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85CA32">
      <w:pPr>
        <w:spacing w:line="360" w:lineRule="auto"/>
        <w:jc w:val="center"/>
        <w:rPr>
          <w:rFonts w:hint="default" w:ascii="Times New Roman" w:hAnsi="Times New Roman" w:cs="Times New Roman"/>
          <w:b/>
          <w:color w:val="auto"/>
          <w:sz w:val="52"/>
          <w:szCs w:val="52"/>
          <w:highlight w:val="none"/>
          <w:shd w:val="clear" w:color="auto" w:fill="auto"/>
        </w:rPr>
      </w:pPr>
      <w:r>
        <w:rPr>
          <w:rFonts w:ascii="Times New Roman" w:hAnsi="Times New Roman" w:cs="Times New Roman"/>
          <w:b/>
          <w:color w:val="auto"/>
          <w:sz w:val="52"/>
          <w:szCs w:val="52"/>
          <w:highlight w:val="none"/>
          <w:shd w:val="clear" w:color="auto" w:fill="auto"/>
        </w:rPr>
        <w:t>广西壮族自治区房屋建筑和市政</w:t>
      </w:r>
      <w:r>
        <w:rPr>
          <w:rFonts w:hint="default" w:ascii="Times New Roman" w:hAnsi="Times New Roman" w:cs="Times New Roman"/>
          <w:b/>
          <w:color w:val="auto"/>
          <w:sz w:val="52"/>
          <w:szCs w:val="52"/>
          <w:highlight w:val="none"/>
          <w:shd w:val="clear" w:color="auto" w:fill="auto"/>
        </w:rPr>
        <w:t>基础设施</w:t>
      </w:r>
    </w:p>
    <w:p w14:paraId="72C32324">
      <w:pPr>
        <w:spacing w:line="360" w:lineRule="auto"/>
        <w:jc w:val="center"/>
        <w:rPr>
          <w:rFonts w:hint="default" w:ascii="Times New Roman" w:hAnsi="Times New Roman" w:cs="Times New Roman"/>
          <w:b/>
          <w:color w:val="auto"/>
          <w:sz w:val="52"/>
          <w:szCs w:val="52"/>
          <w:highlight w:val="none"/>
          <w:shd w:val="clear" w:color="auto" w:fill="auto"/>
        </w:rPr>
      </w:pPr>
      <w:r>
        <w:rPr>
          <w:rFonts w:hint="default" w:ascii="Times New Roman" w:hAnsi="Times New Roman" w:cs="Times New Roman"/>
          <w:b/>
          <w:color w:val="auto"/>
          <w:sz w:val="52"/>
          <w:szCs w:val="52"/>
          <w:highlight w:val="none"/>
          <w:shd w:val="clear" w:color="auto" w:fill="auto"/>
        </w:rPr>
        <w:t>工程总承包</w:t>
      </w:r>
      <w:r>
        <w:rPr>
          <w:rFonts w:ascii="Times New Roman" w:hAnsi="Times New Roman" w:cs="Times New Roman"/>
          <w:b/>
          <w:color w:val="auto"/>
          <w:sz w:val="52"/>
          <w:szCs w:val="52"/>
          <w:highlight w:val="none"/>
          <w:shd w:val="clear" w:color="auto" w:fill="auto"/>
        </w:rPr>
        <w:t>招标文件</w:t>
      </w:r>
      <w:r>
        <w:rPr>
          <w:rFonts w:hint="default" w:ascii="Times New Roman" w:hAnsi="Times New Roman" w:cs="Times New Roman"/>
          <w:b/>
          <w:color w:val="auto"/>
          <w:sz w:val="52"/>
          <w:szCs w:val="52"/>
          <w:highlight w:val="none"/>
          <w:shd w:val="clear" w:color="auto" w:fill="auto"/>
        </w:rPr>
        <w:t>范本（</w:t>
      </w:r>
      <w:r>
        <w:rPr>
          <w:rFonts w:hint="eastAsia" w:cs="Times New Roman"/>
          <w:b/>
          <w:color w:val="auto"/>
          <w:sz w:val="52"/>
          <w:szCs w:val="52"/>
          <w:highlight w:val="none"/>
          <w:shd w:val="clear" w:color="auto" w:fill="auto"/>
          <w:lang w:eastAsia="zh-CN"/>
        </w:rPr>
        <w:t>2026年版</w:t>
      </w:r>
      <w:r>
        <w:rPr>
          <w:rFonts w:hint="default" w:ascii="Times New Roman" w:hAnsi="Times New Roman" w:cs="Times New Roman"/>
          <w:b/>
          <w:color w:val="auto"/>
          <w:sz w:val="52"/>
          <w:szCs w:val="52"/>
          <w:highlight w:val="none"/>
          <w:shd w:val="clear" w:color="auto" w:fill="auto"/>
        </w:rPr>
        <w:t>）</w:t>
      </w:r>
    </w:p>
    <w:p w14:paraId="19CA2002">
      <w:pPr>
        <w:spacing w:line="540" w:lineRule="exact"/>
        <w:jc w:val="center"/>
        <w:rPr>
          <w:rFonts w:hint="default" w:ascii="Times New Roman" w:hAnsi="Times New Roman" w:cs="Times New Roman"/>
          <w:color w:val="auto"/>
          <w:sz w:val="32"/>
          <w:szCs w:val="32"/>
          <w:highlight w:val="none"/>
          <w:shd w:val="clear" w:color="auto" w:fill="auto"/>
        </w:rPr>
      </w:pPr>
      <w:r>
        <w:rPr>
          <w:rFonts w:hint="eastAsia"/>
          <w:b/>
          <w:color w:val="auto"/>
          <w:sz w:val="52"/>
          <w:szCs w:val="52"/>
          <w:highlight w:val="none"/>
          <w:shd w:val="clear" w:color="auto" w:fill="auto"/>
          <w:lang w:val="en-US" w:eastAsia="zh-CN"/>
        </w:rPr>
        <w:t xml:space="preserve"> </w:t>
      </w:r>
    </w:p>
    <w:p w14:paraId="7A65060A">
      <w:pPr>
        <w:spacing w:line="540" w:lineRule="exact"/>
        <w:jc w:val="center"/>
        <w:rPr>
          <w:rFonts w:hint="default" w:ascii="Times New Roman" w:hAnsi="Times New Roman" w:cs="Times New Roman"/>
          <w:color w:val="auto"/>
          <w:sz w:val="28"/>
          <w:szCs w:val="28"/>
          <w:highlight w:val="none"/>
          <w:shd w:val="clear" w:color="auto" w:fill="auto"/>
        </w:rPr>
      </w:pPr>
    </w:p>
    <w:p w14:paraId="7D704FB1">
      <w:pPr>
        <w:spacing w:line="540" w:lineRule="exact"/>
        <w:jc w:val="center"/>
        <w:rPr>
          <w:rFonts w:ascii="Times New Roman" w:hAnsi="Times New Roman" w:cs="Times New Roman"/>
          <w:color w:val="auto"/>
          <w:sz w:val="32"/>
          <w:szCs w:val="32"/>
          <w:highlight w:val="none"/>
          <w:shd w:val="clear" w:color="auto" w:fill="auto"/>
        </w:rPr>
      </w:pPr>
      <w:r>
        <w:rPr>
          <w:rFonts w:ascii="Times New Roman" w:hAnsi="Times New Roman" w:cs="Times New Roman"/>
          <w:color w:val="auto"/>
          <w:sz w:val="32"/>
          <w:szCs w:val="32"/>
          <w:highlight w:val="none"/>
          <w:u w:val="single"/>
          <w:shd w:val="clear" w:color="auto" w:fill="auto"/>
        </w:rPr>
        <w:t xml:space="preserve">      </w:t>
      </w:r>
      <w:r>
        <w:rPr>
          <w:rFonts w:hint="eastAsia" w:cs="Times New Roman"/>
          <w:color w:val="auto"/>
          <w:sz w:val="32"/>
          <w:szCs w:val="32"/>
          <w:highlight w:val="none"/>
          <w:u w:val="single"/>
          <w:shd w:val="clear" w:color="auto" w:fill="auto"/>
          <w:lang w:eastAsia="zh-CN"/>
        </w:rPr>
        <w:t>（招标项目名称）</w:t>
      </w:r>
      <w:r>
        <w:rPr>
          <w:rFonts w:ascii="Times New Roman" w:hAnsi="Times New Roman" w:cs="Times New Roman"/>
          <w:color w:val="auto"/>
          <w:sz w:val="32"/>
          <w:szCs w:val="32"/>
          <w:highlight w:val="none"/>
          <w:u w:val="single"/>
          <w:shd w:val="clear" w:color="auto" w:fill="auto"/>
        </w:rPr>
        <w:t xml:space="preserve">     </w:t>
      </w:r>
      <w:r>
        <w:rPr>
          <w:rFonts w:hint="default" w:ascii="Times New Roman" w:hAnsi="Times New Roman" w:cs="Times New Roman"/>
          <w:color w:val="auto"/>
          <w:sz w:val="32"/>
          <w:szCs w:val="32"/>
          <w:highlight w:val="none"/>
          <w:shd w:val="clear" w:color="auto" w:fill="auto"/>
        </w:rPr>
        <w:t>工程总承包</w:t>
      </w:r>
      <w:r>
        <w:rPr>
          <w:rFonts w:ascii="Times New Roman" w:hAnsi="Times New Roman" w:cs="Times New Roman"/>
          <w:color w:val="auto"/>
          <w:sz w:val="32"/>
          <w:szCs w:val="32"/>
          <w:highlight w:val="none"/>
          <w:shd w:val="clear" w:color="auto" w:fill="auto"/>
        </w:rPr>
        <w:t>招标</w:t>
      </w:r>
    </w:p>
    <w:p w14:paraId="73BBCCA2">
      <w:pPr>
        <w:spacing w:line="460" w:lineRule="exact"/>
        <w:ind w:firstLine="437"/>
        <w:rPr>
          <w:rFonts w:ascii="Times New Roman" w:hAnsi="Times New Roman" w:cs="Times New Roman"/>
          <w:color w:val="auto"/>
          <w:szCs w:val="21"/>
          <w:highlight w:val="none"/>
          <w:shd w:val="clear" w:color="auto" w:fill="auto"/>
        </w:rPr>
      </w:pPr>
    </w:p>
    <w:p w14:paraId="764938A4">
      <w:pPr>
        <w:spacing w:line="540" w:lineRule="exact"/>
        <w:rPr>
          <w:rFonts w:ascii="Times New Roman" w:hAnsi="Times New Roman" w:cs="Times New Roman"/>
          <w:color w:val="auto"/>
          <w:szCs w:val="21"/>
          <w:highlight w:val="none"/>
          <w:shd w:val="clear" w:color="auto" w:fill="auto"/>
        </w:rPr>
      </w:pPr>
    </w:p>
    <w:p w14:paraId="79271E73">
      <w:pPr>
        <w:spacing w:line="540" w:lineRule="exact"/>
        <w:rPr>
          <w:rFonts w:hint="default" w:ascii="Times New Roman" w:hAnsi="Times New Roman" w:cs="Times New Roman"/>
          <w:color w:val="auto"/>
          <w:szCs w:val="21"/>
          <w:highlight w:val="none"/>
          <w:shd w:val="clear" w:color="auto" w:fill="auto"/>
        </w:rPr>
      </w:pPr>
    </w:p>
    <w:p w14:paraId="530A3C5F">
      <w:pPr>
        <w:jc w:val="center"/>
        <w:rPr>
          <w:rFonts w:ascii="Times New Roman" w:hAnsi="Times New Roman" w:cs="Times New Roman"/>
          <w:color w:val="auto"/>
          <w:sz w:val="72"/>
          <w:szCs w:val="72"/>
          <w:highlight w:val="none"/>
          <w:shd w:val="clear" w:color="auto" w:fill="auto"/>
        </w:rPr>
      </w:pPr>
      <w:r>
        <w:rPr>
          <w:rFonts w:ascii="Times New Roman" w:hAnsi="Times New Roman" w:cs="Times New Roman"/>
          <w:color w:val="auto"/>
          <w:sz w:val="72"/>
          <w:szCs w:val="72"/>
          <w:highlight w:val="none"/>
          <w:shd w:val="clear" w:color="auto" w:fill="auto"/>
        </w:rPr>
        <w:t>招 标 文 件</w:t>
      </w:r>
    </w:p>
    <w:p w14:paraId="53A1EFD9">
      <w:pPr>
        <w:spacing w:line="540" w:lineRule="exact"/>
        <w:ind w:firstLine="437"/>
        <w:rPr>
          <w:rFonts w:ascii="Times New Roman" w:hAnsi="Times New Roman" w:cs="Times New Roman"/>
          <w:color w:val="auto"/>
          <w:szCs w:val="21"/>
          <w:highlight w:val="none"/>
          <w:shd w:val="clear" w:color="auto" w:fill="auto"/>
        </w:rPr>
      </w:pPr>
    </w:p>
    <w:p w14:paraId="264F3F8C">
      <w:pPr>
        <w:spacing w:line="540" w:lineRule="exact"/>
        <w:ind w:firstLine="437"/>
        <w:rPr>
          <w:rFonts w:ascii="Times New Roman" w:hAnsi="Times New Roman" w:cs="Times New Roman"/>
          <w:color w:val="auto"/>
          <w:szCs w:val="21"/>
          <w:highlight w:val="none"/>
          <w:shd w:val="clear" w:color="auto" w:fill="auto"/>
        </w:rPr>
      </w:pPr>
    </w:p>
    <w:p w14:paraId="6A8ED0AF">
      <w:pPr>
        <w:spacing w:line="540" w:lineRule="exact"/>
        <w:ind w:firstLine="2240" w:firstLineChars="700"/>
        <w:jc w:val="left"/>
        <w:rPr>
          <w:rFonts w:ascii="Times New Roman" w:hAnsi="Times New Roman" w:cs="Times New Roman"/>
          <w:color w:val="auto"/>
          <w:sz w:val="28"/>
          <w:szCs w:val="28"/>
          <w:highlight w:val="none"/>
          <w:u w:val="single"/>
          <w:shd w:val="clear" w:color="auto" w:fill="auto"/>
        </w:rPr>
      </w:pPr>
      <w:r>
        <w:rPr>
          <w:rFonts w:hint="eastAsia" w:ascii="Times New Roman" w:hAnsi="Times New Roman" w:cs="Times New Roman"/>
          <w:color w:val="auto"/>
          <w:sz w:val="32"/>
          <w:szCs w:val="32"/>
          <w:highlight w:val="none"/>
          <w:shd w:val="clear" w:color="auto" w:fill="auto"/>
        </w:rPr>
        <w:t>招标项目编号：</w:t>
      </w:r>
      <w:r>
        <w:rPr>
          <w:rFonts w:ascii="Times New Roman" w:hAnsi="Times New Roman" w:cs="Times New Roman"/>
          <w:color w:val="auto"/>
          <w:sz w:val="32"/>
          <w:szCs w:val="32"/>
          <w:highlight w:val="none"/>
          <w:u w:val="single"/>
          <w:shd w:val="clear" w:color="auto" w:fill="auto"/>
        </w:rPr>
        <w:t xml:space="preserve">                      </w:t>
      </w:r>
      <w:r>
        <w:rPr>
          <w:rFonts w:hint="eastAsia" w:ascii="Times New Roman" w:hAnsi="Times New Roman" w:cs="Times New Roman"/>
          <w:color w:val="auto"/>
          <w:sz w:val="32"/>
          <w:szCs w:val="32"/>
          <w:highlight w:val="none"/>
          <w:shd w:val="clear" w:color="auto" w:fill="auto"/>
        </w:rPr>
        <w:t xml:space="preserve">    </w:t>
      </w:r>
    </w:p>
    <w:p w14:paraId="2F74E39E">
      <w:pPr>
        <w:spacing w:line="540" w:lineRule="exact"/>
        <w:ind w:firstLine="437"/>
        <w:rPr>
          <w:rFonts w:ascii="Times New Roman" w:hAnsi="Times New Roman" w:cs="Times New Roman"/>
          <w:color w:val="auto"/>
          <w:szCs w:val="21"/>
          <w:highlight w:val="none"/>
          <w:shd w:val="clear" w:color="auto" w:fill="auto"/>
        </w:rPr>
      </w:pPr>
    </w:p>
    <w:p w14:paraId="61EAF4F2">
      <w:pPr>
        <w:spacing w:line="540" w:lineRule="exact"/>
        <w:ind w:firstLine="437"/>
        <w:rPr>
          <w:rFonts w:ascii="Times New Roman" w:hAnsi="Times New Roman" w:cs="Times New Roman"/>
          <w:color w:val="auto"/>
          <w:szCs w:val="21"/>
          <w:highlight w:val="none"/>
          <w:shd w:val="clear" w:color="auto" w:fill="auto"/>
        </w:rPr>
      </w:pPr>
    </w:p>
    <w:p w14:paraId="7223C91C">
      <w:pPr>
        <w:spacing w:line="540" w:lineRule="exact"/>
        <w:ind w:firstLine="437"/>
        <w:rPr>
          <w:rFonts w:ascii="Times New Roman" w:hAnsi="Times New Roman" w:cs="Times New Roman"/>
          <w:color w:val="auto"/>
          <w:sz w:val="32"/>
          <w:szCs w:val="32"/>
          <w:highlight w:val="none"/>
          <w:shd w:val="clear" w:color="auto" w:fill="auto"/>
        </w:rPr>
      </w:pPr>
      <w:r>
        <w:rPr>
          <w:rFonts w:ascii="Times New Roman" w:hAnsi="Times New Roman" w:cs="Times New Roman"/>
          <w:color w:val="auto"/>
          <w:sz w:val="32"/>
          <w:szCs w:val="32"/>
          <w:highlight w:val="none"/>
          <w:shd w:val="clear" w:color="auto" w:fill="auto"/>
        </w:rPr>
        <w:t xml:space="preserve">   招 标 人：</w:t>
      </w:r>
      <w:r>
        <w:rPr>
          <w:rFonts w:ascii="Times New Roman" w:hAnsi="Times New Roman" w:cs="Times New Roman"/>
          <w:color w:val="auto"/>
          <w:sz w:val="32"/>
          <w:szCs w:val="32"/>
          <w:highlight w:val="none"/>
          <w:u w:val="single"/>
          <w:shd w:val="clear" w:color="auto" w:fill="auto"/>
        </w:rPr>
        <w:t xml:space="preserve">                         </w:t>
      </w:r>
      <w:r>
        <w:rPr>
          <w:rFonts w:ascii="Times New Roman" w:hAnsi="Times New Roman" w:cs="Times New Roman"/>
          <w:color w:val="auto"/>
          <w:sz w:val="32"/>
          <w:szCs w:val="32"/>
          <w:highlight w:val="none"/>
          <w:shd w:val="clear" w:color="auto" w:fill="auto"/>
        </w:rPr>
        <w:t>（盖单位公章）</w:t>
      </w:r>
    </w:p>
    <w:p w14:paraId="30DA2BC4">
      <w:pPr>
        <w:spacing w:line="540" w:lineRule="exact"/>
        <w:ind w:firstLine="437"/>
        <w:rPr>
          <w:rFonts w:ascii="Times New Roman" w:hAnsi="Times New Roman" w:cs="Times New Roman"/>
          <w:color w:val="auto"/>
          <w:sz w:val="32"/>
          <w:szCs w:val="32"/>
          <w:highlight w:val="none"/>
          <w:shd w:val="clear" w:color="auto" w:fill="auto"/>
        </w:rPr>
      </w:pPr>
    </w:p>
    <w:p w14:paraId="5539E6E1">
      <w:pPr>
        <w:spacing w:line="540" w:lineRule="exact"/>
        <w:ind w:firstLine="437"/>
        <w:rPr>
          <w:rFonts w:ascii="Times New Roman" w:hAnsi="Times New Roman" w:cs="Times New Roman"/>
          <w:color w:val="auto"/>
          <w:sz w:val="32"/>
          <w:szCs w:val="32"/>
          <w:highlight w:val="none"/>
          <w:shd w:val="clear" w:color="auto" w:fill="auto"/>
        </w:rPr>
      </w:pPr>
      <w:r>
        <w:rPr>
          <w:rFonts w:ascii="Times New Roman" w:hAnsi="Times New Roman" w:cs="Times New Roman"/>
          <w:color w:val="auto"/>
          <w:sz w:val="32"/>
          <w:szCs w:val="32"/>
          <w:highlight w:val="none"/>
          <w:shd w:val="clear" w:color="auto" w:fill="auto"/>
        </w:rPr>
        <w:t xml:space="preserve">   招标代理机构：</w:t>
      </w:r>
      <w:r>
        <w:rPr>
          <w:rFonts w:ascii="Times New Roman" w:hAnsi="Times New Roman" w:cs="Times New Roman"/>
          <w:color w:val="auto"/>
          <w:sz w:val="32"/>
          <w:szCs w:val="32"/>
          <w:highlight w:val="none"/>
          <w:u w:val="single"/>
          <w:shd w:val="clear" w:color="auto" w:fill="auto"/>
        </w:rPr>
        <w:t xml:space="preserve">                     </w:t>
      </w:r>
      <w:r>
        <w:rPr>
          <w:rFonts w:ascii="Times New Roman" w:hAnsi="Times New Roman" w:cs="Times New Roman"/>
          <w:color w:val="auto"/>
          <w:sz w:val="32"/>
          <w:szCs w:val="32"/>
          <w:highlight w:val="none"/>
          <w:shd w:val="clear" w:color="auto" w:fill="auto"/>
        </w:rPr>
        <w:t>（盖单位公章）</w:t>
      </w:r>
    </w:p>
    <w:p w14:paraId="6741D5B7">
      <w:pPr>
        <w:spacing w:line="540" w:lineRule="exact"/>
        <w:ind w:firstLine="437"/>
        <w:rPr>
          <w:rFonts w:ascii="Times New Roman" w:hAnsi="Times New Roman" w:cs="Times New Roman"/>
          <w:color w:val="auto"/>
          <w:sz w:val="32"/>
          <w:szCs w:val="32"/>
          <w:highlight w:val="none"/>
          <w:shd w:val="clear" w:color="auto" w:fill="auto"/>
        </w:rPr>
      </w:pPr>
    </w:p>
    <w:p w14:paraId="691421E6">
      <w:pPr>
        <w:spacing w:line="540" w:lineRule="exact"/>
        <w:ind w:firstLine="437"/>
        <w:rPr>
          <w:rFonts w:ascii="Times New Roman" w:hAnsi="Times New Roman" w:cs="Times New Roman"/>
          <w:color w:val="auto"/>
          <w:sz w:val="32"/>
          <w:szCs w:val="32"/>
          <w:highlight w:val="none"/>
          <w:shd w:val="clear" w:color="auto" w:fill="auto"/>
        </w:rPr>
      </w:pPr>
      <w:r>
        <w:rPr>
          <w:rFonts w:ascii="Times New Roman" w:hAnsi="Times New Roman" w:cs="Times New Roman"/>
          <w:color w:val="auto"/>
          <w:sz w:val="32"/>
          <w:szCs w:val="32"/>
          <w:highlight w:val="none"/>
          <w:shd w:val="clear" w:color="auto" w:fill="auto"/>
        </w:rPr>
        <w:t xml:space="preserve">   日</w:t>
      </w:r>
      <w:r>
        <w:rPr>
          <w:rFonts w:hint="default" w:ascii="Times New Roman" w:hAnsi="Times New Roman" w:cs="Times New Roman"/>
          <w:color w:val="auto"/>
          <w:sz w:val="32"/>
          <w:szCs w:val="32"/>
          <w:highlight w:val="none"/>
          <w:shd w:val="clear" w:color="auto" w:fill="auto"/>
        </w:rPr>
        <w:t xml:space="preserve">    </w:t>
      </w:r>
      <w:r>
        <w:rPr>
          <w:rFonts w:ascii="Times New Roman" w:hAnsi="Times New Roman" w:cs="Times New Roman"/>
          <w:color w:val="auto"/>
          <w:sz w:val="32"/>
          <w:szCs w:val="32"/>
          <w:highlight w:val="none"/>
          <w:shd w:val="clear" w:color="auto" w:fill="auto"/>
        </w:rPr>
        <w:t>期：</w:t>
      </w:r>
      <w:r>
        <w:rPr>
          <w:rFonts w:ascii="Times New Roman" w:hAnsi="Times New Roman" w:cs="Times New Roman"/>
          <w:color w:val="auto"/>
          <w:sz w:val="32"/>
          <w:szCs w:val="32"/>
          <w:highlight w:val="none"/>
          <w:u w:val="single"/>
          <w:shd w:val="clear" w:color="auto" w:fill="auto"/>
        </w:rPr>
        <w:t xml:space="preserve">           </w:t>
      </w:r>
      <w:r>
        <w:rPr>
          <w:rFonts w:ascii="Times New Roman" w:hAnsi="Times New Roman" w:cs="Times New Roman"/>
          <w:color w:val="auto"/>
          <w:sz w:val="32"/>
          <w:szCs w:val="32"/>
          <w:highlight w:val="none"/>
          <w:shd w:val="clear" w:color="auto" w:fill="auto"/>
        </w:rPr>
        <w:t>年</w:t>
      </w:r>
      <w:r>
        <w:rPr>
          <w:rFonts w:ascii="Times New Roman" w:hAnsi="Times New Roman" w:cs="Times New Roman"/>
          <w:color w:val="auto"/>
          <w:sz w:val="32"/>
          <w:szCs w:val="32"/>
          <w:highlight w:val="none"/>
          <w:u w:val="single"/>
          <w:shd w:val="clear" w:color="auto" w:fill="auto"/>
        </w:rPr>
        <w:t xml:space="preserve">         </w:t>
      </w:r>
      <w:r>
        <w:rPr>
          <w:rFonts w:ascii="Times New Roman" w:hAnsi="Times New Roman" w:cs="Times New Roman"/>
          <w:color w:val="auto"/>
          <w:sz w:val="32"/>
          <w:szCs w:val="32"/>
          <w:highlight w:val="none"/>
          <w:shd w:val="clear" w:color="auto" w:fill="auto"/>
        </w:rPr>
        <w:t>月</w:t>
      </w:r>
      <w:r>
        <w:rPr>
          <w:rFonts w:ascii="Times New Roman" w:hAnsi="Times New Roman" w:cs="Times New Roman"/>
          <w:color w:val="auto"/>
          <w:sz w:val="32"/>
          <w:szCs w:val="32"/>
          <w:highlight w:val="none"/>
          <w:u w:val="single"/>
          <w:shd w:val="clear" w:color="auto" w:fill="auto"/>
        </w:rPr>
        <w:t xml:space="preserve">        </w:t>
      </w:r>
      <w:r>
        <w:rPr>
          <w:rFonts w:ascii="Times New Roman" w:hAnsi="Times New Roman" w:cs="Times New Roman"/>
          <w:color w:val="auto"/>
          <w:sz w:val="32"/>
          <w:szCs w:val="32"/>
          <w:highlight w:val="none"/>
          <w:shd w:val="clear" w:color="auto" w:fill="auto"/>
        </w:rPr>
        <w:t xml:space="preserve"> 日</w:t>
      </w:r>
    </w:p>
    <w:p w14:paraId="709962BE">
      <w:pPr>
        <w:spacing w:line="540" w:lineRule="exact"/>
        <w:ind w:firstLine="437"/>
        <w:rPr>
          <w:rFonts w:ascii="Times New Roman" w:hAnsi="Times New Roman" w:cs="Times New Roman"/>
          <w:color w:val="auto"/>
          <w:sz w:val="32"/>
          <w:szCs w:val="32"/>
          <w:highlight w:val="none"/>
          <w:shd w:val="clear" w:color="auto" w:fill="auto"/>
        </w:rPr>
        <w:sectPr>
          <w:headerReference r:id="rId3" w:type="default"/>
          <w:headerReference r:id="rId4" w:type="even"/>
          <w:footerReference r:id="rId5" w:type="even"/>
          <w:pgSz w:w="11907" w:h="16840"/>
          <w:pgMar w:top="1418" w:right="1134" w:bottom="1418" w:left="1134" w:header="851" w:footer="851" w:gutter="0"/>
          <w:pgNumType w:fmt="decimal"/>
          <w:cols w:space="720" w:num="1"/>
          <w:titlePg/>
          <w:docGrid w:linePitch="312" w:charSpace="0"/>
        </w:sectPr>
      </w:pPr>
    </w:p>
    <w:p w14:paraId="690E9317">
      <w:pPr>
        <w:jc w:val="center"/>
        <w:rPr>
          <w:rFonts w:hint="default" w:ascii="Times New Roman" w:hAnsi="Times New Roman" w:eastAsia="黑体" w:cs="Times New Roman"/>
          <w:b/>
          <w:color w:val="auto"/>
          <w:sz w:val="32"/>
          <w:szCs w:val="32"/>
          <w:highlight w:val="none"/>
          <w:shd w:val="clear" w:color="auto" w:fill="auto"/>
        </w:rPr>
      </w:pPr>
      <w:r>
        <w:rPr>
          <w:rFonts w:hint="default" w:ascii="Times New Roman" w:hAnsi="Times New Roman" w:eastAsia="黑体" w:cs="Times New Roman"/>
          <w:b/>
          <w:color w:val="auto"/>
          <w:sz w:val="32"/>
          <w:szCs w:val="32"/>
          <w:highlight w:val="none"/>
          <w:shd w:val="clear" w:color="auto" w:fill="auto"/>
        </w:rPr>
        <w:t>使用说明</w:t>
      </w:r>
    </w:p>
    <w:p w14:paraId="5BDE7920">
      <w:pPr>
        <w:tabs>
          <w:tab w:val="left" w:pos="1080"/>
        </w:tabs>
        <w:spacing w:line="360" w:lineRule="auto"/>
        <w:ind w:firstLine="422" w:firstLineChars="200"/>
        <w:rPr>
          <w:rFonts w:ascii="Times New Roman" w:hAnsi="Times New Roman" w:cs="Times New Roman"/>
          <w:b/>
          <w:color w:val="auto"/>
          <w:highlight w:val="none"/>
          <w:shd w:val="clear" w:color="auto" w:fill="auto"/>
        </w:rPr>
      </w:pPr>
    </w:p>
    <w:p w14:paraId="0A4EF5CD">
      <w:pPr>
        <w:tabs>
          <w:tab w:val="left" w:pos="1080"/>
        </w:tabs>
        <w:adjustRightInd w:val="0"/>
        <w:snapToGrid w:val="0"/>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一、《广西壮族自治区房屋建筑和市政基础设施工程总承包招标文件范本》（</w:t>
      </w:r>
      <w:r>
        <w:rPr>
          <w:rFonts w:hint="eastAsia" w:cs="Times New Roman"/>
          <w:color w:val="auto"/>
          <w:szCs w:val="21"/>
          <w:highlight w:val="none"/>
          <w:shd w:val="clear" w:color="auto" w:fill="auto"/>
          <w:lang w:eastAsia="zh-CN"/>
        </w:rPr>
        <w:t>2026年版</w:t>
      </w:r>
      <w:r>
        <w:rPr>
          <w:rFonts w:hint="default" w:ascii="Times New Roman" w:hAnsi="Times New Roman" w:cs="Times New Roman"/>
          <w:color w:val="auto"/>
          <w:szCs w:val="21"/>
          <w:highlight w:val="none"/>
          <w:shd w:val="clear" w:color="auto" w:fill="auto"/>
        </w:rPr>
        <w:t>）（以下简称《工程总承包招标文件范本（</w:t>
      </w:r>
      <w:r>
        <w:rPr>
          <w:rFonts w:hint="eastAsia" w:cs="Times New Roman"/>
          <w:color w:val="auto"/>
          <w:szCs w:val="21"/>
          <w:highlight w:val="none"/>
          <w:shd w:val="clear" w:color="auto" w:fill="auto"/>
          <w:lang w:eastAsia="zh-CN"/>
        </w:rPr>
        <w:t>2026年版</w:t>
      </w:r>
      <w:r>
        <w:rPr>
          <w:rFonts w:hint="default" w:ascii="Times New Roman" w:hAnsi="Times New Roman" w:cs="Times New Roman"/>
          <w:color w:val="auto"/>
          <w:szCs w:val="21"/>
          <w:highlight w:val="none"/>
          <w:shd w:val="clear" w:color="auto" w:fill="auto"/>
        </w:rPr>
        <w:t>）》）适用于广西壮族自治区行政区域内依法必须进行招标的房屋建筑和市政基础设施工程的工程总承包项目招标。本《工程总承包招标文件范本（</w:t>
      </w:r>
      <w:r>
        <w:rPr>
          <w:rFonts w:hint="eastAsia" w:cs="Times New Roman"/>
          <w:color w:val="auto"/>
          <w:szCs w:val="21"/>
          <w:highlight w:val="none"/>
          <w:shd w:val="clear" w:color="auto" w:fill="auto"/>
          <w:lang w:eastAsia="zh-CN"/>
        </w:rPr>
        <w:t>2026年版</w:t>
      </w:r>
      <w:r>
        <w:rPr>
          <w:rFonts w:hint="default" w:ascii="Times New Roman" w:hAnsi="Times New Roman" w:cs="Times New Roman"/>
          <w:color w:val="auto"/>
          <w:szCs w:val="21"/>
          <w:highlight w:val="none"/>
          <w:shd w:val="clear" w:color="auto" w:fill="auto"/>
        </w:rPr>
        <w:t>）》中所指的工程总承包包括：工程设计、采购、施工或设计、施工等阶段实行总承包。</w:t>
      </w:r>
    </w:p>
    <w:p w14:paraId="4FFAF850">
      <w:pPr>
        <w:spacing w:line="500" w:lineRule="exact"/>
        <w:ind w:firstLine="420" w:firstLineChars="2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二、《工程总承包招标文件范本（</w:t>
      </w:r>
      <w:r>
        <w:rPr>
          <w:rFonts w:hint="eastAsia" w:cs="Times New Roman"/>
          <w:color w:val="auto"/>
          <w:szCs w:val="21"/>
          <w:highlight w:val="none"/>
          <w:shd w:val="clear" w:color="auto" w:fill="auto"/>
          <w:lang w:eastAsia="zh-CN"/>
        </w:rPr>
        <w:t>2026年版</w:t>
      </w:r>
      <w:r>
        <w:rPr>
          <w:rFonts w:hint="default" w:ascii="Times New Roman" w:hAnsi="Times New Roman" w:cs="Times New Roman"/>
          <w:color w:val="auto"/>
          <w:szCs w:val="21"/>
          <w:highlight w:val="none"/>
          <w:shd w:val="clear" w:color="auto" w:fill="auto"/>
        </w:rPr>
        <w:t>）》用相同序号标示的章、节、条、款、项、目，供招标人和投标人选择使用；以空格标示的由招标人填写的内容，招标人应根据招标项目具体特点和实际需要具体化，确实没有需要填写的，在空格中用</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标示。</w:t>
      </w:r>
    </w:p>
    <w:p w14:paraId="4DC5A0FF">
      <w:pPr>
        <w:spacing w:line="500" w:lineRule="exact"/>
        <w:ind w:firstLine="420" w:firstLineChars="200"/>
        <w:rPr>
          <w:rFonts w:hint="eastAsia" w:ascii="Times New Roman" w:hAnsi="Times New Roman" w:eastAsia="宋体"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rPr>
        <w:t>三、招标人按照《工程总承包招标文件范本（</w:t>
      </w:r>
      <w:r>
        <w:rPr>
          <w:rFonts w:hint="eastAsia" w:cs="Times New Roman"/>
          <w:color w:val="auto"/>
          <w:szCs w:val="21"/>
          <w:highlight w:val="none"/>
          <w:shd w:val="clear" w:color="auto" w:fill="auto"/>
          <w:lang w:eastAsia="zh-CN"/>
        </w:rPr>
        <w:t>2026年版</w:t>
      </w:r>
      <w:r>
        <w:rPr>
          <w:rFonts w:hint="default" w:ascii="Times New Roman" w:hAnsi="Times New Roman" w:cs="Times New Roman"/>
          <w:color w:val="auto"/>
          <w:szCs w:val="21"/>
          <w:highlight w:val="none"/>
          <w:shd w:val="clear" w:color="auto" w:fill="auto"/>
        </w:rPr>
        <w:t>）》第一章的格式发布招标公告或发出投标邀请书后，将实际发布的招标公告或实际发出的投标邀请书编入发</w:t>
      </w:r>
      <w:r>
        <w:rPr>
          <w:rFonts w:ascii="Times New Roman" w:hAnsi="Times New Roman" w:cs="Times New Roman"/>
          <w:color w:val="auto"/>
          <w:szCs w:val="21"/>
          <w:highlight w:val="none"/>
          <w:shd w:val="clear" w:color="auto" w:fill="auto"/>
        </w:rPr>
        <w:t>布</w:t>
      </w:r>
      <w:r>
        <w:rPr>
          <w:rFonts w:hint="default" w:ascii="Times New Roman" w:hAnsi="Times New Roman" w:cs="Times New Roman"/>
          <w:color w:val="auto"/>
          <w:szCs w:val="21"/>
          <w:highlight w:val="none"/>
          <w:shd w:val="clear" w:color="auto" w:fill="auto"/>
        </w:rPr>
        <w:t>的招标文件中，作为投标邀请。其中，招标公告应同时注明发布所在的所有媒介名称。</w:t>
      </w:r>
    </w:p>
    <w:p w14:paraId="0C982D26">
      <w:pPr>
        <w:spacing w:line="500" w:lineRule="exact"/>
        <w:ind w:firstLine="420" w:firstLineChars="2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四、《工程总承包招标文件范本（</w:t>
      </w:r>
      <w:r>
        <w:rPr>
          <w:rFonts w:hint="eastAsia" w:cs="Times New Roman"/>
          <w:color w:val="auto"/>
          <w:szCs w:val="21"/>
          <w:highlight w:val="none"/>
          <w:shd w:val="clear" w:color="auto" w:fill="auto"/>
          <w:lang w:eastAsia="zh-CN"/>
        </w:rPr>
        <w:t>2026年版</w:t>
      </w:r>
      <w:r>
        <w:rPr>
          <w:rFonts w:hint="default" w:ascii="Times New Roman" w:hAnsi="Times New Roman" w:cs="Times New Roman"/>
          <w:color w:val="auto"/>
          <w:szCs w:val="21"/>
          <w:highlight w:val="none"/>
          <w:shd w:val="clear" w:color="auto" w:fill="auto"/>
        </w:rPr>
        <w:t>）》第三章</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评标办法</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中各评审因素的评审标准、分值和权重等由招标人自主确定，但国务院有关部门对各评审因素的评审标准、分值和权重等有规定的，从其规定。第三章</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评标办法</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前附表应列明全部评审因素和评审标准，并在本章附录B载明投标人不满足要求即否决其投标的全部条款。</w:t>
      </w:r>
    </w:p>
    <w:p w14:paraId="30C87BD8">
      <w:pPr>
        <w:spacing w:line="5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五、《工程总承包招标文件范本（</w:t>
      </w:r>
      <w:r>
        <w:rPr>
          <w:rFonts w:hint="eastAsia" w:cs="Times New Roman"/>
          <w:color w:val="auto"/>
          <w:szCs w:val="21"/>
          <w:highlight w:val="none"/>
          <w:shd w:val="clear" w:color="auto" w:fill="auto"/>
          <w:lang w:eastAsia="zh-CN"/>
        </w:rPr>
        <w:t>2026年版</w:t>
      </w:r>
      <w:r>
        <w:rPr>
          <w:rFonts w:hint="default" w:ascii="Times New Roman" w:hAnsi="Times New Roman" w:cs="Times New Roman"/>
          <w:color w:val="auto"/>
          <w:szCs w:val="21"/>
          <w:highlight w:val="none"/>
          <w:shd w:val="clear" w:color="auto" w:fill="auto"/>
        </w:rPr>
        <w:t>）》第五章</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发包人要求</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由招标人根据招标项目具体特点和实际需要编制，并与</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投标人须知</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通用合同条</w:t>
      </w:r>
      <w:r>
        <w:rPr>
          <w:rFonts w:hint="eastAsia" w:cs="Times New Roman"/>
          <w:color w:val="auto"/>
          <w:szCs w:val="21"/>
          <w:highlight w:val="none"/>
          <w:shd w:val="clear" w:color="auto" w:fill="auto"/>
          <w:lang w:val="en-US" w:eastAsia="zh-CN"/>
        </w:rPr>
        <w:t>件</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专用合同条</w:t>
      </w:r>
      <w:r>
        <w:rPr>
          <w:rFonts w:hint="eastAsia" w:cs="Times New Roman"/>
          <w:color w:val="auto"/>
          <w:szCs w:val="21"/>
          <w:highlight w:val="none"/>
          <w:shd w:val="clear" w:color="auto" w:fill="auto"/>
          <w:lang w:val="en-US" w:eastAsia="zh-CN"/>
        </w:rPr>
        <w:t>件</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相衔接。</w:t>
      </w:r>
    </w:p>
    <w:p w14:paraId="4DDE3DFA">
      <w:pPr>
        <w:spacing w:line="500" w:lineRule="exact"/>
        <w:ind w:firstLine="420" w:firstLineChars="2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六、采用电子招标投标的，招标人应按照国家有关规定，结合项目具体情况，在招标文件中载明相应要求。</w:t>
      </w:r>
    </w:p>
    <w:p w14:paraId="44018A0D">
      <w:pPr>
        <w:tabs>
          <w:tab w:val="left" w:pos="1080"/>
        </w:tabs>
        <w:spacing w:line="360" w:lineRule="auto"/>
        <w:ind w:firstLine="420" w:firstLineChars="2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七、《工程总承包招标文件范本（</w:t>
      </w:r>
      <w:r>
        <w:rPr>
          <w:rFonts w:hint="eastAsia" w:cs="Times New Roman"/>
          <w:color w:val="auto"/>
          <w:szCs w:val="21"/>
          <w:highlight w:val="none"/>
          <w:shd w:val="clear" w:color="auto" w:fill="auto"/>
          <w:lang w:eastAsia="zh-CN"/>
        </w:rPr>
        <w:t>2026年版</w:t>
      </w:r>
      <w:r>
        <w:rPr>
          <w:rFonts w:hint="default" w:ascii="Times New Roman" w:hAnsi="Times New Roman" w:cs="Times New Roman"/>
          <w:color w:val="auto"/>
          <w:szCs w:val="21"/>
          <w:highlight w:val="none"/>
          <w:shd w:val="clear" w:color="auto" w:fill="auto"/>
        </w:rPr>
        <w:t>）》将根据实际执行过程中出现的问题及时进行修改。《工程总承包招标文件范本（</w:t>
      </w:r>
      <w:r>
        <w:rPr>
          <w:rFonts w:hint="eastAsia" w:cs="Times New Roman"/>
          <w:color w:val="auto"/>
          <w:szCs w:val="21"/>
          <w:highlight w:val="none"/>
          <w:shd w:val="clear" w:color="auto" w:fill="auto"/>
          <w:lang w:eastAsia="zh-CN"/>
        </w:rPr>
        <w:t>2026年版</w:t>
      </w:r>
      <w:r>
        <w:rPr>
          <w:rFonts w:hint="default" w:ascii="Times New Roman" w:hAnsi="Times New Roman" w:cs="Times New Roman"/>
          <w:color w:val="auto"/>
          <w:szCs w:val="21"/>
          <w:highlight w:val="none"/>
          <w:shd w:val="clear" w:color="auto" w:fill="auto"/>
        </w:rPr>
        <w:t>）》不明确之处由广西壮族自治区住房和城乡建设厅负责解释。</w:t>
      </w:r>
    </w:p>
    <w:p w14:paraId="1F5F746D">
      <w:pPr>
        <w:tabs>
          <w:tab w:val="left" w:pos="1080"/>
        </w:tabs>
        <w:spacing w:line="360" w:lineRule="auto"/>
        <w:ind w:firstLine="420" w:firstLineChars="2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联系电话： 0771-2260298，电子邮箱：</w:t>
      </w:r>
      <w:r>
        <w:rPr>
          <w:rFonts w:hint="eastAsia"/>
          <w:color w:val="auto"/>
          <w:highlight w:val="none"/>
          <w:shd w:val="clear" w:color="auto" w:fill="auto"/>
        </w:rPr>
        <w:t>zjtjzc@zjt.gxzf.gov.cn</w:t>
      </w:r>
      <w:r>
        <w:rPr>
          <w:rFonts w:hint="default" w:ascii="Times New Roman" w:hAnsi="Times New Roman" w:cs="Times New Roman"/>
          <w:color w:val="auto"/>
          <w:szCs w:val="21"/>
          <w:highlight w:val="none"/>
          <w:shd w:val="clear" w:color="auto" w:fill="auto"/>
        </w:rPr>
        <w:t>。</w:t>
      </w:r>
    </w:p>
    <w:p w14:paraId="289F5157">
      <w:pPr>
        <w:tabs>
          <w:tab w:val="left" w:pos="1080"/>
        </w:tabs>
        <w:spacing w:line="360" w:lineRule="auto"/>
        <w:ind w:firstLine="420" w:firstLineChars="200"/>
        <w:rPr>
          <w:rFonts w:hint="default" w:ascii="Times New Roman" w:hAnsi="Times New Roman" w:cs="Times New Roman"/>
          <w:b/>
          <w:color w:val="auto"/>
          <w:sz w:val="32"/>
          <w:szCs w:val="32"/>
          <w:highlight w:val="none"/>
          <w:shd w:val="clear" w:color="auto" w:fill="auto"/>
        </w:rPr>
      </w:pPr>
      <w:r>
        <w:rPr>
          <w:rFonts w:ascii="Times New Roman" w:hAnsi="Times New Roman" w:cs="Times New Roman"/>
          <w:color w:val="auto"/>
          <w:szCs w:val="21"/>
          <w:highlight w:val="none"/>
          <w:shd w:val="clear" w:color="auto" w:fill="auto"/>
        </w:rPr>
        <w:br w:type="page"/>
      </w:r>
      <w:r>
        <w:rPr>
          <w:rFonts w:hint="default" w:ascii="Times New Roman" w:hAnsi="Times New Roman" w:cs="Times New Roman"/>
          <w:color w:val="auto"/>
          <w:szCs w:val="21"/>
          <w:highlight w:val="none"/>
          <w:shd w:val="clear" w:color="auto" w:fill="auto"/>
        </w:rPr>
        <w:t xml:space="preserve">                                    </w:t>
      </w:r>
      <w:r>
        <w:rPr>
          <w:rFonts w:hint="default" w:ascii="Times New Roman" w:hAnsi="Times New Roman" w:cs="Times New Roman"/>
          <w:b/>
          <w:color w:val="auto"/>
          <w:sz w:val="32"/>
          <w:szCs w:val="32"/>
          <w:highlight w:val="none"/>
          <w:shd w:val="clear" w:color="auto" w:fill="auto"/>
        </w:rPr>
        <w:t xml:space="preserve"> 目  录</w:t>
      </w:r>
    </w:p>
    <w:p w14:paraId="7182EFF7">
      <w:pPr>
        <w:pStyle w:val="56"/>
        <w:tabs>
          <w:tab w:val="right" w:leader="dot" w:pos="9639"/>
        </w:tabs>
        <w:rPr>
          <w:i w:val="0"/>
          <w:iCs w:val="0"/>
          <w:color w:val="auto"/>
          <w:highlight w:val="none"/>
          <w:shd w:val="clear" w:color="auto" w:fill="auto"/>
        </w:rPr>
      </w:pPr>
      <w:r>
        <w:rPr>
          <w:rFonts w:ascii="Times New Roman" w:hAnsi="Times New Roman"/>
          <w:b w:val="0"/>
          <w:i w:val="0"/>
          <w:iCs w:val="0"/>
          <w:color w:val="auto"/>
          <w:sz w:val="24"/>
          <w:szCs w:val="24"/>
          <w:highlight w:val="none"/>
          <w:shd w:val="clear" w:color="auto" w:fill="auto"/>
        </w:rPr>
        <w:fldChar w:fldCharType="begin"/>
      </w:r>
      <w:r>
        <w:rPr>
          <w:rFonts w:ascii="Times New Roman" w:hAnsi="Times New Roman"/>
          <w:b w:val="0"/>
          <w:i w:val="0"/>
          <w:iCs w:val="0"/>
          <w:color w:val="auto"/>
          <w:sz w:val="24"/>
          <w:szCs w:val="24"/>
          <w:highlight w:val="none"/>
          <w:shd w:val="clear" w:color="auto" w:fill="auto"/>
        </w:rPr>
        <w:instrText xml:space="preserve">TOC \o "1-3" \h \u </w:instrText>
      </w:r>
      <w:r>
        <w:rPr>
          <w:rFonts w:ascii="Times New Roman" w:hAnsi="Times New Roman"/>
          <w:b w:val="0"/>
          <w:i w:val="0"/>
          <w:iCs w:val="0"/>
          <w:color w:val="auto"/>
          <w:sz w:val="24"/>
          <w:szCs w:val="24"/>
          <w:highlight w:val="none"/>
          <w:shd w:val="clear" w:color="auto" w:fill="auto"/>
        </w:rPr>
        <w:fldChar w:fldCharType="separate"/>
      </w:r>
      <w:r>
        <w:rPr>
          <w:rFonts w:ascii="Times New Roman" w:hAnsi="Times New Roman"/>
          <w:i w:val="0"/>
          <w:iCs w:val="0"/>
          <w:color w:val="auto"/>
          <w:szCs w:val="24"/>
          <w:highlight w:val="none"/>
          <w:shd w:val="clear" w:color="auto" w:fill="auto"/>
        </w:rPr>
        <w:fldChar w:fldCharType="begin"/>
      </w:r>
      <w:r>
        <w:rPr>
          <w:rFonts w:ascii="Times New Roman" w:hAnsi="Times New Roman"/>
          <w:i w:val="0"/>
          <w:iCs w:val="0"/>
          <w:color w:val="auto"/>
          <w:szCs w:val="24"/>
          <w:highlight w:val="none"/>
          <w:shd w:val="clear" w:color="auto" w:fill="auto"/>
        </w:rPr>
        <w:instrText xml:space="preserve"> HYPERLINK \l _Toc17901 </w:instrText>
      </w:r>
      <w:r>
        <w:rPr>
          <w:rFonts w:ascii="Times New Roman" w:hAnsi="Times New Roman"/>
          <w:i w:val="0"/>
          <w:iCs w:val="0"/>
          <w:color w:val="auto"/>
          <w:szCs w:val="24"/>
          <w:highlight w:val="none"/>
          <w:shd w:val="clear" w:color="auto" w:fill="auto"/>
        </w:rPr>
        <w:fldChar w:fldCharType="separate"/>
      </w:r>
      <w:r>
        <w:rPr>
          <w:rFonts w:ascii="Times New Roman" w:hAnsi="Times New Roman" w:cs="Times New Roman"/>
          <w:i w:val="0"/>
          <w:iCs w:val="0"/>
          <w:color w:val="auto"/>
          <w:highlight w:val="none"/>
          <w:shd w:val="clear" w:color="auto" w:fill="auto"/>
        </w:rPr>
        <w:t xml:space="preserve">第一章 </w:t>
      </w:r>
      <w:r>
        <w:rPr>
          <w:rFonts w:hint="default" w:ascii="Times New Roman" w:hAnsi="Times New Roman" w:cs="Times New Roman"/>
          <w:i w:val="0"/>
          <w:iCs w:val="0"/>
          <w:color w:val="auto"/>
          <w:highlight w:val="none"/>
          <w:shd w:val="clear" w:color="auto" w:fill="auto"/>
        </w:rPr>
        <w:t xml:space="preserve"> </w:t>
      </w:r>
      <w:r>
        <w:rPr>
          <w:rFonts w:ascii="Times New Roman" w:hAnsi="Times New Roman" w:cs="Times New Roman"/>
          <w:i w:val="0"/>
          <w:iCs w:val="0"/>
          <w:color w:val="auto"/>
          <w:highlight w:val="none"/>
          <w:shd w:val="clear" w:color="auto" w:fill="auto"/>
        </w:rPr>
        <w:t>招标公告</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_Toc17901 \h </w:instrText>
      </w:r>
      <w:r>
        <w:rPr>
          <w:i w:val="0"/>
          <w:iCs w:val="0"/>
          <w:color w:val="auto"/>
          <w:highlight w:val="none"/>
          <w:shd w:val="clear" w:color="auto" w:fill="auto"/>
        </w:rPr>
        <w:fldChar w:fldCharType="separate"/>
      </w:r>
      <w:r>
        <w:rPr>
          <w:i w:val="0"/>
          <w:iCs w:val="0"/>
          <w:color w:val="auto"/>
          <w:highlight w:val="none"/>
          <w:shd w:val="clear" w:color="auto" w:fill="auto"/>
        </w:rPr>
        <w:t>1</w:t>
      </w:r>
      <w:r>
        <w:rPr>
          <w:i w:val="0"/>
          <w:iCs w:val="0"/>
          <w:color w:val="auto"/>
          <w:highlight w:val="none"/>
          <w:shd w:val="clear" w:color="auto" w:fill="auto"/>
        </w:rPr>
        <w:fldChar w:fldCharType="end"/>
      </w:r>
      <w:r>
        <w:rPr>
          <w:rFonts w:ascii="Times New Roman" w:hAnsi="Times New Roman"/>
          <w:i w:val="0"/>
          <w:iCs w:val="0"/>
          <w:color w:val="auto"/>
          <w:szCs w:val="24"/>
          <w:highlight w:val="none"/>
          <w:shd w:val="clear" w:color="auto" w:fill="auto"/>
        </w:rPr>
        <w:fldChar w:fldCharType="end"/>
      </w:r>
    </w:p>
    <w:p w14:paraId="3CBC0A17">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_Toc14835 </w:instrText>
      </w:r>
      <w:r>
        <w:rPr>
          <w:rFonts w:ascii="Times New Roman" w:hAnsi="Times New Roman" w:cs="Times New Roman"/>
          <w:i w:val="0"/>
          <w:iCs w:val="0"/>
          <w:color w:val="auto"/>
          <w:szCs w:val="24"/>
          <w:highlight w:val="none"/>
          <w:shd w:val="clear" w:color="auto" w:fill="auto"/>
        </w:rPr>
        <w:fldChar w:fldCharType="separate"/>
      </w:r>
      <w:r>
        <w:rPr>
          <w:rFonts w:ascii="Times New Roman" w:hAnsi="Times New Roman" w:eastAsia="宋体" w:cs="Times New Roman"/>
          <w:i w:val="0"/>
          <w:iCs w:val="0"/>
          <w:color w:val="auto"/>
          <w:szCs w:val="24"/>
          <w:highlight w:val="none"/>
          <w:shd w:val="clear" w:color="auto" w:fill="auto"/>
        </w:rPr>
        <w:t>1. 招标条件</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_Toc14835 \h </w:instrText>
      </w:r>
      <w:r>
        <w:rPr>
          <w:i w:val="0"/>
          <w:iCs w:val="0"/>
          <w:color w:val="auto"/>
          <w:highlight w:val="none"/>
          <w:shd w:val="clear" w:color="auto" w:fill="auto"/>
        </w:rPr>
        <w:fldChar w:fldCharType="separate"/>
      </w:r>
      <w:r>
        <w:rPr>
          <w:i w:val="0"/>
          <w:iCs w:val="0"/>
          <w:color w:val="auto"/>
          <w:highlight w:val="none"/>
          <w:shd w:val="clear" w:color="auto" w:fill="auto"/>
        </w:rPr>
        <w:t>1</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513705FB">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_Toc27091 </w:instrText>
      </w:r>
      <w:r>
        <w:rPr>
          <w:rFonts w:ascii="Times New Roman" w:hAnsi="Times New Roman" w:cs="Times New Roman"/>
          <w:i w:val="0"/>
          <w:iCs w:val="0"/>
          <w:color w:val="auto"/>
          <w:szCs w:val="24"/>
          <w:highlight w:val="none"/>
          <w:shd w:val="clear" w:color="auto" w:fill="auto"/>
        </w:rPr>
        <w:fldChar w:fldCharType="separate"/>
      </w:r>
      <w:r>
        <w:rPr>
          <w:rFonts w:ascii="Times New Roman" w:hAnsi="Times New Roman" w:eastAsia="宋体" w:cs="Times New Roman"/>
          <w:i w:val="0"/>
          <w:iCs w:val="0"/>
          <w:color w:val="auto"/>
          <w:szCs w:val="24"/>
          <w:highlight w:val="none"/>
          <w:shd w:val="clear" w:color="auto" w:fill="auto"/>
        </w:rPr>
        <w:t xml:space="preserve">2. </w:t>
      </w:r>
      <w:r>
        <w:rPr>
          <w:rFonts w:hint="eastAsia" w:ascii="Times New Roman" w:hAnsi="Times New Roman" w:eastAsia="宋体" w:cs="Times New Roman"/>
          <w:i w:val="0"/>
          <w:iCs w:val="0"/>
          <w:color w:val="auto"/>
          <w:szCs w:val="24"/>
          <w:highlight w:val="none"/>
          <w:shd w:val="clear" w:color="auto" w:fill="auto"/>
          <w:lang w:eastAsia="zh-CN"/>
        </w:rPr>
        <w:t>招标项目概况与招标范围</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_Toc27091 \h </w:instrText>
      </w:r>
      <w:r>
        <w:rPr>
          <w:i w:val="0"/>
          <w:iCs w:val="0"/>
          <w:color w:val="auto"/>
          <w:highlight w:val="none"/>
          <w:shd w:val="clear" w:color="auto" w:fill="auto"/>
        </w:rPr>
        <w:fldChar w:fldCharType="separate"/>
      </w:r>
      <w:r>
        <w:rPr>
          <w:i w:val="0"/>
          <w:iCs w:val="0"/>
          <w:color w:val="auto"/>
          <w:highlight w:val="none"/>
          <w:shd w:val="clear" w:color="auto" w:fill="auto"/>
        </w:rPr>
        <w:t>1</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49E903EF">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_Toc29005 </w:instrText>
      </w:r>
      <w:r>
        <w:rPr>
          <w:rFonts w:ascii="Times New Roman" w:hAnsi="Times New Roman" w:cs="Times New Roman"/>
          <w:i w:val="0"/>
          <w:iCs w:val="0"/>
          <w:color w:val="auto"/>
          <w:szCs w:val="24"/>
          <w:highlight w:val="none"/>
          <w:shd w:val="clear" w:color="auto" w:fill="auto"/>
        </w:rPr>
        <w:fldChar w:fldCharType="separate"/>
      </w:r>
      <w:r>
        <w:rPr>
          <w:rFonts w:ascii="Times New Roman" w:hAnsi="Times New Roman" w:eastAsia="宋体" w:cs="Times New Roman"/>
          <w:i w:val="0"/>
          <w:iCs w:val="0"/>
          <w:color w:val="auto"/>
          <w:szCs w:val="24"/>
          <w:highlight w:val="none"/>
          <w:shd w:val="clear" w:color="auto" w:fill="auto"/>
        </w:rPr>
        <w:t>3. 投标人资格要求</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_Toc29005 \h </w:instrText>
      </w:r>
      <w:r>
        <w:rPr>
          <w:i w:val="0"/>
          <w:iCs w:val="0"/>
          <w:color w:val="auto"/>
          <w:highlight w:val="none"/>
          <w:shd w:val="clear" w:color="auto" w:fill="auto"/>
        </w:rPr>
        <w:fldChar w:fldCharType="separate"/>
      </w:r>
      <w:r>
        <w:rPr>
          <w:i w:val="0"/>
          <w:iCs w:val="0"/>
          <w:color w:val="auto"/>
          <w:highlight w:val="none"/>
          <w:shd w:val="clear" w:color="auto" w:fill="auto"/>
        </w:rPr>
        <w:t>1</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05BB92C4">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_Toc9409 </w:instrText>
      </w:r>
      <w:r>
        <w:rPr>
          <w:rFonts w:ascii="Times New Roman" w:hAnsi="Times New Roman" w:cs="Times New Roman"/>
          <w:i w:val="0"/>
          <w:iCs w:val="0"/>
          <w:color w:val="auto"/>
          <w:szCs w:val="24"/>
          <w:highlight w:val="none"/>
          <w:shd w:val="clear" w:color="auto" w:fill="auto"/>
        </w:rPr>
        <w:fldChar w:fldCharType="separate"/>
      </w:r>
      <w:r>
        <w:rPr>
          <w:rFonts w:ascii="Times New Roman" w:hAnsi="Times New Roman" w:eastAsia="宋体" w:cs="Times New Roman"/>
          <w:i w:val="0"/>
          <w:iCs w:val="0"/>
          <w:color w:val="auto"/>
          <w:szCs w:val="24"/>
          <w:highlight w:val="none"/>
          <w:shd w:val="clear" w:color="auto" w:fill="auto"/>
        </w:rPr>
        <w:t>4. 招标文件的获取</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_Toc9409 \h </w:instrText>
      </w:r>
      <w:r>
        <w:rPr>
          <w:i w:val="0"/>
          <w:iCs w:val="0"/>
          <w:color w:val="auto"/>
          <w:highlight w:val="none"/>
          <w:shd w:val="clear" w:color="auto" w:fill="auto"/>
        </w:rPr>
        <w:fldChar w:fldCharType="separate"/>
      </w:r>
      <w:r>
        <w:rPr>
          <w:i w:val="0"/>
          <w:iCs w:val="0"/>
          <w:color w:val="auto"/>
          <w:highlight w:val="none"/>
          <w:shd w:val="clear" w:color="auto" w:fill="auto"/>
        </w:rPr>
        <w:t>4</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07179BCD">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_Toc16175 </w:instrText>
      </w:r>
      <w:r>
        <w:rPr>
          <w:rFonts w:ascii="Times New Roman" w:hAnsi="Times New Roman" w:cs="Times New Roman"/>
          <w:i w:val="0"/>
          <w:iCs w:val="0"/>
          <w:color w:val="auto"/>
          <w:szCs w:val="24"/>
          <w:highlight w:val="none"/>
          <w:shd w:val="clear" w:color="auto" w:fill="auto"/>
        </w:rPr>
        <w:fldChar w:fldCharType="separate"/>
      </w:r>
      <w:r>
        <w:rPr>
          <w:rFonts w:ascii="Times New Roman" w:hAnsi="Times New Roman" w:eastAsia="宋体" w:cs="Times New Roman"/>
          <w:i w:val="0"/>
          <w:iCs w:val="0"/>
          <w:color w:val="auto"/>
          <w:szCs w:val="24"/>
          <w:highlight w:val="none"/>
          <w:shd w:val="clear" w:color="auto" w:fill="auto"/>
        </w:rPr>
        <w:t>5. 投标文件的</w:t>
      </w:r>
      <w:r>
        <w:rPr>
          <w:rFonts w:hint="default" w:ascii="Times New Roman" w:hAnsi="Times New Roman" w:eastAsia="宋体" w:cs="Times New Roman"/>
          <w:i w:val="0"/>
          <w:iCs w:val="0"/>
          <w:color w:val="auto"/>
          <w:szCs w:val="24"/>
          <w:highlight w:val="none"/>
          <w:shd w:val="clear" w:color="auto" w:fill="auto"/>
        </w:rPr>
        <w:t>提交及不见面开标说明</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_Toc16175 \h </w:instrText>
      </w:r>
      <w:r>
        <w:rPr>
          <w:i w:val="0"/>
          <w:iCs w:val="0"/>
          <w:color w:val="auto"/>
          <w:highlight w:val="none"/>
          <w:shd w:val="clear" w:color="auto" w:fill="auto"/>
        </w:rPr>
        <w:fldChar w:fldCharType="separate"/>
      </w:r>
      <w:r>
        <w:rPr>
          <w:i w:val="0"/>
          <w:iCs w:val="0"/>
          <w:color w:val="auto"/>
          <w:highlight w:val="none"/>
          <w:shd w:val="clear" w:color="auto" w:fill="auto"/>
        </w:rPr>
        <w:t>4</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6051E213">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_Toc23092 </w:instrText>
      </w:r>
      <w:r>
        <w:rPr>
          <w:rFonts w:ascii="Times New Roman" w:hAnsi="Times New Roman" w:cs="Times New Roman"/>
          <w:i w:val="0"/>
          <w:iCs w:val="0"/>
          <w:color w:val="auto"/>
          <w:szCs w:val="24"/>
          <w:highlight w:val="none"/>
          <w:shd w:val="clear" w:color="auto" w:fill="auto"/>
        </w:rPr>
        <w:fldChar w:fldCharType="separate"/>
      </w:r>
      <w:r>
        <w:rPr>
          <w:rFonts w:ascii="Times New Roman" w:hAnsi="Times New Roman" w:eastAsia="宋体" w:cs="Times New Roman"/>
          <w:i w:val="0"/>
          <w:iCs w:val="0"/>
          <w:color w:val="auto"/>
          <w:szCs w:val="24"/>
          <w:highlight w:val="none"/>
          <w:shd w:val="clear" w:color="auto" w:fill="auto"/>
        </w:rPr>
        <w:t>6</w:t>
      </w:r>
      <w:r>
        <w:rPr>
          <w:rFonts w:hint="default" w:ascii="Times New Roman" w:hAnsi="Times New Roman" w:eastAsia="宋体" w:cs="Times New Roman"/>
          <w:i w:val="0"/>
          <w:iCs w:val="0"/>
          <w:color w:val="auto"/>
          <w:szCs w:val="24"/>
          <w:highlight w:val="none"/>
          <w:shd w:val="clear" w:color="auto" w:fill="auto"/>
        </w:rPr>
        <w:t>.</w:t>
      </w:r>
      <w:r>
        <w:rPr>
          <w:rFonts w:hint="default" w:ascii="Times New Roman" w:hAnsi="Times New Roman" w:cs="Times New Roman"/>
          <w:i w:val="0"/>
          <w:iCs w:val="0"/>
          <w:color w:val="auto"/>
          <w:highlight w:val="none"/>
          <w:shd w:val="clear" w:color="auto" w:fill="auto"/>
        </w:rPr>
        <w:t xml:space="preserve"> </w:t>
      </w:r>
      <w:r>
        <w:rPr>
          <w:rFonts w:hint="default" w:ascii="Times New Roman" w:hAnsi="Times New Roman" w:eastAsia="宋体" w:cs="Times New Roman"/>
          <w:i w:val="0"/>
          <w:iCs w:val="0"/>
          <w:color w:val="auto"/>
          <w:szCs w:val="24"/>
          <w:highlight w:val="none"/>
          <w:shd w:val="clear" w:color="auto" w:fill="auto"/>
        </w:rPr>
        <w:t>预付款和进度款支付方式</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_Toc23092 \h </w:instrText>
      </w:r>
      <w:r>
        <w:rPr>
          <w:i w:val="0"/>
          <w:iCs w:val="0"/>
          <w:color w:val="auto"/>
          <w:highlight w:val="none"/>
          <w:shd w:val="clear" w:color="auto" w:fill="auto"/>
        </w:rPr>
        <w:fldChar w:fldCharType="separate"/>
      </w:r>
      <w:r>
        <w:rPr>
          <w:i w:val="0"/>
          <w:iCs w:val="0"/>
          <w:color w:val="auto"/>
          <w:highlight w:val="none"/>
          <w:shd w:val="clear" w:color="auto" w:fill="auto"/>
        </w:rPr>
        <w:t>5</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53942B2E">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_Toc28707 </w:instrText>
      </w:r>
      <w:r>
        <w:rPr>
          <w:rFonts w:ascii="Times New Roman" w:hAnsi="Times New Roman" w:cs="Times New Roman"/>
          <w:i w:val="0"/>
          <w:iCs w:val="0"/>
          <w:color w:val="auto"/>
          <w:szCs w:val="24"/>
          <w:highlight w:val="none"/>
          <w:shd w:val="clear" w:color="auto" w:fill="auto"/>
        </w:rPr>
        <w:fldChar w:fldCharType="separate"/>
      </w:r>
      <w:r>
        <w:rPr>
          <w:rFonts w:ascii="Times New Roman" w:hAnsi="Times New Roman" w:eastAsia="宋体" w:cs="Times New Roman"/>
          <w:i w:val="0"/>
          <w:iCs w:val="0"/>
          <w:color w:val="auto"/>
          <w:szCs w:val="24"/>
          <w:highlight w:val="none"/>
          <w:shd w:val="clear" w:color="auto" w:fill="auto"/>
        </w:rPr>
        <w:t>7</w:t>
      </w:r>
      <w:r>
        <w:rPr>
          <w:rFonts w:hint="default" w:ascii="Times New Roman" w:hAnsi="Times New Roman" w:eastAsia="宋体" w:cs="Times New Roman"/>
          <w:i w:val="0"/>
          <w:iCs w:val="0"/>
          <w:color w:val="auto"/>
          <w:szCs w:val="24"/>
          <w:highlight w:val="none"/>
          <w:shd w:val="clear" w:color="auto" w:fill="auto"/>
        </w:rPr>
        <w:t xml:space="preserve">. </w:t>
      </w:r>
      <w:r>
        <w:rPr>
          <w:rFonts w:ascii="Times New Roman" w:hAnsi="Times New Roman" w:eastAsia="宋体" w:cs="Times New Roman"/>
          <w:i w:val="0"/>
          <w:iCs w:val="0"/>
          <w:color w:val="auto"/>
          <w:szCs w:val="24"/>
          <w:highlight w:val="none"/>
          <w:shd w:val="clear" w:color="auto" w:fill="auto"/>
        </w:rPr>
        <w:t>发布公告的媒介</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_Toc28707 \h </w:instrText>
      </w:r>
      <w:r>
        <w:rPr>
          <w:i w:val="0"/>
          <w:iCs w:val="0"/>
          <w:color w:val="auto"/>
          <w:highlight w:val="none"/>
          <w:shd w:val="clear" w:color="auto" w:fill="auto"/>
        </w:rPr>
        <w:fldChar w:fldCharType="separate"/>
      </w:r>
      <w:r>
        <w:rPr>
          <w:i w:val="0"/>
          <w:iCs w:val="0"/>
          <w:color w:val="auto"/>
          <w:highlight w:val="none"/>
          <w:shd w:val="clear" w:color="auto" w:fill="auto"/>
        </w:rPr>
        <w:t>5</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09623ADA">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_Toc18319 </w:instrText>
      </w:r>
      <w:r>
        <w:rPr>
          <w:rFonts w:ascii="Times New Roman" w:hAnsi="Times New Roman" w:cs="Times New Roman"/>
          <w:i w:val="0"/>
          <w:iCs w:val="0"/>
          <w:color w:val="auto"/>
          <w:szCs w:val="24"/>
          <w:highlight w:val="none"/>
          <w:shd w:val="clear" w:color="auto" w:fill="auto"/>
        </w:rPr>
        <w:fldChar w:fldCharType="separate"/>
      </w:r>
      <w:r>
        <w:rPr>
          <w:rFonts w:ascii="Times New Roman" w:hAnsi="Times New Roman" w:eastAsia="宋体" w:cs="Times New Roman"/>
          <w:i w:val="0"/>
          <w:iCs w:val="0"/>
          <w:color w:val="auto"/>
          <w:szCs w:val="24"/>
          <w:highlight w:val="none"/>
          <w:shd w:val="clear" w:color="auto" w:fill="auto"/>
        </w:rPr>
        <w:t>8</w:t>
      </w:r>
      <w:r>
        <w:rPr>
          <w:rFonts w:hint="default" w:ascii="Times New Roman" w:hAnsi="Times New Roman" w:eastAsia="宋体" w:cs="Times New Roman"/>
          <w:i w:val="0"/>
          <w:iCs w:val="0"/>
          <w:color w:val="auto"/>
          <w:szCs w:val="24"/>
          <w:highlight w:val="none"/>
          <w:shd w:val="clear" w:color="auto" w:fill="auto"/>
        </w:rPr>
        <w:t xml:space="preserve">. </w:t>
      </w:r>
      <w:r>
        <w:rPr>
          <w:rFonts w:hint="eastAsia" w:ascii="Times New Roman" w:hAnsi="Times New Roman" w:eastAsia="宋体" w:cs="Times New Roman"/>
          <w:i w:val="0"/>
          <w:iCs w:val="0"/>
          <w:color w:val="auto"/>
          <w:szCs w:val="24"/>
          <w:highlight w:val="none"/>
          <w:shd w:val="clear" w:color="auto" w:fill="auto"/>
          <w:lang w:eastAsia="zh-CN"/>
        </w:rPr>
        <w:t>公共资源交易平台运行服务机构</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_Toc18319 \h </w:instrText>
      </w:r>
      <w:r>
        <w:rPr>
          <w:i w:val="0"/>
          <w:iCs w:val="0"/>
          <w:color w:val="auto"/>
          <w:highlight w:val="none"/>
          <w:shd w:val="clear" w:color="auto" w:fill="auto"/>
        </w:rPr>
        <w:fldChar w:fldCharType="separate"/>
      </w:r>
      <w:r>
        <w:rPr>
          <w:i w:val="0"/>
          <w:iCs w:val="0"/>
          <w:color w:val="auto"/>
          <w:highlight w:val="none"/>
          <w:shd w:val="clear" w:color="auto" w:fill="auto"/>
        </w:rPr>
        <w:t>5</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40F01A1A">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_Toc19223 </w:instrText>
      </w:r>
      <w:r>
        <w:rPr>
          <w:rFonts w:ascii="Times New Roman" w:hAnsi="Times New Roman" w:cs="Times New Roman"/>
          <w:i w:val="0"/>
          <w:iCs w:val="0"/>
          <w:color w:val="auto"/>
          <w:szCs w:val="24"/>
          <w:highlight w:val="none"/>
          <w:shd w:val="clear" w:color="auto" w:fill="auto"/>
        </w:rPr>
        <w:fldChar w:fldCharType="separate"/>
      </w:r>
      <w:r>
        <w:rPr>
          <w:rFonts w:ascii="Times New Roman" w:hAnsi="Times New Roman" w:eastAsia="宋体" w:cs="Times New Roman"/>
          <w:i w:val="0"/>
          <w:iCs w:val="0"/>
          <w:color w:val="auto"/>
          <w:szCs w:val="24"/>
          <w:highlight w:val="none"/>
          <w:shd w:val="clear" w:color="auto" w:fill="auto"/>
        </w:rPr>
        <w:t>9</w:t>
      </w:r>
      <w:r>
        <w:rPr>
          <w:rFonts w:hint="default" w:ascii="Times New Roman" w:hAnsi="Times New Roman" w:eastAsia="宋体" w:cs="Times New Roman"/>
          <w:i w:val="0"/>
          <w:iCs w:val="0"/>
          <w:color w:val="auto"/>
          <w:szCs w:val="24"/>
          <w:highlight w:val="none"/>
          <w:shd w:val="clear" w:color="auto" w:fill="auto"/>
        </w:rPr>
        <w:t>. 监督部门及电话</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_Toc19223 \h </w:instrText>
      </w:r>
      <w:r>
        <w:rPr>
          <w:i w:val="0"/>
          <w:iCs w:val="0"/>
          <w:color w:val="auto"/>
          <w:highlight w:val="none"/>
          <w:shd w:val="clear" w:color="auto" w:fill="auto"/>
        </w:rPr>
        <w:fldChar w:fldCharType="separate"/>
      </w:r>
      <w:r>
        <w:rPr>
          <w:i w:val="0"/>
          <w:iCs w:val="0"/>
          <w:color w:val="auto"/>
          <w:highlight w:val="none"/>
          <w:shd w:val="clear" w:color="auto" w:fill="auto"/>
        </w:rPr>
        <w:t>5</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741F40D2">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_Toc25288 </w:instrText>
      </w:r>
      <w:r>
        <w:rPr>
          <w:rFonts w:ascii="Times New Roman" w:hAnsi="Times New Roman" w:cs="Times New Roman"/>
          <w:i w:val="0"/>
          <w:iCs w:val="0"/>
          <w:color w:val="auto"/>
          <w:szCs w:val="24"/>
          <w:highlight w:val="none"/>
          <w:shd w:val="clear" w:color="auto" w:fill="auto"/>
        </w:rPr>
        <w:fldChar w:fldCharType="separate"/>
      </w:r>
      <w:r>
        <w:rPr>
          <w:rFonts w:ascii="Times New Roman" w:hAnsi="Times New Roman" w:eastAsia="宋体" w:cs="Times New Roman"/>
          <w:i w:val="0"/>
          <w:iCs w:val="0"/>
          <w:color w:val="auto"/>
          <w:szCs w:val="24"/>
          <w:highlight w:val="none"/>
          <w:shd w:val="clear" w:color="auto" w:fill="auto"/>
        </w:rPr>
        <w:t>10</w:t>
      </w:r>
      <w:r>
        <w:rPr>
          <w:rFonts w:hint="default" w:ascii="Times New Roman" w:hAnsi="Times New Roman" w:eastAsia="宋体" w:cs="Times New Roman"/>
          <w:i w:val="0"/>
          <w:iCs w:val="0"/>
          <w:color w:val="auto"/>
          <w:szCs w:val="24"/>
          <w:highlight w:val="none"/>
          <w:shd w:val="clear" w:color="auto" w:fill="auto"/>
        </w:rPr>
        <w:t>. 注意事项</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_Toc25288 \h </w:instrText>
      </w:r>
      <w:r>
        <w:rPr>
          <w:i w:val="0"/>
          <w:iCs w:val="0"/>
          <w:color w:val="auto"/>
          <w:highlight w:val="none"/>
          <w:shd w:val="clear" w:color="auto" w:fill="auto"/>
        </w:rPr>
        <w:fldChar w:fldCharType="separate"/>
      </w:r>
      <w:r>
        <w:rPr>
          <w:i w:val="0"/>
          <w:iCs w:val="0"/>
          <w:color w:val="auto"/>
          <w:highlight w:val="none"/>
          <w:shd w:val="clear" w:color="auto" w:fill="auto"/>
        </w:rPr>
        <w:t>6</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237E1744">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_Toc13763 </w:instrText>
      </w:r>
      <w:r>
        <w:rPr>
          <w:rFonts w:ascii="Times New Roman" w:hAnsi="Times New Roman" w:cs="Times New Roman"/>
          <w:i w:val="0"/>
          <w:iCs w:val="0"/>
          <w:color w:val="auto"/>
          <w:szCs w:val="24"/>
          <w:highlight w:val="none"/>
          <w:shd w:val="clear" w:color="auto" w:fill="auto"/>
        </w:rPr>
        <w:fldChar w:fldCharType="separate"/>
      </w:r>
      <w:r>
        <w:rPr>
          <w:rFonts w:ascii="Times New Roman" w:hAnsi="Times New Roman" w:eastAsia="宋体" w:cs="Times New Roman"/>
          <w:i w:val="0"/>
          <w:iCs w:val="0"/>
          <w:color w:val="auto"/>
          <w:szCs w:val="24"/>
          <w:highlight w:val="none"/>
          <w:shd w:val="clear" w:color="auto" w:fill="auto"/>
        </w:rPr>
        <w:t>11.</w:t>
      </w:r>
      <w:r>
        <w:rPr>
          <w:rFonts w:hint="default" w:ascii="Times New Roman" w:hAnsi="Times New Roman" w:eastAsia="宋体" w:cs="Times New Roman"/>
          <w:i w:val="0"/>
          <w:iCs w:val="0"/>
          <w:color w:val="auto"/>
          <w:szCs w:val="24"/>
          <w:highlight w:val="none"/>
          <w:shd w:val="clear" w:color="auto" w:fill="auto"/>
        </w:rPr>
        <w:t xml:space="preserve"> </w:t>
      </w:r>
      <w:r>
        <w:rPr>
          <w:rFonts w:ascii="Times New Roman" w:hAnsi="Times New Roman" w:eastAsia="宋体" w:cs="Times New Roman"/>
          <w:i w:val="0"/>
          <w:iCs w:val="0"/>
          <w:color w:val="auto"/>
          <w:szCs w:val="24"/>
          <w:highlight w:val="none"/>
          <w:shd w:val="clear" w:color="auto" w:fill="auto"/>
        </w:rPr>
        <w:t>联系方式</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_Toc13763 \h </w:instrText>
      </w:r>
      <w:r>
        <w:rPr>
          <w:i w:val="0"/>
          <w:iCs w:val="0"/>
          <w:color w:val="auto"/>
          <w:highlight w:val="none"/>
          <w:shd w:val="clear" w:color="auto" w:fill="auto"/>
        </w:rPr>
        <w:fldChar w:fldCharType="separate"/>
      </w:r>
      <w:r>
        <w:rPr>
          <w:i w:val="0"/>
          <w:iCs w:val="0"/>
          <w:color w:val="auto"/>
          <w:highlight w:val="none"/>
          <w:shd w:val="clear" w:color="auto" w:fill="auto"/>
        </w:rPr>
        <w:t>6</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4FFF51E5">
      <w:pPr>
        <w:pStyle w:val="56"/>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_Toc11228 </w:instrText>
      </w:r>
      <w:r>
        <w:rPr>
          <w:rFonts w:ascii="Times New Roman" w:hAnsi="Times New Roman" w:cs="Times New Roman"/>
          <w:i w:val="0"/>
          <w:iCs w:val="0"/>
          <w:color w:val="auto"/>
          <w:szCs w:val="24"/>
          <w:highlight w:val="none"/>
          <w:shd w:val="clear" w:color="auto" w:fill="auto"/>
        </w:rPr>
        <w:fldChar w:fldCharType="separate"/>
      </w:r>
      <w:r>
        <w:rPr>
          <w:rFonts w:ascii="Times New Roman" w:hAnsi="Times New Roman" w:cs="Times New Roman"/>
          <w:i w:val="0"/>
          <w:iCs w:val="0"/>
          <w:color w:val="auto"/>
          <w:highlight w:val="none"/>
          <w:shd w:val="clear" w:color="auto" w:fill="auto"/>
        </w:rPr>
        <w:t>第一章  投标邀请书（适用于邀请招标）</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_Toc11228 \h </w:instrText>
      </w:r>
      <w:r>
        <w:rPr>
          <w:i w:val="0"/>
          <w:iCs w:val="0"/>
          <w:color w:val="auto"/>
          <w:highlight w:val="none"/>
          <w:shd w:val="clear" w:color="auto" w:fill="auto"/>
        </w:rPr>
        <w:fldChar w:fldCharType="separate"/>
      </w:r>
      <w:r>
        <w:rPr>
          <w:i w:val="0"/>
          <w:iCs w:val="0"/>
          <w:color w:val="auto"/>
          <w:highlight w:val="none"/>
          <w:shd w:val="clear" w:color="auto" w:fill="auto"/>
        </w:rPr>
        <w:t>7</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13BEAFFF">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_Toc1258 </w:instrText>
      </w:r>
      <w:r>
        <w:rPr>
          <w:rFonts w:ascii="Times New Roman" w:hAnsi="Times New Roman" w:cs="Times New Roman"/>
          <w:i w:val="0"/>
          <w:iCs w:val="0"/>
          <w:color w:val="auto"/>
          <w:szCs w:val="24"/>
          <w:highlight w:val="none"/>
          <w:shd w:val="clear" w:color="auto" w:fill="auto"/>
        </w:rPr>
        <w:fldChar w:fldCharType="separate"/>
      </w:r>
      <w:r>
        <w:rPr>
          <w:rFonts w:ascii="Times New Roman" w:hAnsi="Times New Roman" w:eastAsia="宋体" w:cs="Times New Roman"/>
          <w:i w:val="0"/>
          <w:iCs w:val="0"/>
          <w:color w:val="auto"/>
          <w:szCs w:val="24"/>
          <w:highlight w:val="none"/>
          <w:shd w:val="clear" w:color="auto" w:fill="auto"/>
        </w:rPr>
        <w:t>1. 招标条件</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_Toc1258 \h </w:instrText>
      </w:r>
      <w:r>
        <w:rPr>
          <w:i w:val="0"/>
          <w:iCs w:val="0"/>
          <w:color w:val="auto"/>
          <w:highlight w:val="none"/>
          <w:shd w:val="clear" w:color="auto" w:fill="auto"/>
        </w:rPr>
        <w:fldChar w:fldCharType="separate"/>
      </w:r>
      <w:r>
        <w:rPr>
          <w:i w:val="0"/>
          <w:iCs w:val="0"/>
          <w:color w:val="auto"/>
          <w:highlight w:val="none"/>
          <w:shd w:val="clear" w:color="auto" w:fill="auto"/>
        </w:rPr>
        <w:t>7</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67261E03">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_Toc28258 </w:instrText>
      </w:r>
      <w:r>
        <w:rPr>
          <w:rFonts w:ascii="Times New Roman" w:hAnsi="Times New Roman" w:cs="Times New Roman"/>
          <w:i w:val="0"/>
          <w:iCs w:val="0"/>
          <w:color w:val="auto"/>
          <w:szCs w:val="24"/>
          <w:highlight w:val="none"/>
          <w:shd w:val="clear" w:color="auto" w:fill="auto"/>
        </w:rPr>
        <w:fldChar w:fldCharType="separate"/>
      </w:r>
      <w:r>
        <w:rPr>
          <w:rFonts w:ascii="Times New Roman" w:hAnsi="Times New Roman" w:eastAsia="宋体" w:cs="Times New Roman"/>
          <w:i w:val="0"/>
          <w:iCs w:val="0"/>
          <w:color w:val="auto"/>
          <w:szCs w:val="24"/>
          <w:highlight w:val="none"/>
          <w:shd w:val="clear" w:color="auto" w:fill="auto"/>
        </w:rPr>
        <w:t xml:space="preserve">2. </w:t>
      </w:r>
      <w:r>
        <w:rPr>
          <w:rFonts w:hint="eastAsia" w:ascii="Times New Roman" w:hAnsi="Times New Roman" w:eastAsia="宋体" w:cs="Times New Roman"/>
          <w:i w:val="0"/>
          <w:iCs w:val="0"/>
          <w:color w:val="auto"/>
          <w:szCs w:val="24"/>
          <w:highlight w:val="none"/>
          <w:shd w:val="clear" w:color="auto" w:fill="auto"/>
          <w:lang w:eastAsia="zh-CN"/>
        </w:rPr>
        <w:t>招标项目概况与招标范围</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_Toc28258 \h </w:instrText>
      </w:r>
      <w:r>
        <w:rPr>
          <w:i w:val="0"/>
          <w:iCs w:val="0"/>
          <w:color w:val="auto"/>
          <w:highlight w:val="none"/>
          <w:shd w:val="clear" w:color="auto" w:fill="auto"/>
        </w:rPr>
        <w:fldChar w:fldCharType="separate"/>
      </w:r>
      <w:r>
        <w:rPr>
          <w:i w:val="0"/>
          <w:iCs w:val="0"/>
          <w:color w:val="auto"/>
          <w:highlight w:val="none"/>
          <w:shd w:val="clear" w:color="auto" w:fill="auto"/>
        </w:rPr>
        <w:t>7</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20D0B41D">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_Toc8194 </w:instrText>
      </w:r>
      <w:r>
        <w:rPr>
          <w:rFonts w:ascii="Times New Roman" w:hAnsi="Times New Roman" w:cs="Times New Roman"/>
          <w:i w:val="0"/>
          <w:iCs w:val="0"/>
          <w:color w:val="auto"/>
          <w:szCs w:val="24"/>
          <w:highlight w:val="none"/>
          <w:shd w:val="clear" w:color="auto" w:fill="auto"/>
        </w:rPr>
        <w:fldChar w:fldCharType="separate"/>
      </w:r>
      <w:r>
        <w:rPr>
          <w:rFonts w:ascii="Times New Roman" w:hAnsi="Times New Roman" w:eastAsia="宋体" w:cs="Times New Roman"/>
          <w:i w:val="0"/>
          <w:iCs w:val="0"/>
          <w:color w:val="auto"/>
          <w:szCs w:val="24"/>
          <w:highlight w:val="none"/>
          <w:shd w:val="clear" w:color="auto" w:fill="auto"/>
        </w:rPr>
        <w:t>3. 投标人资格要求</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_Toc8194 \h </w:instrText>
      </w:r>
      <w:r>
        <w:rPr>
          <w:i w:val="0"/>
          <w:iCs w:val="0"/>
          <w:color w:val="auto"/>
          <w:highlight w:val="none"/>
          <w:shd w:val="clear" w:color="auto" w:fill="auto"/>
        </w:rPr>
        <w:fldChar w:fldCharType="separate"/>
      </w:r>
      <w:r>
        <w:rPr>
          <w:i w:val="0"/>
          <w:iCs w:val="0"/>
          <w:color w:val="auto"/>
          <w:highlight w:val="none"/>
          <w:shd w:val="clear" w:color="auto" w:fill="auto"/>
        </w:rPr>
        <w:t>7</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59C748A4">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_Toc7479 </w:instrText>
      </w:r>
      <w:r>
        <w:rPr>
          <w:rFonts w:ascii="Times New Roman" w:hAnsi="Times New Roman" w:cs="Times New Roman"/>
          <w:i w:val="0"/>
          <w:iCs w:val="0"/>
          <w:color w:val="auto"/>
          <w:szCs w:val="24"/>
          <w:highlight w:val="none"/>
          <w:shd w:val="clear" w:color="auto" w:fill="auto"/>
        </w:rPr>
        <w:fldChar w:fldCharType="separate"/>
      </w:r>
      <w:r>
        <w:rPr>
          <w:rFonts w:ascii="Times New Roman" w:hAnsi="Times New Roman" w:eastAsia="宋体" w:cs="Times New Roman"/>
          <w:i w:val="0"/>
          <w:iCs w:val="0"/>
          <w:color w:val="auto"/>
          <w:szCs w:val="24"/>
          <w:highlight w:val="none"/>
          <w:shd w:val="clear" w:color="auto" w:fill="auto"/>
        </w:rPr>
        <w:t>4. 招标文件的获取</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_Toc7479 \h </w:instrText>
      </w:r>
      <w:r>
        <w:rPr>
          <w:i w:val="0"/>
          <w:iCs w:val="0"/>
          <w:color w:val="auto"/>
          <w:highlight w:val="none"/>
          <w:shd w:val="clear" w:color="auto" w:fill="auto"/>
        </w:rPr>
        <w:fldChar w:fldCharType="separate"/>
      </w:r>
      <w:r>
        <w:rPr>
          <w:i w:val="0"/>
          <w:iCs w:val="0"/>
          <w:color w:val="auto"/>
          <w:highlight w:val="none"/>
          <w:shd w:val="clear" w:color="auto" w:fill="auto"/>
        </w:rPr>
        <w:t>10</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32A212DC">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_Toc6861 </w:instrText>
      </w:r>
      <w:r>
        <w:rPr>
          <w:rFonts w:ascii="Times New Roman" w:hAnsi="Times New Roman" w:cs="Times New Roman"/>
          <w:i w:val="0"/>
          <w:iCs w:val="0"/>
          <w:color w:val="auto"/>
          <w:szCs w:val="24"/>
          <w:highlight w:val="none"/>
          <w:shd w:val="clear" w:color="auto" w:fill="auto"/>
        </w:rPr>
        <w:fldChar w:fldCharType="separate"/>
      </w:r>
      <w:r>
        <w:rPr>
          <w:rFonts w:ascii="Times New Roman" w:hAnsi="Times New Roman" w:eastAsia="宋体" w:cs="Times New Roman"/>
          <w:i w:val="0"/>
          <w:iCs w:val="0"/>
          <w:color w:val="auto"/>
          <w:szCs w:val="24"/>
          <w:highlight w:val="none"/>
          <w:shd w:val="clear" w:color="auto" w:fill="auto"/>
        </w:rPr>
        <w:t>5. 投标文件的</w:t>
      </w:r>
      <w:r>
        <w:rPr>
          <w:rFonts w:hint="default" w:ascii="Times New Roman" w:hAnsi="Times New Roman" w:eastAsia="宋体" w:cs="Times New Roman"/>
          <w:i w:val="0"/>
          <w:iCs w:val="0"/>
          <w:color w:val="auto"/>
          <w:szCs w:val="24"/>
          <w:highlight w:val="none"/>
          <w:shd w:val="clear" w:color="auto" w:fill="auto"/>
        </w:rPr>
        <w:t>提</w:t>
      </w:r>
      <w:r>
        <w:rPr>
          <w:rFonts w:ascii="Times New Roman" w:hAnsi="Times New Roman" w:eastAsia="宋体" w:cs="Times New Roman"/>
          <w:i w:val="0"/>
          <w:iCs w:val="0"/>
          <w:color w:val="auto"/>
          <w:szCs w:val="24"/>
          <w:highlight w:val="none"/>
          <w:shd w:val="clear" w:color="auto" w:fill="auto"/>
        </w:rPr>
        <w:t>交</w:t>
      </w:r>
      <w:r>
        <w:rPr>
          <w:rFonts w:hint="default" w:ascii="Times New Roman" w:hAnsi="Times New Roman" w:eastAsia="宋体" w:cs="Times New Roman"/>
          <w:i w:val="0"/>
          <w:iCs w:val="0"/>
          <w:color w:val="auto"/>
          <w:szCs w:val="24"/>
          <w:highlight w:val="none"/>
          <w:shd w:val="clear" w:color="auto" w:fill="auto"/>
        </w:rPr>
        <w:t>及不见面开标说明</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_Toc6861 \h </w:instrText>
      </w:r>
      <w:r>
        <w:rPr>
          <w:i w:val="0"/>
          <w:iCs w:val="0"/>
          <w:color w:val="auto"/>
          <w:highlight w:val="none"/>
          <w:shd w:val="clear" w:color="auto" w:fill="auto"/>
        </w:rPr>
        <w:fldChar w:fldCharType="separate"/>
      </w:r>
      <w:r>
        <w:rPr>
          <w:i w:val="0"/>
          <w:iCs w:val="0"/>
          <w:color w:val="auto"/>
          <w:highlight w:val="none"/>
          <w:shd w:val="clear" w:color="auto" w:fill="auto"/>
        </w:rPr>
        <w:t>10</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00FF35EA">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_Toc31 </w:instrText>
      </w:r>
      <w:r>
        <w:rPr>
          <w:rFonts w:ascii="Times New Roman" w:hAnsi="Times New Roman" w:cs="Times New Roman"/>
          <w:i w:val="0"/>
          <w:iCs w:val="0"/>
          <w:color w:val="auto"/>
          <w:szCs w:val="24"/>
          <w:highlight w:val="none"/>
          <w:shd w:val="clear" w:color="auto" w:fill="auto"/>
        </w:rPr>
        <w:fldChar w:fldCharType="separate"/>
      </w:r>
      <w:r>
        <w:rPr>
          <w:rFonts w:ascii="Times New Roman" w:hAnsi="Times New Roman" w:eastAsia="宋体" w:cs="Times New Roman"/>
          <w:i w:val="0"/>
          <w:iCs w:val="0"/>
          <w:color w:val="auto"/>
          <w:szCs w:val="24"/>
          <w:highlight w:val="none"/>
          <w:shd w:val="clear" w:color="auto" w:fill="auto"/>
        </w:rPr>
        <w:t>6. 确认</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_Toc31 \h </w:instrText>
      </w:r>
      <w:r>
        <w:rPr>
          <w:i w:val="0"/>
          <w:iCs w:val="0"/>
          <w:color w:val="auto"/>
          <w:highlight w:val="none"/>
          <w:shd w:val="clear" w:color="auto" w:fill="auto"/>
        </w:rPr>
        <w:fldChar w:fldCharType="separate"/>
      </w:r>
      <w:r>
        <w:rPr>
          <w:i w:val="0"/>
          <w:iCs w:val="0"/>
          <w:color w:val="auto"/>
          <w:highlight w:val="none"/>
          <w:shd w:val="clear" w:color="auto" w:fill="auto"/>
        </w:rPr>
        <w:t>11</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6B4139EF">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_Toc15577 </w:instrText>
      </w:r>
      <w:r>
        <w:rPr>
          <w:rFonts w:ascii="Times New Roman" w:hAnsi="Times New Roman" w:cs="Times New Roman"/>
          <w:i w:val="0"/>
          <w:iCs w:val="0"/>
          <w:color w:val="auto"/>
          <w:szCs w:val="24"/>
          <w:highlight w:val="none"/>
          <w:shd w:val="clear" w:color="auto" w:fill="auto"/>
        </w:rPr>
        <w:fldChar w:fldCharType="separate"/>
      </w:r>
      <w:r>
        <w:rPr>
          <w:rFonts w:ascii="Times New Roman" w:hAnsi="Times New Roman" w:eastAsia="宋体" w:cs="Times New Roman"/>
          <w:i w:val="0"/>
          <w:iCs w:val="0"/>
          <w:color w:val="auto"/>
          <w:szCs w:val="24"/>
          <w:highlight w:val="none"/>
          <w:shd w:val="clear" w:color="auto" w:fill="auto"/>
        </w:rPr>
        <w:t>7.</w:t>
      </w:r>
      <w:r>
        <w:rPr>
          <w:rFonts w:hint="default" w:ascii="Times New Roman" w:hAnsi="Times New Roman" w:eastAsia="宋体" w:cs="Times New Roman"/>
          <w:i w:val="0"/>
          <w:iCs w:val="0"/>
          <w:color w:val="auto"/>
          <w:szCs w:val="24"/>
          <w:highlight w:val="none"/>
          <w:shd w:val="clear" w:color="auto" w:fill="auto"/>
        </w:rPr>
        <w:t xml:space="preserve"> </w:t>
      </w:r>
      <w:r>
        <w:rPr>
          <w:rFonts w:ascii="Times New Roman" w:hAnsi="Times New Roman" w:eastAsia="宋体" w:cs="Times New Roman"/>
          <w:i w:val="0"/>
          <w:iCs w:val="0"/>
          <w:color w:val="auto"/>
          <w:szCs w:val="24"/>
          <w:highlight w:val="none"/>
          <w:shd w:val="clear" w:color="auto" w:fill="auto"/>
        </w:rPr>
        <w:t>预付款和进度款支付方式</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_Toc15577 \h </w:instrText>
      </w:r>
      <w:r>
        <w:rPr>
          <w:i w:val="0"/>
          <w:iCs w:val="0"/>
          <w:color w:val="auto"/>
          <w:highlight w:val="none"/>
          <w:shd w:val="clear" w:color="auto" w:fill="auto"/>
        </w:rPr>
        <w:fldChar w:fldCharType="separate"/>
      </w:r>
      <w:r>
        <w:rPr>
          <w:i w:val="0"/>
          <w:iCs w:val="0"/>
          <w:color w:val="auto"/>
          <w:highlight w:val="none"/>
          <w:shd w:val="clear" w:color="auto" w:fill="auto"/>
        </w:rPr>
        <w:t>11</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4B8CB1ED">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_Toc27593 </w:instrText>
      </w:r>
      <w:r>
        <w:rPr>
          <w:rFonts w:ascii="Times New Roman" w:hAnsi="Times New Roman" w:cs="Times New Roman"/>
          <w:i w:val="0"/>
          <w:iCs w:val="0"/>
          <w:color w:val="auto"/>
          <w:szCs w:val="24"/>
          <w:highlight w:val="none"/>
          <w:shd w:val="clear" w:color="auto" w:fill="auto"/>
        </w:rPr>
        <w:fldChar w:fldCharType="separate"/>
      </w:r>
      <w:r>
        <w:rPr>
          <w:rFonts w:ascii="Times New Roman" w:hAnsi="Times New Roman" w:eastAsia="宋体" w:cs="Times New Roman"/>
          <w:i w:val="0"/>
          <w:iCs w:val="0"/>
          <w:color w:val="auto"/>
          <w:szCs w:val="24"/>
          <w:highlight w:val="none"/>
          <w:shd w:val="clear" w:color="auto" w:fill="auto"/>
        </w:rPr>
        <w:t>8</w:t>
      </w:r>
      <w:r>
        <w:rPr>
          <w:rFonts w:hint="default" w:ascii="Times New Roman" w:hAnsi="Times New Roman" w:eastAsia="宋体" w:cs="Times New Roman"/>
          <w:i w:val="0"/>
          <w:iCs w:val="0"/>
          <w:color w:val="auto"/>
          <w:szCs w:val="24"/>
          <w:highlight w:val="none"/>
          <w:shd w:val="clear" w:color="auto" w:fill="auto"/>
        </w:rPr>
        <w:t xml:space="preserve">. </w:t>
      </w:r>
      <w:r>
        <w:rPr>
          <w:rFonts w:hint="eastAsia" w:ascii="Times New Roman" w:hAnsi="Times New Roman" w:eastAsia="宋体" w:cs="Times New Roman"/>
          <w:i w:val="0"/>
          <w:iCs w:val="0"/>
          <w:color w:val="auto"/>
          <w:szCs w:val="24"/>
          <w:highlight w:val="none"/>
          <w:shd w:val="clear" w:color="auto" w:fill="auto"/>
          <w:lang w:eastAsia="zh-CN"/>
        </w:rPr>
        <w:t>公共资源交易平台运行服务机构</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_Toc27593 \h </w:instrText>
      </w:r>
      <w:r>
        <w:rPr>
          <w:i w:val="0"/>
          <w:iCs w:val="0"/>
          <w:color w:val="auto"/>
          <w:highlight w:val="none"/>
          <w:shd w:val="clear" w:color="auto" w:fill="auto"/>
        </w:rPr>
        <w:fldChar w:fldCharType="separate"/>
      </w:r>
      <w:r>
        <w:rPr>
          <w:i w:val="0"/>
          <w:iCs w:val="0"/>
          <w:color w:val="auto"/>
          <w:highlight w:val="none"/>
          <w:shd w:val="clear" w:color="auto" w:fill="auto"/>
        </w:rPr>
        <w:t>11</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365F1E5D">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_Toc28178 </w:instrText>
      </w:r>
      <w:r>
        <w:rPr>
          <w:rFonts w:ascii="Times New Roman" w:hAnsi="Times New Roman" w:cs="Times New Roman"/>
          <w:i w:val="0"/>
          <w:iCs w:val="0"/>
          <w:color w:val="auto"/>
          <w:szCs w:val="24"/>
          <w:highlight w:val="none"/>
          <w:shd w:val="clear" w:color="auto" w:fill="auto"/>
        </w:rPr>
        <w:fldChar w:fldCharType="separate"/>
      </w:r>
      <w:r>
        <w:rPr>
          <w:rFonts w:ascii="Times New Roman" w:hAnsi="Times New Roman" w:eastAsia="宋体" w:cs="Times New Roman"/>
          <w:i w:val="0"/>
          <w:iCs w:val="0"/>
          <w:color w:val="auto"/>
          <w:szCs w:val="24"/>
          <w:highlight w:val="none"/>
          <w:shd w:val="clear" w:color="auto" w:fill="auto"/>
        </w:rPr>
        <w:t>9</w:t>
      </w:r>
      <w:r>
        <w:rPr>
          <w:rFonts w:hint="default" w:ascii="Times New Roman" w:hAnsi="Times New Roman" w:eastAsia="宋体" w:cs="Times New Roman"/>
          <w:i w:val="0"/>
          <w:iCs w:val="0"/>
          <w:color w:val="auto"/>
          <w:szCs w:val="24"/>
          <w:highlight w:val="none"/>
          <w:shd w:val="clear" w:color="auto" w:fill="auto"/>
        </w:rPr>
        <w:t>. 监督部门及电话</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_Toc28178 \h </w:instrText>
      </w:r>
      <w:r>
        <w:rPr>
          <w:i w:val="0"/>
          <w:iCs w:val="0"/>
          <w:color w:val="auto"/>
          <w:highlight w:val="none"/>
          <w:shd w:val="clear" w:color="auto" w:fill="auto"/>
        </w:rPr>
        <w:fldChar w:fldCharType="separate"/>
      </w:r>
      <w:r>
        <w:rPr>
          <w:i w:val="0"/>
          <w:iCs w:val="0"/>
          <w:color w:val="auto"/>
          <w:highlight w:val="none"/>
          <w:shd w:val="clear" w:color="auto" w:fill="auto"/>
        </w:rPr>
        <w:t>11</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3AB8D313">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_Toc16027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eastAsia="宋体" w:cs="Times New Roman"/>
          <w:i w:val="0"/>
          <w:iCs w:val="0"/>
          <w:color w:val="auto"/>
          <w:szCs w:val="24"/>
          <w:highlight w:val="none"/>
          <w:shd w:val="clear" w:color="auto" w:fill="auto"/>
        </w:rPr>
        <w:t>1</w:t>
      </w:r>
      <w:r>
        <w:rPr>
          <w:rFonts w:ascii="Times New Roman" w:hAnsi="Times New Roman" w:eastAsia="宋体" w:cs="Times New Roman"/>
          <w:i w:val="0"/>
          <w:iCs w:val="0"/>
          <w:color w:val="auto"/>
          <w:szCs w:val="24"/>
          <w:highlight w:val="none"/>
          <w:shd w:val="clear" w:color="auto" w:fill="auto"/>
        </w:rPr>
        <w:t>0</w:t>
      </w:r>
      <w:r>
        <w:rPr>
          <w:rFonts w:hint="default" w:ascii="Times New Roman" w:hAnsi="Times New Roman" w:eastAsia="宋体" w:cs="Times New Roman"/>
          <w:i w:val="0"/>
          <w:iCs w:val="0"/>
          <w:color w:val="auto"/>
          <w:szCs w:val="24"/>
          <w:highlight w:val="none"/>
          <w:shd w:val="clear" w:color="auto" w:fill="auto"/>
        </w:rPr>
        <w:t>. 注意事项</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_Toc16027 \h </w:instrText>
      </w:r>
      <w:r>
        <w:rPr>
          <w:i w:val="0"/>
          <w:iCs w:val="0"/>
          <w:color w:val="auto"/>
          <w:highlight w:val="none"/>
          <w:shd w:val="clear" w:color="auto" w:fill="auto"/>
        </w:rPr>
        <w:fldChar w:fldCharType="separate"/>
      </w:r>
      <w:r>
        <w:rPr>
          <w:i w:val="0"/>
          <w:iCs w:val="0"/>
          <w:color w:val="auto"/>
          <w:highlight w:val="none"/>
          <w:shd w:val="clear" w:color="auto" w:fill="auto"/>
        </w:rPr>
        <w:t>11</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42693FA4">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_Toc30915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eastAsia="宋体" w:cs="Times New Roman"/>
          <w:i w:val="0"/>
          <w:iCs w:val="0"/>
          <w:color w:val="auto"/>
          <w:szCs w:val="24"/>
          <w:highlight w:val="none"/>
          <w:shd w:val="clear" w:color="auto" w:fill="auto"/>
        </w:rPr>
        <w:t>1</w:t>
      </w:r>
      <w:r>
        <w:rPr>
          <w:rFonts w:ascii="Times New Roman" w:hAnsi="Times New Roman" w:eastAsia="宋体" w:cs="Times New Roman"/>
          <w:i w:val="0"/>
          <w:iCs w:val="0"/>
          <w:color w:val="auto"/>
          <w:szCs w:val="24"/>
          <w:highlight w:val="none"/>
          <w:shd w:val="clear" w:color="auto" w:fill="auto"/>
        </w:rPr>
        <w:t>1. 联系方式</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_Toc30915 \h </w:instrText>
      </w:r>
      <w:r>
        <w:rPr>
          <w:i w:val="0"/>
          <w:iCs w:val="0"/>
          <w:color w:val="auto"/>
          <w:highlight w:val="none"/>
          <w:shd w:val="clear" w:color="auto" w:fill="auto"/>
        </w:rPr>
        <w:fldChar w:fldCharType="separate"/>
      </w:r>
      <w:r>
        <w:rPr>
          <w:i w:val="0"/>
          <w:iCs w:val="0"/>
          <w:color w:val="auto"/>
          <w:highlight w:val="none"/>
          <w:shd w:val="clear" w:color="auto" w:fill="auto"/>
        </w:rPr>
        <w:t>12</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60D26136">
      <w:pPr>
        <w:pStyle w:val="56"/>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_Toc28974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cs="Times New Roman"/>
          <w:i w:val="0"/>
          <w:iCs w:val="0"/>
          <w:color w:val="auto"/>
          <w:highlight w:val="none"/>
          <w:shd w:val="clear" w:color="auto" w:fill="auto"/>
        </w:rPr>
        <w:t>第二章  投标人须知</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_Toc28974 \h </w:instrText>
      </w:r>
      <w:r>
        <w:rPr>
          <w:i w:val="0"/>
          <w:iCs w:val="0"/>
          <w:color w:val="auto"/>
          <w:highlight w:val="none"/>
          <w:shd w:val="clear" w:color="auto" w:fill="auto"/>
        </w:rPr>
        <w:fldChar w:fldCharType="separate"/>
      </w:r>
      <w:r>
        <w:rPr>
          <w:i w:val="0"/>
          <w:iCs w:val="0"/>
          <w:color w:val="auto"/>
          <w:highlight w:val="none"/>
          <w:shd w:val="clear" w:color="auto" w:fill="auto"/>
        </w:rPr>
        <w:t>13</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4E3AB322">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_Toc21689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cs="Times New Roman"/>
          <w:i w:val="0"/>
          <w:iCs w:val="0"/>
          <w:color w:val="auto"/>
          <w:highlight w:val="none"/>
          <w:shd w:val="clear" w:color="auto" w:fill="auto"/>
        </w:rPr>
        <w:t>投标人须知前附表</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_Toc21689 \h </w:instrText>
      </w:r>
      <w:r>
        <w:rPr>
          <w:i w:val="0"/>
          <w:iCs w:val="0"/>
          <w:color w:val="auto"/>
          <w:highlight w:val="none"/>
          <w:shd w:val="clear" w:color="auto" w:fill="auto"/>
        </w:rPr>
        <w:fldChar w:fldCharType="separate"/>
      </w:r>
      <w:r>
        <w:rPr>
          <w:i w:val="0"/>
          <w:iCs w:val="0"/>
          <w:color w:val="auto"/>
          <w:highlight w:val="none"/>
          <w:shd w:val="clear" w:color="auto" w:fill="auto"/>
        </w:rPr>
        <w:t>13</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4D2148C0">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_Toc16229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cs="Times New Roman"/>
          <w:i w:val="0"/>
          <w:iCs w:val="0"/>
          <w:color w:val="auto"/>
          <w:szCs w:val="36"/>
          <w:highlight w:val="none"/>
          <w:shd w:val="clear" w:color="auto" w:fill="auto"/>
        </w:rPr>
        <w:t>投标人须知正文部分</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_Toc16229 \h </w:instrText>
      </w:r>
      <w:r>
        <w:rPr>
          <w:i w:val="0"/>
          <w:iCs w:val="0"/>
          <w:color w:val="auto"/>
          <w:highlight w:val="none"/>
          <w:shd w:val="clear" w:color="auto" w:fill="auto"/>
        </w:rPr>
        <w:fldChar w:fldCharType="separate"/>
      </w:r>
      <w:r>
        <w:rPr>
          <w:i w:val="0"/>
          <w:iCs w:val="0"/>
          <w:color w:val="auto"/>
          <w:highlight w:val="none"/>
          <w:shd w:val="clear" w:color="auto" w:fill="auto"/>
        </w:rPr>
        <w:t>26</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13CE2C25">
      <w:pPr>
        <w:pStyle w:val="42"/>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_Toc3175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cs="Times New Roman"/>
          <w:i w:val="0"/>
          <w:iCs w:val="0"/>
          <w:color w:val="auto"/>
          <w:highlight w:val="none"/>
          <w:shd w:val="clear" w:color="auto" w:fill="auto"/>
        </w:rPr>
        <w:t>1．总则</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_Toc3175 \h </w:instrText>
      </w:r>
      <w:r>
        <w:rPr>
          <w:i w:val="0"/>
          <w:iCs w:val="0"/>
          <w:color w:val="auto"/>
          <w:highlight w:val="none"/>
          <w:shd w:val="clear" w:color="auto" w:fill="auto"/>
        </w:rPr>
        <w:fldChar w:fldCharType="separate"/>
      </w:r>
      <w:r>
        <w:rPr>
          <w:i w:val="0"/>
          <w:iCs w:val="0"/>
          <w:color w:val="auto"/>
          <w:highlight w:val="none"/>
          <w:shd w:val="clear" w:color="auto" w:fill="auto"/>
        </w:rPr>
        <w:t>26</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5769238B">
      <w:pPr>
        <w:pStyle w:val="42"/>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_Toc22403 </w:instrText>
      </w:r>
      <w:r>
        <w:rPr>
          <w:rFonts w:ascii="Times New Roman" w:hAnsi="Times New Roman" w:cs="Times New Roman"/>
          <w:i w:val="0"/>
          <w:iCs w:val="0"/>
          <w:color w:val="auto"/>
          <w:szCs w:val="24"/>
          <w:highlight w:val="none"/>
          <w:shd w:val="clear" w:color="auto" w:fill="auto"/>
        </w:rPr>
        <w:fldChar w:fldCharType="separate"/>
      </w:r>
      <w:r>
        <w:rPr>
          <w:rFonts w:ascii="Times New Roman" w:hAnsi="Times New Roman" w:cs="Times New Roman"/>
          <w:i w:val="0"/>
          <w:iCs w:val="0"/>
          <w:color w:val="auto"/>
          <w:highlight w:val="none"/>
          <w:shd w:val="clear" w:color="auto" w:fill="auto"/>
        </w:rPr>
        <w:t>2</w:t>
      </w:r>
      <w:r>
        <w:rPr>
          <w:rFonts w:hint="default" w:ascii="Times New Roman" w:hAnsi="Times New Roman" w:cs="Times New Roman"/>
          <w:i w:val="0"/>
          <w:iCs w:val="0"/>
          <w:color w:val="auto"/>
          <w:highlight w:val="none"/>
          <w:shd w:val="clear" w:color="auto" w:fill="auto"/>
        </w:rPr>
        <w:t>．招标文件</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_Toc22403 \h </w:instrText>
      </w:r>
      <w:r>
        <w:rPr>
          <w:i w:val="0"/>
          <w:iCs w:val="0"/>
          <w:color w:val="auto"/>
          <w:highlight w:val="none"/>
          <w:shd w:val="clear" w:color="auto" w:fill="auto"/>
        </w:rPr>
        <w:fldChar w:fldCharType="separate"/>
      </w:r>
      <w:r>
        <w:rPr>
          <w:i w:val="0"/>
          <w:iCs w:val="0"/>
          <w:color w:val="auto"/>
          <w:highlight w:val="none"/>
          <w:shd w:val="clear" w:color="auto" w:fill="auto"/>
        </w:rPr>
        <w:t>29</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0F6935A5">
      <w:pPr>
        <w:pStyle w:val="42"/>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_Toc5175 </w:instrText>
      </w:r>
      <w:r>
        <w:rPr>
          <w:rFonts w:ascii="Times New Roman" w:hAnsi="Times New Roman" w:cs="Times New Roman"/>
          <w:i w:val="0"/>
          <w:iCs w:val="0"/>
          <w:color w:val="auto"/>
          <w:szCs w:val="24"/>
          <w:highlight w:val="none"/>
          <w:shd w:val="clear" w:color="auto" w:fill="auto"/>
        </w:rPr>
        <w:fldChar w:fldCharType="separate"/>
      </w:r>
      <w:r>
        <w:rPr>
          <w:rFonts w:ascii="Times New Roman" w:hAnsi="Times New Roman" w:cs="Times New Roman"/>
          <w:i w:val="0"/>
          <w:iCs w:val="0"/>
          <w:color w:val="auto"/>
          <w:highlight w:val="none"/>
          <w:shd w:val="clear" w:color="auto" w:fill="auto"/>
        </w:rPr>
        <w:t>3</w:t>
      </w:r>
      <w:r>
        <w:rPr>
          <w:rFonts w:hint="default" w:ascii="Times New Roman" w:hAnsi="Times New Roman" w:cs="Times New Roman"/>
          <w:i w:val="0"/>
          <w:iCs w:val="0"/>
          <w:color w:val="auto"/>
          <w:highlight w:val="none"/>
          <w:shd w:val="clear" w:color="auto" w:fill="auto"/>
        </w:rPr>
        <w:t>．投标文件</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_Toc5175 \h </w:instrText>
      </w:r>
      <w:r>
        <w:rPr>
          <w:i w:val="0"/>
          <w:iCs w:val="0"/>
          <w:color w:val="auto"/>
          <w:highlight w:val="none"/>
          <w:shd w:val="clear" w:color="auto" w:fill="auto"/>
        </w:rPr>
        <w:fldChar w:fldCharType="separate"/>
      </w:r>
      <w:r>
        <w:rPr>
          <w:i w:val="0"/>
          <w:iCs w:val="0"/>
          <w:color w:val="auto"/>
          <w:highlight w:val="none"/>
          <w:shd w:val="clear" w:color="auto" w:fill="auto"/>
        </w:rPr>
        <w:t>30</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051AD0E7">
      <w:pPr>
        <w:pStyle w:val="42"/>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_Toc9904 </w:instrText>
      </w:r>
      <w:r>
        <w:rPr>
          <w:rFonts w:ascii="Times New Roman" w:hAnsi="Times New Roman" w:cs="Times New Roman"/>
          <w:i w:val="0"/>
          <w:iCs w:val="0"/>
          <w:color w:val="auto"/>
          <w:szCs w:val="24"/>
          <w:highlight w:val="none"/>
          <w:shd w:val="clear" w:color="auto" w:fill="auto"/>
        </w:rPr>
        <w:fldChar w:fldCharType="separate"/>
      </w:r>
      <w:r>
        <w:rPr>
          <w:rFonts w:ascii="Times New Roman" w:hAnsi="Times New Roman" w:cs="Times New Roman"/>
          <w:i w:val="0"/>
          <w:iCs w:val="0"/>
          <w:color w:val="auto"/>
          <w:highlight w:val="none"/>
          <w:shd w:val="clear" w:color="auto" w:fill="auto"/>
        </w:rPr>
        <w:t>4</w:t>
      </w:r>
      <w:r>
        <w:rPr>
          <w:rFonts w:hint="default" w:ascii="Times New Roman" w:hAnsi="Times New Roman" w:cs="Times New Roman"/>
          <w:i w:val="0"/>
          <w:iCs w:val="0"/>
          <w:color w:val="auto"/>
          <w:highlight w:val="none"/>
          <w:shd w:val="clear" w:color="auto" w:fill="auto"/>
        </w:rPr>
        <w:t>．投标</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_Toc9904 \h </w:instrText>
      </w:r>
      <w:r>
        <w:rPr>
          <w:i w:val="0"/>
          <w:iCs w:val="0"/>
          <w:color w:val="auto"/>
          <w:highlight w:val="none"/>
          <w:shd w:val="clear" w:color="auto" w:fill="auto"/>
        </w:rPr>
        <w:fldChar w:fldCharType="separate"/>
      </w:r>
      <w:r>
        <w:rPr>
          <w:i w:val="0"/>
          <w:iCs w:val="0"/>
          <w:color w:val="auto"/>
          <w:highlight w:val="none"/>
          <w:shd w:val="clear" w:color="auto" w:fill="auto"/>
        </w:rPr>
        <w:t>33</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477DF24F">
      <w:pPr>
        <w:pStyle w:val="42"/>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_Toc28023 </w:instrText>
      </w:r>
      <w:r>
        <w:rPr>
          <w:rFonts w:ascii="Times New Roman" w:hAnsi="Times New Roman" w:cs="Times New Roman"/>
          <w:i w:val="0"/>
          <w:iCs w:val="0"/>
          <w:color w:val="auto"/>
          <w:szCs w:val="24"/>
          <w:highlight w:val="none"/>
          <w:shd w:val="clear" w:color="auto" w:fill="auto"/>
        </w:rPr>
        <w:fldChar w:fldCharType="separate"/>
      </w:r>
      <w:r>
        <w:rPr>
          <w:rFonts w:ascii="Times New Roman" w:hAnsi="Times New Roman" w:cs="Times New Roman"/>
          <w:i w:val="0"/>
          <w:iCs w:val="0"/>
          <w:color w:val="auto"/>
          <w:highlight w:val="none"/>
          <w:shd w:val="clear" w:color="auto" w:fill="auto"/>
        </w:rPr>
        <w:t>5</w:t>
      </w:r>
      <w:r>
        <w:rPr>
          <w:rFonts w:hint="default" w:ascii="Times New Roman" w:hAnsi="Times New Roman" w:cs="Times New Roman"/>
          <w:i w:val="0"/>
          <w:iCs w:val="0"/>
          <w:color w:val="auto"/>
          <w:highlight w:val="none"/>
          <w:shd w:val="clear" w:color="auto" w:fill="auto"/>
        </w:rPr>
        <w:t>．开标</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_Toc28023 \h </w:instrText>
      </w:r>
      <w:r>
        <w:rPr>
          <w:i w:val="0"/>
          <w:iCs w:val="0"/>
          <w:color w:val="auto"/>
          <w:highlight w:val="none"/>
          <w:shd w:val="clear" w:color="auto" w:fill="auto"/>
        </w:rPr>
        <w:fldChar w:fldCharType="separate"/>
      </w:r>
      <w:r>
        <w:rPr>
          <w:i w:val="0"/>
          <w:iCs w:val="0"/>
          <w:color w:val="auto"/>
          <w:highlight w:val="none"/>
          <w:shd w:val="clear" w:color="auto" w:fill="auto"/>
        </w:rPr>
        <w:t>34</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7B4DA951">
      <w:pPr>
        <w:pStyle w:val="42"/>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_Toc22208 </w:instrText>
      </w:r>
      <w:r>
        <w:rPr>
          <w:rFonts w:ascii="Times New Roman" w:hAnsi="Times New Roman" w:cs="Times New Roman"/>
          <w:i w:val="0"/>
          <w:iCs w:val="0"/>
          <w:color w:val="auto"/>
          <w:szCs w:val="24"/>
          <w:highlight w:val="none"/>
          <w:shd w:val="clear" w:color="auto" w:fill="auto"/>
        </w:rPr>
        <w:fldChar w:fldCharType="separate"/>
      </w:r>
      <w:r>
        <w:rPr>
          <w:rFonts w:ascii="Times New Roman" w:hAnsi="Times New Roman" w:cs="Times New Roman"/>
          <w:i w:val="0"/>
          <w:iCs w:val="0"/>
          <w:color w:val="auto"/>
          <w:highlight w:val="none"/>
          <w:shd w:val="clear" w:color="auto" w:fill="auto"/>
        </w:rPr>
        <w:t>6</w:t>
      </w:r>
      <w:r>
        <w:rPr>
          <w:rFonts w:hint="default" w:ascii="Times New Roman" w:hAnsi="Times New Roman" w:cs="Times New Roman"/>
          <w:i w:val="0"/>
          <w:iCs w:val="0"/>
          <w:color w:val="auto"/>
          <w:highlight w:val="none"/>
          <w:shd w:val="clear" w:color="auto" w:fill="auto"/>
        </w:rPr>
        <w:t>．评标</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_Toc22208 \h </w:instrText>
      </w:r>
      <w:r>
        <w:rPr>
          <w:i w:val="0"/>
          <w:iCs w:val="0"/>
          <w:color w:val="auto"/>
          <w:highlight w:val="none"/>
          <w:shd w:val="clear" w:color="auto" w:fill="auto"/>
        </w:rPr>
        <w:fldChar w:fldCharType="separate"/>
      </w:r>
      <w:r>
        <w:rPr>
          <w:i w:val="0"/>
          <w:iCs w:val="0"/>
          <w:color w:val="auto"/>
          <w:highlight w:val="none"/>
          <w:shd w:val="clear" w:color="auto" w:fill="auto"/>
        </w:rPr>
        <w:t>36</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7B973AE1">
      <w:pPr>
        <w:pStyle w:val="42"/>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_Toc31095 </w:instrText>
      </w:r>
      <w:r>
        <w:rPr>
          <w:rFonts w:ascii="Times New Roman" w:hAnsi="Times New Roman" w:cs="Times New Roman"/>
          <w:i w:val="0"/>
          <w:iCs w:val="0"/>
          <w:color w:val="auto"/>
          <w:szCs w:val="24"/>
          <w:highlight w:val="none"/>
          <w:shd w:val="clear" w:color="auto" w:fill="auto"/>
        </w:rPr>
        <w:fldChar w:fldCharType="separate"/>
      </w:r>
      <w:r>
        <w:rPr>
          <w:rFonts w:ascii="Times New Roman" w:hAnsi="Times New Roman" w:cs="Times New Roman"/>
          <w:i w:val="0"/>
          <w:iCs w:val="0"/>
          <w:color w:val="auto"/>
          <w:highlight w:val="none"/>
          <w:shd w:val="clear" w:color="auto" w:fill="auto"/>
        </w:rPr>
        <w:t>7</w:t>
      </w:r>
      <w:r>
        <w:rPr>
          <w:rFonts w:hint="default" w:ascii="Times New Roman" w:hAnsi="Times New Roman" w:cs="Times New Roman"/>
          <w:i w:val="0"/>
          <w:iCs w:val="0"/>
          <w:color w:val="auto"/>
          <w:highlight w:val="none"/>
          <w:shd w:val="clear" w:color="auto" w:fill="auto"/>
        </w:rPr>
        <w:t>．合同授予</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_Toc31095 \h </w:instrText>
      </w:r>
      <w:r>
        <w:rPr>
          <w:i w:val="0"/>
          <w:iCs w:val="0"/>
          <w:color w:val="auto"/>
          <w:highlight w:val="none"/>
          <w:shd w:val="clear" w:color="auto" w:fill="auto"/>
        </w:rPr>
        <w:fldChar w:fldCharType="separate"/>
      </w:r>
      <w:r>
        <w:rPr>
          <w:i w:val="0"/>
          <w:iCs w:val="0"/>
          <w:color w:val="auto"/>
          <w:highlight w:val="none"/>
          <w:shd w:val="clear" w:color="auto" w:fill="auto"/>
        </w:rPr>
        <w:t>38</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487DAF78">
      <w:pPr>
        <w:pStyle w:val="42"/>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_Toc28491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cs="Times New Roman"/>
          <w:i w:val="0"/>
          <w:iCs w:val="0"/>
          <w:color w:val="auto"/>
          <w:highlight w:val="none"/>
          <w:shd w:val="clear" w:color="auto" w:fill="auto"/>
        </w:rPr>
        <w:t>8．纪律和监督</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_Toc28491 \h </w:instrText>
      </w:r>
      <w:r>
        <w:rPr>
          <w:i w:val="0"/>
          <w:iCs w:val="0"/>
          <w:color w:val="auto"/>
          <w:highlight w:val="none"/>
          <w:shd w:val="clear" w:color="auto" w:fill="auto"/>
        </w:rPr>
        <w:fldChar w:fldCharType="separate"/>
      </w:r>
      <w:r>
        <w:rPr>
          <w:i w:val="0"/>
          <w:iCs w:val="0"/>
          <w:color w:val="auto"/>
          <w:highlight w:val="none"/>
          <w:shd w:val="clear" w:color="auto" w:fill="auto"/>
        </w:rPr>
        <w:t>40</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5F665FE2">
      <w:pPr>
        <w:pStyle w:val="42"/>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_Toc18136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cs="Times New Roman"/>
          <w:i w:val="0"/>
          <w:iCs w:val="0"/>
          <w:color w:val="auto"/>
          <w:highlight w:val="none"/>
          <w:shd w:val="clear" w:color="auto" w:fill="auto"/>
        </w:rPr>
        <w:t>9．重新招标和不再招标</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_Toc18136 \h </w:instrText>
      </w:r>
      <w:r>
        <w:rPr>
          <w:i w:val="0"/>
          <w:iCs w:val="0"/>
          <w:color w:val="auto"/>
          <w:highlight w:val="none"/>
          <w:shd w:val="clear" w:color="auto" w:fill="auto"/>
        </w:rPr>
        <w:fldChar w:fldCharType="separate"/>
      </w:r>
      <w:r>
        <w:rPr>
          <w:i w:val="0"/>
          <w:iCs w:val="0"/>
          <w:color w:val="auto"/>
          <w:highlight w:val="none"/>
          <w:shd w:val="clear" w:color="auto" w:fill="auto"/>
        </w:rPr>
        <w:t>43</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47CBC6CD">
      <w:pPr>
        <w:pStyle w:val="42"/>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_Toc23624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cs="Times New Roman"/>
          <w:i w:val="0"/>
          <w:iCs w:val="0"/>
          <w:color w:val="auto"/>
          <w:highlight w:val="none"/>
          <w:shd w:val="clear" w:color="auto" w:fill="auto"/>
        </w:rPr>
        <w:t>10．</w:t>
      </w:r>
      <w:r>
        <w:rPr>
          <w:rFonts w:ascii="Times New Roman" w:hAnsi="Times New Roman" w:cs="Times New Roman"/>
          <w:i w:val="0"/>
          <w:iCs w:val="0"/>
          <w:color w:val="auto"/>
          <w:highlight w:val="none"/>
          <w:shd w:val="clear" w:color="auto" w:fill="auto"/>
        </w:rPr>
        <w:t>需要补充的其他内容</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_Toc23624 \h </w:instrText>
      </w:r>
      <w:r>
        <w:rPr>
          <w:i w:val="0"/>
          <w:iCs w:val="0"/>
          <w:color w:val="auto"/>
          <w:highlight w:val="none"/>
          <w:shd w:val="clear" w:color="auto" w:fill="auto"/>
        </w:rPr>
        <w:fldChar w:fldCharType="separate"/>
      </w:r>
      <w:r>
        <w:rPr>
          <w:i w:val="0"/>
          <w:iCs w:val="0"/>
          <w:color w:val="auto"/>
          <w:highlight w:val="none"/>
          <w:shd w:val="clear" w:color="auto" w:fill="auto"/>
        </w:rPr>
        <w:t>44</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00DA1292">
      <w:pPr>
        <w:pStyle w:val="42"/>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_Toc12831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cs="Times New Roman"/>
          <w:i w:val="0"/>
          <w:iCs w:val="0"/>
          <w:color w:val="auto"/>
          <w:highlight w:val="none"/>
          <w:shd w:val="clear" w:color="auto" w:fill="auto"/>
        </w:rPr>
        <w:t>11.备注</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_Toc12831 \h </w:instrText>
      </w:r>
      <w:r>
        <w:rPr>
          <w:i w:val="0"/>
          <w:iCs w:val="0"/>
          <w:color w:val="auto"/>
          <w:highlight w:val="none"/>
          <w:shd w:val="clear" w:color="auto" w:fill="auto"/>
        </w:rPr>
        <w:fldChar w:fldCharType="separate"/>
      </w:r>
      <w:r>
        <w:rPr>
          <w:i w:val="0"/>
          <w:iCs w:val="0"/>
          <w:color w:val="auto"/>
          <w:highlight w:val="none"/>
          <w:shd w:val="clear" w:color="auto" w:fill="auto"/>
        </w:rPr>
        <w:t>45</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23D5CA5D">
      <w:pPr>
        <w:pStyle w:val="56"/>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_Toc28371 </w:instrText>
      </w:r>
      <w:r>
        <w:rPr>
          <w:rFonts w:ascii="Times New Roman" w:hAnsi="Times New Roman" w:cs="Times New Roman"/>
          <w:i w:val="0"/>
          <w:iCs w:val="0"/>
          <w:color w:val="auto"/>
          <w:szCs w:val="24"/>
          <w:highlight w:val="none"/>
          <w:shd w:val="clear" w:color="auto" w:fill="auto"/>
        </w:rPr>
        <w:fldChar w:fldCharType="separate"/>
      </w:r>
      <w:r>
        <w:rPr>
          <w:rFonts w:ascii="Times New Roman" w:hAnsi="Times New Roman" w:cs="Times New Roman"/>
          <w:i w:val="0"/>
          <w:iCs w:val="0"/>
          <w:color w:val="auto"/>
          <w:highlight w:val="none"/>
          <w:shd w:val="clear" w:color="auto" w:fill="auto"/>
        </w:rPr>
        <w:t>第三章  评标办法（综合评估法）</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_Toc28371 \h </w:instrText>
      </w:r>
      <w:r>
        <w:rPr>
          <w:i w:val="0"/>
          <w:iCs w:val="0"/>
          <w:color w:val="auto"/>
          <w:highlight w:val="none"/>
          <w:shd w:val="clear" w:color="auto" w:fill="auto"/>
        </w:rPr>
        <w:fldChar w:fldCharType="separate"/>
      </w:r>
      <w:r>
        <w:rPr>
          <w:i w:val="0"/>
          <w:iCs w:val="0"/>
          <w:color w:val="auto"/>
          <w:highlight w:val="none"/>
          <w:shd w:val="clear" w:color="auto" w:fill="auto"/>
        </w:rPr>
        <w:t>48</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3348733E">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_Toc15363 </w:instrText>
      </w:r>
      <w:r>
        <w:rPr>
          <w:rFonts w:ascii="Times New Roman" w:hAnsi="Times New Roman" w:cs="Times New Roman"/>
          <w:i w:val="0"/>
          <w:iCs w:val="0"/>
          <w:color w:val="auto"/>
          <w:szCs w:val="24"/>
          <w:highlight w:val="none"/>
          <w:shd w:val="clear" w:color="auto" w:fill="auto"/>
        </w:rPr>
        <w:fldChar w:fldCharType="separate"/>
      </w:r>
      <w:r>
        <w:rPr>
          <w:rFonts w:ascii="Times New Roman" w:hAnsi="Times New Roman" w:cs="Times New Roman"/>
          <w:i w:val="0"/>
          <w:iCs w:val="0"/>
          <w:color w:val="auto"/>
          <w:szCs w:val="28"/>
          <w:highlight w:val="none"/>
          <w:shd w:val="clear" w:color="auto" w:fill="auto"/>
        </w:rPr>
        <w:t>评标办法前附表</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_Toc15363 \h </w:instrText>
      </w:r>
      <w:r>
        <w:rPr>
          <w:i w:val="0"/>
          <w:iCs w:val="0"/>
          <w:color w:val="auto"/>
          <w:highlight w:val="none"/>
          <w:shd w:val="clear" w:color="auto" w:fill="auto"/>
        </w:rPr>
        <w:fldChar w:fldCharType="separate"/>
      </w:r>
      <w:r>
        <w:rPr>
          <w:i w:val="0"/>
          <w:iCs w:val="0"/>
          <w:color w:val="auto"/>
          <w:highlight w:val="none"/>
          <w:shd w:val="clear" w:color="auto" w:fill="auto"/>
        </w:rPr>
        <w:t>48</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0CBC583D">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_Toc20671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cs="Times New Roman"/>
          <w:i w:val="0"/>
          <w:iCs w:val="0"/>
          <w:color w:val="auto"/>
          <w:szCs w:val="28"/>
          <w:highlight w:val="none"/>
          <w:shd w:val="clear" w:color="auto" w:fill="auto"/>
        </w:rPr>
        <w:t>评标办法正文部分</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_Toc20671 \h </w:instrText>
      </w:r>
      <w:r>
        <w:rPr>
          <w:i w:val="0"/>
          <w:iCs w:val="0"/>
          <w:color w:val="auto"/>
          <w:highlight w:val="none"/>
          <w:shd w:val="clear" w:color="auto" w:fill="auto"/>
        </w:rPr>
        <w:fldChar w:fldCharType="separate"/>
      </w:r>
      <w:r>
        <w:rPr>
          <w:i w:val="0"/>
          <w:iCs w:val="0"/>
          <w:color w:val="auto"/>
          <w:highlight w:val="none"/>
          <w:shd w:val="clear" w:color="auto" w:fill="auto"/>
        </w:rPr>
        <w:t>64</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591FA395">
      <w:pPr>
        <w:pStyle w:val="42"/>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_Toc19220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cs="Times New Roman"/>
          <w:i w:val="0"/>
          <w:iCs w:val="0"/>
          <w:color w:val="auto"/>
          <w:highlight w:val="none"/>
          <w:shd w:val="clear" w:color="auto" w:fill="auto"/>
        </w:rPr>
        <w:t>1. 评标方法</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_Toc19220 \h </w:instrText>
      </w:r>
      <w:r>
        <w:rPr>
          <w:i w:val="0"/>
          <w:iCs w:val="0"/>
          <w:color w:val="auto"/>
          <w:highlight w:val="none"/>
          <w:shd w:val="clear" w:color="auto" w:fill="auto"/>
        </w:rPr>
        <w:fldChar w:fldCharType="separate"/>
      </w:r>
      <w:r>
        <w:rPr>
          <w:i w:val="0"/>
          <w:iCs w:val="0"/>
          <w:color w:val="auto"/>
          <w:highlight w:val="none"/>
          <w:shd w:val="clear" w:color="auto" w:fill="auto"/>
        </w:rPr>
        <w:t>64</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16146D4E">
      <w:pPr>
        <w:pStyle w:val="42"/>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_Toc27175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cs="Times New Roman"/>
          <w:i w:val="0"/>
          <w:iCs w:val="0"/>
          <w:color w:val="auto"/>
          <w:highlight w:val="none"/>
          <w:shd w:val="clear" w:color="auto" w:fill="auto"/>
        </w:rPr>
        <w:t>2. 评审标准</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_Toc27175 \h </w:instrText>
      </w:r>
      <w:r>
        <w:rPr>
          <w:i w:val="0"/>
          <w:iCs w:val="0"/>
          <w:color w:val="auto"/>
          <w:highlight w:val="none"/>
          <w:shd w:val="clear" w:color="auto" w:fill="auto"/>
        </w:rPr>
        <w:fldChar w:fldCharType="separate"/>
      </w:r>
      <w:r>
        <w:rPr>
          <w:i w:val="0"/>
          <w:iCs w:val="0"/>
          <w:color w:val="auto"/>
          <w:highlight w:val="none"/>
          <w:shd w:val="clear" w:color="auto" w:fill="auto"/>
        </w:rPr>
        <w:t>64</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568C1EAB">
      <w:pPr>
        <w:pStyle w:val="42"/>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_Toc31659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cs="Times New Roman"/>
          <w:i w:val="0"/>
          <w:iCs w:val="0"/>
          <w:color w:val="auto"/>
          <w:highlight w:val="none"/>
          <w:shd w:val="clear" w:color="auto" w:fill="auto"/>
        </w:rPr>
        <w:t>3. 评标程序</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_Toc31659 \h </w:instrText>
      </w:r>
      <w:r>
        <w:rPr>
          <w:i w:val="0"/>
          <w:iCs w:val="0"/>
          <w:color w:val="auto"/>
          <w:highlight w:val="none"/>
          <w:shd w:val="clear" w:color="auto" w:fill="auto"/>
        </w:rPr>
        <w:fldChar w:fldCharType="separate"/>
      </w:r>
      <w:r>
        <w:rPr>
          <w:i w:val="0"/>
          <w:iCs w:val="0"/>
          <w:color w:val="auto"/>
          <w:highlight w:val="none"/>
          <w:shd w:val="clear" w:color="auto" w:fill="auto"/>
        </w:rPr>
        <w:t>65</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383881C6">
      <w:pPr>
        <w:pStyle w:val="42"/>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_Toc28700 </w:instrText>
      </w:r>
      <w:r>
        <w:rPr>
          <w:rFonts w:ascii="Times New Roman" w:hAnsi="Times New Roman" w:cs="Times New Roman"/>
          <w:i w:val="0"/>
          <w:iCs w:val="0"/>
          <w:color w:val="auto"/>
          <w:szCs w:val="24"/>
          <w:highlight w:val="none"/>
          <w:shd w:val="clear" w:color="auto" w:fill="auto"/>
        </w:rPr>
        <w:fldChar w:fldCharType="separate"/>
      </w:r>
      <w:r>
        <w:rPr>
          <w:rFonts w:ascii="Times New Roman" w:hAnsi="Times New Roman" w:cs="Times New Roman"/>
          <w:i w:val="0"/>
          <w:iCs w:val="0"/>
          <w:color w:val="auto"/>
          <w:highlight w:val="none"/>
          <w:shd w:val="clear" w:color="auto" w:fill="auto"/>
        </w:rPr>
        <w:t>附件A</w:t>
      </w:r>
      <w:r>
        <w:rPr>
          <w:rFonts w:hint="default" w:ascii="Times New Roman" w:hAnsi="Times New Roman" w:cs="Times New Roman"/>
          <w:i w:val="0"/>
          <w:iCs w:val="0"/>
          <w:color w:val="auto"/>
          <w:highlight w:val="none"/>
          <w:shd w:val="clear" w:color="auto" w:fill="auto"/>
        </w:rPr>
        <w:t xml:space="preserve">  评标详细程序</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_Toc28700 \h </w:instrText>
      </w:r>
      <w:r>
        <w:rPr>
          <w:i w:val="0"/>
          <w:iCs w:val="0"/>
          <w:color w:val="auto"/>
          <w:highlight w:val="none"/>
          <w:shd w:val="clear" w:color="auto" w:fill="auto"/>
        </w:rPr>
        <w:fldChar w:fldCharType="separate"/>
      </w:r>
      <w:r>
        <w:rPr>
          <w:i w:val="0"/>
          <w:iCs w:val="0"/>
          <w:color w:val="auto"/>
          <w:highlight w:val="none"/>
          <w:shd w:val="clear" w:color="auto" w:fill="auto"/>
        </w:rPr>
        <w:t>67</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070F1D32">
      <w:pPr>
        <w:pStyle w:val="42"/>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_Toc30784 </w:instrText>
      </w:r>
      <w:r>
        <w:rPr>
          <w:rFonts w:ascii="Times New Roman" w:hAnsi="Times New Roman" w:cs="Times New Roman"/>
          <w:i w:val="0"/>
          <w:iCs w:val="0"/>
          <w:color w:val="auto"/>
          <w:szCs w:val="24"/>
          <w:highlight w:val="none"/>
          <w:shd w:val="clear" w:color="auto" w:fill="auto"/>
        </w:rPr>
        <w:fldChar w:fldCharType="separate"/>
      </w:r>
      <w:r>
        <w:rPr>
          <w:rFonts w:ascii="Times New Roman" w:hAnsi="Times New Roman" w:cs="Times New Roman"/>
          <w:i w:val="0"/>
          <w:iCs w:val="0"/>
          <w:color w:val="auto"/>
          <w:highlight w:val="none"/>
          <w:shd w:val="clear" w:color="auto" w:fill="auto"/>
        </w:rPr>
        <w:t>附件B</w:t>
      </w:r>
      <w:r>
        <w:rPr>
          <w:rFonts w:hint="default" w:ascii="Times New Roman" w:hAnsi="Times New Roman" w:cs="Times New Roman"/>
          <w:i w:val="0"/>
          <w:iCs w:val="0"/>
          <w:color w:val="auto"/>
          <w:highlight w:val="none"/>
          <w:shd w:val="clear" w:color="auto" w:fill="auto"/>
        </w:rPr>
        <w:t xml:space="preserve">  </w:t>
      </w:r>
      <w:r>
        <w:rPr>
          <w:rFonts w:ascii="Times New Roman" w:hAnsi="Times New Roman" w:cs="Times New Roman"/>
          <w:i w:val="0"/>
          <w:iCs w:val="0"/>
          <w:color w:val="auto"/>
          <w:highlight w:val="none"/>
          <w:shd w:val="clear" w:color="auto" w:fill="auto"/>
        </w:rPr>
        <w:t>否决投标条件</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_Toc30784 \h </w:instrText>
      </w:r>
      <w:r>
        <w:rPr>
          <w:i w:val="0"/>
          <w:iCs w:val="0"/>
          <w:color w:val="auto"/>
          <w:highlight w:val="none"/>
          <w:shd w:val="clear" w:color="auto" w:fill="auto"/>
        </w:rPr>
        <w:fldChar w:fldCharType="separate"/>
      </w:r>
      <w:r>
        <w:rPr>
          <w:i w:val="0"/>
          <w:iCs w:val="0"/>
          <w:color w:val="auto"/>
          <w:highlight w:val="none"/>
          <w:shd w:val="clear" w:color="auto" w:fill="auto"/>
        </w:rPr>
        <w:t>73</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6B2951B0">
      <w:pPr>
        <w:pStyle w:val="56"/>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_Toc19996 </w:instrText>
      </w:r>
      <w:r>
        <w:rPr>
          <w:rFonts w:ascii="Times New Roman" w:hAnsi="Times New Roman" w:cs="Times New Roman"/>
          <w:i w:val="0"/>
          <w:iCs w:val="0"/>
          <w:color w:val="auto"/>
          <w:szCs w:val="24"/>
          <w:highlight w:val="none"/>
          <w:shd w:val="clear" w:color="auto" w:fill="auto"/>
        </w:rPr>
        <w:fldChar w:fldCharType="separate"/>
      </w:r>
      <w:r>
        <w:rPr>
          <w:rFonts w:ascii="Times New Roman" w:hAnsi="Times New Roman" w:cs="Times New Roman"/>
          <w:i w:val="0"/>
          <w:iCs w:val="0"/>
          <w:color w:val="auto"/>
          <w:highlight w:val="none"/>
          <w:shd w:val="clear" w:color="auto" w:fill="auto"/>
        </w:rPr>
        <w:t>第</w:t>
      </w:r>
      <w:r>
        <w:rPr>
          <w:rFonts w:hint="default" w:ascii="Times New Roman" w:hAnsi="Times New Roman" w:cs="Times New Roman"/>
          <w:i w:val="0"/>
          <w:iCs w:val="0"/>
          <w:color w:val="auto"/>
          <w:highlight w:val="none"/>
          <w:shd w:val="clear" w:color="auto" w:fill="auto"/>
        </w:rPr>
        <w:t>四</w:t>
      </w:r>
      <w:r>
        <w:rPr>
          <w:rFonts w:ascii="Times New Roman" w:hAnsi="Times New Roman" w:cs="Times New Roman"/>
          <w:i w:val="0"/>
          <w:iCs w:val="0"/>
          <w:color w:val="auto"/>
          <w:highlight w:val="none"/>
          <w:shd w:val="clear" w:color="auto" w:fill="auto"/>
        </w:rPr>
        <w:t xml:space="preserve">章 </w:t>
      </w:r>
      <w:r>
        <w:rPr>
          <w:rFonts w:hint="default" w:ascii="Times New Roman" w:hAnsi="Times New Roman" w:cs="Times New Roman"/>
          <w:i w:val="0"/>
          <w:iCs w:val="0"/>
          <w:color w:val="auto"/>
          <w:highlight w:val="none"/>
          <w:shd w:val="clear" w:color="auto" w:fill="auto"/>
        </w:rPr>
        <w:t xml:space="preserve"> 合同条款及格式</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_Toc19996 \h </w:instrText>
      </w:r>
      <w:r>
        <w:rPr>
          <w:i w:val="0"/>
          <w:iCs w:val="0"/>
          <w:color w:val="auto"/>
          <w:highlight w:val="none"/>
          <w:shd w:val="clear" w:color="auto" w:fill="auto"/>
        </w:rPr>
        <w:fldChar w:fldCharType="separate"/>
      </w:r>
      <w:r>
        <w:rPr>
          <w:i w:val="0"/>
          <w:iCs w:val="0"/>
          <w:color w:val="auto"/>
          <w:highlight w:val="none"/>
          <w:shd w:val="clear" w:color="auto" w:fill="auto"/>
        </w:rPr>
        <w:t>130</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5E86DA89">
      <w:pPr>
        <w:pStyle w:val="70"/>
        <w:tabs>
          <w:tab w:val="right" w:leader="dot" w:pos="9639"/>
        </w:tabs>
        <w:rPr>
          <w:rFonts w:hint="default" w:ascii="Times New Roman" w:hAnsi="Times New Roman" w:eastAsia="黑体" w:cs="Times New Roman"/>
          <w:bCs w:val="0"/>
          <w:i w:val="0"/>
          <w:iCs w:val="0"/>
          <w:color w:val="auto"/>
          <w:szCs w:val="30"/>
          <w:highlight w:val="none"/>
          <w:shd w:val="clear" w:color="auto" w:fill="auto"/>
        </w:rPr>
      </w:pPr>
      <w:bookmarkStart w:id="3816" w:name="_GoBack"/>
      <w:r>
        <w:rPr>
          <w:rFonts w:hint="default" w:ascii="Times New Roman" w:hAnsi="Times New Roman" w:eastAsia="黑体" w:cs="Times New Roman"/>
          <w:bCs w:val="0"/>
          <w:i w:val="0"/>
          <w:iCs w:val="0"/>
          <w:color w:val="auto"/>
          <w:szCs w:val="30"/>
          <w:highlight w:val="none"/>
          <w:shd w:val="clear" w:color="auto" w:fill="auto"/>
        </w:rPr>
        <w:fldChar w:fldCharType="begin"/>
      </w:r>
      <w:r>
        <w:rPr>
          <w:rFonts w:hint="default" w:ascii="Times New Roman" w:hAnsi="Times New Roman" w:eastAsia="黑体" w:cs="Times New Roman"/>
          <w:bCs w:val="0"/>
          <w:i w:val="0"/>
          <w:iCs w:val="0"/>
          <w:color w:val="auto"/>
          <w:szCs w:val="30"/>
          <w:highlight w:val="none"/>
          <w:shd w:val="clear" w:color="auto" w:fill="auto"/>
        </w:rPr>
        <w:instrText xml:space="preserve"> HYPERLINK \l _Toc26016 </w:instrText>
      </w:r>
      <w:r>
        <w:rPr>
          <w:rFonts w:hint="default" w:ascii="Times New Roman" w:hAnsi="Times New Roman" w:eastAsia="黑体" w:cs="Times New Roman"/>
          <w:bCs w:val="0"/>
          <w:i w:val="0"/>
          <w:iCs w:val="0"/>
          <w:color w:val="auto"/>
          <w:szCs w:val="30"/>
          <w:highlight w:val="none"/>
          <w:shd w:val="clear" w:color="auto" w:fill="auto"/>
        </w:rPr>
        <w:fldChar w:fldCharType="separate"/>
      </w:r>
      <w:r>
        <w:rPr>
          <w:rFonts w:hint="default" w:ascii="Times New Roman" w:hAnsi="Times New Roman" w:eastAsia="黑体" w:cs="Times New Roman"/>
          <w:bCs w:val="0"/>
          <w:i w:val="0"/>
          <w:iCs w:val="0"/>
          <w:color w:val="auto"/>
          <w:szCs w:val="30"/>
          <w:highlight w:val="none"/>
          <w:shd w:val="clear" w:color="auto" w:fill="auto"/>
        </w:rPr>
        <w:t>第一部分 合同协议书</w:t>
      </w:r>
      <w:r>
        <w:rPr>
          <w:rFonts w:hint="default" w:ascii="Times New Roman" w:hAnsi="Times New Roman" w:eastAsia="黑体" w:cs="Times New Roman"/>
          <w:bCs w:val="0"/>
          <w:i w:val="0"/>
          <w:iCs w:val="0"/>
          <w:color w:val="auto"/>
          <w:szCs w:val="30"/>
          <w:highlight w:val="none"/>
          <w:shd w:val="clear" w:color="auto" w:fill="auto"/>
        </w:rPr>
        <w:tab/>
      </w:r>
      <w:r>
        <w:rPr>
          <w:rFonts w:hint="default" w:ascii="Times New Roman" w:hAnsi="Times New Roman" w:eastAsia="黑体" w:cs="Times New Roman"/>
          <w:bCs w:val="0"/>
          <w:i w:val="0"/>
          <w:iCs w:val="0"/>
          <w:color w:val="auto"/>
          <w:szCs w:val="30"/>
          <w:highlight w:val="none"/>
          <w:shd w:val="clear" w:color="auto" w:fill="auto"/>
        </w:rPr>
        <w:fldChar w:fldCharType="begin"/>
      </w:r>
      <w:r>
        <w:rPr>
          <w:rFonts w:hint="default" w:ascii="Times New Roman" w:hAnsi="Times New Roman" w:eastAsia="黑体" w:cs="Times New Roman"/>
          <w:bCs w:val="0"/>
          <w:i w:val="0"/>
          <w:iCs w:val="0"/>
          <w:color w:val="auto"/>
          <w:szCs w:val="30"/>
          <w:highlight w:val="none"/>
          <w:shd w:val="clear" w:color="auto" w:fill="auto"/>
        </w:rPr>
        <w:instrText xml:space="preserve"> PAGEREF _Toc26016 \h </w:instrText>
      </w:r>
      <w:r>
        <w:rPr>
          <w:rFonts w:hint="default" w:ascii="Times New Roman" w:hAnsi="Times New Roman" w:eastAsia="黑体" w:cs="Times New Roman"/>
          <w:bCs w:val="0"/>
          <w:i w:val="0"/>
          <w:iCs w:val="0"/>
          <w:color w:val="auto"/>
          <w:szCs w:val="30"/>
          <w:highlight w:val="none"/>
          <w:shd w:val="clear" w:color="auto" w:fill="auto"/>
        </w:rPr>
        <w:fldChar w:fldCharType="separate"/>
      </w:r>
      <w:r>
        <w:rPr>
          <w:rFonts w:hint="default" w:ascii="Times New Roman" w:hAnsi="Times New Roman" w:eastAsia="黑体" w:cs="Times New Roman"/>
          <w:bCs w:val="0"/>
          <w:i w:val="0"/>
          <w:iCs w:val="0"/>
          <w:color w:val="auto"/>
          <w:szCs w:val="30"/>
          <w:highlight w:val="none"/>
          <w:shd w:val="clear" w:color="auto" w:fill="auto"/>
        </w:rPr>
        <w:t>130</w:t>
      </w:r>
      <w:r>
        <w:rPr>
          <w:rFonts w:hint="default" w:ascii="Times New Roman" w:hAnsi="Times New Roman" w:eastAsia="黑体" w:cs="Times New Roman"/>
          <w:bCs w:val="0"/>
          <w:i w:val="0"/>
          <w:iCs w:val="0"/>
          <w:color w:val="auto"/>
          <w:szCs w:val="30"/>
          <w:highlight w:val="none"/>
          <w:shd w:val="clear" w:color="auto" w:fill="auto"/>
        </w:rPr>
        <w:fldChar w:fldCharType="end"/>
      </w:r>
      <w:r>
        <w:rPr>
          <w:rFonts w:hint="default" w:ascii="Times New Roman" w:hAnsi="Times New Roman" w:eastAsia="黑体" w:cs="Times New Roman"/>
          <w:bCs w:val="0"/>
          <w:i w:val="0"/>
          <w:iCs w:val="0"/>
          <w:color w:val="auto"/>
          <w:szCs w:val="30"/>
          <w:highlight w:val="none"/>
          <w:shd w:val="clear" w:color="auto" w:fill="auto"/>
        </w:rPr>
        <w:fldChar w:fldCharType="end"/>
      </w:r>
    </w:p>
    <w:bookmarkEnd w:id="3816"/>
    <w:p w14:paraId="0F358C30">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_Toc18135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eastAsia="黑体" w:cs="Times New Roman"/>
          <w:bCs w:val="0"/>
          <w:i w:val="0"/>
          <w:iCs w:val="0"/>
          <w:color w:val="auto"/>
          <w:szCs w:val="30"/>
          <w:highlight w:val="none"/>
          <w:shd w:val="clear" w:color="auto" w:fill="auto"/>
        </w:rPr>
        <w:t>第二部分  通用合同条</w:t>
      </w:r>
      <w:r>
        <w:rPr>
          <w:rFonts w:hint="eastAsia" w:eastAsia="黑体" w:cs="Times New Roman"/>
          <w:bCs w:val="0"/>
          <w:i w:val="0"/>
          <w:iCs w:val="0"/>
          <w:color w:val="auto"/>
          <w:szCs w:val="30"/>
          <w:highlight w:val="none"/>
          <w:shd w:val="clear" w:color="auto" w:fill="auto"/>
          <w:lang w:val="en-US" w:eastAsia="zh-CN"/>
        </w:rPr>
        <w:t>件</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_Toc18135 \h </w:instrText>
      </w:r>
      <w:r>
        <w:rPr>
          <w:i w:val="0"/>
          <w:iCs w:val="0"/>
          <w:color w:val="auto"/>
          <w:highlight w:val="none"/>
          <w:shd w:val="clear" w:color="auto" w:fill="auto"/>
        </w:rPr>
        <w:fldChar w:fldCharType="separate"/>
      </w:r>
      <w:r>
        <w:rPr>
          <w:i w:val="0"/>
          <w:iCs w:val="0"/>
          <w:color w:val="auto"/>
          <w:highlight w:val="none"/>
          <w:shd w:val="clear" w:color="auto" w:fill="auto"/>
        </w:rPr>
        <w:t>133</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6956767B">
      <w:pPr>
        <w:pStyle w:val="70"/>
        <w:tabs>
          <w:tab w:val="right" w:leader="dot" w:pos="9639"/>
        </w:tabs>
        <w:rPr>
          <w:rFonts w:hint="default" w:ascii="Times New Roman" w:hAnsi="Times New Roman" w:eastAsia="黑体" w:cs="Times New Roman"/>
          <w:bCs w:val="0"/>
          <w:i w:val="0"/>
          <w:iCs w:val="0"/>
          <w:color w:val="auto"/>
          <w:szCs w:val="30"/>
          <w:highlight w:val="none"/>
          <w:shd w:val="clear" w:color="auto" w:fill="auto"/>
        </w:rPr>
      </w:pPr>
      <w:r>
        <w:rPr>
          <w:rFonts w:hint="default" w:ascii="Times New Roman" w:hAnsi="Times New Roman" w:eastAsia="黑体" w:cs="Times New Roman"/>
          <w:bCs w:val="0"/>
          <w:i w:val="0"/>
          <w:iCs w:val="0"/>
          <w:color w:val="auto"/>
          <w:szCs w:val="30"/>
          <w:highlight w:val="none"/>
          <w:shd w:val="clear" w:color="auto" w:fill="auto"/>
        </w:rPr>
        <w:fldChar w:fldCharType="begin"/>
      </w:r>
      <w:r>
        <w:rPr>
          <w:rFonts w:hint="default" w:ascii="Times New Roman" w:hAnsi="Times New Roman" w:eastAsia="黑体" w:cs="Times New Roman"/>
          <w:bCs w:val="0"/>
          <w:i w:val="0"/>
          <w:iCs w:val="0"/>
          <w:color w:val="auto"/>
          <w:szCs w:val="30"/>
          <w:highlight w:val="none"/>
          <w:shd w:val="clear" w:color="auto" w:fill="auto"/>
        </w:rPr>
        <w:instrText xml:space="preserve"> HYPERLINK \l _Toc20733 </w:instrText>
      </w:r>
      <w:r>
        <w:rPr>
          <w:rFonts w:hint="default" w:ascii="Times New Roman" w:hAnsi="Times New Roman" w:eastAsia="黑体" w:cs="Times New Roman"/>
          <w:bCs w:val="0"/>
          <w:i w:val="0"/>
          <w:iCs w:val="0"/>
          <w:color w:val="auto"/>
          <w:szCs w:val="30"/>
          <w:highlight w:val="none"/>
          <w:shd w:val="clear" w:color="auto" w:fill="auto"/>
        </w:rPr>
        <w:fldChar w:fldCharType="separate"/>
      </w:r>
      <w:r>
        <w:rPr>
          <w:rFonts w:hint="default" w:ascii="Times New Roman" w:hAnsi="Times New Roman" w:eastAsia="黑体" w:cs="Times New Roman"/>
          <w:bCs w:val="0"/>
          <w:i w:val="0"/>
          <w:iCs w:val="0"/>
          <w:color w:val="auto"/>
          <w:szCs w:val="30"/>
          <w:highlight w:val="none"/>
          <w:shd w:val="clear" w:color="auto" w:fill="auto"/>
        </w:rPr>
        <w:t>第三部分 专用合同条件</w:t>
      </w:r>
      <w:r>
        <w:rPr>
          <w:rFonts w:hint="default" w:ascii="Times New Roman" w:hAnsi="Times New Roman" w:eastAsia="黑体" w:cs="Times New Roman"/>
          <w:bCs w:val="0"/>
          <w:i w:val="0"/>
          <w:iCs w:val="0"/>
          <w:color w:val="auto"/>
          <w:szCs w:val="30"/>
          <w:highlight w:val="none"/>
          <w:shd w:val="clear" w:color="auto" w:fill="auto"/>
        </w:rPr>
        <w:tab/>
      </w:r>
      <w:r>
        <w:rPr>
          <w:rFonts w:hint="default" w:ascii="Times New Roman" w:hAnsi="Times New Roman" w:eastAsia="黑体" w:cs="Times New Roman"/>
          <w:bCs w:val="0"/>
          <w:i w:val="0"/>
          <w:iCs w:val="0"/>
          <w:color w:val="auto"/>
          <w:szCs w:val="30"/>
          <w:highlight w:val="none"/>
          <w:shd w:val="clear" w:color="auto" w:fill="auto"/>
        </w:rPr>
        <w:fldChar w:fldCharType="begin"/>
      </w:r>
      <w:r>
        <w:rPr>
          <w:rFonts w:hint="default" w:ascii="Times New Roman" w:hAnsi="Times New Roman" w:eastAsia="黑体" w:cs="Times New Roman"/>
          <w:bCs w:val="0"/>
          <w:i w:val="0"/>
          <w:iCs w:val="0"/>
          <w:color w:val="auto"/>
          <w:szCs w:val="30"/>
          <w:highlight w:val="none"/>
          <w:shd w:val="clear" w:color="auto" w:fill="auto"/>
        </w:rPr>
        <w:instrText xml:space="preserve"> PAGEREF _Toc20733 \h </w:instrText>
      </w:r>
      <w:r>
        <w:rPr>
          <w:rFonts w:hint="default" w:ascii="Times New Roman" w:hAnsi="Times New Roman" w:eastAsia="黑体" w:cs="Times New Roman"/>
          <w:bCs w:val="0"/>
          <w:i w:val="0"/>
          <w:iCs w:val="0"/>
          <w:color w:val="auto"/>
          <w:szCs w:val="30"/>
          <w:highlight w:val="none"/>
          <w:shd w:val="clear" w:color="auto" w:fill="auto"/>
        </w:rPr>
        <w:fldChar w:fldCharType="separate"/>
      </w:r>
      <w:r>
        <w:rPr>
          <w:rFonts w:hint="default" w:ascii="Times New Roman" w:hAnsi="Times New Roman" w:eastAsia="黑体" w:cs="Times New Roman"/>
          <w:bCs w:val="0"/>
          <w:i w:val="0"/>
          <w:iCs w:val="0"/>
          <w:color w:val="auto"/>
          <w:szCs w:val="30"/>
          <w:highlight w:val="none"/>
          <w:shd w:val="clear" w:color="auto" w:fill="auto"/>
        </w:rPr>
        <w:t>134</w:t>
      </w:r>
      <w:r>
        <w:rPr>
          <w:rFonts w:hint="default" w:ascii="Times New Roman" w:hAnsi="Times New Roman" w:eastAsia="黑体" w:cs="Times New Roman"/>
          <w:bCs w:val="0"/>
          <w:i w:val="0"/>
          <w:iCs w:val="0"/>
          <w:color w:val="auto"/>
          <w:szCs w:val="30"/>
          <w:highlight w:val="none"/>
          <w:shd w:val="clear" w:color="auto" w:fill="auto"/>
        </w:rPr>
        <w:fldChar w:fldCharType="end"/>
      </w:r>
      <w:r>
        <w:rPr>
          <w:rFonts w:hint="default" w:ascii="Times New Roman" w:hAnsi="Times New Roman" w:eastAsia="黑体" w:cs="Times New Roman"/>
          <w:bCs w:val="0"/>
          <w:i w:val="0"/>
          <w:iCs w:val="0"/>
          <w:color w:val="auto"/>
          <w:szCs w:val="30"/>
          <w:highlight w:val="none"/>
          <w:shd w:val="clear" w:color="auto" w:fill="auto"/>
        </w:rPr>
        <w:fldChar w:fldCharType="end"/>
      </w:r>
    </w:p>
    <w:p w14:paraId="5A2D7BE5">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_Toc4815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eastAsia="宋体" w:cs="Times New Roman"/>
          <w:i w:val="0"/>
          <w:iCs w:val="0"/>
          <w:color w:val="auto"/>
          <w:szCs w:val="24"/>
          <w:highlight w:val="none"/>
          <w:shd w:val="clear" w:color="auto" w:fill="auto"/>
        </w:rPr>
        <w:t>第1条 一般约定</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_Toc4815 \h </w:instrText>
      </w:r>
      <w:r>
        <w:rPr>
          <w:i w:val="0"/>
          <w:iCs w:val="0"/>
          <w:color w:val="auto"/>
          <w:highlight w:val="none"/>
          <w:shd w:val="clear" w:color="auto" w:fill="auto"/>
        </w:rPr>
        <w:fldChar w:fldCharType="separate"/>
      </w:r>
      <w:r>
        <w:rPr>
          <w:i w:val="0"/>
          <w:iCs w:val="0"/>
          <w:color w:val="auto"/>
          <w:highlight w:val="none"/>
          <w:shd w:val="clear" w:color="auto" w:fill="auto"/>
        </w:rPr>
        <w:t>134</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690737EC">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_Toc30024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eastAsia="宋体" w:cs="Times New Roman"/>
          <w:i w:val="0"/>
          <w:iCs w:val="0"/>
          <w:color w:val="auto"/>
          <w:szCs w:val="24"/>
          <w:highlight w:val="none"/>
          <w:shd w:val="clear" w:color="auto" w:fill="auto"/>
        </w:rPr>
        <w:t>第2条 发包人</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_Toc30024 \h </w:instrText>
      </w:r>
      <w:r>
        <w:rPr>
          <w:i w:val="0"/>
          <w:iCs w:val="0"/>
          <w:color w:val="auto"/>
          <w:highlight w:val="none"/>
          <w:shd w:val="clear" w:color="auto" w:fill="auto"/>
        </w:rPr>
        <w:fldChar w:fldCharType="separate"/>
      </w:r>
      <w:r>
        <w:rPr>
          <w:i w:val="0"/>
          <w:iCs w:val="0"/>
          <w:color w:val="auto"/>
          <w:highlight w:val="none"/>
          <w:shd w:val="clear" w:color="auto" w:fill="auto"/>
        </w:rPr>
        <w:t>135</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2FCAEB9F">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_Toc15776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eastAsia="宋体" w:cs="Times New Roman"/>
          <w:i w:val="0"/>
          <w:iCs w:val="0"/>
          <w:color w:val="auto"/>
          <w:szCs w:val="24"/>
          <w:highlight w:val="none"/>
          <w:shd w:val="clear" w:color="auto" w:fill="auto"/>
        </w:rPr>
        <w:t>第3条 发包人的管理</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_Toc15776 \h </w:instrText>
      </w:r>
      <w:r>
        <w:rPr>
          <w:i w:val="0"/>
          <w:iCs w:val="0"/>
          <w:color w:val="auto"/>
          <w:highlight w:val="none"/>
          <w:shd w:val="clear" w:color="auto" w:fill="auto"/>
        </w:rPr>
        <w:fldChar w:fldCharType="separate"/>
      </w:r>
      <w:r>
        <w:rPr>
          <w:i w:val="0"/>
          <w:iCs w:val="0"/>
          <w:color w:val="auto"/>
          <w:highlight w:val="none"/>
          <w:shd w:val="clear" w:color="auto" w:fill="auto"/>
        </w:rPr>
        <w:t>136</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236E092D">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_Toc17018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eastAsia="宋体" w:cs="Times New Roman"/>
          <w:i w:val="0"/>
          <w:iCs w:val="0"/>
          <w:color w:val="auto"/>
          <w:szCs w:val="24"/>
          <w:highlight w:val="none"/>
          <w:shd w:val="clear" w:color="auto" w:fill="auto"/>
        </w:rPr>
        <w:t>第4条 承包人</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_Toc17018 \h </w:instrText>
      </w:r>
      <w:r>
        <w:rPr>
          <w:i w:val="0"/>
          <w:iCs w:val="0"/>
          <w:color w:val="auto"/>
          <w:highlight w:val="none"/>
          <w:shd w:val="clear" w:color="auto" w:fill="auto"/>
        </w:rPr>
        <w:fldChar w:fldCharType="separate"/>
      </w:r>
      <w:r>
        <w:rPr>
          <w:i w:val="0"/>
          <w:iCs w:val="0"/>
          <w:color w:val="auto"/>
          <w:highlight w:val="none"/>
          <w:shd w:val="clear" w:color="auto" w:fill="auto"/>
        </w:rPr>
        <w:t>137</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5C1E7415">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_Toc14398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eastAsia="宋体" w:cs="Times New Roman"/>
          <w:i w:val="0"/>
          <w:iCs w:val="0"/>
          <w:color w:val="auto"/>
          <w:szCs w:val="24"/>
          <w:highlight w:val="none"/>
          <w:shd w:val="clear" w:color="auto" w:fill="auto"/>
        </w:rPr>
        <w:t>第5条 设计</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_Toc14398 \h </w:instrText>
      </w:r>
      <w:r>
        <w:rPr>
          <w:i w:val="0"/>
          <w:iCs w:val="0"/>
          <w:color w:val="auto"/>
          <w:highlight w:val="none"/>
          <w:shd w:val="clear" w:color="auto" w:fill="auto"/>
        </w:rPr>
        <w:fldChar w:fldCharType="separate"/>
      </w:r>
      <w:r>
        <w:rPr>
          <w:i w:val="0"/>
          <w:iCs w:val="0"/>
          <w:color w:val="auto"/>
          <w:highlight w:val="none"/>
          <w:shd w:val="clear" w:color="auto" w:fill="auto"/>
        </w:rPr>
        <w:t>139</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0F7001B4">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_Toc22059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eastAsia="宋体" w:cs="Times New Roman"/>
          <w:i w:val="0"/>
          <w:iCs w:val="0"/>
          <w:color w:val="auto"/>
          <w:szCs w:val="24"/>
          <w:highlight w:val="none"/>
          <w:shd w:val="clear" w:color="auto" w:fill="auto"/>
        </w:rPr>
        <w:t>第6条 材料、工程设备</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_Toc22059 \h </w:instrText>
      </w:r>
      <w:r>
        <w:rPr>
          <w:i w:val="0"/>
          <w:iCs w:val="0"/>
          <w:color w:val="auto"/>
          <w:highlight w:val="none"/>
          <w:shd w:val="clear" w:color="auto" w:fill="auto"/>
        </w:rPr>
        <w:fldChar w:fldCharType="separate"/>
      </w:r>
      <w:r>
        <w:rPr>
          <w:i w:val="0"/>
          <w:iCs w:val="0"/>
          <w:color w:val="auto"/>
          <w:highlight w:val="none"/>
          <w:shd w:val="clear" w:color="auto" w:fill="auto"/>
        </w:rPr>
        <w:t>139</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75DB3F83">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_Toc32319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eastAsia="宋体" w:cs="Times New Roman"/>
          <w:i w:val="0"/>
          <w:iCs w:val="0"/>
          <w:color w:val="auto"/>
          <w:szCs w:val="24"/>
          <w:highlight w:val="none"/>
          <w:shd w:val="clear" w:color="auto" w:fill="auto"/>
        </w:rPr>
        <w:t>第7条 施工</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_Toc32319 \h </w:instrText>
      </w:r>
      <w:r>
        <w:rPr>
          <w:i w:val="0"/>
          <w:iCs w:val="0"/>
          <w:color w:val="auto"/>
          <w:highlight w:val="none"/>
          <w:shd w:val="clear" w:color="auto" w:fill="auto"/>
        </w:rPr>
        <w:fldChar w:fldCharType="separate"/>
      </w:r>
      <w:r>
        <w:rPr>
          <w:i w:val="0"/>
          <w:iCs w:val="0"/>
          <w:color w:val="auto"/>
          <w:highlight w:val="none"/>
          <w:shd w:val="clear" w:color="auto" w:fill="auto"/>
        </w:rPr>
        <w:t>140</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0E3E2459">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_Toc9482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eastAsia="宋体" w:cs="Times New Roman"/>
          <w:i w:val="0"/>
          <w:iCs w:val="0"/>
          <w:color w:val="auto"/>
          <w:szCs w:val="24"/>
          <w:highlight w:val="none"/>
          <w:shd w:val="clear" w:color="auto" w:fill="auto"/>
        </w:rPr>
        <w:t>第8条 工期和进度</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_Toc9482 \h </w:instrText>
      </w:r>
      <w:r>
        <w:rPr>
          <w:i w:val="0"/>
          <w:iCs w:val="0"/>
          <w:color w:val="auto"/>
          <w:highlight w:val="none"/>
          <w:shd w:val="clear" w:color="auto" w:fill="auto"/>
        </w:rPr>
        <w:fldChar w:fldCharType="separate"/>
      </w:r>
      <w:r>
        <w:rPr>
          <w:i w:val="0"/>
          <w:iCs w:val="0"/>
          <w:color w:val="auto"/>
          <w:highlight w:val="none"/>
          <w:shd w:val="clear" w:color="auto" w:fill="auto"/>
        </w:rPr>
        <w:t>141</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01C1D6F4">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_Toc27072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eastAsia="宋体" w:cs="Times New Roman"/>
          <w:i w:val="0"/>
          <w:iCs w:val="0"/>
          <w:color w:val="auto"/>
          <w:szCs w:val="24"/>
          <w:highlight w:val="none"/>
          <w:shd w:val="clear" w:color="auto" w:fill="auto"/>
        </w:rPr>
        <w:t>第9条 竣工试验</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_Toc27072 \h </w:instrText>
      </w:r>
      <w:r>
        <w:rPr>
          <w:i w:val="0"/>
          <w:iCs w:val="0"/>
          <w:color w:val="auto"/>
          <w:highlight w:val="none"/>
          <w:shd w:val="clear" w:color="auto" w:fill="auto"/>
        </w:rPr>
        <w:fldChar w:fldCharType="separate"/>
      </w:r>
      <w:r>
        <w:rPr>
          <w:i w:val="0"/>
          <w:iCs w:val="0"/>
          <w:color w:val="auto"/>
          <w:highlight w:val="none"/>
          <w:shd w:val="clear" w:color="auto" w:fill="auto"/>
        </w:rPr>
        <w:t>143</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64B27DF2">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_Toc8850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eastAsia="宋体" w:cs="Times New Roman"/>
          <w:i w:val="0"/>
          <w:iCs w:val="0"/>
          <w:color w:val="auto"/>
          <w:szCs w:val="24"/>
          <w:highlight w:val="none"/>
          <w:shd w:val="clear" w:color="auto" w:fill="auto"/>
        </w:rPr>
        <w:t>第10条 验收和工程接收</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_Toc8850 \h </w:instrText>
      </w:r>
      <w:r>
        <w:rPr>
          <w:i w:val="0"/>
          <w:iCs w:val="0"/>
          <w:color w:val="auto"/>
          <w:highlight w:val="none"/>
          <w:shd w:val="clear" w:color="auto" w:fill="auto"/>
        </w:rPr>
        <w:fldChar w:fldCharType="separate"/>
      </w:r>
      <w:r>
        <w:rPr>
          <w:i w:val="0"/>
          <w:iCs w:val="0"/>
          <w:color w:val="auto"/>
          <w:highlight w:val="none"/>
          <w:shd w:val="clear" w:color="auto" w:fill="auto"/>
        </w:rPr>
        <w:t>143</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47F94D53">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_Toc27308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eastAsia="宋体" w:cs="Times New Roman"/>
          <w:i w:val="0"/>
          <w:iCs w:val="0"/>
          <w:color w:val="auto"/>
          <w:szCs w:val="24"/>
          <w:highlight w:val="none"/>
          <w:shd w:val="clear" w:color="auto" w:fill="auto"/>
        </w:rPr>
        <w:t>第11条 缺陷责任与保修</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_Toc27308 \h </w:instrText>
      </w:r>
      <w:r>
        <w:rPr>
          <w:i w:val="0"/>
          <w:iCs w:val="0"/>
          <w:color w:val="auto"/>
          <w:highlight w:val="none"/>
          <w:shd w:val="clear" w:color="auto" w:fill="auto"/>
        </w:rPr>
        <w:fldChar w:fldCharType="separate"/>
      </w:r>
      <w:r>
        <w:rPr>
          <w:i w:val="0"/>
          <w:iCs w:val="0"/>
          <w:color w:val="auto"/>
          <w:highlight w:val="none"/>
          <w:shd w:val="clear" w:color="auto" w:fill="auto"/>
        </w:rPr>
        <w:t>143</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2DA19B06">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_Toc11420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eastAsia="宋体" w:cs="Times New Roman"/>
          <w:i w:val="0"/>
          <w:iCs w:val="0"/>
          <w:color w:val="auto"/>
          <w:szCs w:val="24"/>
          <w:highlight w:val="none"/>
          <w:shd w:val="clear" w:color="auto" w:fill="auto"/>
        </w:rPr>
        <w:t>第12条 竣工后试验</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_Toc11420 \h </w:instrText>
      </w:r>
      <w:r>
        <w:rPr>
          <w:i w:val="0"/>
          <w:iCs w:val="0"/>
          <w:color w:val="auto"/>
          <w:highlight w:val="none"/>
          <w:shd w:val="clear" w:color="auto" w:fill="auto"/>
        </w:rPr>
        <w:fldChar w:fldCharType="separate"/>
      </w:r>
      <w:r>
        <w:rPr>
          <w:i w:val="0"/>
          <w:iCs w:val="0"/>
          <w:color w:val="auto"/>
          <w:highlight w:val="none"/>
          <w:shd w:val="clear" w:color="auto" w:fill="auto"/>
        </w:rPr>
        <w:t>144</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3DDA077D">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_Toc21924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eastAsia="宋体" w:cs="Times New Roman"/>
          <w:i w:val="0"/>
          <w:iCs w:val="0"/>
          <w:color w:val="auto"/>
          <w:szCs w:val="24"/>
          <w:highlight w:val="none"/>
          <w:shd w:val="clear" w:color="auto" w:fill="auto"/>
        </w:rPr>
        <w:t>第13条 变更与调整</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_Toc21924 \h </w:instrText>
      </w:r>
      <w:r>
        <w:rPr>
          <w:i w:val="0"/>
          <w:iCs w:val="0"/>
          <w:color w:val="auto"/>
          <w:highlight w:val="none"/>
          <w:shd w:val="clear" w:color="auto" w:fill="auto"/>
        </w:rPr>
        <w:fldChar w:fldCharType="separate"/>
      </w:r>
      <w:r>
        <w:rPr>
          <w:i w:val="0"/>
          <w:iCs w:val="0"/>
          <w:color w:val="auto"/>
          <w:highlight w:val="none"/>
          <w:shd w:val="clear" w:color="auto" w:fill="auto"/>
        </w:rPr>
        <w:t>144</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0E79B019">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_Toc28237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eastAsia="宋体" w:cs="Times New Roman"/>
          <w:i w:val="0"/>
          <w:iCs w:val="0"/>
          <w:color w:val="auto"/>
          <w:szCs w:val="24"/>
          <w:highlight w:val="none"/>
          <w:shd w:val="clear" w:color="auto" w:fill="auto"/>
        </w:rPr>
        <w:t>第14条 合同价格与支付</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_Toc28237 \h </w:instrText>
      </w:r>
      <w:r>
        <w:rPr>
          <w:i w:val="0"/>
          <w:iCs w:val="0"/>
          <w:color w:val="auto"/>
          <w:highlight w:val="none"/>
          <w:shd w:val="clear" w:color="auto" w:fill="auto"/>
        </w:rPr>
        <w:fldChar w:fldCharType="separate"/>
      </w:r>
      <w:r>
        <w:rPr>
          <w:i w:val="0"/>
          <w:iCs w:val="0"/>
          <w:color w:val="auto"/>
          <w:highlight w:val="none"/>
          <w:shd w:val="clear" w:color="auto" w:fill="auto"/>
        </w:rPr>
        <w:t>151</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54111BE9">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_Toc28583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eastAsia="宋体" w:cs="Times New Roman"/>
          <w:i w:val="0"/>
          <w:iCs w:val="0"/>
          <w:color w:val="auto"/>
          <w:szCs w:val="24"/>
          <w:highlight w:val="none"/>
          <w:shd w:val="clear" w:color="auto" w:fill="auto"/>
        </w:rPr>
        <w:t>第15条 违约</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_Toc28583 \h </w:instrText>
      </w:r>
      <w:r>
        <w:rPr>
          <w:i w:val="0"/>
          <w:iCs w:val="0"/>
          <w:color w:val="auto"/>
          <w:highlight w:val="none"/>
          <w:shd w:val="clear" w:color="auto" w:fill="auto"/>
        </w:rPr>
        <w:fldChar w:fldCharType="separate"/>
      </w:r>
      <w:r>
        <w:rPr>
          <w:i w:val="0"/>
          <w:iCs w:val="0"/>
          <w:color w:val="auto"/>
          <w:highlight w:val="none"/>
          <w:shd w:val="clear" w:color="auto" w:fill="auto"/>
        </w:rPr>
        <w:t>157</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65872DB9">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_Toc18243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eastAsia="宋体" w:cs="Times New Roman"/>
          <w:i w:val="0"/>
          <w:iCs w:val="0"/>
          <w:color w:val="auto"/>
          <w:szCs w:val="24"/>
          <w:highlight w:val="none"/>
          <w:shd w:val="clear" w:color="auto" w:fill="auto"/>
        </w:rPr>
        <w:t>第16条 合同解除</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_Toc18243 \h </w:instrText>
      </w:r>
      <w:r>
        <w:rPr>
          <w:i w:val="0"/>
          <w:iCs w:val="0"/>
          <w:color w:val="auto"/>
          <w:highlight w:val="none"/>
          <w:shd w:val="clear" w:color="auto" w:fill="auto"/>
        </w:rPr>
        <w:fldChar w:fldCharType="separate"/>
      </w:r>
      <w:r>
        <w:rPr>
          <w:i w:val="0"/>
          <w:iCs w:val="0"/>
          <w:color w:val="auto"/>
          <w:highlight w:val="none"/>
          <w:shd w:val="clear" w:color="auto" w:fill="auto"/>
        </w:rPr>
        <w:t>157</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00195A57">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_Toc29385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eastAsia="宋体" w:cs="Times New Roman"/>
          <w:i w:val="0"/>
          <w:iCs w:val="0"/>
          <w:color w:val="auto"/>
          <w:szCs w:val="24"/>
          <w:highlight w:val="none"/>
          <w:shd w:val="clear" w:color="auto" w:fill="auto"/>
        </w:rPr>
        <w:t>第17条 不可抗力</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_Toc29385 \h </w:instrText>
      </w:r>
      <w:r>
        <w:rPr>
          <w:i w:val="0"/>
          <w:iCs w:val="0"/>
          <w:color w:val="auto"/>
          <w:highlight w:val="none"/>
          <w:shd w:val="clear" w:color="auto" w:fill="auto"/>
        </w:rPr>
        <w:fldChar w:fldCharType="separate"/>
      </w:r>
      <w:r>
        <w:rPr>
          <w:i w:val="0"/>
          <w:iCs w:val="0"/>
          <w:color w:val="auto"/>
          <w:highlight w:val="none"/>
          <w:shd w:val="clear" w:color="auto" w:fill="auto"/>
        </w:rPr>
        <w:t>158</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64811F1C">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_Toc27481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eastAsia="宋体" w:cs="Times New Roman"/>
          <w:i w:val="0"/>
          <w:iCs w:val="0"/>
          <w:color w:val="auto"/>
          <w:szCs w:val="24"/>
          <w:highlight w:val="none"/>
          <w:shd w:val="clear" w:color="auto" w:fill="auto"/>
        </w:rPr>
        <w:t>第18条 保险</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_Toc27481 \h </w:instrText>
      </w:r>
      <w:r>
        <w:rPr>
          <w:i w:val="0"/>
          <w:iCs w:val="0"/>
          <w:color w:val="auto"/>
          <w:highlight w:val="none"/>
          <w:shd w:val="clear" w:color="auto" w:fill="auto"/>
        </w:rPr>
        <w:fldChar w:fldCharType="separate"/>
      </w:r>
      <w:r>
        <w:rPr>
          <w:i w:val="0"/>
          <w:iCs w:val="0"/>
          <w:color w:val="auto"/>
          <w:highlight w:val="none"/>
          <w:shd w:val="clear" w:color="auto" w:fill="auto"/>
        </w:rPr>
        <w:t>158</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4584483B">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_Toc13806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eastAsia="宋体" w:cs="Times New Roman"/>
          <w:i w:val="0"/>
          <w:iCs w:val="0"/>
          <w:color w:val="auto"/>
          <w:szCs w:val="24"/>
          <w:highlight w:val="none"/>
          <w:shd w:val="clear" w:color="auto" w:fill="auto"/>
        </w:rPr>
        <w:t>第19条</w:t>
      </w:r>
      <w:r>
        <w:rPr>
          <w:rFonts w:hint="eastAsia" w:ascii="Times New Roman" w:hAnsi="Times New Roman" w:eastAsia="宋体" w:cs="Times New Roman"/>
          <w:i w:val="0"/>
          <w:iCs w:val="0"/>
          <w:color w:val="auto"/>
          <w:szCs w:val="24"/>
          <w:highlight w:val="none"/>
          <w:shd w:val="clear" w:color="auto" w:fill="auto"/>
          <w:lang w:val="en-US" w:eastAsia="zh-CN"/>
        </w:rPr>
        <w:t xml:space="preserve"> </w:t>
      </w:r>
      <w:r>
        <w:rPr>
          <w:rFonts w:hint="default" w:ascii="Times New Roman" w:hAnsi="Times New Roman" w:eastAsia="宋体" w:cs="Times New Roman"/>
          <w:i w:val="0"/>
          <w:iCs w:val="0"/>
          <w:color w:val="auto"/>
          <w:szCs w:val="24"/>
          <w:highlight w:val="none"/>
          <w:shd w:val="clear" w:color="auto" w:fill="auto"/>
        </w:rPr>
        <w:t>索赔</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_Toc13806 \h </w:instrText>
      </w:r>
      <w:r>
        <w:rPr>
          <w:i w:val="0"/>
          <w:iCs w:val="0"/>
          <w:color w:val="auto"/>
          <w:highlight w:val="none"/>
          <w:shd w:val="clear" w:color="auto" w:fill="auto"/>
        </w:rPr>
        <w:fldChar w:fldCharType="separate"/>
      </w:r>
      <w:r>
        <w:rPr>
          <w:i w:val="0"/>
          <w:iCs w:val="0"/>
          <w:color w:val="auto"/>
          <w:highlight w:val="none"/>
          <w:shd w:val="clear" w:color="auto" w:fill="auto"/>
        </w:rPr>
        <w:t>158</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2E5FE569">
      <w:pPr>
        <w:pStyle w:val="70"/>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_Toc118 </w:instrText>
      </w:r>
      <w:r>
        <w:rPr>
          <w:rFonts w:ascii="Times New Roman" w:hAnsi="Times New Roman" w:cs="Times New Roman"/>
          <w:i w:val="0"/>
          <w:iCs w:val="0"/>
          <w:color w:val="auto"/>
          <w:szCs w:val="24"/>
          <w:highlight w:val="none"/>
          <w:shd w:val="clear" w:color="auto" w:fill="auto"/>
        </w:rPr>
        <w:fldChar w:fldCharType="separate"/>
      </w:r>
      <w:r>
        <w:rPr>
          <w:rFonts w:hint="default" w:ascii="Times New Roman" w:hAnsi="Times New Roman" w:eastAsia="宋体" w:cs="Times New Roman"/>
          <w:i w:val="0"/>
          <w:iCs w:val="0"/>
          <w:color w:val="auto"/>
          <w:szCs w:val="24"/>
          <w:highlight w:val="none"/>
          <w:shd w:val="clear" w:color="auto" w:fill="auto"/>
        </w:rPr>
        <w:t>第20条 争议解决</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_Toc118 \h </w:instrText>
      </w:r>
      <w:r>
        <w:rPr>
          <w:i w:val="0"/>
          <w:iCs w:val="0"/>
          <w:color w:val="auto"/>
          <w:highlight w:val="none"/>
          <w:shd w:val="clear" w:color="auto" w:fill="auto"/>
        </w:rPr>
        <w:fldChar w:fldCharType="separate"/>
      </w:r>
      <w:r>
        <w:rPr>
          <w:i w:val="0"/>
          <w:iCs w:val="0"/>
          <w:color w:val="auto"/>
          <w:highlight w:val="none"/>
          <w:shd w:val="clear" w:color="auto" w:fill="auto"/>
        </w:rPr>
        <w:t>158</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49F6E337">
      <w:pPr>
        <w:pStyle w:val="56"/>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_Toc24518 </w:instrText>
      </w:r>
      <w:r>
        <w:rPr>
          <w:rFonts w:ascii="Times New Roman" w:hAnsi="Times New Roman" w:cs="Times New Roman"/>
          <w:i w:val="0"/>
          <w:iCs w:val="0"/>
          <w:color w:val="auto"/>
          <w:szCs w:val="24"/>
          <w:highlight w:val="none"/>
          <w:shd w:val="clear" w:color="auto" w:fill="auto"/>
        </w:rPr>
        <w:fldChar w:fldCharType="separate"/>
      </w:r>
      <w:r>
        <w:rPr>
          <w:rFonts w:hint="eastAsia" w:ascii="Times New Roman" w:hAnsi="Times New Roman" w:cs="Times New Roman"/>
          <w:i w:val="0"/>
          <w:iCs w:val="0"/>
          <w:color w:val="auto"/>
          <w:highlight w:val="none"/>
          <w:shd w:val="clear" w:color="auto" w:fill="auto"/>
        </w:rPr>
        <w:t xml:space="preserve">第五章 </w:t>
      </w:r>
      <w:r>
        <w:rPr>
          <w:rFonts w:hint="default" w:ascii="Times New Roman" w:hAnsi="Times New Roman" w:cs="Times New Roman"/>
          <w:i w:val="0"/>
          <w:iCs w:val="0"/>
          <w:color w:val="auto"/>
          <w:highlight w:val="none"/>
          <w:shd w:val="clear" w:color="auto" w:fill="auto"/>
        </w:rPr>
        <w:t>发包人要求</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_Toc24518 \h </w:instrText>
      </w:r>
      <w:r>
        <w:rPr>
          <w:i w:val="0"/>
          <w:iCs w:val="0"/>
          <w:color w:val="auto"/>
          <w:highlight w:val="none"/>
          <w:shd w:val="clear" w:color="auto" w:fill="auto"/>
        </w:rPr>
        <w:fldChar w:fldCharType="separate"/>
      </w:r>
      <w:r>
        <w:rPr>
          <w:i w:val="0"/>
          <w:iCs w:val="0"/>
          <w:color w:val="auto"/>
          <w:highlight w:val="none"/>
          <w:shd w:val="clear" w:color="auto" w:fill="auto"/>
        </w:rPr>
        <w:t>199</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785708A6">
      <w:pPr>
        <w:pStyle w:val="56"/>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_Toc3787 </w:instrText>
      </w:r>
      <w:r>
        <w:rPr>
          <w:rFonts w:ascii="Times New Roman" w:hAnsi="Times New Roman" w:cs="Times New Roman"/>
          <w:i w:val="0"/>
          <w:iCs w:val="0"/>
          <w:color w:val="auto"/>
          <w:szCs w:val="24"/>
          <w:highlight w:val="none"/>
          <w:shd w:val="clear" w:color="auto" w:fill="auto"/>
        </w:rPr>
        <w:fldChar w:fldCharType="separate"/>
      </w:r>
      <w:r>
        <w:rPr>
          <w:rFonts w:hint="eastAsia" w:ascii="Times New Roman" w:hAnsi="Times New Roman" w:cs="Times New Roman"/>
          <w:i w:val="0"/>
          <w:iCs w:val="0"/>
          <w:color w:val="auto"/>
          <w:highlight w:val="none"/>
          <w:shd w:val="clear" w:color="auto" w:fill="auto"/>
        </w:rPr>
        <w:t xml:space="preserve">第六章 </w:t>
      </w:r>
      <w:r>
        <w:rPr>
          <w:rFonts w:hint="default" w:ascii="Times New Roman" w:hAnsi="Times New Roman" w:cs="Times New Roman"/>
          <w:i w:val="0"/>
          <w:iCs w:val="0"/>
          <w:color w:val="auto"/>
          <w:highlight w:val="none"/>
          <w:shd w:val="clear" w:color="auto" w:fill="auto"/>
        </w:rPr>
        <w:t>工程量清单及</w:t>
      </w:r>
      <w:r>
        <w:rPr>
          <w:rFonts w:hint="eastAsia" w:ascii="Times New Roman" w:hAnsi="Times New Roman" w:cs="Times New Roman"/>
          <w:i w:val="0"/>
          <w:iCs w:val="0"/>
          <w:color w:val="auto"/>
          <w:highlight w:val="none"/>
          <w:shd w:val="clear" w:color="auto" w:fill="auto"/>
          <w:lang w:eastAsia="zh-CN"/>
        </w:rPr>
        <w:t>最高投标限价</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_Toc3787 \h </w:instrText>
      </w:r>
      <w:r>
        <w:rPr>
          <w:i w:val="0"/>
          <w:iCs w:val="0"/>
          <w:color w:val="auto"/>
          <w:highlight w:val="none"/>
          <w:shd w:val="clear" w:color="auto" w:fill="auto"/>
        </w:rPr>
        <w:fldChar w:fldCharType="separate"/>
      </w:r>
      <w:r>
        <w:rPr>
          <w:i w:val="0"/>
          <w:iCs w:val="0"/>
          <w:color w:val="auto"/>
          <w:highlight w:val="none"/>
          <w:shd w:val="clear" w:color="auto" w:fill="auto"/>
        </w:rPr>
        <w:t>201</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7487BAE3">
      <w:pPr>
        <w:pStyle w:val="56"/>
        <w:tabs>
          <w:tab w:val="right" w:leader="dot" w:pos="9639"/>
        </w:tabs>
        <w:rPr>
          <w:i w:val="0"/>
          <w:iCs w:val="0"/>
          <w:color w:val="auto"/>
          <w:highlight w:val="none"/>
          <w:shd w:val="clear" w:color="auto" w:fill="auto"/>
        </w:rPr>
      </w:pPr>
      <w:r>
        <w:rPr>
          <w:rFonts w:ascii="Times New Roman" w:hAnsi="Times New Roman" w:cs="Times New Roman"/>
          <w:i w:val="0"/>
          <w:iCs w:val="0"/>
          <w:color w:val="auto"/>
          <w:szCs w:val="24"/>
          <w:highlight w:val="none"/>
          <w:shd w:val="clear" w:color="auto" w:fill="auto"/>
        </w:rPr>
        <w:fldChar w:fldCharType="begin"/>
      </w:r>
      <w:r>
        <w:rPr>
          <w:rFonts w:ascii="Times New Roman" w:hAnsi="Times New Roman" w:cs="Times New Roman"/>
          <w:i w:val="0"/>
          <w:iCs w:val="0"/>
          <w:color w:val="auto"/>
          <w:szCs w:val="24"/>
          <w:highlight w:val="none"/>
          <w:shd w:val="clear" w:color="auto" w:fill="auto"/>
        </w:rPr>
        <w:instrText xml:space="preserve"> HYPERLINK \l _Toc32397 </w:instrText>
      </w:r>
      <w:r>
        <w:rPr>
          <w:rFonts w:ascii="Times New Roman" w:hAnsi="Times New Roman" w:cs="Times New Roman"/>
          <w:i w:val="0"/>
          <w:iCs w:val="0"/>
          <w:color w:val="auto"/>
          <w:szCs w:val="24"/>
          <w:highlight w:val="none"/>
          <w:shd w:val="clear" w:color="auto" w:fill="auto"/>
        </w:rPr>
        <w:fldChar w:fldCharType="separate"/>
      </w:r>
      <w:r>
        <w:rPr>
          <w:rFonts w:hint="eastAsia" w:ascii="Times New Roman" w:hAnsi="Times New Roman" w:cs="Times New Roman"/>
          <w:i w:val="0"/>
          <w:iCs w:val="0"/>
          <w:color w:val="auto"/>
          <w:highlight w:val="none"/>
          <w:shd w:val="clear" w:color="auto" w:fill="auto"/>
        </w:rPr>
        <w:t xml:space="preserve">第七章 </w:t>
      </w:r>
      <w:r>
        <w:rPr>
          <w:rFonts w:hint="default" w:ascii="Times New Roman" w:hAnsi="Times New Roman" w:cs="Times New Roman"/>
          <w:i w:val="0"/>
          <w:iCs w:val="0"/>
          <w:color w:val="auto"/>
          <w:highlight w:val="none"/>
          <w:shd w:val="clear" w:color="auto" w:fill="auto"/>
        </w:rPr>
        <w:t>投标文件格式</w:t>
      </w:r>
      <w:r>
        <w:rPr>
          <w:i w:val="0"/>
          <w:iCs w:val="0"/>
          <w:color w:val="auto"/>
          <w:highlight w:val="none"/>
          <w:shd w:val="clear" w:color="auto" w:fill="auto"/>
        </w:rPr>
        <w:tab/>
      </w:r>
      <w:r>
        <w:rPr>
          <w:i w:val="0"/>
          <w:iCs w:val="0"/>
          <w:color w:val="auto"/>
          <w:highlight w:val="none"/>
          <w:shd w:val="clear" w:color="auto" w:fill="auto"/>
        </w:rPr>
        <w:fldChar w:fldCharType="begin"/>
      </w:r>
      <w:r>
        <w:rPr>
          <w:i w:val="0"/>
          <w:iCs w:val="0"/>
          <w:color w:val="auto"/>
          <w:highlight w:val="none"/>
          <w:shd w:val="clear" w:color="auto" w:fill="auto"/>
        </w:rPr>
        <w:instrText xml:space="preserve"> PAGEREF _Toc32397 \h </w:instrText>
      </w:r>
      <w:r>
        <w:rPr>
          <w:i w:val="0"/>
          <w:iCs w:val="0"/>
          <w:color w:val="auto"/>
          <w:highlight w:val="none"/>
          <w:shd w:val="clear" w:color="auto" w:fill="auto"/>
        </w:rPr>
        <w:fldChar w:fldCharType="separate"/>
      </w:r>
      <w:r>
        <w:rPr>
          <w:i w:val="0"/>
          <w:iCs w:val="0"/>
          <w:color w:val="auto"/>
          <w:highlight w:val="none"/>
          <w:shd w:val="clear" w:color="auto" w:fill="auto"/>
        </w:rPr>
        <w:t>205</w:t>
      </w:r>
      <w:r>
        <w:rPr>
          <w:i w:val="0"/>
          <w:iCs w:val="0"/>
          <w:color w:val="auto"/>
          <w:highlight w:val="none"/>
          <w:shd w:val="clear" w:color="auto" w:fill="auto"/>
        </w:rPr>
        <w:fldChar w:fldCharType="end"/>
      </w:r>
      <w:r>
        <w:rPr>
          <w:rFonts w:ascii="Times New Roman" w:hAnsi="Times New Roman" w:cs="Times New Roman"/>
          <w:i w:val="0"/>
          <w:iCs w:val="0"/>
          <w:color w:val="auto"/>
          <w:szCs w:val="24"/>
          <w:highlight w:val="none"/>
          <w:shd w:val="clear" w:color="auto" w:fill="auto"/>
        </w:rPr>
        <w:fldChar w:fldCharType="end"/>
      </w:r>
    </w:p>
    <w:p w14:paraId="2A0E27C3">
      <w:pPr>
        <w:tabs>
          <w:tab w:val="left" w:pos="1080"/>
        </w:tabs>
        <w:spacing w:line="420" w:lineRule="exact"/>
        <w:ind w:firstLine="420" w:firstLineChars="200"/>
        <w:rPr>
          <w:rFonts w:hint="default" w:ascii="Times New Roman" w:hAnsi="Times New Roman" w:cs="Times New Roman"/>
          <w:b/>
          <w:i w:val="0"/>
          <w:iCs w:val="0"/>
          <w:color w:val="auto"/>
          <w:sz w:val="32"/>
          <w:szCs w:val="32"/>
          <w:highlight w:val="none"/>
          <w:shd w:val="clear" w:color="auto" w:fill="auto"/>
        </w:rPr>
      </w:pPr>
      <w:r>
        <w:rPr>
          <w:rFonts w:ascii="Times New Roman" w:hAnsi="Times New Roman" w:cs="Times New Roman"/>
          <w:i w:val="0"/>
          <w:iCs w:val="0"/>
          <w:color w:val="auto"/>
          <w:szCs w:val="24"/>
          <w:highlight w:val="none"/>
          <w:shd w:val="clear" w:color="auto" w:fill="auto"/>
        </w:rPr>
        <w:fldChar w:fldCharType="end"/>
      </w:r>
    </w:p>
    <w:p w14:paraId="7A8B2C79">
      <w:pPr>
        <w:rPr>
          <w:rFonts w:hint="default" w:ascii="Times New Roman" w:hAnsi="Times New Roman" w:cs="Times New Roman"/>
          <w:color w:val="auto"/>
          <w:szCs w:val="21"/>
          <w:highlight w:val="none"/>
          <w:shd w:val="clear" w:color="auto" w:fill="auto"/>
        </w:rPr>
      </w:pPr>
      <w:bookmarkStart w:id="0" w:name="_Toc283196391"/>
      <w:bookmarkEnd w:id="0"/>
      <w:bookmarkStart w:id="1" w:name="_Toc390874899"/>
      <w:bookmarkEnd w:id="1"/>
      <w:bookmarkStart w:id="2" w:name="_Toc282823836"/>
      <w:bookmarkEnd w:id="2"/>
      <w:bookmarkStart w:id="3" w:name="_Toc282843651"/>
      <w:bookmarkEnd w:id="3"/>
    </w:p>
    <w:p w14:paraId="5583D7D2">
      <w:pPr>
        <w:rPr>
          <w:rFonts w:ascii="Times New Roman" w:hAnsi="Times New Roman" w:cs="Times New Roman"/>
          <w:color w:val="auto"/>
          <w:szCs w:val="21"/>
          <w:highlight w:val="none"/>
          <w:shd w:val="clear" w:color="auto" w:fill="auto"/>
        </w:rPr>
        <w:sectPr>
          <w:footerReference r:id="rId6" w:type="default"/>
          <w:pgSz w:w="11907" w:h="16840"/>
          <w:pgMar w:top="1418" w:right="1134" w:bottom="1418" w:left="1134" w:header="851" w:footer="851" w:gutter="0"/>
          <w:pgNumType w:fmt="upperRoman" w:start="1"/>
          <w:cols w:space="720" w:num="1"/>
          <w:docGrid w:linePitch="312" w:charSpace="0"/>
        </w:sectPr>
      </w:pPr>
    </w:p>
    <w:p w14:paraId="7C8E4562">
      <w:pPr>
        <w:rPr>
          <w:rFonts w:hint="default" w:ascii="Times New Roman" w:hAnsi="Times New Roman" w:cs="Times New Roman"/>
          <w:color w:val="auto"/>
          <w:szCs w:val="21"/>
          <w:highlight w:val="none"/>
          <w:shd w:val="clear" w:color="auto" w:fill="auto"/>
        </w:rPr>
      </w:pPr>
    </w:p>
    <w:p w14:paraId="436CFDB3">
      <w:pPr>
        <w:pStyle w:val="4"/>
        <w:jc w:val="center"/>
        <w:rPr>
          <w:rFonts w:hint="default" w:ascii="Times New Roman" w:hAnsi="Times New Roman" w:cs="Times New Roman"/>
          <w:color w:val="auto"/>
          <w:highlight w:val="none"/>
          <w:shd w:val="clear" w:color="auto" w:fill="auto"/>
        </w:rPr>
      </w:pPr>
      <w:bookmarkStart w:id="4" w:name="_Toc1703742792"/>
      <w:bookmarkStart w:id="5" w:name="_Toc1194918914"/>
      <w:bookmarkStart w:id="6" w:name="_Toc1032812177"/>
      <w:bookmarkStart w:id="7" w:name="_Toc1769430642"/>
      <w:bookmarkStart w:id="8" w:name="_Toc1543422671"/>
      <w:bookmarkStart w:id="9" w:name="_Toc433988542"/>
      <w:bookmarkStart w:id="10" w:name="_Toc156002882"/>
      <w:bookmarkStart w:id="11" w:name="_Toc59202979"/>
      <w:bookmarkStart w:id="12" w:name="_Toc17901"/>
      <w:bookmarkStart w:id="13" w:name="_Toc1137188295"/>
      <w:bookmarkStart w:id="14" w:name="_Toc395382352"/>
      <w:bookmarkStart w:id="15" w:name="_Toc2114172678"/>
      <w:bookmarkStart w:id="16" w:name="_Toc389065120"/>
      <w:bookmarkStart w:id="17" w:name="_Toc1995844506"/>
      <w:bookmarkStart w:id="18" w:name="_Toc419364200"/>
      <w:bookmarkStart w:id="19" w:name="_Toc419363476"/>
      <w:bookmarkStart w:id="20" w:name="_Toc419321109"/>
      <w:bookmarkStart w:id="21" w:name="_Toc419320073"/>
      <w:bookmarkStart w:id="22" w:name="_Toc452755471"/>
      <w:bookmarkStart w:id="23" w:name="_Toc1420048509"/>
      <w:r>
        <w:rPr>
          <w:rFonts w:ascii="Times New Roman" w:hAnsi="Times New Roman" w:cs="Times New Roman"/>
          <w:color w:val="auto"/>
          <w:highlight w:val="none"/>
          <w:shd w:val="clear" w:color="auto" w:fill="auto"/>
        </w:rPr>
        <w:t xml:space="preserve">第一章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招标公告</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018F9D10">
      <w:pPr>
        <w:rPr>
          <w:rFonts w:hint="default" w:ascii="Times New Roman" w:hAnsi="Times New Roman" w:cs="Times New Roman"/>
          <w:color w:val="auto"/>
          <w:highlight w:val="none"/>
          <w:shd w:val="clear" w:color="auto" w:fill="auto"/>
        </w:rPr>
      </w:pPr>
    </w:p>
    <w:p w14:paraId="1DDD4A01">
      <w:pPr>
        <w:ind w:firstLine="2642" w:firstLineChars="940"/>
        <w:rPr>
          <w:rFonts w:hint="default" w:ascii="Times New Roman" w:hAnsi="Times New Roman" w:cs="Times New Roman"/>
          <w:b/>
          <w:color w:val="auto"/>
          <w:sz w:val="28"/>
          <w:szCs w:val="28"/>
          <w:highlight w:val="none"/>
          <w:shd w:val="clear" w:color="auto" w:fill="auto"/>
        </w:rPr>
      </w:pPr>
      <w:bookmarkStart w:id="24" w:name="_Toc389065121"/>
      <w:r>
        <w:rPr>
          <w:rFonts w:hint="default" w:ascii="Times New Roman" w:hAnsi="Times New Roman" w:cs="Times New Roman"/>
          <w:b/>
          <w:color w:val="auto"/>
          <w:sz w:val="28"/>
          <w:szCs w:val="28"/>
          <w:highlight w:val="none"/>
          <w:u w:val="single"/>
          <w:shd w:val="clear" w:color="auto" w:fill="auto"/>
        </w:rPr>
        <w:t xml:space="preserve"> </w:t>
      </w:r>
      <w:r>
        <w:rPr>
          <w:rFonts w:ascii="Times New Roman" w:hAnsi="Times New Roman" w:cs="Times New Roman"/>
          <w:b/>
          <w:color w:val="auto"/>
          <w:sz w:val="28"/>
          <w:szCs w:val="28"/>
          <w:highlight w:val="none"/>
          <w:u w:val="single"/>
          <w:shd w:val="clear" w:color="auto" w:fill="auto"/>
        </w:rPr>
        <w:t xml:space="preserve">              </w:t>
      </w:r>
      <w:bookmarkEnd w:id="24"/>
      <w:r>
        <w:rPr>
          <w:rFonts w:hint="default" w:ascii="Times New Roman" w:hAnsi="Times New Roman" w:cs="Times New Roman"/>
          <w:b/>
          <w:color w:val="auto"/>
          <w:sz w:val="28"/>
          <w:szCs w:val="28"/>
          <w:highlight w:val="none"/>
          <w:shd w:val="clear" w:color="auto" w:fill="auto"/>
        </w:rPr>
        <w:t>工程总承包</w:t>
      </w:r>
      <w:r>
        <w:rPr>
          <w:rFonts w:ascii="Times New Roman" w:hAnsi="Times New Roman" w:cs="Times New Roman"/>
          <w:b/>
          <w:color w:val="auto"/>
          <w:sz w:val="28"/>
          <w:szCs w:val="28"/>
          <w:highlight w:val="none"/>
          <w:shd w:val="clear" w:color="auto" w:fill="auto"/>
        </w:rPr>
        <w:t>招标公告</w:t>
      </w:r>
    </w:p>
    <w:p w14:paraId="2FBA3F22">
      <w:pPr>
        <w:rPr>
          <w:rFonts w:hint="default" w:ascii="Times New Roman" w:hAnsi="Times New Roman" w:cs="Times New Roman"/>
          <w:color w:val="auto"/>
          <w:highlight w:val="none"/>
          <w:shd w:val="clear" w:color="auto" w:fill="auto"/>
        </w:rPr>
      </w:pPr>
    </w:p>
    <w:p w14:paraId="02AD2782">
      <w:pPr>
        <w:pStyle w:val="5"/>
        <w:spacing w:line="360" w:lineRule="auto"/>
        <w:rPr>
          <w:rFonts w:ascii="Times New Roman" w:hAnsi="Times New Roman" w:eastAsia="宋体" w:cs="Times New Roman"/>
          <w:color w:val="auto"/>
          <w:sz w:val="24"/>
          <w:szCs w:val="24"/>
          <w:highlight w:val="none"/>
          <w:shd w:val="clear" w:color="auto" w:fill="auto"/>
        </w:rPr>
      </w:pPr>
      <w:bookmarkStart w:id="25" w:name="_Toc419320074"/>
      <w:bookmarkStart w:id="26" w:name="_Toc1467691874"/>
      <w:bookmarkStart w:id="27" w:name="_Toc929556672"/>
      <w:bookmarkStart w:id="28" w:name="_Toc1532498109"/>
      <w:bookmarkStart w:id="29" w:name="_Toc433988543"/>
      <w:bookmarkStart w:id="30" w:name="_Toc1214608896"/>
      <w:bookmarkStart w:id="31" w:name="_Toc14835"/>
      <w:bookmarkStart w:id="32" w:name="_Toc419321110"/>
      <w:bookmarkStart w:id="33" w:name="_Toc419363477"/>
      <w:bookmarkStart w:id="34" w:name="_Toc59202980"/>
      <w:bookmarkStart w:id="35" w:name="_Toc930897828"/>
      <w:bookmarkStart w:id="36" w:name="_Toc389065122"/>
      <w:bookmarkStart w:id="37" w:name="_Toc1207533619"/>
      <w:bookmarkStart w:id="38" w:name="_Toc419364201"/>
      <w:bookmarkStart w:id="39" w:name="_Toc1513759317"/>
      <w:bookmarkStart w:id="40" w:name="_Toc395382353"/>
      <w:bookmarkStart w:id="41" w:name="_Toc1978120234"/>
      <w:bookmarkStart w:id="42" w:name="_Toc1588420716"/>
      <w:bookmarkStart w:id="43" w:name="_Toc827149628"/>
      <w:bookmarkStart w:id="44" w:name="_Toc1373282463"/>
      <w:r>
        <w:rPr>
          <w:rFonts w:ascii="Times New Roman" w:hAnsi="Times New Roman" w:eastAsia="宋体" w:cs="Times New Roman"/>
          <w:color w:val="auto"/>
          <w:sz w:val="24"/>
          <w:szCs w:val="24"/>
          <w:highlight w:val="none"/>
          <w:shd w:val="clear" w:color="auto" w:fill="auto"/>
        </w:rPr>
        <w:t>1. 招标条件</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45C81053">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本招标项目</w:t>
      </w:r>
      <w:r>
        <w:rPr>
          <w:rFonts w:ascii="Times New Roman" w:hAnsi="Times New Roman" w:cs="Times New Roman"/>
          <w:color w:val="auto"/>
          <w:highlight w:val="none"/>
          <w:u w:val="single"/>
          <w:shd w:val="clear" w:color="auto" w:fill="auto"/>
        </w:rPr>
        <w:t xml:space="preserve">                   </w:t>
      </w:r>
      <w:r>
        <w:rPr>
          <w:rFonts w:hint="eastAsia" w:cs="Times New Roman"/>
          <w:color w:val="auto"/>
          <w:highlight w:val="none"/>
          <w:shd w:val="clear" w:color="auto" w:fill="auto"/>
          <w:lang w:eastAsia="zh-CN"/>
        </w:rPr>
        <w:t>（</w:t>
      </w:r>
      <w:r>
        <w:rPr>
          <w:rFonts w:hint="eastAsia" w:cs="Times New Roman"/>
          <w:color w:val="auto"/>
          <w:highlight w:val="none"/>
          <w:shd w:val="clear" w:color="auto" w:fill="auto"/>
          <w:lang w:val="en-US" w:eastAsia="zh-CN"/>
        </w:rPr>
        <w:t>招标</w:t>
      </w:r>
      <w:r>
        <w:rPr>
          <w:rFonts w:hint="eastAsia" w:cs="Times New Roman"/>
          <w:color w:val="auto"/>
          <w:highlight w:val="none"/>
          <w:shd w:val="clear" w:color="auto" w:fill="auto"/>
          <w:lang w:eastAsia="zh-CN"/>
        </w:rPr>
        <w:t>项目名称）</w:t>
      </w:r>
      <w:r>
        <w:rPr>
          <w:rFonts w:hint="default" w:ascii="Times New Roman" w:hAnsi="Times New Roman" w:cs="Times New Roman"/>
          <w:color w:val="auto"/>
          <w:highlight w:val="none"/>
          <w:shd w:val="clear" w:color="auto" w:fill="auto"/>
        </w:rPr>
        <w:t>工程</w:t>
      </w:r>
      <w:r>
        <w:rPr>
          <w:rFonts w:ascii="Times New Roman" w:hAnsi="Times New Roman" w:cs="Times New Roman"/>
          <w:color w:val="auto"/>
          <w:highlight w:val="none"/>
          <w:shd w:val="clear" w:color="auto" w:fill="auto"/>
        </w:rPr>
        <w:t>已由</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（项目审批、核准或备案机关名称）以</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（批文名称</w:t>
      </w:r>
      <w:r>
        <w:rPr>
          <w:rFonts w:hint="default" w:ascii="Times New Roman" w:hAnsi="Times New Roman" w:cs="Times New Roman"/>
          <w:color w:val="auto"/>
          <w:highlight w:val="none"/>
          <w:shd w:val="clear" w:color="auto" w:fill="auto"/>
        </w:rPr>
        <w:t>、文号、项目代码</w:t>
      </w:r>
      <w:r>
        <w:rPr>
          <w:rFonts w:ascii="Times New Roman" w:hAnsi="Times New Roman" w:cs="Times New Roman"/>
          <w:color w:val="auto"/>
          <w:highlight w:val="none"/>
          <w:shd w:val="clear" w:color="auto" w:fill="auto"/>
        </w:rPr>
        <w:t>）批准建设，招标人为</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，建设资金来自</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（资金来源），项目出资比例为</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。项目已具备招标条件，</w:t>
      </w:r>
      <w:r>
        <w:rPr>
          <w:rFonts w:ascii="Times New Roman" w:hAnsi="Times New Roman" w:cs="Times New Roman"/>
          <w:color w:val="auto"/>
          <w:szCs w:val="21"/>
          <w:highlight w:val="none"/>
          <w:shd w:val="clear" w:color="auto" w:fill="auto"/>
        </w:rPr>
        <w:t>现对该</w:t>
      </w:r>
      <w:r>
        <w:rPr>
          <w:rFonts w:hint="eastAsia" w:cs="宋体"/>
          <w:color w:val="auto"/>
          <w:highlight w:val="none"/>
          <w:u w:val="single"/>
          <w:shd w:val="clear" w:color="auto" w:fill="auto"/>
        </w:rPr>
        <w:t>（招标项目名称）</w:t>
      </w:r>
      <w:r>
        <w:rPr>
          <w:rFonts w:ascii="Times New Roman" w:hAnsi="Times New Roman" w:cs="Times New Roman"/>
          <w:color w:val="auto"/>
          <w:szCs w:val="21"/>
          <w:highlight w:val="none"/>
          <w:shd w:val="clear" w:color="auto" w:fill="auto"/>
        </w:rPr>
        <w:t>进行</w:t>
      </w:r>
      <w:r>
        <w:rPr>
          <w:rFonts w:hint="default" w:ascii="Times New Roman" w:hAnsi="Times New Roman" w:cs="Times New Roman"/>
          <w:color w:val="auto"/>
          <w:szCs w:val="21"/>
          <w:highlight w:val="none"/>
          <w:shd w:val="clear" w:color="auto" w:fill="auto"/>
        </w:rPr>
        <w:t>公开</w:t>
      </w:r>
      <w:r>
        <w:rPr>
          <w:rFonts w:ascii="Times New Roman" w:hAnsi="Times New Roman" w:cs="Times New Roman"/>
          <w:color w:val="auto"/>
          <w:szCs w:val="21"/>
          <w:highlight w:val="none"/>
          <w:shd w:val="clear" w:color="auto" w:fill="auto"/>
        </w:rPr>
        <w:t>招标。</w:t>
      </w:r>
    </w:p>
    <w:p w14:paraId="73418E45">
      <w:pPr>
        <w:pStyle w:val="5"/>
        <w:spacing w:line="360" w:lineRule="auto"/>
        <w:rPr>
          <w:rFonts w:hint="eastAsia" w:ascii="Times New Roman" w:hAnsi="Times New Roman" w:eastAsia="宋体" w:cs="Times New Roman"/>
          <w:color w:val="auto"/>
          <w:sz w:val="24"/>
          <w:szCs w:val="24"/>
          <w:highlight w:val="none"/>
          <w:shd w:val="clear" w:color="auto" w:fill="auto"/>
          <w:lang w:eastAsia="zh-CN"/>
        </w:rPr>
      </w:pPr>
      <w:bookmarkStart w:id="45" w:name="_Toc389065123"/>
      <w:bookmarkStart w:id="46" w:name="_Toc233482607"/>
      <w:bookmarkStart w:id="47" w:name="_Toc1482297933"/>
      <w:bookmarkStart w:id="48" w:name="_Toc59202981"/>
      <w:bookmarkStart w:id="49" w:name="_Toc1626810890"/>
      <w:bookmarkStart w:id="50" w:name="_Toc899388812"/>
      <w:bookmarkStart w:id="51" w:name="_Toc395382354"/>
      <w:bookmarkStart w:id="52" w:name="_Toc1093912578"/>
      <w:bookmarkStart w:id="53" w:name="_Toc433988544"/>
      <w:bookmarkStart w:id="54" w:name="_Toc1309644025"/>
      <w:bookmarkStart w:id="55" w:name="_Toc1011172910"/>
      <w:bookmarkStart w:id="56" w:name="_Toc2113122826"/>
      <w:bookmarkStart w:id="57" w:name="_Toc1981889182"/>
      <w:bookmarkStart w:id="58" w:name="_Toc419320075"/>
      <w:bookmarkStart w:id="59" w:name="_Toc419363478"/>
      <w:bookmarkStart w:id="60" w:name="_Toc419321111"/>
      <w:bookmarkStart w:id="61" w:name="_Toc419364202"/>
      <w:bookmarkStart w:id="62" w:name="_Toc1208883841"/>
      <w:bookmarkStart w:id="63" w:name="_Toc1316067987"/>
      <w:bookmarkStart w:id="64" w:name="_Toc27091"/>
      <w:r>
        <w:rPr>
          <w:rFonts w:ascii="Times New Roman" w:hAnsi="Times New Roman" w:eastAsia="宋体" w:cs="Times New Roman"/>
          <w:color w:val="auto"/>
          <w:sz w:val="24"/>
          <w:szCs w:val="24"/>
          <w:highlight w:val="none"/>
          <w:shd w:val="clear" w:color="auto" w:fill="auto"/>
        </w:rPr>
        <w:t xml:space="preserve">2. </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Pr>
          <w:rFonts w:hint="eastAsia" w:ascii="Times New Roman" w:hAnsi="Times New Roman" w:eastAsia="宋体" w:cs="Times New Roman"/>
          <w:color w:val="auto"/>
          <w:sz w:val="24"/>
          <w:szCs w:val="24"/>
          <w:highlight w:val="none"/>
          <w:shd w:val="clear" w:color="auto" w:fill="auto"/>
          <w:lang w:eastAsia="zh-CN"/>
        </w:rPr>
        <w:t>招标项目概况与招标范围</w:t>
      </w:r>
      <w:bookmarkEnd w:id="64"/>
    </w:p>
    <w:p w14:paraId="0BE24A7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2.1项目概况</w:t>
      </w:r>
    </w:p>
    <w:p w14:paraId="354C44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s="Times New Roman"/>
          <w:color w:val="auto"/>
          <w:highlight w:val="none"/>
          <w:shd w:val="clear" w:color="auto" w:fill="auto"/>
        </w:rPr>
      </w:pPr>
      <w:r>
        <w:rPr>
          <w:rFonts w:hint="eastAsia" w:cs="宋体"/>
          <w:color w:val="auto"/>
          <w:highlight w:val="none"/>
          <w:shd w:val="clear" w:color="auto" w:fill="auto"/>
          <w:lang w:eastAsia="zh-CN"/>
        </w:rPr>
        <w:t>招标项目编号</w:t>
      </w:r>
      <w:r>
        <w:rPr>
          <w:rFonts w:hint="eastAsia" w:cs="宋体"/>
          <w:color w:val="auto"/>
          <w:highlight w:val="none"/>
          <w:shd w:val="clear" w:color="auto" w:fill="auto"/>
        </w:rPr>
        <w:t>：</w:t>
      </w:r>
      <w:r>
        <w:rPr>
          <w:color w:val="auto"/>
          <w:highlight w:val="none"/>
          <w:u w:val="single"/>
          <w:shd w:val="clear" w:color="auto" w:fill="auto"/>
        </w:rPr>
        <w:t xml:space="preserve">                             </w:t>
      </w:r>
      <w:r>
        <w:rPr>
          <w:color w:val="auto"/>
          <w:highlight w:val="none"/>
          <w:shd w:val="clear" w:color="auto" w:fill="auto"/>
        </w:rPr>
        <w:t xml:space="preserve"> </w:t>
      </w:r>
    </w:p>
    <w:p w14:paraId="0D4EFB3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u w:val="single"/>
          <w:shd w:val="clear" w:color="auto" w:fill="auto"/>
        </w:rPr>
      </w:pPr>
      <w:r>
        <w:rPr>
          <w:rFonts w:ascii="Times New Roman" w:hAnsi="Times New Roman" w:cs="Times New Roman"/>
          <w:color w:val="auto"/>
          <w:highlight w:val="none"/>
          <w:shd w:val="clear" w:color="auto" w:fill="auto"/>
        </w:rPr>
        <w:t>建设地点：</w:t>
      </w:r>
      <w:r>
        <w:rPr>
          <w:rFonts w:ascii="Times New Roman" w:hAnsi="Times New Roman" w:cs="Times New Roman"/>
          <w:color w:val="auto"/>
          <w:highlight w:val="none"/>
          <w:u w:val="single"/>
          <w:shd w:val="clear" w:color="auto" w:fill="auto"/>
        </w:rPr>
        <w:t xml:space="preserve">                                 </w:t>
      </w:r>
    </w:p>
    <w:p w14:paraId="1556018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s="Times New Roman"/>
          <w:color w:val="auto"/>
          <w:highlight w:val="none"/>
          <w:u w:val="single"/>
          <w:shd w:val="clear" w:color="auto" w:fill="auto"/>
        </w:rPr>
      </w:pPr>
      <w:r>
        <w:rPr>
          <w:rFonts w:ascii="Times New Roman" w:hAnsi="Times New Roman" w:cs="Times New Roman"/>
          <w:color w:val="auto"/>
          <w:highlight w:val="none"/>
          <w:shd w:val="clear" w:color="auto" w:fill="auto"/>
        </w:rPr>
        <w:t>建设规模：</w:t>
      </w:r>
      <w:r>
        <w:rPr>
          <w:rFonts w:ascii="Times New Roman" w:hAnsi="Times New Roman" w:cs="Times New Roman"/>
          <w:color w:val="auto"/>
          <w:highlight w:val="none"/>
          <w:u w:val="single"/>
          <w:shd w:val="clear" w:color="auto" w:fill="auto"/>
        </w:rPr>
        <w:t xml:space="preserve">                                 </w:t>
      </w:r>
    </w:p>
    <w:p w14:paraId="36DC32E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u w:val="single"/>
          <w:shd w:val="clear" w:color="auto" w:fill="auto"/>
        </w:rPr>
      </w:pPr>
      <w:r>
        <w:rPr>
          <w:rFonts w:hint="default" w:ascii="Times New Roman" w:hAnsi="Times New Roman" w:cs="Times New Roman"/>
          <w:color w:val="auto"/>
          <w:highlight w:val="none"/>
          <w:shd w:val="clear" w:color="auto" w:fill="auto"/>
        </w:rPr>
        <w:t>本项目（</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估算价</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概算价）</w:t>
      </w:r>
      <w:r>
        <w:rPr>
          <w:rFonts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p>
    <w:p w14:paraId="2EC1047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s="Times New Roman"/>
          <w:b/>
          <w:color w:val="auto"/>
          <w:highlight w:val="none"/>
          <w:shd w:val="clear" w:color="auto" w:fill="auto"/>
        </w:rPr>
      </w:pPr>
      <w:r>
        <w:rPr>
          <w:rFonts w:hint="default" w:ascii="Times New Roman" w:hAnsi="Times New Roman" w:cs="Times New Roman"/>
          <w:color w:val="auto"/>
          <w:highlight w:val="none"/>
          <w:shd w:val="clear" w:color="auto" w:fill="auto"/>
        </w:rPr>
        <w:t>计划工期：本项目总工期为</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天（日历天）。</w:t>
      </w:r>
    </w:p>
    <w:p w14:paraId="45C3AC3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s="Times New Roman"/>
          <w:color w:val="auto"/>
          <w:highlight w:val="none"/>
          <w:u w:val="single"/>
          <w:shd w:val="clear" w:color="auto" w:fill="auto"/>
        </w:rPr>
      </w:pPr>
      <w:r>
        <w:rPr>
          <w:rFonts w:hint="default" w:ascii="Times New Roman" w:hAnsi="Times New Roman" w:cs="Times New Roman"/>
          <w:color w:val="auto"/>
          <w:highlight w:val="none"/>
          <w:shd w:val="clear" w:color="auto" w:fill="auto"/>
        </w:rPr>
        <w:t>2.2</w:t>
      </w:r>
      <w:r>
        <w:rPr>
          <w:rFonts w:ascii="Times New Roman" w:hAnsi="Times New Roman" w:cs="Times New Roman"/>
          <w:color w:val="auto"/>
          <w:highlight w:val="none"/>
          <w:shd w:val="clear" w:color="auto" w:fill="auto"/>
        </w:rPr>
        <w:t xml:space="preserve">招标范围：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p>
    <w:p w14:paraId="1DF2E54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Times New Roman" w:hAnsi="Times New Roman" w:cs="Times New Roman"/>
          <w:color w:val="auto"/>
          <w:highlight w:val="none"/>
          <w:u w:val="single"/>
          <w:shd w:val="clear" w:color="auto" w:fill="auto"/>
        </w:rPr>
      </w:pPr>
      <w:r>
        <w:rPr>
          <w:rFonts w:hint="default" w:ascii="Times New Roman" w:hAnsi="Times New Roman" w:cs="Times New Roman"/>
          <w:color w:val="auto"/>
          <w:highlight w:val="none"/>
          <w:shd w:val="clear" w:color="auto" w:fill="auto"/>
        </w:rPr>
        <w:t>2.3标段划分：</w:t>
      </w:r>
      <w:r>
        <w:rPr>
          <w:rFonts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hint="eastAsia" w:ascii="方正楷体_GB2312" w:hAnsi="方正楷体_GB2312" w:eastAsia="方正楷体_GB2312" w:cs="方正楷体_GB2312"/>
          <w:color w:val="auto"/>
          <w:highlight w:val="none"/>
          <w:u w:val="none"/>
          <w:shd w:val="clear" w:color="auto" w:fill="auto"/>
          <w:lang w:eastAsia="zh-CN"/>
        </w:rPr>
        <w:t>（</w:t>
      </w:r>
      <w:r>
        <w:rPr>
          <w:rFonts w:hint="eastAsia" w:ascii="方正楷体_GB2312" w:hAnsi="方正楷体_GB2312" w:eastAsia="方正楷体_GB2312" w:cs="方正楷体_GB2312"/>
          <w:color w:val="auto"/>
          <w:highlight w:val="none"/>
          <w:u w:val="none"/>
          <w:shd w:val="clear" w:color="auto" w:fill="auto"/>
          <w:lang w:val="en-US" w:eastAsia="zh-CN"/>
        </w:rPr>
        <w:t>备注：</w:t>
      </w:r>
      <w:r>
        <w:rPr>
          <w:rFonts w:hint="eastAsia" w:ascii="方正楷体_GB2312" w:hAnsi="方正楷体_GB2312" w:eastAsia="方正楷体_GB2312" w:cs="方正楷体_GB2312"/>
          <w:i w:val="0"/>
          <w:iCs w:val="0"/>
          <w:caps w:val="0"/>
          <w:color w:val="auto"/>
          <w:spacing w:val="0"/>
          <w:sz w:val="21"/>
          <w:szCs w:val="21"/>
          <w:highlight w:val="none"/>
          <w:shd w:val="clear" w:color="auto" w:fill="auto"/>
        </w:rPr>
        <w:t>建设单位将一个单位工程的施工分解成若干部分发包给不同的施工总承包或专业承包单位的</w:t>
      </w:r>
      <w:r>
        <w:rPr>
          <w:rFonts w:hint="eastAsia" w:ascii="方正楷体_GB2312" w:hAnsi="方正楷体_GB2312" w:eastAsia="方正楷体_GB2312" w:cs="方正楷体_GB2312"/>
          <w:i w:val="0"/>
          <w:iCs w:val="0"/>
          <w:caps w:val="0"/>
          <w:color w:val="auto"/>
          <w:spacing w:val="0"/>
          <w:sz w:val="21"/>
          <w:szCs w:val="21"/>
          <w:highlight w:val="none"/>
          <w:shd w:val="clear" w:color="auto" w:fill="auto"/>
          <w:lang w:val="en-US" w:eastAsia="zh-CN"/>
        </w:rPr>
        <w:t>属于违法发包，例如：将单位工程中的消防工程、幕墙工程等分解发包</w:t>
      </w:r>
      <w:r>
        <w:rPr>
          <w:rFonts w:hint="eastAsia" w:ascii="方正楷体_GB2312" w:hAnsi="方正楷体_GB2312" w:eastAsia="方正楷体_GB2312" w:cs="方正楷体_GB2312"/>
          <w:i w:val="0"/>
          <w:iCs w:val="0"/>
          <w:caps w:val="0"/>
          <w:color w:val="auto"/>
          <w:spacing w:val="0"/>
          <w:sz w:val="21"/>
          <w:szCs w:val="21"/>
          <w:highlight w:val="none"/>
          <w:shd w:val="clear" w:color="auto" w:fill="auto"/>
          <w:lang w:eastAsia="zh-CN"/>
        </w:rPr>
        <w:t>）</w:t>
      </w:r>
    </w:p>
    <w:p w14:paraId="79AAACA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 xml:space="preserve">2.4 </w:t>
      </w:r>
      <w:r>
        <w:rPr>
          <w:rFonts w:hint="default" w:ascii="Times New Roman" w:hAnsi="Times New Roman" w:cs="Times New Roman"/>
          <w:color w:val="auto"/>
          <w:szCs w:val="21"/>
          <w:highlight w:val="none"/>
          <w:shd w:val="clear" w:color="auto" w:fill="auto"/>
        </w:rPr>
        <w:t xml:space="preserve">本项目 </w:t>
      </w:r>
      <w:r>
        <w:rPr>
          <w:rFonts w:hint="eastAsia" w:cs="Times New Roman"/>
          <w:color w:val="auto"/>
          <w:highlight w:val="none"/>
          <w:shd w:val="clear" w:color="auto" w:fill="auto"/>
          <w:lang w:eastAsia="zh-CN"/>
        </w:rPr>
        <w:t>□</w:t>
      </w:r>
      <w:r>
        <w:rPr>
          <w:rFonts w:hint="default" w:ascii="Times New Roman" w:hAnsi="Times New Roman" w:cs="Times New Roman"/>
          <w:color w:val="auto"/>
          <w:szCs w:val="21"/>
          <w:highlight w:val="none"/>
          <w:shd w:val="clear" w:color="auto" w:fill="auto"/>
        </w:rPr>
        <w:t xml:space="preserve">要求 </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不要求采用装配式技术。</w:t>
      </w:r>
    </w:p>
    <w:p w14:paraId="14A01E3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 xml:space="preserve">2.5 </w:t>
      </w:r>
      <w:r>
        <w:rPr>
          <w:rFonts w:hint="default" w:ascii="Times New Roman" w:hAnsi="Times New Roman" w:cs="Times New Roman"/>
          <w:color w:val="auto"/>
          <w:szCs w:val="21"/>
          <w:highlight w:val="none"/>
          <w:shd w:val="clear" w:color="auto" w:fill="auto"/>
        </w:rPr>
        <w:t xml:space="preserve">本项目 </w:t>
      </w:r>
      <w:r>
        <w:rPr>
          <w:rFonts w:hint="eastAsia" w:cs="Times New Roman"/>
          <w:color w:val="auto"/>
          <w:highlight w:val="none"/>
          <w:shd w:val="clear" w:color="auto" w:fill="auto"/>
          <w:lang w:eastAsia="zh-CN"/>
        </w:rPr>
        <w:t>□</w:t>
      </w:r>
      <w:r>
        <w:rPr>
          <w:rFonts w:hint="default" w:ascii="Times New Roman" w:hAnsi="Times New Roman" w:cs="Times New Roman"/>
          <w:color w:val="auto"/>
          <w:szCs w:val="21"/>
          <w:highlight w:val="none"/>
          <w:shd w:val="clear" w:color="auto" w:fill="auto"/>
        </w:rPr>
        <w:t xml:space="preserve">要求 </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不要求采用建筑信息模型（BIM）技术。</w:t>
      </w:r>
    </w:p>
    <w:p w14:paraId="2DB194A9">
      <w:pPr>
        <w:keepNext w:val="0"/>
        <w:keepLines w:val="0"/>
        <w:pageBreakBefore w:val="0"/>
        <w:widowControl w:val="0"/>
        <w:kinsoku/>
        <w:wordWrap/>
        <w:overflowPunct/>
        <w:topLinePunct w:val="0"/>
        <w:autoSpaceDE/>
        <w:autoSpaceDN/>
        <w:bidi w:val="0"/>
        <w:adjustRightInd/>
        <w:snapToGrid/>
        <w:spacing w:line="360" w:lineRule="auto"/>
        <w:ind w:left="105" w:leftChars="50" w:firstLine="315" w:firstLineChars="150"/>
        <w:textAlignment w:val="auto"/>
        <w:rPr>
          <w:rFonts w:hint="default"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2.6</w:t>
      </w:r>
      <w:r>
        <w:rPr>
          <w:rFonts w:hint="default" w:ascii="Times New Roman" w:hAnsi="Times New Roman" w:cs="Times New Roman"/>
          <w:color w:val="auto"/>
          <w:highlight w:val="none"/>
          <w:shd w:val="clear" w:color="auto" w:fill="auto"/>
        </w:rPr>
        <w:t>公开完成的</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项目建议书</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可行性研究报告□</w:t>
      </w:r>
      <w:r>
        <w:rPr>
          <w:rFonts w:hint="eastAsia" w:ascii="Times New Roman" w:hAnsi="Times New Roman" w:cs="Times New Roman"/>
          <w:color w:val="auto"/>
          <w:highlight w:val="none"/>
          <w:shd w:val="clear" w:color="auto" w:fill="auto"/>
          <w:lang w:eastAsia="zh-CN"/>
        </w:rPr>
        <w:t>方案设计文件</w:t>
      </w:r>
      <w:r>
        <w:rPr>
          <w:rFonts w:hint="default" w:ascii="Times New Roman" w:hAnsi="Times New Roman" w:cs="Times New Roman"/>
          <w:color w:val="auto"/>
          <w:highlight w:val="none"/>
          <w:shd w:val="clear" w:color="auto" w:fill="auto"/>
        </w:rPr>
        <w:t>□初步设计文件</w:t>
      </w:r>
      <w:r>
        <w:rPr>
          <w:rFonts w:hint="eastAsia" w:cs="Times New Roman"/>
          <w:color w:val="auto"/>
          <w:highlight w:val="none"/>
          <w:shd w:val="clear" w:color="auto" w:fill="auto"/>
          <w:lang w:eastAsia="zh-CN"/>
        </w:rPr>
        <w:t>□</w:t>
      </w:r>
      <w:r>
        <w:rPr>
          <w:rFonts w:hint="eastAsia" w:cs="Times New Roman"/>
          <w:color w:val="auto"/>
          <w:highlight w:val="none"/>
          <w:shd w:val="clear" w:color="auto" w:fill="auto"/>
          <w:lang w:val="en-US" w:eastAsia="zh-CN"/>
        </w:rPr>
        <w:t>其他：</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w:t>
      </w:r>
    </w:p>
    <w:p w14:paraId="639CE44A">
      <w:pPr>
        <w:keepNext w:val="0"/>
        <w:keepLines w:val="0"/>
        <w:pageBreakBefore w:val="0"/>
        <w:widowControl w:val="0"/>
        <w:kinsoku/>
        <w:wordWrap/>
        <w:overflowPunct/>
        <w:topLinePunct w:val="0"/>
        <w:autoSpaceDE/>
        <w:autoSpaceDN/>
        <w:bidi w:val="0"/>
        <w:adjustRightInd/>
        <w:snapToGrid/>
        <w:spacing w:line="360" w:lineRule="auto"/>
        <w:ind w:left="105" w:leftChars="50" w:firstLine="315" w:firstLineChars="150"/>
        <w:textAlignment w:val="auto"/>
        <w:rPr>
          <w:rFonts w:hint="default" w:cs="Times New Roman"/>
          <w:color w:val="auto"/>
          <w:highlight w:val="none"/>
          <w:u w:val="none"/>
          <w:shd w:val="clear" w:color="auto" w:fill="auto"/>
          <w:lang w:val="en-US" w:eastAsia="zh-CN"/>
        </w:rPr>
      </w:pPr>
      <w:r>
        <w:rPr>
          <w:rFonts w:hint="eastAsia" w:cs="Times New Roman"/>
          <w:color w:val="auto"/>
          <w:highlight w:val="none"/>
          <w:shd w:val="clear" w:color="auto" w:fill="auto"/>
          <w:lang w:val="en-US" w:eastAsia="zh-CN"/>
        </w:rPr>
        <w:t>2.7项目建议书、可行性研究报告、方案设计、初步设计文件编制单位及其评估单位：</w:t>
      </w:r>
      <w:r>
        <w:rPr>
          <w:rFonts w:hint="eastAsia" w:cs="Times New Roman"/>
          <w:color w:val="auto"/>
          <w:highlight w:val="none"/>
          <w:u w:val="single"/>
          <w:shd w:val="clear" w:color="auto" w:fill="auto"/>
          <w:lang w:val="en-US" w:eastAsia="zh-CN"/>
        </w:rPr>
        <w:t xml:space="preserve">   </w:t>
      </w:r>
    </w:p>
    <w:p w14:paraId="0A446A7B">
      <w:pPr>
        <w:keepNext w:val="0"/>
        <w:keepLines w:val="0"/>
        <w:pageBreakBefore w:val="0"/>
        <w:widowControl w:val="0"/>
        <w:kinsoku/>
        <w:wordWrap/>
        <w:overflowPunct/>
        <w:topLinePunct w:val="0"/>
        <w:autoSpaceDE/>
        <w:autoSpaceDN/>
        <w:bidi w:val="0"/>
        <w:adjustRightInd/>
        <w:snapToGrid/>
        <w:spacing w:line="360" w:lineRule="auto"/>
        <w:ind w:left="105" w:leftChars="50" w:firstLine="315" w:firstLineChars="150"/>
        <w:textAlignment w:val="auto"/>
        <w:rPr>
          <w:rFonts w:hint="default" w:cs="Times New Roman"/>
          <w:color w:val="auto"/>
          <w:highlight w:val="none"/>
          <w:shd w:val="clear" w:color="auto" w:fill="auto"/>
          <w:lang w:val="en-US" w:eastAsia="zh-CN"/>
        </w:rPr>
      </w:pPr>
      <w:r>
        <w:rPr>
          <w:rFonts w:hint="eastAsia" w:cs="Times New Roman"/>
          <w:color w:val="auto"/>
          <w:highlight w:val="none"/>
          <w:u w:val="single"/>
          <w:shd w:val="clear" w:color="auto" w:fill="auto"/>
          <w:lang w:val="en-US" w:eastAsia="zh-CN"/>
        </w:rPr>
        <w:t xml:space="preserve">                                                   </w:t>
      </w:r>
      <w:r>
        <w:rPr>
          <w:rFonts w:hint="eastAsia" w:cs="Times New Roman"/>
          <w:color w:val="auto"/>
          <w:highlight w:val="none"/>
          <w:shd w:val="clear" w:color="auto" w:fill="auto"/>
          <w:lang w:val="en-US" w:eastAsia="zh-CN"/>
        </w:rPr>
        <w:t xml:space="preserve">。 </w:t>
      </w:r>
    </w:p>
    <w:p w14:paraId="09BAA102">
      <w:pPr>
        <w:pStyle w:val="5"/>
        <w:spacing w:line="360" w:lineRule="auto"/>
        <w:rPr>
          <w:rFonts w:ascii="Times New Roman" w:hAnsi="Times New Roman" w:eastAsia="宋体" w:cs="Times New Roman"/>
          <w:color w:val="auto"/>
          <w:sz w:val="24"/>
          <w:szCs w:val="24"/>
          <w:highlight w:val="none"/>
          <w:shd w:val="clear" w:color="auto" w:fill="auto"/>
        </w:rPr>
      </w:pPr>
      <w:bookmarkStart w:id="65" w:name="_Toc1707466931"/>
      <w:bookmarkStart w:id="66" w:name="_Toc433388362"/>
      <w:bookmarkStart w:id="67" w:name="_Toc1259899467"/>
      <w:bookmarkStart w:id="68" w:name="_Toc419320076"/>
      <w:bookmarkStart w:id="69" w:name="_Toc419364203"/>
      <w:bookmarkStart w:id="70" w:name="_Toc718981823"/>
      <w:bookmarkStart w:id="71" w:name="_Toc419363479"/>
      <w:bookmarkStart w:id="72" w:name="_Toc412493619"/>
      <w:bookmarkStart w:id="73" w:name="_Toc1335334868"/>
      <w:bookmarkStart w:id="74" w:name="_Toc59202982"/>
      <w:bookmarkStart w:id="75" w:name="_Toc419321112"/>
      <w:bookmarkStart w:id="76" w:name="_Toc433988545"/>
      <w:bookmarkStart w:id="77" w:name="_Toc395382355"/>
      <w:bookmarkStart w:id="78" w:name="_Toc29005"/>
      <w:bookmarkStart w:id="79" w:name="_Toc1208602955"/>
      <w:bookmarkStart w:id="80" w:name="_Toc389065124"/>
      <w:bookmarkStart w:id="81" w:name="_Toc1949238178"/>
      <w:bookmarkStart w:id="82" w:name="_Toc874273437"/>
      <w:bookmarkStart w:id="83" w:name="_Toc312015080"/>
      <w:bookmarkStart w:id="84" w:name="_Toc1181345600"/>
      <w:r>
        <w:rPr>
          <w:rFonts w:ascii="Times New Roman" w:hAnsi="Times New Roman" w:eastAsia="宋体" w:cs="Times New Roman"/>
          <w:color w:val="auto"/>
          <w:sz w:val="24"/>
          <w:szCs w:val="24"/>
          <w:highlight w:val="none"/>
          <w:shd w:val="clear" w:color="auto" w:fill="auto"/>
        </w:rPr>
        <w:t>3. 投标人资格要求</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3C75F777">
      <w:pPr>
        <w:spacing w:line="360" w:lineRule="auto"/>
        <w:ind w:left="105" w:leftChars="50" w:firstLine="315" w:firstLineChars="15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3.1本次招标要求投标人</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无资质要求</w:t>
      </w:r>
      <w:r>
        <w:rPr>
          <w:rFonts w:hint="eastAsia" w:ascii="方正楷体_GB2312" w:hAnsi="方正楷体_GB2312" w:eastAsia="方正楷体_GB2312" w:cs="方正楷体_GB2312"/>
          <w:color w:val="auto"/>
          <w:highlight w:val="none"/>
          <w:shd w:val="clear" w:color="auto" w:fill="auto"/>
        </w:rPr>
        <w:t>【备注：已经取消资质要求的项目承包类型选无资质要求】</w:t>
      </w:r>
      <w:r>
        <w:rPr>
          <w:rFonts w:hint="eastAsia" w:cs="Times New Roman"/>
          <w:color w:val="auto"/>
          <w:highlight w:val="none"/>
          <w:shd w:val="clear" w:color="auto" w:fill="auto"/>
          <w:lang w:eastAsia="zh-CN"/>
        </w:rPr>
        <w:t>□</w:t>
      </w:r>
      <w:r>
        <w:rPr>
          <w:rFonts w:hint="eastAsia" w:cs="Times New Roman"/>
          <w:color w:val="auto"/>
          <w:highlight w:val="none"/>
          <w:shd w:val="clear" w:color="auto" w:fill="auto"/>
          <w:lang w:val="en-US" w:eastAsia="zh-CN"/>
        </w:rPr>
        <w:t>有</w:t>
      </w:r>
      <w:r>
        <w:rPr>
          <w:rFonts w:hint="eastAsia" w:ascii="Times New Roman" w:hAnsi="Times New Roman" w:eastAsia="宋体" w:cs="Times New Roman"/>
          <w:b w:val="0"/>
          <w:bCs w:val="0"/>
          <w:color w:val="auto"/>
          <w:sz w:val="21"/>
          <w:szCs w:val="24"/>
          <w:highlight w:val="none"/>
          <w:shd w:val="clear" w:color="auto" w:fill="auto"/>
        </w:rPr>
        <w:t>资质要求，应</w:t>
      </w:r>
      <w:r>
        <w:rPr>
          <w:rFonts w:hint="default" w:ascii="Times New Roman" w:hAnsi="Times New Roman" w:cs="Times New Roman"/>
          <w:color w:val="auto"/>
          <w:szCs w:val="21"/>
          <w:highlight w:val="none"/>
          <w:shd w:val="clear" w:color="auto" w:fill="auto"/>
        </w:rPr>
        <w:t>具</w:t>
      </w:r>
      <w:r>
        <w:rPr>
          <w:rFonts w:ascii="Times New Roman" w:hAnsi="Times New Roman" w:cs="Times New Roman"/>
          <w:color w:val="auto"/>
          <w:highlight w:val="none"/>
          <w:shd w:val="clear" w:color="auto" w:fill="auto"/>
        </w:rPr>
        <w:t>备</w:t>
      </w:r>
      <w:r>
        <w:rPr>
          <w:rFonts w:hint="default" w:ascii="Times New Roman" w:hAnsi="Times New Roman" w:cs="Times New Roman"/>
          <w:color w:val="auto"/>
          <w:szCs w:val="21"/>
          <w:highlight w:val="none"/>
          <w:shd w:val="clear" w:color="auto" w:fill="auto"/>
        </w:rPr>
        <w:t xml:space="preserve"> </w:t>
      </w:r>
      <w:r>
        <w:rPr>
          <w:rFonts w:hint="default"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资质</w:t>
      </w:r>
      <w:r>
        <w:rPr>
          <w:rFonts w:hint="default" w:ascii="方正楷体_GB2312" w:hAnsi="方正楷体_GB2312" w:eastAsia="方正楷体_GB2312" w:cs="方正楷体_GB2312"/>
          <w:color w:val="auto"/>
          <w:highlight w:val="none"/>
          <w:shd w:val="clear" w:color="auto" w:fill="auto"/>
        </w:rPr>
        <w:t>（备注：</w:t>
      </w:r>
      <w:r>
        <w:rPr>
          <w:rFonts w:hint="eastAsia" w:ascii="方正楷体_GB2312" w:hAnsi="方正楷体_GB2312" w:eastAsia="方正楷体_GB2312" w:cs="方正楷体_GB2312"/>
          <w:color w:val="auto"/>
          <w:highlight w:val="none"/>
          <w:shd w:val="clear" w:color="auto" w:fill="auto"/>
          <w:lang w:eastAsia="zh-CN"/>
        </w:rPr>
        <w:t>1.</w:t>
      </w:r>
      <w:r>
        <w:rPr>
          <w:rFonts w:hint="default" w:ascii="方正楷体_GB2312" w:hAnsi="方正楷体_GB2312" w:eastAsia="方正楷体_GB2312" w:cs="方正楷体_GB2312"/>
          <w:color w:val="auto"/>
          <w:highlight w:val="none"/>
          <w:shd w:val="clear" w:color="auto" w:fill="auto"/>
        </w:rPr>
        <w:t>招标人应当根据国家法律法规对企业资质等级许可的相关规定及招标项目特点，合理设置企业资质等级，不得提高资质等级要求；资质设置为施工总承包已可满足项目建设要求的，不得额外同时设置专业承包资质；设有专业承包资质的专业工程单独发包时， 应由取得相应专业承包资质的企业承担</w:t>
      </w:r>
      <w:r>
        <w:rPr>
          <w:rFonts w:hint="eastAsia" w:ascii="方正楷体_GB2312" w:hAnsi="方正楷体_GB2312" w:eastAsia="方正楷体_GB2312" w:cs="方正楷体_GB2312"/>
          <w:color w:val="auto"/>
          <w:highlight w:val="none"/>
          <w:shd w:val="clear" w:color="auto" w:fill="auto"/>
          <w:lang w:eastAsia="zh-CN"/>
        </w:rPr>
        <w:t>；2.</w:t>
      </w:r>
      <w:r>
        <w:rPr>
          <w:rFonts w:hint="eastAsia" w:ascii="方正楷体_GB2312" w:hAnsi="方正楷体_GB2312" w:eastAsia="方正楷体_GB2312" w:cs="方正楷体_GB2312"/>
          <w:color w:val="auto"/>
          <w:highlight w:val="none"/>
          <w:u w:val="single"/>
          <w:shd w:val="clear" w:color="auto" w:fill="auto"/>
        </w:rPr>
        <w:t xml:space="preserve">           </w:t>
      </w:r>
      <w:r>
        <w:rPr>
          <w:rFonts w:hint="default" w:ascii="方正楷体_GB2312" w:hAnsi="方正楷体_GB2312" w:eastAsia="方正楷体_GB2312" w:cs="方正楷体_GB2312"/>
          <w:color w:val="auto"/>
          <w:highlight w:val="none"/>
          <w:shd w:val="clear" w:color="auto" w:fill="auto"/>
        </w:rPr>
        <w:t>。</w:t>
      </w:r>
      <w:r>
        <w:rPr>
          <w:rFonts w:hint="eastAsia" w:ascii="方正楷体_GB2312" w:hAnsi="方正楷体_GB2312" w:eastAsia="方正楷体_GB2312" w:cs="方正楷体_GB2312"/>
          <w:color w:val="auto"/>
          <w:highlight w:val="none"/>
          <w:shd w:val="clear" w:color="auto" w:fill="auto"/>
          <w:lang w:eastAsia="zh-CN"/>
        </w:rPr>
        <w:t>）</w:t>
      </w:r>
      <w:r>
        <w:rPr>
          <w:rFonts w:ascii="Times New Roman" w:hAnsi="Times New Roman" w:cs="Times New Roman"/>
          <w:color w:val="auto"/>
          <w:kern w:val="0"/>
          <w:sz w:val="24"/>
          <w:highlight w:val="none"/>
          <w:shd w:val="clear" w:color="auto" w:fill="auto"/>
        </w:rPr>
        <w:t>，</w:t>
      </w:r>
      <w:r>
        <w:rPr>
          <w:rFonts w:hint="default" w:ascii="Times New Roman" w:hAnsi="Times New Roman" w:cs="Times New Roman"/>
          <w:color w:val="auto"/>
          <w:highlight w:val="none"/>
          <w:shd w:val="clear" w:color="auto" w:fill="auto"/>
        </w:rPr>
        <w:t>具有有效的安全生产许可证，</w:t>
      </w:r>
      <w:r>
        <w:rPr>
          <w:rFonts w:ascii="Times New Roman" w:hAnsi="Times New Roman" w:cs="Times New Roman"/>
          <w:color w:val="auto"/>
          <w:highlight w:val="none"/>
          <w:shd w:val="clear" w:color="auto" w:fill="auto"/>
        </w:rPr>
        <w:t>并在人员、设备、资金等方面具</w:t>
      </w:r>
      <w:r>
        <w:rPr>
          <w:rFonts w:hint="default" w:ascii="Times New Roman" w:hAnsi="Times New Roman" w:cs="Times New Roman"/>
          <w:color w:val="auto"/>
          <w:highlight w:val="none"/>
          <w:shd w:val="clear" w:color="auto" w:fill="auto"/>
        </w:rPr>
        <w:t>备相</w:t>
      </w:r>
      <w:r>
        <w:rPr>
          <w:rFonts w:ascii="Times New Roman" w:hAnsi="Times New Roman" w:cs="Times New Roman"/>
          <w:color w:val="auto"/>
          <w:highlight w:val="none"/>
          <w:shd w:val="clear" w:color="auto" w:fill="auto"/>
        </w:rPr>
        <w:t>应的</w:t>
      </w:r>
      <w:r>
        <w:rPr>
          <w:rFonts w:hint="default" w:ascii="Times New Roman" w:hAnsi="Times New Roman" w:cs="Times New Roman"/>
          <w:color w:val="auto"/>
          <w:highlight w:val="none"/>
          <w:shd w:val="clear" w:color="auto" w:fill="auto"/>
        </w:rPr>
        <w:t>履约</w:t>
      </w:r>
      <w:r>
        <w:rPr>
          <w:rFonts w:ascii="Times New Roman" w:hAnsi="Times New Roman" w:cs="Times New Roman"/>
          <w:color w:val="auto"/>
          <w:highlight w:val="none"/>
          <w:shd w:val="clear" w:color="auto" w:fill="auto"/>
        </w:rPr>
        <w:t>能力。投标人</w:t>
      </w:r>
      <w:r>
        <w:rPr>
          <w:rFonts w:hint="default" w:ascii="Times New Roman" w:hAnsi="Times New Roman" w:cs="Times New Roman"/>
          <w:color w:val="auto"/>
          <w:highlight w:val="none"/>
          <w:shd w:val="clear" w:color="auto" w:fill="auto"/>
        </w:rPr>
        <w:t>已录入</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桂建云</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并处于有效状态。</w:t>
      </w:r>
    </w:p>
    <w:p w14:paraId="1E1DCFAB">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3.</w:t>
      </w:r>
      <w:r>
        <w:rPr>
          <w:rFonts w:hint="default" w:ascii="Times New Roman" w:hAnsi="Times New Roman" w:cs="Times New Roman"/>
          <w:color w:val="auto"/>
          <w:highlight w:val="none"/>
          <w:shd w:val="clear" w:color="auto" w:fill="auto"/>
        </w:rPr>
        <w:t>2</w:t>
      </w:r>
      <w:r>
        <w:rPr>
          <w:rFonts w:ascii="Times New Roman" w:hAnsi="Times New Roman" w:cs="Times New Roman"/>
          <w:color w:val="auto"/>
          <w:highlight w:val="none"/>
          <w:shd w:val="clear" w:color="auto" w:fill="auto"/>
        </w:rPr>
        <w:t>主要负责人</w:t>
      </w:r>
      <w:r>
        <w:rPr>
          <w:rFonts w:hint="default" w:ascii="Times New Roman" w:hAnsi="Times New Roman" w:cs="Times New Roman"/>
          <w:color w:val="auto"/>
          <w:highlight w:val="none"/>
          <w:shd w:val="clear" w:color="auto" w:fill="auto"/>
        </w:rPr>
        <w:t>员</w:t>
      </w:r>
      <w:r>
        <w:rPr>
          <w:rFonts w:ascii="Times New Roman" w:hAnsi="Times New Roman" w:cs="Times New Roman"/>
          <w:color w:val="auto"/>
          <w:highlight w:val="none"/>
          <w:shd w:val="clear" w:color="auto" w:fill="auto"/>
        </w:rPr>
        <w:t>要求：</w:t>
      </w:r>
    </w:p>
    <w:p w14:paraId="7B369695">
      <w:pPr>
        <w:spacing w:line="360" w:lineRule="auto"/>
        <w:ind w:firstLine="405"/>
        <w:rPr>
          <w:rFonts w:hint="default" w:ascii="Times New Roman" w:hAnsi="Times New Roman" w:eastAsia="楷体_GB2312" w:cs="Times New Roman"/>
          <w:b/>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3.2.1</w:t>
      </w:r>
      <w:r>
        <w:rPr>
          <w:rFonts w:ascii="Times New Roman" w:hAnsi="Times New Roman" w:cs="Times New Roman"/>
          <w:color w:val="auto"/>
          <w:szCs w:val="21"/>
          <w:highlight w:val="none"/>
          <w:shd w:val="clear" w:color="auto" w:fill="auto"/>
        </w:rPr>
        <w:t>工程总承包项目经理：</w:t>
      </w:r>
      <w:r>
        <w:rPr>
          <w:rFonts w:hint="default" w:ascii="Times New Roman" w:hAnsi="Times New Roman" w:cs="Times New Roman"/>
          <w:color w:val="auto"/>
          <w:szCs w:val="21"/>
          <w:highlight w:val="none"/>
          <w:shd w:val="clear" w:color="auto" w:fill="auto"/>
        </w:rPr>
        <w:t>具有</w:t>
      </w:r>
      <w:r>
        <w:rPr>
          <w:rFonts w:hint="eastAsia" w:cs="Times New Roman"/>
          <w:color w:val="auto"/>
          <w:highlight w:val="none"/>
          <w:shd w:val="clear" w:color="auto" w:fill="auto"/>
          <w:lang w:eastAsia="zh-CN"/>
        </w:rPr>
        <w:t>□</w:t>
      </w:r>
      <w:r>
        <w:rPr>
          <w:rFonts w:hint="default" w:ascii="Times New Roman" w:hAnsi="Times New Roman" w:cs="Times New Roman"/>
          <w:color w:val="auto"/>
          <w:szCs w:val="21"/>
          <w:highlight w:val="none"/>
          <w:u w:val="single"/>
          <w:shd w:val="clear" w:color="auto" w:fill="auto"/>
        </w:rPr>
        <w:t xml:space="preserve">   </w:t>
      </w:r>
      <w:r>
        <w:rPr>
          <w:rFonts w:hint="eastAsia" w:ascii="Times New Roman" w:hAnsi="Times New Roman" w:cs="Times New Roman"/>
          <w:color w:val="auto"/>
          <w:szCs w:val="21"/>
          <w:highlight w:val="none"/>
          <w:u w:val="single"/>
          <w:shd w:val="clear" w:color="auto" w:fill="auto"/>
          <w:lang w:val="en-US" w:eastAsia="zh-CN"/>
        </w:rPr>
        <w:t xml:space="preserve">   </w:t>
      </w:r>
      <w:r>
        <w:rPr>
          <w:rFonts w:hint="default" w:ascii="Times New Roman" w:hAnsi="Times New Roman" w:cs="Times New Roman"/>
          <w:color w:val="auto"/>
          <w:szCs w:val="21"/>
          <w:highlight w:val="none"/>
          <w:shd w:val="clear" w:color="auto" w:fill="auto"/>
        </w:rPr>
        <w:t>注册建筑师或</w:t>
      </w:r>
      <w:r>
        <w:rPr>
          <w:rFonts w:hint="default" w:ascii="Times New Roman" w:hAnsi="Times New Roman" w:cs="Times New Roman"/>
          <w:color w:val="auto"/>
          <w:szCs w:val="21"/>
          <w:highlight w:val="none"/>
          <w:u w:val="single"/>
          <w:shd w:val="clear" w:color="auto" w:fill="auto"/>
        </w:rPr>
        <w:t xml:space="preserve">   </w:t>
      </w:r>
      <w:r>
        <w:rPr>
          <w:rFonts w:hint="eastAsia" w:ascii="Times New Roman" w:hAnsi="Times New Roman" w:cs="Times New Roman"/>
          <w:color w:val="auto"/>
          <w:szCs w:val="21"/>
          <w:highlight w:val="none"/>
          <w:u w:val="single"/>
          <w:shd w:val="clear" w:color="auto" w:fill="auto"/>
          <w:lang w:val="en-US" w:eastAsia="zh-CN"/>
        </w:rPr>
        <w:t xml:space="preserve">  </w:t>
      </w:r>
      <w:r>
        <w:rPr>
          <w:rFonts w:hint="default" w:ascii="Times New Roman" w:hAnsi="Times New Roman" w:cs="Times New Roman"/>
          <w:color w:val="auto"/>
          <w:szCs w:val="21"/>
          <w:highlight w:val="none"/>
          <w:shd w:val="clear" w:color="auto" w:fill="auto"/>
        </w:rPr>
        <w:t>注册结构工程师</w:t>
      </w:r>
      <w:r>
        <w:rPr>
          <w:rFonts w:hint="eastAsia" w:ascii="Times New Roman" w:hAnsi="Times New Roman" w:cs="Times New Roman"/>
          <w:color w:val="auto"/>
          <w:szCs w:val="21"/>
          <w:highlight w:val="none"/>
          <w:shd w:val="clear" w:color="auto" w:fill="auto"/>
          <w:lang w:eastAsia="zh-CN"/>
        </w:rPr>
        <w:t>（</w:t>
      </w:r>
      <w:r>
        <w:rPr>
          <w:rFonts w:hint="eastAsia" w:cs="Times New Roman"/>
          <w:color w:val="auto"/>
          <w:highlight w:val="none"/>
          <w:shd w:val="clear" w:color="auto" w:fill="auto"/>
          <w:lang w:eastAsia="zh-CN"/>
        </w:rPr>
        <w:t>□</w:t>
      </w:r>
      <w:r>
        <w:rPr>
          <w:rFonts w:hint="eastAsia" w:ascii="Times New Roman" w:hAnsi="Times New Roman" w:cs="Times New Roman"/>
          <w:color w:val="auto"/>
          <w:szCs w:val="21"/>
          <w:highlight w:val="none"/>
          <w:u w:val="single"/>
          <w:shd w:val="clear" w:color="auto" w:fill="auto"/>
          <w:lang w:val="en-US" w:eastAsia="zh-CN"/>
        </w:rPr>
        <w:t xml:space="preserve">     </w:t>
      </w:r>
      <w:r>
        <w:rPr>
          <w:rFonts w:hint="eastAsia" w:ascii="Times New Roman" w:hAnsi="Times New Roman" w:cs="Times New Roman"/>
          <w:color w:val="auto"/>
          <w:szCs w:val="21"/>
          <w:highlight w:val="none"/>
          <w:shd w:val="clear" w:color="auto" w:fill="auto"/>
          <w:lang w:val="en-US" w:eastAsia="zh-CN"/>
        </w:rPr>
        <w:t>专业注册土木工程师或□</w:t>
      </w:r>
      <w:r>
        <w:rPr>
          <w:rFonts w:hint="eastAsia" w:ascii="Times New Roman" w:hAnsi="Times New Roman" w:cs="Times New Roman"/>
          <w:color w:val="auto"/>
          <w:szCs w:val="21"/>
          <w:highlight w:val="none"/>
          <w:u w:val="single"/>
          <w:shd w:val="clear" w:color="auto" w:fill="auto"/>
          <w:lang w:val="en-US" w:eastAsia="zh-CN"/>
        </w:rPr>
        <w:t xml:space="preserve">    </w:t>
      </w:r>
      <w:r>
        <w:rPr>
          <w:rFonts w:hint="eastAsia" w:ascii="Times New Roman" w:hAnsi="Times New Roman" w:cs="Times New Roman"/>
          <w:color w:val="auto"/>
          <w:szCs w:val="21"/>
          <w:highlight w:val="none"/>
          <w:shd w:val="clear" w:color="auto" w:fill="auto"/>
          <w:lang w:val="en-US" w:eastAsia="zh-CN"/>
        </w:rPr>
        <w:t>专业注册公用设备工程师</w:t>
      </w:r>
      <w:r>
        <w:rPr>
          <w:rFonts w:hint="eastAsia" w:ascii="Times New Roman" w:hAnsi="Times New Roman"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或</w:t>
      </w:r>
      <w:r>
        <w:rPr>
          <w:rFonts w:hint="default" w:ascii="Times New Roman" w:hAnsi="Times New Roman" w:cs="Times New Roman"/>
          <w:color w:val="auto"/>
          <w:szCs w:val="21"/>
          <w:highlight w:val="none"/>
          <w:u w:val="single"/>
          <w:shd w:val="clear" w:color="auto" w:fill="auto"/>
        </w:rPr>
        <w:t xml:space="preserve">   </w:t>
      </w:r>
      <w:r>
        <w:rPr>
          <w:rFonts w:hint="eastAsia" w:cs="Times New Roman"/>
          <w:color w:val="auto"/>
          <w:szCs w:val="21"/>
          <w:highlight w:val="none"/>
          <w:u w:val="single"/>
          <w:shd w:val="clear" w:color="auto" w:fill="auto"/>
          <w:lang w:val="en-US" w:eastAsia="zh-CN"/>
        </w:rPr>
        <w:t xml:space="preserve">     </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专业</w:t>
      </w:r>
      <w:r>
        <w:rPr>
          <w:rFonts w:hint="default" w:ascii="Times New Roman" w:hAnsi="Times New Roman" w:cs="Times New Roman"/>
          <w:color w:val="auto"/>
          <w:szCs w:val="21"/>
          <w:highlight w:val="none"/>
          <w:u w:val="single"/>
          <w:shd w:val="clear" w:color="auto" w:fill="auto"/>
        </w:rPr>
        <w:t xml:space="preserve">   </w:t>
      </w:r>
      <w:r>
        <w:rPr>
          <w:rFonts w:hint="eastAsia" w:ascii="Times New Roman" w:hAnsi="Times New Roman" w:cs="Times New Roman"/>
          <w:color w:val="auto"/>
          <w:szCs w:val="21"/>
          <w:highlight w:val="none"/>
          <w:u w:val="single"/>
          <w:shd w:val="clear" w:color="auto" w:fill="auto"/>
          <w:lang w:val="en-US" w:eastAsia="zh-CN"/>
        </w:rPr>
        <w:t xml:space="preserve">  </w:t>
      </w:r>
      <w:r>
        <w:rPr>
          <w:rFonts w:hint="default" w:ascii="Times New Roman" w:hAnsi="Times New Roman" w:cs="Times New Roman"/>
          <w:color w:val="auto"/>
          <w:szCs w:val="21"/>
          <w:highlight w:val="none"/>
          <w:shd w:val="clear" w:color="auto" w:fill="auto"/>
        </w:rPr>
        <w:t>注册建造师或</w:t>
      </w:r>
      <w:r>
        <w:rPr>
          <w:rFonts w:hint="default" w:ascii="Times New Roman" w:hAnsi="Times New Roman" w:cs="Times New Roman"/>
          <w:color w:val="auto"/>
          <w:szCs w:val="21"/>
          <w:highlight w:val="none"/>
          <w:u w:val="single"/>
          <w:shd w:val="clear" w:color="auto" w:fill="auto"/>
        </w:rPr>
        <w:t xml:space="preserve">    </w:t>
      </w:r>
      <w:r>
        <w:rPr>
          <w:rFonts w:hint="eastAsia" w:cs="Times New Roman"/>
          <w:color w:val="auto"/>
          <w:szCs w:val="21"/>
          <w:highlight w:val="none"/>
          <w:u w:val="single"/>
          <w:shd w:val="clear" w:color="auto" w:fill="auto"/>
          <w:lang w:val="en-US" w:eastAsia="zh-CN"/>
        </w:rPr>
        <w:t xml:space="preserve">       </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专业注册监理工程师</w:t>
      </w:r>
      <w:r>
        <w:rPr>
          <w:rFonts w:hint="eastAsia" w:ascii="Times New Roman" w:hAnsi="Times New Roman" w:cs="Times New Roman"/>
          <w:color w:val="auto"/>
          <w:szCs w:val="21"/>
          <w:highlight w:val="none"/>
          <w:shd w:val="clear" w:color="auto" w:fill="auto"/>
          <w:lang w:val="en-US" w:eastAsia="zh-CN"/>
        </w:rPr>
        <w:t>证书</w:t>
      </w:r>
      <w:r>
        <w:rPr>
          <w:rFonts w:hint="default" w:ascii="Times New Roman" w:hAnsi="Times New Roman" w:cs="Times New Roman"/>
          <w:color w:val="auto"/>
          <w:szCs w:val="21"/>
          <w:highlight w:val="none"/>
          <w:shd w:val="clear" w:color="auto" w:fill="auto"/>
        </w:rPr>
        <w:t>和</w:t>
      </w:r>
      <w:r>
        <w:rPr>
          <w:rFonts w:hint="default" w:ascii="Times New Roman" w:hAnsi="Times New Roman" w:cs="Times New Roman"/>
          <w:color w:val="auto"/>
          <w:szCs w:val="21"/>
          <w:highlight w:val="none"/>
          <w:u w:val="single"/>
          <w:shd w:val="clear" w:color="auto" w:fill="auto"/>
        </w:rPr>
        <w:t xml:space="preserve">    </w:t>
      </w:r>
      <w:r>
        <w:rPr>
          <w:rFonts w:hint="eastAsia" w:ascii="Times New Roman" w:hAnsi="Times New Roman" w:cs="Times New Roman"/>
          <w:color w:val="auto"/>
          <w:szCs w:val="21"/>
          <w:highlight w:val="none"/>
          <w:u w:val="single"/>
          <w:shd w:val="clear" w:color="auto" w:fill="auto"/>
          <w:lang w:val="en-US" w:eastAsia="zh-CN"/>
        </w:rPr>
        <w:t xml:space="preserve">    </w:t>
      </w:r>
      <w:r>
        <w:rPr>
          <w:rFonts w:hint="default" w:ascii="Times New Roman" w:hAnsi="Times New Roman" w:cs="Times New Roman"/>
          <w:color w:val="auto"/>
          <w:szCs w:val="21"/>
          <w:highlight w:val="none"/>
          <w:shd w:val="clear" w:color="auto" w:fill="auto"/>
        </w:rPr>
        <w:t>职称（</w:t>
      </w:r>
      <w:r>
        <w:rPr>
          <w:rFonts w:hint="default" w:ascii="Times New Roman" w:hAnsi="Times New Roman" w:cs="Times New Roman"/>
          <w:b/>
          <w:color w:val="auto"/>
          <w:szCs w:val="21"/>
          <w:highlight w:val="none"/>
          <w:shd w:val="clear" w:color="auto" w:fill="auto"/>
        </w:rPr>
        <w:t>联合</w:t>
      </w:r>
      <w:r>
        <w:rPr>
          <w:rFonts w:ascii="Times New Roman" w:hAnsi="Times New Roman" w:cs="Times New Roman"/>
          <w:b/>
          <w:color w:val="auto"/>
          <w:szCs w:val="21"/>
          <w:highlight w:val="none"/>
          <w:shd w:val="clear" w:color="auto" w:fill="auto"/>
        </w:rPr>
        <w:t>体投标的，需</w:t>
      </w:r>
      <w:r>
        <w:rPr>
          <w:rFonts w:hint="default" w:ascii="Times New Roman" w:hAnsi="Times New Roman" w:cs="Times New Roman"/>
          <w:b/>
          <w:color w:val="auto"/>
          <w:szCs w:val="21"/>
          <w:highlight w:val="none"/>
          <w:shd w:val="clear" w:color="auto" w:fill="auto"/>
        </w:rPr>
        <w:t>为</w:t>
      </w:r>
      <w:r>
        <w:rPr>
          <w:rFonts w:ascii="Times New Roman" w:hAnsi="Times New Roman" w:cs="Times New Roman"/>
          <w:b/>
          <w:color w:val="auto"/>
          <w:szCs w:val="21"/>
          <w:highlight w:val="none"/>
          <w:shd w:val="clear" w:color="auto" w:fill="auto"/>
        </w:rPr>
        <w:t>牵</w:t>
      </w:r>
      <w:r>
        <w:rPr>
          <w:rFonts w:hint="default" w:ascii="Times New Roman" w:hAnsi="Times New Roman" w:cs="Times New Roman"/>
          <w:b/>
          <w:color w:val="auto"/>
          <w:szCs w:val="21"/>
          <w:highlight w:val="none"/>
          <w:shd w:val="clear" w:color="auto" w:fill="auto"/>
        </w:rPr>
        <w:t>头</w:t>
      </w:r>
      <w:r>
        <w:rPr>
          <w:rFonts w:ascii="Times New Roman" w:hAnsi="Times New Roman" w:cs="Times New Roman"/>
          <w:b/>
          <w:color w:val="auto"/>
          <w:szCs w:val="21"/>
          <w:highlight w:val="none"/>
          <w:shd w:val="clear" w:color="auto" w:fill="auto"/>
        </w:rPr>
        <w:t>单位</w:t>
      </w:r>
      <w:r>
        <w:rPr>
          <w:rFonts w:hint="default" w:ascii="Times New Roman" w:hAnsi="Times New Roman" w:cs="Times New Roman"/>
          <w:b/>
          <w:color w:val="auto"/>
          <w:szCs w:val="21"/>
          <w:highlight w:val="none"/>
          <w:shd w:val="clear" w:color="auto" w:fill="auto"/>
        </w:rPr>
        <w:t>员工）</w:t>
      </w:r>
      <w:r>
        <w:rPr>
          <w:rFonts w:ascii="Times New Roman" w:hAnsi="Times New Roman" w:cs="Times New Roman"/>
          <w:color w:val="auto"/>
          <w:szCs w:val="21"/>
          <w:highlight w:val="none"/>
          <w:shd w:val="clear" w:color="auto" w:fill="auto"/>
        </w:rPr>
        <w:t>，</w:t>
      </w:r>
      <w:r>
        <w:rPr>
          <w:rFonts w:hint="default" w:ascii="Times New Roman" w:hAnsi="Times New Roman" w:cs="Times New Roman"/>
          <w:color w:val="auto"/>
          <w:szCs w:val="21"/>
          <w:highlight w:val="none"/>
          <w:shd w:val="clear" w:color="auto" w:fill="auto"/>
        </w:rPr>
        <w:t>已录入</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桂建云</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并处于有效状态，不接受有在建、已中标未开工或已列为其他项目中标候选人第一名的施工项目经理或工程总承包项目经理或项目总监理工程师作为工程总承包项目经理（符合《广西壮族自治区建筑市场诚信卡管理暂行办法》第十六条第一款及桂建管</w:t>
      </w:r>
      <w:r>
        <w:rPr>
          <w:rFonts w:ascii="Times New Roman" w:hAnsi="Times New Roman" w:cs="Times New Roman"/>
          <w:color w:val="auto"/>
          <w:szCs w:val="21"/>
          <w:highlight w:val="none"/>
          <w:shd w:val="clear" w:color="auto" w:fill="auto"/>
        </w:rPr>
        <w:t>﹝</w:t>
      </w:r>
      <w:r>
        <w:rPr>
          <w:rFonts w:hint="default" w:ascii="Times New Roman" w:hAnsi="Times New Roman" w:cs="Times New Roman"/>
          <w:color w:val="auto"/>
          <w:kern w:val="0"/>
          <w:szCs w:val="21"/>
          <w:highlight w:val="none"/>
          <w:shd w:val="clear" w:color="auto" w:fill="auto"/>
        </w:rPr>
        <w:t>2016</w:t>
      </w:r>
      <w:r>
        <w:rPr>
          <w:rFonts w:ascii="Times New Roman" w:hAnsi="Times New Roman" w:cs="Times New Roman"/>
          <w:color w:val="auto"/>
          <w:szCs w:val="21"/>
          <w:highlight w:val="none"/>
          <w:shd w:val="clear" w:color="auto" w:fill="auto"/>
        </w:rPr>
        <w:t>﹞</w:t>
      </w:r>
      <w:r>
        <w:rPr>
          <w:rFonts w:hint="default" w:ascii="Times New Roman" w:hAnsi="Times New Roman" w:cs="Times New Roman"/>
          <w:color w:val="auto"/>
          <w:szCs w:val="21"/>
          <w:highlight w:val="none"/>
          <w:shd w:val="clear" w:color="auto" w:fill="auto"/>
        </w:rPr>
        <w:t>70号</w:t>
      </w:r>
      <w:r>
        <w:rPr>
          <w:rFonts w:hint="eastAsia" w:ascii="Times New Roman" w:hAnsi="Times New Roman" w:eastAsia="宋体" w:cs="Times New Roman"/>
          <w:color w:val="auto"/>
          <w:kern w:val="0"/>
          <w:highlight w:val="none"/>
          <w:u w:val="none"/>
          <w:shd w:val="clear" w:color="auto" w:fill="auto"/>
          <w:lang w:eastAsia="zh-CN"/>
        </w:rPr>
        <w:t>、</w:t>
      </w:r>
      <w:r>
        <w:rPr>
          <w:rFonts w:hint="eastAsia" w:ascii="Times New Roman" w:hAnsi="Times New Roman" w:eastAsia="宋体" w:cs="Times New Roman"/>
          <w:color w:val="auto"/>
          <w:kern w:val="0"/>
          <w:sz w:val="21"/>
          <w:szCs w:val="21"/>
          <w:highlight w:val="none"/>
          <w:u w:val="none"/>
          <w:shd w:val="clear" w:color="auto" w:fill="auto"/>
        </w:rPr>
        <w:t>桂建管〔2020〕11号</w:t>
      </w:r>
      <w:r>
        <w:rPr>
          <w:rFonts w:hint="default" w:ascii="Times New Roman" w:hAnsi="Times New Roman" w:cs="Times New Roman"/>
          <w:color w:val="auto"/>
          <w:szCs w:val="21"/>
          <w:highlight w:val="none"/>
          <w:shd w:val="clear" w:color="auto" w:fill="auto"/>
        </w:rPr>
        <w:t>文除外）。要求担任过与拟建项目相类似的设计项目负责人或施工项目经理或者项目总监理工程师或工程总承包项目经理。</w:t>
      </w:r>
      <w:r>
        <w:rPr>
          <w:rFonts w:hint="eastAsia" w:ascii="方正楷体_GB2312" w:hAnsi="方正楷体_GB2312" w:eastAsia="方正楷体_GB2312" w:cs="方正楷体_GB2312"/>
          <w:color w:val="auto"/>
          <w:szCs w:val="21"/>
          <w:highlight w:val="none"/>
          <w:shd w:val="clear" w:color="auto" w:fill="auto"/>
        </w:rPr>
        <w:t>（注：1</w:t>
      </w:r>
      <w:r>
        <w:rPr>
          <w:rFonts w:hint="eastAsia" w:ascii="方正楷体_GB2312" w:hAnsi="方正楷体_GB2312" w:eastAsia="方正楷体_GB2312" w:cs="方正楷体_GB2312"/>
          <w:color w:val="auto"/>
          <w:szCs w:val="21"/>
          <w:highlight w:val="none"/>
          <w:shd w:val="clear" w:color="auto" w:fill="auto"/>
          <w:lang w:val="en-US" w:eastAsia="zh-CN"/>
        </w:rPr>
        <w:t>.</w:t>
      </w:r>
      <w:r>
        <w:rPr>
          <w:rFonts w:hint="eastAsia" w:ascii="方正楷体_GB2312" w:hAnsi="方正楷体_GB2312" w:eastAsia="方正楷体_GB2312" w:cs="方正楷体_GB2312"/>
          <w:color w:val="auto"/>
          <w:szCs w:val="21"/>
          <w:highlight w:val="none"/>
          <w:shd w:val="clear" w:color="auto" w:fill="auto"/>
        </w:rPr>
        <w:t>拟建项目相类似的工程规模与3.3企业业绩要求一致，但不限制担任过的时间；2</w:t>
      </w:r>
      <w:r>
        <w:rPr>
          <w:rFonts w:hint="eastAsia" w:ascii="方正楷体_GB2312" w:hAnsi="方正楷体_GB2312" w:eastAsia="方正楷体_GB2312" w:cs="方正楷体_GB2312"/>
          <w:color w:val="auto"/>
          <w:szCs w:val="21"/>
          <w:highlight w:val="none"/>
          <w:shd w:val="clear" w:color="auto" w:fill="auto"/>
          <w:lang w:val="en-US" w:eastAsia="zh-CN"/>
        </w:rPr>
        <w:t>.</w:t>
      </w:r>
      <w:r>
        <w:rPr>
          <w:rFonts w:hint="eastAsia" w:ascii="方正楷体_GB2312" w:hAnsi="方正楷体_GB2312" w:eastAsia="方正楷体_GB2312" w:cs="方正楷体_GB2312"/>
          <w:color w:val="auto"/>
          <w:szCs w:val="21"/>
          <w:highlight w:val="none"/>
          <w:shd w:val="clear" w:color="auto" w:fill="auto"/>
        </w:rPr>
        <w:t>如不要求</w:t>
      </w:r>
      <w:r>
        <w:rPr>
          <w:rFonts w:hint="eastAsia" w:ascii="方正楷体_GB2312" w:hAnsi="方正楷体_GB2312" w:eastAsia="方正楷体_GB2312" w:cs="方正楷体_GB2312"/>
          <w:color w:val="auto"/>
          <w:szCs w:val="21"/>
          <w:highlight w:val="none"/>
          <w:shd w:val="clear" w:color="auto" w:fill="auto"/>
          <w:lang w:eastAsia="zh-CN"/>
        </w:rPr>
        <w:t>企业</w:t>
      </w:r>
      <w:r>
        <w:rPr>
          <w:rFonts w:hint="eastAsia" w:ascii="方正楷体_GB2312" w:hAnsi="方正楷体_GB2312" w:eastAsia="方正楷体_GB2312" w:cs="方正楷体_GB2312"/>
          <w:color w:val="auto"/>
          <w:szCs w:val="21"/>
          <w:highlight w:val="none"/>
          <w:shd w:val="clear" w:color="auto" w:fill="auto"/>
        </w:rPr>
        <w:t>业绩</w:t>
      </w:r>
      <w:r>
        <w:rPr>
          <w:rFonts w:hint="eastAsia" w:ascii="方正楷体_GB2312" w:hAnsi="方正楷体_GB2312" w:eastAsia="方正楷体_GB2312" w:cs="方正楷体_GB2312"/>
          <w:color w:val="auto"/>
          <w:szCs w:val="21"/>
          <w:highlight w:val="none"/>
          <w:shd w:val="clear" w:color="auto" w:fill="auto"/>
          <w:lang w:eastAsia="zh-CN"/>
        </w:rPr>
        <w:t>时</w:t>
      </w:r>
      <w:r>
        <w:rPr>
          <w:rFonts w:hint="eastAsia" w:ascii="方正楷体_GB2312" w:hAnsi="方正楷体_GB2312" w:eastAsia="方正楷体_GB2312" w:cs="方正楷体_GB2312"/>
          <w:color w:val="auto"/>
          <w:szCs w:val="21"/>
          <w:highlight w:val="none"/>
          <w:shd w:val="clear" w:color="auto" w:fill="auto"/>
        </w:rPr>
        <w:t>，</w:t>
      </w:r>
      <w:r>
        <w:rPr>
          <w:rFonts w:hint="eastAsia" w:ascii="方正楷体_GB2312" w:hAnsi="方正楷体_GB2312" w:eastAsia="方正楷体_GB2312" w:cs="方正楷体_GB2312"/>
          <w:color w:val="auto"/>
          <w:szCs w:val="21"/>
          <w:highlight w:val="none"/>
          <w:shd w:val="clear" w:color="auto" w:fill="auto"/>
          <w:lang w:eastAsia="zh-CN"/>
        </w:rPr>
        <w:t>此处</w:t>
      </w:r>
      <w:r>
        <w:rPr>
          <w:rFonts w:hint="eastAsia" w:ascii="方正楷体_GB2312" w:hAnsi="方正楷体_GB2312" w:eastAsia="方正楷体_GB2312" w:cs="方正楷体_GB2312"/>
          <w:color w:val="auto"/>
          <w:szCs w:val="21"/>
          <w:highlight w:val="none"/>
          <w:shd w:val="clear" w:color="auto" w:fill="auto"/>
        </w:rPr>
        <w:t>由招标人定义相类似的工程类型：</w:t>
      </w:r>
      <w:r>
        <w:rPr>
          <w:rFonts w:hint="eastAsia" w:ascii="方正楷体_GB2312" w:hAnsi="方正楷体_GB2312" w:eastAsia="方正楷体_GB2312" w:cs="方正楷体_GB2312"/>
          <w:color w:val="auto"/>
          <w:szCs w:val="21"/>
          <w:highlight w:val="none"/>
          <w:u w:val="single"/>
          <w:shd w:val="clear" w:color="auto" w:fill="auto"/>
        </w:rPr>
        <w:t xml:space="preserve">   （招标文件全文的类似工程设置应当在规模上一致）            </w:t>
      </w:r>
      <w:r>
        <w:rPr>
          <w:rFonts w:hint="eastAsia" w:ascii="方正楷体_GB2312" w:hAnsi="方正楷体_GB2312" w:eastAsia="方正楷体_GB2312" w:cs="方正楷体_GB2312"/>
          <w:color w:val="auto"/>
          <w:szCs w:val="21"/>
          <w:highlight w:val="none"/>
          <w:shd w:val="clear" w:color="auto" w:fill="auto"/>
        </w:rPr>
        <w:t>）</w:t>
      </w:r>
    </w:p>
    <w:p w14:paraId="67F7F8DA">
      <w:pPr>
        <w:spacing w:line="360" w:lineRule="auto"/>
        <w:ind w:firstLine="405"/>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3.2.2项目</w:t>
      </w:r>
      <w:r>
        <w:rPr>
          <w:rFonts w:ascii="Times New Roman" w:hAnsi="Times New Roman" w:cs="Times New Roman"/>
          <w:color w:val="auto"/>
          <w:szCs w:val="21"/>
          <w:highlight w:val="none"/>
          <w:shd w:val="clear" w:color="auto" w:fill="auto"/>
        </w:rPr>
        <w:t>设计负责人：具有</w:t>
      </w:r>
      <w:r>
        <w:rPr>
          <w:rFonts w:hint="eastAsia" w:cs="Times New Roman"/>
          <w:color w:val="auto"/>
          <w:highlight w:val="none"/>
          <w:shd w:val="clear" w:color="auto" w:fill="auto"/>
          <w:lang w:eastAsia="zh-CN"/>
        </w:rPr>
        <w:t>□</w:t>
      </w:r>
      <w:r>
        <w:rPr>
          <w:rFonts w:hint="default" w:ascii="Times New Roman" w:hAnsi="Times New Roman" w:cs="Times New Roman"/>
          <w:color w:val="auto"/>
          <w:szCs w:val="21"/>
          <w:highlight w:val="none"/>
          <w:u w:val="single"/>
          <w:shd w:val="clear" w:color="auto" w:fill="auto"/>
        </w:rPr>
        <w:t xml:space="preserve">  </w:t>
      </w:r>
      <w:r>
        <w:rPr>
          <w:rFonts w:hint="eastAsia" w:ascii="Times New Roman" w:hAnsi="Times New Roman" w:cs="Times New Roman"/>
          <w:color w:val="auto"/>
          <w:szCs w:val="21"/>
          <w:highlight w:val="none"/>
          <w:u w:val="single"/>
          <w:shd w:val="clear" w:color="auto" w:fill="auto"/>
          <w:lang w:val="en-US" w:eastAsia="zh-CN"/>
        </w:rPr>
        <w:t xml:space="preserve"> </w:t>
      </w:r>
      <w:r>
        <w:rPr>
          <w:rFonts w:hint="eastAsia" w:cs="Times New Roman"/>
          <w:color w:val="auto"/>
          <w:szCs w:val="21"/>
          <w:highlight w:val="none"/>
          <w:u w:val="single"/>
          <w:shd w:val="clear" w:color="auto" w:fill="auto"/>
          <w:lang w:val="en-US" w:eastAsia="zh-CN"/>
        </w:rPr>
        <w:t xml:space="preserve">     </w:t>
      </w:r>
      <w:r>
        <w:rPr>
          <w:rFonts w:hint="eastAsia" w:ascii="Times New Roman" w:hAnsi="Times New Roman" w:cs="Times New Roman"/>
          <w:color w:val="auto"/>
          <w:szCs w:val="21"/>
          <w:highlight w:val="none"/>
          <w:u w:val="single"/>
          <w:shd w:val="clear" w:color="auto" w:fill="auto"/>
          <w:lang w:val="en-US" w:eastAsia="zh-CN"/>
        </w:rPr>
        <w:t xml:space="preserve"> </w:t>
      </w:r>
      <w:r>
        <w:rPr>
          <w:rFonts w:ascii="Times New Roman" w:hAnsi="Times New Roman" w:cs="Times New Roman"/>
          <w:color w:val="auto"/>
          <w:szCs w:val="21"/>
          <w:highlight w:val="none"/>
          <w:shd w:val="clear" w:color="auto" w:fill="auto"/>
        </w:rPr>
        <w:t>注册</w:t>
      </w:r>
      <w:r>
        <w:rPr>
          <w:rFonts w:hint="default" w:ascii="Times New Roman" w:hAnsi="Times New Roman" w:cs="Times New Roman"/>
          <w:color w:val="auto"/>
          <w:szCs w:val="21"/>
          <w:highlight w:val="none"/>
          <w:shd w:val="clear" w:color="auto" w:fill="auto"/>
        </w:rPr>
        <w:t>建筑师证书</w:t>
      </w:r>
      <w:r>
        <w:rPr>
          <w:rFonts w:hint="eastAsia" w:ascii="Times New Roman" w:hAnsi="Times New Roman" w:cs="Times New Roman"/>
          <w:color w:val="auto"/>
          <w:szCs w:val="21"/>
          <w:highlight w:val="none"/>
          <w:shd w:val="clear" w:color="auto" w:fill="auto"/>
          <w:lang w:eastAsia="zh-CN"/>
        </w:rPr>
        <w:t>（</w:t>
      </w:r>
      <w:r>
        <w:rPr>
          <w:rFonts w:hint="eastAsia" w:cs="Times New Roman"/>
          <w:color w:val="auto"/>
          <w:highlight w:val="none"/>
          <w:shd w:val="clear" w:color="auto" w:fill="auto"/>
          <w:lang w:eastAsia="zh-CN"/>
        </w:rPr>
        <w:t>□</w:t>
      </w:r>
      <w:r>
        <w:rPr>
          <w:rFonts w:hint="eastAsia" w:ascii="Times New Roman" w:hAnsi="Times New Roman" w:cs="Times New Roman"/>
          <w:color w:val="auto"/>
          <w:szCs w:val="21"/>
          <w:highlight w:val="none"/>
          <w:u w:val="single"/>
          <w:shd w:val="clear" w:color="auto" w:fill="auto"/>
          <w:lang w:val="en-US" w:eastAsia="zh-CN"/>
        </w:rPr>
        <w:t xml:space="preserve">   </w:t>
      </w:r>
      <w:r>
        <w:rPr>
          <w:rFonts w:hint="eastAsia" w:cs="Times New Roman"/>
          <w:color w:val="auto"/>
          <w:szCs w:val="21"/>
          <w:highlight w:val="none"/>
          <w:u w:val="single"/>
          <w:shd w:val="clear" w:color="auto" w:fill="auto"/>
          <w:lang w:val="en-US" w:eastAsia="zh-CN"/>
        </w:rPr>
        <w:t xml:space="preserve">    </w:t>
      </w:r>
      <w:r>
        <w:rPr>
          <w:rFonts w:hint="eastAsia" w:ascii="Times New Roman" w:hAnsi="Times New Roman" w:cs="Times New Roman"/>
          <w:color w:val="auto"/>
          <w:szCs w:val="21"/>
          <w:highlight w:val="none"/>
          <w:u w:val="single"/>
          <w:shd w:val="clear" w:color="auto" w:fill="auto"/>
          <w:lang w:val="en-US" w:eastAsia="zh-CN"/>
        </w:rPr>
        <w:t xml:space="preserve">  </w:t>
      </w:r>
      <w:r>
        <w:rPr>
          <w:rFonts w:hint="eastAsia" w:ascii="Times New Roman" w:hAnsi="Times New Roman" w:cs="Times New Roman"/>
          <w:color w:val="auto"/>
          <w:szCs w:val="21"/>
          <w:highlight w:val="none"/>
          <w:shd w:val="clear" w:color="auto" w:fill="auto"/>
          <w:lang w:val="en-US" w:eastAsia="zh-CN"/>
        </w:rPr>
        <w:t>专业注册土木工程师或□</w:t>
      </w:r>
      <w:r>
        <w:rPr>
          <w:rFonts w:hint="eastAsia" w:ascii="Times New Roman" w:hAnsi="Times New Roman" w:cs="Times New Roman"/>
          <w:color w:val="auto"/>
          <w:szCs w:val="21"/>
          <w:highlight w:val="none"/>
          <w:u w:val="single"/>
          <w:shd w:val="clear" w:color="auto" w:fill="auto"/>
          <w:lang w:val="en-US" w:eastAsia="zh-CN"/>
        </w:rPr>
        <w:t xml:space="preserve">   </w:t>
      </w:r>
      <w:r>
        <w:rPr>
          <w:rFonts w:hint="eastAsia" w:cs="Times New Roman"/>
          <w:color w:val="auto"/>
          <w:szCs w:val="21"/>
          <w:highlight w:val="none"/>
          <w:u w:val="single"/>
          <w:shd w:val="clear" w:color="auto" w:fill="auto"/>
          <w:lang w:val="en-US" w:eastAsia="zh-CN"/>
        </w:rPr>
        <w:t xml:space="preserve">      </w:t>
      </w:r>
      <w:r>
        <w:rPr>
          <w:rFonts w:hint="eastAsia" w:ascii="Times New Roman" w:hAnsi="Times New Roman" w:cs="Times New Roman"/>
          <w:color w:val="auto"/>
          <w:szCs w:val="21"/>
          <w:highlight w:val="none"/>
          <w:u w:val="single"/>
          <w:shd w:val="clear" w:color="auto" w:fill="auto"/>
          <w:lang w:val="en-US" w:eastAsia="zh-CN"/>
        </w:rPr>
        <w:t xml:space="preserve"> </w:t>
      </w:r>
      <w:r>
        <w:rPr>
          <w:rFonts w:hint="eastAsia" w:ascii="Times New Roman" w:hAnsi="Times New Roman" w:cs="Times New Roman"/>
          <w:color w:val="auto"/>
          <w:szCs w:val="21"/>
          <w:highlight w:val="none"/>
          <w:shd w:val="clear" w:color="auto" w:fill="auto"/>
          <w:lang w:val="en-US" w:eastAsia="zh-CN"/>
        </w:rPr>
        <w:t>专业注册公用设备工程师</w:t>
      </w:r>
      <w:r>
        <w:rPr>
          <w:rFonts w:hint="eastAsia" w:ascii="Times New Roman" w:hAnsi="Times New Roman" w:cs="Times New Roman"/>
          <w:color w:val="auto"/>
          <w:szCs w:val="21"/>
          <w:highlight w:val="none"/>
          <w:shd w:val="clear" w:color="auto" w:fill="auto"/>
          <w:lang w:eastAsia="zh-CN"/>
        </w:rPr>
        <w:t>）</w:t>
      </w:r>
      <w:r>
        <w:rPr>
          <w:rFonts w:ascii="Times New Roman" w:hAnsi="Times New Roman" w:cs="Times New Roman"/>
          <w:color w:val="auto"/>
          <w:szCs w:val="21"/>
          <w:highlight w:val="none"/>
          <w:shd w:val="clear" w:color="auto" w:fill="auto"/>
        </w:rPr>
        <w:t>和</w:t>
      </w:r>
      <w:r>
        <w:rPr>
          <w:rFonts w:hint="default" w:ascii="Times New Roman" w:hAnsi="Times New Roman" w:cs="Times New Roman"/>
          <w:color w:val="auto"/>
          <w:szCs w:val="21"/>
          <w:highlight w:val="none"/>
          <w:u w:val="single"/>
          <w:shd w:val="clear" w:color="auto" w:fill="auto"/>
        </w:rPr>
        <w:t xml:space="preserve">   </w:t>
      </w:r>
      <w:r>
        <w:rPr>
          <w:rFonts w:hint="eastAsia" w:cs="Times New Roman"/>
          <w:color w:val="auto"/>
          <w:szCs w:val="21"/>
          <w:highlight w:val="none"/>
          <w:u w:val="single"/>
          <w:shd w:val="clear" w:color="auto" w:fill="auto"/>
          <w:lang w:val="en-US" w:eastAsia="zh-CN"/>
        </w:rPr>
        <w:t xml:space="preserve">   </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专业</w:t>
      </w:r>
      <w:r>
        <w:rPr>
          <w:rFonts w:hint="default"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u w:val="single"/>
          <w:shd w:val="clear" w:color="auto" w:fill="auto"/>
        </w:rPr>
        <w:t xml:space="preserve"> </w:t>
      </w:r>
      <w:r>
        <w:rPr>
          <w:rFonts w:hint="eastAsia" w:cs="Times New Roman"/>
          <w:color w:val="auto"/>
          <w:szCs w:val="21"/>
          <w:highlight w:val="none"/>
          <w:u w:val="single"/>
          <w:shd w:val="clear" w:color="auto" w:fill="auto"/>
          <w:lang w:val="en-US" w:eastAsia="zh-CN"/>
        </w:rPr>
        <w:t xml:space="preserve">    </w:t>
      </w:r>
      <w:r>
        <w:rPr>
          <w:rFonts w:ascii="Times New Roman" w:hAnsi="Times New Roman" w:cs="Times New Roman"/>
          <w:color w:val="auto"/>
          <w:szCs w:val="21"/>
          <w:highlight w:val="none"/>
          <w:shd w:val="clear" w:color="auto" w:fill="auto"/>
        </w:rPr>
        <w:t>职称</w:t>
      </w:r>
      <w:r>
        <w:rPr>
          <w:rFonts w:hint="default" w:ascii="Times New Roman" w:hAnsi="Times New Roman" w:cs="Times New Roman"/>
          <w:color w:val="auto"/>
          <w:szCs w:val="21"/>
          <w:highlight w:val="none"/>
          <w:shd w:val="clear" w:color="auto" w:fill="auto"/>
        </w:rPr>
        <w:t>。</w:t>
      </w:r>
    </w:p>
    <w:p w14:paraId="0B9F41B8">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3.2.</w:t>
      </w:r>
      <w:r>
        <w:rPr>
          <w:rFonts w:ascii="Times New Roman" w:hAnsi="Times New Roman" w:cs="Times New Roman"/>
          <w:color w:val="auto"/>
          <w:szCs w:val="21"/>
          <w:highlight w:val="none"/>
          <w:shd w:val="clear" w:color="auto" w:fill="auto"/>
        </w:rPr>
        <w:t>3</w:t>
      </w:r>
      <w:r>
        <w:rPr>
          <w:rFonts w:hint="default" w:ascii="Times New Roman" w:hAnsi="Times New Roman" w:cs="Times New Roman"/>
          <w:color w:val="auto"/>
          <w:szCs w:val="21"/>
          <w:highlight w:val="none"/>
          <w:shd w:val="clear" w:color="auto" w:fill="auto"/>
        </w:rPr>
        <w:t>施工项目经理</w:t>
      </w:r>
      <w:r>
        <w:rPr>
          <w:rFonts w:ascii="Times New Roman" w:hAnsi="Times New Roman" w:cs="Times New Roman"/>
          <w:color w:val="auto"/>
          <w:szCs w:val="21"/>
          <w:highlight w:val="none"/>
          <w:shd w:val="clear" w:color="auto" w:fill="auto"/>
        </w:rPr>
        <w:t>：具有</w:t>
      </w:r>
      <w:r>
        <w:rPr>
          <w:rFonts w:hint="default" w:ascii="Times New Roman" w:hAnsi="Times New Roman" w:cs="Times New Roman"/>
          <w:color w:val="auto"/>
          <w:szCs w:val="21"/>
          <w:highlight w:val="none"/>
          <w:u w:val="single"/>
          <w:shd w:val="clear" w:color="auto" w:fill="auto"/>
        </w:rPr>
        <w:t xml:space="preserve">   </w:t>
      </w:r>
      <w:r>
        <w:rPr>
          <w:rFonts w:hint="eastAsia" w:ascii="Times New Roman" w:hAnsi="Times New Roman" w:cs="Times New Roman"/>
          <w:color w:val="auto"/>
          <w:szCs w:val="21"/>
          <w:highlight w:val="none"/>
          <w:u w:val="single"/>
          <w:shd w:val="clear" w:color="auto" w:fill="auto"/>
          <w:lang w:val="en-US" w:eastAsia="zh-CN"/>
        </w:rPr>
        <w:t xml:space="preserve">    </w:t>
      </w:r>
      <w:r>
        <w:rPr>
          <w:rFonts w:hint="default"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shd w:val="clear" w:color="auto" w:fill="auto"/>
        </w:rPr>
        <w:t>专业的</w:t>
      </w:r>
      <w:r>
        <w:rPr>
          <w:rFonts w:hint="default" w:ascii="Times New Roman" w:hAnsi="Times New Roman" w:cs="Times New Roman"/>
          <w:color w:val="auto"/>
          <w:szCs w:val="21"/>
          <w:highlight w:val="none"/>
          <w:u w:val="single"/>
          <w:shd w:val="clear" w:color="auto" w:fill="auto"/>
        </w:rPr>
        <w:t xml:space="preserve">  </w:t>
      </w:r>
      <w:r>
        <w:rPr>
          <w:rFonts w:hint="eastAsia" w:ascii="Times New Roman" w:hAnsi="Times New Roman" w:cs="Times New Roman"/>
          <w:color w:val="auto"/>
          <w:szCs w:val="21"/>
          <w:highlight w:val="none"/>
          <w:u w:val="single"/>
          <w:shd w:val="clear" w:color="auto" w:fill="auto"/>
          <w:lang w:val="en-US" w:eastAsia="zh-CN"/>
        </w:rPr>
        <w:t xml:space="preserve">       </w:t>
      </w:r>
      <w:r>
        <w:rPr>
          <w:rFonts w:ascii="Times New Roman" w:hAnsi="Times New Roman" w:cs="Times New Roman"/>
          <w:color w:val="auto"/>
          <w:szCs w:val="21"/>
          <w:highlight w:val="none"/>
          <w:shd w:val="clear" w:color="auto" w:fill="auto"/>
        </w:rPr>
        <w:t>注册建造师</w:t>
      </w:r>
      <w:r>
        <w:rPr>
          <w:rFonts w:hint="default" w:ascii="Times New Roman" w:hAnsi="Times New Roman" w:cs="Times New Roman"/>
          <w:color w:val="auto"/>
          <w:szCs w:val="21"/>
          <w:highlight w:val="none"/>
          <w:shd w:val="clear" w:color="auto" w:fill="auto"/>
        </w:rPr>
        <w:t>证书</w:t>
      </w:r>
      <w:r>
        <w:rPr>
          <w:rFonts w:ascii="Times New Roman" w:hAnsi="Times New Roman" w:cs="Times New Roman"/>
          <w:color w:val="auto"/>
          <w:szCs w:val="21"/>
          <w:highlight w:val="none"/>
          <w:shd w:val="clear" w:color="auto" w:fill="auto"/>
        </w:rPr>
        <w:t>和</w:t>
      </w:r>
      <w:r>
        <w:rPr>
          <w:rFonts w:hint="default" w:ascii="Times New Roman" w:hAnsi="Times New Roman" w:cs="Times New Roman"/>
          <w:color w:val="auto"/>
          <w:szCs w:val="21"/>
          <w:highlight w:val="none"/>
          <w:u w:val="single"/>
          <w:shd w:val="clear" w:color="auto" w:fill="auto"/>
        </w:rPr>
        <w:t xml:space="preserve">  </w:t>
      </w:r>
      <w:r>
        <w:rPr>
          <w:rFonts w:hint="eastAsia" w:ascii="Times New Roman" w:hAnsi="Times New Roman" w:cs="Times New Roman"/>
          <w:color w:val="auto"/>
          <w:szCs w:val="21"/>
          <w:highlight w:val="none"/>
          <w:u w:val="single"/>
          <w:shd w:val="clear" w:color="auto" w:fill="auto"/>
          <w:lang w:val="en-US" w:eastAsia="zh-CN"/>
        </w:rPr>
        <w:t xml:space="preserve">       </w:t>
      </w:r>
      <w:r>
        <w:rPr>
          <w:rFonts w:ascii="Times New Roman" w:hAnsi="Times New Roman" w:cs="Times New Roman"/>
          <w:color w:val="auto"/>
          <w:szCs w:val="21"/>
          <w:highlight w:val="none"/>
          <w:shd w:val="clear" w:color="auto" w:fill="auto"/>
        </w:rPr>
        <w:t>职称</w:t>
      </w:r>
      <w:r>
        <w:rPr>
          <w:rFonts w:hint="default" w:ascii="Times New Roman" w:hAnsi="Times New Roman" w:cs="Times New Roman"/>
          <w:color w:val="auto"/>
          <w:szCs w:val="21"/>
          <w:highlight w:val="none"/>
          <w:shd w:val="clear" w:color="auto" w:fill="auto"/>
        </w:rPr>
        <w:t>，已录入</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桂建云</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并处于有效状态，具备有效的安全生产考核合格证书（B类）。不接受有在建、已中标未开工或已列为其他项目中标候选人第一名的施工项目经理、工程总承包项目经理作为施工项目经理（符合《广西壮族自治区建筑市场诚信卡管理暂行办法》第十六条第一款及桂建管</w:t>
      </w:r>
      <w:r>
        <w:rPr>
          <w:rFonts w:ascii="Times New Roman" w:hAnsi="Times New Roman" w:cs="Times New Roman"/>
          <w:color w:val="auto"/>
          <w:szCs w:val="21"/>
          <w:highlight w:val="none"/>
          <w:shd w:val="clear" w:color="auto" w:fill="auto"/>
        </w:rPr>
        <w:t>﹝</w:t>
      </w:r>
      <w:r>
        <w:rPr>
          <w:rFonts w:hint="default" w:ascii="Times New Roman" w:hAnsi="Times New Roman" w:cs="Times New Roman"/>
          <w:color w:val="auto"/>
          <w:kern w:val="0"/>
          <w:szCs w:val="21"/>
          <w:highlight w:val="none"/>
          <w:shd w:val="clear" w:color="auto" w:fill="auto"/>
        </w:rPr>
        <w:t>2016</w:t>
      </w:r>
      <w:r>
        <w:rPr>
          <w:rFonts w:ascii="Times New Roman" w:hAnsi="Times New Roman" w:cs="Times New Roman"/>
          <w:color w:val="auto"/>
          <w:szCs w:val="21"/>
          <w:highlight w:val="none"/>
          <w:shd w:val="clear" w:color="auto" w:fill="auto"/>
        </w:rPr>
        <w:t>﹞</w:t>
      </w:r>
      <w:r>
        <w:rPr>
          <w:rFonts w:hint="default" w:ascii="Times New Roman" w:hAnsi="Times New Roman" w:cs="Times New Roman"/>
          <w:color w:val="auto"/>
          <w:szCs w:val="21"/>
          <w:highlight w:val="none"/>
          <w:shd w:val="clear" w:color="auto" w:fill="auto"/>
        </w:rPr>
        <w:t>70号</w:t>
      </w:r>
      <w:r>
        <w:rPr>
          <w:rFonts w:hint="eastAsia" w:ascii="Times New Roman" w:hAnsi="Times New Roman" w:eastAsia="宋体" w:cs="Times New Roman"/>
          <w:color w:val="auto"/>
          <w:kern w:val="0"/>
          <w:highlight w:val="none"/>
          <w:u w:val="none"/>
          <w:shd w:val="clear" w:color="auto" w:fill="auto"/>
          <w:lang w:eastAsia="zh-CN"/>
        </w:rPr>
        <w:t>、</w:t>
      </w:r>
      <w:r>
        <w:rPr>
          <w:rFonts w:hint="eastAsia" w:ascii="Times New Roman" w:hAnsi="Times New Roman" w:eastAsia="宋体" w:cs="Times New Roman"/>
          <w:color w:val="auto"/>
          <w:kern w:val="0"/>
          <w:sz w:val="21"/>
          <w:szCs w:val="21"/>
          <w:highlight w:val="none"/>
          <w:u w:val="none"/>
          <w:shd w:val="clear" w:color="auto" w:fill="auto"/>
        </w:rPr>
        <w:t>桂建管〔2020〕11号</w:t>
      </w:r>
      <w:r>
        <w:rPr>
          <w:rFonts w:hint="default" w:ascii="Times New Roman" w:hAnsi="Times New Roman" w:cs="Times New Roman"/>
          <w:color w:val="auto"/>
          <w:szCs w:val="21"/>
          <w:highlight w:val="none"/>
          <w:shd w:val="clear" w:color="auto" w:fill="auto"/>
        </w:rPr>
        <w:t>文除外）。</w:t>
      </w:r>
    </w:p>
    <w:p w14:paraId="734FAAA6">
      <w:pPr>
        <w:spacing w:line="360" w:lineRule="auto"/>
        <w:ind w:firstLine="525" w:firstLineChars="250"/>
        <w:rPr>
          <w:rFonts w:hint="eastAsia" w:ascii="Times New Roman" w:hAnsi="Times New Roman" w:eastAsia="宋体" w:cs="Times New Roman"/>
          <w:color w:val="auto"/>
          <w:highlight w:val="none"/>
          <w:shd w:val="clear" w:color="auto" w:fill="auto"/>
          <w:lang w:eastAsia="zh-CN"/>
        </w:rPr>
      </w:pPr>
      <w:r>
        <w:rPr>
          <w:rFonts w:hint="default" w:ascii="Times New Roman" w:hAnsi="Times New Roman" w:cs="Times New Roman"/>
          <w:color w:val="auto"/>
          <w:szCs w:val="21"/>
          <w:highlight w:val="none"/>
          <w:shd w:val="clear" w:color="auto" w:fill="auto"/>
        </w:rPr>
        <w:t>3.2.</w:t>
      </w:r>
      <w:r>
        <w:rPr>
          <w:rFonts w:ascii="Times New Roman" w:hAnsi="Times New Roman" w:cs="Times New Roman"/>
          <w:color w:val="auto"/>
          <w:szCs w:val="21"/>
          <w:highlight w:val="none"/>
          <w:shd w:val="clear" w:color="auto" w:fill="auto"/>
        </w:rPr>
        <w:t>4</w:t>
      </w:r>
      <w:r>
        <w:rPr>
          <w:rFonts w:hint="default" w:ascii="Times New Roman" w:hAnsi="Times New Roman" w:cs="Times New Roman"/>
          <w:color w:val="auto"/>
          <w:szCs w:val="21"/>
          <w:highlight w:val="none"/>
          <w:shd w:val="clear" w:color="auto" w:fill="auto"/>
        </w:rPr>
        <w:t xml:space="preserve"> 项目施工专职安全生产管理人员：</w:t>
      </w:r>
      <w:r>
        <w:rPr>
          <w:rFonts w:hint="default" w:ascii="Times New Roman" w:hAnsi="Times New Roman" w:cs="Times New Roman"/>
          <w:color w:val="auto"/>
          <w:highlight w:val="none"/>
          <w:shd w:val="clear" w:color="auto" w:fill="auto"/>
        </w:rPr>
        <w:t>已录入</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桂建云</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并处于有效状态，具备有效的专职安全生产管理人员安全生产考核合格证书（C类）。本项目不接受有在建、已中标未开工或已列为其他项目中标候选人第一名的专职安全生产管理人员作为专职安全生产管理人员</w:t>
      </w:r>
      <w:r>
        <w:rPr>
          <w:rFonts w:hint="eastAsia" w:cs="Times New Roman"/>
          <w:color w:val="auto"/>
          <w:highlight w:val="none"/>
          <w:shd w:val="clear" w:color="auto" w:fill="auto"/>
          <w:lang w:eastAsia="zh-CN"/>
        </w:rPr>
        <w:t>。</w:t>
      </w:r>
    </w:p>
    <w:p w14:paraId="7164C19F">
      <w:pPr>
        <w:spacing w:line="360" w:lineRule="auto"/>
        <w:ind w:firstLine="525" w:firstLineChars="25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ascii="Times New Roman" w:hAnsi="Times New Roman" w:cs="Times New Roman"/>
          <w:color w:val="auto"/>
          <w:szCs w:val="21"/>
          <w:highlight w:val="none"/>
          <w:shd w:val="clear" w:color="auto" w:fill="auto"/>
        </w:rPr>
        <w:t>3</w:t>
      </w:r>
      <w:r>
        <w:rPr>
          <w:rFonts w:hint="default" w:ascii="Times New Roman" w:hAnsi="Times New Roman" w:cs="Times New Roman"/>
          <w:color w:val="auto"/>
          <w:szCs w:val="21"/>
          <w:highlight w:val="none"/>
          <w:shd w:val="clear" w:color="auto" w:fill="auto"/>
        </w:rPr>
        <w:t xml:space="preserve"> 业绩要求：</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 xml:space="preserve">无要求  </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有要求，要求</w:t>
      </w:r>
      <w:r>
        <w:rPr>
          <w:rFonts w:hint="default" w:ascii="Times New Roman" w:hAnsi="Times New Roman" w:cs="Times New Roman"/>
          <w:color w:val="auto"/>
          <w:szCs w:val="21"/>
          <w:highlight w:val="none"/>
          <w:u w:val="single"/>
          <w:shd w:val="clear" w:color="auto" w:fill="auto"/>
        </w:rPr>
        <w:t xml:space="preserve">   </w:t>
      </w:r>
      <w:r>
        <w:rPr>
          <w:rFonts w:hint="eastAsia" w:cs="Times New Roman"/>
          <w:color w:val="auto"/>
          <w:szCs w:val="21"/>
          <w:highlight w:val="none"/>
          <w:u w:val="single"/>
          <w:shd w:val="clear" w:color="auto" w:fill="auto"/>
          <w:lang w:val="en-US" w:eastAsia="zh-CN"/>
        </w:rPr>
        <w:t xml:space="preserve">  </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年</w:t>
      </w:r>
      <w:r>
        <w:rPr>
          <w:rFonts w:hint="default" w:ascii="Times New Roman" w:hAnsi="Times New Roman" w:eastAsia="宋体" w:cs="Times New Roman"/>
          <w:color w:val="auto"/>
          <w:highlight w:val="none"/>
          <w:u w:val="single"/>
          <w:shd w:val="clear" w:color="auto" w:fill="auto"/>
        </w:rPr>
        <w:t xml:space="preserve">    </w:t>
      </w:r>
      <w:r>
        <w:rPr>
          <w:rFonts w:hint="default" w:ascii="Times New Roman" w:hAnsi="Times New Roman" w:eastAsia="宋体" w:cs="Times New Roman"/>
          <w:color w:val="auto"/>
          <w:highlight w:val="none"/>
          <w:u w:val="none"/>
          <w:shd w:val="clear" w:color="auto" w:fill="auto"/>
        </w:rPr>
        <w:t>月</w:t>
      </w:r>
      <w:r>
        <w:rPr>
          <w:rFonts w:hint="default" w:ascii="Times New Roman" w:hAnsi="Times New Roman" w:cs="Times New Roman"/>
          <w:color w:val="auto"/>
          <w:szCs w:val="21"/>
          <w:highlight w:val="none"/>
          <w:shd w:val="clear" w:color="auto" w:fill="auto"/>
        </w:rPr>
        <w:t>（应填写年</w:t>
      </w:r>
      <w:r>
        <w:rPr>
          <w:rFonts w:hint="eastAsia" w:cs="Times New Roman"/>
          <w:color w:val="auto"/>
          <w:szCs w:val="21"/>
          <w:highlight w:val="none"/>
          <w:shd w:val="clear" w:color="auto" w:fill="auto"/>
          <w:lang w:eastAsia="zh-CN"/>
        </w:rPr>
        <w:t>、</w:t>
      </w:r>
      <w:r>
        <w:rPr>
          <w:rFonts w:hint="eastAsia" w:cs="Times New Roman"/>
          <w:color w:val="auto"/>
          <w:szCs w:val="21"/>
          <w:highlight w:val="none"/>
          <w:shd w:val="clear" w:color="auto" w:fill="auto"/>
          <w:lang w:val="en-US" w:eastAsia="zh-CN"/>
        </w:rPr>
        <w:t>月</w:t>
      </w:r>
      <w:r>
        <w:rPr>
          <w:rFonts w:hint="default" w:ascii="Times New Roman" w:hAnsi="Times New Roman" w:cs="Times New Roman"/>
          <w:color w:val="auto"/>
          <w:szCs w:val="21"/>
          <w:highlight w:val="none"/>
          <w:shd w:val="clear" w:color="auto" w:fill="auto"/>
        </w:rPr>
        <w:t>份）以来□完成过质量合格的类似工程</w:t>
      </w:r>
      <w:r>
        <w:rPr>
          <w:rFonts w:hint="eastAsia" w:cs="Times New Roman"/>
          <w:color w:val="auto"/>
          <w:szCs w:val="21"/>
          <w:highlight w:val="none"/>
          <w:shd w:val="clear" w:color="auto" w:fill="auto"/>
          <w:lang w:val="en-US" w:eastAsia="zh-CN"/>
        </w:rPr>
        <w:t>项目</w:t>
      </w:r>
      <w:r>
        <w:rPr>
          <w:rFonts w:hint="default" w:ascii="Times New Roman" w:hAnsi="Times New Roman" w:cs="Times New Roman"/>
          <w:color w:val="auto"/>
          <w:szCs w:val="21"/>
          <w:highlight w:val="none"/>
          <w:shd w:val="clear" w:color="auto" w:fill="auto"/>
        </w:rPr>
        <w:t xml:space="preserve"> </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承接过类似工程</w:t>
      </w:r>
      <w:r>
        <w:rPr>
          <w:rFonts w:hint="eastAsia" w:cs="Times New Roman"/>
          <w:color w:val="auto"/>
          <w:szCs w:val="21"/>
          <w:highlight w:val="none"/>
          <w:shd w:val="clear" w:color="auto" w:fill="auto"/>
          <w:lang w:val="en-US" w:eastAsia="zh-CN"/>
        </w:rPr>
        <w:t>项目</w:t>
      </w:r>
      <w:r>
        <w:rPr>
          <w:rFonts w:hint="default" w:ascii="Times New Roman" w:hAnsi="Times New Roman" w:cs="Times New Roman"/>
          <w:color w:val="auto"/>
          <w:szCs w:val="21"/>
          <w:highlight w:val="none"/>
          <w:shd w:val="clear" w:color="auto" w:fill="auto"/>
        </w:rPr>
        <w:t>，类似工程指：</w:t>
      </w:r>
      <w:r>
        <w:rPr>
          <w:rFonts w:hint="default" w:ascii="Times New Roman" w:hAnsi="Times New Roman" w:cs="Times New Roman"/>
          <w:color w:val="auto"/>
          <w:szCs w:val="21"/>
          <w:highlight w:val="none"/>
          <w:u w:val="single"/>
          <w:shd w:val="clear" w:color="auto" w:fill="auto"/>
        </w:rPr>
        <w:t xml:space="preserve"> </w:t>
      </w:r>
      <w:r>
        <w:rPr>
          <w:rFonts w:hint="eastAsia"/>
          <w:color w:val="auto"/>
          <w:highlight w:val="none"/>
          <w:u w:val="single"/>
          <w:lang w:eastAsia="zh-CN"/>
        </w:rPr>
        <w:t>（</w:t>
      </w:r>
      <w:r>
        <w:rPr>
          <w:rFonts w:hint="eastAsia" w:ascii="方正楷体_GB2312" w:hAnsi="方正楷体_GB2312" w:eastAsia="方正楷体_GB2312" w:cs="方正楷体_GB2312"/>
          <w:color w:val="auto"/>
          <w:highlight w:val="none"/>
          <w:u w:val="single"/>
          <w:lang w:eastAsia="zh-CN"/>
        </w:rPr>
        <w:t>设置的业绩条件不得高于本次招标项目相关指标要求</w:t>
      </w:r>
      <w:r>
        <w:rPr>
          <w:rFonts w:hint="eastAsia"/>
          <w:color w:val="auto"/>
          <w:highlight w:val="none"/>
          <w:u w:val="single"/>
          <w:lang w:eastAsia="zh-CN"/>
        </w:rPr>
        <w:t>）</w:t>
      </w:r>
      <w:r>
        <w:rPr>
          <w:rFonts w:hint="default" w:ascii="Times New Roman" w:hAnsi="Times New Roman" w:cs="Times New Roman"/>
          <w:color w:val="auto"/>
          <w:szCs w:val="21"/>
          <w:highlight w:val="none"/>
          <w:shd w:val="clear" w:color="auto" w:fill="auto"/>
        </w:rPr>
        <w:t>。</w:t>
      </w:r>
    </w:p>
    <w:p w14:paraId="09E4185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525" w:firstLineChars="250"/>
        <w:textAlignment w:val="auto"/>
        <w:rPr>
          <w:rFonts w:hint="eastAsia" w:cs="Times New Roman"/>
          <w:color w:val="auto"/>
          <w:szCs w:val="21"/>
          <w:highlight w:val="none"/>
          <w:shd w:val="clear" w:color="auto" w:fill="auto"/>
          <w:lang w:val="en-US" w:eastAsia="zh-CN"/>
        </w:rPr>
      </w:pPr>
      <w:r>
        <w:rPr>
          <w:rFonts w:hint="eastAsia" w:cs="Times New Roman"/>
          <w:color w:val="auto"/>
          <w:szCs w:val="21"/>
          <w:highlight w:val="none"/>
          <w:shd w:val="clear" w:color="auto" w:fill="auto"/>
          <w:lang w:val="en-US" w:eastAsia="zh-CN"/>
        </w:rPr>
        <w:t>3.4诚信要求：</w:t>
      </w:r>
    </w:p>
    <w:p w14:paraId="30440C0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525" w:firstLineChars="250"/>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根据最高人民法院等9部门《关于在招标投标活动中对失信被执行人实施联合惩戒的通知》（法〔2016〕285号）规定，</w:t>
      </w:r>
      <w:r>
        <w:rPr>
          <w:rFonts w:hint="eastAsia" w:cs="Times New Roman"/>
          <w:color w:val="auto"/>
          <w:highlight w:val="none"/>
          <w:shd w:val="clear" w:color="auto" w:fill="auto"/>
          <w:lang w:eastAsia="zh-CN"/>
        </w:rPr>
        <w:t>投标人（如为联合体时，联合体中任一个成员）、拟派工程总承包项目经理、施工项目经理、项目设计负责人</w:t>
      </w:r>
      <w:r>
        <w:rPr>
          <w:rFonts w:hint="default" w:ascii="Times New Roman" w:hAnsi="Times New Roman" w:eastAsia="宋体" w:cs="Times New Roman"/>
          <w:color w:val="auto"/>
          <w:highlight w:val="none"/>
          <w:shd w:val="clear" w:color="auto" w:fill="auto"/>
        </w:rPr>
        <w:t>被列为失信被执行人</w:t>
      </w:r>
      <w:r>
        <w:rPr>
          <w:rFonts w:hint="eastAsia" w:cs="Times New Roman"/>
          <w:color w:val="auto"/>
          <w:highlight w:val="none"/>
          <w:shd w:val="clear" w:color="auto" w:fill="auto"/>
          <w:lang w:val="en-US" w:eastAsia="zh-CN"/>
        </w:rPr>
        <w:t>的</w:t>
      </w:r>
      <w:r>
        <w:rPr>
          <w:rFonts w:hint="default" w:ascii="Times New Roman" w:hAnsi="Times New Roman" w:eastAsia="宋体" w:cs="Times New Roman"/>
          <w:color w:val="auto"/>
          <w:highlight w:val="none"/>
          <w:shd w:val="clear" w:color="auto" w:fill="auto"/>
        </w:rPr>
        <w:t>（以评标阶段</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中国执行信息公开网</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（https://zxgk.court.gov.cn/shixin</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查询信息为准），</w:t>
      </w:r>
      <w:r>
        <w:rPr>
          <w:rFonts w:hint="eastAsia" w:cs="Times New Roman"/>
          <w:color w:val="auto"/>
          <w:highlight w:val="none"/>
          <w:shd w:val="clear" w:color="auto" w:fill="auto"/>
          <w:lang w:val="en-US" w:eastAsia="zh-CN"/>
        </w:rPr>
        <w:t>不得参与</w:t>
      </w:r>
      <w:r>
        <w:rPr>
          <w:rFonts w:hint="default" w:ascii="Times New Roman" w:hAnsi="Times New Roman" w:eastAsia="宋体" w:cs="Times New Roman"/>
          <w:color w:val="auto"/>
          <w:highlight w:val="none"/>
          <w:shd w:val="clear" w:color="auto" w:fill="auto"/>
        </w:rPr>
        <w:t>投标；</w:t>
      </w:r>
    </w:p>
    <w:p w14:paraId="05A75EB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315" w:firstLineChars="150"/>
        <w:textAlignment w:val="auto"/>
        <w:rPr>
          <w:rFonts w:hint="eastAsia" w:cs="宋体"/>
          <w:color w:val="auto"/>
          <w:highlight w:val="none"/>
          <w:lang w:eastAsia="zh-CN"/>
        </w:rPr>
      </w:pPr>
      <w:r>
        <w:rPr>
          <w:rFonts w:hint="eastAsia" w:cs="宋体"/>
          <w:color w:val="auto"/>
          <w:highlight w:val="none"/>
        </w:rPr>
        <w:t>投标人（如为联合体时，联合体中任一个成员）</w:t>
      </w:r>
      <w:r>
        <w:rPr>
          <w:rFonts w:hint="eastAsia" w:cs="宋体"/>
          <w:color w:val="auto"/>
          <w:highlight w:val="none"/>
          <w:lang w:eastAsia="zh-CN"/>
        </w:rPr>
        <w:t>被列入“严重失信主体名单”的</w:t>
      </w:r>
      <w:r>
        <w:rPr>
          <w:rFonts w:hint="eastAsia" w:cs="宋体"/>
          <w:color w:val="auto"/>
          <w:highlight w:val="none"/>
        </w:rPr>
        <w:t>（以评标阶段通过</w:t>
      </w:r>
      <w:r>
        <w:rPr>
          <w:rFonts w:hint="eastAsia" w:cs="宋体"/>
          <w:color w:val="auto"/>
          <w:highlight w:val="none"/>
          <w:lang w:eastAsia="zh-CN"/>
        </w:rPr>
        <w:t>“信用中国”</w:t>
      </w:r>
      <w:r>
        <w:rPr>
          <w:rFonts w:hint="eastAsia" w:cs="宋体"/>
          <w:color w:val="auto"/>
          <w:highlight w:val="none"/>
        </w:rPr>
        <w:t>（https://https://www.creditchina.gov.cn/）查询的结果为准）</w:t>
      </w:r>
      <w:r>
        <w:rPr>
          <w:rFonts w:hint="eastAsia" w:cs="宋体"/>
          <w:color w:val="auto"/>
          <w:highlight w:val="none"/>
          <w:lang w:eastAsia="zh-CN"/>
        </w:rPr>
        <w:t>，不得参与投标。</w:t>
      </w:r>
    </w:p>
    <w:p w14:paraId="5C30DE4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315" w:firstLineChars="150"/>
        <w:textAlignment w:val="auto"/>
        <w:rPr>
          <w:rFonts w:hint="default" w:ascii="Times New Roman" w:hAnsi="Times New Roman" w:eastAsia="宋体" w:cs="Times New Roman"/>
          <w:color w:val="auto"/>
          <w:highlight w:val="none"/>
          <w:shd w:val="clear" w:color="auto" w:fill="auto"/>
        </w:rPr>
      </w:pPr>
      <w:r>
        <w:rPr>
          <w:rFonts w:hint="eastAsia" w:cs="Times New Roman"/>
          <w:color w:val="auto"/>
          <w:highlight w:val="none"/>
          <w:shd w:val="clear" w:color="auto" w:fill="auto"/>
          <w:lang w:eastAsia="zh-CN"/>
        </w:rPr>
        <w:t>投标人（如为联合体时，联合体中任一个成员）、拟派工程总承包项目经理、施工项目经理、项目设计负责人</w:t>
      </w:r>
      <w:r>
        <w:rPr>
          <w:rFonts w:hint="default" w:ascii="Times New Roman" w:hAnsi="Times New Roman" w:eastAsia="宋体" w:cs="Times New Roman"/>
          <w:color w:val="auto"/>
          <w:highlight w:val="none"/>
          <w:shd w:val="clear" w:color="auto" w:fill="auto"/>
        </w:rPr>
        <w:t>被列为企业或个人</w:t>
      </w:r>
      <w:r>
        <w:rPr>
          <w:rFonts w:hint="eastAsia" w:cs="Times New Roman"/>
          <w:color w:val="auto"/>
          <w:highlight w:val="none"/>
          <w:shd w:val="clear" w:color="auto" w:fill="auto"/>
          <w:lang w:eastAsia="zh-CN"/>
        </w:rPr>
        <w:t>诚信不良、黑名单、失信联合惩戒</w:t>
      </w:r>
      <w:r>
        <w:rPr>
          <w:rFonts w:hint="default" w:ascii="Times New Roman" w:hAnsi="Times New Roman" w:eastAsia="宋体" w:cs="Times New Roman"/>
          <w:color w:val="auto"/>
          <w:highlight w:val="none"/>
          <w:shd w:val="clear" w:color="auto" w:fill="auto"/>
        </w:rPr>
        <w:t>的</w:t>
      </w:r>
      <w:r>
        <w:rPr>
          <w:rFonts w:hint="eastAsia" w:cs="宋体"/>
          <w:color w:val="auto"/>
          <w:highlight w:val="none"/>
          <w:shd w:val="clear" w:color="auto" w:fill="auto"/>
          <w:lang w:eastAsia="zh-CN"/>
        </w:rPr>
        <w:t>（</w:t>
      </w:r>
      <w:r>
        <w:rPr>
          <w:rFonts w:hint="eastAsia" w:cs="宋体"/>
          <w:color w:val="auto"/>
          <w:highlight w:val="none"/>
          <w:shd w:val="clear" w:color="auto" w:fill="auto"/>
        </w:rPr>
        <w:t>以评标阶段通过全国建筑市场监管公共服务平台（</w:t>
      </w:r>
      <w:r>
        <w:rPr>
          <w:rFonts w:cs="宋体"/>
          <w:color w:val="auto"/>
          <w:highlight w:val="none"/>
          <w:shd w:val="clear" w:color="auto" w:fill="auto"/>
        </w:rPr>
        <w:fldChar w:fldCharType="begin"/>
      </w:r>
      <w:r>
        <w:rPr>
          <w:rFonts w:cs="宋体"/>
          <w:color w:val="auto"/>
          <w:highlight w:val="none"/>
          <w:shd w:val="clear" w:color="auto" w:fill="auto"/>
        </w:rPr>
        <w:instrText xml:space="preserve"> HYPERLINK "http://jzsc.mohurd.gov.cn/home" </w:instrText>
      </w:r>
      <w:r>
        <w:rPr>
          <w:rFonts w:cs="宋体"/>
          <w:color w:val="auto"/>
          <w:highlight w:val="none"/>
          <w:shd w:val="clear" w:color="auto" w:fill="auto"/>
        </w:rPr>
        <w:fldChar w:fldCharType="separate"/>
      </w:r>
      <w:r>
        <w:rPr>
          <w:rFonts w:cs="宋体"/>
          <w:color w:val="auto"/>
          <w:highlight w:val="none"/>
          <w:shd w:val="clear" w:color="auto" w:fill="auto"/>
        </w:rPr>
        <w:t>http://jzsc.mohurd.gov.cn/home</w:t>
      </w:r>
      <w:r>
        <w:rPr>
          <w:rFonts w:cs="宋体"/>
          <w:color w:val="auto"/>
          <w:highlight w:val="none"/>
          <w:shd w:val="clear" w:color="auto" w:fill="auto"/>
        </w:rPr>
        <w:fldChar w:fldCharType="end"/>
      </w:r>
      <w:r>
        <w:rPr>
          <w:rFonts w:hint="eastAsia" w:cs="宋体"/>
          <w:color w:val="auto"/>
          <w:highlight w:val="none"/>
          <w:shd w:val="clear" w:color="auto" w:fill="auto"/>
        </w:rPr>
        <w:t>）查询的结果为准），不得参与投标</w:t>
      </w:r>
      <w:r>
        <w:rPr>
          <w:rFonts w:hint="default" w:ascii="Times New Roman" w:hAnsi="Times New Roman" w:eastAsia="宋体" w:cs="Times New Roman"/>
          <w:color w:val="auto"/>
          <w:highlight w:val="none"/>
          <w:shd w:val="clear" w:color="auto" w:fill="auto"/>
        </w:rPr>
        <w:t>。</w:t>
      </w:r>
    </w:p>
    <w:p w14:paraId="0BD8D61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315" w:firstLineChars="150"/>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近三年内投标人（如为联合体时，联合体中任一个成员）或其法定代表人有行贿犯罪行为</w:t>
      </w:r>
      <w:r>
        <w:rPr>
          <w:rFonts w:hint="eastAsia" w:cs="Times New Roman"/>
          <w:color w:val="auto"/>
          <w:highlight w:val="none"/>
          <w:shd w:val="clear" w:color="auto" w:fill="auto"/>
          <w:lang w:val="en-US" w:eastAsia="zh-CN"/>
        </w:rPr>
        <w:t>的</w:t>
      </w:r>
      <w:r>
        <w:rPr>
          <w:rFonts w:hint="default" w:ascii="Times New Roman" w:hAnsi="Times New Roman" w:eastAsia="宋体" w:cs="Times New Roman"/>
          <w:color w:val="auto"/>
          <w:highlight w:val="none"/>
          <w:shd w:val="clear" w:color="auto" w:fill="auto"/>
        </w:rPr>
        <w:t>（以评标阶段</w:t>
      </w:r>
      <w:r>
        <w:rPr>
          <w:rFonts w:hint="eastAsia" w:cs="Times New Roman"/>
          <w:color w:val="auto"/>
          <w:highlight w:val="none"/>
          <w:shd w:val="clear" w:color="auto" w:fill="auto"/>
          <w:lang w:eastAsia="zh-CN"/>
        </w:rPr>
        <w:t>“中国裁判文书网”</w:t>
      </w:r>
      <w:r>
        <w:rPr>
          <w:rFonts w:hint="default" w:ascii="Times New Roman" w:hAnsi="Times New Roman" w:eastAsia="宋体" w:cs="Times New Roman"/>
          <w:color w:val="auto"/>
          <w:highlight w:val="none"/>
          <w:shd w:val="clear" w:color="auto" w:fill="auto"/>
        </w:rPr>
        <w:t>网站（https://wenshu.court.gov.cn）查询信息为准】</w:t>
      </w:r>
      <w:r>
        <w:rPr>
          <w:rFonts w:hint="eastAsia" w:cs="Times New Roman"/>
          <w:color w:val="auto"/>
          <w:highlight w:val="none"/>
          <w:shd w:val="clear" w:color="auto" w:fill="auto"/>
          <w:lang w:eastAsia="zh-CN"/>
        </w:rPr>
        <w:t>，不得参与投标</w:t>
      </w:r>
      <w:r>
        <w:rPr>
          <w:rFonts w:hint="default" w:ascii="Times New Roman" w:hAnsi="Times New Roman" w:eastAsia="宋体" w:cs="Times New Roman"/>
          <w:color w:val="auto"/>
          <w:highlight w:val="none"/>
          <w:shd w:val="clear" w:color="auto" w:fill="auto"/>
        </w:rPr>
        <w:t>。</w:t>
      </w:r>
    </w:p>
    <w:p w14:paraId="5F085DE2">
      <w:pPr>
        <w:pBdr>
          <w:top w:val="none" w:color="auto" w:sz="0" w:space="0"/>
          <w:left w:val="none" w:color="auto" w:sz="0" w:space="0"/>
          <w:bottom w:val="none" w:color="auto" w:sz="0" w:space="0"/>
          <w:right w:val="none" w:color="auto" w:sz="0" w:space="0"/>
          <w:between w:val="none" w:color="auto" w:sz="0" w:space="0"/>
        </w:pBdr>
        <w:tabs>
          <w:tab w:val="left" w:pos="1080"/>
        </w:tabs>
        <w:spacing w:line="360" w:lineRule="auto"/>
        <w:ind w:firstLine="420" w:firstLineChars="200"/>
        <w:rPr>
          <w:rFonts w:hint="default" w:eastAsia="宋体"/>
          <w:color w:val="auto"/>
          <w:highlight w:val="none"/>
          <w:shd w:val="clear" w:color="auto" w:fill="auto"/>
          <w:lang w:val="en-US" w:eastAsia="zh-CN"/>
        </w:rPr>
      </w:pPr>
      <w:r>
        <w:rPr>
          <w:rFonts w:hint="eastAsia" w:cs="宋体"/>
          <w:color w:val="auto"/>
          <w:highlight w:val="none"/>
          <w:shd w:val="clear" w:color="auto" w:fill="auto"/>
          <w:lang w:val="en-US" w:eastAsia="zh-CN"/>
        </w:rPr>
        <w:t>根据《住房和城乡建设部关于开展房屋市政工程安全生产治本攻坚三年行动的通知》（建质〔2024〕27号）规定，投标人因生产安全事故处于暂扣、吊销安全生产许可证状态的</w:t>
      </w:r>
      <w:r>
        <w:rPr>
          <w:rFonts w:hint="eastAsia" w:cs="宋体"/>
          <w:color w:val="auto"/>
          <w:highlight w:val="none"/>
          <w:shd w:val="clear" w:color="auto" w:fill="auto"/>
        </w:rPr>
        <w:t>（以评标阶段通过全国工程质量安全监管信息平台公共服务门户（https://zlaq.mohurd.gov.cn</w:t>
      </w:r>
      <w:r>
        <w:rPr>
          <w:rFonts w:hint="eastAsia" w:cs="宋体"/>
          <w:color w:val="auto"/>
          <w:highlight w:val="none"/>
          <w:shd w:val="clear" w:color="auto" w:fill="auto"/>
          <w:lang w:eastAsia="zh-CN"/>
        </w:rPr>
        <w:t>）</w:t>
      </w:r>
      <w:r>
        <w:rPr>
          <w:rFonts w:hint="eastAsia" w:cs="宋体"/>
          <w:color w:val="auto"/>
          <w:highlight w:val="none"/>
          <w:shd w:val="clear" w:color="auto" w:fill="auto"/>
        </w:rPr>
        <w:t>查询的结果为准），不得参与投标</w:t>
      </w:r>
      <w:r>
        <w:rPr>
          <w:rFonts w:hint="eastAsia" w:cs="宋体"/>
          <w:color w:val="auto"/>
          <w:highlight w:val="none"/>
          <w:shd w:val="clear" w:color="auto" w:fill="auto"/>
          <w:lang w:val="en-US" w:eastAsia="zh-CN"/>
        </w:rPr>
        <w:t>。</w:t>
      </w:r>
    </w:p>
    <w:p w14:paraId="560EE36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3.</w:t>
      </w:r>
      <w:r>
        <w:rPr>
          <w:rFonts w:hint="eastAsia" w:cs="Times New Roman"/>
          <w:color w:val="auto"/>
          <w:highlight w:val="none"/>
          <w:shd w:val="clear" w:color="auto" w:fill="auto"/>
          <w:lang w:val="en-US" w:eastAsia="zh-CN"/>
        </w:rPr>
        <w:t>5</w:t>
      </w:r>
      <w:r>
        <w:rPr>
          <w:rFonts w:ascii="Times New Roman" w:hAnsi="Times New Roman" w:cs="Times New Roman"/>
          <w:color w:val="auto"/>
          <w:highlight w:val="none"/>
          <w:shd w:val="clear" w:color="auto" w:fill="auto"/>
        </w:rPr>
        <w:t xml:space="preserve"> 本次招标接受联合体投标</w:t>
      </w:r>
      <w:r>
        <w:rPr>
          <w:rFonts w:hint="default" w:ascii="Times New Roman" w:hAnsi="Times New Roman" w:cs="Times New Roman"/>
          <w:color w:val="auto"/>
          <w:szCs w:val="21"/>
          <w:highlight w:val="none"/>
          <w:shd w:val="clear" w:color="auto" w:fill="auto"/>
        </w:rPr>
        <w:t>。</w:t>
      </w:r>
      <w:r>
        <w:rPr>
          <w:rFonts w:ascii="Times New Roman" w:hAnsi="Times New Roman" w:cs="Times New Roman"/>
          <w:color w:val="auto"/>
          <w:highlight w:val="none"/>
          <w:shd w:val="clear" w:color="auto" w:fill="auto"/>
        </w:rPr>
        <w:t>联合体投标的，应满足下列要求：</w:t>
      </w:r>
      <w:r>
        <w:rPr>
          <w:rFonts w:hint="default" w:ascii="Times New Roman" w:hAnsi="Times New Roman" w:cs="Times New Roman"/>
          <w:color w:val="auto"/>
          <w:highlight w:val="none"/>
          <w:shd w:val="clear" w:color="auto" w:fill="auto"/>
        </w:rPr>
        <w:t xml:space="preserve"> </w:t>
      </w:r>
    </w:p>
    <w:p w14:paraId="0CE86D1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.1本项目接受联合体投标。</w:t>
      </w:r>
      <w:r>
        <w:rPr>
          <w:rFonts w:ascii="Times New Roman" w:hAnsi="Times New Roman" w:cs="Times New Roman"/>
          <w:color w:val="auto"/>
          <w:szCs w:val="21"/>
          <w:highlight w:val="none"/>
          <w:shd w:val="clear" w:color="auto" w:fill="auto"/>
        </w:rPr>
        <w:t>联合体成员</w:t>
      </w:r>
      <w:r>
        <w:rPr>
          <w:rFonts w:hint="default" w:ascii="Times New Roman" w:hAnsi="Times New Roman" w:cs="Times New Roman"/>
          <w:color w:val="auto"/>
          <w:szCs w:val="21"/>
          <w:highlight w:val="none"/>
          <w:shd w:val="clear" w:color="auto" w:fill="auto"/>
        </w:rPr>
        <w:t>可</w:t>
      </w:r>
      <w:r>
        <w:rPr>
          <w:rFonts w:ascii="Times New Roman" w:hAnsi="Times New Roman" w:cs="Times New Roman"/>
          <w:color w:val="auto"/>
          <w:szCs w:val="21"/>
          <w:highlight w:val="none"/>
          <w:shd w:val="clear" w:color="auto" w:fill="auto"/>
        </w:rPr>
        <w:t>由</w:t>
      </w:r>
      <w:r>
        <w:rPr>
          <w:rFonts w:hint="default" w:ascii="Times New Roman" w:hAnsi="Times New Roman" w:cs="Times New Roman"/>
          <w:color w:val="auto"/>
          <w:szCs w:val="21"/>
          <w:highlight w:val="none"/>
          <w:shd w:val="clear" w:color="auto" w:fill="auto"/>
        </w:rPr>
        <w:t>设计单位和施工单位</w:t>
      </w:r>
      <w:r>
        <w:rPr>
          <w:rFonts w:ascii="Times New Roman" w:hAnsi="Times New Roman" w:cs="Times New Roman"/>
          <w:color w:val="auto"/>
          <w:szCs w:val="21"/>
          <w:highlight w:val="none"/>
          <w:shd w:val="clear" w:color="auto" w:fill="auto"/>
        </w:rPr>
        <w:t>组成，联合体各方均应符合</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具有独立法人资格</w:t>
      </w:r>
      <w:r>
        <w:rPr>
          <w:rFonts w:hint="eastAsia" w:cs="Times New Roman"/>
          <w:color w:val="auto"/>
          <w:szCs w:val="21"/>
          <w:highlight w:val="none"/>
          <w:shd w:val="clear" w:color="auto" w:fill="auto"/>
          <w:lang w:eastAsia="zh-CN"/>
        </w:rPr>
        <w:t>”“</w:t>
      </w:r>
      <w:r>
        <w:rPr>
          <w:rFonts w:ascii="Times New Roman" w:hAnsi="Times New Roman" w:cs="Times New Roman"/>
          <w:color w:val="auto"/>
          <w:szCs w:val="21"/>
          <w:highlight w:val="none"/>
          <w:shd w:val="clear" w:color="auto" w:fill="auto"/>
        </w:rPr>
        <w:t>具有独立承担民事责任的能力</w:t>
      </w:r>
      <w:r>
        <w:rPr>
          <w:rFonts w:hint="eastAsia" w:cs="Times New Roman"/>
          <w:color w:val="auto"/>
          <w:szCs w:val="21"/>
          <w:highlight w:val="none"/>
          <w:shd w:val="clear" w:color="auto" w:fill="auto"/>
          <w:lang w:eastAsia="zh-CN"/>
        </w:rPr>
        <w:t>”</w:t>
      </w:r>
      <w:r>
        <w:rPr>
          <w:rFonts w:ascii="Times New Roman" w:hAnsi="Times New Roman" w:cs="Times New Roman"/>
          <w:color w:val="auto"/>
          <w:szCs w:val="21"/>
          <w:highlight w:val="none"/>
          <w:shd w:val="clear" w:color="auto" w:fill="auto"/>
        </w:rPr>
        <w:t>的条件</w:t>
      </w:r>
      <w:r>
        <w:rPr>
          <w:rFonts w:hint="default" w:ascii="Times New Roman" w:hAnsi="Times New Roman" w:cs="Times New Roman"/>
          <w:color w:val="auto"/>
          <w:szCs w:val="21"/>
          <w:highlight w:val="none"/>
          <w:shd w:val="clear" w:color="auto" w:fill="auto"/>
        </w:rPr>
        <w:t>，其中施工单位须具备有效的安全生产许可证。</w:t>
      </w:r>
    </w:p>
    <w:p w14:paraId="6AC41BB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.2联合体各方应当签订联合体协议书，其中联合体牵头人代表联合体各方成员负责投标和合同实施阶段的主办、协调工作，但联合体其他成员在投标、签约与履行合同过程中，负有连带的和各自的法律责任。</w:t>
      </w:r>
    </w:p>
    <w:p w14:paraId="1FBBF13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3组成联合体进行投标的设计或施工单位不得再以自己的名义单独参与同一标段的投标，也不得组成新的联合体参与同一标段的投标。</w:t>
      </w:r>
    </w:p>
    <w:p w14:paraId="2D80FFB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.4联合体各方应分别在人员、设备、资金等方面具有承担本项目联合体协议书分工职责范围内的履约能力。</w:t>
      </w:r>
    </w:p>
    <w:p w14:paraId="34220BC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.5联合体中有同类资质的企业按照联合体协议书分工承担相同工作的，应当按照资质等级较</w:t>
      </w:r>
      <w:r>
        <w:rPr>
          <w:rFonts w:hint="default" w:ascii="Times New Roman" w:hAnsi="Times New Roman" w:cs="Times New Roman"/>
          <w:color w:val="auto"/>
          <w:szCs w:val="21"/>
          <w:highlight w:val="none"/>
          <w:shd w:val="clear" w:color="auto" w:fill="auto"/>
          <w:lang w:val="en-US"/>
        </w:rPr>
        <w:t>低</w:t>
      </w:r>
      <w:r>
        <w:rPr>
          <w:rFonts w:hint="default" w:ascii="Times New Roman" w:hAnsi="Times New Roman" w:cs="Times New Roman"/>
          <w:color w:val="auto"/>
          <w:szCs w:val="21"/>
          <w:highlight w:val="none"/>
          <w:shd w:val="clear" w:color="auto" w:fill="auto"/>
        </w:rPr>
        <w:t>的企业确定联合体资质等级。</w:t>
      </w:r>
    </w:p>
    <w:p w14:paraId="2BA7E41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Cs w:val="21"/>
          <w:highlight w:val="none"/>
          <w:shd w:val="clear" w:color="auto" w:fill="auto"/>
          <w:lang w:eastAsia="zh-CN"/>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w:t>
      </w:r>
      <w:r>
        <w:rPr>
          <w:rFonts w:ascii="Times New Roman" w:hAnsi="Times New Roman" w:cs="Times New Roman"/>
          <w:color w:val="auto"/>
          <w:szCs w:val="21"/>
          <w:highlight w:val="none"/>
          <w:shd w:val="clear" w:color="auto" w:fill="auto"/>
        </w:rPr>
        <w:t>6</w:t>
      </w:r>
      <w:r>
        <w:rPr>
          <w:rFonts w:hint="default" w:ascii="Times New Roman" w:hAnsi="Times New Roman" w:cs="Times New Roman"/>
          <w:color w:val="auto"/>
          <w:szCs w:val="21"/>
          <w:highlight w:val="none"/>
          <w:shd w:val="clear" w:color="auto" w:fill="auto"/>
        </w:rPr>
        <w:t>联合体中施工企业的信誉实力分按联合体成员中施工企业诚信综合评价分最</w:t>
      </w:r>
      <w:r>
        <w:rPr>
          <w:rFonts w:hint="eastAsia" w:cs="Times New Roman"/>
          <w:color w:val="auto"/>
          <w:szCs w:val="21"/>
          <w:highlight w:val="none"/>
          <w:shd w:val="clear" w:color="auto" w:fill="auto"/>
          <w:lang w:val="en-US" w:eastAsia="zh-CN"/>
        </w:rPr>
        <w:t>高</w:t>
      </w:r>
      <w:r>
        <w:rPr>
          <w:rFonts w:hint="default" w:ascii="Times New Roman" w:hAnsi="Times New Roman" w:cs="Times New Roman"/>
          <w:color w:val="auto"/>
          <w:szCs w:val="21"/>
          <w:highlight w:val="none"/>
          <w:shd w:val="clear" w:color="auto" w:fill="auto"/>
        </w:rPr>
        <w:t>的企业认定</w:t>
      </w:r>
      <w:r>
        <w:rPr>
          <w:rFonts w:hint="eastAsia" w:ascii="Times New Roman" w:hAnsi="Times New Roman" w:cs="Times New Roman"/>
          <w:color w:val="auto"/>
          <w:szCs w:val="21"/>
          <w:highlight w:val="none"/>
          <w:shd w:val="clear" w:color="auto" w:fill="auto"/>
          <w:lang w:eastAsia="zh-CN"/>
        </w:rPr>
        <w:t>。</w:t>
      </w:r>
    </w:p>
    <w:p w14:paraId="2E21FC3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w:t>
      </w:r>
      <w:r>
        <w:rPr>
          <w:rFonts w:ascii="Times New Roman" w:hAnsi="Times New Roman" w:cs="Times New Roman"/>
          <w:color w:val="auto"/>
          <w:szCs w:val="21"/>
          <w:highlight w:val="none"/>
          <w:shd w:val="clear" w:color="auto" w:fill="auto"/>
        </w:rPr>
        <w:t>7</w:t>
      </w:r>
      <w:r>
        <w:rPr>
          <w:rFonts w:hint="default" w:ascii="Times New Roman" w:hAnsi="Times New Roman" w:cs="Times New Roman"/>
          <w:color w:val="auto"/>
          <w:szCs w:val="21"/>
          <w:highlight w:val="none"/>
          <w:shd w:val="clear" w:color="auto" w:fill="auto"/>
        </w:rPr>
        <w:t>联合体中设计企业的信誉实力分按联合体成员中设计企业诚信综合评价分最</w:t>
      </w:r>
      <w:r>
        <w:rPr>
          <w:rFonts w:hint="eastAsia" w:cs="Times New Roman"/>
          <w:color w:val="auto"/>
          <w:szCs w:val="21"/>
          <w:highlight w:val="none"/>
          <w:shd w:val="clear" w:color="auto" w:fill="auto"/>
          <w:lang w:val="en-US" w:eastAsia="zh-CN"/>
        </w:rPr>
        <w:t>高</w:t>
      </w:r>
      <w:r>
        <w:rPr>
          <w:rFonts w:hint="default" w:ascii="Times New Roman" w:hAnsi="Times New Roman" w:cs="Times New Roman"/>
          <w:color w:val="auto"/>
          <w:szCs w:val="21"/>
          <w:highlight w:val="none"/>
          <w:shd w:val="clear" w:color="auto" w:fill="auto"/>
        </w:rPr>
        <w:t xml:space="preserve">的企业认定。 </w:t>
      </w:r>
    </w:p>
    <w:p w14:paraId="4ED8357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Cs w:val="21"/>
          <w:highlight w:val="none"/>
          <w:shd w:val="clear" w:color="auto" w:fill="auto"/>
          <w:lang w:eastAsia="zh-CN"/>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w:t>
      </w:r>
      <w:r>
        <w:rPr>
          <w:rFonts w:hint="eastAsia" w:ascii="Times New Roman" w:hAnsi="Times New Roman" w:cs="Times New Roman"/>
          <w:color w:val="auto"/>
          <w:szCs w:val="21"/>
          <w:highlight w:val="none"/>
          <w:shd w:val="clear" w:color="auto" w:fill="auto"/>
          <w:lang w:eastAsia="zh-CN"/>
        </w:rPr>
        <w:t>8</w:t>
      </w:r>
      <w:r>
        <w:rPr>
          <w:rFonts w:ascii="Times New Roman" w:hAnsi="Times New Roman" w:cs="Times New Roman"/>
          <w:color w:val="auto"/>
          <w:szCs w:val="21"/>
          <w:highlight w:val="none"/>
          <w:u w:val="none"/>
          <w:shd w:val="clear" w:color="auto" w:fill="auto"/>
        </w:rPr>
        <w:t xml:space="preserve"> </w:t>
      </w:r>
      <w:r>
        <w:rPr>
          <w:rFonts w:hint="eastAsia" w:cs="Times New Roman"/>
          <w:color w:val="auto"/>
          <w:szCs w:val="21"/>
          <w:highlight w:val="none"/>
          <w:u w:val="none"/>
          <w:shd w:val="clear" w:color="auto" w:fill="auto"/>
          <w:lang w:val="en-US" w:eastAsia="zh-CN"/>
        </w:rPr>
        <w:t>其他：</w:t>
      </w:r>
      <w:r>
        <w:rPr>
          <w:rFonts w:hint="eastAsia" w:cs="Times New Roman"/>
          <w:color w:val="auto"/>
          <w:szCs w:val="21"/>
          <w:highlight w:val="none"/>
          <w:u w:val="single"/>
          <w:shd w:val="clear" w:color="auto" w:fill="auto"/>
          <w:lang w:val="en-US" w:eastAsia="zh-CN"/>
        </w:rPr>
        <w:t xml:space="preserve">    </w:t>
      </w:r>
      <w:r>
        <w:rPr>
          <w:rFonts w:ascii="Times New Roman" w:hAnsi="Times New Roman" w:cs="Times New Roman"/>
          <w:color w:val="auto"/>
          <w:szCs w:val="21"/>
          <w:highlight w:val="none"/>
          <w:u w:val="single"/>
          <w:shd w:val="clear" w:color="auto" w:fill="auto"/>
        </w:rPr>
        <w:t xml:space="preserve">                 </w:t>
      </w:r>
      <w:r>
        <w:rPr>
          <w:rFonts w:hint="eastAsia" w:cs="Times New Roman"/>
          <w:color w:val="auto"/>
          <w:szCs w:val="21"/>
          <w:highlight w:val="none"/>
          <w:u w:val="single"/>
          <w:shd w:val="clear" w:color="auto" w:fill="auto"/>
          <w:lang w:eastAsia="zh-CN"/>
        </w:rPr>
        <w:t>。</w:t>
      </w:r>
    </w:p>
    <w:p w14:paraId="238EC20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3.</w:t>
      </w:r>
      <w:r>
        <w:rPr>
          <w:rFonts w:hint="eastAsia" w:cs="Times New Roman"/>
          <w:color w:val="auto"/>
          <w:highlight w:val="none"/>
          <w:shd w:val="clear" w:color="auto" w:fill="auto"/>
          <w:lang w:val="en-US" w:eastAsia="zh-CN"/>
        </w:rPr>
        <w:t>6</w:t>
      </w:r>
      <w:r>
        <w:rPr>
          <w:rFonts w:ascii="Times New Roman" w:hAnsi="Times New Roman" w:cs="Times New Roman"/>
          <w:color w:val="auto"/>
          <w:highlight w:val="none"/>
          <w:shd w:val="clear" w:color="auto" w:fill="auto"/>
        </w:rPr>
        <w:t xml:space="preserve"> </w:t>
      </w:r>
      <w:r>
        <w:rPr>
          <w:rFonts w:hint="eastAsia"/>
          <w:color w:val="auto"/>
          <w:highlight w:val="none"/>
          <w:shd w:val="clear" w:color="auto" w:fill="auto"/>
          <w:lang w:eastAsia="zh-CN"/>
        </w:rPr>
        <w:t>多标段招标项目，</w:t>
      </w:r>
      <w:r>
        <w:rPr>
          <w:rFonts w:ascii="Times New Roman" w:hAnsi="Times New Roman" w:cs="Times New Roman"/>
          <w:color w:val="auto"/>
          <w:highlight w:val="none"/>
          <w:shd w:val="clear" w:color="auto" w:fill="auto"/>
        </w:rPr>
        <w:t>各投标人可就招标项目的所有标段进行投标，并允许中标</w:t>
      </w:r>
      <w:r>
        <w:rPr>
          <w:rFonts w:hint="default" w:ascii="Times New Roman" w:hAnsi="Times New Roman" w:cs="Times New Roman"/>
          <w:color w:val="auto"/>
          <w:highlight w:val="none"/>
          <w:shd w:val="clear" w:color="auto" w:fill="auto"/>
        </w:rPr>
        <w:t>其中</w:t>
      </w:r>
      <w:r>
        <w:rPr>
          <w:rFonts w:hint="eastAsia" w:cs="Times New Roman"/>
          <w:color w:val="auto"/>
          <w:szCs w:val="21"/>
          <w:highlight w:val="none"/>
          <w:u w:val="single"/>
          <w:shd w:val="clear" w:color="auto" w:fill="auto"/>
          <w:lang w:eastAsia="zh-CN"/>
        </w:rPr>
        <w:t>□</w:t>
      </w:r>
      <w:r>
        <w:rPr>
          <w:rFonts w:hint="default" w:ascii="Times New Roman" w:hAnsi="Times New Roman" w:cs="Times New Roman"/>
          <w:color w:val="auto"/>
          <w:szCs w:val="21"/>
          <w:highlight w:val="none"/>
          <w:u w:val="single"/>
          <w:shd w:val="clear" w:color="auto" w:fill="auto"/>
        </w:rPr>
        <w:t>一个/</w:t>
      </w:r>
      <w:r>
        <w:rPr>
          <w:rFonts w:hint="eastAsia" w:cs="Times New Roman"/>
          <w:color w:val="auto"/>
          <w:szCs w:val="21"/>
          <w:highlight w:val="none"/>
          <w:u w:val="single"/>
          <w:shd w:val="clear" w:color="auto" w:fill="auto"/>
          <w:lang w:eastAsia="zh-CN"/>
        </w:rPr>
        <w:t>□</w:t>
      </w:r>
      <w:r>
        <w:rPr>
          <w:rFonts w:hint="default" w:ascii="Times New Roman" w:hAnsi="Times New Roman" w:cs="Times New Roman"/>
          <w:color w:val="auto"/>
          <w:szCs w:val="21"/>
          <w:highlight w:val="none"/>
          <w:u w:val="single"/>
          <w:shd w:val="clear" w:color="auto" w:fill="auto"/>
        </w:rPr>
        <w:t>多个/</w:t>
      </w:r>
      <w:r>
        <w:rPr>
          <w:rFonts w:hint="eastAsia" w:cs="Times New Roman"/>
          <w:color w:val="auto"/>
          <w:szCs w:val="21"/>
          <w:highlight w:val="none"/>
          <w:u w:val="single"/>
          <w:shd w:val="clear" w:color="auto" w:fill="auto"/>
          <w:lang w:eastAsia="zh-CN"/>
        </w:rPr>
        <w:t>□</w:t>
      </w:r>
      <w:r>
        <w:rPr>
          <w:rFonts w:hint="default" w:ascii="Times New Roman" w:hAnsi="Times New Roman" w:cs="Times New Roman"/>
          <w:color w:val="auto"/>
          <w:szCs w:val="21"/>
          <w:highlight w:val="none"/>
          <w:u w:val="single"/>
          <w:shd w:val="clear" w:color="auto" w:fill="auto"/>
        </w:rPr>
        <w:t>所有</w:t>
      </w:r>
      <w:r>
        <w:rPr>
          <w:rFonts w:hint="default" w:ascii="Times New Roman" w:hAnsi="Times New Roman" w:cs="Times New Roman"/>
          <w:color w:val="auto"/>
          <w:szCs w:val="21"/>
          <w:highlight w:val="none"/>
          <w:shd w:val="clear" w:color="auto" w:fill="auto"/>
        </w:rPr>
        <w:t>标段（</w:t>
      </w:r>
      <w:r>
        <w:rPr>
          <w:rFonts w:hint="eastAsia" w:ascii="方正楷体_GB2312" w:hAnsi="方正楷体_GB2312" w:eastAsia="方正楷体_GB2312" w:cs="方正楷体_GB2312"/>
          <w:color w:val="auto"/>
          <w:szCs w:val="21"/>
          <w:highlight w:val="none"/>
          <w:shd w:val="clear" w:color="auto" w:fill="auto"/>
        </w:rPr>
        <w:t>由招标人事先确定</w:t>
      </w:r>
      <w:r>
        <w:rPr>
          <w:rFonts w:hint="default" w:ascii="Times New Roman" w:hAnsi="Times New Roman" w:cs="Times New Roman"/>
          <w:color w:val="auto"/>
          <w:szCs w:val="21"/>
          <w:highlight w:val="none"/>
          <w:shd w:val="clear" w:color="auto" w:fill="auto"/>
        </w:rPr>
        <w:t>）</w:t>
      </w:r>
      <w:r>
        <w:rPr>
          <w:rFonts w:ascii="Times New Roman" w:hAnsi="Times New Roman" w:cs="Times New Roman"/>
          <w:color w:val="auto"/>
          <w:highlight w:val="none"/>
          <w:shd w:val="clear" w:color="auto" w:fill="auto"/>
        </w:rPr>
        <w:t>。但投标人应就</w:t>
      </w:r>
      <w:r>
        <w:rPr>
          <w:rFonts w:ascii="Times New Roman" w:hAnsi="Times New Roman" w:cs="Times New Roman"/>
          <w:color w:val="auto"/>
          <w:szCs w:val="21"/>
          <w:highlight w:val="none"/>
          <w:shd w:val="clear" w:color="auto" w:fill="auto"/>
        </w:rPr>
        <w:t>不同标段派出不同的</w:t>
      </w:r>
      <w:r>
        <w:rPr>
          <w:rFonts w:hint="default" w:ascii="Times New Roman" w:hAnsi="Times New Roman" w:cs="Times New Roman"/>
          <w:color w:val="auto"/>
          <w:szCs w:val="21"/>
          <w:highlight w:val="none"/>
          <w:shd w:val="clear" w:color="auto" w:fill="auto"/>
        </w:rPr>
        <w:t>工程总承包项目经理、施工项目经理</w:t>
      </w:r>
      <w:r>
        <w:rPr>
          <w:rFonts w:ascii="Times New Roman" w:hAnsi="Times New Roman" w:cs="Times New Roman"/>
          <w:color w:val="auto"/>
          <w:szCs w:val="21"/>
          <w:highlight w:val="none"/>
          <w:shd w:val="clear" w:color="auto" w:fill="auto"/>
        </w:rPr>
        <w:t>和项目</w:t>
      </w:r>
      <w:r>
        <w:rPr>
          <w:rFonts w:hint="default" w:ascii="Times New Roman" w:hAnsi="Times New Roman" w:cs="Times New Roman"/>
          <w:color w:val="auto"/>
          <w:szCs w:val="21"/>
          <w:highlight w:val="none"/>
          <w:shd w:val="clear" w:color="auto" w:fill="auto"/>
        </w:rPr>
        <w:t>施工</w:t>
      </w:r>
      <w:r>
        <w:rPr>
          <w:rFonts w:ascii="Times New Roman" w:hAnsi="Times New Roman" w:cs="Times New Roman"/>
          <w:color w:val="auto"/>
          <w:szCs w:val="21"/>
          <w:highlight w:val="none"/>
          <w:shd w:val="clear" w:color="auto" w:fill="auto"/>
        </w:rPr>
        <w:t>专职安全生产管理人员，同一</w:t>
      </w:r>
      <w:r>
        <w:rPr>
          <w:rFonts w:hint="eastAsia" w:cs="Times New Roman"/>
          <w:color w:val="auto"/>
          <w:szCs w:val="21"/>
          <w:highlight w:val="none"/>
          <w:shd w:val="clear" w:color="auto" w:fill="auto"/>
          <w:lang w:val="en-US" w:eastAsia="zh-CN"/>
        </w:rPr>
        <w:t>人拟任不同标段</w:t>
      </w:r>
      <w:r>
        <w:rPr>
          <w:rFonts w:hint="default" w:ascii="Times New Roman" w:hAnsi="Times New Roman" w:cs="Times New Roman"/>
          <w:color w:val="auto"/>
          <w:szCs w:val="21"/>
          <w:highlight w:val="none"/>
          <w:shd w:val="clear" w:color="auto" w:fill="auto"/>
        </w:rPr>
        <w:t>工程总承包项目经理</w:t>
      </w:r>
      <w:r>
        <w:rPr>
          <w:rFonts w:hint="eastAsia" w:cs="Times New Roman"/>
          <w:color w:val="auto"/>
          <w:szCs w:val="21"/>
          <w:highlight w:val="none"/>
          <w:shd w:val="clear" w:color="auto" w:fill="auto"/>
          <w:lang w:val="en-US" w:eastAsia="zh-CN"/>
        </w:rPr>
        <w:t>或</w:t>
      </w:r>
      <w:r>
        <w:rPr>
          <w:rFonts w:hint="default" w:ascii="Times New Roman" w:hAnsi="Times New Roman" w:cs="Times New Roman"/>
          <w:color w:val="auto"/>
          <w:szCs w:val="21"/>
          <w:highlight w:val="none"/>
          <w:shd w:val="clear" w:color="auto" w:fill="auto"/>
        </w:rPr>
        <w:t>施工项目经理</w:t>
      </w:r>
      <w:r>
        <w:rPr>
          <w:rFonts w:ascii="Times New Roman" w:hAnsi="Times New Roman" w:cs="Times New Roman"/>
          <w:color w:val="auto"/>
          <w:szCs w:val="21"/>
          <w:highlight w:val="none"/>
          <w:shd w:val="clear" w:color="auto" w:fill="auto"/>
        </w:rPr>
        <w:t>或项目</w:t>
      </w:r>
      <w:r>
        <w:rPr>
          <w:rFonts w:hint="default" w:ascii="Times New Roman" w:hAnsi="Times New Roman" w:cs="Times New Roman"/>
          <w:color w:val="auto"/>
          <w:szCs w:val="21"/>
          <w:highlight w:val="none"/>
          <w:shd w:val="clear" w:color="auto" w:fill="auto"/>
        </w:rPr>
        <w:t>施工</w:t>
      </w:r>
      <w:r>
        <w:rPr>
          <w:rFonts w:ascii="Times New Roman" w:hAnsi="Times New Roman" w:cs="Times New Roman"/>
          <w:color w:val="auto"/>
          <w:szCs w:val="21"/>
          <w:highlight w:val="none"/>
          <w:shd w:val="clear" w:color="auto" w:fill="auto"/>
        </w:rPr>
        <w:t>专职安全生产管理人员</w:t>
      </w:r>
      <w:r>
        <w:rPr>
          <w:rFonts w:hint="eastAsia" w:cs="Times New Roman"/>
          <w:color w:val="auto"/>
          <w:szCs w:val="21"/>
          <w:highlight w:val="none"/>
          <w:shd w:val="clear" w:color="auto" w:fill="auto"/>
          <w:lang w:val="en-US" w:eastAsia="zh-CN"/>
        </w:rPr>
        <w:t>的投标文件</w:t>
      </w:r>
      <w:r>
        <w:rPr>
          <w:rFonts w:ascii="Times New Roman" w:hAnsi="Times New Roman" w:cs="Times New Roman"/>
          <w:color w:val="auto"/>
          <w:szCs w:val="21"/>
          <w:highlight w:val="none"/>
          <w:shd w:val="clear" w:color="auto" w:fill="auto"/>
        </w:rPr>
        <w:t>作否决投标处理</w:t>
      </w:r>
      <w:r>
        <w:rPr>
          <w:rFonts w:ascii="Times New Roman" w:hAnsi="Times New Roman" w:cs="Times New Roman"/>
          <w:color w:val="auto"/>
          <w:highlight w:val="none"/>
          <w:shd w:val="clear" w:color="auto" w:fill="auto"/>
        </w:rPr>
        <w:t>（</w:t>
      </w:r>
      <w:r>
        <w:rPr>
          <w:rFonts w:hint="eastAsia" w:cs="宋体"/>
          <w:color w:val="auto"/>
          <w:highlight w:val="none"/>
          <w:shd w:val="clear" w:color="auto" w:fill="auto"/>
        </w:rPr>
        <w:t>符合《广西壮族自治区建筑市场诚信卡管理暂行办法》第十六条第一款</w:t>
      </w:r>
      <w:r>
        <w:rPr>
          <w:rFonts w:hint="eastAsia" w:ascii="宋体" w:hAnsi="宋体"/>
          <w:color w:val="auto"/>
          <w:highlight w:val="none"/>
          <w:shd w:val="clear" w:color="auto" w:fill="auto"/>
        </w:rPr>
        <w:t>及桂建管</w:t>
      </w:r>
      <w:r>
        <w:rPr>
          <w:rFonts w:hint="eastAsia" w:ascii="Times New Roman" w:hAnsi="Times New Roman" w:eastAsia="宋体" w:cs="宋体"/>
          <w:color w:val="auto"/>
          <w:highlight w:val="none"/>
          <w:shd w:val="clear" w:color="auto" w:fill="auto"/>
        </w:rPr>
        <w:t>﹝</w:t>
      </w:r>
      <w:r>
        <w:rPr>
          <w:rFonts w:hint="eastAsia" w:ascii="Times New Roman" w:hAnsi="Times New Roman" w:eastAsia="宋体" w:cs="宋体"/>
          <w:color w:val="auto"/>
          <w:kern w:val="2"/>
          <w:highlight w:val="none"/>
          <w:shd w:val="clear" w:color="auto" w:fill="auto"/>
        </w:rPr>
        <w:t>2016</w:t>
      </w:r>
      <w:r>
        <w:rPr>
          <w:rFonts w:hint="eastAsia" w:ascii="Times New Roman" w:hAnsi="Times New Roman" w:eastAsia="宋体" w:cs="宋体"/>
          <w:color w:val="auto"/>
          <w:highlight w:val="none"/>
          <w:shd w:val="clear" w:color="auto" w:fill="auto"/>
        </w:rPr>
        <w:t>﹞70号</w:t>
      </w:r>
      <w:r>
        <w:rPr>
          <w:rFonts w:hint="eastAsia" w:cs="宋体"/>
          <w:color w:val="auto"/>
          <w:kern w:val="0"/>
          <w:highlight w:val="none"/>
          <w:shd w:val="clear" w:color="auto" w:fill="auto"/>
        </w:rPr>
        <w:t>除外</w:t>
      </w:r>
      <w:r>
        <w:rPr>
          <w:rFonts w:hint="eastAsia" w:cs="宋体"/>
          <w:color w:val="auto"/>
          <w:highlight w:val="none"/>
          <w:shd w:val="clear" w:color="auto" w:fill="auto"/>
        </w:rPr>
        <w:t>）</w:t>
      </w:r>
      <w:r>
        <w:rPr>
          <w:rFonts w:hint="default" w:ascii="Times New Roman" w:hAnsi="Times New Roman" w:cs="Times New Roman"/>
          <w:color w:val="auto"/>
          <w:szCs w:val="21"/>
          <w:highlight w:val="none"/>
          <w:shd w:val="clear" w:color="auto" w:fill="auto"/>
        </w:rPr>
        <w:t>，</w:t>
      </w:r>
      <w:r>
        <w:rPr>
          <w:rFonts w:hint="default" w:ascii="Times New Roman" w:hAnsi="Times New Roman" w:cs="Times New Roman"/>
          <w:color w:val="auto"/>
          <w:szCs w:val="21"/>
          <w:highlight w:val="none"/>
          <w:u w:val="single"/>
          <w:shd w:val="clear" w:color="auto" w:fill="auto"/>
        </w:rPr>
        <w:t xml:space="preserve">    </w:t>
      </w:r>
      <w:r>
        <w:rPr>
          <w:rFonts w:hint="eastAsia" w:cs="Times New Roman"/>
          <w:color w:val="auto"/>
          <w:szCs w:val="21"/>
          <w:highlight w:val="none"/>
          <w:u w:val="single"/>
          <w:shd w:val="clear" w:color="auto" w:fill="auto"/>
          <w:lang w:val="en-US" w:eastAsia="zh-CN"/>
        </w:rPr>
        <w:t xml:space="preserve">    </w:t>
      </w:r>
      <w:r>
        <w:rPr>
          <w:rFonts w:hint="default"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highlight w:val="none"/>
          <w:shd w:val="clear" w:color="auto" w:fill="auto"/>
        </w:rPr>
        <w:t>。</w:t>
      </w:r>
    </w:p>
    <w:p w14:paraId="6571C92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Times New Roman" w:hAnsi="Times New Roman" w:cs="Times New Roman"/>
          <w:color w:val="auto"/>
          <w:szCs w:val="21"/>
          <w:highlight w:val="none"/>
          <w:shd w:val="clear" w:color="auto" w:fill="auto"/>
        </w:rPr>
      </w:pPr>
      <w:r>
        <w:rPr>
          <w:rFonts w:ascii="Times New Roman" w:hAnsi="Times New Roman" w:cs="Times New Roman"/>
          <w:color w:val="auto"/>
          <w:highlight w:val="none"/>
          <w:shd w:val="clear" w:color="auto" w:fill="auto"/>
        </w:rPr>
        <w:t>3.</w:t>
      </w:r>
      <w:r>
        <w:rPr>
          <w:rFonts w:hint="eastAsia" w:cs="Times New Roman"/>
          <w:color w:val="auto"/>
          <w:highlight w:val="none"/>
          <w:shd w:val="clear" w:color="auto" w:fill="auto"/>
          <w:lang w:val="en-US" w:eastAsia="zh-CN"/>
        </w:rPr>
        <w:t>7</w:t>
      </w:r>
      <w:r>
        <w:rPr>
          <w:rFonts w:ascii="Times New Roman" w:hAnsi="Times New Roman" w:cs="Times New Roman"/>
          <w:color w:val="auto"/>
          <w:szCs w:val="21"/>
          <w:highlight w:val="none"/>
          <w:shd w:val="clear" w:color="auto" w:fill="auto"/>
        </w:rPr>
        <w:t>投标人信息以</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桂建云</w:t>
      </w:r>
      <w:r>
        <w:rPr>
          <w:rFonts w:hint="eastAsia" w:cs="Times New Roman"/>
          <w:color w:val="auto"/>
          <w:szCs w:val="21"/>
          <w:highlight w:val="none"/>
          <w:shd w:val="clear" w:color="auto" w:fill="auto"/>
          <w:lang w:eastAsia="zh-CN"/>
        </w:rPr>
        <w:t>”</w:t>
      </w:r>
      <w:r>
        <w:rPr>
          <w:rFonts w:ascii="Times New Roman" w:hAnsi="Times New Roman" w:cs="Times New Roman"/>
          <w:color w:val="auto"/>
          <w:szCs w:val="21"/>
          <w:highlight w:val="none"/>
          <w:shd w:val="clear" w:color="auto" w:fill="auto"/>
        </w:rPr>
        <w:t>为准。</w:t>
      </w:r>
    </w:p>
    <w:p w14:paraId="1D7E172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3.</w:t>
      </w:r>
      <w:r>
        <w:rPr>
          <w:rFonts w:hint="eastAsia" w:cs="Times New Roman"/>
          <w:color w:val="auto"/>
          <w:highlight w:val="none"/>
          <w:shd w:val="clear" w:color="auto" w:fill="auto"/>
          <w:lang w:val="en-US" w:eastAsia="zh-CN"/>
        </w:rPr>
        <w:t>8</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本项目不属于政府采购工程项目。</w:t>
      </w:r>
    </w:p>
    <w:p w14:paraId="6A8183C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sym w:font="Wingdings 2" w:char="00A3"/>
      </w:r>
      <w:r>
        <w:rPr>
          <w:rFonts w:hint="default" w:ascii="Times New Roman" w:hAnsi="Times New Roman" w:cs="Times New Roman"/>
          <w:color w:val="auto"/>
          <w:highlight w:val="none"/>
          <w:shd w:val="clear" w:color="auto" w:fill="auto"/>
        </w:rPr>
        <w:t>本项目属于政府采购工程项目：</w:t>
      </w:r>
    </w:p>
    <w:p w14:paraId="2F33FE6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标段为未预留份额专门面向中小企业采购的项目，落实政府采购政策需满足的资格要求：无。</w:t>
      </w:r>
    </w:p>
    <w:p w14:paraId="39FF1C9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 xml:space="preserve">       </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标段为预留份额专门面向中小企业采购的项目，落实政府采购政策需满足的资格要求：投标人必须为（</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中小微/</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小微）企业、监狱企业或者残疾人福利性单位，（</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大型/</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大中型）企业不得参加。</w:t>
      </w:r>
    </w:p>
    <w:p w14:paraId="32C095BF">
      <w:pPr>
        <w:pStyle w:val="54"/>
        <w:pBdr>
          <w:top w:val="none" w:color="auto" w:sz="0" w:space="0"/>
          <w:left w:val="none" w:color="auto" w:sz="0" w:space="0"/>
          <w:bottom w:val="none" w:color="auto" w:sz="0" w:space="0"/>
          <w:right w:val="none" w:color="auto" w:sz="0" w:space="0"/>
          <w:between w:val="none" w:color="auto" w:sz="0" w:space="0"/>
        </w:pBdr>
        <w:rPr>
          <w:rFonts w:hint="default"/>
          <w:color w:val="auto"/>
          <w:highlight w:val="none"/>
          <w:shd w:val="clear" w:color="auto" w:fill="auto"/>
        </w:rPr>
      </w:pPr>
    </w:p>
    <w:p w14:paraId="4C5947CD">
      <w:pPr>
        <w:pStyle w:val="5"/>
        <w:spacing w:line="360" w:lineRule="auto"/>
        <w:rPr>
          <w:rFonts w:ascii="Times New Roman" w:hAnsi="Times New Roman" w:eastAsia="宋体" w:cs="Times New Roman"/>
          <w:color w:val="auto"/>
          <w:sz w:val="24"/>
          <w:szCs w:val="24"/>
          <w:highlight w:val="none"/>
          <w:shd w:val="clear" w:color="auto" w:fill="auto"/>
        </w:rPr>
      </w:pPr>
      <w:bookmarkStart w:id="85" w:name="_Toc433988547"/>
      <w:bookmarkStart w:id="86" w:name="_Toc329437316"/>
      <w:bookmarkStart w:id="87" w:name="_Toc395382357"/>
      <w:bookmarkStart w:id="88" w:name="_Toc419363481"/>
      <w:bookmarkStart w:id="89" w:name="_Toc743719266"/>
      <w:bookmarkStart w:id="90" w:name="_Toc419364205"/>
      <w:bookmarkStart w:id="91" w:name="_Toc419321114"/>
      <w:bookmarkStart w:id="92" w:name="_Toc59202983"/>
      <w:bookmarkStart w:id="93" w:name="_Toc9409"/>
      <w:bookmarkStart w:id="94" w:name="_Toc408246910"/>
      <w:bookmarkStart w:id="95" w:name="_Toc419320078"/>
      <w:bookmarkStart w:id="96" w:name="_Toc1548297404"/>
      <w:bookmarkStart w:id="97" w:name="_Toc38903030"/>
      <w:bookmarkStart w:id="98" w:name="_Toc291640361"/>
      <w:bookmarkStart w:id="99" w:name="_Toc167418364"/>
      <w:bookmarkStart w:id="100" w:name="_Toc198476160"/>
      <w:bookmarkStart w:id="101" w:name="_Toc2015822993"/>
      <w:bookmarkStart w:id="102" w:name="_Toc389065126"/>
      <w:bookmarkStart w:id="103" w:name="_Toc2026006997"/>
      <w:bookmarkStart w:id="104" w:name="_Toc1788441949"/>
      <w:r>
        <w:rPr>
          <w:rFonts w:ascii="Times New Roman" w:hAnsi="Times New Roman" w:eastAsia="宋体" w:cs="Times New Roman"/>
          <w:color w:val="auto"/>
          <w:sz w:val="24"/>
          <w:szCs w:val="24"/>
          <w:highlight w:val="none"/>
          <w:shd w:val="clear" w:color="auto" w:fill="auto"/>
        </w:rPr>
        <w:t>4. 招标文件的获取</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4B414683">
      <w:pPr>
        <w:spacing w:line="360" w:lineRule="auto"/>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年</w:t>
      </w:r>
      <w:r>
        <w:rPr>
          <w:rFonts w:hint="default"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月</w:t>
      </w:r>
      <w:r>
        <w:rPr>
          <w:rFonts w:hint="default"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日至投标文件递交的截止时间止（不少于30日），由潜在投标人登录</w:t>
      </w:r>
      <w:r>
        <w:rPr>
          <w:rFonts w:hint="default" w:ascii="Times New Roman" w:hAnsi="Times New Roman" w:cs="Times New Roman"/>
          <w:color w:val="auto"/>
          <w:highlight w:val="none"/>
          <w:u w:val="single"/>
          <w:shd w:val="clear" w:color="auto" w:fill="auto"/>
        </w:rPr>
        <w:t>（全国公共资源交易平台（广西壮族自治区）网站http://ggzy.jgswj.gxzf.gov.cn/gxggzy</w:t>
      </w:r>
      <w:r>
        <w:rPr>
          <w:rFonts w:hint="eastAsia" w:cs="Times New Roman"/>
          <w:color w:val="auto"/>
          <w:highlight w:val="none"/>
          <w:u w:val="single"/>
          <w:shd w:val="clear" w:color="auto" w:fill="auto"/>
          <w:lang w:eastAsia="zh-CN"/>
        </w:rPr>
        <w:t>）</w:t>
      </w:r>
      <w:r>
        <w:rPr>
          <w:rFonts w:hint="default" w:ascii="Times New Roman" w:hAnsi="Times New Roman" w:cs="Times New Roman"/>
          <w:color w:val="auto"/>
          <w:highlight w:val="none"/>
          <w:shd w:val="clear" w:color="auto" w:fill="auto"/>
        </w:rPr>
        <w:t>免费下载招标文件</w:t>
      </w:r>
      <w:r>
        <w:rPr>
          <w:rFonts w:ascii="Times New Roman" w:hAnsi="Times New Roman" w:cs="Times New Roman"/>
          <w:color w:val="auto"/>
          <w:highlight w:val="none"/>
          <w:shd w:val="clear" w:color="auto" w:fill="auto"/>
        </w:rPr>
        <w:t>。</w:t>
      </w:r>
    </w:p>
    <w:p w14:paraId="37E00653">
      <w:pPr>
        <w:pStyle w:val="5"/>
        <w:spacing w:line="360" w:lineRule="auto"/>
        <w:rPr>
          <w:rFonts w:ascii="Times New Roman" w:hAnsi="Times New Roman" w:eastAsia="宋体" w:cs="Times New Roman"/>
          <w:color w:val="auto"/>
          <w:sz w:val="24"/>
          <w:szCs w:val="24"/>
          <w:highlight w:val="none"/>
          <w:shd w:val="clear" w:color="auto" w:fill="auto"/>
        </w:rPr>
      </w:pPr>
      <w:bookmarkStart w:id="105" w:name="_Toc419364206"/>
      <w:bookmarkStart w:id="106" w:name="_Toc1054900872"/>
      <w:bookmarkStart w:id="107" w:name="_Toc59202984"/>
      <w:bookmarkStart w:id="108" w:name="_Toc1844527326"/>
      <w:bookmarkStart w:id="109" w:name="_Toc1312677225"/>
      <w:bookmarkStart w:id="110" w:name="_Toc395382358"/>
      <w:bookmarkStart w:id="111" w:name="_Toc16175"/>
      <w:bookmarkStart w:id="112" w:name="_Toc419320079"/>
      <w:bookmarkStart w:id="113" w:name="_Toc433988548"/>
      <w:bookmarkStart w:id="114" w:name="_Toc476955288"/>
      <w:bookmarkStart w:id="115" w:name="_Toc429256559"/>
      <w:bookmarkStart w:id="116" w:name="_Toc1342044512"/>
      <w:bookmarkStart w:id="117" w:name="_Toc2115133574"/>
      <w:bookmarkStart w:id="118" w:name="_Toc58575745"/>
      <w:bookmarkStart w:id="119" w:name="_Toc1624145617"/>
      <w:bookmarkStart w:id="120" w:name="_Toc419321115"/>
      <w:bookmarkStart w:id="121" w:name="_Toc389065127"/>
      <w:bookmarkStart w:id="122" w:name="_Toc2102705130"/>
      <w:bookmarkStart w:id="123" w:name="_Toc1538880760"/>
      <w:bookmarkStart w:id="124" w:name="_Toc419363482"/>
      <w:r>
        <w:rPr>
          <w:rFonts w:ascii="Times New Roman" w:hAnsi="Times New Roman" w:eastAsia="宋体" w:cs="Times New Roman"/>
          <w:color w:val="auto"/>
          <w:sz w:val="24"/>
          <w:szCs w:val="24"/>
          <w:highlight w:val="none"/>
          <w:shd w:val="clear" w:color="auto" w:fill="auto"/>
        </w:rPr>
        <w:t>5. 投标文件的</w:t>
      </w:r>
      <w:r>
        <w:rPr>
          <w:rFonts w:hint="default" w:ascii="Times New Roman" w:hAnsi="Times New Roman" w:eastAsia="宋体" w:cs="Times New Roman"/>
          <w:color w:val="auto"/>
          <w:sz w:val="24"/>
          <w:szCs w:val="24"/>
          <w:highlight w:val="none"/>
          <w:shd w:val="clear" w:color="auto" w:fill="auto"/>
        </w:rPr>
        <w:t>提交及不见面开标说明</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03BC02F9">
      <w:pPr>
        <w:spacing w:line="360" w:lineRule="auto"/>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5.1 投标人应在投标截止时间_______年___月___日___时</w:t>
      </w:r>
      <w:r>
        <w:rPr>
          <w:rFonts w:hint="eastAsia" w:cs="Times New Roman"/>
          <w:color w:val="auto"/>
          <w:highlight w:val="none"/>
          <w:u w:val="single"/>
          <w:shd w:val="clear" w:color="auto" w:fill="auto"/>
          <w:lang w:val="en-US" w:eastAsia="zh-CN"/>
        </w:rPr>
        <w:t xml:space="preserve">   </w:t>
      </w:r>
      <w:r>
        <w:rPr>
          <w:rFonts w:hint="eastAsia" w:cs="Times New Roman"/>
          <w:color w:val="auto"/>
          <w:highlight w:val="none"/>
          <w:shd w:val="clear" w:color="auto" w:fill="auto"/>
          <w:lang w:val="en-US" w:eastAsia="zh-CN"/>
        </w:rPr>
        <w:t>分</w:t>
      </w:r>
      <w:r>
        <w:rPr>
          <w:rFonts w:hint="default" w:ascii="Times New Roman" w:hAnsi="Times New Roman" w:cs="Times New Roman"/>
          <w:color w:val="auto"/>
          <w:highlight w:val="none"/>
          <w:shd w:val="clear" w:color="auto" w:fill="auto"/>
        </w:rPr>
        <w:t>前登录全国公共资源交易平台（广西壮族自治区）（网址： http://ggzy.jgswj.gxzf.gov.cn/gxggzy</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，通过互联网使用广西壮族自治区公共资源交易平台系统数字证书（CA）交叉互认平台认可的数字证书将加密的电子投标文件</w:t>
      </w:r>
      <w:r>
        <w:rPr>
          <w:rFonts w:hint="eastAsia"/>
          <w:color w:val="auto"/>
          <w:highlight w:val="none"/>
          <w:shd w:val="clear" w:color="auto" w:fill="auto"/>
        </w:rPr>
        <w:t>（含弹出的输入框中需填写的专职投标员、拟投入的项目主要管理人员身份证信息）</w:t>
      </w:r>
      <w:r>
        <w:rPr>
          <w:rFonts w:hint="default" w:ascii="Times New Roman" w:hAnsi="Times New Roman" w:cs="Times New Roman"/>
          <w:color w:val="auto"/>
          <w:highlight w:val="none"/>
          <w:shd w:val="clear" w:color="auto" w:fill="auto"/>
        </w:rPr>
        <w:t>上传。</w:t>
      </w:r>
    </w:p>
    <w:p w14:paraId="60B25A4A">
      <w:pPr>
        <w:spacing w:line="360" w:lineRule="auto"/>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5.2逾期提交的、或未按照招标文件要求加密的电子投标文件，广西壮族自治区公共资源交易平台系统将予以拒收。</w:t>
      </w:r>
    </w:p>
    <w:p w14:paraId="53543C32">
      <w:pPr>
        <w:spacing w:line="360" w:lineRule="auto"/>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5.3未办理广西壮族自治区公共资源交易平台系统数字证书</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CA</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的潜在投标人，应先取得数字证书</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CA</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。具体办理方法请登录广西壮族自治区公共资源交易平台系统数字证书</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CA</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交叉互认平台（http://ggzy.jgswj.gxzf.gov.cn/gxggzy/CAhrpt/CAlogin.html）查看。</w:t>
      </w:r>
    </w:p>
    <w:p w14:paraId="130B9885">
      <w:pPr>
        <w:spacing w:line="360" w:lineRule="auto"/>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5.</w:t>
      </w:r>
      <w:r>
        <w:rPr>
          <w:rFonts w:hint="eastAsia" w:ascii="Times New Roman" w:hAnsi="Times New Roman" w:cs="Times New Roman"/>
          <w:color w:val="auto"/>
          <w:highlight w:val="none"/>
          <w:shd w:val="clear" w:color="auto" w:fill="auto"/>
          <w:lang w:val="en-US" w:eastAsia="zh-CN"/>
        </w:rPr>
        <w:t>4</w:t>
      </w:r>
      <w:r>
        <w:rPr>
          <w:rFonts w:hint="eastAsia"/>
          <w:color w:val="auto"/>
          <w:highlight w:val="none"/>
          <w:shd w:val="clear" w:color="auto" w:fill="auto"/>
        </w:rPr>
        <w:t>投标人须在投标截止前将加密的投标文件（含弹出的输入框中需填写的专职投标员、拟投入的项目主要管理人员身份证信息）通过全国公共资源交易平台（广西壮族自治区）http://ggzy.jgswj.gxzf.gov.cn/成功上传。投标截止公布投标人名单后，由招标代理机构点击进入投标文件解密环节，解密时间为60分钟。在解密时间结束前投标人须通过广西壮族自治区网上开标子系统（http://202.103.240.162:8072/BidOpening</w:t>
      </w:r>
      <w:r>
        <w:rPr>
          <w:rFonts w:hint="eastAsia"/>
          <w:color w:val="auto"/>
          <w:highlight w:val="none"/>
          <w:shd w:val="clear" w:color="auto" w:fill="auto"/>
          <w:lang w:eastAsia="zh-CN"/>
        </w:rPr>
        <w:t>）</w:t>
      </w:r>
      <w:r>
        <w:rPr>
          <w:rFonts w:hint="eastAsia"/>
          <w:color w:val="auto"/>
          <w:highlight w:val="none"/>
          <w:shd w:val="clear" w:color="auto" w:fill="auto"/>
        </w:rPr>
        <w:t>使用专职投标员个人</w:t>
      </w:r>
      <w:r>
        <w:rPr>
          <w:rFonts w:hint="eastAsia"/>
          <w:color w:val="auto"/>
          <w:highlight w:val="none"/>
          <w:shd w:val="clear" w:color="auto" w:fill="auto"/>
          <w:lang w:eastAsia="zh-CN"/>
        </w:rPr>
        <w:t>数字证书（CA）</w:t>
      </w:r>
      <w:r>
        <w:rPr>
          <w:rFonts w:hint="eastAsia"/>
          <w:color w:val="auto"/>
          <w:highlight w:val="none"/>
          <w:shd w:val="clear" w:color="auto" w:fill="auto"/>
        </w:rPr>
        <w:t>签到，使用加密投标文件的</w:t>
      </w:r>
      <w:r>
        <w:rPr>
          <w:rFonts w:hint="eastAsia"/>
          <w:color w:val="auto"/>
          <w:highlight w:val="none"/>
          <w:shd w:val="clear" w:color="auto" w:fill="auto"/>
          <w:lang w:eastAsia="zh-CN"/>
        </w:rPr>
        <w:t>数字证书（CA）</w:t>
      </w:r>
      <w:r>
        <w:rPr>
          <w:rFonts w:hint="eastAsia"/>
          <w:color w:val="auto"/>
          <w:highlight w:val="none"/>
          <w:shd w:val="clear" w:color="auto" w:fill="auto"/>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w:t>
      </w:r>
      <w:r>
        <w:rPr>
          <w:rFonts w:hint="eastAsia" w:ascii="方正楷体_GB2312" w:hAnsi="方正楷体_GB2312" w:eastAsia="方正楷体_GB2312" w:cs="方正楷体_GB2312"/>
          <w:color w:val="auto"/>
          <w:highlight w:val="none"/>
          <w:shd w:val="clear" w:color="auto" w:fill="auto"/>
          <w:lang w:eastAsia="zh-CN"/>
        </w:rPr>
        <w:t>（注：</w:t>
      </w:r>
      <w:r>
        <w:rPr>
          <w:rFonts w:hint="eastAsia" w:ascii="方正楷体_GB2312" w:hAnsi="方正楷体_GB2312" w:eastAsia="方正楷体_GB2312" w:cs="方正楷体_GB2312"/>
          <w:color w:val="auto"/>
          <w:highlight w:val="none"/>
          <w:shd w:val="clear" w:color="auto" w:fill="auto"/>
        </w:rPr>
        <w:t>投标单位在制作电子投标文件过程中，须在弹出的输入框中填写</w:t>
      </w:r>
      <w:r>
        <w:rPr>
          <w:rFonts w:hint="eastAsia" w:ascii="方正楷体_GB2312" w:hAnsi="方正楷体_GB2312" w:eastAsia="方正楷体_GB2312" w:cs="方正楷体_GB2312"/>
          <w:color w:val="auto"/>
          <w:highlight w:val="none"/>
          <w:shd w:val="clear" w:color="auto" w:fill="auto"/>
          <w:lang w:eastAsia="zh-CN"/>
        </w:rPr>
        <w:t>专职投标员及</w:t>
      </w:r>
      <w:r>
        <w:rPr>
          <w:rFonts w:hint="eastAsia" w:ascii="方正楷体_GB2312" w:hAnsi="方正楷体_GB2312" w:eastAsia="方正楷体_GB2312" w:cs="方正楷体_GB2312"/>
          <w:color w:val="auto"/>
          <w:highlight w:val="none"/>
          <w:shd w:val="clear" w:color="auto" w:fill="auto"/>
        </w:rPr>
        <w:t>拟投入的项目主要管理人员身份证信息并仔细确认。</w:t>
      </w:r>
      <w:r>
        <w:rPr>
          <w:rFonts w:hint="eastAsia" w:ascii="方正楷体_GB2312" w:hAnsi="方正楷体_GB2312" w:eastAsia="方正楷体_GB2312" w:cs="方正楷体_GB2312"/>
          <w:color w:val="auto"/>
          <w:highlight w:val="none"/>
          <w:shd w:val="clear" w:color="auto" w:fill="auto"/>
          <w:lang w:eastAsia="zh-CN"/>
        </w:rPr>
        <w:t>）</w:t>
      </w:r>
    </w:p>
    <w:p w14:paraId="562DD09D">
      <w:pPr>
        <w:wordWrap w:val="0"/>
        <w:spacing w:line="360" w:lineRule="auto"/>
        <w:ind w:firstLine="420" w:firstLineChars="200"/>
        <w:jc w:val="left"/>
        <w:rPr>
          <w:rFonts w:hint="eastAsia" w:cs="宋体"/>
          <w:color w:val="auto"/>
          <w:highlight w:val="none"/>
          <w:shd w:val="clear" w:color="auto" w:fill="auto"/>
          <w:lang w:val="en-US" w:eastAsia="zh-CN"/>
        </w:rPr>
      </w:pPr>
      <w:r>
        <w:rPr>
          <w:rFonts w:hint="default" w:ascii="Times New Roman" w:hAnsi="Times New Roman" w:cs="Times New Roman"/>
          <w:color w:val="auto"/>
          <w:highlight w:val="none"/>
          <w:shd w:val="clear" w:color="auto" w:fill="auto"/>
        </w:rPr>
        <w:t>5.</w:t>
      </w:r>
      <w:r>
        <w:rPr>
          <w:rFonts w:hint="eastAsia" w:ascii="Times New Roman" w:hAnsi="Times New Roman" w:cs="Times New Roman"/>
          <w:color w:val="auto"/>
          <w:highlight w:val="none"/>
          <w:shd w:val="clear" w:color="auto" w:fill="auto"/>
          <w:lang w:val="en-US" w:eastAsia="zh-CN"/>
        </w:rPr>
        <w:t>5</w:t>
      </w:r>
      <w:r>
        <w:rPr>
          <w:rFonts w:hint="eastAsia" w:ascii="Times New Roman" w:hAnsi="Times New Roman" w:cs="Times New Roman"/>
          <w:color w:val="auto"/>
          <w:highlight w:val="none"/>
          <w:shd w:val="clear" w:color="auto" w:fill="auto"/>
          <w:lang w:eastAsia="zh-CN"/>
        </w:rPr>
        <w:t>广西壮族自治区网上开标子系统（不见面）登录方式：建议各投标人使用</w:t>
      </w:r>
      <w:r>
        <w:rPr>
          <w:rFonts w:hint="eastAsia" w:cs="Times New Roman"/>
          <w:color w:val="auto"/>
          <w:highlight w:val="none"/>
          <w:shd w:val="clear" w:color="auto" w:fill="auto"/>
          <w:lang w:eastAsia="zh-CN"/>
        </w:rPr>
        <w:t>360、edge</w:t>
      </w:r>
      <w:r>
        <w:rPr>
          <w:rFonts w:hint="eastAsia" w:ascii="Times New Roman" w:hAnsi="Times New Roman" w:cs="Times New Roman"/>
          <w:color w:val="auto"/>
          <w:highlight w:val="none"/>
          <w:shd w:val="clear" w:color="auto" w:fill="auto"/>
          <w:lang w:eastAsia="zh-CN"/>
        </w:rPr>
        <w:t>、谷歌、火狐、华为等浏览器打开登录页面（登录地址：http://202.103.240.162:8072/BidOpening），使用数字证书</w:t>
      </w:r>
      <w:r>
        <w:rPr>
          <w:rFonts w:hint="eastAsia" w:cs="宋体"/>
          <w:color w:val="auto"/>
          <w:highlight w:val="none"/>
          <w:shd w:val="clear" w:color="auto" w:fill="auto"/>
          <w:lang w:val="en-US" w:eastAsia="zh-CN"/>
        </w:rPr>
        <w:t>（包含“移动数字证书（CA）全国互认APP”、数字证书(CA)和“桂交易移动CA”）登录。使用“移动数字证书（CA）全国互认APP”投标的操作流程，详见http://ggzy.jgswj.gxzf.gov.cn/gxggzy/gywm/004002/20251231/97bfe2a8-5e4f-4925-bcf3-4913319071a8.html。使用“桂交易移动CA”投标的操作流程，详见</w:t>
      </w:r>
      <w:r>
        <w:rPr>
          <w:rFonts w:hint="eastAsia" w:cs="宋体"/>
          <w:color w:val="auto"/>
          <w:highlight w:val="none"/>
          <w:lang w:val="en-US" w:eastAsia="zh-CN"/>
        </w:rPr>
        <w:t>http://ggzy.jgswj.gxzf.gov.cn/gxggzy/gywm/004021/004021001/20211123/185f3a63-1ec6-4c75-a0c9-4aeedfdacda9.html</w:t>
      </w:r>
      <w:r>
        <w:rPr>
          <w:rFonts w:hint="eastAsia" w:cs="宋体"/>
          <w:color w:val="auto"/>
          <w:highlight w:val="none"/>
          <w:shd w:val="clear" w:color="auto" w:fill="auto"/>
          <w:lang w:val="en-US" w:eastAsia="zh-CN"/>
        </w:rPr>
        <w:t>。</w:t>
      </w:r>
    </w:p>
    <w:p w14:paraId="0D2F97A1">
      <w:pPr>
        <w:spacing w:line="360" w:lineRule="auto"/>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5.</w:t>
      </w:r>
      <w:r>
        <w:rPr>
          <w:rFonts w:hint="eastAsia" w:ascii="Times New Roman" w:hAnsi="Times New Roman" w:cs="Times New Roman"/>
          <w:color w:val="auto"/>
          <w:highlight w:val="none"/>
          <w:shd w:val="clear" w:color="auto" w:fill="auto"/>
          <w:lang w:val="en-US" w:eastAsia="zh-CN"/>
        </w:rPr>
        <w:t>6</w:t>
      </w:r>
      <w:r>
        <w:rPr>
          <w:rFonts w:hint="default" w:ascii="Times New Roman" w:hAnsi="Times New Roman" w:cs="Times New Roman"/>
          <w:color w:val="auto"/>
          <w:highlight w:val="none"/>
          <w:shd w:val="clear" w:color="auto" w:fill="auto"/>
        </w:rPr>
        <w:t>以</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桂交易移动CA</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制作的投标文件，只能用生成投标文件时加密投标文件的</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桂交易移动CA</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证书解密</w:t>
      </w:r>
      <w:r>
        <w:rPr>
          <w:rFonts w:hint="default" w:ascii="Times New Roman" w:hAnsi="Times New Roman"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以</w:t>
      </w:r>
      <w:r>
        <w:rPr>
          <w:rFonts w:hint="eastAsia" w:ascii="Times New Roman" w:hAnsi="Times New Roman" w:cs="Times New Roman"/>
          <w:color w:val="auto"/>
          <w:highlight w:val="none"/>
          <w:shd w:val="clear" w:color="auto" w:fill="auto"/>
          <w:lang w:eastAsia="zh-CN"/>
        </w:rPr>
        <w:t>数字证书</w:t>
      </w:r>
      <w:r>
        <w:rPr>
          <w:rFonts w:hint="eastAsia" w:cs="Times New Roman"/>
          <w:color w:val="auto"/>
          <w:highlight w:val="none"/>
          <w:shd w:val="clear" w:color="auto" w:fill="auto"/>
          <w:lang w:eastAsia="zh-CN"/>
        </w:rPr>
        <w:t>（</w:t>
      </w:r>
      <w:r>
        <w:rPr>
          <w:rFonts w:hint="eastAsia" w:ascii="Times New Roman" w:hAnsi="Times New Roman" w:cs="Times New Roman"/>
          <w:color w:val="auto"/>
          <w:highlight w:val="none"/>
          <w:shd w:val="clear" w:color="auto" w:fill="auto"/>
          <w:lang w:eastAsia="zh-CN"/>
        </w:rPr>
        <w:t>CA</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制作的投标文件，只能用生成投标文件时加密投标文件的数字证书（CA）解密。</w:t>
      </w:r>
    </w:p>
    <w:p w14:paraId="403DAE5F">
      <w:pPr>
        <w:pStyle w:val="5"/>
        <w:spacing w:line="360" w:lineRule="auto"/>
        <w:rPr>
          <w:rFonts w:ascii="Times New Roman" w:hAnsi="Times New Roman" w:eastAsia="宋体" w:cs="Times New Roman"/>
          <w:color w:val="auto"/>
          <w:sz w:val="24"/>
          <w:szCs w:val="24"/>
          <w:highlight w:val="none"/>
          <w:shd w:val="clear" w:color="auto" w:fill="auto"/>
        </w:rPr>
      </w:pPr>
      <w:bookmarkStart w:id="125" w:name="_Toc720365847"/>
      <w:bookmarkStart w:id="126" w:name="_Toc702681098"/>
      <w:bookmarkStart w:id="127" w:name="_Toc23092"/>
      <w:bookmarkStart w:id="128" w:name="_Toc1949705821"/>
      <w:bookmarkStart w:id="129" w:name="_Toc59202985"/>
      <w:bookmarkStart w:id="130" w:name="_Toc1844977892"/>
      <w:bookmarkStart w:id="131" w:name="_Toc1642710984"/>
      <w:bookmarkStart w:id="132" w:name="_Toc858068822"/>
      <w:bookmarkStart w:id="133" w:name="_Toc852806126"/>
      <w:bookmarkStart w:id="134" w:name="_Toc2129559507"/>
      <w:bookmarkStart w:id="135" w:name="_Toc901347784"/>
      <w:bookmarkStart w:id="136" w:name="_Toc788399126"/>
      <w:bookmarkStart w:id="137" w:name="_Toc1392330170"/>
      <w:bookmarkStart w:id="138" w:name="_Toc389065128"/>
      <w:bookmarkStart w:id="139" w:name="_Toc433988549"/>
      <w:bookmarkStart w:id="140" w:name="_Toc419363483"/>
      <w:bookmarkStart w:id="141" w:name="_Toc419321116"/>
      <w:bookmarkStart w:id="142" w:name="_Toc419364207"/>
      <w:bookmarkStart w:id="143" w:name="_Toc395382359"/>
      <w:bookmarkStart w:id="144" w:name="_Toc419320080"/>
      <w:r>
        <w:rPr>
          <w:rFonts w:ascii="Times New Roman" w:hAnsi="Times New Roman" w:eastAsia="宋体" w:cs="Times New Roman"/>
          <w:color w:val="auto"/>
          <w:sz w:val="24"/>
          <w:szCs w:val="24"/>
          <w:highlight w:val="none"/>
          <w:shd w:val="clear" w:color="auto" w:fill="auto"/>
        </w:rPr>
        <w:t>6</w:t>
      </w:r>
      <w:r>
        <w:rPr>
          <w:rFonts w:hint="default" w:ascii="Times New Roman" w:hAnsi="Times New Roman" w:eastAsia="宋体" w:cs="Times New Roman"/>
          <w:color w:val="auto"/>
          <w:sz w:val="24"/>
          <w:szCs w:val="24"/>
          <w:highlight w:val="none"/>
          <w:shd w:val="clear" w:color="auto" w:fill="auto"/>
        </w:rPr>
        <w:t>.</w:t>
      </w:r>
      <w:r>
        <w:rPr>
          <w:rFonts w:hint="default" w:ascii="Times New Roman" w:hAnsi="Times New Roman" w:cs="Times New Roman"/>
          <w:color w:val="auto"/>
          <w:highlight w:val="none"/>
          <w:shd w:val="clear" w:color="auto" w:fill="auto"/>
        </w:rPr>
        <w:t xml:space="preserve"> </w:t>
      </w:r>
      <w:r>
        <w:rPr>
          <w:rFonts w:hint="default" w:ascii="Times New Roman" w:hAnsi="Times New Roman" w:eastAsia="宋体" w:cs="Times New Roman"/>
          <w:color w:val="auto"/>
          <w:sz w:val="24"/>
          <w:szCs w:val="24"/>
          <w:highlight w:val="none"/>
          <w:shd w:val="clear" w:color="auto" w:fill="auto"/>
        </w:rPr>
        <w:t>预付款和进度款支付方式</w:t>
      </w:r>
      <w:bookmarkEnd w:id="125"/>
      <w:bookmarkEnd w:id="126"/>
      <w:bookmarkEnd w:id="127"/>
      <w:bookmarkEnd w:id="128"/>
      <w:bookmarkEnd w:id="129"/>
      <w:bookmarkEnd w:id="130"/>
      <w:bookmarkEnd w:id="131"/>
      <w:bookmarkEnd w:id="132"/>
      <w:bookmarkEnd w:id="133"/>
      <w:bookmarkEnd w:id="134"/>
      <w:bookmarkEnd w:id="135"/>
      <w:bookmarkEnd w:id="136"/>
      <w:bookmarkEnd w:id="137"/>
    </w:p>
    <w:bookmarkEnd w:id="138"/>
    <w:bookmarkEnd w:id="139"/>
    <w:bookmarkEnd w:id="140"/>
    <w:bookmarkEnd w:id="141"/>
    <w:bookmarkEnd w:id="142"/>
    <w:bookmarkEnd w:id="143"/>
    <w:bookmarkEnd w:id="144"/>
    <w:p w14:paraId="24403B67">
      <w:pPr>
        <w:spacing w:line="360" w:lineRule="auto"/>
        <w:ind w:firstLine="420" w:firstLineChars="200"/>
        <w:rPr>
          <w:rFonts w:hint="default" w:ascii="Times New Roman" w:hAnsi="Times New Roman" w:cs="Times New Roman"/>
          <w:color w:val="auto"/>
          <w:highlight w:val="none"/>
          <w:u w:val="single"/>
          <w:shd w:val="clear" w:color="auto" w:fill="auto"/>
        </w:rPr>
      </w:pPr>
      <w:bookmarkStart w:id="145" w:name="_Toc395382361"/>
      <w:bookmarkStart w:id="146" w:name="_Toc419363484"/>
      <w:bookmarkStart w:id="147" w:name="_Toc419320081"/>
      <w:bookmarkStart w:id="148" w:name="_Toc389065130"/>
      <w:bookmarkStart w:id="149" w:name="_Toc419364208"/>
      <w:bookmarkStart w:id="150" w:name="_Toc419321117"/>
      <w:r>
        <w:rPr>
          <w:rFonts w:ascii="Times New Roman" w:hAnsi="Times New Roman" w:cs="Times New Roman"/>
          <w:color w:val="auto"/>
          <w:highlight w:val="none"/>
          <w:shd w:val="clear" w:color="auto" w:fill="auto"/>
        </w:rPr>
        <w:t>预付款支付比例或金额：</w:t>
      </w:r>
      <w:r>
        <w:rPr>
          <w:rFonts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val="en-US" w:eastAsia="zh-CN"/>
        </w:rPr>
        <w:t xml:space="preserve">                        </w:t>
      </w:r>
      <w:r>
        <w:rPr>
          <w:rFonts w:hint="eastAsia" w:cs="Times New Roman"/>
          <w:strike w:val="0"/>
          <w:color w:val="auto"/>
          <w:szCs w:val="21"/>
          <w:highlight w:val="none"/>
          <w:shd w:val="clear" w:color="auto" w:fill="auto"/>
          <w:lang w:eastAsia="zh-CN"/>
        </w:rPr>
        <w:t>（</w:t>
      </w:r>
      <w:r>
        <w:rPr>
          <w:rFonts w:hint="eastAsia" w:ascii="方正楷体_GB2312" w:hAnsi="方正楷体_GB2312" w:eastAsia="方正楷体_GB2312" w:cs="方正楷体_GB2312"/>
          <w:strike w:val="0"/>
          <w:color w:val="auto"/>
          <w:szCs w:val="21"/>
          <w:highlight w:val="none"/>
          <w:shd w:val="clear" w:color="auto" w:fill="auto"/>
          <w:lang w:bidi="ar"/>
        </w:rPr>
        <w:t>注：原则上预付比例不低于合同金额的10％，不高于合同金额的30％</w:t>
      </w:r>
      <w:r>
        <w:rPr>
          <w:rFonts w:hint="eastAsia" w:cs="Times New Roman"/>
          <w:strike w:val="0"/>
          <w:color w:val="auto"/>
          <w:szCs w:val="21"/>
          <w:highlight w:val="none"/>
          <w:shd w:val="clear" w:color="auto" w:fill="auto"/>
          <w:lang w:eastAsia="zh-CN"/>
        </w:rPr>
        <w:t>）</w:t>
      </w:r>
    </w:p>
    <w:p w14:paraId="038BAB6E">
      <w:pPr>
        <w:spacing w:line="360" w:lineRule="auto"/>
        <w:ind w:firstLine="420" w:firstLineChars="200"/>
        <w:rPr>
          <w:rFonts w:hint="eastAsia" w:ascii="方正楷体_GB2312" w:hAnsi="方正楷体_GB2312" w:eastAsia="方正楷体_GB2312" w:cs="方正楷体_GB2312"/>
          <w:color w:val="auto"/>
          <w:highlight w:val="none"/>
          <w:shd w:val="clear" w:color="auto" w:fill="auto"/>
          <w:lang w:eastAsia="zh-CN"/>
        </w:rPr>
      </w:pPr>
      <w:r>
        <w:rPr>
          <w:rFonts w:ascii="Times New Roman" w:hAnsi="Times New Roman" w:cs="Times New Roman"/>
          <w:color w:val="auto"/>
          <w:highlight w:val="none"/>
          <w:shd w:val="clear" w:color="auto" w:fill="auto"/>
        </w:rPr>
        <w:t>进度款支付</w:t>
      </w:r>
      <w:r>
        <w:rPr>
          <w:rFonts w:hint="eastAsia" w:cs="Times New Roman"/>
          <w:color w:val="auto"/>
          <w:highlight w:val="none"/>
          <w:shd w:val="clear" w:color="auto" w:fill="auto"/>
          <w:lang w:eastAsia="zh-CN"/>
        </w:rPr>
        <w:t>比例</w:t>
      </w:r>
      <w:r>
        <w:rPr>
          <w:rFonts w:ascii="Times New Roman" w:hAnsi="Times New Roman" w:cs="Times New Roman"/>
          <w:color w:val="auto"/>
          <w:highlight w:val="none"/>
          <w:shd w:val="clear" w:color="auto" w:fill="auto"/>
        </w:rPr>
        <w:t>：</w:t>
      </w:r>
      <w:r>
        <w:rPr>
          <w:rFonts w:hint="eastAsia" w:hAnsi="宋体" w:cs="宋体"/>
          <w:color w:val="auto"/>
          <w:highlight w:val="none"/>
          <w:u w:val="single"/>
        </w:rPr>
        <w:t>工程进度款支付</w:t>
      </w:r>
      <w:r>
        <w:rPr>
          <w:rFonts w:hint="eastAsia" w:hAnsi="宋体" w:cs="宋体"/>
          <w:color w:val="auto"/>
          <w:highlight w:val="none"/>
          <w:u w:val="single"/>
          <w:lang w:eastAsia="zh-CN"/>
        </w:rPr>
        <w:t>金</w:t>
      </w:r>
      <w:r>
        <w:rPr>
          <w:rFonts w:hint="eastAsia" w:hAnsi="宋体" w:cs="宋体"/>
          <w:color w:val="auto"/>
          <w:highlight w:val="none"/>
          <w:u w:val="single"/>
        </w:rPr>
        <w:t>额为</w:t>
      </w:r>
      <w:r>
        <w:rPr>
          <w:rFonts w:hint="eastAsia" w:hAnsi="宋体" w:cs="宋体"/>
          <w:color w:val="auto"/>
          <w:highlight w:val="none"/>
          <w:u w:val="single"/>
          <w:lang w:eastAsia="zh-CN"/>
        </w:rPr>
        <w:t>计量周期</w:t>
      </w:r>
      <w:r>
        <w:rPr>
          <w:rFonts w:hint="eastAsia" w:hAnsi="宋体" w:cs="宋体"/>
          <w:color w:val="auto"/>
          <w:highlight w:val="none"/>
          <w:u w:val="single"/>
        </w:rPr>
        <w:t>已完成工程量的    %</w:t>
      </w:r>
      <w:r>
        <w:rPr>
          <w:rFonts w:hint="eastAsia" w:cs="Times New Roman"/>
          <w:color w:val="auto"/>
          <w:highlight w:val="none"/>
          <w:u w:val="single"/>
          <w:lang w:val="en-US" w:eastAsia="zh-CN"/>
        </w:rPr>
        <w:t xml:space="preserve"> 。</w:t>
      </w:r>
      <w:r>
        <w:rPr>
          <w:rFonts w:hint="eastAsia" w:eastAsia="方正楷体_GB2312" w:cs="Times New Roman"/>
          <w:color w:val="auto"/>
          <w:highlight w:val="none"/>
          <w:shd w:val="clear" w:color="auto" w:fill="auto"/>
          <w:lang w:eastAsia="zh-CN"/>
        </w:rPr>
        <w:t>（</w:t>
      </w:r>
      <w:r>
        <w:rPr>
          <w:rFonts w:hint="eastAsia" w:ascii="方正楷体_GB2312" w:hAnsi="方正楷体_GB2312" w:eastAsia="方正楷体_GB2312" w:cs="方正楷体_GB2312"/>
          <w:color w:val="auto"/>
          <w:highlight w:val="none"/>
          <w:shd w:val="clear"/>
          <w:lang w:bidi="ar"/>
        </w:rPr>
        <w:t>发包人应按不低于工程价款的60％，不高于工程价款的90％向承包人支付工程进度款</w:t>
      </w:r>
      <w:r>
        <w:rPr>
          <w:rFonts w:hint="eastAsia" w:ascii="方正楷体_GB2312" w:hAnsi="方正楷体_GB2312" w:eastAsia="方正楷体_GB2312" w:cs="方正楷体_GB2312"/>
          <w:color w:val="auto"/>
          <w:highlight w:val="none"/>
          <w:shd w:val="clear"/>
          <w:lang w:eastAsia="zh-CN" w:bidi="ar"/>
        </w:rPr>
        <w:t>；</w:t>
      </w:r>
      <w:r>
        <w:rPr>
          <w:rFonts w:hint="eastAsia" w:ascii="方正楷体_GB2312" w:hAnsi="方正楷体_GB2312" w:eastAsia="方正楷体_GB2312" w:cs="方正楷体_GB2312"/>
          <w:color w:val="auto"/>
          <w:kern w:val="2"/>
          <w:sz w:val="21"/>
          <w:szCs w:val="24"/>
          <w:highlight w:val="none"/>
          <w:shd w:val="clear" w:color="auto" w:fill="auto"/>
          <w:lang w:val="en-US" w:eastAsia="zh-CN" w:bidi="ar"/>
        </w:rPr>
        <w:t>政府机关、事业单位、国有企业建设工程进度款支付应不低于已完成工程价款的80%</w:t>
      </w:r>
      <w:r>
        <w:rPr>
          <w:rFonts w:hint="eastAsia" w:ascii="方正楷体_GB2312" w:hAnsi="方正楷体_GB2312" w:eastAsia="方正楷体_GB2312" w:cs="方正楷体_GB2312"/>
          <w:color w:val="auto"/>
          <w:highlight w:val="none"/>
          <w:shd w:val="clear" w:color="auto" w:fill="auto"/>
          <w:lang w:eastAsia="zh-CN"/>
        </w:rPr>
        <w:t>）</w:t>
      </w:r>
    </w:p>
    <w:p w14:paraId="72378087">
      <w:pPr>
        <w:pStyle w:val="5"/>
        <w:spacing w:line="360" w:lineRule="auto"/>
        <w:rPr>
          <w:rFonts w:ascii="Times New Roman" w:hAnsi="Times New Roman" w:eastAsia="宋体" w:cs="Times New Roman"/>
          <w:color w:val="auto"/>
          <w:sz w:val="24"/>
          <w:szCs w:val="24"/>
          <w:highlight w:val="none"/>
          <w:shd w:val="clear" w:color="auto" w:fill="auto"/>
        </w:rPr>
      </w:pPr>
      <w:bookmarkStart w:id="151" w:name="_Toc1658486147"/>
      <w:bookmarkStart w:id="152" w:name="_Toc59202986"/>
      <w:bookmarkStart w:id="153" w:name="_Toc776381686"/>
      <w:bookmarkStart w:id="154" w:name="_Toc1325713721"/>
      <w:bookmarkStart w:id="155" w:name="_Toc236697954"/>
      <w:bookmarkStart w:id="156" w:name="_Toc2034178486"/>
      <w:bookmarkStart w:id="157" w:name="_Toc28707"/>
      <w:bookmarkStart w:id="158" w:name="_Toc1320053506"/>
      <w:bookmarkStart w:id="159" w:name="_Toc1614025471"/>
      <w:bookmarkStart w:id="160" w:name="_Toc438617876"/>
      <w:bookmarkStart w:id="161" w:name="_Toc433988551"/>
      <w:bookmarkStart w:id="162" w:name="_Toc375393830"/>
      <w:bookmarkStart w:id="163" w:name="_Toc539117509"/>
      <w:bookmarkStart w:id="164" w:name="_Toc1965616023"/>
      <w:r>
        <w:rPr>
          <w:rFonts w:ascii="Times New Roman" w:hAnsi="Times New Roman" w:eastAsia="宋体" w:cs="Times New Roman"/>
          <w:color w:val="auto"/>
          <w:sz w:val="24"/>
          <w:szCs w:val="24"/>
          <w:highlight w:val="none"/>
          <w:shd w:val="clear" w:color="auto" w:fill="auto"/>
        </w:rPr>
        <w:t>7</w:t>
      </w:r>
      <w:r>
        <w:rPr>
          <w:rFonts w:hint="default" w:ascii="Times New Roman" w:hAnsi="Times New Roman" w:eastAsia="宋体" w:cs="Times New Roman"/>
          <w:color w:val="auto"/>
          <w:sz w:val="24"/>
          <w:szCs w:val="24"/>
          <w:highlight w:val="none"/>
          <w:shd w:val="clear" w:color="auto" w:fill="auto"/>
        </w:rPr>
        <w:t xml:space="preserve">. </w:t>
      </w:r>
      <w:r>
        <w:rPr>
          <w:rFonts w:ascii="Times New Roman" w:hAnsi="Times New Roman" w:eastAsia="宋体" w:cs="Times New Roman"/>
          <w:color w:val="auto"/>
          <w:sz w:val="24"/>
          <w:szCs w:val="24"/>
          <w:highlight w:val="none"/>
          <w:shd w:val="clear" w:color="auto" w:fill="auto"/>
        </w:rPr>
        <w:t>发布公告的媒介</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1334068B">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本</w:t>
      </w:r>
      <w:r>
        <w:rPr>
          <w:rFonts w:hint="default" w:ascii="Times New Roman" w:hAnsi="Times New Roman" w:cs="Times New Roman"/>
          <w:color w:val="auto"/>
          <w:highlight w:val="none"/>
          <w:shd w:val="clear" w:color="auto" w:fill="auto"/>
        </w:rPr>
        <w:t>次招标公告同时在广西壮族自治区招标投标公共服务平台</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fldChar w:fldCharType="begin"/>
      </w:r>
      <w:r>
        <w:rPr>
          <w:rFonts w:ascii="Times New Roman" w:hAnsi="Times New Roman" w:cs="Times New Roman"/>
          <w:color w:val="auto"/>
          <w:highlight w:val="none"/>
          <w:shd w:val="clear" w:color="auto" w:fill="auto"/>
        </w:rPr>
        <w:instrText xml:space="preserve"> HYPERLINK "http://zb" </w:instrText>
      </w:r>
      <w:r>
        <w:rPr>
          <w:rFonts w:ascii="Times New Roman" w:hAnsi="Times New Roman" w:cs="Times New Roman"/>
          <w:color w:val="auto"/>
          <w:highlight w:val="none"/>
          <w:shd w:val="clear" w:color="auto" w:fill="auto"/>
        </w:rPr>
        <w:fldChar w:fldCharType="separate"/>
      </w:r>
      <w:r>
        <w:rPr>
          <w:rStyle w:val="97"/>
          <w:rFonts w:ascii="Times New Roman" w:hAnsi="Times New Roman" w:cs="Times New Roman"/>
          <w:color w:val="auto"/>
          <w:highlight w:val="none"/>
          <w:shd w:val="clear" w:color="auto" w:fill="auto"/>
        </w:rPr>
        <w:t>http://zb</w:t>
      </w:r>
      <w:r>
        <w:rPr>
          <w:rFonts w:ascii="Times New Roman" w:hAnsi="Times New Roman" w:cs="Times New Roman"/>
          <w:color w:val="auto"/>
          <w:highlight w:val="none"/>
          <w:shd w:val="clear" w:color="auto" w:fill="auto"/>
        </w:rPr>
        <w:fldChar w:fldCharType="end"/>
      </w:r>
      <w:r>
        <w:rPr>
          <w:rFonts w:ascii="Times New Roman" w:hAnsi="Times New Roman" w:cs="Times New Roman"/>
          <w:color w:val="auto"/>
          <w:highlight w:val="none"/>
          <w:shd w:val="clear" w:color="auto" w:fill="auto"/>
        </w:rPr>
        <w:t>tb.gxi.gov.cn:9000/</w:t>
      </w:r>
      <w:r>
        <w:rPr>
          <w:rFonts w:hint="eastAsia" w:cs="Times New Roman"/>
          <w:color w:val="auto"/>
          <w:highlight w:val="none"/>
          <w:shd w:val="clear" w:color="auto" w:fill="auto"/>
          <w:lang w:val="en-US" w:eastAsia="zh-CN"/>
        </w:rPr>
        <w:t>)</w:t>
      </w:r>
      <w:r>
        <w:rPr>
          <w:rFonts w:hint="default" w:ascii="Times New Roman" w:hAnsi="Times New Roman" w:cs="Times New Roman"/>
          <w:color w:val="auto"/>
          <w:highlight w:val="none"/>
          <w:shd w:val="clear" w:color="auto" w:fill="auto"/>
        </w:rPr>
        <w:t>、</w:t>
      </w:r>
      <w:r>
        <w:rPr>
          <w:rFonts w:hint="eastAsia"/>
          <w:color w:val="auto"/>
          <w:highlight w:val="none"/>
          <w:u w:val="single"/>
          <w:shd w:val="clear" w:color="auto" w:fill="auto"/>
        </w:rPr>
        <w:t>全国公共资源交易平台（</w:t>
      </w:r>
      <w:r>
        <w:rPr>
          <w:rFonts w:hint="eastAsia" w:ascii="方正楷体_GB2312" w:hAnsi="方正楷体_GB2312" w:eastAsia="方正楷体_GB2312" w:cs="方正楷体_GB2312"/>
          <w:color w:val="auto"/>
          <w:highlight w:val="none"/>
          <w:u w:val="single"/>
          <w:shd w:val="clear" w:color="auto" w:fill="auto"/>
        </w:rPr>
        <w:t>填发布公告的交易中心地</w:t>
      </w:r>
      <w:r>
        <w:rPr>
          <w:rFonts w:hint="eastAsia" w:ascii="方正楷体_GB2312" w:hAnsi="方正楷体_GB2312" w:eastAsia="方正楷体_GB2312" w:cs="方正楷体_GB2312"/>
          <w:color w:val="auto"/>
          <w:highlight w:val="none"/>
          <w:u w:val="single"/>
          <w:shd w:val="clear" w:color="auto" w:fill="auto"/>
          <w:lang w:val="en-US" w:eastAsia="zh-CN"/>
        </w:rPr>
        <w:t>点</w:t>
      </w:r>
      <w:r>
        <w:rPr>
          <w:rFonts w:hint="eastAsia"/>
          <w:color w:val="auto"/>
          <w:highlight w:val="none"/>
          <w:u w:val="single"/>
          <w:shd w:val="clear" w:color="auto" w:fill="auto"/>
        </w:rPr>
        <w:t>）</w:t>
      </w:r>
      <w:r>
        <w:rPr>
          <w:rFonts w:hint="eastAsia"/>
          <w:color w:val="auto"/>
          <w:highlight w:val="none"/>
          <w:u w:val="single"/>
          <w:shd w:val="clear" w:color="auto" w:fill="auto"/>
          <w:lang w:eastAsia="zh-CN"/>
        </w:rPr>
        <w:t>（</w:t>
      </w:r>
      <w:r>
        <w:rPr>
          <w:rFonts w:hint="eastAsia" w:ascii="方正楷体_GB2312" w:hAnsi="方正楷体_GB2312" w:eastAsia="方正楷体_GB2312" w:cs="方正楷体_GB2312"/>
          <w:color w:val="auto"/>
          <w:highlight w:val="none"/>
          <w:u w:val="single"/>
          <w:shd w:val="clear" w:color="auto" w:fill="auto"/>
          <w:lang w:val="en-US" w:eastAsia="zh-CN"/>
        </w:rPr>
        <w:t>填网址</w:t>
      </w:r>
      <w:r>
        <w:rPr>
          <w:rFonts w:hint="eastAsia"/>
          <w:color w:val="auto"/>
          <w:highlight w:val="none"/>
          <w:u w:val="single"/>
          <w:shd w:val="clear" w:color="auto" w:fill="auto"/>
          <w:lang w:val="en-US" w:eastAsia="zh-CN"/>
        </w:rPr>
        <w:t>）</w:t>
      </w:r>
      <w:r>
        <w:rPr>
          <w:rFonts w:hint="default" w:ascii="Times New Roman" w:hAnsi="Times New Roman" w:cs="Times New Roman"/>
          <w:color w:val="auto"/>
          <w:highlight w:val="none"/>
          <w:shd w:val="clear" w:color="auto" w:fill="auto"/>
        </w:rPr>
        <w:t>（</w:t>
      </w:r>
      <w:r>
        <w:rPr>
          <w:rFonts w:hint="eastAsia" w:ascii="方正楷体_GB2312" w:hAnsi="方正楷体_GB2312" w:eastAsia="方正楷体_GB2312" w:cs="方正楷体_GB2312"/>
          <w:color w:val="auto"/>
          <w:highlight w:val="none"/>
          <w:shd w:val="clear" w:color="auto" w:fill="auto"/>
        </w:rPr>
        <w:t>公告发布媒介包含但不限于上述媒介</w:t>
      </w:r>
      <w:r>
        <w:rPr>
          <w:rFonts w:hint="default" w:ascii="Times New Roman" w:hAnsi="Times New Roman" w:cs="Times New Roman"/>
          <w:color w:val="auto"/>
          <w:highlight w:val="none"/>
          <w:shd w:val="clear" w:color="auto" w:fill="auto"/>
        </w:rPr>
        <w:t>）发布。</w:t>
      </w:r>
      <w:r>
        <w:rPr>
          <w:rFonts w:hint="default" w:ascii="方正楷体_GB2312" w:hAnsi="方正楷体_GB2312" w:eastAsia="方正楷体_GB2312" w:cs="方正楷体_GB2312"/>
          <w:color w:val="auto"/>
          <w:highlight w:val="none"/>
          <w:shd w:val="clear" w:color="auto" w:fill="auto"/>
        </w:rPr>
        <w:t>（</w:t>
      </w:r>
      <w:r>
        <w:rPr>
          <w:rFonts w:hint="eastAsia" w:ascii="方正楷体_GB2312" w:hAnsi="方正楷体_GB2312" w:eastAsia="方正楷体_GB2312" w:cs="方正楷体_GB2312"/>
          <w:color w:val="auto"/>
          <w:highlight w:val="none"/>
          <w:shd w:val="clear" w:color="auto" w:fill="auto"/>
          <w:lang w:val="en-US" w:eastAsia="zh-CN"/>
        </w:rPr>
        <w:t>备注：实行招标投标的政府采购工程项目发布媒介还应当符合政府采购相关规定</w:t>
      </w:r>
      <w:r>
        <w:rPr>
          <w:rFonts w:hint="default" w:ascii="方正楷体_GB2312" w:hAnsi="方正楷体_GB2312" w:eastAsia="方正楷体_GB2312" w:cs="方正楷体_GB2312"/>
          <w:color w:val="auto"/>
          <w:highlight w:val="none"/>
          <w:shd w:val="clear" w:color="auto" w:fill="auto"/>
        </w:rPr>
        <w:t>）。</w:t>
      </w:r>
    </w:p>
    <w:p w14:paraId="353D3510">
      <w:pPr>
        <w:pStyle w:val="5"/>
        <w:spacing w:line="360" w:lineRule="auto"/>
        <w:rPr>
          <w:rFonts w:hint="eastAsia" w:ascii="Times New Roman" w:hAnsi="Times New Roman" w:eastAsia="宋体" w:cs="Times New Roman"/>
          <w:color w:val="auto"/>
          <w:sz w:val="24"/>
          <w:szCs w:val="24"/>
          <w:highlight w:val="none"/>
          <w:shd w:val="clear" w:color="auto" w:fill="auto"/>
          <w:lang w:eastAsia="zh-CN"/>
        </w:rPr>
      </w:pPr>
      <w:bookmarkStart w:id="165" w:name="_Toc11400290"/>
      <w:bookmarkStart w:id="166" w:name="_Toc419363485"/>
      <w:bookmarkStart w:id="167" w:name="_Toc1868419472"/>
      <w:bookmarkStart w:id="168" w:name="_Toc433988552"/>
      <w:bookmarkStart w:id="169" w:name="_Toc419321118"/>
      <w:bookmarkStart w:id="170" w:name="_Toc82568198"/>
      <w:bookmarkStart w:id="171" w:name="_Toc1555900974"/>
      <w:bookmarkStart w:id="172" w:name="_Toc590556054"/>
      <w:bookmarkStart w:id="173" w:name="_Toc1395300835"/>
      <w:bookmarkStart w:id="174" w:name="_Toc59202987"/>
      <w:bookmarkStart w:id="175" w:name="_Toc2119948660"/>
      <w:bookmarkStart w:id="176" w:name="_Toc1738370076"/>
      <w:bookmarkStart w:id="177" w:name="_Toc419364209"/>
      <w:bookmarkStart w:id="178" w:name="_Toc221506303"/>
      <w:bookmarkStart w:id="179" w:name="_Toc1230703851"/>
      <w:bookmarkStart w:id="180" w:name="_Toc451566617"/>
      <w:bookmarkStart w:id="181" w:name="_Toc419320082"/>
      <w:bookmarkStart w:id="182" w:name="_Toc395382362"/>
      <w:bookmarkStart w:id="183" w:name="_Toc18319"/>
      <w:r>
        <w:rPr>
          <w:rFonts w:ascii="Times New Roman" w:hAnsi="Times New Roman" w:eastAsia="宋体" w:cs="Times New Roman"/>
          <w:color w:val="auto"/>
          <w:sz w:val="24"/>
          <w:szCs w:val="24"/>
          <w:highlight w:val="none"/>
          <w:shd w:val="clear" w:color="auto" w:fill="auto"/>
        </w:rPr>
        <w:t>8</w:t>
      </w:r>
      <w:r>
        <w:rPr>
          <w:rFonts w:hint="default" w:ascii="Times New Roman" w:hAnsi="Times New Roman" w:eastAsia="宋体" w:cs="Times New Roman"/>
          <w:color w:val="auto"/>
          <w:sz w:val="24"/>
          <w:szCs w:val="24"/>
          <w:highlight w:val="none"/>
          <w:shd w:val="clear" w:color="auto" w:fill="auto"/>
        </w:rPr>
        <w:t xml:space="preserve">. </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Pr>
          <w:rFonts w:hint="eastAsia" w:ascii="Times New Roman" w:hAnsi="Times New Roman" w:eastAsia="宋体" w:cs="Times New Roman"/>
          <w:color w:val="auto"/>
          <w:sz w:val="24"/>
          <w:szCs w:val="24"/>
          <w:highlight w:val="none"/>
          <w:shd w:val="clear" w:color="auto" w:fill="auto"/>
          <w:lang w:eastAsia="zh-CN"/>
        </w:rPr>
        <w:t>公共资源交易平台运行服务</w:t>
      </w:r>
      <w:bookmarkEnd w:id="183"/>
      <w:r>
        <w:rPr>
          <w:rFonts w:hint="eastAsia" w:ascii="Times New Roman" w:hAnsi="Times New Roman" w:eastAsia="宋体" w:cs="Times New Roman"/>
          <w:color w:val="auto"/>
          <w:sz w:val="24"/>
          <w:szCs w:val="24"/>
          <w:highlight w:val="none"/>
          <w:shd w:val="clear" w:color="auto" w:fill="auto"/>
          <w:lang w:eastAsia="zh-CN"/>
        </w:rPr>
        <w:t>机构</w:t>
      </w:r>
    </w:p>
    <w:p w14:paraId="4C151F10">
      <w:pPr>
        <w:spacing w:line="360" w:lineRule="auto"/>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u w:val="single"/>
          <w:shd w:val="clear" w:color="auto" w:fill="auto"/>
        </w:rPr>
        <w:t xml:space="preserve">                                  </w:t>
      </w:r>
    </w:p>
    <w:p w14:paraId="7063F2CD">
      <w:pPr>
        <w:pStyle w:val="5"/>
        <w:spacing w:line="360" w:lineRule="auto"/>
        <w:rPr>
          <w:rFonts w:ascii="Times New Roman" w:hAnsi="Times New Roman" w:eastAsia="宋体" w:cs="Times New Roman"/>
          <w:color w:val="auto"/>
          <w:sz w:val="24"/>
          <w:szCs w:val="24"/>
          <w:highlight w:val="none"/>
          <w:shd w:val="clear" w:color="auto" w:fill="auto"/>
        </w:rPr>
      </w:pPr>
      <w:bookmarkStart w:id="184" w:name="_Toc2084486063"/>
      <w:bookmarkStart w:id="185" w:name="_Toc419363486"/>
      <w:bookmarkStart w:id="186" w:name="_Toc419321119"/>
      <w:bookmarkStart w:id="187" w:name="_Toc59202988"/>
      <w:bookmarkStart w:id="188" w:name="_Toc143644883"/>
      <w:bookmarkStart w:id="189" w:name="_Toc395382363"/>
      <w:bookmarkStart w:id="190" w:name="_Toc1836469397"/>
      <w:bookmarkStart w:id="191" w:name="_Toc419320083"/>
      <w:bookmarkStart w:id="192" w:name="_Toc19223"/>
      <w:bookmarkStart w:id="193" w:name="_Toc1651208875"/>
      <w:bookmarkStart w:id="194" w:name="_Toc1373346457"/>
      <w:bookmarkStart w:id="195" w:name="_Toc621219747"/>
      <w:bookmarkStart w:id="196" w:name="_Toc1754344211"/>
      <w:bookmarkStart w:id="197" w:name="_Toc883156719"/>
      <w:bookmarkStart w:id="198" w:name="_Toc433988553"/>
      <w:bookmarkStart w:id="199" w:name="_Toc419364210"/>
      <w:bookmarkStart w:id="200" w:name="_Toc360111986"/>
      <w:bookmarkStart w:id="201" w:name="_Toc2083666061"/>
      <w:bookmarkStart w:id="202" w:name="_Toc1958258782"/>
      <w:r>
        <w:rPr>
          <w:rFonts w:ascii="Times New Roman" w:hAnsi="Times New Roman" w:eastAsia="宋体" w:cs="Times New Roman"/>
          <w:color w:val="auto"/>
          <w:sz w:val="24"/>
          <w:szCs w:val="24"/>
          <w:highlight w:val="none"/>
          <w:shd w:val="clear" w:color="auto" w:fill="auto"/>
        </w:rPr>
        <w:t>9</w:t>
      </w:r>
      <w:r>
        <w:rPr>
          <w:rFonts w:hint="default" w:ascii="Times New Roman" w:hAnsi="Times New Roman" w:eastAsia="宋体" w:cs="Times New Roman"/>
          <w:color w:val="auto"/>
          <w:sz w:val="24"/>
          <w:szCs w:val="24"/>
          <w:highlight w:val="none"/>
          <w:shd w:val="clear" w:color="auto" w:fill="auto"/>
        </w:rPr>
        <w:t>. 监督部门及电话</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43564351">
      <w:pPr>
        <w:spacing w:line="360" w:lineRule="auto"/>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u w:val="single"/>
          <w:shd w:val="clear" w:color="auto" w:fill="auto"/>
        </w:rPr>
        <w:t xml:space="preserve">                                  </w:t>
      </w:r>
    </w:p>
    <w:p w14:paraId="5FB63388">
      <w:pPr>
        <w:spacing w:line="360" w:lineRule="auto"/>
        <w:ind w:firstLine="420" w:firstLineChars="200"/>
        <w:rPr>
          <w:rFonts w:ascii="Times New Roman" w:hAnsi="Times New Roman" w:cs="Times New Roman"/>
          <w:color w:val="auto"/>
          <w:highlight w:val="none"/>
          <w:u w:val="single"/>
          <w:shd w:val="clear" w:color="auto" w:fill="auto"/>
        </w:rPr>
      </w:pPr>
      <w:r>
        <w:rPr>
          <w:rFonts w:hint="default" w:ascii="Times New Roman" w:hAnsi="Times New Roman" w:cs="Times New Roman"/>
          <w:color w:val="auto"/>
          <w:highlight w:val="none"/>
          <w:u w:val="single"/>
          <w:shd w:val="clear" w:color="auto" w:fill="auto"/>
        </w:rPr>
        <w:t xml:space="preserve">                                  </w:t>
      </w:r>
    </w:p>
    <w:p w14:paraId="5CBBCB72">
      <w:pPr>
        <w:pStyle w:val="5"/>
        <w:spacing w:line="360" w:lineRule="auto"/>
        <w:rPr>
          <w:rFonts w:hint="default" w:ascii="Times New Roman" w:hAnsi="Times New Roman" w:eastAsia="宋体" w:cs="Times New Roman"/>
          <w:color w:val="auto"/>
          <w:sz w:val="24"/>
          <w:szCs w:val="24"/>
          <w:highlight w:val="none"/>
          <w:shd w:val="clear" w:color="auto" w:fill="auto"/>
        </w:rPr>
      </w:pPr>
      <w:bookmarkStart w:id="203" w:name="_Toc1292025098"/>
      <w:bookmarkStart w:id="204" w:name="_Toc1238500907"/>
      <w:bookmarkStart w:id="205" w:name="_Toc330711956"/>
      <w:bookmarkStart w:id="206" w:name="_Toc1082178606"/>
      <w:bookmarkStart w:id="207" w:name="_Toc1107876218"/>
      <w:bookmarkStart w:id="208" w:name="_Toc856900837"/>
      <w:bookmarkStart w:id="209" w:name="_Toc282935481"/>
      <w:bookmarkStart w:id="210" w:name="_Toc59202989"/>
      <w:bookmarkStart w:id="211" w:name="_Toc25288"/>
      <w:bookmarkStart w:id="212" w:name="_Toc2050118261"/>
      <w:bookmarkStart w:id="213" w:name="_Toc604859963"/>
      <w:bookmarkStart w:id="214" w:name="_Toc2015168263"/>
      <w:bookmarkStart w:id="215" w:name="_Toc592029475"/>
      <w:r>
        <w:rPr>
          <w:rFonts w:ascii="Times New Roman" w:hAnsi="Times New Roman" w:eastAsia="宋体" w:cs="Times New Roman"/>
          <w:color w:val="auto"/>
          <w:sz w:val="24"/>
          <w:szCs w:val="24"/>
          <w:highlight w:val="none"/>
          <w:shd w:val="clear" w:color="auto" w:fill="auto"/>
        </w:rPr>
        <w:t>10</w:t>
      </w:r>
      <w:r>
        <w:rPr>
          <w:rFonts w:hint="default" w:ascii="Times New Roman" w:hAnsi="Times New Roman" w:eastAsia="宋体" w:cs="Times New Roman"/>
          <w:color w:val="auto"/>
          <w:sz w:val="24"/>
          <w:szCs w:val="24"/>
          <w:highlight w:val="none"/>
          <w:shd w:val="clear" w:color="auto" w:fill="auto"/>
        </w:rPr>
        <w:t>. 注意事项</w:t>
      </w:r>
      <w:bookmarkEnd w:id="203"/>
      <w:bookmarkEnd w:id="204"/>
      <w:bookmarkEnd w:id="205"/>
      <w:bookmarkEnd w:id="206"/>
      <w:bookmarkEnd w:id="207"/>
      <w:bookmarkEnd w:id="208"/>
      <w:bookmarkEnd w:id="209"/>
      <w:bookmarkEnd w:id="210"/>
      <w:bookmarkEnd w:id="211"/>
      <w:bookmarkEnd w:id="212"/>
      <w:bookmarkEnd w:id="213"/>
      <w:bookmarkEnd w:id="214"/>
      <w:bookmarkEnd w:id="215"/>
    </w:p>
    <w:p w14:paraId="38E52A15">
      <w:pPr>
        <w:spacing w:line="360" w:lineRule="auto"/>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潜在投标人必须录入</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桂建云</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系统，</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桂建云</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系统</w:t>
      </w:r>
      <w:r>
        <w:rPr>
          <w:rFonts w:hint="eastAsia" w:ascii="Times New Roman" w:hAnsi="Times New Roman" w:cs="Times New Roman"/>
          <w:color w:val="auto"/>
          <w:highlight w:val="none"/>
          <w:shd w:val="clear" w:color="auto" w:fill="auto"/>
          <w:lang w:eastAsia="zh-CN"/>
        </w:rPr>
        <w:t>登录</w:t>
      </w:r>
      <w:r>
        <w:rPr>
          <w:rFonts w:hint="default" w:ascii="Times New Roman" w:hAnsi="Times New Roman" w:cs="Times New Roman"/>
          <w:color w:val="auto"/>
          <w:highlight w:val="none"/>
          <w:shd w:val="clear" w:color="auto" w:fill="auto"/>
        </w:rPr>
        <w:t>地址：</w:t>
      </w:r>
      <w:r>
        <w:rPr>
          <w:rFonts w:ascii="Times New Roman" w:hAnsi="Times New Roman" w:cs="Times New Roman"/>
          <w:color w:val="auto"/>
          <w:highlight w:val="none"/>
          <w:shd w:val="clear" w:color="auto" w:fill="auto"/>
        </w:rPr>
        <w:t>http://gxjzsc.caihcloud.com/</w:t>
      </w:r>
      <w:r>
        <w:rPr>
          <w:rFonts w:hint="default" w:ascii="Times New Roman" w:hAnsi="Times New Roman" w:cs="Times New Roman"/>
          <w:color w:val="auto"/>
          <w:highlight w:val="none"/>
          <w:shd w:val="clear" w:color="auto" w:fill="auto"/>
        </w:rPr>
        <w:t>。由于</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桂建云</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与全国建筑市场监管公共服务平台</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以下简称全国平台</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相关信息同步存在时间差（企业每次登录</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桂建云</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时自动同步全国平台数据），投标人应自行预留足够的时间，至少提前24小时将所需投标材料下行至</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桂建云</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，若因投标人原因未能同步的，后果自行负责。</w:t>
      </w:r>
    </w:p>
    <w:p w14:paraId="1990A83F">
      <w:pPr>
        <w:pStyle w:val="5"/>
        <w:spacing w:line="360" w:lineRule="auto"/>
        <w:rPr>
          <w:rFonts w:ascii="Times New Roman" w:hAnsi="Times New Roman" w:eastAsia="宋体" w:cs="Times New Roman"/>
          <w:color w:val="auto"/>
          <w:sz w:val="24"/>
          <w:szCs w:val="24"/>
          <w:highlight w:val="none"/>
          <w:shd w:val="clear" w:color="auto" w:fill="auto"/>
        </w:rPr>
      </w:pPr>
      <w:bookmarkStart w:id="216" w:name="_Toc433988554"/>
      <w:bookmarkStart w:id="217" w:name="_Toc1979195886"/>
      <w:bookmarkStart w:id="218" w:name="_Toc419320084"/>
      <w:bookmarkStart w:id="219" w:name="_Toc977257348"/>
      <w:bookmarkStart w:id="220" w:name="_Toc988440277"/>
      <w:bookmarkStart w:id="221" w:name="_Toc395382364"/>
      <w:bookmarkStart w:id="222" w:name="_Toc13763"/>
      <w:bookmarkStart w:id="223" w:name="_Toc287334519"/>
      <w:bookmarkStart w:id="224" w:name="_Toc160381385"/>
      <w:bookmarkStart w:id="225" w:name="_Toc59202990"/>
      <w:bookmarkStart w:id="226" w:name="_Toc349495072"/>
      <w:bookmarkStart w:id="227" w:name="_Toc435006913"/>
      <w:bookmarkStart w:id="228" w:name="_Toc912207738"/>
      <w:bookmarkStart w:id="229" w:name="_Toc419363487"/>
      <w:bookmarkStart w:id="230" w:name="_Toc2046004151"/>
      <w:bookmarkStart w:id="231" w:name="_Toc419364211"/>
      <w:bookmarkStart w:id="232" w:name="_Toc1539853405"/>
      <w:bookmarkStart w:id="233" w:name="_Toc419321120"/>
      <w:bookmarkStart w:id="234" w:name="_Toc405583727"/>
      <w:bookmarkStart w:id="235" w:name="_Toc389065131"/>
      <w:r>
        <w:rPr>
          <w:rFonts w:ascii="Times New Roman" w:hAnsi="Times New Roman" w:eastAsia="宋体" w:cs="Times New Roman"/>
          <w:color w:val="auto"/>
          <w:sz w:val="24"/>
          <w:szCs w:val="24"/>
          <w:highlight w:val="none"/>
          <w:shd w:val="clear" w:color="auto" w:fill="auto"/>
        </w:rPr>
        <w:t>11.</w:t>
      </w:r>
      <w:r>
        <w:rPr>
          <w:rFonts w:hint="default" w:ascii="Times New Roman" w:hAnsi="Times New Roman" w:eastAsia="宋体" w:cs="Times New Roman"/>
          <w:color w:val="auto"/>
          <w:sz w:val="24"/>
          <w:szCs w:val="24"/>
          <w:highlight w:val="none"/>
          <w:shd w:val="clear" w:color="auto" w:fill="auto"/>
        </w:rPr>
        <w:t xml:space="preserve"> </w:t>
      </w:r>
      <w:r>
        <w:rPr>
          <w:rFonts w:ascii="Times New Roman" w:hAnsi="Times New Roman" w:eastAsia="宋体" w:cs="Times New Roman"/>
          <w:color w:val="auto"/>
          <w:sz w:val="24"/>
          <w:szCs w:val="24"/>
          <w:highlight w:val="none"/>
          <w:shd w:val="clear" w:color="auto" w:fill="auto"/>
        </w:rPr>
        <w:t>联系方式</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23F0F3F9">
      <w:pPr>
        <w:spacing w:line="360" w:lineRule="auto"/>
        <w:ind w:firstLine="420" w:firstLineChars="200"/>
        <w:rPr>
          <w:rFonts w:ascii="Times New Roman" w:hAnsi="Times New Roman" w:cs="Times New Roman"/>
          <w:b w:val="0"/>
          <w:bCs w:val="0"/>
          <w:color w:val="auto"/>
          <w:highlight w:val="none"/>
          <w:shd w:val="clear" w:color="auto" w:fill="auto"/>
        </w:rPr>
      </w:pPr>
      <w:r>
        <w:rPr>
          <w:rFonts w:ascii="Times New Roman" w:hAnsi="Times New Roman" w:cs="Times New Roman"/>
          <w:color w:val="auto"/>
          <w:highlight w:val="none"/>
          <w:shd w:val="clear" w:color="auto" w:fill="auto"/>
        </w:rPr>
        <w:t>招 标 人：</w:t>
      </w:r>
      <w:r>
        <w:rPr>
          <w:rFonts w:hint="eastAsia" w:ascii="Times New Roman" w:hAnsi="Times New Roman" w:cs="Times New Roman"/>
          <w:color w:val="auto"/>
          <w:highlight w:val="none"/>
          <w:u w:val="single"/>
          <w:shd w:val="clear" w:color="auto" w:fill="auto"/>
          <w:vertAlign w:val="baseline"/>
          <w:lang w:val="en-US" w:eastAsia="zh-CN"/>
        </w:rPr>
        <w:t>名称</w:t>
      </w:r>
      <w:r>
        <w:rPr>
          <w:rFonts w:hint="eastAsia"/>
          <w:color w:val="auto"/>
          <w:highlight w:val="none"/>
          <w:u w:val="single"/>
          <w:shd w:val="clear" w:color="auto" w:fill="auto"/>
          <w:lang w:val="en-US" w:eastAsia="zh-CN"/>
        </w:rPr>
        <w:t>（加盖公章）</w:t>
      </w:r>
      <w:r>
        <w:rPr>
          <w:rFonts w:hint="eastAsia" w:cs="Times New Roman"/>
          <w:color w:val="auto"/>
          <w:highlight w:val="none"/>
          <w:u w:val="single"/>
          <w:shd w:val="clear" w:color="auto" w:fill="auto"/>
          <w:vertAlign w:val="baseline"/>
          <w:lang w:val="en-US" w:eastAsia="zh-CN"/>
        </w:rPr>
        <w:t xml:space="preserve"> </w:t>
      </w:r>
      <w:r>
        <w:rPr>
          <w:rFonts w:hint="eastAsia" w:ascii="Times New Roman" w:hAnsi="Times New Roman" w:cs="Times New Roman"/>
          <w:color w:val="auto"/>
          <w:highlight w:val="none"/>
          <w:u w:val="single"/>
          <w:shd w:val="clear" w:color="auto" w:fill="auto"/>
          <w:vertAlign w:val="baseline"/>
          <w:lang w:val="en-US" w:eastAsia="zh-CN"/>
        </w:rPr>
        <w:t xml:space="preserve">        </w:t>
      </w:r>
      <w:r>
        <w:rPr>
          <w:rFonts w:hint="eastAsia" w:ascii="Times New Roman" w:hAnsi="Times New Roman" w:cs="Times New Roman"/>
          <w:color w:val="auto"/>
          <w:highlight w:val="none"/>
          <w:u w:val="none"/>
          <w:shd w:val="clear" w:color="auto" w:fill="auto"/>
          <w:vertAlign w:val="baseline"/>
          <w:lang w:val="en-US" w:eastAsia="zh-CN"/>
        </w:rPr>
        <w:t xml:space="preserve"> </w:t>
      </w:r>
      <w:r>
        <w:rPr>
          <w:rFonts w:hint="eastAsia" w:cs="Times New Roman"/>
          <w:color w:val="auto"/>
          <w:highlight w:val="none"/>
          <w:u w:val="none"/>
          <w:shd w:val="clear" w:color="auto" w:fill="auto"/>
          <w:vertAlign w:val="baseline"/>
          <w:lang w:val="en-US" w:eastAsia="zh-CN"/>
        </w:rPr>
        <w:t xml:space="preserve">  </w:t>
      </w:r>
      <w:r>
        <w:rPr>
          <w:rFonts w:ascii="Times New Roman" w:hAnsi="Times New Roman" w:cs="Times New Roman"/>
          <w:color w:val="auto"/>
          <w:highlight w:val="none"/>
          <w:shd w:val="clear" w:color="auto" w:fill="auto"/>
        </w:rPr>
        <w:t>招标代理机构：</w:t>
      </w:r>
      <w:r>
        <w:rPr>
          <w:rFonts w:hint="eastAsia" w:ascii="Times New Roman" w:hAnsi="Times New Roman" w:cs="Times New Roman"/>
          <w:color w:val="auto"/>
          <w:highlight w:val="none"/>
          <w:u w:val="single"/>
          <w:shd w:val="clear" w:color="auto" w:fill="auto"/>
          <w:vertAlign w:val="baseline"/>
          <w:lang w:val="en-US" w:eastAsia="zh-CN"/>
        </w:rPr>
        <w:t>名称</w:t>
      </w:r>
      <w:r>
        <w:rPr>
          <w:rFonts w:hint="eastAsia"/>
          <w:color w:val="auto"/>
          <w:highlight w:val="none"/>
          <w:u w:val="single"/>
          <w:shd w:val="clear" w:color="auto" w:fill="auto"/>
          <w:lang w:val="en-US" w:eastAsia="zh-CN"/>
        </w:rPr>
        <w:t>（加盖公章）</w:t>
      </w:r>
      <w:r>
        <w:rPr>
          <w:rFonts w:hint="eastAsia" w:cs="Times New Roman"/>
          <w:color w:val="auto"/>
          <w:highlight w:val="none"/>
          <w:u w:val="single"/>
          <w:shd w:val="clear" w:color="auto" w:fill="auto"/>
          <w:vertAlign w:val="baseline"/>
          <w:lang w:val="en-US" w:eastAsia="zh-CN"/>
        </w:rPr>
        <w:t xml:space="preserve">        </w:t>
      </w:r>
      <w:r>
        <w:rPr>
          <w:rFonts w:hint="eastAsia" w:cs="Times New Roman"/>
          <w:color w:val="auto"/>
          <w:highlight w:val="none"/>
          <w:u w:val="none"/>
          <w:shd w:val="clear" w:color="auto" w:fill="auto"/>
          <w:vertAlign w:val="baseline"/>
          <w:lang w:val="en-US" w:eastAsia="zh-CN"/>
        </w:rPr>
        <w:t xml:space="preserve">   </w:t>
      </w:r>
      <w:r>
        <w:rPr>
          <w:rFonts w:hint="eastAsia" w:cs="Times New Roman"/>
          <w:color w:val="auto"/>
          <w:highlight w:val="none"/>
          <w:u w:val="single"/>
          <w:shd w:val="clear" w:color="auto" w:fill="auto"/>
          <w:vertAlign w:val="baseline"/>
          <w:lang w:val="en-US" w:eastAsia="zh-CN"/>
        </w:rPr>
        <w:t xml:space="preserve">        </w:t>
      </w:r>
      <w:r>
        <w:rPr>
          <w:rFonts w:hint="eastAsia" w:ascii="Times New Roman" w:hAnsi="Times New Roman" w:cs="Times New Roman"/>
          <w:color w:val="auto"/>
          <w:highlight w:val="none"/>
          <w:u w:val="single"/>
          <w:shd w:val="clear" w:color="auto" w:fill="auto"/>
          <w:vertAlign w:val="baseline"/>
          <w:lang w:val="en-US" w:eastAsia="zh-CN"/>
        </w:rPr>
        <w:t xml:space="preserve"> </w:t>
      </w:r>
    </w:p>
    <w:p w14:paraId="7D9C607D">
      <w:pPr>
        <w:spacing w:line="360" w:lineRule="auto"/>
        <w:ind w:firstLine="420" w:firstLineChars="200"/>
        <w:rPr>
          <w:rFonts w:ascii="Times New Roman" w:hAnsi="Times New Roman" w:cs="Times New Roman"/>
          <w:color w:val="auto"/>
          <w:highlight w:val="none"/>
          <w:u w:val="single"/>
          <w:shd w:val="clear" w:color="auto" w:fill="auto"/>
        </w:rPr>
      </w:pPr>
      <w:r>
        <w:rPr>
          <w:rFonts w:ascii="Times New Roman" w:hAnsi="Times New Roman" w:cs="Times New Roman"/>
          <w:color w:val="auto"/>
          <w:highlight w:val="none"/>
          <w:shd w:val="clear" w:color="auto" w:fill="auto"/>
        </w:rPr>
        <w:t>地    址：</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地    址：</w:t>
      </w:r>
      <w:r>
        <w:rPr>
          <w:rFonts w:ascii="Times New Roman" w:hAnsi="Times New Roman" w:cs="Times New Roman"/>
          <w:color w:val="auto"/>
          <w:highlight w:val="none"/>
          <w:u w:val="single"/>
          <w:shd w:val="clear" w:color="auto" w:fill="auto"/>
        </w:rPr>
        <w:t xml:space="preserve">                            </w:t>
      </w:r>
    </w:p>
    <w:p w14:paraId="5C3DEB0C">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邮    编：</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邮    编：</w:t>
      </w:r>
      <w:r>
        <w:rPr>
          <w:rFonts w:ascii="Times New Roman" w:hAnsi="Times New Roman" w:cs="Times New Roman"/>
          <w:color w:val="auto"/>
          <w:highlight w:val="none"/>
          <w:u w:val="single"/>
          <w:shd w:val="clear" w:color="auto" w:fill="auto"/>
        </w:rPr>
        <w:t xml:space="preserve">                            </w:t>
      </w:r>
    </w:p>
    <w:p w14:paraId="1DF69825">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联 系 人：</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eastAsia" w:cs="Times New Roman"/>
          <w:color w:val="auto"/>
          <w:highlight w:val="none"/>
          <w:shd w:val="clear" w:color="auto" w:fill="auto"/>
          <w:lang w:val="en-US" w:eastAsia="zh-CN"/>
        </w:rPr>
        <w:t>项目负责人</w:t>
      </w:r>
      <w:r>
        <w:rPr>
          <w:rFonts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none"/>
          <w:shd w:val="clear" w:color="auto" w:fill="auto"/>
        </w:rPr>
        <w:t xml:space="preserve">  </w:t>
      </w:r>
    </w:p>
    <w:p w14:paraId="090549B4">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电    话：</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电    话：</w:t>
      </w:r>
      <w:r>
        <w:rPr>
          <w:rFonts w:ascii="Times New Roman" w:hAnsi="Times New Roman" w:cs="Times New Roman"/>
          <w:color w:val="auto"/>
          <w:highlight w:val="none"/>
          <w:u w:val="single"/>
          <w:shd w:val="clear" w:color="auto" w:fill="auto"/>
        </w:rPr>
        <w:t xml:space="preserve">                            </w:t>
      </w:r>
    </w:p>
    <w:p w14:paraId="49427B9D">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传    真：</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传    真：</w:t>
      </w:r>
      <w:r>
        <w:rPr>
          <w:rFonts w:ascii="Times New Roman" w:hAnsi="Times New Roman" w:cs="Times New Roman"/>
          <w:color w:val="auto"/>
          <w:highlight w:val="none"/>
          <w:u w:val="single"/>
          <w:shd w:val="clear" w:color="auto" w:fill="auto"/>
        </w:rPr>
        <w:t xml:space="preserve">                            </w:t>
      </w:r>
    </w:p>
    <w:p w14:paraId="1340BEC2">
      <w:pPr>
        <w:spacing w:line="360" w:lineRule="auto"/>
        <w:ind w:firstLine="420" w:firstLineChars="200"/>
        <w:rPr>
          <w:rFonts w:ascii="Times New Roman" w:hAnsi="Times New Roman" w:cs="Times New Roman"/>
          <w:color w:val="auto"/>
          <w:highlight w:val="none"/>
          <w:u w:val="single"/>
          <w:shd w:val="clear" w:color="auto" w:fill="auto"/>
        </w:rPr>
      </w:pPr>
      <w:r>
        <w:rPr>
          <w:rFonts w:ascii="Times New Roman" w:hAnsi="Times New Roman" w:cs="Times New Roman"/>
          <w:color w:val="auto"/>
          <w:highlight w:val="none"/>
          <w:shd w:val="clear" w:color="auto" w:fill="auto"/>
        </w:rPr>
        <w:t>电子邮箱：</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none"/>
          <w:shd w:val="clear" w:color="auto" w:fill="auto"/>
        </w:rPr>
        <w:t xml:space="preserve">   </w:t>
      </w:r>
      <w:r>
        <w:rPr>
          <w:rFonts w:ascii="Times New Roman" w:hAnsi="Times New Roman" w:cs="Times New Roman"/>
          <w:color w:val="auto"/>
          <w:highlight w:val="none"/>
          <w:shd w:val="clear" w:color="auto" w:fill="auto"/>
        </w:rPr>
        <w:t>电子邮箱：</w:t>
      </w:r>
      <w:r>
        <w:rPr>
          <w:rFonts w:ascii="Times New Roman" w:hAnsi="Times New Roman" w:cs="Times New Roman"/>
          <w:color w:val="auto"/>
          <w:highlight w:val="none"/>
          <w:u w:val="single"/>
          <w:shd w:val="clear" w:color="auto" w:fill="auto"/>
        </w:rPr>
        <w:t xml:space="preserve">                            </w:t>
      </w:r>
    </w:p>
    <w:p w14:paraId="53D62117">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szCs w:val="21"/>
          <w:highlight w:val="none"/>
          <w:shd w:val="clear" w:color="auto" w:fill="auto"/>
        </w:rPr>
        <w:t>网    址：</w:t>
      </w:r>
      <w:r>
        <w:rPr>
          <w:rFonts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ascii="Times New Roman" w:hAnsi="Times New Roman" w:cs="Times New Roman"/>
          <w:color w:val="auto"/>
          <w:szCs w:val="21"/>
          <w:highlight w:val="none"/>
          <w:shd w:val="clear" w:color="auto" w:fill="auto"/>
        </w:rPr>
        <w:t>网    址：</w:t>
      </w:r>
      <w:r>
        <w:rPr>
          <w:rFonts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p>
    <w:p w14:paraId="08D54073">
      <w:pPr>
        <w:spacing w:line="360" w:lineRule="auto"/>
        <w:ind w:right="420"/>
        <w:jc w:val="right"/>
        <w:rPr>
          <w:rFonts w:hint="eastAsia"/>
          <w:color w:val="auto"/>
          <w:highlight w:val="none"/>
          <w:u w:val="single"/>
          <w:shd w:val="clear" w:color="auto" w:fill="auto"/>
          <w:lang w:val="en-US" w:eastAsia="zh-CN"/>
        </w:rPr>
      </w:pPr>
      <w:r>
        <w:rPr>
          <w:rFonts w:ascii="Times New Roman" w:hAnsi="Times New Roman" w:cs="Times New Roman"/>
          <w:color w:val="auto"/>
          <w:highlight w:val="none"/>
          <w:shd w:val="clear" w:color="auto" w:fill="auto"/>
        </w:rPr>
        <w:t xml:space="preserve">                                     </w:t>
      </w:r>
    </w:p>
    <w:p w14:paraId="55C5037D">
      <w:pPr>
        <w:pStyle w:val="54"/>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center" w:pos="4153"/>
          <w:tab w:val="right" w:pos="8306"/>
          <w:tab w:val="clear" w:pos="4140"/>
          <w:tab w:val="clear" w:pos="8300"/>
        </w:tabs>
        <w:kinsoku/>
        <w:wordWrap/>
        <w:overflowPunct/>
        <w:topLinePunct w:val="0"/>
        <w:autoSpaceDE/>
        <w:autoSpaceDN/>
        <w:bidi w:val="0"/>
        <w:adjustRightInd/>
        <w:spacing w:line="360" w:lineRule="auto"/>
        <w:textAlignment w:val="auto"/>
        <w:rPr>
          <w:rFonts w:hint="eastAsia"/>
          <w:color w:val="auto"/>
          <w:sz w:val="21"/>
          <w:szCs w:val="21"/>
          <w:highlight w:val="none"/>
          <w:u w:val="single"/>
          <w:shd w:val="clear" w:color="auto" w:fill="auto"/>
          <w:lang w:val="en-US" w:eastAsia="zh-CN"/>
        </w:rPr>
      </w:pPr>
      <w:r>
        <w:rPr>
          <w:rFonts w:hint="eastAsia"/>
          <w:color w:val="auto"/>
          <w:highlight w:val="none"/>
          <w:u w:val="none"/>
          <w:shd w:val="clear" w:color="auto" w:fill="auto"/>
          <w:lang w:val="en-US" w:eastAsia="zh-CN"/>
        </w:rPr>
        <w:t xml:space="preserve">                      </w:t>
      </w:r>
      <w:r>
        <w:rPr>
          <w:rFonts w:hint="eastAsia"/>
          <w:color w:val="auto"/>
          <w:sz w:val="21"/>
          <w:szCs w:val="21"/>
          <w:highlight w:val="none"/>
          <w:u w:val="none"/>
          <w:shd w:val="clear" w:color="auto" w:fill="auto"/>
          <w:lang w:val="en-US" w:eastAsia="zh-CN"/>
        </w:rPr>
        <w:t>招标人（或招标代理机构）法定代表人（或其授权项目负责人）：</w:t>
      </w:r>
      <w:r>
        <w:rPr>
          <w:rFonts w:hint="eastAsia"/>
          <w:color w:val="auto"/>
          <w:sz w:val="21"/>
          <w:szCs w:val="21"/>
          <w:highlight w:val="none"/>
          <w:u w:val="single"/>
          <w:shd w:val="clear" w:color="auto" w:fill="auto"/>
          <w:lang w:val="en-US" w:eastAsia="zh-CN"/>
        </w:rPr>
        <w:t>（签名）</w:t>
      </w:r>
    </w:p>
    <w:p w14:paraId="755CDBD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pacing w:line="360" w:lineRule="auto"/>
        <w:ind w:right="420"/>
        <w:jc w:val="right"/>
        <w:textAlignment w:val="auto"/>
        <w:rPr>
          <w:color w:val="auto"/>
          <w:highlight w:val="none"/>
          <w:shd w:val="clear" w:color="auto" w:fill="auto"/>
        </w:rPr>
      </w:pPr>
      <w:r>
        <w:rPr>
          <w:color w:val="auto"/>
          <w:highlight w:val="none"/>
          <w:u w:val="single"/>
          <w:shd w:val="clear" w:color="auto" w:fill="auto"/>
        </w:rPr>
        <w:t xml:space="preserve">              </w:t>
      </w:r>
      <w:r>
        <w:rPr>
          <w:rFonts w:hint="eastAsia" w:cs="宋体"/>
          <w:color w:val="auto"/>
          <w:highlight w:val="none"/>
          <w:shd w:val="clear" w:color="auto" w:fill="auto"/>
        </w:rPr>
        <w:t>年</w:t>
      </w:r>
      <w:r>
        <w:rPr>
          <w:color w:val="auto"/>
          <w:highlight w:val="none"/>
          <w:u w:val="single"/>
          <w:shd w:val="clear" w:color="auto" w:fill="auto"/>
        </w:rPr>
        <w:t xml:space="preserve">       </w:t>
      </w:r>
      <w:r>
        <w:rPr>
          <w:rFonts w:hint="eastAsia" w:cs="宋体"/>
          <w:color w:val="auto"/>
          <w:highlight w:val="none"/>
          <w:shd w:val="clear" w:color="auto" w:fill="auto"/>
        </w:rPr>
        <w:t>月</w:t>
      </w:r>
      <w:r>
        <w:rPr>
          <w:color w:val="auto"/>
          <w:highlight w:val="none"/>
          <w:u w:val="single"/>
          <w:shd w:val="clear" w:color="auto" w:fill="auto"/>
        </w:rPr>
        <w:t xml:space="preserve">       </w:t>
      </w:r>
      <w:r>
        <w:rPr>
          <w:rFonts w:hint="eastAsia" w:cs="宋体"/>
          <w:color w:val="auto"/>
          <w:highlight w:val="none"/>
          <w:shd w:val="clear" w:color="auto" w:fill="auto"/>
        </w:rPr>
        <w:t>日</w:t>
      </w:r>
    </w:p>
    <w:p w14:paraId="20A73C1F">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pacing w:line="360" w:lineRule="auto"/>
        <w:textAlignment w:val="auto"/>
        <w:rPr>
          <w:color w:val="auto"/>
          <w:highlight w:val="none"/>
          <w:shd w:val="clear" w:color="auto" w:fill="auto"/>
        </w:rPr>
        <w:sectPr>
          <w:footerReference r:id="rId7" w:type="default"/>
          <w:pgSz w:w="11906" w:h="16838"/>
          <w:pgMar w:top="1440" w:right="1440" w:bottom="1440" w:left="1797" w:header="851" w:footer="851" w:gutter="0"/>
          <w:pgNumType w:fmt="decimal" w:start="1"/>
          <w:cols w:space="720" w:num="1"/>
          <w:docGrid w:linePitch="312" w:charSpace="0"/>
        </w:sectPr>
      </w:pPr>
      <w:bookmarkStart w:id="236" w:name="_Toc419320085"/>
      <w:bookmarkStart w:id="237" w:name="_Toc443047998"/>
      <w:bookmarkStart w:id="238" w:name="_Toc11228"/>
      <w:bookmarkStart w:id="239" w:name="_Toc983855116"/>
      <w:bookmarkStart w:id="240" w:name="_Toc1267412749"/>
      <w:bookmarkStart w:id="241" w:name="_Toc433988555"/>
      <w:bookmarkStart w:id="242" w:name="_Toc2070832926"/>
      <w:bookmarkStart w:id="243" w:name="_Toc853509892"/>
      <w:bookmarkStart w:id="244" w:name="_Toc1693939815"/>
      <w:bookmarkStart w:id="245" w:name="_Toc395382365"/>
      <w:bookmarkStart w:id="246" w:name="_Toc389065132"/>
      <w:bookmarkStart w:id="247" w:name="_Toc967169412"/>
      <w:bookmarkStart w:id="248" w:name="_Toc419363488"/>
      <w:bookmarkStart w:id="249" w:name="_Toc134763156"/>
      <w:bookmarkStart w:id="250" w:name="_Toc419321121"/>
      <w:bookmarkStart w:id="251" w:name="_Toc1658164446"/>
      <w:bookmarkStart w:id="252" w:name="_Toc643962554"/>
      <w:bookmarkStart w:id="253" w:name="_Toc2004362072"/>
      <w:bookmarkStart w:id="254" w:name="_Toc59202991"/>
      <w:bookmarkStart w:id="255" w:name="_Toc419364212"/>
    </w:p>
    <w:p w14:paraId="4DB37F68">
      <w:pPr>
        <w:pStyle w:val="4"/>
        <w:jc w:val="center"/>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第一章  投标邀请书（适用于邀请招标）</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677522DB">
      <w:pPr>
        <w:spacing w:before="120" w:beforeLines="50" w:after="240" w:afterLines="100" w:line="360" w:lineRule="auto"/>
        <w:ind w:firstLine="437"/>
        <w:jc w:val="center"/>
        <w:rPr>
          <w:rFonts w:ascii="Times New Roman" w:hAnsi="Times New Roman" w:cs="Times New Roman"/>
          <w:b/>
          <w:color w:val="auto"/>
          <w:sz w:val="24"/>
          <w:highlight w:val="none"/>
          <w:shd w:val="clear" w:color="auto" w:fill="auto"/>
        </w:rPr>
      </w:pPr>
      <w:r>
        <w:rPr>
          <w:rFonts w:ascii="Times New Roman" w:hAnsi="Times New Roman" w:cs="Times New Roman"/>
          <w:b/>
          <w:color w:val="auto"/>
          <w:sz w:val="24"/>
          <w:highlight w:val="none"/>
          <w:u w:val="single"/>
          <w:shd w:val="clear" w:color="auto" w:fill="auto"/>
        </w:rPr>
        <w:t xml:space="preserve">              </w:t>
      </w:r>
      <w:r>
        <w:rPr>
          <w:rFonts w:hint="default" w:ascii="Times New Roman" w:hAnsi="Times New Roman" w:cs="Times New Roman"/>
          <w:b/>
          <w:color w:val="auto"/>
          <w:sz w:val="24"/>
          <w:highlight w:val="none"/>
          <w:u w:val="single"/>
          <w:shd w:val="clear" w:color="auto" w:fill="auto"/>
        </w:rPr>
        <w:t xml:space="preserve">       </w:t>
      </w:r>
      <w:r>
        <w:rPr>
          <w:rFonts w:ascii="Times New Roman" w:hAnsi="Times New Roman" w:cs="Times New Roman"/>
          <w:b/>
          <w:color w:val="auto"/>
          <w:sz w:val="24"/>
          <w:highlight w:val="none"/>
          <w:u w:val="single"/>
          <w:shd w:val="clear" w:color="auto" w:fill="auto"/>
        </w:rPr>
        <w:t xml:space="preserve">       </w:t>
      </w:r>
      <w:r>
        <w:rPr>
          <w:rFonts w:hint="eastAsia" w:cs="Times New Roman"/>
          <w:b/>
          <w:color w:val="auto"/>
          <w:sz w:val="24"/>
          <w:highlight w:val="none"/>
          <w:u w:val="single"/>
          <w:shd w:val="clear" w:color="auto" w:fill="auto"/>
          <w:lang w:val="en-US" w:eastAsia="zh-CN"/>
        </w:rPr>
        <w:t>工程总承包投标</w:t>
      </w:r>
      <w:r>
        <w:rPr>
          <w:rFonts w:ascii="Times New Roman" w:hAnsi="Times New Roman" w:cs="Times New Roman"/>
          <w:b/>
          <w:color w:val="auto"/>
          <w:sz w:val="24"/>
          <w:highlight w:val="none"/>
          <w:shd w:val="clear" w:color="auto" w:fill="auto"/>
        </w:rPr>
        <w:t>邀请书</w:t>
      </w:r>
    </w:p>
    <w:p w14:paraId="1283DE90">
      <w:pPr>
        <w:spacing w:line="360" w:lineRule="auto"/>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shd w:val="clear" w:color="auto" w:fill="auto"/>
        </w:rPr>
        <w:t xml:space="preserve"> （被邀请单位名称）：</w:t>
      </w:r>
    </w:p>
    <w:p w14:paraId="7496F69C">
      <w:pPr>
        <w:pStyle w:val="5"/>
        <w:spacing w:line="400" w:lineRule="exact"/>
        <w:rPr>
          <w:rFonts w:ascii="Times New Roman" w:hAnsi="Times New Roman" w:eastAsia="宋体" w:cs="Times New Roman"/>
          <w:color w:val="auto"/>
          <w:sz w:val="24"/>
          <w:szCs w:val="24"/>
          <w:highlight w:val="none"/>
          <w:shd w:val="clear" w:color="auto" w:fill="auto"/>
        </w:rPr>
      </w:pPr>
      <w:bookmarkStart w:id="256" w:name="_Toc1866838862"/>
      <w:bookmarkStart w:id="257" w:name="_Toc1505320002"/>
      <w:bookmarkStart w:id="258" w:name="_Toc1249099332"/>
      <w:bookmarkStart w:id="259" w:name="_Toc419321122"/>
      <w:bookmarkStart w:id="260" w:name="_Toc59202992"/>
      <w:bookmarkStart w:id="261" w:name="_Toc433988556"/>
      <w:bookmarkStart w:id="262" w:name="_Toc1974996410"/>
      <w:bookmarkStart w:id="263" w:name="_Toc667864168"/>
      <w:bookmarkStart w:id="264" w:name="_Toc395382366"/>
      <w:bookmarkStart w:id="265" w:name="_Toc419320086"/>
      <w:bookmarkStart w:id="266" w:name="_Toc1258"/>
      <w:bookmarkStart w:id="267" w:name="_Toc1953166990"/>
      <w:bookmarkStart w:id="268" w:name="_Toc1895362032"/>
      <w:bookmarkStart w:id="269" w:name="_Toc419363489"/>
      <w:bookmarkStart w:id="270" w:name="_Toc366087986"/>
      <w:bookmarkStart w:id="271" w:name="_Toc1873752252"/>
      <w:bookmarkStart w:id="272" w:name="_Toc389065133"/>
      <w:bookmarkStart w:id="273" w:name="_Toc419364213"/>
      <w:bookmarkStart w:id="274" w:name="_Toc2084628659"/>
      <w:bookmarkStart w:id="275" w:name="_Toc823719612"/>
      <w:r>
        <w:rPr>
          <w:rFonts w:ascii="Times New Roman" w:hAnsi="Times New Roman" w:eastAsia="宋体" w:cs="Times New Roman"/>
          <w:color w:val="auto"/>
          <w:sz w:val="24"/>
          <w:szCs w:val="24"/>
          <w:highlight w:val="none"/>
          <w:shd w:val="clear" w:color="auto" w:fill="auto"/>
        </w:rPr>
        <w:t>1. 招标条件</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0592DD42">
      <w:pPr>
        <w:spacing w:line="400" w:lineRule="exact"/>
        <w:ind w:firstLine="420" w:firstLineChars="200"/>
        <w:rPr>
          <w:rFonts w:ascii="Times New Roman" w:hAnsi="Times New Roman" w:cs="Times New Roman"/>
          <w:color w:val="auto"/>
          <w:szCs w:val="21"/>
          <w:highlight w:val="none"/>
          <w:shd w:val="clear" w:color="auto" w:fill="auto"/>
        </w:rPr>
      </w:pPr>
      <w:r>
        <w:rPr>
          <w:rFonts w:ascii="Times New Roman" w:hAnsi="Times New Roman" w:cs="Times New Roman"/>
          <w:color w:val="auto"/>
          <w:highlight w:val="none"/>
          <w:shd w:val="clear" w:color="auto" w:fill="auto"/>
        </w:rPr>
        <w:t>本招标项目</w:t>
      </w:r>
      <w:r>
        <w:rPr>
          <w:rFonts w:ascii="Times New Roman" w:hAnsi="Times New Roman" w:cs="Times New Roman"/>
          <w:color w:val="auto"/>
          <w:highlight w:val="none"/>
          <w:u w:val="single"/>
          <w:shd w:val="clear" w:color="auto" w:fill="auto"/>
        </w:rPr>
        <w:t xml:space="preserve">                   </w:t>
      </w:r>
      <w:r>
        <w:rPr>
          <w:rFonts w:hint="eastAsia" w:cs="Times New Roman"/>
          <w:color w:val="auto"/>
          <w:highlight w:val="none"/>
          <w:shd w:val="clear" w:color="auto" w:fill="auto"/>
          <w:lang w:eastAsia="zh-CN"/>
        </w:rPr>
        <w:t>（招标项目名称）</w:t>
      </w:r>
      <w:r>
        <w:rPr>
          <w:rFonts w:hint="default" w:ascii="Times New Roman" w:hAnsi="Times New Roman" w:cs="Times New Roman"/>
          <w:color w:val="auto"/>
          <w:highlight w:val="none"/>
          <w:shd w:val="clear" w:color="auto" w:fill="auto"/>
        </w:rPr>
        <w:t>工程</w:t>
      </w:r>
      <w:r>
        <w:rPr>
          <w:rFonts w:ascii="Times New Roman" w:hAnsi="Times New Roman" w:cs="Times New Roman"/>
          <w:color w:val="auto"/>
          <w:highlight w:val="none"/>
          <w:shd w:val="clear" w:color="auto" w:fill="auto"/>
        </w:rPr>
        <w:t>已由</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（项目审批、核准或备案机关名称）以</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（批文名称</w:t>
      </w:r>
      <w:r>
        <w:rPr>
          <w:rFonts w:hint="default" w:ascii="Times New Roman" w:hAnsi="Times New Roman" w:cs="Times New Roman"/>
          <w:color w:val="auto"/>
          <w:highlight w:val="none"/>
          <w:shd w:val="clear" w:color="auto" w:fill="auto"/>
        </w:rPr>
        <w:t>、文号、项目代码</w:t>
      </w:r>
      <w:r>
        <w:rPr>
          <w:rFonts w:ascii="Times New Roman" w:hAnsi="Times New Roman" w:cs="Times New Roman"/>
          <w:color w:val="auto"/>
          <w:highlight w:val="none"/>
          <w:shd w:val="clear" w:color="auto" w:fill="auto"/>
        </w:rPr>
        <w:t>）批准建设，招标人为</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，建设资金来自</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（资金来源），项目出资比例为</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。项目已具备招标条件，</w:t>
      </w:r>
      <w:r>
        <w:rPr>
          <w:rFonts w:ascii="Times New Roman" w:hAnsi="Times New Roman" w:cs="Times New Roman"/>
          <w:color w:val="auto"/>
          <w:szCs w:val="21"/>
          <w:highlight w:val="none"/>
          <w:shd w:val="clear" w:color="auto" w:fill="auto"/>
        </w:rPr>
        <w:t>现对</w:t>
      </w:r>
      <w:r>
        <w:rPr>
          <w:rFonts w:hint="eastAsia" w:cs="宋体"/>
          <w:color w:val="auto"/>
          <w:highlight w:val="none"/>
          <w:shd w:val="clear" w:color="auto" w:fill="auto"/>
        </w:rPr>
        <w:t>（招标项目名称）</w:t>
      </w:r>
      <w:r>
        <w:rPr>
          <w:rFonts w:ascii="Times New Roman" w:hAnsi="Times New Roman" w:cs="Times New Roman"/>
          <w:color w:val="auto"/>
          <w:szCs w:val="21"/>
          <w:highlight w:val="none"/>
          <w:shd w:val="clear" w:color="auto" w:fill="auto"/>
        </w:rPr>
        <w:t>进行</w:t>
      </w:r>
      <w:r>
        <w:rPr>
          <w:rFonts w:hint="default" w:ascii="Times New Roman" w:hAnsi="Times New Roman" w:cs="Times New Roman"/>
          <w:color w:val="auto"/>
          <w:szCs w:val="21"/>
          <w:highlight w:val="none"/>
          <w:shd w:val="clear" w:color="auto" w:fill="auto"/>
        </w:rPr>
        <w:t>邀请招标</w:t>
      </w:r>
      <w:r>
        <w:rPr>
          <w:rFonts w:ascii="Times New Roman" w:hAnsi="Times New Roman" w:cs="Times New Roman"/>
          <w:color w:val="auto"/>
          <w:szCs w:val="21"/>
          <w:highlight w:val="none"/>
          <w:shd w:val="clear" w:color="auto" w:fill="auto"/>
        </w:rPr>
        <w:t>。</w:t>
      </w:r>
    </w:p>
    <w:p w14:paraId="1DE4C302">
      <w:pPr>
        <w:pStyle w:val="5"/>
        <w:spacing w:line="360" w:lineRule="auto"/>
        <w:rPr>
          <w:rFonts w:hint="eastAsia" w:ascii="Times New Roman" w:hAnsi="Times New Roman" w:eastAsia="宋体" w:cs="Times New Roman"/>
          <w:color w:val="auto"/>
          <w:sz w:val="24"/>
          <w:szCs w:val="24"/>
          <w:highlight w:val="none"/>
          <w:shd w:val="clear" w:color="auto" w:fill="auto"/>
          <w:lang w:eastAsia="zh-CN"/>
        </w:rPr>
      </w:pPr>
      <w:bookmarkStart w:id="276" w:name="_Toc609388224"/>
      <w:bookmarkStart w:id="277" w:name="_Toc395382367"/>
      <w:bookmarkStart w:id="278" w:name="_Toc1645995685"/>
      <w:bookmarkStart w:id="279" w:name="_Toc333548481"/>
      <w:bookmarkStart w:id="280" w:name="_Toc817206957"/>
      <w:bookmarkStart w:id="281" w:name="_Toc419321123"/>
      <w:bookmarkStart w:id="282" w:name="_Toc419364214"/>
      <w:bookmarkStart w:id="283" w:name="_Toc372534319"/>
      <w:bookmarkStart w:id="284" w:name="_Toc1001153222"/>
      <w:bookmarkStart w:id="285" w:name="_Toc1600291778"/>
      <w:bookmarkStart w:id="286" w:name="_Toc389065134"/>
      <w:bookmarkStart w:id="287" w:name="_Toc419363490"/>
      <w:bookmarkStart w:id="288" w:name="_Toc364235914"/>
      <w:bookmarkStart w:id="289" w:name="_Toc35657368"/>
      <w:bookmarkStart w:id="290" w:name="_Toc433988557"/>
      <w:bookmarkStart w:id="291" w:name="_Toc419320087"/>
      <w:bookmarkStart w:id="292" w:name="_Toc59202993"/>
      <w:bookmarkStart w:id="293" w:name="_Toc989508775"/>
      <w:bookmarkStart w:id="294" w:name="_Toc566119677"/>
      <w:bookmarkStart w:id="295" w:name="_Toc28258"/>
      <w:r>
        <w:rPr>
          <w:rFonts w:ascii="Times New Roman" w:hAnsi="Times New Roman" w:eastAsia="宋体" w:cs="Times New Roman"/>
          <w:color w:val="auto"/>
          <w:sz w:val="24"/>
          <w:szCs w:val="24"/>
          <w:highlight w:val="none"/>
          <w:shd w:val="clear" w:color="auto" w:fill="auto"/>
        </w:rPr>
        <w:t xml:space="preserve">2. </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rPr>
          <w:rFonts w:hint="eastAsia" w:ascii="Times New Roman" w:hAnsi="Times New Roman" w:eastAsia="宋体" w:cs="Times New Roman"/>
          <w:color w:val="auto"/>
          <w:sz w:val="24"/>
          <w:szCs w:val="24"/>
          <w:highlight w:val="none"/>
          <w:shd w:val="clear" w:color="auto" w:fill="auto"/>
          <w:lang w:eastAsia="zh-CN"/>
        </w:rPr>
        <w:t>招标项目概况与招标范围</w:t>
      </w:r>
      <w:bookmarkEnd w:id="295"/>
    </w:p>
    <w:p w14:paraId="51C2EC9C">
      <w:pPr>
        <w:spacing w:line="360" w:lineRule="auto"/>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2.1项目概况</w:t>
      </w:r>
    </w:p>
    <w:p w14:paraId="2A53C3B6">
      <w:pPr>
        <w:spacing w:line="360" w:lineRule="auto"/>
        <w:ind w:firstLine="420" w:firstLineChars="200"/>
        <w:rPr>
          <w:color w:val="auto"/>
          <w:highlight w:val="none"/>
          <w:shd w:val="clear" w:color="auto" w:fill="auto"/>
        </w:rPr>
      </w:pPr>
      <w:r>
        <w:rPr>
          <w:rFonts w:hint="eastAsia" w:cs="宋体"/>
          <w:color w:val="auto"/>
          <w:highlight w:val="none"/>
          <w:shd w:val="clear" w:color="auto" w:fill="auto"/>
          <w:lang w:eastAsia="zh-CN"/>
        </w:rPr>
        <w:t>招标项目编号</w:t>
      </w:r>
      <w:r>
        <w:rPr>
          <w:rFonts w:hint="eastAsia" w:cs="宋体"/>
          <w:color w:val="auto"/>
          <w:highlight w:val="none"/>
          <w:shd w:val="clear" w:color="auto" w:fill="auto"/>
        </w:rPr>
        <w:t>：</w:t>
      </w:r>
      <w:r>
        <w:rPr>
          <w:color w:val="auto"/>
          <w:highlight w:val="none"/>
          <w:u w:val="single"/>
          <w:shd w:val="clear" w:color="auto" w:fill="auto"/>
        </w:rPr>
        <w:t xml:space="preserve">                             </w:t>
      </w:r>
      <w:r>
        <w:rPr>
          <w:color w:val="auto"/>
          <w:highlight w:val="none"/>
          <w:shd w:val="clear" w:color="auto" w:fill="auto"/>
        </w:rPr>
        <w:t xml:space="preserve"> </w:t>
      </w:r>
    </w:p>
    <w:p w14:paraId="6B3A1895">
      <w:pPr>
        <w:spacing w:line="360" w:lineRule="auto"/>
        <w:ind w:firstLine="420" w:firstLineChars="200"/>
        <w:rPr>
          <w:rFonts w:ascii="Times New Roman" w:hAnsi="Times New Roman" w:cs="Times New Roman"/>
          <w:color w:val="auto"/>
          <w:highlight w:val="none"/>
          <w:u w:val="single"/>
          <w:shd w:val="clear" w:color="auto" w:fill="auto"/>
        </w:rPr>
      </w:pPr>
      <w:r>
        <w:rPr>
          <w:rFonts w:ascii="Times New Roman" w:hAnsi="Times New Roman" w:cs="Times New Roman"/>
          <w:color w:val="auto"/>
          <w:highlight w:val="none"/>
          <w:shd w:val="clear" w:color="auto" w:fill="auto"/>
        </w:rPr>
        <w:t>建设地点：</w:t>
      </w:r>
      <w:r>
        <w:rPr>
          <w:rFonts w:ascii="Times New Roman" w:hAnsi="Times New Roman" w:cs="Times New Roman"/>
          <w:color w:val="auto"/>
          <w:highlight w:val="none"/>
          <w:u w:val="single"/>
          <w:shd w:val="clear" w:color="auto" w:fill="auto"/>
        </w:rPr>
        <w:t xml:space="preserve">                                 </w:t>
      </w:r>
    </w:p>
    <w:p w14:paraId="46FFD16E">
      <w:pPr>
        <w:spacing w:line="360" w:lineRule="auto"/>
        <w:ind w:firstLine="420" w:firstLineChars="200"/>
        <w:rPr>
          <w:rFonts w:ascii="Times New Roman" w:hAnsi="Times New Roman" w:cs="Times New Roman"/>
          <w:color w:val="auto"/>
          <w:highlight w:val="none"/>
          <w:u w:val="single"/>
          <w:shd w:val="clear" w:color="auto" w:fill="auto"/>
        </w:rPr>
      </w:pPr>
      <w:r>
        <w:rPr>
          <w:rFonts w:ascii="Times New Roman" w:hAnsi="Times New Roman" w:cs="Times New Roman"/>
          <w:color w:val="auto"/>
          <w:highlight w:val="none"/>
          <w:shd w:val="clear" w:color="auto" w:fill="auto"/>
        </w:rPr>
        <w:t>建设规模：</w:t>
      </w:r>
      <w:r>
        <w:rPr>
          <w:rFonts w:ascii="Times New Roman" w:hAnsi="Times New Roman" w:cs="Times New Roman"/>
          <w:color w:val="auto"/>
          <w:highlight w:val="none"/>
          <w:u w:val="single"/>
          <w:shd w:val="clear" w:color="auto" w:fill="auto"/>
        </w:rPr>
        <w:t xml:space="preserve">                                 </w:t>
      </w:r>
    </w:p>
    <w:p w14:paraId="67D34B47">
      <w:pPr>
        <w:spacing w:line="360" w:lineRule="auto"/>
        <w:ind w:firstLine="420" w:firstLineChars="200"/>
        <w:rPr>
          <w:rFonts w:ascii="Times New Roman" w:hAnsi="Times New Roman" w:cs="Times New Roman"/>
          <w:color w:val="auto"/>
          <w:highlight w:val="none"/>
          <w:u w:val="single"/>
          <w:shd w:val="clear" w:color="auto" w:fill="auto"/>
        </w:rPr>
      </w:pPr>
      <w:r>
        <w:rPr>
          <w:rFonts w:hint="default" w:ascii="Times New Roman" w:hAnsi="Times New Roman" w:cs="Times New Roman"/>
          <w:color w:val="auto"/>
          <w:highlight w:val="none"/>
          <w:shd w:val="clear" w:color="auto" w:fill="auto"/>
        </w:rPr>
        <w:t>本项目（</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 xml:space="preserve">估算价 </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概算价）：</w:t>
      </w:r>
      <w:r>
        <w:rPr>
          <w:rFonts w:ascii="Times New Roman" w:hAnsi="Times New Roman" w:cs="Times New Roman"/>
          <w:color w:val="auto"/>
          <w:highlight w:val="none"/>
          <w:u w:val="single"/>
          <w:shd w:val="clear" w:color="auto" w:fill="auto"/>
        </w:rPr>
        <w:t xml:space="preserve">                               </w:t>
      </w:r>
    </w:p>
    <w:p w14:paraId="759B01FA">
      <w:pPr>
        <w:spacing w:line="360" w:lineRule="auto"/>
        <w:ind w:firstLine="420" w:firstLineChars="200"/>
        <w:rPr>
          <w:rFonts w:ascii="Times New Roman" w:hAnsi="Times New Roman" w:cs="Times New Roman"/>
          <w:b/>
          <w:color w:val="auto"/>
          <w:highlight w:val="none"/>
          <w:shd w:val="clear" w:color="auto" w:fill="auto"/>
        </w:rPr>
      </w:pPr>
      <w:r>
        <w:rPr>
          <w:rFonts w:hint="default" w:ascii="Times New Roman" w:hAnsi="Times New Roman" w:cs="Times New Roman"/>
          <w:color w:val="auto"/>
          <w:highlight w:val="none"/>
          <w:shd w:val="clear" w:color="auto" w:fill="auto"/>
        </w:rPr>
        <w:t>计划工期：本项目总工期为</w:t>
      </w:r>
      <w:r>
        <w:rPr>
          <w:rFonts w:hint="default"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天（日历天）。</w:t>
      </w:r>
    </w:p>
    <w:p w14:paraId="372FDC6B">
      <w:pPr>
        <w:spacing w:line="360" w:lineRule="auto"/>
        <w:ind w:firstLine="420" w:firstLineChars="200"/>
        <w:rPr>
          <w:rFonts w:ascii="Times New Roman" w:hAnsi="Times New Roman" w:cs="Times New Roman"/>
          <w:color w:val="auto"/>
          <w:highlight w:val="none"/>
          <w:u w:val="single"/>
          <w:shd w:val="clear" w:color="auto" w:fill="auto"/>
        </w:rPr>
      </w:pPr>
      <w:r>
        <w:rPr>
          <w:rFonts w:hint="default" w:ascii="Times New Roman" w:hAnsi="Times New Roman" w:cs="Times New Roman"/>
          <w:color w:val="auto"/>
          <w:highlight w:val="none"/>
          <w:shd w:val="clear" w:color="auto" w:fill="auto"/>
        </w:rPr>
        <w:t>2.2</w:t>
      </w:r>
      <w:r>
        <w:rPr>
          <w:rFonts w:ascii="Times New Roman" w:hAnsi="Times New Roman" w:cs="Times New Roman"/>
          <w:color w:val="auto"/>
          <w:highlight w:val="none"/>
          <w:shd w:val="clear" w:color="auto" w:fill="auto"/>
        </w:rPr>
        <w:t xml:space="preserve">招标范围： </w:t>
      </w:r>
      <w:r>
        <w:rPr>
          <w:rFonts w:ascii="Times New Roman" w:hAnsi="Times New Roman" w:cs="Times New Roman"/>
          <w:color w:val="auto"/>
          <w:highlight w:val="none"/>
          <w:u w:val="single"/>
          <w:shd w:val="clear" w:color="auto" w:fill="auto"/>
        </w:rPr>
        <w:t xml:space="preserve">                                </w:t>
      </w:r>
    </w:p>
    <w:p w14:paraId="3C94F5A3">
      <w:pPr>
        <w:widowControl/>
        <w:spacing w:line="360" w:lineRule="auto"/>
        <w:ind w:firstLine="420" w:firstLineChars="200"/>
        <w:rPr>
          <w:rFonts w:hint="default" w:ascii="Times New Roman" w:hAnsi="Times New Roman" w:cs="Times New Roman"/>
          <w:color w:val="auto"/>
          <w:highlight w:val="none"/>
          <w:u w:val="single"/>
          <w:shd w:val="clear" w:color="auto" w:fill="auto"/>
        </w:rPr>
      </w:pPr>
      <w:r>
        <w:rPr>
          <w:rFonts w:hint="default" w:ascii="Times New Roman" w:hAnsi="Times New Roman" w:cs="Times New Roman"/>
          <w:color w:val="auto"/>
          <w:highlight w:val="none"/>
          <w:shd w:val="clear" w:color="auto" w:fill="auto"/>
        </w:rPr>
        <w:t>2.3标段划分：</w:t>
      </w:r>
      <w:r>
        <w:rPr>
          <w:rFonts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hint="eastAsia" w:ascii="方正楷体_GB2312" w:hAnsi="方正楷体_GB2312" w:eastAsia="方正楷体_GB2312" w:cs="方正楷体_GB2312"/>
          <w:color w:val="auto"/>
          <w:highlight w:val="none"/>
          <w:u w:val="none"/>
          <w:shd w:val="clear" w:color="auto" w:fill="auto"/>
          <w:lang w:eastAsia="zh-CN"/>
        </w:rPr>
        <w:t>（</w:t>
      </w:r>
      <w:r>
        <w:rPr>
          <w:rFonts w:hint="eastAsia" w:ascii="方正楷体_GB2312" w:hAnsi="方正楷体_GB2312" w:eastAsia="方正楷体_GB2312" w:cs="方正楷体_GB2312"/>
          <w:color w:val="auto"/>
          <w:highlight w:val="none"/>
          <w:u w:val="none"/>
          <w:shd w:val="clear" w:color="auto" w:fill="auto"/>
          <w:lang w:val="en-US" w:eastAsia="zh-CN"/>
        </w:rPr>
        <w:t>备注：</w:t>
      </w:r>
      <w:r>
        <w:rPr>
          <w:rFonts w:hint="eastAsia" w:ascii="方正楷体_GB2312" w:hAnsi="方正楷体_GB2312" w:eastAsia="方正楷体_GB2312" w:cs="方正楷体_GB2312"/>
          <w:i w:val="0"/>
          <w:iCs w:val="0"/>
          <w:caps w:val="0"/>
          <w:color w:val="auto"/>
          <w:spacing w:val="0"/>
          <w:sz w:val="21"/>
          <w:szCs w:val="21"/>
          <w:highlight w:val="none"/>
          <w:shd w:val="clear" w:color="auto" w:fill="auto"/>
        </w:rPr>
        <w:t>建设单位将一个单位工程的施工分解成若干部分发包给不同的施工总承包或专业承包单位的</w:t>
      </w:r>
      <w:r>
        <w:rPr>
          <w:rFonts w:hint="eastAsia" w:ascii="方正楷体_GB2312" w:hAnsi="方正楷体_GB2312" w:eastAsia="方正楷体_GB2312" w:cs="方正楷体_GB2312"/>
          <w:i w:val="0"/>
          <w:iCs w:val="0"/>
          <w:caps w:val="0"/>
          <w:color w:val="auto"/>
          <w:spacing w:val="0"/>
          <w:sz w:val="21"/>
          <w:szCs w:val="21"/>
          <w:highlight w:val="none"/>
          <w:shd w:val="clear" w:color="auto" w:fill="auto"/>
          <w:lang w:val="en-US" w:eastAsia="zh-CN"/>
        </w:rPr>
        <w:t>属于违法发包，例如：将单位工程中的消防工程、幕墙工程等分解发包</w:t>
      </w:r>
      <w:r>
        <w:rPr>
          <w:rFonts w:hint="eastAsia" w:ascii="方正楷体_GB2312" w:hAnsi="方正楷体_GB2312" w:eastAsia="方正楷体_GB2312" w:cs="方正楷体_GB2312"/>
          <w:i w:val="0"/>
          <w:iCs w:val="0"/>
          <w:caps w:val="0"/>
          <w:color w:val="auto"/>
          <w:spacing w:val="0"/>
          <w:sz w:val="21"/>
          <w:szCs w:val="21"/>
          <w:highlight w:val="none"/>
          <w:shd w:val="clear" w:color="auto" w:fill="auto"/>
          <w:lang w:eastAsia="zh-CN"/>
        </w:rPr>
        <w:t>）</w:t>
      </w:r>
    </w:p>
    <w:p w14:paraId="1CA422D1">
      <w:pPr>
        <w:spacing w:line="360" w:lineRule="auto"/>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2.</w:t>
      </w:r>
      <w:r>
        <w:rPr>
          <w:rFonts w:ascii="Times New Roman" w:hAnsi="Times New Roman" w:cs="Times New Roman"/>
          <w:color w:val="auto"/>
          <w:highlight w:val="none"/>
          <w:shd w:val="clear" w:color="auto" w:fill="auto"/>
        </w:rPr>
        <w:t>4</w:t>
      </w:r>
      <w:r>
        <w:rPr>
          <w:rFonts w:hint="default" w:ascii="Times New Roman" w:hAnsi="Times New Roman" w:cs="Times New Roman"/>
          <w:color w:val="auto"/>
          <w:szCs w:val="21"/>
          <w:highlight w:val="none"/>
          <w:shd w:val="clear" w:color="auto" w:fill="auto"/>
        </w:rPr>
        <w:t xml:space="preserve"> 本项目 </w:t>
      </w:r>
      <w:r>
        <w:rPr>
          <w:rFonts w:hint="eastAsia" w:cs="Times New Roman"/>
          <w:color w:val="auto"/>
          <w:highlight w:val="none"/>
          <w:shd w:val="clear" w:color="auto" w:fill="auto"/>
          <w:lang w:eastAsia="zh-CN"/>
        </w:rPr>
        <w:t>□</w:t>
      </w:r>
      <w:r>
        <w:rPr>
          <w:rFonts w:hint="default" w:ascii="Times New Roman" w:hAnsi="Times New Roman" w:cs="Times New Roman"/>
          <w:color w:val="auto"/>
          <w:szCs w:val="21"/>
          <w:highlight w:val="none"/>
          <w:shd w:val="clear" w:color="auto" w:fill="auto"/>
        </w:rPr>
        <w:t xml:space="preserve">要求 </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不要求采用装配式技术。</w:t>
      </w:r>
    </w:p>
    <w:p w14:paraId="5C983DAF">
      <w:pPr>
        <w:spacing w:line="360" w:lineRule="auto"/>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2.</w:t>
      </w:r>
      <w:r>
        <w:rPr>
          <w:rFonts w:ascii="Times New Roman" w:hAnsi="Times New Roman" w:cs="Times New Roman"/>
          <w:color w:val="auto"/>
          <w:highlight w:val="none"/>
          <w:shd w:val="clear" w:color="auto" w:fill="auto"/>
        </w:rPr>
        <w:t>5</w:t>
      </w:r>
      <w:r>
        <w:rPr>
          <w:rFonts w:hint="default" w:ascii="Times New Roman" w:hAnsi="Times New Roman" w:cs="Times New Roman"/>
          <w:color w:val="auto"/>
          <w:highlight w:val="none"/>
          <w:shd w:val="clear" w:color="auto" w:fill="auto"/>
        </w:rPr>
        <w:t xml:space="preserve"> </w:t>
      </w:r>
      <w:r>
        <w:rPr>
          <w:rFonts w:hint="default" w:ascii="Times New Roman" w:hAnsi="Times New Roman" w:cs="Times New Roman"/>
          <w:color w:val="auto"/>
          <w:szCs w:val="21"/>
          <w:highlight w:val="none"/>
          <w:shd w:val="clear" w:color="auto" w:fill="auto"/>
        </w:rPr>
        <w:t xml:space="preserve">本项目 </w:t>
      </w:r>
      <w:r>
        <w:rPr>
          <w:rFonts w:hint="eastAsia" w:cs="Times New Roman"/>
          <w:color w:val="auto"/>
          <w:highlight w:val="none"/>
          <w:shd w:val="clear" w:color="auto" w:fill="auto"/>
          <w:lang w:eastAsia="zh-CN"/>
        </w:rPr>
        <w:t>□</w:t>
      </w:r>
      <w:r>
        <w:rPr>
          <w:rFonts w:hint="default" w:ascii="Times New Roman" w:hAnsi="Times New Roman" w:cs="Times New Roman"/>
          <w:color w:val="auto"/>
          <w:szCs w:val="21"/>
          <w:highlight w:val="none"/>
          <w:shd w:val="clear" w:color="auto" w:fill="auto"/>
        </w:rPr>
        <w:t xml:space="preserve">要求 </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不要求建筑信息模型（BIM）技术。</w:t>
      </w:r>
    </w:p>
    <w:p w14:paraId="699794CF">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w:t>
      </w:r>
      <w:r>
        <w:rPr>
          <w:rFonts w:hint="default" w:ascii="Times New Roman" w:hAnsi="Times New Roman" w:cs="Times New Roman"/>
          <w:color w:val="auto"/>
          <w:highlight w:val="none"/>
          <w:shd w:val="clear" w:color="auto" w:fill="auto"/>
        </w:rPr>
        <w:t>.</w:t>
      </w:r>
      <w:r>
        <w:rPr>
          <w:rFonts w:hint="default" w:ascii="Times New Roman" w:hAnsi="Times New Roman" w:cs="Times New Roman"/>
          <w:color w:val="auto"/>
          <w:szCs w:val="21"/>
          <w:highlight w:val="none"/>
          <w:shd w:val="clear" w:color="auto" w:fill="auto"/>
        </w:rPr>
        <w:t>6 公开完成的</w:t>
      </w:r>
      <w:r>
        <w:rPr>
          <w:rFonts w:hint="eastAsia" w:ascii="Times New Roman" w:hAnsi="Times New Roman"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项目建议书</w:t>
      </w:r>
      <w:r>
        <w:rPr>
          <w:rFonts w:hint="eastAsia" w:ascii="Times New Roman" w:hAnsi="Times New Roman"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可行性研究报告</w:t>
      </w:r>
      <w:r>
        <w:rPr>
          <w:rFonts w:hint="eastAsia" w:ascii="Times New Roman" w:hAnsi="Times New Roman" w:cs="Times New Roman"/>
          <w:color w:val="auto"/>
          <w:highlight w:val="none"/>
          <w:shd w:val="clear" w:color="auto" w:fill="auto"/>
          <w:lang w:eastAsia="zh-CN"/>
        </w:rPr>
        <w:t>□方案设计文件</w:t>
      </w:r>
      <w:r>
        <w:rPr>
          <w:rFonts w:hint="eastAsia" w:ascii="Times New Roman" w:hAnsi="Times New Roman"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初步设计文件</w:t>
      </w:r>
      <w:r>
        <w:rPr>
          <w:rFonts w:hint="eastAsia" w:cs="Times New Roman"/>
          <w:color w:val="auto"/>
          <w:highlight w:val="none"/>
          <w:shd w:val="clear" w:color="auto" w:fill="auto"/>
          <w:lang w:eastAsia="zh-CN"/>
        </w:rPr>
        <w:t>□</w:t>
      </w:r>
      <w:r>
        <w:rPr>
          <w:rFonts w:hint="eastAsia" w:cs="Times New Roman"/>
          <w:color w:val="auto"/>
          <w:highlight w:val="none"/>
          <w:shd w:val="clear" w:color="auto" w:fill="auto"/>
          <w:lang w:val="en-US" w:eastAsia="zh-CN"/>
        </w:rPr>
        <w:t>其他：</w:t>
      </w:r>
      <w:r>
        <w:rPr>
          <w:rFonts w:hint="eastAsia" w:cs="Times New Roman"/>
          <w:color w:val="auto"/>
          <w:highlight w:val="none"/>
          <w:u w:val="single"/>
          <w:shd w:val="clear" w:color="auto" w:fill="auto"/>
          <w:lang w:val="en-US" w:eastAsia="zh-CN"/>
        </w:rPr>
        <w:t xml:space="preserve">                   </w:t>
      </w:r>
      <w:r>
        <w:rPr>
          <w:rFonts w:hint="default" w:ascii="Times New Roman" w:hAnsi="Times New Roman" w:cs="Times New Roman"/>
          <w:color w:val="auto"/>
          <w:szCs w:val="21"/>
          <w:highlight w:val="none"/>
          <w:shd w:val="clear" w:color="auto" w:fill="auto"/>
        </w:rPr>
        <w:t>。</w:t>
      </w:r>
    </w:p>
    <w:p w14:paraId="3FEE577E">
      <w:pPr>
        <w:spacing w:line="360" w:lineRule="auto"/>
        <w:ind w:firstLine="420" w:firstLineChars="200"/>
        <w:rPr>
          <w:rFonts w:hint="eastAsia" w:cs="Times New Roman"/>
          <w:color w:val="auto"/>
          <w:highlight w:val="none"/>
          <w:u w:val="single"/>
          <w:shd w:val="clear" w:color="auto" w:fill="auto"/>
          <w:lang w:val="en-US" w:eastAsia="zh-CN"/>
        </w:rPr>
      </w:pPr>
      <w:r>
        <w:rPr>
          <w:rFonts w:hint="eastAsia" w:cs="Times New Roman"/>
          <w:b w:val="0"/>
          <w:bCs w:val="0"/>
          <w:color w:val="auto"/>
          <w:highlight w:val="none"/>
          <w:shd w:val="clear" w:color="auto" w:fill="auto"/>
          <w:lang w:val="en-US" w:eastAsia="zh-CN"/>
        </w:rPr>
        <w:t>2.7项目建议书、可行性研究报告、方案设计、初步设计文件编制单位及其评估单位：</w:t>
      </w:r>
      <w:r>
        <w:rPr>
          <w:rFonts w:hint="eastAsia" w:cs="Times New Roman"/>
          <w:color w:val="auto"/>
          <w:highlight w:val="none"/>
          <w:u w:val="single"/>
          <w:shd w:val="clear" w:color="auto" w:fill="auto"/>
          <w:lang w:val="en-US" w:eastAsia="zh-CN"/>
        </w:rPr>
        <w:t xml:space="preserve">     </w:t>
      </w:r>
    </w:p>
    <w:p w14:paraId="23D4597E">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eastAsia" w:cs="Times New Roman"/>
          <w:color w:val="auto"/>
          <w:highlight w:val="none"/>
          <w:u w:val="single"/>
          <w:shd w:val="clear" w:color="auto" w:fill="auto"/>
          <w:lang w:val="en-US" w:eastAsia="zh-CN"/>
        </w:rPr>
        <w:t xml:space="preserve">                                          </w:t>
      </w:r>
      <w:r>
        <w:rPr>
          <w:rFonts w:hint="eastAsia" w:cs="Times New Roman"/>
          <w:color w:val="auto"/>
          <w:highlight w:val="none"/>
          <w:shd w:val="clear" w:color="auto" w:fill="auto"/>
          <w:lang w:val="en-US" w:eastAsia="zh-CN"/>
        </w:rPr>
        <w:t xml:space="preserve">。  </w:t>
      </w:r>
    </w:p>
    <w:p w14:paraId="6BFEBD35">
      <w:pPr>
        <w:pStyle w:val="5"/>
        <w:spacing w:line="360" w:lineRule="auto"/>
        <w:rPr>
          <w:rFonts w:ascii="Times New Roman" w:hAnsi="Times New Roman" w:eastAsia="宋体" w:cs="Times New Roman"/>
          <w:color w:val="auto"/>
          <w:sz w:val="24"/>
          <w:szCs w:val="24"/>
          <w:highlight w:val="none"/>
          <w:shd w:val="clear" w:color="auto" w:fill="auto"/>
        </w:rPr>
      </w:pPr>
      <w:bookmarkStart w:id="296" w:name="_Toc419320088"/>
      <w:bookmarkStart w:id="297" w:name="_Toc419364215"/>
      <w:bookmarkStart w:id="298" w:name="_Toc389065135"/>
      <w:bookmarkStart w:id="299" w:name="_Toc8194"/>
      <w:bookmarkStart w:id="300" w:name="_Toc531509842"/>
      <w:bookmarkStart w:id="301" w:name="_Toc419321124"/>
      <w:bookmarkStart w:id="302" w:name="_Toc59202994"/>
      <w:bookmarkStart w:id="303" w:name="_Toc445700575"/>
      <w:bookmarkStart w:id="304" w:name="_Toc246164505"/>
      <w:bookmarkStart w:id="305" w:name="_Toc589545740"/>
      <w:bookmarkStart w:id="306" w:name="_Toc395382368"/>
      <w:bookmarkStart w:id="307" w:name="_Toc419363491"/>
      <w:bookmarkStart w:id="308" w:name="_Toc1738090152"/>
      <w:bookmarkStart w:id="309" w:name="_Toc1877415331"/>
      <w:bookmarkStart w:id="310" w:name="_Toc2019649647"/>
      <w:bookmarkStart w:id="311" w:name="_Toc433988558"/>
      <w:bookmarkStart w:id="312" w:name="_Toc1717624978"/>
      <w:bookmarkStart w:id="313" w:name="_Toc2021390501"/>
      <w:bookmarkStart w:id="314" w:name="_Toc194296301"/>
      <w:bookmarkStart w:id="315" w:name="_Toc476029239"/>
      <w:r>
        <w:rPr>
          <w:rFonts w:ascii="Times New Roman" w:hAnsi="Times New Roman" w:eastAsia="宋体" w:cs="Times New Roman"/>
          <w:color w:val="auto"/>
          <w:sz w:val="24"/>
          <w:szCs w:val="24"/>
          <w:highlight w:val="none"/>
          <w:shd w:val="clear" w:color="auto" w:fill="auto"/>
        </w:rPr>
        <w:t>3. 投标人资格要求</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3D41AF45">
      <w:pPr>
        <w:spacing w:line="360" w:lineRule="auto"/>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3.1本次招标要求投标人</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无资质要求</w:t>
      </w:r>
      <w:r>
        <w:rPr>
          <w:rFonts w:hint="default" w:ascii="方正楷体_GB2312" w:hAnsi="方正楷体_GB2312" w:eastAsia="方正楷体_GB2312" w:cs="方正楷体_GB2312"/>
          <w:color w:val="auto"/>
          <w:highlight w:val="none"/>
          <w:shd w:val="clear" w:color="auto" w:fill="auto"/>
        </w:rPr>
        <w:t>【备注：已经取消资质要求的项目承包类型选无资质要求】</w:t>
      </w:r>
      <w:r>
        <w:rPr>
          <w:rFonts w:hint="eastAsia" w:cs="Times New Roman"/>
          <w:color w:val="auto"/>
          <w:highlight w:val="none"/>
          <w:shd w:val="clear" w:color="auto" w:fill="auto"/>
          <w:lang w:eastAsia="zh-CN"/>
        </w:rPr>
        <w:t>□</w:t>
      </w:r>
      <w:r>
        <w:rPr>
          <w:rFonts w:hint="eastAsia" w:cs="Times New Roman"/>
          <w:color w:val="auto"/>
          <w:highlight w:val="none"/>
          <w:shd w:val="clear" w:color="auto" w:fill="auto"/>
          <w:lang w:val="en-US" w:eastAsia="zh-CN"/>
        </w:rPr>
        <w:t>有</w:t>
      </w:r>
      <w:r>
        <w:rPr>
          <w:rFonts w:hint="eastAsia" w:ascii="Times New Roman" w:hAnsi="Times New Roman" w:eastAsia="宋体" w:cs="Times New Roman"/>
          <w:b w:val="0"/>
          <w:bCs w:val="0"/>
          <w:color w:val="auto"/>
          <w:sz w:val="21"/>
          <w:szCs w:val="24"/>
          <w:highlight w:val="none"/>
          <w:shd w:val="clear" w:color="auto" w:fill="auto"/>
        </w:rPr>
        <w:t>资质要求，应</w:t>
      </w:r>
      <w:r>
        <w:rPr>
          <w:rFonts w:hint="default" w:ascii="Times New Roman" w:hAnsi="Times New Roman" w:cs="Times New Roman"/>
          <w:color w:val="auto"/>
          <w:highlight w:val="none"/>
          <w:shd w:val="clear" w:color="auto" w:fill="auto"/>
        </w:rPr>
        <w:t>具备</w:t>
      </w:r>
      <w:r>
        <w:rPr>
          <w:rFonts w:hint="default" w:ascii="Times New Roman" w:hAnsi="Times New Roman" w:cs="Times New Roman"/>
          <w:color w:val="auto"/>
          <w:highlight w:val="none"/>
          <w:u w:val="single"/>
          <w:shd w:val="clear" w:color="auto" w:fill="auto"/>
        </w:rPr>
        <w:t xml:space="preserve">                     </w:t>
      </w:r>
      <w:r>
        <w:rPr>
          <w:rFonts w:hint="eastAsia" w:ascii="Times New Roman" w:hAnsi="Times New Roman" w:cs="Times New Roman"/>
          <w:color w:val="auto"/>
          <w:highlight w:val="none"/>
          <w:shd w:val="clear" w:color="auto" w:fill="auto"/>
          <w:lang w:val="en-US" w:eastAsia="zh-CN"/>
        </w:rPr>
        <w:t xml:space="preserve"> </w:t>
      </w:r>
      <w:r>
        <w:rPr>
          <w:rFonts w:hint="default" w:ascii="Times New Roman" w:hAnsi="Times New Roman" w:cs="Times New Roman"/>
          <w:color w:val="auto"/>
          <w:highlight w:val="none"/>
          <w:shd w:val="clear" w:color="auto" w:fill="auto"/>
        </w:rPr>
        <w:t>资质</w:t>
      </w:r>
      <w:r>
        <w:rPr>
          <w:rFonts w:hint="default" w:ascii="方正楷体_GB2312" w:hAnsi="方正楷体_GB2312" w:eastAsia="方正楷体_GB2312" w:cs="方正楷体_GB2312"/>
          <w:color w:val="auto"/>
          <w:highlight w:val="none"/>
          <w:shd w:val="clear" w:color="auto" w:fill="auto"/>
        </w:rPr>
        <w:t>（备注：</w:t>
      </w:r>
      <w:r>
        <w:rPr>
          <w:rFonts w:hint="eastAsia" w:ascii="方正楷体_GB2312" w:hAnsi="方正楷体_GB2312" w:eastAsia="方正楷体_GB2312" w:cs="方正楷体_GB2312"/>
          <w:color w:val="auto"/>
          <w:highlight w:val="none"/>
          <w:shd w:val="clear" w:color="auto" w:fill="auto"/>
          <w:lang w:eastAsia="zh-CN"/>
        </w:rPr>
        <w:t>1.</w:t>
      </w:r>
      <w:r>
        <w:rPr>
          <w:rFonts w:hint="default" w:ascii="方正楷体_GB2312" w:hAnsi="方正楷体_GB2312" w:eastAsia="方正楷体_GB2312" w:cs="方正楷体_GB2312"/>
          <w:color w:val="auto"/>
          <w:highlight w:val="none"/>
          <w:shd w:val="clear" w:color="auto" w:fill="auto"/>
        </w:rPr>
        <w:t>招标人应当根据国家法律法规对企业资质等级许可的相关规定以及招标项目特点，合理设置企业资质等级，不得提高资质等级要求；资质设置为施工总承包已可满足项目建设要求的，不得额外同时设置专业承包资质</w:t>
      </w:r>
      <w:r>
        <w:rPr>
          <w:rFonts w:hint="eastAsia" w:ascii="方正楷体_GB2312" w:hAnsi="方正楷体_GB2312" w:eastAsia="方正楷体_GB2312" w:cs="方正楷体_GB2312"/>
          <w:color w:val="auto"/>
          <w:highlight w:val="none"/>
          <w:shd w:val="clear" w:color="auto" w:fill="auto"/>
        </w:rPr>
        <w:t>；</w:t>
      </w:r>
      <w:r>
        <w:rPr>
          <w:rFonts w:hint="default" w:ascii="方正楷体_GB2312" w:hAnsi="方正楷体_GB2312" w:eastAsia="方正楷体_GB2312" w:cs="方正楷体_GB2312"/>
          <w:color w:val="auto"/>
          <w:highlight w:val="none"/>
          <w:shd w:val="clear" w:color="auto" w:fill="auto"/>
        </w:rPr>
        <w:t>设有专业承包资质的专业工程单独发包时，应由取得相应专业承包资质的企业承担</w:t>
      </w:r>
      <w:r>
        <w:rPr>
          <w:rFonts w:hint="eastAsia" w:ascii="方正楷体_GB2312" w:hAnsi="方正楷体_GB2312" w:eastAsia="方正楷体_GB2312" w:cs="方正楷体_GB2312"/>
          <w:color w:val="auto"/>
          <w:highlight w:val="none"/>
          <w:shd w:val="clear" w:color="auto" w:fill="auto"/>
          <w:lang w:eastAsia="zh-CN"/>
        </w:rPr>
        <w:t>；2.</w:t>
      </w:r>
      <w:r>
        <w:rPr>
          <w:rFonts w:hint="eastAsia" w:ascii="方正楷体_GB2312" w:hAnsi="方正楷体_GB2312" w:eastAsia="方正楷体_GB2312" w:cs="方正楷体_GB2312"/>
          <w:color w:val="auto"/>
          <w:highlight w:val="none"/>
          <w:u w:val="single"/>
          <w:shd w:val="clear" w:color="auto" w:fill="auto"/>
          <w:lang w:val="en-US" w:eastAsia="zh-CN"/>
        </w:rPr>
        <w:t xml:space="preserve">      ）</w:t>
      </w:r>
      <w:r>
        <w:rPr>
          <w:rFonts w:hint="default" w:ascii="Times New Roman" w:hAnsi="Times New Roman" w:cs="Times New Roman"/>
          <w:color w:val="auto"/>
          <w:highlight w:val="none"/>
          <w:shd w:val="clear" w:color="auto" w:fill="auto"/>
        </w:rPr>
        <w:t>，具有有效的安全生产许可证，并在人员、设备、资金等方面具备相应的履约能力。投标人已录入</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桂建云</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并处于有效状态。</w:t>
      </w:r>
      <w:r>
        <w:rPr>
          <w:rFonts w:ascii="Times New Roman" w:hAnsi="Times New Roman" w:cs="Times New Roman"/>
          <w:color w:val="auto"/>
          <w:highlight w:val="none"/>
          <w:shd w:val="clear" w:color="auto" w:fill="auto"/>
        </w:rPr>
        <w:t xml:space="preserve"> </w:t>
      </w:r>
    </w:p>
    <w:p w14:paraId="3F8B1FCD">
      <w:pPr>
        <w:spacing w:line="360" w:lineRule="auto"/>
        <w:ind w:firstLine="420" w:firstLineChars="200"/>
        <w:rPr>
          <w:rFonts w:hint="default"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3.</w:t>
      </w:r>
      <w:r>
        <w:rPr>
          <w:rFonts w:hint="default" w:ascii="Times New Roman" w:hAnsi="Times New Roman" w:cs="Times New Roman"/>
          <w:color w:val="auto"/>
          <w:highlight w:val="none"/>
          <w:shd w:val="clear" w:color="auto" w:fill="auto"/>
        </w:rPr>
        <w:t>2</w:t>
      </w:r>
      <w:r>
        <w:rPr>
          <w:rFonts w:ascii="Times New Roman" w:hAnsi="Times New Roman" w:cs="Times New Roman"/>
          <w:color w:val="auto"/>
          <w:highlight w:val="none"/>
          <w:shd w:val="clear" w:color="auto" w:fill="auto"/>
        </w:rPr>
        <w:t>主要负责人</w:t>
      </w:r>
      <w:r>
        <w:rPr>
          <w:rFonts w:hint="default" w:ascii="Times New Roman" w:hAnsi="Times New Roman" w:cs="Times New Roman"/>
          <w:color w:val="auto"/>
          <w:highlight w:val="none"/>
          <w:shd w:val="clear" w:color="auto" w:fill="auto"/>
        </w:rPr>
        <w:t>员</w:t>
      </w:r>
      <w:r>
        <w:rPr>
          <w:rFonts w:ascii="Times New Roman" w:hAnsi="Times New Roman" w:cs="Times New Roman"/>
          <w:color w:val="auto"/>
          <w:highlight w:val="none"/>
          <w:shd w:val="clear" w:color="auto" w:fill="auto"/>
        </w:rPr>
        <w:t>要求：</w:t>
      </w:r>
    </w:p>
    <w:p w14:paraId="2D507487">
      <w:pPr>
        <w:spacing w:line="360" w:lineRule="auto"/>
        <w:ind w:firstLine="315" w:firstLineChars="150"/>
        <w:rPr>
          <w:rFonts w:hint="eastAsia" w:ascii="方正楷体_GB2312" w:hAnsi="方正楷体_GB2312" w:eastAsia="方正楷体_GB2312" w:cs="方正楷体_GB2312"/>
          <w:b/>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 xml:space="preserve"> 3.2.1</w:t>
      </w:r>
      <w:r>
        <w:rPr>
          <w:rFonts w:ascii="Times New Roman" w:hAnsi="Times New Roman" w:cs="Times New Roman"/>
          <w:color w:val="auto"/>
          <w:szCs w:val="21"/>
          <w:highlight w:val="none"/>
          <w:shd w:val="clear" w:color="auto" w:fill="auto"/>
        </w:rPr>
        <w:t>工程总承包项目经理：</w:t>
      </w:r>
      <w:r>
        <w:rPr>
          <w:rFonts w:hint="default" w:ascii="Times New Roman" w:hAnsi="Times New Roman" w:cs="Times New Roman"/>
          <w:color w:val="auto"/>
          <w:szCs w:val="21"/>
          <w:highlight w:val="none"/>
          <w:shd w:val="clear" w:color="auto" w:fill="auto"/>
        </w:rPr>
        <w:t>具有</w:t>
      </w:r>
      <w:r>
        <w:rPr>
          <w:rFonts w:hint="eastAsia" w:cs="Times New Roman"/>
          <w:color w:val="auto"/>
          <w:highlight w:val="none"/>
          <w:shd w:val="clear" w:color="auto" w:fill="auto"/>
          <w:lang w:eastAsia="zh-CN"/>
        </w:rPr>
        <w:t>□</w:t>
      </w:r>
      <w:r>
        <w:rPr>
          <w:rFonts w:hint="default" w:ascii="Times New Roman" w:hAnsi="Times New Roman" w:cs="Times New Roman"/>
          <w:color w:val="auto"/>
          <w:szCs w:val="21"/>
          <w:highlight w:val="none"/>
          <w:u w:val="single"/>
          <w:shd w:val="clear" w:color="auto" w:fill="auto"/>
        </w:rPr>
        <w:t xml:space="preserve">   </w:t>
      </w:r>
      <w:r>
        <w:rPr>
          <w:rFonts w:hint="eastAsia" w:ascii="Times New Roman" w:hAnsi="Times New Roman" w:cs="Times New Roman"/>
          <w:color w:val="auto"/>
          <w:szCs w:val="21"/>
          <w:highlight w:val="none"/>
          <w:u w:val="single"/>
          <w:shd w:val="clear" w:color="auto" w:fill="auto"/>
          <w:lang w:val="en-US" w:eastAsia="zh-CN"/>
        </w:rPr>
        <w:t xml:space="preserve"> </w:t>
      </w:r>
      <w:r>
        <w:rPr>
          <w:rFonts w:hint="eastAsia" w:cs="Times New Roman"/>
          <w:color w:val="auto"/>
          <w:szCs w:val="21"/>
          <w:highlight w:val="none"/>
          <w:u w:val="single"/>
          <w:shd w:val="clear" w:color="auto" w:fill="auto"/>
          <w:lang w:val="en-US" w:eastAsia="zh-CN"/>
        </w:rPr>
        <w:t xml:space="preserve">  </w:t>
      </w:r>
      <w:r>
        <w:rPr>
          <w:rFonts w:hint="eastAsia" w:ascii="Times New Roman" w:hAnsi="Times New Roman" w:cs="Times New Roman"/>
          <w:color w:val="auto"/>
          <w:szCs w:val="21"/>
          <w:highlight w:val="none"/>
          <w:u w:val="single"/>
          <w:shd w:val="clear" w:color="auto" w:fill="auto"/>
          <w:lang w:val="en-US" w:eastAsia="zh-CN"/>
        </w:rPr>
        <w:t xml:space="preserve">   </w:t>
      </w:r>
      <w:r>
        <w:rPr>
          <w:rFonts w:hint="default" w:ascii="Times New Roman" w:hAnsi="Times New Roman" w:cs="Times New Roman"/>
          <w:color w:val="auto"/>
          <w:szCs w:val="21"/>
          <w:highlight w:val="none"/>
          <w:shd w:val="clear" w:color="auto" w:fill="auto"/>
        </w:rPr>
        <w:t>注册建筑师或</w:t>
      </w:r>
      <w:r>
        <w:rPr>
          <w:rFonts w:hint="default" w:ascii="Times New Roman" w:hAnsi="Times New Roman" w:cs="Times New Roman"/>
          <w:color w:val="auto"/>
          <w:szCs w:val="21"/>
          <w:highlight w:val="none"/>
          <w:u w:val="single"/>
          <w:shd w:val="clear" w:color="auto" w:fill="auto"/>
        </w:rPr>
        <w:t xml:space="preserve">   </w:t>
      </w:r>
      <w:r>
        <w:rPr>
          <w:rFonts w:hint="eastAsia" w:ascii="Times New Roman" w:hAnsi="Times New Roman" w:cs="Times New Roman"/>
          <w:color w:val="auto"/>
          <w:szCs w:val="21"/>
          <w:highlight w:val="none"/>
          <w:u w:val="single"/>
          <w:shd w:val="clear" w:color="auto" w:fill="auto"/>
          <w:lang w:val="en-US" w:eastAsia="zh-CN"/>
        </w:rPr>
        <w:t xml:space="preserve">  </w:t>
      </w:r>
      <w:r>
        <w:rPr>
          <w:rFonts w:hint="eastAsia" w:cs="Times New Roman"/>
          <w:color w:val="auto"/>
          <w:szCs w:val="21"/>
          <w:highlight w:val="none"/>
          <w:u w:val="single"/>
          <w:shd w:val="clear" w:color="auto" w:fill="auto"/>
          <w:lang w:val="en-US" w:eastAsia="zh-CN"/>
        </w:rPr>
        <w:t xml:space="preserve">    </w:t>
      </w:r>
      <w:r>
        <w:rPr>
          <w:rFonts w:hint="eastAsia" w:ascii="Times New Roman" w:hAnsi="Times New Roman" w:cs="Times New Roman"/>
          <w:color w:val="auto"/>
          <w:szCs w:val="21"/>
          <w:highlight w:val="none"/>
          <w:u w:val="single"/>
          <w:shd w:val="clear" w:color="auto" w:fill="auto"/>
          <w:lang w:val="en-US" w:eastAsia="zh-CN"/>
        </w:rPr>
        <w:t xml:space="preserve">   </w:t>
      </w:r>
      <w:r>
        <w:rPr>
          <w:rFonts w:hint="default" w:ascii="Times New Roman" w:hAnsi="Times New Roman" w:cs="Times New Roman"/>
          <w:color w:val="auto"/>
          <w:szCs w:val="21"/>
          <w:highlight w:val="none"/>
          <w:shd w:val="clear" w:color="auto" w:fill="auto"/>
        </w:rPr>
        <w:t>注册结构工程师</w:t>
      </w:r>
      <w:r>
        <w:rPr>
          <w:rFonts w:hint="eastAsia" w:ascii="Times New Roman" w:hAnsi="Times New Roman" w:cs="Times New Roman"/>
          <w:color w:val="auto"/>
          <w:szCs w:val="21"/>
          <w:highlight w:val="none"/>
          <w:shd w:val="clear" w:color="auto" w:fill="auto"/>
          <w:lang w:eastAsia="zh-CN"/>
        </w:rPr>
        <w:t>（</w:t>
      </w:r>
      <w:r>
        <w:rPr>
          <w:rFonts w:hint="eastAsia" w:cs="Times New Roman"/>
          <w:color w:val="auto"/>
          <w:highlight w:val="none"/>
          <w:shd w:val="clear" w:color="auto" w:fill="auto"/>
          <w:lang w:eastAsia="zh-CN"/>
        </w:rPr>
        <w:t>□</w:t>
      </w:r>
      <w:r>
        <w:rPr>
          <w:rFonts w:hint="eastAsia" w:ascii="Times New Roman" w:hAnsi="Times New Roman" w:cs="Times New Roman"/>
          <w:color w:val="auto"/>
          <w:szCs w:val="21"/>
          <w:highlight w:val="none"/>
          <w:u w:val="single"/>
          <w:shd w:val="clear" w:color="auto" w:fill="auto"/>
          <w:lang w:val="en-US" w:eastAsia="zh-CN"/>
        </w:rPr>
        <w:t xml:space="preserve">     </w:t>
      </w:r>
      <w:r>
        <w:rPr>
          <w:rFonts w:hint="eastAsia" w:ascii="Times New Roman" w:hAnsi="Times New Roman" w:cs="Times New Roman"/>
          <w:color w:val="auto"/>
          <w:szCs w:val="21"/>
          <w:highlight w:val="none"/>
          <w:shd w:val="clear" w:color="auto" w:fill="auto"/>
          <w:lang w:val="en-US" w:eastAsia="zh-CN"/>
        </w:rPr>
        <w:t>专业注册土木工程师或□</w:t>
      </w:r>
      <w:r>
        <w:rPr>
          <w:rFonts w:hint="eastAsia" w:ascii="Times New Roman" w:hAnsi="Times New Roman" w:cs="Times New Roman"/>
          <w:color w:val="auto"/>
          <w:szCs w:val="21"/>
          <w:highlight w:val="none"/>
          <w:u w:val="single"/>
          <w:shd w:val="clear" w:color="auto" w:fill="auto"/>
          <w:lang w:val="en-US" w:eastAsia="zh-CN"/>
        </w:rPr>
        <w:t xml:space="preserve">    </w:t>
      </w:r>
      <w:r>
        <w:rPr>
          <w:rFonts w:hint="eastAsia" w:ascii="Times New Roman" w:hAnsi="Times New Roman" w:cs="Times New Roman"/>
          <w:color w:val="auto"/>
          <w:szCs w:val="21"/>
          <w:highlight w:val="none"/>
          <w:shd w:val="clear" w:color="auto" w:fill="auto"/>
          <w:lang w:val="en-US" w:eastAsia="zh-CN"/>
        </w:rPr>
        <w:t>专业注册公用设备工程师</w:t>
      </w:r>
      <w:r>
        <w:rPr>
          <w:rFonts w:hint="eastAsia" w:ascii="Times New Roman" w:hAnsi="Times New Roman"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或</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专业</w:t>
      </w:r>
      <w:r>
        <w:rPr>
          <w:rFonts w:hint="default" w:ascii="Times New Roman" w:hAnsi="Times New Roman" w:cs="Times New Roman"/>
          <w:color w:val="auto"/>
          <w:szCs w:val="21"/>
          <w:highlight w:val="none"/>
          <w:u w:val="single"/>
          <w:shd w:val="clear" w:color="auto" w:fill="auto"/>
        </w:rPr>
        <w:t xml:space="preserve">   </w:t>
      </w:r>
      <w:r>
        <w:rPr>
          <w:rFonts w:hint="eastAsia" w:ascii="Times New Roman" w:hAnsi="Times New Roman" w:cs="Times New Roman"/>
          <w:color w:val="auto"/>
          <w:szCs w:val="21"/>
          <w:highlight w:val="none"/>
          <w:u w:val="single"/>
          <w:shd w:val="clear" w:color="auto" w:fill="auto"/>
          <w:lang w:val="en-US" w:eastAsia="zh-CN"/>
        </w:rPr>
        <w:t xml:space="preserve"> </w:t>
      </w:r>
      <w:r>
        <w:rPr>
          <w:rFonts w:hint="eastAsia" w:cs="Times New Roman"/>
          <w:color w:val="auto"/>
          <w:szCs w:val="21"/>
          <w:highlight w:val="none"/>
          <w:u w:val="single"/>
          <w:shd w:val="clear" w:color="auto" w:fill="auto"/>
          <w:lang w:val="en-US" w:eastAsia="zh-CN"/>
        </w:rPr>
        <w:t xml:space="preserve">        </w:t>
      </w:r>
      <w:r>
        <w:rPr>
          <w:rFonts w:hint="eastAsia" w:ascii="Times New Roman" w:hAnsi="Times New Roman" w:cs="Times New Roman"/>
          <w:color w:val="auto"/>
          <w:szCs w:val="21"/>
          <w:highlight w:val="none"/>
          <w:u w:val="single"/>
          <w:shd w:val="clear" w:color="auto" w:fill="auto"/>
          <w:lang w:val="en-US" w:eastAsia="zh-CN"/>
        </w:rPr>
        <w:t xml:space="preserve"> </w:t>
      </w:r>
      <w:r>
        <w:rPr>
          <w:rFonts w:hint="default" w:ascii="Times New Roman" w:hAnsi="Times New Roman" w:cs="Times New Roman"/>
          <w:color w:val="auto"/>
          <w:szCs w:val="21"/>
          <w:highlight w:val="none"/>
          <w:shd w:val="clear" w:color="auto" w:fill="auto"/>
        </w:rPr>
        <w:t>注册建造师或</w:t>
      </w:r>
      <w:r>
        <w:rPr>
          <w:rFonts w:hint="default" w:ascii="Times New Roman" w:hAnsi="Times New Roman" w:cs="Times New Roman"/>
          <w:color w:val="auto"/>
          <w:szCs w:val="21"/>
          <w:highlight w:val="none"/>
          <w:u w:val="single"/>
          <w:shd w:val="clear" w:color="auto" w:fill="auto"/>
        </w:rPr>
        <w:t xml:space="preserve">   </w:t>
      </w:r>
      <w:r>
        <w:rPr>
          <w:rFonts w:hint="eastAsia" w:cs="Times New Roman"/>
          <w:color w:val="auto"/>
          <w:szCs w:val="21"/>
          <w:highlight w:val="none"/>
          <w:u w:val="single"/>
          <w:shd w:val="clear" w:color="auto" w:fill="auto"/>
          <w:lang w:val="en-US" w:eastAsia="zh-CN"/>
        </w:rPr>
        <w:t xml:space="preserve">   </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专业注册监理工程师</w:t>
      </w:r>
      <w:r>
        <w:rPr>
          <w:rFonts w:hint="eastAsia" w:ascii="Times New Roman" w:hAnsi="Times New Roman" w:cs="Times New Roman"/>
          <w:color w:val="auto"/>
          <w:szCs w:val="21"/>
          <w:highlight w:val="none"/>
          <w:shd w:val="clear" w:color="auto" w:fill="auto"/>
          <w:lang w:val="en-US" w:eastAsia="zh-CN"/>
        </w:rPr>
        <w:t>证书</w:t>
      </w:r>
      <w:r>
        <w:rPr>
          <w:rFonts w:hint="default" w:ascii="Times New Roman" w:hAnsi="Times New Roman" w:cs="Times New Roman"/>
          <w:color w:val="auto"/>
          <w:szCs w:val="21"/>
          <w:highlight w:val="none"/>
          <w:shd w:val="clear" w:color="auto" w:fill="auto"/>
        </w:rPr>
        <w:t>和</w:t>
      </w:r>
      <w:r>
        <w:rPr>
          <w:rFonts w:hint="default" w:ascii="Times New Roman" w:hAnsi="Times New Roman" w:cs="Times New Roman"/>
          <w:color w:val="auto"/>
          <w:szCs w:val="21"/>
          <w:highlight w:val="none"/>
          <w:u w:val="single"/>
          <w:shd w:val="clear" w:color="auto" w:fill="auto"/>
        </w:rPr>
        <w:t xml:space="preserve">    </w:t>
      </w:r>
      <w:r>
        <w:rPr>
          <w:rFonts w:hint="eastAsia" w:ascii="Times New Roman" w:hAnsi="Times New Roman" w:cs="Times New Roman"/>
          <w:color w:val="auto"/>
          <w:szCs w:val="21"/>
          <w:highlight w:val="none"/>
          <w:u w:val="single"/>
          <w:shd w:val="clear" w:color="auto" w:fill="auto"/>
          <w:lang w:val="en-US" w:eastAsia="zh-CN"/>
        </w:rPr>
        <w:t xml:space="preserve">     </w:t>
      </w:r>
      <w:r>
        <w:rPr>
          <w:rFonts w:hint="default" w:ascii="Times New Roman" w:hAnsi="Times New Roman" w:cs="Times New Roman"/>
          <w:color w:val="auto"/>
          <w:szCs w:val="21"/>
          <w:highlight w:val="none"/>
          <w:shd w:val="clear" w:color="auto" w:fill="auto"/>
        </w:rPr>
        <w:t>职称（</w:t>
      </w:r>
      <w:r>
        <w:rPr>
          <w:rFonts w:hint="default" w:ascii="Times New Roman" w:hAnsi="Times New Roman" w:cs="Times New Roman"/>
          <w:b/>
          <w:color w:val="auto"/>
          <w:szCs w:val="21"/>
          <w:highlight w:val="none"/>
          <w:shd w:val="clear" w:color="auto" w:fill="auto"/>
        </w:rPr>
        <w:t>联合体投标的，需为牵头单位员工）</w:t>
      </w:r>
      <w:r>
        <w:rPr>
          <w:rFonts w:hint="default" w:ascii="Times New Roman" w:hAnsi="Times New Roman" w:cs="Times New Roman"/>
          <w:color w:val="auto"/>
          <w:szCs w:val="21"/>
          <w:highlight w:val="none"/>
          <w:shd w:val="clear" w:color="auto" w:fill="auto"/>
        </w:rPr>
        <w:t>，已录入</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桂建云</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并处于有效状态，不接受有在建、已中标未开工或已列为其他项目中标候选人第一名的施工项目经理</w:t>
      </w:r>
      <w:r>
        <w:rPr>
          <w:rFonts w:hint="default" w:ascii="Times New Roman" w:hAnsi="Times New Roman" w:cs="Times New Roman"/>
          <w:color w:val="auto"/>
          <w:szCs w:val="21"/>
          <w:highlight w:val="none"/>
          <w:u w:val="single"/>
          <w:shd w:val="clear" w:color="auto" w:fill="auto"/>
        </w:rPr>
        <w:t>或</w:t>
      </w:r>
      <w:r>
        <w:rPr>
          <w:rFonts w:hint="default" w:ascii="Times New Roman" w:hAnsi="Times New Roman" w:cs="Times New Roman"/>
          <w:color w:val="auto"/>
          <w:szCs w:val="21"/>
          <w:highlight w:val="none"/>
          <w:shd w:val="clear" w:color="auto" w:fill="auto"/>
        </w:rPr>
        <w:t>工程总承包项目经理</w:t>
      </w:r>
      <w:r>
        <w:rPr>
          <w:rFonts w:hint="default" w:ascii="Times New Roman" w:hAnsi="Times New Roman" w:cs="Times New Roman"/>
          <w:color w:val="auto"/>
          <w:szCs w:val="21"/>
          <w:highlight w:val="none"/>
          <w:u w:val="single"/>
          <w:shd w:val="clear" w:color="auto" w:fill="auto"/>
        </w:rPr>
        <w:t>或</w:t>
      </w:r>
      <w:r>
        <w:rPr>
          <w:rFonts w:hint="default" w:ascii="Times New Roman" w:hAnsi="Times New Roman" w:cs="Times New Roman"/>
          <w:color w:val="auto"/>
          <w:szCs w:val="21"/>
          <w:highlight w:val="none"/>
          <w:shd w:val="clear" w:color="auto" w:fill="auto"/>
        </w:rPr>
        <w:t>项目总监理工程师作为工程总承包项目经理（符合《广西壮族自治区建筑市场诚信卡管理暂行办法》第十六条第一款及桂建管</w:t>
      </w:r>
      <w:r>
        <w:rPr>
          <w:rFonts w:ascii="Times New Roman" w:hAnsi="Times New Roman" w:cs="Times New Roman"/>
          <w:color w:val="auto"/>
          <w:szCs w:val="21"/>
          <w:highlight w:val="none"/>
          <w:shd w:val="clear" w:color="auto" w:fill="auto"/>
        </w:rPr>
        <w:t>﹝</w:t>
      </w:r>
      <w:r>
        <w:rPr>
          <w:rFonts w:hint="default" w:ascii="Times New Roman" w:hAnsi="Times New Roman" w:cs="Times New Roman"/>
          <w:color w:val="auto"/>
          <w:kern w:val="0"/>
          <w:szCs w:val="21"/>
          <w:highlight w:val="none"/>
          <w:shd w:val="clear" w:color="auto" w:fill="auto"/>
        </w:rPr>
        <w:t>2016</w:t>
      </w:r>
      <w:r>
        <w:rPr>
          <w:rFonts w:ascii="Times New Roman" w:hAnsi="Times New Roman" w:cs="Times New Roman"/>
          <w:color w:val="auto"/>
          <w:szCs w:val="21"/>
          <w:highlight w:val="none"/>
          <w:shd w:val="clear" w:color="auto" w:fill="auto"/>
        </w:rPr>
        <w:t>﹞</w:t>
      </w:r>
      <w:r>
        <w:rPr>
          <w:rFonts w:hint="default" w:ascii="Times New Roman" w:hAnsi="Times New Roman" w:eastAsia="宋体" w:cs="Times New Roman"/>
          <w:color w:val="auto"/>
          <w:szCs w:val="21"/>
          <w:highlight w:val="none"/>
          <w:shd w:val="clear" w:color="auto" w:fill="auto"/>
        </w:rPr>
        <w:t>70号</w:t>
      </w:r>
      <w:r>
        <w:rPr>
          <w:rFonts w:hint="default" w:ascii="Times New Roman" w:hAnsi="Times New Roman" w:eastAsia="宋体" w:cs="Times New Roman"/>
          <w:color w:val="auto"/>
          <w:kern w:val="2"/>
          <w:szCs w:val="21"/>
          <w:highlight w:val="none"/>
          <w:u w:val="none"/>
          <w:shd w:val="clear" w:color="auto" w:fill="auto"/>
          <w:lang w:eastAsia="zh-CN"/>
        </w:rPr>
        <w:t>、</w:t>
      </w:r>
      <w:r>
        <w:rPr>
          <w:rFonts w:hint="eastAsia" w:ascii="Times New Roman" w:hAnsi="Times New Roman" w:eastAsia="宋体" w:cs="Times New Roman"/>
          <w:color w:val="auto"/>
          <w:kern w:val="0"/>
          <w:sz w:val="21"/>
          <w:szCs w:val="21"/>
          <w:highlight w:val="none"/>
          <w:u w:val="none"/>
          <w:shd w:val="clear" w:color="auto" w:fill="auto"/>
        </w:rPr>
        <w:t>桂建管〔2020〕11号</w:t>
      </w:r>
      <w:r>
        <w:rPr>
          <w:rFonts w:hint="default" w:ascii="Times New Roman" w:hAnsi="Times New Roman" w:cs="Times New Roman"/>
          <w:color w:val="auto"/>
          <w:szCs w:val="21"/>
          <w:highlight w:val="none"/>
          <w:shd w:val="clear" w:color="auto" w:fill="auto"/>
        </w:rPr>
        <w:t>文除外）。要求担任过与拟建项目相类似的设计项目负责人或施工项目经理或者项目总监理工程师或工程总承包项目经理。</w:t>
      </w:r>
      <w:r>
        <w:rPr>
          <w:rFonts w:hint="eastAsia" w:ascii="方正楷体_GB2312" w:hAnsi="方正楷体_GB2312" w:eastAsia="方正楷体_GB2312" w:cs="方正楷体_GB2312"/>
          <w:color w:val="auto"/>
          <w:szCs w:val="21"/>
          <w:highlight w:val="none"/>
          <w:shd w:val="clear" w:color="auto" w:fill="auto"/>
        </w:rPr>
        <w:t>（注：</w:t>
      </w:r>
      <w:r>
        <w:rPr>
          <w:rFonts w:hint="eastAsia" w:ascii="方正楷体_GB2312" w:hAnsi="方正楷体_GB2312" w:eastAsia="方正楷体_GB2312" w:cs="方正楷体_GB2312"/>
          <w:color w:val="auto"/>
          <w:szCs w:val="21"/>
          <w:highlight w:val="none"/>
          <w:shd w:val="clear" w:color="auto" w:fill="auto"/>
          <w:lang w:eastAsia="zh-CN"/>
        </w:rPr>
        <w:t>1.</w:t>
      </w:r>
      <w:r>
        <w:rPr>
          <w:rFonts w:hint="eastAsia" w:ascii="方正楷体_GB2312" w:hAnsi="方正楷体_GB2312" w:eastAsia="方正楷体_GB2312" w:cs="方正楷体_GB2312"/>
          <w:color w:val="auto"/>
          <w:szCs w:val="21"/>
          <w:highlight w:val="none"/>
          <w:shd w:val="clear" w:color="auto" w:fill="auto"/>
        </w:rPr>
        <w:t>拟建项目相类似的工程规模与3.3企业业绩要求一致，但不限制担任过的时间；</w:t>
      </w:r>
      <w:r>
        <w:rPr>
          <w:rFonts w:hint="eastAsia" w:ascii="方正楷体_GB2312" w:hAnsi="方正楷体_GB2312" w:eastAsia="方正楷体_GB2312" w:cs="方正楷体_GB2312"/>
          <w:color w:val="auto"/>
          <w:szCs w:val="21"/>
          <w:highlight w:val="none"/>
          <w:shd w:val="clear" w:color="auto" w:fill="auto"/>
          <w:lang w:eastAsia="zh-CN"/>
        </w:rPr>
        <w:t>2.</w:t>
      </w:r>
      <w:r>
        <w:rPr>
          <w:rFonts w:hint="eastAsia" w:ascii="方正楷体_GB2312" w:hAnsi="方正楷体_GB2312" w:eastAsia="方正楷体_GB2312" w:cs="方正楷体_GB2312"/>
          <w:color w:val="auto"/>
          <w:szCs w:val="21"/>
          <w:highlight w:val="none"/>
          <w:shd w:val="clear" w:color="auto" w:fill="auto"/>
        </w:rPr>
        <w:t>如不要求</w:t>
      </w:r>
      <w:r>
        <w:rPr>
          <w:rFonts w:hint="eastAsia" w:ascii="方正楷体_GB2312" w:hAnsi="方正楷体_GB2312" w:eastAsia="方正楷体_GB2312" w:cs="方正楷体_GB2312"/>
          <w:color w:val="auto"/>
          <w:szCs w:val="21"/>
          <w:highlight w:val="none"/>
          <w:shd w:val="clear" w:color="auto" w:fill="auto"/>
          <w:lang w:eastAsia="zh-CN"/>
        </w:rPr>
        <w:t>企业</w:t>
      </w:r>
      <w:r>
        <w:rPr>
          <w:rFonts w:hint="eastAsia" w:ascii="方正楷体_GB2312" w:hAnsi="方正楷体_GB2312" w:eastAsia="方正楷体_GB2312" w:cs="方正楷体_GB2312"/>
          <w:color w:val="auto"/>
          <w:szCs w:val="21"/>
          <w:highlight w:val="none"/>
          <w:shd w:val="clear" w:color="auto" w:fill="auto"/>
        </w:rPr>
        <w:t>业绩</w:t>
      </w:r>
      <w:r>
        <w:rPr>
          <w:rFonts w:hint="eastAsia" w:ascii="方正楷体_GB2312" w:hAnsi="方正楷体_GB2312" w:eastAsia="方正楷体_GB2312" w:cs="方正楷体_GB2312"/>
          <w:color w:val="auto"/>
          <w:szCs w:val="21"/>
          <w:highlight w:val="none"/>
          <w:shd w:val="clear" w:color="auto" w:fill="auto"/>
          <w:lang w:eastAsia="zh-CN"/>
        </w:rPr>
        <w:t>时</w:t>
      </w:r>
      <w:r>
        <w:rPr>
          <w:rFonts w:hint="eastAsia" w:ascii="方正楷体_GB2312" w:hAnsi="方正楷体_GB2312" w:eastAsia="方正楷体_GB2312" w:cs="方正楷体_GB2312"/>
          <w:color w:val="auto"/>
          <w:szCs w:val="21"/>
          <w:highlight w:val="none"/>
          <w:shd w:val="clear" w:color="auto" w:fill="auto"/>
        </w:rPr>
        <w:t>，</w:t>
      </w:r>
      <w:r>
        <w:rPr>
          <w:rFonts w:hint="eastAsia" w:ascii="方正楷体_GB2312" w:hAnsi="方正楷体_GB2312" w:eastAsia="方正楷体_GB2312" w:cs="方正楷体_GB2312"/>
          <w:color w:val="auto"/>
          <w:szCs w:val="21"/>
          <w:highlight w:val="none"/>
          <w:shd w:val="clear" w:color="auto" w:fill="auto"/>
          <w:lang w:eastAsia="zh-CN"/>
        </w:rPr>
        <w:t>此处</w:t>
      </w:r>
      <w:r>
        <w:rPr>
          <w:rFonts w:hint="eastAsia" w:ascii="方正楷体_GB2312" w:hAnsi="方正楷体_GB2312" w:eastAsia="方正楷体_GB2312" w:cs="方正楷体_GB2312"/>
          <w:color w:val="auto"/>
          <w:szCs w:val="21"/>
          <w:highlight w:val="none"/>
          <w:shd w:val="clear" w:color="auto" w:fill="auto"/>
        </w:rPr>
        <w:t>由招标人定义相类似的工程类型：</w:t>
      </w:r>
      <w:r>
        <w:rPr>
          <w:rFonts w:hint="eastAsia" w:ascii="方正楷体_GB2312" w:hAnsi="方正楷体_GB2312" w:eastAsia="方正楷体_GB2312" w:cs="方正楷体_GB2312"/>
          <w:color w:val="auto"/>
          <w:szCs w:val="21"/>
          <w:highlight w:val="none"/>
          <w:u w:val="single"/>
          <w:shd w:val="clear" w:color="auto" w:fill="auto"/>
        </w:rPr>
        <w:t xml:space="preserve"> （招标文件全文的类似工程设置应当在规模上一致）</w:t>
      </w:r>
      <w:r>
        <w:rPr>
          <w:rFonts w:hint="eastAsia" w:ascii="方正楷体_GB2312" w:hAnsi="方正楷体_GB2312" w:eastAsia="方正楷体_GB2312" w:cs="方正楷体_GB2312"/>
          <w:color w:val="auto"/>
          <w:szCs w:val="21"/>
          <w:highlight w:val="none"/>
          <w:shd w:val="clear" w:color="auto" w:fill="auto"/>
        </w:rPr>
        <w:t xml:space="preserve"> ）</w:t>
      </w:r>
    </w:p>
    <w:p w14:paraId="082A3FA6">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3.2.2项目</w:t>
      </w:r>
      <w:r>
        <w:rPr>
          <w:rFonts w:ascii="Times New Roman" w:hAnsi="Times New Roman" w:cs="Times New Roman"/>
          <w:color w:val="auto"/>
          <w:szCs w:val="21"/>
          <w:highlight w:val="none"/>
          <w:shd w:val="clear" w:color="auto" w:fill="auto"/>
        </w:rPr>
        <w:t>设计负责人：具有</w:t>
      </w:r>
      <w:r>
        <w:rPr>
          <w:rFonts w:hint="eastAsia" w:cs="Times New Roman"/>
          <w:color w:val="auto"/>
          <w:highlight w:val="none"/>
          <w:shd w:val="clear" w:color="auto" w:fill="auto"/>
          <w:lang w:eastAsia="zh-CN"/>
        </w:rPr>
        <w:t>□</w:t>
      </w:r>
      <w:r>
        <w:rPr>
          <w:rFonts w:hint="default" w:ascii="Times New Roman" w:hAnsi="Times New Roman" w:cs="Times New Roman"/>
          <w:color w:val="auto"/>
          <w:szCs w:val="21"/>
          <w:highlight w:val="none"/>
          <w:u w:val="single"/>
          <w:shd w:val="clear" w:color="auto" w:fill="auto"/>
        </w:rPr>
        <w:t xml:space="preserve">  </w:t>
      </w:r>
      <w:r>
        <w:rPr>
          <w:rFonts w:hint="eastAsia" w:ascii="Times New Roman" w:hAnsi="Times New Roman" w:cs="Times New Roman"/>
          <w:color w:val="auto"/>
          <w:szCs w:val="21"/>
          <w:highlight w:val="none"/>
          <w:u w:val="single"/>
          <w:shd w:val="clear" w:color="auto" w:fill="auto"/>
          <w:lang w:val="en-US" w:eastAsia="zh-CN"/>
        </w:rPr>
        <w:t xml:space="preserve"> </w:t>
      </w:r>
      <w:r>
        <w:rPr>
          <w:rFonts w:hint="eastAsia" w:cs="Times New Roman"/>
          <w:color w:val="auto"/>
          <w:szCs w:val="21"/>
          <w:highlight w:val="none"/>
          <w:u w:val="single"/>
          <w:shd w:val="clear" w:color="auto" w:fill="auto"/>
          <w:lang w:val="en-US" w:eastAsia="zh-CN"/>
        </w:rPr>
        <w:t xml:space="preserve">  </w:t>
      </w:r>
      <w:r>
        <w:rPr>
          <w:rFonts w:hint="eastAsia" w:ascii="Times New Roman" w:hAnsi="Times New Roman" w:cs="Times New Roman"/>
          <w:color w:val="auto"/>
          <w:szCs w:val="21"/>
          <w:highlight w:val="none"/>
          <w:u w:val="single"/>
          <w:shd w:val="clear" w:color="auto" w:fill="auto"/>
          <w:lang w:val="en-US" w:eastAsia="zh-CN"/>
        </w:rPr>
        <w:t xml:space="preserve">    </w:t>
      </w:r>
      <w:r>
        <w:rPr>
          <w:rFonts w:ascii="Times New Roman" w:hAnsi="Times New Roman" w:cs="Times New Roman"/>
          <w:color w:val="auto"/>
          <w:szCs w:val="21"/>
          <w:highlight w:val="none"/>
          <w:shd w:val="clear" w:color="auto" w:fill="auto"/>
        </w:rPr>
        <w:t>注册</w:t>
      </w:r>
      <w:r>
        <w:rPr>
          <w:rFonts w:hint="default" w:ascii="Times New Roman" w:hAnsi="Times New Roman" w:cs="Times New Roman"/>
          <w:color w:val="auto"/>
          <w:szCs w:val="21"/>
          <w:highlight w:val="none"/>
          <w:shd w:val="clear" w:color="auto" w:fill="auto"/>
        </w:rPr>
        <w:t>建筑师</w:t>
      </w:r>
      <w:r>
        <w:rPr>
          <w:rFonts w:hint="eastAsia" w:ascii="Times New Roman" w:hAnsi="Times New Roman" w:cs="Times New Roman"/>
          <w:color w:val="auto"/>
          <w:szCs w:val="21"/>
          <w:highlight w:val="none"/>
          <w:shd w:val="clear" w:color="auto" w:fill="auto"/>
          <w:lang w:eastAsia="zh-CN"/>
        </w:rPr>
        <w:t>（</w:t>
      </w:r>
      <w:r>
        <w:rPr>
          <w:rFonts w:hint="eastAsia" w:cs="Times New Roman"/>
          <w:color w:val="auto"/>
          <w:highlight w:val="none"/>
          <w:shd w:val="clear" w:color="auto" w:fill="auto"/>
          <w:lang w:eastAsia="zh-CN"/>
        </w:rPr>
        <w:t>□</w:t>
      </w:r>
      <w:r>
        <w:rPr>
          <w:rFonts w:hint="eastAsia" w:ascii="Times New Roman" w:hAnsi="Times New Roman" w:cs="Times New Roman"/>
          <w:color w:val="auto"/>
          <w:szCs w:val="21"/>
          <w:highlight w:val="none"/>
          <w:u w:val="single"/>
          <w:shd w:val="clear" w:color="auto" w:fill="auto"/>
          <w:lang w:val="en-US" w:eastAsia="zh-CN"/>
        </w:rPr>
        <w:t xml:space="preserve">  </w:t>
      </w:r>
      <w:r>
        <w:rPr>
          <w:rFonts w:hint="eastAsia" w:cs="Times New Roman"/>
          <w:color w:val="auto"/>
          <w:szCs w:val="21"/>
          <w:highlight w:val="none"/>
          <w:u w:val="single"/>
          <w:shd w:val="clear" w:color="auto" w:fill="auto"/>
          <w:lang w:val="en-US" w:eastAsia="zh-CN"/>
        </w:rPr>
        <w:t xml:space="preserve">  </w:t>
      </w:r>
      <w:r>
        <w:rPr>
          <w:rFonts w:hint="eastAsia" w:ascii="Times New Roman" w:hAnsi="Times New Roman" w:cs="Times New Roman"/>
          <w:color w:val="auto"/>
          <w:szCs w:val="21"/>
          <w:highlight w:val="none"/>
          <w:u w:val="single"/>
          <w:shd w:val="clear" w:color="auto" w:fill="auto"/>
          <w:lang w:val="en-US" w:eastAsia="zh-CN"/>
        </w:rPr>
        <w:t xml:space="preserve">   </w:t>
      </w:r>
      <w:r>
        <w:rPr>
          <w:rFonts w:hint="eastAsia" w:ascii="Times New Roman" w:hAnsi="Times New Roman" w:cs="Times New Roman"/>
          <w:color w:val="auto"/>
          <w:szCs w:val="21"/>
          <w:highlight w:val="none"/>
          <w:shd w:val="clear" w:color="auto" w:fill="auto"/>
          <w:lang w:val="en-US" w:eastAsia="zh-CN"/>
        </w:rPr>
        <w:t>专业注册土木工程师或□    专业注册公用设备工程师</w:t>
      </w:r>
      <w:r>
        <w:rPr>
          <w:rFonts w:hint="eastAsia" w:ascii="Times New Roman" w:hAnsi="Times New Roman"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证书</w:t>
      </w:r>
      <w:r>
        <w:rPr>
          <w:rFonts w:ascii="Times New Roman" w:hAnsi="Times New Roman" w:cs="Times New Roman"/>
          <w:color w:val="auto"/>
          <w:szCs w:val="21"/>
          <w:highlight w:val="none"/>
          <w:shd w:val="clear" w:color="auto" w:fill="auto"/>
        </w:rPr>
        <w:t>和</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专业</w:t>
      </w:r>
      <w:r>
        <w:rPr>
          <w:rFonts w:hint="default"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u w:val="single"/>
          <w:shd w:val="clear" w:color="auto" w:fill="auto"/>
        </w:rPr>
        <w:t xml:space="preserve"> </w:t>
      </w:r>
      <w:r>
        <w:rPr>
          <w:rFonts w:hint="eastAsia" w:ascii="Times New Roman" w:hAnsi="Times New Roman" w:cs="Times New Roman"/>
          <w:color w:val="auto"/>
          <w:szCs w:val="21"/>
          <w:highlight w:val="none"/>
          <w:u w:val="single"/>
          <w:shd w:val="clear" w:color="auto" w:fill="auto"/>
          <w:lang w:val="en-US" w:eastAsia="zh-CN"/>
        </w:rPr>
        <w:t xml:space="preserve"> </w:t>
      </w:r>
      <w:r>
        <w:rPr>
          <w:rFonts w:ascii="Times New Roman" w:hAnsi="Times New Roman" w:cs="Times New Roman"/>
          <w:color w:val="auto"/>
          <w:szCs w:val="21"/>
          <w:highlight w:val="none"/>
          <w:shd w:val="clear" w:color="auto" w:fill="auto"/>
        </w:rPr>
        <w:t>职称</w:t>
      </w:r>
      <w:r>
        <w:rPr>
          <w:rFonts w:hint="default" w:ascii="Times New Roman" w:hAnsi="Times New Roman" w:cs="Times New Roman"/>
          <w:color w:val="auto"/>
          <w:szCs w:val="21"/>
          <w:highlight w:val="none"/>
          <w:shd w:val="clear" w:color="auto" w:fill="auto"/>
        </w:rPr>
        <w:t>。</w:t>
      </w:r>
    </w:p>
    <w:p w14:paraId="19EFC01B">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3.2.3施工项目经理</w:t>
      </w:r>
      <w:r>
        <w:rPr>
          <w:rFonts w:ascii="Times New Roman" w:hAnsi="Times New Roman" w:cs="Times New Roman"/>
          <w:color w:val="auto"/>
          <w:szCs w:val="21"/>
          <w:highlight w:val="none"/>
          <w:shd w:val="clear" w:color="auto" w:fill="auto"/>
        </w:rPr>
        <w:t>：具有</w:t>
      </w:r>
      <w:r>
        <w:rPr>
          <w:rFonts w:hint="default" w:ascii="Times New Roman" w:hAnsi="Times New Roman" w:cs="Times New Roman"/>
          <w:color w:val="auto"/>
          <w:szCs w:val="21"/>
          <w:highlight w:val="none"/>
          <w:u w:val="single"/>
          <w:shd w:val="clear" w:color="auto" w:fill="auto"/>
        </w:rPr>
        <w:t xml:space="preserve">   </w:t>
      </w:r>
      <w:r>
        <w:rPr>
          <w:rFonts w:hint="eastAsia" w:cs="Times New Roman"/>
          <w:color w:val="auto"/>
          <w:szCs w:val="21"/>
          <w:highlight w:val="none"/>
          <w:u w:val="single"/>
          <w:shd w:val="clear" w:color="auto" w:fill="auto"/>
          <w:lang w:val="en-US" w:eastAsia="zh-CN"/>
        </w:rPr>
        <w:t xml:space="preserve">      </w:t>
      </w:r>
      <w:r>
        <w:rPr>
          <w:rFonts w:hint="default"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shd w:val="clear" w:color="auto" w:fill="auto"/>
        </w:rPr>
        <w:t>专业的</w:t>
      </w:r>
      <w:r>
        <w:rPr>
          <w:rFonts w:hint="default" w:ascii="Times New Roman" w:hAnsi="Times New Roman" w:cs="Times New Roman"/>
          <w:color w:val="auto"/>
          <w:szCs w:val="21"/>
          <w:highlight w:val="none"/>
          <w:u w:val="single"/>
          <w:shd w:val="clear" w:color="auto" w:fill="auto"/>
        </w:rPr>
        <w:t xml:space="preserve">  </w:t>
      </w:r>
      <w:r>
        <w:rPr>
          <w:rFonts w:hint="eastAsia" w:ascii="Times New Roman" w:hAnsi="Times New Roman" w:cs="Times New Roman"/>
          <w:color w:val="auto"/>
          <w:szCs w:val="21"/>
          <w:highlight w:val="none"/>
          <w:u w:val="single"/>
          <w:shd w:val="clear" w:color="auto" w:fill="auto"/>
          <w:lang w:val="en-US" w:eastAsia="zh-CN"/>
        </w:rPr>
        <w:t xml:space="preserve">  </w:t>
      </w:r>
      <w:r>
        <w:rPr>
          <w:rFonts w:hint="eastAsia" w:cs="Times New Roman"/>
          <w:color w:val="auto"/>
          <w:szCs w:val="21"/>
          <w:highlight w:val="none"/>
          <w:u w:val="single"/>
          <w:shd w:val="clear" w:color="auto" w:fill="auto"/>
          <w:lang w:val="en-US" w:eastAsia="zh-CN"/>
        </w:rPr>
        <w:t xml:space="preserve">  </w:t>
      </w:r>
      <w:r>
        <w:rPr>
          <w:rFonts w:hint="eastAsia" w:ascii="Times New Roman" w:hAnsi="Times New Roman" w:cs="Times New Roman"/>
          <w:color w:val="auto"/>
          <w:szCs w:val="21"/>
          <w:highlight w:val="none"/>
          <w:u w:val="single"/>
          <w:shd w:val="clear" w:color="auto" w:fill="auto"/>
          <w:lang w:val="en-US" w:eastAsia="zh-CN"/>
        </w:rPr>
        <w:t xml:space="preserve">   </w:t>
      </w:r>
      <w:r>
        <w:rPr>
          <w:rFonts w:ascii="Times New Roman" w:hAnsi="Times New Roman" w:cs="Times New Roman"/>
          <w:color w:val="auto"/>
          <w:szCs w:val="21"/>
          <w:highlight w:val="none"/>
          <w:shd w:val="clear" w:color="auto" w:fill="auto"/>
        </w:rPr>
        <w:t>注册建造师</w:t>
      </w:r>
      <w:r>
        <w:rPr>
          <w:rFonts w:hint="default" w:ascii="Times New Roman" w:hAnsi="Times New Roman" w:cs="Times New Roman"/>
          <w:color w:val="auto"/>
          <w:szCs w:val="21"/>
          <w:highlight w:val="none"/>
          <w:shd w:val="clear" w:color="auto" w:fill="auto"/>
        </w:rPr>
        <w:t>证书</w:t>
      </w:r>
      <w:r>
        <w:rPr>
          <w:rFonts w:ascii="Times New Roman" w:hAnsi="Times New Roman" w:cs="Times New Roman"/>
          <w:color w:val="auto"/>
          <w:szCs w:val="21"/>
          <w:highlight w:val="none"/>
          <w:shd w:val="clear" w:color="auto" w:fill="auto"/>
        </w:rPr>
        <w:t>和</w:t>
      </w:r>
      <w:r>
        <w:rPr>
          <w:rFonts w:hint="eastAsia" w:ascii="Times New Roman" w:hAnsi="Times New Roman" w:cs="Times New Roman"/>
          <w:color w:val="auto"/>
          <w:szCs w:val="21"/>
          <w:highlight w:val="none"/>
          <w:u w:val="single"/>
          <w:shd w:val="clear" w:color="auto" w:fill="auto"/>
          <w:lang w:eastAsia="zh-CN"/>
        </w:rPr>
        <w:t xml:space="preserve"> </w:t>
      </w:r>
      <w:r>
        <w:rPr>
          <w:rFonts w:hint="eastAsia" w:ascii="Times New Roman" w:hAnsi="Times New Roman" w:cs="Times New Roman"/>
          <w:color w:val="auto"/>
          <w:szCs w:val="21"/>
          <w:highlight w:val="none"/>
          <w:u w:val="single"/>
          <w:shd w:val="clear" w:color="auto" w:fill="auto"/>
          <w:lang w:val="en-US" w:eastAsia="zh-CN"/>
        </w:rPr>
        <w:t xml:space="preserve">      </w:t>
      </w:r>
      <w:r>
        <w:rPr>
          <w:rFonts w:ascii="Times New Roman" w:hAnsi="Times New Roman" w:cs="Times New Roman"/>
          <w:color w:val="auto"/>
          <w:szCs w:val="21"/>
          <w:highlight w:val="none"/>
          <w:shd w:val="clear" w:color="auto" w:fill="auto"/>
        </w:rPr>
        <w:t>职称</w:t>
      </w:r>
      <w:r>
        <w:rPr>
          <w:rFonts w:hint="default" w:ascii="Times New Roman" w:hAnsi="Times New Roman" w:cs="Times New Roman"/>
          <w:color w:val="auto"/>
          <w:szCs w:val="21"/>
          <w:highlight w:val="none"/>
          <w:shd w:val="clear" w:color="auto" w:fill="auto"/>
        </w:rPr>
        <w:t>，已录入</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桂建云</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并处于有效状态，具备有效的安全生产考核合格证书（B类）。本项目不接受有在建、已中标未开工或已列为其他项目中标候选人第一名的施工项目经理、工程总承包项目经理作为施工项目经理（符合《广西壮族自治区建筑市场诚信卡管理暂行办法》第十六条第一款及桂建管</w:t>
      </w:r>
      <w:r>
        <w:rPr>
          <w:rFonts w:ascii="Times New Roman" w:hAnsi="Times New Roman" w:cs="Times New Roman"/>
          <w:color w:val="auto"/>
          <w:szCs w:val="21"/>
          <w:highlight w:val="none"/>
          <w:shd w:val="clear" w:color="auto" w:fill="auto"/>
        </w:rPr>
        <w:t>﹝</w:t>
      </w:r>
      <w:r>
        <w:rPr>
          <w:rFonts w:hint="default" w:ascii="Times New Roman" w:hAnsi="Times New Roman" w:cs="Times New Roman"/>
          <w:color w:val="auto"/>
          <w:kern w:val="0"/>
          <w:szCs w:val="21"/>
          <w:highlight w:val="none"/>
          <w:shd w:val="clear" w:color="auto" w:fill="auto"/>
        </w:rPr>
        <w:t>2016</w:t>
      </w:r>
      <w:r>
        <w:rPr>
          <w:rFonts w:ascii="Times New Roman" w:hAnsi="Times New Roman" w:eastAsia="宋体" w:cs="Times New Roman"/>
          <w:color w:val="auto"/>
          <w:szCs w:val="21"/>
          <w:highlight w:val="none"/>
          <w:shd w:val="clear" w:color="auto" w:fill="auto"/>
        </w:rPr>
        <w:t>﹞</w:t>
      </w:r>
      <w:r>
        <w:rPr>
          <w:rFonts w:hint="default" w:ascii="Times New Roman" w:hAnsi="Times New Roman" w:eastAsia="宋体" w:cs="Times New Roman"/>
          <w:color w:val="auto"/>
          <w:szCs w:val="21"/>
          <w:highlight w:val="none"/>
          <w:shd w:val="clear" w:color="auto" w:fill="auto"/>
        </w:rPr>
        <w:t>70号</w:t>
      </w:r>
      <w:r>
        <w:rPr>
          <w:rFonts w:hint="default" w:ascii="Times New Roman" w:hAnsi="Times New Roman" w:eastAsia="宋体" w:cs="Times New Roman"/>
          <w:color w:val="auto"/>
          <w:kern w:val="2"/>
          <w:szCs w:val="21"/>
          <w:highlight w:val="none"/>
          <w:u w:val="none"/>
          <w:shd w:val="clear" w:color="auto" w:fill="auto"/>
          <w:lang w:eastAsia="zh-CN"/>
        </w:rPr>
        <w:t>、</w:t>
      </w:r>
      <w:r>
        <w:rPr>
          <w:rFonts w:hint="eastAsia" w:ascii="Times New Roman" w:hAnsi="Times New Roman" w:eastAsia="宋体" w:cs="Times New Roman"/>
          <w:color w:val="auto"/>
          <w:kern w:val="0"/>
          <w:sz w:val="21"/>
          <w:szCs w:val="21"/>
          <w:highlight w:val="none"/>
          <w:u w:val="none"/>
          <w:shd w:val="clear" w:color="auto" w:fill="auto"/>
        </w:rPr>
        <w:t>桂建管〔2020〕11号</w:t>
      </w:r>
      <w:r>
        <w:rPr>
          <w:rFonts w:hint="default" w:ascii="Times New Roman" w:hAnsi="Times New Roman" w:cs="Times New Roman"/>
          <w:color w:val="auto"/>
          <w:szCs w:val="21"/>
          <w:highlight w:val="none"/>
          <w:shd w:val="clear" w:color="auto" w:fill="auto"/>
        </w:rPr>
        <w:t>文除外）。</w:t>
      </w:r>
    </w:p>
    <w:p w14:paraId="47BC5BB2">
      <w:pPr>
        <w:spacing w:line="360" w:lineRule="auto"/>
        <w:ind w:firstLine="525" w:firstLineChars="250"/>
        <w:rPr>
          <w:rFonts w:hint="eastAsia" w:ascii="Times New Roman" w:hAnsi="Times New Roman" w:eastAsia="宋体" w:cs="Times New Roman"/>
          <w:color w:val="auto"/>
          <w:highlight w:val="none"/>
          <w:shd w:val="clear" w:color="auto" w:fill="auto"/>
          <w:lang w:eastAsia="zh-CN"/>
        </w:rPr>
      </w:pPr>
      <w:r>
        <w:rPr>
          <w:rFonts w:hint="default" w:ascii="Times New Roman" w:hAnsi="Times New Roman" w:cs="Times New Roman"/>
          <w:color w:val="auto"/>
          <w:szCs w:val="21"/>
          <w:highlight w:val="none"/>
          <w:shd w:val="clear" w:color="auto" w:fill="auto"/>
        </w:rPr>
        <w:t>3.2 .</w:t>
      </w:r>
      <w:r>
        <w:rPr>
          <w:rFonts w:ascii="Times New Roman" w:hAnsi="Times New Roman" w:cs="Times New Roman"/>
          <w:color w:val="auto"/>
          <w:szCs w:val="21"/>
          <w:highlight w:val="none"/>
          <w:shd w:val="clear" w:color="auto" w:fill="auto"/>
        </w:rPr>
        <w:t>4</w:t>
      </w:r>
      <w:r>
        <w:rPr>
          <w:rFonts w:hint="default" w:ascii="Times New Roman" w:hAnsi="Times New Roman" w:cs="Times New Roman"/>
          <w:color w:val="auto"/>
          <w:szCs w:val="21"/>
          <w:highlight w:val="none"/>
          <w:shd w:val="clear" w:color="auto" w:fill="auto"/>
        </w:rPr>
        <w:t xml:space="preserve"> 项目施工专职安全生产管理人员：</w:t>
      </w:r>
      <w:r>
        <w:rPr>
          <w:rFonts w:hint="default" w:ascii="Times New Roman" w:hAnsi="Times New Roman" w:cs="Times New Roman"/>
          <w:color w:val="auto"/>
          <w:highlight w:val="none"/>
          <w:shd w:val="clear" w:color="auto" w:fill="auto"/>
        </w:rPr>
        <w:t>已录入</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桂建云</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并处于有效状态，具备有效的专职安全生产管理人员安全生产考核合格证书（C类）。本项目不接受有在建、已中标未开工或已列为其他项目中标候选人第一名的专职安全生产管理人员作为专职安全生产管理人员</w:t>
      </w:r>
      <w:r>
        <w:rPr>
          <w:rFonts w:hint="eastAsia" w:cs="Times New Roman"/>
          <w:color w:val="auto"/>
          <w:highlight w:val="none"/>
          <w:shd w:val="clear" w:color="auto" w:fill="auto"/>
          <w:lang w:eastAsia="zh-CN"/>
        </w:rPr>
        <w:t>。</w:t>
      </w:r>
    </w:p>
    <w:p w14:paraId="6FB762AF">
      <w:pPr>
        <w:spacing w:line="360" w:lineRule="auto"/>
        <w:ind w:firstLine="525" w:firstLineChars="25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ascii="Times New Roman" w:hAnsi="Times New Roman" w:cs="Times New Roman"/>
          <w:color w:val="auto"/>
          <w:szCs w:val="21"/>
          <w:highlight w:val="none"/>
          <w:shd w:val="clear" w:color="auto" w:fill="auto"/>
        </w:rPr>
        <w:t>3</w:t>
      </w:r>
      <w:r>
        <w:rPr>
          <w:rFonts w:hint="default" w:ascii="Times New Roman" w:hAnsi="Times New Roman" w:cs="Times New Roman"/>
          <w:color w:val="auto"/>
          <w:szCs w:val="21"/>
          <w:highlight w:val="none"/>
          <w:shd w:val="clear" w:color="auto" w:fill="auto"/>
        </w:rPr>
        <w:t xml:space="preserve"> 业绩要求：</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 xml:space="preserve">无要求  </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有要求，要求</w:t>
      </w:r>
      <w:r>
        <w:rPr>
          <w:rFonts w:hint="default" w:ascii="Times New Roman" w:hAnsi="Times New Roman" w:cs="Times New Roman"/>
          <w:color w:val="auto"/>
          <w:szCs w:val="21"/>
          <w:highlight w:val="none"/>
          <w:u w:val="single"/>
          <w:shd w:val="clear" w:color="auto" w:fill="auto"/>
        </w:rPr>
        <w:t xml:space="preserve">  </w:t>
      </w:r>
      <w:r>
        <w:rPr>
          <w:rFonts w:hint="eastAsia" w:cs="Times New Roman"/>
          <w:color w:val="auto"/>
          <w:szCs w:val="21"/>
          <w:highlight w:val="none"/>
          <w:u w:val="single"/>
          <w:shd w:val="clear" w:color="auto" w:fill="auto"/>
          <w:lang w:val="en-US" w:eastAsia="zh-CN"/>
        </w:rPr>
        <w:t xml:space="preserve">   </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年</w:t>
      </w:r>
      <w:r>
        <w:rPr>
          <w:rFonts w:hint="default" w:ascii="Times New Roman" w:hAnsi="Times New Roman" w:eastAsia="宋体" w:cs="Times New Roman"/>
          <w:color w:val="auto"/>
          <w:highlight w:val="none"/>
          <w:u w:val="single"/>
          <w:shd w:val="clear" w:color="auto" w:fill="auto"/>
        </w:rPr>
        <w:t xml:space="preserve">    </w:t>
      </w:r>
      <w:r>
        <w:rPr>
          <w:rFonts w:hint="default" w:ascii="Times New Roman" w:hAnsi="Times New Roman" w:eastAsia="宋体" w:cs="Times New Roman"/>
          <w:color w:val="auto"/>
          <w:highlight w:val="none"/>
          <w:u w:val="none"/>
          <w:shd w:val="clear" w:color="auto" w:fill="auto"/>
        </w:rPr>
        <w:t>月</w:t>
      </w:r>
      <w:r>
        <w:rPr>
          <w:rFonts w:hint="default" w:ascii="Times New Roman" w:hAnsi="Times New Roman" w:cs="Times New Roman"/>
          <w:color w:val="auto"/>
          <w:szCs w:val="21"/>
          <w:highlight w:val="none"/>
          <w:shd w:val="clear" w:color="auto" w:fill="auto"/>
        </w:rPr>
        <w:t>（应填写年</w:t>
      </w:r>
      <w:r>
        <w:rPr>
          <w:rFonts w:hint="eastAsia" w:cs="Times New Roman"/>
          <w:color w:val="auto"/>
          <w:szCs w:val="21"/>
          <w:highlight w:val="none"/>
          <w:shd w:val="clear" w:color="auto" w:fill="auto"/>
          <w:lang w:eastAsia="zh-CN"/>
        </w:rPr>
        <w:t>、</w:t>
      </w:r>
      <w:r>
        <w:rPr>
          <w:rFonts w:hint="eastAsia" w:cs="Times New Roman"/>
          <w:color w:val="auto"/>
          <w:szCs w:val="21"/>
          <w:highlight w:val="none"/>
          <w:shd w:val="clear" w:color="auto" w:fill="auto"/>
          <w:lang w:val="en-US" w:eastAsia="zh-CN"/>
        </w:rPr>
        <w:t>月</w:t>
      </w:r>
      <w:r>
        <w:rPr>
          <w:rFonts w:hint="default" w:ascii="Times New Roman" w:hAnsi="Times New Roman" w:cs="Times New Roman"/>
          <w:color w:val="auto"/>
          <w:szCs w:val="21"/>
          <w:highlight w:val="none"/>
          <w:shd w:val="clear" w:color="auto" w:fill="auto"/>
        </w:rPr>
        <w:t>份）以来</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完成过质量合格的类似工程</w:t>
      </w:r>
      <w:r>
        <w:rPr>
          <w:rFonts w:hint="eastAsia" w:cs="Times New Roman"/>
          <w:color w:val="auto"/>
          <w:szCs w:val="21"/>
          <w:highlight w:val="none"/>
          <w:shd w:val="clear" w:color="auto" w:fill="auto"/>
          <w:lang w:val="en-US" w:eastAsia="zh-CN"/>
        </w:rPr>
        <w:t>项目</w:t>
      </w:r>
      <w:r>
        <w:rPr>
          <w:rFonts w:hint="default" w:ascii="Times New Roman" w:hAnsi="Times New Roman" w:cs="Times New Roman"/>
          <w:color w:val="auto"/>
          <w:szCs w:val="21"/>
          <w:highlight w:val="none"/>
          <w:shd w:val="clear" w:color="auto" w:fill="auto"/>
        </w:rPr>
        <w:t xml:space="preserve"> </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承接过类似工程</w:t>
      </w:r>
      <w:r>
        <w:rPr>
          <w:rFonts w:hint="eastAsia" w:cs="Times New Roman"/>
          <w:color w:val="auto"/>
          <w:szCs w:val="21"/>
          <w:highlight w:val="none"/>
          <w:shd w:val="clear" w:color="auto" w:fill="auto"/>
          <w:lang w:val="en-US" w:eastAsia="zh-CN"/>
        </w:rPr>
        <w:t>项目</w:t>
      </w:r>
      <w:r>
        <w:rPr>
          <w:rFonts w:hint="default" w:ascii="Times New Roman" w:hAnsi="Times New Roman" w:cs="Times New Roman"/>
          <w:color w:val="auto"/>
          <w:szCs w:val="21"/>
          <w:highlight w:val="none"/>
          <w:shd w:val="clear" w:color="auto" w:fill="auto"/>
        </w:rPr>
        <w:t>，类似工程指：</w:t>
      </w:r>
      <w:r>
        <w:rPr>
          <w:rFonts w:hint="default" w:ascii="Times New Roman" w:hAnsi="Times New Roman" w:cs="Times New Roman"/>
          <w:color w:val="auto"/>
          <w:szCs w:val="21"/>
          <w:highlight w:val="none"/>
          <w:u w:val="single"/>
          <w:shd w:val="clear" w:color="auto" w:fill="auto"/>
        </w:rPr>
        <w:t xml:space="preserve">  </w:t>
      </w:r>
      <w:r>
        <w:rPr>
          <w:rFonts w:hint="eastAsia"/>
          <w:color w:val="auto"/>
          <w:highlight w:val="none"/>
          <w:u w:val="single"/>
          <w:lang w:eastAsia="zh-CN"/>
        </w:rPr>
        <w:t>（</w:t>
      </w:r>
      <w:r>
        <w:rPr>
          <w:rFonts w:hint="eastAsia" w:ascii="方正楷体_GB2312" w:hAnsi="方正楷体_GB2312" w:eastAsia="方正楷体_GB2312" w:cs="方正楷体_GB2312"/>
          <w:color w:val="auto"/>
          <w:highlight w:val="none"/>
          <w:u w:val="single"/>
          <w:lang w:eastAsia="zh-CN"/>
        </w:rPr>
        <w:t>设置的业绩条件不得高于本次招标项目相关指标要求</w:t>
      </w:r>
      <w:r>
        <w:rPr>
          <w:rFonts w:hint="eastAsia"/>
          <w:color w:val="auto"/>
          <w:highlight w:val="none"/>
          <w:u w:val="single"/>
          <w:lang w:eastAsia="zh-CN"/>
        </w:rPr>
        <w:t>）</w:t>
      </w:r>
      <w:r>
        <w:rPr>
          <w:rFonts w:hint="default" w:ascii="Times New Roman" w:hAnsi="Times New Roman" w:cs="Times New Roman"/>
          <w:color w:val="auto"/>
          <w:szCs w:val="21"/>
          <w:highlight w:val="none"/>
          <w:shd w:val="clear" w:color="auto" w:fill="auto"/>
        </w:rPr>
        <w:t>。</w:t>
      </w:r>
    </w:p>
    <w:p w14:paraId="693AB01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525" w:firstLineChars="250"/>
        <w:textAlignment w:val="auto"/>
        <w:rPr>
          <w:rFonts w:hint="eastAsia" w:cs="Times New Roman"/>
          <w:color w:val="auto"/>
          <w:szCs w:val="21"/>
          <w:highlight w:val="none"/>
          <w:shd w:val="clear" w:color="auto" w:fill="auto"/>
          <w:lang w:val="en-US" w:eastAsia="zh-CN"/>
        </w:rPr>
      </w:pPr>
      <w:r>
        <w:rPr>
          <w:rFonts w:hint="eastAsia" w:cs="Times New Roman"/>
          <w:color w:val="auto"/>
          <w:szCs w:val="21"/>
          <w:highlight w:val="none"/>
          <w:shd w:val="clear" w:color="auto" w:fill="auto"/>
          <w:lang w:val="en-US" w:eastAsia="zh-CN"/>
        </w:rPr>
        <w:t>3.4诚信要求：</w:t>
      </w:r>
    </w:p>
    <w:p w14:paraId="376B05A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525" w:firstLineChars="250"/>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根据最高人民法院等9部门《关于在招标投标活动中对失信被执行人实施联合惩戒的通知》（法〔2016〕285号）规定，</w:t>
      </w:r>
      <w:r>
        <w:rPr>
          <w:rFonts w:hint="eastAsia" w:cs="Times New Roman"/>
          <w:color w:val="auto"/>
          <w:highlight w:val="none"/>
          <w:shd w:val="clear" w:color="auto" w:fill="auto"/>
          <w:lang w:eastAsia="zh-CN"/>
        </w:rPr>
        <w:t>投标人（如为联合体时，联合体中任一个成员）、拟派工程总承包项目经理、施工项目经理、项目设计负责人</w:t>
      </w:r>
      <w:r>
        <w:rPr>
          <w:rFonts w:hint="default" w:ascii="Times New Roman" w:hAnsi="Times New Roman" w:eastAsia="宋体" w:cs="Times New Roman"/>
          <w:color w:val="auto"/>
          <w:highlight w:val="none"/>
          <w:shd w:val="clear" w:color="auto" w:fill="auto"/>
        </w:rPr>
        <w:t>被列为失信被执行人</w:t>
      </w:r>
      <w:r>
        <w:rPr>
          <w:rFonts w:hint="eastAsia" w:cs="Times New Roman"/>
          <w:color w:val="auto"/>
          <w:highlight w:val="none"/>
          <w:shd w:val="clear" w:color="auto" w:fill="auto"/>
          <w:lang w:val="en-US" w:eastAsia="zh-CN"/>
        </w:rPr>
        <w:t>的</w:t>
      </w:r>
      <w:r>
        <w:rPr>
          <w:rFonts w:hint="default" w:ascii="Times New Roman" w:hAnsi="Times New Roman" w:eastAsia="宋体" w:cs="Times New Roman"/>
          <w:color w:val="auto"/>
          <w:highlight w:val="none"/>
          <w:shd w:val="clear" w:color="auto" w:fill="auto"/>
        </w:rPr>
        <w:t>（以评标阶段</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中国执行信息公开网</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（https://zxgk.court.gov.cn/shixin</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查询信息为准），</w:t>
      </w:r>
      <w:r>
        <w:rPr>
          <w:rFonts w:hint="eastAsia" w:cs="Times New Roman"/>
          <w:color w:val="auto"/>
          <w:highlight w:val="none"/>
          <w:shd w:val="clear" w:color="auto" w:fill="auto"/>
          <w:lang w:val="en-US" w:eastAsia="zh-CN"/>
        </w:rPr>
        <w:t>不得参与</w:t>
      </w:r>
      <w:r>
        <w:rPr>
          <w:rFonts w:hint="default" w:ascii="Times New Roman" w:hAnsi="Times New Roman" w:eastAsia="宋体" w:cs="Times New Roman"/>
          <w:color w:val="auto"/>
          <w:highlight w:val="none"/>
          <w:shd w:val="clear" w:color="auto" w:fill="auto"/>
        </w:rPr>
        <w:t>投标；</w:t>
      </w:r>
    </w:p>
    <w:p w14:paraId="0D36319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525" w:firstLineChars="250"/>
        <w:textAlignment w:val="auto"/>
        <w:rPr>
          <w:rFonts w:hint="eastAsia" w:cs="Times New Roman"/>
          <w:color w:val="auto"/>
          <w:highlight w:val="none"/>
          <w:shd w:val="clear" w:color="auto" w:fill="auto"/>
          <w:lang w:eastAsia="zh-CN"/>
        </w:rPr>
      </w:pPr>
      <w:r>
        <w:rPr>
          <w:rFonts w:hint="eastAsia" w:cs="宋体"/>
          <w:color w:val="auto"/>
          <w:highlight w:val="none"/>
        </w:rPr>
        <w:t>投标人（如为联合体时，联合体中任一个成员）</w:t>
      </w:r>
      <w:r>
        <w:rPr>
          <w:rFonts w:hint="eastAsia" w:cs="宋体"/>
          <w:color w:val="auto"/>
          <w:highlight w:val="none"/>
          <w:lang w:eastAsia="zh-CN"/>
        </w:rPr>
        <w:t>被列入“严重失信主体名单”的</w:t>
      </w:r>
      <w:r>
        <w:rPr>
          <w:rFonts w:hint="eastAsia" w:cs="宋体"/>
          <w:color w:val="auto"/>
          <w:highlight w:val="none"/>
        </w:rPr>
        <w:t>（以评标阶段通过</w:t>
      </w:r>
      <w:r>
        <w:rPr>
          <w:rFonts w:hint="eastAsia" w:cs="宋体"/>
          <w:color w:val="auto"/>
          <w:highlight w:val="none"/>
          <w:lang w:eastAsia="zh-CN"/>
        </w:rPr>
        <w:t>“信用中国”</w:t>
      </w:r>
      <w:r>
        <w:rPr>
          <w:rFonts w:hint="eastAsia" w:cs="宋体"/>
          <w:color w:val="auto"/>
          <w:highlight w:val="none"/>
        </w:rPr>
        <w:t>（https://https://www.creditchina.gov.cn/）查询的结果为准）</w:t>
      </w:r>
      <w:r>
        <w:rPr>
          <w:rFonts w:hint="eastAsia" w:cs="宋体"/>
          <w:color w:val="auto"/>
          <w:highlight w:val="none"/>
          <w:lang w:eastAsia="zh-CN"/>
        </w:rPr>
        <w:t>，不得参与投标。</w:t>
      </w:r>
    </w:p>
    <w:p w14:paraId="373D5EB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525" w:firstLineChars="250"/>
        <w:textAlignment w:val="auto"/>
        <w:rPr>
          <w:rFonts w:hint="default" w:ascii="Times New Roman" w:hAnsi="Times New Roman" w:eastAsia="宋体" w:cs="Times New Roman"/>
          <w:color w:val="auto"/>
          <w:highlight w:val="none"/>
          <w:shd w:val="clear" w:color="auto" w:fill="auto"/>
        </w:rPr>
      </w:pPr>
      <w:r>
        <w:rPr>
          <w:rFonts w:hint="eastAsia" w:cs="Times New Roman"/>
          <w:color w:val="auto"/>
          <w:highlight w:val="none"/>
          <w:shd w:val="clear" w:color="auto" w:fill="auto"/>
          <w:lang w:eastAsia="zh-CN"/>
        </w:rPr>
        <w:t>投标人（如为联合体时，联合体中任一个成员）、拟派工程总承包项目经理、施工项目经理、项目设计负责人</w:t>
      </w:r>
      <w:r>
        <w:rPr>
          <w:rFonts w:hint="default" w:ascii="Times New Roman" w:hAnsi="Times New Roman" w:eastAsia="宋体" w:cs="Times New Roman"/>
          <w:color w:val="auto"/>
          <w:highlight w:val="none"/>
          <w:shd w:val="clear" w:color="auto" w:fill="auto"/>
        </w:rPr>
        <w:t>被列为企业或个人</w:t>
      </w:r>
      <w:r>
        <w:rPr>
          <w:rFonts w:hint="eastAsia" w:cs="Times New Roman"/>
          <w:color w:val="auto"/>
          <w:highlight w:val="none"/>
          <w:shd w:val="clear" w:color="auto" w:fill="auto"/>
          <w:lang w:eastAsia="zh-CN"/>
        </w:rPr>
        <w:t>诚信不良、黑名单、失信联合惩戒</w:t>
      </w:r>
      <w:r>
        <w:rPr>
          <w:rFonts w:hint="default" w:ascii="Times New Roman" w:hAnsi="Times New Roman" w:eastAsia="宋体" w:cs="Times New Roman"/>
          <w:color w:val="auto"/>
          <w:highlight w:val="none"/>
          <w:shd w:val="clear" w:color="auto" w:fill="auto"/>
        </w:rPr>
        <w:t>的</w:t>
      </w:r>
      <w:r>
        <w:rPr>
          <w:rFonts w:hint="eastAsia" w:cs="宋体"/>
          <w:color w:val="auto"/>
          <w:highlight w:val="none"/>
          <w:shd w:val="clear" w:color="auto" w:fill="auto"/>
          <w:lang w:eastAsia="zh-CN"/>
        </w:rPr>
        <w:t>（</w:t>
      </w:r>
      <w:r>
        <w:rPr>
          <w:rFonts w:hint="eastAsia" w:cs="宋体"/>
          <w:color w:val="auto"/>
          <w:highlight w:val="none"/>
          <w:shd w:val="clear" w:color="auto" w:fill="auto"/>
        </w:rPr>
        <w:t>以评标阶段通过全国建筑市场监管公共服务平台（</w:t>
      </w:r>
      <w:r>
        <w:rPr>
          <w:rFonts w:cs="宋体"/>
          <w:color w:val="auto"/>
          <w:highlight w:val="none"/>
          <w:shd w:val="clear" w:color="auto" w:fill="auto"/>
        </w:rPr>
        <w:fldChar w:fldCharType="begin"/>
      </w:r>
      <w:r>
        <w:rPr>
          <w:rFonts w:cs="宋体"/>
          <w:color w:val="auto"/>
          <w:highlight w:val="none"/>
          <w:shd w:val="clear" w:color="auto" w:fill="auto"/>
        </w:rPr>
        <w:instrText xml:space="preserve"> HYPERLINK "http://jzsc.mohurd.gov.cn/home" </w:instrText>
      </w:r>
      <w:r>
        <w:rPr>
          <w:rFonts w:cs="宋体"/>
          <w:color w:val="auto"/>
          <w:highlight w:val="none"/>
          <w:shd w:val="clear" w:color="auto" w:fill="auto"/>
        </w:rPr>
        <w:fldChar w:fldCharType="separate"/>
      </w:r>
      <w:r>
        <w:rPr>
          <w:rFonts w:cs="宋体"/>
          <w:color w:val="auto"/>
          <w:highlight w:val="none"/>
          <w:shd w:val="clear" w:color="auto" w:fill="auto"/>
        </w:rPr>
        <w:t>http://jzsc.mohurd.gov.cn/home</w:t>
      </w:r>
      <w:r>
        <w:rPr>
          <w:rFonts w:cs="宋体"/>
          <w:color w:val="auto"/>
          <w:highlight w:val="none"/>
          <w:shd w:val="clear" w:color="auto" w:fill="auto"/>
        </w:rPr>
        <w:fldChar w:fldCharType="end"/>
      </w:r>
      <w:r>
        <w:rPr>
          <w:rFonts w:hint="eastAsia" w:cs="宋体"/>
          <w:color w:val="auto"/>
          <w:highlight w:val="none"/>
          <w:shd w:val="clear" w:color="auto" w:fill="auto"/>
        </w:rPr>
        <w:t>）查询的结果为准），不得参与投标</w:t>
      </w:r>
      <w:r>
        <w:rPr>
          <w:rFonts w:hint="default" w:ascii="Times New Roman" w:hAnsi="Times New Roman" w:eastAsia="宋体" w:cs="Times New Roman"/>
          <w:color w:val="auto"/>
          <w:highlight w:val="none"/>
          <w:shd w:val="clear" w:color="auto" w:fill="auto"/>
        </w:rPr>
        <w:t>。</w:t>
      </w:r>
    </w:p>
    <w:p w14:paraId="341EEFF6">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525" w:firstLineChars="250"/>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近三年内投标人（如为联合体时，联合体中任一个成员）或其法定代表人有行贿犯罪行为</w:t>
      </w:r>
      <w:r>
        <w:rPr>
          <w:rFonts w:hint="eastAsia" w:cs="Times New Roman"/>
          <w:color w:val="auto"/>
          <w:highlight w:val="none"/>
          <w:shd w:val="clear" w:color="auto" w:fill="auto"/>
          <w:lang w:val="en-US" w:eastAsia="zh-CN"/>
        </w:rPr>
        <w:t>的</w:t>
      </w:r>
      <w:r>
        <w:rPr>
          <w:rFonts w:hint="default" w:ascii="Times New Roman" w:hAnsi="Times New Roman" w:eastAsia="宋体" w:cs="Times New Roman"/>
          <w:color w:val="auto"/>
          <w:highlight w:val="none"/>
          <w:shd w:val="clear" w:color="auto" w:fill="auto"/>
        </w:rPr>
        <w:t>（以评标阶段</w:t>
      </w:r>
      <w:r>
        <w:rPr>
          <w:rFonts w:hint="eastAsia" w:cs="Times New Roman"/>
          <w:color w:val="auto"/>
          <w:highlight w:val="none"/>
          <w:shd w:val="clear" w:color="auto" w:fill="auto"/>
          <w:lang w:eastAsia="zh-CN"/>
        </w:rPr>
        <w:t>“中国裁判文书网”</w:t>
      </w:r>
      <w:r>
        <w:rPr>
          <w:rFonts w:hint="default" w:ascii="Times New Roman" w:hAnsi="Times New Roman" w:eastAsia="宋体" w:cs="Times New Roman"/>
          <w:color w:val="auto"/>
          <w:highlight w:val="none"/>
          <w:shd w:val="clear" w:color="auto" w:fill="auto"/>
        </w:rPr>
        <w:t>网站（https://wenshu.court.gov.cn）查询信息为准】</w:t>
      </w:r>
      <w:r>
        <w:rPr>
          <w:rFonts w:hint="eastAsia" w:cs="Times New Roman"/>
          <w:color w:val="auto"/>
          <w:highlight w:val="none"/>
          <w:shd w:val="clear" w:color="auto" w:fill="auto"/>
          <w:lang w:eastAsia="zh-CN"/>
        </w:rPr>
        <w:t>，不得参与投标</w:t>
      </w:r>
      <w:r>
        <w:rPr>
          <w:rFonts w:hint="default" w:ascii="Times New Roman" w:hAnsi="Times New Roman" w:eastAsia="宋体" w:cs="Times New Roman"/>
          <w:color w:val="auto"/>
          <w:highlight w:val="none"/>
          <w:shd w:val="clear" w:color="auto" w:fill="auto"/>
        </w:rPr>
        <w:t>。</w:t>
      </w:r>
    </w:p>
    <w:p w14:paraId="670CA66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left" w:pos="1080"/>
        </w:tabs>
        <w:kinsoku/>
        <w:wordWrap/>
        <w:overflowPunct/>
        <w:topLinePunct w:val="0"/>
        <w:autoSpaceDE/>
        <w:autoSpaceDN/>
        <w:bidi w:val="0"/>
        <w:adjustRightInd/>
        <w:snapToGrid/>
        <w:spacing w:line="360" w:lineRule="auto"/>
        <w:ind w:firstLine="630" w:firstLineChars="300"/>
        <w:textAlignment w:val="auto"/>
        <w:rPr>
          <w:rFonts w:hint="default" w:ascii="Times New Roman" w:hAnsi="Times New Roman" w:eastAsia="宋体" w:cs="Times New Roman"/>
          <w:color w:val="auto"/>
          <w:highlight w:val="none"/>
          <w:shd w:val="clear" w:color="auto" w:fill="auto"/>
        </w:rPr>
      </w:pPr>
      <w:r>
        <w:rPr>
          <w:rFonts w:hint="eastAsia" w:cs="宋体"/>
          <w:color w:val="auto"/>
          <w:highlight w:val="none"/>
          <w:shd w:val="clear" w:color="auto" w:fill="auto"/>
          <w:lang w:val="en-US" w:eastAsia="zh-CN"/>
        </w:rPr>
        <w:t>根据《住房和城乡建设部关于开展房屋市政工程安全生产治本攻坚三年行动的通知》（建质〔2024〕27号）规定，投标人因生产安全事故处于暂扣、吊销安全生产许可证状态的</w:t>
      </w:r>
      <w:r>
        <w:rPr>
          <w:rFonts w:hint="eastAsia" w:cs="宋体"/>
          <w:color w:val="auto"/>
          <w:highlight w:val="none"/>
          <w:shd w:val="clear" w:color="auto" w:fill="auto"/>
        </w:rPr>
        <w:t>（以评标阶段通过全国工程质量安全监管信息平台公共服务门户（https://zlaq.mohurd.gov.cn</w:t>
      </w:r>
      <w:r>
        <w:rPr>
          <w:rFonts w:hint="eastAsia" w:cs="宋体"/>
          <w:color w:val="auto"/>
          <w:highlight w:val="none"/>
          <w:shd w:val="clear" w:color="auto" w:fill="auto"/>
          <w:lang w:eastAsia="zh-CN"/>
        </w:rPr>
        <w:t>）</w:t>
      </w:r>
      <w:r>
        <w:rPr>
          <w:rFonts w:hint="eastAsia" w:cs="宋体"/>
          <w:color w:val="auto"/>
          <w:highlight w:val="none"/>
          <w:shd w:val="clear" w:color="auto" w:fill="auto"/>
        </w:rPr>
        <w:t>查询的结果为准），不得参与投标</w:t>
      </w:r>
      <w:r>
        <w:rPr>
          <w:rFonts w:hint="eastAsia" w:cs="宋体"/>
          <w:color w:val="auto"/>
          <w:highlight w:val="none"/>
          <w:shd w:val="clear" w:color="auto" w:fill="auto"/>
          <w:lang w:val="en-US" w:eastAsia="zh-CN"/>
        </w:rPr>
        <w:t>。</w:t>
      </w:r>
    </w:p>
    <w:p w14:paraId="4C316243">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3.</w:t>
      </w:r>
      <w:r>
        <w:rPr>
          <w:rFonts w:hint="eastAsia" w:cs="Times New Roman"/>
          <w:color w:val="auto"/>
          <w:highlight w:val="none"/>
          <w:shd w:val="clear" w:color="auto" w:fill="auto"/>
          <w:lang w:val="en-US" w:eastAsia="zh-CN"/>
        </w:rPr>
        <w:t>5</w:t>
      </w:r>
      <w:r>
        <w:rPr>
          <w:rFonts w:ascii="Times New Roman" w:hAnsi="Times New Roman" w:cs="Times New Roman"/>
          <w:color w:val="auto"/>
          <w:highlight w:val="none"/>
          <w:shd w:val="clear" w:color="auto" w:fill="auto"/>
        </w:rPr>
        <w:t xml:space="preserve"> 本次招标接受联合体投标。联合体投标的，应满足下列要求：</w:t>
      </w:r>
    </w:p>
    <w:p w14:paraId="26D1CC58">
      <w:pPr>
        <w:spacing w:after="120" w:afterLines="50" w:line="380" w:lineRule="exact"/>
        <w:ind w:firstLine="420" w:firstLineChars="2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.1本项目接受联合体投标。</w:t>
      </w:r>
      <w:r>
        <w:rPr>
          <w:rFonts w:ascii="Times New Roman" w:hAnsi="Times New Roman" w:cs="Times New Roman"/>
          <w:color w:val="auto"/>
          <w:szCs w:val="21"/>
          <w:highlight w:val="none"/>
          <w:shd w:val="clear" w:color="auto" w:fill="auto"/>
        </w:rPr>
        <w:t>联合体成员</w:t>
      </w:r>
      <w:r>
        <w:rPr>
          <w:rFonts w:hint="default" w:ascii="Times New Roman" w:hAnsi="Times New Roman" w:cs="Times New Roman"/>
          <w:color w:val="auto"/>
          <w:szCs w:val="21"/>
          <w:highlight w:val="none"/>
          <w:shd w:val="clear" w:color="auto" w:fill="auto"/>
        </w:rPr>
        <w:t>可</w:t>
      </w:r>
      <w:r>
        <w:rPr>
          <w:rFonts w:ascii="Times New Roman" w:hAnsi="Times New Roman" w:cs="Times New Roman"/>
          <w:color w:val="auto"/>
          <w:szCs w:val="21"/>
          <w:highlight w:val="none"/>
          <w:shd w:val="clear" w:color="auto" w:fill="auto"/>
        </w:rPr>
        <w:t>由</w:t>
      </w:r>
      <w:r>
        <w:rPr>
          <w:rFonts w:hint="default" w:ascii="Times New Roman" w:hAnsi="Times New Roman" w:cs="Times New Roman"/>
          <w:color w:val="auto"/>
          <w:szCs w:val="21"/>
          <w:highlight w:val="none"/>
          <w:shd w:val="clear" w:color="auto" w:fill="auto"/>
        </w:rPr>
        <w:t>设计单位和施工单位</w:t>
      </w:r>
      <w:r>
        <w:rPr>
          <w:rFonts w:ascii="Times New Roman" w:hAnsi="Times New Roman" w:cs="Times New Roman"/>
          <w:color w:val="auto"/>
          <w:szCs w:val="21"/>
          <w:highlight w:val="none"/>
          <w:shd w:val="clear" w:color="auto" w:fill="auto"/>
        </w:rPr>
        <w:t>组成，联合体各方均应符合</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具有独立法人资格</w:t>
      </w:r>
      <w:r>
        <w:rPr>
          <w:rFonts w:hint="eastAsia" w:cs="Times New Roman"/>
          <w:color w:val="auto"/>
          <w:szCs w:val="21"/>
          <w:highlight w:val="none"/>
          <w:shd w:val="clear" w:color="auto" w:fill="auto"/>
          <w:lang w:eastAsia="zh-CN"/>
        </w:rPr>
        <w:t>”“</w:t>
      </w:r>
      <w:r>
        <w:rPr>
          <w:rFonts w:ascii="Times New Roman" w:hAnsi="Times New Roman" w:cs="Times New Roman"/>
          <w:color w:val="auto"/>
          <w:szCs w:val="21"/>
          <w:highlight w:val="none"/>
          <w:shd w:val="clear" w:color="auto" w:fill="auto"/>
        </w:rPr>
        <w:t>具有独立承担民事责任的能力</w:t>
      </w:r>
      <w:r>
        <w:rPr>
          <w:rFonts w:hint="eastAsia" w:cs="Times New Roman"/>
          <w:color w:val="auto"/>
          <w:szCs w:val="21"/>
          <w:highlight w:val="none"/>
          <w:shd w:val="clear" w:color="auto" w:fill="auto"/>
          <w:lang w:eastAsia="zh-CN"/>
        </w:rPr>
        <w:t>”</w:t>
      </w:r>
      <w:r>
        <w:rPr>
          <w:rFonts w:ascii="Times New Roman" w:hAnsi="Times New Roman" w:cs="Times New Roman"/>
          <w:color w:val="auto"/>
          <w:szCs w:val="21"/>
          <w:highlight w:val="none"/>
          <w:shd w:val="clear" w:color="auto" w:fill="auto"/>
        </w:rPr>
        <w:t>的条件</w:t>
      </w:r>
      <w:r>
        <w:rPr>
          <w:rFonts w:hint="default" w:ascii="Times New Roman" w:hAnsi="Times New Roman" w:cs="Times New Roman"/>
          <w:color w:val="auto"/>
          <w:szCs w:val="21"/>
          <w:highlight w:val="none"/>
          <w:shd w:val="clear" w:color="auto" w:fill="auto"/>
        </w:rPr>
        <w:t>，其中施工单位须具备有效的安全生产许可证。</w:t>
      </w:r>
    </w:p>
    <w:p w14:paraId="59DBEDF8">
      <w:pPr>
        <w:spacing w:line="380" w:lineRule="exact"/>
        <w:ind w:firstLine="420" w:firstLineChars="2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.2联合体各方应当签订联合体协议书，其中联合体牵头人代表联合体各方成员负责投标和合同实施阶段的主办、协调工作，但联合体其他成员在投标、签约与履行合同过程中，负有连带的和各自的法律责任。</w:t>
      </w:r>
    </w:p>
    <w:p w14:paraId="2D5104D2">
      <w:pPr>
        <w:spacing w:line="380" w:lineRule="exact"/>
        <w:ind w:firstLine="420" w:firstLineChars="2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.3组成联合体进行投标的设计或施工单位不得再以自己的名义单独参与同一标段的投标，也不得组成新的联合体参与同一标段的投标。</w:t>
      </w:r>
    </w:p>
    <w:p w14:paraId="3D44D1CC">
      <w:pPr>
        <w:spacing w:line="360" w:lineRule="auto"/>
        <w:ind w:firstLine="420" w:firstLineChars="2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.4联合体各方应分别在人员、设备、资金等方面具有承担本项目联合体协议书分工职责范围内的履约能力。</w:t>
      </w:r>
    </w:p>
    <w:p w14:paraId="457EF9B6">
      <w:pPr>
        <w:spacing w:line="360" w:lineRule="auto"/>
        <w:ind w:firstLine="420" w:firstLineChars="2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.5联合体中有同类资质的企业按照联合体协议书分工承担相同工作的，应当按照资质等级较低的企业确定联合体资质等级。</w:t>
      </w:r>
    </w:p>
    <w:p w14:paraId="55C56D35">
      <w:pPr>
        <w:spacing w:line="360" w:lineRule="auto"/>
        <w:ind w:firstLine="420" w:firstLineChars="200"/>
        <w:rPr>
          <w:rFonts w:hint="eastAsia" w:cs="Times New Roman"/>
          <w:color w:val="auto"/>
          <w:szCs w:val="21"/>
          <w:highlight w:val="none"/>
          <w:shd w:val="clear" w:color="auto" w:fill="auto"/>
          <w:lang w:eastAsia="zh-CN"/>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w:t>
      </w:r>
      <w:r>
        <w:rPr>
          <w:rFonts w:ascii="Times New Roman" w:hAnsi="Times New Roman" w:cs="Times New Roman"/>
          <w:color w:val="auto"/>
          <w:szCs w:val="21"/>
          <w:highlight w:val="none"/>
          <w:shd w:val="clear" w:color="auto" w:fill="auto"/>
        </w:rPr>
        <w:t>6</w:t>
      </w:r>
      <w:r>
        <w:rPr>
          <w:rFonts w:hint="default" w:ascii="Times New Roman" w:hAnsi="Times New Roman" w:cs="Times New Roman"/>
          <w:color w:val="auto"/>
          <w:szCs w:val="21"/>
          <w:highlight w:val="none"/>
          <w:shd w:val="clear" w:color="auto" w:fill="auto"/>
        </w:rPr>
        <w:t>联合体中施工企业的信誉实力分按联合体成员中施工企业诚信综合评价分最</w:t>
      </w:r>
      <w:r>
        <w:rPr>
          <w:rFonts w:hint="eastAsia" w:cs="Times New Roman"/>
          <w:color w:val="auto"/>
          <w:szCs w:val="21"/>
          <w:highlight w:val="none"/>
          <w:shd w:val="clear" w:color="auto" w:fill="auto"/>
          <w:lang w:val="en-US" w:eastAsia="zh-CN"/>
        </w:rPr>
        <w:t>高</w:t>
      </w:r>
      <w:r>
        <w:rPr>
          <w:rFonts w:hint="default" w:ascii="Times New Roman" w:hAnsi="Times New Roman" w:cs="Times New Roman"/>
          <w:color w:val="auto"/>
          <w:szCs w:val="21"/>
          <w:highlight w:val="none"/>
          <w:shd w:val="clear" w:color="auto" w:fill="auto"/>
        </w:rPr>
        <w:t>的企业认定</w:t>
      </w:r>
      <w:r>
        <w:rPr>
          <w:rFonts w:hint="eastAsia" w:ascii="Times New Roman" w:hAnsi="Times New Roman" w:cs="Times New Roman"/>
          <w:color w:val="auto"/>
          <w:szCs w:val="21"/>
          <w:highlight w:val="none"/>
          <w:shd w:val="clear" w:color="auto" w:fill="auto"/>
          <w:lang w:eastAsia="zh-CN"/>
        </w:rPr>
        <w:t>。</w:t>
      </w:r>
    </w:p>
    <w:p w14:paraId="6B718127">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w:t>
      </w:r>
      <w:r>
        <w:rPr>
          <w:rFonts w:ascii="Times New Roman" w:hAnsi="Times New Roman" w:cs="Times New Roman"/>
          <w:color w:val="auto"/>
          <w:szCs w:val="21"/>
          <w:highlight w:val="none"/>
          <w:shd w:val="clear" w:color="auto" w:fill="auto"/>
        </w:rPr>
        <w:t>7</w:t>
      </w:r>
      <w:r>
        <w:rPr>
          <w:rFonts w:hint="default" w:ascii="Times New Roman" w:hAnsi="Times New Roman" w:cs="Times New Roman"/>
          <w:color w:val="auto"/>
          <w:szCs w:val="21"/>
          <w:highlight w:val="none"/>
          <w:shd w:val="clear" w:color="auto" w:fill="auto"/>
        </w:rPr>
        <w:t>联合体中设计企业的信誉实力分按联合体成员中设计企业诚信综合评价分最</w:t>
      </w:r>
      <w:r>
        <w:rPr>
          <w:rFonts w:hint="eastAsia" w:cs="Times New Roman"/>
          <w:color w:val="auto"/>
          <w:szCs w:val="21"/>
          <w:highlight w:val="none"/>
          <w:shd w:val="clear" w:color="auto" w:fill="auto"/>
          <w:lang w:val="en-US" w:eastAsia="zh-CN"/>
        </w:rPr>
        <w:t>高</w:t>
      </w:r>
      <w:r>
        <w:rPr>
          <w:rFonts w:hint="default" w:ascii="Times New Roman" w:hAnsi="Times New Roman" w:cs="Times New Roman"/>
          <w:color w:val="auto"/>
          <w:szCs w:val="21"/>
          <w:highlight w:val="none"/>
          <w:shd w:val="clear" w:color="auto" w:fill="auto"/>
        </w:rPr>
        <w:t xml:space="preserve">的企业认定。 </w:t>
      </w:r>
    </w:p>
    <w:p w14:paraId="7F1A0A36">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w:t>
      </w:r>
      <w:r>
        <w:rPr>
          <w:rFonts w:hint="eastAsia" w:ascii="Times New Roman" w:hAnsi="Times New Roman" w:cs="Times New Roman"/>
          <w:color w:val="auto"/>
          <w:szCs w:val="21"/>
          <w:highlight w:val="none"/>
          <w:shd w:val="clear" w:color="auto" w:fill="auto"/>
          <w:lang w:eastAsia="zh-CN"/>
        </w:rPr>
        <w:t>8</w:t>
      </w:r>
      <w:r>
        <w:rPr>
          <w:rFonts w:hint="eastAsia" w:cs="Times New Roman"/>
          <w:color w:val="auto"/>
          <w:szCs w:val="21"/>
          <w:highlight w:val="none"/>
          <w:u w:val="none"/>
          <w:shd w:val="clear" w:color="auto" w:fill="auto"/>
          <w:lang w:val="en-US" w:eastAsia="zh-CN"/>
        </w:rPr>
        <w:t>其他：</w:t>
      </w:r>
      <w:r>
        <w:rPr>
          <w:rFonts w:ascii="Times New Roman" w:hAnsi="Times New Roman" w:cs="Times New Roman"/>
          <w:color w:val="auto"/>
          <w:szCs w:val="21"/>
          <w:highlight w:val="none"/>
          <w:u w:val="single"/>
          <w:shd w:val="clear" w:color="auto" w:fill="auto"/>
        </w:rPr>
        <w:t xml:space="preserve">                  </w:t>
      </w:r>
    </w:p>
    <w:p w14:paraId="33345CF4">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3.</w:t>
      </w:r>
      <w:r>
        <w:rPr>
          <w:rFonts w:hint="eastAsia" w:cs="Times New Roman"/>
          <w:color w:val="auto"/>
          <w:highlight w:val="none"/>
          <w:shd w:val="clear" w:color="auto" w:fill="auto"/>
          <w:lang w:val="en-US" w:eastAsia="zh-CN"/>
        </w:rPr>
        <w:t>6</w:t>
      </w:r>
      <w:r>
        <w:rPr>
          <w:rFonts w:ascii="Times New Roman" w:hAnsi="Times New Roman" w:cs="Times New Roman"/>
          <w:color w:val="auto"/>
          <w:highlight w:val="none"/>
          <w:shd w:val="clear" w:color="auto" w:fill="auto"/>
        </w:rPr>
        <w:t xml:space="preserve"> </w:t>
      </w:r>
      <w:r>
        <w:rPr>
          <w:rFonts w:hint="eastAsia"/>
          <w:color w:val="auto"/>
          <w:highlight w:val="none"/>
          <w:shd w:val="clear" w:color="auto" w:fill="auto"/>
          <w:lang w:eastAsia="zh-CN"/>
        </w:rPr>
        <w:t>多标段招标项目，</w:t>
      </w:r>
      <w:r>
        <w:rPr>
          <w:rFonts w:ascii="Times New Roman" w:hAnsi="Times New Roman" w:cs="Times New Roman"/>
          <w:color w:val="auto"/>
          <w:highlight w:val="none"/>
          <w:shd w:val="clear" w:color="auto" w:fill="auto"/>
        </w:rPr>
        <w:t>各投标人可就招标项目的所有标段进行投标，并允许中标</w:t>
      </w:r>
      <w:r>
        <w:rPr>
          <w:rFonts w:hint="default" w:ascii="Times New Roman" w:hAnsi="Times New Roman" w:cs="Times New Roman"/>
          <w:color w:val="auto"/>
          <w:highlight w:val="none"/>
          <w:shd w:val="clear" w:color="auto" w:fill="auto"/>
        </w:rPr>
        <w:t>其中</w:t>
      </w:r>
      <w:r>
        <w:rPr>
          <w:rFonts w:hint="eastAsia" w:cs="Times New Roman"/>
          <w:color w:val="auto"/>
          <w:highlight w:val="none"/>
          <w:u w:val="single"/>
          <w:shd w:val="clear" w:color="auto" w:fill="auto"/>
          <w:lang w:eastAsia="zh-CN"/>
        </w:rPr>
        <w:t>□</w:t>
      </w:r>
      <w:r>
        <w:rPr>
          <w:rFonts w:hint="default" w:ascii="Times New Roman" w:hAnsi="Times New Roman" w:cs="Times New Roman"/>
          <w:color w:val="auto"/>
          <w:highlight w:val="none"/>
          <w:u w:val="single"/>
          <w:shd w:val="clear" w:color="auto" w:fill="auto"/>
        </w:rPr>
        <w:t>一个/</w:t>
      </w:r>
      <w:r>
        <w:rPr>
          <w:rFonts w:hint="eastAsia" w:cs="Times New Roman"/>
          <w:color w:val="auto"/>
          <w:highlight w:val="none"/>
          <w:u w:val="single"/>
          <w:shd w:val="clear" w:color="auto" w:fill="auto"/>
          <w:lang w:eastAsia="zh-CN"/>
        </w:rPr>
        <w:t>□</w:t>
      </w:r>
      <w:r>
        <w:rPr>
          <w:rFonts w:hint="default" w:ascii="Times New Roman" w:hAnsi="Times New Roman" w:cs="Times New Roman"/>
          <w:color w:val="auto"/>
          <w:highlight w:val="none"/>
          <w:u w:val="single"/>
          <w:shd w:val="clear" w:color="auto" w:fill="auto"/>
        </w:rPr>
        <w:t>多个/</w:t>
      </w:r>
      <w:r>
        <w:rPr>
          <w:rFonts w:hint="eastAsia" w:cs="Times New Roman"/>
          <w:color w:val="auto"/>
          <w:highlight w:val="none"/>
          <w:u w:val="single"/>
          <w:shd w:val="clear" w:color="auto" w:fill="auto"/>
          <w:lang w:eastAsia="zh-CN"/>
        </w:rPr>
        <w:t>□</w:t>
      </w:r>
      <w:r>
        <w:rPr>
          <w:rFonts w:hint="default" w:ascii="Times New Roman" w:hAnsi="Times New Roman" w:cs="Times New Roman"/>
          <w:color w:val="auto"/>
          <w:highlight w:val="none"/>
          <w:u w:val="single"/>
          <w:shd w:val="clear" w:color="auto" w:fill="auto"/>
        </w:rPr>
        <w:t xml:space="preserve">所有  </w:t>
      </w:r>
      <w:r>
        <w:rPr>
          <w:rFonts w:hint="default" w:ascii="Times New Roman" w:hAnsi="Times New Roman" w:cs="Times New Roman"/>
          <w:color w:val="auto"/>
          <w:highlight w:val="none"/>
          <w:shd w:val="clear" w:color="auto" w:fill="auto"/>
        </w:rPr>
        <w:t>标段（</w:t>
      </w:r>
      <w:r>
        <w:rPr>
          <w:rFonts w:hint="eastAsia" w:ascii="方正楷体_GB2312" w:hAnsi="方正楷体_GB2312" w:eastAsia="方正楷体_GB2312" w:cs="方正楷体_GB2312"/>
          <w:color w:val="auto"/>
          <w:highlight w:val="none"/>
          <w:shd w:val="clear" w:color="auto" w:fill="auto"/>
        </w:rPr>
        <w:t>由招标人事先确定</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shd w:val="clear" w:color="auto" w:fill="auto"/>
        </w:rPr>
        <w:t>。但投标人应就</w:t>
      </w:r>
      <w:r>
        <w:rPr>
          <w:rFonts w:ascii="Times New Roman" w:hAnsi="Times New Roman" w:cs="Times New Roman"/>
          <w:color w:val="auto"/>
          <w:szCs w:val="21"/>
          <w:highlight w:val="none"/>
          <w:shd w:val="clear" w:color="auto" w:fill="auto"/>
        </w:rPr>
        <w:t>不同标段派出不同的</w:t>
      </w:r>
      <w:r>
        <w:rPr>
          <w:rFonts w:hint="default" w:ascii="Times New Roman" w:hAnsi="Times New Roman" w:cs="Times New Roman"/>
          <w:color w:val="auto"/>
          <w:szCs w:val="21"/>
          <w:highlight w:val="none"/>
          <w:shd w:val="clear" w:color="auto" w:fill="auto"/>
        </w:rPr>
        <w:t>工程总承包项目经理</w:t>
      </w:r>
      <w:r>
        <w:rPr>
          <w:rFonts w:ascii="Times New Roman" w:hAnsi="Times New Roman" w:cs="Times New Roman"/>
          <w:color w:val="auto"/>
          <w:szCs w:val="21"/>
          <w:highlight w:val="none"/>
          <w:shd w:val="clear" w:color="auto" w:fill="auto"/>
        </w:rPr>
        <w:t>、</w:t>
      </w:r>
      <w:r>
        <w:rPr>
          <w:rFonts w:hint="default" w:ascii="Times New Roman" w:hAnsi="Times New Roman" w:cs="Times New Roman"/>
          <w:color w:val="auto"/>
          <w:szCs w:val="21"/>
          <w:highlight w:val="none"/>
          <w:shd w:val="clear" w:color="auto" w:fill="auto"/>
        </w:rPr>
        <w:t>施工项目经理</w:t>
      </w:r>
      <w:r>
        <w:rPr>
          <w:rFonts w:ascii="Times New Roman" w:hAnsi="Times New Roman" w:cs="Times New Roman"/>
          <w:color w:val="auto"/>
          <w:szCs w:val="21"/>
          <w:highlight w:val="none"/>
          <w:shd w:val="clear" w:color="auto" w:fill="auto"/>
        </w:rPr>
        <w:t>和项目</w:t>
      </w:r>
      <w:r>
        <w:rPr>
          <w:rFonts w:hint="default" w:ascii="Times New Roman" w:hAnsi="Times New Roman" w:cs="Times New Roman"/>
          <w:color w:val="auto"/>
          <w:szCs w:val="21"/>
          <w:highlight w:val="none"/>
          <w:shd w:val="clear" w:color="auto" w:fill="auto"/>
        </w:rPr>
        <w:t>施工</w:t>
      </w:r>
      <w:r>
        <w:rPr>
          <w:rFonts w:ascii="Times New Roman" w:hAnsi="Times New Roman" w:cs="Times New Roman"/>
          <w:color w:val="auto"/>
          <w:szCs w:val="21"/>
          <w:highlight w:val="none"/>
          <w:shd w:val="clear" w:color="auto" w:fill="auto"/>
        </w:rPr>
        <w:t>专职安全生产管理人员，同一</w:t>
      </w:r>
      <w:r>
        <w:rPr>
          <w:rFonts w:hint="eastAsia" w:cs="Times New Roman"/>
          <w:color w:val="auto"/>
          <w:szCs w:val="21"/>
          <w:highlight w:val="none"/>
          <w:shd w:val="clear" w:color="auto" w:fill="auto"/>
          <w:lang w:val="en-US" w:eastAsia="zh-CN"/>
        </w:rPr>
        <w:t>人拟任不同标段</w:t>
      </w:r>
      <w:r>
        <w:rPr>
          <w:rFonts w:hint="default" w:ascii="Times New Roman" w:hAnsi="Times New Roman" w:cs="Times New Roman"/>
          <w:color w:val="auto"/>
          <w:szCs w:val="21"/>
          <w:highlight w:val="none"/>
          <w:shd w:val="clear" w:color="auto" w:fill="auto"/>
        </w:rPr>
        <w:t>工程总承包项目经理</w:t>
      </w:r>
      <w:r>
        <w:rPr>
          <w:rFonts w:hint="eastAsia" w:cs="Times New Roman"/>
          <w:color w:val="auto"/>
          <w:szCs w:val="21"/>
          <w:highlight w:val="none"/>
          <w:shd w:val="clear" w:color="auto" w:fill="auto"/>
          <w:lang w:val="en-US" w:eastAsia="zh-CN"/>
        </w:rPr>
        <w:t>或</w:t>
      </w:r>
      <w:r>
        <w:rPr>
          <w:rFonts w:hint="default" w:ascii="Times New Roman" w:hAnsi="Times New Roman" w:cs="Times New Roman"/>
          <w:color w:val="auto"/>
          <w:szCs w:val="21"/>
          <w:highlight w:val="none"/>
          <w:shd w:val="clear" w:color="auto" w:fill="auto"/>
        </w:rPr>
        <w:t>施工项目经理</w:t>
      </w:r>
      <w:r>
        <w:rPr>
          <w:rFonts w:ascii="Times New Roman" w:hAnsi="Times New Roman" w:cs="Times New Roman"/>
          <w:color w:val="auto"/>
          <w:szCs w:val="21"/>
          <w:highlight w:val="none"/>
          <w:shd w:val="clear" w:color="auto" w:fill="auto"/>
        </w:rPr>
        <w:t>或项目</w:t>
      </w:r>
      <w:r>
        <w:rPr>
          <w:rFonts w:hint="default" w:ascii="Times New Roman" w:hAnsi="Times New Roman" w:cs="Times New Roman"/>
          <w:color w:val="auto"/>
          <w:szCs w:val="21"/>
          <w:highlight w:val="none"/>
          <w:shd w:val="clear" w:color="auto" w:fill="auto"/>
        </w:rPr>
        <w:t>施工</w:t>
      </w:r>
      <w:r>
        <w:rPr>
          <w:rFonts w:ascii="Times New Roman" w:hAnsi="Times New Roman" w:cs="Times New Roman"/>
          <w:color w:val="auto"/>
          <w:szCs w:val="21"/>
          <w:highlight w:val="none"/>
          <w:shd w:val="clear" w:color="auto" w:fill="auto"/>
        </w:rPr>
        <w:t>专职安全生产管理人员</w:t>
      </w:r>
      <w:r>
        <w:rPr>
          <w:rFonts w:hint="eastAsia" w:cs="Times New Roman"/>
          <w:color w:val="auto"/>
          <w:szCs w:val="21"/>
          <w:highlight w:val="none"/>
          <w:shd w:val="clear" w:color="auto" w:fill="auto"/>
          <w:lang w:val="en-US" w:eastAsia="zh-CN"/>
        </w:rPr>
        <w:t>的投标文件</w:t>
      </w:r>
      <w:r>
        <w:rPr>
          <w:rFonts w:ascii="Times New Roman" w:hAnsi="Times New Roman" w:cs="Times New Roman"/>
          <w:color w:val="auto"/>
          <w:szCs w:val="21"/>
          <w:highlight w:val="none"/>
          <w:shd w:val="clear" w:color="auto" w:fill="auto"/>
        </w:rPr>
        <w:t>作否决投标处理</w:t>
      </w:r>
      <w:r>
        <w:rPr>
          <w:rFonts w:hint="eastAsia" w:cs="Times New Roman"/>
          <w:color w:val="auto"/>
          <w:szCs w:val="21"/>
          <w:highlight w:val="none"/>
          <w:shd w:val="clear" w:color="auto" w:fill="auto"/>
          <w:lang w:eastAsia="zh-CN"/>
        </w:rPr>
        <w:t>（</w:t>
      </w:r>
      <w:r>
        <w:rPr>
          <w:rFonts w:hint="eastAsia" w:cs="宋体"/>
          <w:color w:val="auto"/>
          <w:highlight w:val="none"/>
          <w:shd w:val="clear" w:color="auto" w:fill="auto"/>
        </w:rPr>
        <w:t>符合《广西壮族自治区建筑市场诚信卡管理暂行办法》第十六条第一款</w:t>
      </w:r>
      <w:r>
        <w:rPr>
          <w:rFonts w:hint="eastAsia" w:ascii="宋体" w:hAnsi="宋体"/>
          <w:color w:val="auto"/>
          <w:highlight w:val="none"/>
          <w:shd w:val="clear" w:color="auto" w:fill="auto"/>
        </w:rPr>
        <w:t>及桂建管</w:t>
      </w:r>
      <w:r>
        <w:rPr>
          <w:rFonts w:hint="eastAsia" w:ascii="Times New Roman" w:hAnsi="Times New Roman" w:eastAsia="宋体" w:cs="宋体"/>
          <w:color w:val="auto"/>
          <w:highlight w:val="none"/>
          <w:shd w:val="clear" w:color="auto" w:fill="auto"/>
        </w:rPr>
        <w:t>﹝</w:t>
      </w:r>
      <w:r>
        <w:rPr>
          <w:rFonts w:hint="eastAsia" w:ascii="Times New Roman" w:hAnsi="Times New Roman" w:eastAsia="宋体" w:cs="宋体"/>
          <w:color w:val="auto"/>
          <w:kern w:val="2"/>
          <w:highlight w:val="none"/>
          <w:shd w:val="clear" w:color="auto" w:fill="auto"/>
        </w:rPr>
        <w:t>2016</w:t>
      </w:r>
      <w:r>
        <w:rPr>
          <w:rFonts w:hint="eastAsia" w:ascii="Times New Roman" w:hAnsi="Times New Roman" w:eastAsia="宋体" w:cs="宋体"/>
          <w:color w:val="auto"/>
          <w:highlight w:val="none"/>
          <w:shd w:val="clear" w:color="auto" w:fill="auto"/>
        </w:rPr>
        <w:t>﹞70号</w:t>
      </w:r>
      <w:r>
        <w:rPr>
          <w:rFonts w:hint="eastAsia" w:cs="宋体"/>
          <w:color w:val="auto"/>
          <w:kern w:val="0"/>
          <w:highlight w:val="none"/>
          <w:shd w:val="clear" w:color="auto" w:fill="auto"/>
        </w:rPr>
        <w:t>除外</w:t>
      </w:r>
      <w:r>
        <w:rPr>
          <w:rFonts w:hint="eastAsia" w:cs="宋体"/>
          <w:color w:val="auto"/>
          <w:highlight w:val="none"/>
          <w:shd w:val="clear" w:color="auto" w:fill="auto"/>
        </w:rPr>
        <w:t>）</w:t>
      </w:r>
      <w:r>
        <w:rPr>
          <w:rFonts w:hint="default" w:ascii="Times New Roman" w:hAnsi="Times New Roman" w:cs="Times New Roman"/>
          <w:color w:val="auto"/>
          <w:szCs w:val="21"/>
          <w:highlight w:val="none"/>
          <w:shd w:val="clear" w:color="auto" w:fill="auto"/>
        </w:rPr>
        <w:t>，</w:t>
      </w:r>
      <w:r>
        <w:rPr>
          <w:rFonts w:hint="default" w:ascii="Times New Roman" w:hAnsi="Times New Roman" w:cs="Times New Roman"/>
          <w:color w:val="auto"/>
          <w:szCs w:val="21"/>
          <w:highlight w:val="none"/>
          <w:u w:val="single"/>
          <w:shd w:val="clear" w:color="auto" w:fill="auto"/>
        </w:rPr>
        <w:t xml:space="preserve">   </w:t>
      </w:r>
      <w:r>
        <w:rPr>
          <w:rFonts w:hint="eastAsia" w:cs="Times New Roman"/>
          <w:color w:val="auto"/>
          <w:szCs w:val="21"/>
          <w:highlight w:val="none"/>
          <w:u w:val="single"/>
          <w:shd w:val="clear" w:color="auto" w:fill="auto"/>
          <w:lang w:val="en-US" w:eastAsia="zh-CN"/>
        </w:rPr>
        <w:t xml:space="preserve">    </w:t>
      </w:r>
      <w:r>
        <w:rPr>
          <w:rFonts w:hint="default"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highlight w:val="none"/>
          <w:shd w:val="clear" w:color="auto" w:fill="auto"/>
        </w:rPr>
        <w:t>。</w:t>
      </w:r>
    </w:p>
    <w:p w14:paraId="422C324B">
      <w:pPr>
        <w:spacing w:line="360" w:lineRule="auto"/>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3.</w:t>
      </w:r>
      <w:r>
        <w:rPr>
          <w:rFonts w:hint="eastAsia" w:cs="Times New Roman"/>
          <w:color w:val="auto"/>
          <w:highlight w:val="none"/>
          <w:shd w:val="clear" w:color="auto" w:fill="auto"/>
          <w:lang w:val="en-US" w:eastAsia="zh-CN"/>
        </w:rPr>
        <w:t>7</w:t>
      </w:r>
      <w:r>
        <w:rPr>
          <w:rFonts w:hint="default" w:ascii="Times New Roman" w:hAnsi="Times New Roman" w:cs="Times New Roman"/>
          <w:color w:val="auto"/>
          <w:highlight w:val="none"/>
          <w:shd w:val="clear" w:color="auto" w:fill="auto"/>
        </w:rPr>
        <w:t>投标人信息以</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桂建云</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为准。</w:t>
      </w:r>
    </w:p>
    <w:p w14:paraId="592BEC7B">
      <w:pPr>
        <w:spacing w:line="360" w:lineRule="auto"/>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3.</w:t>
      </w:r>
      <w:r>
        <w:rPr>
          <w:rFonts w:hint="eastAsia" w:cs="Times New Roman"/>
          <w:color w:val="auto"/>
          <w:highlight w:val="none"/>
          <w:shd w:val="clear" w:color="auto" w:fill="auto"/>
          <w:lang w:val="en-US" w:eastAsia="zh-CN"/>
        </w:rPr>
        <w:t>8</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本项目不属于政府采购工程项目。</w:t>
      </w:r>
    </w:p>
    <w:p w14:paraId="0F30EDA0">
      <w:pPr>
        <w:spacing w:line="360" w:lineRule="auto"/>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 xml:space="preserve"> </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本项目属于政府采购工程项目：</w:t>
      </w:r>
    </w:p>
    <w:p w14:paraId="773423DB">
      <w:pPr>
        <w:spacing w:line="360" w:lineRule="auto"/>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 xml:space="preserve">       </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标段为未预留份额专门面向中小企业采购的项目，落实政府采购政策需满足的资格要求：无。</w:t>
      </w:r>
    </w:p>
    <w:p w14:paraId="7445DB8F">
      <w:pPr>
        <w:spacing w:line="360" w:lineRule="auto"/>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 xml:space="preserve">       </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标段为预留份额专门面向中小企业采购的项目，落实政府采购政策需满足的资格要求：投标人必须为（</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中小微/</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小微）企业、监狱企业或者残疾人福利性单位，（</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大型/</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大中型）企业不得参加。</w:t>
      </w:r>
    </w:p>
    <w:p w14:paraId="0E5F7934">
      <w:pPr>
        <w:pStyle w:val="54"/>
        <w:pBdr>
          <w:top w:val="none" w:color="auto" w:sz="0" w:space="0"/>
          <w:left w:val="none" w:color="auto" w:sz="0" w:space="0"/>
          <w:bottom w:val="none" w:color="auto" w:sz="0" w:space="0"/>
          <w:right w:val="none" w:color="auto" w:sz="0" w:space="0"/>
          <w:between w:val="none" w:color="auto" w:sz="0" w:space="0"/>
        </w:pBdr>
        <w:rPr>
          <w:rFonts w:hint="default"/>
          <w:color w:val="auto"/>
          <w:highlight w:val="none"/>
          <w:shd w:val="clear" w:color="auto" w:fill="auto"/>
        </w:rPr>
      </w:pPr>
    </w:p>
    <w:p w14:paraId="1BDAB0CC">
      <w:pPr>
        <w:pStyle w:val="5"/>
        <w:spacing w:line="360" w:lineRule="auto"/>
        <w:rPr>
          <w:rFonts w:ascii="Times New Roman" w:hAnsi="Times New Roman" w:eastAsia="宋体" w:cs="Times New Roman"/>
          <w:color w:val="auto"/>
          <w:sz w:val="24"/>
          <w:szCs w:val="24"/>
          <w:highlight w:val="none"/>
          <w:shd w:val="clear" w:color="auto" w:fill="auto"/>
        </w:rPr>
      </w:pPr>
      <w:bookmarkStart w:id="316" w:name="_Toc1854325509"/>
      <w:bookmarkStart w:id="317" w:name="_Toc153239208"/>
      <w:bookmarkStart w:id="318" w:name="_Toc1128397066"/>
      <w:bookmarkStart w:id="319" w:name="_Toc433988559"/>
      <w:bookmarkStart w:id="320" w:name="_Toc29130615"/>
      <w:bookmarkStart w:id="321" w:name="_Toc1272820923"/>
      <w:bookmarkStart w:id="322" w:name="_Toc419321125"/>
      <w:bookmarkStart w:id="323" w:name="_Toc1398429923"/>
      <w:bookmarkStart w:id="324" w:name="_Toc1533826421"/>
      <w:bookmarkStart w:id="325" w:name="_Toc395382369"/>
      <w:bookmarkStart w:id="326" w:name="_Toc139845350"/>
      <w:bookmarkStart w:id="327" w:name="_Toc7479"/>
      <w:bookmarkStart w:id="328" w:name="_Toc242214985"/>
      <w:bookmarkStart w:id="329" w:name="_Toc59202995"/>
      <w:bookmarkStart w:id="330" w:name="_Toc2059181962"/>
      <w:bookmarkStart w:id="331" w:name="_Toc491700721"/>
      <w:bookmarkStart w:id="332" w:name="_Toc419364216"/>
      <w:bookmarkStart w:id="333" w:name="_Toc419363492"/>
      <w:bookmarkStart w:id="334" w:name="_Toc389065136"/>
      <w:bookmarkStart w:id="335" w:name="_Toc419320089"/>
      <w:r>
        <w:rPr>
          <w:rFonts w:ascii="Times New Roman" w:hAnsi="Times New Roman" w:eastAsia="宋体" w:cs="Times New Roman"/>
          <w:color w:val="auto"/>
          <w:sz w:val="24"/>
          <w:szCs w:val="24"/>
          <w:highlight w:val="none"/>
          <w:shd w:val="clear" w:color="auto" w:fill="auto"/>
        </w:rPr>
        <w:t>4. 招标文件的获取</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27CB5D02">
      <w:pPr>
        <w:spacing w:line="360" w:lineRule="auto"/>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年</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月</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日至投标文件递交的截止时间止（不少于30日），由被邀请</w:t>
      </w:r>
      <w:r>
        <w:rPr>
          <w:rFonts w:ascii="Times New Roman" w:hAnsi="Times New Roman" w:cs="Times New Roman"/>
          <w:color w:val="auto"/>
          <w:szCs w:val="21"/>
          <w:highlight w:val="none"/>
          <w:shd w:val="clear" w:color="auto" w:fill="auto"/>
        </w:rPr>
        <w:t>的</w:t>
      </w:r>
      <w:r>
        <w:rPr>
          <w:rFonts w:hint="default" w:ascii="Times New Roman" w:hAnsi="Times New Roman" w:cs="Times New Roman"/>
          <w:color w:val="auto"/>
          <w:szCs w:val="21"/>
          <w:highlight w:val="none"/>
          <w:shd w:val="clear" w:color="auto" w:fill="auto"/>
        </w:rPr>
        <w:t>潜在投标人登录</w:t>
      </w:r>
      <w:r>
        <w:rPr>
          <w:rFonts w:hint="default" w:ascii="Times New Roman" w:hAnsi="Times New Roman" w:cs="Times New Roman"/>
          <w:color w:val="auto"/>
          <w:szCs w:val="21"/>
          <w:highlight w:val="none"/>
          <w:u w:val="single"/>
          <w:shd w:val="clear" w:color="auto" w:fill="auto"/>
        </w:rPr>
        <w:t>（全国公共资源交易平台（广西壮族自治区）网站</w:t>
      </w:r>
      <w:r>
        <w:rPr>
          <w:rFonts w:hint="default" w:ascii="Times New Roman" w:hAnsi="Times New Roman" w:cs="Times New Roman"/>
          <w:color w:val="auto"/>
          <w:highlight w:val="none"/>
          <w:u w:val="single"/>
          <w:shd w:val="clear" w:color="auto" w:fill="auto"/>
        </w:rPr>
        <w:t>http://ggzy.jgswj.gxzf.gov.cn/gxggzy</w:t>
      </w:r>
      <w:r>
        <w:rPr>
          <w:rFonts w:hint="eastAsia" w:cs="Times New Roman"/>
          <w:color w:val="auto"/>
          <w:highlight w:val="none"/>
          <w:u w:val="single"/>
          <w:shd w:val="clear" w:color="auto" w:fill="auto"/>
          <w:lang w:eastAsia="zh-CN"/>
        </w:rPr>
        <w:t>）</w:t>
      </w:r>
      <w:r>
        <w:rPr>
          <w:rFonts w:hint="default" w:ascii="Times New Roman" w:hAnsi="Times New Roman" w:cs="Times New Roman"/>
          <w:color w:val="auto"/>
          <w:szCs w:val="21"/>
          <w:highlight w:val="none"/>
          <w:shd w:val="clear" w:color="auto" w:fill="auto"/>
        </w:rPr>
        <w:t>免费下载招标文件。</w:t>
      </w:r>
    </w:p>
    <w:p w14:paraId="564D11D7">
      <w:pPr>
        <w:pStyle w:val="5"/>
        <w:spacing w:line="360" w:lineRule="auto"/>
        <w:rPr>
          <w:rFonts w:ascii="Times New Roman" w:hAnsi="Times New Roman" w:eastAsia="宋体" w:cs="Times New Roman"/>
          <w:color w:val="auto"/>
          <w:sz w:val="24"/>
          <w:szCs w:val="24"/>
          <w:highlight w:val="none"/>
          <w:shd w:val="clear" w:color="auto" w:fill="auto"/>
        </w:rPr>
      </w:pPr>
      <w:bookmarkStart w:id="336" w:name="_Toc433988560"/>
      <w:bookmarkStart w:id="337" w:name="_Toc419363493"/>
      <w:bookmarkStart w:id="338" w:name="_Toc59202996"/>
      <w:bookmarkStart w:id="339" w:name="_Toc389065137"/>
      <w:bookmarkStart w:id="340" w:name="_Toc419321126"/>
      <w:bookmarkStart w:id="341" w:name="_Toc419320090"/>
      <w:bookmarkStart w:id="342" w:name="_Toc419364217"/>
      <w:bookmarkStart w:id="343" w:name="_Toc395382370"/>
      <w:bookmarkStart w:id="344" w:name="_Toc781344180"/>
      <w:bookmarkStart w:id="345" w:name="_Toc934715021"/>
      <w:bookmarkStart w:id="346" w:name="_Toc112389927"/>
      <w:bookmarkStart w:id="347" w:name="_Toc1900383101"/>
      <w:bookmarkStart w:id="348" w:name="_Toc850962676"/>
      <w:bookmarkStart w:id="349" w:name="_Toc298430141"/>
      <w:bookmarkStart w:id="350" w:name="_Toc988497508"/>
      <w:bookmarkStart w:id="351" w:name="_Toc1327308931"/>
      <w:bookmarkStart w:id="352" w:name="_Toc913857379"/>
      <w:bookmarkStart w:id="353" w:name="_Toc6861"/>
      <w:bookmarkStart w:id="354" w:name="_Toc1846712584"/>
      <w:bookmarkStart w:id="355" w:name="_Toc1614379361"/>
      <w:r>
        <w:rPr>
          <w:rFonts w:ascii="Times New Roman" w:hAnsi="Times New Roman" w:eastAsia="宋体" w:cs="Times New Roman"/>
          <w:color w:val="auto"/>
          <w:sz w:val="24"/>
          <w:szCs w:val="24"/>
          <w:highlight w:val="none"/>
          <w:shd w:val="clear" w:color="auto" w:fill="auto"/>
        </w:rPr>
        <w:t>5. 投标文件的</w:t>
      </w:r>
      <w:bookmarkEnd w:id="336"/>
      <w:bookmarkEnd w:id="337"/>
      <w:bookmarkEnd w:id="338"/>
      <w:bookmarkEnd w:id="339"/>
      <w:bookmarkEnd w:id="340"/>
      <w:bookmarkEnd w:id="341"/>
      <w:bookmarkEnd w:id="342"/>
      <w:bookmarkEnd w:id="343"/>
      <w:r>
        <w:rPr>
          <w:rFonts w:hint="default" w:ascii="Times New Roman" w:hAnsi="Times New Roman" w:eastAsia="宋体" w:cs="Times New Roman"/>
          <w:color w:val="auto"/>
          <w:sz w:val="24"/>
          <w:szCs w:val="24"/>
          <w:highlight w:val="none"/>
          <w:shd w:val="clear" w:color="auto" w:fill="auto"/>
        </w:rPr>
        <w:t>提</w:t>
      </w:r>
      <w:r>
        <w:rPr>
          <w:rFonts w:ascii="Times New Roman" w:hAnsi="Times New Roman" w:eastAsia="宋体" w:cs="Times New Roman"/>
          <w:color w:val="auto"/>
          <w:sz w:val="24"/>
          <w:szCs w:val="24"/>
          <w:highlight w:val="none"/>
          <w:shd w:val="clear" w:color="auto" w:fill="auto"/>
        </w:rPr>
        <w:t>交</w:t>
      </w:r>
      <w:r>
        <w:rPr>
          <w:rFonts w:hint="default" w:ascii="Times New Roman" w:hAnsi="Times New Roman" w:eastAsia="宋体" w:cs="Times New Roman"/>
          <w:color w:val="auto"/>
          <w:sz w:val="24"/>
          <w:szCs w:val="24"/>
          <w:highlight w:val="none"/>
          <w:shd w:val="clear" w:color="auto" w:fill="auto"/>
        </w:rPr>
        <w:t>及不见面开标说明</w:t>
      </w:r>
      <w:bookmarkEnd w:id="344"/>
      <w:bookmarkEnd w:id="345"/>
      <w:bookmarkEnd w:id="346"/>
      <w:bookmarkEnd w:id="347"/>
      <w:bookmarkEnd w:id="348"/>
      <w:bookmarkEnd w:id="349"/>
      <w:bookmarkEnd w:id="350"/>
      <w:bookmarkEnd w:id="351"/>
      <w:bookmarkEnd w:id="352"/>
      <w:bookmarkEnd w:id="353"/>
      <w:bookmarkEnd w:id="354"/>
      <w:bookmarkEnd w:id="355"/>
    </w:p>
    <w:p w14:paraId="232661DF">
      <w:pPr>
        <w:spacing w:line="360" w:lineRule="auto"/>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5.1 投标人应在投标截止时间_______年___月___日___时</w:t>
      </w:r>
      <w:r>
        <w:rPr>
          <w:rFonts w:hint="eastAsia" w:cs="Times New Roman"/>
          <w:color w:val="auto"/>
          <w:highlight w:val="none"/>
          <w:u w:val="single"/>
          <w:shd w:val="clear" w:color="auto" w:fill="auto"/>
          <w:lang w:val="en-US" w:eastAsia="zh-CN"/>
        </w:rPr>
        <w:t xml:space="preserve">   </w:t>
      </w:r>
      <w:r>
        <w:rPr>
          <w:rFonts w:hint="eastAsia" w:cs="Times New Roman"/>
          <w:color w:val="auto"/>
          <w:highlight w:val="none"/>
          <w:shd w:val="clear" w:color="auto" w:fill="auto"/>
          <w:lang w:val="en-US" w:eastAsia="zh-CN"/>
        </w:rPr>
        <w:t>分</w:t>
      </w:r>
      <w:r>
        <w:rPr>
          <w:rFonts w:hint="default" w:ascii="Times New Roman" w:hAnsi="Times New Roman" w:cs="Times New Roman"/>
          <w:color w:val="auto"/>
          <w:highlight w:val="none"/>
          <w:shd w:val="clear" w:color="auto" w:fill="auto"/>
        </w:rPr>
        <w:t xml:space="preserve">前登录全国公共资源交易平台（广西壮族自治区）（网址： </w:t>
      </w:r>
      <w:r>
        <w:rPr>
          <w:rFonts w:hint="default" w:ascii="Times New Roman" w:hAnsi="Times New Roman" w:cs="Times New Roman"/>
          <w:color w:val="auto"/>
          <w:highlight w:val="none"/>
          <w:u w:val="none"/>
          <w:shd w:val="clear" w:color="auto" w:fill="auto"/>
        </w:rPr>
        <w:fldChar w:fldCharType="begin"/>
      </w:r>
      <w:r>
        <w:rPr>
          <w:rFonts w:hint="default" w:ascii="Times New Roman" w:hAnsi="Times New Roman" w:cs="Times New Roman"/>
          <w:color w:val="auto"/>
          <w:highlight w:val="none"/>
          <w:u w:val="none"/>
          <w:shd w:val="clear" w:color="auto" w:fill="auto"/>
        </w:rPr>
        <w:instrText xml:space="preserve"> HYPERLINK "http://ggzy.jgswj.gxzf.gov.cn/gxggzy/），通过互联网使用广西壮族自治区公共资源交易平台系统数字证书（CA）交叉互认平台认可的数字证书将加密的电子投标文件（含弹出的输入框中需填写的专职投标员、拟投入的项目主要管理人员身份证信息）上传。" </w:instrText>
      </w:r>
      <w:r>
        <w:rPr>
          <w:rFonts w:hint="default" w:ascii="Times New Roman" w:hAnsi="Times New Roman" w:cs="Times New Roman"/>
          <w:color w:val="auto"/>
          <w:highlight w:val="none"/>
          <w:u w:val="none"/>
          <w:shd w:val="clear" w:color="auto" w:fill="auto"/>
        </w:rPr>
        <w:fldChar w:fldCharType="separate"/>
      </w:r>
      <w:r>
        <w:rPr>
          <w:rStyle w:val="97"/>
          <w:rFonts w:hint="default" w:ascii="Times New Roman" w:hAnsi="Times New Roman" w:cs="Times New Roman"/>
          <w:color w:val="auto"/>
          <w:highlight w:val="none"/>
          <w:u w:val="none"/>
          <w:shd w:val="clear" w:color="auto" w:fill="auto"/>
        </w:rPr>
        <w:t>http://ggzy.jgswj.gxzf.gov.cn/gxggzy</w:t>
      </w:r>
      <w:r>
        <w:rPr>
          <w:rStyle w:val="97"/>
          <w:rFonts w:hint="eastAsia" w:cs="Times New Roman"/>
          <w:color w:val="auto"/>
          <w:highlight w:val="none"/>
          <w:u w:val="none"/>
          <w:shd w:val="clear" w:color="auto" w:fill="auto"/>
          <w:lang w:eastAsia="zh-CN"/>
        </w:rPr>
        <w:t>）</w:t>
      </w:r>
      <w:r>
        <w:rPr>
          <w:rStyle w:val="97"/>
          <w:rFonts w:hint="default" w:ascii="Times New Roman" w:hAnsi="Times New Roman" w:cs="Times New Roman"/>
          <w:color w:val="auto"/>
          <w:highlight w:val="none"/>
          <w:u w:val="none"/>
          <w:shd w:val="clear" w:color="auto" w:fill="auto"/>
        </w:rPr>
        <w:t>，通过互联网使用广西壮族自治区公共资源交易平台系统数字证书（CA）交叉互认平台认可的数字证书将加密的电子投标文件</w:t>
      </w:r>
      <w:r>
        <w:rPr>
          <w:rStyle w:val="97"/>
          <w:rFonts w:hint="eastAsia"/>
          <w:color w:val="auto"/>
          <w:highlight w:val="none"/>
          <w:u w:val="none"/>
          <w:shd w:val="clear" w:color="auto" w:fill="auto"/>
        </w:rPr>
        <w:t>（含弹出的输入框中需填写的专职投标员、拟投入的项目主要管理人员身份证信息）</w:t>
      </w:r>
      <w:r>
        <w:rPr>
          <w:rStyle w:val="97"/>
          <w:rFonts w:hint="default" w:ascii="Times New Roman" w:hAnsi="Times New Roman" w:cs="Times New Roman"/>
          <w:color w:val="auto"/>
          <w:highlight w:val="none"/>
          <w:u w:val="none"/>
          <w:shd w:val="clear" w:color="auto" w:fill="auto"/>
        </w:rPr>
        <w:t>上传。</w:t>
      </w:r>
      <w:r>
        <w:rPr>
          <w:rFonts w:hint="default" w:ascii="Times New Roman" w:hAnsi="Times New Roman" w:cs="Times New Roman"/>
          <w:color w:val="auto"/>
          <w:highlight w:val="none"/>
          <w:u w:val="none"/>
          <w:shd w:val="clear" w:color="auto" w:fill="auto"/>
        </w:rPr>
        <w:fldChar w:fldCharType="end"/>
      </w:r>
    </w:p>
    <w:p w14:paraId="2930F098">
      <w:pPr>
        <w:spacing w:line="360" w:lineRule="auto"/>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5.2逾期提交的、或未按照招标文件要求加密的电子投标文件，广西壮族自治区公共资源交易平台系统将予以拒收。</w:t>
      </w:r>
    </w:p>
    <w:p w14:paraId="3E0E6F6C">
      <w:pPr>
        <w:spacing w:line="360" w:lineRule="auto"/>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5.3未办理广西壮族自治区公共资源交易平台系统数字证书</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CA</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的潜在投标人，应先取得数字证书</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CA</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。具体办理方法请登录广西壮族自治区公共资源交易平台系统数字证书</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CA</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交叉互认平台（http://ggzy.jgswj.gxzf.gov.cn/gxggzy/CAhrpt/CAlogin.html）查看。</w:t>
      </w:r>
    </w:p>
    <w:p w14:paraId="0F7D7A62">
      <w:pPr>
        <w:spacing w:line="360" w:lineRule="auto"/>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5.</w:t>
      </w:r>
      <w:r>
        <w:rPr>
          <w:rFonts w:hint="eastAsia" w:ascii="Times New Roman" w:hAnsi="Times New Roman" w:cs="Times New Roman"/>
          <w:color w:val="auto"/>
          <w:highlight w:val="none"/>
          <w:shd w:val="clear" w:color="auto" w:fill="auto"/>
          <w:lang w:val="en-US" w:eastAsia="zh-CN"/>
        </w:rPr>
        <w:t>4</w:t>
      </w:r>
      <w:r>
        <w:rPr>
          <w:rFonts w:hint="eastAsia"/>
          <w:color w:val="auto"/>
          <w:highlight w:val="none"/>
          <w:shd w:val="clear" w:color="auto" w:fill="auto"/>
        </w:rPr>
        <w:t>投标人须在投标截止前将加密的投标文件（含弹出的输入框中需填写的专职投标员、拟投入的项目主要管理人员身份证信息）通过全国公共资源交易平台（广西壮族自治区）http://ggzy.jgswj.gxzf.gov.cn/成功上传。投标截止公布投标人名单后，由招标代理机构点击进入投标文件解密环节，解密时间为60分钟。在解密时间结束前投标人须通过广西壮族自治区网上开标子系统（http://202.103.240.162:8072/BidOpening</w:t>
      </w:r>
      <w:r>
        <w:rPr>
          <w:rFonts w:hint="eastAsia"/>
          <w:color w:val="auto"/>
          <w:highlight w:val="none"/>
          <w:shd w:val="clear" w:color="auto" w:fill="auto"/>
          <w:lang w:eastAsia="zh-CN"/>
        </w:rPr>
        <w:t>）</w:t>
      </w:r>
      <w:r>
        <w:rPr>
          <w:rFonts w:hint="eastAsia"/>
          <w:color w:val="auto"/>
          <w:highlight w:val="none"/>
          <w:shd w:val="clear" w:color="auto" w:fill="auto"/>
        </w:rPr>
        <w:t>使用专职投标员个人</w:t>
      </w:r>
      <w:r>
        <w:rPr>
          <w:rFonts w:hint="eastAsia"/>
          <w:color w:val="auto"/>
          <w:highlight w:val="none"/>
          <w:shd w:val="clear" w:color="auto" w:fill="auto"/>
          <w:lang w:eastAsia="zh-CN"/>
        </w:rPr>
        <w:t>数字证书（CA）</w:t>
      </w:r>
      <w:r>
        <w:rPr>
          <w:rFonts w:hint="eastAsia"/>
          <w:color w:val="auto"/>
          <w:highlight w:val="none"/>
          <w:shd w:val="clear" w:color="auto" w:fill="auto"/>
        </w:rPr>
        <w:t>签到，使用加密投标文件的</w:t>
      </w:r>
      <w:r>
        <w:rPr>
          <w:rFonts w:hint="eastAsia"/>
          <w:color w:val="auto"/>
          <w:highlight w:val="none"/>
          <w:shd w:val="clear" w:color="auto" w:fill="auto"/>
          <w:lang w:eastAsia="zh-CN"/>
        </w:rPr>
        <w:t>数字证书（CA）</w:t>
      </w:r>
      <w:r>
        <w:rPr>
          <w:rFonts w:hint="eastAsia"/>
          <w:color w:val="auto"/>
          <w:highlight w:val="none"/>
          <w:shd w:val="clear" w:color="auto" w:fill="auto"/>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w:t>
      </w:r>
      <w:r>
        <w:rPr>
          <w:rFonts w:hint="default" w:ascii="Times New Roman" w:hAnsi="Times New Roman" w:cs="Times New Roman"/>
          <w:color w:val="auto"/>
          <w:highlight w:val="none"/>
          <w:shd w:val="clear" w:color="auto" w:fill="auto"/>
          <w:lang w:eastAsia="zh-CN"/>
        </w:rPr>
        <w:t>（注：</w:t>
      </w:r>
      <w:r>
        <w:rPr>
          <w:rFonts w:hint="default" w:ascii="Times New Roman" w:hAnsi="Times New Roman" w:cs="Times New Roman"/>
          <w:color w:val="auto"/>
          <w:highlight w:val="none"/>
          <w:shd w:val="clear" w:color="auto" w:fill="auto"/>
        </w:rPr>
        <w:t>投标单位在制作电子投标文件过程中，须在弹出的输入框中填写</w:t>
      </w:r>
      <w:r>
        <w:rPr>
          <w:rFonts w:hint="default" w:ascii="Times New Roman" w:hAnsi="Times New Roman" w:cs="Times New Roman"/>
          <w:color w:val="auto"/>
          <w:highlight w:val="none"/>
          <w:shd w:val="clear" w:color="auto" w:fill="auto"/>
          <w:lang w:eastAsia="zh-CN"/>
        </w:rPr>
        <w:t>专职投标员及</w:t>
      </w:r>
      <w:r>
        <w:rPr>
          <w:rFonts w:hint="default" w:ascii="Times New Roman" w:hAnsi="Times New Roman" w:cs="Times New Roman"/>
          <w:color w:val="auto"/>
          <w:highlight w:val="none"/>
          <w:shd w:val="clear" w:color="auto" w:fill="auto"/>
        </w:rPr>
        <w:t>拟投入的项目主要管理人员身份证信息并仔细确认。</w:t>
      </w:r>
      <w:r>
        <w:rPr>
          <w:rFonts w:hint="default" w:ascii="Times New Roman" w:hAnsi="Times New Roman" w:cs="Times New Roman"/>
          <w:color w:val="auto"/>
          <w:highlight w:val="none"/>
          <w:shd w:val="clear" w:color="auto" w:fill="auto"/>
          <w:lang w:eastAsia="zh-CN"/>
        </w:rPr>
        <w:t>）</w:t>
      </w:r>
    </w:p>
    <w:p w14:paraId="3CBB41FD">
      <w:pPr>
        <w:wordWrap w:val="0"/>
        <w:spacing w:line="360" w:lineRule="auto"/>
        <w:ind w:firstLine="420" w:firstLineChars="200"/>
        <w:jc w:val="left"/>
        <w:rPr>
          <w:rFonts w:hint="eastAsia" w:cs="宋体"/>
          <w:color w:val="auto"/>
          <w:highlight w:val="none"/>
          <w:shd w:val="clear" w:color="auto" w:fill="auto"/>
          <w:lang w:val="en-US" w:eastAsia="zh-CN"/>
        </w:rPr>
      </w:pPr>
      <w:r>
        <w:rPr>
          <w:rFonts w:hint="default" w:ascii="Times New Roman" w:hAnsi="Times New Roman" w:cs="Times New Roman"/>
          <w:color w:val="auto"/>
          <w:szCs w:val="21"/>
          <w:highlight w:val="none"/>
          <w:shd w:val="clear" w:color="auto" w:fill="auto"/>
        </w:rPr>
        <w:t>5.</w:t>
      </w:r>
      <w:r>
        <w:rPr>
          <w:rFonts w:hint="eastAsia" w:ascii="Times New Roman" w:hAnsi="Times New Roman" w:cs="Times New Roman"/>
          <w:color w:val="auto"/>
          <w:szCs w:val="21"/>
          <w:highlight w:val="none"/>
          <w:shd w:val="clear" w:color="auto" w:fill="auto"/>
          <w:lang w:val="en-US" w:eastAsia="zh-CN"/>
        </w:rPr>
        <w:t>5</w:t>
      </w:r>
      <w:r>
        <w:rPr>
          <w:rFonts w:hint="eastAsia" w:ascii="Times New Roman" w:hAnsi="Times New Roman" w:cs="Times New Roman"/>
          <w:color w:val="auto"/>
          <w:szCs w:val="21"/>
          <w:highlight w:val="none"/>
          <w:shd w:val="clear" w:color="auto" w:fill="auto"/>
          <w:lang w:eastAsia="zh-CN"/>
        </w:rPr>
        <w:t>广西壮族自治区网上开标子系统（不见面）登录方式：建议各投标人使用</w:t>
      </w:r>
      <w:r>
        <w:rPr>
          <w:rFonts w:hint="eastAsia" w:cs="Times New Roman"/>
          <w:color w:val="auto"/>
          <w:szCs w:val="21"/>
          <w:highlight w:val="none"/>
          <w:shd w:val="clear" w:color="auto" w:fill="auto"/>
          <w:lang w:eastAsia="zh-CN"/>
        </w:rPr>
        <w:t>360、edge</w:t>
      </w:r>
      <w:r>
        <w:rPr>
          <w:rFonts w:hint="eastAsia" w:ascii="Times New Roman" w:hAnsi="Times New Roman" w:cs="Times New Roman"/>
          <w:color w:val="auto"/>
          <w:szCs w:val="21"/>
          <w:highlight w:val="none"/>
          <w:shd w:val="clear" w:color="auto" w:fill="auto"/>
          <w:lang w:eastAsia="zh-CN"/>
        </w:rPr>
        <w:t>、谷歌、火狐、华为等浏览器打开登录页面（登录地址：http://202.103.240.162:8072/BidOpening），使用数字证书</w:t>
      </w:r>
      <w:r>
        <w:rPr>
          <w:rFonts w:hint="eastAsia" w:cs="宋体"/>
          <w:color w:val="auto"/>
          <w:highlight w:val="none"/>
          <w:shd w:val="clear" w:color="auto" w:fill="auto"/>
          <w:lang w:val="en-US" w:eastAsia="zh-CN"/>
        </w:rPr>
        <w:t>（包含“移动数字证书（CA）全国互认APP”、数字证书(CA)和“桂交易移动CA”）登录。使用“移动数字证书（CA）全国互认APP”投标的操作流程，详见http://ggzy.jgswj.gxzf.gov.cn/gxggzy/gywm/004002/20251231/97bfe2a8-5e4f-4925-bcf3-4913319071a8.html。使用“桂交易移动CA”投标的操作流程，详见</w:t>
      </w:r>
      <w:r>
        <w:rPr>
          <w:rFonts w:hint="eastAsia" w:cs="宋体"/>
          <w:color w:val="auto"/>
          <w:highlight w:val="none"/>
          <w:lang w:val="en-US" w:eastAsia="zh-CN"/>
        </w:rPr>
        <w:t>http://ggzy.jgswj.gxzf.gov.cn/gxggzy/gywm/004021/004021001/20211123/185f3a63-1ec6-4c75-a0c9-4aeedfdacda9.html</w:t>
      </w:r>
      <w:r>
        <w:rPr>
          <w:rFonts w:hint="eastAsia" w:cs="宋体"/>
          <w:color w:val="auto"/>
          <w:highlight w:val="none"/>
          <w:shd w:val="clear" w:color="auto" w:fill="auto"/>
          <w:lang w:val="en-US" w:eastAsia="zh-CN"/>
        </w:rPr>
        <w:t>。</w:t>
      </w:r>
    </w:p>
    <w:p w14:paraId="41DDA73C">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5.</w:t>
      </w:r>
      <w:r>
        <w:rPr>
          <w:rFonts w:hint="eastAsia" w:ascii="Times New Roman" w:hAnsi="Times New Roman" w:cs="Times New Roman"/>
          <w:color w:val="auto"/>
          <w:szCs w:val="21"/>
          <w:highlight w:val="none"/>
          <w:shd w:val="clear" w:color="auto" w:fill="auto"/>
          <w:lang w:val="en-US" w:eastAsia="zh-CN"/>
        </w:rPr>
        <w:t>6</w:t>
      </w:r>
      <w:r>
        <w:rPr>
          <w:rFonts w:hint="default" w:ascii="Times New Roman" w:hAnsi="Times New Roman" w:cs="Times New Roman"/>
          <w:color w:val="auto"/>
          <w:szCs w:val="21"/>
          <w:highlight w:val="none"/>
          <w:shd w:val="clear" w:color="auto" w:fill="auto"/>
        </w:rPr>
        <w:t xml:space="preserve"> 以</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桂交易移动CA</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制作的投标文件，只能用生成投标文件时加密投标文件的</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桂交易移动CA</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证书解密，以</w:t>
      </w:r>
      <w:r>
        <w:rPr>
          <w:rFonts w:hint="eastAsia" w:ascii="Times New Roman" w:hAnsi="Times New Roman" w:cs="Times New Roman"/>
          <w:color w:val="auto"/>
          <w:szCs w:val="21"/>
          <w:highlight w:val="none"/>
          <w:shd w:val="clear" w:color="auto" w:fill="auto"/>
          <w:lang w:eastAsia="zh-CN"/>
        </w:rPr>
        <w:t>数字证书</w:t>
      </w:r>
      <w:r>
        <w:rPr>
          <w:rFonts w:hint="eastAsia" w:cs="Times New Roman"/>
          <w:color w:val="auto"/>
          <w:szCs w:val="21"/>
          <w:highlight w:val="none"/>
          <w:shd w:val="clear" w:color="auto" w:fill="auto"/>
          <w:lang w:eastAsia="zh-CN"/>
        </w:rPr>
        <w:t>（</w:t>
      </w:r>
      <w:r>
        <w:rPr>
          <w:rFonts w:hint="eastAsia" w:ascii="Times New Roman" w:hAnsi="Times New Roman" w:cs="Times New Roman"/>
          <w:color w:val="auto"/>
          <w:szCs w:val="21"/>
          <w:highlight w:val="none"/>
          <w:shd w:val="clear" w:color="auto" w:fill="auto"/>
          <w:lang w:eastAsia="zh-CN"/>
        </w:rPr>
        <w:t>CA</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制作的投标文件，只能用生成投标文件时加密投标文件的数字证书（CA）解密。</w:t>
      </w:r>
    </w:p>
    <w:p w14:paraId="4AF761E6">
      <w:pPr>
        <w:pStyle w:val="5"/>
        <w:spacing w:line="360" w:lineRule="auto"/>
        <w:rPr>
          <w:rFonts w:ascii="Times New Roman" w:hAnsi="Times New Roman" w:eastAsia="宋体" w:cs="Times New Roman"/>
          <w:color w:val="auto"/>
          <w:sz w:val="24"/>
          <w:szCs w:val="24"/>
          <w:highlight w:val="none"/>
          <w:shd w:val="clear" w:color="auto" w:fill="auto"/>
        </w:rPr>
      </w:pPr>
      <w:bookmarkStart w:id="356" w:name="_Toc2134519435"/>
      <w:bookmarkStart w:id="357" w:name="_Toc775811749"/>
      <w:bookmarkStart w:id="358" w:name="_Toc172925905"/>
      <w:bookmarkStart w:id="359" w:name="_Toc1532100685"/>
      <w:bookmarkStart w:id="360" w:name="_Toc31"/>
      <w:bookmarkStart w:id="361" w:name="_Toc815872550"/>
      <w:bookmarkStart w:id="362" w:name="_Toc419320091"/>
      <w:bookmarkStart w:id="363" w:name="_Toc419364218"/>
      <w:bookmarkStart w:id="364" w:name="_Toc389065138"/>
      <w:bookmarkStart w:id="365" w:name="_Toc940888139"/>
      <w:bookmarkStart w:id="366" w:name="_Toc419321127"/>
      <w:bookmarkStart w:id="367" w:name="_Toc59202997"/>
      <w:bookmarkStart w:id="368" w:name="_Toc395382371"/>
      <w:bookmarkStart w:id="369" w:name="_Toc433988561"/>
      <w:bookmarkStart w:id="370" w:name="_Toc120424645"/>
      <w:bookmarkStart w:id="371" w:name="_Toc419363494"/>
      <w:bookmarkStart w:id="372" w:name="_Toc257957861"/>
      <w:bookmarkStart w:id="373" w:name="_Toc1964169381"/>
      <w:bookmarkStart w:id="374" w:name="_Toc1580735643"/>
      <w:bookmarkStart w:id="375" w:name="_Toc1093287724"/>
      <w:r>
        <w:rPr>
          <w:rFonts w:ascii="Times New Roman" w:hAnsi="Times New Roman" w:eastAsia="宋体" w:cs="Times New Roman"/>
          <w:color w:val="auto"/>
          <w:sz w:val="24"/>
          <w:szCs w:val="24"/>
          <w:highlight w:val="none"/>
          <w:shd w:val="clear" w:color="auto" w:fill="auto"/>
        </w:rPr>
        <w:t>6. 确认</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1D48D1B2">
      <w:pPr>
        <w:spacing w:line="360" w:lineRule="auto"/>
        <w:ind w:firstLine="420" w:firstLineChars="200"/>
        <w:rPr>
          <w:rFonts w:hint="default" w:ascii="Times New Roman" w:hAnsi="Times New Roman" w:cs="Times New Roman"/>
          <w:color w:val="auto"/>
          <w:szCs w:val="32"/>
          <w:highlight w:val="none"/>
          <w:shd w:val="clear" w:color="auto" w:fill="auto"/>
        </w:rPr>
      </w:pPr>
      <w:r>
        <w:rPr>
          <w:rFonts w:ascii="Times New Roman" w:hAnsi="Times New Roman" w:cs="Times New Roman"/>
          <w:color w:val="auto"/>
          <w:szCs w:val="21"/>
          <w:highlight w:val="none"/>
          <w:shd w:val="clear" w:color="auto" w:fill="auto"/>
        </w:rPr>
        <w:t>你单位收到本投标邀请书后，请于</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szCs w:val="21"/>
          <w:highlight w:val="none"/>
          <w:u w:val="single"/>
          <w:shd w:val="clear" w:color="auto" w:fill="auto"/>
        </w:rPr>
        <w:t>（具体时间）</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szCs w:val="21"/>
          <w:highlight w:val="none"/>
          <w:shd w:val="clear" w:color="auto" w:fill="auto"/>
        </w:rPr>
        <w:t>前</w:t>
      </w:r>
      <w:r>
        <w:rPr>
          <w:rFonts w:hint="default" w:ascii="Times New Roman" w:hAnsi="Times New Roman" w:cs="Times New Roman"/>
          <w:color w:val="auto"/>
          <w:szCs w:val="21"/>
          <w:highlight w:val="none"/>
          <w:shd w:val="clear" w:color="auto" w:fill="auto"/>
        </w:rPr>
        <w:t>在广西壮族自治区公共资源交易平台系统网站</w:t>
      </w:r>
      <w:r>
        <w:rPr>
          <w:rFonts w:ascii="Times New Roman" w:hAnsi="Times New Roman" w:cs="Times New Roman"/>
          <w:color w:val="auto"/>
          <w:szCs w:val="21"/>
          <w:highlight w:val="none"/>
          <w:shd w:val="clear" w:color="auto" w:fill="auto"/>
        </w:rPr>
        <w:t>予以确认。</w:t>
      </w:r>
      <w:bookmarkStart w:id="376" w:name="_Toc419321129"/>
      <w:bookmarkStart w:id="377" w:name="_Toc389065140"/>
      <w:bookmarkStart w:id="378" w:name="_Toc419320093"/>
      <w:bookmarkStart w:id="379" w:name="_Toc395382373"/>
    </w:p>
    <w:p w14:paraId="6B2192E3">
      <w:pPr>
        <w:pStyle w:val="5"/>
        <w:spacing w:line="360" w:lineRule="auto"/>
        <w:rPr>
          <w:rFonts w:hint="default" w:ascii="Times New Roman" w:hAnsi="Times New Roman" w:eastAsia="宋体" w:cs="Times New Roman"/>
          <w:color w:val="auto"/>
          <w:sz w:val="24"/>
          <w:szCs w:val="24"/>
          <w:highlight w:val="none"/>
          <w:shd w:val="clear" w:color="auto" w:fill="auto"/>
        </w:rPr>
      </w:pPr>
      <w:bookmarkStart w:id="380" w:name="_Toc15577"/>
      <w:bookmarkStart w:id="381" w:name="_Toc433988563"/>
      <w:bookmarkStart w:id="382" w:name="_Toc59202998"/>
      <w:bookmarkStart w:id="383" w:name="_Toc1951350103"/>
      <w:bookmarkStart w:id="384" w:name="_Toc1854280721"/>
      <w:bookmarkStart w:id="385" w:name="_Toc2013051662"/>
      <w:bookmarkStart w:id="386" w:name="_Toc1647206319"/>
      <w:bookmarkStart w:id="387" w:name="_Toc1175371151"/>
      <w:bookmarkStart w:id="388" w:name="_Toc81644416"/>
      <w:bookmarkStart w:id="389" w:name="_Toc1053491542"/>
      <w:bookmarkStart w:id="390" w:name="_Toc1567502834"/>
      <w:bookmarkStart w:id="391" w:name="_Toc419363496"/>
      <w:bookmarkStart w:id="392" w:name="_Toc1159853031"/>
      <w:bookmarkStart w:id="393" w:name="_Toc1129112409"/>
      <w:bookmarkStart w:id="394" w:name="_Toc2118411559"/>
      <w:bookmarkStart w:id="395" w:name="_Toc419364220"/>
      <w:r>
        <w:rPr>
          <w:rFonts w:ascii="Times New Roman" w:hAnsi="Times New Roman" w:eastAsia="宋体" w:cs="Times New Roman"/>
          <w:color w:val="auto"/>
          <w:sz w:val="24"/>
          <w:szCs w:val="24"/>
          <w:highlight w:val="none"/>
          <w:shd w:val="clear" w:color="auto" w:fill="auto"/>
        </w:rPr>
        <w:t>7.</w:t>
      </w:r>
      <w:r>
        <w:rPr>
          <w:rFonts w:hint="default" w:ascii="Times New Roman" w:hAnsi="Times New Roman" w:eastAsia="宋体" w:cs="Times New Roman"/>
          <w:color w:val="auto"/>
          <w:sz w:val="24"/>
          <w:szCs w:val="24"/>
          <w:highlight w:val="none"/>
          <w:shd w:val="clear" w:color="auto" w:fill="auto"/>
        </w:rPr>
        <w:t xml:space="preserve"> </w:t>
      </w:r>
      <w:r>
        <w:rPr>
          <w:rFonts w:ascii="Times New Roman" w:hAnsi="Times New Roman" w:eastAsia="宋体" w:cs="Times New Roman"/>
          <w:color w:val="auto"/>
          <w:sz w:val="24"/>
          <w:szCs w:val="24"/>
          <w:highlight w:val="none"/>
          <w:shd w:val="clear" w:color="auto" w:fill="auto"/>
        </w:rPr>
        <w:t>预付款和进度款支付方式</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14:paraId="470C8C93">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预付款支付比例或金额：</w:t>
      </w:r>
      <w:r>
        <w:rPr>
          <w:rFonts w:hint="default" w:ascii="Times New Roman" w:hAnsi="Times New Roman" w:cs="Times New Roman"/>
          <w:color w:val="auto"/>
          <w:highlight w:val="none"/>
          <w:u w:val="single"/>
          <w:shd w:val="clear" w:color="auto" w:fill="auto"/>
        </w:rPr>
        <w:t xml:space="preserve">            </w:t>
      </w:r>
      <w:r>
        <w:rPr>
          <w:rFonts w:hint="eastAsia" w:cs="Times New Roman"/>
          <w:strike w:val="0"/>
          <w:color w:val="auto"/>
          <w:szCs w:val="21"/>
          <w:highlight w:val="none"/>
          <w:shd w:val="clear" w:color="auto" w:fill="auto"/>
          <w:lang w:eastAsia="zh-CN"/>
        </w:rPr>
        <w:t>（</w:t>
      </w:r>
      <w:r>
        <w:rPr>
          <w:rFonts w:hint="eastAsia" w:ascii="方正楷体_GB2312" w:hAnsi="方正楷体_GB2312" w:eastAsia="方正楷体_GB2312" w:cs="方正楷体_GB2312"/>
          <w:strike w:val="0"/>
          <w:color w:val="auto"/>
          <w:szCs w:val="21"/>
          <w:highlight w:val="none"/>
          <w:shd w:val="clear" w:color="auto" w:fill="auto"/>
          <w:lang w:bidi="ar"/>
        </w:rPr>
        <w:t>注：原则上预付比例不低于合同金额的10％，不高于合同金额的30％</w:t>
      </w:r>
      <w:r>
        <w:rPr>
          <w:rFonts w:hint="eastAsia" w:cs="Times New Roman"/>
          <w:strike w:val="0"/>
          <w:color w:val="auto"/>
          <w:szCs w:val="21"/>
          <w:highlight w:val="none"/>
          <w:shd w:val="clear" w:color="auto" w:fill="auto"/>
          <w:lang w:eastAsia="zh-CN"/>
        </w:rPr>
        <w:t>）</w:t>
      </w:r>
    </w:p>
    <w:p w14:paraId="2E1A9519">
      <w:pPr>
        <w:spacing w:line="360" w:lineRule="auto"/>
        <w:ind w:firstLine="420" w:firstLineChars="200"/>
        <w:rPr>
          <w:rFonts w:hint="eastAsia" w:ascii="方正楷体_GB2312" w:hAnsi="方正楷体_GB2312" w:eastAsia="方正楷体_GB2312" w:cs="方正楷体_GB2312"/>
          <w:color w:val="auto"/>
          <w:highlight w:val="none"/>
          <w:shd w:val="clear" w:color="auto" w:fill="auto"/>
          <w:lang w:eastAsia="zh-CN"/>
        </w:rPr>
      </w:pPr>
      <w:r>
        <w:rPr>
          <w:rFonts w:ascii="Times New Roman" w:hAnsi="Times New Roman" w:cs="Times New Roman"/>
          <w:color w:val="auto"/>
          <w:highlight w:val="none"/>
          <w:shd w:val="clear" w:color="auto" w:fill="auto"/>
        </w:rPr>
        <w:t>进度款支付</w:t>
      </w:r>
      <w:r>
        <w:rPr>
          <w:rFonts w:hint="eastAsia" w:cs="Times New Roman"/>
          <w:color w:val="auto"/>
          <w:highlight w:val="none"/>
          <w:shd w:val="clear" w:color="auto" w:fill="auto"/>
          <w:lang w:eastAsia="zh-CN"/>
        </w:rPr>
        <w:t>比例</w:t>
      </w:r>
      <w:r>
        <w:rPr>
          <w:rFonts w:ascii="Times New Roman" w:hAnsi="Times New Roman" w:cs="Times New Roman"/>
          <w:color w:val="auto"/>
          <w:highlight w:val="none"/>
          <w:shd w:val="clear" w:color="auto" w:fill="auto"/>
        </w:rPr>
        <w:t>：</w:t>
      </w:r>
      <w:r>
        <w:rPr>
          <w:rFonts w:hint="eastAsia" w:hAnsi="宋体" w:cs="宋体"/>
          <w:color w:val="auto"/>
          <w:highlight w:val="none"/>
          <w:u w:val="single"/>
        </w:rPr>
        <w:t>工程进度款支付</w:t>
      </w:r>
      <w:r>
        <w:rPr>
          <w:rFonts w:hint="eastAsia" w:hAnsi="宋体" w:cs="宋体"/>
          <w:color w:val="auto"/>
          <w:highlight w:val="none"/>
          <w:u w:val="single"/>
          <w:lang w:eastAsia="zh-CN"/>
        </w:rPr>
        <w:t>金</w:t>
      </w:r>
      <w:r>
        <w:rPr>
          <w:rFonts w:hint="eastAsia" w:hAnsi="宋体" w:cs="宋体"/>
          <w:color w:val="auto"/>
          <w:highlight w:val="none"/>
          <w:u w:val="single"/>
        </w:rPr>
        <w:t>额为</w:t>
      </w:r>
      <w:r>
        <w:rPr>
          <w:rFonts w:hint="eastAsia" w:hAnsi="宋体" w:cs="宋体"/>
          <w:color w:val="auto"/>
          <w:highlight w:val="none"/>
          <w:u w:val="single"/>
          <w:lang w:eastAsia="zh-CN"/>
        </w:rPr>
        <w:t>计量周期</w:t>
      </w:r>
      <w:r>
        <w:rPr>
          <w:rFonts w:hint="eastAsia" w:hAnsi="宋体" w:cs="宋体"/>
          <w:color w:val="auto"/>
          <w:highlight w:val="none"/>
          <w:u w:val="single"/>
        </w:rPr>
        <w:t>已完成工程量的    %</w:t>
      </w:r>
      <w:r>
        <w:rPr>
          <w:rFonts w:hint="eastAsia" w:cs="Times New Roman"/>
          <w:color w:val="auto"/>
          <w:highlight w:val="none"/>
          <w:u w:val="single"/>
          <w:lang w:val="en-US" w:eastAsia="zh-CN"/>
        </w:rPr>
        <w:t xml:space="preserve"> 。</w:t>
      </w:r>
      <w:r>
        <w:rPr>
          <w:rFonts w:hint="eastAsia" w:eastAsia="方正楷体_GB2312" w:cs="Times New Roman"/>
          <w:color w:val="auto"/>
          <w:highlight w:val="none"/>
          <w:shd w:val="clear" w:color="auto" w:fill="auto"/>
          <w:lang w:eastAsia="zh-CN"/>
        </w:rPr>
        <w:t>（</w:t>
      </w:r>
      <w:r>
        <w:rPr>
          <w:rFonts w:hint="eastAsia" w:ascii="方正楷体_GB2312" w:hAnsi="方正楷体_GB2312" w:eastAsia="方正楷体_GB2312" w:cs="方正楷体_GB2312"/>
          <w:color w:val="auto"/>
          <w:highlight w:val="none"/>
          <w:shd w:val="clear"/>
          <w:lang w:bidi="ar"/>
        </w:rPr>
        <w:t>发包人应按不低于工程价款的60％，不高于工程价款的90％向承包人支付工程进度款</w:t>
      </w:r>
      <w:r>
        <w:rPr>
          <w:rFonts w:hint="eastAsia" w:ascii="方正楷体_GB2312" w:hAnsi="方正楷体_GB2312" w:eastAsia="方正楷体_GB2312" w:cs="方正楷体_GB2312"/>
          <w:color w:val="auto"/>
          <w:highlight w:val="none"/>
          <w:shd w:val="clear"/>
          <w:lang w:eastAsia="zh-CN" w:bidi="ar"/>
        </w:rPr>
        <w:t>；</w:t>
      </w:r>
      <w:r>
        <w:rPr>
          <w:rFonts w:hint="eastAsia" w:ascii="方正楷体_GB2312" w:hAnsi="方正楷体_GB2312" w:eastAsia="方正楷体_GB2312" w:cs="方正楷体_GB2312"/>
          <w:color w:val="auto"/>
          <w:kern w:val="2"/>
          <w:sz w:val="21"/>
          <w:szCs w:val="24"/>
          <w:highlight w:val="none"/>
          <w:shd w:val="clear" w:color="auto" w:fill="auto"/>
          <w:lang w:val="en-US" w:eastAsia="zh-CN" w:bidi="ar"/>
        </w:rPr>
        <w:t>政府机关、事业单位、国有企业建设工程进度款支付应不低于已完成工程价款的80%</w:t>
      </w:r>
      <w:r>
        <w:rPr>
          <w:rFonts w:hint="eastAsia" w:ascii="方正楷体_GB2312" w:hAnsi="方正楷体_GB2312" w:eastAsia="方正楷体_GB2312" w:cs="方正楷体_GB2312"/>
          <w:color w:val="auto"/>
          <w:highlight w:val="none"/>
          <w:shd w:val="clear" w:color="auto" w:fill="auto"/>
          <w:lang w:eastAsia="zh-CN"/>
        </w:rPr>
        <w:t>）</w:t>
      </w:r>
    </w:p>
    <w:p w14:paraId="68B332CC">
      <w:pPr>
        <w:pStyle w:val="5"/>
        <w:spacing w:line="360" w:lineRule="auto"/>
        <w:rPr>
          <w:rFonts w:hint="eastAsia" w:ascii="Times New Roman" w:hAnsi="Times New Roman" w:eastAsia="宋体" w:cs="Times New Roman"/>
          <w:color w:val="auto"/>
          <w:sz w:val="24"/>
          <w:szCs w:val="24"/>
          <w:highlight w:val="none"/>
          <w:shd w:val="clear" w:color="auto" w:fill="auto"/>
          <w:lang w:eastAsia="zh-CN"/>
        </w:rPr>
      </w:pPr>
      <w:bookmarkStart w:id="396" w:name="_Toc419321130"/>
      <w:bookmarkStart w:id="397" w:name="_Toc1457537833"/>
      <w:bookmarkStart w:id="398" w:name="_Toc433988564"/>
      <w:bookmarkStart w:id="399" w:name="_Toc225012432"/>
      <w:bookmarkStart w:id="400" w:name="_Toc1389433677"/>
      <w:bookmarkStart w:id="401" w:name="_Toc395382374"/>
      <w:bookmarkStart w:id="402" w:name="_Toc2068664241"/>
      <w:bookmarkStart w:id="403" w:name="_Toc419320094"/>
      <w:bookmarkStart w:id="404" w:name="_Toc645027"/>
      <w:bookmarkStart w:id="405" w:name="_Toc1248313630"/>
      <w:bookmarkStart w:id="406" w:name="_Toc1167909066"/>
      <w:bookmarkStart w:id="407" w:name="_Toc59202999"/>
      <w:bookmarkStart w:id="408" w:name="_Toc419363497"/>
      <w:bookmarkStart w:id="409" w:name="_Toc910079668"/>
      <w:bookmarkStart w:id="410" w:name="_Toc419364221"/>
      <w:bookmarkStart w:id="411" w:name="_Toc1110178576"/>
      <w:bookmarkStart w:id="412" w:name="_Toc1859081471"/>
      <w:bookmarkStart w:id="413" w:name="_Toc187254085"/>
      <w:bookmarkStart w:id="414" w:name="_Toc27593"/>
      <w:r>
        <w:rPr>
          <w:rFonts w:ascii="Times New Roman" w:hAnsi="Times New Roman" w:eastAsia="宋体" w:cs="Times New Roman"/>
          <w:color w:val="auto"/>
          <w:sz w:val="24"/>
          <w:szCs w:val="24"/>
          <w:highlight w:val="none"/>
          <w:shd w:val="clear" w:color="auto" w:fill="auto"/>
        </w:rPr>
        <w:t>8</w:t>
      </w:r>
      <w:r>
        <w:rPr>
          <w:rFonts w:hint="default" w:ascii="Times New Roman" w:hAnsi="Times New Roman" w:eastAsia="宋体" w:cs="Times New Roman"/>
          <w:color w:val="auto"/>
          <w:sz w:val="24"/>
          <w:szCs w:val="24"/>
          <w:highlight w:val="none"/>
          <w:shd w:val="clear" w:color="auto" w:fill="auto"/>
        </w:rPr>
        <w:t xml:space="preserve">. </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rPr>
          <w:rFonts w:hint="eastAsia" w:ascii="Times New Roman" w:hAnsi="Times New Roman" w:eastAsia="宋体" w:cs="Times New Roman"/>
          <w:color w:val="auto"/>
          <w:sz w:val="24"/>
          <w:szCs w:val="24"/>
          <w:highlight w:val="none"/>
          <w:shd w:val="clear" w:color="auto" w:fill="auto"/>
          <w:lang w:eastAsia="zh-CN"/>
        </w:rPr>
        <w:t>公共资源交易平台运行服务</w:t>
      </w:r>
      <w:bookmarkEnd w:id="414"/>
      <w:r>
        <w:rPr>
          <w:rFonts w:hint="eastAsia" w:ascii="Times New Roman" w:hAnsi="Times New Roman" w:eastAsia="宋体" w:cs="Times New Roman"/>
          <w:color w:val="auto"/>
          <w:sz w:val="24"/>
          <w:szCs w:val="24"/>
          <w:highlight w:val="none"/>
          <w:shd w:val="clear" w:color="auto" w:fill="auto"/>
          <w:lang w:eastAsia="zh-CN"/>
        </w:rPr>
        <w:t>机构</w:t>
      </w:r>
    </w:p>
    <w:p w14:paraId="211E32DE">
      <w:pPr>
        <w:spacing w:line="360" w:lineRule="auto"/>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u w:val="single"/>
          <w:shd w:val="clear" w:color="auto" w:fill="auto"/>
        </w:rPr>
        <w:t xml:space="preserve">                                  </w:t>
      </w:r>
    </w:p>
    <w:p w14:paraId="7D737F5E">
      <w:pPr>
        <w:pStyle w:val="5"/>
        <w:spacing w:line="360" w:lineRule="auto"/>
        <w:rPr>
          <w:rFonts w:ascii="Times New Roman" w:hAnsi="Times New Roman" w:eastAsia="宋体" w:cs="Times New Roman"/>
          <w:color w:val="auto"/>
          <w:sz w:val="24"/>
          <w:szCs w:val="24"/>
          <w:highlight w:val="none"/>
          <w:shd w:val="clear" w:color="auto" w:fill="auto"/>
        </w:rPr>
      </w:pPr>
      <w:bookmarkStart w:id="415" w:name="_Toc210259625"/>
      <w:bookmarkStart w:id="416" w:name="_Toc419363498"/>
      <w:bookmarkStart w:id="417" w:name="_Toc419364222"/>
      <w:bookmarkStart w:id="418" w:name="_Toc419320095"/>
      <w:bookmarkStart w:id="419" w:name="_Toc59203000"/>
      <w:bookmarkStart w:id="420" w:name="_Toc325689436"/>
      <w:bookmarkStart w:id="421" w:name="_Toc1168489168"/>
      <w:bookmarkStart w:id="422" w:name="_Toc979441663"/>
      <w:bookmarkStart w:id="423" w:name="_Toc395382375"/>
      <w:bookmarkStart w:id="424" w:name="_Toc433988565"/>
      <w:bookmarkStart w:id="425" w:name="_Toc419321131"/>
      <w:bookmarkStart w:id="426" w:name="_Toc244860177"/>
      <w:bookmarkStart w:id="427" w:name="_Toc1654981234"/>
      <w:bookmarkStart w:id="428" w:name="_Toc223019070"/>
      <w:bookmarkStart w:id="429" w:name="_Toc1381831749"/>
      <w:bookmarkStart w:id="430" w:name="_Toc28178"/>
      <w:bookmarkStart w:id="431" w:name="_Toc151372644"/>
      <w:bookmarkStart w:id="432" w:name="_Toc1981863604"/>
      <w:bookmarkStart w:id="433" w:name="_Toc43043420"/>
      <w:r>
        <w:rPr>
          <w:rFonts w:ascii="Times New Roman" w:hAnsi="Times New Roman" w:eastAsia="宋体" w:cs="Times New Roman"/>
          <w:color w:val="auto"/>
          <w:sz w:val="24"/>
          <w:szCs w:val="24"/>
          <w:highlight w:val="none"/>
          <w:shd w:val="clear" w:color="auto" w:fill="auto"/>
        </w:rPr>
        <w:t>9</w:t>
      </w:r>
      <w:r>
        <w:rPr>
          <w:rFonts w:hint="default" w:ascii="Times New Roman" w:hAnsi="Times New Roman" w:eastAsia="宋体" w:cs="Times New Roman"/>
          <w:color w:val="auto"/>
          <w:sz w:val="24"/>
          <w:szCs w:val="24"/>
          <w:highlight w:val="none"/>
          <w:shd w:val="clear" w:color="auto" w:fill="auto"/>
        </w:rPr>
        <w:t>. 监督部门及电话</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15C96317">
      <w:pPr>
        <w:spacing w:line="360" w:lineRule="auto"/>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u w:val="single"/>
          <w:shd w:val="clear" w:color="auto" w:fill="auto"/>
        </w:rPr>
        <w:t xml:space="preserve">                                  </w:t>
      </w:r>
    </w:p>
    <w:p w14:paraId="3630BE18">
      <w:pPr>
        <w:spacing w:line="360" w:lineRule="auto"/>
        <w:ind w:firstLine="420" w:firstLineChars="200"/>
        <w:rPr>
          <w:rFonts w:ascii="Times New Roman" w:hAnsi="Times New Roman" w:cs="Times New Roman"/>
          <w:color w:val="auto"/>
          <w:highlight w:val="none"/>
          <w:u w:val="single"/>
          <w:shd w:val="clear" w:color="auto" w:fill="auto"/>
        </w:rPr>
      </w:pPr>
      <w:r>
        <w:rPr>
          <w:rFonts w:hint="default" w:ascii="Times New Roman" w:hAnsi="Times New Roman" w:cs="Times New Roman"/>
          <w:color w:val="auto"/>
          <w:highlight w:val="none"/>
          <w:u w:val="single"/>
          <w:shd w:val="clear" w:color="auto" w:fill="auto"/>
        </w:rPr>
        <w:t xml:space="preserve">                                  </w:t>
      </w:r>
    </w:p>
    <w:p w14:paraId="03F667DC">
      <w:pPr>
        <w:pStyle w:val="5"/>
        <w:spacing w:line="360" w:lineRule="auto"/>
        <w:rPr>
          <w:rFonts w:hint="default" w:ascii="Times New Roman" w:hAnsi="Times New Roman" w:eastAsia="宋体" w:cs="Times New Roman"/>
          <w:color w:val="auto"/>
          <w:sz w:val="24"/>
          <w:szCs w:val="24"/>
          <w:highlight w:val="none"/>
          <w:shd w:val="clear" w:color="auto" w:fill="auto"/>
        </w:rPr>
      </w:pPr>
      <w:bookmarkStart w:id="434" w:name="_Toc764829029"/>
      <w:bookmarkStart w:id="435" w:name="_Toc58723639"/>
      <w:bookmarkStart w:id="436" w:name="_Toc355063580"/>
      <w:bookmarkStart w:id="437" w:name="_Toc1336427995"/>
      <w:bookmarkStart w:id="438" w:name="_Toc451904081"/>
      <w:bookmarkStart w:id="439" w:name="_Toc1457465163"/>
      <w:bookmarkStart w:id="440" w:name="_Toc1377495908"/>
      <w:bookmarkStart w:id="441" w:name="_Toc1628961872"/>
      <w:bookmarkStart w:id="442" w:name="_Toc16027"/>
      <w:bookmarkStart w:id="443" w:name="_Toc1090985585"/>
      <w:bookmarkStart w:id="444" w:name="_Toc59203001"/>
      <w:bookmarkStart w:id="445" w:name="_Toc1366733118"/>
      <w:bookmarkStart w:id="446" w:name="_Toc262862682"/>
      <w:r>
        <w:rPr>
          <w:rFonts w:hint="default" w:ascii="Times New Roman" w:hAnsi="Times New Roman" w:eastAsia="宋体" w:cs="Times New Roman"/>
          <w:color w:val="auto"/>
          <w:sz w:val="24"/>
          <w:szCs w:val="24"/>
          <w:highlight w:val="none"/>
          <w:shd w:val="clear" w:color="auto" w:fill="auto"/>
        </w:rPr>
        <w:t>1</w:t>
      </w:r>
      <w:r>
        <w:rPr>
          <w:rFonts w:ascii="Times New Roman" w:hAnsi="Times New Roman" w:eastAsia="宋体" w:cs="Times New Roman"/>
          <w:color w:val="auto"/>
          <w:sz w:val="24"/>
          <w:szCs w:val="24"/>
          <w:highlight w:val="none"/>
          <w:shd w:val="clear" w:color="auto" w:fill="auto"/>
        </w:rPr>
        <w:t>0</w:t>
      </w:r>
      <w:r>
        <w:rPr>
          <w:rFonts w:hint="default" w:ascii="Times New Roman" w:hAnsi="Times New Roman" w:eastAsia="宋体" w:cs="Times New Roman"/>
          <w:color w:val="auto"/>
          <w:sz w:val="24"/>
          <w:szCs w:val="24"/>
          <w:highlight w:val="none"/>
          <w:shd w:val="clear" w:color="auto" w:fill="auto"/>
        </w:rPr>
        <w:t>. 注意事项</w:t>
      </w:r>
      <w:bookmarkEnd w:id="434"/>
      <w:bookmarkEnd w:id="435"/>
      <w:bookmarkEnd w:id="436"/>
      <w:bookmarkEnd w:id="437"/>
      <w:bookmarkEnd w:id="438"/>
      <w:bookmarkEnd w:id="439"/>
      <w:bookmarkEnd w:id="440"/>
      <w:bookmarkEnd w:id="441"/>
      <w:bookmarkEnd w:id="442"/>
      <w:bookmarkEnd w:id="443"/>
      <w:bookmarkEnd w:id="444"/>
      <w:bookmarkEnd w:id="445"/>
      <w:bookmarkEnd w:id="446"/>
    </w:p>
    <w:p w14:paraId="7DC17B36">
      <w:pPr>
        <w:spacing w:line="360" w:lineRule="auto"/>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潜在投标人必须录入</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桂建云</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系统，</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桂建云</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系统</w:t>
      </w:r>
      <w:r>
        <w:rPr>
          <w:rFonts w:hint="eastAsia" w:ascii="Times New Roman" w:hAnsi="Times New Roman" w:cs="Times New Roman"/>
          <w:color w:val="auto"/>
          <w:highlight w:val="none"/>
          <w:shd w:val="clear" w:color="auto" w:fill="auto"/>
          <w:lang w:eastAsia="zh-CN"/>
        </w:rPr>
        <w:t>登录</w:t>
      </w:r>
      <w:r>
        <w:rPr>
          <w:rFonts w:hint="default" w:ascii="Times New Roman" w:hAnsi="Times New Roman" w:cs="Times New Roman"/>
          <w:color w:val="auto"/>
          <w:highlight w:val="none"/>
          <w:shd w:val="clear" w:color="auto" w:fill="auto"/>
        </w:rPr>
        <w:t>地址：</w:t>
      </w:r>
      <w:r>
        <w:rPr>
          <w:rFonts w:ascii="Times New Roman" w:hAnsi="Times New Roman" w:cs="Times New Roman"/>
          <w:color w:val="auto"/>
          <w:highlight w:val="none"/>
          <w:shd w:val="clear" w:color="auto" w:fill="auto"/>
        </w:rPr>
        <w:t>http://gxjzsc.caihcloud.com/</w:t>
      </w:r>
      <w:r>
        <w:rPr>
          <w:rFonts w:hint="default" w:ascii="Times New Roman" w:hAnsi="Times New Roman" w:cs="Times New Roman"/>
          <w:color w:val="auto"/>
          <w:highlight w:val="none"/>
          <w:shd w:val="clear" w:color="auto" w:fill="auto"/>
        </w:rPr>
        <w:t>。由于</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桂建云</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与全国建筑市场监管公共服务平台</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以下简称全国平台</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相关信息同步存在时间差（企业每次登录</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桂建云</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时自动同步全国平台数据），投标人应自行预留足够的时间，至少提前24小时将所需投标材料下行至</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桂建云</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，若因投标人原因未能同步的，后果自行负责。</w:t>
      </w:r>
    </w:p>
    <w:p w14:paraId="5724D74C">
      <w:pPr>
        <w:pStyle w:val="5"/>
        <w:spacing w:line="360" w:lineRule="auto"/>
        <w:rPr>
          <w:rFonts w:ascii="Times New Roman" w:hAnsi="Times New Roman" w:eastAsia="宋体" w:cs="Times New Roman"/>
          <w:color w:val="auto"/>
          <w:sz w:val="24"/>
          <w:szCs w:val="24"/>
          <w:highlight w:val="none"/>
          <w:shd w:val="clear" w:color="auto" w:fill="auto"/>
        </w:rPr>
      </w:pPr>
      <w:bookmarkStart w:id="447" w:name="_Toc1460225216"/>
      <w:bookmarkStart w:id="448" w:name="_Toc1355038703"/>
      <w:bookmarkStart w:id="449" w:name="_Toc419321132"/>
      <w:bookmarkStart w:id="450" w:name="_Toc227802665"/>
      <w:bookmarkStart w:id="451" w:name="_Toc1167573512"/>
      <w:bookmarkStart w:id="452" w:name="_Toc1991072644"/>
      <w:bookmarkStart w:id="453" w:name="_Toc419364223"/>
      <w:bookmarkStart w:id="454" w:name="_Toc177547223"/>
      <w:bookmarkStart w:id="455" w:name="_Toc2033692705"/>
      <w:bookmarkStart w:id="456" w:name="_Toc433988566"/>
      <w:bookmarkStart w:id="457" w:name="_Toc1146574325"/>
      <w:bookmarkStart w:id="458" w:name="_Toc419320096"/>
      <w:bookmarkStart w:id="459" w:name="_Toc389065141"/>
      <w:bookmarkStart w:id="460" w:name="_Toc419363499"/>
      <w:bookmarkStart w:id="461" w:name="_Toc1406229673"/>
      <w:bookmarkStart w:id="462" w:name="_Toc59203002"/>
      <w:bookmarkStart w:id="463" w:name="_Toc30915"/>
      <w:bookmarkStart w:id="464" w:name="_Toc395382376"/>
      <w:bookmarkStart w:id="465" w:name="_Toc132648176"/>
      <w:bookmarkStart w:id="466" w:name="_Toc364969238"/>
      <w:r>
        <w:rPr>
          <w:rFonts w:hint="default" w:ascii="Times New Roman" w:hAnsi="Times New Roman" w:eastAsia="宋体" w:cs="Times New Roman"/>
          <w:color w:val="auto"/>
          <w:sz w:val="24"/>
          <w:szCs w:val="24"/>
          <w:highlight w:val="none"/>
          <w:shd w:val="clear" w:color="auto" w:fill="auto"/>
        </w:rPr>
        <w:t>1</w:t>
      </w:r>
      <w:r>
        <w:rPr>
          <w:rFonts w:ascii="Times New Roman" w:hAnsi="Times New Roman" w:eastAsia="宋体" w:cs="Times New Roman"/>
          <w:color w:val="auto"/>
          <w:sz w:val="24"/>
          <w:szCs w:val="24"/>
          <w:highlight w:val="none"/>
          <w:shd w:val="clear" w:color="auto" w:fill="auto"/>
        </w:rPr>
        <w:t>1. 联系方式</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6B657821">
      <w:pPr>
        <w:spacing w:line="360" w:lineRule="auto"/>
        <w:ind w:firstLine="420" w:firstLineChars="200"/>
        <w:rPr>
          <w:rFonts w:hint="default" w:ascii="Times New Roman" w:hAnsi="Times New Roman" w:cs="Times New Roman"/>
          <w:color w:val="auto"/>
          <w:highlight w:val="none"/>
          <w:shd w:val="clear" w:color="auto" w:fill="auto"/>
          <w:lang w:val="en-US"/>
        </w:rPr>
      </w:pPr>
      <w:r>
        <w:rPr>
          <w:rFonts w:ascii="Times New Roman" w:hAnsi="Times New Roman" w:cs="Times New Roman"/>
          <w:color w:val="auto"/>
          <w:highlight w:val="none"/>
          <w:shd w:val="clear" w:color="auto" w:fill="auto"/>
        </w:rPr>
        <w:t>招 标 人：</w:t>
      </w:r>
      <w:r>
        <w:rPr>
          <w:rFonts w:hint="eastAsia" w:ascii="Times New Roman" w:hAnsi="Times New Roman" w:cs="Times New Roman"/>
          <w:color w:val="auto"/>
          <w:highlight w:val="none"/>
          <w:u w:val="single"/>
          <w:shd w:val="clear" w:color="auto" w:fill="auto"/>
          <w:vertAlign w:val="baseline"/>
          <w:lang w:val="en-US" w:eastAsia="zh-CN"/>
        </w:rPr>
        <w:t>名称</w:t>
      </w:r>
      <w:r>
        <w:rPr>
          <w:rFonts w:hint="eastAsia"/>
          <w:color w:val="auto"/>
          <w:highlight w:val="none"/>
          <w:u w:val="single"/>
          <w:shd w:val="clear" w:color="auto" w:fill="auto"/>
          <w:lang w:val="en-US" w:eastAsia="zh-CN"/>
        </w:rPr>
        <w:t>（加盖公章）</w:t>
      </w:r>
      <w:r>
        <w:rPr>
          <w:rFonts w:hint="eastAsia" w:cs="Times New Roman"/>
          <w:color w:val="auto"/>
          <w:highlight w:val="none"/>
          <w:u w:val="single"/>
          <w:shd w:val="clear" w:color="auto" w:fill="auto"/>
          <w:vertAlign w:val="baseline"/>
          <w:lang w:val="en-US" w:eastAsia="zh-CN"/>
        </w:rPr>
        <w:t xml:space="preserve">         </w:t>
      </w:r>
      <w:r>
        <w:rPr>
          <w:rFonts w:hint="eastAsia" w:cs="Times New Roman"/>
          <w:color w:val="auto"/>
          <w:highlight w:val="none"/>
          <w:u w:val="none"/>
          <w:shd w:val="clear" w:color="auto" w:fill="auto"/>
          <w:vertAlign w:val="baseline"/>
          <w:lang w:val="en-US" w:eastAsia="zh-CN"/>
        </w:rPr>
        <w:t xml:space="preserve">   </w:t>
      </w:r>
      <w:r>
        <w:rPr>
          <w:rFonts w:ascii="Times New Roman" w:hAnsi="Times New Roman" w:cs="Times New Roman"/>
          <w:color w:val="auto"/>
          <w:highlight w:val="none"/>
          <w:shd w:val="clear" w:color="auto" w:fill="auto"/>
        </w:rPr>
        <w:t>招标代理机构：</w:t>
      </w:r>
      <w:r>
        <w:rPr>
          <w:rFonts w:hint="eastAsia" w:ascii="Times New Roman" w:hAnsi="Times New Roman" w:cs="Times New Roman"/>
          <w:color w:val="auto"/>
          <w:highlight w:val="none"/>
          <w:u w:val="single"/>
          <w:shd w:val="clear" w:color="auto" w:fill="auto"/>
          <w:vertAlign w:val="baseline"/>
          <w:lang w:val="en-US" w:eastAsia="zh-CN"/>
        </w:rPr>
        <w:t>名称</w:t>
      </w:r>
      <w:r>
        <w:rPr>
          <w:rFonts w:hint="eastAsia"/>
          <w:color w:val="auto"/>
          <w:highlight w:val="none"/>
          <w:u w:val="single"/>
          <w:shd w:val="clear" w:color="auto" w:fill="auto"/>
          <w:lang w:val="en-US" w:eastAsia="zh-CN"/>
        </w:rPr>
        <w:t>（加盖公章）</w:t>
      </w:r>
      <w:r>
        <w:rPr>
          <w:rFonts w:hint="eastAsia" w:cs="Times New Roman"/>
          <w:color w:val="auto"/>
          <w:highlight w:val="none"/>
          <w:u w:val="single"/>
          <w:shd w:val="clear" w:color="auto" w:fill="auto"/>
          <w:vertAlign w:val="baseline"/>
          <w:lang w:val="en-US" w:eastAsia="zh-CN"/>
        </w:rPr>
        <w:t xml:space="preserve">        </w:t>
      </w:r>
      <w:r>
        <w:rPr>
          <w:rFonts w:hint="eastAsia" w:cs="Times New Roman"/>
          <w:color w:val="auto"/>
          <w:highlight w:val="none"/>
          <w:u w:val="none"/>
          <w:shd w:val="clear" w:color="auto" w:fill="auto"/>
          <w:vertAlign w:val="baseline"/>
          <w:lang w:val="en-US" w:eastAsia="zh-CN"/>
        </w:rPr>
        <w:t xml:space="preserve">   </w:t>
      </w:r>
      <w:r>
        <w:rPr>
          <w:rFonts w:hint="eastAsia" w:cs="Times New Roman"/>
          <w:color w:val="auto"/>
          <w:highlight w:val="none"/>
          <w:u w:val="single"/>
          <w:shd w:val="clear" w:color="auto" w:fill="auto"/>
          <w:vertAlign w:val="baseline"/>
          <w:lang w:val="en-US" w:eastAsia="zh-CN"/>
        </w:rPr>
        <w:t xml:space="preserve">        </w:t>
      </w:r>
    </w:p>
    <w:p w14:paraId="25868F7F">
      <w:pPr>
        <w:spacing w:line="360" w:lineRule="auto"/>
        <w:ind w:firstLine="420" w:firstLineChars="200"/>
        <w:rPr>
          <w:rFonts w:ascii="Times New Roman" w:hAnsi="Times New Roman" w:cs="Times New Roman"/>
          <w:color w:val="auto"/>
          <w:szCs w:val="21"/>
          <w:highlight w:val="none"/>
          <w:u w:val="single"/>
          <w:shd w:val="clear" w:color="auto" w:fill="auto"/>
        </w:rPr>
      </w:pPr>
      <w:r>
        <w:rPr>
          <w:rFonts w:ascii="Times New Roman" w:hAnsi="Times New Roman" w:cs="Times New Roman"/>
          <w:color w:val="auto"/>
          <w:szCs w:val="21"/>
          <w:highlight w:val="none"/>
          <w:shd w:val="clear" w:color="auto" w:fill="auto"/>
        </w:rPr>
        <w:t>地    址：</w:t>
      </w:r>
      <w:r>
        <w:rPr>
          <w:rFonts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shd w:val="clear" w:color="auto" w:fill="auto"/>
        </w:rPr>
        <w:t xml:space="preserve">   地    址：</w:t>
      </w:r>
      <w:r>
        <w:rPr>
          <w:rFonts w:ascii="Times New Roman" w:hAnsi="Times New Roman" w:cs="Times New Roman"/>
          <w:color w:val="auto"/>
          <w:szCs w:val="21"/>
          <w:highlight w:val="none"/>
          <w:u w:val="single"/>
          <w:shd w:val="clear" w:color="auto" w:fill="auto"/>
        </w:rPr>
        <w:t xml:space="preserve">                            </w:t>
      </w:r>
    </w:p>
    <w:p w14:paraId="36A3E064">
      <w:pPr>
        <w:spacing w:line="360" w:lineRule="auto"/>
        <w:ind w:firstLine="420" w:firstLineChars="20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邮    编：</w:t>
      </w:r>
      <w:r>
        <w:rPr>
          <w:rFonts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shd w:val="clear" w:color="auto" w:fill="auto"/>
        </w:rPr>
        <w:t xml:space="preserve">   邮    编：</w:t>
      </w:r>
      <w:r>
        <w:rPr>
          <w:rFonts w:ascii="Times New Roman" w:hAnsi="Times New Roman" w:cs="Times New Roman"/>
          <w:color w:val="auto"/>
          <w:szCs w:val="21"/>
          <w:highlight w:val="none"/>
          <w:u w:val="single"/>
          <w:shd w:val="clear" w:color="auto" w:fill="auto"/>
        </w:rPr>
        <w:t xml:space="preserve">                            </w:t>
      </w:r>
    </w:p>
    <w:p w14:paraId="01E256F5">
      <w:pPr>
        <w:spacing w:line="360" w:lineRule="auto"/>
        <w:ind w:firstLine="420" w:firstLineChars="20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联 系 人：</w:t>
      </w:r>
      <w:r>
        <w:rPr>
          <w:rFonts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shd w:val="clear" w:color="auto" w:fill="auto"/>
        </w:rPr>
        <w:t xml:space="preserve">   </w:t>
      </w:r>
      <w:r>
        <w:rPr>
          <w:rFonts w:hint="eastAsia" w:cs="Times New Roman"/>
          <w:color w:val="auto"/>
          <w:szCs w:val="21"/>
          <w:highlight w:val="none"/>
          <w:shd w:val="clear" w:color="auto" w:fill="auto"/>
          <w:lang w:val="en-US" w:eastAsia="zh-CN"/>
        </w:rPr>
        <w:t>项目负责人</w:t>
      </w:r>
      <w:r>
        <w:rPr>
          <w:rFonts w:ascii="Times New Roman" w:hAnsi="Times New Roman" w:cs="Times New Roman"/>
          <w:color w:val="auto"/>
          <w:szCs w:val="21"/>
          <w:highlight w:val="none"/>
          <w:shd w:val="clear" w:color="auto" w:fill="auto"/>
        </w:rPr>
        <w:t>：</w:t>
      </w:r>
      <w:r>
        <w:rPr>
          <w:rFonts w:ascii="Times New Roman" w:hAnsi="Times New Roman" w:cs="Times New Roman"/>
          <w:color w:val="auto"/>
          <w:szCs w:val="21"/>
          <w:highlight w:val="none"/>
          <w:u w:val="single"/>
          <w:shd w:val="clear" w:color="auto" w:fill="auto"/>
        </w:rPr>
        <w:t xml:space="preserve">                            </w:t>
      </w:r>
    </w:p>
    <w:p w14:paraId="7DB5EA32">
      <w:pPr>
        <w:spacing w:line="360" w:lineRule="auto"/>
        <w:ind w:firstLine="420" w:firstLineChars="20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电    话：</w:t>
      </w:r>
      <w:r>
        <w:rPr>
          <w:rFonts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shd w:val="clear" w:color="auto" w:fill="auto"/>
        </w:rPr>
        <w:t xml:space="preserve">   电    话：</w:t>
      </w:r>
      <w:r>
        <w:rPr>
          <w:rFonts w:ascii="Times New Roman" w:hAnsi="Times New Roman" w:cs="Times New Roman"/>
          <w:color w:val="auto"/>
          <w:szCs w:val="21"/>
          <w:highlight w:val="none"/>
          <w:u w:val="single"/>
          <w:shd w:val="clear" w:color="auto" w:fill="auto"/>
        </w:rPr>
        <w:t xml:space="preserve">                            </w:t>
      </w:r>
    </w:p>
    <w:p w14:paraId="13979799">
      <w:pPr>
        <w:spacing w:line="360" w:lineRule="auto"/>
        <w:ind w:firstLine="420" w:firstLineChars="20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传    真：</w:t>
      </w:r>
      <w:r>
        <w:rPr>
          <w:rFonts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shd w:val="clear" w:color="auto" w:fill="auto"/>
        </w:rPr>
        <w:t xml:space="preserve">   传    真：</w:t>
      </w:r>
      <w:r>
        <w:rPr>
          <w:rFonts w:ascii="Times New Roman" w:hAnsi="Times New Roman" w:cs="Times New Roman"/>
          <w:color w:val="auto"/>
          <w:szCs w:val="21"/>
          <w:highlight w:val="none"/>
          <w:u w:val="single"/>
          <w:shd w:val="clear" w:color="auto" w:fill="auto"/>
        </w:rPr>
        <w:t xml:space="preserve">                            </w:t>
      </w:r>
    </w:p>
    <w:p w14:paraId="4A224FBA">
      <w:pPr>
        <w:spacing w:line="360" w:lineRule="auto"/>
        <w:ind w:firstLine="420" w:firstLineChars="200"/>
        <w:rPr>
          <w:rFonts w:ascii="Times New Roman" w:hAnsi="Times New Roman" w:cs="Times New Roman"/>
          <w:color w:val="auto"/>
          <w:szCs w:val="21"/>
          <w:highlight w:val="none"/>
          <w:u w:val="single"/>
          <w:shd w:val="clear" w:color="auto" w:fill="auto"/>
        </w:rPr>
      </w:pPr>
      <w:r>
        <w:rPr>
          <w:rFonts w:ascii="Times New Roman" w:hAnsi="Times New Roman" w:cs="Times New Roman"/>
          <w:color w:val="auto"/>
          <w:szCs w:val="21"/>
          <w:highlight w:val="none"/>
          <w:shd w:val="clear" w:color="auto" w:fill="auto"/>
        </w:rPr>
        <w:t>电子邮箱：</w:t>
      </w:r>
      <w:r>
        <w:rPr>
          <w:rFonts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shd w:val="clear" w:color="auto" w:fill="auto"/>
        </w:rPr>
        <w:t xml:space="preserve">   电子邮箱：</w:t>
      </w:r>
      <w:r>
        <w:rPr>
          <w:rFonts w:ascii="Times New Roman" w:hAnsi="Times New Roman" w:cs="Times New Roman"/>
          <w:color w:val="auto"/>
          <w:szCs w:val="21"/>
          <w:highlight w:val="none"/>
          <w:u w:val="single"/>
          <w:shd w:val="clear" w:color="auto" w:fill="auto"/>
        </w:rPr>
        <w:t xml:space="preserve">                            </w:t>
      </w:r>
    </w:p>
    <w:p w14:paraId="37067C90">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szCs w:val="21"/>
          <w:highlight w:val="none"/>
          <w:shd w:val="clear" w:color="auto" w:fill="auto"/>
        </w:rPr>
        <w:t>网    址：</w:t>
      </w:r>
      <w:r>
        <w:rPr>
          <w:rFonts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ascii="Times New Roman" w:hAnsi="Times New Roman" w:cs="Times New Roman"/>
          <w:color w:val="auto"/>
          <w:szCs w:val="21"/>
          <w:highlight w:val="none"/>
          <w:shd w:val="clear" w:color="auto" w:fill="auto"/>
        </w:rPr>
        <w:t>网    址：</w:t>
      </w:r>
      <w:r>
        <w:rPr>
          <w:rFonts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p>
    <w:p w14:paraId="2F7ED841">
      <w:pPr>
        <w:spacing w:line="360" w:lineRule="auto"/>
        <w:ind w:firstLine="437"/>
        <w:rPr>
          <w:rFonts w:ascii="Times New Roman" w:hAnsi="Times New Roman" w:cs="Times New Roman"/>
          <w:color w:val="auto"/>
          <w:szCs w:val="21"/>
          <w:highlight w:val="none"/>
          <w:u w:val="single"/>
          <w:shd w:val="clear" w:color="auto" w:fill="auto"/>
        </w:rPr>
      </w:pPr>
      <w:r>
        <w:rPr>
          <w:rFonts w:ascii="Times New Roman" w:hAnsi="Times New Roman" w:cs="Times New Roman"/>
          <w:color w:val="auto"/>
          <w:szCs w:val="21"/>
          <w:highlight w:val="none"/>
          <w:shd w:val="clear" w:color="auto" w:fill="auto"/>
        </w:rPr>
        <w:t xml:space="preserve">  </w:t>
      </w:r>
    </w:p>
    <w:p w14:paraId="7A69FA76">
      <w:pPr>
        <w:pStyle w:val="54"/>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tabs>
          <w:tab w:val="center" w:pos="4153"/>
          <w:tab w:val="right" w:pos="8306"/>
          <w:tab w:val="clear" w:pos="4140"/>
          <w:tab w:val="clear" w:pos="8300"/>
        </w:tabs>
        <w:kinsoku/>
        <w:wordWrap/>
        <w:overflowPunct/>
        <w:topLinePunct w:val="0"/>
        <w:autoSpaceDE/>
        <w:autoSpaceDN/>
        <w:bidi w:val="0"/>
        <w:adjustRightInd/>
        <w:spacing w:line="360" w:lineRule="auto"/>
        <w:textAlignment w:val="auto"/>
        <w:rPr>
          <w:rFonts w:hint="eastAsia"/>
          <w:color w:val="auto"/>
          <w:sz w:val="21"/>
          <w:szCs w:val="21"/>
          <w:highlight w:val="none"/>
          <w:u w:val="single"/>
          <w:shd w:val="clear" w:color="auto" w:fill="auto"/>
          <w:lang w:val="en-US" w:eastAsia="zh-CN"/>
        </w:rPr>
      </w:pPr>
      <w:r>
        <w:rPr>
          <w:rFonts w:hint="eastAsia"/>
          <w:color w:val="auto"/>
          <w:highlight w:val="none"/>
          <w:u w:val="none"/>
          <w:shd w:val="clear" w:color="auto" w:fill="auto"/>
          <w:lang w:val="en-US" w:eastAsia="zh-CN"/>
        </w:rPr>
        <w:t xml:space="preserve">                      </w:t>
      </w:r>
      <w:r>
        <w:rPr>
          <w:rFonts w:hint="eastAsia"/>
          <w:color w:val="auto"/>
          <w:sz w:val="21"/>
          <w:szCs w:val="21"/>
          <w:highlight w:val="none"/>
          <w:u w:val="none"/>
          <w:shd w:val="clear" w:color="auto" w:fill="auto"/>
          <w:lang w:val="en-US" w:eastAsia="zh-CN"/>
        </w:rPr>
        <w:t>招标人（或招标代理机构）法定代表人（或其授权项目负责人）：</w:t>
      </w:r>
      <w:r>
        <w:rPr>
          <w:rFonts w:hint="eastAsia"/>
          <w:color w:val="auto"/>
          <w:sz w:val="21"/>
          <w:szCs w:val="21"/>
          <w:highlight w:val="none"/>
          <w:u w:val="single"/>
          <w:shd w:val="clear" w:color="auto" w:fill="auto"/>
          <w:lang w:val="en-US" w:eastAsia="zh-CN"/>
        </w:rPr>
        <w:t>（签名）</w:t>
      </w:r>
    </w:p>
    <w:p w14:paraId="15ED4D5B">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pacing w:line="360" w:lineRule="auto"/>
        <w:ind w:right="420"/>
        <w:jc w:val="right"/>
        <w:textAlignment w:val="auto"/>
        <w:rPr>
          <w:color w:val="auto"/>
          <w:highlight w:val="none"/>
          <w:shd w:val="clear" w:color="auto" w:fill="auto"/>
        </w:rPr>
      </w:pPr>
      <w:r>
        <w:rPr>
          <w:color w:val="auto"/>
          <w:highlight w:val="none"/>
          <w:u w:val="single"/>
          <w:shd w:val="clear" w:color="auto" w:fill="auto"/>
        </w:rPr>
        <w:t xml:space="preserve">              </w:t>
      </w:r>
      <w:r>
        <w:rPr>
          <w:rFonts w:hint="eastAsia" w:cs="宋体"/>
          <w:color w:val="auto"/>
          <w:highlight w:val="none"/>
          <w:shd w:val="clear" w:color="auto" w:fill="auto"/>
        </w:rPr>
        <w:t>年</w:t>
      </w:r>
      <w:r>
        <w:rPr>
          <w:color w:val="auto"/>
          <w:highlight w:val="none"/>
          <w:u w:val="single"/>
          <w:shd w:val="clear" w:color="auto" w:fill="auto"/>
        </w:rPr>
        <w:t xml:space="preserve">       </w:t>
      </w:r>
      <w:r>
        <w:rPr>
          <w:rFonts w:hint="eastAsia" w:cs="宋体"/>
          <w:color w:val="auto"/>
          <w:highlight w:val="none"/>
          <w:shd w:val="clear" w:color="auto" w:fill="auto"/>
        </w:rPr>
        <w:t>月</w:t>
      </w:r>
      <w:r>
        <w:rPr>
          <w:color w:val="auto"/>
          <w:highlight w:val="none"/>
          <w:u w:val="single"/>
          <w:shd w:val="clear" w:color="auto" w:fill="auto"/>
        </w:rPr>
        <w:t xml:space="preserve">       </w:t>
      </w:r>
      <w:r>
        <w:rPr>
          <w:rFonts w:hint="eastAsia" w:cs="宋体"/>
          <w:color w:val="auto"/>
          <w:highlight w:val="none"/>
          <w:shd w:val="clear" w:color="auto" w:fill="auto"/>
        </w:rPr>
        <w:t>日</w:t>
      </w:r>
    </w:p>
    <w:p w14:paraId="13F693CD">
      <w:pPr>
        <w:pBdr>
          <w:top w:val="none" w:color="auto" w:sz="0" w:space="0"/>
          <w:left w:val="none" w:color="auto" w:sz="0" w:space="0"/>
          <w:bottom w:val="none" w:color="auto" w:sz="0" w:space="0"/>
          <w:right w:val="none" w:color="auto" w:sz="0" w:space="0"/>
          <w:between w:val="none" w:color="auto" w:sz="0" w:space="0"/>
        </w:pBdr>
        <w:spacing w:line="360" w:lineRule="auto"/>
        <w:rPr>
          <w:color w:val="auto"/>
          <w:highlight w:val="none"/>
          <w:shd w:val="clear" w:color="auto" w:fill="auto"/>
        </w:rPr>
        <w:sectPr>
          <w:footerReference r:id="rId8" w:type="default"/>
          <w:pgSz w:w="11906" w:h="16838"/>
          <w:pgMar w:top="1440" w:right="1440" w:bottom="1440" w:left="1797" w:header="851" w:footer="851" w:gutter="0"/>
          <w:pgNumType w:fmt="decimal"/>
          <w:cols w:space="720" w:num="1"/>
          <w:docGrid w:linePitch="312" w:charSpace="0"/>
        </w:sectPr>
      </w:pPr>
      <w:bookmarkStart w:id="467" w:name="_Toc6080209"/>
      <w:bookmarkStart w:id="468" w:name="_Toc59203003"/>
      <w:bookmarkStart w:id="469" w:name="_Toc433988567"/>
      <w:bookmarkStart w:id="470" w:name="_Toc2106908872"/>
      <w:bookmarkStart w:id="471" w:name="_Toc2138309270"/>
      <w:bookmarkStart w:id="472" w:name="_Toc419364224"/>
      <w:bookmarkStart w:id="473" w:name="_Toc419320097"/>
      <w:bookmarkStart w:id="474" w:name="_Toc556602285"/>
      <w:bookmarkStart w:id="475" w:name="_Toc990101899"/>
      <w:bookmarkStart w:id="476" w:name="_Toc28974"/>
      <w:bookmarkStart w:id="477" w:name="_Toc282843636"/>
      <w:bookmarkStart w:id="478" w:name="_Toc419363500"/>
      <w:bookmarkStart w:id="479" w:name="_Toc1406449912"/>
      <w:bookmarkStart w:id="480" w:name="_Toc586698535"/>
      <w:bookmarkStart w:id="481" w:name="_Toc282823810"/>
      <w:bookmarkStart w:id="482" w:name="_Toc363109596"/>
      <w:bookmarkStart w:id="483" w:name="_Toc390874896"/>
      <w:bookmarkStart w:id="484" w:name="_Toc1124340161"/>
      <w:bookmarkStart w:id="485" w:name="_Toc396778055"/>
      <w:bookmarkStart w:id="486" w:name="_Toc414553650"/>
      <w:bookmarkStart w:id="487" w:name="_Toc283128903"/>
      <w:bookmarkStart w:id="488" w:name="_Toc1053167359"/>
      <w:bookmarkStart w:id="489" w:name="_Toc419321133"/>
      <w:bookmarkStart w:id="490" w:name="_Toc1716961896"/>
    </w:p>
    <w:p w14:paraId="508DFC08">
      <w:pPr>
        <w:pStyle w:val="4"/>
        <w:jc w:val="center"/>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第二章  投标人须知</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411A38FD">
      <w:pPr>
        <w:pStyle w:val="5"/>
        <w:jc w:val="center"/>
        <w:rPr>
          <w:rFonts w:hint="default" w:ascii="Times New Roman" w:hAnsi="Times New Roman" w:cs="Times New Roman"/>
          <w:color w:val="auto"/>
          <w:highlight w:val="none"/>
          <w:shd w:val="clear" w:color="auto" w:fill="auto"/>
        </w:rPr>
      </w:pPr>
      <w:bookmarkStart w:id="491" w:name="_Toc396778056"/>
      <w:bookmarkStart w:id="492" w:name="_Toc433988568"/>
      <w:bookmarkStart w:id="493" w:name="_Toc9294160"/>
      <w:bookmarkStart w:id="494" w:name="_Toc283196389"/>
      <w:bookmarkStart w:id="495" w:name="_Toc390874897"/>
      <w:bookmarkStart w:id="496" w:name="_Toc59203004"/>
      <w:bookmarkStart w:id="497" w:name="_Toc493260715"/>
      <w:bookmarkStart w:id="498" w:name="_Toc95391626"/>
      <w:bookmarkStart w:id="499" w:name="_Toc419321134"/>
      <w:bookmarkStart w:id="500" w:name="_Toc1747127408"/>
      <w:bookmarkStart w:id="501" w:name="_Toc419363501"/>
      <w:bookmarkStart w:id="502" w:name="_Toc414553651"/>
      <w:bookmarkStart w:id="503" w:name="_Toc1716105356"/>
      <w:bookmarkStart w:id="504" w:name="_Toc21689"/>
      <w:bookmarkStart w:id="505" w:name="_Toc282823811"/>
      <w:bookmarkStart w:id="506" w:name="_Toc1877903613"/>
      <w:bookmarkStart w:id="507" w:name="_Toc1409140599"/>
      <w:bookmarkStart w:id="508" w:name="_Toc603130247"/>
      <w:bookmarkStart w:id="509" w:name="_Toc419320098"/>
      <w:bookmarkStart w:id="510" w:name="_Toc95766823"/>
      <w:bookmarkStart w:id="511" w:name="_Toc32645809"/>
      <w:bookmarkStart w:id="512" w:name="_Toc1031828908"/>
      <w:bookmarkStart w:id="513" w:name="_Toc419364225"/>
      <w:r>
        <w:rPr>
          <w:rFonts w:hint="default" w:ascii="Times New Roman" w:hAnsi="Times New Roman" w:cs="Times New Roman"/>
          <w:color w:val="auto"/>
          <w:highlight w:val="none"/>
          <w:shd w:val="clear" w:color="auto" w:fill="auto"/>
        </w:rPr>
        <w:t>投标人须知前附表</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tbl>
      <w:tblPr>
        <w:tblStyle w:val="83"/>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8" w:type="dxa"/>
          <w:left w:w="28" w:type="dxa"/>
          <w:bottom w:w="28" w:type="dxa"/>
          <w:right w:w="28" w:type="dxa"/>
        </w:tblCellMar>
      </w:tblPr>
      <w:tblGrid>
        <w:gridCol w:w="1019"/>
        <w:gridCol w:w="178"/>
        <w:gridCol w:w="1523"/>
        <w:gridCol w:w="6688"/>
      </w:tblGrid>
      <w:tr w14:paraId="09575A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61" w:hRule="atLeast"/>
          <w:jc w:val="center"/>
        </w:trPr>
        <w:tc>
          <w:tcPr>
            <w:tcW w:w="1019" w:type="dxa"/>
            <w:noWrap w:val="0"/>
            <w:vAlign w:val="center"/>
          </w:tcPr>
          <w:p w14:paraId="7B873089">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条款号</w:t>
            </w:r>
          </w:p>
        </w:tc>
        <w:tc>
          <w:tcPr>
            <w:tcW w:w="1701" w:type="dxa"/>
            <w:gridSpan w:val="2"/>
            <w:noWrap w:val="0"/>
            <w:vAlign w:val="center"/>
          </w:tcPr>
          <w:p w14:paraId="1200FB79">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条款名称</w:t>
            </w:r>
          </w:p>
        </w:tc>
        <w:tc>
          <w:tcPr>
            <w:tcW w:w="6688" w:type="dxa"/>
            <w:noWrap w:val="0"/>
            <w:vAlign w:val="center"/>
          </w:tcPr>
          <w:p w14:paraId="67300741">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编  列  内  容</w:t>
            </w:r>
          </w:p>
        </w:tc>
      </w:tr>
      <w:tr w14:paraId="0E49E9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368" w:hRule="atLeast"/>
          <w:jc w:val="center"/>
        </w:trPr>
        <w:tc>
          <w:tcPr>
            <w:tcW w:w="1019" w:type="dxa"/>
            <w:noWrap w:val="0"/>
            <w:vAlign w:val="center"/>
          </w:tcPr>
          <w:p w14:paraId="1CF0AD2F">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1.1.</w:t>
            </w:r>
            <w:r>
              <w:rPr>
                <w:rFonts w:ascii="Times New Roman" w:hAnsi="Times New Roman" w:eastAsia="宋体" w:cs="Times New Roman"/>
                <w:color w:val="auto"/>
                <w:szCs w:val="21"/>
                <w:highlight w:val="none"/>
                <w:shd w:val="clear" w:color="auto" w:fill="auto"/>
              </w:rPr>
              <w:t>2</w:t>
            </w:r>
          </w:p>
        </w:tc>
        <w:tc>
          <w:tcPr>
            <w:tcW w:w="1701" w:type="dxa"/>
            <w:gridSpan w:val="2"/>
            <w:noWrap w:val="0"/>
            <w:vAlign w:val="center"/>
          </w:tcPr>
          <w:p w14:paraId="0680DD98">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eastAsia" w:cs="Times New Roman"/>
                <w:color w:val="auto"/>
                <w:szCs w:val="21"/>
                <w:highlight w:val="none"/>
                <w:shd w:val="clear" w:color="auto" w:fill="auto"/>
                <w:lang w:val="en-US" w:eastAsia="zh-CN"/>
              </w:rPr>
              <w:t>招标</w:t>
            </w:r>
            <w:r>
              <w:rPr>
                <w:rFonts w:hint="default" w:ascii="Times New Roman" w:hAnsi="Times New Roman" w:eastAsia="宋体" w:cs="Times New Roman"/>
                <w:color w:val="auto"/>
                <w:szCs w:val="21"/>
                <w:highlight w:val="none"/>
                <w:shd w:val="clear" w:color="auto" w:fill="auto"/>
              </w:rPr>
              <w:t>项目名称</w:t>
            </w:r>
            <w:r>
              <w:rPr>
                <w:rFonts w:hint="default" w:ascii="Times New Roman" w:hAnsi="Times New Roman" w:eastAsia="宋体" w:cs="Times New Roman"/>
                <w:color w:val="auto"/>
                <w:highlight w:val="none"/>
                <w:shd w:val="clear" w:color="auto" w:fill="auto"/>
              </w:rPr>
              <w:t>及招标项目编号</w:t>
            </w:r>
          </w:p>
        </w:tc>
        <w:tc>
          <w:tcPr>
            <w:tcW w:w="6688" w:type="dxa"/>
            <w:noWrap w:val="0"/>
            <w:vAlign w:val="center"/>
          </w:tcPr>
          <w:p w14:paraId="6E483AE5">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u w:val="single"/>
                <w:shd w:val="clear" w:color="auto" w:fill="auto"/>
                <w:lang w:val="en-US" w:eastAsia="zh-CN"/>
              </w:rPr>
            </w:pPr>
            <w:r>
              <w:rPr>
                <w:rFonts w:hint="eastAsia" w:cs="Times New Roman"/>
                <w:color w:val="auto"/>
                <w:szCs w:val="21"/>
                <w:highlight w:val="none"/>
                <w:u w:val="single"/>
                <w:shd w:val="clear" w:color="auto" w:fill="auto"/>
                <w:lang w:val="en-US" w:eastAsia="zh-CN"/>
              </w:rPr>
              <w:t xml:space="preserve">                                        </w:t>
            </w:r>
          </w:p>
        </w:tc>
      </w:tr>
      <w:tr w14:paraId="0C3B0CA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1790" w:hRule="atLeast"/>
          <w:jc w:val="center"/>
        </w:trPr>
        <w:tc>
          <w:tcPr>
            <w:tcW w:w="1019" w:type="dxa"/>
            <w:noWrap w:val="0"/>
            <w:vAlign w:val="center"/>
          </w:tcPr>
          <w:p w14:paraId="0A9190EE">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1.1.</w:t>
            </w:r>
            <w:r>
              <w:rPr>
                <w:rFonts w:ascii="Times New Roman" w:hAnsi="Times New Roman" w:eastAsia="宋体" w:cs="Times New Roman"/>
                <w:color w:val="auto"/>
                <w:szCs w:val="21"/>
                <w:highlight w:val="none"/>
                <w:shd w:val="clear" w:color="auto" w:fill="auto"/>
              </w:rPr>
              <w:t>3</w:t>
            </w:r>
          </w:p>
        </w:tc>
        <w:tc>
          <w:tcPr>
            <w:tcW w:w="1701" w:type="dxa"/>
            <w:gridSpan w:val="2"/>
            <w:noWrap w:val="0"/>
            <w:vAlign w:val="center"/>
          </w:tcPr>
          <w:p w14:paraId="742D7667">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招标人</w:t>
            </w:r>
          </w:p>
        </w:tc>
        <w:tc>
          <w:tcPr>
            <w:tcW w:w="6688" w:type="dxa"/>
            <w:noWrap w:val="0"/>
            <w:vAlign w:val="center"/>
          </w:tcPr>
          <w:p w14:paraId="360F1155">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 xml:space="preserve">名称： </w:t>
            </w:r>
            <w:r>
              <w:rPr>
                <w:rFonts w:hint="default" w:ascii="Times New Roman" w:hAnsi="Times New Roman" w:eastAsia="宋体" w:cs="Times New Roman"/>
                <w:color w:val="auto"/>
                <w:szCs w:val="21"/>
                <w:highlight w:val="none"/>
                <w:u w:val="single"/>
                <w:shd w:val="clear" w:color="auto" w:fill="auto"/>
              </w:rPr>
              <w:t xml:space="preserve">                        </w:t>
            </w:r>
            <w:r>
              <w:rPr>
                <w:rFonts w:hint="eastAsia" w:cs="Times New Roman"/>
                <w:color w:val="auto"/>
                <w:szCs w:val="21"/>
                <w:highlight w:val="none"/>
                <w:u w:val="single"/>
                <w:shd w:val="clear" w:color="auto" w:fill="auto"/>
                <w:lang w:val="en-US" w:eastAsia="zh-CN"/>
              </w:rPr>
              <w:t xml:space="preserve">    </w:t>
            </w:r>
            <w:r>
              <w:rPr>
                <w:rFonts w:hint="default" w:ascii="Times New Roman" w:hAnsi="Times New Roman" w:eastAsia="宋体" w:cs="Times New Roman"/>
                <w:color w:val="auto"/>
                <w:szCs w:val="21"/>
                <w:highlight w:val="none"/>
                <w:u w:val="single"/>
                <w:shd w:val="clear" w:color="auto" w:fill="auto"/>
              </w:rPr>
              <w:t xml:space="preserve">     </w:t>
            </w:r>
          </w:p>
          <w:p w14:paraId="09D4E471">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地址：</w:t>
            </w:r>
            <w:r>
              <w:rPr>
                <w:rFonts w:hint="default" w:ascii="Times New Roman" w:hAnsi="Times New Roman" w:eastAsia="宋体" w:cs="Times New Roman"/>
                <w:color w:val="auto"/>
                <w:szCs w:val="21"/>
                <w:highlight w:val="none"/>
                <w:u w:val="single"/>
                <w:shd w:val="clear" w:color="auto" w:fill="auto"/>
              </w:rPr>
              <w:t xml:space="preserve">                        </w:t>
            </w:r>
            <w:r>
              <w:rPr>
                <w:rFonts w:hint="eastAsia" w:cs="Times New Roman"/>
                <w:color w:val="auto"/>
                <w:szCs w:val="21"/>
                <w:highlight w:val="none"/>
                <w:u w:val="single"/>
                <w:shd w:val="clear" w:color="auto" w:fill="auto"/>
                <w:lang w:val="en-US" w:eastAsia="zh-CN"/>
              </w:rPr>
              <w:t xml:space="preserve">     </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 xml:space="preserve"> </w:t>
            </w:r>
          </w:p>
          <w:p w14:paraId="2C51C3E5">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 xml:space="preserve">联系人： </w:t>
            </w:r>
            <w:r>
              <w:rPr>
                <w:rFonts w:hint="default" w:ascii="Times New Roman" w:hAnsi="Times New Roman" w:eastAsia="宋体" w:cs="Times New Roman"/>
                <w:color w:val="auto"/>
                <w:szCs w:val="21"/>
                <w:highlight w:val="none"/>
                <w:u w:val="single"/>
                <w:shd w:val="clear" w:color="auto" w:fill="auto"/>
              </w:rPr>
              <w:t xml:space="preserve">                      </w:t>
            </w:r>
            <w:r>
              <w:rPr>
                <w:rFonts w:hint="eastAsia" w:cs="Times New Roman"/>
                <w:color w:val="auto"/>
                <w:szCs w:val="21"/>
                <w:highlight w:val="none"/>
                <w:u w:val="single"/>
                <w:shd w:val="clear" w:color="auto" w:fill="auto"/>
                <w:lang w:val="en-US" w:eastAsia="zh-CN"/>
              </w:rPr>
              <w:t xml:space="preserve">  </w:t>
            </w:r>
            <w:r>
              <w:rPr>
                <w:rFonts w:hint="default" w:ascii="Times New Roman" w:hAnsi="Times New Roman" w:eastAsia="宋体" w:cs="Times New Roman"/>
                <w:color w:val="auto"/>
                <w:szCs w:val="21"/>
                <w:highlight w:val="none"/>
                <w:u w:val="single"/>
                <w:shd w:val="clear" w:color="auto" w:fill="auto"/>
              </w:rPr>
              <w:t xml:space="preserve">       </w:t>
            </w:r>
          </w:p>
          <w:p w14:paraId="795828ED">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电话：</w:t>
            </w:r>
            <w:r>
              <w:rPr>
                <w:rFonts w:hint="default" w:ascii="Times New Roman" w:hAnsi="Times New Roman" w:eastAsia="宋体" w:cs="Times New Roman"/>
                <w:color w:val="auto"/>
                <w:kern w:val="0"/>
                <w:szCs w:val="21"/>
                <w:highlight w:val="none"/>
                <w:shd w:val="clear" w:color="auto" w:fill="auto"/>
              </w:rPr>
              <w:t xml:space="preserve"> </w:t>
            </w:r>
            <w:r>
              <w:rPr>
                <w:rFonts w:hint="default" w:ascii="Times New Roman" w:hAnsi="Times New Roman" w:eastAsia="宋体" w:cs="Times New Roman"/>
                <w:color w:val="auto"/>
                <w:szCs w:val="21"/>
                <w:highlight w:val="none"/>
                <w:u w:val="single"/>
                <w:shd w:val="clear" w:color="auto" w:fill="auto"/>
              </w:rPr>
              <w:t xml:space="preserve">                       </w:t>
            </w:r>
            <w:r>
              <w:rPr>
                <w:rFonts w:hint="eastAsia" w:cs="Times New Roman"/>
                <w:color w:val="auto"/>
                <w:szCs w:val="21"/>
                <w:highlight w:val="none"/>
                <w:u w:val="single"/>
                <w:shd w:val="clear" w:color="auto" w:fill="auto"/>
                <w:lang w:val="en-US" w:eastAsia="zh-CN"/>
              </w:rPr>
              <w:t xml:space="preserve">    </w:t>
            </w:r>
            <w:r>
              <w:rPr>
                <w:rFonts w:hint="default" w:ascii="Times New Roman" w:hAnsi="Times New Roman" w:eastAsia="宋体" w:cs="Times New Roman"/>
                <w:color w:val="auto"/>
                <w:szCs w:val="21"/>
                <w:highlight w:val="none"/>
                <w:u w:val="single"/>
                <w:shd w:val="clear" w:color="auto" w:fill="auto"/>
              </w:rPr>
              <w:t xml:space="preserve">      </w:t>
            </w:r>
          </w:p>
          <w:p w14:paraId="11F4E6C7">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highlight w:val="none"/>
                <w:shd w:val="clear" w:color="auto" w:fill="auto"/>
              </w:rPr>
              <w:t>电子邮箱：</w:t>
            </w:r>
            <w:r>
              <w:rPr>
                <w:rFonts w:hint="default" w:ascii="Times New Roman" w:hAnsi="Times New Roman" w:eastAsia="宋体" w:cs="Times New Roman"/>
                <w:color w:val="auto"/>
                <w:kern w:val="0"/>
                <w:szCs w:val="21"/>
                <w:highlight w:val="none"/>
                <w:shd w:val="clear" w:color="auto" w:fill="auto"/>
              </w:rPr>
              <w:t xml:space="preserve"> </w:t>
            </w:r>
            <w:r>
              <w:rPr>
                <w:rFonts w:hint="default" w:ascii="Times New Roman" w:hAnsi="Times New Roman" w:eastAsia="宋体" w:cs="Times New Roman"/>
                <w:color w:val="auto"/>
                <w:szCs w:val="21"/>
                <w:highlight w:val="none"/>
                <w:u w:val="single"/>
                <w:shd w:val="clear" w:color="auto" w:fill="auto"/>
              </w:rPr>
              <w:t xml:space="preserve">                             </w:t>
            </w:r>
          </w:p>
        </w:tc>
      </w:tr>
      <w:tr w14:paraId="37A4D5A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385" w:hRule="atLeast"/>
          <w:jc w:val="center"/>
        </w:trPr>
        <w:tc>
          <w:tcPr>
            <w:tcW w:w="1019" w:type="dxa"/>
            <w:noWrap w:val="0"/>
            <w:vAlign w:val="center"/>
          </w:tcPr>
          <w:p w14:paraId="2D2D87E8">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1.1.</w:t>
            </w:r>
            <w:r>
              <w:rPr>
                <w:rFonts w:ascii="Times New Roman" w:hAnsi="Times New Roman" w:eastAsia="宋体" w:cs="Times New Roman"/>
                <w:color w:val="auto"/>
                <w:szCs w:val="21"/>
                <w:highlight w:val="none"/>
                <w:shd w:val="clear" w:color="auto" w:fill="auto"/>
              </w:rPr>
              <w:t>4</w:t>
            </w:r>
          </w:p>
        </w:tc>
        <w:tc>
          <w:tcPr>
            <w:tcW w:w="1701" w:type="dxa"/>
            <w:gridSpan w:val="2"/>
            <w:noWrap w:val="0"/>
            <w:vAlign w:val="center"/>
          </w:tcPr>
          <w:p w14:paraId="5F828333">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招标代理机构</w:t>
            </w:r>
          </w:p>
        </w:tc>
        <w:tc>
          <w:tcPr>
            <w:tcW w:w="6688" w:type="dxa"/>
            <w:noWrap w:val="0"/>
            <w:vAlign w:val="center"/>
          </w:tcPr>
          <w:p w14:paraId="51CF0D1F">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名称：</w:t>
            </w:r>
            <w:r>
              <w:rPr>
                <w:rFonts w:hint="default" w:ascii="Times New Roman" w:hAnsi="Times New Roman" w:eastAsia="宋体" w:cs="Times New Roman"/>
                <w:color w:val="auto"/>
                <w:szCs w:val="21"/>
                <w:highlight w:val="none"/>
                <w:u w:val="single"/>
                <w:shd w:val="clear" w:color="auto" w:fill="auto"/>
              </w:rPr>
              <w:t xml:space="preserve">                      </w:t>
            </w:r>
            <w:r>
              <w:rPr>
                <w:rFonts w:hint="eastAsia" w:cs="Times New Roman"/>
                <w:color w:val="auto"/>
                <w:szCs w:val="21"/>
                <w:highlight w:val="none"/>
                <w:u w:val="single"/>
                <w:shd w:val="clear" w:color="auto" w:fill="auto"/>
                <w:lang w:val="en-US" w:eastAsia="zh-CN"/>
              </w:rPr>
              <w:t xml:space="preserve">       </w:t>
            </w:r>
            <w:r>
              <w:rPr>
                <w:rFonts w:hint="default" w:ascii="Times New Roman" w:hAnsi="Times New Roman" w:eastAsia="宋体" w:cs="Times New Roman"/>
                <w:color w:val="auto"/>
                <w:szCs w:val="21"/>
                <w:highlight w:val="none"/>
                <w:u w:val="single"/>
                <w:shd w:val="clear" w:color="auto" w:fill="auto"/>
              </w:rPr>
              <w:t xml:space="preserve">       </w:t>
            </w:r>
          </w:p>
          <w:p w14:paraId="172CF86C">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地址：</w:t>
            </w:r>
            <w:r>
              <w:rPr>
                <w:rFonts w:hint="default" w:ascii="Times New Roman" w:hAnsi="Times New Roman" w:eastAsia="宋体" w:cs="Times New Roman"/>
                <w:color w:val="auto"/>
                <w:szCs w:val="21"/>
                <w:highlight w:val="none"/>
                <w:u w:val="single"/>
                <w:shd w:val="clear" w:color="auto" w:fill="auto"/>
              </w:rPr>
              <w:t xml:space="preserve">                            </w:t>
            </w:r>
            <w:r>
              <w:rPr>
                <w:rFonts w:hint="eastAsia" w:cs="Times New Roman"/>
                <w:color w:val="auto"/>
                <w:szCs w:val="21"/>
                <w:highlight w:val="none"/>
                <w:u w:val="single"/>
                <w:shd w:val="clear" w:color="auto" w:fill="auto"/>
                <w:lang w:val="en-US" w:eastAsia="zh-CN"/>
              </w:rPr>
              <w:t xml:space="preserve">       </w:t>
            </w:r>
            <w:r>
              <w:rPr>
                <w:rFonts w:hint="default" w:ascii="Times New Roman" w:hAnsi="Times New Roman" w:eastAsia="宋体" w:cs="Times New Roman"/>
                <w:color w:val="auto"/>
                <w:szCs w:val="21"/>
                <w:highlight w:val="none"/>
                <w:u w:val="single"/>
                <w:shd w:val="clear" w:color="auto" w:fill="auto"/>
              </w:rPr>
              <w:t xml:space="preserve"> </w:t>
            </w:r>
          </w:p>
          <w:p w14:paraId="04810E1F">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shd w:val="clear" w:color="auto" w:fill="auto"/>
              </w:rPr>
            </w:pPr>
            <w:r>
              <w:rPr>
                <w:rFonts w:hint="eastAsia" w:cs="Times New Roman"/>
                <w:color w:val="auto"/>
                <w:szCs w:val="21"/>
                <w:highlight w:val="none"/>
                <w:shd w:val="clear" w:color="auto" w:fill="auto"/>
                <w:lang w:val="en-US" w:eastAsia="zh-CN"/>
              </w:rPr>
              <w:t>项目负责</w:t>
            </w:r>
            <w:r>
              <w:rPr>
                <w:rFonts w:hint="default" w:ascii="Times New Roman" w:hAnsi="Times New Roman" w:eastAsia="宋体" w:cs="Times New Roman"/>
                <w:color w:val="auto"/>
                <w:szCs w:val="21"/>
                <w:highlight w:val="none"/>
                <w:shd w:val="clear" w:color="auto" w:fill="auto"/>
              </w:rPr>
              <w:t xml:space="preserve">人： </w:t>
            </w:r>
            <w:r>
              <w:rPr>
                <w:rFonts w:hint="default" w:ascii="Times New Roman" w:hAnsi="Times New Roman" w:eastAsia="宋体" w:cs="Times New Roman"/>
                <w:color w:val="auto"/>
                <w:szCs w:val="21"/>
                <w:highlight w:val="none"/>
                <w:u w:val="single"/>
                <w:shd w:val="clear" w:color="auto" w:fill="auto"/>
              </w:rPr>
              <w:t xml:space="preserve">                             </w:t>
            </w:r>
          </w:p>
          <w:p w14:paraId="4B62FED1">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 xml:space="preserve">电话： </w:t>
            </w:r>
            <w:r>
              <w:rPr>
                <w:rFonts w:hint="default" w:ascii="Times New Roman" w:hAnsi="Times New Roman" w:eastAsia="宋体" w:cs="Times New Roman"/>
                <w:color w:val="auto"/>
                <w:szCs w:val="21"/>
                <w:highlight w:val="none"/>
                <w:u w:val="single"/>
                <w:shd w:val="clear" w:color="auto" w:fill="auto"/>
              </w:rPr>
              <w:t xml:space="preserve">                     </w:t>
            </w:r>
            <w:r>
              <w:rPr>
                <w:rFonts w:hint="eastAsia" w:cs="Times New Roman"/>
                <w:color w:val="auto"/>
                <w:szCs w:val="21"/>
                <w:highlight w:val="none"/>
                <w:u w:val="single"/>
                <w:shd w:val="clear" w:color="auto" w:fill="auto"/>
                <w:lang w:val="en-US" w:eastAsia="zh-CN"/>
              </w:rPr>
              <w:t xml:space="preserve">      </w:t>
            </w:r>
            <w:r>
              <w:rPr>
                <w:rFonts w:hint="default" w:ascii="Times New Roman" w:hAnsi="Times New Roman" w:eastAsia="宋体" w:cs="Times New Roman"/>
                <w:color w:val="auto"/>
                <w:szCs w:val="21"/>
                <w:highlight w:val="none"/>
                <w:u w:val="single"/>
                <w:shd w:val="clear" w:color="auto" w:fill="auto"/>
              </w:rPr>
              <w:t xml:space="preserve">        </w:t>
            </w:r>
          </w:p>
          <w:p w14:paraId="2905DF09">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 xml:space="preserve">传真： </w:t>
            </w:r>
            <w:r>
              <w:rPr>
                <w:rFonts w:hint="default" w:ascii="Times New Roman" w:hAnsi="Times New Roman" w:eastAsia="宋体" w:cs="Times New Roman"/>
                <w:color w:val="auto"/>
                <w:szCs w:val="21"/>
                <w:highlight w:val="none"/>
                <w:u w:val="single"/>
                <w:shd w:val="clear" w:color="auto" w:fill="auto"/>
              </w:rPr>
              <w:t xml:space="preserve">                    </w:t>
            </w:r>
            <w:r>
              <w:rPr>
                <w:rFonts w:hint="eastAsia" w:cs="Times New Roman"/>
                <w:color w:val="auto"/>
                <w:szCs w:val="21"/>
                <w:highlight w:val="none"/>
                <w:u w:val="single"/>
                <w:shd w:val="clear" w:color="auto" w:fill="auto"/>
                <w:lang w:val="en-US" w:eastAsia="zh-CN"/>
              </w:rPr>
              <w:t xml:space="preserve">      </w:t>
            </w:r>
            <w:r>
              <w:rPr>
                <w:rFonts w:hint="default" w:ascii="Times New Roman" w:hAnsi="Times New Roman" w:eastAsia="宋体" w:cs="Times New Roman"/>
                <w:color w:val="auto"/>
                <w:szCs w:val="21"/>
                <w:highlight w:val="none"/>
                <w:u w:val="single"/>
                <w:shd w:val="clear" w:color="auto" w:fill="auto"/>
              </w:rPr>
              <w:t xml:space="preserve">         </w:t>
            </w:r>
          </w:p>
          <w:p w14:paraId="7446A51A">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highlight w:val="none"/>
                <w:shd w:val="clear" w:color="auto" w:fill="auto"/>
              </w:rPr>
              <w:t>电子邮箱：</w:t>
            </w:r>
            <w:r>
              <w:rPr>
                <w:rFonts w:hint="default" w:ascii="Times New Roman" w:hAnsi="Times New Roman" w:eastAsia="宋体" w:cs="Times New Roman"/>
                <w:color w:val="auto"/>
                <w:szCs w:val="21"/>
                <w:highlight w:val="none"/>
                <w:u w:val="single"/>
                <w:shd w:val="clear" w:color="auto" w:fill="auto"/>
              </w:rPr>
              <w:t xml:space="preserve">                </w:t>
            </w:r>
            <w:r>
              <w:rPr>
                <w:rFonts w:hint="eastAsia" w:cs="Times New Roman"/>
                <w:color w:val="auto"/>
                <w:szCs w:val="21"/>
                <w:highlight w:val="none"/>
                <w:u w:val="single"/>
                <w:shd w:val="clear" w:color="auto" w:fill="auto"/>
                <w:lang w:val="en-US" w:eastAsia="zh-CN"/>
              </w:rPr>
              <w:t xml:space="preserve">   </w:t>
            </w:r>
            <w:r>
              <w:rPr>
                <w:rFonts w:hint="default" w:ascii="Times New Roman" w:hAnsi="Times New Roman" w:eastAsia="宋体" w:cs="Times New Roman"/>
                <w:color w:val="auto"/>
                <w:szCs w:val="21"/>
                <w:highlight w:val="none"/>
                <w:u w:val="single"/>
                <w:shd w:val="clear" w:color="auto" w:fill="auto"/>
              </w:rPr>
              <w:t xml:space="preserve">             </w:t>
            </w:r>
          </w:p>
        </w:tc>
      </w:tr>
      <w:tr w14:paraId="444D20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04" w:hRule="atLeast"/>
          <w:jc w:val="center"/>
        </w:trPr>
        <w:tc>
          <w:tcPr>
            <w:tcW w:w="1019" w:type="dxa"/>
            <w:noWrap w:val="0"/>
            <w:vAlign w:val="center"/>
          </w:tcPr>
          <w:p w14:paraId="3086234F">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1.1.5</w:t>
            </w:r>
          </w:p>
        </w:tc>
        <w:tc>
          <w:tcPr>
            <w:tcW w:w="1701" w:type="dxa"/>
            <w:gridSpan w:val="2"/>
            <w:noWrap w:val="0"/>
            <w:vAlign w:val="center"/>
          </w:tcPr>
          <w:p w14:paraId="6B798394">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建设地点</w:t>
            </w:r>
          </w:p>
        </w:tc>
        <w:tc>
          <w:tcPr>
            <w:tcW w:w="6688" w:type="dxa"/>
            <w:noWrap w:val="0"/>
            <w:vAlign w:val="center"/>
          </w:tcPr>
          <w:p w14:paraId="2E3A4682">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 xml:space="preserve"> </w:t>
            </w:r>
            <w:r>
              <w:rPr>
                <w:rFonts w:hint="default" w:ascii="Times New Roman" w:hAnsi="Times New Roman" w:eastAsia="宋体" w:cs="Times New Roman"/>
                <w:color w:val="auto"/>
                <w:szCs w:val="21"/>
                <w:highlight w:val="none"/>
                <w:u w:val="single"/>
                <w:shd w:val="clear" w:color="auto" w:fill="auto"/>
              </w:rPr>
              <w:t xml:space="preserve">                             </w:t>
            </w:r>
          </w:p>
        </w:tc>
      </w:tr>
      <w:tr w14:paraId="6B9FA8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04" w:hRule="atLeast"/>
          <w:jc w:val="center"/>
        </w:trPr>
        <w:tc>
          <w:tcPr>
            <w:tcW w:w="1019" w:type="dxa"/>
            <w:noWrap w:val="0"/>
            <w:vAlign w:val="center"/>
          </w:tcPr>
          <w:p w14:paraId="3CD075E3">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1.1.6</w:t>
            </w:r>
          </w:p>
        </w:tc>
        <w:tc>
          <w:tcPr>
            <w:tcW w:w="1701" w:type="dxa"/>
            <w:gridSpan w:val="2"/>
            <w:noWrap w:val="0"/>
            <w:vAlign w:val="center"/>
          </w:tcPr>
          <w:p w14:paraId="6983DB8E">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建设规模</w:t>
            </w:r>
          </w:p>
        </w:tc>
        <w:tc>
          <w:tcPr>
            <w:tcW w:w="6688" w:type="dxa"/>
            <w:noWrap w:val="0"/>
            <w:vAlign w:val="center"/>
          </w:tcPr>
          <w:p w14:paraId="09E06E59">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 xml:space="preserve"> </w:t>
            </w:r>
            <w:r>
              <w:rPr>
                <w:rFonts w:hint="default" w:ascii="Times New Roman" w:hAnsi="Times New Roman" w:eastAsia="宋体" w:cs="Times New Roman"/>
                <w:color w:val="auto"/>
                <w:szCs w:val="21"/>
                <w:highlight w:val="none"/>
                <w:u w:val="single"/>
                <w:shd w:val="clear" w:color="auto" w:fill="auto"/>
              </w:rPr>
              <w:t xml:space="preserve">                             </w:t>
            </w:r>
          </w:p>
        </w:tc>
      </w:tr>
      <w:tr w14:paraId="1CA212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396" w:hRule="atLeast"/>
          <w:jc w:val="center"/>
        </w:trPr>
        <w:tc>
          <w:tcPr>
            <w:tcW w:w="1019" w:type="dxa"/>
            <w:noWrap w:val="0"/>
            <w:vAlign w:val="center"/>
          </w:tcPr>
          <w:p w14:paraId="19C358BD">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1.2.1</w:t>
            </w:r>
          </w:p>
        </w:tc>
        <w:tc>
          <w:tcPr>
            <w:tcW w:w="1701" w:type="dxa"/>
            <w:gridSpan w:val="2"/>
            <w:noWrap w:val="0"/>
            <w:vAlign w:val="center"/>
          </w:tcPr>
          <w:p w14:paraId="23A04272">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资金来源及比例</w:t>
            </w:r>
          </w:p>
        </w:tc>
        <w:tc>
          <w:tcPr>
            <w:tcW w:w="6688" w:type="dxa"/>
            <w:noWrap w:val="0"/>
            <w:vAlign w:val="center"/>
          </w:tcPr>
          <w:p w14:paraId="22B2FF2C">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 xml:space="preserve"> </w:t>
            </w:r>
            <w:r>
              <w:rPr>
                <w:rFonts w:hint="default" w:ascii="Times New Roman" w:hAnsi="Times New Roman" w:eastAsia="宋体" w:cs="Times New Roman"/>
                <w:color w:val="auto"/>
                <w:szCs w:val="21"/>
                <w:highlight w:val="none"/>
                <w:u w:val="single"/>
                <w:shd w:val="clear" w:color="auto" w:fill="auto"/>
              </w:rPr>
              <w:t xml:space="preserve">                             </w:t>
            </w:r>
          </w:p>
        </w:tc>
      </w:tr>
      <w:tr w14:paraId="3D7ED7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395" w:hRule="atLeast"/>
          <w:jc w:val="center"/>
        </w:trPr>
        <w:tc>
          <w:tcPr>
            <w:tcW w:w="1019" w:type="dxa"/>
            <w:noWrap w:val="0"/>
            <w:vAlign w:val="center"/>
          </w:tcPr>
          <w:p w14:paraId="1A9C92DF">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1.2.2</w:t>
            </w:r>
          </w:p>
        </w:tc>
        <w:tc>
          <w:tcPr>
            <w:tcW w:w="1701" w:type="dxa"/>
            <w:gridSpan w:val="2"/>
            <w:noWrap w:val="0"/>
            <w:vAlign w:val="center"/>
          </w:tcPr>
          <w:p w14:paraId="73B4A552">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资金落实情况</w:t>
            </w:r>
          </w:p>
        </w:tc>
        <w:tc>
          <w:tcPr>
            <w:tcW w:w="6688" w:type="dxa"/>
            <w:noWrap w:val="0"/>
            <w:vAlign w:val="center"/>
          </w:tcPr>
          <w:p w14:paraId="7D9A864B">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 xml:space="preserve"> </w:t>
            </w:r>
            <w:r>
              <w:rPr>
                <w:rFonts w:hint="default" w:ascii="Times New Roman" w:hAnsi="Times New Roman" w:eastAsia="宋体" w:cs="Times New Roman"/>
                <w:color w:val="auto"/>
                <w:szCs w:val="21"/>
                <w:highlight w:val="none"/>
                <w:u w:val="single"/>
                <w:shd w:val="clear" w:color="auto" w:fill="auto"/>
              </w:rPr>
              <w:t xml:space="preserve">                             </w:t>
            </w:r>
          </w:p>
        </w:tc>
      </w:tr>
      <w:tr w14:paraId="2171EE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661" w:hRule="atLeast"/>
          <w:jc w:val="center"/>
        </w:trPr>
        <w:tc>
          <w:tcPr>
            <w:tcW w:w="1019" w:type="dxa"/>
            <w:noWrap w:val="0"/>
            <w:vAlign w:val="center"/>
          </w:tcPr>
          <w:p w14:paraId="7756B8B3">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1.3.1</w:t>
            </w:r>
          </w:p>
        </w:tc>
        <w:tc>
          <w:tcPr>
            <w:tcW w:w="1701" w:type="dxa"/>
            <w:gridSpan w:val="2"/>
            <w:noWrap w:val="0"/>
            <w:vAlign w:val="center"/>
          </w:tcPr>
          <w:p w14:paraId="640F6D10">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招标范围</w:t>
            </w:r>
          </w:p>
        </w:tc>
        <w:tc>
          <w:tcPr>
            <w:tcW w:w="6688" w:type="dxa"/>
            <w:noWrap w:val="0"/>
            <w:vAlign w:val="center"/>
          </w:tcPr>
          <w:p w14:paraId="16D22CAC">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招标范围</w:t>
            </w:r>
            <w:r>
              <w:rPr>
                <w:rFonts w:hint="eastAsia" w:ascii="方正楷体_GB2312" w:hAnsi="方正楷体_GB2312" w:eastAsia="方正楷体_GB2312" w:cs="方正楷体_GB2312"/>
                <w:color w:val="auto"/>
                <w:szCs w:val="21"/>
                <w:highlight w:val="none"/>
                <w:shd w:val="clear" w:color="auto" w:fill="auto"/>
              </w:rPr>
              <w:t>（</w:t>
            </w:r>
            <w:r>
              <w:rPr>
                <w:rFonts w:hint="eastAsia" w:ascii="方正楷体_GB2312" w:hAnsi="方正楷体_GB2312" w:eastAsia="方正楷体_GB2312" w:cs="方正楷体_GB2312"/>
                <w:color w:val="auto"/>
                <w:kern w:val="0"/>
                <w:szCs w:val="32"/>
                <w:highlight w:val="none"/>
                <w:shd w:val="clear" w:color="auto" w:fill="auto"/>
              </w:rPr>
              <w:t>招标内容及承包范围应完整，确保工程项目的整体交付</w:t>
            </w:r>
            <w:r>
              <w:rPr>
                <w:rFonts w:hint="eastAsia" w:ascii="方正楷体_GB2312" w:hAnsi="方正楷体_GB2312" w:eastAsia="方正楷体_GB2312" w:cs="方正楷体_GB2312"/>
                <w:color w:val="auto"/>
                <w:szCs w:val="21"/>
                <w:highlight w:val="none"/>
                <w:shd w:val="clear" w:color="auto" w:fill="auto"/>
              </w:rPr>
              <w:t>）</w:t>
            </w:r>
            <w:r>
              <w:rPr>
                <w:rFonts w:hint="default" w:ascii="Times New Roman" w:hAnsi="Times New Roman" w:eastAsia="宋体" w:cs="Times New Roman"/>
                <w:color w:val="auto"/>
                <w:szCs w:val="21"/>
                <w:highlight w:val="none"/>
                <w:shd w:val="clear" w:color="auto" w:fill="auto"/>
              </w:rPr>
              <w:t>：</w:t>
            </w:r>
            <w:r>
              <w:rPr>
                <w:rFonts w:hint="default" w:ascii="Times New Roman" w:hAnsi="Times New Roman" w:eastAsia="宋体" w:cs="Times New Roman"/>
                <w:b/>
                <w:color w:val="auto"/>
                <w:szCs w:val="21"/>
                <w:highlight w:val="none"/>
                <w:shd w:val="clear" w:color="auto" w:fill="auto"/>
              </w:rPr>
              <w:t xml:space="preserve"> </w:t>
            </w:r>
          </w:p>
          <w:p w14:paraId="3802F43B">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shd w:val="clear" w:color="auto" w:fill="auto"/>
              </w:rPr>
            </w:pP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项目方案设计完成后初步设计完成前：依据拟建项目可行性研究报告（如有）、方案设计的要求进行项目的初步设计、施工图设计、施工的工程总承包内容招标，包括</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w:t>
            </w:r>
          </w:p>
          <w:p w14:paraId="1725C822">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shd w:val="clear" w:color="auto" w:fill="auto"/>
              </w:rPr>
            </w:pP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初步设计完成后施工图设计完成前：依据拟建项目已批复的初步设计的要求进行项目的施工图设计、施工的工程总承包内容招标，包括</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 xml:space="preserve">。 </w:t>
            </w:r>
          </w:p>
        </w:tc>
      </w:tr>
      <w:tr w14:paraId="7F5166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798" w:hRule="atLeast"/>
          <w:jc w:val="center"/>
        </w:trPr>
        <w:tc>
          <w:tcPr>
            <w:tcW w:w="1019" w:type="dxa"/>
            <w:noWrap w:val="0"/>
            <w:vAlign w:val="center"/>
          </w:tcPr>
          <w:p w14:paraId="5622F066">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1.3.2</w:t>
            </w:r>
          </w:p>
        </w:tc>
        <w:tc>
          <w:tcPr>
            <w:tcW w:w="1701" w:type="dxa"/>
            <w:gridSpan w:val="2"/>
            <w:noWrap w:val="0"/>
            <w:vAlign w:val="center"/>
          </w:tcPr>
          <w:p w14:paraId="4638F8AA">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计划工期</w:t>
            </w:r>
          </w:p>
        </w:tc>
        <w:tc>
          <w:tcPr>
            <w:tcW w:w="6688" w:type="dxa"/>
            <w:noWrap w:val="0"/>
            <w:vAlign w:val="center"/>
          </w:tcPr>
          <w:p w14:paraId="089E46CE">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shd w:val="clear" w:color="auto" w:fill="auto"/>
              </w:rPr>
            </w:pPr>
            <w:r>
              <w:rPr>
                <w:rFonts w:hint="eastAsia" w:ascii="Times New Roman" w:hAnsi="Times New Roman" w:eastAsia="宋体" w:cs="Times New Roman"/>
                <w:color w:val="auto"/>
                <w:szCs w:val="21"/>
                <w:highlight w:val="none"/>
                <w:shd w:val="clear" w:color="auto" w:fill="auto"/>
                <w:lang w:eastAsia="zh-CN"/>
              </w:rPr>
              <w:t>（</w:t>
            </w:r>
            <w:r>
              <w:rPr>
                <w:rFonts w:hint="eastAsia" w:ascii="Times New Roman" w:hAnsi="Times New Roman" w:eastAsia="宋体" w:cs="Times New Roman"/>
                <w:color w:val="auto"/>
                <w:szCs w:val="21"/>
                <w:highlight w:val="none"/>
                <w:shd w:val="clear" w:color="auto" w:fill="auto"/>
                <w:lang w:val="en-US" w:eastAsia="zh-CN"/>
              </w:rPr>
              <w:t>1）</w:t>
            </w:r>
            <w:r>
              <w:rPr>
                <w:rFonts w:hint="default" w:ascii="Times New Roman" w:hAnsi="Times New Roman" w:eastAsia="宋体" w:cs="Times New Roman"/>
                <w:color w:val="auto"/>
                <w:szCs w:val="21"/>
                <w:highlight w:val="none"/>
                <w:shd w:val="clear" w:color="auto" w:fill="auto"/>
              </w:rPr>
              <w:t>总承包计划工期：</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日历天；</w:t>
            </w:r>
          </w:p>
          <w:p w14:paraId="3B32E837">
            <w:pPr>
              <w:keepNext w:val="0"/>
              <w:keepLines w:val="0"/>
              <w:pageBreakBefore w:val="0"/>
              <w:kinsoku/>
              <w:wordWrap/>
              <w:overflowPunct/>
              <w:topLinePunct w:val="0"/>
              <w:autoSpaceDE/>
              <w:autoSpaceDN/>
              <w:bidi w:val="0"/>
              <w:spacing w:line="340" w:lineRule="exact"/>
              <w:ind w:firstLine="315" w:firstLineChars="150"/>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其中：</w:t>
            </w:r>
            <w:r>
              <w:rPr>
                <w:rFonts w:hint="eastAsia" w:cs="Times New Roman"/>
                <w:b/>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设计周期：</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日历天</w:t>
            </w:r>
          </w:p>
          <w:p w14:paraId="5382F19F">
            <w:pPr>
              <w:keepNext w:val="0"/>
              <w:keepLines w:val="0"/>
              <w:pageBreakBefore w:val="0"/>
              <w:kinsoku/>
              <w:wordWrap/>
              <w:overflowPunct/>
              <w:topLinePunct w:val="0"/>
              <w:autoSpaceDE/>
              <w:autoSpaceDN/>
              <w:bidi w:val="0"/>
              <w:spacing w:line="340" w:lineRule="exact"/>
              <w:ind w:firstLine="315" w:firstLineChars="150"/>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 xml:space="preserve">      </w:t>
            </w:r>
            <w:r>
              <w:rPr>
                <w:rFonts w:hint="eastAsia" w:cs="Times New Roman"/>
                <w:b/>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施工工期：</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日历天</w:t>
            </w:r>
          </w:p>
          <w:p w14:paraId="145E3FCA">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计划开始工作日期：</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年</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月</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日；</w:t>
            </w:r>
          </w:p>
          <w:p w14:paraId="6BEEE6B1">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计划竣工日期：</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年</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月</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日。</w:t>
            </w:r>
          </w:p>
          <w:p w14:paraId="3828182E">
            <w:pPr>
              <w:pStyle w:val="54"/>
              <w:keepNext w:val="0"/>
              <w:keepLines w:val="0"/>
              <w:pageBreakBefore w:val="0"/>
              <w:kinsoku/>
              <w:wordWrap/>
              <w:overflowPunct/>
              <w:topLinePunct w:val="0"/>
              <w:autoSpaceDE/>
              <w:autoSpaceDN/>
              <w:bidi w:val="0"/>
              <w:spacing w:line="340" w:lineRule="exact"/>
              <w:jc w:val="both"/>
              <w:textAlignment w:val="auto"/>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eastAsia="zh-CN"/>
              </w:rPr>
              <w:t>（</w:t>
            </w:r>
            <w:r>
              <w:rPr>
                <w:rFonts w:hint="eastAsia" w:ascii="Times New Roman" w:hAnsi="Times New Roman" w:cs="Times New Roman"/>
                <w:color w:val="auto"/>
                <w:sz w:val="21"/>
                <w:szCs w:val="21"/>
                <w:highlight w:val="none"/>
                <w:shd w:val="clear" w:color="auto" w:fill="auto"/>
                <w:lang w:val="en-US" w:eastAsia="zh-CN"/>
              </w:rPr>
              <w:t>2）投标人应在接收招标文件后，在招标公告写明的投标截止时间</w:t>
            </w:r>
            <w:r>
              <w:rPr>
                <w:rFonts w:hint="eastAsia" w:cs="Times New Roman"/>
                <w:color w:val="auto"/>
                <w:sz w:val="21"/>
                <w:szCs w:val="21"/>
                <w:highlight w:val="none"/>
                <w:shd w:val="clear" w:color="auto" w:fill="auto"/>
                <w:lang w:val="en-US" w:eastAsia="zh-CN"/>
              </w:rPr>
              <w:t>10日</w:t>
            </w:r>
            <w:r>
              <w:rPr>
                <w:rFonts w:hint="eastAsia" w:ascii="Times New Roman" w:hAnsi="Times New Roman" w:cs="Times New Roman"/>
                <w:color w:val="auto"/>
                <w:sz w:val="21"/>
                <w:szCs w:val="21"/>
                <w:highlight w:val="none"/>
                <w:shd w:val="clear" w:color="auto" w:fill="auto"/>
                <w:lang w:val="en-US" w:eastAsia="zh-CN"/>
              </w:rPr>
              <w:t>前，根据招标文件说明的工程特点及合同要求复核招标文件中计划工期的合理性，对计划工期存有疑问或异议的，应以书面形式提请招标人澄清或修正。投标人对计划工期或招标人澄清或修正后的计划工期无疑问或无异议的，投标人应根据自身的实施方案、施工技术、管理水平、合同履约风险及暂估专业工程工期等合理确定投标工期。投标工期不得超过招标人的计划工期或澄清修正的计划工期。</w:t>
            </w:r>
          </w:p>
        </w:tc>
      </w:tr>
      <w:tr w14:paraId="1E6739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627" w:hRule="atLeast"/>
          <w:jc w:val="center"/>
        </w:trPr>
        <w:tc>
          <w:tcPr>
            <w:tcW w:w="1019" w:type="dxa"/>
            <w:noWrap w:val="0"/>
            <w:vAlign w:val="center"/>
          </w:tcPr>
          <w:p w14:paraId="29B5FCBA">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1.3.3</w:t>
            </w:r>
          </w:p>
        </w:tc>
        <w:tc>
          <w:tcPr>
            <w:tcW w:w="1701" w:type="dxa"/>
            <w:gridSpan w:val="2"/>
            <w:noWrap w:val="0"/>
            <w:vAlign w:val="center"/>
          </w:tcPr>
          <w:p w14:paraId="79F53A02">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质量要求</w:t>
            </w:r>
          </w:p>
        </w:tc>
        <w:tc>
          <w:tcPr>
            <w:tcW w:w="6688" w:type="dxa"/>
            <w:noWrap w:val="0"/>
            <w:vAlign w:val="center"/>
          </w:tcPr>
          <w:p w14:paraId="12EEDA27">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设计要求的质量标准：</w:t>
            </w:r>
            <w:r>
              <w:rPr>
                <w:rFonts w:hint="default" w:ascii="Times New Roman" w:hAnsi="Times New Roman" w:eastAsia="宋体" w:cs="Times New Roman"/>
                <w:color w:val="auto"/>
                <w:szCs w:val="21"/>
                <w:highlight w:val="none"/>
                <w:u w:val="single"/>
                <w:shd w:val="clear" w:color="auto" w:fill="auto"/>
              </w:rPr>
              <w:t xml:space="preserve">                </w:t>
            </w:r>
          </w:p>
          <w:p w14:paraId="3D3FDF28">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施工要求的质量标准：</w:t>
            </w:r>
            <w:r>
              <w:rPr>
                <w:rFonts w:hint="default" w:ascii="Times New Roman" w:hAnsi="Times New Roman" w:eastAsia="宋体" w:cs="Times New Roman"/>
                <w:color w:val="auto"/>
                <w:szCs w:val="21"/>
                <w:highlight w:val="none"/>
                <w:u w:val="single"/>
                <w:shd w:val="clear" w:color="auto" w:fill="auto"/>
              </w:rPr>
              <w:t xml:space="preserve">                </w:t>
            </w:r>
          </w:p>
        </w:tc>
      </w:tr>
      <w:tr w14:paraId="2384FF5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1080" w:hRule="atLeast"/>
          <w:jc w:val="center"/>
        </w:trPr>
        <w:tc>
          <w:tcPr>
            <w:tcW w:w="1019" w:type="dxa"/>
            <w:noWrap w:val="0"/>
            <w:vAlign w:val="center"/>
          </w:tcPr>
          <w:p w14:paraId="364A4511">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1.4.1</w:t>
            </w:r>
          </w:p>
        </w:tc>
        <w:tc>
          <w:tcPr>
            <w:tcW w:w="1701" w:type="dxa"/>
            <w:gridSpan w:val="2"/>
            <w:noWrap w:val="0"/>
            <w:vAlign w:val="center"/>
          </w:tcPr>
          <w:p w14:paraId="0FCF0C09">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投标人资质条件、</w:t>
            </w:r>
          </w:p>
          <w:p w14:paraId="453BD99E">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能力和信誉</w:t>
            </w:r>
          </w:p>
        </w:tc>
        <w:tc>
          <w:tcPr>
            <w:tcW w:w="6688" w:type="dxa"/>
            <w:noWrap w:val="0"/>
            <w:vAlign w:val="center"/>
          </w:tcPr>
          <w:p w14:paraId="13FB4BD5">
            <w:pPr>
              <w:keepNext w:val="0"/>
              <w:keepLines w:val="0"/>
              <w:pageBreakBefore w:val="0"/>
              <w:kinsoku/>
              <w:wordWrap/>
              <w:overflowPunct/>
              <w:topLinePunct w:val="0"/>
              <w:autoSpaceDE/>
              <w:autoSpaceDN/>
              <w:bidi w:val="0"/>
              <w:spacing w:line="340" w:lineRule="exact"/>
              <w:ind w:firstLine="316" w:firstLineChars="150"/>
              <w:textAlignment w:val="auto"/>
              <w:rPr>
                <w:rFonts w:hint="eastAsia" w:ascii="方正楷体_GB2312" w:hAnsi="方正楷体_GB2312" w:eastAsia="方正楷体_GB2312" w:cs="方正楷体_GB2312"/>
                <w:color w:val="auto"/>
                <w:highlight w:val="none"/>
                <w:shd w:val="clear" w:color="auto" w:fill="auto"/>
              </w:rPr>
            </w:pPr>
            <w:r>
              <w:rPr>
                <w:rFonts w:hint="default" w:ascii="Times New Roman" w:hAnsi="Times New Roman" w:eastAsia="宋体" w:cs="Times New Roman"/>
                <w:b/>
                <w:color w:val="auto"/>
                <w:szCs w:val="21"/>
                <w:highlight w:val="none"/>
                <w:shd w:val="clear" w:color="auto" w:fill="auto"/>
              </w:rPr>
              <w:t>（1）资质要求：</w:t>
            </w:r>
            <w:r>
              <w:rPr>
                <w:rFonts w:ascii="Times New Roman" w:hAnsi="Times New Roman" w:eastAsia="宋体" w:cs="Times New Roman"/>
                <w:color w:val="auto"/>
                <w:highlight w:val="none"/>
                <w:shd w:val="clear" w:color="auto" w:fill="auto"/>
              </w:rPr>
              <w:t>投标人</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无资质要求</w:t>
            </w:r>
            <w:r>
              <w:rPr>
                <w:rFonts w:hint="eastAsia" w:ascii="方正楷体_GB2312" w:hAnsi="方正楷体_GB2312" w:eastAsia="方正楷体_GB2312" w:cs="方正楷体_GB2312"/>
                <w:color w:val="auto"/>
                <w:highlight w:val="none"/>
                <w:shd w:val="clear" w:color="auto" w:fill="auto"/>
              </w:rPr>
              <w:t>【备注：已经取消资质要求的项目承包类型选无资质要求】</w:t>
            </w:r>
            <w:r>
              <w:rPr>
                <w:rFonts w:hint="eastAsia" w:cs="Times New Roman"/>
                <w:color w:val="auto"/>
                <w:highlight w:val="none"/>
                <w:shd w:val="clear" w:color="auto" w:fill="auto"/>
                <w:lang w:eastAsia="zh-CN"/>
              </w:rPr>
              <w:t>□</w:t>
            </w:r>
            <w:r>
              <w:rPr>
                <w:rFonts w:hint="eastAsia" w:cs="Times New Roman"/>
                <w:color w:val="auto"/>
                <w:highlight w:val="none"/>
                <w:shd w:val="clear" w:color="auto" w:fill="auto"/>
                <w:lang w:val="en-US" w:eastAsia="zh-CN"/>
              </w:rPr>
              <w:t>有</w:t>
            </w:r>
            <w:r>
              <w:rPr>
                <w:rFonts w:hint="eastAsia" w:ascii="Times New Roman" w:hAnsi="Times New Roman" w:eastAsia="宋体" w:cs="Times New Roman"/>
                <w:b w:val="0"/>
                <w:bCs w:val="0"/>
                <w:color w:val="auto"/>
                <w:sz w:val="21"/>
                <w:szCs w:val="24"/>
                <w:highlight w:val="none"/>
                <w:shd w:val="clear" w:color="auto" w:fill="auto"/>
              </w:rPr>
              <w:t>资质要求，应</w:t>
            </w:r>
            <w:r>
              <w:rPr>
                <w:rFonts w:hint="default" w:ascii="Times New Roman" w:hAnsi="Times New Roman" w:eastAsia="宋体" w:cs="Times New Roman"/>
                <w:color w:val="auto"/>
                <w:szCs w:val="21"/>
                <w:highlight w:val="none"/>
                <w:shd w:val="clear" w:color="auto" w:fill="auto"/>
              </w:rPr>
              <w:t>具</w:t>
            </w:r>
            <w:r>
              <w:rPr>
                <w:rFonts w:ascii="Times New Roman" w:hAnsi="Times New Roman" w:eastAsia="宋体" w:cs="Times New Roman"/>
                <w:color w:val="auto"/>
                <w:highlight w:val="none"/>
                <w:shd w:val="clear" w:color="auto" w:fill="auto"/>
              </w:rPr>
              <w:t>备</w:t>
            </w:r>
            <w:r>
              <w:rPr>
                <w:rFonts w:hint="default" w:ascii="Times New Roman" w:hAnsi="Times New Roman" w:eastAsia="宋体" w:cs="Times New Roman"/>
                <w:color w:val="auto"/>
                <w:szCs w:val="21"/>
                <w:highlight w:val="none"/>
                <w:u w:val="single"/>
                <w:shd w:val="clear" w:color="auto" w:fill="auto"/>
              </w:rPr>
              <w:t xml:space="preserve">                </w:t>
            </w:r>
            <w:r>
              <w:rPr>
                <w:rFonts w:ascii="Times New Roman" w:hAnsi="Times New Roman" w:eastAsia="宋体" w:cs="Times New Roman"/>
                <w:color w:val="auto"/>
                <w:kern w:val="0"/>
                <w:sz w:val="24"/>
                <w:highlight w:val="none"/>
                <w:shd w:val="clear" w:color="auto" w:fill="auto"/>
              </w:rPr>
              <w:t>，</w:t>
            </w:r>
            <w:r>
              <w:rPr>
                <w:rFonts w:hint="default" w:ascii="Times New Roman" w:hAnsi="Times New Roman" w:eastAsia="宋体" w:cs="Times New Roman"/>
                <w:color w:val="auto"/>
                <w:highlight w:val="none"/>
                <w:shd w:val="clear" w:color="auto" w:fill="auto"/>
              </w:rPr>
              <w:t>具有有效的安全生产许可证，</w:t>
            </w:r>
            <w:r>
              <w:rPr>
                <w:rFonts w:ascii="Times New Roman" w:hAnsi="Times New Roman" w:eastAsia="宋体" w:cs="Times New Roman"/>
                <w:color w:val="auto"/>
                <w:highlight w:val="none"/>
                <w:shd w:val="clear" w:color="auto" w:fill="auto"/>
              </w:rPr>
              <w:t>并在人员、设备、资金等方面具</w:t>
            </w:r>
            <w:r>
              <w:rPr>
                <w:rFonts w:hint="default" w:ascii="Times New Roman" w:hAnsi="Times New Roman" w:eastAsia="宋体" w:cs="Times New Roman"/>
                <w:color w:val="auto"/>
                <w:highlight w:val="none"/>
                <w:shd w:val="clear" w:color="auto" w:fill="auto"/>
              </w:rPr>
              <w:t>备相</w:t>
            </w:r>
            <w:r>
              <w:rPr>
                <w:rFonts w:ascii="Times New Roman" w:hAnsi="Times New Roman" w:eastAsia="宋体" w:cs="Times New Roman"/>
                <w:color w:val="auto"/>
                <w:highlight w:val="none"/>
                <w:shd w:val="clear" w:color="auto" w:fill="auto"/>
              </w:rPr>
              <w:t>应的</w:t>
            </w:r>
            <w:r>
              <w:rPr>
                <w:rFonts w:hint="default" w:ascii="Times New Roman" w:hAnsi="Times New Roman" w:eastAsia="宋体" w:cs="Times New Roman"/>
                <w:color w:val="auto"/>
                <w:highlight w:val="none"/>
                <w:shd w:val="clear" w:color="auto" w:fill="auto"/>
              </w:rPr>
              <w:t>履约</w:t>
            </w:r>
            <w:r>
              <w:rPr>
                <w:rFonts w:ascii="Times New Roman" w:hAnsi="Times New Roman" w:eastAsia="宋体" w:cs="Times New Roman"/>
                <w:color w:val="auto"/>
                <w:highlight w:val="none"/>
                <w:shd w:val="clear" w:color="auto" w:fill="auto"/>
              </w:rPr>
              <w:t>能力。投标人</w:t>
            </w:r>
            <w:r>
              <w:rPr>
                <w:rFonts w:ascii="Times New Roman" w:hAnsi="Times New Roman" w:eastAsia="宋体" w:cs="Times New Roman"/>
                <w:color w:val="auto"/>
                <w:szCs w:val="21"/>
                <w:highlight w:val="none"/>
                <w:shd w:val="clear" w:color="auto" w:fill="auto"/>
              </w:rPr>
              <w:t>已办理</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桂建云</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入库手续并处于有效</w:t>
            </w:r>
            <w:r>
              <w:rPr>
                <w:rFonts w:hint="default" w:ascii="Times New Roman" w:hAnsi="Times New Roman" w:eastAsia="宋体" w:cs="Times New Roman"/>
                <w:color w:val="auto"/>
                <w:szCs w:val="21"/>
                <w:highlight w:val="none"/>
                <w:shd w:val="clear" w:color="auto" w:fill="auto"/>
              </w:rPr>
              <w:t>状态。</w:t>
            </w:r>
            <w:r>
              <w:rPr>
                <w:rFonts w:hint="eastAsia" w:ascii="方正楷体_GB2312" w:hAnsi="方正楷体_GB2312" w:eastAsia="方正楷体_GB2312" w:cs="方正楷体_GB2312"/>
                <w:color w:val="auto"/>
                <w:szCs w:val="21"/>
                <w:highlight w:val="none"/>
                <w:shd w:val="clear" w:color="auto" w:fill="auto"/>
              </w:rPr>
              <w:t>（</w:t>
            </w:r>
            <w:r>
              <w:rPr>
                <w:rFonts w:hint="eastAsia" w:ascii="方正楷体_GB2312" w:hAnsi="方正楷体_GB2312" w:eastAsia="方正楷体_GB2312" w:cs="方正楷体_GB2312"/>
                <w:color w:val="auto"/>
                <w:highlight w:val="none"/>
                <w:shd w:val="clear" w:color="auto" w:fill="auto"/>
              </w:rPr>
              <w:t>备注：</w:t>
            </w:r>
            <w:r>
              <w:rPr>
                <w:rFonts w:hint="eastAsia" w:ascii="方正楷体_GB2312" w:hAnsi="方正楷体_GB2312" w:eastAsia="方正楷体_GB2312" w:cs="方正楷体_GB2312"/>
                <w:color w:val="auto"/>
                <w:highlight w:val="none"/>
                <w:shd w:val="clear" w:color="auto" w:fill="auto"/>
                <w:lang w:eastAsia="zh-CN"/>
              </w:rPr>
              <w:t>1.</w:t>
            </w:r>
            <w:r>
              <w:rPr>
                <w:rFonts w:hint="eastAsia" w:ascii="方正楷体_GB2312" w:hAnsi="方正楷体_GB2312" w:eastAsia="方正楷体_GB2312" w:cs="方正楷体_GB2312"/>
                <w:color w:val="auto"/>
                <w:highlight w:val="none"/>
                <w:shd w:val="clear" w:color="auto" w:fill="auto"/>
              </w:rPr>
              <w:t>招标人应当根据国家法律法规对企业资质等级许可的相关规定以及招标项目特点，合理设置企业资质等级，不得提高资质等级要求；资质设置为施工总承包已可满足项目建设要求的，不得额外同时设置专业承包资质；</w:t>
            </w:r>
            <w:r>
              <w:rPr>
                <w:rFonts w:hint="eastAsia" w:ascii="方正楷体_GB2312" w:hAnsi="方正楷体_GB2312" w:eastAsia="方正楷体_GB2312" w:cs="方正楷体_GB2312"/>
                <w:color w:val="auto"/>
                <w:szCs w:val="21"/>
                <w:highlight w:val="none"/>
                <w:shd w:val="clear" w:color="auto" w:fill="auto"/>
              </w:rPr>
              <w:t>设有专业承包资质的专业工程单独发包时，应由取得相应专业承包资质的企业承担</w:t>
            </w:r>
            <w:r>
              <w:rPr>
                <w:rFonts w:hint="eastAsia" w:ascii="方正楷体_GB2312" w:hAnsi="方正楷体_GB2312" w:eastAsia="方正楷体_GB2312" w:cs="方正楷体_GB2312"/>
                <w:color w:val="auto"/>
                <w:szCs w:val="21"/>
                <w:highlight w:val="none"/>
                <w:shd w:val="clear" w:color="auto" w:fill="auto"/>
                <w:lang w:eastAsia="zh-CN"/>
              </w:rPr>
              <w:t>；</w:t>
            </w:r>
            <w:r>
              <w:rPr>
                <w:rFonts w:hint="eastAsia" w:ascii="方正楷体_GB2312" w:hAnsi="方正楷体_GB2312" w:eastAsia="方正楷体_GB2312" w:cs="方正楷体_GB2312"/>
                <w:color w:val="auto"/>
                <w:highlight w:val="none"/>
                <w:shd w:val="clear" w:color="auto" w:fill="auto"/>
                <w:lang w:eastAsia="zh-CN"/>
              </w:rPr>
              <w:t>2.</w:t>
            </w:r>
            <w:r>
              <w:rPr>
                <w:rFonts w:hint="eastAsia" w:ascii="方正楷体_GB2312" w:hAnsi="方正楷体_GB2312" w:eastAsia="方正楷体_GB2312" w:cs="方正楷体_GB2312"/>
                <w:color w:val="auto"/>
                <w:highlight w:val="none"/>
                <w:u w:val="single"/>
                <w:shd w:val="clear" w:color="auto" w:fill="auto"/>
                <w:lang w:val="en-US" w:eastAsia="zh-CN"/>
              </w:rPr>
              <w:t xml:space="preserve">        </w:t>
            </w:r>
            <w:r>
              <w:rPr>
                <w:rFonts w:hint="eastAsia" w:ascii="方正楷体_GB2312" w:hAnsi="方正楷体_GB2312" w:eastAsia="方正楷体_GB2312" w:cs="方正楷体_GB2312"/>
                <w:color w:val="auto"/>
                <w:highlight w:val="none"/>
                <w:shd w:val="clear" w:color="auto" w:fill="auto"/>
                <w:lang w:val="en-US" w:eastAsia="zh-CN"/>
              </w:rPr>
              <w:t xml:space="preserve"> ）</w:t>
            </w:r>
            <w:r>
              <w:rPr>
                <w:rFonts w:hint="eastAsia" w:ascii="方正楷体_GB2312" w:hAnsi="方正楷体_GB2312" w:eastAsia="方正楷体_GB2312" w:cs="方正楷体_GB2312"/>
                <w:color w:val="auto"/>
                <w:highlight w:val="none"/>
                <w:shd w:val="clear" w:color="auto" w:fill="auto"/>
              </w:rPr>
              <w:t xml:space="preserve"> </w:t>
            </w:r>
          </w:p>
          <w:p w14:paraId="450323E5">
            <w:pPr>
              <w:keepNext w:val="0"/>
              <w:keepLines w:val="0"/>
              <w:pageBreakBefore w:val="0"/>
              <w:kinsoku/>
              <w:wordWrap/>
              <w:overflowPunct/>
              <w:topLinePunct w:val="0"/>
              <w:autoSpaceDE/>
              <w:autoSpaceDN/>
              <w:bidi w:val="0"/>
              <w:spacing w:line="340" w:lineRule="exact"/>
              <w:ind w:firstLine="316" w:firstLineChars="150"/>
              <w:textAlignment w:val="auto"/>
              <w:rPr>
                <w:rFonts w:hint="default" w:ascii="Times New Roman" w:hAnsi="Times New Roman" w:eastAsia="宋体" w:cs="Times New Roman"/>
                <w:b/>
                <w:color w:val="auto"/>
                <w:szCs w:val="21"/>
                <w:highlight w:val="none"/>
                <w:shd w:val="clear" w:color="auto" w:fill="auto"/>
              </w:rPr>
            </w:pPr>
            <w:r>
              <w:rPr>
                <w:rFonts w:hint="default" w:ascii="Times New Roman" w:hAnsi="Times New Roman" w:eastAsia="宋体" w:cs="Times New Roman"/>
                <w:b/>
                <w:color w:val="auto"/>
                <w:szCs w:val="21"/>
                <w:highlight w:val="none"/>
                <w:shd w:val="clear" w:color="auto" w:fill="auto"/>
              </w:rPr>
              <w:t>（2）</w:t>
            </w:r>
            <w:r>
              <w:rPr>
                <w:rFonts w:ascii="Times New Roman" w:hAnsi="Times New Roman" w:eastAsia="宋体" w:cs="Times New Roman"/>
                <w:b/>
                <w:color w:val="auto"/>
                <w:szCs w:val="21"/>
                <w:highlight w:val="none"/>
                <w:shd w:val="clear" w:color="auto" w:fill="auto"/>
              </w:rPr>
              <w:t>主要负责人要求：</w:t>
            </w:r>
          </w:p>
          <w:p w14:paraId="035FED9D">
            <w:pPr>
              <w:keepNext w:val="0"/>
              <w:keepLines w:val="0"/>
              <w:pageBreakBefore w:val="0"/>
              <w:kinsoku/>
              <w:wordWrap/>
              <w:overflowPunct/>
              <w:topLinePunct w:val="0"/>
              <w:autoSpaceDE/>
              <w:autoSpaceDN/>
              <w:bidi w:val="0"/>
              <w:spacing w:line="340" w:lineRule="exact"/>
              <w:ind w:firstLine="316" w:firstLineChars="150"/>
              <w:textAlignment w:val="auto"/>
              <w:rPr>
                <w:rFonts w:hint="default" w:ascii="Times New Roman" w:hAnsi="Times New Roman" w:eastAsia="宋体" w:cs="Times New Roman"/>
                <w:color w:val="auto"/>
                <w:szCs w:val="21"/>
                <w:highlight w:val="none"/>
                <w:shd w:val="clear" w:color="auto" w:fill="auto"/>
              </w:rPr>
            </w:pPr>
            <w:r>
              <w:rPr>
                <w:rFonts w:ascii="Times New Roman" w:hAnsi="Times New Roman" w:eastAsia="宋体" w:cs="Times New Roman"/>
                <w:b/>
                <w:color w:val="auto"/>
                <w:szCs w:val="21"/>
                <w:highlight w:val="none"/>
                <w:shd w:val="clear" w:color="auto" w:fill="auto"/>
              </w:rPr>
              <w:t>工程总承包项目经理：</w:t>
            </w:r>
            <w:r>
              <w:rPr>
                <w:rFonts w:hint="default" w:ascii="Times New Roman" w:hAnsi="Times New Roman" w:eastAsia="宋体" w:cs="Times New Roman"/>
                <w:color w:val="auto"/>
                <w:szCs w:val="21"/>
                <w:highlight w:val="none"/>
                <w:u w:val="none"/>
                <w:shd w:val="clear" w:color="auto" w:fill="auto"/>
              </w:rPr>
              <w:t>具有</w:t>
            </w:r>
            <w:r>
              <w:rPr>
                <w:rFonts w:hint="eastAsia" w:cs="Times New Roman"/>
                <w:color w:val="auto"/>
                <w:highlight w:val="none"/>
                <w:u w:val="none"/>
                <w:shd w:val="clear" w:color="auto" w:fill="auto"/>
                <w:lang w:eastAsia="zh-CN"/>
              </w:rPr>
              <w:t>□</w:t>
            </w:r>
            <w:r>
              <w:rPr>
                <w:rFonts w:hint="default" w:ascii="Times New Roman" w:hAnsi="Times New Roman" w:eastAsia="宋体" w:cs="Times New Roman"/>
                <w:color w:val="auto"/>
                <w:szCs w:val="21"/>
                <w:highlight w:val="none"/>
                <w:u w:val="single"/>
                <w:shd w:val="clear" w:color="auto" w:fill="auto"/>
              </w:rPr>
              <w:t xml:space="preserve">  </w:t>
            </w:r>
            <w:r>
              <w:rPr>
                <w:rFonts w:hint="eastAsia" w:cs="Times New Roman"/>
                <w:color w:val="auto"/>
                <w:szCs w:val="21"/>
                <w:highlight w:val="none"/>
                <w:u w:val="single"/>
                <w:shd w:val="clear" w:color="auto" w:fill="auto"/>
                <w:lang w:val="en-US" w:eastAsia="zh-CN"/>
              </w:rPr>
              <w:t xml:space="preserve">  </w:t>
            </w:r>
            <w:r>
              <w:rPr>
                <w:rFonts w:hint="default" w:ascii="Times New Roman" w:hAnsi="Times New Roman" w:eastAsia="宋体" w:cs="Times New Roman"/>
                <w:color w:val="auto"/>
                <w:szCs w:val="21"/>
                <w:highlight w:val="none"/>
                <w:u w:val="single"/>
                <w:shd w:val="clear" w:color="auto" w:fill="auto"/>
              </w:rPr>
              <w:t xml:space="preserve"> </w:t>
            </w:r>
            <w:r>
              <w:rPr>
                <w:rFonts w:hint="eastAsia" w:ascii="Times New Roman" w:hAnsi="Times New Roman" w:eastAsia="宋体" w:cs="Times New Roman"/>
                <w:color w:val="auto"/>
                <w:szCs w:val="21"/>
                <w:highlight w:val="none"/>
                <w:u w:val="single"/>
                <w:shd w:val="clear" w:color="auto" w:fill="auto"/>
                <w:lang w:val="en-US" w:eastAsia="zh-CN"/>
              </w:rPr>
              <w:t xml:space="preserve"> </w:t>
            </w:r>
            <w:r>
              <w:rPr>
                <w:rFonts w:hint="default" w:ascii="Times New Roman" w:hAnsi="Times New Roman" w:eastAsia="宋体" w:cs="Times New Roman"/>
                <w:color w:val="auto"/>
                <w:szCs w:val="21"/>
                <w:highlight w:val="none"/>
                <w:u w:val="none"/>
                <w:shd w:val="clear" w:color="auto" w:fill="auto"/>
              </w:rPr>
              <w:t>注册建筑师或</w:t>
            </w:r>
            <w:r>
              <w:rPr>
                <w:rFonts w:hint="default" w:ascii="Times New Roman" w:hAnsi="Times New Roman" w:eastAsia="宋体" w:cs="Times New Roman"/>
                <w:color w:val="auto"/>
                <w:szCs w:val="21"/>
                <w:highlight w:val="none"/>
                <w:u w:val="single"/>
                <w:shd w:val="clear" w:color="auto" w:fill="auto"/>
              </w:rPr>
              <w:t xml:space="preserve">  </w:t>
            </w:r>
            <w:r>
              <w:rPr>
                <w:rFonts w:hint="eastAsia" w:cs="Times New Roman"/>
                <w:color w:val="auto"/>
                <w:szCs w:val="21"/>
                <w:highlight w:val="none"/>
                <w:u w:val="single"/>
                <w:shd w:val="clear" w:color="auto" w:fill="auto"/>
                <w:lang w:val="en-US" w:eastAsia="zh-CN"/>
              </w:rPr>
              <w:t xml:space="preserve">  </w:t>
            </w:r>
            <w:r>
              <w:rPr>
                <w:rFonts w:hint="default" w:ascii="Times New Roman" w:hAnsi="Times New Roman" w:eastAsia="宋体" w:cs="Times New Roman"/>
                <w:color w:val="auto"/>
                <w:szCs w:val="21"/>
                <w:highlight w:val="none"/>
                <w:u w:val="single"/>
                <w:shd w:val="clear" w:color="auto" w:fill="auto"/>
              </w:rPr>
              <w:t xml:space="preserve"> </w:t>
            </w:r>
            <w:r>
              <w:rPr>
                <w:rFonts w:hint="eastAsia" w:ascii="Times New Roman" w:hAnsi="Times New Roman" w:eastAsia="宋体" w:cs="Times New Roman"/>
                <w:color w:val="auto"/>
                <w:szCs w:val="21"/>
                <w:highlight w:val="none"/>
                <w:u w:val="single"/>
                <w:shd w:val="clear" w:color="auto" w:fill="auto"/>
                <w:lang w:val="en-US" w:eastAsia="zh-CN"/>
              </w:rPr>
              <w:t xml:space="preserve"> </w:t>
            </w:r>
            <w:r>
              <w:rPr>
                <w:rFonts w:hint="default" w:ascii="Times New Roman" w:hAnsi="Times New Roman" w:eastAsia="宋体" w:cs="Times New Roman"/>
                <w:color w:val="auto"/>
                <w:szCs w:val="21"/>
                <w:highlight w:val="none"/>
                <w:u w:val="none"/>
                <w:shd w:val="clear" w:color="auto" w:fill="auto"/>
              </w:rPr>
              <w:t>注册结构工程师</w:t>
            </w:r>
            <w:r>
              <w:rPr>
                <w:rFonts w:hint="eastAsia" w:ascii="Times New Roman" w:hAnsi="Times New Roman" w:eastAsia="宋体" w:cs="Times New Roman"/>
                <w:color w:val="auto"/>
                <w:szCs w:val="21"/>
                <w:highlight w:val="none"/>
                <w:u w:val="none"/>
                <w:shd w:val="clear" w:color="auto" w:fill="auto"/>
                <w:lang w:eastAsia="zh-CN"/>
              </w:rPr>
              <w:t>（</w:t>
            </w:r>
            <w:r>
              <w:rPr>
                <w:rFonts w:hint="eastAsia" w:cs="Times New Roman"/>
                <w:color w:val="auto"/>
                <w:highlight w:val="none"/>
                <w:u w:val="none"/>
                <w:shd w:val="clear" w:color="auto" w:fill="auto"/>
                <w:lang w:eastAsia="zh-CN"/>
              </w:rPr>
              <w:t>□</w:t>
            </w:r>
            <w:r>
              <w:rPr>
                <w:rFonts w:hint="eastAsia" w:ascii="Times New Roman" w:hAnsi="Times New Roman" w:eastAsia="宋体" w:cs="Times New Roman"/>
                <w:color w:val="auto"/>
                <w:szCs w:val="21"/>
                <w:highlight w:val="none"/>
                <w:u w:val="single"/>
                <w:shd w:val="clear" w:color="auto" w:fill="auto"/>
                <w:lang w:val="en-US" w:eastAsia="zh-CN"/>
              </w:rPr>
              <w:t xml:space="preserve">     </w:t>
            </w:r>
            <w:r>
              <w:rPr>
                <w:rFonts w:hint="eastAsia" w:ascii="Times New Roman" w:hAnsi="Times New Roman" w:eastAsia="宋体" w:cs="Times New Roman"/>
                <w:color w:val="auto"/>
                <w:szCs w:val="21"/>
                <w:highlight w:val="none"/>
                <w:u w:val="none"/>
                <w:shd w:val="clear" w:color="auto" w:fill="auto"/>
                <w:lang w:val="en-US" w:eastAsia="zh-CN"/>
              </w:rPr>
              <w:t>专业注册土木工程师或□</w:t>
            </w:r>
            <w:r>
              <w:rPr>
                <w:rFonts w:hint="eastAsia" w:ascii="Times New Roman" w:hAnsi="Times New Roman" w:eastAsia="宋体" w:cs="Times New Roman"/>
                <w:color w:val="auto"/>
                <w:szCs w:val="21"/>
                <w:highlight w:val="none"/>
                <w:u w:val="single"/>
                <w:shd w:val="clear" w:color="auto" w:fill="auto"/>
                <w:lang w:val="en-US" w:eastAsia="zh-CN"/>
              </w:rPr>
              <w:t xml:space="preserve">    </w:t>
            </w:r>
            <w:r>
              <w:rPr>
                <w:rFonts w:hint="eastAsia" w:ascii="Times New Roman" w:hAnsi="Times New Roman" w:eastAsia="宋体" w:cs="Times New Roman"/>
                <w:color w:val="auto"/>
                <w:szCs w:val="21"/>
                <w:highlight w:val="none"/>
                <w:u w:val="none"/>
                <w:shd w:val="clear" w:color="auto" w:fill="auto"/>
                <w:lang w:val="en-US" w:eastAsia="zh-CN"/>
              </w:rPr>
              <w:t>专业注册公用设备工程师</w:t>
            </w:r>
            <w:r>
              <w:rPr>
                <w:rFonts w:hint="eastAsia" w:ascii="Times New Roman" w:hAnsi="Times New Roman" w:eastAsia="宋体" w:cs="Times New Roman"/>
                <w:color w:val="auto"/>
                <w:szCs w:val="21"/>
                <w:highlight w:val="none"/>
                <w:u w:val="none"/>
                <w:shd w:val="clear" w:color="auto" w:fill="auto"/>
                <w:lang w:eastAsia="zh-CN"/>
              </w:rPr>
              <w:t>）</w:t>
            </w:r>
            <w:r>
              <w:rPr>
                <w:rFonts w:hint="default" w:ascii="Times New Roman" w:hAnsi="Times New Roman" w:eastAsia="宋体" w:cs="Times New Roman"/>
                <w:color w:val="auto"/>
                <w:szCs w:val="21"/>
                <w:highlight w:val="none"/>
                <w:u w:val="none"/>
                <w:shd w:val="clear" w:color="auto" w:fill="auto"/>
              </w:rPr>
              <w:t>或</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u w:val="none"/>
                <w:shd w:val="clear" w:color="auto" w:fill="auto"/>
              </w:rPr>
              <w:t>专业</w:t>
            </w:r>
            <w:r>
              <w:rPr>
                <w:rFonts w:hint="default" w:ascii="Times New Roman" w:hAnsi="Times New Roman" w:eastAsia="宋体" w:cs="Times New Roman"/>
                <w:color w:val="auto"/>
                <w:szCs w:val="21"/>
                <w:highlight w:val="none"/>
                <w:u w:val="single"/>
                <w:shd w:val="clear" w:color="auto" w:fill="auto"/>
              </w:rPr>
              <w:t xml:space="preserve">    </w:t>
            </w:r>
            <w:r>
              <w:rPr>
                <w:rFonts w:hint="eastAsia" w:ascii="Times New Roman" w:hAnsi="Times New Roman" w:eastAsia="宋体" w:cs="Times New Roman"/>
                <w:color w:val="auto"/>
                <w:szCs w:val="21"/>
                <w:highlight w:val="none"/>
                <w:u w:val="single"/>
                <w:shd w:val="clear" w:color="auto" w:fill="auto"/>
                <w:lang w:val="en-US" w:eastAsia="zh-CN"/>
              </w:rPr>
              <w:t xml:space="preserve"> </w:t>
            </w:r>
            <w:r>
              <w:rPr>
                <w:rFonts w:hint="default" w:ascii="Times New Roman" w:hAnsi="Times New Roman" w:eastAsia="宋体" w:cs="Times New Roman"/>
                <w:color w:val="auto"/>
                <w:szCs w:val="21"/>
                <w:highlight w:val="none"/>
                <w:u w:val="none"/>
                <w:shd w:val="clear" w:color="auto" w:fill="auto"/>
              </w:rPr>
              <w:t>注册建造师或</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u w:val="none"/>
                <w:shd w:val="clear" w:color="auto" w:fill="auto"/>
              </w:rPr>
              <w:t>专业注册监理工程师</w:t>
            </w:r>
            <w:r>
              <w:rPr>
                <w:rFonts w:hint="eastAsia" w:ascii="Times New Roman" w:hAnsi="Times New Roman" w:eastAsia="宋体" w:cs="Times New Roman"/>
                <w:color w:val="auto"/>
                <w:szCs w:val="21"/>
                <w:highlight w:val="none"/>
                <w:u w:val="none"/>
                <w:shd w:val="clear" w:color="auto" w:fill="auto"/>
                <w:lang w:val="en-US" w:eastAsia="zh-CN"/>
              </w:rPr>
              <w:t>证书</w:t>
            </w:r>
            <w:r>
              <w:rPr>
                <w:rFonts w:hint="default" w:ascii="Times New Roman" w:hAnsi="Times New Roman" w:eastAsia="宋体" w:cs="Times New Roman"/>
                <w:color w:val="auto"/>
                <w:szCs w:val="21"/>
                <w:highlight w:val="none"/>
                <w:u w:val="none"/>
                <w:shd w:val="clear" w:color="auto" w:fill="auto"/>
              </w:rPr>
              <w:t>和</w:t>
            </w:r>
            <w:r>
              <w:rPr>
                <w:rFonts w:hint="default" w:ascii="Times New Roman" w:hAnsi="Times New Roman" w:eastAsia="宋体" w:cs="Times New Roman"/>
                <w:color w:val="auto"/>
                <w:szCs w:val="21"/>
                <w:highlight w:val="none"/>
                <w:u w:val="single"/>
                <w:shd w:val="clear" w:color="auto" w:fill="auto"/>
              </w:rPr>
              <w:t xml:space="preserve">    </w:t>
            </w:r>
            <w:r>
              <w:rPr>
                <w:rFonts w:hint="eastAsia" w:ascii="Times New Roman" w:hAnsi="Times New Roman" w:eastAsia="宋体" w:cs="Times New Roman"/>
                <w:color w:val="auto"/>
                <w:szCs w:val="21"/>
                <w:highlight w:val="none"/>
                <w:u w:val="single"/>
                <w:shd w:val="clear" w:color="auto" w:fill="auto"/>
                <w:lang w:val="en-US" w:eastAsia="zh-CN"/>
              </w:rPr>
              <w:t xml:space="preserve"> </w:t>
            </w:r>
            <w:r>
              <w:rPr>
                <w:rFonts w:hint="default" w:ascii="Times New Roman" w:hAnsi="Times New Roman" w:eastAsia="宋体" w:cs="Times New Roman"/>
                <w:color w:val="auto"/>
                <w:szCs w:val="21"/>
                <w:highlight w:val="none"/>
                <w:u w:val="none"/>
                <w:shd w:val="clear" w:color="auto" w:fill="auto"/>
              </w:rPr>
              <w:t>职称（</w:t>
            </w:r>
            <w:r>
              <w:rPr>
                <w:rFonts w:hint="default" w:ascii="Times New Roman" w:hAnsi="Times New Roman" w:eastAsia="宋体" w:cs="Times New Roman"/>
                <w:b/>
                <w:color w:val="auto"/>
                <w:szCs w:val="21"/>
                <w:highlight w:val="none"/>
                <w:shd w:val="clear" w:color="auto" w:fill="auto"/>
              </w:rPr>
              <w:t>联合体投标的，需为牵头单位员工），</w:t>
            </w:r>
            <w:r>
              <w:rPr>
                <w:rFonts w:hint="default" w:ascii="Times New Roman" w:hAnsi="Times New Roman" w:eastAsia="宋体" w:cs="Times New Roman"/>
                <w:color w:val="auto"/>
                <w:szCs w:val="21"/>
                <w:highlight w:val="none"/>
                <w:shd w:val="clear" w:color="auto" w:fill="auto"/>
              </w:rPr>
              <w:t>已录入</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桂建云</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并处于有效状态，不得同时在两个或者两个以上工程项目担任施工项目经理</w:t>
            </w:r>
            <w:r>
              <w:rPr>
                <w:rFonts w:hint="default" w:ascii="Times New Roman" w:hAnsi="Times New Roman" w:eastAsia="宋体" w:cs="Times New Roman"/>
                <w:color w:val="auto"/>
                <w:szCs w:val="21"/>
                <w:highlight w:val="none"/>
                <w:u w:val="single"/>
                <w:shd w:val="clear" w:color="auto" w:fill="auto"/>
              </w:rPr>
              <w:t>或</w:t>
            </w:r>
            <w:r>
              <w:rPr>
                <w:rFonts w:hint="default" w:ascii="Times New Roman" w:hAnsi="Times New Roman" w:eastAsia="宋体" w:cs="Times New Roman"/>
                <w:color w:val="auto"/>
                <w:szCs w:val="21"/>
                <w:highlight w:val="none"/>
                <w:shd w:val="clear" w:color="auto" w:fill="auto"/>
              </w:rPr>
              <w:t>工程总承包项目经理</w:t>
            </w:r>
            <w:r>
              <w:rPr>
                <w:rFonts w:hint="default" w:ascii="Times New Roman" w:hAnsi="Times New Roman" w:eastAsia="宋体" w:cs="Times New Roman"/>
                <w:color w:val="auto"/>
                <w:szCs w:val="21"/>
                <w:highlight w:val="none"/>
                <w:u w:val="single"/>
                <w:shd w:val="clear" w:color="auto" w:fill="auto"/>
              </w:rPr>
              <w:t>或</w:t>
            </w:r>
            <w:r>
              <w:rPr>
                <w:rFonts w:hint="default" w:ascii="Times New Roman" w:hAnsi="Times New Roman" w:eastAsia="宋体" w:cs="Times New Roman"/>
                <w:color w:val="auto"/>
                <w:szCs w:val="21"/>
                <w:highlight w:val="none"/>
                <w:shd w:val="clear" w:color="auto" w:fill="auto"/>
              </w:rPr>
              <w:t>项目总监理工程师，不接受有在建、已中标未开工或已列为其他项目中标候选人第一名的施工项目经理</w:t>
            </w:r>
            <w:r>
              <w:rPr>
                <w:rFonts w:hint="default" w:ascii="Times New Roman" w:hAnsi="Times New Roman" w:eastAsia="宋体" w:cs="Times New Roman"/>
                <w:color w:val="auto"/>
                <w:szCs w:val="21"/>
                <w:highlight w:val="none"/>
                <w:u w:val="single"/>
                <w:shd w:val="clear" w:color="auto" w:fill="auto"/>
              </w:rPr>
              <w:t>或</w:t>
            </w:r>
            <w:r>
              <w:rPr>
                <w:rFonts w:hint="default" w:ascii="Times New Roman" w:hAnsi="Times New Roman" w:eastAsia="宋体" w:cs="Times New Roman"/>
                <w:color w:val="auto"/>
                <w:szCs w:val="21"/>
                <w:highlight w:val="none"/>
                <w:shd w:val="clear" w:color="auto" w:fill="auto"/>
              </w:rPr>
              <w:t>工程总承包项目经理</w:t>
            </w:r>
            <w:r>
              <w:rPr>
                <w:rFonts w:hint="default" w:ascii="Times New Roman" w:hAnsi="Times New Roman" w:eastAsia="宋体" w:cs="Times New Roman"/>
                <w:color w:val="auto"/>
                <w:szCs w:val="21"/>
                <w:highlight w:val="none"/>
                <w:u w:val="single"/>
                <w:shd w:val="clear" w:color="auto" w:fill="auto"/>
              </w:rPr>
              <w:t>或</w:t>
            </w:r>
            <w:r>
              <w:rPr>
                <w:rFonts w:hint="default" w:ascii="Times New Roman" w:hAnsi="Times New Roman" w:eastAsia="宋体" w:cs="Times New Roman"/>
                <w:color w:val="auto"/>
                <w:szCs w:val="21"/>
                <w:highlight w:val="none"/>
                <w:shd w:val="clear" w:color="auto" w:fill="auto"/>
              </w:rPr>
              <w:t>项目总监理工程师作为工程总承包项目经理（符合《广西壮族自治区建筑市场诚信卡管理暂行办法》第十六条第一款及桂建管</w:t>
            </w:r>
            <w:r>
              <w:rPr>
                <w:rFonts w:hint="eastAsia" w:cs="Times New Roman"/>
                <w:color w:val="auto"/>
                <w:szCs w:val="21"/>
                <w:highlight w:val="none"/>
                <w:shd w:val="clear" w:color="auto" w:fill="auto"/>
                <w:lang w:eastAsia="zh-CN"/>
              </w:rPr>
              <w:t>〔2016〕70号</w:t>
            </w:r>
            <w:r>
              <w:rPr>
                <w:rFonts w:hint="eastAsia" w:ascii="Times New Roman" w:hAnsi="Times New Roman" w:eastAsia="宋体" w:cs="Times New Roman"/>
                <w:color w:val="auto"/>
                <w:kern w:val="0"/>
                <w:highlight w:val="none"/>
                <w:u w:val="none"/>
                <w:shd w:val="clear" w:color="auto" w:fill="auto"/>
                <w:lang w:eastAsia="zh-CN"/>
              </w:rPr>
              <w:t>、</w:t>
            </w:r>
            <w:r>
              <w:rPr>
                <w:rFonts w:hint="eastAsia" w:ascii="Times New Roman" w:hAnsi="Times New Roman" w:eastAsia="宋体" w:cs="Times New Roman"/>
                <w:color w:val="auto"/>
                <w:kern w:val="0"/>
                <w:sz w:val="21"/>
                <w:szCs w:val="21"/>
                <w:highlight w:val="none"/>
                <w:u w:val="none"/>
                <w:shd w:val="clear" w:color="auto" w:fill="auto"/>
              </w:rPr>
              <w:t>桂建管〔2020〕11号</w:t>
            </w:r>
            <w:r>
              <w:rPr>
                <w:rFonts w:hint="default" w:ascii="Times New Roman" w:hAnsi="Times New Roman" w:eastAsia="宋体" w:cs="Times New Roman"/>
                <w:color w:val="auto"/>
                <w:szCs w:val="21"/>
                <w:highlight w:val="none"/>
                <w:shd w:val="clear" w:color="auto" w:fill="auto"/>
              </w:rPr>
              <w:t>文除外）</w:t>
            </w:r>
            <w:r>
              <w:rPr>
                <w:rFonts w:ascii="Times New Roman" w:hAnsi="Times New Roman" w:eastAsia="宋体" w:cs="Times New Roman"/>
                <w:color w:val="auto"/>
                <w:szCs w:val="21"/>
                <w:highlight w:val="none"/>
                <w:shd w:val="clear" w:color="auto" w:fill="auto"/>
              </w:rPr>
              <w:t>。</w:t>
            </w:r>
            <w:r>
              <w:rPr>
                <w:rFonts w:hint="default" w:ascii="Times New Roman" w:hAnsi="Times New Roman" w:eastAsia="宋体" w:cs="Times New Roman"/>
                <w:color w:val="auto"/>
                <w:highlight w:val="none"/>
                <w:shd w:val="clear" w:color="auto" w:fill="auto"/>
              </w:rPr>
              <w:t>要求担任过与拟建项目相类似的设计项目负责人</w:t>
            </w:r>
            <w:r>
              <w:rPr>
                <w:rFonts w:hint="default" w:ascii="Times New Roman" w:hAnsi="Times New Roman" w:eastAsia="宋体" w:cs="Times New Roman"/>
                <w:color w:val="auto"/>
                <w:szCs w:val="21"/>
                <w:highlight w:val="none"/>
                <w:u w:val="single"/>
                <w:shd w:val="clear" w:color="auto" w:fill="auto"/>
              </w:rPr>
              <w:t>或</w:t>
            </w:r>
            <w:r>
              <w:rPr>
                <w:rFonts w:hint="default" w:ascii="Times New Roman" w:hAnsi="Times New Roman" w:eastAsia="宋体" w:cs="Times New Roman"/>
                <w:color w:val="auto"/>
                <w:highlight w:val="none"/>
                <w:shd w:val="clear" w:color="auto" w:fill="auto"/>
              </w:rPr>
              <w:t>施工项目经理或者项目总监理工程师</w:t>
            </w:r>
            <w:r>
              <w:rPr>
                <w:rFonts w:hint="default" w:ascii="Times New Roman" w:hAnsi="Times New Roman" w:eastAsia="宋体" w:cs="Times New Roman"/>
                <w:color w:val="auto"/>
                <w:szCs w:val="21"/>
                <w:highlight w:val="none"/>
                <w:u w:val="single"/>
                <w:shd w:val="clear" w:color="auto" w:fill="auto"/>
              </w:rPr>
              <w:t>或</w:t>
            </w:r>
            <w:r>
              <w:rPr>
                <w:rFonts w:hint="default" w:ascii="Times New Roman" w:hAnsi="Times New Roman" w:eastAsia="宋体" w:cs="Times New Roman"/>
                <w:color w:val="auto"/>
                <w:highlight w:val="none"/>
                <w:shd w:val="clear" w:color="auto" w:fill="auto"/>
              </w:rPr>
              <w:t>工程总承包项目经理。</w:t>
            </w:r>
            <w:r>
              <w:rPr>
                <w:rFonts w:hint="eastAsia" w:ascii="方正楷体_GB2312" w:hAnsi="方正楷体_GB2312" w:eastAsia="方正楷体_GB2312" w:cs="方正楷体_GB2312"/>
                <w:color w:val="auto"/>
                <w:highlight w:val="none"/>
                <w:shd w:val="clear" w:color="auto" w:fill="auto"/>
              </w:rPr>
              <w:t>（注：</w:t>
            </w:r>
            <w:r>
              <w:rPr>
                <w:rFonts w:hint="eastAsia" w:ascii="方正楷体_GB2312" w:hAnsi="方正楷体_GB2312" w:eastAsia="方正楷体_GB2312" w:cs="方正楷体_GB2312"/>
                <w:color w:val="auto"/>
                <w:highlight w:val="none"/>
                <w:shd w:val="clear" w:color="auto" w:fill="auto"/>
                <w:lang w:eastAsia="zh-CN"/>
              </w:rPr>
              <w:t>1.</w:t>
            </w:r>
            <w:r>
              <w:rPr>
                <w:rFonts w:hint="eastAsia" w:ascii="方正楷体_GB2312" w:hAnsi="方正楷体_GB2312" w:eastAsia="方正楷体_GB2312" w:cs="方正楷体_GB2312"/>
                <w:color w:val="auto"/>
                <w:highlight w:val="none"/>
                <w:shd w:val="clear" w:color="auto" w:fill="auto"/>
              </w:rPr>
              <w:t>拟建项目相类似的工程规模与</w:t>
            </w:r>
            <w:r>
              <w:rPr>
                <w:rFonts w:hint="eastAsia" w:ascii="方正楷体_GB2312" w:hAnsi="方正楷体_GB2312" w:eastAsia="方正楷体_GB2312" w:cs="方正楷体_GB2312"/>
                <w:color w:val="auto"/>
                <w:highlight w:val="none"/>
                <w:shd w:val="clear" w:color="auto" w:fill="auto"/>
                <w:lang w:val="en-US" w:eastAsia="zh-CN"/>
              </w:rPr>
              <w:t>招标公告3.3</w:t>
            </w:r>
            <w:r>
              <w:rPr>
                <w:rFonts w:hint="eastAsia" w:ascii="方正楷体_GB2312" w:hAnsi="方正楷体_GB2312" w:eastAsia="方正楷体_GB2312" w:cs="方正楷体_GB2312"/>
                <w:color w:val="auto"/>
                <w:highlight w:val="none"/>
                <w:shd w:val="clear" w:color="auto" w:fill="auto"/>
              </w:rPr>
              <w:t>企业业绩要求一致，但不限制担任过的时间；</w:t>
            </w:r>
            <w:r>
              <w:rPr>
                <w:rFonts w:hint="eastAsia" w:ascii="方正楷体_GB2312" w:hAnsi="方正楷体_GB2312" w:eastAsia="方正楷体_GB2312" w:cs="方正楷体_GB2312"/>
                <w:color w:val="auto"/>
                <w:highlight w:val="none"/>
                <w:shd w:val="clear" w:color="auto" w:fill="auto"/>
                <w:lang w:eastAsia="zh-CN"/>
              </w:rPr>
              <w:t>2.</w:t>
            </w:r>
            <w:r>
              <w:rPr>
                <w:rFonts w:hint="eastAsia" w:ascii="方正楷体_GB2312" w:hAnsi="方正楷体_GB2312" w:eastAsia="方正楷体_GB2312" w:cs="方正楷体_GB2312"/>
                <w:color w:val="auto"/>
                <w:highlight w:val="none"/>
                <w:shd w:val="clear" w:color="auto" w:fill="auto"/>
              </w:rPr>
              <w:t>如不要求</w:t>
            </w:r>
            <w:r>
              <w:rPr>
                <w:rFonts w:hint="eastAsia" w:ascii="方正楷体_GB2312" w:hAnsi="方正楷体_GB2312" w:eastAsia="方正楷体_GB2312" w:cs="方正楷体_GB2312"/>
                <w:color w:val="auto"/>
                <w:highlight w:val="none"/>
                <w:shd w:val="clear" w:color="auto" w:fill="auto"/>
                <w:lang w:eastAsia="zh-CN"/>
              </w:rPr>
              <w:t>企业</w:t>
            </w:r>
            <w:r>
              <w:rPr>
                <w:rFonts w:hint="eastAsia" w:ascii="方正楷体_GB2312" w:hAnsi="方正楷体_GB2312" w:eastAsia="方正楷体_GB2312" w:cs="方正楷体_GB2312"/>
                <w:color w:val="auto"/>
                <w:highlight w:val="none"/>
                <w:shd w:val="clear" w:color="auto" w:fill="auto"/>
              </w:rPr>
              <w:t>业绩</w:t>
            </w:r>
            <w:r>
              <w:rPr>
                <w:rFonts w:hint="eastAsia" w:ascii="方正楷体_GB2312" w:hAnsi="方正楷体_GB2312" w:eastAsia="方正楷体_GB2312" w:cs="方正楷体_GB2312"/>
                <w:color w:val="auto"/>
                <w:highlight w:val="none"/>
                <w:shd w:val="clear" w:color="auto" w:fill="auto"/>
                <w:lang w:eastAsia="zh-CN"/>
              </w:rPr>
              <w:t>时</w:t>
            </w:r>
            <w:r>
              <w:rPr>
                <w:rFonts w:hint="eastAsia" w:ascii="方正楷体_GB2312" w:hAnsi="方正楷体_GB2312" w:eastAsia="方正楷体_GB2312" w:cs="方正楷体_GB2312"/>
                <w:color w:val="auto"/>
                <w:highlight w:val="none"/>
                <w:shd w:val="clear" w:color="auto" w:fill="auto"/>
              </w:rPr>
              <w:t>，</w:t>
            </w:r>
            <w:r>
              <w:rPr>
                <w:rFonts w:hint="eastAsia" w:ascii="方正楷体_GB2312" w:hAnsi="方正楷体_GB2312" w:eastAsia="方正楷体_GB2312" w:cs="方正楷体_GB2312"/>
                <w:color w:val="auto"/>
                <w:highlight w:val="none"/>
                <w:shd w:val="clear" w:color="auto" w:fill="auto"/>
                <w:lang w:eastAsia="zh-CN"/>
              </w:rPr>
              <w:t>此处</w:t>
            </w:r>
            <w:r>
              <w:rPr>
                <w:rFonts w:hint="eastAsia" w:ascii="方正楷体_GB2312" w:hAnsi="方正楷体_GB2312" w:eastAsia="方正楷体_GB2312" w:cs="方正楷体_GB2312"/>
                <w:color w:val="auto"/>
                <w:highlight w:val="none"/>
                <w:shd w:val="clear" w:color="auto" w:fill="auto"/>
              </w:rPr>
              <w:t>由招标人定义相类似的工程类型（招标文件全文的类似工程设置应当在规模上一致）：</w:t>
            </w:r>
            <w:r>
              <w:rPr>
                <w:rFonts w:hint="eastAsia" w:ascii="方正楷体_GB2312" w:hAnsi="方正楷体_GB2312" w:eastAsia="方正楷体_GB2312" w:cs="方正楷体_GB2312"/>
                <w:color w:val="auto"/>
                <w:highlight w:val="none"/>
                <w:u w:val="single"/>
                <w:shd w:val="clear" w:color="auto" w:fill="auto"/>
              </w:rPr>
              <w:t xml:space="preserve">          </w:t>
            </w:r>
            <w:r>
              <w:rPr>
                <w:rFonts w:hint="eastAsia" w:ascii="方正楷体_GB2312" w:hAnsi="方正楷体_GB2312" w:eastAsia="方正楷体_GB2312" w:cs="方正楷体_GB2312"/>
                <w:color w:val="auto"/>
                <w:highlight w:val="none"/>
                <w:shd w:val="clear" w:color="auto" w:fill="auto"/>
              </w:rPr>
              <w:t>。</w:t>
            </w:r>
            <w:r>
              <w:rPr>
                <w:rFonts w:hint="default" w:ascii="Times New Roman" w:hAnsi="Times New Roman" w:eastAsia="宋体" w:cs="Times New Roman"/>
                <w:color w:val="auto"/>
                <w:highlight w:val="none"/>
                <w:shd w:val="clear" w:color="auto" w:fill="auto"/>
              </w:rPr>
              <w:t>）</w:t>
            </w:r>
          </w:p>
          <w:p w14:paraId="31727FA1">
            <w:pPr>
              <w:keepNext w:val="0"/>
              <w:keepLines w:val="0"/>
              <w:pageBreakBefore w:val="0"/>
              <w:kinsoku/>
              <w:wordWrap/>
              <w:overflowPunct/>
              <w:topLinePunct w:val="0"/>
              <w:autoSpaceDE/>
              <w:autoSpaceDN/>
              <w:bidi w:val="0"/>
              <w:spacing w:line="340" w:lineRule="exact"/>
              <w:ind w:firstLine="316" w:firstLineChars="150"/>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b/>
                <w:color w:val="auto"/>
                <w:szCs w:val="21"/>
                <w:highlight w:val="none"/>
                <w:shd w:val="clear" w:color="auto" w:fill="auto"/>
              </w:rPr>
              <w:t>项目</w:t>
            </w:r>
            <w:r>
              <w:rPr>
                <w:rFonts w:ascii="Times New Roman" w:hAnsi="Times New Roman" w:eastAsia="宋体" w:cs="Times New Roman"/>
                <w:b/>
                <w:color w:val="auto"/>
                <w:szCs w:val="21"/>
                <w:highlight w:val="none"/>
                <w:shd w:val="clear" w:color="auto" w:fill="auto"/>
              </w:rPr>
              <w:t>设计负责人：</w:t>
            </w:r>
            <w:r>
              <w:rPr>
                <w:rFonts w:ascii="Times New Roman" w:hAnsi="Times New Roman" w:eastAsia="宋体" w:cs="Times New Roman"/>
                <w:color w:val="auto"/>
                <w:szCs w:val="21"/>
                <w:highlight w:val="none"/>
                <w:shd w:val="clear" w:color="auto" w:fill="auto"/>
              </w:rPr>
              <w:t>具有</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szCs w:val="21"/>
                <w:highlight w:val="none"/>
                <w:u w:val="single"/>
                <w:shd w:val="clear" w:color="auto" w:fill="auto"/>
              </w:rPr>
              <w:t xml:space="preserve">  </w:t>
            </w:r>
            <w:r>
              <w:rPr>
                <w:rFonts w:hint="eastAsia" w:ascii="Times New Roman" w:hAnsi="Times New Roman" w:eastAsia="宋体" w:cs="Times New Roman"/>
                <w:color w:val="auto"/>
                <w:szCs w:val="21"/>
                <w:highlight w:val="none"/>
                <w:u w:val="single"/>
                <w:shd w:val="clear" w:color="auto" w:fill="auto"/>
                <w:lang w:val="en-US" w:eastAsia="zh-CN"/>
              </w:rPr>
              <w:t xml:space="preserve">    </w:t>
            </w:r>
            <w:r>
              <w:rPr>
                <w:rFonts w:ascii="Times New Roman" w:hAnsi="Times New Roman" w:eastAsia="宋体" w:cs="Times New Roman"/>
                <w:color w:val="auto"/>
                <w:szCs w:val="21"/>
                <w:highlight w:val="none"/>
                <w:shd w:val="clear" w:color="auto" w:fill="auto"/>
              </w:rPr>
              <w:t>注册</w:t>
            </w:r>
            <w:r>
              <w:rPr>
                <w:rFonts w:hint="default" w:ascii="Times New Roman" w:hAnsi="Times New Roman" w:eastAsia="宋体" w:cs="Times New Roman"/>
                <w:color w:val="auto"/>
                <w:szCs w:val="21"/>
                <w:highlight w:val="none"/>
                <w:shd w:val="clear" w:color="auto" w:fill="auto"/>
              </w:rPr>
              <w:t>建筑师证书</w:t>
            </w:r>
            <w:r>
              <w:rPr>
                <w:rFonts w:hint="eastAsia" w:ascii="Times New Roman" w:hAnsi="Times New Roman" w:eastAsia="宋体" w:cs="Times New Roman"/>
                <w:color w:val="auto"/>
                <w:szCs w:val="21"/>
                <w:highlight w:val="none"/>
                <w:shd w:val="clear" w:color="auto" w:fill="auto"/>
                <w:lang w:eastAsia="zh-CN"/>
              </w:rPr>
              <w:t>（□</w:t>
            </w:r>
            <w:r>
              <w:rPr>
                <w:rFonts w:hint="eastAsia" w:ascii="Times New Roman" w:hAnsi="Times New Roman" w:eastAsia="宋体" w:cs="Times New Roman"/>
                <w:color w:val="auto"/>
                <w:szCs w:val="21"/>
                <w:highlight w:val="none"/>
                <w:u w:val="single"/>
                <w:shd w:val="clear" w:color="auto" w:fill="auto"/>
                <w:lang w:val="en-US" w:eastAsia="zh-CN"/>
              </w:rPr>
              <w:t xml:space="preserve">     </w:t>
            </w:r>
            <w:r>
              <w:rPr>
                <w:rFonts w:hint="eastAsia" w:ascii="Times New Roman" w:hAnsi="Times New Roman" w:eastAsia="宋体" w:cs="Times New Roman"/>
                <w:color w:val="auto"/>
                <w:szCs w:val="21"/>
                <w:highlight w:val="none"/>
                <w:shd w:val="clear" w:color="auto" w:fill="auto"/>
                <w:lang w:val="en-US" w:eastAsia="zh-CN"/>
              </w:rPr>
              <w:t>专业注册土木工程师或□</w:t>
            </w:r>
            <w:r>
              <w:rPr>
                <w:rFonts w:hint="eastAsia" w:ascii="Times New Roman" w:hAnsi="Times New Roman" w:eastAsia="宋体" w:cs="Times New Roman"/>
                <w:color w:val="auto"/>
                <w:szCs w:val="21"/>
                <w:highlight w:val="none"/>
                <w:u w:val="single"/>
                <w:shd w:val="clear" w:color="auto" w:fill="auto"/>
                <w:lang w:val="en-US" w:eastAsia="zh-CN"/>
              </w:rPr>
              <w:t xml:space="preserve">    </w:t>
            </w:r>
            <w:r>
              <w:rPr>
                <w:rFonts w:hint="eastAsia" w:ascii="Times New Roman" w:hAnsi="Times New Roman" w:eastAsia="宋体" w:cs="Times New Roman"/>
                <w:color w:val="auto"/>
                <w:szCs w:val="21"/>
                <w:highlight w:val="none"/>
                <w:shd w:val="clear" w:color="auto" w:fill="auto"/>
                <w:lang w:val="en-US" w:eastAsia="zh-CN"/>
              </w:rPr>
              <w:t>专业注册公用设备工程师</w:t>
            </w:r>
            <w:r>
              <w:rPr>
                <w:rFonts w:hint="eastAsia" w:ascii="Times New Roman" w:hAnsi="Times New Roman" w:eastAsia="宋体"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和</w:t>
            </w:r>
            <w:r>
              <w:rPr>
                <w:rFonts w:hint="default" w:ascii="Times New Roman" w:hAnsi="Times New Roman" w:eastAsia="宋体" w:cs="Times New Roman"/>
                <w:color w:val="auto"/>
                <w:szCs w:val="21"/>
                <w:highlight w:val="none"/>
                <w:u w:val="single"/>
                <w:shd w:val="clear" w:color="auto" w:fill="auto"/>
              </w:rPr>
              <w:t xml:space="preserve">  </w:t>
            </w:r>
            <w:r>
              <w:rPr>
                <w:rFonts w:hint="eastAsia" w:ascii="Times New Roman" w:hAnsi="Times New Roman" w:eastAsia="宋体" w:cs="Times New Roman"/>
                <w:color w:val="auto"/>
                <w:szCs w:val="21"/>
                <w:highlight w:val="none"/>
                <w:u w:val="single"/>
                <w:shd w:val="clear" w:color="auto" w:fill="auto"/>
                <w:lang w:val="en-US" w:eastAsia="zh-CN"/>
              </w:rPr>
              <w:t xml:space="preserve">  </w:t>
            </w:r>
            <w:r>
              <w:rPr>
                <w:rFonts w:hint="default" w:ascii="Times New Roman" w:hAnsi="Times New Roman" w:eastAsia="宋体" w:cs="Times New Roman"/>
                <w:color w:val="auto"/>
                <w:szCs w:val="21"/>
                <w:highlight w:val="none"/>
                <w:u w:val="single"/>
                <w:shd w:val="clear" w:color="auto" w:fill="auto"/>
              </w:rPr>
              <w:t xml:space="preserve">   </w:t>
            </w:r>
            <w:r>
              <w:rPr>
                <w:rFonts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u w:val="single"/>
                <w:shd w:val="clear" w:color="auto" w:fill="auto"/>
              </w:rPr>
              <w:t xml:space="preserve"> </w:t>
            </w:r>
            <w:r>
              <w:rPr>
                <w:rFonts w:hint="eastAsia" w:ascii="Times New Roman" w:hAnsi="Times New Roman" w:eastAsia="宋体" w:cs="Times New Roman"/>
                <w:color w:val="auto"/>
                <w:szCs w:val="21"/>
                <w:highlight w:val="none"/>
                <w:u w:val="single"/>
                <w:shd w:val="clear" w:color="auto" w:fill="auto"/>
                <w:lang w:val="en-US" w:eastAsia="zh-CN"/>
              </w:rPr>
              <w:t xml:space="preserve">  </w:t>
            </w:r>
            <w:r>
              <w:rPr>
                <w:rFonts w:ascii="Times New Roman" w:hAnsi="Times New Roman" w:eastAsia="宋体" w:cs="Times New Roman"/>
                <w:color w:val="auto"/>
                <w:szCs w:val="21"/>
                <w:highlight w:val="none"/>
                <w:shd w:val="clear" w:color="auto" w:fill="auto"/>
              </w:rPr>
              <w:t>职称</w:t>
            </w:r>
            <w:r>
              <w:rPr>
                <w:rFonts w:hint="default" w:ascii="Times New Roman" w:hAnsi="Times New Roman" w:eastAsia="宋体" w:cs="Times New Roman"/>
                <w:color w:val="auto"/>
                <w:szCs w:val="21"/>
                <w:highlight w:val="none"/>
                <w:shd w:val="clear" w:color="auto" w:fill="auto"/>
              </w:rPr>
              <w:t>。</w:t>
            </w:r>
          </w:p>
          <w:p w14:paraId="2E4FFC3A">
            <w:pPr>
              <w:keepNext w:val="0"/>
              <w:keepLines w:val="0"/>
              <w:pageBreakBefore w:val="0"/>
              <w:kinsoku/>
              <w:wordWrap/>
              <w:overflowPunct/>
              <w:topLinePunct w:val="0"/>
              <w:autoSpaceDE/>
              <w:autoSpaceDN/>
              <w:bidi w:val="0"/>
              <w:spacing w:line="340" w:lineRule="exact"/>
              <w:ind w:firstLine="316" w:firstLineChars="150"/>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b/>
                <w:color w:val="auto"/>
                <w:szCs w:val="21"/>
                <w:highlight w:val="none"/>
                <w:shd w:val="clear" w:color="auto" w:fill="auto"/>
              </w:rPr>
              <w:t>施工项目经理</w:t>
            </w:r>
            <w:r>
              <w:rPr>
                <w:rFonts w:ascii="Times New Roman" w:hAnsi="Times New Roman" w:eastAsia="宋体" w:cs="Times New Roman"/>
                <w:b/>
                <w:color w:val="auto"/>
                <w:szCs w:val="21"/>
                <w:highlight w:val="none"/>
                <w:shd w:val="clear" w:color="auto" w:fill="auto"/>
              </w:rPr>
              <w:t>：</w:t>
            </w:r>
            <w:r>
              <w:rPr>
                <w:rFonts w:ascii="Times New Roman" w:hAnsi="Times New Roman" w:eastAsia="宋体" w:cs="Times New Roman"/>
                <w:color w:val="auto"/>
                <w:szCs w:val="21"/>
                <w:highlight w:val="none"/>
                <w:shd w:val="clear" w:color="auto" w:fill="auto"/>
              </w:rPr>
              <w:t>具有</w:t>
            </w:r>
            <w:r>
              <w:rPr>
                <w:rFonts w:hint="default" w:ascii="Times New Roman" w:hAnsi="Times New Roman" w:eastAsia="宋体" w:cs="Times New Roman"/>
                <w:color w:val="auto"/>
                <w:szCs w:val="21"/>
                <w:highlight w:val="none"/>
                <w:u w:val="single"/>
                <w:shd w:val="clear" w:color="auto" w:fill="auto"/>
              </w:rPr>
              <w:t xml:space="preserve">    </w:t>
            </w:r>
            <w:r>
              <w:rPr>
                <w:rFonts w:ascii="Times New Roman" w:hAnsi="Times New Roman" w:eastAsia="宋体" w:cs="Times New Roman"/>
                <w:color w:val="auto"/>
                <w:szCs w:val="21"/>
                <w:highlight w:val="none"/>
                <w:shd w:val="clear" w:color="auto" w:fill="auto"/>
              </w:rPr>
              <w:t>工程专业</w:t>
            </w:r>
            <w:r>
              <w:rPr>
                <w:rFonts w:hint="default" w:ascii="Times New Roman" w:hAnsi="Times New Roman" w:eastAsia="宋体" w:cs="Times New Roman"/>
                <w:color w:val="auto"/>
                <w:szCs w:val="21"/>
                <w:highlight w:val="none"/>
                <w:u w:val="single"/>
                <w:shd w:val="clear" w:color="auto" w:fill="auto"/>
              </w:rPr>
              <w:t xml:space="preserve">   </w:t>
            </w:r>
            <w:r>
              <w:rPr>
                <w:rFonts w:hint="eastAsia" w:ascii="Times New Roman" w:hAnsi="Times New Roman" w:eastAsia="宋体" w:cs="Times New Roman"/>
                <w:color w:val="auto"/>
                <w:szCs w:val="21"/>
                <w:highlight w:val="none"/>
                <w:u w:val="single"/>
                <w:shd w:val="clear" w:color="auto" w:fill="auto"/>
                <w:lang w:val="en-US" w:eastAsia="zh-CN"/>
              </w:rPr>
              <w:t xml:space="preserve">   </w:t>
            </w:r>
            <w:r>
              <w:rPr>
                <w:rFonts w:ascii="Times New Roman" w:hAnsi="Times New Roman" w:eastAsia="宋体" w:cs="Times New Roman"/>
                <w:color w:val="auto"/>
                <w:szCs w:val="21"/>
                <w:highlight w:val="none"/>
                <w:shd w:val="clear" w:color="auto" w:fill="auto"/>
              </w:rPr>
              <w:t>注册</w:t>
            </w:r>
            <w:r>
              <w:rPr>
                <w:rFonts w:ascii="Times New Roman" w:hAnsi="Times New Roman" w:eastAsia="宋体" w:cs="Times New Roman"/>
                <w:b w:val="0"/>
                <w:bCs/>
                <w:color w:val="auto"/>
                <w:szCs w:val="21"/>
                <w:highlight w:val="none"/>
                <w:shd w:val="clear" w:color="auto" w:fill="auto"/>
              </w:rPr>
              <w:t>建造师</w:t>
            </w:r>
            <w:r>
              <w:rPr>
                <w:rFonts w:hint="default" w:ascii="Times New Roman" w:hAnsi="Times New Roman" w:eastAsia="宋体" w:cs="Times New Roman"/>
                <w:color w:val="auto"/>
                <w:szCs w:val="21"/>
                <w:highlight w:val="none"/>
                <w:shd w:val="clear" w:color="auto" w:fill="auto"/>
              </w:rPr>
              <w:t>证书</w:t>
            </w:r>
            <w:r>
              <w:rPr>
                <w:rFonts w:ascii="Times New Roman" w:hAnsi="Times New Roman" w:eastAsia="宋体" w:cs="Times New Roman"/>
                <w:color w:val="auto"/>
                <w:szCs w:val="21"/>
                <w:highlight w:val="none"/>
                <w:shd w:val="clear" w:color="auto" w:fill="auto"/>
              </w:rPr>
              <w:t>和</w:t>
            </w:r>
            <w:r>
              <w:rPr>
                <w:rFonts w:hint="default" w:ascii="Times New Roman" w:hAnsi="Times New Roman" w:eastAsia="宋体" w:cs="Times New Roman"/>
                <w:color w:val="auto"/>
                <w:szCs w:val="21"/>
                <w:highlight w:val="none"/>
                <w:u w:val="single"/>
                <w:shd w:val="clear" w:color="auto" w:fill="auto"/>
              </w:rPr>
              <w:t xml:space="preserve">    </w:t>
            </w:r>
            <w:r>
              <w:rPr>
                <w:rFonts w:hint="eastAsia" w:ascii="Times New Roman" w:hAnsi="Times New Roman" w:eastAsia="宋体" w:cs="Times New Roman"/>
                <w:color w:val="auto"/>
                <w:szCs w:val="21"/>
                <w:highlight w:val="none"/>
                <w:u w:val="single"/>
                <w:shd w:val="clear" w:color="auto" w:fill="auto"/>
                <w:lang w:val="en-US" w:eastAsia="zh-CN"/>
              </w:rPr>
              <w:t xml:space="preserve"> </w:t>
            </w:r>
            <w:r>
              <w:rPr>
                <w:rFonts w:ascii="Times New Roman" w:hAnsi="Times New Roman" w:eastAsia="宋体" w:cs="Times New Roman"/>
                <w:color w:val="auto"/>
                <w:szCs w:val="21"/>
                <w:highlight w:val="none"/>
                <w:shd w:val="clear" w:color="auto" w:fill="auto"/>
              </w:rPr>
              <w:t>职称</w:t>
            </w:r>
            <w:r>
              <w:rPr>
                <w:rFonts w:hint="default" w:ascii="Times New Roman" w:hAnsi="Times New Roman" w:eastAsia="宋体" w:cs="Times New Roman"/>
                <w:color w:val="auto"/>
                <w:szCs w:val="21"/>
                <w:highlight w:val="none"/>
                <w:shd w:val="clear" w:color="auto" w:fill="auto"/>
              </w:rPr>
              <w:t>，</w:t>
            </w:r>
            <w:r>
              <w:rPr>
                <w:rFonts w:hint="default" w:ascii="Times New Roman" w:hAnsi="Times New Roman" w:eastAsia="宋体" w:cs="Times New Roman"/>
                <w:color w:val="auto"/>
                <w:highlight w:val="none"/>
                <w:shd w:val="clear" w:color="auto" w:fill="auto"/>
              </w:rPr>
              <w:t>已录入</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桂建云</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并处于有效状态，具备有效的安全生产考核合格证书（B类）</w:t>
            </w:r>
            <w:r>
              <w:rPr>
                <w:rFonts w:ascii="Times New Roman" w:hAnsi="Times New Roman" w:eastAsia="宋体" w:cs="Times New Roman"/>
                <w:color w:val="auto"/>
                <w:highlight w:val="none"/>
                <w:shd w:val="clear" w:color="auto" w:fill="auto"/>
              </w:rPr>
              <w:t>。不接受有在建、已中标未开工或已列为其他项目中标候选人第一名的</w:t>
            </w:r>
            <w:r>
              <w:rPr>
                <w:rFonts w:hint="default" w:ascii="Times New Roman" w:hAnsi="Times New Roman" w:eastAsia="宋体" w:cs="Times New Roman"/>
                <w:color w:val="auto"/>
                <w:highlight w:val="none"/>
                <w:shd w:val="clear" w:color="auto" w:fill="auto"/>
              </w:rPr>
              <w:t>施工项目经理、工程总承包项目经理</w:t>
            </w:r>
            <w:r>
              <w:rPr>
                <w:rFonts w:ascii="Times New Roman" w:hAnsi="Times New Roman" w:eastAsia="宋体" w:cs="Times New Roman"/>
                <w:color w:val="auto"/>
                <w:highlight w:val="none"/>
                <w:shd w:val="clear" w:color="auto" w:fill="auto"/>
              </w:rPr>
              <w:t>作为</w:t>
            </w:r>
            <w:r>
              <w:rPr>
                <w:rFonts w:hint="default" w:ascii="Times New Roman" w:hAnsi="Times New Roman" w:eastAsia="宋体" w:cs="Times New Roman"/>
                <w:color w:val="auto"/>
                <w:highlight w:val="none"/>
                <w:shd w:val="clear" w:color="auto" w:fill="auto"/>
              </w:rPr>
              <w:t>施工项目经理</w:t>
            </w:r>
            <w:r>
              <w:rPr>
                <w:rFonts w:ascii="Times New Roman" w:hAnsi="Times New Roman" w:eastAsia="宋体" w:cs="Times New Roman"/>
                <w:color w:val="auto"/>
                <w:kern w:val="0"/>
                <w:szCs w:val="21"/>
                <w:highlight w:val="none"/>
                <w:shd w:val="clear" w:color="auto" w:fill="auto"/>
              </w:rPr>
              <w:t>（</w:t>
            </w:r>
            <w:r>
              <w:rPr>
                <w:rFonts w:ascii="Times New Roman" w:hAnsi="Times New Roman" w:eastAsia="宋体" w:cs="Times New Roman"/>
                <w:color w:val="auto"/>
                <w:highlight w:val="none"/>
                <w:shd w:val="clear" w:color="auto" w:fill="auto"/>
              </w:rPr>
              <w:t>符合</w:t>
            </w:r>
            <w:r>
              <w:rPr>
                <w:rFonts w:hint="default" w:ascii="Times New Roman" w:hAnsi="Times New Roman" w:eastAsia="宋体" w:cs="Times New Roman"/>
                <w:color w:val="auto"/>
                <w:highlight w:val="none"/>
                <w:shd w:val="clear" w:color="auto" w:fill="auto"/>
              </w:rPr>
              <w:t>《</w:t>
            </w:r>
            <w:r>
              <w:rPr>
                <w:rFonts w:ascii="Times New Roman" w:hAnsi="Times New Roman" w:eastAsia="宋体" w:cs="Times New Roman"/>
                <w:bCs/>
                <w:color w:val="auto"/>
                <w:highlight w:val="none"/>
                <w:shd w:val="clear" w:color="auto" w:fill="auto"/>
              </w:rPr>
              <w:t>广西壮族自治区建筑市场诚信卡管理暂行办法</w:t>
            </w:r>
            <w:r>
              <w:rPr>
                <w:rFonts w:hint="default" w:ascii="Times New Roman" w:hAnsi="Times New Roman" w:eastAsia="宋体" w:cs="Times New Roman"/>
                <w:color w:val="auto"/>
                <w:highlight w:val="none"/>
                <w:shd w:val="clear" w:color="auto" w:fill="auto"/>
              </w:rPr>
              <w:t>》第十六条第一款及桂建管</w:t>
            </w:r>
            <w:r>
              <w:rPr>
                <w:rFonts w:hint="eastAsia" w:cs="Times New Roman"/>
                <w:color w:val="auto"/>
                <w:highlight w:val="none"/>
                <w:shd w:val="clear" w:color="auto" w:fill="auto"/>
                <w:lang w:eastAsia="zh-CN"/>
              </w:rPr>
              <w:t>〔2016〕70号</w:t>
            </w:r>
            <w:r>
              <w:rPr>
                <w:rFonts w:hint="eastAsia" w:ascii="Times New Roman" w:hAnsi="Times New Roman" w:eastAsia="宋体" w:cs="Times New Roman"/>
                <w:color w:val="auto"/>
                <w:kern w:val="0"/>
                <w:highlight w:val="none"/>
                <w:u w:val="none"/>
                <w:shd w:val="clear" w:color="auto" w:fill="auto"/>
                <w:lang w:eastAsia="zh-CN"/>
              </w:rPr>
              <w:t>、</w:t>
            </w:r>
            <w:r>
              <w:rPr>
                <w:rFonts w:hint="eastAsia" w:ascii="Times New Roman" w:hAnsi="Times New Roman" w:eastAsia="宋体" w:cs="Times New Roman"/>
                <w:color w:val="auto"/>
                <w:kern w:val="0"/>
                <w:sz w:val="21"/>
                <w:szCs w:val="21"/>
                <w:highlight w:val="none"/>
                <w:u w:val="none"/>
                <w:shd w:val="clear" w:color="auto" w:fill="auto"/>
              </w:rPr>
              <w:t>桂建管〔2020〕11号</w:t>
            </w:r>
            <w:r>
              <w:rPr>
                <w:rFonts w:hint="default" w:ascii="Times New Roman" w:hAnsi="Times New Roman" w:eastAsia="宋体" w:cs="Times New Roman"/>
                <w:color w:val="auto"/>
                <w:highlight w:val="none"/>
                <w:shd w:val="clear" w:color="auto" w:fill="auto"/>
              </w:rPr>
              <w:t>文</w:t>
            </w:r>
            <w:r>
              <w:rPr>
                <w:rFonts w:ascii="Times New Roman" w:hAnsi="Times New Roman" w:eastAsia="宋体" w:cs="Times New Roman"/>
                <w:color w:val="auto"/>
                <w:highlight w:val="none"/>
                <w:shd w:val="clear" w:color="auto" w:fill="auto"/>
              </w:rPr>
              <w:t>除外）。</w:t>
            </w:r>
            <w:r>
              <w:rPr>
                <w:rFonts w:ascii="Times New Roman" w:hAnsi="Times New Roman" w:eastAsia="宋体" w:cs="Times New Roman"/>
                <w:color w:val="auto"/>
                <w:szCs w:val="21"/>
                <w:highlight w:val="none"/>
                <w:shd w:val="clear" w:color="auto" w:fill="auto"/>
              </w:rPr>
              <w:t xml:space="preserve"> </w:t>
            </w:r>
          </w:p>
          <w:p w14:paraId="75A3CA64">
            <w:pPr>
              <w:keepNext w:val="0"/>
              <w:keepLines w:val="0"/>
              <w:pageBreakBefore w:val="0"/>
              <w:kinsoku/>
              <w:wordWrap/>
              <w:overflowPunct/>
              <w:topLinePunct w:val="0"/>
              <w:autoSpaceDE/>
              <w:autoSpaceDN/>
              <w:bidi w:val="0"/>
              <w:spacing w:line="340" w:lineRule="exact"/>
              <w:ind w:firstLine="316" w:firstLineChars="150"/>
              <w:textAlignment w:val="auto"/>
              <w:rPr>
                <w:rFonts w:hint="eastAsia" w:ascii="Times New Roman" w:hAnsi="Times New Roman" w:eastAsia="宋体" w:cs="Times New Roman"/>
                <w:b/>
                <w:color w:val="auto"/>
                <w:szCs w:val="21"/>
                <w:highlight w:val="none"/>
                <w:shd w:val="clear" w:color="auto" w:fill="auto"/>
                <w:lang w:eastAsia="zh-CN"/>
              </w:rPr>
            </w:pPr>
            <w:r>
              <w:rPr>
                <w:rFonts w:hint="default" w:ascii="Times New Roman" w:hAnsi="Times New Roman" w:eastAsia="宋体" w:cs="Times New Roman"/>
                <w:b/>
                <w:bCs/>
                <w:color w:val="auto"/>
                <w:szCs w:val="21"/>
                <w:highlight w:val="none"/>
                <w:shd w:val="clear" w:color="auto" w:fill="auto"/>
              </w:rPr>
              <w:t>项目施工专职安全生产管理人员：</w:t>
            </w:r>
            <w:r>
              <w:rPr>
                <w:rFonts w:hint="default" w:ascii="Times New Roman" w:hAnsi="Times New Roman" w:eastAsia="宋体" w:cs="Times New Roman"/>
                <w:color w:val="auto"/>
                <w:highlight w:val="none"/>
                <w:shd w:val="clear" w:color="auto" w:fill="auto"/>
              </w:rPr>
              <w:t>已录入</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桂建云</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并处于有效状态，具备有效专职安全生产管理人员安全生产考核合格证书（C类）。</w:t>
            </w:r>
            <w:r>
              <w:rPr>
                <w:rFonts w:ascii="Times New Roman" w:hAnsi="Times New Roman" w:eastAsia="宋体" w:cs="Times New Roman"/>
                <w:color w:val="auto"/>
                <w:highlight w:val="none"/>
                <w:shd w:val="clear" w:color="auto" w:fill="auto"/>
              </w:rPr>
              <w:t>人数符合住房和城乡建设部</w:t>
            </w:r>
            <w:r>
              <w:rPr>
                <w:rFonts w:hint="eastAsia" w:ascii="Calibri" w:hAnsi="Calibri" w:eastAsia="宋体" w:cs="宋体"/>
                <w:color w:val="auto"/>
                <w:highlight w:val="none"/>
                <w:shd w:val="clear" w:color="auto" w:fill="auto"/>
              </w:rPr>
              <w:t>《</w:t>
            </w:r>
            <w:r>
              <w:rPr>
                <w:rFonts w:hint="eastAsia" w:ascii="Calibri" w:hAnsi="Calibri" w:cs="宋体"/>
                <w:color w:val="auto"/>
                <w:highlight w:val="none"/>
                <w:shd w:val="clear" w:color="auto" w:fill="auto"/>
                <w:lang w:eastAsia="zh-CN"/>
              </w:rPr>
              <w:t>建筑施工企业、工程项目安全生产管理机构设置及安全生产管理人员配备办法</w:t>
            </w:r>
            <w:r>
              <w:rPr>
                <w:rFonts w:hint="eastAsia" w:ascii="Calibri" w:hAnsi="Calibri" w:eastAsia="宋体" w:cs="宋体"/>
                <w:color w:val="auto"/>
                <w:highlight w:val="none"/>
                <w:shd w:val="clear" w:color="auto" w:fill="auto"/>
              </w:rPr>
              <w:t>》（建质</w:t>
            </w:r>
            <w:r>
              <w:rPr>
                <w:rFonts w:hint="eastAsia" w:ascii="Calibri" w:hAnsi="Calibri" w:cs="宋体"/>
                <w:color w:val="auto"/>
                <w:highlight w:val="none"/>
                <w:shd w:val="clear" w:color="auto" w:fill="auto"/>
                <w:lang w:val="en-US" w:eastAsia="zh-CN"/>
              </w:rPr>
              <w:t>规</w:t>
            </w:r>
            <w:r>
              <w:rPr>
                <w:rFonts w:hint="eastAsia" w:ascii="Calibri" w:hAnsi="Calibri" w:eastAsia="宋体" w:cs="宋体"/>
                <w:color w:val="auto"/>
                <w:highlight w:val="none"/>
                <w:shd w:val="clear" w:color="auto" w:fill="auto"/>
              </w:rPr>
              <w:t>〔</w:t>
            </w:r>
            <w:r>
              <w:rPr>
                <w:rFonts w:hint="default" w:ascii="Calibri" w:hAnsi="Calibri" w:eastAsia="宋体" w:cs="Times New Roman"/>
                <w:color w:val="auto"/>
                <w:highlight w:val="none"/>
                <w:shd w:val="clear" w:color="auto" w:fill="auto"/>
              </w:rPr>
              <w:t>20</w:t>
            </w:r>
            <w:r>
              <w:rPr>
                <w:rFonts w:hint="eastAsia" w:ascii="Calibri" w:hAnsi="Calibri" w:cs="Times New Roman"/>
                <w:color w:val="auto"/>
                <w:highlight w:val="none"/>
                <w:shd w:val="clear" w:color="auto" w:fill="auto"/>
                <w:lang w:val="en-US" w:eastAsia="zh-CN"/>
              </w:rPr>
              <w:t>25</w:t>
            </w:r>
            <w:r>
              <w:rPr>
                <w:rFonts w:hint="eastAsia" w:ascii="Calibri" w:hAnsi="Calibri" w:eastAsia="宋体" w:cs="宋体"/>
                <w:color w:val="auto"/>
                <w:highlight w:val="none"/>
                <w:shd w:val="clear" w:color="auto" w:fill="auto"/>
              </w:rPr>
              <w:t>〕</w:t>
            </w:r>
            <w:r>
              <w:rPr>
                <w:rFonts w:hint="eastAsia" w:ascii="Calibri" w:hAnsi="Calibri" w:cs="Times New Roman"/>
                <w:color w:val="auto"/>
                <w:highlight w:val="none"/>
                <w:shd w:val="clear" w:color="auto" w:fill="auto"/>
                <w:lang w:val="en-US" w:eastAsia="zh-CN"/>
              </w:rPr>
              <w:t>3</w:t>
            </w:r>
            <w:r>
              <w:rPr>
                <w:rFonts w:hint="eastAsia" w:ascii="Calibri" w:hAnsi="Calibri" w:eastAsia="宋体" w:cs="宋体"/>
                <w:color w:val="auto"/>
                <w:highlight w:val="none"/>
                <w:shd w:val="clear" w:color="auto" w:fill="auto"/>
              </w:rPr>
              <w:t>号）</w:t>
            </w:r>
            <w:r>
              <w:rPr>
                <w:rFonts w:ascii="Times New Roman" w:hAnsi="Times New Roman" w:eastAsia="宋体" w:cs="Times New Roman"/>
                <w:color w:val="auto"/>
                <w:highlight w:val="none"/>
                <w:shd w:val="clear" w:color="auto" w:fill="auto"/>
              </w:rPr>
              <w:t>的规定不少于</w:t>
            </w:r>
            <w:r>
              <w:rPr>
                <w:rFonts w:ascii="Times New Roman" w:hAnsi="Times New Roman" w:eastAsia="宋体" w:cs="Times New Roman"/>
                <w:color w:val="auto"/>
                <w:highlight w:val="none"/>
                <w:u w:val="single"/>
                <w:shd w:val="clear" w:color="auto" w:fill="auto"/>
              </w:rPr>
              <w:t xml:space="preserve">    </w:t>
            </w:r>
            <w:r>
              <w:rPr>
                <w:rFonts w:ascii="Times New Roman" w:hAnsi="Times New Roman" w:eastAsia="宋体" w:cs="Times New Roman"/>
                <w:color w:val="auto"/>
                <w:highlight w:val="none"/>
                <w:shd w:val="clear" w:color="auto" w:fill="auto"/>
              </w:rPr>
              <w:t>人</w:t>
            </w:r>
            <w:r>
              <w:rPr>
                <w:rFonts w:hint="eastAsia" w:ascii="Calibri" w:hAnsi="Calibri" w:eastAsia="宋体" w:cs="宋体"/>
                <w:color w:val="auto"/>
                <w:highlight w:val="none"/>
              </w:rPr>
              <w:t>（</w:t>
            </w:r>
            <w:r>
              <w:rPr>
                <w:rFonts w:hint="eastAsia" w:ascii="Calibri" w:hAnsi="Calibri" w:cs="宋体"/>
                <w:color w:val="auto"/>
                <w:highlight w:val="none"/>
                <w:u w:val="single"/>
                <w:lang w:eastAsia="zh-CN"/>
              </w:rPr>
              <w:t>□</w:t>
            </w:r>
            <w:r>
              <w:rPr>
                <w:rFonts w:hint="eastAsia" w:ascii="方正楷体_GB2312" w:hAnsi="方正楷体_GB2312" w:eastAsia="方正楷体_GB2312" w:cs="方正楷体_GB2312"/>
                <w:color w:val="auto"/>
                <w:highlight w:val="none"/>
                <w:u w:val="single"/>
                <w:lang w:val="en-US" w:eastAsia="zh-CN"/>
              </w:rPr>
              <w:t>本项目</w:t>
            </w:r>
            <w:r>
              <w:rPr>
                <w:rFonts w:hint="eastAsia" w:ascii="方正楷体_GB2312" w:hAnsi="方正楷体_GB2312" w:eastAsia="方正楷体_GB2312" w:cs="方正楷体_GB2312"/>
                <w:color w:val="auto"/>
                <w:highlight w:val="none"/>
                <w:u w:val="single"/>
              </w:rPr>
              <w:t>施工活动涉及建筑起重机械，</w:t>
            </w:r>
            <w:r>
              <w:rPr>
                <w:rFonts w:hint="eastAsia" w:ascii="方正楷体_GB2312" w:hAnsi="方正楷体_GB2312" w:eastAsia="方正楷体_GB2312" w:cs="方正楷体_GB2312"/>
                <w:color w:val="auto"/>
                <w:highlight w:val="none"/>
                <w:u w:val="single"/>
                <w:lang w:val="en-US" w:eastAsia="zh-CN"/>
              </w:rPr>
              <w:t>安全员人数包含了</w:t>
            </w:r>
            <w:r>
              <w:rPr>
                <w:rFonts w:hint="eastAsia" w:ascii="方正楷体_GB2312" w:hAnsi="方正楷体_GB2312" w:eastAsia="方正楷体_GB2312" w:cs="方正楷体_GB2312"/>
                <w:color w:val="auto"/>
                <w:highlight w:val="none"/>
                <w:u w:val="single"/>
              </w:rPr>
              <w:t>应当</w:t>
            </w:r>
            <w:r>
              <w:rPr>
                <w:rFonts w:hint="eastAsia" w:ascii="方正楷体_GB2312" w:hAnsi="方正楷体_GB2312" w:eastAsia="方正楷体_GB2312" w:cs="方正楷体_GB2312"/>
                <w:color w:val="auto"/>
                <w:highlight w:val="none"/>
                <w:u w:val="single"/>
                <w:lang w:val="en-US" w:eastAsia="zh-CN"/>
              </w:rPr>
              <w:t>增加的至少</w:t>
            </w:r>
            <w:r>
              <w:rPr>
                <w:rFonts w:hint="eastAsia" w:ascii="方正楷体_GB2312" w:hAnsi="方正楷体_GB2312" w:eastAsia="方正楷体_GB2312" w:cs="方正楷体_GB2312"/>
                <w:color w:val="auto"/>
                <w:highlight w:val="none"/>
                <w:u w:val="single"/>
              </w:rPr>
              <w:t>1名持Ｃ1证书的</w:t>
            </w:r>
            <w:r>
              <w:rPr>
                <w:rFonts w:hint="eastAsia" w:ascii="方正楷体_GB2312" w:hAnsi="方正楷体_GB2312" w:eastAsia="方正楷体_GB2312" w:cs="方正楷体_GB2312"/>
                <w:color w:val="auto"/>
                <w:highlight w:val="none"/>
                <w:u w:val="single"/>
                <w:lang w:val="en-US" w:eastAsia="zh-CN"/>
              </w:rPr>
              <w:t>机械类</w:t>
            </w:r>
            <w:r>
              <w:rPr>
                <w:rFonts w:hint="eastAsia" w:ascii="方正楷体_GB2312" w:hAnsi="方正楷体_GB2312" w:eastAsia="方正楷体_GB2312" w:cs="方正楷体_GB2312"/>
                <w:color w:val="auto"/>
                <w:highlight w:val="none"/>
                <w:u w:val="single"/>
              </w:rPr>
              <w:t>专职安全生产管理人员</w:t>
            </w:r>
            <w:r>
              <w:rPr>
                <w:rFonts w:hint="eastAsia" w:ascii="Calibri" w:hAnsi="Calibri" w:cs="宋体"/>
                <w:color w:val="auto"/>
                <w:highlight w:val="none"/>
                <w:u w:val="single"/>
                <w:lang w:eastAsia="zh-CN"/>
              </w:rPr>
              <w:t>；□</w:t>
            </w:r>
            <w:r>
              <w:rPr>
                <w:rFonts w:hint="eastAsia" w:ascii="方正楷体_GB2312" w:hAnsi="方正楷体_GB2312" w:eastAsia="方正楷体_GB2312" w:cs="方正楷体_GB2312"/>
                <w:color w:val="auto"/>
                <w:highlight w:val="none"/>
                <w:u w:val="single"/>
                <w:lang w:val="en-US" w:eastAsia="zh-CN"/>
              </w:rPr>
              <w:t>本项目</w:t>
            </w:r>
            <w:r>
              <w:rPr>
                <w:rFonts w:hint="eastAsia" w:ascii="方正楷体_GB2312" w:hAnsi="方正楷体_GB2312" w:eastAsia="方正楷体_GB2312" w:cs="方正楷体_GB2312"/>
                <w:color w:val="auto"/>
                <w:highlight w:val="none"/>
                <w:u w:val="single"/>
              </w:rPr>
              <w:t>施工活动</w:t>
            </w:r>
            <w:r>
              <w:rPr>
                <w:rFonts w:hint="eastAsia" w:ascii="方正楷体_GB2312" w:hAnsi="方正楷体_GB2312" w:eastAsia="方正楷体_GB2312" w:cs="方正楷体_GB2312"/>
                <w:color w:val="auto"/>
                <w:highlight w:val="none"/>
                <w:u w:val="single"/>
                <w:lang w:val="en-US" w:eastAsia="zh-CN"/>
              </w:rPr>
              <w:t>不</w:t>
            </w:r>
            <w:r>
              <w:rPr>
                <w:rFonts w:hint="eastAsia" w:ascii="方正楷体_GB2312" w:hAnsi="方正楷体_GB2312" w:eastAsia="方正楷体_GB2312" w:cs="方正楷体_GB2312"/>
                <w:color w:val="auto"/>
                <w:highlight w:val="none"/>
                <w:u w:val="single"/>
              </w:rPr>
              <w:t>涉及建筑起重机械</w:t>
            </w:r>
            <w:r>
              <w:rPr>
                <w:rFonts w:hint="eastAsia" w:ascii="方正楷体_GB2312" w:hAnsi="方正楷体_GB2312" w:eastAsia="方正楷体_GB2312" w:cs="方正楷体_GB2312"/>
                <w:color w:val="auto"/>
                <w:highlight w:val="none"/>
                <w:u w:val="single"/>
                <w:lang w:eastAsia="zh-CN"/>
              </w:rPr>
              <w:t>，</w:t>
            </w:r>
            <w:r>
              <w:rPr>
                <w:rFonts w:hint="eastAsia" w:ascii="方正楷体_GB2312" w:hAnsi="方正楷体_GB2312" w:eastAsia="方正楷体_GB2312" w:cs="方正楷体_GB2312"/>
                <w:color w:val="auto"/>
                <w:highlight w:val="none"/>
                <w:u w:val="single"/>
              </w:rPr>
              <w:t>不增设机械类专职安全生产管理人员</w:t>
            </w:r>
            <w:r>
              <w:rPr>
                <w:rFonts w:hint="eastAsia" w:ascii="方正楷体_GB2312" w:hAnsi="方正楷体_GB2312" w:eastAsia="方正楷体_GB2312" w:cs="方正楷体_GB2312"/>
                <w:color w:val="auto"/>
                <w:highlight w:val="none"/>
                <w:u w:val="single"/>
                <w:lang w:eastAsia="zh-CN"/>
              </w:rPr>
              <w:t>）</w:t>
            </w:r>
            <w:r>
              <w:rPr>
                <w:rFonts w:ascii="Times New Roman" w:hAnsi="Times New Roman" w:eastAsia="宋体" w:cs="Times New Roman"/>
                <w:color w:val="auto"/>
                <w:highlight w:val="none"/>
                <w:shd w:val="clear" w:color="auto" w:fill="auto"/>
              </w:rPr>
              <w:t>。</w:t>
            </w:r>
            <w:r>
              <w:rPr>
                <w:rFonts w:hint="eastAsia" w:ascii="Times New Roman" w:hAnsi="Times New Roman" w:eastAsia="宋体" w:cs="Times New Roman"/>
                <w:color w:val="auto"/>
                <w:highlight w:val="none"/>
                <w:shd w:val="clear" w:color="auto" w:fill="auto"/>
              </w:rPr>
              <w:t>本项目不接受有在建、已中标未开工或已列为其他项目中标候选人第一名的专职安全生产管理人员作为专职安全生产管理人员</w:t>
            </w:r>
            <w:r>
              <w:rPr>
                <w:rFonts w:hint="eastAsia" w:cs="Times New Roman"/>
                <w:color w:val="auto"/>
                <w:highlight w:val="none"/>
                <w:shd w:val="clear" w:color="auto" w:fill="auto"/>
                <w:lang w:eastAsia="zh-CN"/>
              </w:rPr>
              <w:t>。</w:t>
            </w:r>
          </w:p>
          <w:p w14:paraId="4856E22E">
            <w:pPr>
              <w:keepNext w:val="0"/>
              <w:keepLines w:val="0"/>
              <w:pageBreakBefore w:val="0"/>
              <w:kinsoku/>
              <w:wordWrap/>
              <w:overflowPunct/>
              <w:topLinePunct w:val="0"/>
              <w:autoSpaceDE/>
              <w:autoSpaceDN/>
              <w:bidi w:val="0"/>
              <w:spacing w:line="340" w:lineRule="exact"/>
              <w:ind w:firstLine="316" w:firstLineChars="150"/>
              <w:textAlignment w:val="auto"/>
              <w:rPr>
                <w:rFonts w:hint="default" w:ascii="Times New Roman" w:hAnsi="Times New Roman" w:eastAsia="宋体" w:cs="Times New Roman"/>
                <w:color w:val="auto"/>
                <w:szCs w:val="21"/>
                <w:highlight w:val="none"/>
                <w:shd w:val="clear" w:color="auto" w:fill="auto"/>
              </w:rPr>
            </w:pPr>
            <w:r>
              <w:rPr>
                <w:rFonts w:ascii="Times New Roman" w:hAnsi="Times New Roman" w:eastAsia="宋体" w:cs="Times New Roman"/>
                <w:b/>
                <w:color w:val="auto"/>
                <w:szCs w:val="21"/>
                <w:highlight w:val="none"/>
                <w:shd w:val="clear" w:color="auto" w:fill="auto"/>
              </w:rPr>
              <w:t>其他要求：</w:t>
            </w:r>
            <w:r>
              <w:rPr>
                <w:rFonts w:hint="default" w:ascii="Times New Roman" w:hAnsi="Times New Roman" w:eastAsia="宋体" w:cs="Times New Roman"/>
                <w:color w:val="auto"/>
                <w:szCs w:val="21"/>
                <w:highlight w:val="none"/>
                <w:shd w:val="clear" w:color="auto" w:fill="auto"/>
              </w:rPr>
              <w:t>除</w:t>
            </w:r>
            <w:r>
              <w:rPr>
                <w:rFonts w:ascii="Times New Roman" w:hAnsi="Times New Roman" w:eastAsia="宋体" w:cs="Times New Roman"/>
                <w:color w:val="auto"/>
                <w:szCs w:val="21"/>
                <w:highlight w:val="none"/>
                <w:shd w:val="clear" w:color="auto" w:fill="auto"/>
              </w:rPr>
              <w:t>工程总承包项目经理</w:t>
            </w:r>
            <w:r>
              <w:rPr>
                <w:rFonts w:hint="default" w:ascii="Times New Roman" w:hAnsi="Times New Roman" w:eastAsia="宋体" w:cs="Times New Roman"/>
                <w:color w:val="auto"/>
                <w:szCs w:val="21"/>
                <w:highlight w:val="none"/>
                <w:shd w:val="clear" w:color="auto" w:fill="auto"/>
              </w:rPr>
              <w:t>与项目设计负责人或工程总承包项目经理与施工项目经理可</w:t>
            </w:r>
            <w:r>
              <w:rPr>
                <w:rFonts w:ascii="Times New Roman" w:hAnsi="Times New Roman" w:eastAsia="宋体" w:cs="Times New Roman"/>
                <w:color w:val="auto"/>
                <w:szCs w:val="21"/>
                <w:highlight w:val="none"/>
                <w:shd w:val="clear" w:color="auto" w:fill="auto"/>
              </w:rPr>
              <w:t>以为同一人外，以上人员不能为同一个人</w:t>
            </w:r>
            <w:r>
              <w:rPr>
                <w:rFonts w:hint="default" w:ascii="Times New Roman" w:hAnsi="Times New Roman" w:eastAsia="宋体" w:cs="Times New Roman"/>
                <w:color w:val="auto"/>
                <w:szCs w:val="21"/>
                <w:highlight w:val="none"/>
                <w:shd w:val="clear" w:color="auto" w:fill="auto"/>
              </w:rPr>
              <w:t>且</w:t>
            </w:r>
            <w:r>
              <w:rPr>
                <w:rFonts w:ascii="Times New Roman" w:hAnsi="Times New Roman" w:eastAsia="宋体" w:cs="Times New Roman"/>
                <w:color w:val="auto"/>
                <w:szCs w:val="21"/>
                <w:highlight w:val="none"/>
                <w:shd w:val="clear" w:color="auto" w:fill="auto"/>
              </w:rPr>
              <w:t>必须为投标</w:t>
            </w:r>
            <w:r>
              <w:rPr>
                <w:rFonts w:hint="default" w:ascii="Times New Roman" w:hAnsi="Times New Roman" w:eastAsia="宋体" w:cs="Times New Roman"/>
                <w:color w:val="auto"/>
                <w:szCs w:val="21"/>
                <w:highlight w:val="none"/>
                <w:shd w:val="clear" w:color="auto" w:fill="auto"/>
              </w:rPr>
              <w:t>人</w:t>
            </w:r>
            <w:r>
              <w:rPr>
                <w:rFonts w:ascii="Times New Roman" w:hAnsi="Times New Roman" w:eastAsia="宋体" w:cs="Times New Roman"/>
                <w:color w:val="auto"/>
                <w:szCs w:val="21"/>
                <w:highlight w:val="none"/>
                <w:shd w:val="clear" w:color="auto" w:fill="auto"/>
              </w:rPr>
              <w:t>本单位人员</w:t>
            </w:r>
            <w:r>
              <w:rPr>
                <w:rFonts w:hint="default" w:ascii="Times New Roman" w:hAnsi="Times New Roman" w:eastAsia="宋体" w:cs="Times New Roman"/>
                <w:color w:val="auto"/>
                <w:szCs w:val="21"/>
                <w:highlight w:val="none"/>
                <w:shd w:val="clear" w:color="auto" w:fill="auto"/>
              </w:rPr>
              <w:t>（</w:t>
            </w:r>
            <w:r>
              <w:rPr>
                <w:rFonts w:hint="eastAsia" w:ascii="Calibri" w:hAnsi="Calibri" w:eastAsia="宋体" w:cs="宋体"/>
                <w:color w:val="auto"/>
                <w:highlight w:val="none"/>
                <w:shd w:val="clear" w:color="auto" w:fill="auto"/>
              </w:rPr>
              <w:t>提供投标截止时间前3个月内任意1个月（投标截止时间所在月份不计）</w:t>
            </w:r>
            <w:r>
              <w:rPr>
                <w:rFonts w:hint="eastAsia" w:ascii="Calibri" w:hAnsi="Calibri" w:cs="宋体"/>
                <w:color w:val="auto"/>
                <w:highlight w:val="none"/>
                <w:shd w:val="clear" w:color="auto" w:fill="auto"/>
                <w:lang w:eastAsia="zh-CN"/>
              </w:rPr>
              <w:t>在现任职单位</w:t>
            </w:r>
            <w:r>
              <w:rPr>
                <w:rFonts w:hint="eastAsia" w:ascii="Calibri" w:hAnsi="Calibri" w:eastAsia="宋体" w:cs="宋体"/>
                <w:color w:val="auto"/>
                <w:highlight w:val="none"/>
                <w:shd w:val="clear" w:color="auto" w:fill="auto"/>
              </w:rPr>
              <w:t>依法缴纳社会保险证明材料</w:t>
            </w:r>
            <w:r>
              <w:rPr>
                <w:rFonts w:hint="default" w:ascii="Times New Roman" w:hAnsi="Times New Roman" w:eastAsia="宋体" w:cs="Times New Roman"/>
                <w:color w:val="auto"/>
                <w:szCs w:val="21"/>
                <w:highlight w:val="none"/>
                <w:shd w:val="clear" w:color="auto" w:fill="auto"/>
              </w:rPr>
              <w:t>）</w:t>
            </w:r>
            <w:r>
              <w:rPr>
                <w:rFonts w:hint="default" w:ascii="Times New Roman" w:hAnsi="Times New Roman" w:eastAsia="宋体" w:cs="Times New Roman"/>
                <w:color w:val="auto"/>
                <w:highlight w:val="none"/>
                <w:shd w:val="clear" w:color="auto" w:fill="auto"/>
              </w:rPr>
              <w:t>。</w:t>
            </w:r>
          </w:p>
          <w:p w14:paraId="32AE90D0">
            <w:pPr>
              <w:keepNext w:val="0"/>
              <w:keepLines w:val="0"/>
              <w:pageBreakBefore w:val="0"/>
              <w:kinsoku/>
              <w:wordWrap/>
              <w:overflowPunct/>
              <w:topLinePunct w:val="0"/>
              <w:autoSpaceDE/>
              <w:autoSpaceDN/>
              <w:bidi w:val="0"/>
              <w:spacing w:line="340" w:lineRule="exact"/>
              <w:ind w:firstLine="316" w:firstLineChars="150"/>
              <w:textAlignment w:val="auto"/>
              <w:rPr>
                <w:rFonts w:ascii="Times New Roman" w:hAnsi="Times New Roman" w:eastAsia="宋体" w:cs="Times New Roman"/>
                <w:b/>
                <w:color w:val="auto"/>
                <w:highlight w:val="none"/>
                <w:shd w:val="clear" w:color="auto" w:fill="auto"/>
              </w:rPr>
            </w:pPr>
            <w:r>
              <w:rPr>
                <w:rFonts w:hint="default" w:ascii="Times New Roman" w:hAnsi="Times New Roman" w:eastAsia="宋体" w:cs="Times New Roman"/>
                <w:b/>
                <w:color w:val="auto"/>
                <w:szCs w:val="21"/>
                <w:highlight w:val="none"/>
                <w:shd w:val="clear" w:color="auto" w:fill="auto"/>
              </w:rPr>
              <w:t>（3）</w:t>
            </w:r>
            <w:r>
              <w:rPr>
                <w:rFonts w:hint="default" w:ascii="Times New Roman" w:hAnsi="Times New Roman" w:eastAsia="宋体" w:cs="Times New Roman"/>
                <w:b/>
                <w:color w:val="auto"/>
                <w:highlight w:val="none"/>
                <w:shd w:val="clear" w:color="auto" w:fill="auto"/>
              </w:rPr>
              <w:t>诚信要求：</w:t>
            </w:r>
          </w:p>
          <w:p w14:paraId="3C57C0E5">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fldChar w:fldCharType="begin"/>
            </w:r>
            <w:r>
              <w:rPr>
                <w:rFonts w:hint="default" w:ascii="Times New Roman" w:hAnsi="Times New Roman" w:eastAsia="宋体" w:cs="Times New Roman"/>
                <w:color w:val="auto"/>
                <w:highlight w:val="none"/>
                <w:shd w:val="clear" w:color="auto" w:fill="auto"/>
              </w:rPr>
              <w:instrText xml:space="preserve"> = 1 \* GB3 \* MERGEFORMAT </w:instrText>
            </w:r>
            <w:r>
              <w:rPr>
                <w:rFonts w:hint="default" w:ascii="Times New Roman" w:hAnsi="Times New Roman" w:eastAsia="宋体" w:cs="Times New Roman"/>
                <w:color w:val="auto"/>
                <w:highlight w:val="none"/>
                <w:shd w:val="clear" w:color="auto" w:fill="auto"/>
              </w:rPr>
              <w:fldChar w:fldCharType="separate"/>
            </w:r>
            <w:r>
              <w:rPr>
                <w:rFonts w:ascii="Times New Roman" w:hAnsi="Times New Roman" w:eastAsia="宋体" w:cs="Times New Roman"/>
                <w:color w:val="auto"/>
                <w:highlight w:val="none"/>
                <w:shd w:val="clear" w:color="auto" w:fill="auto"/>
              </w:rPr>
              <w:t>①</w:t>
            </w:r>
            <w:r>
              <w:rPr>
                <w:rFonts w:hint="default" w:ascii="Times New Roman" w:hAnsi="Times New Roman" w:eastAsia="宋体" w:cs="Times New Roman"/>
                <w:color w:val="auto"/>
                <w:highlight w:val="none"/>
                <w:shd w:val="clear" w:color="auto" w:fill="auto"/>
              </w:rPr>
              <w:fldChar w:fldCharType="end"/>
            </w:r>
            <w:r>
              <w:rPr>
                <w:rFonts w:hint="default" w:ascii="Times New Roman" w:hAnsi="Times New Roman" w:eastAsia="宋体" w:cs="Times New Roman"/>
                <w:color w:val="auto"/>
                <w:highlight w:val="none"/>
                <w:shd w:val="clear" w:color="auto" w:fill="auto"/>
              </w:rPr>
              <w:t>根据最高人民法院等9部门《关于在招标投标活动中对失信被执行人实施联合惩戒的通知》（法〔2016〕285号）规定，</w:t>
            </w:r>
            <w:r>
              <w:rPr>
                <w:rFonts w:hint="eastAsia" w:cs="Times New Roman"/>
                <w:color w:val="auto"/>
                <w:highlight w:val="none"/>
                <w:shd w:val="clear" w:color="auto" w:fill="auto"/>
                <w:lang w:eastAsia="zh-CN"/>
              </w:rPr>
              <w:t>投标人（如为联合体时，联合体中任一个成员）、拟派工程总承包项目经理、施工项目经理、项目设计负责人</w:t>
            </w:r>
            <w:r>
              <w:rPr>
                <w:rFonts w:hint="default" w:ascii="Times New Roman" w:hAnsi="Times New Roman" w:eastAsia="宋体" w:cs="Times New Roman"/>
                <w:color w:val="auto"/>
                <w:highlight w:val="none"/>
                <w:shd w:val="clear" w:color="auto" w:fill="auto"/>
              </w:rPr>
              <w:t>被列为失信被执行人</w:t>
            </w:r>
            <w:r>
              <w:rPr>
                <w:rFonts w:hint="eastAsia" w:cs="Times New Roman"/>
                <w:color w:val="auto"/>
                <w:highlight w:val="none"/>
                <w:shd w:val="clear" w:color="auto" w:fill="auto"/>
                <w:lang w:val="en-US" w:eastAsia="zh-CN"/>
              </w:rPr>
              <w:t>的</w:t>
            </w:r>
            <w:r>
              <w:rPr>
                <w:rFonts w:hint="default" w:ascii="Times New Roman" w:hAnsi="Times New Roman" w:eastAsia="宋体" w:cs="Times New Roman"/>
                <w:color w:val="auto"/>
                <w:highlight w:val="none"/>
                <w:shd w:val="clear" w:color="auto" w:fill="auto"/>
              </w:rPr>
              <w:t>（以评标阶段</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中国执行信息公开网</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（https://zxgk.court.gov.cn/shixin</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查询信息为准），</w:t>
            </w:r>
            <w:r>
              <w:rPr>
                <w:rFonts w:hint="eastAsia" w:cs="Times New Roman"/>
                <w:color w:val="auto"/>
                <w:highlight w:val="none"/>
                <w:shd w:val="clear" w:color="auto" w:fill="auto"/>
                <w:lang w:val="en-US" w:eastAsia="zh-CN"/>
              </w:rPr>
              <w:t>不得参与</w:t>
            </w:r>
            <w:r>
              <w:rPr>
                <w:rFonts w:hint="default" w:ascii="Times New Roman" w:hAnsi="Times New Roman" w:eastAsia="宋体" w:cs="Times New Roman"/>
                <w:color w:val="auto"/>
                <w:highlight w:val="none"/>
                <w:shd w:val="clear" w:color="auto" w:fill="auto"/>
              </w:rPr>
              <w:t>投标；</w:t>
            </w:r>
          </w:p>
          <w:p w14:paraId="2D5B012B">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②投标人（如为联合体时，联合体中任一个成员）被列入“严重失信主体名单”的（以评标阶段通过“信用中国”（https://https://www.creditchina.gov.cn/）查询的结果为准），不得参与投标。</w:t>
            </w:r>
          </w:p>
          <w:p w14:paraId="63D6345A">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fldChar w:fldCharType="begin"/>
            </w:r>
            <w:r>
              <w:rPr>
                <w:rFonts w:hint="default" w:ascii="Times New Roman" w:hAnsi="Times New Roman" w:eastAsia="宋体" w:cs="Times New Roman"/>
                <w:color w:val="auto"/>
                <w:highlight w:val="none"/>
                <w:shd w:val="clear" w:color="auto" w:fill="auto"/>
              </w:rPr>
              <w:instrText xml:space="preserve"> = 3 \* GB3 \* MERGEFORMAT </w:instrText>
            </w:r>
            <w:r>
              <w:rPr>
                <w:rFonts w:hint="default" w:ascii="Times New Roman" w:hAnsi="Times New Roman" w:eastAsia="宋体" w:cs="Times New Roman"/>
                <w:color w:val="auto"/>
                <w:highlight w:val="none"/>
                <w:shd w:val="clear" w:color="auto" w:fill="auto"/>
              </w:rPr>
              <w:fldChar w:fldCharType="separate"/>
            </w:r>
            <w:r>
              <w:rPr>
                <w:rFonts w:ascii="Times New Roman" w:hAnsi="Times New Roman" w:eastAsia="宋体" w:cs="Times New Roman"/>
                <w:color w:val="auto"/>
                <w:highlight w:val="none"/>
                <w:shd w:val="clear" w:color="auto" w:fill="auto"/>
              </w:rPr>
              <w:t>③</w:t>
            </w:r>
            <w:r>
              <w:rPr>
                <w:rFonts w:hint="default" w:ascii="Times New Roman" w:hAnsi="Times New Roman" w:eastAsia="宋体" w:cs="Times New Roman"/>
                <w:color w:val="auto"/>
                <w:highlight w:val="none"/>
                <w:shd w:val="clear" w:color="auto" w:fill="auto"/>
              </w:rPr>
              <w:fldChar w:fldCharType="end"/>
            </w:r>
            <w:r>
              <w:rPr>
                <w:rFonts w:hint="eastAsia" w:cs="Times New Roman"/>
                <w:color w:val="auto"/>
                <w:highlight w:val="none"/>
                <w:shd w:val="clear" w:color="auto" w:fill="auto"/>
                <w:lang w:eastAsia="zh-CN"/>
              </w:rPr>
              <w:t>投标人（如为联合体时，联合体中任一个成员）、拟派工程总承包项目经理、施工项目经理、项目设计负责人</w:t>
            </w:r>
            <w:r>
              <w:rPr>
                <w:rFonts w:hint="default" w:ascii="Times New Roman" w:hAnsi="Times New Roman" w:eastAsia="宋体" w:cs="Times New Roman"/>
                <w:color w:val="auto"/>
                <w:highlight w:val="none"/>
                <w:shd w:val="clear" w:color="auto" w:fill="auto"/>
              </w:rPr>
              <w:t>被列为企业或个人</w:t>
            </w:r>
            <w:r>
              <w:rPr>
                <w:rFonts w:hint="eastAsia" w:cs="Times New Roman"/>
                <w:color w:val="auto"/>
                <w:highlight w:val="none"/>
                <w:shd w:val="clear" w:color="auto" w:fill="auto"/>
                <w:lang w:eastAsia="zh-CN"/>
              </w:rPr>
              <w:t>诚信不良、黑名单、失信联合惩戒</w:t>
            </w:r>
            <w:r>
              <w:rPr>
                <w:rFonts w:hint="default" w:ascii="Times New Roman" w:hAnsi="Times New Roman" w:eastAsia="宋体" w:cs="Times New Roman"/>
                <w:color w:val="auto"/>
                <w:highlight w:val="none"/>
                <w:shd w:val="clear" w:color="auto" w:fill="auto"/>
              </w:rPr>
              <w:t>的</w:t>
            </w:r>
            <w:r>
              <w:rPr>
                <w:rFonts w:hint="eastAsia" w:cs="宋体"/>
                <w:color w:val="auto"/>
                <w:highlight w:val="none"/>
                <w:shd w:val="clear" w:color="auto" w:fill="auto"/>
                <w:lang w:eastAsia="zh-CN"/>
              </w:rPr>
              <w:t>（</w:t>
            </w:r>
            <w:r>
              <w:rPr>
                <w:rFonts w:hint="eastAsia" w:cs="宋体"/>
                <w:color w:val="auto"/>
                <w:highlight w:val="none"/>
                <w:shd w:val="clear" w:color="auto" w:fill="auto"/>
              </w:rPr>
              <w:t>以评标阶段通过全国建筑市场监管公共服务平台（</w:t>
            </w:r>
            <w:r>
              <w:rPr>
                <w:rFonts w:cs="宋体"/>
                <w:color w:val="auto"/>
                <w:highlight w:val="none"/>
                <w:shd w:val="clear" w:color="auto" w:fill="auto"/>
              </w:rPr>
              <w:fldChar w:fldCharType="begin"/>
            </w:r>
            <w:r>
              <w:rPr>
                <w:rFonts w:cs="宋体"/>
                <w:color w:val="auto"/>
                <w:highlight w:val="none"/>
                <w:shd w:val="clear" w:color="auto" w:fill="auto"/>
              </w:rPr>
              <w:instrText xml:space="preserve"> HYPERLINK "http://jzsc.mohurd.gov.cn/home" </w:instrText>
            </w:r>
            <w:r>
              <w:rPr>
                <w:rFonts w:cs="宋体"/>
                <w:color w:val="auto"/>
                <w:highlight w:val="none"/>
                <w:shd w:val="clear" w:color="auto" w:fill="auto"/>
              </w:rPr>
              <w:fldChar w:fldCharType="separate"/>
            </w:r>
            <w:r>
              <w:rPr>
                <w:rFonts w:cs="宋体"/>
                <w:color w:val="auto"/>
                <w:highlight w:val="none"/>
                <w:shd w:val="clear" w:color="auto" w:fill="auto"/>
              </w:rPr>
              <w:t>http://jzsc.mohurd.gov.cn/home</w:t>
            </w:r>
            <w:r>
              <w:rPr>
                <w:rFonts w:cs="宋体"/>
                <w:color w:val="auto"/>
                <w:highlight w:val="none"/>
                <w:shd w:val="clear" w:color="auto" w:fill="auto"/>
              </w:rPr>
              <w:fldChar w:fldCharType="end"/>
            </w:r>
            <w:r>
              <w:rPr>
                <w:rFonts w:hint="eastAsia" w:cs="宋体"/>
                <w:color w:val="auto"/>
                <w:highlight w:val="none"/>
                <w:shd w:val="clear" w:color="auto" w:fill="auto"/>
              </w:rPr>
              <w:t>）查询的结果为准），不得参与投标</w:t>
            </w:r>
            <w:r>
              <w:rPr>
                <w:rFonts w:hint="default" w:ascii="Times New Roman" w:hAnsi="Times New Roman" w:eastAsia="宋体" w:cs="Times New Roman"/>
                <w:color w:val="auto"/>
                <w:highlight w:val="none"/>
                <w:shd w:val="clear" w:color="auto" w:fill="auto"/>
              </w:rPr>
              <w:t>。</w:t>
            </w:r>
          </w:p>
          <w:p w14:paraId="3189FC56">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shd w:val="clear" w:color="auto" w:fill="auto"/>
              </w:rPr>
            </w:pPr>
            <w:r>
              <w:rPr>
                <w:rFonts w:hint="eastAsia" w:ascii="微软雅黑" w:hAnsi="微软雅黑" w:eastAsia="微软雅黑" w:cs="微软雅黑"/>
                <w:color w:val="auto"/>
                <w:highlight w:val="none"/>
              </w:rPr>
              <w:t>④</w:t>
            </w:r>
            <w:r>
              <w:rPr>
                <w:rFonts w:hint="default" w:ascii="Times New Roman" w:hAnsi="Times New Roman" w:eastAsia="宋体" w:cs="Times New Roman"/>
                <w:color w:val="auto"/>
                <w:highlight w:val="none"/>
                <w:shd w:val="clear" w:color="auto" w:fill="auto"/>
              </w:rPr>
              <w:t>近三年内投标人（如为联合体时，联合体中任一个成员）或其法定代表人有行贿犯罪行为</w:t>
            </w:r>
            <w:r>
              <w:rPr>
                <w:rFonts w:hint="eastAsia" w:cs="Times New Roman"/>
                <w:color w:val="auto"/>
                <w:highlight w:val="none"/>
                <w:shd w:val="clear" w:color="auto" w:fill="auto"/>
                <w:lang w:val="en-US" w:eastAsia="zh-CN"/>
              </w:rPr>
              <w:t>的</w:t>
            </w:r>
            <w:r>
              <w:rPr>
                <w:rFonts w:hint="default" w:ascii="Times New Roman" w:hAnsi="Times New Roman" w:eastAsia="宋体" w:cs="Times New Roman"/>
                <w:color w:val="auto"/>
                <w:highlight w:val="none"/>
                <w:shd w:val="clear" w:color="auto" w:fill="auto"/>
              </w:rPr>
              <w:t>（以评标阶段</w:t>
            </w:r>
            <w:r>
              <w:rPr>
                <w:rFonts w:hint="eastAsia" w:cs="Times New Roman"/>
                <w:color w:val="auto"/>
                <w:highlight w:val="none"/>
                <w:shd w:val="clear" w:color="auto" w:fill="auto"/>
                <w:lang w:eastAsia="zh-CN"/>
              </w:rPr>
              <w:t>“中国裁判文书网”</w:t>
            </w:r>
            <w:r>
              <w:rPr>
                <w:rFonts w:hint="default" w:ascii="Times New Roman" w:hAnsi="Times New Roman" w:eastAsia="宋体" w:cs="Times New Roman"/>
                <w:color w:val="auto"/>
                <w:highlight w:val="none"/>
                <w:shd w:val="clear" w:color="auto" w:fill="auto"/>
              </w:rPr>
              <w:t>网站（https://wenshu.court.gov.cn）查询信息为准】</w:t>
            </w:r>
            <w:r>
              <w:rPr>
                <w:rFonts w:hint="eastAsia" w:cs="Times New Roman"/>
                <w:color w:val="auto"/>
                <w:highlight w:val="none"/>
                <w:shd w:val="clear" w:color="auto" w:fill="auto"/>
                <w:lang w:eastAsia="zh-CN"/>
              </w:rPr>
              <w:t>，不得参与投标</w:t>
            </w:r>
            <w:r>
              <w:rPr>
                <w:rFonts w:hint="default" w:ascii="Times New Roman" w:hAnsi="Times New Roman" w:eastAsia="宋体" w:cs="Times New Roman"/>
                <w:color w:val="auto"/>
                <w:highlight w:val="none"/>
                <w:shd w:val="clear" w:color="auto" w:fill="auto"/>
              </w:rPr>
              <w:t>。</w:t>
            </w:r>
          </w:p>
          <w:p w14:paraId="0236E34B">
            <w:pPr>
              <w:keepNext w:val="0"/>
              <w:keepLines w:val="0"/>
              <w:pageBreakBefore w:val="0"/>
              <w:pBdr>
                <w:top w:val="none" w:color="auto" w:sz="0" w:space="0"/>
                <w:left w:val="none" w:color="auto" w:sz="0" w:space="0"/>
                <w:bottom w:val="none" w:color="auto" w:sz="0" w:space="0"/>
                <w:right w:val="none" w:color="auto" w:sz="0" w:space="0"/>
                <w:between w:val="none" w:color="auto" w:sz="0" w:space="0"/>
              </w:pBdr>
              <w:tabs>
                <w:tab w:val="left" w:pos="1080"/>
              </w:tabs>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shd w:val="clear" w:color="auto" w:fill="auto"/>
              </w:rPr>
            </w:pPr>
            <w:r>
              <w:rPr>
                <w:rFonts w:hint="eastAsia" w:ascii="微软雅黑" w:hAnsi="微软雅黑" w:eastAsia="微软雅黑" w:cs="微软雅黑"/>
                <w:strike w:val="0"/>
                <w:color w:val="auto"/>
                <w:highlight w:val="none"/>
              </w:rPr>
              <w:t>⑤</w:t>
            </w:r>
            <w:r>
              <w:rPr>
                <w:rFonts w:hint="eastAsia" w:cs="宋体"/>
                <w:color w:val="auto"/>
                <w:highlight w:val="none"/>
                <w:shd w:val="clear" w:color="auto" w:fill="auto"/>
                <w:lang w:val="en-US" w:eastAsia="zh-CN"/>
              </w:rPr>
              <w:t>根据《住房和城乡建设部关于开展房屋市政工程安全生产治本攻坚三年行动的通知》（建质〔2024〕27号）规定，投标人因生产安全事故处于暂扣、吊销安全生产许可证状态的</w:t>
            </w:r>
            <w:r>
              <w:rPr>
                <w:rFonts w:hint="eastAsia" w:cs="宋体"/>
                <w:color w:val="auto"/>
                <w:highlight w:val="none"/>
                <w:shd w:val="clear" w:color="auto" w:fill="auto"/>
              </w:rPr>
              <w:t>（以评标阶段通过全国工程质量安全监管信息平台公共服务门户（https://zlaq.mohurd.gov.cn</w:t>
            </w:r>
            <w:r>
              <w:rPr>
                <w:rFonts w:hint="eastAsia" w:cs="宋体"/>
                <w:color w:val="auto"/>
                <w:highlight w:val="none"/>
                <w:shd w:val="clear" w:color="auto" w:fill="auto"/>
                <w:lang w:eastAsia="zh-CN"/>
              </w:rPr>
              <w:t>）</w:t>
            </w:r>
            <w:r>
              <w:rPr>
                <w:rFonts w:hint="eastAsia" w:cs="宋体"/>
                <w:color w:val="auto"/>
                <w:highlight w:val="none"/>
                <w:shd w:val="clear" w:color="auto" w:fill="auto"/>
              </w:rPr>
              <w:t>查询的结果为准），不得参与投标</w:t>
            </w:r>
            <w:r>
              <w:rPr>
                <w:rFonts w:hint="eastAsia" w:cs="宋体"/>
                <w:color w:val="auto"/>
                <w:highlight w:val="none"/>
                <w:shd w:val="clear" w:color="auto" w:fill="auto"/>
                <w:lang w:val="en-US" w:eastAsia="zh-CN"/>
              </w:rPr>
              <w:t>。</w:t>
            </w:r>
          </w:p>
          <w:p w14:paraId="68CD6586">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strike w:val="0"/>
                <w:color w:val="auto"/>
                <w:highlight w:val="none"/>
                <w:shd w:val="clear" w:color="auto" w:fill="auto"/>
              </w:rPr>
            </w:pPr>
            <w:r>
              <w:rPr>
                <w:rFonts w:hint="eastAsia" w:ascii="微软雅黑" w:hAnsi="微软雅黑" w:eastAsia="微软雅黑" w:cs="微软雅黑"/>
                <w:strike w:val="0"/>
                <w:color w:val="auto"/>
                <w:highlight w:val="none"/>
              </w:rPr>
              <w:t>⑥</w:t>
            </w:r>
            <w:r>
              <w:rPr>
                <w:rFonts w:hint="default" w:ascii="Times New Roman" w:hAnsi="Times New Roman" w:eastAsia="宋体" w:cs="Times New Roman"/>
                <w:strike w:val="0"/>
                <w:color w:val="auto"/>
                <w:highlight w:val="none"/>
                <w:shd w:val="clear" w:color="auto" w:fill="auto"/>
              </w:rPr>
              <w:t>投标人企业在制作投标文件，生成投标文件时，须在弹出的输入框中填写</w:t>
            </w:r>
            <w:r>
              <w:rPr>
                <w:rFonts w:hint="default" w:ascii="Times New Roman" w:hAnsi="Times New Roman" w:eastAsia="宋体" w:cs="Times New Roman"/>
                <w:strike w:val="0"/>
                <w:color w:val="auto"/>
                <w:highlight w:val="none"/>
                <w:shd w:val="clear" w:color="auto" w:fill="auto"/>
                <w:lang w:eastAsia="zh-CN"/>
              </w:rPr>
              <w:t>专职投标员、</w:t>
            </w:r>
            <w:r>
              <w:rPr>
                <w:rFonts w:hint="default" w:ascii="Times New Roman" w:hAnsi="Times New Roman" w:eastAsia="宋体" w:cs="Times New Roman"/>
                <w:strike w:val="0"/>
                <w:color w:val="auto"/>
                <w:highlight w:val="none"/>
                <w:shd w:val="clear" w:color="auto" w:fill="auto"/>
              </w:rPr>
              <w:t>拟投入的工程总承包项目经理</w:t>
            </w:r>
            <w:r>
              <w:rPr>
                <w:rFonts w:ascii="Times New Roman" w:hAnsi="Times New Roman" w:eastAsia="宋体" w:cs="Times New Roman"/>
                <w:strike w:val="0"/>
                <w:color w:val="auto"/>
                <w:highlight w:val="none"/>
                <w:shd w:val="clear" w:color="auto" w:fill="auto"/>
              </w:rPr>
              <w:t>、</w:t>
            </w:r>
            <w:r>
              <w:rPr>
                <w:rFonts w:hint="default" w:ascii="Times New Roman" w:hAnsi="Times New Roman" w:eastAsia="宋体" w:cs="Times New Roman"/>
                <w:strike w:val="0"/>
                <w:color w:val="auto"/>
                <w:highlight w:val="none"/>
                <w:shd w:val="clear" w:color="auto" w:fill="auto"/>
              </w:rPr>
              <w:t>施工项目经理及专职安全生产管理人员（所有专职安全生产管理人员均须填写）身份证信息。在投标文件解密环节，广西壮族自治区网上开标子系统（http://202.103.240.162:8072/BidOpening</w:t>
            </w:r>
            <w:r>
              <w:rPr>
                <w:rFonts w:hint="eastAsia" w:cs="Times New Roman"/>
                <w:strike w:val="0"/>
                <w:color w:val="auto"/>
                <w:highlight w:val="none"/>
                <w:shd w:val="clear" w:color="auto" w:fill="auto"/>
                <w:lang w:eastAsia="zh-CN"/>
              </w:rPr>
              <w:t>）</w:t>
            </w:r>
            <w:r>
              <w:rPr>
                <w:rFonts w:hint="default" w:ascii="Times New Roman" w:hAnsi="Times New Roman" w:eastAsia="宋体" w:cs="Times New Roman"/>
                <w:strike w:val="0"/>
                <w:color w:val="auto"/>
                <w:highlight w:val="none"/>
                <w:shd w:val="clear" w:color="auto" w:fill="auto"/>
              </w:rPr>
              <w:t>将自动核验</w:t>
            </w:r>
            <w:r>
              <w:rPr>
                <w:rFonts w:hint="default" w:ascii="Times New Roman" w:hAnsi="Times New Roman" w:eastAsia="宋体" w:cs="Times New Roman"/>
                <w:strike w:val="0"/>
                <w:color w:val="auto"/>
                <w:highlight w:val="none"/>
                <w:shd w:val="clear" w:color="auto" w:fill="auto"/>
                <w:lang w:eastAsia="zh-CN"/>
              </w:rPr>
              <w:t>专职投标员、</w:t>
            </w:r>
            <w:r>
              <w:rPr>
                <w:rFonts w:hint="default" w:ascii="Times New Roman" w:hAnsi="Times New Roman" w:eastAsia="宋体" w:cs="Times New Roman"/>
                <w:strike w:val="0"/>
                <w:color w:val="auto"/>
                <w:highlight w:val="none"/>
                <w:shd w:val="clear" w:color="auto" w:fill="auto"/>
              </w:rPr>
              <w:t>工程总承包项目经理、施工项目经理以及专职安全生产管理人员的身份信息及人员状态。投标人企业和拟投入工程总承包项目经理、施工项目经理及专职安全生产管理人员的</w:t>
            </w:r>
            <w:r>
              <w:rPr>
                <w:rFonts w:hint="eastAsia" w:cs="Times New Roman"/>
                <w:strike w:val="0"/>
                <w:color w:val="auto"/>
                <w:highlight w:val="none"/>
                <w:shd w:val="clear" w:color="auto" w:fill="auto"/>
                <w:lang w:eastAsia="zh-CN"/>
              </w:rPr>
              <w:t>“</w:t>
            </w:r>
            <w:r>
              <w:rPr>
                <w:rFonts w:hint="default" w:ascii="Times New Roman" w:hAnsi="Times New Roman" w:eastAsia="宋体" w:cs="Times New Roman"/>
                <w:strike w:val="0"/>
                <w:color w:val="auto"/>
                <w:highlight w:val="none"/>
                <w:shd w:val="clear" w:color="auto" w:fill="auto"/>
              </w:rPr>
              <w:t>桂建云</w:t>
            </w:r>
            <w:r>
              <w:rPr>
                <w:rFonts w:hint="eastAsia" w:cs="Times New Roman"/>
                <w:strike w:val="0"/>
                <w:color w:val="auto"/>
                <w:highlight w:val="none"/>
                <w:shd w:val="clear" w:color="auto" w:fill="auto"/>
                <w:lang w:eastAsia="zh-CN"/>
              </w:rPr>
              <w:t>”</w:t>
            </w:r>
            <w:r>
              <w:rPr>
                <w:rFonts w:hint="default" w:ascii="Times New Roman" w:hAnsi="Times New Roman" w:eastAsia="宋体" w:cs="Times New Roman"/>
                <w:strike w:val="0"/>
                <w:color w:val="auto"/>
                <w:highlight w:val="none"/>
                <w:shd w:val="clear" w:color="auto" w:fill="auto"/>
              </w:rPr>
              <w:t>信息均应未被锁定。</w:t>
            </w:r>
          </w:p>
          <w:p w14:paraId="3C6D050E">
            <w:pPr>
              <w:keepNext w:val="0"/>
              <w:keepLines w:val="0"/>
              <w:pageBreakBefore w:val="0"/>
              <w:kinsoku/>
              <w:wordWrap/>
              <w:overflowPunct/>
              <w:topLinePunct w:val="0"/>
              <w:autoSpaceDE/>
              <w:autoSpaceDN/>
              <w:bidi w:val="0"/>
              <w:spacing w:line="340" w:lineRule="exact"/>
              <w:textAlignment w:val="auto"/>
              <w:rPr>
                <w:rFonts w:hint="eastAsia" w:ascii="方正楷体_GB2312" w:hAnsi="方正楷体_GB2312" w:eastAsia="方正楷体_GB2312" w:cs="方正楷体_GB2312"/>
                <w:color w:val="auto"/>
                <w:highlight w:val="none"/>
                <w:shd w:val="clear" w:color="auto" w:fill="auto"/>
              </w:rPr>
            </w:pPr>
            <w:r>
              <w:rPr>
                <w:rFonts w:hint="eastAsia" w:ascii="方正楷体_GB2312" w:hAnsi="方正楷体_GB2312" w:eastAsia="方正楷体_GB2312" w:cs="方正楷体_GB2312"/>
                <w:b/>
                <w:bCs/>
                <w:color w:val="auto"/>
                <w:highlight w:val="none"/>
                <w:shd w:val="clear" w:color="auto" w:fill="auto"/>
                <w:lang w:val="en-US" w:eastAsia="zh-CN"/>
              </w:rPr>
              <w:t>注：</w:t>
            </w:r>
            <w:r>
              <w:rPr>
                <w:rFonts w:hint="eastAsia" w:ascii="方正楷体_GB2312" w:hAnsi="方正楷体_GB2312" w:eastAsia="方正楷体_GB2312" w:cs="方正楷体_GB2312"/>
                <w:color w:val="auto"/>
                <w:highlight w:val="none"/>
                <w:shd w:val="clear" w:color="auto" w:fill="auto"/>
                <w:lang w:val="en-US" w:eastAsia="zh-CN"/>
              </w:rPr>
              <w:t>在评标阶段，以上</w:t>
            </w:r>
            <w:r>
              <w:rPr>
                <w:rFonts w:hint="eastAsia" w:ascii="方正楷体_GB2312" w:hAnsi="方正楷体_GB2312" w:eastAsia="方正楷体_GB2312" w:cs="方正楷体_GB2312"/>
                <w:color w:val="auto"/>
                <w:highlight w:val="none"/>
                <w:shd w:val="clear" w:color="auto" w:fill="auto"/>
              </w:rPr>
              <w:fldChar w:fldCharType="begin"/>
            </w:r>
            <w:r>
              <w:rPr>
                <w:rFonts w:hint="eastAsia" w:ascii="方正楷体_GB2312" w:hAnsi="方正楷体_GB2312" w:eastAsia="方正楷体_GB2312" w:cs="方正楷体_GB2312"/>
                <w:color w:val="auto"/>
                <w:highlight w:val="none"/>
                <w:shd w:val="clear" w:color="auto" w:fill="auto"/>
              </w:rPr>
              <w:instrText xml:space="preserve"> = 1 \* GB3 \* MERGEFORMAT </w:instrText>
            </w:r>
            <w:r>
              <w:rPr>
                <w:rFonts w:hint="eastAsia" w:ascii="方正楷体_GB2312" w:hAnsi="方正楷体_GB2312" w:eastAsia="方正楷体_GB2312" w:cs="方正楷体_GB2312"/>
                <w:color w:val="auto"/>
                <w:highlight w:val="none"/>
                <w:shd w:val="clear" w:color="auto" w:fill="auto"/>
              </w:rPr>
              <w:fldChar w:fldCharType="separate"/>
            </w:r>
            <w:r>
              <w:rPr>
                <w:rFonts w:hint="eastAsia" w:ascii="方正楷体_GB2312" w:hAnsi="方正楷体_GB2312" w:eastAsia="方正楷体_GB2312" w:cs="方正楷体_GB2312"/>
                <w:color w:val="auto"/>
                <w:highlight w:val="none"/>
                <w:shd w:val="clear" w:color="auto" w:fill="auto"/>
              </w:rPr>
              <w:t>①</w:t>
            </w:r>
            <w:r>
              <w:rPr>
                <w:rFonts w:hint="eastAsia" w:ascii="方正楷体_GB2312" w:hAnsi="方正楷体_GB2312" w:eastAsia="方正楷体_GB2312" w:cs="方正楷体_GB2312"/>
                <w:color w:val="auto"/>
                <w:highlight w:val="none"/>
                <w:shd w:val="clear" w:color="auto" w:fill="auto"/>
              </w:rPr>
              <w:fldChar w:fldCharType="end"/>
            </w:r>
            <w:r>
              <w:rPr>
                <w:rFonts w:hint="eastAsia" w:ascii="方正楷体_GB2312" w:hAnsi="方正楷体_GB2312" w:eastAsia="方正楷体_GB2312" w:cs="方正楷体_GB2312"/>
                <w:color w:val="auto"/>
                <w:highlight w:val="none"/>
                <w:shd w:val="clear" w:color="auto" w:fill="auto"/>
                <w:lang w:eastAsia="zh-CN"/>
              </w:rPr>
              <w:t>、</w:t>
            </w:r>
            <w:r>
              <w:rPr>
                <w:rFonts w:hint="eastAsia" w:ascii="方正楷体_GB2312" w:hAnsi="方正楷体_GB2312" w:eastAsia="方正楷体_GB2312" w:cs="方正楷体_GB2312"/>
                <w:color w:val="auto"/>
                <w:highlight w:val="none"/>
                <w:shd w:val="clear" w:color="auto" w:fill="auto"/>
              </w:rPr>
              <w:fldChar w:fldCharType="begin"/>
            </w:r>
            <w:r>
              <w:rPr>
                <w:rFonts w:hint="eastAsia" w:ascii="方正楷体_GB2312" w:hAnsi="方正楷体_GB2312" w:eastAsia="方正楷体_GB2312" w:cs="方正楷体_GB2312"/>
                <w:color w:val="auto"/>
                <w:highlight w:val="none"/>
                <w:shd w:val="clear" w:color="auto" w:fill="auto"/>
              </w:rPr>
              <w:instrText xml:space="preserve"> = 2 \* GB3 \* MERGEFORMAT </w:instrText>
            </w:r>
            <w:r>
              <w:rPr>
                <w:rFonts w:hint="eastAsia" w:ascii="方正楷体_GB2312" w:hAnsi="方正楷体_GB2312" w:eastAsia="方正楷体_GB2312" w:cs="方正楷体_GB2312"/>
                <w:color w:val="auto"/>
                <w:highlight w:val="none"/>
                <w:shd w:val="clear" w:color="auto" w:fill="auto"/>
              </w:rPr>
              <w:fldChar w:fldCharType="separate"/>
            </w:r>
            <w:r>
              <w:rPr>
                <w:rFonts w:hint="eastAsia" w:ascii="方正楷体_GB2312" w:hAnsi="方正楷体_GB2312" w:eastAsia="方正楷体_GB2312" w:cs="方正楷体_GB2312"/>
                <w:color w:val="auto"/>
                <w:highlight w:val="none"/>
                <w:shd w:val="clear" w:color="auto" w:fill="auto"/>
              </w:rPr>
              <w:t>②</w:t>
            </w:r>
            <w:r>
              <w:rPr>
                <w:rFonts w:hint="eastAsia" w:ascii="方正楷体_GB2312" w:hAnsi="方正楷体_GB2312" w:eastAsia="方正楷体_GB2312" w:cs="方正楷体_GB2312"/>
                <w:color w:val="auto"/>
                <w:highlight w:val="none"/>
                <w:shd w:val="clear" w:color="auto" w:fill="auto"/>
              </w:rPr>
              <w:fldChar w:fldCharType="end"/>
            </w:r>
            <w:r>
              <w:rPr>
                <w:rFonts w:hint="eastAsia" w:ascii="方正楷体_GB2312" w:hAnsi="方正楷体_GB2312" w:eastAsia="方正楷体_GB2312" w:cs="方正楷体_GB2312"/>
                <w:color w:val="auto"/>
                <w:highlight w:val="none"/>
                <w:shd w:val="clear" w:color="auto" w:fill="auto"/>
                <w:lang w:eastAsia="zh-CN"/>
              </w:rPr>
              <w:t>、</w:t>
            </w:r>
            <w:r>
              <w:rPr>
                <w:rFonts w:hint="eastAsia" w:ascii="方正楷体_GB2312" w:hAnsi="方正楷体_GB2312" w:eastAsia="方正楷体_GB2312" w:cs="方正楷体_GB2312"/>
                <w:color w:val="auto"/>
                <w:highlight w:val="none"/>
                <w:shd w:val="clear" w:color="auto" w:fill="auto"/>
              </w:rPr>
              <w:fldChar w:fldCharType="begin"/>
            </w:r>
            <w:r>
              <w:rPr>
                <w:rFonts w:hint="eastAsia" w:ascii="方正楷体_GB2312" w:hAnsi="方正楷体_GB2312" w:eastAsia="方正楷体_GB2312" w:cs="方正楷体_GB2312"/>
                <w:color w:val="auto"/>
                <w:highlight w:val="none"/>
                <w:shd w:val="clear" w:color="auto" w:fill="auto"/>
              </w:rPr>
              <w:instrText xml:space="preserve"> = 3 \* GB3 \* MERGEFORMAT </w:instrText>
            </w:r>
            <w:r>
              <w:rPr>
                <w:rFonts w:hint="eastAsia" w:ascii="方正楷体_GB2312" w:hAnsi="方正楷体_GB2312" w:eastAsia="方正楷体_GB2312" w:cs="方正楷体_GB2312"/>
                <w:color w:val="auto"/>
                <w:highlight w:val="none"/>
                <w:shd w:val="clear" w:color="auto" w:fill="auto"/>
              </w:rPr>
              <w:fldChar w:fldCharType="separate"/>
            </w:r>
            <w:r>
              <w:rPr>
                <w:rFonts w:hint="eastAsia" w:ascii="方正楷体_GB2312" w:hAnsi="方正楷体_GB2312" w:eastAsia="方正楷体_GB2312" w:cs="方正楷体_GB2312"/>
                <w:color w:val="auto"/>
                <w:highlight w:val="none"/>
                <w:shd w:val="clear" w:color="auto" w:fill="auto"/>
              </w:rPr>
              <w:t>③</w:t>
            </w:r>
            <w:r>
              <w:rPr>
                <w:rFonts w:hint="eastAsia" w:ascii="方正楷体_GB2312" w:hAnsi="方正楷体_GB2312" w:eastAsia="方正楷体_GB2312" w:cs="方正楷体_GB2312"/>
                <w:color w:val="auto"/>
                <w:highlight w:val="none"/>
                <w:shd w:val="clear" w:color="auto" w:fill="auto"/>
              </w:rPr>
              <w:fldChar w:fldCharType="end"/>
            </w:r>
            <w:r>
              <w:rPr>
                <w:rFonts w:hint="eastAsia" w:ascii="方正楷体_GB2312" w:hAnsi="方正楷体_GB2312" w:eastAsia="方正楷体_GB2312" w:cs="方正楷体_GB2312"/>
                <w:color w:val="auto"/>
                <w:highlight w:val="none"/>
                <w:shd w:val="clear" w:color="auto" w:fill="auto"/>
                <w:lang w:eastAsia="zh-CN"/>
              </w:rPr>
              <w:t>、④</w:t>
            </w:r>
            <w:r>
              <w:rPr>
                <w:rFonts w:hint="eastAsia" w:ascii="方正楷体_GB2312" w:hAnsi="方正楷体_GB2312" w:eastAsia="方正楷体_GB2312" w:cs="方正楷体_GB2312"/>
                <w:color w:val="auto"/>
                <w:highlight w:val="none"/>
                <w:lang w:eastAsia="zh-CN"/>
              </w:rPr>
              <w:t>、</w:t>
            </w:r>
            <w:r>
              <w:rPr>
                <w:rFonts w:hint="eastAsia" w:ascii="微软雅黑" w:hAnsi="微软雅黑" w:eastAsia="微软雅黑" w:cs="微软雅黑"/>
                <w:strike w:val="0"/>
                <w:color w:val="auto"/>
                <w:highlight w:val="none"/>
              </w:rPr>
              <w:t>⑤</w:t>
            </w:r>
            <w:r>
              <w:rPr>
                <w:rFonts w:hint="eastAsia" w:ascii="方正楷体_GB2312" w:hAnsi="方正楷体_GB2312" w:eastAsia="方正楷体_GB2312" w:cs="方正楷体_GB2312"/>
                <w:color w:val="auto"/>
                <w:highlight w:val="none"/>
                <w:shd w:val="clear" w:color="auto" w:fill="auto"/>
                <w:lang w:val="en-US" w:eastAsia="zh-CN"/>
              </w:rPr>
              <w:t>项查询工作由招标人或者招标代理机构进行，评标委员会复核，并做好相关记录。</w:t>
            </w:r>
          </w:p>
          <w:p w14:paraId="19ECBE39">
            <w:pPr>
              <w:keepNext w:val="0"/>
              <w:keepLines w:val="0"/>
              <w:pageBreakBefore w:val="0"/>
              <w:kinsoku/>
              <w:wordWrap/>
              <w:overflowPunct/>
              <w:topLinePunct w:val="0"/>
              <w:autoSpaceDE/>
              <w:autoSpaceDN/>
              <w:bidi w:val="0"/>
              <w:spacing w:line="340" w:lineRule="exact"/>
              <w:ind w:firstLine="316" w:firstLineChars="150"/>
              <w:textAlignment w:val="auto"/>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b/>
                <w:color w:val="auto"/>
                <w:szCs w:val="21"/>
                <w:highlight w:val="none"/>
                <w:shd w:val="clear" w:color="auto" w:fill="auto"/>
              </w:rPr>
              <w:t>（4）</w:t>
            </w:r>
            <w:r>
              <w:rPr>
                <w:rFonts w:hint="default" w:ascii="Times New Roman" w:hAnsi="Times New Roman" w:eastAsia="宋体" w:cs="Times New Roman"/>
                <w:b/>
                <w:color w:val="auto"/>
                <w:highlight w:val="none"/>
                <w:shd w:val="clear" w:color="auto" w:fill="auto"/>
              </w:rPr>
              <w:t>财务要求：</w:t>
            </w:r>
            <w:r>
              <w:rPr>
                <w:rFonts w:hint="default" w:ascii="Times New Roman" w:hAnsi="Times New Roman" w:eastAsia="宋体" w:cs="Times New Roman"/>
                <w:color w:val="auto"/>
                <w:highlight w:val="none"/>
                <w:u w:val="single"/>
                <w:shd w:val="clear" w:color="auto" w:fill="auto"/>
              </w:rPr>
              <w:t xml:space="preserve">   </w:t>
            </w:r>
            <w:r>
              <w:rPr>
                <w:rFonts w:hint="eastAsia" w:cs="Times New Roman"/>
                <w:color w:val="auto"/>
                <w:highlight w:val="none"/>
                <w:u w:val="single"/>
                <w:shd w:val="clear" w:color="auto" w:fill="auto"/>
                <w:lang w:val="en-US" w:eastAsia="zh-CN"/>
              </w:rPr>
              <w:t xml:space="preserve">   </w:t>
            </w:r>
            <w:r>
              <w:rPr>
                <w:rFonts w:hint="default" w:ascii="Times New Roman" w:hAnsi="Times New Roman" w:eastAsia="宋体" w:cs="Times New Roman"/>
                <w:color w:val="auto"/>
                <w:highlight w:val="none"/>
                <w:u w:val="none"/>
                <w:shd w:val="clear" w:color="auto" w:fill="auto"/>
              </w:rPr>
              <w:t>年至</w:t>
            </w:r>
            <w:r>
              <w:rPr>
                <w:rFonts w:hint="default" w:ascii="Times New Roman" w:hAnsi="Times New Roman" w:eastAsia="宋体" w:cs="Times New Roman"/>
                <w:color w:val="auto"/>
                <w:highlight w:val="none"/>
                <w:u w:val="single"/>
                <w:shd w:val="clear" w:color="auto" w:fill="auto"/>
              </w:rPr>
              <w:t xml:space="preserve">   </w:t>
            </w:r>
            <w:r>
              <w:rPr>
                <w:rFonts w:hint="eastAsia" w:cs="Times New Roman"/>
                <w:color w:val="auto"/>
                <w:highlight w:val="none"/>
                <w:u w:val="single"/>
                <w:shd w:val="clear" w:color="auto" w:fill="auto"/>
                <w:lang w:val="en-US" w:eastAsia="zh-CN"/>
              </w:rPr>
              <w:t xml:space="preserve">  </w:t>
            </w:r>
            <w:r>
              <w:rPr>
                <w:rFonts w:hint="default" w:ascii="Times New Roman" w:hAnsi="Times New Roman" w:eastAsia="宋体" w:cs="Times New Roman"/>
                <w:color w:val="auto"/>
                <w:highlight w:val="none"/>
                <w:u w:val="none"/>
                <w:shd w:val="clear" w:color="auto" w:fill="auto"/>
              </w:rPr>
              <w:t>年</w:t>
            </w:r>
            <w:r>
              <w:rPr>
                <w:rFonts w:hint="default" w:ascii="Times New Roman" w:hAnsi="Times New Roman" w:eastAsia="宋体" w:cs="Times New Roman"/>
                <w:color w:val="auto"/>
                <w:highlight w:val="none"/>
                <w:shd w:val="clear" w:color="auto" w:fill="auto"/>
              </w:rPr>
              <w:t>经审计的财务报表（联合体投标时</w:t>
            </w:r>
            <w:r>
              <w:rPr>
                <w:rFonts w:ascii="Times New Roman" w:hAnsi="Times New Roman" w:eastAsia="宋体" w:cs="Times New Roman"/>
                <w:color w:val="auto"/>
                <w:highlight w:val="none"/>
                <w:shd w:val="clear" w:color="auto" w:fill="auto"/>
              </w:rPr>
              <w:t>，联合体各方均需要提供，</w:t>
            </w:r>
            <w:r>
              <w:rPr>
                <w:rFonts w:hint="default" w:ascii="Times New Roman" w:hAnsi="Times New Roman" w:eastAsia="宋体" w:cs="Times New Roman"/>
                <w:color w:val="auto"/>
                <w:highlight w:val="none"/>
                <w:shd w:val="clear" w:color="auto" w:fill="auto"/>
              </w:rPr>
              <w:t>施工企业以</w:t>
            </w:r>
            <w:r>
              <w:rPr>
                <w:rFonts w:hint="eastAsia" w:ascii="Times New Roman" w:hAnsi="Times New Roman" w:eastAsia="宋体" w:cs="Times New Roman"/>
                <w:color w:val="auto"/>
                <w:highlight w:val="none"/>
                <w:shd w:val="clear" w:color="auto" w:fill="auto"/>
                <w:lang w:eastAsia="zh-CN"/>
              </w:rPr>
              <w:t>录入</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桂建云</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为准）【</w:t>
            </w:r>
            <w:r>
              <w:rPr>
                <w:rFonts w:hint="eastAsia" w:ascii="方正楷体_GB2312" w:hAnsi="方正楷体_GB2312" w:eastAsia="方正楷体_GB2312" w:cs="方正楷体_GB2312"/>
                <w:color w:val="auto"/>
                <w:highlight w:val="none"/>
                <w:shd w:val="clear" w:color="auto" w:fill="auto"/>
              </w:rPr>
              <w:t>备注：对于从取得营业执照时间起到投标截止时间为止不足要求年数的企业，只需提交企业取得营业执照年份至所要求最近年份经审计的财务报表即视为全部提供</w:t>
            </w:r>
            <w:r>
              <w:rPr>
                <w:rFonts w:hint="eastAsia" w:ascii="方正楷体_GB2312" w:hAnsi="方正楷体_GB2312" w:eastAsia="方正楷体_GB2312" w:cs="方正楷体_GB2312"/>
                <w:color w:val="auto"/>
                <w:highlight w:val="none"/>
                <w:shd w:val="clear" w:color="auto" w:fill="auto"/>
                <w:lang w:eastAsia="zh-CN"/>
              </w:rPr>
              <w:t>。若是投标当年成立的企业，其财务报表不要求经审计</w:t>
            </w:r>
            <w:r>
              <w:rPr>
                <w:rFonts w:hint="default" w:ascii="Times New Roman" w:hAnsi="Times New Roman" w:eastAsia="宋体" w:cs="Times New Roman"/>
                <w:color w:val="auto"/>
                <w:highlight w:val="none"/>
                <w:shd w:val="clear" w:color="auto" w:fill="auto"/>
              </w:rPr>
              <w:t>】。</w:t>
            </w:r>
          </w:p>
          <w:p w14:paraId="0F978C42">
            <w:pPr>
              <w:keepNext w:val="0"/>
              <w:keepLines w:val="0"/>
              <w:pageBreakBefore w:val="0"/>
              <w:kinsoku/>
              <w:wordWrap/>
              <w:overflowPunct/>
              <w:topLinePunct w:val="0"/>
              <w:autoSpaceDE/>
              <w:autoSpaceDN/>
              <w:bidi w:val="0"/>
              <w:spacing w:line="340" w:lineRule="exact"/>
              <w:ind w:firstLine="316" w:firstLineChars="150"/>
              <w:textAlignment w:val="auto"/>
              <w:rPr>
                <w:rFonts w:hint="default" w:ascii="Times New Roman" w:hAnsi="Times New Roman" w:eastAsia="宋体" w:cs="Times New Roman"/>
                <w:color w:val="auto"/>
                <w:highlight w:val="none"/>
                <w:u w:val="single"/>
                <w:shd w:val="clear" w:color="auto" w:fill="auto"/>
              </w:rPr>
            </w:pPr>
            <w:r>
              <w:rPr>
                <w:rFonts w:hint="default" w:ascii="Times New Roman" w:hAnsi="Times New Roman" w:eastAsia="宋体" w:cs="Times New Roman"/>
                <w:b/>
                <w:color w:val="auto"/>
                <w:szCs w:val="21"/>
                <w:highlight w:val="none"/>
                <w:shd w:val="clear" w:color="auto" w:fill="auto"/>
              </w:rPr>
              <w:t>（</w:t>
            </w:r>
            <w:r>
              <w:rPr>
                <w:rFonts w:ascii="Times New Roman" w:hAnsi="Times New Roman" w:eastAsia="宋体" w:cs="Times New Roman"/>
                <w:b/>
                <w:color w:val="auto"/>
                <w:szCs w:val="21"/>
                <w:highlight w:val="none"/>
                <w:shd w:val="clear" w:color="auto" w:fill="auto"/>
              </w:rPr>
              <w:t>5</w:t>
            </w:r>
            <w:r>
              <w:rPr>
                <w:rFonts w:hint="default" w:ascii="Times New Roman" w:hAnsi="Times New Roman" w:eastAsia="宋体" w:cs="Times New Roman"/>
                <w:b/>
                <w:color w:val="auto"/>
                <w:szCs w:val="21"/>
                <w:highlight w:val="none"/>
                <w:shd w:val="clear" w:color="auto" w:fill="auto"/>
              </w:rPr>
              <w:t>）业绩要求：</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无要求；</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有要求</w:t>
            </w:r>
            <w:r>
              <w:rPr>
                <w:rFonts w:hint="default" w:ascii="Times New Roman" w:hAnsi="Times New Roman" w:eastAsia="宋体" w:cs="Times New Roman"/>
                <w:color w:val="auto"/>
                <w:highlight w:val="none"/>
                <w:u w:val="single"/>
                <w:shd w:val="clear" w:color="auto" w:fill="auto"/>
              </w:rPr>
              <w:t xml:space="preserve">    年    </w:t>
            </w:r>
            <w:r>
              <w:rPr>
                <w:rFonts w:hint="default" w:ascii="Times New Roman" w:hAnsi="Times New Roman" w:eastAsia="宋体" w:cs="Times New Roman"/>
                <w:color w:val="auto"/>
                <w:highlight w:val="none"/>
                <w:u w:val="none"/>
                <w:shd w:val="clear" w:color="auto" w:fill="auto"/>
              </w:rPr>
              <w:t>月</w:t>
            </w:r>
            <w:r>
              <w:rPr>
                <w:rFonts w:hint="default" w:ascii="Times New Roman" w:hAnsi="Times New Roman" w:cs="Times New Roman"/>
                <w:color w:val="auto"/>
                <w:szCs w:val="21"/>
                <w:highlight w:val="none"/>
                <w:shd w:val="clear" w:color="auto" w:fill="auto"/>
              </w:rPr>
              <w:t>（应填写年</w:t>
            </w:r>
            <w:r>
              <w:rPr>
                <w:rFonts w:hint="eastAsia" w:cs="Times New Roman"/>
                <w:color w:val="auto"/>
                <w:szCs w:val="21"/>
                <w:highlight w:val="none"/>
                <w:shd w:val="clear" w:color="auto" w:fill="auto"/>
                <w:lang w:eastAsia="zh-CN"/>
              </w:rPr>
              <w:t>、</w:t>
            </w:r>
            <w:r>
              <w:rPr>
                <w:rFonts w:hint="eastAsia" w:cs="Times New Roman"/>
                <w:color w:val="auto"/>
                <w:szCs w:val="21"/>
                <w:highlight w:val="none"/>
                <w:shd w:val="clear" w:color="auto" w:fill="auto"/>
                <w:lang w:val="en-US" w:eastAsia="zh-CN"/>
              </w:rPr>
              <w:t>月</w:t>
            </w:r>
            <w:r>
              <w:rPr>
                <w:rFonts w:hint="default" w:ascii="Times New Roman" w:hAnsi="Times New Roman" w:cs="Times New Roman"/>
                <w:color w:val="auto"/>
                <w:szCs w:val="21"/>
                <w:highlight w:val="none"/>
                <w:shd w:val="clear" w:color="auto" w:fill="auto"/>
              </w:rPr>
              <w:t>份）</w:t>
            </w:r>
            <w:r>
              <w:rPr>
                <w:rFonts w:hint="eastAsia" w:cs="Times New Roman"/>
                <w:color w:val="auto"/>
                <w:highlight w:val="none"/>
                <w:shd w:val="clear" w:color="auto" w:fill="auto"/>
                <w:lang w:val="en-US" w:eastAsia="zh-CN"/>
              </w:rPr>
              <w:t>以来</w:t>
            </w:r>
            <w:r>
              <w:rPr>
                <w:rFonts w:hint="default" w:ascii="Times New Roman" w:hAnsi="Times New Roman" w:eastAsia="宋体" w:cs="Times New Roman"/>
                <w:color w:val="auto"/>
                <w:highlight w:val="none"/>
                <w:shd w:val="clear" w:color="auto" w:fill="auto"/>
              </w:rPr>
              <w:t>：</w:t>
            </w:r>
          </w:p>
          <w:p w14:paraId="3DC6A56C">
            <w:pPr>
              <w:keepNext w:val="0"/>
              <w:keepLines w:val="0"/>
              <w:pageBreakBefore w:val="0"/>
              <w:kinsoku/>
              <w:wordWrap/>
              <w:overflowPunct/>
              <w:topLinePunct w:val="0"/>
              <w:autoSpaceDE/>
              <w:autoSpaceDN/>
              <w:bidi w:val="0"/>
              <w:spacing w:line="340" w:lineRule="exact"/>
              <w:ind w:firstLine="315" w:firstLineChars="150"/>
              <w:textAlignment w:val="auto"/>
              <w:rPr>
                <w:rFonts w:hint="eastAsia" w:ascii="Times New Roman" w:hAnsi="Times New Roman" w:eastAsia="宋体" w:cs="Times New Roman"/>
                <w:color w:val="auto"/>
                <w:highlight w:val="none"/>
                <w:shd w:val="clear" w:color="auto" w:fill="auto"/>
                <w:lang w:eastAsia="zh-CN"/>
              </w:rPr>
            </w:pP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完成过质量合格的类似工程项目</w:t>
            </w:r>
            <w:r>
              <w:rPr>
                <w:rFonts w:hint="eastAsia" w:cs="Times New Roman"/>
                <w:color w:val="auto"/>
                <w:highlight w:val="none"/>
                <w:shd w:val="clear" w:color="auto" w:fill="auto"/>
                <w:lang w:eastAsia="zh-CN"/>
              </w:rPr>
              <w:t>；</w:t>
            </w:r>
          </w:p>
          <w:p w14:paraId="32D8BD1C">
            <w:pPr>
              <w:keepNext w:val="0"/>
              <w:keepLines w:val="0"/>
              <w:pageBreakBefore w:val="0"/>
              <w:kinsoku/>
              <w:wordWrap/>
              <w:overflowPunct/>
              <w:topLinePunct w:val="0"/>
              <w:autoSpaceDE/>
              <w:autoSpaceDN/>
              <w:bidi w:val="0"/>
              <w:spacing w:line="340" w:lineRule="exact"/>
              <w:ind w:firstLine="315" w:firstLineChars="150"/>
              <w:textAlignment w:val="auto"/>
              <w:rPr>
                <w:rFonts w:hint="default" w:ascii="Times New Roman" w:hAnsi="Times New Roman" w:eastAsia="宋体" w:cs="Times New Roman"/>
                <w:color w:val="auto"/>
                <w:highlight w:val="none"/>
                <w:shd w:val="clear" w:color="auto" w:fill="auto"/>
              </w:rPr>
            </w:pP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承接过类似工程项目。（此项可选）</w:t>
            </w:r>
          </w:p>
          <w:p w14:paraId="7E5FC029">
            <w:pPr>
              <w:keepNext w:val="0"/>
              <w:keepLines w:val="0"/>
              <w:pageBreakBefore w:val="0"/>
              <w:kinsoku/>
              <w:wordWrap/>
              <w:overflowPunct/>
              <w:topLinePunct w:val="0"/>
              <w:autoSpaceDE/>
              <w:autoSpaceDN/>
              <w:bidi w:val="0"/>
              <w:spacing w:line="340" w:lineRule="exact"/>
              <w:ind w:firstLine="315" w:firstLineChars="150"/>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cs="Times New Roman"/>
                <w:color w:val="auto"/>
                <w:szCs w:val="21"/>
                <w:highlight w:val="none"/>
                <w:shd w:val="clear" w:color="auto" w:fill="auto"/>
              </w:rPr>
              <w:t>类似工程指：</w:t>
            </w:r>
            <w:r>
              <w:rPr>
                <w:rFonts w:hint="default" w:ascii="Times New Roman" w:hAnsi="Times New Roman" w:cs="Times New Roman"/>
                <w:color w:val="auto"/>
                <w:szCs w:val="21"/>
                <w:highlight w:val="none"/>
                <w:u w:val="single"/>
                <w:shd w:val="clear" w:color="auto" w:fill="auto"/>
              </w:rPr>
              <w:t xml:space="preserve">                    </w:t>
            </w:r>
            <w:r>
              <w:rPr>
                <w:rFonts w:hint="eastAsia" w:ascii="Calibri" w:hAnsi="Calibri" w:eastAsia="宋体" w:cs="宋体"/>
                <w:color w:val="auto"/>
                <w:highlight w:val="none"/>
                <w:shd w:val="clear" w:color="auto" w:fill="auto"/>
              </w:rPr>
              <w:t>（</w:t>
            </w:r>
            <w:r>
              <w:rPr>
                <w:rFonts w:hint="eastAsia" w:ascii="Calibri" w:hAnsi="Calibri" w:cs="宋体"/>
                <w:color w:val="auto"/>
                <w:highlight w:val="none"/>
                <w:shd w:val="clear" w:color="auto" w:fill="auto"/>
                <w:lang w:val="en-US" w:eastAsia="zh-CN"/>
              </w:rPr>
              <w:t>类似</w:t>
            </w:r>
            <w:r>
              <w:rPr>
                <w:rFonts w:hint="eastAsia" w:ascii="Calibri" w:hAnsi="Calibri" w:eastAsia="宋体" w:cs="宋体"/>
                <w:color w:val="auto"/>
                <w:highlight w:val="none"/>
                <w:shd w:val="clear" w:color="auto" w:fill="auto"/>
              </w:rPr>
              <w:t>工程业绩以</w:t>
            </w:r>
            <w:r>
              <w:rPr>
                <w:rFonts w:hint="eastAsia" w:ascii="Calibri" w:hAnsi="Calibri" w:cs="Times New Roman"/>
                <w:color w:val="auto"/>
                <w:highlight w:val="none"/>
                <w:shd w:val="clear" w:color="auto" w:fill="auto"/>
                <w:lang w:eastAsia="zh-CN"/>
              </w:rPr>
              <w:t>“</w:t>
            </w:r>
            <w:r>
              <w:rPr>
                <w:rFonts w:hint="eastAsia" w:ascii="Calibri" w:hAnsi="Calibri" w:eastAsia="宋体" w:cs="Times New Roman"/>
                <w:color w:val="auto"/>
                <w:highlight w:val="none"/>
                <w:shd w:val="clear" w:color="auto" w:fill="auto"/>
              </w:rPr>
              <w:t>桂建云</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为准）</w:t>
            </w:r>
            <w:r>
              <w:rPr>
                <w:rFonts w:hint="default" w:ascii="Times New Roman" w:hAnsi="Times New Roman" w:cs="Times New Roman"/>
                <w:color w:val="auto"/>
                <w:szCs w:val="21"/>
                <w:highlight w:val="none"/>
                <w:shd w:val="clear" w:color="auto" w:fill="auto"/>
              </w:rPr>
              <w:t>。</w:t>
            </w:r>
          </w:p>
          <w:p w14:paraId="2F5F7AFB">
            <w:pPr>
              <w:keepNext w:val="0"/>
              <w:keepLines w:val="0"/>
              <w:pageBreakBefore w:val="0"/>
              <w:numPr>
                <w:ilvl w:val="0"/>
                <w:numId w:val="6"/>
              </w:numPr>
              <w:kinsoku/>
              <w:wordWrap/>
              <w:overflowPunct/>
              <w:topLinePunct w:val="0"/>
              <w:autoSpaceDE/>
              <w:autoSpaceDN/>
              <w:bidi w:val="0"/>
              <w:spacing w:line="340" w:lineRule="exact"/>
              <w:ind w:firstLine="316" w:firstLineChars="150"/>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b/>
                <w:color w:val="auto"/>
                <w:highlight w:val="none"/>
                <w:shd w:val="clear" w:color="auto" w:fill="auto"/>
              </w:rPr>
              <w:t>其他要求：</w:t>
            </w:r>
            <w:r>
              <w:rPr>
                <w:rFonts w:hint="default" w:ascii="Times New Roman" w:hAnsi="Times New Roman" w:eastAsia="宋体" w:cs="Times New Roman"/>
                <w:color w:val="auto"/>
                <w:highlight w:val="none"/>
                <w:u w:val="single"/>
                <w:shd w:val="clear" w:color="auto" w:fill="auto"/>
              </w:rPr>
              <w:t xml:space="preserve">                                </w:t>
            </w:r>
            <w:r>
              <w:rPr>
                <w:rFonts w:hint="default" w:ascii="Times New Roman" w:hAnsi="Times New Roman" w:eastAsia="宋体" w:cs="Times New Roman"/>
                <w:color w:val="auto"/>
                <w:highlight w:val="none"/>
                <w:shd w:val="clear" w:color="auto" w:fill="auto"/>
              </w:rPr>
              <w:t>。</w:t>
            </w:r>
          </w:p>
          <w:p w14:paraId="4A16BFAF">
            <w:pPr>
              <w:keepNext w:val="0"/>
              <w:keepLines w:val="0"/>
              <w:pageBreakBefore w:val="0"/>
              <w:kinsoku/>
              <w:wordWrap/>
              <w:overflowPunct/>
              <w:topLinePunct w:val="0"/>
              <w:autoSpaceDE/>
              <w:autoSpaceDN/>
              <w:bidi w:val="0"/>
              <w:spacing w:line="340" w:lineRule="exact"/>
              <w:ind w:firstLine="315" w:firstLineChars="150"/>
              <w:textAlignment w:val="auto"/>
              <w:rPr>
                <w:rFonts w:hint="default" w:ascii="Times New Roman" w:hAnsi="Times New Roman" w:eastAsia="宋体" w:cs="Times New Roman"/>
                <w:color w:val="auto"/>
                <w:highlight w:val="none"/>
                <w:u w:val="none"/>
                <w:shd w:val="clear" w:color="auto" w:fill="auto"/>
              </w:rPr>
            </w:pPr>
            <w:r>
              <w:rPr>
                <w:rFonts w:hint="eastAsia" w:ascii="方正楷体_GB2312" w:hAnsi="方正楷体_GB2312" w:eastAsia="方正楷体_GB2312" w:cs="方正楷体_GB2312"/>
                <w:color w:val="auto"/>
                <w:highlight w:val="none"/>
                <w:shd w:val="clear" w:color="auto" w:fill="auto"/>
              </w:rPr>
              <w:t xml:space="preserve">【注：含落实政府采购政策需满足的资格要求】 </w:t>
            </w:r>
          </w:p>
        </w:tc>
      </w:tr>
      <w:tr w14:paraId="7EBB1D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934" w:hRule="atLeast"/>
          <w:jc w:val="center"/>
        </w:trPr>
        <w:tc>
          <w:tcPr>
            <w:tcW w:w="1019" w:type="dxa"/>
            <w:noWrap w:val="0"/>
            <w:vAlign w:val="center"/>
          </w:tcPr>
          <w:p w14:paraId="7861719E">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1.4.</w:t>
            </w:r>
            <w:r>
              <w:rPr>
                <w:rFonts w:ascii="Times New Roman" w:hAnsi="Times New Roman" w:eastAsia="宋体" w:cs="Times New Roman"/>
                <w:color w:val="auto"/>
                <w:szCs w:val="21"/>
                <w:highlight w:val="none"/>
                <w:shd w:val="clear" w:color="auto" w:fill="auto"/>
              </w:rPr>
              <w:t>4</w:t>
            </w:r>
          </w:p>
        </w:tc>
        <w:tc>
          <w:tcPr>
            <w:tcW w:w="1701" w:type="dxa"/>
            <w:gridSpan w:val="2"/>
            <w:noWrap w:val="0"/>
            <w:vAlign w:val="center"/>
          </w:tcPr>
          <w:p w14:paraId="497E8708">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是否接受</w:t>
            </w:r>
          </w:p>
          <w:p w14:paraId="676D78EA">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联合体投标</w:t>
            </w:r>
          </w:p>
        </w:tc>
        <w:tc>
          <w:tcPr>
            <w:tcW w:w="6688" w:type="dxa"/>
            <w:noWrap w:val="0"/>
            <w:vAlign w:val="center"/>
          </w:tcPr>
          <w:p w14:paraId="0AD47DC3">
            <w:pPr>
              <w:keepNext w:val="0"/>
              <w:keepLines w:val="0"/>
              <w:pageBreakBefore w:val="0"/>
              <w:kinsoku/>
              <w:wordWrap/>
              <w:overflowPunct/>
              <w:topLinePunct w:val="0"/>
              <w:autoSpaceDE/>
              <w:autoSpaceDN/>
              <w:bidi w:val="0"/>
              <w:spacing w:line="340" w:lineRule="exact"/>
              <w:ind w:firstLine="422" w:firstLineChars="200"/>
              <w:textAlignment w:val="auto"/>
              <w:rPr>
                <w:rFonts w:hint="default" w:eastAsia="宋体"/>
                <w:color w:val="auto"/>
                <w:highlight w:val="none"/>
                <w:shd w:val="clear" w:color="auto" w:fill="auto"/>
                <w:lang w:val="en-US" w:eastAsia="zh-CN"/>
              </w:rPr>
            </w:pPr>
            <w:r>
              <w:rPr>
                <w:rFonts w:ascii="Times New Roman" w:hAnsi="Times New Roman" w:eastAsia="宋体" w:cs="Times New Roman"/>
                <w:b/>
                <w:color w:val="auto"/>
                <w:szCs w:val="21"/>
                <w:highlight w:val="none"/>
                <w:shd w:val="clear" w:color="auto" w:fill="auto"/>
              </w:rPr>
              <w:t>本次招标接受联合体投标。</w:t>
            </w:r>
            <w:r>
              <w:rPr>
                <w:rFonts w:ascii="Times New Roman" w:hAnsi="Times New Roman" w:eastAsia="宋体" w:cs="Times New Roman"/>
                <w:color w:val="auto"/>
                <w:szCs w:val="21"/>
                <w:highlight w:val="none"/>
                <w:shd w:val="clear" w:color="auto" w:fill="auto"/>
              </w:rPr>
              <w:t>联合体成员</w:t>
            </w:r>
            <w:r>
              <w:rPr>
                <w:rFonts w:hint="default" w:ascii="Times New Roman" w:hAnsi="Times New Roman" w:eastAsia="宋体" w:cs="Times New Roman"/>
                <w:color w:val="auto"/>
                <w:szCs w:val="21"/>
                <w:highlight w:val="none"/>
                <w:shd w:val="clear" w:color="auto" w:fill="auto"/>
              </w:rPr>
              <w:t>可</w:t>
            </w:r>
            <w:r>
              <w:rPr>
                <w:rFonts w:ascii="Times New Roman" w:hAnsi="Times New Roman" w:eastAsia="宋体" w:cs="Times New Roman"/>
                <w:color w:val="auto"/>
                <w:szCs w:val="21"/>
                <w:highlight w:val="none"/>
                <w:shd w:val="clear" w:color="auto" w:fill="auto"/>
              </w:rPr>
              <w:t>由</w:t>
            </w:r>
            <w:r>
              <w:rPr>
                <w:rFonts w:hint="default" w:ascii="Times New Roman" w:hAnsi="Times New Roman" w:eastAsia="宋体" w:cs="Times New Roman"/>
                <w:color w:val="auto"/>
                <w:szCs w:val="21"/>
                <w:highlight w:val="none"/>
                <w:shd w:val="clear" w:color="auto" w:fill="auto"/>
              </w:rPr>
              <w:t>设计单位和施工单位</w:t>
            </w:r>
            <w:r>
              <w:rPr>
                <w:rFonts w:ascii="Times New Roman" w:hAnsi="Times New Roman" w:eastAsia="宋体" w:cs="Times New Roman"/>
                <w:color w:val="auto"/>
                <w:szCs w:val="21"/>
                <w:highlight w:val="none"/>
                <w:shd w:val="clear" w:color="auto" w:fill="auto"/>
              </w:rPr>
              <w:t>组成，联合体各方均应符合</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具有独立法人资格</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具有独立承担民事责任的能力</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的条件。</w:t>
            </w:r>
            <w:r>
              <w:rPr>
                <w:rFonts w:hint="default" w:ascii="Times New Roman" w:hAnsi="Times New Roman" w:eastAsia="宋体" w:cs="Times New Roman"/>
                <w:color w:val="auto"/>
                <w:szCs w:val="21"/>
                <w:highlight w:val="none"/>
                <w:shd w:val="clear" w:color="auto" w:fill="auto"/>
              </w:rPr>
              <w:t>联合体投标要求投标</w:t>
            </w:r>
            <w:r>
              <w:rPr>
                <w:rFonts w:hint="default" w:ascii="Times New Roman" w:hAnsi="Times New Roman" w:eastAsia="宋体" w:cs="Times New Roman"/>
                <w:b/>
                <w:color w:val="auto"/>
                <w:szCs w:val="21"/>
                <w:highlight w:val="none"/>
                <w:shd w:val="clear" w:color="auto" w:fill="auto"/>
              </w:rPr>
              <w:t>设计单位</w:t>
            </w:r>
            <w:r>
              <w:rPr>
                <w:rFonts w:hint="default" w:ascii="Times New Roman" w:hAnsi="Times New Roman" w:eastAsia="宋体" w:cs="Times New Roman"/>
                <w:color w:val="auto"/>
                <w:szCs w:val="21"/>
                <w:highlight w:val="none"/>
                <w:shd w:val="clear" w:color="auto" w:fill="auto"/>
              </w:rPr>
              <w:t>必须具备</w:t>
            </w:r>
            <w:r>
              <w:rPr>
                <w:rFonts w:hint="default" w:ascii="Times New Roman" w:hAnsi="Times New Roman" w:eastAsia="宋体" w:cs="Times New Roman"/>
                <w:color w:val="auto"/>
                <w:szCs w:val="21"/>
                <w:highlight w:val="none"/>
                <w:u w:val="single"/>
                <w:shd w:val="clear" w:color="auto" w:fill="auto"/>
              </w:rPr>
              <w:t xml:space="preserve">    </w:t>
            </w:r>
            <w:r>
              <w:rPr>
                <w:rFonts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w:t>
            </w:r>
            <w:r>
              <w:rPr>
                <w:rFonts w:hint="default" w:ascii="Times New Roman" w:hAnsi="Times New Roman" w:eastAsia="宋体" w:cs="Times New Roman"/>
                <w:b/>
                <w:color w:val="auto"/>
                <w:szCs w:val="21"/>
                <w:highlight w:val="none"/>
                <w:shd w:val="clear" w:color="auto" w:fill="auto"/>
              </w:rPr>
              <w:t>施工单位</w:t>
            </w:r>
            <w:r>
              <w:rPr>
                <w:rFonts w:hint="default" w:ascii="Times New Roman" w:hAnsi="Times New Roman" w:eastAsia="宋体" w:cs="Times New Roman"/>
                <w:color w:val="auto"/>
                <w:szCs w:val="21"/>
                <w:highlight w:val="none"/>
                <w:shd w:val="clear" w:color="auto" w:fill="auto"/>
              </w:rPr>
              <w:t>必须具备</w:t>
            </w:r>
            <w:r>
              <w:rPr>
                <w:rFonts w:hint="default" w:ascii="Times New Roman" w:hAnsi="Times New Roman" w:eastAsia="宋体" w:cs="Times New Roman"/>
                <w:color w:val="auto"/>
                <w:szCs w:val="21"/>
                <w:highlight w:val="none"/>
                <w:u w:val="single"/>
                <w:shd w:val="clear" w:color="auto" w:fill="auto"/>
              </w:rPr>
              <w:t xml:space="preserve">    </w:t>
            </w:r>
            <w:r>
              <w:rPr>
                <w:rFonts w:hint="eastAsia" w:cs="Times New Roman"/>
                <w:color w:val="auto"/>
                <w:szCs w:val="21"/>
                <w:highlight w:val="none"/>
                <w:u w:val="single"/>
                <w:shd w:val="clear" w:color="auto" w:fill="auto"/>
                <w:lang w:val="en-US" w:eastAsia="zh-CN"/>
              </w:rPr>
              <w:t xml:space="preserve"> </w:t>
            </w:r>
            <w:r>
              <w:rPr>
                <w:rFonts w:hint="default" w:ascii="Times New Roman" w:hAnsi="Times New Roman" w:eastAsia="宋体" w:cs="Times New Roman"/>
                <w:color w:val="auto"/>
                <w:szCs w:val="21"/>
                <w:highlight w:val="none"/>
                <w:u w:val="single"/>
                <w:shd w:val="clear" w:color="auto" w:fill="auto"/>
              </w:rPr>
              <w:t xml:space="preserve">   </w:t>
            </w:r>
            <w:r>
              <w:rPr>
                <w:rFonts w:hint="eastAsia" w:ascii="Times New Roman" w:hAnsi="Times New Roman" w:eastAsia="宋体" w:cs="Times New Roman"/>
                <w:color w:val="auto"/>
                <w:szCs w:val="21"/>
                <w:highlight w:val="none"/>
                <w:u w:val="single"/>
                <w:shd w:val="clear" w:color="auto" w:fill="auto"/>
                <w:lang w:val="en-US" w:eastAsia="zh-CN"/>
              </w:rPr>
              <w:t xml:space="preserve">    </w:t>
            </w:r>
            <w:r>
              <w:rPr>
                <w:rFonts w:hint="default" w:ascii="Times New Roman" w:hAnsi="Times New Roman" w:eastAsia="宋体" w:cs="Times New Roman"/>
                <w:color w:val="auto"/>
                <w:szCs w:val="21"/>
                <w:highlight w:val="none"/>
                <w:shd w:val="clear" w:color="auto" w:fill="auto"/>
              </w:rPr>
              <w:t>资质并具备有效的安全生产许可证。</w:t>
            </w:r>
          </w:p>
        </w:tc>
      </w:tr>
      <w:tr w14:paraId="19F0E1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934" w:hRule="atLeast"/>
          <w:jc w:val="center"/>
        </w:trPr>
        <w:tc>
          <w:tcPr>
            <w:tcW w:w="1019" w:type="dxa"/>
            <w:noWrap w:val="0"/>
            <w:vAlign w:val="center"/>
          </w:tcPr>
          <w:p w14:paraId="5FCCB711">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1.5</w:t>
            </w:r>
          </w:p>
        </w:tc>
        <w:tc>
          <w:tcPr>
            <w:tcW w:w="1701" w:type="dxa"/>
            <w:gridSpan w:val="2"/>
            <w:noWrap w:val="0"/>
            <w:vAlign w:val="center"/>
          </w:tcPr>
          <w:p w14:paraId="03B28BE1">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费用承担和</w:t>
            </w:r>
          </w:p>
          <w:p w14:paraId="4BBC1FF2">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设计成果补偿</w:t>
            </w:r>
          </w:p>
        </w:tc>
        <w:tc>
          <w:tcPr>
            <w:tcW w:w="6688" w:type="dxa"/>
            <w:noWrap w:val="0"/>
            <w:vAlign w:val="center"/>
          </w:tcPr>
          <w:p w14:paraId="73FC65F7">
            <w:pPr>
              <w:keepNext w:val="0"/>
              <w:keepLines w:val="0"/>
              <w:pageBreakBefore w:val="0"/>
              <w:kinsoku/>
              <w:wordWrap/>
              <w:overflowPunct/>
              <w:topLinePunct w:val="0"/>
              <w:autoSpaceDE/>
              <w:autoSpaceDN/>
              <w:bidi w:val="0"/>
              <w:spacing w:line="340" w:lineRule="exact"/>
              <w:jc w:val="left"/>
              <w:textAlignment w:val="auto"/>
              <w:rPr>
                <w:rFonts w:hint="default" w:ascii="Times New Roman" w:hAnsi="Times New Roman" w:eastAsia="宋体" w:cs="Times New Roman"/>
                <w:color w:val="auto"/>
                <w:highlight w:val="none"/>
                <w:shd w:val="clear" w:color="auto" w:fill="auto"/>
              </w:rPr>
            </w:pPr>
            <w:r>
              <w:rPr>
                <w:rFonts w:hint="eastAsia" w:cs="Times New Roman"/>
                <w:b/>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不补偿；</w:t>
            </w:r>
          </w:p>
          <w:p w14:paraId="58927FB3">
            <w:pPr>
              <w:keepNext w:val="0"/>
              <w:keepLines w:val="0"/>
              <w:pageBreakBefore w:val="0"/>
              <w:kinsoku/>
              <w:wordWrap/>
              <w:overflowPunct/>
              <w:topLinePunct w:val="0"/>
              <w:autoSpaceDE/>
              <w:autoSpaceDN/>
              <w:bidi w:val="0"/>
              <w:spacing w:line="340" w:lineRule="exact"/>
              <w:jc w:val="left"/>
              <w:textAlignment w:val="auto"/>
              <w:rPr>
                <w:rFonts w:ascii="Times New Roman" w:hAnsi="Times New Roman" w:eastAsia="宋体" w:cs="Times New Roman"/>
                <w:b/>
                <w:color w:val="auto"/>
                <w:szCs w:val="21"/>
                <w:highlight w:val="none"/>
                <w:shd w:val="clear" w:color="auto" w:fill="auto"/>
              </w:rPr>
            </w:pPr>
            <w:r>
              <w:rPr>
                <w:rFonts w:hint="eastAsia" w:cs="Times New Roman"/>
                <w:b/>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补偿，补偿标准、支付时间及补偿后设计成果的权属</w:t>
            </w:r>
            <w:r>
              <w:rPr>
                <w:rFonts w:hint="default" w:ascii="Times New Roman" w:hAnsi="Times New Roman" w:eastAsia="宋体" w:cs="Times New Roman"/>
                <w:color w:val="auto"/>
                <w:highlight w:val="none"/>
                <w:u w:val="single"/>
                <w:shd w:val="clear" w:color="auto" w:fill="auto"/>
              </w:rPr>
              <w:t xml:space="preserve">                </w:t>
            </w:r>
            <w:r>
              <w:rPr>
                <w:rFonts w:hint="default" w:ascii="Times New Roman" w:hAnsi="Times New Roman" w:eastAsia="宋体" w:cs="Times New Roman"/>
                <w:color w:val="auto"/>
                <w:highlight w:val="none"/>
                <w:shd w:val="clear" w:color="auto" w:fill="auto"/>
              </w:rPr>
              <w:t>。</w:t>
            </w:r>
          </w:p>
        </w:tc>
      </w:tr>
      <w:tr w14:paraId="3BA1FF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64" w:hRule="atLeast"/>
          <w:jc w:val="center"/>
        </w:trPr>
        <w:tc>
          <w:tcPr>
            <w:tcW w:w="1019" w:type="dxa"/>
            <w:noWrap w:val="0"/>
            <w:vAlign w:val="center"/>
          </w:tcPr>
          <w:p w14:paraId="7ACA0A75">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w:t>
            </w:r>
            <w:r>
              <w:rPr>
                <w:rFonts w:ascii="Times New Roman" w:hAnsi="Times New Roman" w:eastAsia="宋体" w:cs="Times New Roman"/>
                <w:color w:val="auto"/>
                <w:szCs w:val="21"/>
                <w:highlight w:val="none"/>
                <w:shd w:val="clear" w:color="auto" w:fill="auto"/>
              </w:rPr>
              <w:t>10</w:t>
            </w:r>
          </w:p>
        </w:tc>
        <w:tc>
          <w:tcPr>
            <w:tcW w:w="1701" w:type="dxa"/>
            <w:gridSpan w:val="2"/>
            <w:noWrap w:val="0"/>
            <w:vAlign w:val="center"/>
          </w:tcPr>
          <w:p w14:paraId="2C0BD5FB">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踏勘现场</w:t>
            </w:r>
          </w:p>
        </w:tc>
        <w:tc>
          <w:tcPr>
            <w:tcW w:w="6688" w:type="dxa"/>
            <w:noWrap w:val="0"/>
            <w:vAlign w:val="center"/>
          </w:tcPr>
          <w:p w14:paraId="039E7A29">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u w:val="single"/>
                <w:shd w:val="clear" w:color="auto" w:fill="auto"/>
              </w:rPr>
            </w:pPr>
            <w:r>
              <w:rPr>
                <w:rFonts w:hint="default" w:ascii="Times New Roman" w:hAnsi="Times New Roman" w:eastAsia="宋体" w:cs="Times New Roman"/>
                <w:color w:val="auto"/>
                <w:highlight w:val="none"/>
                <w:shd w:val="clear" w:color="auto" w:fill="auto"/>
              </w:rPr>
              <w:t>不组织；</w:t>
            </w:r>
          </w:p>
        </w:tc>
      </w:tr>
      <w:tr w14:paraId="720022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18" w:hRule="atLeast"/>
          <w:jc w:val="center"/>
        </w:trPr>
        <w:tc>
          <w:tcPr>
            <w:tcW w:w="1019" w:type="dxa"/>
            <w:noWrap w:val="0"/>
            <w:vAlign w:val="center"/>
          </w:tcPr>
          <w:p w14:paraId="39BD50B3">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1.1</w:t>
            </w:r>
            <w:r>
              <w:rPr>
                <w:rFonts w:ascii="Times New Roman" w:hAnsi="Times New Roman" w:eastAsia="宋体" w:cs="Times New Roman"/>
                <w:color w:val="auto"/>
                <w:szCs w:val="21"/>
                <w:highlight w:val="none"/>
                <w:shd w:val="clear" w:color="auto" w:fill="auto"/>
              </w:rPr>
              <w:t>1</w:t>
            </w:r>
            <w:r>
              <w:rPr>
                <w:rFonts w:hint="default" w:ascii="Times New Roman" w:hAnsi="Times New Roman" w:eastAsia="宋体" w:cs="Times New Roman"/>
                <w:color w:val="auto"/>
                <w:szCs w:val="21"/>
                <w:highlight w:val="none"/>
                <w:shd w:val="clear" w:color="auto" w:fill="auto"/>
              </w:rPr>
              <w:t>.1</w:t>
            </w:r>
          </w:p>
        </w:tc>
        <w:tc>
          <w:tcPr>
            <w:tcW w:w="1701" w:type="dxa"/>
            <w:gridSpan w:val="2"/>
            <w:noWrap w:val="0"/>
            <w:vAlign w:val="center"/>
          </w:tcPr>
          <w:p w14:paraId="2E83101C">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投标预备会</w:t>
            </w:r>
          </w:p>
        </w:tc>
        <w:tc>
          <w:tcPr>
            <w:tcW w:w="6688" w:type="dxa"/>
            <w:noWrap w:val="0"/>
            <w:vAlign w:val="center"/>
          </w:tcPr>
          <w:p w14:paraId="4C9805C8">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不召开；</w:t>
            </w:r>
          </w:p>
        </w:tc>
      </w:tr>
      <w:tr w14:paraId="760600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25" w:hRule="atLeast"/>
          <w:jc w:val="center"/>
        </w:trPr>
        <w:tc>
          <w:tcPr>
            <w:tcW w:w="1019" w:type="dxa"/>
            <w:noWrap w:val="0"/>
            <w:vAlign w:val="center"/>
          </w:tcPr>
          <w:p w14:paraId="403894D2">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1.1</w:t>
            </w:r>
            <w:r>
              <w:rPr>
                <w:rFonts w:ascii="Times New Roman" w:hAnsi="Times New Roman" w:eastAsia="宋体" w:cs="Times New Roman"/>
                <w:color w:val="auto"/>
                <w:szCs w:val="21"/>
                <w:highlight w:val="none"/>
                <w:shd w:val="clear" w:color="auto" w:fill="auto"/>
              </w:rPr>
              <w:t>1</w:t>
            </w:r>
            <w:r>
              <w:rPr>
                <w:rFonts w:hint="default" w:ascii="Times New Roman" w:hAnsi="Times New Roman" w:eastAsia="宋体" w:cs="Times New Roman"/>
                <w:color w:val="auto"/>
                <w:szCs w:val="21"/>
                <w:highlight w:val="none"/>
                <w:shd w:val="clear" w:color="auto" w:fill="auto"/>
              </w:rPr>
              <w:t>.3</w:t>
            </w:r>
          </w:p>
        </w:tc>
        <w:tc>
          <w:tcPr>
            <w:tcW w:w="1701" w:type="dxa"/>
            <w:gridSpan w:val="2"/>
            <w:noWrap w:val="0"/>
            <w:vAlign w:val="center"/>
          </w:tcPr>
          <w:p w14:paraId="4F9A556B">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招标人书面</w:t>
            </w:r>
          </w:p>
          <w:p w14:paraId="1FDA46A9">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澄清的时间</w:t>
            </w:r>
          </w:p>
        </w:tc>
        <w:tc>
          <w:tcPr>
            <w:tcW w:w="6688" w:type="dxa"/>
            <w:noWrap w:val="0"/>
            <w:vAlign w:val="center"/>
          </w:tcPr>
          <w:p w14:paraId="549BE12F">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投标截止日</w:t>
            </w:r>
            <w:r>
              <w:rPr>
                <w:rFonts w:ascii="Times New Roman" w:hAnsi="Times New Roman" w:eastAsia="宋体" w:cs="Times New Roman"/>
                <w:color w:val="auto"/>
                <w:highlight w:val="none"/>
                <w:shd w:val="clear" w:color="auto" w:fill="auto"/>
              </w:rPr>
              <w:t>15</w:t>
            </w:r>
            <w:r>
              <w:rPr>
                <w:rFonts w:hint="default" w:ascii="Times New Roman" w:hAnsi="Times New Roman" w:eastAsia="宋体" w:cs="Times New Roman"/>
                <w:color w:val="auto"/>
                <w:highlight w:val="none"/>
                <w:shd w:val="clear" w:color="auto" w:fill="auto"/>
              </w:rPr>
              <w:t>天前（澄清内容可能影响资格预审申请文件或者投标文件编制的）</w:t>
            </w:r>
          </w:p>
        </w:tc>
      </w:tr>
      <w:tr w14:paraId="19528C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376" w:hRule="atLeast"/>
          <w:jc w:val="center"/>
        </w:trPr>
        <w:tc>
          <w:tcPr>
            <w:tcW w:w="1019" w:type="dxa"/>
            <w:noWrap w:val="0"/>
            <w:vAlign w:val="center"/>
          </w:tcPr>
          <w:p w14:paraId="17C9DAF5">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1.1</w:t>
            </w:r>
            <w:r>
              <w:rPr>
                <w:rFonts w:ascii="Times New Roman" w:hAnsi="Times New Roman" w:eastAsia="宋体" w:cs="Times New Roman"/>
                <w:color w:val="auto"/>
                <w:szCs w:val="21"/>
                <w:highlight w:val="none"/>
                <w:shd w:val="clear" w:color="auto" w:fill="auto"/>
              </w:rPr>
              <w:t>2</w:t>
            </w:r>
          </w:p>
        </w:tc>
        <w:tc>
          <w:tcPr>
            <w:tcW w:w="1701" w:type="dxa"/>
            <w:gridSpan w:val="2"/>
            <w:noWrap w:val="0"/>
            <w:vAlign w:val="center"/>
          </w:tcPr>
          <w:p w14:paraId="1C542E73">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投标人拟</w:t>
            </w:r>
          </w:p>
          <w:p w14:paraId="634EE01C">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分包的工作</w:t>
            </w:r>
          </w:p>
        </w:tc>
        <w:tc>
          <w:tcPr>
            <w:tcW w:w="6688" w:type="dxa"/>
            <w:noWrap w:val="0"/>
            <w:vAlign w:val="center"/>
          </w:tcPr>
          <w:p w14:paraId="193454E1">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w:t>
            </w:r>
            <w:r>
              <w:rPr>
                <w:rFonts w:hint="eastAsia" w:cs="Times New Roman"/>
                <w:color w:val="auto"/>
                <w:szCs w:val="21"/>
                <w:highlight w:val="none"/>
                <w:shd w:val="clear" w:color="auto" w:fill="auto"/>
                <w:lang w:val="en-US" w:eastAsia="zh-CN"/>
              </w:rPr>
              <w:t>.</w:t>
            </w:r>
            <w:r>
              <w:rPr>
                <w:rFonts w:hint="default" w:ascii="Times New Roman" w:hAnsi="Times New Roman" w:eastAsia="宋体" w:cs="Times New Roman"/>
                <w:color w:val="auto"/>
                <w:szCs w:val="21"/>
                <w:highlight w:val="none"/>
                <w:shd w:val="clear" w:color="auto" w:fill="auto"/>
              </w:rPr>
              <w:t>中标人可以采用直接发包的方式进行分包，分</w:t>
            </w:r>
            <w:r>
              <w:rPr>
                <w:rFonts w:ascii="Times New Roman" w:hAnsi="Times New Roman" w:eastAsia="宋体" w:cs="Times New Roman"/>
                <w:color w:val="auto"/>
                <w:szCs w:val="21"/>
                <w:highlight w:val="none"/>
                <w:shd w:val="clear" w:color="auto" w:fill="auto"/>
              </w:rPr>
              <w:t>包前，</w:t>
            </w:r>
            <w:r>
              <w:rPr>
                <w:rFonts w:hint="default" w:ascii="Times New Roman" w:hAnsi="Times New Roman" w:eastAsia="宋体" w:cs="Times New Roman"/>
                <w:color w:val="auto"/>
                <w:szCs w:val="21"/>
                <w:highlight w:val="none"/>
                <w:shd w:val="clear" w:color="auto" w:fill="auto"/>
              </w:rPr>
              <w:t>中标人应将其选择的分包单位的资质、专业施工能力等情况报招标人审查同意并备案后，方可签订分包合同并进行施工。</w:t>
            </w:r>
          </w:p>
          <w:p w14:paraId="40F46656">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2</w:t>
            </w:r>
            <w:r>
              <w:rPr>
                <w:rFonts w:hint="eastAsia" w:cs="Times New Roman"/>
                <w:color w:val="auto"/>
                <w:szCs w:val="21"/>
                <w:highlight w:val="none"/>
                <w:shd w:val="clear" w:color="auto" w:fill="auto"/>
                <w:lang w:val="en-US" w:eastAsia="zh-CN"/>
              </w:rPr>
              <w:t>.</w:t>
            </w:r>
            <w:r>
              <w:rPr>
                <w:rFonts w:hint="default" w:ascii="Times New Roman" w:hAnsi="Times New Roman" w:eastAsia="宋体" w:cs="Times New Roman"/>
                <w:color w:val="auto"/>
                <w:szCs w:val="21"/>
                <w:highlight w:val="none"/>
                <w:shd w:val="clear" w:color="auto" w:fill="auto"/>
              </w:rPr>
              <w:t>以暂估价形式包括在总承包范围内的工程、货物、服务分包时，属于依法必须进行招标的项目范围且达到国家规定规模标准的，应当依法招标。</w:t>
            </w:r>
          </w:p>
          <w:p w14:paraId="0B2C3F76">
            <w:pPr>
              <w:keepNext w:val="0"/>
              <w:keepLines w:val="0"/>
              <w:pageBreakBefore w:val="0"/>
              <w:kinsoku/>
              <w:wordWrap/>
              <w:overflowPunct/>
              <w:topLinePunct w:val="0"/>
              <w:autoSpaceDE/>
              <w:autoSpaceDN/>
              <w:bidi w:val="0"/>
              <w:spacing w:line="340" w:lineRule="exact"/>
              <w:ind w:firstLine="0" w:firstLineChars="0"/>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lang w:val="en-US" w:eastAsia="zh-CN"/>
              </w:rPr>
              <w:t>3</w:t>
            </w:r>
            <w:r>
              <w:rPr>
                <w:rFonts w:hint="eastAsia" w:cs="Times New Roman"/>
                <w:color w:val="auto"/>
                <w:highlight w:val="none"/>
                <w:shd w:val="clear" w:color="auto" w:fill="auto"/>
                <w:lang w:val="en-US" w:eastAsia="zh-CN"/>
              </w:rPr>
              <w:t>.</w:t>
            </w:r>
            <w:r>
              <w:rPr>
                <w:rFonts w:hint="default" w:ascii="Times New Roman" w:hAnsi="Times New Roman" w:eastAsia="宋体" w:cs="Times New Roman"/>
                <w:color w:val="auto"/>
                <w:highlight w:val="none"/>
                <w:shd w:val="clear" w:color="auto" w:fill="auto"/>
              </w:rPr>
              <w:t>分包其他要求：依据招标文件规定享受中小企业扶持政策获得政府采购工程合同的，小微企业不得将合同分包给大中型企业，中型企业不得将合同分包给大型企业，否则招标人有权要求其改正；拒不改正的，招标人可终止合同，并报请有关行政监督部门查处。</w:t>
            </w:r>
          </w:p>
          <w:p w14:paraId="26083564">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u w:val="none"/>
                <w:shd w:val="clear" w:color="auto" w:fill="auto"/>
                <w:lang w:val="en-US" w:eastAsia="zh-CN"/>
              </w:rPr>
              <w:t>4</w:t>
            </w:r>
            <w:r>
              <w:rPr>
                <w:rFonts w:hint="eastAsia" w:cs="Times New Roman"/>
                <w:color w:val="auto"/>
                <w:highlight w:val="none"/>
                <w:u w:val="none"/>
                <w:shd w:val="clear" w:color="auto" w:fill="auto"/>
                <w:lang w:val="en-US" w:eastAsia="zh-CN"/>
              </w:rPr>
              <w:t>.</w:t>
            </w:r>
            <w:r>
              <w:rPr>
                <w:rFonts w:hint="default" w:ascii="Times New Roman" w:hAnsi="Times New Roman" w:eastAsia="宋体" w:cs="Times New Roman"/>
                <w:color w:val="auto"/>
                <w:highlight w:val="none"/>
                <w:u w:val="single"/>
                <w:shd w:val="clear" w:color="auto" w:fill="auto"/>
                <w:lang w:val="en-US" w:eastAsia="zh-CN"/>
              </w:rPr>
              <w:t xml:space="preserve">                             </w:t>
            </w:r>
          </w:p>
        </w:tc>
      </w:tr>
      <w:tr w14:paraId="5FEA3F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25" w:hRule="atLeast"/>
          <w:jc w:val="center"/>
        </w:trPr>
        <w:tc>
          <w:tcPr>
            <w:tcW w:w="1019" w:type="dxa"/>
            <w:noWrap w:val="0"/>
            <w:vAlign w:val="center"/>
          </w:tcPr>
          <w:p w14:paraId="4FAD1918">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2.1</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highlight w:val="none"/>
                <w:shd w:val="clear" w:color="auto" w:fill="auto"/>
              </w:rPr>
              <w:t>10</w:t>
            </w:r>
            <w:r>
              <w:rPr>
                <w:rFonts w:hint="eastAsia" w:cs="Times New Roman"/>
                <w:color w:val="auto"/>
                <w:highlight w:val="none"/>
                <w:shd w:val="clear" w:color="auto" w:fill="auto"/>
                <w:lang w:eastAsia="zh-CN"/>
              </w:rPr>
              <w:t>)</w:t>
            </w:r>
          </w:p>
        </w:tc>
        <w:tc>
          <w:tcPr>
            <w:tcW w:w="1701" w:type="dxa"/>
            <w:gridSpan w:val="2"/>
            <w:noWrap w:val="0"/>
            <w:vAlign w:val="center"/>
          </w:tcPr>
          <w:p w14:paraId="20DC4E82">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构成招标文件</w:t>
            </w:r>
          </w:p>
          <w:p w14:paraId="2B8C95E0">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的其他材料</w:t>
            </w:r>
          </w:p>
        </w:tc>
        <w:tc>
          <w:tcPr>
            <w:tcW w:w="6688" w:type="dxa"/>
            <w:noWrap w:val="0"/>
            <w:vAlign w:val="center"/>
          </w:tcPr>
          <w:p w14:paraId="2E9C31C8">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 xml:space="preserve">招标文件的澄清、修改、补充通知等内容 </w:t>
            </w:r>
          </w:p>
        </w:tc>
      </w:tr>
      <w:tr w14:paraId="4FFE7D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25" w:hRule="atLeast"/>
          <w:jc w:val="center"/>
        </w:trPr>
        <w:tc>
          <w:tcPr>
            <w:tcW w:w="1019" w:type="dxa"/>
            <w:noWrap w:val="0"/>
            <w:vAlign w:val="center"/>
          </w:tcPr>
          <w:p w14:paraId="30E86969">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2.2.1</w:t>
            </w:r>
          </w:p>
        </w:tc>
        <w:tc>
          <w:tcPr>
            <w:tcW w:w="1701" w:type="dxa"/>
            <w:gridSpan w:val="2"/>
            <w:noWrap w:val="0"/>
            <w:vAlign w:val="center"/>
          </w:tcPr>
          <w:p w14:paraId="34EF501A">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投标人对招标文件提出异议的截止时间</w:t>
            </w:r>
          </w:p>
        </w:tc>
        <w:tc>
          <w:tcPr>
            <w:tcW w:w="6688" w:type="dxa"/>
            <w:noWrap w:val="0"/>
            <w:vAlign w:val="center"/>
          </w:tcPr>
          <w:p w14:paraId="0BA84D14">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投标截止时间</w:t>
            </w:r>
            <w:r>
              <w:rPr>
                <w:rFonts w:ascii="Times New Roman" w:hAnsi="Times New Roman" w:eastAsia="宋体" w:cs="Times New Roman"/>
                <w:color w:val="auto"/>
                <w:highlight w:val="none"/>
                <w:shd w:val="clear" w:color="auto" w:fill="auto"/>
              </w:rPr>
              <w:t>10</w:t>
            </w:r>
            <w:r>
              <w:rPr>
                <w:rFonts w:hint="default" w:ascii="Times New Roman" w:hAnsi="Times New Roman" w:eastAsia="宋体" w:cs="Times New Roman"/>
                <w:color w:val="auto"/>
                <w:highlight w:val="none"/>
                <w:shd w:val="clear" w:color="auto" w:fill="auto"/>
              </w:rPr>
              <w:t>日前。投标人不在规定期限内通过全国公共资源交易平台（广西壮族自治区）或者</w:t>
            </w:r>
            <w:r>
              <w:rPr>
                <w:rFonts w:ascii="Times New Roman" w:hAnsi="Times New Roman" w:eastAsia="宋体" w:cs="Times New Roman"/>
                <w:color w:val="auto"/>
                <w:highlight w:val="none"/>
                <w:shd w:val="clear" w:color="auto" w:fill="auto"/>
              </w:rPr>
              <w:t>线下</w:t>
            </w:r>
            <w:r>
              <w:rPr>
                <w:rFonts w:hint="default" w:ascii="Times New Roman" w:hAnsi="Times New Roman" w:eastAsia="宋体" w:cs="Times New Roman"/>
                <w:color w:val="auto"/>
                <w:highlight w:val="none"/>
                <w:shd w:val="clear" w:color="auto" w:fill="auto"/>
              </w:rPr>
              <w:t>提出，招标人有权不予答复，或答复后投标截止时间由招标人确定是否顺延。</w:t>
            </w:r>
          </w:p>
          <w:p w14:paraId="2262A2BA">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澄清和答复须通过全国公共资源交易平台（广西壮族自治区）进行。</w:t>
            </w:r>
          </w:p>
        </w:tc>
      </w:tr>
      <w:tr w14:paraId="11062B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393" w:hRule="atLeast"/>
          <w:jc w:val="center"/>
        </w:trPr>
        <w:tc>
          <w:tcPr>
            <w:tcW w:w="1019" w:type="dxa"/>
            <w:vMerge w:val="restart"/>
            <w:noWrap w:val="0"/>
            <w:vAlign w:val="center"/>
          </w:tcPr>
          <w:p w14:paraId="5664B220">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2.</w:t>
            </w:r>
            <w:r>
              <w:rPr>
                <w:rFonts w:ascii="Times New Roman" w:hAnsi="Times New Roman" w:eastAsia="宋体" w:cs="Times New Roman"/>
                <w:color w:val="auto"/>
                <w:szCs w:val="21"/>
                <w:highlight w:val="none"/>
                <w:shd w:val="clear" w:color="auto" w:fill="auto"/>
              </w:rPr>
              <w:t>2</w:t>
            </w:r>
            <w:r>
              <w:rPr>
                <w:rFonts w:hint="default" w:ascii="Times New Roman" w:hAnsi="Times New Roman" w:eastAsia="宋体" w:cs="Times New Roman"/>
                <w:color w:val="auto"/>
                <w:szCs w:val="21"/>
                <w:highlight w:val="none"/>
                <w:shd w:val="clear" w:color="auto" w:fill="auto"/>
              </w:rPr>
              <w:t>.</w:t>
            </w:r>
            <w:r>
              <w:rPr>
                <w:rFonts w:ascii="Times New Roman" w:hAnsi="Times New Roman" w:eastAsia="宋体" w:cs="Times New Roman"/>
                <w:color w:val="auto"/>
                <w:szCs w:val="21"/>
                <w:highlight w:val="none"/>
                <w:shd w:val="clear" w:color="auto" w:fill="auto"/>
              </w:rPr>
              <w:t>2</w:t>
            </w:r>
          </w:p>
        </w:tc>
        <w:tc>
          <w:tcPr>
            <w:tcW w:w="1701" w:type="dxa"/>
            <w:gridSpan w:val="2"/>
            <w:tcBorders>
              <w:bottom w:val="single" w:color="auto" w:sz="4" w:space="0"/>
            </w:tcBorders>
            <w:noWrap w:val="0"/>
            <w:vAlign w:val="top"/>
          </w:tcPr>
          <w:p w14:paraId="69BBF28A">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投标截止时间</w:t>
            </w:r>
          </w:p>
        </w:tc>
        <w:tc>
          <w:tcPr>
            <w:tcW w:w="6688" w:type="dxa"/>
            <w:tcBorders>
              <w:bottom w:val="single" w:color="auto" w:sz="4" w:space="0"/>
            </w:tcBorders>
            <w:noWrap w:val="0"/>
            <w:vAlign w:val="top"/>
          </w:tcPr>
          <w:p w14:paraId="39B4B1D5">
            <w:pPr>
              <w:keepNext w:val="0"/>
              <w:keepLines w:val="0"/>
              <w:pageBreakBefore w:val="0"/>
              <w:kinsoku/>
              <w:wordWrap/>
              <w:overflowPunct/>
              <w:topLinePunct w:val="0"/>
              <w:autoSpaceDE/>
              <w:autoSpaceDN/>
              <w:bidi w:val="0"/>
              <w:spacing w:line="340" w:lineRule="exact"/>
              <w:textAlignment w:val="auto"/>
              <w:rPr>
                <w:rFonts w:hint="eastAsia" w:ascii="Times New Roman" w:hAnsi="Times New Roman" w:eastAsia="宋体" w:cs="Times New Roman"/>
                <w:color w:val="auto"/>
                <w:szCs w:val="21"/>
                <w:highlight w:val="none"/>
                <w:shd w:val="clear" w:color="auto" w:fill="auto"/>
                <w:lang w:val="en-US" w:eastAsia="zh-CN"/>
              </w:rPr>
            </w:pPr>
            <w:r>
              <w:rPr>
                <w:rFonts w:hint="eastAsia" w:ascii="Times New Roman" w:hAnsi="Times New Roman" w:eastAsia="宋体" w:cs="Times New Roman"/>
                <w:color w:val="auto"/>
                <w:szCs w:val="21"/>
                <w:highlight w:val="none"/>
                <w:shd w:val="clear" w:color="auto" w:fill="auto"/>
                <w:lang w:val="en-US" w:eastAsia="zh-CN"/>
              </w:rPr>
              <w:t>详见招标公告</w:t>
            </w:r>
          </w:p>
        </w:tc>
      </w:tr>
      <w:tr w14:paraId="593E01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165" w:hRule="atLeast"/>
          <w:jc w:val="center"/>
        </w:trPr>
        <w:tc>
          <w:tcPr>
            <w:tcW w:w="1019" w:type="dxa"/>
            <w:vMerge w:val="continue"/>
            <w:noWrap w:val="0"/>
            <w:vAlign w:val="center"/>
          </w:tcPr>
          <w:p w14:paraId="2DB46343">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p>
        </w:tc>
        <w:tc>
          <w:tcPr>
            <w:tcW w:w="1701" w:type="dxa"/>
            <w:gridSpan w:val="2"/>
            <w:tcBorders>
              <w:top w:val="single" w:color="auto" w:sz="4" w:space="0"/>
            </w:tcBorders>
            <w:noWrap w:val="0"/>
            <w:vAlign w:val="center"/>
          </w:tcPr>
          <w:p w14:paraId="752B85EA">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highlight w:val="none"/>
                <w:shd w:val="clear" w:color="auto" w:fill="auto"/>
              </w:rPr>
              <w:t>招标文件澄清发布方式</w:t>
            </w:r>
          </w:p>
        </w:tc>
        <w:tc>
          <w:tcPr>
            <w:tcW w:w="6688" w:type="dxa"/>
            <w:tcBorders>
              <w:top w:val="single" w:color="auto" w:sz="4" w:space="0"/>
            </w:tcBorders>
            <w:noWrap w:val="0"/>
            <w:vAlign w:val="center"/>
          </w:tcPr>
          <w:p w14:paraId="237D1B40">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在发布招</w:t>
            </w:r>
            <w:r>
              <w:rPr>
                <w:rFonts w:ascii="Times New Roman" w:hAnsi="Times New Roman" w:eastAsia="宋体" w:cs="Times New Roman"/>
                <w:color w:val="auto"/>
                <w:highlight w:val="none"/>
                <w:shd w:val="clear" w:color="auto" w:fill="auto"/>
              </w:rPr>
              <w:t>标</w:t>
            </w:r>
            <w:r>
              <w:rPr>
                <w:rFonts w:hint="default" w:ascii="Times New Roman" w:hAnsi="Times New Roman" w:eastAsia="宋体" w:cs="Times New Roman"/>
                <w:color w:val="auto"/>
                <w:highlight w:val="none"/>
                <w:shd w:val="clear" w:color="auto" w:fill="auto"/>
              </w:rPr>
              <w:t>公告媒介上发布</w:t>
            </w:r>
          </w:p>
        </w:tc>
      </w:tr>
      <w:tr w14:paraId="4E104A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165" w:hRule="atLeast"/>
          <w:jc w:val="center"/>
        </w:trPr>
        <w:tc>
          <w:tcPr>
            <w:tcW w:w="1019" w:type="dxa"/>
            <w:noWrap w:val="0"/>
            <w:vAlign w:val="center"/>
          </w:tcPr>
          <w:p w14:paraId="31977C45">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2.</w:t>
            </w:r>
            <w:r>
              <w:rPr>
                <w:rFonts w:ascii="Times New Roman" w:hAnsi="Times New Roman" w:eastAsia="宋体" w:cs="Times New Roman"/>
                <w:color w:val="auto"/>
                <w:szCs w:val="21"/>
                <w:highlight w:val="none"/>
                <w:shd w:val="clear" w:color="auto" w:fill="auto"/>
              </w:rPr>
              <w:t>2</w:t>
            </w:r>
            <w:r>
              <w:rPr>
                <w:rFonts w:hint="default" w:ascii="Times New Roman" w:hAnsi="Times New Roman" w:eastAsia="宋体" w:cs="Times New Roman"/>
                <w:color w:val="auto"/>
                <w:szCs w:val="21"/>
                <w:highlight w:val="none"/>
                <w:shd w:val="clear" w:color="auto" w:fill="auto"/>
              </w:rPr>
              <w:t>.</w:t>
            </w:r>
            <w:r>
              <w:rPr>
                <w:rFonts w:ascii="Times New Roman" w:hAnsi="Times New Roman" w:eastAsia="宋体" w:cs="Times New Roman"/>
                <w:color w:val="auto"/>
                <w:szCs w:val="21"/>
                <w:highlight w:val="none"/>
                <w:shd w:val="clear" w:color="auto" w:fill="auto"/>
              </w:rPr>
              <w:t>3</w:t>
            </w:r>
          </w:p>
        </w:tc>
        <w:tc>
          <w:tcPr>
            <w:tcW w:w="1701" w:type="dxa"/>
            <w:gridSpan w:val="2"/>
            <w:tcBorders>
              <w:top w:val="single" w:color="auto" w:sz="4" w:space="0"/>
            </w:tcBorders>
            <w:noWrap w:val="0"/>
            <w:vAlign w:val="center"/>
          </w:tcPr>
          <w:p w14:paraId="74E997BD">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投标人确认收到澄清的方式</w:t>
            </w:r>
          </w:p>
        </w:tc>
        <w:tc>
          <w:tcPr>
            <w:tcW w:w="6688" w:type="dxa"/>
            <w:tcBorders>
              <w:top w:val="single" w:color="auto" w:sz="4" w:space="0"/>
            </w:tcBorders>
            <w:noWrap w:val="0"/>
            <w:vAlign w:val="center"/>
          </w:tcPr>
          <w:p w14:paraId="2EC9B1B4">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b/>
                <w:color w:val="auto"/>
                <w:szCs w:val="21"/>
                <w:highlight w:val="none"/>
                <w:u w:val="single"/>
                <w:shd w:val="clear" w:color="auto" w:fill="auto"/>
              </w:rPr>
            </w:pPr>
            <w:r>
              <w:rPr>
                <w:rFonts w:hint="default" w:ascii="Times New Roman" w:hAnsi="Times New Roman" w:eastAsia="宋体" w:cs="Times New Roman"/>
                <w:color w:val="auto"/>
                <w:highlight w:val="none"/>
                <w:shd w:val="clear" w:color="auto" w:fill="auto"/>
              </w:rPr>
              <w:t>澄清文件在本章第2.</w:t>
            </w:r>
            <w:r>
              <w:rPr>
                <w:rFonts w:ascii="Times New Roman" w:hAnsi="Times New Roman" w:eastAsia="宋体" w:cs="Times New Roman"/>
                <w:color w:val="auto"/>
                <w:highlight w:val="none"/>
                <w:shd w:val="clear" w:color="auto" w:fill="auto"/>
              </w:rPr>
              <w:t>2</w:t>
            </w:r>
            <w:r>
              <w:rPr>
                <w:rFonts w:hint="default" w:ascii="Times New Roman" w:hAnsi="Times New Roman" w:eastAsia="宋体" w:cs="Times New Roman"/>
                <w:color w:val="auto"/>
                <w:highlight w:val="none"/>
                <w:shd w:val="clear" w:color="auto" w:fill="auto"/>
              </w:rPr>
              <w:t>.</w:t>
            </w:r>
            <w:r>
              <w:rPr>
                <w:rFonts w:ascii="Times New Roman" w:hAnsi="Times New Roman" w:eastAsia="宋体" w:cs="Times New Roman"/>
                <w:color w:val="auto"/>
                <w:highlight w:val="none"/>
                <w:shd w:val="clear" w:color="auto" w:fill="auto"/>
              </w:rPr>
              <w:t>2</w:t>
            </w:r>
            <w:r>
              <w:rPr>
                <w:rFonts w:hint="default" w:ascii="Times New Roman" w:hAnsi="Times New Roman" w:eastAsia="宋体" w:cs="Times New Roman"/>
                <w:color w:val="auto"/>
                <w:highlight w:val="none"/>
                <w:shd w:val="clear" w:color="auto" w:fill="auto"/>
              </w:rPr>
              <w:t>款规定的网站上发布之日起，视为投标人已收到该澄清。投标人未及时关注招标人在网站上发布的澄清文件造成的损失，由投标人自行负责。</w:t>
            </w:r>
          </w:p>
        </w:tc>
      </w:tr>
      <w:tr w14:paraId="5CB5B2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25" w:hRule="atLeast"/>
          <w:jc w:val="center"/>
        </w:trPr>
        <w:tc>
          <w:tcPr>
            <w:tcW w:w="1019" w:type="dxa"/>
            <w:noWrap w:val="0"/>
            <w:vAlign w:val="center"/>
          </w:tcPr>
          <w:p w14:paraId="6FBE5B7B">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3.1.1</w:t>
            </w:r>
          </w:p>
        </w:tc>
        <w:tc>
          <w:tcPr>
            <w:tcW w:w="1701" w:type="dxa"/>
            <w:gridSpan w:val="2"/>
            <w:noWrap w:val="0"/>
            <w:vAlign w:val="center"/>
          </w:tcPr>
          <w:p w14:paraId="78148DCE">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构成投标文件</w:t>
            </w:r>
          </w:p>
          <w:p w14:paraId="09F9A4F6">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的材料</w:t>
            </w:r>
          </w:p>
        </w:tc>
        <w:tc>
          <w:tcPr>
            <w:tcW w:w="6688" w:type="dxa"/>
            <w:noWrap w:val="0"/>
            <w:vAlign w:val="center"/>
          </w:tcPr>
          <w:p w14:paraId="4BEC4431">
            <w:pPr>
              <w:keepNext w:val="0"/>
              <w:keepLines w:val="0"/>
              <w:pageBreakBefore w:val="0"/>
              <w:kinsoku/>
              <w:wordWrap/>
              <w:overflowPunct/>
              <w:topLinePunct w:val="0"/>
              <w:autoSpaceDE/>
              <w:autoSpaceDN/>
              <w:bidi w:val="0"/>
              <w:spacing w:line="340" w:lineRule="exact"/>
              <w:textAlignment w:val="auto"/>
              <w:rPr>
                <w:rFonts w:hint="eastAsia" w:ascii="方正楷体_GB2312" w:hAnsi="方正楷体_GB2312" w:eastAsia="方正楷体_GB2312" w:cs="方正楷体_GB2312"/>
                <w:color w:val="auto"/>
                <w:highlight w:val="none"/>
                <w:shd w:val="clear" w:color="auto" w:fill="auto"/>
              </w:rPr>
            </w:pPr>
            <w:r>
              <w:rPr>
                <w:rFonts w:hint="eastAsia" w:ascii="方正楷体_GB2312" w:hAnsi="方正楷体_GB2312" w:eastAsia="方正楷体_GB2312" w:cs="方正楷体_GB2312"/>
                <w:color w:val="auto"/>
                <w:highlight w:val="none"/>
                <w:shd w:val="clear" w:color="auto" w:fill="auto"/>
              </w:rPr>
              <w:t>（根据工程实际情况编写，以下仅供参考）</w:t>
            </w:r>
          </w:p>
          <w:p w14:paraId="6C487E65">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b/>
                <w:color w:val="auto"/>
                <w:highlight w:val="none"/>
                <w:shd w:val="clear" w:color="auto" w:fill="auto"/>
              </w:rPr>
            </w:pPr>
            <w:r>
              <w:rPr>
                <w:rFonts w:hint="default" w:ascii="Times New Roman" w:hAnsi="Times New Roman" w:eastAsia="宋体" w:cs="Times New Roman"/>
                <w:color w:val="auto"/>
                <w:highlight w:val="none"/>
                <w:shd w:val="clear" w:color="auto" w:fill="auto"/>
              </w:rPr>
              <w:t>投标文件的组成部分：</w:t>
            </w:r>
            <w:r>
              <w:rPr>
                <w:rFonts w:hint="eastAsia" w:cs="Times New Roman"/>
                <w:b/>
                <w:color w:val="auto"/>
                <w:highlight w:val="none"/>
                <w:shd w:val="clear" w:color="auto" w:fill="auto"/>
                <w:lang w:eastAsia="zh-CN"/>
              </w:rPr>
              <w:t>□</w:t>
            </w:r>
            <w:r>
              <w:rPr>
                <w:rFonts w:hint="default" w:ascii="Times New Roman" w:hAnsi="Times New Roman" w:eastAsia="宋体" w:cs="Times New Roman"/>
                <w:b/>
                <w:color w:val="auto"/>
                <w:highlight w:val="none"/>
                <w:shd w:val="clear" w:color="auto" w:fill="auto"/>
              </w:rPr>
              <w:t xml:space="preserve">资格审查  </w:t>
            </w:r>
            <w:r>
              <w:rPr>
                <w:rFonts w:hint="eastAsia" w:cs="Times New Roman"/>
                <w:b/>
                <w:color w:val="auto"/>
                <w:highlight w:val="none"/>
                <w:shd w:val="clear" w:color="auto" w:fill="auto"/>
                <w:lang w:eastAsia="zh-CN"/>
              </w:rPr>
              <w:t>□</w:t>
            </w:r>
            <w:r>
              <w:rPr>
                <w:rFonts w:hint="default" w:ascii="Times New Roman" w:hAnsi="Times New Roman" w:eastAsia="宋体" w:cs="Times New Roman"/>
                <w:b/>
                <w:color w:val="auto"/>
                <w:szCs w:val="21"/>
                <w:highlight w:val="none"/>
                <w:shd w:val="clear" w:color="auto" w:fill="auto"/>
              </w:rPr>
              <w:t xml:space="preserve">商务标   </w:t>
            </w:r>
            <w:r>
              <w:rPr>
                <w:rFonts w:hint="eastAsia" w:cs="Times New Roman"/>
                <w:b/>
                <w:color w:val="auto"/>
                <w:highlight w:val="none"/>
                <w:shd w:val="clear" w:color="auto" w:fill="auto"/>
                <w:lang w:eastAsia="zh-CN"/>
              </w:rPr>
              <w:t>□</w:t>
            </w:r>
            <w:r>
              <w:rPr>
                <w:rFonts w:hint="default" w:ascii="Times New Roman" w:hAnsi="Times New Roman" w:eastAsia="宋体" w:cs="Times New Roman"/>
                <w:b/>
                <w:color w:val="auto"/>
                <w:highlight w:val="none"/>
                <w:shd w:val="clear" w:color="auto" w:fill="auto"/>
              </w:rPr>
              <w:t>技术标</w:t>
            </w:r>
          </w:p>
          <w:p w14:paraId="7101156A">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u w:val="single"/>
                <w:shd w:val="clear" w:color="auto" w:fill="auto"/>
              </w:rPr>
            </w:pPr>
            <w:r>
              <w:rPr>
                <w:rFonts w:hint="eastAsia" w:cs="Times New Roman"/>
                <w:b/>
                <w:color w:val="auto"/>
                <w:szCs w:val="21"/>
                <w:highlight w:val="none"/>
                <w:shd w:val="clear" w:color="auto" w:fill="auto"/>
                <w:lang w:eastAsia="zh-CN"/>
              </w:rPr>
              <w:t>□</w:t>
            </w:r>
            <w:r>
              <w:rPr>
                <w:rFonts w:hint="default" w:ascii="Times New Roman" w:hAnsi="Times New Roman" w:eastAsia="宋体" w:cs="Times New Roman"/>
                <w:b/>
                <w:color w:val="auto"/>
                <w:szCs w:val="21"/>
                <w:highlight w:val="none"/>
                <w:shd w:val="clear" w:color="auto" w:fill="auto"/>
              </w:rPr>
              <w:t>设计标</w:t>
            </w:r>
            <w:r>
              <w:rPr>
                <w:rFonts w:ascii="Times New Roman" w:hAnsi="Times New Roman" w:eastAsia="宋体" w:cs="Times New Roman"/>
                <w:color w:val="auto"/>
                <w:highlight w:val="none"/>
                <w:shd w:val="clear" w:color="auto" w:fill="auto"/>
              </w:rPr>
              <w:t xml:space="preserve"> </w:t>
            </w:r>
            <w:r>
              <w:rPr>
                <w:rFonts w:hint="default" w:ascii="Times New Roman" w:hAnsi="Times New Roman" w:eastAsia="宋体" w:cs="Times New Roman"/>
                <w:color w:val="auto"/>
                <w:highlight w:val="none"/>
                <w:shd w:val="clear" w:color="auto" w:fill="auto"/>
              </w:rPr>
              <w:t xml:space="preserve">   </w:t>
            </w:r>
            <w:r>
              <w:rPr>
                <w:rFonts w:hint="eastAsia" w:cs="Times New Roman"/>
                <w:b/>
                <w:color w:val="auto"/>
                <w:highlight w:val="none"/>
                <w:shd w:val="clear" w:color="auto" w:fill="auto"/>
                <w:lang w:eastAsia="zh-CN"/>
              </w:rPr>
              <w:t>□</w:t>
            </w:r>
            <w:r>
              <w:rPr>
                <w:rFonts w:hint="default" w:ascii="Times New Roman" w:hAnsi="Times New Roman" w:eastAsia="宋体" w:cs="Times New Roman"/>
                <w:b/>
                <w:color w:val="auto"/>
                <w:highlight w:val="none"/>
                <w:shd w:val="clear" w:color="auto" w:fill="auto"/>
              </w:rPr>
              <w:t>资信业绩</w:t>
            </w:r>
          </w:p>
          <w:p w14:paraId="7C726C95">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b/>
                <w:color w:val="auto"/>
                <w:highlight w:val="none"/>
                <w:shd w:val="clear" w:color="auto" w:fill="auto"/>
              </w:rPr>
            </w:pPr>
          </w:p>
          <w:p w14:paraId="3580D722">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hint="default" w:ascii="Times New Roman" w:hAnsi="Times New Roman" w:eastAsia="宋体" w:cs="Times New Roman"/>
                <w:color w:val="auto"/>
                <w:szCs w:val="21"/>
                <w:highlight w:val="none"/>
                <w:shd w:val="clear" w:color="auto" w:fill="auto"/>
              </w:rPr>
            </w:pPr>
            <w:r>
              <w:rPr>
                <w:rFonts w:hint="eastAsia" w:cs="Times New Roman"/>
                <w:color w:val="auto"/>
                <w:szCs w:val="21"/>
                <w:highlight w:val="none"/>
                <w:shd w:val="clear" w:color="auto" w:fill="auto"/>
                <w:lang w:eastAsia="zh-CN"/>
              </w:rPr>
              <w:t>1.</w:t>
            </w:r>
            <w:r>
              <w:rPr>
                <w:rFonts w:hint="default" w:ascii="Times New Roman" w:hAnsi="Times New Roman" w:eastAsia="宋体" w:cs="Times New Roman"/>
                <w:color w:val="auto"/>
                <w:szCs w:val="21"/>
                <w:highlight w:val="none"/>
                <w:shd w:val="clear" w:color="auto" w:fill="auto"/>
              </w:rPr>
              <w:t>资格审查</w:t>
            </w:r>
          </w:p>
          <w:p w14:paraId="69E7664C">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（联合体投标时，企业相关文件联合体各方均需提供）</w:t>
            </w:r>
          </w:p>
          <w:p w14:paraId="1C132C3B">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w:t>
            </w:r>
            <w:r>
              <w:rPr>
                <w:rFonts w:hint="eastAsia" w:cs="宋体"/>
                <w:color w:val="auto"/>
                <w:highlight w:val="none"/>
                <w:shd w:val="clear" w:color="auto" w:fill="auto"/>
                <w:lang w:eastAsia="zh-CN"/>
              </w:rPr>
              <w:t>专职投标员身份证</w:t>
            </w:r>
            <w:r>
              <w:rPr>
                <w:rFonts w:hint="eastAsia"/>
                <w:color w:val="auto"/>
                <w:highlight w:val="none"/>
                <w:shd w:val="clear" w:color="auto" w:fill="auto"/>
                <w:lang w:val="en-US" w:eastAsia="zh-CN"/>
              </w:rPr>
              <w:t>及</w:t>
            </w:r>
            <w:r>
              <w:rPr>
                <w:rFonts w:hint="eastAsia" w:ascii="Calibri" w:hAnsi="Calibri" w:eastAsia="宋体" w:cs="宋体"/>
                <w:color w:val="auto"/>
                <w:highlight w:val="none"/>
                <w:shd w:val="clear" w:color="auto" w:fill="auto"/>
              </w:rPr>
              <w:t>投标截止时间前3个月内任意1个月（投标截止时间所在月份不计）</w:t>
            </w:r>
            <w:r>
              <w:rPr>
                <w:rFonts w:hint="eastAsia" w:ascii="Calibri" w:hAnsi="Calibri" w:cs="宋体"/>
                <w:color w:val="auto"/>
                <w:highlight w:val="none"/>
                <w:shd w:val="clear" w:color="auto" w:fill="auto"/>
                <w:lang w:eastAsia="zh-CN"/>
              </w:rPr>
              <w:t>在现任职单位</w:t>
            </w:r>
            <w:r>
              <w:rPr>
                <w:rFonts w:hint="eastAsia" w:ascii="Calibri" w:hAnsi="Calibri" w:eastAsia="宋体" w:cs="宋体"/>
                <w:color w:val="auto"/>
                <w:highlight w:val="none"/>
                <w:shd w:val="clear" w:color="auto" w:fill="auto"/>
              </w:rPr>
              <w:t>依法缴纳社会保险证明材料的</w:t>
            </w:r>
            <w:r>
              <w:rPr>
                <w:rFonts w:hint="eastAsia" w:ascii="Times New Roman" w:hAnsi="Times New Roman" w:eastAsia="宋体" w:cs="宋体"/>
                <w:color w:val="auto"/>
                <w:highlight w:val="none"/>
                <w:shd w:val="clear" w:color="auto" w:fill="auto"/>
              </w:rPr>
              <w:t>扫描件</w:t>
            </w:r>
            <w:r>
              <w:rPr>
                <w:rFonts w:hint="eastAsia" w:ascii="Calibri" w:hAnsi="Calibri" w:eastAsia="宋体" w:cs="Times New Roman"/>
                <w:color w:val="auto"/>
                <w:highlight w:val="none"/>
                <w:shd w:val="clear" w:color="auto" w:fill="auto"/>
              </w:rPr>
              <w:t>（法定</w:t>
            </w:r>
            <w:r>
              <w:rPr>
                <w:rFonts w:hint="default" w:ascii="Calibri" w:hAnsi="Calibri" w:eastAsia="宋体" w:cs="Times New Roman"/>
                <w:color w:val="auto"/>
                <w:highlight w:val="none"/>
                <w:shd w:val="clear" w:color="auto" w:fill="auto"/>
              </w:rPr>
              <w:t>代表人参加现场开</w:t>
            </w:r>
            <w:r>
              <w:rPr>
                <w:rFonts w:hint="eastAsia" w:ascii="Calibri" w:hAnsi="Calibri" w:eastAsia="宋体" w:cs="Times New Roman"/>
                <w:color w:val="auto"/>
                <w:highlight w:val="none"/>
                <w:shd w:val="clear" w:color="auto" w:fill="auto"/>
              </w:rPr>
              <w:t>标</w:t>
            </w:r>
            <w:r>
              <w:rPr>
                <w:rFonts w:hint="default" w:ascii="Calibri" w:hAnsi="Calibri" w:eastAsia="宋体" w:cs="Times New Roman"/>
                <w:color w:val="auto"/>
                <w:highlight w:val="none"/>
                <w:shd w:val="clear" w:color="auto" w:fill="auto"/>
              </w:rPr>
              <w:t>会</w:t>
            </w:r>
            <w:r>
              <w:rPr>
                <w:rFonts w:hint="eastAsia" w:ascii="Calibri" w:hAnsi="Calibri" w:eastAsia="宋体" w:cs="Times New Roman"/>
                <w:color w:val="auto"/>
                <w:highlight w:val="none"/>
                <w:shd w:val="clear" w:color="auto" w:fill="auto"/>
              </w:rPr>
              <w:t>时，</w:t>
            </w:r>
            <w:r>
              <w:rPr>
                <w:rFonts w:hint="default" w:ascii="Calibri" w:hAnsi="Calibri" w:eastAsia="宋体" w:cs="Times New Roman"/>
                <w:color w:val="auto"/>
                <w:highlight w:val="none"/>
                <w:shd w:val="clear" w:color="auto" w:fill="auto"/>
              </w:rPr>
              <w:t>需</w:t>
            </w:r>
            <w:r>
              <w:rPr>
                <w:rFonts w:hint="eastAsia" w:ascii="Calibri" w:hAnsi="Calibri" w:eastAsia="宋体" w:cs="Times New Roman"/>
                <w:color w:val="auto"/>
                <w:highlight w:val="none"/>
                <w:shd w:val="clear" w:color="auto" w:fill="auto"/>
              </w:rPr>
              <w:t>同时提供法定</w:t>
            </w:r>
            <w:r>
              <w:rPr>
                <w:rFonts w:hint="default" w:ascii="Calibri" w:hAnsi="Calibri" w:eastAsia="宋体" w:cs="Times New Roman"/>
                <w:color w:val="auto"/>
                <w:highlight w:val="none"/>
                <w:shd w:val="clear" w:color="auto" w:fill="auto"/>
              </w:rPr>
              <w:t>代</w:t>
            </w:r>
            <w:r>
              <w:rPr>
                <w:rFonts w:hint="eastAsia" w:ascii="Calibri" w:hAnsi="Calibri" w:eastAsia="宋体" w:cs="Times New Roman"/>
                <w:color w:val="auto"/>
                <w:highlight w:val="none"/>
                <w:shd w:val="clear" w:color="auto" w:fill="auto"/>
              </w:rPr>
              <w:t>表</w:t>
            </w:r>
            <w:r>
              <w:rPr>
                <w:rFonts w:hint="default" w:ascii="Calibri" w:hAnsi="Calibri" w:eastAsia="宋体" w:cs="Times New Roman"/>
                <w:color w:val="auto"/>
                <w:highlight w:val="none"/>
                <w:shd w:val="clear" w:color="auto" w:fill="auto"/>
              </w:rPr>
              <w:t>人身份证明及法</w:t>
            </w:r>
            <w:r>
              <w:rPr>
                <w:rFonts w:hint="eastAsia" w:ascii="Calibri" w:hAnsi="Calibri" w:eastAsia="宋体" w:cs="Times New Roman"/>
                <w:color w:val="auto"/>
                <w:highlight w:val="none"/>
                <w:shd w:val="clear" w:color="auto" w:fill="auto"/>
              </w:rPr>
              <w:t>定</w:t>
            </w:r>
            <w:r>
              <w:rPr>
                <w:rFonts w:hint="default" w:ascii="Calibri" w:hAnsi="Calibri" w:eastAsia="宋体" w:cs="Times New Roman"/>
                <w:color w:val="auto"/>
                <w:highlight w:val="none"/>
                <w:shd w:val="clear" w:color="auto" w:fill="auto"/>
              </w:rPr>
              <w:t>代表人身份证</w:t>
            </w:r>
            <w:r>
              <w:rPr>
                <w:rFonts w:hint="eastAsia" w:ascii="Calibri" w:hAnsi="Calibri" w:eastAsia="宋体" w:cs="Times New Roman"/>
                <w:color w:val="auto"/>
                <w:highlight w:val="none"/>
                <w:shd w:val="clear" w:color="auto" w:fill="auto"/>
              </w:rPr>
              <w:t>原件</w:t>
            </w:r>
            <w:r>
              <w:rPr>
                <w:rFonts w:hint="default" w:ascii="Calibri" w:hAnsi="Calibri" w:eastAsia="宋体" w:cs="Times New Roman"/>
                <w:color w:val="auto"/>
                <w:highlight w:val="none"/>
                <w:shd w:val="clear" w:color="auto" w:fill="auto"/>
              </w:rPr>
              <w:t>扫描件</w:t>
            </w:r>
            <w:r>
              <w:rPr>
                <w:rFonts w:hint="eastAsia" w:ascii="Calibri" w:hAnsi="Calibri" w:eastAsia="宋体" w:cs="Times New Roman"/>
                <w:color w:val="auto"/>
                <w:highlight w:val="none"/>
                <w:shd w:val="clear" w:color="auto" w:fill="auto"/>
              </w:rPr>
              <w:t>）</w:t>
            </w:r>
            <w:r>
              <w:rPr>
                <w:rFonts w:hint="default" w:ascii="Times New Roman" w:hAnsi="Times New Roman" w:eastAsia="宋体" w:cs="Times New Roman"/>
                <w:color w:val="auto"/>
                <w:szCs w:val="21"/>
                <w:highlight w:val="none"/>
                <w:shd w:val="clear" w:color="auto" w:fill="auto"/>
              </w:rPr>
              <w:t>；</w:t>
            </w:r>
          </w:p>
          <w:p w14:paraId="04601B38">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 xml:space="preserve">（2）联合体协议书原件扫描件（如有）； </w:t>
            </w:r>
          </w:p>
          <w:p w14:paraId="7C2734D5">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（3）投标人基本情况表【包含联合体各方企业基本情况、营业执照、安全生产许可证、资质证书）等相关证件（联合体投标的则联合体各方均须提供）。相关证明材料未通过</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桂建云</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读取的在评审时不予承认】；</w:t>
            </w:r>
            <w:r>
              <w:rPr>
                <w:rFonts w:ascii="Times New Roman" w:hAnsi="Times New Roman" w:eastAsia="宋体" w:cs="Times New Roman"/>
                <w:color w:val="auto"/>
                <w:szCs w:val="21"/>
                <w:highlight w:val="none"/>
                <w:shd w:val="clear" w:color="auto" w:fill="auto"/>
              </w:rPr>
              <w:t xml:space="preserve"> </w:t>
            </w:r>
          </w:p>
          <w:p w14:paraId="69613557">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w:t>
            </w:r>
            <w:r>
              <w:rPr>
                <w:rFonts w:ascii="Times New Roman" w:hAnsi="Times New Roman" w:eastAsia="宋体" w:cs="Times New Roman"/>
                <w:color w:val="auto"/>
                <w:szCs w:val="21"/>
                <w:highlight w:val="none"/>
                <w:shd w:val="clear" w:color="auto" w:fill="auto"/>
              </w:rPr>
              <w:t>4</w:t>
            </w:r>
            <w:r>
              <w:rPr>
                <w:rFonts w:hint="default" w:ascii="Times New Roman" w:hAnsi="Times New Roman" w:eastAsia="宋体" w:cs="Times New Roman"/>
                <w:color w:val="auto"/>
                <w:szCs w:val="21"/>
                <w:highlight w:val="none"/>
                <w:shd w:val="clear" w:color="auto" w:fill="auto"/>
              </w:rPr>
              <w:t>）投标保证金的</w:t>
            </w:r>
            <w:r>
              <w:rPr>
                <w:rFonts w:hint="eastAsia" w:ascii="Times New Roman" w:hAnsi="Times New Roman" w:eastAsia="宋体" w:cs="Times New Roman"/>
                <w:color w:val="auto"/>
                <w:szCs w:val="21"/>
                <w:highlight w:val="none"/>
                <w:shd w:val="clear" w:color="auto" w:fill="auto"/>
                <w:lang w:eastAsia="zh-CN"/>
              </w:rPr>
              <w:t>转账</w:t>
            </w:r>
            <w:r>
              <w:rPr>
                <w:rFonts w:hint="default" w:ascii="Times New Roman" w:hAnsi="Times New Roman" w:eastAsia="宋体" w:cs="Times New Roman"/>
                <w:color w:val="auto"/>
                <w:szCs w:val="21"/>
                <w:highlight w:val="none"/>
                <w:shd w:val="clear" w:color="auto" w:fill="auto"/>
              </w:rPr>
              <w:t>（或电汇、网上支付）底单原件的扫描件、电子转账截图或保函（</w:t>
            </w:r>
            <w:r>
              <w:rPr>
                <w:rFonts w:hint="eastAsia" w:ascii="Times New Roman" w:hAnsi="宋体" w:eastAsia="宋体" w:cs="Times New Roman"/>
                <w:b w:val="0"/>
                <w:i w:val="0"/>
                <w:caps w:val="0"/>
                <w:color w:val="auto"/>
                <w:spacing w:val="0"/>
                <w:sz w:val="21"/>
                <w:szCs w:val="21"/>
                <w:highlight w:val="none"/>
                <w:shd w:val="clear" w:color="auto" w:fill="auto"/>
                <w:lang w:bidi="ar-SA"/>
              </w:rPr>
              <w:t>投标人使用银行保函、保证保险保函、工程担保保函时，投标人开具纸质保函的，需将保函原件扫描件作为投标文件的组成部分同步上传至全国公共资源交易平台</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广西壮族自治区</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w:t>
            </w:r>
            <w:r>
              <w:rPr>
                <w:rFonts w:hint="eastAsia" w:hAnsi="宋体" w:cs="Times New Roman"/>
                <w:b w:val="0"/>
                <w:i w:val="0"/>
                <w:caps w:val="0"/>
                <w:color w:val="auto"/>
                <w:spacing w:val="0"/>
                <w:sz w:val="21"/>
                <w:szCs w:val="21"/>
                <w:highlight w:val="none"/>
                <w:shd w:val="clear" w:color="auto" w:fill="auto"/>
                <w:lang w:eastAsia="zh-CN" w:bidi="ar-SA"/>
              </w:rPr>
              <w:t>采用工程担保保函的</w:t>
            </w:r>
            <w:r>
              <w:rPr>
                <w:rFonts w:hint="eastAsia" w:ascii="Times New Roman" w:hAnsi="宋体" w:eastAsia="宋体" w:cs="Times New Roman"/>
                <w:b w:val="0"/>
                <w:i w:val="0"/>
                <w:caps w:val="0"/>
                <w:color w:val="auto"/>
                <w:spacing w:val="0"/>
                <w:sz w:val="21"/>
                <w:szCs w:val="21"/>
                <w:highlight w:val="none"/>
                <w:shd w:val="clear" w:color="auto" w:fill="auto"/>
                <w:lang w:bidi="ar-SA"/>
              </w:rPr>
              <w:t>，工程担保保证人应将出具的纸质保函相关信息录入</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广西建筑市场监管云</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平台，以实现开标时保函的自动查询及验真通过，否则投标无效</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投标人开具电子保函的，需通过全国公共资源交易平台</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广西壮族自治区</w:t>
            </w:r>
            <w:r>
              <w:rPr>
                <w:rFonts w:hint="eastAsia" w:hAnsi="宋体" w:cs="Times New Roman"/>
                <w:b w:val="0"/>
                <w:i w:val="0"/>
                <w:caps w:val="0"/>
                <w:color w:val="auto"/>
                <w:spacing w:val="0"/>
                <w:sz w:val="21"/>
                <w:szCs w:val="21"/>
                <w:highlight w:val="none"/>
                <w:shd w:val="clear" w:color="auto" w:fill="auto"/>
                <w:lang w:eastAsia="zh-CN" w:bidi="ar-SA"/>
              </w:rPr>
              <w:t>）</w:t>
            </w:r>
            <w:r>
              <w:rPr>
                <w:rFonts w:hint="eastAsia" w:ascii="Times New Roman" w:hAnsi="宋体" w:eastAsia="宋体" w:cs="Times New Roman"/>
                <w:b w:val="0"/>
                <w:i w:val="0"/>
                <w:caps w:val="0"/>
                <w:color w:val="auto"/>
                <w:spacing w:val="0"/>
                <w:sz w:val="21"/>
                <w:szCs w:val="21"/>
                <w:highlight w:val="none"/>
                <w:shd w:val="clear" w:color="auto" w:fill="auto"/>
                <w:lang w:bidi="ar-SA"/>
              </w:rPr>
              <w:t>电子交易系统在开标时自动认证通过，否则投标无效</w:t>
            </w:r>
            <w:r>
              <w:rPr>
                <w:rFonts w:hint="default" w:ascii="Times New Roman" w:hAnsi="Times New Roman" w:eastAsia="宋体" w:cs="Times New Roman"/>
                <w:b w:val="0"/>
                <w:i w:val="0"/>
                <w:caps w:val="0"/>
                <w:color w:val="auto"/>
                <w:spacing w:val="0"/>
                <w:sz w:val="21"/>
                <w:szCs w:val="21"/>
                <w:highlight w:val="none"/>
                <w:shd w:val="clear" w:color="auto" w:fill="auto"/>
                <w:lang w:eastAsia="zh-CN" w:bidi="ar-SA"/>
              </w:rPr>
              <w:t>）</w:t>
            </w:r>
            <w:r>
              <w:rPr>
                <w:rFonts w:hint="default" w:ascii="Times New Roman" w:hAnsi="Times New Roman" w:eastAsia="宋体" w:cs="Times New Roman"/>
                <w:color w:val="auto"/>
                <w:szCs w:val="21"/>
                <w:highlight w:val="none"/>
                <w:shd w:val="clear" w:color="auto" w:fill="auto"/>
              </w:rPr>
              <w:t>；</w:t>
            </w:r>
          </w:p>
          <w:p w14:paraId="6658558E">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w:t>
            </w:r>
            <w:r>
              <w:rPr>
                <w:rFonts w:ascii="Times New Roman" w:hAnsi="Times New Roman" w:eastAsia="宋体" w:cs="Times New Roman"/>
                <w:color w:val="auto"/>
                <w:szCs w:val="21"/>
                <w:highlight w:val="none"/>
                <w:shd w:val="clear" w:color="auto" w:fill="auto"/>
              </w:rPr>
              <w:t>5</w:t>
            </w:r>
            <w:r>
              <w:rPr>
                <w:rFonts w:hint="default" w:ascii="Times New Roman" w:hAnsi="Times New Roman" w:eastAsia="宋体" w:cs="Times New Roman"/>
                <w:color w:val="auto"/>
                <w:szCs w:val="21"/>
                <w:highlight w:val="none"/>
                <w:shd w:val="clear" w:color="auto" w:fill="auto"/>
              </w:rPr>
              <w:t>）建设工程项目管理承诺书；</w:t>
            </w:r>
          </w:p>
          <w:p w14:paraId="25A76AAD">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w:t>
            </w:r>
            <w:r>
              <w:rPr>
                <w:rFonts w:ascii="Times New Roman" w:hAnsi="Times New Roman" w:eastAsia="宋体" w:cs="Times New Roman"/>
                <w:color w:val="auto"/>
                <w:szCs w:val="21"/>
                <w:highlight w:val="none"/>
                <w:shd w:val="clear" w:color="auto" w:fill="auto"/>
              </w:rPr>
              <w:t>6</w:t>
            </w:r>
            <w:r>
              <w:rPr>
                <w:rFonts w:hint="default" w:ascii="Times New Roman" w:hAnsi="Times New Roman" w:eastAsia="宋体" w:cs="Times New Roman"/>
                <w:color w:val="auto"/>
                <w:szCs w:val="21"/>
                <w:highlight w:val="none"/>
                <w:shd w:val="clear" w:color="auto" w:fill="auto"/>
              </w:rPr>
              <w:t>）管理机构配备情况表（含工程总承包项目经理、项目经理、项目设计负责人、专职安全生产管理人员和主要管理人员情况</w:t>
            </w:r>
            <w:r>
              <w:rPr>
                <w:rFonts w:hint="default" w:ascii="Times New Roman" w:hAnsi="Times New Roman" w:eastAsia="宋体" w:cs="Times New Roman"/>
                <w:color w:val="auto"/>
                <w:szCs w:val="21"/>
                <w:highlight w:val="none"/>
                <w:shd w:val="clear" w:color="auto" w:fill="auto"/>
                <w:lang w:eastAsia="zh-CN"/>
              </w:rPr>
              <w:t>，</w:t>
            </w:r>
            <w:r>
              <w:rPr>
                <w:rFonts w:hint="eastAsia" w:ascii="Calibri" w:hAnsi="Calibri" w:eastAsia="宋体" w:cs="宋体"/>
                <w:color w:val="auto"/>
                <w:highlight w:val="none"/>
                <w:shd w:val="clear" w:color="auto" w:fill="auto"/>
              </w:rPr>
              <w:t>提供投标截止时间前3个月内任意1个月（投标截止时间所在月份不计）</w:t>
            </w:r>
            <w:r>
              <w:rPr>
                <w:rFonts w:hint="eastAsia" w:ascii="Calibri" w:hAnsi="Calibri" w:cs="宋体"/>
                <w:color w:val="auto"/>
                <w:highlight w:val="none"/>
                <w:shd w:val="clear" w:color="auto" w:fill="auto"/>
                <w:lang w:eastAsia="zh-CN"/>
              </w:rPr>
              <w:t>在现任职单位</w:t>
            </w:r>
            <w:r>
              <w:rPr>
                <w:rFonts w:hint="eastAsia" w:ascii="Calibri" w:hAnsi="Calibri" w:eastAsia="宋体" w:cs="宋体"/>
                <w:color w:val="auto"/>
                <w:highlight w:val="none"/>
                <w:shd w:val="clear" w:color="auto" w:fill="auto"/>
              </w:rPr>
              <w:t>依法缴纳社会保险证明材料</w:t>
            </w:r>
            <w:r>
              <w:rPr>
                <w:rFonts w:hint="default" w:ascii="Times New Roman" w:hAnsi="Times New Roman" w:eastAsia="宋体" w:cs="Times New Roman"/>
                <w:color w:val="auto"/>
                <w:highlight w:val="none"/>
                <w:shd w:val="clear" w:color="auto" w:fill="auto"/>
              </w:rPr>
              <w:t>的扫描件与录入</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桂建云</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的信息</w:t>
            </w:r>
            <w:r>
              <w:rPr>
                <w:rFonts w:ascii="Times New Roman" w:hAnsi="Times New Roman" w:eastAsia="宋体" w:cs="Times New Roman"/>
                <w:color w:val="auto"/>
                <w:highlight w:val="none"/>
                <w:shd w:val="clear" w:color="auto" w:fill="auto"/>
              </w:rPr>
              <w:t>相符</w:t>
            </w:r>
            <w:r>
              <w:rPr>
                <w:rFonts w:hint="eastAsia" w:ascii="Times New Roman" w:hAnsi="Times New Roman" w:eastAsia="宋体" w:cs="Times New Roman"/>
                <w:color w:val="auto"/>
                <w:highlight w:val="none"/>
                <w:shd w:val="clear" w:color="auto" w:fill="auto"/>
                <w:lang w:eastAsia="zh-CN"/>
              </w:rPr>
              <w:t>；已退休未满65岁的工程总承包项目经理/施工项目经理不用提供社保，但应附退休证明文件的扫描件</w:t>
            </w:r>
            <w:r>
              <w:rPr>
                <w:rFonts w:hint="default" w:ascii="Times New Roman" w:hAnsi="Times New Roman" w:eastAsia="宋体" w:cs="Times New Roman"/>
                <w:color w:val="auto"/>
                <w:szCs w:val="21"/>
                <w:highlight w:val="none"/>
                <w:shd w:val="clear" w:color="auto" w:fill="auto"/>
              </w:rPr>
              <w:t>）、拟投入本工程的主要施工设备表、拟配备本工程的试验和检测仪器设备表；</w:t>
            </w:r>
          </w:p>
          <w:p w14:paraId="3A479492">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w:t>
            </w:r>
            <w:r>
              <w:rPr>
                <w:rFonts w:ascii="Times New Roman" w:hAnsi="Times New Roman" w:eastAsia="宋体" w:cs="Times New Roman"/>
                <w:color w:val="auto"/>
                <w:szCs w:val="21"/>
                <w:highlight w:val="none"/>
                <w:shd w:val="clear" w:color="auto" w:fill="auto"/>
              </w:rPr>
              <w:t>7</w:t>
            </w:r>
            <w:r>
              <w:rPr>
                <w:rFonts w:hint="default" w:ascii="Times New Roman" w:hAnsi="Times New Roman" w:eastAsia="宋体" w:cs="Times New Roman"/>
                <w:color w:val="auto"/>
                <w:szCs w:val="21"/>
                <w:highlight w:val="none"/>
                <w:shd w:val="clear" w:color="auto" w:fill="auto"/>
              </w:rPr>
              <w:t>）资格审查需要的其他材料：近年完成的类似工程总承包项目情况材料（如有）、近年承接的类似工程总承包项目情况材料（如有）、近年承接的类似工程设计项目情况材料（如有）、近年完成的类似施工项目情况材料（如有）、正在实施和新承接的类似施工项目情况材料（如有）、采用建筑模型（BIM）技术项目业绩（如有）、采用装配式建筑项目业绩（如有）、企业近三年财务状况材料（联合体投标的联合体各方均须提供）、《中小企业声明函》或者《残疾人福利性单位声明函》或者省级以上监狱管理局、戒毒管理局（含新疆生产建设兵团）出具的属于监狱企业的证明文件扫描件（</w:t>
            </w:r>
            <w:r>
              <w:rPr>
                <w:rFonts w:hint="eastAsia" w:ascii="Calibri" w:hAnsi="Calibri" w:eastAsia="宋体" w:cs="宋体"/>
                <w:color w:val="auto"/>
                <w:highlight w:val="none"/>
                <w:shd w:val="clear" w:color="auto" w:fill="auto"/>
                <w:lang w:eastAsia="zh-CN"/>
              </w:rPr>
              <w:t>全部或部分</w:t>
            </w:r>
            <w:r>
              <w:rPr>
                <w:rFonts w:hint="default" w:ascii="Times New Roman" w:hAnsi="Times New Roman" w:eastAsia="宋体" w:cs="Times New Roman"/>
                <w:color w:val="auto"/>
                <w:szCs w:val="21"/>
                <w:highlight w:val="none"/>
                <w:shd w:val="clear" w:color="auto" w:fill="auto"/>
              </w:rPr>
              <w:t>预留份额专门面向中小企业采购的项目须提供）、投标人认为应提交的其他投标资料等（详见第三章评标办法）。投标</w:t>
            </w:r>
            <w:r>
              <w:rPr>
                <w:rFonts w:ascii="Times New Roman" w:hAnsi="Times New Roman" w:eastAsia="宋体" w:cs="Times New Roman"/>
                <w:color w:val="auto"/>
                <w:szCs w:val="21"/>
                <w:highlight w:val="none"/>
                <w:shd w:val="clear" w:color="auto" w:fill="auto"/>
              </w:rPr>
              <w:t>人</w:t>
            </w:r>
            <w:r>
              <w:rPr>
                <w:rFonts w:hint="default" w:ascii="Times New Roman" w:hAnsi="Times New Roman" w:eastAsia="宋体" w:cs="Times New Roman"/>
                <w:color w:val="auto"/>
                <w:szCs w:val="21"/>
                <w:highlight w:val="none"/>
                <w:shd w:val="clear" w:color="auto" w:fill="auto"/>
              </w:rPr>
              <w:t>提供证明材料以</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桂建云</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的为准。</w:t>
            </w:r>
          </w:p>
          <w:p w14:paraId="23DDB4A7">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ascii="Times New Roman" w:hAnsi="Times New Roman" w:eastAsia="宋体" w:cs="Times New Roman"/>
                <w:color w:val="auto"/>
                <w:szCs w:val="21"/>
                <w:highlight w:val="none"/>
                <w:shd w:val="clear" w:color="auto" w:fill="auto"/>
              </w:rPr>
            </w:pPr>
            <w:r>
              <w:rPr>
                <w:rFonts w:hint="eastAsia" w:cs="Times New Roman"/>
                <w:color w:val="auto"/>
                <w:szCs w:val="21"/>
                <w:highlight w:val="none"/>
                <w:shd w:val="clear" w:color="auto" w:fill="auto"/>
                <w:lang w:eastAsia="zh-CN"/>
              </w:rPr>
              <w:t>2.</w:t>
            </w:r>
            <w:r>
              <w:rPr>
                <w:rFonts w:hint="default" w:ascii="Times New Roman" w:hAnsi="Times New Roman" w:eastAsia="宋体" w:cs="Times New Roman"/>
                <w:color w:val="auto"/>
                <w:szCs w:val="21"/>
                <w:highlight w:val="none"/>
                <w:shd w:val="clear" w:color="auto" w:fill="auto"/>
              </w:rPr>
              <w:t>商务标</w:t>
            </w:r>
          </w:p>
          <w:p w14:paraId="245610BF">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（1）投标函；</w:t>
            </w:r>
          </w:p>
          <w:p w14:paraId="31236B80">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（2）投标函附录；</w:t>
            </w:r>
          </w:p>
          <w:p w14:paraId="4A20A267">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（3）</w:t>
            </w:r>
            <w:r>
              <w:rPr>
                <w:rFonts w:hint="eastAsia" w:ascii="Times New Roman" w:hAnsi="Times New Roman" w:eastAsia="宋体" w:cs="Times New Roman"/>
                <w:color w:val="auto"/>
                <w:szCs w:val="21"/>
                <w:highlight w:val="none"/>
                <w:shd w:val="clear" w:color="auto" w:fill="auto"/>
                <w:lang w:eastAsia="zh-CN"/>
              </w:rPr>
              <w:t>已标价工程量清单</w:t>
            </w:r>
            <w:r>
              <w:rPr>
                <w:rFonts w:hint="default" w:ascii="Times New Roman" w:hAnsi="Times New Roman" w:eastAsia="宋体" w:cs="Times New Roman"/>
                <w:color w:val="auto"/>
                <w:szCs w:val="21"/>
                <w:highlight w:val="none"/>
                <w:shd w:val="clear" w:color="auto" w:fill="auto"/>
              </w:rPr>
              <w:t>；</w:t>
            </w:r>
          </w:p>
          <w:p w14:paraId="6297E9B5">
            <w:pPr>
              <w:spacing w:line="360" w:lineRule="auto"/>
              <w:ind w:firstLine="420"/>
              <w:rPr>
                <w:rFonts w:ascii="Times New Roman" w:hAnsi="Times New Roman"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w:t>
            </w:r>
            <w:r>
              <w:rPr>
                <w:rFonts w:hint="eastAsia" w:ascii="Times New Roman" w:hAnsi="Times New Roman" w:eastAsia="宋体" w:cs="Times New Roman"/>
                <w:color w:val="auto"/>
                <w:szCs w:val="21"/>
                <w:highlight w:val="none"/>
                <w:shd w:val="clear" w:color="auto" w:fill="auto"/>
                <w:lang w:val="en-US" w:eastAsia="zh-CN"/>
              </w:rPr>
              <w:t>4</w:t>
            </w:r>
            <w:r>
              <w:rPr>
                <w:rFonts w:hint="default" w:ascii="Times New Roman" w:hAnsi="Times New Roman" w:eastAsia="宋体" w:cs="Times New Roman"/>
                <w:color w:val="auto"/>
                <w:szCs w:val="21"/>
                <w:highlight w:val="none"/>
                <w:shd w:val="clear" w:color="auto" w:fill="auto"/>
              </w:rPr>
              <w:t>）</w:t>
            </w:r>
            <w:r>
              <w:rPr>
                <w:rFonts w:hint="default" w:ascii="Times New Roman" w:hAnsi="Times New Roman" w:cs="Times New Roman"/>
                <w:color w:val="auto"/>
                <w:szCs w:val="21"/>
                <w:highlight w:val="none"/>
                <w:shd w:val="clear" w:color="auto" w:fill="auto"/>
              </w:rPr>
              <w:t>建筑材料和设备节能环保要求承诺书（政府采购工程项目须提供）</w:t>
            </w:r>
          </w:p>
          <w:p w14:paraId="48B0F02C">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ascii="Times New Roman" w:hAnsi="Times New Roman" w:eastAsia="宋体" w:cs="Times New Roman"/>
                <w:color w:val="auto"/>
                <w:szCs w:val="21"/>
                <w:highlight w:val="none"/>
                <w:shd w:val="clear" w:color="auto" w:fill="auto"/>
              </w:rPr>
            </w:pPr>
            <w:r>
              <w:rPr>
                <w:rFonts w:hint="eastAsia" w:cs="Times New Roman"/>
                <w:color w:val="auto"/>
                <w:szCs w:val="21"/>
                <w:highlight w:val="none"/>
                <w:shd w:val="clear" w:color="auto" w:fill="auto"/>
                <w:lang w:eastAsia="zh-CN"/>
              </w:rPr>
              <w:t>（</w:t>
            </w:r>
            <w:r>
              <w:rPr>
                <w:rFonts w:hint="eastAsia" w:cs="Times New Roman"/>
                <w:color w:val="auto"/>
                <w:szCs w:val="21"/>
                <w:highlight w:val="none"/>
                <w:shd w:val="clear" w:color="auto" w:fill="auto"/>
                <w:lang w:val="en-US" w:eastAsia="zh-CN"/>
              </w:rPr>
              <w:t>5）</w:t>
            </w:r>
            <w:r>
              <w:rPr>
                <w:rFonts w:hint="default" w:ascii="Times New Roman" w:hAnsi="Times New Roman" w:eastAsia="宋体" w:cs="Times New Roman"/>
                <w:color w:val="auto"/>
                <w:szCs w:val="21"/>
                <w:highlight w:val="none"/>
                <w:shd w:val="clear" w:color="auto" w:fill="auto"/>
              </w:rPr>
              <w:t>《中小企业声明函》或者《残疾人福利性单位声明函》或者省级以上监狱管理局、戒毒管理局（含新疆生产建设兵团）出具的属于监狱企业的证明文件扫描件（如有）</w:t>
            </w:r>
          </w:p>
          <w:p w14:paraId="3AD44D2B">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w:t>
            </w:r>
            <w:r>
              <w:rPr>
                <w:rFonts w:hint="eastAsia" w:cs="Times New Roman"/>
                <w:color w:val="auto"/>
                <w:szCs w:val="21"/>
                <w:highlight w:val="none"/>
                <w:shd w:val="clear" w:color="auto" w:fill="auto"/>
                <w:lang w:val="en-US" w:eastAsia="zh-CN"/>
              </w:rPr>
              <w:t>6</w:t>
            </w:r>
            <w:r>
              <w:rPr>
                <w:rFonts w:hint="default" w:ascii="Times New Roman" w:hAnsi="Times New Roman" w:eastAsia="宋体" w:cs="Times New Roman"/>
                <w:color w:val="auto"/>
                <w:szCs w:val="21"/>
                <w:highlight w:val="none"/>
                <w:shd w:val="clear" w:color="auto" w:fill="auto"/>
              </w:rPr>
              <w:t>）投标人认为应提交的其他投标资料。</w:t>
            </w:r>
          </w:p>
          <w:p w14:paraId="3F46E2CE">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hint="default" w:ascii="Times New Roman" w:hAnsi="Times New Roman" w:eastAsia="宋体" w:cs="Times New Roman"/>
                <w:color w:val="auto"/>
                <w:szCs w:val="21"/>
                <w:highlight w:val="none"/>
                <w:shd w:val="clear" w:color="auto" w:fill="auto"/>
              </w:rPr>
            </w:pPr>
            <w:r>
              <w:rPr>
                <w:rFonts w:hint="eastAsia" w:cs="Times New Roman"/>
                <w:color w:val="auto"/>
                <w:szCs w:val="21"/>
                <w:highlight w:val="none"/>
                <w:shd w:val="clear" w:color="auto" w:fill="auto"/>
                <w:lang w:eastAsia="zh-CN"/>
              </w:rPr>
              <w:t>3.</w:t>
            </w:r>
            <w:r>
              <w:rPr>
                <w:rFonts w:hint="default" w:ascii="Times New Roman" w:hAnsi="Times New Roman" w:eastAsia="宋体" w:cs="Times New Roman"/>
                <w:color w:val="auto"/>
                <w:szCs w:val="21"/>
                <w:highlight w:val="none"/>
                <w:shd w:val="clear" w:color="auto" w:fill="auto"/>
              </w:rPr>
              <w:t>技术标</w:t>
            </w:r>
          </w:p>
          <w:p w14:paraId="1A715426">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（1）工程总承包工作大纲；</w:t>
            </w:r>
          </w:p>
          <w:p w14:paraId="1639CFB4">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包括：概述、总体实施方案、项目实施要点、项目管理要点、设计及施工的配合。</w:t>
            </w:r>
          </w:p>
          <w:p w14:paraId="3141B2EE">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（2）施工组织设计。</w:t>
            </w:r>
          </w:p>
          <w:p w14:paraId="3D3AD2DA">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ascii="Times New Roman" w:hAnsi="Times New Roman" w:eastAsia="宋体" w:cs="Times New Roman"/>
                <w:color w:val="auto"/>
                <w:szCs w:val="21"/>
                <w:highlight w:val="none"/>
                <w:shd w:val="clear" w:color="auto" w:fill="auto"/>
              </w:rPr>
            </w:pPr>
            <w:r>
              <w:rPr>
                <w:rFonts w:hint="eastAsia" w:cs="Times New Roman"/>
                <w:color w:val="auto"/>
                <w:szCs w:val="21"/>
                <w:highlight w:val="none"/>
                <w:shd w:val="clear" w:color="auto" w:fill="auto"/>
                <w:lang w:eastAsia="zh-CN"/>
              </w:rPr>
              <w:t>4.</w:t>
            </w:r>
            <w:r>
              <w:rPr>
                <w:rFonts w:hint="default" w:ascii="Times New Roman" w:hAnsi="Times New Roman" w:eastAsia="宋体" w:cs="Times New Roman"/>
                <w:color w:val="auto"/>
                <w:szCs w:val="21"/>
                <w:highlight w:val="none"/>
                <w:shd w:val="clear" w:color="auto" w:fill="auto"/>
              </w:rPr>
              <w:t>设计标</w:t>
            </w:r>
          </w:p>
          <w:p w14:paraId="6E14885B">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方案设计完成后初步设计完成前：</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初步设计</w:t>
            </w:r>
          </w:p>
          <w:p w14:paraId="2995EDED">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初步设计完成后施工图设计完成前：</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深化初步设计</w:t>
            </w:r>
          </w:p>
          <w:p w14:paraId="4B13742F">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hint="default" w:ascii="Times New Roman" w:hAnsi="Times New Roman" w:eastAsia="宋体" w:cs="Times New Roman"/>
                <w:color w:val="auto"/>
                <w:szCs w:val="21"/>
                <w:highlight w:val="none"/>
                <w:shd w:val="clear" w:color="auto" w:fill="auto"/>
              </w:rPr>
            </w:pPr>
            <w:r>
              <w:rPr>
                <w:rFonts w:hint="eastAsia" w:cs="Times New Roman"/>
                <w:color w:val="auto"/>
                <w:szCs w:val="21"/>
                <w:highlight w:val="none"/>
                <w:shd w:val="clear" w:color="auto" w:fill="auto"/>
                <w:lang w:eastAsia="zh-CN"/>
              </w:rPr>
              <w:t>5.</w:t>
            </w:r>
            <w:r>
              <w:rPr>
                <w:rFonts w:hint="default" w:ascii="Times New Roman" w:hAnsi="Times New Roman" w:eastAsia="宋体" w:cs="Times New Roman"/>
                <w:color w:val="auto"/>
                <w:szCs w:val="21"/>
                <w:highlight w:val="none"/>
                <w:shd w:val="clear" w:color="auto" w:fill="auto"/>
              </w:rPr>
              <w:t>资信业绩</w:t>
            </w:r>
          </w:p>
          <w:p w14:paraId="09515F3E">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详见第三章评标办法。</w:t>
            </w:r>
          </w:p>
        </w:tc>
      </w:tr>
      <w:tr w14:paraId="1E8A56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25" w:hRule="atLeast"/>
          <w:jc w:val="center"/>
        </w:trPr>
        <w:tc>
          <w:tcPr>
            <w:tcW w:w="1019" w:type="dxa"/>
            <w:noWrap w:val="0"/>
            <w:vAlign w:val="center"/>
          </w:tcPr>
          <w:p w14:paraId="3451AF6A">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3.1.9</w:t>
            </w:r>
          </w:p>
        </w:tc>
        <w:tc>
          <w:tcPr>
            <w:tcW w:w="1701" w:type="dxa"/>
            <w:gridSpan w:val="2"/>
            <w:noWrap w:val="0"/>
            <w:vAlign w:val="center"/>
          </w:tcPr>
          <w:p w14:paraId="3ADC48BF">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近年财务状况的年份要求</w:t>
            </w:r>
          </w:p>
        </w:tc>
        <w:tc>
          <w:tcPr>
            <w:tcW w:w="6688" w:type="dxa"/>
            <w:noWrap w:val="0"/>
            <w:vAlign w:val="center"/>
          </w:tcPr>
          <w:p w14:paraId="2E3FA1B8">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shd w:val="clear" w:color="auto" w:fill="auto"/>
              </w:rPr>
            </w:pPr>
            <w:r>
              <w:rPr>
                <w:rFonts w:hint="eastAsia" w:ascii="Calibri" w:hAnsi="Calibri" w:cs="Times New Roman"/>
                <w:color w:val="auto"/>
                <w:highlight w:val="none"/>
                <w:u w:val="single"/>
                <w:shd w:val="clear" w:color="auto" w:fill="auto"/>
                <w:lang w:val="en-US" w:eastAsia="zh-CN"/>
              </w:rPr>
              <w:t>详见</w:t>
            </w:r>
            <w:r>
              <w:rPr>
                <w:rFonts w:hint="eastAsia" w:ascii="Calibri" w:hAnsi="Calibri" w:eastAsia="宋体" w:cs="Times New Roman"/>
                <w:color w:val="auto"/>
                <w:highlight w:val="none"/>
                <w:u w:val="single"/>
                <w:shd w:val="clear" w:color="auto" w:fill="auto"/>
                <w:lang w:val="en-US" w:eastAsia="zh-CN"/>
              </w:rPr>
              <w:t>投标人须知前附表1.4.1</w:t>
            </w:r>
          </w:p>
        </w:tc>
      </w:tr>
      <w:tr w14:paraId="675665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756" w:hRule="atLeast"/>
          <w:jc w:val="center"/>
        </w:trPr>
        <w:tc>
          <w:tcPr>
            <w:tcW w:w="1019" w:type="dxa"/>
            <w:noWrap w:val="0"/>
            <w:vAlign w:val="center"/>
          </w:tcPr>
          <w:p w14:paraId="5EB5AB75">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3.</w:t>
            </w:r>
            <w:r>
              <w:rPr>
                <w:rFonts w:ascii="Times New Roman" w:hAnsi="Times New Roman" w:eastAsia="宋体" w:cs="Times New Roman"/>
                <w:color w:val="auto"/>
                <w:highlight w:val="none"/>
                <w:shd w:val="clear" w:color="auto" w:fill="auto"/>
              </w:rPr>
              <w:t>1.10</w:t>
            </w:r>
          </w:p>
        </w:tc>
        <w:tc>
          <w:tcPr>
            <w:tcW w:w="1701" w:type="dxa"/>
            <w:gridSpan w:val="2"/>
            <w:noWrap w:val="0"/>
            <w:vAlign w:val="center"/>
          </w:tcPr>
          <w:p w14:paraId="1F9C87B5">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近年完成或</w:t>
            </w:r>
            <w:r>
              <w:rPr>
                <w:rFonts w:ascii="Times New Roman" w:hAnsi="Times New Roman" w:eastAsia="宋体" w:cs="Times New Roman"/>
                <w:color w:val="auto"/>
                <w:highlight w:val="none"/>
                <w:shd w:val="clear" w:color="auto" w:fill="auto"/>
              </w:rPr>
              <w:t>承接</w:t>
            </w:r>
            <w:r>
              <w:rPr>
                <w:rFonts w:hint="default" w:ascii="Times New Roman" w:hAnsi="Times New Roman" w:eastAsia="宋体" w:cs="Times New Roman"/>
                <w:color w:val="auto"/>
                <w:highlight w:val="none"/>
                <w:shd w:val="clear" w:color="auto" w:fill="auto"/>
              </w:rPr>
              <w:t>的类似项目的年份要求</w:t>
            </w:r>
          </w:p>
        </w:tc>
        <w:tc>
          <w:tcPr>
            <w:tcW w:w="6688" w:type="dxa"/>
            <w:noWrap w:val="0"/>
            <w:vAlign w:val="center"/>
          </w:tcPr>
          <w:p w14:paraId="49EF2D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0" w:right="0"/>
              <w:textAlignment w:val="auto"/>
              <w:rPr>
                <w:rFonts w:hint="eastAsia" w:ascii="Calibri" w:hAnsi="Calibri" w:cs="Times New Roman"/>
                <w:color w:val="auto"/>
                <w:highlight w:val="none"/>
                <w:shd w:val="clear" w:color="auto" w:fill="auto"/>
                <w:lang w:val="en-US" w:eastAsia="zh-CN"/>
              </w:rPr>
            </w:pPr>
            <w:r>
              <w:rPr>
                <w:rFonts w:hint="eastAsia" w:ascii="Calibri" w:hAnsi="Calibri" w:cs="Times New Roman"/>
                <w:color w:val="auto"/>
                <w:highlight w:val="none"/>
                <w:shd w:val="clear" w:color="auto" w:fill="auto"/>
                <w:lang w:val="en-US" w:eastAsia="zh-CN"/>
              </w:rPr>
              <w:t>□不需要业绩</w:t>
            </w:r>
          </w:p>
          <w:p w14:paraId="73045C9F">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b/>
                <w:color w:val="auto"/>
                <w:highlight w:val="none"/>
                <w:shd w:val="clear" w:color="auto" w:fill="auto"/>
              </w:rPr>
            </w:pPr>
            <w:r>
              <w:rPr>
                <w:rFonts w:hint="eastAsia" w:ascii="Calibri" w:hAnsi="Calibri" w:cs="Times New Roman"/>
                <w:color w:val="auto"/>
                <w:highlight w:val="none"/>
                <w:shd w:val="clear" w:color="auto" w:fill="auto"/>
                <w:lang w:val="en-US" w:eastAsia="zh-CN"/>
              </w:rPr>
              <w:t>□需要业绩，考核期为：</w:t>
            </w:r>
            <w:r>
              <w:rPr>
                <w:rFonts w:hint="eastAsia" w:ascii="Calibri" w:hAnsi="Calibri" w:cs="Times New Roman"/>
                <w:color w:val="auto"/>
                <w:highlight w:val="none"/>
                <w:u w:val="single"/>
                <w:shd w:val="clear" w:color="auto" w:fill="auto"/>
                <w:lang w:val="en-US" w:eastAsia="zh-CN"/>
              </w:rPr>
              <w:t xml:space="preserve">               （</w:t>
            </w:r>
            <w:r>
              <w:rPr>
                <w:rFonts w:hint="eastAsia" w:ascii="方正楷体_GB2312" w:hAnsi="方正楷体_GB2312" w:eastAsia="方正楷体_GB2312" w:cs="方正楷体_GB2312"/>
                <w:color w:val="auto"/>
                <w:highlight w:val="none"/>
                <w:u w:val="single"/>
                <w:shd w:val="clear" w:color="auto" w:fill="auto"/>
                <w:lang w:val="en-US" w:eastAsia="zh-CN"/>
              </w:rPr>
              <w:t>应与评分办法一致</w:t>
            </w:r>
            <w:r>
              <w:rPr>
                <w:rFonts w:hint="eastAsia" w:ascii="Calibri" w:hAnsi="Calibri" w:cs="Times New Roman"/>
                <w:color w:val="auto"/>
                <w:highlight w:val="none"/>
                <w:u w:val="single"/>
                <w:shd w:val="clear" w:color="auto" w:fill="auto"/>
                <w:lang w:val="en-US" w:eastAsia="zh-CN"/>
              </w:rPr>
              <w:t xml:space="preserve">）      </w:t>
            </w:r>
            <w:r>
              <w:rPr>
                <w:rFonts w:hint="eastAsia" w:ascii="Calibri" w:hAnsi="Calibri" w:cs="Times New Roman"/>
                <w:color w:val="auto"/>
                <w:highlight w:val="none"/>
                <w:shd w:val="clear" w:color="auto" w:fill="auto"/>
                <w:lang w:val="en-US" w:eastAsia="zh-CN"/>
              </w:rPr>
              <w:t>。</w:t>
            </w:r>
          </w:p>
        </w:tc>
      </w:tr>
      <w:tr w14:paraId="6B87DD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25" w:hRule="atLeast"/>
          <w:jc w:val="center"/>
        </w:trPr>
        <w:tc>
          <w:tcPr>
            <w:tcW w:w="1019" w:type="dxa"/>
            <w:noWrap w:val="0"/>
            <w:vAlign w:val="center"/>
          </w:tcPr>
          <w:p w14:paraId="1860E1EA">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3.2.4</w:t>
            </w:r>
          </w:p>
        </w:tc>
        <w:tc>
          <w:tcPr>
            <w:tcW w:w="1701" w:type="dxa"/>
            <w:gridSpan w:val="2"/>
            <w:noWrap w:val="0"/>
            <w:vAlign w:val="center"/>
          </w:tcPr>
          <w:p w14:paraId="5FC6D346">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eastAsia="zh-CN"/>
              </w:rPr>
              <w:t>最高投标限价</w:t>
            </w:r>
            <w:r>
              <w:rPr>
                <w:rFonts w:hint="default" w:ascii="Times New Roman" w:hAnsi="Times New Roman" w:eastAsia="宋体" w:cs="Times New Roman"/>
                <w:color w:val="auto"/>
                <w:highlight w:val="none"/>
                <w:shd w:val="clear" w:color="auto" w:fill="auto"/>
              </w:rPr>
              <w:t>或</w:t>
            </w:r>
          </w:p>
          <w:p w14:paraId="658023C3">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其计算方法</w:t>
            </w:r>
          </w:p>
        </w:tc>
        <w:tc>
          <w:tcPr>
            <w:tcW w:w="6688" w:type="dxa"/>
            <w:noWrap w:val="0"/>
            <w:vAlign w:val="top"/>
          </w:tcPr>
          <w:p w14:paraId="0E51E522">
            <w:pPr>
              <w:keepNext w:val="0"/>
              <w:keepLines w:val="0"/>
              <w:pageBreakBefore w:val="0"/>
              <w:kinsoku/>
              <w:wordWrap/>
              <w:overflowPunct/>
              <w:topLinePunct w:val="0"/>
              <w:autoSpaceDE/>
              <w:autoSpaceDN/>
              <w:bidi w:val="0"/>
              <w:spacing w:line="340" w:lineRule="exact"/>
              <w:jc w:val="left"/>
              <w:textAlignment w:val="auto"/>
              <w:rPr>
                <w:rFonts w:hint="default" w:ascii="Times New Roman" w:hAnsi="Times New Roman" w:eastAsia="宋体" w:cs="Times New Roman"/>
                <w:b/>
                <w:color w:val="auto"/>
                <w:highlight w:val="none"/>
                <w:shd w:val="clear" w:color="auto" w:fill="auto"/>
              </w:rPr>
            </w:pPr>
            <w:r>
              <w:rPr>
                <w:rFonts w:hint="default" w:ascii="Times New Roman" w:hAnsi="Times New Roman" w:eastAsia="宋体" w:cs="Times New Roman"/>
                <w:b/>
                <w:color w:val="auto"/>
                <w:highlight w:val="none"/>
                <w:shd w:val="clear" w:color="auto" w:fill="auto"/>
              </w:rPr>
              <w:t>本工程</w:t>
            </w:r>
            <w:r>
              <w:rPr>
                <w:rFonts w:hint="eastAsia" w:ascii="Times New Roman" w:hAnsi="Times New Roman" w:eastAsia="宋体" w:cs="Times New Roman"/>
                <w:b/>
                <w:color w:val="auto"/>
                <w:highlight w:val="none"/>
                <w:shd w:val="clear" w:color="auto" w:fill="auto"/>
                <w:lang w:eastAsia="zh-CN"/>
              </w:rPr>
              <w:t>最高投标限价</w:t>
            </w:r>
            <w:r>
              <w:rPr>
                <w:rFonts w:hint="default" w:ascii="Times New Roman" w:hAnsi="Times New Roman" w:eastAsia="宋体" w:cs="Times New Roman"/>
                <w:b/>
                <w:color w:val="auto"/>
                <w:highlight w:val="none"/>
                <w:shd w:val="clear" w:color="auto" w:fill="auto"/>
              </w:rPr>
              <w:t>为</w:t>
            </w:r>
            <w:r>
              <w:rPr>
                <w:rFonts w:hint="default" w:ascii="Times New Roman" w:hAnsi="Times New Roman" w:eastAsia="宋体" w:cs="Times New Roman"/>
                <w:b/>
                <w:color w:val="auto"/>
                <w:highlight w:val="none"/>
                <w:u w:val="single"/>
                <w:shd w:val="clear" w:color="auto" w:fill="auto"/>
              </w:rPr>
              <w:t xml:space="preserve">             </w:t>
            </w:r>
            <w:r>
              <w:rPr>
                <w:rFonts w:hint="default" w:ascii="Times New Roman" w:hAnsi="Times New Roman" w:eastAsia="宋体" w:cs="Times New Roman"/>
                <w:b/>
                <w:color w:val="auto"/>
                <w:highlight w:val="none"/>
                <w:shd w:val="clear" w:color="auto" w:fill="auto"/>
              </w:rPr>
              <w:t>万元；</w:t>
            </w:r>
          </w:p>
          <w:p w14:paraId="3072189C">
            <w:pPr>
              <w:keepNext w:val="0"/>
              <w:keepLines w:val="0"/>
              <w:pageBreakBefore w:val="0"/>
              <w:kinsoku/>
              <w:wordWrap/>
              <w:overflowPunct/>
              <w:topLinePunct w:val="0"/>
              <w:autoSpaceDE/>
              <w:autoSpaceDN/>
              <w:bidi w:val="0"/>
              <w:spacing w:line="340" w:lineRule="exact"/>
              <w:jc w:val="left"/>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其中：</w:t>
            </w:r>
            <w:r>
              <w:rPr>
                <w:rFonts w:ascii="Times New Roman" w:hAnsi="Times New Roman" w:eastAsia="宋体" w:cs="Times New Roman"/>
                <w:color w:val="auto"/>
                <w:highlight w:val="none"/>
                <w:shd w:val="clear" w:color="auto" w:fill="auto"/>
              </w:rPr>
              <w:t xml:space="preserve"> </w:t>
            </w:r>
          </w:p>
          <w:p w14:paraId="4E0ED5BA">
            <w:pPr>
              <w:keepNext w:val="0"/>
              <w:keepLines w:val="0"/>
              <w:pageBreakBefore w:val="0"/>
              <w:kinsoku/>
              <w:wordWrap/>
              <w:overflowPunct/>
              <w:topLinePunct w:val="0"/>
              <w:autoSpaceDE/>
              <w:autoSpaceDN/>
              <w:bidi w:val="0"/>
              <w:spacing w:line="340" w:lineRule="exact"/>
              <w:jc w:val="left"/>
              <w:textAlignment w:val="auto"/>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b/>
                <w:color w:val="auto"/>
                <w:highlight w:val="none"/>
                <w:shd w:val="clear" w:color="auto" w:fill="auto"/>
                <w:lang w:eastAsia="zh-CN"/>
              </w:rPr>
              <w:t>（</w:t>
            </w:r>
            <w:r>
              <w:rPr>
                <w:rFonts w:hint="eastAsia" w:ascii="Times New Roman" w:hAnsi="Times New Roman" w:eastAsia="宋体" w:cs="Times New Roman"/>
                <w:b/>
                <w:color w:val="auto"/>
                <w:highlight w:val="none"/>
                <w:shd w:val="clear" w:color="auto" w:fill="auto"/>
                <w:lang w:val="en-US" w:eastAsia="zh-CN"/>
              </w:rPr>
              <w:t>1）</w:t>
            </w:r>
            <w:r>
              <w:rPr>
                <w:rFonts w:hint="default" w:ascii="Times New Roman" w:hAnsi="Times New Roman" w:eastAsia="宋体" w:cs="Times New Roman"/>
                <w:color w:val="auto"/>
                <w:highlight w:val="none"/>
                <w:shd w:val="clear" w:color="auto" w:fill="auto"/>
              </w:rPr>
              <w:t>设计费为</w:t>
            </w:r>
            <w:r>
              <w:rPr>
                <w:rFonts w:hint="default" w:ascii="Times New Roman" w:hAnsi="Times New Roman" w:eastAsia="宋体" w:cs="Times New Roman"/>
                <w:color w:val="auto"/>
                <w:highlight w:val="none"/>
                <w:u w:val="single"/>
                <w:shd w:val="clear" w:color="auto" w:fill="auto"/>
              </w:rPr>
              <w:t xml:space="preserve">       </w:t>
            </w:r>
            <w:r>
              <w:rPr>
                <w:rFonts w:hint="default" w:ascii="Times New Roman" w:hAnsi="Times New Roman" w:eastAsia="宋体" w:cs="Times New Roman"/>
                <w:color w:val="auto"/>
                <w:highlight w:val="none"/>
                <w:shd w:val="clear" w:color="auto" w:fill="auto"/>
              </w:rPr>
              <w:t>万元；</w:t>
            </w:r>
          </w:p>
          <w:p w14:paraId="7B4B8496">
            <w:pPr>
              <w:keepNext w:val="0"/>
              <w:keepLines w:val="0"/>
              <w:pageBreakBefore w:val="0"/>
              <w:kinsoku/>
              <w:wordWrap/>
              <w:overflowPunct/>
              <w:topLinePunct w:val="0"/>
              <w:autoSpaceDE/>
              <w:autoSpaceDN/>
              <w:bidi w:val="0"/>
              <w:spacing w:line="340" w:lineRule="exact"/>
              <w:ind w:left="0" w:firstLine="0" w:firstLineChars="0"/>
              <w:jc w:val="left"/>
              <w:textAlignment w:val="auto"/>
              <w:rPr>
                <w:rFonts w:hint="default" w:ascii="Times New Roman" w:hAnsi="Times New Roman" w:eastAsia="宋体" w:cs="Times New Roman"/>
                <w:b w:val="0"/>
                <w:bCs/>
                <w:color w:val="auto"/>
                <w:highlight w:val="none"/>
                <w:shd w:val="clear" w:color="auto" w:fill="auto"/>
              </w:rPr>
            </w:pPr>
            <w:r>
              <w:rPr>
                <w:rFonts w:hint="default" w:ascii="Times New Roman" w:hAnsi="Times New Roman" w:eastAsia="宋体" w:cs="Times New Roman"/>
                <w:b/>
                <w:color w:val="auto"/>
                <w:highlight w:val="none"/>
                <w:shd w:val="clear" w:color="auto" w:fill="auto"/>
              </w:rPr>
              <w:t>（2）</w:t>
            </w:r>
            <w:r>
              <w:rPr>
                <w:rFonts w:hint="default" w:ascii="Times New Roman" w:hAnsi="Times New Roman" w:eastAsia="宋体" w:cs="Times New Roman"/>
                <w:b w:val="0"/>
                <w:bCs/>
                <w:color w:val="auto"/>
                <w:highlight w:val="none"/>
                <w:shd w:val="clear" w:color="auto" w:fill="auto"/>
              </w:rPr>
              <w:t>建安工程费为</w:t>
            </w:r>
            <w:r>
              <w:rPr>
                <w:rFonts w:hint="default" w:ascii="Times New Roman" w:hAnsi="Times New Roman" w:eastAsia="宋体" w:cs="Times New Roman"/>
                <w:b w:val="0"/>
                <w:bCs/>
                <w:color w:val="auto"/>
                <w:highlight w:val="none"/>
                <w:u w:val="single"/>
                <w:shd w:val="clear" w:color="auto" w:fill="auto"/>
              </w:rPr>
              <w:t xml:space="preserve">       </w:t>
            </w:r>
            <w:r>
              <w:rPr>
                <w:rFonts w:hint="default" w:ascii="Times New Roman" w:hAnsi="Times New Roman" w:eastAsia="宋体" w:cs="Times New Roman"/>
                <w:b w:val="0"/>
                <w:bCs/>
                <w:color w:val="auto"/>
                <w:highlight w:val="none"/>
                <w:shd w:val="clear" w:color="auto" w:fill="auto"/>
              </w:rPr>
              <w:t>万元</w:t>
            </w:r>
          </w:p>
          <w:p w14:paraId="30C9AAAE">
            <w:pPr>
              <w:keepNext w:val="0"/>
              <w:keepLines w:val="0"/>
              <w:pageBreakBefore w:val="0"/>
              <w:kinsoku/>
              <w:wordWrap/>
              <w:overflowPunct/>
              <w:topLinePunct w:val="0"/>
              <w:autoSpaceDE/>
              <w:autoSpaceDN/>
              <w:bidi w:val="0"/>
              <w:spacing w:line="340" w:lineRule="exact"/>
              <w:ind w:left="0" w:firstLine="0" w:firstLineChars="0"/>
              <w:jc w:val="left"/>
              <w:textAlignment w:val="auto"/>
              <w:rPr>
                <w:rFonts w:hint="default" w:ascii="Times New Roman" w:hAnsi="Times New Roman" w:eastAsia="宋体" w:cs="Times New Roman"/>
                <w:b w:val="0"/>
                <w:bCs/>
                <w:color w:val="auto"/>
                <w:highlight w:val="none"/>
                <w:shd w:val="clear" w:color="auto" w:fill="auto"/>
              </w:rPr>
            </w:pPr>
            <w:r>
              <w:rPr>
                <w:rFonts w:hint="default" w:ascii="Times New Roman" w:hAnsi="Times New Roman" w:eastAsia="宋体" w:cs="Times New Roman"/>
                <w:b w:val="0"/>
                <w:bCs/>
                <w:color w:val="auto"/>
                <w:highlight w:val="none"/>
                <w:shd w:val="clear" w:color="auto" w:fill="auto"/>
              </w:rPr>
              <w:t>包含：固定总价</w:t>
            </w:r>
            <w:r>
              <w:rPr>
                <w:rFonts w:hint="default" w:ascii="Times New Roman" w:hAnsi="Times New Roman" w:eastAsia="宋体" w:cs="Times New Roman"/>
                <w:b w:val="0"/>
                <w:bCs/>
                <w:color w:val="auto"/>
                <w:highlight w:val="none"/>
                <w:u w:val="single"/>
                <w:shd w:val="clear" w:color="auto" w:fill="auto"/>
              </w:rPr>
              <w:t xml:space="preserve">  </w:t>
            </w:r>
            <w:r>
              <w:rPr>
                <w:rFonts w:hint="eastAsia" w:cs="Times New Roman"/>
                <w:b w:val="0"/>
                <w:bCs/>
                <w:color w:val="auto"/>
                <w:highlight w:val="none"/>
                <w:u w:val="single"/>
                <w:shd w:val="clear" w:color="auto" w:fill="auto"/>
                <w:lang w:val="en-US" w:eastAsia="zh-CN"/>
              </w:rPr>
              <w:t xml:space="preserve">  </w:t>
            </w:r>
            <w:r>
              <w:rPr>
                <w:rFonts w:hint="default" w:ascii="Times New Roman" w:hAnsi="Times New Roman" w:eastAsia="宋体" w:cs="Times New Roman"/>
                <w:b w:val="0"/>
                <w:bCs/>
                <w:color w:val="auto"/>
                <w:highlight w:val="none"/>
                <w:u w:val="single"/>
                <w:shd w:val="clear" w:color="auto" w:fill="auto"/>
              </w:rPr>
              <w:t xml:space="preserve">     </w:t>
            </w:r>
            <w:r>
              <w:rPr>
                <w:rFonts w:hint="default" w:ascii="Times New Roman" w:hAnsi="Times New Roman" w:eastAsia="宋体" w:cs="Times New Roman"/>
                <w:b w:val="0"/>
                <w:bCs/>
                <w:color w:val="auto"/>
                <w:highlight w:val="none"/>
                <w:shd w:val="clear" w:color="auto" w:fill="auto"/>
              </w:rPr>
              <w:t>万元、</w:t>
            </w:r>
            <w:r>
              <w:rPr>
                <w:rFonts w:hint="eastAsia" w:cs="Times New Roman"/>
                <w:b w:val="0"/>
                <w:bCs/>
                <w:color w:val="auto"/>
                <w:highlight w:val="none"/>
                <w:shd w:val="clear" w:color="auto" w:fill="auto"/>
                <w:lang w:eastAsia="zh-CN"/>
              </w:rPr>
              <w:t>暂定工程量金额</w:t>
            </w:r>
            <w:r>
              <w:rPr>
                <w:rFonts w:hint="default" w:ascii="Times New Roman" w:hAnsi="Times New Roman" w:eastAsia="宋体" w:cs="Times New Roman"/>
                <w:b w:val="0"/>
                <w:bCs/>
                <w:color w:val="auto"/>
                <w:highlight w:val="none"/>
                <w:u w:val="single"/>
                <w:shd w:val="clear" w:color="auto" w:fill="auto"/>
              </w:rPr>
              <w:t xml:space="preserve">    </w:t>
            </w:r>
            <w:r>
              <w:rPr>
                <w:rFonts w:hint="eastAsia" w:cs="Times New Roman"/>
                <w:b w:val="0"/>
                <w:bCs/>
                <w:color w:val="auto"/>
                <w:highlight w:val="none"/>
                <w:u w:val="single"/>
                <w:shd w:val="clear" w:color="auto" w:fill="auto"/>
                <w:lang w:val="en-US" w:eastAsia="zh-CN"/>
              </w:rPr>
              <w:t xml:space="preserve">  </w:t>
            </w:r>
            <w:r>
              <w:rPr>
                <w:rFonts w:hint="default" w:ascii="Times New Roman" w:hAnsi="Times New Roman" w:eastAsia="宋体" w:cs="Times New Roman"/>
                <w:b w:val="0"/>
                <w:bCs/>
                <w:color w:val="auto"/>
                <w:highlight w:val="none"/>
                <w:u w:val="single"/>
                <w:shd w:val="clear" w:color="auto" w:fill="auto"/>
              </w:rPr>
              <w:t xml:space="preserve">   </w:t>
            </w:r>
            <w:r>
              <w:rPr>
                <w:rFonts w:hint="default" w:ascii="Times New Roman" w:hAnsi="Times New Roman" w:eastAsia="宋体" w:cs="Times New Roman"/>
                <w:b w:val="0"/>
                <w:bCs/>
                <w:color w:val="auto"/>
                <w:highlight w:val="none"/>
                <w:shd w:val="clear" w:color="auto" w:fill="auto"/>
              </w:rPr>
              <w:t>万元、暂估价</w:t>
            </w:r>
            <w:r>
              <w:rPr>
                <w:rFonts w:hint="default" w:ascii="Times New Roman" w:hAnsi="Times New Roman" w:eastAsia="宋体" w:cs="Times New Roman"/>
                <w:b w:val="0"/>
                <w:bCs/>
                <w:color w:val="auto"/>
                <w:highlight w:val="none"/>
                <w:u w:val="single"/>
                <w:shd w:val="clear" w:color="auto" w:fill="auto"/>
              </w:rPr>
              <w:t xml:space="preserve">        </w:t>
            </w:r>
            <w:r>
              <w:rPr>
                <w:rFonts w:hint="default" w:ascii="Times New Roman" w:hAnsi="Times New Roman" w:eastAsia="宋体" w:cs="Times New Roman"/>
                <w:b w:val="0"/>
                <w:bCs/>
                <w:color w:val="auto"/>
                <w:highlight w:val="none"/>
                <w:shd w:val="clear" w:color="auto" w:fill="auto"/>
              </w:rPr>
              <w:t>万元（如有）、暂列金额</w:t>
            </w:r>
            <w:r>
              <w:rPr>
                <w:rFonts w:hint="default" w:ascii="Times New Roman" w:hAnsi="Times New Roman" w:eastAsia="宋体" w:cs="Times New Roman"/>
                <w:b w:val="0"/>
                <w:bCs/>
                <w:color w:val="auto"/>
                <w:highlight w:val="none"/>
                <w:u w:val="single"/>
                <w:shd w:val="clear" w:color="auto" w:fill="auto"/>
              </w:rPr>
              <w:t xml:space="preserve">      </w:t>
            </w:r>
            <w:r>
              <w:rPr>
                <w:rFonts w:hint="default" w:ascii="Times New Roman" w:hAnsi="Times New Roman" w:eastAsia="宋体" w:cs="Times New Roman"/>
                <w:b w:val="0"/>
                <w:bCs/>
                <w:color w:val="auto"/>
                <w:highlight w:val="none"/>
                <w:shd w:val="clear" w:color="auto" w:fill="auto"/>
              </w:rPr>
              <w:t>万元（如有）；</w:t>
            </w:r>
          </w:p>
          <w:p w14:paraId="3FFD4D6B">
            <w:pPr>
              <w:keepNext w:val="0"/>
              <w:keepLines w:val="0"/>
              <w:pageBreakBefore w:val="0"/>
              <w:kinsoku/>
              <w:wordWrap/>
              <w:overflowPunct/>
              <w:topLinePunct w:val="0"/>
              <w:autoSpaceDE/>
              <w:autoSpaceDN/>
              <w:bidi w:val="0"/>
              <w:spacing w:line="340" w:lineRule="exact"/>
              <w:ind w:left="0" w:firstLine="0" w:firstLineChars="0"/>
              <w:jc w:val="left"/>
              <w:textAlignment w:val="auto"/>
              <w:rPr>
                <w:rFonts w:hint="default" w:ascii="Times New Roman" w:hAnsi="Times New Roman" w:eastAsia="宋体" w:cs="Times New Roman"/>
                <w:b/>
                <w:color w:val="auto"/>
                <w:highlight w:val="none"/>
                <w:shd w:val="clear" w:color="auto" w:fill="auto"/>
              </w:rPr>
            </w:pPr>
            <w:r>
              <w:rPr>
                <w:rFonts w:hint="default" w:ascii="Times New Roman" w:hAnsi="Times New Roman" w:eastAsia="宋体" w:cs="Times New Roman"/>
                <w:b/>
                <w:bCs w:val="0"/>
                <w:color w:val="auto"/>
                <w:highlight w:val="none"/>
                <w:shd w:val="clear" w:color="auto" w:fill="auto"/>
              </w:rPr>
              <w:t>（3）</w:t>
            </w:r>
            <w:r>
              <w:rPr>
                <w:rFonts w:hint="default" w:ascii="Times New Roman" w:hAnsi="Times New Roman" w:eastAsia="宋体" w:cs="Times New Roman"/>
                <w:b w:val="0"/>
                <w:bCs/>
                <w:color w:val="auto"/>
                <w:highlight w:val="none"/>
                <w:shd w:val="clear" w:color="auto" w:fill="auto"/>
              </w:rPr>
              <w:t>设备购置费</w:t>
            </w:r>
            <w:r>
              <w:rPr>
                <w:rFonts w:hint="default" w:ascii="Times New Roman" w:hAnsi="Times New Roman" w:eastAsia="宋体" w:cs="Times New Roman"/>
                <w:b w:val="0"/>
                <w:bCs/>
                <w:color w:val="auto"/>
                <w:highlight w:val="none"/>
                <w:u w:val="single"/>
                <w:shd w:val="clear" w:color="auto" w:fill="auto"/>
              </w:rPr>
              <w:t xml:space="preserve">      </w:t>
            </w:r>
            <w:r>
              <w:rPr>
                <w:rFonts w:hint="default" w:ascii="Times New Roman" w:hAnsi="Times New Roman" w:eastAsia="宋体" w:cs="Times New Roman"/>
                <w:b w:val="0"/>
                <w:bCs/>
                <w:color w:val="auto"/>
                <w:highlight w:val="none"/>
                <w:shd w:val="clear" w:color="auto" w:fill="auto"/>
              </w:rPr>
              <w:t>万元（如有）。</w:t>
            </w:r>
          </w:p>
        </w:tc>
      </w:tr>
      <w:tr w14:paraId="2E0126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25" w:hRule="atLeast"/>
          <w:jc w:val="center"/>
        </w:trPr>
        <w:tc>
          <w:tcPr>
            <w:tcW w:w="1019" w:type="dxa"/>
            <w:noWrap w:val="0"/>
            <w:vAlign w:val="center"/>
          </w:tcPr>
          <w:p w14:paraId="72816039">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3.2.5</w:t>
            </w:r>
          </w:p>
        </w:tc>
        <w:tc>
          <w:tcPr>
            <w:tcW w:w="1701" w:type="dxa"/>
            <w:gridSpan w:val="2"/>
            <w:noWrap w:val="0"/>
            <w:vAlign w:val="center"/>
          </w:tcPr>
          <w:p w14:paraId="0BFCE4DE">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投标报价的</w:t>
            </w:r>
          </w:p>
          <w:p w14:paraId="573F233F">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其他要求</w:t>
            </w:r>
          </w:p>
        </w:tc>
        <w:tc>
          <w:tcPr>
            <w:tcW w:w="6688" w:type="dxa"/>
            <w:noWrap w:val="0"/>
            <w:vAlign w:val="top"/>
          </w:tcPr>
          <w:p w14:paraId="589BFAD9">
            <w:pPr>
              <w:keepNext w:val="0"/>
              <w:keepLines w:val="0"/>
              <w:pageBreakBefore w:val="0"/>
              <w:kinsoku/>
              <w:wordWrap/>
              <w:overflowPunct/>
              <w:topLinePunct w:val="0"/>
              <w:autoSpaceDE/>
              <w:autoSpaceDN/>
              <w:bidi w:val="0"/>
              <w:spacing w:line="340" w:lineRule="exact"/>
              <w:jc w:val="both"/>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（1）投标报价</w:t>
            </w:r>
            <w:r>
              <w:rPr>
                <w:rFonts w:hint="eastAsia" w:ascii="Times New Roman" w:hAnsi="Times New Roman" w:eastAsia="宋体" w:cs="Times New Roman"/>
                <w:color w:val="auto"/>
                <w:szCs w:val="21"/>
                <w:highlight w:val="none"/>
                <w:shd w:val="clear" w:color="auto" w:fill="auto"/>
                <w:lang w:val="en-US" w:eastAsia="zh-CN"/>
              </w:rPr>
              <w:t>是</w:t>
            </w:r>
            <w:r>
              <w:rPr>
                <w:rFonts w:hint="default" w:ascii="Times New Roman" w:hAnsi="Times New Roman" w:eastAsia="宋体" w:cs="Times New Roman"/>
                <w:color w:val="auto"/>
                <w:szCs w:val="21"/>
                <w:highlight w:val="none"/>
                <w:shd w:val="clear" w:color="auto" w:fill="auto"/>
              </w:rPr>
              <w:t>投标人投标时响应招标文件及招标文件所附成果文件（如发包人要求、地质勘察报告、初步设计文件及技术标准规范等）的要求，在投标文件中的投标报价及已标价工程量清单中标明的合价及其综合单价等价格。投标人的投标价应包括招标文件中规定的由承包人承担范围及幅度内的风险费用。如招标文件中未明确相关风险责任的，投标人应在接收招标文件后，在投标截止时间十日前提请招标人明确。</w:t>
            </w:r>
          </w:p>
          <w:p w14:paraId="0DA25F04">
            <w:pPr>
              <w:keepNext w:val="0"/>
              <w:keepLines w:val="0"/>
              <w:pageBreakBefore w:val="0"/>
              <w:kinsoku/>
              <w:wordWrap/>
              <w:overflowPunct/>
              <w:topLinePunct w:val="0"/>
              <w:autoSpaceDE/>
              <w:autoSpaceDN/>
              <w:bidi w:val="0"/>
              <w:spacing w:line="340" w:lineRule="exact"/>
              <w:jc w:val="left"/>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（2）投标人</w:t>
            </w:r>
            <w:r>
              <w:rPr>
                <w:rFonts w:ascii="Times New Roman" w:hAnsi="Times New Roman" w:eastAsia="宋体" w:cs="Times New Roman"/>
                <w:color w:val="auto"/>
                <w:szCs w:val="21"/>
                <w:highlight w:val="none"/>
                <w:shd w:val="clear" w:color="auto" w:fill="auto"/>
              </w:rPr>
              <w:t>投标报价由设计费、</w:t>
            </w:r>
            <w:r>
              <w:rPr>
                <w:rFonts w:hint="eastAsia" w:ascii="Times New Roman" w:hAnsi="Times New Roman" w:eastAsia="宋体" w:cs="Times New Roman"/>
                <w:color w:val="auto"/>
                <w:szCs w:val="21"/>
                <w:highlight w:val="none"/>
                <w:shd w:val="clear" w:color="auto" w:fill="auto"/>
                <w:lang w:eastAsia="zh-CN"/>
              </w:rPr>
              <w:t>建筑安装工程费、设备购置费（如有）</w:t>
            </w:r>
            <w:r>
              <w:rPr>
                <w:rFonts w:ascii="Times New Roman" w:hAnsi="Times New Roman" w:eastAsia="宋体" w:cs="Times New Roman"/>
                <w:color w:val="auto"/>
                <w:szCs w:val="21"/>
                <w:highlight w:val="none"/>
                <w:shd w:val="clear" w:color="auto" w:fill="auto"/>
              </w:rPr>
              <w:t>等组成</w:t>
            </w:r>
            <w:r>
              <w:rPr>
                <w:rFonts w:hint="default" w:ascii="Times New Roman" w:hAnsi="Times New Roman" w:eastAsia="宋体" w:cs="Times New Roman"/>
                <w:color w:val="auto"/>
                <w:szCs w:val="21"/>
                <w:highlight w:val="none"/>
                <w:shd w:val="clear" w:color="auto" w:fill="auto"/>
              </w:rPr>
              <w:t>。其中：</w:t>
            </w:r>
          </w:p>
          <w:p w14:paraId="43871801">
            <w:pPr>
              <w:keepNext w:val="0"/>
              <w:keepLines w:val="0"/>
              <w:pageBreakBefore w:val="0"/>
              <w:kinsoku/>
              <w:wordWrap/>
              <w:overflowPunct/>
              <w:topLinePunct w:val="0"/>
              <w:autoSpaceDE/>
              <w:autoSpaceDN/>
              <w:bidi w:val="0"/>
              <w:spacing w:line="340" w:lineRule="exact"/>
              <w:ind w:firstLine="435"/>
              <w:textAlignment w:val="auto"/>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①如要求采用建筑信息模型（BIM）技术设计，设计费应包含</w:t>
            </w:r>
            <w:r>
              <w:rPr>
                <w:rFonts w:ascii="Times New Roman" w:hAnsi="Times New Roman" w:eastAsia="宋体" w:cs="Times New Roman"/>
                <w:color w:val="auto"/>
                <w:highlight w:val="none"/>
                <w:shd w:val="clear" w:color="auto" w:fill="auto"/>
              </w:rPr>
              <w:t>BIM</w:t>
            </w:r>
            <w:r>
              <w:rPr>
                <w:rFonts w:hint="default" w:ascii="Times New Roman" w:hAnsi="Times New Roman" w:eastAsia="宋体" w:cs="Times New Roman"/>
                <w:color w:val="auto"/>
                <w:highlight w:val="none"/>
                <w:shd w:val="clear" w:color="auto" w:fill="auto"/>
              </w:rPr>
              <w:t>技术应用费用，BIM技术应用费用按照模型的精度及成果交付标准计算。</w:t>
            </w:r>
          </w:p>
          <w:p w14:paraId="2CD7BF9D">
            <w:pPr>
              <w:keepNext w:val="0"/>
              <w:keepLines w:val="0"/>
              <w:pageBreakBefore w:val="0"/>
              <w:kinsoku/>
              <w:wordWrap/>
              <w:overflowPunct/>
              <w:topLinePunct w:val="0"/>
              <w:autoSpaceDE/>
              <w:autoSpaceDN/>
              <w:bidi w:val="0"/>
              <w:spacing w:line="340" w:lineRule="exact"/>
              <w:ind w:firstLine="435"/>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Cs w:val="21"/>
                <w:highlight w:val="none"/>
                <w:shd w:val="clear" w:color="auto" w:fill="auto"/>
              </w:rPr>
              <w:t>②</w:t>
            </w:r>
            <w:r>
              <w:rPr>
                <w:rFonts w:hint="eastAsia" w:ascii="Times New Roman" w:hAnsi="Times New Roman" w:eastAsia="宋体" w:cs="Times New Roman"/>
                <w:color w:val="auto"/>
                <w:szCs w:val="21"/>
                <w:highlight w:val="none"/>
                <w:shd w:val="clear" w:color="auto" w:fill="auto"/>
                <w:lang w:eastAsia="zh-CN"/>
              </w:rPr>
              <w:t>建筑安装</w:t>
            </w:r>
            <w:r>
              <w:rPr>
                <w:rFonts w:hint="default" w:ascii="Times New Roman" w:hAnsi="Times New Roman" w:eastAsia="宋体" w:cs="Times New Roman"/>
                <w:color w:val="auto"/>
                <w:szCs w:val="21"/>
                <w:highlight w:val="none"/>
                <w:shd w:val="clear" w:color="auto" w:fill="auto"/>
              </w:rPr>
              <w:t>工程费包含固定总价、</w:t>
            </w:r>
            <w:r>
              <w:rPr>
                <w:rFonts w:hint="eastAsia" w:cs="Times New Roman"/>
                <w:color w:val="auto"/>
                <w:szCs w:val="21"/>
                <w:highlight w:val="none"/>
                <w:shd w:val="clear" w:color="auto" w:fill="auto"/>
                <w:lang w:eastAsia="zh-CN"/>
              </w:rPr>
              <w:t>暂定工程量金额</w:t>
            </w:r>
            <w:r>
              <w:rPr>
                <w:rFonts w:hint="default" w:ascii="Times New Roman" w:hAnsi="Times New Roman" w:eastAsia="宋体" w:cs="Times New Roman"/>
                <w:color w:val="auto"/>
                <w:szCs w:val="21"/>
                <w:highlight w:val="none"/>
                <w:shd w:val="clear" w:color="auto" w:fill="auto"/>
              </w:rPr>
              <w:t>、暂估价、暂列金额</w:t>
            </w:r>
            <w:r>
              <w:rPr>
                <w:rFonts w:hint="eastAsia" w:ascii="Times New Roman" w:hAnsi="Times New Roman" w:eastAsia="宋体" w:cs="Times New Roman"/>
                <w:color w:val="auto"/>
                <w:szCs w:val="21"/>
                <w:highlight w:val="none"/>
                <w:shd w:val="clear" w:color="auto" w:fill="auto"/>
                <w:lang w:eastAsia="zh-CN"/>
              </w:rPr>
              <w:t>四</w:t>
            </w:r>
            <w:r>
              <w:rPr>
                <w:rFonts w:hint="default" w:ascii="Times New Roman" w:hAnsi="Times New Roman" w:eastAsia="宋体" w:cs="Times New Roman"/>
                <w:color w:val="auto"/>
                <w:szCs w:val="21"/>
                <w:highlight w:val="none"/>
                <w:shd w:val="clear" w:color="auto" w:fill="auto"/>
              </w:rPr>
              <w:t>部分。</w:t>
            </w:r>
          </w:p>
        </w:tc>
      </w:tr>
      <w:tr w14:paraId="0A767B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699" w:hRule="atLeast"/>
          <w:jc w:val="center"/>
        </w:trPr>
        <w:tc>
          <w:tcPr>
            <w:tcW w:w="1019" w:type="dxa"/>
            <w:noWrap w:val="0"/>
            <w:vAlign w:val="center"/>
          </w:tcPr>
          <w:p w14:paraId="1B8367DA">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3.3.1</w:t>
            </w:r>
          </w:p>
        </w:tc>
        <w:tc>
          <w:tcPr>
            <w:tcW w:w="1701" w:type="dxa"/>
            <w:gridSpan w:val="2"/>
            <w:noWrap w:val="0"/>
            <w:vAlign w:val="center"/>
          </w:tcPr>
          <w:p w14:paraId="09E5B7D0">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投标有效期</w:t>
            </w:r>
          </w:p>
        </w:tc>
        <w:tc>
          <w:tcPr>
            <w:tcW w:w="6688" w:type="dxa"/>
            <w:noWrap w:val="0"/>
            <w:vAlign w:val="center"/>
          </w:tcPr>
          <w:p w14:paraId="608A5C32">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 xml:space="preserve"> </w:t>
            </w:r>
            <w:r>
              <w:rPr>
                <w:rFonts w:hint="eastAsia" w:cs="Times New Roman"/>
                <w:b/>
                <w:color w:val="auto"/>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 xml:space="preserve">90天 </w:t>
            </w:r>
            <w:r>
              <w:rPr>
                <w:rFonts w:hint="default" w:ascii="Times New Roman" w:hAnsi="Times New Roman" w:eastAsia="宋体" w:cs="Times New Roman"/>
                <w:b/>
                <w:color w:val="auto"/>
                <w:highlight w:val="none"/>
                <w:shd w:val="clear" w:color="auto" w:fill="auto"/>
              </w:rPr>
              <w:t>□</w:t>
            </w:r>
            <w:r>
              <w:rPr>
                <w:rFonts w:hint="default" w:ascii="Times New Roman" w:hAnsi="Times New Roman" w:eastAsia="宋体" w:cs="Times New Roman"/>
                <w:color w:val="auto"/>
                <w:szCs w:val="21"/>
                <w:highlight w:val="none"/>
                <w:shd w:val="clear" w:color="auto" w:fill="auto"/>
              </w:rPr>
              <w:t>120 天</w:t>
            </w:r>
          </w:p>
        </w:tc>
      </w:tr>
      <w:tr w14:paraId="06875E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69" w:hRule="atLeast"/>
          <w:jc w:val="center"/>
        </w:trPr>
        <w:tc>
          <w:tcPr>
            <w:tcW w:w="1019" w:type="dxa"/>
            <w:noWrap w:val="0"/>
            <w:vAlign w:val="center"/>
          </w:tcPr>
          <w:p w14:paraId="33A2C442">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3.4.1</w:t>
            </w:r>
          </w:p>
        </w:tc>
        <w:tc>
          <w:tcPr>
            <w:tcW w:w="1701" w:type="dxa"/>
            <w:gridSpan w:val="2"/>
            <w:noWrap w:val="0"/>
            <w:vAlign w:val="center"/>
          </w:tcPr>
          <w:p w14:paraId="535158AD">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投标保证金</w:t>
            </w:r>
          </w:p>
        </w:tc>
        <w:tc>
          <w:tcPr>
            <w:tcW w:w="6688" w:type="dxa"/>
            <w:noWrap w:val="0"/>
            <w:vAlign w:val="center"/>
          </w:tcPr>
          <w:p w14:paraId="7C3F7C99">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shd w:val="clear" w:color="auto" w:fill="auto"/>
              </w:rPr>
            </w:pP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不</w:t>
            </w:r>
            <w:r>
              <w:rPr>
                <w:rFonts w:ascii="Times New Roman" w:hAnsi="Times New Roman" w:eastAsia="宋体" w:cs="Times New Roman"/>
                <w:color w:val="auto"/>
                <w:szCs w:val="21"/>
                <w:highlight w:val="none"/>
                <w:shd w:val="clear" w:color="auto" w:fill="auto"/>
              </w:rPr>
              <w:t>需要</w:t>
            </w:r>
            <w:r>
              <w:rPr>
                <w:rFonts w:hint="default" w:ascii="Times New Roman" w:hAnsi="Times New Roman" w:eastAsia="宋体" w:cs="Times New Roman"/>
                <w:color w:val="auto"/>
                <w:szCs w:val="21"/>
                <w:highlight w:val="none"/>
                <w:shd w:val="clear" w:color="auto" w:fill="auto"/>
              </w:rPr>
              <w:t>提交。</w:t>
            </w:r>
          </w:p>
          <w:p w14:paraId="41537E8F">
            <w:pPr>
              <w:keepNext w:val="0"/>
              <w:keepLines w:val="0"/>
              <w:pageBreakBefore w:val="0"/>
              <w:kinsoku/>
              <w:wordWrap/>
              <w:overflowPunct/>
              <w:topLinePunct w:val="0"/>
              <w:autoSpaceDE/>
              <w:autoSpaceDN/>
              <w:bidi w:val="0"/>
              <w:spacing w:line="340" w:lineRule="exact"/>
              <w:textAlignment w:val="auto"/>
              <w:rPr>
                <w:rFonts w:hint="eastAsia" w:ascii="方正楷体_GB2312" w:hAnsi="方正楷体_GB2312" w:eastAsia="方正楷体_GB2312" w:cs="方正楷体_GB2312"/>
                <w:color w:val="auto"/>
                <w:szCs w:val="21"/>
                <w:highlight w:val="none"/>
                <w:shd w:val="clear" w:color="auto" w:fill="auto"/>
              </w:rPr>
            </w:pP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需要提交，</w:t>
            </w:r>
            <w:r>
              <w:rPr>
                <w:rFonts w:ascii="Times New Roman" w:hAnsi="Times New Roman" w:eastAsia="宋体" w:cs="Times New Roman"/>
                <w:color w:val="auto"/>
                <w:szCs w:val="21"/>
                <w:highlight w:val="none"/>
                <w:shd w:val="clear" w:color="auto" w:fill="auto"/>
              </w:rPr>
              <w:t>投标保证金的</w:t>
            </w:r>
            <w:r>
              <w:rPr>
                <w:rFonts w:hint="default" w:ascii="Times New Roman" w:hAnsi="Times New Roman" w:eastAsia="宋体" w:cs="Times New Roman"/>
                <w:color w:val="auto"/>
                <w:szCs w:val="21"/>
                <w:highlight w:val="none"/>
                <w:shd w:val="clear" w:color="auto" w:fill="auto"/>
              </w:rPr>
              <w:t>提交方式：</w:t>
            </w:r>
            <w:r>
              <w:rPr>
                <w:rFonts w:hint="default" w:ascii="Times New Roman" w:hAnsi="Times New Roman" w:eastAsia="宋体" w:cs="Times New Roman"/>
                <w:color w:val="auto"/>
                <w:highlight w:val="none"/>
                <w:shd w:val="clear" w:color="auto" w:fill="auto"/>
              </w:rPr>
              <w:t>银行转账、电汇或网上支付、保函（银行保函、电子</w:t>
            </w:r>
            <w:r>
              <w:rPr>
                <w:rFonts w:ascii="Times New Roman" w:hAnsi="Times New Roman" w:eastAsia="宋体" w:cs="Times New Roman"/>
                <w:color w:val="auto"/>
                <w:highlight w:val="none"/>
                <w:shd w:val="clear" w:color="auto" w:fill="auto"/>
              </w:rPr>
              <w:t>保函</w:t>
            </w:r>
            <w:r>
              <w:rPr>
                <w:rFonts w:hint="default" w:ascii="Times New Roman" w:hAnsi="Times New Roman" w:eastAsia="宋体" w:cs="Times New Roman"/>
                <w:color w:val="auto"/>
                <w:highlight w:val="none"/>
                <w:shd w:val="clear" w:color="auto" w:fill="auto"/>
              </w:rPr>
              <w:t>、保证保险保函、工程担保保函）</w:t>
            </w:r>
            <w:r>
              <w:rPr>
                <w:rFonts w:hint="default" w:ascii="Times New Roman" w:hAnsi="Times New Roman" w:eastAsia="宋体" w:cs="Times New Roman"/>
                <w:color w:val="auto"/>
                <w:szCs w:val="21"/>
                <w:highlight w:val="none"/>
                <w:shd w:val="clear" w:color="auto" w:fill="auto"/>
              </w:rPr>
              <w:t>等方式提交</w:t>
            </w:r>
            <w:r>
              <w:rPr>
                <w:rFonts w:ascii="Times New Roman" w:hAnsi="Times New Roman" w:eastAsia="宋体" w:cs="Times New Roman"/>
                <w:color w:val="auto"/>
                <w:szCs w:val="21"/>
                <w:highlight w:val="none"/>
                <w:shd w:val="clear" w:color="auto" w:fill="auto"/>
              </w:rPr>
              <w:t>。</w:t>
            </w:r>
            <w:r>
              <w:rPr>
                <w:rFonts w:hint="eastAsia" w:ascii="方正楷体_GB2312" w:hAnsi="方正楷体_GB2312" w:eastAsia="方正楷体_GB2312" w:cs="方正楷体_GB2312"/>
                <w:color w:val="auto"/>
                <w:szCs w:val="21"/>
                <w:highlight w:val="none"/>
                <w:shd w:val="clear" w:color="auto" w:fill="auto"/>
              </w:rPr>
              <w:t>【备注：严禁要求投标人以现金方式提交保证金的行为</w:t>
            </w:r>
            <w:r>
              <w:rPr>
                <w:rFonts w:hint="eastAsia" w:ascii="方正楷体_GB2312" w:hAnsi="方正楷体_GB2312" w:eastAsia="方正楷体_GB2312" w:cs="方正楷体_GB2312"/>
                <w:color w:val="auto"/>
                <w:highlight w:val="none"/>
                <w:shd w:val="clear" w:color="auto" w:fill="auto"/>
              </w:rPr>
              <w:t>；采用银行保函、工程担保或工程保证保险方式的，</w:t>
            </w:r>
            <w:r>
              <w:rPr>
                <w:rFonts w:hint="eastAsia" w:ascii="方正楷体_GB2312" w:hAnsi="方正楷体_GB2312" w:eastAsia="方正楷体_GB2312" w:cs="方正楷体_GB2312"/>
                <w:color w:val="auto"/>
                <w:highlight w:val="none"/>
                <w:shd w:val="clear" w:color="auto" w:fill="auto"/>
                <w:lang w:eastAsia="zh-CN"/>
              </w:rPr>
              <w:t>保函有效期不得小于投标有效期</w:t>
            </w:r>
            <w:r>
              <w:rPr>
                <w:rFonts w:hint="eastAsia" w:ascii="方正楷体_GB2312" w:hAnsi="方正楷体_GB2312" w:eastAsia="方正楷体_GB2312" w:cs="方正楷体_GB2312"/>
                <w:color w:val="auto"/>
                <w:highlight w:val="none"/>
                <w:shd w:val="clear" w:color="auto" w:fill="auto"/>
              </w:rPr>
              <w:t>；鼓励采用电子保函等形式；满足免缴资格的投标人不需要提交</w:t>
            </w:r>
            <w:r>
              <w:rPr>
                <w:rFonts w:hint="eastAsia" w:ascii="方正楷体_GB2312" w:hAnsi="方正楷体_GB2312" w:eastAsia="方正楷体_GB2312" w:cs="方正楷体_GB2312"/>
                <w:color w:val="auto"/>
                <w:highlight w:val="none"/>
                <w:shd w:val="clear" w:color="auto" w:fill="auto"/>
                <w:lang w:eastAsia="zh-CN"/>
              </w:rPr>
              <w:t>】</w:t>
            </w:r>
          </w:p>
          <w:p w14:paraId="4E684A31">
            <w:pPr>
              <w:pStyle w:val="76"/>
              <w:keepNext w:val="0"/>
              <w:keepLines w:val="0"/>
              <w:pageBreakBefore w:val="0"/>
              <w:widowControl/>
              <w:shd w:val="clear" w:color="auto" w:fill="FFFFFF"/>
              <w:kinsoku/>
              <w:wordWrap/>
              <w:overflowPunct/>
              <w:topLinePunct w:val="0"/>
              <w:autoSpaceDE/>
              <w:autoSpaceDN/>
              <w:bidi w:val="0"/>
              <w:spacing w:line="340" w:lineRule="exact"/>
              <w:jc w:val="left"/>
              <w:textAlignment w:val="auto"/>
              <w:rPr>
                <w:rFonts w:ascii="Times New Roman" w:hAnsi="Times New Roman" w:eastAsia="楷体_GB2312" w:cs="Times New Roman"/>
                <w:color w:val="auto"/>
                <w:sz w:val="21"/>
                <w:szCs w:val="21"/>
                <w:highlight w:val="none"/>
                <w:shd w:val="clear" w:color="auto" w:fill="auto"/>
              </w:rPr>
            </w:pPr>
            <w:r>
              <w:rPr>
                <w:rFonts w:ascii="Times New Roman" w:hAnsi="Times New Roman" w:cs="Times New Roman"/>
                <w:color w:val="auto"/>
                <w:sz w:val="21"/>
                <w:szCs w:val="21"/>
                <w:highlight w:val="none"/>
                <w:shd w:val="clear" w:color="auto" w:fill="auto"/>
              </w:rPr>
              <w:t>投标保证金的金额：</w:t>
            </w:r>
            <w:r>
              <w:rPr>
                <w:rFonts w:ascii="Times New Roman" w:hAnsi="Times New Roman" w:cs="Times New Roman"/>
                <w:color w:val="auto"/>
                <w:sz w:val="21"/>
                <w:szCs w:val="21"/>
                <w:highlight w:val="none"/>
                <w:u w:val="single"/>
                <w:shd w:val="clear" w:color="auto" w:fill="auto"/>
              </w:rPr>
              <w:t xml:space="preserve">       </w:t>
            </w:r>
            <w:r>
              <w:rPr>
                <w:rFonts w:hint="default" w:ascii="Times New Roman" w:hAnsi="Times New Roman" w:cs="Times New Roman"/>
                <w:color w:val="auto"/>
                <w:sz w:val="21"/>
                <w:szCs w:val="21"/>
                <w:highlight w:val="none"/>
                <w:shd w:val="clear" w:color="auto" w:fill="auto"/>
              </w:rPr>
              <w:t>。</w:t>
            </w:r>
            <w:r>
              <w:rPr>
                <w:rFonts w:ascii="Times New Roman" w:hAnsi="Times New Roman" w:eastAsia="楷体_GB2312" w:cs="Times New Roman"/>
                <w:color w:val="auto"/>
                <w:sz w:val="21"/>
                <w:szCs w:val="21"/>
                <w:highlight w:val="none"/>
                <w:shd w:val="clear" w:color="auto" w:fill="auto"/>
              </w:rPr>
              <w:t>【备注：</w:t>
            </w:r>
            <w:r>
              <w:rPr>
                <w:rFonts w:hint="eastAsia" w:eastAsia="楷体_GB2312"/>
                <w:color w:val="auto"/>
                <w:highlight w:val="none"/>
                <w:lang w:val="en-US" w:eastAsia="zh-CN"/>
              </w:rPr>
              <w:t>每个标段</w:t>
            </w:r>
            <w:r>
              <w:rPr>
                <w:rFonts w:hint="default" w:ascii="Times New Roman" w:hAnsi="Times New Roman" w:eastAsia="楷体_GB2312" w:cs="Times New Roman"/>
                <w:color w:val="auto"/>
                <w:sz w:val="21"/>
                <w:szCs w:val="21"/>
                <w:highlight w:val="none"/>
                <w:shd w:val="clear" w:color="auto" w:fill="auto"/>
              </w:rPr>
              <w:t>不得超过</w:t>
            </w:r>
            <w:r>
              <w:rPr>
                <w:rFonts w:ascii="Times New Roman" w:hAnsi="Times New Roman" w:eastAsia="楷体_GB2312" w:cs="Times New Roman"/>
                <w:color w:val="auto"/>
                <w:sz w:val="21"/>
                <w:szCs w:val="21"/>
                <w:highlight w:val="none"/>
                <w:shd w:val="clear" w:color="auto" w:fill="auto"/>
              </w:rPr>
              <w:t>项目估算价的</w:t>
            </w:r>
            <w:r>
              <w:rPr>
                <w:rFonts w:hint="default" w:ascii="Times New Roman" w:hAnsi="Times New Roman" w:eastAsia="楷体_GB2312" w:cs="Times New Roman"/>
                <w:color w:val="auto"/>
                <w:sz w:val="21"/>
                <w:szCs w:val="21"/>
                <w:highlight w:val="none"/>
                <w:shd w:val="clear" w:color="auto" w:fill="auto"/>
                <w:lang w:val="en-US" w:eastAsia="zh-CN"/>
              </w:rPr>
              <w:t>1</w:t>
            </w:r>
            <w:r>
              <w:rPr>
                <w:rFonts w:ascii="Times New Roman" w:hAnsi="Times New Roman" w:eastAsia="楷体_GB2312" w:cs="Times New Roman"/>
                <w:color w:val="auto"/>
                <w:sz w:val="21"/>
                <w:szCs w:val="21"/>
                <w:highlight w:val="none"/>
                <w:shd w:val="clear" w:color="auto" w:fill="auto"/>
              </w:rPr>
              <w:t>%</w:t>
            </w:r>
            <w:r>
              <w:rPr>
                <w:rFonts w:ascii="Times New Roman" w:hAnsi="Times New Roman" w:eastAsia="楷体_GB2312" w:cs="Times New Roman"/>
                <w:color w:val="auto"/>
                <w:kern w:val="0"/>
                <w:sz w:val="21"/>
                <w:szCs w:val="21"/>
                <w:highlight w:val="none"/>
                <w:shd w:val="clear" w:color="auto" w:fill="auto"/>
              </w:rPr>
              <w:t>，且最多不</w:t>
            </w:r>
            <w:r>
              <w:rPr>
                <w:rFonts w:hint="default" w:ascii="Times New Roman" w:hAnsi="Times New Roman" w:eastAsia="楷体_GB2312" w:cs="Times New Roman"/>
                <w:color w:val="auto"/>
                <w:kern w:val="0"/>
                <w:sz w:val="21"/>
                <w:szCs w:val="21"/>
                <w:highlight w:val="none"/>
                <w:shd w:val="clear" w:color="auto" w:fill="auto"/>
              </w:rPr>
              <w:t>得</w:t>
            </w:r>
            <w:r>
              <w:rPr>
                <w:rFonts w:ascii="Times New Roman" w:hAnsi="Times New Roman" w:eastAsia="楷体_GB2312" w:cs="Times New Roman"/>
                <w:color w:val="auto"/>
                <w:kern w:val="0"/>
                <w:sz w:val="21"/>
                <w:szCs w:val="21"/>
                <w:highlight w:val="none"/>
                <w:shd w:val="clear" w:color="auto" w:fill="auto"/>
              </w:rPr>
              <w:t>超过</w:t>
            </w:r>
            <w:r>
              <w:rPr>
                <w:rFonts w:hint="eastAsia" w:ascii="Times New Roman" w:hAnsi="Times New Roman" w:eastAsia="楷体_GB2312" w:cs="Times New Roman"/>
                <w:color w:val="auto"/>
                <w:kern w:val="0"/>
                <w:sz w:val="21"/>
                <w:szCs w:val="21"/>
                <w:highlight w:val="none"/>
                <w:shd w:val="clear" w:color="auto" w:fill="auto"/>
                <w:lang w:val="en-US" w:eastAsia="zh-CN"/>
              </w:rPr>
              <w:t>3</w:t>
            </w:r>
            <w:r>
              <w:rPr>
                <w:rFonts w:ascii="Times New Roman" w:hAnsi="Times New Roman" w:eastAsia="楷体_GB2312" w:cs="Times New Roman"/>
                <w:color w:val="auto"/>
                <w:kern w:val="0"/>
                <w:sz w:val="21"/>
                <w:szCs w:val="21"/>
                <w:highlight w:val="none"/>
                <w:shd w:val="clear" w:color="auto" w:fill="auto"/>
              </w:rPr>
              <w:t>0万元</w:t>
            </w:r>
            <w:r>
              <w:rPr>
                <w:rFonts w:hint="default" w:ascii="Times New Roman" w:hAnsi="Times New Roman" w:eastAsia="楷体_GB2312" w:cs="Times New Roman"/>
                <w:color w:val="auto"/>
                <w:kern w:val="0"/>
                <w:sz w:val="21"/>
                <w:szCs w:val="21"/>
                <w:highlight w:val="none"/>
                <w:shd w:val="clear" w:color="auto" w:fill="auto"/>
              </w:rPr>
              <w:t>，鼓励招标人减少或免除投标保证金</w:t>
            </w:r>
            <w:r>
              <w:rPr>
                <w:rFonts w:ascii="Times New Roman" w:hAnsi="Times New Roman" w:eastAsia="楷体_GB2312" w:cs="Times New Roman"/>
                <w:color w:val="auto"/>
                <w:sz w:val="21"/>
                <w:szCs w:val="21"/>
                <w:highlight w:val="none"/>
                <w:shd w:val="clear" w:color="auto" w:fill="auto"/>
              </w:rPr>
              <w:t>】</w:t>
            </w:r>
          </w:p>
          <w:p w14:paraId="0ED46A07">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提交方式：</w:t>
            </w:r>
          </w:p>
          <w:p w14:paraId="257328E6">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 xml:space="preserve">    </w:t>
            </w:r>
            <w:r>
              <w:rPr>
                <w:rFonts w:hint="eastAsia" w:cs="Times New Roman"/>
                <w:color w:val="auto"/>
                <w:highlight w:val="none"/>
                <w:shd w:val="clear" w:color="auto" w:fill="auto"/>
                <w:lang w:eastAsia="zh-CN"/>
              </w:rPr>
              <w:t>1.</w:t>
            </w:r>
            <w:r>
              <w:rPr>
                <w:rFonts w:hint="default" w:ascii="Times New Roman" w:hAnsi="Times New Roman" w:eastAsia="宋体" w:cs="Times New Roman"/>
                <w:color w:val="auto"/>
                <w:highlight w:val="none"/>
                <w:shd w:val="clear" w:color="auto" w:fill="auto"/>
              </w:rPr>
              <w:t>使用银行转账（或电汇、网上支付）时投标保证金必须从投标人的企业基本账户汇到以下指定的投标保证金专用</w:t>
            </w:r>
            <w:r>
              <w:rPr>
                <w:rFonts w:hint="eastAsia" w:cs="Times New Roman"/>
                <w:color w:val="auto"/>
                <w:highlight w:val="none"/>
                <w:shd w:val="clear" w:color="auto" w:fill="auto"/>
                <w:lang w:eastAsia="zh-CN"/>
              </w:rPr>
              <w:t>账</w:t>
            </w:r>
            <w:r>
              <w:rPr>
                <w:rFonts w:hint="default" w:ascii="Times New Roman" w:hAnsi="Times New Roman" w:eastAsia="宋体" w:cs="Times New Roman"/>
                <w:color w:val="auto"/>
                <w:highlight w:val="none"/>
                <w:shd w:val="clear" w:color="auto" w:fill="auto"/>
              </w:rPr>
              <w:t>户，否则投标无效。</w:t>
            </w:r>
          </w:p>
          <w:p w14:paraId="016A47B1">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u w:val="single"/>
                <w:shd w:val="clear" w:color="auto" w:fill="auto"/>
                <w:lang w:val="en-US" w:eastAsia="zh-CN"/>
              </w:rPr>
            </w:pPr>
            <w:r>
              <w:rPr>
                <w:rFonts w:hint="default" w:ascii="Times New Roman" w:hAnsi="Times New Roman" w:eastAsia="宋体" w:cs="Times New Roman"/>
                <w:color w:val="auto"/>
                <w:highlight w:val="none"/>
                <w:shd w:val="clear" w:color="auto" w:fill="auto"/>
              </w:rPr>
              <w:t xml:space="preserve">    账户名称：</w:t>
            </w:r>
            <w:r>
              <w:rPr>
                <w:rFonts w:hint="default" w:ascii="Times New Roman" w:hAnsi="Times New Roman" w:eastAsia="宋体" w:cs="Times New Roman"/>
                <w:color w:val="auto"/>
                <w:highlight w:val="none"/>
                <w:u w:val="single"/>
                <w:shd w:val="clear" w:color="auto" w:fill="auto"/>
              </w:rPr>
              <w:t xml:space="preserve"> </w:t>
            </w:r>
            <w:r>
              <w:rPr>
                <w:rFonts w:hint="eastAsia" w:cs="Times New Roman"/>
                <w:color w:val="auto"/>
                <w:highlight w:val="none"/>
                <w:u w:val="single"/>
                <w:shd w:val="clear" w:color="auto" w:fill="auto"/>
                <w:lang w:val="en-US" w:eastAsia="zh-CN"/>
              </w:rPr>
              <w:t xml:space="preserve">                               </w:t>
            </w:r>
          </w:p>
          <w:p w14:paraId="243BD9C4">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 xml:space="preserve">    开户银行：</w:t>
            </w:r>
            <w:r>
              <w:rPr>
                <w:rFonts w:hint="default" w:ascii="Times New Roman" w:hAnsi="Times New Roman" w:eastAsia="宋体" w:cs="Times New Roman"/>
                <w:color w:val="auto"/>
                <w:highlight w:val="none"/>
                <w:u w:val="single"/>
                <w:shd w:val="clear" w:color="auto" w:fill="auto"/>
              </w:rPr>
              <w:t xml:space="preserve"> </w:t>
            </w:r>
            <w:r>
              <w:rPr>
                <w:rFonts w:hint="eastAsia" w:cs="Times New Roman"/>
                <w:color w:val="auto"/>
                <w:highlight w:val="none"/>
                <w:u w:val="single"/>
                <w:shd w:val="clear" w:color="auto" w:fill="auto"/>
                <w:lang w:val="en-US" w:eastAsia="zh-CN"/>
              </w:rPr>
              <w:t xml:space="preserve">                               </w:t>
            </w:r>
          </w:p>
          <w:p w14:paraId="550E6B71">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银行账号：</w:t>
            </w:r>
            <w:r>
              <w:rPr>
                <w:rFonts w:hint="default" w:ascii="Times New Roman" w:hAnsi="Times New Roman" w:eastAsia="宋体" w:cs="Times New Roman"/>
                <w:color w:val="auto"/>
                <w:highlight w:val="none"/>
                <w:u w:val="single"/>
                <w:shd w:val="clear" w:color="auto" w:fill="auto"/>
              </w:rPr>
              <w:t xml:space="preserve"> </w:t>
            </w:r>
            <w:r>
              <w:rPr>
                <w:rFonts w:hint="eastAsia" w:cs="Times New Roman"/>
                <w:color w:val="auto"/>
                <w:highlight w:val="none"/>
                <w:u w:val="single"/>
                <w:shd w:val="clear" w:color="auto" w:fill="auto"/>
                <w:lang w:val="en-US" w:eastAsia="zh-CN"/>
              </w:rPr>
              <w:t xml:space="preserve">                               </w:t>
            </w:r>
          </w:p>
          <w:p w14:paraId="7B828300">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 xml:space="preserve">    </w:t>
            </w:r>
            <w:r>
              <w:rPr>
                <w:rFonts w:hint="eastAsia" w:cs="Times New Roman"/>
                <w:color w:val="auto"/>
                <w:highlight w:val="none"/>
                <w:shd w:val="clear" w:color="auto" w:fill="auto"/>
                <w:lang w:eastAsia="zh-CN"/>
              </w:rPr>
              <w:t>2.</w:t>
            </w:r>
            <w:r>
              <w:rPr>
                <w:rFonts w:hint="default" w:ascii="Times New Roman" w:hAnsi="Times New Roman" w:eastAsia="宋体" w:cs="Times New Roman"/>
                <w:b w:val="0"/>
                <w:i w:val="0"/>
                <w:caps w:val="0"/>
                <w:color w:val="auto"/>
                <w:spacing w:val="0"/>
                <w:sz w:val="21"/>
                <w:szCs w:val="21"/>
                <w:highlight w:val="none"/>
                <w:shd w:val="clear" w:color="auto" w:fill="auto"/>
                <w:lang w:bidi="ar-SA"/>
              </w:rPr>
              <w:t>投标人使用银行保函、保证保险保函、工程担保保函时，投标人开具纸质保函的，需将保函原件扫描件作为投标文件的组成部分同步上传至全国公共资源交易平台</w:t>
            </w:r>
            <w:r>
              <w:rPr>
                <w:rFonts w:hint="eastAsia" w:cs="Times New Roman"/>
                <w:b w:val="0"/>
                <w:i w:val="0"/>
                <w:caps w:val="0"/>
                <w:color w:val="auto"/>
                <w:spacing w:val="0"/>
                <w:sz w:val="21"/>
                <w:szCs w:val="21"/>
                <w:highlight w:val="none"/>
                <w:shd w:val="clear" w:color="auto" w:fill="auto"/>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广西壮族自治区</w:t>
            </w:r>
            <w:r>
              <w:rPr>
                <w:rFonts w:hint="eastAsia" w:cs="Times New Roman"/>
                <w:b w:val="0"/>
                <w:i w:val="0"/>
                <w:caps w:val="0"/>
                <w:color w:val="auto"/>
                <w:spacing w:val="0"/>
                <w:sz w:val="21"/>
                <w:szCs w:val="21"/>
                <w:highlight w:val="none"/>
                <w:shd w:val="clear" w:color="auto" w:fill="auto"/>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w:t>
            </w:r>
            <w:r>
              <w:rPr>
                <w:rFonts w:hint="eastAsia" w:hAnsi="宋体" w:cs="Times New Roman"/>
                <w:b w:val="0"/>
                <w:i w:val="0"/>
                <w:caps w:val="0"/>
                <w:color w:val="auto"/>
                <w:spacing w:val="0"/>
                <w:sz w:val="21"/>
                <w:szCs w:val="21"/>
                <w:highlight w:val="none"/>
                <w:shd w:val="clear" w:color="auto" w:fill="auto"/>
                <w:lang w:eastAsia="zh-CN" w:bidi="ar-SA"/>
              </w:rPr>
              <w:t>采用工程担保保函的</w:t>
            </w:r>
            <w:r>
              <w:rPr>
                <w:rFonts w:hint="eastAsia" w:ascii="Times New Roman" w:hAnsi="宋体" w:eastAsia="宋体" w:cs="Times New Roman"/>
                <w:b w:val="0"/>
                <w:i w:val="0"/>
                <w:caps w:val="0"/>
                <w:color w:val="auto"/>
                <w:spacing w:val="0"/>
                <w:sz w:val="21"/>
                <w:szCs w:val="21"/>
                <w:highlight w:val="none"/>
                <w:shd w:val="clear" w:color="auto" w:fill="auto"/>
                <w:lang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工程担保保证人应将出具的纸质保函相关信息录入</w:t>
            </w:r>
            <w:r>
              <w:rPr>
                <w:rFonts w:hint="eastAsia" w:cs="Times New Roman"/>
                <w:b w:val="0"/>
                <w:i w:val="0"/>
                <w:caps w:val="0"/>
                <w:color w:val="auto"/>
                <w:spacing w:val="0"/>
                <w:sz w:val="21"/>
                <w:szCs w:val="21"/>
                <w:highlight w:val="none"/>
                <w:shd w:val="clear" w:color="auto" w:fill="auto"/>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广西建筑市场监管云</w:t>
            </w:r>
            <w:r>
              <w:rPr>
                <w:rFonts w:hint="eastAsia" w:cs="Times New Roman"/>
                <w:b w:val="0"/>
                <w:i w:val="0"/>
                <w:caps w:val="0"/>
                <w:color w:val="auto"/>
                <w:spacing w:val="0"/>
                <w:sz w:val="21"/>
                <w:szCs w:val="21"/>
                <w:highlight w:val="none"/>
                <w:shd w:val="clear" w:color="auto" w:fill="auto"/>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平台，以实现开标时保函的自动查询及验真通过，否则投标无效</w:t>
            </w:r>
            <w:r>
              <w:rPr>
                <w:rFonts w:hint="eastAsia" w:cs="Times New Roman"/>
                <w:b w:val="0"/>
                <w:i w:val="0"/>
                <w:caps w:val="0"/>
                <w:color w:val="auto"/>
                <w:spacing w:val="0"/>
                <w:sz w:val="21"/>
                <w:szCs w:val="21"/>
                <w:highlight w:val="none"/>
                <w:shd w:val="clear" w:color="auto" w:fill="auto"/>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投标人开具电子保函的，需通过全国公共资源交易平台</w:t>
            </w:r>
            <w:r>
              <w:rPr>
                <w:rFonts w:hint="eastAsia" w:cs="Times New Roman"/>
                <w:b w:val="0"/>
                <w:i w:val="0"/>
                <w:caps w:val="0"/>
                <w:color w:val="auto"/>
                <w:spacing w:val="0"/>
                <w:sz w:val="21"/>
                <w:szCs w:val="21"/>
                <w:highlight w:val="none"/>
                <w:shd w:val="clear" w:color="auto" w:fill="auto"/>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广西壮族自治区</w:t>
            </w:r>
            <w:r>
              <w:rPr>
                <w:rFonts w:hint="eastAsia" w:cs="Times New Roman"/>
                <w:b w:val="0"/>
                <w:i w:val="0"/>
                <w:caps w:val="0"/>
                <w:color w:val="auto"/>
                <w:spacing w:val="0"/>
                <w:sz w:val="21"/>
                <w:szCs w:val="21"/>
                <w:highlight w:val="none"/>
                <w:shd w:val="clear" w:color="auto" w:fill="auto"/>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电子交易系统在开标时自动认证通过，否则投标无效</w:t>
            </w:r>
            <w:r>
              <w:rPr>
                <w:rFonts w:hint="default" w:ascii="Times New Roman" w:hAnsi="Times New Roman" w:eastAsia="宋体" w:cs="Times New Roman"/>
                <w:color w:val="auto"/>
                <w:highlight w:val="none"/>
                <w:shd w:val="clear" w:color="auto" w:fill="auto"/>
              </w:rPr>
              <w:t>。</w:t>
            </w:r>
          </w:p>
          <w:p w14:paraId="041EDABD">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 xml:space="preserve">    投标保证金不足额缴纳的，或保函（银行保函、</w:t>
            </w:r>
            <w:r>
              <w:rPr>
                <w:rFonts w:hint="eastAsia" w:ascii="Times New Roman" w:hAnsi="Times New Roman" w:eastAsia="宋体" w:cs="Times New Roman"/>
                <w:color w:val="auto"/>
                <w:highlight w:val="none"/>
                <w:shd w:val="clear" w:color="auto" w:fill="auto"/>
                <w:lang w:eastAsia="zh-CN"/>
              </w:rPr>
              <w:t>电子保函、</w:t>
            </w:r>
            <w:r>
              <w:rPr>
                <w:rFonts w:hint="default" w:ascii="Times New Roman" w:hAnsi="Times New Roman" w:eastAsia="宋体" w:cs="Times New Roman"/>
                <w:color w:val="auto"/>
                <w:highlight w:val="none"/>
                <w:shd w:val="clear" w:color="auto" w:fill="auto"/>
              </w:rPr>
              <w:t>保证保险保函、工程担保保函）额度不足的，其投标无效。</w:t>
            </w:r>
          </w:p>
          <w:p w14:paraId="2891C149">
            <w:pPr>
              <w:keepNext w:val="0"/>
              <w:keepLines w:val="0"/>
              <w:pageBreakBefore w:val="0"/>
              <w:kinsoku/>
              <w:wordWrap/>
              <w:overflowPunct/>
              <w:topLinePunct w:val="0"/>
              <w:autoSpaceDE/>
              <w:autoSpaceDN/>
              <w:bidi w:val="0"/>
              <w:spacing w:line="340" w:lineRule="exact"/>
              <w:ind w:firstLine="315" w:firstLineChars="150"/>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 xml:space="preserve"> </w:t>
            </w:r>
            <w:r>
              <w:rPr>
                <w:rFonts w:ascii="Times New Roman" w:hAnsi="Times New Roman" w:eastAsia="宋体" w:cs="Times New Roman"/>
                <w:color w:val="auto"/>
                <w:szCs w:val="21"/>
                <w:highlight w:val="none"/>
                <w:shd w:val="clear" w:color="auto" w:fill="auto"/>
              </w:rPr>
              <w:t>投标保证金必须以投标人自身的名义提交，不得以分支机构等其他名义提交。</w:t>
            </w:r>
            <w:r>
              <w:rPr>
                <w:rFonts w:hint="default" w:ascii="Times New Roman" w:hAnsi="Times New Roman" w:eastAsia="宋体" w:cs="Times New Roman"/>
                <w:color w:val="auto"/>
                <w:szCs w:val="21"/>
                <w:highlight w:val="none"/>
                <w:shd w:val="clear" w:color="auto" w:fill="auto"/>
              </w:rPr>
              <w:t>当投标人为联合体时，可由联合体中的任一方缴纳，并在联合体协议书中明确。</w:t>
            </w:r>
          </w:p>
          <w:p w14:paraId="6589F479">
            <w:pPr>
              <w:keepNext w:val="0"/>
              <w:keepLines w:val="0"/>
              <w:pageBreakBefore w:val="0"/>
              <w:kinsoku/>
              <w:wordWrap/>
              <w:overflowPunct/>
              <w:topLinePunct w:val="0"/>
              <w:autoSpaceDE/>
              <w:autoSpaceDN/>
              <w:bidi w:val="0"/>
              <w:spacing w:line="340" w:lineRule="exact"/>
              <w:ind w:firstLine="315" w:firstLineChars="150"/>
              <w:textAlignment w:val="auto"/>
              <w:rPr>
                <w:rFonts w:hint="default" w:ascii="Times New Roman" w:hAnsi="Times New Roman" w:eastAsia="宋体" w:cs="Times New Roman"/>
                <w:b/>
                <w:color w:val="auto"/>
                <w:szCs w:val="21"/>
                <w:highlight w:val="none"/>
                <w:u w:val="single"/>
                <w:shd w:val="clear" w:color="auto" w:fill="auto"/>
              </w:rPr>
            </w:pPr>
            <w:r>
              <w:rPr>
                <w:rFonts w:hint="eastAsia" w:ascii="方正楷体_GB2312" w:hAnsi="方正楷体_GB2312" w:eastAsia="方正楷体_GB2312" w:cs="方正楷体_GB2312"/>
                <w:color w:val="auto"/>
                <w:szCs w:val="21"/>
                <w:highlight w:val="none"/>
                <w:shd w:val="clear" w:color="auto" w:fill="auto"/>
              </w:rPr>
              <w:t>备注：对投标截止日期</w:t>
            </w:r>
            <w:r>
              <w:rPr>
                <w:rFonts w:hint="eastAsia" w:ascii="方正楷体_GB2312" w:hAnsi="方正楷体_GB2312" w:eastAsia="方正楷体_GB2312" w:cs="方正楷体_GB2312"/>
                <w:color w:val="auto"/>
                <w:szCs w:val="21"/>
                <w:highlight w:val="none"/>
                <w:shd w:val="clear" w:color="auto" w:fill="auto"/>
                <w:lang w:eastAsia="zh-CN"/>
              </w:rPr>
              <w:t>当</w:t>
            </w:r>
            <w:r>
              <w:rPr>
                <w:rFonts w:hint="eastAsia" w:ascii="方正楷体_GB2312" w:hAnsi="方正楷体_GB2312" w:eastAsia="方正楷体_GB2312" w:cs="方正楷体_GB2312"/>
                <w:color w:val="auto"/>
                <w:szCs w:val="21"/>
                <w:highlight w:val="none"/>
                <w:shd w:val="clear" w:color="auto" w:fill="auto"/>
              </w:rPr>
              <w:t>日，自治区级诚信综合评价分高于80分的建筑业企业、监理企业、检测机构，或诚信评价为A等的设计企业，可免收投标保证金</w:t>
            </w:r>
            <w:r>
              <w:rPr>
                <w:rFonts w:hint="eastAsia" w:ascii="方正楷体_GB2312" w:hAnsi="方正楷体_GB2312" w:eastAsia="方正楷体_GB2312" w:cs="方正楷体_GB2312"/>
                <w:color w:val="auto"/>
                <w:szCs w:val="21"/>
                <w:highlight w:val="none"/>
                <w:shd w:val="clear" w:color="auto" w:fill="auto"/>
                <w:lang w:eastAsia="zh-CN"/>
              </w:rPr>
              <w:t>。</w:t>
            </w:r>
            <w:r>
              <w:rPr>
                <w:rFonts w:hint="eastAsia" w:ascii="方正楷体_GB2312" w:hAnsi="方正楷体_GB2312" w:eastAsia="方正楷体_GB2312" w:cs="方正楷体_GB2312"/>
                <w:color w:val="auto"/>
                <w:szCs w:val="21"/>
                <w:highlight w:val="none"/>
                <w:shd w:val="clear" w:color="auto" w:fill="auto"/>
              </w:rPr>
              <w:t>联合体投标的，需联合体各方均满足免收的条件方可免收。</w:t>
            </w:r>
            <w:r>
              <w:rPr>
                <w:rFonts w:hint="eastAsia" w:ascii="方正楷体_GB2312" w:hAnsi="方正楷体_GB2312" w:eastAsia="方正楷体_GB2312" w:cs="方正楷体_GB2312"/>
                <w:color w:val="auto"/>
                <w:highlight w:val="none"/>
                <w:shd w:val="clear" w:color="auto" w:fill="auto"/>
                <w:lang w:eastAsia="zh-CN"/>
              </w:rPr>
              <w:t>（投标人不需要提供证明材料，代理开标现场查询核实）</w:t>
            </w:r>
            <w:r>
              <w:rPr>
                <w:rFonts w:hint="eastAsia" w:ascii="方正楷体_GB2312" w:hAnsi="方正楷体_GB2312" w:eastAsia="方正楷体_GB2312" w:cs="方正楷体_GB2312"/>
                <w:color w:val="auto"/>
                <w:szCs w:val="21"/>
                <w:highlight w:val="none"/>
                <w:shd w:val="clear" w:color="auto" w:fill="auto"/>
              </w:rPr>
              <w:t>上述企业发生在投标有效期内随意撤回、撤销投标，或无正当理由不与招标人订立合同等行为的，取消其免缴资格，并扣减建筑业企业</w:t>
            </w:r>
            <w:r>
              <w:rPr>
                <w:rFonts w:hint="eastAsia" w:ascii="方正楷体_GB2312" w:hAnsi="方正楷体_GB2312" w:eastAsia="方正楷体_GB2312" w:cs="方正楷体_GB2312"/>
                <w:color w:val="auto"/>
                <w:kern w:val="0"/>
                <w:highlight w:val="none"/>
                <w:shd w:val="clear" w:color="auto" w:fill="auto"/>
                <w:lang w:eastAsia="zh-CN"/>
              </w:rPr>
              <w:t>诚信综合评价分</w:t>
            </w:r>
            <w:r>
              <w:rPr>
                <w:rFonts w:hint="eastAsia" w:ascii="方正楷体_GB2312" w:hAnsi="方正楷体_GB2312" w:eastAsia="方正楷体_GB2312" w:cs="方正楷体_GB2312"/>
                <w:color w:val="auto"/>
                <w:szCs w:val="21"/>
                <w:highlight w:val="none"/>
                <w:shd w:val="clear" w:color="auto" w:fill="auto"/>
              </w:rPr>
              <w:t>。</w:t>
            </w:r>
          </w:p>
        </w:tc>
      </w:tr>
      <w:tr w14:paraId="77C7D5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761" w:hRule="atLeast"/>
          <w:jc w:val="center"/>
        </w:trPr>
        <w:tc>
          <w:tcPr>
            <w:tcW w:w="1019" w:type="dxa"/>
            <w:noWrap w:val="0"/>
            <w:vAlign w:val="center"/>
          </w:tcPr>
          <w:p w14:paraId="0ED6CAF0">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3.</w:t>
            </w:r>
            <w:r>
              <w:rPr>
                <w:rFonts w:ascii="Times New Roman" w:hAnsi="Times New Roman" w:eastAsia="宋体" w:cs="Times New Roman"/>
                <w:color w:val="auto"/>
                <w:szCs w:val="21"/>
                <w:highlight w:val="none"/>
                <w:shd w:val="clear" w:color="auto" w:fill="auto"/>
              </w:rPr>
              <w:t>5</w:t>
            </w:r>
          </w:p>
        </w:tc>
        <w:tc>
          <w:tcPr>
            <w:tcW w:w="1701" w:type="dxa"/>
            <w:gridSpan w:val="2"/>
            <w:noWrap w:val="0"/>
            <w:vAlign w:val="center"/>
          </w:tcPr>
          <w:p w14:paraId="29758542">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是否允许递交</w:t>
            </w:r>
          </w:p>
          <w:p w14:paraId="7963B89E">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备选投标方案</w:t>
            </w:r>
          </w:p>
        </w:tc>
        <w:tc>
          <w:tcPr>
            <w:tcW w:w="6688" w:type="dxa"/>
            <w:noWrap w:val="0"/>
            <w:vAlign w:val="center"/>
          </w:tcPr>
          <w:p w14:paraId="58AA1796">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shd w:val="clear" w:color="auto" w:fill="auto"/>
              </w:rPr>
            </w:pPr>
            <w:r>
              <w:rPr>
                <w:rFonts w:hint="eastAsia" w:cs="Times New Roman"/>
                <w:b/>
                <w:color w:val="auto"/>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不允许</w:t>
            </w:r>
          </w:p>
          <w:p w14:paraId="3F215FFC">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shd w:val="clear" w:color="auto" w:fill="auto"/>
              </w:rPr>
            </w:pPr>
            <w:r>
              <w:rPr>
                <w:rFonts w:hint="eastAsia" w:cs="Times New Roman"/>
                <w:b/>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允许</w:t>
            </w:r>
          </w:p>
        </w:tc>
      </w:tr>
      <w:tr w14:paraId="29FEC1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1096" w:hRule="atLeast"/>
          <w:jc w:val="center"/>
        </w:trPr>
        <w:tc>
          <w:tcPr>
            <w:tcW w:w="1019" w:type="dxa"/>
            <w:noWrap w:val="0"/>
            <w:vAlign w:val="center"/>
          </w:tcPr>
          <w:p w14:paraId="0B15D688">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3.</w:t>
            </w:r>
            <w:r>
              <w:rPr>
                <w:rFonts w:ascii="Times New Roman" w:hAnsi="Times New Roman" w:eastAsia="宋体" w:cs="Times New Roman"/>
                <w:color w:val="auto"/>
                <w:szCs w:val="21"/>
                <w:highlight w:val="none"/>
                <w:shd w:val="clear" w:color="auto" w:fill="auto"/>
              </w:rPr>
              <w:t>6</w:t>
            </w:r>
            <w:r>
              <w:rPr>
                <w:rFonts w:hint="default" w:ascii="Times New Roman" w:hAnsi="Times New Roman" w:eastAsia="宋体" w:cs="Times New Roman"/>
                <w:color w:val="auto"/>
                <w:szCs w:val="21"/>
                <w:highlight w:val="none"/>
                <w:shd w:val="clear" w:color="auto" w:fill="auto"/>
              </w:rPr>
              <w:t>.3</w:t>
            </w:r>
          </w:p>
        </w:tc>
        <w:tc>
          <w:tcPr>
            <w:tcW w:w="1701" w:type="dxa"/>
            <w:gridSpan w:val="2"/>
            <w:noWrap w:val="0"/>
            <w:vAlign w:val="center"/>
          </w:tcPr>
          <w:p w14:paraId="3C8B2BA8">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盖章要求</w:t>
            </w:r>
          </w:p>
        </w:tc>
        <w:tc>
          <w:tcPr>
            <w:tcW w:w="6688" w:type="dxa"/>
            <w:noWrap w:val="0"/>
            <w:vAlign w:val="center"/>
          </w:tcPr>
          <w:p w14:paraId="46907A2E">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电子投标文件由投标人在招标文件规定的投标文件相关位置加盖投标人法人单位电子印章。投标文件未经投标人加盖法人单位电子印章的，作否决投标处理。联合体投标的，除联合体协议书需要双方盖法人单位</w:t>
            </w:r>
            <w:r>
              <w:rPr>
                <w:rFonts w:hint="eastAsia" w:cs="Times New Roman"/>
                <w:color w:val="auto"/>
                <w:highlight w:val="none"/>
                <w:shd w:val="clear" w:color="auto" w:fill="auto"/>
                <w:lang w:val="en-US" w:eastAsia="zh-CN"/>
              </w:rPr>
              <w:t>印</w:t>
            </w:r>
            <w:r>
              <w:rPr>
                <w:rFonts w:hint="default" w:ascii="Times New Roman" w:hAnsi="Times New Roman" w:eastAsia="宋体" w:cs="Times New Roman"/>
                <w:color w:val="auto"/>
                <w:highlight w:val="none"/>
                <w:shd w:val="clear" w:color="auto" w:fill="auto"/>
              </w:rPr>
              <w:t>章</w:t>
            </w:r>
            <w:r>
              <w:rPr>
                <w:rFonts w:hint="default" w:ascii="Times New Roman" w:hAnsi="Times New Roman" w:eastAsia="宋体" w:cs="Times New Roman"/>
                <w:color w:val="auto"/>
                <w:highlight w:val="none"/>
                <w:shd w:val="clear" w:color="auto" w:fill="auto"/>
                <w:lang w:eastAsia="zh-CN"/>
              </w:rPr>
              <w:t>（可</w:t>
            </w:r>
            <w:r>
              <w:rPr>
                <w:rFonts w:hint="default" w:ascii="Times New Roman" w:hAnsi="Times New Roman" w:eastAsia="宋体" w:cs="Times New Roman"/>
                <w:color w:val="auto"/>
                <w:highlight w:val="none"/>
                <w:shd w:val="clear" w:color="auto" w:fill="auto"/>
              </w:rPr>
              <w:t>采用纸质版盖联合体各方法人单位</w:t>
            </w:r>
            <w:r>
              <w:rPr>
                <w:rFonts w:hint="eastAsia" w:cs="Times New Roman"/>
                <w:color w:val="auto"/>
                <w:highlight w:val="none"/>
                <w:shd w:val="clear" w:color="auto" w:fill="auto"/>
                <w:lang w:val="en-US" w:eastAsia="zh-CN"/>
              </w:rPr>
              <w:t>印</w:t>
            </w:r>
            <w:r>
              <w:rPr>
                <w:rFonts w:hint="default" w:ascii="Times New Roman" w:hAnsi="Times New Roman" w:eastAsia="宋体" w:cs="Times New Roman"/>
                <w:color w:val="auto"/>
                <w:highlight w:val="none"/>
                <w:shd w:val="clear" w:color="auto" w:fill="auto"/>
              </w:rPr>
              <w:t>章后扫描上传</w:t>
            </w:r>
            <w:r>
              <w:rPr>
                <w:rFonts w:hint="eastAsia" w:ascii="Calibri" w:hAnsi="Calibri" w:cs="Times New Roman"/>
                <w:color w:val="auto"/>
                <w:highlight w:val="none"/>
                <w:shd w:val="clear" w:color="auto" w:fill="auto"/>
                <w:lang w:eastAsia="zh-CN"/>
              </w:rPr>
              <w:t>，</w:t>
            </w:r>
            <w:r>
              <w:rPr>
                <w:rFonts w:hint="eastAsia" w:ascii="Calibri" w:hAnsi="Calibri" w:cs="Times New Roman"/>
                <w:color w:val="auto"/>
                <w:highlight w:val="none"/>
                <w:shd w:val="clear" w:color="auto" w:fill="auto"/>
                <w:lang w:val="en-US" w:eastAsia="zh-CN"/>
              </w:rPr>
              <w:t>也可以盖法人单位电子印章</w:t>
            </w:r>
            <w:r>
              <w:rPr>
                <w:rFonts w:hint="default" w:ascii="Times New Roman" w:hAnsi="Times New Roman" w:eastAsia="宋体"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，其他只需盖联合体任一单位法人单位电子印章。</w:t>
            </w:r>
          </w:p>
        </w:tc>
      </w:tr>
      <w:tr w14:paraId="393F5AF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1548" w:hRule="atLeast"/>
          <w:jc w:val="center"/>
        </w:trPr>
        <w:tc>
          <w:tcPr>
            <w:tcW w:w="1019" w:type="dxa"/>
            <w:tcBorders>
              <w:bottom w:val="single" w:color="auto" w:sz="4" w:space="0"/>
            </w:tcBorders>
            <w:noWrap w:val="0"/>
            <w:vAlign w:val="center"/>
          </w:tcPr>
          <w:p w14:paraId="58F8888A">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4.</w:t>
            </w:r>
            <w:r>
              <w:rPr>
                <w:rFonts w:ascii="Times New Roman" w:hAnsi="Times New Roman" w:eastAsia="宋体" w:cs="Times New Roman"/>
                <w:color w:val="auto"/>
                <w:highlight w:val="none"/>
                <w:shd w:val="clear" w:color="auto" w:fill="auto"/>
              </w:rPr>
              <w:t>2</w:t>
            </w:r>
          </w:p>
        </w:tc>
        <w:tc>
          <w:tcPr>
            <w:tcW w:w="1701" w:type="dxa"/>
            <w:gridSpan w:val="2"/>
            <w:tcBorders>
              <w:bottom w:val="single" w:color="auto" w:sz="4" w:space="0"/>
            </w:tcBorders>
            <w:noWrap w:val="0"/>
            <w:vAlign w:val="center"/>
          </w:tcPr>
          <w:p w14:paraId="0393CE12">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未加密的电子投标文件U盘</w:t>
            </w:r>
          </w:p>
        </w:tc>
        <w:tc>
          <w:tcPr>
            <w:tcW w:w="6688" w:type="dxa"/>
            <w:tcBorders>
              <w:bottom w:val="single" w:color="auto" w:sz="4" w:space="0"/>
            </w:tcBorders>
            <w:noWrap w:val="0"/>
            <w:vAlign w:val="center"/>
          </w:tcPr>
          <w:p w14:paraId="73DE2B70">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不需要</w:t>
            </w:r>
            <w:r>
              <w:rPr>
                <w:rFonts w:ascii="Times New Roman" w:hAnsi="Times New Roman" w:eastAsia="宋体" w:cs="Times New Roman"/>
                <w:color w:val="auto"/>
                <w:highlight w:val="none"/>
                <w:shd w:val="clear" w:color="auto" w:fill="auto"/>
              </w:rPr>
              <w:t>提交</w:t>
            </w:r>
          </w:p>
        </w:tc>
      </w:tr>
      <w:tr w14:paraId="2DD647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848" w:hRule="atLeast"/>
          <w:jc w:val="center"/>
        </w:trPr>
        <w:tc>
          <w:tcPr>
            <w:tcW w:w="1019" w:type="dxa"/>
            <w:noWrap w:val="0"/>
            <w:vAlign w:val="center"/>
          </w:tcPr>
          <w:p w14:paraId="5462FCE8">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highlight w:val="none"/>
                <w:shd w:val="clear" w:color="auto" w:fill="auto"/>
              </w:rPr>
              <w:t>4.3.</w:t>
            </w:r>
            <w:r>
              <w:rPr>
                <w:rFonts w:hint="default" w:ascii="Times New Roman" w:hAnsi="Times New Roman" w:eastAsia="宋体" w:cs="Times New Roman"/>
                <w:color w:val="auto"/>
                <w:highlight w:val="none"/>
                <w:shd w:val="clear" w:color="auto" w:fill="auto"/>
              </w:rPr>
              <w:t>2</w:t>
            </w:r>
          </w:p>
        </w:tc>
        <w:tc>
          <w:tcPr>
            <w:tcW w:w="1701" w:type="dxa"/>
            <w:gridSpan w:val="2"/>
            <w:noWrap w:val="0"/>
            <w:vAlign w:val="center"/>
          </w:tcPr>
          <w:p w14:paraId="3BB78228">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highlight w:val="none"/>
                <w:shd w:val="clear" w:color="auto" w:fill="auto"/>
              </w:rPr>
              <w:t>提交投标文件地点</w:t>
            </w:r>
          </w:p>
        </w:tc>
        <w:tc>
          <w:tcPr>
            <w:tcW w:w="6688" w:type="dxa"/>
            <w:noWrap w:val="0"/>
            <w:vAlign w:val="center"/>
          </w:tcPr>
          <w:p w14:paraId="370736D6">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u w:val="single"/>
                <w:shd w:val="clear" w:color="auto" w:fill="auto"/>
              </w:rPr>
            </w:pPr>
            <w:r>
              <w:rPr>
                <w:rFonts w:hint="default" w:ascii="Times New Roman" w:hAnsi="Times New Roman" w:eastAsia="宋体" w:cs="Times New Roman"/>
                <w:color w:val="auto"/>
                <w:highlight w:val="none"/>
                <w:shd w:val="clear" w:color="auto" w:fill="auto"/>
              </w:rPr>
              <w:t>加密电子投标文件由各投标人在投标时间截止前自行在</w:t>
            </w:r>
            <w:r>
              <w:rPr>
                <w:rFonts w:hint="default" w:ascii="Times New Roman" w:hAnsi="Times New Roman" w:cs="Times New Roman"/>
                <w:b w:val="0"/>
                <w:bCs w:val="0"/>
                <w:color w:val="auto"/>
                <w:highlight w:val="none"/>
                <w:shd w:val="clear" w:color="auto" w:fill="auto"/>
              </w:rPr>
              <w:t>全国公共资源交易平台（广西壮族自治区）</w:t>
            </w:r>
            <w:r>
              <w:rPr>
                <w:rFonts w:hint="default" w:ascii="Times New Roman" w:hAnsi="Times New Roman" w:eastAsia="宋体" w:cs="Times New Roman"/>
                <w:color w:val="auto"/>
                <w:highlight w:val="none"/>
                <w:shd w:val="clear" w:color="auto" w:fill="auto"/>
              </w:rPr>
              <w:t>成功上传。</w:t>
            </w:r>
          </w:p>
        </w:tc>
      </w:tr>
      <w:tr w14:paraId="324BE2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17" w:hRule="atLeast"/>
          <w:jc w:val="center"/>
        </w:trPr>
        <w:tc>
          <w:tcPr>
            <w:tcW w:w="1019" w:type="dxa"/>
            <w:noWrap w:val="0"/>
            <w:vAlign w:val="center"/>
          </w:tcPr>
          <w:p w14:paraId="63960AA5">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4.</w:t>
            </w:r>
            <w:r>
              <w:rPr>
                <w:rFonts w:ascii="Times New Roman" w:hAnsi="Times New Roman" w:eastAsia="宋体" w:cs="Times New Roman"/>
                <w:color w:val="auto"/>
                <w:szCs w:val="21"/>
                <w:highlight w:val="none"/>
                <w:shd w:val="clear" w:color="auto" w:fill="auto"/>
              </w:rPr>
              <w:t>3</w:t>
            </w:r>
            <w:r>
              <w:rPr>
                <w:rFonts w:hint="default" w:ascii="Times New Roman" w:hAnsi="Times New Roman" w:eastAsia="宋体" w:cs="Times New Roman"/>
                <w:color w:val="auto"/>
                <w:szCs w:val="21"/>
                <w:highlight w:val="none"/>
                <w:shd w:val="clear" w:color="auto" w:fill="auto"/>
              </w:rPr>
              <w:t>.</w:t>
            </w:r>
            <w:r>
              <w:rPr>
                <w:rFonts w:ascii="Times New Roman" w:hAnsi="Times New Roman" w:eastAsia="宋体" w:cs="Times New Roman"/>
                <w:color w:val="auto"/>
                <w:szCs w:val="21"/>
                <w:highlight w:val="none"/>
                <w:shd w:val="clear" w:color="auto" w:fill="auto"/>
              </w:rPr>
              <w:t>3</w:t>
            </w:r>
          </w:p>
        </w:tc>
        <w:tc>
          <w:tcPr>
            <w:tcW w:w="1701" w:type="dxa"/>
            <w:gridSpan w:val="2"/>
            <w:noWrap w:val="0"/>
            <w:vAlign w:val="center"/>
          </w:tcPr>
          <w:p w14:paraId="2FC66837">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是否退还</w:t>
            </w:r>
          </w:p>
          <w:p w14:paraId="1CBAF111">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投标文件</w:t>
            </w:r>
          </w:p>
        </w:tc>
        <w:tc>
          <w:tcPr>
            <w:tcW w:w="6688" w:type="dxa"/>
            <w:noWrap w:val="0"/>
            <w:vAlign w:val="center"/>
          </w:tcPr>
          <w:p w14:paraId="74C9C805">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否</w:t>
            </w:r>
          </w:p>
        </w:tc>
      </w:tr>
      <w:tr w14:paraId="45F2F1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90" w:hRule="atLeast"/>
          <w:jc w:val="center"/>
        </w:trPr>
        <w:tc>
          <w:tcPr>
            <w:tcW w:w="1019" w:type="dxa"/>
            <w:noWrap w:val="0"/>
            <w:vAlign w:val="center"/>
          </w:tcPr>
          <w:p w14:paraId="01735E59">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5.1</w:t>
            </w:r>
          </w:p>
        </w:tc>
        <w:tc>
          <w:tcPr>
            <w:tcW w:w="1701" w:type="dxa"/>
            <w:gridSpan w:val="2"/>
            <w:noWrap w:val="0"/>
            <w:vAlign w:val="center"/>
          </w:tcPr>
          <w:p w14:paraId="6FDC710B">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开标时间和地点</w:t>
            </w:r>
          </w:p>
        </w:tc>
        <w:tc>
          <w:tcPr>
            <w:tcW w:w="6688" w:type="dxa"/>
            <w:noWrap w:val="0"/>
            <w:vAlign w:val="center"/>
          </w:tcPr>
          <w:p w14:paraId="7F133F8D">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开标时间：同投标截止时间</w:t>
            </w:r>
          </w:p>
          <w:p w14:paraId="4817DA8E">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u w:val="single"/>
                <w:shd w:val="clear" w:color="auto" w:fill="auto"/>
              </w:rPr>
            </w:pPr>
            <w:r>
              <w:rPr>
                <w:rFonts w:hint="default" w:ascii="Times New Roman" w:hAnsi="Times New Roman" w:eastAsia="宋体" w:cs="Times New Roman"/>
                <w:color w:val="auto"/>
                <w:szCs w:val="21"/>
                <w:highlight w:val="none"/>
                <w:shd w:val="clear" w:color="auto" w:fill="auto"/>
              </w:rPr>
              <w:t>开标地点：</w:t>
            </w:r>
            <w:r>
              <w:rPr>
                <w:rFonts w:hint="default" w:ascii="Times New Roman" w:hAnsi="Times New Roman" w:eastAsia="宋体" w:cs="Times New Roman"/>
                <w:color w:val="auto"/>
                <w:highlight w:val="none"/>
                <w:u w:val="single"/>
                <w:shd w:val="clear" w:color="auto" w:fill="auto"/>
              </w:rPr>
              <w:t>当地交易中心</w:t>
            </w:r>
            <w:r>
              <w:rPr>
                <w:rFonts w:hint="default" w:ascii="Times New Roman" w:hAnsi="Times New Roman" w:eastAsia="宋体" w:cs="Times New Roman"/>
                <w:color w:val="auto"/>
                <w:highlight w:val="none"/>
                <w:shd w:val="clear" w:color="auto" w:fill="auto"/>
              </w:rPr>
              <w:t>或</w:t>
            </w:r>
            <w:r>
              <w:rPr>
                <w:rFonts w:ascii="Times New Roman" w:hAnsi="Times New Roman" w:eastAsia="宋体" w:cs="Times New Roman"/>
                <w:color w:val="auto"/>
                <w:highlight w:val="none"/>
                <w:shd w:val="clear" w:color="auto" w:fill="auto"/>
              </w:rPr>
              <w:t>网上开标室</w:t>
            </w:r>
            <w:r>
              <w:rPr>
                <w:rFonts w:hint="default" w:ascii="Times New Roman" w:hAnsi="Times New Roman" w:eastAsia="宋体" w:cs="Times New Roman"/>
                <w:color w:val="auto"/>
                <w:highlight w:val="none"/>
                <w:shd w:val="clear" w:color="auto" w:fill="auto"/>
              </w:rPr>
              <w:t xml:space="preserve">，企业专职投标员需通过 </w:t>
            </w:r>
            <w:r>
              <w:rPr>
                <w:rFonts w:hint="eastAsia" w:ascii="Times New Roman" w:hAnsi="Times New Roman" w:eastAsia="宋体" w:cs="Times New Roman"/>
                <w:b w:val="0"/>
                <w:bCs w:val="0"/>
                <w:color w:val="auto"/>
                <w:highlight w:val="none"/>
                <w:shd w:val="clear" w:color="auto" w:fill="auto"/>
                <w:lang w:eastAsia="zh-CN"/>
              </w:rPr>
              <w:t>数字证书（CA）</w:t>
            </w:r>
            <w:r>
              <w:rPr>
                <w:rFonts w:hint="default" w:ascii="Times New Roman" w:hAnsi="Times New Roman" w:eastAsia="宋体" w:cs="Times New Roman"/>
                <w:color w:val="auto"/>
                <w:highlight w:val="none"/>
                <w:shd w:val="clear" w:color="auto" w:fill="auto"/>
              </w:rPr>
              <w:t>登录广西壮族自治区网上开标子系统（http://202.103.240.162:8072/BidOpening</w:t>
            </w:r>
            <w:r>
              <w:rPr>
                <w:rFonts w:hint="eastAsia" w:cs="Times New Roman"/>
                <w:color w:val="auto"/>
                <w:highlight w:val="none"/>
                <w:shd w:val="clear" w:color="auto" w:fill="auto"/>
                <w:lang w:eastAsia="zh-CN"/>
              </w:rPr>
              <w:t>）进入投标文件解密环节后60分钟内</w:t>
            </w:r>
            <w:r>
              <w:rPr>
                <w:rFonts w:hint="default" w:ascii="Times New Roman" w:hAnsi="Times New Roman" w:eastAsia="宋体" w:cs="Times New Roman"/>
                <w:color w:val="auto"/>
                <w:highlight w:val="none"/>
                <w:shd w:val="clear" w:color="auto" w:fill="auto"/>
                <w:lang w:val="en-US" w:eastAsia="zh-CN"/>
              </w:rPr>
              <w:t>完成</w:t>
            </w:r>
            <w:r>
              <w:rPr>
                <w:rFonts w:hint="eastAsia" w:ascii="Times New Roman" w:hAnsi="Times New Roman" w:eastAsia="宋体" w:cs="Times New Roman"/>
                <w:color w:val="auto"/>
                <w:highlight w:val="none"/>
                <w:shd w:val="clear" w:color="auto" w:fill="auto"/>
                <w:lang w:val="en-US" w:eastAsia="zh-CN"/>
              </w:rPr>
              <w:t>签到、</w:t>
            </w:r>
            <w:r>
              <w:rPr>
                <w:rFonts w:hint="default" w:ascii="Times New Roman" w:hAnsi="Times New Roman" w:eastAsia="宋体" w:cs="Times New Roman"/>
                <w:color w:val="auto"/>
                <w:highlight w:val="none"/>
                <w:shd w:val="clear" w:color="auto" w:fill="auto"/>
                <w:lang w:val="en-US" w:eastAsia="zh-CN"/>
              </w:rPr>
              <w:t>解密、验证</w:t>
            </w:r>
            <w:r>
              <w:rPr>
                <w:rFonts w:hint="default" w:ascii="Times New Roman" w:hAnsi="Times New Roman" w:eastAsia="宋体" w:cs="Times New Roman"/>
                <w:color w:val="auto"/>
                <w:highlight w:val="none"/>
                <w:shd w:val="clear" w:color="auto" w:fill="auto"/>
              </w:rPr>
              <w:t>。</w:t>
            </w:r>
            <w:r>
              <w:rPr>
                <w:rFonts w:hint="eastAsia" w:ascii="方正楷体_GB2312" w:hAnsi="方正楷体_GB2312" w:eastAsia="方正楷体_GB2312" w:cs="方正楷体_GB2312"/>
                <w:color w:val="auto"/>
                <w:highlight w:val="none"/>
                <w:shd w:val="clear" w:color="auto" w:fill="auto"/>
                <w:lang w:eastAsia="zh-CN"/>
              </w:rPr>
              <w:t>（注：支持网上开标的项目，投标人是否到现场开标由投标人自主选择。）</w:t>
            </w:r>
          </w:p>
        </w:tc>
      </w:tr>
      <w:tr w14:paraId="61C5F1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757" w:hRule="atLeast"/>
          <w:jc w:val="center"/>
        </w:trPr>
        <w:tc>
          <w:tcPr>
            <w:tcW w:w="1019" w:type="dxa"/>
            <w:noWrap w:val="0"/>
            <w:vAlign w:val="center"/>
          </w:tcPr>
          <w:p w14:paraId="5C044957">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6.1.1</w:t>
            </w:r>
          </w:p>
        </w:tc>
        <w:tc>
          <w:tcPr>
            <w:tcW w:w="1701" w:type="dxa"/>
            <w:gridSpan w:val="2"/>
            <w:noWrap w:val="0"/>
            <w:vAlign w:val="center"/>
          </w:tcPr>
          <w:p w14:paraId="235AC03A">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评标委员会的</w:t>
            </w:r>
          </w:p>
          <w:p w14:paraId="447D8A28">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组建</w:t>
            </w:r>
          </w:p>
        </w:tc>
        <w:tc>
          <w:tcPr>
            <w:tcW w:w="6688" w:type="dxa"/>
            <w:noWrap w:val="0"/>
            <w:vAlign w:val="center"/>
          </w:tcPr>
          <w:p w14:paraId="03040ED3">
            <w:pPr>
              <w:keepNext w:val="0"/>
              <w:keepLines w:val="0"/>
              <w:pageBreakBefore w:val="0"/>
              <w:kinsoku/>
              <w:wordWrap/>
              <w:overflowPunct/>
              <w:topLinePunct w:val="0"/>
              <w:autoSpaceDE/>
              <w:autoSpaceDN/>
              <w:bidi w:val="0"/>
              <w:spacing w:line="340" w:lineRule="exact"/>
              <w:ind w:firstLine="211" w:firstLineChars="100"/>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b/>
                <w:color w:val="auto"/>
                <w:szCs w:val="21"/>
                <w:highlight w:val="none"/>
                <w:shd w:val="clear" w:color="auto" w:fill="auto"/>
              </w:rPr>
              <w:t>评标委员会构成：</w:t>
            </w:r>
            <w:r>
              <w:rPr>
                <w:rFonts w:hint="default" w:ascii="Times New Roman" w:hAnsi="Times New Roman" w:eastAsia="宋体" w:cs="Times New Roman"/>
                <w:color w:val="auto"/>
                <w:szCs w:val="21"/>
                <w:highlight w:val="none"/>
                <w:shd w:val="clear" w:color="auto" w:fill="auto"/>
              </w:rPr>
              <w:t xml:space="preserve"> </w:t>
            </w:r>
          </w:p>
          <w:p w14:paraId="687C9488">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b/>
                <w:color w:val="auto"/>
                <w:szCs w:val="21"/>
                <w:highlight w:val="none"/>
                <w:shd w:val="clear" w:color="auto" w:fill="auto"/>
              </w:rPr>
            </w:pPr>
            <w:r>
              <w:rPr>
                <w:rFonts w:hint="eastAsia" w:cs="Times New Roman"/>
                <w:b/>
                <w:color w:val="auto"/>
                <w:highlight w:val="none"/>
                <w:shd w:val="clear" w:color="auto" w:fill="auto"/>
                <w:lang w:eastAsia="zh-CN"/>
              </w:rPr>
              <w:t>□</w:t>
            </w:r>
            <w:r>
              <w:rPr>
                <w:rFonts w:hint="default" w:ascii="Times New Roman" w:hAnsi="Times New Roman" w:eastAsia="宋体" w:cs="Times New Roman"/>
                <w:b/>
                <w:color w:val="auto"/>
                <w:highlight w:val="none"/>
                <w:shd w:val="clear" w:color="auto" w:fill="auto"/>
              </w:rPr>
              <w:t>项目</w:t>
            </w:r>
            <w:r>
              <w:rPr>
                <w:rFonts w:hint="default" w:ascii="Times New Roman" w:hAnsi="Times New Roman" w:eastAsia="宋体" w:cs="Times New Roman"/>
                <w:b/>
                <w:color w:val="auto"/>
                <w:szCs w:val="21"/>
                <w:highlight w:val="none"/>
                <w:shd w:val="clear" w:color="auto" w:fill="auto"/>
              </w:rPr>
              <w:t>方案设计完成后初步设计完成前：</w:t>
            </w:r>
          </w:p>
          <w:p w14:paraId="5FC2638A">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总人数为</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人，其中，招标人代表</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人（其中：</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w:t>
            </w:r>
          </w:p>
          <w:p w14:paraId="177580DE">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专家</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人，专家由以下专业技术人员组成</w:t>
            </w:r>
            <w:r>
              <w:rPr>
                <w:rFonts w:hint="eastAsia" w:cs="Times New Roman"/>
                <w:color w:val="auto"/>
                <w:szCs w:val="21"/>
                <w:highlight w:val="none"/>
                <w:shd w:val="clear" w:color="auto" w:fill="auto"/>
                <w:lang w:eastAsia="zh-CN"/>
              </w:rPr>
              <w:t>：</w:t>
            </w:r>
          </w:p>
          <w:p w14:paraId="46FE2ACF">
            <w:pPr>
              <w:keepNext w:val="0"/>
              <w:keepLines w:val="0"/>
              <w:pageBreakBefore w:val="0"/>
              <w:kinsoku/>
              <w:wordWrap/>
              <w:overflowPunct/>
              <w:topLinePunct w:val="0"/>
              <w:autoSpaceDE/>
              <w:autoSpaceDN/>
              <w:bidi w:val="0"/>
              <w:spacing w:line="340" w:lineRule="exact"/>
              <w:ind w:firstLine="211" w:firstLineChars="100"/>
              <w:textAlignment w:val="auto"/>
              <w:rPr>
                <w:rFonts w:hint="default" w:ascii="Times New Roman" w:hAnsi="Times New Roman" w:eastAsia="宋体" w:cs="Times New Roman"/>
                <w:color w:val="auto"/>
                <w:szCs w:val="21"/>
                <w:highlight w:val="none"/>
                <w:shd w:val="clear" w:color="auto" w:fill="auto"/>
              </w:rPr>
            </w:pPr>
            <w:r>
              <w:rPr>
                <w:rFonts w:hint="eastAsia" w:cs="Times New Roman"/>
                <w:b/>
                <w:color w:val="auto"/>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经济：</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人</w:t>
            </w:r>
          </w:p>
          <w:p w14:paraId="3913E176">
            <w:pPr>
              <w:keepNext w:val="0"/>
              <w:keepLines w:val="0"/>
              <w:pageBreakBefore w:val="0"/>
              <w:kinsoku/>
              <w:wordWrap/>
              <w:overflowPunct/>
              <w:topLinePunct w:val="0"/>
              <w:autoSpaceDE/>
              <w:autoSpaceDN/>
              <w:bidi w:val="0"/>
              <w:spacing w:line="340" w:lineRule="exact"/>
              <w:ind w:firstLine="211" w:firstLineChars="100"/>
              <w:textAlignment w:val="auto"/>
              <w:rPr>
                <w:rFonts w:hint="default" w:ascii="Times New Roman" w:hAnsi="Times New Roman" w:eastAsia="宋体" w:cs="Times New Roman"/>
                <w:color w:val="auto"/>
                <w:szCs w:val="21"/>
                <w:highlight w:val="none"/>
                <w:shd w:val="clear" w:color="auto" w:fill="auto"/>
              </w:rPr>
            </w:pPr>
            <w:r>
              <w:rPr>
                <w:rFonts w:hint="eastAsia" w:cs="Times New Roman"/>
                <w:b/>
                <w:color w:val="auto"/>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建筑设计：</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人</w:t>
            </w:r>
          </w:p>
          <w:p w14:paraId="2B23B85B">
            <w:pPr>
              <w:keepNext w:val="0"/>
              <w:keepLines w:val="0"/>
              <w:pageBreakBefore w:val="0"/>
              <w:kinsoku/>
              <w:wordWrap/>
              <w:overflowPunct/>
              <w:topLinePunct w:val="0"/>
              <w:autoSpaceDE/>
              <w:autoSpaceDN/>
              <w:bidi w:val="0"/>
              <w:spacing w:line="340" w:lineRule="exact"/>
              <w:ind w:firstLine="211" w:firstLineChars="100"/>
              <w:textAlignment w:val="auto"/>
              <w:rPr>
                <w:rFonts w:hint="default" w:ascii="Times New Roman" w:hAnsi="Times New Roman" w:eastAsia="宋体" w:cs="Times New Roman"/>
                <w:color w:val="auto"/>
                <w:szCs w:val="21"/>
                <w:highlight w:val="none"/>
                <w:shd w:val="clear" w:color="auto" w:fill="auto"/>
              </w:rPr>
            </w:pPr>
            <w:r>
              <w:rPr>
                <w:rFonts w:hint="eastAsia" w:cs="Times New Roman"/>
                <w:b/>
                <w:color w:val="auto"/>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结构设计：</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人</w:t>
            </w:r>
          </w:p>
          <w:p w14:paraId="0CB9F831">
            <w:pPr>
              <w:keepNext w:val="0"/>
              <w:keepLines w:val="0"/>
              <w:pageBreakBefore w:val="0"/>
              <w:kinsoku/>
              <w:wordWrap/>
              <w:overflowPunct/>
              <w:topLinePunct w:val="0"/>
              <w:autoSpaceDE/>
              <w:autoSpaceDN/>
              <w:bidi w:val="0"/>
              <w:spacing w:line="340" w:lineRule="exact"/>
              <w:ind w:firstLine="211" w:firstLineChars="100"/>
              <w:textAlignment w:val="auto"/>
              <w:rPr>
                <w:rFonts w:hint="default" w:ascii="Times New Roman" w:hAnsi="Times New Roman" w:eastAsia="宋体" w:cs="Times New Roman"/>
                <w:color w:val="auto"/>
                <w:szCs w:val="21"/>
                <w:highlight w:val="none"/>
                <w:shd w:val="clear" w:color="auto" w:fill="auto"/>
              </w:rPr>
            </w:pPr>
            <w:r>
              <w:rPr>
                <w:rFonts w:hint="eastAsia" w:cs="Times New Roman"/>
                <w:b/>
                <w:color w:val="auto"/>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施工技术：</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人</w:t>
            </w:r>
          </w:p>
          <w:p w14:paraId="64571D01">
            <w:pPr>
              <w:keepNext w:val="0"/>
              <w:keepLines w:val="0"/>
              <w:pageBreakBefore w:val="0"/>
              <w:kinsoku/>
              <w:wordWrap/>
              <w:overflowPunct/>
              <w:topLinePunct w:val="0"/>
              <w:autoSpaceDE/>
              <w:autoSpaceDN/>
              <w:bidi w:val="0"/>
              <w:spacing w:line="340" w:lineRule="exact"/>
              <w:ind w:firstLine="211" w:firstLineChars="100"/>
              <w:textAlignment w:val="auto"/>
              <w:rPr>
                <w:rFonts w:hint="default" w:ascii="Times New Roman" w:hAnsi="Times New Roman" w:eastAsia="宋体" w:cs="Times New Roman"/>
                <w:color w:val="auto"/>
                <w:szCs w:val="21"/>
                <w:highlight w:val="none"/>
                <w:shd w:val="clear" w:color="auto" w:fill="auto"/>
              </w:rPr>
            </w:pPr>
            <w:r>
              <w:rPr>
                <w:rFonts w:hint="eastAsia" w:cs="Times New Roman"/>
                <w:b/>
                <w:color w:val="auto"/>
                <w:highlight w:val="none"/>
                <w:shd w:val="clear" w:color="auto" w:fill="auto"/>
                <w:lang w:eastAsia="zh-CN"/>
              </w:rPr>
              <w:t>□</w:t>
            </w:r>
            <w:r>
              <w:rPr>
                <w:rFonts w:hint="default" w:ascii="Times New Roman" w:hAnsi="Times New Roman" w:eastAsia="宋体" w:cs="Times New Roman"/>
                <w:b/>
                <w:color w:val="auto"/>
                <w:highlight w:val="none"/>
                <w:shd w:val="clear" w:color="auto" w:fill="auto"/>
              </w:rPr>
              <w:t>其他专业：</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人</w:t>
            </w:r>
          </w:p>
          <w:p w14:paraId="28EFCC96">
            <w:pPr>
              <w:keepNext w:val="0"/>
              <w:keepLines w:val="0"/>
              <w:pageBreakBefore w:val="0"/>
              <w:kinsoku/>
              <w:wordWrap/>
              <w:overflowPunct/>
              <w:topLinePunct w:val="0"/>
              <w:autoSpaceDE/>
              <w:autoSpaceDN/>
              <w:bidi w:val="0"/>
              <w:spacing w:before="240" w:beforeLines="100" w:line="340" w:lineRule="exact"/>
              <w:textAlignment w:val="auto"/>
              <w:rPr>
                <w:rFonts w:hint="default" w:ascii="Times New Roman" w:hAnsi="Times New Roman" w:eastAsia="宋体" w:cs="Times New Roman"/>
                <w:b/>
                <w:color w:val="auto"/>
                <w:szCs w:val="21"/>
                <w:highlight w:val="none"/>
                <w:shd w:val="clear" w:color="auto" w:fill="auto"/>
              </w:rPr>
            </w:pPr>
            <w:r>
              <w:rPr>
                <w:rFonts w:hint="eastAsia" w:cs="Times New Roman"/>
                <w:b/>
                <w:color w:val="auto"/>
                <w:highlight w:val="none"/>
                <w:shd w:val="clear" w:color="auto" w:fill="auto"/>
                <w:lang w:eastAsia="zh-CN"/>
              </w:rPr>
              <w:t>□</w:t>
            </w:r>
            <w:r>
              <w:rPr>
                <w:rFonts w:hint="default" w:ascii="Times New Roman" w:hAnsi="Times New Roman" w:eastAsia="宋体" w:cs="Times New Roman"/>
                <w:b/>
                <w:color w:val="auto"/>
                <w:szCs w:val="21"/>
                <w:highlight w:val="none"/>
                <w:shd w:val="clear" w:color="auto" w:fill="auto"/>
              </w:rPr>
              <w:t>初步设计完成后施工图设计完成前：</w:t>
            </w:r>
          </w:p>
          <w:p w14:paraId="5F1C3683">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总人数为</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人，其中，招标人代表</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人（其中：</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w:t>
            </w:r>
          </w:p>
          <w:p w14:paraId="416C085B">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专家</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人，专家由以下专业技术人员组成</w:t>
            </w:r>
            <w:r>
              <w:rPr>
                <w:rFonts w:hint="eastAsia" w:cs="Times New Roman"/>
                <w:color w:val="auto"/>
                <w:szCs w:val="21"/>
                <w:highlight w:val="none"/>
                <w:shd w:val="clear" w:color="auto" w:fill="auto"/>
                <w:lang w:eastAsia="zh-CN"/>
              </w:rPr>
              <w:t>：</w:t>
            </w:r>
          </w:p>
          <w:p w14:paraId="37AE2AA1">
            <w:pPr>
              <w:keepNext w:val="0"/>
              <w:keepLines w:val="0"/>
              <w:pageBreakBefore w:val="0"/>
              <w:kinsoku/>
              <w:wordWrap/>
              <w:overflowPunct/>
              <w:topLinePunct w:val="0"/>
              <w:autoSpaceDE/>
              <w:autoSpaceDN/>
              <w:bidi w:val="0"/>
              <w:spacing w:line="340" w:lineRule="exact"/>
              <w:ind w:firstLine="211" w:firstLineChars="100"/>
              <w:textAlignment w:val="auto"/>
              <w:rPr>
                <w:rFonts w:hint="default" w:ascii="Times New Roman" w:hAnsi="Times New Roman" w:eastAsia="宋体" w:cs="Times New Roman"/>
                <w:color w:val="auto"/>
                <w:szCs w:val="21"/>
                <w:highlight w:val="none"/>
                <w:shd w:val="clear" w:color="auto" w:fill="auto"/>
              </w:rPr>
            </w:pPr>
            <w:r>
              <w:rPr>
                <w:rFonts w:hint="eastAsia" w:cs="Times New Roman"/>
                <w:b/>
                <w:color w:val="auto"/>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经济：</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人</w:t>
            </w:r>
          </w:p>
          <w:p w14:paraId="5A4C18C1">
            <w:pPr>
              <w:keepNext w:val="0"/>
              <w:keepLines w:val="0"/>
              <w:pageBreakBefore w:val="0"/>
              <w:kinsoku/>
              <w:wordWrap/>
              <w:overflowPunct/>
              <w:topLinePunct w:val="0"/>
              <w:autoSpaceDE/>
              <w:autoSpaceDN/>
              <w:bidi w:val="0"/>
              <w:spacing w:line="340" w:lineRule="exact"/>
              <w:ind w:firstLine="211" w:firstLineChars="100"/>
              <w:textAlignment w:val="auto"/>
              <w:rPr>
                <w:rFonts w:hint="default" w:ascii="Times New Roman" w:hAnsi="Times New Roman" w:eastAsia="宋体" w:cs="Times New Roman"/>
                <w:color w:val="auto"/>
                <w:szCs w:val="21"/>
                <w:highlight w:val="none"/>
                <w:shd w:val="clear" w:color="auto" w:fill="auto"/>
              </w:rPr>
            </w:pPr>
            <w:r>
              <w:rPr>
                <w:rFonts w:hint="eastAsia" w:cs="Times New Roman"/>
                <w:b/>
                <w:color w:val="auto"/>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建筑设计：</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人</w:t>
            </w:r>
          </w:p>
          <w:p w14:paraId="091A32B7">
            <w:pPr>
              <w:keepNext w:val="0"/>
              <w:keepLines w:val="0"/>
              <w:pageBreakBefore w:val="0"/>
              <w:kinsoku/>
              <w:wordWrap/>
              <w:overflowPunct/>
              <w:topLinePunct w:val="0"/>
              <w:autoSpaceDE/>
              <w:autoSpaceDN/>
              <w:bidi w:val="0"/>
              <w:spacing w:line="340" w:lineRule="exact"/>
              <w:ind w:firstLine="211" w:firstLineChars="100"/>
              <w:textAlignment w:val="auto"/>
              <w:rPr>
                <w:rFonts w:hint="default" w:ascii="Times New Roman" w:hAnsi="Times New Roman" w:eastAsia="宋体" w:cs="Times New Roman"/>
                <w:color w:val="auto"/>
                <w:szCs w:val="21"/>
                <w:highlight w:val="none"/>
                <w:shd w:val="clear" w:color="auto" w:fill="auto"/>
              </w:rPr>
            </w:pPr>
            <w:r>
              <w:rPr>
                <w:rFonts w:hint="eastAsia" w:cs="Times New Roman"/>
                <w:b/>
                <w:color w:val="auto"/>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结构设计：</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人</w:t>
            </w:r>
          </w:p>
          <w:p w14:paraId="469BB181">
            <w:pPr>
              <w:keepNext w:val="0"/>
              <w:keepLines w:val="0"/>
              <w:pageBreakBefore w:val="0"/>
              <w:kinsoku/>
              <w:wordWrap/>
              <w:overflowPunct/>
              <w:topLinePunct w:val="0"/>
              <w:autoSpaceDE/>
              <w:autoSpaceDN/>
              <w:bidi w:val="0"/>
              <w:spacing w:line="340" w:lineRule="exact"/>
              <w:ind w:firstLine="211" w:firstLineChars="100"/>
              <w:textAlignment w:val="auto"/>
              <w:rPr>
                <w:rFonts w:hint="default" w:ascii="Times New Roman" w:hAnsi="Times New Roman" w:eastAsia="宋体" w:cs="Times New Roman"/>
                <w:color w:val="auto"/>
                <w:szCs w:val="21"/>
                <w:highlight w:val="none"/>
                <w:shd w:val="clear" w:color="auto" w:fill="auto"/>
              </w:rPr>
            </w:pPr>
            <w:r>
              <w:rPr>
                <w:rFonts w:hint="eastAsia" w:cs="Times New Roman"/>
                <w:b/>
                <w:color w:val="auto"/>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施工技术：</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人</w:t>
            </w:r>
          </w:p>
          <w:p w14:paraId="3C30F631">
            <w:pPr>
              <w:keepNext w:val="0"/>
              <w:keepLines w:val="0"/>
              <w:pageBreakBefore w:val="0"/>
              <w:kinsoku/>
              <w:wordWrap/>
              <w:overflowPunct/>
              <w:topLinePunct w:val="0"/>
              <w:autoSpaceDE/>
              <w:autoSpaceDN/>
              <w:bidi w:val="0"/>
              <w:spacing w:line="340" w:lineRule="exact"/>
              <w:ind w:firstLine="211" w:firstLineChars="100"/>
              <w:textAlignment w:val="auto"/>
              <w:rPr>
                <w:rFonts w:hint="default" w:ascii="Times New Roman" w:hAnsi="Times New Roman" w:eastAsia="宋体" w:cs="Times New Roman"/>
                <w:color w:val="auto"/>
                <w:szCs w:val="21"/>
                <w:highlight w:val="none"/>
                <w:shd w:val="clear" w:color="auto" w:fill="auto"/>
              </w:rPr>
            </w:pPr>
            <w:r>
              <w:rPr>
                <w:rFonts w:hint="eastAsia" w:cs="Times New Roman"/>
                <w:b/>
                <w:color w:val="auto"/>
                <w:highlight w:val="none"/>
                <w:shd w:val="clear" w:color="auto" w:fill="auto"/>
                <w:lang w:eastAsia="zh-CN"/>
              </w:rPr>
              <w:t>□</w:t>
            </w:r>
            <w:r>
              <w:rPr>
                <w:rFonts w:hint="default" w:ascii="Times New Roman" w:hAnsi="Times New Roman" w:eastAsia="宋体" w:cs="Times New Roman"/>
                <w:b/>
                <w:color w:val="auto"/>
                <w:highlight w:val="none"/>
                <w:shd w:val="clear" w:color="auto" w:fill="auto"/>
              </w:rPr>
              <w:t>其他专业：</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人</w:t>
            </w:r>
          </w:p>
          <w:p w14:paraId="2F9884C1">
            <w:pPr>
              <w:keepNext w:val="0"/>
              <w:keepLines w:val="0"/>
              <w:pageBreakBefore w:val="0"/>
              <w:kinsoku/>
              <w:wordWrap/>
              <w:overflowPunct/>
              <w:topLinePunct w:val="0"/>
              <w:autoSpaceDE/>
              <w:autoSpaceDN/>
              <w:bidi w:val="0"/>
              <w:spacing w:line="340" w:lineRule="exact"/>
              <w:ind w:firstLine="210" w:firstLineChars="100"/>
              <w:textAlignment w:val="auto"/>
              <w:rPr>
                <w:rFonts w:hint="eastAsia" w:ascii="方正楷体_GB2312" w:hAnsi="方正楷体_GB2312" w:eastAsia="方正楷体_GB2312" w:cs="方正楷体_GB2312"/>
                <w:color w:val="auto"/>
                <w:szCs w:val="21"/>
                <w:highlight w:val="none"/>
                <w:shd w:val="clear" w:color="auto" w:fill="auto"/>
              </w:rPr>
            </w:pPr>
            <w:r>
              <w:rPr>
                <w:rFonts w:hint="eastAsia" w:ascii="Times New Roman" w:hAnsi="Times New Roman" w:eastAsia="楷体_GB2312" w:cs="Times New Roman"/>
                <w:color w:val="auto"/>
                <w:szCs w:val="21"/>
                <w:highlight w:val="none"/>
                <w:shd w:val="clear" w:color="auto" w:fill="auto"/>
              </w:rPr>
              <w:t>【</w:t>
            </w:r>
            <w:r>
              <w:rPr>
                <w:rFonts w:hint="eastAsia" w:ascii="方正楷体_GB2312" w:hAnsi="方正楷体_GB2312" w:eastAsia="方正楷体_GB2312" w:cs="方正楷体_GB2312"/>
                <w:color w:val="auto"/>
                <w:szCs w:val="21"/>
                <w:highlight w:val="none"/>
                <w:shd w:val="clear" w:color="auto" w:fill="auto"/>
              </w:rPr>
              <w:t>注：经济类评委人数不应多于2人</w:t>
            </w:r>
            <w:r>
              <w:rPr>
                <w:rFonts w:hint="eastAsia" w:ascii="方正楷体_GB2312" w:hAnsi="方正楷体_GB2312" w:eastAsia="方正楷体_GB2312" w:cs="方正楷体_GB2312"/>
                <w:color w:val="auto"/>
                <w:szCs w:val="21"/>
                <w:highlight w:val="none"/>
                <w:shd w:val="clear" w:color="auto" w:fill="auto"/>
                <w:lang w:eastAsia="zh-CN"/>
              </w:rPr>
              <w:t>】</w:t>
            </w:r>
          </w:p>
          <w:p w14:paraId="3D010BBF">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b/>
                <w:color w:val="auto"/>
                <w:szCs w:val="21"/>
                <w:highlight w:val="none"/>
                <w:u w:val="single"/>
                <w:shd w:val="clear" w:color="auto" w:fill="auto"/>
              </w:rPr>
            </w:pPr>
            <w:r>
              <w:rPr>
                <w:rFonts w:hint="default" w:ascii="Times New Roman" w:hAnsi="Times New Roman" w:eastAsia="宋体" w:cs="Times New Roman"/>
                <w:b/>
                <w:color w:val="auto"/>
                <w:szCs w:val="21"/>
                <w:highlight w:val="none"/>
                <w:shd w:val="clear" w:color="auto" w:fill="auto"/>
              </w:rPr>
              <w:t>评标专家确定方式：</w:t>
            </w:r>
            <w:r>
              <w:rPr>
                <w:rFonts w:hint="default" w:ascii="Times New Roman" w:hAnsi="Times New Roman" w:eastAsia="宋体" w:cs="Times New Roman"/>
                <w:b/>
                <w:color w:val="auto"/>
                <w:szCs w:val="21"/>
                <w:highlight w:val="none"/>
                <w:u w:val="single"/>
                <w:shd w:val="clear" w:color="auto" w:fill="auto"/>
              </w:rPr>
              <w:t xml:space="preserve">  随机抽取                        </w:t>
            </w:r>
          </w:p>
          <w:p w14:paraId="7754DBCE">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b/>
                <w:color w:val="auto"/>
                <w:szCs w:val="21"/>
                <w:highlight w:val="none"/>
                <w:u w:val="single"/>
                <w:shd w:val="clear" w:color="auto" w:fill="auto"/>
              </w:rPr>
            </w:pPr>
            <w:r>
              <w:rPr>
                <w:rFonts w:hint="default" w:ascii="Times New Roman" w:hAnsi="Times New Roman" w:eastAsia="宋体" w:cs="Times New Roman"/>
                <w:b/>
                <w:color w:val="auto"/>
                <w:highlight w:val="none"/>
                <w:shd w:val="clear" w:color="auto" w:fill="auto"/>
              </w:rPr>
              <w:t>是</w:t>
            </w:r>
            <w:r>
              <w:rPr>
                <w:rFonts w:ascii="Times New Roman" w:hAnsi="Times New Roman" w:eastAsia="宋体" w:cs="Times New Roman"/>
                <w:b/>
                <w:color w:val="auto"/>
                <w:highlight w:val="none"/>
                <w:shd w:val="clear" w:color="auto" w:fill="auto"/>
              </w:rPr>
              <w:t>否远程抽取：</w:t>
            </w:r>
            <w:r>
              <w:rPr>
                <w:rFonts w:hint="eastAsia" w:cs="Times New Roman"/>
                <w:b/>
                <w:color w:val="auto"/>
                <w:highlight w:val="none"/>
                <w:shd w:val="clear" w:color="auto" w:fill="auto"/>
                <w:lang w:eastAsia="zh-CN"/>
              </w:rPr>
              <w:t>□</w:t>
            </w:r>
            <w:r>
              <w:rPr>
                <w:rFonts w:hint="default" w:ascii="Times New Roman" w:hAnsi="Times New Roman" w:eastAsia="宋体" w:cs="Times New Roman"/>
                <w:b/>
                <w:color w:val="auto"/>
                <w:highlight w:val="none"/>
                <w:shd w:val="clear" w:color="auto" w:fill="auto"/>
              </w:rPr>
              <w:t xml:space="preserve">是   </w:t>
            </w:r>
            <w:r>
              <w:rPr>
                <w:rFonts w:hint="eastAsia" w:cs="Times New Roman"/>
                <w:b/>
                <w:color w:val="auto"/>
                <w:highlight w:val="none"/>
                <w:shd w:val="clear" w:color="auto" w:fill="auto"/>
                <w:lang w:eastAsia="zh-CN"/>
              </w:rPr>
              <w:t>□</w:t>
            </w:r>
            <w:r>
              <w:rPr>
                <w:rFonts w:hint="default" w:ascii="Times New Roman" w:hAnsi="Times New Roman" w:eastAsia="宋体" w:cs="Times New Roman"/>
                <w:b/>
                <w:color w:val="auto"/>
                <w:highlight w:val="none"/>
                <w:shd w:val="clear" w:color="auto" w:fill="auto"/>
              </w:rPr>
              <w:t>否</w:t>
            </w:r>
          </w:p>
          <w:p w14:paraId="70F62540">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b/>
                <w:color w:val="auto"/>
                <w:szCs w:val="21"/>
                <w:highlight w:val="none"/>
                <w:u w:val="single"/>
                <w:shd w:val="clear" w:color="auto" w:fill="auto"/>
              </w:rPr>
            </w:pPr>
            <w:r>
              <w:rPr>
                <w:rFonts w:hint="default" w:ascii="Times New Roman" w:hAnsi="Times New Roman" w:eastAsia="宋体" w:cs="Times New Roman"/>
                <w:b/>
                <w:color w:val="auto"/>
                <w:szCs w:val="21"/>
                <w:highlight w:val="none"/>
                <w:u w:val="single"/>
                <w:shd w:val="clear" w:color="auto" w:fill="auto"/>
              </w:rPr>
              <w:t>评标</w:t>
            </w:r>
            <w:r>
              <w:rPr>
                <w:rFonts w:hint="eastAsia" w:cs="Times New Roman"/>
                <w:b/>
                <w:color w:val="auto"/>
                <w:szCs w:val="21"/>
                <w:highlight w:val="none"/>
                <w:u w:val="single"/>
                <w:shd w:val="clear" w:color="auto" w:fill="auto"/>
                <w:lang w:val="en-US" w:eastAsia="zh-CN"/>
              </w:rPr>
              <w:t>委员会</w:t>
            </w:r>
            <w:r>
              <w:rPr>
                <w:rFonts w:hint="default" w:ascii="Times New Roman" w:hAnsi="Times New Roman" w:eastAsia="宋体" w:cs="Times New Roman"/>
                <w:b/>
                <w:color w:val="auto"/>
                <w:szCs w:val="21"/>
                <w:highlight w:val="none"/>
                <w:u w:val="single"/>
                <w:shd w:val="clear" w:color="auto" w:fill="auto"/>
              </w:rPr>
              <w:t xml:space="preserve">的分工：在详细评审中，经济评委评审商务标、资信业绩；技术评委包含设计评委、施工评委。设计评委评审设计标、工程总承包工作大纲，施工评委评审施工组织设计、工程总承包工作大纲。 </w:t>
            </w:r>
          </w:p>
        </w:tc>
      </w:tr>
      <w:tr w14:paraId="34E52A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330" w:hRule="atLeast"/>
          <w:jc w:val="center"/>
        </w:trPr>
        <w:tc>
          <w:tcPr>
            <w:tcW w:w="1019" w:type="dxa"/>
            <w:noWrap w:val="0"/>
            <w:vAlign w:val="top"/>
          </w:tcPr>
          <w:p w14:paraId="1B29AE2B">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6.3</w:t>
            </w:r>
          </w:p>
        </w:tc>
        <w:tc>
          <w:tcPr>
            <w:tcW w:w="1701" w:type="dxa"/>
            <w:gridSpan w:val="2"/>
            <w:noWrap w:val="0"/>
            <w:vAlign w:val="top"/>
          </w:tcPr>
          <w:p w14:paraId="791E8C1E">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评标方式</w:t>
            </w:r>
          </w:p>
        </w:tc>
        <w:tc>
          <w:tcPr>
            <w:tcW w:w="6688" w:type="dxa"/>
            <w:noWrap w:val="0"/>
            <w:vAlign w:val="top"/>
          </w:tcPr>
          <w:p w14:paraId="017FB18C">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b/>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综合评估法</w:t>
            </w:r>
          </w:p>
        </w:tc>
      </w:tr>
      <w:tr w14:paraId="14CD3D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757" w:hRule="atLeast"/>
          <w:jc w:val="center"/>
        </w:trPr>
        <w:tc>
          <w:tcPr>
            <w:tcW w:w="1019" w:type="dxa"/>
            <w:noWrap w:val="0"/>
            <w:vAlign w:val="center"/>
          </w:tcPr>
          <w:p w14:paraId="77CFC44F">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6.5</w:t>
            </w:r>
          </w:p>
        </w:tc>
        <w:tc>
          <w:tcPr>
            <w:tcW w:w="1701" w:type="dxa"/>
            <w:gridSpan w:val="2"/>
            <w:noWrap w:val="0"/>
            <w:vAlign w:val="center"/>
          </w:tcPr>
          <w:p w14:paraId="01DAF623">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评标资料封存方式</w:t>
            </w:r>
            <w:r>
              <w:rPr>
                <w:rFonts w:ascii="Times New Roman" w:hAnsi="Times New Roman" w:eastAsia="楷体_GB2312" w:cs="Times New Roman"/>
                <w:color w:val="auto"/>
                <w:szCs w:val="21"/>
                <w:highlight w:val="none"/>
                <w:shd w:val="clear" w:color="auto" w:fill="auto"/>
              </w:rPr>
              <w:t>【</w:t>
            </w:r>
            <w:r>
              <w:rPr>
                <w:rFonts w:ascii="Times New Roman" w:hAnsi="Times New Roman" w:eastAsia="楷体_GB2312" w:cs="Times New Roman"/>
                <w:color w:val="auto"/>
                <w:highlight w:val="none"/>
                <w:shd w:val="clear" w:color="auto" w:fill="auto"/>
              </w:rPr>
              <w:t>备注：由当地招投标监督管理部门确定</w:t>
            </w:r>
            <w:r>
              <w:rPr>
                <w:rFonts w:ascii="Times New Roman" w:hAnsi="Times New Roman" w:eastAsia="楷体_GB2312" w:cs="Times New Roman"/>
                <w:color w:val="auto"/>
                <w:szCs w:val="21"/>
                <w:highlight w:val="none"/>
                <w:shd w:val="clear" w:color="auto" w:fill="auto"/>
              </w:rPr>
              <w:t>】</w:t>
            </w:r>
          </w:p>
        </w:tc>
        <w:tc>
          <w:tcPr>
            <w:tcW w:w="6688" w:type="dxa"/>
            <w:noWrap w:val="0"/>
            <w:vAlign w:val="center"/>
          </w:tcPr>
          <w:p w14:paraId="4CA152A6">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在</w:t>
            </w:r>
            <w:r>
              <w:rPr>
                <w:rFonts w:hint="default" w:ascii="Times New Roman" w:hAnsi="Times New Roman" w:eastAsia="宋体" w:cs="Times New Roman"/>
                <w:color w:val="auto"/>
                <w:highlight w:val="none"/>
                <w:shd w:val="clear" w:color="auto" w:fill="auto"/>
              </w:rPr>
              <w:t>交易中心</w:t>
            </w:r>
            <w:r>
              <w:rPr>
                <w:rFonts w:ascii="Times New Roman" w:hAnsi="Times New Roman" w:eastAsia="宋体" w:cs="Times New Roman"/>
                <w:color w:val="auto"/>
                <w:highlight w:val="none"/>
                <w:shd w:val="clear" w:color="auto" w:fill="auto"/>
              </w:rPr>
              <w:t>封存</w:t>
            </w:r>
          </w:p>
          <w:p w14:paraId="6B6A1D7B">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shd w:val="clear" w:color="auto" w:fill="auto"/>
              </w:rPr>
            </w:pPr>
          </w:p>
        </w:tc>
      </w:tr>
      <w:tr w14:paraId="66741D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757" w:hRule="atLeast"/>
          <w:jc w:val="center"/>
        </w:trPr>
        <w:tc>
          <w:tcPr>
            <w:tcW w:w="1019" w:type="dxa"/>
            <w:noWrap w:val="0"/>
            <w:vAlign w:val="center"/>
          </w:tcPr>
          <w:p w14:paraId="3DED28D9">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6.5.1</w:t>
            </w:r>
          </w:p>
        </w:tc>
        <w:tc>
          <w:tcPr>
            <w:tcW w:w="1701" w:type="dxa"/>
            <w:gridSpan w:val="2"/>
            <w:noWrap w:val="0"/>
            <w:vAlign w:val="center"/>
          </w:tcPr>
          <w:p w14:paraId="59BB63DC">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highlight w:val="none"/>
                <w:shd w:val="clear" w:color="auto" w:fill="auto"/>
              </w:rPr>
              <w:t>封存的其它材料</w:t>
            </w:r>
          </w:p>
        </w:tc>
        <w:tc>
          <w:tcPr>
            <w:tcW w:w="6688" w:type="dxa"/>
            <w:noWrap w:val="0"/>
            <w:vAlign w:val="center"/>
          </w:tcPr>
          <w:p w14:paraId="03B6930F">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b/>
                <w:color w:val="auto"/>
                <w:szCs w:val="21"/>
                <w:highlight w:val="none"/>
                <w:u w:val="single"/>
                <w:shd w:val="clear" w:color="auto" w:fill="auto"/>
                <w:lang w:val="en-US" w:eastAsia="zh-CN"/>
              </w:rPr>
            </w:pPr>
            <w:r>
              <w:rPr>
                <w:rFonts w:hint="eastAsia" w:cs="Times New Roman"/>
                <w:b/>
                <w:color w:val="auto"/>
                <w:szCs w:val="21"/>
                <w:highlight w:val="none"/>
                <w:u w:val="single"/>
                <w:shd w:val="clear" w:color="auto" w:fill="auto"/>
                <w:lang w:val="en-US" w:eastAsia="zh-CN"/>
              </w:rPr>
              <w:t xml:space="preserve">                      </w:t>
            </w:r>
          </w:p>
        </w:tc>
      </w:tr>
      <w:tr w14:paraId="3B1CEA2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757" w:hRule="atLeast"/>
          <w:jc w:val="center"/>
        </w:trPr>
        <w:tc>
          <w:tcPr>
            <w:tcW w:w="1019" w:type="dxa"/>
            <w:noWrap w:val="0"/>
            <w:vAlign w:val="center"/>
          </w:tcPr>
          <w:p w14:paraId="394BA1F0">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6.6.1</w:t>
            </w:r>
          </w:p>
        </w:tc>
        <w:tc>
          <w:tcPr>
            <w:tcW w:w="1701" w:type="dxa"/>
            <w:gridSpan w:val="2"/>
            <w:noWrap w:val="0"/>
            <w:vAlign w:val="center"/>
          </w:tcPr>
          <w:p w14:paraId="36939F71">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中标候选人公示</w:t>
            </w:r>
            <w:r>
              <w:rPr>
                <w:rFonts w:hint="default" w:ascii="Times New Roman" w:hAnsi="Times New Roman" w:eastAsia="宋体" w:cs="Times New Roman"/>
                <w:color w:val="auto"/>
                <w:szCs w:val="21"/>
                <w:highlight w:val="none"/>
                <w:shd w:val="clear" w:color="auto" w:fill="auto"/>
              </w:rPr>
              <w:t>的媒介</w:t>
            </w:r>
          </w:p>
        </w:tc>
        <w:tc>
          <w:tcPr>
            <w:tcW w:w="6688" w:type="dxa"/>
            <w:noWrap w:val="0"/>
            <w:vAlign w:val="center"/>
          </w:tcPr>
          <w:p w14:paraId="5C144395">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b/>
                <w:color w:val="auto"/>
                <w:szCs w:val="21"/>
                <w:highlight w:val="none"/>
                <w:shd w:val="clear" w:color="auto" w:fill="auto"/>
              </w:rPr>
            </w:pPr>
            <w:r>
              <w:rPr>
                <w:rFonts w:hint="default" w:ascii="Times New Roman" w:hAnsi="Times New Roman" w:eastAsia="宋体" w:cs="Times New Roman"/>
                <w:b w:val="0"/>
                <w:bCs/>
                <w:color w:val="auto"/>
                <w:highlight w:val="none"/>
                <w:shd w:val="clear" w:color="auto" w:fill="auto"/>
              </w:rPr>
              <w:t>在发布招</w:t>
            </w:r>
            <w:r>
              <w:rPr>
                <w:rFonts w:ascii="Times New Roman" w:hAnsi="Times New Roman" w:eastAsia="宋体" w:cs="Times New Roman"/>
                <w:b w:val="0"/>
                <w:bCs/>
                <w:color w:val="auto"/>
                <w:highlight w:val="none"/>
                <w:shd w:val="clear" w:color="auto" w:fill="auto"/>
              </w:rPr>
              <w:t>标</w:t>
            </w:r>
            <w:r>
              <w:rPr>
                <w:rFonts w:hint="default" w:ascii="Times New Roman" w:hAnsi="Times New Roman" w:eastAsia="宋体" w:cs="Times New Roman"/>
                <w:b w:val="0"/>
                <w:bCs/>
                <w:color w:val="auto"/>
                <w:highlight w:val="none"/>
                <w:shd w:val="clear" w:color="auto" w:fill="auto"/>
              </w:rPr>
              <w:t>公告媒介上公示</w:t>
            </w:r>
          </w:p>
        </w:tc>
      </w:tr>
      <w:tr w14:paraId="552A405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1383" w:hRule="atLeast"/>
          <w:jc w:val="center"/>
        </w:trPr>
        <w:tc>
          <w:tcPr>
            <w:tcW w:w="1019" w:type="dxa"/>
            <w:noWrap w:val="0"/>
            <w:vAlign w:val="top"/>
          </w:tcPr>
          <w:p w14:paraId="37DD243E">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6.7</w:t>
            </w:r>
          </w:p>
        </w:tc>
        <w:tc>
          <w:tcPr>
            <w:tcW w:w="1701" w:type="dxa"/>
            <w:gridSpan w:val="2"/>
            <w:noWrap w:val="0"/>
            <w:vAlign w:val="top"/>
          </w:tcPr>
          <w:p w14:paraId="2B11B917">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履约能力审查的标准和方法</w:t>
            </w:r>
          </w:p>
        </w:tc>
        <w:tc>
          <w:tcPr>
            <w:tcW w:w="6688" w:type="dxa"/>
            <w:noWrap w:val="0"/>
            <w:vAlign w:val="top"/>
          </w:tcPr>
          <w:p w14:paraId="498D8D59">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在中标通知书发出前，中标候选人不得有以下情形：</w:t>
            </w:r>
          </w:p>
          <w:p w14:paraId="385F3091">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textAlignment w:val="auto"/>
              <w:rPr>
                <w:rFonts w:hint="eastAsia" w:ascii="Calibri" w:hAnsi="Calibri" w:eastAsia="宋体" w:cs="Times New Roman"/>
                <w:color w:val="auto"/>
                <w:sz w:val="21"/>
                <w:szCs w:val="21"/>
                <w:highlight w:val="none"/>
                <w:shd w:val="clear" w:color="auto" w:fill="auto"/>
              </w:rPr>
            </w:pPr>
            <w:r>
              <w:rPr>
                <w:rFonts w:hint="eastAsia" w:ascii="Calibri" w:hAnsi="Calibri" w:cs="Times New Roman"/>
                <w:color w:val="auto"/>
                <w:sz w:val="21"/>
                <w:szCs w:val="21"/>
                <w:highlight w:val="none"/>
                <w:shd w:val="clear" w:color="auto" w:fill="auto"/>
                <w:lang w:eastAsia="zh-CN"/>
              </w:rPr>
              <w:t>1</w:t>
            </w:r>
            <w:r>
              <w:rPr>
                <w:rFonts w:hint="eastAsia" w:ascii="Calibri" w:hAnsi="Calibri" w:cs="Times New Roman"/>
                <w:color w:val="auto"/>
                <w:sz w:val="21"/>
                <w:szCs w:val="21"/>
                <w:highlight w:val="none"/>
                <w:shd w:val="clear" w:color="auto" w:fill="auto"/>
                <w:lang w:val="en-US" w:eastAsia="zh-CN"/>
              </w:rPr>
              <w:t>.</w:t>
            </w:r>
            <w:r>
              <w:rPr>
                <w:rFonts w:hint="eastAsia" w:ascii="Calibri" w:hAnsi="Calibri" w:eastAsia="宋体" w:cs="Times New Roman"/>
                <w:color w:val="auto"/>
                <w:sz w:val="21"/>
                <w:szCs w:val="21"/>
                <w:highlight w:val="none"/>
                <w:shd w:val="clear" w:color="auto" w:fill="auto"/>
              </w:rPr>
              <w:t>被人民法院宣告破产或进入清算程序；</w:t>
            </w:r>
          </w:p>
          <w:p w14:paraId="6008F82B">
            <w:pPr>
              <w:keepNext w:val="0"/>
              <w:keepLines w:val="0"/>
              <w:pageBreakBefore w:val="0"/>
              <w:suppressLineNumbers w:val="0"/>
              <w:kinsoku/>
              <w:wordWrap/>
              <w:overflowPunct/>
              <w:topLinePunct w:val="0"/>
              <w:autoSpaceDE/>
              <w:autoSpaceDN/>
              <w:bidi w:val="0"/>
              <w:spacing w:before="0" w:beforeAutospacing="0" w:after="0" w:afterAutospacing="0" w:line="340" w:lineRule="exact"/>
              <w:ind w:left="0" w:right="0"/>
              <w:textAlignment w:val="auto"/>
              <w:rPr>
                <w:rFonts w:hint="eastAsia" w:ascii="Calibri" w:hAnsi="Calibri" w:eastAsia="宋体" w:cs="Times New Roman"/>
                <w:color w:val="auto"/>
                <w:sz w:val="21"/>
                <w:szCs w:val="21"/>
                <w:highlight w:val="none"/>
                <w:shd w:val="clear" w:color="auto" w:fill="auto"/>
              </w:rPr>
            </w:pPr>
            <w:r>
              <w:rPr>
                <w:rFonts w:hint="eastAsia" w:ascii="Calibri" w:hAnsi="Calibri" w:cs="Times New Roman"/>
                <w:color w:val="auto"/>
                <w:sz w:val="21"/>
                <w:szCs w:val="21"/>
                <w:highlight w:val="none"/>
                <w:shd w:val="clear" w:color="auto" w:fill="auto"/>
                <w:lang w:eastAsia="zh-CN"/>
              </w:rPr>
              <w:t>2</w:t>
            </w:r>
            <w:r>
              <w:rPr>
                <w:rFonts w:hint="eastAsia" w:ascii="Calibri" w:hAnsi="Calibri" w:cs="Times New Roman"/>
                <w:color w:val="auto"/>
                <w:sz w:val="21"/>
                <w:szCs w:val="21"/>
                <w:highlight w:val="none"/>
                <w:shd w:val="clear" w:color="auto" w:fill="auto"/>
                <w:lang w:val="en-US" w:eastAsia="zh-CN"/>
              </w:rPr>
              <w:t>.</w:t>
            </w:r>
            <w:r>
              <w:rPr>
                <w:rFonts w:hint="eastAsia" w:ascii="Calibri" w:hAnsi="Calibri" w:eastAsia="宋体" w:cs="Times New Roman"/>
                <w:color w:val="auto"/>
                <w:sz w:val="21"/>
                <w:szCs w:val="21"/>
                <w:highlight w:val="none"/>
                <w:shd w:val="clear" w:color="auto" w:fill="auto"/>
              </w:rPr>
              <w:t>因重大违法、违约行为被依法责令停业整顿或吊销相关证照；</w:t>
            </w:r>
          </w:p>
          <w:p w14:paraId="56A745D1">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b/>
                <w:color w:val="auto"/>
                <w:highlight w:val="none"/>
                <w:shd w:val="clear" w:color="auto" w:fill="auto"/>
              </w:rPr>
            </w:pPr>
            <w:r>
              <w:rPr>
                <w:rFonts w:hint="eastAsia" w:ascii="Calibri" w:hAnsi="Calibri" w:cs="Times New Roman"/>
                <w:color w:val="auto"/>
                <w:sz w:val="21"/>
                <w:szCs w:val="21"/>
                <w:highlight w:val="none"/>
                <w:shd w:val="clear" w:color="auto" w:fill="auto"/>
                <w:lang w:eastAsia="zh-CN"/>
              </w:rPr>
              <w:t>3</w:t>
            </w:r>
            <w:r>
              <w:rPr>
                <w:rFonts w:hint="eastAsia" w:ascii="Calibri" w:hAnsi="Calibri" w:cs="Times New Roman"/>
                <w:color w:val="auto"/>
                <w:sz w:val="21"/>
                <w:szCs w:val="21"/>
                <w:highlight w:val="none"/>
                <w:shd w:val="clear" w:color="auto" w:fill="auto"/>
                <w:lang w:val="en-US" w:eastAsia="zh-CN"/>
              </w:rPr>
              <w:t>.</w:t>
            </w:r>
            <w:r>
              <w:rPr>
                <w:rFonts w:hint="eastAsia" w:ascii="Calibri" w:hAnsi="Calibri" w:eastAsia="宋体" w:cs="Times New Roman"/>
                <w:color w:val="auto"/>
                <w:sz w:val="21"/>
                <w:szCs w:val="21"/>
                <w:highlight w:val="none"/>
                <w:shd w:val="clear" w:color="auto" w:fill="auto"/>
              </w:rPr>
              <w:t>其他</w:t>
            </w:r>
            <w:r>
              <w:rPr>
                <w:rFonts w:hint="eastAsia" w:ascii="Calibri" w:hAnsi="Calibri" w:cs="Times New Roman"/>
                <w:color w:val="auto"/>
                <w:sz w:val="21"/>
                <w:szCs w:val="21"/>
                <w:highlight w:val="none"/>
                <w:shd w:val="clear" w:color="auto" w:fill="auto"/>
                <w:lang w:eastAsia="zh-CN"/>
              </w:rPr>
              <w:t>：</w:t>
            </w:r>
            <w:r>
              <w:rPr>
                <w:rFonts w:hint="eastAsia" w:ascii="Calibri" w:hAnsi="Calibri" w:eastAsia="宋体" w:cs="Times New Roman"/>
                <w:color w:val="auto"/>
                <w:sz w:val="21"/>
                <w:szCs w:val="21"/>
                <w:highlight w:val="none"/>
                <w:u w:val="single"/>
                <w:shd w:val="clear" w:color="auto" w:fill="auto"/>
              </w:rPr>
              <w:t xml:space="preserve"> </w:t>
            </w:r>
            <w:r>
              <w:rPr>
                <w:rFonts w:hint="eastAsia" w:ascii="Calibri" w:hAnsi="Calibri" w:eastAsia="宋体" w:cs="Times New Roman"/>
                <w:color w:val="auto"/>
                <w:highlight w:val="none"/>
                <w:u w:val="single"/>
                <w:shd w:val="clear" w:color="auto" w:fill="auto"/>
              </w:rPr>
              <w:t xml:space="preserve">   </w:t>
            </w:r>
            <w:r>
              <w:rPr>
                <w:rFonts w:hint="eastAsia" w:ascii="Calibri" w:hAnsi="Calibri" w:cs="Times New Roman"/>
                <w:color w:val="auto"/>
                <w:highlight w:val="none"/>
                <w:u w:val="single"/>
                <w:shd w:val="clear" w:color="auto" w:fill="auto"/>
                <w:lang w:val="en-US" w:eastAsia="zh-CN"/>
              </w:rPr>
              <w:t xml:space="preserve">             </w:t>
            </w:r>
            <w:r>
              <w:rPr>
                <w:rFonts w:hint="eastAsia" w:ascii="Calibri" w:hAnsi="Calibri" w:eastAsia="宋体" w:cs="Times New Roman"/>
                <w:color w:val="auto"/>
                <w:highlight w:val="none"/>
                <w:u w:val="single"/>
                <w:shd w:val="clear" w:color="auto" w:fill="auto"/>
              </w:rPr>
              <w:t xml:space="preserve"> </w:t>
            </w:r>
            <w:r>
              <w:rPr>
                <w:rFonts w:hint="default" w:ascii="Calibri" w:hAnsi="Calibri" w:eastAsia="宋体" w:cs="Times New Roman"/>
                <w:color w:val="auto"/>
                <w:highlight w:val="none"/>
                <w:u w:val="single"/>
                <w:shd w:val="clear" w:color="auto" w:fill="auto"/>
              </w:rPr>
              <w:t xml:space="preserve"> </w:t>
            </w:r>
          </w:p>
        </w:tc>
      </w:tr>
      <w:tr w14:paraId="21E097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1245" w:hRule="atLeast"/>
          <w:jc w:val="center"/>
        </w:trPr>
        <w:tc>
          <w:tcPr>
            <w:tcW w:w="1019" w:type="dxa"/>
            <w:tcBorders>
              <w:bottom w:val="single" w:color="auto" w:sz="4" w:space="0"/>
            </w:tcBorders>
            <w:noWrap w:val="0"/>
            <w:vAlign w:val="center"/>
          </w:tcPr>
          <w:p w14:paraId="5F833A5A">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7.1</w:t>
            </w:r>
          </w:p>
        </w:tc>
        <w:tc>
          <w:tcPr>
            <w:tcW w:w="1701" w:type="dxa"/>
            <w:gridSpan w:val="2"/>
            <w:tcBorders>
              <w:bottom w:val="single" w:color="auto" w:sz="4" w:space="0"/>
            </w:tcBorders>
            <w:noWrap w:val="0"/>
            <w:vAlign w:val="center"/>
          </w:tcPr>
          <w:p w14:paraId="18F7F78E">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是否授权评标委员会确定中标人</w:t>
            </w:r>
          </w:p>
        </w:tc>
        <w:tc>
          <w:tcPr>
            <w:tcW w:w="6688" w:type="dxa"/>
            <w:tcBorders>
              <w:bottom w:val="single" w:color="auto" w:sz="4" w:space="0"/>
            </w:tcBorders>
            <w:noWrap w:val="0"/>
            <w:vAlign w:val="center"/>
          </w:tcPr>
          <w:p w14:paraId="7D42D73C">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shd w:val="clear" w:color="auto" w:fill="auto"/>
              </w:rPr>
            </w:pPr>
            <w:r>
              <w:rPr>
                <w:rFonts w:hint="eastAsia" w:cs="Times New Roman"/>
                <w:b/>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是</w:t>
            </w:r>
          </w:p>
          <w:p w14:paraId="32F10A78">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shd w:val="clear" w:color="auto" w:fill="auto"/>
              </w:rPr>
            </w:pPr>
            <w:r>
              <w:rPr>
                <w:rFonts w:hint="eastAsia" w:cs="Times New Roman"/>
                <w:b/>
                <w:color w:val="auto"/>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否，推荐的中标候选人数</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w:t>
            </w:r>
          </w:p>
        </w:tc>
      </w:tr>
      <w:tr w14:paraId="3622C1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514" w:hRule="atLeast"/>
          <w:jc w:val="center"/>
        </w:trPr>
        <w:tc>
          <w:tcPr>
            <w:tcW w:w="1019" w:type="dxa"/>
            <w:noWrap w:val="0"/>
            <w:vAlign w:val="center"/>
          </w:tcPr>
          <w:p w14:paraId="76D9544C">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7.</w:t>
            </w:r>
            <w:r>
              <w:rPr>
                <w:rFonts w:hint="default" w:ascii="Times New Roman" w:hAnsi="Times New Roman" w:eastAsia="宋体" w:cs="Times New Roman"/>
                <w:color w:val="auto"/>
                <w:szCs w:val="21"/>
                <w:highlight w:val="none"/>
                <w:shd w:val="clear" w:color="auto" w:fill="auto"/>
              </w:rPr>
              <w:t>3</w:t>
            </w:r>
            <w:r>
              <w:rPr>
                <w:rFonts w:ascii="Times New Roman" w:hAnsi="Times New Roman" w:eastAsia="宋体" w:cs="Times New Roman"/>
                <w:color w:val="auto"/>
                <w:szCs w:val="21"/>
                <w:highlight w:val="none"/>
                <w:shd w:val="clear" w:color="auto" w:fill="auto"/>
              </w:rPr>
              <w:t>.1</w:t>
            </w:r>
          </w:p>
        </w:tc>
        <w:tc>
          <w:tcPr>
            <w:tcW w:w="1701" w:type="dxa"/>
            <w:gridSpan w:val="2"/>
            <w:noWrap w:val="0"/>
            <w:vAlign w:val="center"/>
          </w:tcPr>
          <w:p w14:paraId="77B9D600">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履约保证金</w:t>
            </w:r>
          </w:p>
        </w:tc>
        <w:tc>
          <w:tcPr>
            <w:tcW w:w="6688" w:type="dxa"/>
            <w:tcBorders>
              <w:bottom w:val="single" w:color="auto" w:sz="4" w:space="0"/>
            </w:tcBorders>
            <w:noWrap w:val="0"/>
            <w:vAlign w:val="center"/>
          </w:tcPr>
          <w:p w14:paraId="0202C10A">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shd w:val="clear" w:color="auto" w:fill="auto"/>
              </w:rPr>
            </w:pP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是   履约保证金的形式：可以采用现金、银行保函、工程担保、电子</w:t>
            </w:r>
            <w:r>
              <w:rPr>
                <w:rFonts w:ascii="Times New Roman" w:hAnsi="Times New Roman" w:eastAsia="宋体" w:cs="Times New Roman"/>
                <w:color w:val="auto"/>
                <w:highlight w:val="none"/>
                <w:shd w:val="clear" w:color="auto" w:fill="auto"/>
              </w:rPr>
              <w:t>保函</w:t>
            </w:r>
            <w:r>
              <w:rPr>
                <w:rFonts w:hint="default" w:ascii="Times New Roman" w:hAnsi="Times New Roman" w:eastAsia="宋体" w:cs="Times New Roman"/>
                <w:color w:val="auto"/>
                <w:highlight w:val="none"/>
                <w:shd w:val="clear" w:color="auto" w:fill="auto"/>
              </w:rPr>
              <w:t>或保证保险等形式【</w:t>
            </w:r>
            <w:r>
              <w:rPr>
                <w:rFonts w:hint="eastAsia" w:ascii="方正楷体_GB2312" w:hAnsi="方正楷体_GB2312" w:eastAsia="方正楷体_GB2312" w:cs="方正楷体_GB2312"/>
                <w:color w:val="auto"/>
                <w:highlight w:val="none"/>
                <w:shd w:val="clear" w:color="auto" w:fill="auto"/>
              </w:rPr>
              <w:t>备注：</w:t>
            </w:r>
            <w:r>
              <w:rPr>
                <w:rFonts w:hint="eastAsia" w:ascii="方正楷体_GB2312" w:hAnsi="方正楷体_GB2312" w:eastAsia="方正楷体_GB2312" w:cs="方正楷体_GB2312"/>
                <w:color w:val="auto"/>
                <w:highlight w:val="none"/>
                <w:shd w:val="clear" w:color="auto" w:fill="auto"/>
                <w:lang w:val="en-US" w:eastAsia="zh-CN"/>
              </w:rPr>
              <w:t>1.</w:t>
            </w:r>
            <w:r>
              <w:rPr>
                <w:rFonts w:hint="eastAsia" w:ascii="方正楷体_GB2312" w:hAnsi="方正楷体_GB2312" w:eastAsia="方正楷体_GB2312" w:cs="方正楷体_GB2312"/>
                <w:color w:val="auto"/>
                <w:highlight w:val="none"/>
                <w:shd w:val="clear" w:color="auto" w:fill="auto"/>
              </w:rPr>
              <w:t>严禁要求中标人只能以现金方式提交保证金的行为，严禁现金形式缴纳的额度与其他形式不一致</w:t>
            </w:r>
            <w:r>
              <w:rPr>
                <w:rFonts w:hint="eastAsia" w:ascii="方正楷体_GB2312" w:hAnsi="方正楷体_GB2312" w:eastAsia="方正楷体_GB2312" w:cs="方正楷体_GB2312"/>
                <w:color w:val="auto"/>
                <w:highlight w:val="none"/>
                <w:shd w:val="clear" w:color="auto" w:fill="auto"/>
                <w:lang w:eastAsia="zh-CN"/>
              </w:rPr>
              <w:t>；</w:t>
            </w:r>
            <w:r>
              <w:rPr>
                <w:rFonts w:hint="eastAsia" w:ascii="方正楷体_GB2312" w:hAnsi="方正楷体_GB2312" w:eastAsia="方正楷体_GB2312" w:cs="方正楷体_GB2312"/>
                <w:color w:val="auto"/>
                <w:highlight w:val="none"/>
                <w:shd w:val="clear" w:color="auto" w:fill="auto"/>
                <w:lang w:val="en-US" w:eastAsia="zh-CN"/>
              </w:rPr>
              <w:t>2.</w:t>
            </w:r>
            <w:r>
              <w:rPr>
                <w:rFonts w:hint="eastAsia" w:ascii="方正楷体_GB2312" w:hAnsi="方正楷体_GB2312" w:eastAsia="方正楷体_GB2312" w:cs="方正楷体_GB2312"/>
                <w:color w:val="auto"/>
                <w:highlight w:val="none"/>
                <w:shd w:val="clear" w:color="auto" w:fill="auto"/>
              </w:rPr>
              <w:t>工程担保保证人应将出具的保函相关信息录入</w:t>
            </w:r>
            <w:r>
              <w:rPr>
                <w:rFonts w:hint="eastAsia" w:ascii="方正楷体_GB2312" w:hAnsi="方正楷体_GB2312" w:eastAsia="方正楷体_GB2312" w:cs="方正楷体_GB2312"/>
                <w:color w:val="auto"/>
                <w:highlight w:val="none"/>
                <w:shd w:val="clear" w:color="auto" w:fill="auto"/>
                <w:lang w:eastAsia="zh-CN"/>
              </w:rPr>
              <w:t>“</w:t>
            </w:r>
            <w:r>
              <w:rPr>
                <w:rFonts w:hint="eastAsia" w:ascii="方正楷体_GB2312" w:hAnsi="方正楷体_GB2312" w:eastAsia="方正楷体_GB2312" w:cs="方正楷体_GB2312"/>
                <w:color w:val="auto"/>
                <w:highlight w:val="none"/>
                <w:shd w:val="clear" w:color="auto" w:fill="auto"/>
              </w:rPr>
              <w:t>广西建筑市场监管云</w:t>
            </w:r>
            <w:r>
              <w:rPr>
                <w:rFonts w:hint="eastAsia" w:ascii="方正楷体_GB2312" w:hAnsi="方正楷体_GB2312" w:eastAsia="方正楷体_GB2312" w:cs="方正楷体_GB2312"/>
                <w:color w:val="auto"/>
                <w:highlight w:val="none"/>
                <w:shd w:val="clear" w:color="auto" w:fill="auto"/>
                <w:lang w:eastAsia="zh-CN"/>
              </w:rPr>
              <w:t>”</w:t>
            </w:r>
            <w:r>
              <w:rPr>
                <w:rFonts w:hint="eastAsia" w:ascii="方正楷体_GB2312" w:hAnsi="方正楷体_GB2312" w:eastAsia="方正楷体_GB2312" w:cs="方正楷体_GB2312"/>
                <w:color w:val="auto"/>
                <w:highlight w:val="none"/>
                <w:shd w:val="clear" w:color="auto" w:fill="auto"/>
              </w:rPr>
              <w:t>平台，以实现保函查询及验真功能；</w:t>
            </w:r>
            <w:r>
              <w:rPr>
                <w:rFonts w:hint="eastAsia" w:ascii="方正楷体_GB2312" w:hAnsi="方正楷体_GB2312" w:eastAsia="方正楷体_GB2312" w:cs="方正楷体_GB2312"/>
                <w:color w:val="auto"/>
                <w:highlight w:val="none"/>
                <w:shd w:val="clear" w:color="auto" w:fill="auto"/>
                <w:lang w:val="en-US" w:eastAsia="zh-CN"/>
              </w:rPr>
              <w:t>3.</w:t>
            </w:r>
            <w:r>
              <w:rPr>
                <w:rFonts w:hint="eastAsia" w:ascii="方正楷体_GB2312" w:hAnsi="方正楷体_GB2312" w:eastAsia="方正楷体_GB2312" w:cs="方正楷体_GB2312"/>
                <w:color w:val="auto"/>
                <w:highlight w:val="none"/>
                <w:shd w:val="clear" w:color="auto" w:fill="auto"/>
              </w:rPr>
              <w:t>鼓励采用电子保函等形式</w:t>
            </w:r>
            <w:r>
              <w:rPr>
                <w:rFonts w:hint="eastAsia" w:ascii="方正楷体_GB2312" w:hAnsi="方正楷体_GB2312" w:eastAsia="方正楷体_GB2312" w:cs="方正楷体_GB2312"/>
                <w:color w:val="auto"/>
                <w:highlight w:val="none"/>
                <w:shd w:val="clear" w:color="auto" w:fill="auto"/>
                <w:lang w:eastAsia="zh-CN"/>
              </w:rPr>
              <w:t>】</w:t>
            </w:r>
          </w:p>
          <w:p w14:paraId="0D7DACC1">
            <w:pPr>
              <w:keepNext w:val="0"/>
              <w:keepLines w:val="0"/>
              <w:pageBreakBefore w:val="0"/>
              <w:kinsoku/>
              <w:wordWrap/>
              <w:overflowPunct/>
              <w:topLinePunct w:val="0"/>
              <w:autoSpaceDE/>
              <w:autoSpaceDN/>
              <w:bidi w:val="0"/>
              <w:spacing w:line="340" w:lineRule="exact"/>
              <w:textAlignment w:val="auto"/>
              <w:rPr>
                <w:rFonts w:hint="eastAsia" w:ascii="宋体" w:hAnsi="宋体" w:eastAsia="宋体" w:cs="宋体"/>
                <w:color w:val="auto"/>
                <w:highlight w:val="none"/>
                <w:u w:val="single"/>
                <w:shd w:val="clear" w:color="auto" w:fill="auto"/>
              </w:rPr>
            </w:pPr>
            <w:r>
              <w:rPr>
                <w:rFonts w:hint="eastAsia" w:ascii="宋体" w:hAnsi="宋体" w:eastAsia="宋体" w:cs="宋体"/>
                <w:color w:val="auto"/>
                <w:highlight w:val="none"/>
                <w:shd w:val="clear" w:color="auto" w:fill="auto"/>
                <w:lang w:eastAsia="zh-CN"/>
              </w:rPr>
              <w:t>□</w:t>
            </w:r>
            <w:r>
              <w:rPr>
                <w:rFonts w:hint="eastAsia" w:ascii="宋体" w:hAnsi="宋体" w:eastAsia="宋体" w:cs="宋体"/>
                <w:color w:val="auto"/>
                <w:highlight w:val="none"/>
                <w:shd w:val="clear" w:color="auto" w:fill="auto"/>
              </w:rPr>
              <w:t>金额：</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color w:val="auto"/>
                <w:highlight w:val="none"/>
                <w:shd w:val="clear" w:color="auto" w:fill="auto"/>
              </w:rPr>
              <w:t>万元</w:t>
            </w:r>
          </w:p>
          <w:p w14:paraId="09280CE9">
            <w:pPr>
              <w:keepNext w:val="0"/>
              <w:keepLines w:val="0"/>
              <w:pageBreakBefore w:val="0"/>
              <w:kinsoku/>
              <w:wordWrap/>
              <w:overflowPunct/>
              <w:topLinePunct w:val="0"/>
              <w:autoSpaceDE/>
              <w:autoSpaceDN/>
              <w:bidi w:val="0"/>
              <w:spacing w:line="340" w:lineRule="exact"/>
              <w:textAlignment w:val="auto"/>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lang w:eastAsia="zh-CN"/>
              </w:rPr>
              <w:t>□</w:t>
            </w:r>
            <w:r>
              <w:rPr>
                <w:rFonts w:hint="eastAsia" w:ascii="宋体" w:hAnsi="宋体" w:eastAsia="宋体" w:cs="宋体"/>
                <w:color w:val="auto"/>
                <w:highlight w:val="none"/>
                <w:shd w:val="clear" w:color="auto" w:fill="auto"/>
              </w:rPr>
              <w:t>合同价款扣除暂列金额、</w:t>
            </w:r>
            <w:r>
              <w:rPr>
                <w:rFonts w:hint="eastAsia" w:ascii="宋体" w:hAnsi="宋体" w:eastAsia="宋体" w:cs="宋体"/>
                <w:color w:val="auto"/>
                <w:highlight w:val="none"/>
                <w:shd w:val="clear" w:color="auto" w:fill="auto"/>
                <w:lang w:eastAsia="zh-CN"/>
              </w:rPr>
              <w:t>专业工程</w:t>
            </w:r>
            <w:r>
              <w:rPr>
                <w:rFonts w:hint="eastAsia" w:ascii="宋体" w:hAnsi="宋体" w:eastAsia="宋体" w:cs="宋体"/>
                <w:color w:val="auto"/>
                <w:highlight w:val="none"/>
                <w:shd w:val="clear" w:color="auto" w:fill="auto"/>
              </w:rPr>
              <w:t>暂估</w:t>
            </w:r>
            <w:r>
              <w:rPr>
                <w:rFonts w:hint="eastAsia" w:ascii="宋体" w:hAnsi="宋体" w:eastAsia="宋体" w:cs="宋体"/>
                <w:color w:val="auto"/>
                <w:highlight w:val="none"/>
                <w:shd w:val="clear" w:color="auto" w:fill="auto"/>
                <w:lang w:eastAsia="zh-CN"/>
              </w:rPr>
              <w:t>价</w:t>
            </w:r>
            <w:r>
              <w:rPr>
                <w:rFonts w:hint="eastAsia" w:ascii="宋体" w:hAnsi="宋体" w:eastAsia="宋体" w:cs="宋体"/>
                <w:color w:val="auto"/>
                <w:highlight w:val="none"/>
                <w:shd w:val="clear" w:color="auto" w:fill="auto"/>
              </w:rPr>
              <w:t>后的</w:t>
            </w:r>
            <w:r>
              <w:rPr>
                <w:rFonts w:hint="eastAsia" w:ascii="宋体" w:hAnsi="宋体" w:eastAsia="宋体" w:cs="宋体"/>
                <w:color w:val="auto"/>
                <w:highlight w:val="none"/>
                <w:u w:val="single"/>
                <w:shd w:val="clear" w:color="auto" w:fill="auto"/>
              </w:rPr>
              <w:t xml:space="preserve">       </w:t>
            </w:r>
            <w:r>
              <w:rPr>
                <w:rFonts w:hint="eastAsia" w:ascii="宋体" w:hAnsi="宋体" w:eastAsia="宋体" w:cs="宋体"/>
                <w:color w:val="auto"/>
                <w:highlight w:val="none"/>
                <w:shd w:val="clear" w:color="auto" w:fill="auto"/>
              </w:rPr>
              <w:t>%</w:t>
            </w:r>
          </w:p>
          <w:p w14:paraId="77D3C681">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w:t>
            </w:r>
            <w:r>
              <w:rPr>
                <w:rFonts w:hint="eastAsia" w:ascii="方正楷体_GB2312" w:hAnsi="方正楷体_GB2312" w:eastAsia="方正楷体_GB2312" w:cs="方正楷体_GB2312"/>
                <w:color w:val="auto"/>
                <w:highlight w:val="none"/>
                <w:shd w:val="clear" w:color="auto" w:fill="auto"/>
              </w:rPr>
              <w:t>备注：上限为合同价款扣除暂列金额、</w:t>
            </w:r>
            <w:r>
              <w:rPr>
                <w:rFonts w:hint="eastAsia" w:ascii="方正楷体_GB2312" w:hAnsi="方正楷体_GB2312" w:eastAsia="方正楷体_GB2312" w:cs="方正楷体_GB2312"/>
                <w:color w:val="auto"/>
                <w:highlight w:val="none"/>
                <w:shd w:val="clear" w:color="auto" w:fill="auto"/>
                <w:lang w:eastAsia="zh-CN"/>
              </w:rPr>
              <w:t>专业工程</w:t>
            </w:r>
            <w:r>
              <w:rPr>
                <w:rFonts w:hint="eastAsia" w:ascii="方正楷体_GB2312" w:hAnsi="方正楷体_GB2312" w:eastAsia="方正楷体_GB2312" w:cs="方正楷体_GB2312"/>
                <w:color w:val="auto"/>
                <w:highlight w:val="none"/>
                <w:shd w:val="clear" w:color="auto" w:fill="auto"/>
              </w:rPr>
              <w:t>暂估</w:t>
            </w:r>
            <w:r>
              <w:rPr>
                <w:rFonts w:hint="eastAsia" w:ascii="方正楷体_GB2312" w:hAnsi="方正楷体_GB2312" w:eastAsia="方正楷体_GB2312" w:cs="方正楷体_GB2312"/>
                <w:color w:val="auto"/>
                <w:highlight w:val="none"/>
                <w:shd w:val="clear" w:color="auto" w:fill="auto"/>
                <w:lang w:eastAsia="zh-CN"/>
              </w:rPr>
              <w:t>价</w:t>
            </w:r>
            <w:r>
              <w:rPr>
                <w:rFonts w:hint="eastAsia" w:ascii="方正楷体_GB2312" w:hAnsi="方正楷体_GB2312" w:eastAsia="方正楷体_GB2312" w:cs="方正楷体_GB2312"/>
                <w:color w:val="auto"/>
                <w:highlight w:val="none"/>
                <w:shd w:val="clear" w:color="auto" w:fill="auto"/>
              </w:rPr>
              <w:t>后的10%</w:t>
            </w:r>
            <w:r>
              <w:rPr>
                <w:rFonts w:hint="default" w:ascii="Times New Roman" w:hAnsi="Times New Roman" w:eastAsia="宋体" w:cs="Times New Roman"/>
                <w:color w:val="auto"/>
                <w:highlight w:val="none"/>
                <w:shd w:val="clear" w:color="auto" w:fill="auto"/>
              </w:rPr>
              <w:t>】</w:t>
            </w:r>
          </w:p>
          <w:p w14:paraId="5A6231F4">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投标人在收到中标通知书后，须在</w:t>
            </w:r>
            <w:r>
              <w:rPr>
                <w:rFonts w:hint="default" w:ascii="Times New Roman" w:hAnsi="Times New Roman" w:eastAsia="宋体" w:cs="Times New Roman"/>
                <w:color w:val="auto"/>
                <w:highlight w:val="none"/>
                <w:u w:val="single"/>
                <w:shd w:val="clear" w:color="auto" w:fill="auto"/>
              </w:rPr>
              <w:t xml:space="preserve">    </w:t>
            </w:r>
            <w:r>
              <w:rPr>
                <w:rFonts w:hint="default" w:ascii="Times New Roman" w:hAnsi="Times New Roman" w:eastAsia="宋体" w:cs="Times New Roman"/>
                <w:color w:val="auto"/>
                <w:highlight w:val="none"/>
                <w:shd w:val="clear" w:color="auto" w:fill="auto"/>
              </w:rPr>
              <w:t>日内向招标人足额提交履约保证金，否则招标人可以取消其中标资格。</w:t>
            </w:r>
          </w:p>
          <w:p w14:paraId="2B1F5B83">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Cs w:val="21"/>
                <w:highlight w:val="none"/>
                <w:shd w:val="clear" w:color="auto" w:fill="auto"/>
              </w:rPr>
              <w:t>联合体中标的，其履约保证金由联合体任一方提交。</w:t>
            </w:r>
          </w:p>
          <w:p w14:paraId="3ACA5387">
            <w:pPr>
              <w:keepNext w:val="0"/>
              <w:keepLines w:val="0"/>
              <w:pageBreakBefore w:val="0"/>
              <w:kinsoku/>
              <w:wordWrap/>
              <w:overflowPunct/>
              <w:topLinePunct w:val="0"/>
              <w:autoSpaceDE/>
              <w:autoSpaceDN/>
              <w:bidi w:val="0"/>
              <w:spacing w:line="340" w:lineRule="exact"/>
              <w:ind w:firstLine="0" w:firstLineChars="0"/>
              <w:textAlignment w:val="auto"/>
              <w:rPr>
                <w:rFonts w:hint="default" w:ascii="Times New Roman" w:hAnsi="Times New Roman" w:eastAsia="宋体" w:cs="Times New Roman"/>
                <w:color w:val="auto"/>
                <w:szCs w:val="21"/>
                <w:highlight w:val="none"/>
                <w:shd w:val="clear" w:color="auto" w:fill="auto"/>
              </w:rPr>
            </w:pP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否</w:t>
            </w:r>
          </w:p>
        </w:tc>
      </w:tr>
      <w:tr w14:paraId="67D233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1019" w:type="dxa"/>
            <w:noWrap w:val="0"/>
            <w:vAlign w:val="center"/>
          </w:tcPr>
          <w:p w14:paraId="49EAC6F1">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10</w:t>
            </w:r>
          </w:p>
        </w:tc>
        <w:tc>
          <w:tcPr>
            <w:tcW w:w="8389" w:type="dxa"/>
            <w:gridSpan w:val="3"/>
            <w:noWrap w:val="0"/>
            <w:vAlign w:val="center"/>
          </w:tcPr>
          <w:p w14:paraId="61CD7871">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Cs w:val="21"/>
                <w:highlight w:val="none"/>
                <w:shd w:val="clear" w:color="auto" w:fill="auto"/>
              </w:rPr>
              <w:t>需要补充的其他内容</w:t>
            </w:r>
          </w:p>
        </w:tc>
      </w:tr>
      <w:tr w14:paraId="13C710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1019" w:type="dxa"/>
            <w:noWrap w:val="0"/>
            <w:vAlign w:val="center"/>
          </w:tcPr>
          <w:p w14:paraId="1B39C772">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10.1</w:t>
            </w:r>
          </w:p>
        </w:tc>
        <w:tc>
          <w:tcPr>
            <w:tcW w:w="1701" w:type="dxa"/>
            <w:gridSpan w:val="2"/>
            <w:noWrap w:val="0"/>
            <w:vAlign w:val="center"/>
          </w:tcPr>
          <w:p w14:paraId="75C38DF9">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cs="Times New Roman"/>
                <w:color w:val="auto"/>
                <w:highlight w:val="none"/>
                <w:shd w:val="clear" w:color="auto" w:fill="auto"/>
              </w:rPr>
              <w:t>农民工工资保证金</w:t>
            </w:r>
          </w:p>
        </w:tc>
        <w:tc>
          <w:tcPr>
            <w:tcW w:w="6688" w:type="dxa"/>
            <w:tcBorders>
              <w:bottom w:val="single" w:color="auto" w:sz="4" w:space="0"/>
            </w:tcBorders>
            <w:noWrap w:val="0"/>
            <w:vAlign w:val="center"/>
          </w:tcPr>
          <w:p w14:paraId="0A06F043">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按广西壮族自治区人力资源和社会保障厅等8部门《关于印发广西壮族自治区工程建设领域农民工工资专用</w:t>
            </w:r>
            <w:r>
              <w:rPr>
                <w:rFonts w:hint="eastAsia" w:cs="Times New Roman"/>
                <w:color w:val="auto"/>
                <w:highlight w:val="none"/>
                <w:shd w:val="clear" w:color="auto" w:fill="auto"/>
                <w:lang w:eastAsia="zh-CN"/>
              </w:rPr>
              <w:t>账</w:t>
            </w:r>
            <w:r>
              <w:rPr>
                <w:rFonts w:hint="default" w:ascii="Times New Roman" w:hAnsi="Times New Roman" w:eastAsia="宋体" w:cs="Times New Roman"/>
                <w:color w:val="auto"/>
                <w:highlight w:val="none"/>
                <w:shd w:val="clear" w:color="auto" w:fill="auto"/>
              </w:rPr>
              <w:t>户管理暂行办法实施细则的通知》（桂人社规</w:t>
            </w:r>
            <w:r>
              <w:rPr>
                <w:rFonts w:hint="eastAsia" w:cs="Times New Roman"/>
                <w:color w:val="auto"/>
                <w:highlight w:val="none"/>
                <w:shd w:val="clear" w:color="auto" w:fill="auto"/>
                <w:lang w:eastAsia="zh-CN"/>
              </w:rPr>
              <w:t>〔2022〕5号</w:t>
            </w:r>
            <w:r>
              <w:rPr>
                <w:rFonts w:hint="default" w:ascii="Times New Roman" w:hAnsi="Times New Roman" w:eastAsia="宋体" w:cs="Times New Roman"/>
                <w:color w:val="auto"/>
                <w:highlight w:val="none"/>
                <w:shd w:val="clear" w:color="auto" w:fill="auto"/>
              </w:rPr>
              <w:t>）执行，承包人在合</w:t>
            </w:r>
            <w:r>
              <w:rPr>
                <w:rFonts w:hint="eastAsia" w:ascii="Times New Roman" w:hAnsi="Times New Roman" w:eastAsia="宋体" w:cs="Times New Roman"/>
                <w:color w:val="auto"/>
                <w:highlight w:val="none"/>
                <w:shd w:val="clear" w:color="auto" w:fill="auto"/>
                <w:lang w:val="en-US" w:eastAsia="zh-CN"/>
              </w:rPr>
              <w:t>同</w:t>
            </w:r>
            <w:r>
              <w:rPr>
                <w:rFonts w:hint="default" w:ascii="Times New Roman" w:hAnsi="Times New Roman" w:eastAsia="宋体" w:cs="Times New Roman"/>
                <w:color w:val="auto"/>
                <w:highlight w:val="none"/>
                <w:shd w:val="clear" w:color="auto" w:fill="auto"/>
              </w:rPr>
              <w:t>签订之日起30日内，自主选择在自治区行政区域内依法设立或设有分支机构的银行开立专用</w:t>
            </w:r>
            <w:r>
              <w:rPr>
                <w:rFonts w:hint="eastAsia" w:cs="Times New Roman"/>
                <w:color w:val="auto"/>
                <w:highlight w:val="none"/>
                <w:shd w:val="clear" w:color="auto" w:fill="auto"/>
                <w:lang w:eastAsia="zh-CN"/>
              </w:rPr>
              <w:t>账</w:t>
            </w:r>
            <w:r>
              <w:rPr>
                <w:rFonts w:hint="default" w:ascii="Times New Roman" w:hAnsi="Times New Roman" w:eastAsia="宋体" w:cs="Times New Roman"/>
                <w:color w:val="auto"/>
                <w:highlight w:val="none"/>
                <w:shd w:val="clear" w:color="auto" w:fill="auto"/>
              </w:rPr>
              <w:t>户。办理得施工许可证后，按照《关于印发广西壮族自治区工程建设领域农民工工资保证金规定实施办法的通知》桂人社规</w:t>
            </w:r>
            <w:r>
              <w:rPr>
                <w:rFonts w:hint="eastAsia" w:cs="Times New Roman"/>
                <w:color w:val="auto"/>
                <w:highlight w:val="none"/>
                <w:shd w:val="clear" w:color="auto" w:fill="auto"/>
                <w:lang w:eastAsia="zh-CN"/>
              </w:rPr>
              <w:t>〔2021〕16号</w:t>
            </w:r>
            <w:r>
              <w:rPr>
                <w:rFonts w:hint="default" w:ascii="Times New Roman" w:hAnsi="Times New Roman" w:eastAsia="宋体" w:cs="Times New Roman"/>
                <w:color w:val="auto"/>
                <w:highlight w:val="none"/>
                <w:shd w:val="clear" w:color="auto" w:fill="auto"/>
              </w:rPr>
              <w:t>）缴存保证金，也可以使用银行保函、工程担保公司保函或工程保证保险。工程竣工验收结算经审定后，按照规定程序，将农民工工资保证金没有使用或剩余的金额退还给承包人。</w:t>
            </w:r>
          </w:p>
        </w:tc>
      </w:tr>
      <w:tr w14:paraId="51B7DD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9408" w:type="dxa"/>
            <w:gridSpan w:val="4"/>
            <w:noWrap w:val="0"/>
            <w:vAlign w:val="center"/>
          </w:tcPr>
          <w:p w14:paraId="6C1D1F29">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10.</w:t>
            </w:r>
            <w:r>
              <w:rPr>
                <w:rFonts w:ascii="Times New Roman" w:hAnsi="Times New Roman" w:eastAsia="宋体" w:cs="Times New Roman"/>
                <w:color w:val="auto"/>
                <w:highlight w:val="none"/>
                <w:shd w:val="clear" w:color="auto" w:fill="auto"/>
              </w:rPr>
              <w:t>2</w:t>
            </w:r>
            <w:r>
              <w:rPr>
                <w:rFonts w:hint="default" w:ascii="Times New Roman" w:hAnsi="Times New Roman" w:eastAsia="宋体" w:cs="Times New Roman"/>
                <w:color w:val="auto"/>
                <w:highlight w:val="none"/>
                <w:shd w:val="clear" w:color="auto" w:fill="auto"/>
              </w:rPr>
              <w:t>技术标、</w:t>
            </w:r>
            <w:r>
              <w:rPr>
                <w:rFonts w:ascii="Times New Roman" w:hAnsi="Times New Roman" w:eastAsia="宋体" w:cs="Times New Roman"/>
                <w:color w:val="auto"/>
                <w:highlight w:val="none"/>
                <w:shd w:val="clear" w:color="auto" w:fill="auto"/>
              </w:rPr>
              <w:t>设计标</w:t>
            </w:r>
            <w:r>
              <w:rPr>
                <w:rFonts w:hint="default" w:ascii="Times New Roman" w:hAnsi="Times New Roman" w:eastAsia="宋体" w:cs="Times New Roman"/>
                <w:color w:val="auto"/>
                <w:highlight w:val="none"/>
                <w:shd w:val="clear" w:color="auto" w:fill="auto"/>
              </w:rPr>
              <w:t>评审方式</w:t>
            </w:r>
          </w:p>
        </w:tc>
      </w:tr>
      <w:tr w14:paraId="064737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1019" w:type="dxa"/>
            <w:noWrap w:val="0"/>
            <w:vAlign w:val="center"/>
          </w:tcPr>
          <w:p w14:paraId="420087C9">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p>
        </w:tc>
        <w:tc>
          <w:tcPr>
            <w:tcW w:w="1701" w:type="dxa"/>
            <w:gridSpan w:val="2"/>
            <w:noWrap w:val="0"/>
            <w:vAlign w:val="top"/>
          </w:tcPr>
          <w:p w14:paraId="70018EFF">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技术标、设计标采用</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暗标</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 xml:space="preserve">评审方式 </w:t>
            </w:r>
          </w:p>
        </w:tc>
        <w:tc>
          <w:tcPr>
            <w:tcW w:w="6688" w:type="dxa"/>
            <w:tcBorders>
              <w:bottom w:val="single" w:color="auto" w:sz="4" w:space="0"/>
            </w:tcBorders>
            <w:noWrap w:val="0"/>
            <w:vAlign w:val="top"/>
          </w:tcPr>
          <w:p w14:paraId="5D479DB5">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投标人应严格按照第七章</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投标文件格式</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中</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技术标（暗标）、</w:t>
            </w:r>
            <w:r>
              <w:rPr>
                <w:rFonts w:ascii="Times New Roman" w:hAnsi="Times New Roman" w:eastAsia="宋体" w:cs="Times New Roman"/>
                <w:color w:val="auto"/>
                <w:highlight w:val="none"/>
                <w:shd w:val="clear" w:color="auto" w:fill="auto"/>
              </w:rPr>
              <w:t>设计标</w:t>
            </w:r>
            <w:r>
              <w:rPr>
                <w:rFonts w:hint="default" w:ascii="Times New Roman" w:hAnsi="Times New Roman" w:eastAsia="宋体" w:cs="Times New Roman"/>
                <w:color w:val="auto"/>
                <w:highlight w:val="none"/>
                <w:shd w:val="clear" w:color="auto" w:fill="auto"/>
              </w:rPr>
              <w:t>（暗标）编制要求</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编制技术标、</w:t>
            </w:r>
            <w:r>
              <w:rPr>
                <w:rFonts w:ascii="Times New Roman" w:hAnsi="Times New Roman" w:eastAsia="宋体" w:cs="Times New Roman"/>
                <w:color w:val="auto"/>
                <w:highlight w:val="none"/>
                <w:shd w:val="clear" w:color="auto" w:fill="auto"/>
              </w:rPr>
              <w:t>设计标</w:t>
            </w:r>
            <w:r>
              <w:rPr>
                <w:rFonts w:hint="default" w:ascii="Times New Roman" w:hAnsi="Times New Roman" w:eastAsia="宋体" w:cs="Times New Roman"/>
                <w:color w:val="auto"/>
                <w:highlight w:val="none"/>
                <w:shd w:val="clear" w:color="auto" w:fill="auto"/>
              </w:rPr>
              <w:t>，否则作否</w:t>
            </w:r>
            <w:r>
              <w:rPr>
                <w:rFonts w:ascii="Times New Roman" w:hAnsi="Times New Roman" w:eastAsia="宋体" w:cs="Times New Roman"/>
                <w:color w:val="auto"/>
                <w:highlight w:val="none"/>
                <w:shd w:val="clear" w:color="auto" w:fill="auto"/>
              </w:rPr>
              <w:t>决投标处理</w:t>
            </w:r>
            <w:r>
              <w:rPr>
                <w:rFonts w:hint="default" w:ascii="Times New Roman" w:hAnsi="Times New Roman" w:eastAsia="宋体" w:cs="Times New Roman"/>
                <w:color w:val="auto"/>
                <w:highlight w:val="none"/>
                <w:shd w:val="clear" w:color="auto" w:fill="auto"/>
              </w:rPr>
              <w:t>。</w:t>
            </w:r>
          </w:p>
        </w:tc>
      </w:tr>
      <w:tr w14:paraId="427FA7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9408" w:type="dxa"/>
            <w:gridSpan w:val="4"/>
            <w:noWrap w:val="0"/>
            <w:vAlign w:val="center"/>
          </w:tcPr>
          <w:p w14:paraId="7B9FBD3D">
            <w:pPr>
              <w:keepNext w:val="0"/>
              <w:keepLines w:val="0"/>
              <w:pageBreakBefore w:val="0"/>
              <w:kinsoku/>
              <w:wordWrap/>
              <w:overflowPunct/>
              <w:topLinePunct w:val="0"/>
              <w:autoSpaceDE/>
              <w:autoSpaceDN/>
              <w:bidi w:val="0"/>
              <w:spacing w:line="340" w:lineRule="exact"/>
              <w:jc w:val="left"/>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Cs w:val="21"/>
                <w:highlight w:val="none"/>
                <w:shd w:val="clear" w:color="auto" w:fill="auto"/>
              </w:rPr>
              <w:t>10.</w:t>
            </w:r>
            <w:r>
              <w:rPr>
                <w:rFonts w:ascii="Times New Roman" w:hAnsi="Times New Roman" w:eastAsia="宋体" w:cs="Times New Roman"/>
                <w:color w:val="auto"/>
                <w:szCs w:val="21"/>
                <w:highlight w:val="none"/>
                <w:shd w:val="clear" w:color="auto" w:fill="auto"/>
              </w:rPr>
              <w:t>3</w:t>
            </w:r>
            <w:r>
              <w:rPr>
                <w:rFonts w:ascii="Times New Roman" w:hAnsi="Times New Roman" w:eastAsia="宋体" w:cs="Times New Roman"/>
                <w:color w:val="auto"/>
                <w:highlight w:val="none"/>
                <w:shd w:val="clear" w:color="auto" w:fill="auto"/>
              </w:rPr>
              <w:t>投标文件电子版</w:t>
            </w:r>
          </w:p>
        </w:tc>
      </w:tr>
      <w:tr w14:paraId="6D94AF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1019" w:type="dxa"/>
            <w:noWrap w:val="0"/>
            <w:vAlign w:val="center"/>
          </w:tcPr>
          <w:p w14:paraId="04F6E850">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投标人提交电子投标文件的要求</w:t>
            </w:r>
            <w:r>
              <w:rPr>
                <w:rFonts w:ascii="Times New Roman" w:hAnsi="Times New Roman" w:eastAsia="楷体_GB2312" w:cs="Times New Roman"/>
                <w:color w:val="auto"/>
                <w:szCs w:val="21"/>
                <w:highlight w:val="none"/>
                <w:shd w:val="clear" w:color="auto" w:fill="auto"/>
              </w:rPr>
              <w:t>【</w:t>
            </w:r>
            <w:r>
              <w:rPr>
                <w:rFonts w:ascii="Times New Roman" w:hAnsi="Times New Roman" w:eastAsia="楷体_GB2312" w:cs="Times New Roman"/>
                <w:color w:val="auto"/>
                <w:highlight w:val="none"/>
                <w:shd w:val="clear" w:color="auto" w:fill="auto"/>
              </w:rPr>
              <w:t>备注：右栏内容可由招标人根据招投标监督管理部门的要求修改</w:t>
            </w:r>
            <w:r>
              <w:rPr>
                <w:rFonts w:ascii="Times New Roman" w:hAnsi="Times New Roman" w:eastAsia="楷体_GB2312" w:cs="Times New Roman"/>
                <w:color w:val="auto"/>
                <w:szCs w:val="21"/>
                <w:highlight w:val="none"/>
                <w:shd w:val="clear" w:color="auto" w:fill="auto"/>
              </w:rPr>
              <w:t>】</w:t>
            </w:r>
          </w:p>
        </w:tc>
        <w:tc>
          <w:tcPr>
            <w:tcW w:w="8389" w:type="dxa"/>
            <w:gridSpan w:val="3"/>
            <w:noWrap w:val="0"/>
            <w:vAlign w:val="center"/>
          </w:tcPr>
          <w:p w14:paraId="61DC61F0">
            <w:pPr>
              <w:keepNext w:val="0"/>
              <w:keepLines w:val="0"/>
              <w:pageBreakBefore w:val="0"/>
              <w:kinsoku/>
              <w:wordWrap/>
              <w:overflowPunct/>
              <w:topLinePunct w:val="0"/>
              <w:autoSpaceDE/>
              <w:autoSpaceDN/>
              <w:bidi w:val="0"/>
              <w:spacing w:line="340" w:lineRule="exact"/>
              <w:jc w:val="left"/>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电子投标文件格式：</w:t>
            </w:r>
          </w:p>
          <w:p w14:paraId="295F02F6">
            <w:pPr>
              <w:keepNext w:val="0"/>
              <w:keepLines w:val="0"/>
              <w:pageBreakBefore w:val="0"/>
              <w:kinsoku/>
              <w:wordWrap/>
              <w:overflowPunct/>
              <w:topLinePunct w:val="0"/>
              <w:autoSpaceDE/>
              <w:autoSpaceDN/>
              <w:bidi w:val="0"/>
              <w:spacing w:line="340" w:lineRule="exact"/>
              <w:jc w:val="left"/>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 xml:space="preserve">    加密格式（*.GXTF） </w:t>
            </w:r>
          </w:p>
          <w:p w14:paraId="5B041E2D">
            <w:pPr>
              <w:keepNext w:val="0"/>
              <w:keepLines w:val="0"/>
              <w:pageBreakBefore w:val="0"/>
              <w:kinsoku/>
              <w:wordWrap/>
              <w:overflowPunct/>
              <w:topLinePunct w:val="0"/>
              <w:autoSpaceDE/>
              <w:autoSpaceDN/>
              <w:bidi w:val="0"/>
              <w:spacing w:line="340" w:lineRule="exact"/>
              <w:ind w:firstLine="420" w:firstLineChars="200"/>
              <w:jc w:val="left"/>
              <w:textAlignment w:val="auto"/>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投标人须在投标截止前将加密的投标文件（含弹出的输入框中需填写的专职投标员、拟投入的项目主要管理人员身份证信息）通过全国公共资源交易平台（广西壮族自治区）http://ggzy.jgswj.gxzf.gov.cn/成功上传。投标截止公布投标人名单后，由招标代理机构点击进入投标文件解密环节，解密时间为60分钟。在解密时间结束前投标人须通过广西壮族自治区网上开标子系统（http://202.103.240.162:8072/BidOpening</w:t>
            </w:r>
            <w:r>
              <w:rPr>
                <w:rFonts w:hint="eastAsia" w:cs="Times New Roman"/>
                <w:color w:val="auto"/>
                <w:highlight w:val="none"/>
                <w:shd w:val="clear" w:color="auto" w:fill="auto"/>
                <w:lang w:eastAsia="zh-CN"/>
              </w:rPr>
              <w:t>）</w:t>
            </w:r>
            <w:r>
              <w:rPr>
                <w:rFonts w:hint="eastAsia" w:ascii="Times New Roman" w:hAnsi="Times New Roman" w:eastAsia="宋体" w:cs="Times New Roman"/>
                <w:color w:val="auto"/>
                <w:highlight w:val="none"/>
                <w:shd w:val="clear" w:color="auto" w:fill="auto"/>
              </w:rPr>
              <w:t>使用专职投标员个人</w:t>
            </w:r>
            <w:r>
              <w:rPr>
                <w:rFonts w:hint="eastAsia" w:ascii="Times New Roman" w:hAnsi="Times New Roman" w:eastAsia="宋体" w:cs="Times New Roman"/>
                <w:color w:val="auto"/>
                <w:highlight w:val="none"/>
                <w:shd w:val="clear" w:color="auto" w:fill="auto"/>
                <w:lang w:eastAsia="zh-CN"/>
              </w:rPr>
              <w:t>数字证书</w:t>
            </w:r>
            <w:r>
              <w:rPr>
                <w:rFonts w:hint="eastAsia" w:cs="Times New Roman"/>
                <w:color w:val="auto"/>
                <w:highlight w:val="none"/>
                <w:shd w:val="clear" w:color="auto" w:fill="auto"/>
                <w:lang w:eastAsia="zh-CN"/>
              </w:rPr>
              <w:t>（</w:t>
            </w:r>
            <w:r>
              <w:rPr>
                <w:rFonts w:hint="eastAsia" w:ascii="Times New Roman" w:hAnsi="Times New Roman" w:eastAsia="宋体" w:cs="Times New Roman"/>
                <w:color w:val="auto"/>
                <w:highlight w:val="none"/>
                <w:shd w:val="clear" w:color="auto" w:fill="auto"/>
                <w:lang w:eastAsia="zh-CN"/>
              </w:rPr>
              <w:t>CA</w:t>
            </w:r>
            <w:r>
              <w:rPr>
                <w:rFonts w:hint="eastAsia" w:cs="Times New Roman"/>
                <w:color w:val="auto"/>
                <w:highlight w:val="none"/>
                <w:shd w:val="clear" w:color="auto" w:fill="auto"/>
                <w:lang w:eastAsia="zh-CN"/>
              </w:rPr>
              <w:t>）</w:t>
            </w:r>
            <w:r>
              <w:rPr>
                <w:rFonts w:hint="eastAsia" w:ascii="Times New Roman" w:hAnsi="Times New Roman" w:eastAsia="宋体" w:cs="Times New Roman"/>
                <w:color w:val="auto"/>
                <w:highlight w:val="none"/>
                <w:shd w:val="clear" w:color="auto" w:fill="auto"/>
              </w:rPr>
              <w:t>签到，使用加密投标文件的</w:t>
            </w:r>
            <w:r>
              <w:rPr>
                <w:rFonts w:hint="eastAsia" w:ascii="Times New Roman" w:hAnsi="Times New Roman" w:eastAsia="宋体" w:cs="Times New Roman"/>
                <w:color w:val="auto"/>
                <w:highlight w:val="none"/>
                <w:shd w:val="clear" w:color="auto" w:fill="auto"/>
                <w:lang w:eastAsia="zh-CN"/>
              </w:rPr>
              <w:t>数字证书</w:t>
            </w:r>
            <w:r>
              <w:rPr>
                <w:rFonts w:hint="eastAsia" w:cs="Times New Roman"/>
                <w:color w:val="auto"/>
                <w:highlight w:val="none"/>
                <w:shd w:val="clear" w:color="auto" w:fill="auto"/>
                <w:lang w:eastAsia="zh-CN"/>
              </w:rPr>
              <w:t>（</w:t>
            </w:r>
            <w:r>
              <w:rPr>
                <w:rFonts w:hint="eastAsia" w:ascii="Times New Roman" w:hAnsi="Times New Roman" w:eastAsia="宋体" w:cs="Times New Roman"/>
                <w:color w:val="auto"/>
                <w:highlight w:val="none"/>
                <w:shd w:val="clear" w:color="auto" w:fill="auto"/>
                <w:lang w:eastAsia="zh-CN"/>
              </w:rPr>
              <w:t>CA</w:t>
            </w:r>
            <w:r>
              <w:rPr>
                <w:rFonts w:hint="eastAsia" w:cs="Times New Roman"/>
                <w:color w:val="auto"/>
                <w:highlight w:val="none"/>
                <w:shd w:val="clear" w:color="auto" w:fill="auto"/>
                <w:lang w:eastAsia="zh-CN"/>
              </w:rPr>
              <w:t>）</w:t>
            </w:r>
            <w:r>
              <w:rPr>
                <w:rFonts w:hint="eastAsia" w:ascii="Times New Roman" w:hAnsi="Times New Roman" w:eastAsia="宋体" w:cs="Times New Roman"/>
                <w:color w:val="auto"/>
                <w:highlight w:val="none"/>
                <w:shd w:val="clear" w:color="auto" w:fill="auto"/>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通过广西壮族自治区网上开标子系统自动验证有效，否则，视为投标人撤销其投标文件。</w:t>
            </w:r>
            <w:r>
              <w:rPr>
                <w:rFonts w:hint="default" w:ascii="Times New Roman" w:hAnsi="Times New Roman" w:eastAsia="宋体" w:cs="Times New Roman"/>
                <w:color w:val="auto"/>
                <w:highlight w:val="none"/>
                <w:shd w:val="clear" w:color="auto" w:fill="auto"/>
                <w:lang w:eastAsia="zh-CN"/>
              </w:rPr>
              <w:t>（</w:t>
            </w:r>
            <w:r>
              <w:rPr>
                <w:rFonts w:hint="eastAsia" w:ascii="方正楷体_GB2312" w:hAnsi="方正楷体_GB2312" w:eastAsia="方正楷体_GB2312" w:cs="方正楷体_GB2312"/>
                <w:color w:val="auto"/>
                <w:highlight w:val="none"/>
                <w:shd w:val="clear" w:color="auto" w:fill="auto"/>
                <w:lang w:eastAsia="zh-CN"/>
              </w:rPr>
              <w:t>注：</w:t>
            </w:r>
            <w:r>
              <w:rPr>
                <w:rFonts w:hint="eastAsia" w:ascii="方正楷体_GB2312" w:hAnsi="方正楷体_GB2312" w:eastAsia="方正楷体_GB2312" w:cs="方正楷体_GB2312"/>
                <w:color w:val="auto"/>
                <w:highlight w:val="none"/>
                <w:shd w:val="clear" w:color="auto" w:fill="auto"/>
              </w:rPr>
              <w:t>投标单位在制作电子投标文件过程中，须在弹出的输入框中填写</w:t>
            </w:r>
            <w:r>
              <w:rPr>
                <w:rFonts w:hint="eastAsia" w:ascii="方正楷体_GB2312" w:hAnsi="方正楷体_GB2312" w:eastAsia="方正楷体_GB2312" w:cs="方正楷体_GB2312"/>
                <w:color w:val="auto"/>
                <w:highlight w:val="none"/>
                <w:shd w:val="clear" w:color="auto" w:fill="auto"/>
                <w:lang w:eastAsia="zh-CN"/>
              </w:rPr>
              <w:t>专职投标员及</w:t>
            </w:r>
            <w:r>
              <w:rPr>
                <w:rFonts w:hint="eastAsia" w:ascii="方正楷体_GB2312" w:hAnsi="方正楷体_GB2312" w:eastAsia="方正楷体_GB2312" w:cs="方正楷体_GB2312"/>
                <w:color w:val="auto"/>
                <w:highlight w:val="none"/>
                <w:shd w:val="clear" w:color="auto" w:fill="auto"/>
              </w:rPr>
              <w:t>拟投入的项目主要管理人员身份证信息并仔细确认。</w:t>
            </w:r>
            <w:r>
              <w:rPr>
                <w:rFonts w:hint="default" w:ascii="Times New Roman" w:hAnsi="Times New Roman" w:eastAsia="宋体" w:cs="Times New Roman"/>
                <w:color w:val="auto"/>
                <w:highlight w:val="none"/>
                <w:shd w:val="clear" w:color="auto" w:fill="auto"/>
                <w:lang w:eastAsia="zh-CN"/>
              </w:rPr>
              <w:t>）</w:t>
            </w:r>
          </w:p>
          <w:p w14:paraId="23837F45">
            <w:pPr>
              <w:keepNext w:val="0"/>
              <w:keepLines w:val="0"/>
              <w:pageBreakBefore w:val="0"/>
              <w:kinsoku/>
              <w:wordWrap/>
              <w:overflowPunct/>
              <w:topLinePunct w:val="0"/>
              <w:autoSpaceDE/>
              <w:autoSpaceDN/>
              <w:bidi w:val="0"/>
              <w:spacing w:line="340" w:lineRule="exact"/>
              <w:ind w:firstLine="420" w:firstLineChars="200"/>
              <w:jc w:val="left"/>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lang w:bidi="ar-SA"/>
              </w:rPr>
              <w:t>由于投标人原因造成投标文件不能</w:t>
            </w:r>
            <w:r>
              <w:rPr>
                <w:rFonts w:hint="default" w:ascii="Times New Roman" w:hAnsi="Times New Roman" w:eastAsia="宋体" w:cs="Times New Roman"/>
                <w:color w:val="auto"/>
                <w:highlight w:val="none"/>
                <w:shd w:val="clear" w:color="auto" w:fill="auto"/>
                <w:lang w:eastAsia="zh-CN" w:bidi="ar-SA"/>
              </w:rPr>
              <w:t>在规定时间内提交、</w:t>
            </w:r>
            <w:r>
              <w:rPr>
                <w:rFonts w:hint="eastAsia" w:ascii="Times New Roman" w:hAnsi="Times New Roman" w:eastAsia="宋体" w:cs="Times New Roman"/>
                <w:color w:val="auto"/>
                <w:highlight w:val="none"/>
                <w:shd w:val="clear" w:color="auto" w:fill="auto"/>
                <w:lang w:eastAsia="zh-CN" w:bidi="ar-SA"/>
              </w:rPr>
              <w:t>签到、</w:t>
            </w:r>
            <w:r>
              <w:rPr>
                <w:rFonts w:hint="default" w:ascii="Times New Roman" w:hAnsi="Times New Roman" w:eastAsia="宋体" w:cs="Times New Roman"/>
                <w:color w:val="auto"/>
                <w:highlight w:val="none"/>
                <w:shd w:val="clear" w:color="auto" w:fill="auto"/>
                <w:lang w:bidi="ar-SA"/>
              </w:rPr>
              <w:t>解密</w:t>
            </w:r>
            <w:r>
              <w:rPr>
                <w:rFonts w:hint="default" w:ascii="Times New Roman" w:hAnsi="Times New Roman" w:eastAsia="宋体" w:cs="Times New Roman"/>
                <w:color w:val="auto"/>
                <w:highlight w:val="none"/>
                <w:shd w:val="clear" w:color="auto" w:fill="auto"/>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自动验证</w:t>
            </w:r>
            <w:r>
              <w:rPr>
                <w:rFonts w:hint="default" w:ascii="Times New Roman" w:hAnsi="Times New Roman" w:eastAsia="宋体" w:cs="Times New Roman"/>
                <w:b w:val="0"/>
                <w:i w:val="0"/>
                <w:caps w:val="0"/>
                <w:color w:val="auto"/>
                <w:spacing w:val="0"/>
                <w:sz w:val="21"/>
                <w:szCs w:val="21"/>
                <w:highlight w:val="none"/>
                <w:shd w:val="clear" w:color="auto" w:fill="auto"/>
                <w:lang w:eastAsia="zh-CN" w:bidi="ar-SA"/>
              </w:rPr>
              <w:t>有效</w:t>
            </w:r>
            <w:r>
              <w:rPr>
                <w:rFonts w:hint="default" w:ascii="Times New Roman" w:hAnsi="Times New Roman" w:eastAsia="宋体" w:cs="Times New Roman"/>
                <w:color w:val="auto"/>
                <w:highlight w:val="none"/>
                <w:shd w:val="clear" w:color="auto" w:fill="auto"/>
                <w:lang w:bidi="ar-SA"/>
              </w:rPr>
              <w:t>的后果由投标人自行承担。</w:t>
            </w:r>
          </w:p>
        </w:tc>
      </w:tr>
      <w:tr w14:paraId="2F5931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9408" w:type="dxa"/>
            <w:gridSpan w:val="4"/>
            <w:noWrap w:val="0"/>
            <w:vAlign w:val="center"/>
          </w:tcPr>
          <w:p w14:paraId="5D43DA07">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10.</w:t>
            </w:r>
            <w:r>
              <w:rPr>
                <w:rFonts w:hint="default" w:ascii="Times New Roman" w:hAnsi="Times New Roman" w:eastAsia="宋体" w:cs="Times New Roman"/>
                <w:color w:val="auto"/>
                <w:highlight w:val="none"/>
                <w:shd w:val="clear" w:color="auto" w:fill="auto"/>
                <w:lang w:val="en-US" w:eastAsia="zh-CN"/>
              </w:rPr>
              <w:t>4</w:t>
            </w:r>
            <w:r>
              <w:rPr>
                <w:rFonts w:hint="default" w:ascii="Times New Roman" w:hAnsi="Times New Roman" w:eastAsia="宋体" w:cs="Times New Roman"/>
                <w:color w:val="auto"/>
                <w:highlight w:val="none"/>
                <w:shd w:val="clear" w:color="auto" w:fill="auto"/>
              </w:rPr>
              <w:t>中小企业</w:t>
            </w:r>
          </w:p>
        </w:tc>
      </w:tr>
      <w:tr w14:paraId="71B9C3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1197" w:type="dxa"/>
            <w:gridSpan w:val="2"/>
            <w:noWrap w:val="0"/>
            <w:vAlign w:val="center"/>
          </w:tcPr>
          <w:p w14:paraId="300A1D2C">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highlight w:val="none"/>
                <w:shd w:val="clear" w:color="auto" w:fill="auto"/>
              </w:rPr>
            </w:pPr>
          </w:p>
        </w:tc>
        <w:tc>
          <w:tcPr>
            <w:tcW w:w="8211" w:type="dxa"/>
            <w:gridSpan w:val="2"/>
            <w:noWrap w:val="0"/>
            <w:vAlign w:val="center"/>
          </w:tcPr>
          <w:p w14:paraId="030E445D">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1. 根据《政府采购促进中小企业发展管理办法》（财库〔2020〕46号）</w:t>
            </w:r>
            <w:r>
              <w:rPr>
                <w:rFonts w:hint="default" w:ascii="Times New Roman" w:hAnsi="Times New Roman" w:eastAsia="宋体" w:cs="Times New Roman"/>
                <w:color w:val="auto"/>
                <w:highlight w:val="none"/>
                <w:shd w:val="clear" w:color="auto" w:fill="auto"/>
                <w:lang w:eastAsia="zh-CN"/>
              </w:rPr>
              <w:t>、</w:t>
            </w:r>
            <w:r>
              <w:rPr>
                <w:rFonts w:hint="default" w:ascii="Times New Roman" w:hAnsi="Times New Roman" w:eastAsia="宋体" w:cs="Times New Roman"/>
                <w:i w:val="0"/>
                <w:caps w:val="0"/>
                <w:color w:val="auto"/>
                <w:spacing w:val="0"/>
                <w:kern w:val="2"/>
                <w:sz w:val="21"/>
                <w:szCs w:val="21"/>
                <w:highlight w:val="none"/>
                <w:shd w:val="clear" w:color="auto" w:fill="auto"/>
                <w:lang w:val="en-US" w:eastAsia="zh-CN" w:bidi="ar"/>
              </w:rPr>
              <w:t>财政部《关于进一步加大政府采购支持中小企业力度的通知》（财库〔2022〕19号）</w:t>
            </w:r>
            <w:r>
              <w:rPr>
                <w:rFonts w:hint="eastAsia" w:cs="Times New Roman"/>
                <w:i w:val="0"/>
                <w:caps w:val="0"/>
                <w:color w:val="auto"/>
                <w:spacing w:val="0"/>
                <w:kern w:val="2"/>
                <w:sz w:val="21"/>
                <w:szCs w:val="21"/>
                <w:highlight w:val="none"/>
                <w:shd w:val="clear" w:color="auto" w:fill="auto"/>
                <w:lang w:val="en-US" w:eastAsia="zh-CN" w:bidi="ar"/>
              </w:rPr>
              <w:t>等</w:t>
            </w:r>
            <w:r>
              <w:rPr>
                <w:rFonts w:hint="default" w:ascii="Times New Roman" w:hAnsi="Times New Roman" w:eastAsia="宋体" w:cs="Times New Roman"/>
                <w:color w:val="auto"/>
                <w:highlight w:val="none"/>
                <w:shd w:val="clear" w:color="auto" w:fill="auto"/>
              </w:rPr>
              <w:t>的规定，本招标文件所称中小企业，是指在中华人民共和国境内依法设立，依据国务院批准的中小企业划分标准确定的中型企业、小型企业和微型企业，但与大企业的负责人为同一人，或者与大企业存在直接控股、管理关系的除外。</w:t>
            </w:r>
          </w:p>
          <w:p w14:paraId="0BCEA6B6">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2. 在政府采购工程招标活动中，工程由中小企业承建，即工程施工单位为中小企业，享受招标文件规定的中小企业扶持政策，不对其中涉及的货物的制造商和服务的承接商作出要求，联合体各方均为中小企业的，联合体视同中小企业。其中，联合体各方均为小微企业的，联合体视同小微企业。</w:t>
            </w:r>
          </w:p>
          <w:p w14:paraId="1C883C29">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3. 本项目的工程施工所属行业为</w:t>
            </w:r>
            <w:r>
              <w:rPr>
                <w:rFonts w:hint="default" w:ascii="Times New Roman" w:hAnsi="Times New Roman" w:eastAsia="宋体" w:cs="Times New Roman"/>
                <w:color w:val="auto"/>
                <w:highlight w:val="none"/>
                <w:u w:val="single"/>
                <w:shd w:val="clear" w:color="auto" w:fill="auto"/>
              </w:rPr>
              <w:t>建筑业</w:t>
            </w:r>
            <w:r>
              <w:rPr>
                <w:rFonts w:hint="default" w:ascii="Times New Roman" w:hAnsi="Times New Roman" w:eastAsia="宋体" w:cs="Times New Roman"/>
                <w:color w:val="auto"/>
                <w:highlight w:val="none"/>
                <w:u w:val="none"/>
                <w:shd w:val="clear" w:color="auto" w:fill="auto"/>
              </w:rPr>
              <w:t>，工程设计所属行业为其他未列明行业，项目采购（如有）所属行业为</w:t>
            </w:r>
            <w:r>
              <w:rPr>
                <w:rFonts w:hint="default" w:ascii="Times New Roman" w:hAnsi="Times New Roman" w:eastAsia="宋体" w:cs="Times New Roman"/>
                <w:color w:val="auto"/>
                <w:highlight w:val="none"/>
                <w:u w:val="single"/>
                <w:shd w:val="clear" w:color="auto" w:fill="auto"/>
              </w:rPr>
              <w:t xml:space="preserve">      </w:t>
            </w:r>
            <w:r>
              <w:rPr>
                <w:rFonts w:hint="default" w:ascii="Times New Roman" w:hAnsi="Times New Roman" w:eastAsia="宋体" w:cs="Times New Roman"/>
                <w:color w:val="auto"/>
                <w:highlight w:val="none"/>
                <w:shd w:val="clear" w:color="auto" w:fill="auto"/>
              </w:rPr>
              <w:t>。</w:t>
            </w:r>
          </w:p>
          <w:p w14:paraId="60C58F7C">
            <w:pPr>
              <w:keepNext w:val="0"/>
              <w:keepLines w:val="0"/>
              <w:pageBreakBefore w:val="0"/>
              <w:kinsoku/>
              <w:wordWrap/>
              <w:overflowPunct/>
              <w:topLinePunct w:val="0"/>
              <w:autoSpaceDE/>
              <w:autoSpaceDN/>
              <w:bidi w:val="0"/>
              <w:spacing w:line="340" w:lineRule="exact"/>
              <w:ind w:firstLine="420" w:firstLineChars="200"/>
              <w:textAlignment w:val="auto"/>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根据《关于印发中小企业划型标准规定的通知》（工信部联企业〔2011〕300号）的规定，与本项目有关的行业中小企业划型标准：</w:t>
            </w:r>
          </w:p>
          <w:p w14:paraId="71B17E8C">
            <w:pPr>
              <w:keepNext w:val="0"/>
              <w:keepLines w:val="0"/>
              <w:pageBreakBefore w:val="0"/>
              <w:kinsoku/>
              <w:wordWrap/>
              <w:overflowPunct/>
              <w:topLinePunct w:val="0"/>
              <w:autoSpaceDE/>
              <w:autoSpaceDN/>
              <w:bidi w:val="0"/>
              <w:spacing w:line="340" w:lineRule="exact"/>
              <w:ind w:firstLine="420" w:firstLineChars="200"/>
              <w:textAlignment w:val="auto"/>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47F99141">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其他未列明行业（</w:t>
            </w:r>
            <w:r>
              <w:rPr>
                <w:rFonts w:ascii="Times New Roman" w:hAnsi="Times New Roman" w:eastAsia="宋体" w:cs="Times New Roman"/>
                <w:color w:val="auto"/>
                <w:highlight w:val="none"/>
                <w:shd w:val="clear" w:color="auto" w:fill="auto"/>
              </w:rPr>
              <w:t>设计）</w:t>
            </w:r>
            <w:r>
              <w:rPr>
                <w:rFonts w:hint="default" w:ascii="Times New Roman" w:hAnsi="Times New Roman" w:eastAsia="宋体" w:cs="Times New Roman"/>
                <w:color w:val="auto"/>
                <w:highlight w:val="none"/>
                <w:shd w:val="clear" w:color="auto" w:fill="auto"/>
              </w:rPr>
              <w:t>：从业人员300人以下的为中小微型企业。其中，从业人员100人及以上的为中型企业；从业人员10人及以上的为小型企业；从业人员10人以下的为微型企业。</w:t>
            </w:r>
          </w:p>
          <w:p w14:paraId="64058B2D">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工业：从业人员</w:t>
            </w:r>
            <w:r>
              <w:rPr>
                <w:rFonts w:ascii="Times New Roman" w:hAnsi="Times New Roman" w:eastAsia="宋体" w:cs="Times New Roman"/>
                <w:color w:val="auto"/>
                <w:highlight w:val="none"/>
                <w:shd w:val="clear" w:color="auto" w:fill="auto"/>
              </w:rPr>
              <w:t>1000</w:t>
            </w:r>
            <w:r>
              <w:rPr>
                <w:rFonts w:hint="default" w:ascii="Times New Roman" w:hAnsi="Times New Roman" w:eastAsia="宋体" w:cs="Times New Roman"/>
                <w:color w:val="auto"/>
                <w:highlight w:val="none"/>
                <w:shd w:val="clear" w:color="auto" w:fill="auto"/>
              </w:rPr>
              <w:t>人以下或营业收入</w:t>
            </w:r>
            <w:r>
              <w:rPr>
                <w:rFonts w:ascii="Times New Roman" w:hAnsi="Times New Roman" w:eastAsia="宋体" w:cs="Times New Roman"/>
                <w:color w:val="auto"/>
                <w:highlight w:val="none"/>
                <w:shd w:val="clear" w:color="auto" w:fill="auto"/>
              </w:rPr>
              <w:t>40000</w:t>
            </w:r>
            <w:r>
              <w:rPr>
                <w:rFonts w:hint="default" w:ascii="Times New Roman" w:hAnsi="Times New Roman" w:eastAsia="宋体" w:cs="Times New Roman"/>
                <w:color w:val="auto"/>
                <w:highlight w:val="none"/>
                <w:shd w:val="clear" w:color="auto" w:fill="auto"/>
              </w:rPr>
              <w:t>万元以下的为中小微型企业。其中，从业人员</w:t>
            </w:r>
            <w:r>
              <w:rPr>
                <w:rFonts w:ascii="Times New Roman" w:hAnsi="Times New Roman" w:eastAsia="宋体" w:cs="Times New Roman"/>
                <w:color w:val="auto"/>
                <w:highlight w:val="none"/>
                <w:shd w:val="clear" w:color="auto" w:fill="auto"/>
              </w:rPr>
              <w:t>300</w:t>
            </w:r>
            <w:r>
              <w:rPr>
                <w:rFonts w:hint="default" w:ascii="Times New Roman" w:hAnsi="Times New Roman" w:eastAsia="宋体" w:cs="Times New Roman"/>
                <w:color w:val="auto"/>
                <w:highlight w:val="none"/>
                <w:shd w:val="clear" w:color="auto" w:fill="auto"/>
              </w:rPr>
              <w:t>人及以上，且营业收入</w:t>
            </w:r>
            <w:r>
              <w:rPr>
                <w:rFonts w:ascii="Times New Roman" w:hAnsi="Times New Roman" w:eastAsia="宋体" w:cs="Times New Roman"/>
                <w:color w:val="auto"/>
                <w:highlight w:val="none"/>
                <w:shd w:val="clear" w:color="auto" w:fill="auto"/>
              </w:rPr>
              <w:t>2000</w:t>
            </w:r>
            <w:r>
              <w:rPr>
                <w:rFonts w:hint="default" w:ascii="Times New Roman" w:hAnsi="Times New Roman" w:eastAsia="宋体" w:cs="Times New Roman"/>
                <w:color w:val="auto"/>
                <w:highlight w:val="none"/>
                <w:shd w:val="clear" w:color="auto" w:fill="auto"/>
              </w:rPr>
              <w:t>万元及以上的为中型企业；从业人员</w:t>
            </w:r>
            <w:r>
              <w:rPr>
                <w:rFonts w:ascii="Times New Roman" w:hAnsi="Times New Roman" w:eastAsia="宋体" w:cs="Times New Roman"/>
                <w:color w:val="auto"/>
                <w:highlight w:val="none"/>
                <w:shd w:val="clear" w:color="auto" w:fill="auto"/>
              </w:rPr>
              <w:t>20</w:t>
            </w:r>
            <w:r>
              <w:rPr>
                <w:rFonts w:hint="default" w:ascii="Times New Roman" w:hAnsi="Times New Roman" w:eastAsia="宋体" w:cs="Times New Roman"/>
                <w:color w:val="auto"/>
                <w:highlight w:val="none"/>
                <w:shd w:val="clear" w:color="auto" w:fill="auto"/>
              </w:rPr>
              <w:t>人及以上，且营业收入</w:t>
            </w:r>
            <w:r>
              <w:rPr>
                <w:rFonts w:ascii="Times New Roman" w:hAnsi="Times New Roman" w:eastAsia="宋体" w:cs="Times New Roman"/>
                <w:color w:val="auto"/>
                <w:highlight w:val="none"/>
                <w:shd w:val="clear" w:color="auto" w:fill="auto"/>
              </w:rPr>
              <w:t>300</w:t>
            </w:r>
            <w:r>
              <w:rPr>
                <w:rFonts w:hint="default" w:ascii="Times New Roman" w:hAnsi="Times New Roman" w:eastAsia="宋体" w:cs="Times New Roman"/>
                <w:color w:val="auto"/>
                <w:highlight w:val="none"/>
                <w:shd w:val="clear" w:color="auto" w:fill="auto"/>
              </w:rPr>
              <w:t>万元及以上的为小型企业；从业人员</w:t>
            </w:r>
            <w:r>
              <w:rPr>
                <w:rFonts w:ascii="Times New Roman" w:hAnsi="Times New Roman" w:eastAsia="宋体" w:cs="Times New Roman"/>
                <w:color w:val="auto"/>
                <w:highlight w:val="none"/>
                <w:shd w:val="clear" w:color="auto" w:fill="auto"/>
              </w:rPr>
              <w:t>20</w:t>
            </w:r>
            <w:r>
              <w:rPr>
                <w:rFonts w:hint="default" w:ascii="Times New Roman" w:hAnsi="Times New Roman" w:eastAsia="宋体" w:cs="Times New Roman"/>
                <w:color w:val="auto"/>
                <w:highlight w:val="none"/>
                <w:shd w:val="clear" w:color="auto" w:fill="auto"/>
              </w:rPr>
              <w:t>人以下或营业收入</w:t>
            </w:r>
            <w:r>
              <w:rPr>
                <w:rFonts w:ascii="Times New Roman" w:hAnsi="Times New Roman" w:eastAsia="宋体" w:cs="Times New Roman"/>
                <w:color w:val="auto"/>
                <w:highlight w:val="none"/>
                <w:shd w:val="clear" w:color="auto" w:fill="auto"/>
              </w:rPr>
              <w:t>300</w:t>
            </w:r>
            <w:r>
              <w:rPr>
                <w:rFonts w:hint="default" w:ascii="Times New Roman" w:hAnsi="Times New Roman" w:eastAsia="宋体" w:cs="Times New Roman"/>
                <w:color w:val="auto"/>
                <w:highlight w:val="none"/>
                <w:shd w:val="clear" w:color="auto" w:fill="auto"/>
              </w:rPr>
              <w:t>万元以下的为微型企业。</w:t>
            </w:r>
          </w:p>
          <w:p w14:paraId="161AD317">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4.投标人判断是否为中小企业可以使用工业和信息化部中小企业局开发的</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中小企业规模类型自测小程序</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w:t>
            </w:r>
          </w:p>
          <w:p w14:paraId="0F58EE5E">
            <w:pPr>
              <w:keepNext w:val="0"/>
              <w:keepLines w:val="0"/>
              <w:pageBreakBefore w:val="0"/>
              <w:kinsoku/>
              <w:wordWrap/>
              <w:overflowPunct/>
              <w:topLinePunct w:val="0"/>
              <w:autoSpaceDE/>
              <w:autoSpaceDN/>
              <w:bidi w:val="0"/>
              <w:spacing w:line="340" w:lineRule="exact"/>
              <w:ind w:firstLine="420" w:firstLineChars="200"/>
              <w:textAlignment w:val="auto"/>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5.投标人确定自身属于上述定义的中小企业时，应按第七章</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投标文件格式</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提供相应的《中小企业声明函》，否则评标时不予认定。任何单位和个人不得要求投标人提供《中小企业声明函》之外的中小企业身份证明文件。</w:t>
            </w:r>
          </w:p>
        </w:tc>
      </w:tr>
      <w:tr w14:paraId="218C1E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9408" w:type="dxa"/>
            <w:gridSpan w:val="4"/>
            <w:noWrap w:val="0"/>
            <w:vAlign w:val="center"/>
          </w:tcPr>
          <w:p w14:paraId="467CC7E0">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10.</w:t>
            </w:r>
            <w:r>
              <w:rPr>
                <w:rFonts w:hint="default" w:ascii="Times New Roman" w:hAnsi="Times New Roman" w:eastAsia="宋体" w:cs="Times New Roman"/>
                <w:color w:val="auto"/>
                <w:highlight w:val="none"/>
                <w:shd w:val="clear" w:color="auto" w:fill="auto"/>
                <w:lang w:val="en-US" w:eastAsia="zh-CN"/>
              </w:rPr>
              <w:t>5</w:t>
            </w:r>
            <w:r>
              <w:rPr>
                <w:rFonts w:hint="default" w:ascii="Times New Roman" w:hAnsi="Times New Roman" w:eastAsia="宋体" w:cs="Times New Roman"/>
                <w:color w:val="auto"/>
                <w:highlight w:val="none"/>
                <w:shd w:val="clear" w:color="auto" w:fill="auto"/>
              </w:rPr>
              <w:t>监狱企业</w:t>
            </w:r>
          </w:p>
        </w:tc>
      </w:tr>
      <w:tr w14:paraId="361722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1197" w:type="dxa"/>
            <w:gridSpan w:val="2"/>
            <w:noWrap w:val="0"/>
            <w:vAlign w:val="center"/>
          </w:tcPr>
          <w:p w14:paraId="69AD18A8">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highlight w:val="none"/>
                <w:shd w:val="clear" w:color="auto" w:fill="auto"/>
              </w:rPr>
            </w:pPr>
          </w:p>
        </w:tc>
        <w:tc>
          <w:tcPr>
            <w:tcW w:w="8211" w:type="dxa"/>
            <w:gridSpan w:val="2"/>
            <w:noWrap w:val="0"/>
            <w:vAlign w:val="center"/>
          </w:tcPr>
          <w:p w14:paraId="681785DA">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1. 根据《财政部 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E9B3550">
            <w:pPr>
              <w:keepNext w:val="0"/>
              <w:keepLines w:val="0"/>
              <w:pageBreakBefore w:val="0"/>
              <w:kinsoku/>
              <w:wordWrap/>
              <w:overflowPunct/>
              <w:topLinePunct w:val="0"/>
              <w:autoSpaceDE/>
              <w:autoSpaceDN/>
              <w:bidi w:val="0"/>
              <w:spacing w:line="340" w:lineRule="exact"/>
              <w:ind w:firstLine="420" w:firstLineChars="200"/>
              <w:textAlignment w:val="auto"/>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2. 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tc>
      </w:tr>
      <w:tr w14:paraId="5C770B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9408" w:type="dxa"/>
            <w:gridSpan w:val="4"/>
            <w:noWrap w:val="0"/>
            <w:vAlign w:val="center"/>
          </w:tcPr>
          <w:p w14:paraId="66F9E345">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10.</w:t>
            </w:r>
            <w:r>
              <w:rPr>
                <w:rFonts w:hint="default" w:ascii="Times New Roman" w:hAnsi="Times New Roman" w:eastAsia="宋体" w:cs="Times New Roman"/>
                <w:color w:val="auto"/>
                <w:highlight w:val="none"/>
                <w:shd w:val="clear" w:color="auto" w:fill="auto"/>
                <w:lang w:val="en-US" w:eastAsia="zh-CN"/>
              </w:rPr>
              <w:t>6</w:t>
            </w:r>
            <w:r>
              <w:rPr>
                <w:rFonts w:hint="default" w:ascii="Times New Roman" w:hAnsi="Times New Roman" w:eastAsia="宋体" w:cs="Times New Roman"/>
                <w:color w:val="auto"/>
                <w:highlight w:val="none"/>
                <w:shd w:val="clear" w:color="auto" w:fill="auto"/>
              </w:rPr>
              <w:t>残疾人福利性单位</w:t>
            </w:r>
          </w:p>
        </w:tc>
      </w:tr>
      <w:tr w14:paraId="487514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1197" w:type="dxa"/>
            <w:gridSpan w:val="2"/>
            <w:noWrap w:val="0"/>
            <w:vAlign w:val="center"/>
          </w:tcPr>
          <w:p w14:paraId="2CB5A944">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highlight w:val="none"/>
                <w:shd w:val="clear" w:color="auto" w:fill="auto"/>
              </w:rPr>
            </w:pPr>
          </w:p>
        </w:tc>
        <w:tc>
          <w:tcPr>
            <w:tcW w:w="8211" w:type="dxa"/>
            <w:gridSpan w:val="2"/>
            <w:noWrap w:val="0"/>
            <w:vAlign w:val="center"/>
          </w:tcPr>
          <w:p w14:paraId="6EEEBFA3">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1. 根据《关于促进残疾人就业政府采购政策的通知》（财库〔2017〕141号）的规定，享受政府采购支持政策的残疾人福利性单位应当同时满足以下条件：</w:t>
            </w:r>
          </w:p>
          <w:p w14:paraId="3505A45A">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（1）安置的残疾人占本单位在职职工人数的比例不低于25%（含25%），并且安置的残疾人人数不少于10人（含10人）；</w:t>
            </w:r>
          </w:p>
          <w:p w14:paraId="4AF9BA72">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（2）依法与安置的每位残疾人签订了一年以上（含一年）的劳动合同或服务协议；</w:t>
            </w:r>
          </w:p>
          <w:p w14:paraId="7D4CFD44">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（3）为安置的每位残疾人按月足额缴纳了基本养老保险、基本医疗保险、失业保险、工伤保险和生育保险等社会保险费；</w:t>
            </w:r>
          </w:p>
          <w:p w14:paraId="2B125280">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（4）通过银行等金融机构向安置的每位残疾人，按月支付了不低于单位所在区县适用的经省级人民政府批准的月最低工资标准的工资；</w:t>
            </w:r>
          </w:p>
          <w:p w14:paraId="45179AFD">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（5）提供本单位制造的货物、承担的工程或者服务（以下简称产品），或者提供其他残疾人福利性单位制造的货物（不包括使用非残疾人福利性单位注册商标的货物）。</w:t>
            </w:r>
          </w:p>
          <w:p w14:paraId="1AED744A">
            <w:pPr>
              <w:keepNext w:val="0"/>
              <w:keepLines w:val="0"/>
              <w:pageBreakBefore w:val="0"/>
              <w:kinsoku/>
              <w:wordWrap/>
              <w:overflowPunct/>
              <w:topLinePunct w:val="0"/>
              <w:autoSpaceDE/>
              <w:autoSpaceDN/>
              <w:bidi w:val="0"/>
              <w:spacing w:line="340" w:lineRule="exact"/>
              <w:ind w:firstLine="420" w:firstLineChars="200"/>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D52F943">
            <w:pPr>
              <w:keepNext w:val="0"/>
              <w:keepLines w:val="0"/>
              <w:pageBreakBefore w:val="0"/>
              <w:kinsoku/>
              <w:wordWrap/>
              <w:overflowPunct/>
              <w:topLinePunct w:val="0"/>
              <w:autoSpaceDE/>
              <w:autoSpaceDN/>
              <w:bidi w:val="0"/>
              <w:spacing w:line="340" w:lineRule="exact"/>
              <w:ind w:firstLine="420" w:firstLineChars="200"/>
              <w:textAlignment w:val="auto"/>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2. 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tc>
      </w:tr>
      <w:tr w14:paraId="2BA792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50" w:hRule="atLeast"/>
          <w:jc w:val="center"/>
        </w:trPr>
        <w:tc>
          <w:tcPr>
            <w:tcW w:w="9408" w:type="dxa"/>
            <w:gridSpan w:val="4"/>
            <w:noWrap w:val="0"/>
            <w:vAlign w:val="center"/>
          </w:tcPr>
          <w:p w14:paraId="21321AE4">
            <w:pPr>
              <w:keepNext w:val="0"/>
              <w:keepLines w:val="0"/>
              <w:pageBreakBefore w:val="0"/>
              <w:kinsoku/>
              <w:wordWrap/>
              <w:overflowPunct/>
              <w:topLinePunct w:val="0"/>
              <w:autoSpaceDE/>
              <w:autoSpaceDN/>
              <w:bidi w:val="0"/>
              <w:spacing w:line="340" w:lineRule="exact"/>
              <w:jc w:val="left"/>
              <w:textAlignment w:val="auto"/>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Cs w:val="21"/>
                <w:highlight w:val="none"/>
                <w:shd w:val="clear" w:color="auto" w:fill="auto"/>
              </w:rPr>
              <w:t>10.</w:t>
            </w:r>
            <w:r>
              <w:rPr>
                <w:rFonts w:hint="default" w:ascii="Times New Roman" w:hAnsi="Times New Roman" w:eastAsia="宋体" w:cs="Times New Roman"/>
                <w:color w:val="auto"/>
                <w:szCs w:val="21"/>
                <w:highlight w:val="none"/>
                <w:shd w:val="clear" w:color="auto" w:fill="auto"/>
                <w:lang w:val="en-US" w:eastAsia="zh-CN"/>
              </w:rPr>
              <w:t>7</w:t>
            </w:r>
            <w:r>
              <w:rPr>
                <w:rFonts w:ascii="Times New Roman" w:hAnsi="Times New Roman" w:eastAsia="宋体" w:cs="Times New Roman"/>
                <w:color w:val="auto"/>
                <w:highlight w:val="none"/>
                <w:shd w:val="clear" w:color="auto" w:fill="auto"/>
              </w:rPr>
              <w:t>知识产权</w:t>
            </w:r>
          </w:p>
        </w:tc>
      </w:tr>
      <w:tr w14:paraId="3CC75C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1019" w:type="dxa"/>
            <w:noWrap w:val="0"/>
            <w:vAlign w:val="center"/>
          </w:tcPr>
          <w:p w14:paraId="1D1C96F4">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p>
        </w:tc>
        <w:tc>
          <w:tcPr>
            <w:tcW w:w="8389" w:type="dxa"/>
            <w:gridSpan w:val="3"/>
            <w:noWrap w:val="0"/>
            <w:vAlign w:val="center"/>
          </w:tcPr>
          <w:p w14:paraId="48CD7BF0">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14:paraId="6357E7D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9408" w:type="dxa"/>
            <w:gridSpan w:val="4"/>
            <w:noWrap w:val="0"/>
            <w:vAlign w:val="center"/>
          </w:tcPr>
          <w:p w14:paraId="2D654444">
            <w:pPr>
              <w:keepNext w:val="0"/>
              <w:keepLines w:val="0"/>
              <w:pageBreakBefore w:val="0"/>
              <w:kinsoku/>
              <w:wordWrap/>
              <w:overflowPunct/>
              <w:topLinePunct w:val="0"/>
              <w:autoSpaceDE/>
              <w:autoSpaceDN/>
              <w:bidi w:val="0"/>
              <w:spacing w:line="340" w:lineRule="exact"/>
              <w:jc w:val="left"/>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Cs w:val="21"/>
                <w:highlight w:val="none"/>
                <w:shd w:val="clear" w:color="auto" w:fill="auto"/>
              </w:rPr>
              <w:t>10.</w:t>
            </w:r>
            <w:r>
              <w:rPr>
                <w:rFonts w:hint="default" w:ascii="Times New Roman" w:hAnsi="Times New Roman" w:eastAsia="宋体" w:cs="Times New Roman"/>
                <w:color w:val="auto"/>
                <w:szCs w:val="21"/>
                <w:highlight w:val="none"/>
                <w:shd w:val="clear" w:color="auto" w:fill="auto"/>
                <w:lang w:val="en-US" w:eastAsia="zh-CN"/>
              </w:rPr>
              <w:t>8</w:t>
            </w:r>
            <w:r>
              <w:rPr>
                <w:rFonts w:ascii="Times New Roman" w:hAnsi="Times New Roman" w:eastAsia="宋体" w:cs="Times New Roman"/>
                <w:color w:val="auto"/>
                <w:highlight w:val="none"/>
                <w:shd w:val="clear" w:color="auto" w:fill="auto"/>
              </w:rPr>
              <w:t>同义词语</w:t>
            </w:r>
          </w:p>
        </w:tc>
      </w:tr>
      <w:tr w14:paraId="3974EF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1019" w:type="dxa"/>
            <w:noWrap w:val="0"/>
            <w:vAlign w:val="center"/>
          </w:tcPr>
          <w:p w14:paraId="27D19BC7">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szCs w:val="21"/>
                <w:highlight w:val="none"/>
                <w:shd w:val="clear" w:color="auto" w:fill="auto"/>
              </w:rPr>
            </w:pPr>
          </w:p>
        </w:tc>
        <w:tc>
          <w:tcPr>
            <w:tcW w:w="8389" w:type="dxa"/>
            <w:gridSpan w:val="3"/>
            <w:noWrap w:val="0"/>
            <w:vAlign w:val="center"/>
          </w:tcPr>
          <w:p w14:paraId="6C84C0E2">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构成招标文件组成部分的</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合同协议书</w:t>
            </w:r>
            <w:r>
              <w:rPr>
                <w:rFonts w:hint="eastAsia" w:cs="Times New Roman"/>
                <w:color w:val="auto"/>
                <w:highlight w:val="none"/>
                <w:shd w:val="clear" w:color="auto" w:fill="auto"/>
                <w:lang w:eastAsia="zh-CN"/>
              </w:rPr>
              <w:t>”“</w:t>
            </w:r>
            <w:r>
              <w:rPr>
                <w:rFonts w:ascii="Times New Roman" w:hAnsi="Times New Roman" w:eastAsia="宋体" w:cs="Times New Roman"/>
                <w:color w:val="auto"/>
                <w:highlight w:val="none"/>
                <w:shd w:val="clear" w:color="auto" w:fill="auto"/>
              </w:rPr>
              <w:t>通用合同条</w:t>
            </w:r>
            <w:r>
              <w:rPr>
                <w:rFonts w:hint="eastAsia" w:cs="Times New Roman"/>
                <w:color w:val="auto"/>
                <w:highlight w:val="none"/>
                <w:shd w:val="clear" w:color="auto" w:fill="auto"/>
                <w:lang w:val="en-US" w:eastAsia="zh-CN"/>
              </w:rPr>
              <w:t>件</w:t>
            </w:r>
            <w:r>
              <w:rPr>
                <w:rFonts w:hint="eastAsia" w:cs="Times New Roman"/>
                <w:color w:val="auto"/>
                <w:highlight w:val="none"/>
                <w:shd w:val="clear" w:color="auto" w:fill="auto"/>
                <w:lang w:eastAsia="zh-CN"/>
              </w:rPr>
              <w:t>”“</w:t>
            </w:r>
            <w:r>
              <w:rPr>
                <w:rFonts w:ascii="Times New Roman" w:hAnsi="Times New Roman" w:eastAsia="宋体" w:cs="Times New Roman"/>
                <w:color w:val="auto"/>
                <w:highlight w:val="none"/>
                <w:shd w:val="clear" w:color="auto" w:fill="auto"/>
              </w:rPr>
              <w:t>专用合同条</w:t>
            </w:r>
            <w:r>
              <w:rPr>
                <w:rFonts w:hint="eastAsia" w:cs="Times New Roman"/>
                <w:color w:val="auto"/>
                <w:highlight w:val="none"/>
                <w:shd w:val="clear" w:color="auto" w:fill="auto"/>
                <w:lang w:val="en-US" w:eastAsia="zh-CN"/>
              </w:rPr>
              <w:t>件</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发包人要求</w:t>
            </w:r>
            <w:r>
              <w:rPr>
                <w:rFonts w:hint="eastAsia" w:cs="Times New Roman"/>
                <w:color w:val="auto"/>
                <w:highlight w:val="none"/>
                <w:shd w:val="clear" w:color="auto" w:fill="auto"/>
                <w:lang w:eastAsia="zh-CN"/>
              </w:rPr>
              <w:t>”</w:t>
            </w:r>
            <w:r>
              <w:rPr>
                <w:rFonts w:ascii="Times New Roman" w:hAnsi="Times New Roman" w:eastAsia="宋体" w:cs="Times New Roman"/>
                <w:color w:val="auto"/>
                <w:highlight w:val="none"/>
                <w:shd w:val="clear" w:color="auto" w:fill="auto"/>
              </w:rPr>
              <w:t>和</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发包人提供的资料</w:t>
            </w:r>
            <w:r>
              <w:rPr>
                <w:rFonts w:hint="eastAsia" w:cs="Times New Roman"/>
                <w:color w:val="auto"/>
                <w:highlight w:val="none"/>
                <w:shd w:val="clear" w:color="auto" w:fill="auto"/>
                <w:lang w:eastAsia="zh-CN"/>
              </w:rPr>
              <w:t>”</w:t>
            </w:r>
            <w:r>
              <w:rPr>
                <w:rFonts w:ascii="Times New Roman" w:hAnsi="Times New Roman" w:eastAsia="宋体" w:cs="Times New Roman"/>
                <w:color w:val="auto"/>
                <w:highlight w:val="none"/>
                <w:shd w:val="clear" w:color="auto" w:fill="auto"/>
              </w:rPr>
              <w:t>等章节中出现的措辞</w:t>
            </w:r>
            <w:r>
              <w:rPr>
                <w:rFonts w:hint="eastAsia" w:cs="Times New Roman"/>
                <w:color w:val="auto"/>
                <w:highlight w:val="none"/>
                <w:shd w:val="clear" w:color="auto" w:fill="auto"/>
                <w:lang w:eastAsia="zh-CN"/>
              </w:rPr>
              <w:t>“</w:t>
            </w:r>
            <w:r>
              <w:rPr>
                <w:rFonts w:ascii="Times New Roman" w:hAnsi="Times New Roman" w:eastAsia="宋体" w:cs="Times New Roman"/>
                <w:color w:val="auto"/>
                <w:highlight w:val="none"/>
                <w:shd w:val="clear" w:color="auto" w:fill="auto"/>
              </w:rPr>
              <w:t>发包人</w:t>
            </w:r>
            <w:r>
              <w:rPr>
                <w:rFonts w:hint="eastAsia" w:cs="Times New Roman"/>
                <w:color w:val="auto"/>
                <w:highlight w:val="none"/>
                <w:shd w:val="clear" w:color="auto" w:fill="auto"/>
                <w:lang w:eastAsia="zh-CN"/>
              </w:rPr>
              <w:t>”</w:t>
            </w:r>
            <w:r>
              <w:rPr>
                <w:rFonts w:ascii="Times New Roman" w:hAnsi="Times New Roman" w:eastAsia="宋体" w:cs="Times New Roman"/>
                <w:color w:val="auto"/>
                <w:highlight w:val="none"/>
                <w:shd w:val="clear" w:color="auto" w:fill="auto"/>
              </w:rPr>
              <w:t>和</w:t>
            </w:r>
            <w:r>
              <w:rPr>
                <w:rFonts w:hint="eastAsia" w:cs="Times New Roman"/>
                <w:color w:val="auto"/>
                <w:highlight w:val="none"/>
                <w:shd w:val="clear" w:color="auto" w:fill="auto"/>
                <w:lang w:eastAsia="zh-CN"/>
              </w:rPr>
              <w:t>“</w:t>
            </w:r>
            <w:r>
              <w:rPr>
                <w:rFonts w:ascii="Times New Roman" w:hAnsi="Times New Roman" w:eastAsia="宋体" w:cs="Times New Roman"/>
                <w:color w:val="auto"/>
                <w:highlight w:val="none"/>
                <w:shd w:val="clear" w:color="auto" w:fill="auto"/>
              </w:rPr>
              <w:t>承包人</w:t>
            </w:r>
            <w:r>
              <w:rPr>
                <w:rFonts w:hint="eastAsia" w:cs="Times New Roman"/>
                <w:color w:val="auto"/>
                <w:highlight w:val="none"/>
                <w:shd w:val="clear" w:color="auto" w:fill="auto"/>
                <w:lang w:eastAsia="zh-CN"/>
              </w:rPr>
              <w:t>”</w:t>
            </w:r>
            <w:r>
              <w:rPr>
                <w:rFonts w:ascii="Times New Roman" w:hAnsi="Times New Roman" w:eastAsia="宋体" w:cs="Times New Roman"/>
                <w:color w:val="auto"/>
                <w:highlight w:val="none"/>
                <w:shd w:val="clear" w:color="auto" w:fill="auto"/>
              </w:rPr>
              <w:t>，在招标投标阶段应当分别按</w:t>
            </w:r>
            <w:r>
              <w:rPr>
                <w:rFonts w:hint="eastAsia" w:cs="Times New Roman"/>
                <w:color w:val="auto"/>
                <w:highlight w:val="none"/>
                <w:shd w:val="clear" w:color="auto" w:fill="auto"/>
                <w:lang w:eastAsia="zh-CN"/>
              </w:rPr>
              <w:t>“</w:t>
            </w:r>
            <w:r>
              <w:rPr>
                <w:rFonts w:ascii="Times New Roman" w:hAnsi="Times New Roman" w:eastAsia="宋体" w:cs="Times New Roman"/>
                <w:color w:val="auto"/>
                <w:highlight w:val="none"/>
                <w:shd w:val="clear" w:color="auto" w:fill="auto"/>
              </w:rPr>
              <w:t>招标人</w:t>
            </w:r>
            <w:r>
              <w:rPr>
                <w:rFonts w:hint="eastAsia" w:cs="Times New Roman"/>
                <w:color w:val="auto"/>
                <w:highlight w:val="none"/>
                <w:shd w:val="clear" w:color="auto" w:fill="auto"/>
                <w:lang w:eastAsia="zh-CN"/>
              </w:rPr>
              <w:t>”</w:t>
            </w:r>
            <w:r>
              <w:rPr>
                <w:rFonts w:ascii="Times New Roman" w:hAnsi="Times New Roman" w:eastAsia="宋体" w:cs="Times New Roman"/>
                <w:color w:val="auto"/>
                <w:highlight w:val="none"/>
                <w:shd w:val="clear" w:color="auto" w:fill="auto"/>
              </w:rPr>
              <w:t>和</w:t>
            </w:r>
            <w:r>
              <w:rPr>
                <w:rFonts w:hint="eastAsia" w:cs="Times New Roman"/>
                <w:color w:val="auto"/>
                <w:highlight w:val="none"/>
                <w:shd w:val="clear" w:color="auto" w:fill="auto"/>
                <w:lang w:eastAsia="zh-CN"/>
              </w:rPr>
              <w:t>“</w:t>
            </w:r>
            <w:r>
              <w:rPr>
                <w:rFonts w:ascii="Times New Roman" w:hAnsi="Times New Roman" w:eastAsia="宋体" w:cs="Times New Roman"/>
                <w:color w:val="auto"/>
                <w:highlight w:val="none"/>
                <w:shd w:val="clear" w:color="auto" w:fill="auto"/>
              </w:rPr>
              <w:t>投标人</w:t>
            </w:r>
            <w:r>
              <w:rPr>
                <w:rFonts w:hint="eastAsia" w:cs="Times New Roman"/>
                <w:color w:val="auto"/>
                <w:highlight w:val="none"/>
                <w:shd w:val="clear" w:color="auto" w:fill="auto"/>
                <w:lang w:eastAsia="zh-CN"/>
              </w:rPr>
              <w:t>”</w:t>
            </w:r>
            <w:r>
              <w:rPr>
                <w:rFonts w:ascii="Times New Roman" w:hAnsi="Times New Roman" w:eastAsia="宋体" w:cs="Times New Roman"/>
                <w:color w:val="auto"/>
                <w:highlight w:val="none"/>
                <w:shd w:val="clear" w:color="auto" w:fill="auto"/>
              </w:rPr>
              <w:t>进行理解。</w:t>
            </w:r>
          </w:p>
        </w:tc>
      </w:tr>
      <w:tr w14:paraId="3266C5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27" w:hRule="atLeast"/>
          <w:jc w:val="center"/>
        </w:trPr>
        <w:tc>
          <w:tcPr>
            <w:tcW w:w="9408" w:type="dxa"/>
            <w:gridSpan w:val="4"/>
            <w:noWrap w:val="0"/>
            <w:vAlign w:val="center"/>
          </w:tcPr>
          <w:p w14:paraId="3A8883DA">
            <w:pPr>
              <w:keepNext w:val="0"/>
              <w:keepLines w:val="0"/>
              <w:pageBreakBefore w:val="0"/>
              <w:kinsoku/>
              <w:wordWrap/>
              <w:overflowPunct/>
              <w:topLinePunct w:val="0"/>
              <w:autoSpaceDE/>
              <w:autoSpaceDN/>
              <w:bidi w:val="0"/>
              <w:spacing w:line="340" w:lineRule="exact"/>
              <w:jc w:val="left"/>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Cs w:val="21"/>
                <w:highlight w:val="none"/>
                <w:shd w:val="clear" w:color="auto" w:fill="auto"/>
              </w:rPr>
              <w:t>10.</w:t>
            </w:r>
            <w:r>
              <w:rPr>
                <w:rFonts w:hint="default" w:ascii="Times New Roman" w:hAnsi="Times New Roman" w:eastAsia="宋体" w:cs="Times New Roman"/>
                <w:color w:val="auto"/>
                <w:szCs w:val="21"/>
                <w:highlight w:val="none"/>
                <w:shd w:val="clear" w:color="auto" w:fill="auto"/>
                <w:lang w:val="en-US" w:eastAsia="zh-CN"/>
              </w:rPr>
              <w:t>9</w:t>
            </w:r>
            <w:r>
              <w:rPr>
                <w:rFonts w:ascii="Times New Roman" w:hAnsi="Times New Roman" w:eastAsia="宋体" w:cs="Times New Roman"/>
                <w:color w:val="auto"/>
                <w:highlight w:val="none"/>
                <w:shd w:val="clear" w:color="auto" w:fill="auto"/>
              </w:rPr>
              <w:t>招标人补充的其他内容</w:t>
            </w:r>
          </w:p>
        </w:tc>
      </w:tr>
      <w:tr w14:paraId="60A576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1307" w:hRule="atLeast"/>
          <w:jc w:val="center"/>
        </w:trPr>
        <w:tc>
          <w:tcPr>
            <w:tcW w:w="1019" w:type="dxa"/>
            <w:noWrap w:val="0"/>
            <w:vAlign w:val="center"/>
          </w:tcPr>
          <w:p w14:paraId="054D8099">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10.</w:t>
            </w:r>
            <w:r>
              <w:rPr>
                <w:rFonts w:hint="default" w:ascii="Times New Roman" w:hAnsi="Times New Roman" w:eastAsia="宋体" w:cs="Times New Roman"/>
                <w:color w:val="auto"/>
                <w:szCs w:val="21"/>
                <w:highlight w:val="none"/>
                <w:shd w:val="clear" w:color="auto" w:fill="auto"/>
                <w:lang w:val="en-US" w:eastAsia="zh-CN"/>
              </w:rPr>
              <w:t>9</w:t>
            </w:r>
            <w:r>
              <w:rPr>
                <w:rFonts w:hint="default" w:ascii="Times New Roman" w:hAnsi="Times New Roman" w:eastAsia="宋体" w:cs="Times New Roman"/>
                <w:color w:val="auto"/>
                <w:szCs w:val="21"/>
                <w:highlight w:val="none"/>
                <w:shd w:val="clear" w:color="auto" w:fill="auto"/>
              </w:rPr>
              <w:t>.1</w:t>
            </w:r>
          </w:p>
        </w:tc>
        <w:tc>
          <w:tcPr>
            <w:tcW w:w="1701" w:type="dxa"/>
            <w:gridSpan w:val="2"/>
            <w:noWrap w:val="0"/>
            <w:vAlign w:val="center"/>
          </w:tcPr>
          <w:p w14:paraId="1D5677CB">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highlight w:val="none"/>
                <w:shd w:val="clear" w:color="auto" w:fill="auto"/>
              </w:rPr>
              <w:t>招标代理服务费的计算与收取</w:t>
            </w:r>
          </w:p>
        </w:tc>
        <w:tc>
          <w:tcPr>
            <w:tcW w:w="6688" w:type="dxa"/>
            <w:noWrap w:val="0"/>
            <w:vAlign w:val="center"/>
          </w:tcPr>
          <w:p w14:paraId="3B263043">
            <w:pPr>
              <w:keepNext w:val="0"/>
              <w:keepLines w:val="0"/>
              <w:pageBreakBefore w:val="0"/>
              <w:kinsoku/>
              <w:wordWrap/>
              <w:overflowPunct/>
              <w:topLinePunct w:val="0"/>
              <w:autoSpaceDE/>
              <w:autoSpaceDN/>
              <w:bidi w:val="0"/>
              <w:spacing w:line="340" w:lineRule="exact"/>
              <w:textAlignment w:val="auto"/>
              <w:rPr>
                <w:rFonts w:ascii="Times New Roman" w:hAnsi="Times New Roman" w:eastAsia="宋体" w:cs="Times New Roman"/>
                <w:color w:val="auto"/>
                <w:highlight w:val="none"/>
                <w:shd w:val="clear" w:color="auto" w:fill="auto"/>
              </w:rPr>
            </w:pPr>
            <w:r>
              <w:rPr>
                <w:rFonts w:hint="eastAsia" w:cs="Times New Roman"/>
                <w:color w:val="auto"/>
                <w:highlight w:val="none"/>
                <w:shd w:val="clear" w:color="auto" w:fill="auto"/>
                <w:lang w:eastAsia="zh-CN"/>
              </w:rPr>
              <w:t>□</w:t>
            </w:r>
            <w:r>
              <w:rPr>
                <w:rFonts w:ascii="Times New Roman" w:hAnsi="Times New Roman" w:eastAsia="宋体" w:cs="Times New Roman"/>
                <w:color w:val="auto"/>
                <w:highlight w:val="none"/>
                <w:shd w:val="clear" w:color="auto" w:fill="auto"/>
              </w:rPr>
              <w:t>招标人支付。</w:t>
            </w:r>
          </w:p>
          <w:p w14:paraId="2C746605">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szCs w:val="21"/>
                <w:highlight w:val="none"/>
                <w:shd w:val="clear" w:color="auto" w:fill="auto"/>
              </w:rPr>
            </w:pPr>
            <w:r>
              <w:rPr>
                <w:rFonts w:hint="eastAsia" w:cs="Times New Roman"/>
                <w:color w:val="auto"/>
                <w:highlight w:val="none"/>
                <w:shd w:val="clear" w:color="auto" w:fill="auto"/>
                <w:lang w:eastAsia="zh-CN"/>
              </w:rPr>
              <w:t>□</w:t>
            </w:r>
            <w:r>
              <w:rPr>
                <w:rFonts w:ascii="Times New Roman" w:hAnsi="Times New Roman" w:eastAsia="宋体" w:cs="Times New Roman"/>
                <w:color w:val="auto"/>
                <w:highlight w:val="none"/>
                <w:shd w:val="clear" w:color="auto" w:fill="auto"/>
              </w:rPr>
              <w:t>中标人支付。具体为：根据招标人与代理人签订的《建设工程招标代理合同》，本项目委托招标代理服务费按</w:t>
            </w:r>
            <w:r>
              <w:rPr>
                <w:rFonts w:ascii="Times New Roman" w:hAnsi="Times New Roman" w:eastAsia="宋体" w:cs="Times New Roman"/>
                <w:color w:val="auto"/>
                <w:highlight w:val="none"/>
                <w:u w:val="single"/>
                <w:shd w:val="clear" w:color="auto" w:fill="auto"/>
              </w:rPr>
              <w:t xml:space="preserve">      </w:t>
            </w:r>
            <w:r>
              <w:rPr>
                <w:rFonts w:ascii="Times New Roman" w:hAnsi="Times New Roman" w:eastAsia="宋体" w:cs="Times New Roman"/>
                <w:color w:val="auto"/>
                <w:highlight w:val="none"/>
                <w:shd w:val="clear" w:color="auto" w:fill="auto"/>
              </w:rPr>
              <w:t>计取，由中标人在领取中标通知书时，一次性向招标代理机构支付。</w:t>
            </w:r>
          </w:p>
        </w:tc>
      </w:tr>
      <w:tr w14:paraId="0B97393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1307" w:hRule="atLeast"/>
          <w:jc w:val="center"/>
        </w:trPr>
        <w:tc>
          <w:tcPr>
            <w:tcW w:w="1019" w:type="dxa"/>
            <w:noWrap w:val="0"/>
            <w:vAlign w:val="center"/>
          </w:tcPr>
          <w:p w14:paraId="30C54570">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10.</w:t>
            </w:r>
            <w:r>
              <w:rPr>
                <w:rFonts w:hint="default" w:ascii="Times New Roman" w:hAnsi="Times New Roman" w:eastAsia="宋体" w:cs="Times New Roman"/>
                <w:color w:val="auto"/>
                <w:szCs w:val="21"/>
                <w:highlight w:val="none"/>
                <w:shd w:val="clear" w:color="auto" w:fill="auto"/>
                <w:lang w:val="en-US" w:eastAsia="zh-CN"/>
              </w:rPr>
              <w:t>9</w:t>
            </w:r>
            <w:r>
              <w:rPr>
                <w:rFonts w:hint="default" w:ascii="Times New Roman" w:hAnsi="Times New Roman" w:eastAsia="宋体" w:cs="Times New Roman"/>
                <w:color w:val="auto"/>
                <w:szCs w:val="21"/>
                <w:highlight w:val="none"/>
                <w:shd w:val="clear" w:color="auto" w:fill="auto"/>
              </w:rPr>
              <w:t>.2</w:t>
            </w:r>
          </w:p>
        </w:tc>
        <w:tc>
          <w:tcPr>
            <w:tcW w:w="1701" w:type="dxa"/>
            <w:gridSpan w:val="2"/>
            <w:noWrap w:val="0"/>
            <w:vAlign w:val="center"/>
          </w:tcPr>
          <w:p w14:paraId="657A1601">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承包人应履行的其他义务</w:t>
            </w:r>
          </w:p>
        </w:tc>
        <w:tc>
          <w:tcPr>
            <w:tcW w:w="6688" w:type="dxa"/>
            <w:noWrap w:val="0"/>
            <w:vAlign w:val="center"/>
          </w:tcPr>
          <w:p w14:paraId="3EE9AEEA">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按照《中华人民共和国工会法</w:t>
            </w:r>
            <w:r>
              <w:rPr>
                <w:rFonts w:hint="eastAsia" w:cs="Times New Roman"/>
                <w:color w:val="auto"/>
                <w:highlight w:val="none"/>
                <w:shd w:val="clear" w:color="auto" w:fill="auto"/>
                <w:lang w:eastAsia="zh-CN"/>
              </w:rPr>
              <w:t>》《</w:t>
            </w:r>
            <w:r>
              <w:rPr>
                <w:rFonts w:ascii="Times New Roman" w:hAnsi="Times New Roman" w:eastAsia="宋体" w:cs="Times New Roman"/>
                <w:color w:val="auto"/>
                <w:highlight w:val="none"/>
                <w:shd w:val="clear" w:color="auto" w:fill="auto"/>
              </w:rPr>
              <w:t>国务院关于进一步做好为农民工服务工作的意见》（国发〔2014〕40号）、《中华全国总工会关于深入贯彻落实</w:t>
            </w:r>
            <w:r>
              <w:rPr>
                <w:rFonts w:hint="eastAsia" w:cs="Times New Roman"/>
                <w:color w:val="auto"/>
                <w:highlight w:val="none"/>
                <w:shd w:val="clear" w:color="auto" w:fill="auto"/>
                <w:lang w:eastAsia="zh-CN"/>
              </w:rPr>
              <w:t>〈</w:t>
            </w:r>
            <w:r>
              <w:rPr>
                <w:rFonts w:ascii="Times New Roman" w:hAnsi="Times New Roman" w:eastAsia="宋体" w:cs="Times New Roman"/>
                <w:color w:val="auto"/>
                <w:highlight w:val="none"/>
                <w:shd w:val="clear" w:color="auto" w:fill="auto"/>
              </w:rPr>
              <w:t>国务院关于进一步做好为农民工服务工作的意见</w:t>
            </w:r>
            <w:r>
              <w:rPr>
                <w:rFonts w:hint="eastAsia" w:cs="Times New Roman"/>
                <w:color w:val="auto"/>
                <w:highlight w:val="none"/>
                <w:shd w:val="clear" w:color="auto" w:fill="auto"/>
                <w:lang w:eastAsia="zh-CN"/>
              </w:rPr>
              <w:t>〉</w:t>
            </w:r>
            <w:r>
              <w:rPr>
                <w:rFonts w:ascii="Times New Roman" w:hAnsi="Times New Roman" w:eastAsia="宋体" w:cs="Times New Roman"/>
                <w:color w:val="auto"/>
                <w:highlight w:val="none"/>
                <w:shd w:val="clear" w:color="auto" w:fill="auto"/>
              </w:rPr>
              <w:t>的实施意见》（总工发〔2015〕14号）有关要求，建筑工程要成立项目工会或项目联合工会，深入开展</w:t>
            </w:r>
            <w:r>
              <w:rPr>
                <w:rFonts w:hint="eastAsia" w:cs="Times New Roman"/>
                <w:color w:val="auto"/>
                <w:highlight w:val="none"/>
                <w:shd w:val="clear" w:color="auto" w:fill="auto"/>
                <w:lang w:eastAsia="zh-CN"/>
              </w:rPr>
              <w:t>“</w:t>
            </w:r>
            <w:r>
              <w:rPr>
                <w:rFonts w:ascii="Times New Roman" w:hAnsi="Times New Roman" w:eastAsia="宋体" w:cs="Times New Roman"/>
                <w:color w:val="auto"/>
                <w:highlight w:val="none"/>
                <w:shd w:val="clear" w:color="auto" w:fill="auto"/>
              </w:rPr>
              <w:t>农民工入会集中行动</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w:t>
            </w:r>
          </w:p>
        </w:tc>
      </w:tr>
      <w:tr w14:paraId="28105C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766" w:hRule="atLeast"/>
          <w:jc w:val="center"/>
        </w:trPr>
        <w:tc>
          <w:tcPr>
            <w:tcW w:w="1019" w:type="dxa"/>
            <w:noWrap w:val="0"/>
            <w:vAlign w:val="center"/>
          </w:tcPr>
          <w:p w14:paraId="19694BBE">
            <w:pPr>
              <w:keepNext w:val="0"/>
              <w:keepLines w:val="0"/>
              <w:pageBreakBefore w:val="0"/>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szCs w:val="21"/>
                <w:highlight w:val="none"/>
                <w:shd w:val="clear" w:color="auto" w:fill="auto"/>
                <w:lang w:val="en-US" w:eastAsia="zh-CN"/>
              </w:rPr>
            </w:pPr>
            <w:r>
              <w:rPr>
                <w:rFonts w:ascii="Times New Roman" w:hAnsi="Times New Roman" w:eastAsia="宋体" w:cs="Times New Roman"/>
                <w:color w:val="auto"/>
                <w:szCs w:val="21"/>
                <w:highlight w:val="none"/>
                <w:shd w:val="clear" w:color="auto" w:fill="auto"/>
              </w:rPr>
              <w:t>10.</w:t>
            </w:r>
            <w:r>
              <w:rPr>
                <w:rFonts w:hint="default" w:ascii="Times New Roman" w:hAnsi="Times New Roman" w:eastAsia="宋体" w:cs="Times New Roman"/>
                <w:color w:val="auto"/>
                <w:szCs w:val="21"/>
                <w:highlight w:val="none"/>
                <w:shd w:val="clear" w:color="auto" w:fill="auto"/>
                <w:lang w:val="en-US" w:eastAsia="zh-CN"/>
              </w:rPr>
              <w:t>10</w:t>
            </w:r>
          </w:p>
        </w:tc>
        <w:tc>
          <w:tcPr>
            <w:tcW w:w="1701" w:type="dxa"/>
            <w:gridSpan w:val="2"/>
            <w:noWrap w:val="0"/>
            <w:vAlign w:val="center"/>
          </w:tcPr>
          <w:p w14:paraId="59BBD4CA">
            <w:pPr>
              <w:keepNext w:val="0"/>
              <w:keepLines w:val="0"/>
              <w:pageBreakBefore w:val="0"/>
              <w:kinsoku/>
              <w:wordWrap/>
              <w:overflowPunct/>
              <w:topLinePunct w:val="0"/>
              <w:autoSpaceDE/>
              <w:autoSpaceDN/>
              <w:bidi w:val="0"/>
              <w:spacing w:line="340" w:lineRule="exact"/>
              <w:jc w:val="center"/>
              <w:textAlignment w:val="auto"/>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解释权</w:t>
            </w:r>
          </w:p>
        </w:tc>
        <w:tc>
          <w:tcPr>
            <w:tcW w:w="6688" w:type="dxa"/>
            <w:noWrap w:val="0"/>
            <w:vAlign w:val="center"/>
          </w:tcPr>
          <w:p w14:paraId="46A9D2AE">
            <w:pPr>
              <w:keepNext w:val="0"/>
              <w:keepLines w:val="0"/>
              <w:pageBreakBefore w:val="0"/>
              <w:kinsoku/>
              <w:wordWrap/>
              <w:overflowPunct/>
              <w:topLinePunct w:val="0"/>
              <w:autoSpaceDE/>
              <w:autoSpaceDN/>
              <w:bidi w:val="0"/>
              <w:spacing w:line="340" w:lineRule="exact"/>
              <w:textAlignment w:val="auto"/>
              <w:rPr>
                <w:rFonts w:hint="default" w:ascii="Times New Roman" w:hAnsi="Times New Roman" w:eastAsia="宋体" w:cs="Times New Roman"/>
                <w:color w:val="auto"/>
                <w:highlight w:val="none"/>
                <w:shd w:val="clear" w:color="auto" w:fill="auto"/>
              </w:rPr>
            </w:pPr>
            <w:r>
              <w:rPr>
                <w:rFonts w:hint="eastAsia" w:ascii="Calibri" w:hAnsi="Calibri" w:eastAsia="宋体" w:cs="宋体"/>
                <w:color w:val="auto"/>
                <w:highlight w:val="none"/>
                <w:shd w:val="clear" w:color="auto" w:fill="auto"/>
              </w:rPr>
              <w:t>构成本招标文件的各个组成文件应互为解释，互为说明；如有不明确或不一致</w:t>
            </w:r>
            <w:r>
              <w:rPr>
                <w:rFonts w:hint="eastAsia" w:ascii="Calibri" w:hAnsi="Calibri" w:cs="宋体"/>
                <w:color w:val="auto"/>
                <w:highlight w:val="none"/>
                <w:shd w:val="clear" w:color="auto" w:fill="auto"/>
                <w:lang w:val="en-US" w:eastAsia="zh-CN"/>
              </w:rPr>
              <w:t>的</w:t>
            </w:r>
            <w:r>
              <w:rPr>
                <w:rFonts w:hint="eastAsia" w:ascii="Calibri" w:hAnsi="Calibri" w:eastAsia="宋体" w:cs="宋体"/>
                <w:color w:val="auto"/>
                <w:highlight w:val="none"/>
                <w:shd w:val="clear" w:color="auto" w:fill="auto"/>
              </w:rPr>
              <w:t>，招标投标阶段</w:t>
            </w:r>
            <w:r>
              <w:rPr>
                <w:rFonts w:hint="eastAsia" w:ascii="Calibri" w:hAnsi="Calibri" w:cs="宋体"/>
                <w:color w:val="auto"/>
                <w:highlight w:val="none"/>
                <w:shd w:val="clear" w:color="auto" w:fill="auto"/>
                <w:lang w:eastAsia="zh-CN"/>
              </w:rPr>
              <w:t>（</w:t>
            </w:r>
            <w:r>
              <w:rPr>
                <w:rFonts w:hint="eastAsia" w:ascii="Calibri" w:hAnsi="Calibri" w:cs="宋体"/>
                <w:color w:val="auto"/>
                <w:highlight w:val="none"/>
                <w:shd w:val="clear" w:color="auto" w:fill="auto"/>
                <w:lang w:val="en-US" w:eastAsia="zh-CN"/>
              </w:rPr>
              <w:t>除招标文件中有特别规定外）</w:t>
            </w:r>
            <w:r>
              <w:rPr>
                <w:rFonts w:hint="eastAsia" w:ascii="Calibri" w:hAnsi="Calibri" w:eastAsia="宋体" w:cs="宋体"/>
                <w:color w:val="auto"/>
                <w:highlight w:val="none"/>
                <w:shd w:val="clear" w:color="auto" w:fill="auto"/>
              </w:rPr>
              <w:t>按招标文件澄清或者修改或者补遗文件、招标公告（投标邀请书）、投标人须知、评标办法、</w:t>
            </w:r>
            <w:r>
              <w:rPr>
                <w:rFonts w:hint="default"/>
                <w:color w:val="auto"/>
                <w:highlight w:val="none"/>
                <w:shd w:val="clear" w:color="auto" w:fill="auto"/>
              </w:rPr>
              <w:t>合同条款及格式、发包人要求、工程量清单及最高投标限价</w:t>
            </w:r>
            <w:r>
              <w:rPr>
                <w:rFonts w:hint="eastAsia"/>
                <w:color w:val="auto"/>
                <w:highlight w:val="none"/>
                <w:shd w:val="clear" w:color="auto" w:fill="auto"/>
                <w:lang w:eastAsia="zh-CN"/>
              </w:rPr>
              <w:t>、</w:t>
            </w:r>
            <w:r>
              <w:rPr>
                <w:rFonts w:hint="eastAsia" w:ascii="Calibri" w:hAnsi="Calibri" w:eastAsia="宋体" w:cs="宋体"/>
                <w:color w:val="auto"/>
                <w:highlight w:val="none"/>
                <w:shd w:val="clear" w:color="auto" w:fill="auto"/>
              </w:rPr>
              <w:t>投标文件格式的先后顺序解释；同一组成文件中就同一事项的规定或约定不一致的，以编排顺序在后者为准；同一组成文件不同版本之间有不一致的，以形成时间在后者为准；澄清或者修改或者补遗文件与同步更新的招标文件不一致时以澄清或者修改或者补遗文件为准。按本款前述规定仍不能形成结论的，由招标人负责解释。</w:t>
            </w:r>
          </w:p>
        </w:tc>
      </w:tr>
      <w:tr w14:paraId="62E607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8" w:type="dxa"/>
            <w:left w:w="28" w:type="dxa"/>
            <w:bottom w:w="28" w:type="dxa"/>
            <w:right w:w="28" w:type="dxa"/>
          </w:tblCellMar>
        </w:tblPrEx>
        <w:trPr>
          <w:trHeight w:val="453" w:hRule="atLeast"/>
          <w:jc w:val="center"/>
        </w:trPr>
        <w:tc>
          <w:tcPr>
            <w:tcW w:w="1019" w:type="dxa"/>
            <w:noWrap w:val="0"/>
            <w:vAlign w:val="center"/>
          </w:tcPr>
          <w:p w14:paraId="293567D6">
            <w:pPr>
              <w:keepNext w:val="0"/>
              <w:keepLines w:val="0"/>
              <w:pageBreakBefore w:val="0"/>
              <w:widowControl/>
              <w:kinsoku/>
              <w:wordWrap/>
              <w:overflowPunct/>
              <w:topLinePunct w:val="0"/>
              <w:autoSpaceDE/>
              <w:autoSpaceDN/>
              <w:bidi w:val="0"/>
              <w:spacing w:line="340" w:lineRule="exact"/>
              <w:jc w:val="center"/>
              <w:textAlignment w:val="auto"/>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11</w:t>
            </w:r>
          </w:p>
        </w:tc>
        <w:tc>
          <w:tcPr>
            <w:tcW w:w="1701" w:type="dxa"/>
            <w:gridSpan w:val="2"/>
            <w:noWrap w:val="0"/>
            <w:vAlign w:val="center"/>
          </w:tcPr>
          <w:p w14:paraId="41C679E4">
            <w:pPr>
              <w:keepNext w:val="0"/>
              <w:keepLines w:val="0"/>
              <w:pageBreakBefore w:val="0"/>
              <w:widowControl/>
              <w:kinsoku/>
              <w:wordWrap/>
              <w:overflowPunct/>
              <w:topLinePunct w:val="0"/>
              <w:autoSpaceDE/>
              <w:autoSpaceDN/>
              <w:bidi w:val="0"/>
              <w:spacing w:line="340" w:lineRule="exact"/>
              <w:jc w:val="center"/>
              <w:textAlignment w:val="auto"/>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备注</w:t>
            </w:r>
          </w:p>
        </w:tc>
        <w:tc>
          <w:tcPr>
            <w:tcW w:w="6688" w:type="dxa"/>
            <w:noWrap w:val="0"/>
            <w:vAlign w:val="center"/>
          </w:tcPr>
          <w:p w14:paraId="0E99C3CD">
            <w:pPr>
              <w:keepNext w:val="0"/>
              <w:keepLines w:val="0"/>
              <w:pageBreakBefore w:val="0"/>
              <w:widowControl/>
              <w:kinsoku/>
              <w:wordWrap/>
              <w:overflowPunct/>
              <w:topLinePunct w:val="0"/>
              <w:autoSpaceDE/>
              <w:autoSpaceDN/>
              <w:bidi w:val="0"/>
              <w:spacing w:line="340" w:lineRule="exact"/>
              <w:textAlignment w:val="auto"/>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 xml:space="preserve"> ﹍﹍</w:t>
            </w:r>
          </w:p>
        </w:tc>
      </w:tr>
    </w:tbl>
    <w:p w14:paraId="1FE4061D">
      <w:pPr>
        <w:spacing w:line="360" w:lineRule="auto"/>
        <w:rPr>
          <w:rFonts w:ascii="Times New Roman" w:hAnsi="Times New Roman" w:eastAsia="楷体_GB2312" w:cs="Times New Roman"/>
          <w:color w:val="auto"/>
          <w:szCs w:val="21"/>
          <w:highlight w:val="none"/>
          <w:shd w:val="clear" w:color="auto" w:fill="auto"/>
        </w:rPr>
      </w:pPr>
      <w:r>
        <w:rPr>
          <w:rFonts w:ascii="Times New Roman" w:hAnsi="Times New Roman" w:eastAsia="楷体_GB2312" w:cs="Times New Roman"/>
          <w:color w:val="auto"/>
          <w:szCs w:val="21"/>
          <w:highlight w:val="none"/>
          <w:shd w:val="clear" w:color="auto" w:fill="auto"/>
        </w:rPr>
        <w:t>备注：</w:t>
      </w:r>
    </w:p>
    <w:p w14:paraId="5C989394">
      <w:pPr>
        <w:spacing w:line="360" w:lineRule="auto"/>
        <w:ind w:firstLine="420" w:firstLineChars="200"/>
        <w:rPr>
          <w:rFonts w:ascii="Times New Roman" w:hAnsi="Times New Roman" w:eastAsia="楷体_GB2312" w:cs="Times New Roman"/>
          <w:color w:val="auto"/>
          <w:szCs w:val="21"/>
          <w:highlight w:val="none"/>
          <w:shd w:val="clear" w:color="auto" w:fill="auto"/>
        </w:rPr>
      </w:pPr>
      <w:r>
        <w:rPr>
          <w:rFonts w:ascii="Times New Roman" w:hAnsi="Times New Roman" w:eastAsia="楷体_GB2312" w:cs="Times New Roman"/>
          <w:color w:val="auto"/>
          <w:szCs w:val="21"/>
          <w:highlight w:val="none"/>
          <w:shd w:val="clear" w:color="auto" w:fill="auto"/>
        </w:rPr>
        <w:t xml:space="preserve">1. </w:t>
      </w:r>
      <w:r>
        <w:rPr>
          <w:rFonts w:hint="eastAsia" w:ascii="方正楷体_GB2312" w:hAnsi="方正楷体_GB2312" w:eastAsia="方正楷体_GB2312" w:cs="方正楷体_GB2312"/>
          <w:color w:val="auto"/>
          <w:highlight w:val="none"/>
          <w:shd w:val="clear" w:color="auto" w:fill="auto"/>
        </w:rPr>
        <w:t>招标项目所需企业资质等级已是最低级别的，不应设置</w:t>
      </w:r>
      <w:r>
        <w:rPr>
          <w:rFonts w:hint="eastAsia" w:ascii="方正楷体_GB2312" w:hAnsi="方正楷体_GB2312" w:eastAsia="方正楷体_GB2312" w:cs="方正楷体_GB2312"/>
          <w:color w:val="auto"/>
          <w:highlight w:val="none"/>
          <w:shd w:val="clear" w:color="auto" w:fill="auto"/>
          <w:lang w:eastAsia="zh-CN"/>
        </w:rPr>
        <w:t>企业</w:t>
      </w:r>
      <w:r>
        <w:rPr>
          <w:rFonts w:hint="eastAsia" w:ascii="方正楷体_GB2312" w:hAnsi="方正楷体_GB2312" w:eastAsia="方正楷体_GB2312" w:cs="方正楷体_GB2312"/>
          <w:color w:val="auto"/>
          <w:highlight w:val="none"/>
          <w:shd w:val="clear" w:color="auto" w:fill="auto"/>
        </w:rPr>
        <w:t>业绩要求。</w:t>
      </w:r>
    </w:p>
    <w:p w14:paraId="3F10AD8F">
      <w:pPr>
        <w:spacing w:line="360" w:lineRule="auto"/>
        <w:ind w:firstLine="420" w:firstLineChars="200"/>
        <w:rPr>
          <w:rFonts w:ascii="Times New Roman" w:hAnsi="Times New Roman" w:eastAsia="楷体_GB2312" w:cs="Times New Roman"/>
          <w:color w:val="auto"/>
          <w:szCs w:val="21"/>
          <w:highlight w:val="none"/>
          <w:shd w:val="clear" w:color="auto" w:fill="auto"/>
        </w:rPr>
      </w:pPr>
      <w:r>
        <w:rPr>
          <w:rFonts w:hint="eastAsia" w:eastAsia="楷体_GB2312" w:cs="Times New Roman"/>
          <w:color w:val="auto"/>
          <w:szCs w:val="21"/>
          <w:highlight w:val="none"/>
          <w:shd w:val="clear" w:color="auto" w:fill="auto"/>
          <w:lang w:val="en-US" w:eastAsia="zh-CN"/>
        </w:rPr>
        <w:t>2.</w:t>
      </w:r>
      <w:r>
        <w:rPr>
          <w:rFonts w:hint="eastAsia" w:eastAsia="楷体_GB2312" w:cs="Times New Roman"/>
          <w:color w:val="auto"/>
          <w:szCs w:val="21"/>
          <w:highlight w:val="none"/>
          <w:shd w:val="clear" w:color="auto" w:fill="auto"/>
          <w:lang w:eastAsia="zh-CN"/>
        </w:rPr>
        <w:t>“</w:t>
      </w:r>
      <w:r>
        <w:rPr>
          <w:rFonts w:ascii="Times New Roman" w:hAnsi="Times New Roman" w:eastAsia="楷体_GB2312" w:cs="Times New Roman"/>
          <w:color w:val="auto"/>
          <w:szCs w:val="21"/>
          <w:highlight w:val="none"/>
          <w:shd w:val="clear" w:color="auto" w:fill="auto"/>
        </w:rPr>
        <w:t>投标人须知前附表</w:t>
      </w:r>
      <w:r>
        <w:rPr>
          <w:rFonts w:hint="eastAsia" w:eastAsia="楷体_GB2312" w:cs="Times New Roman"/>
          <w:color w:val="auto"/>
          <w:szCs w:val="21"/>
          <w:highlight w:val="none"/>
          <w:shd w:val="clear" w:color="auto" w:fill="auto"/>
          <w:lang w:eastAsia="zh-CN"/>
        </w:rPr>
        <w:t>”</w:t>
      </w:r>
      <w:r>
        <w:rPr>
          <w:rFonts w:ascii="Times New Roman" w:hAnsi="Times New Roman" w:eastAsia="楷体_GB2312" w:cs="Times New Roman"/>
          <w:color w:val="auto"/>
          <w:szCs w:val="21"/>
          <w:highlight w:val="none"/>
          <w:shd w:val="clear" w:color="auto" w:fill="auto"/>
        </w:rPr>
        <w:t>中的条款名称、编列内容，招标人可根据项目实际需要进行适当</w:t>
      </w:r>
      <w:r>
        <w:rPr>
          <w:rFonts w:hint="default" w:ascii="Times New Roman" w:hAnsi="Times New Roman" w:eastAsia="楷体_GB2312" w:cs="Times New Roman"/>
          <w:color w:val="auto"/>
          <w:szCs w:val="21"/>
          <w:highlight w:val="none"/>
          <w:shd w:val="clear" w:color="auto" w:fill="auto"/>
        </w:rPr>
        <w:t>的</w:t>
      </w:r>
      <w:r>
        <w:rPr>
          <w:rFonts w:ascii="Times New Roman" w:hAnsi="Times New Roman" w:eastAsia="楷体_GB2312" w:cs="Times New Roman"/>
          <w:color w:val="auto"/>
          <w:szCs w:val="21"/>
          <w:highlight w:val="none"/>
          <w:shd w:val="clear" w:color="auto" w:fill="auto"/>
        </w:rPr>
        <w:t>增减。</w:t>
      </w:r>
    </w:p>
    <w:p w14:paraId="79CC40E5">
      <w:pPr>
        <w:tabs>
          <w:tab w:val="left" w:pos="720"/>
        </w:tabs>
        <w:spacing w:line="360" w:lineRule="auto"/>
        <w:ind w:firstLine="420" w:firstLineChars="200"/>
        <w:rPr>
          <w:rFonts w:ascii="Times New Roman" w:hAnsi="Times New Roman" w:eastAsia="楷体_GB2312" w:cs="Times New Roman"/>
          <w:color w:val="auto"/>
          <w:szCs w:val="21"/>
          <w:highlight w:val="none"/>
          <w:shd w:val="clear" w:color="auto" w:fill="auto"/>
        </w:rPr>
      </w:pPr>
      <w:r>
        <w:rPr>
          <w:rFonts w:hint="eastAsia" w:eastAsia="楷体_GB2312" w:cs="Times New Roman"/>
          <w:color w:val="auto"/>
          <w:szCs w:val="21"/>
          <w:highlight w:val="none"/>
          <w:shd w:val="clear" w:color="auto" w:fill="auto"/>
          <w:lang w:val="en-US" w:eastAsia="zh-CN"/>
        </w:rPr>
        <w:t>3</w:t>
      </w:r>
      <w:r>
        <w:rPr>
          <w:rFonts w:ascii="Times New Roman" w:hAnsi="Times New Roman" w:eastAsia="楷体_GB2312" w:cs="Times New Roman"/>
          <w:color w:val="auto"/>
          <w:szCs w:val="21"/>
          <w:highlight w:val="none"/>
          <w:shd w:val="clear" w:color="auto" w:fill="auto"/>
        </w:rPr>
        <w:t>. 招标人如需要对</w:t>
      </w:r>
      <w:r>
        <w:rPr>
          <w:rFonts w:hint="eastAsia" w:eastAsia="楷体_GB2312" w:cs="Times New Roman"/>
          <w:color w:val="auto"/>
          <w:szCs w:val="21"/>
          <w:highlight w:val="none"/>
          <w:shd w:val="clear" w:color="auto" w:fill="auto"/>
          <w:lang w:eastAsia="zh-CN"/>
        </w:rPr>
        <w:t>“</w:t>
      </w:r>
      <w:r>
        <w:rPr>
          <w:rFonts w:ascii="Times New Roman" w:hAnsi="Times New Roman" w:eastAsia="楷体_GB2312" w:cs="Times New Roman"/>
          <w:color w:val="auto"/>
          <w:szCs w:val="21"/>
          <w:highlight w:val="none"/>
          <w:shd w:val="clear" w:color="auto" w:fill="auto"/>
        </w:rPr>
        <w:t>投标人须知</w:t>
      </w:r>
      <w:r>
        <w:rPr>
          <w:rFonts w:hint="eastAsia" w:eastAsia="楷体_GB2312" w:cs="Times New Roman"/>
          <w:color w:val="auto"/>
          <w:szCs w:val="21"/>
          <w:highlight w:val="none"/>
          <w:shd w:val="clear" w:color="auto" w:fill="auto"/>
          <w:lang w:eastAsia="zh-CN"/>
        </w:rPr>
        <w:t>”</w:t>
      </w:r>
      <w:r>
        <w:rPr>
          <w:rFonts w:ascii="Times New Roman" w:hAnsi="Times New Roman" w:eastAsia="楷体_GB2312" w:cs="Times New Roman"/>
          <w:color w:val="auto"/>
          <w:szCs w:val="21"/>
          <w:highlight w:val="none"/>
          <w:shd w:val="clear" w:color="auto" w:fill="auto"/>
        </w:rPr>
        <w:t>正文条款进行细化调整的，应在</w:t>
      </w:r>
      <w:r>
        <w:rPr>
          <w:rFonts w:hint="eastAsia" w:eastAsia="楷体_GB2312" w:cs="Times New Roman"/>
          <w:color w:val="auto"/>
          <w:szCs w:val="21"/>
          <w:highlight w:val="none"/>
          <w:shd w:val="clear" w:color="auto" w:fill="auto"/>
          <w:lang w:eastAsia="zh-CN"/>
        </w:rPr>
        <w:t>“</w:t>
      </w:r>
      <w:r>
        <w:rPr>
          <w:rFonts w:ascii="Times New Roman" w:hAnsi="Times New Roman" w:eastAsia="楷体_GB2312" w:cs="Times New Roman"/>
          <w:color w:val="auto"/>
          <w:szCs w:val="21"/>
          <w:highlight w:val="none"/>
          <w:shd w:val="clear" w:color="auto" w:fill="auto"/>
        </w:rPr>
        <w:t>投标人须知前附表</w:t>
      </w:r>
      <w:r>
        <w:rPr>
          <w:rFonts w:hint="eastAsia" w:eastAsia="楷体_GB2312" w:cs="Times New Roman"/>
          <w:color w:val="auto"/>
          <w:szCs w:val="21"/>
          <w:highlight w:val="none"/>
          <w:shd w:val="clear" w:color="auto" w:fill="auto"/>
          <w:lang w:eastAsia="zh-CN"/>
        </w:rPr>
        <w:t>”</w:t>
      </w:r>
      <w:r>
        <w:rPr>
          <w:rFonts w:ascii="Times New Roman" w:hAnsi="Times New Roman" w:eastAsia="楷体_GB2312" w:cs="Times New Roman"/>
          <w:color w:val="auto"/>
          <w:szCs w:val="21"/>
          <w:highlight w:val="none"/>
          <w:shd w:val="clear" w:color="auto" w:fill="auto"/>
        </w:rPr>
        <w:t>中进行。</w:t>
      </w:r>
    </w:p>
    <w:p w14:paraId="42F1E6A1">
      <w:pPr>
        <w:tabs>
          <w:tab w:val="left" w:pos="720"/>
        </w:tabs>
        <w:spacing w:line="360" w:lineRule="auto"/>
        <w:ind w:firstLine="420" w:firstLineChars="200"/>
        <w:rPr>
          <w:rFonts w:ascii="Times New Roman" w:hAnsi="Times New Roman" w:eastAsia="楷体_GB2312" w:cs="Times New Roman"/>
          <w:color w:val="auto"/>
          <w:highlight w:val="none"/>
          <w:shd w:val="clear" w:color="auto" w:fill="auto"/>
        </w:rPr>
      </w:pPr>
      <w:r>
        <w:rPr>
          <w:rFonts w:hint="eastAsia" w:eastAsia="楷体_GB2312" w:cs="Times New Roman"/>
          <w:color w:val="auto"/>
          <w:szCs w:val="21"/>
          <w:highlight w:val="none"/>
          <w:shd w:val="clear" w:color="auto" w:fill="auto"/>
          <w:lang w:val="en-US" w:eastAsia="zh-CN"/>
        </w:rPr>
        <w:t>4</w:t>
      </w:r>
      <w:r>
        <w:rPr>
          <w:rFonts w:hint="default" w:ascii="Times New Roman" w:hAnsi="Times New Roman" w:eastAsia="楷体_GB2312" w:cs="Times New Roman"/>
          <w:color w:val="auto"/>
          <w:szCs w:val="21"/>
          <w:highlight w:val="none"/>
          <w:shd w:val="clear" w:color="auto" w:fill="auto"/>
        </w:rPr>
        <w:t>.</w:t>
      </w:r>
      <w:r>
        <w:rPr>
          <w:rFonts w:hint="default" w:ascii="Times New Roman" w:hAnsi="Times New Roman" w:cs="Times New Roman"/>
          <w:color w:val="auto"/>
          <w:highlight w:val="none"/>
          <w:shd w:val="clear" w:color="auto" w:fill="auto"/>
        </w:rPr>
        <w:t xml:space="preserve"> </w:t>
      </w:r>
      <w:r>
        <w:rPr>
          <w:rFonts w:hint="default" w:ascii="Times New Roman" w:hAnsi="Times New Roman" w:eastAsia="楷体_GB2312" w:cs="Times New Roman"/>
          <w:color w:val="auto"/>
          <w:szCs w:val="21"/>
          <w:highlight w:val="none"/>
          <w:shd w:val="clear" w:color="auto" w:fill="auto"/>
        </w:rPr>
        <w:t>招标人派出</w:t>
      </w:r>
      <w:r>
        <w:rPr>
          <w:rFonts w:hint="eastAsia" w:eastAsia="楷体_GB2312" w:cs="Times New Roman"/>
          <w:color w:val="auto"/>
          <w:szCs w:val="21"/>
          <w:highlight w:val="none"/>
          <w:shd w:val="clear" w:color="auto" w:fill="auto"/>
          <w:lang w:val="en-US" w:eastAsia="zh-CN"/>
        </w:rPr>
        <w:t>代表</w:t>
      </w:r>
      <w:r>
        <w:rPr>
          <w:rFonts w:hint="default" w:ascii="Times New Roman" w:hAnsi="Times New Roman" w:eastAsia="楷体_GB2312" w:cs="Times New Roman"/>
          <w:color w:val="auto"/>
          <w:szCs w:val="21"/>
          <w:highlight w:val="none"/>
          <w:shd w:val="clear" w:color="auto" w:fill="auto"/>
        </w:rPr>
        <w:t>参加评标的，须符合以下条件之一：（1）必须是本单位或其上、下级部门（公司）（提供证明）具备与评标工程技术要求相当条件和能力水平的</w:t>
      </w:r>
      <w:r>
        <w:rPr>
          <w:rFonts w:hint="eastAsia" w:ascii="方正楷体_GB2312" w:hAnsi="方正楷体_GB2312" w:eastAsia="方正楷体_GB2312" w:cs="方正楷体_GB2312"/>
          <w:color w:val="auto"/>
          <w:szCs w:val="21"/>
          <w:highlight w:val="none"/>
          <w:shd w:val="clear" w:color="auto" w:fill="auto"/>
        </w:rPr>
        <w:t>人员出任（被主管部门暂停评标资格期间的评标专家除外），招标人需提交符合相当条件和能力承诺书，并</w:t>
      </w:r>
      <w:r>
        <w:rPr>
          <w:rFonts w:hint="eastAsia" w:eastAsia="楷体_GB2312" w:cs="楷体_GB2312"/>
          <w:color w:val="auto"/>
          <w:highlight w:val="none"/>
          <w:shd w:val="clear" w:color="auto" w:fill="auto"/>
          <w:lang w:eastAsia="zh-CN"/>
        </w:rPr>
        <w:t>提供</w:t>
      </w:r>
      <w:r>
        <w:rPr>
          <w:rFonts w:hint="eastAsia" w:eastAsia="楷体_GB2312" w:cs="楷体_GB2312"/>
          <w:color w:val="auto"/>
          <w:highlight w:val="none"/>
          <w:shd w:val="clear" w:color="auto" w:fill="auto"/>
        </w:rPr>
        <w:t>投标截止时间前3个月内任意1个月（投标截止时间所在月份不计）在</w:t>
      </w:r>
      <w:r>
        <w:rPr>
          <w:rFonts w:hint="eastAsia" w:eastAsia="楷体_GB2312" w:cs="楷体_GB2312"/>
          <w:color w:val="auto"/>
          <w:highlight w:val="none"/>
          <w:shd w:val="clear" w:color="auto" w:fill="auto"/>
          <w:lang w:eastAsia="zh-CN"/>
        </w:rPr>
        <w:t>现任职单位</w:t>
      </w:r>
      <w:r>
        <w:rPr>
          <w:rFonts w:hint="eastAsia" w:eastAsia="楷体_GB2312" w:cs="楷体_GB2312"/>
          <w:color w:val="auto"/>
          <w:highlight w:val="none"/>
          <w:shd w:val="clear" w:color="auto" w:fill="auto"/>
        </w:rPr>
        <w:t>依法缴纳社会保险证明材料</w:t>
      </w:r>
      <w:r>
        <w:rPr>
          <w:rFonts w:hint="eastAsia" w:ascii="方正楷体_GB2312" w:hAnsi="方正楷体_GB2312" w:eastAsia="方正楷体_GB2312" w:cs="方正楷体_GB2312"/>
          <w:color w:val="auto"/>
          <w:szCs w:val="21"/>
          <w:highlight w:val="none"/>
          <w:shd w:val="clear" w:color="auto" w:fill="auto"/>
        </w:rPr>
        <w:t>或者工作编制证明文件原件扫描件等相关材料；（2）本单位无符合上述条件的人员时，可以委托持《广西壮族自治区建设工程招标投标评标专家资格证书》，同时有与项目评审内容对应专业的中级及以上职称的人员（被主管部门暂停评标资格期间的评标专家除外）出任。持证人员已退休的，应附退休证明文件原件扫描件；持证人员在职的，应附</w:t>
      </w:r>
      <w:r>
        <w:rPr>
          <w:rFonts w:hint="eastAsia" w:eastAsia="楷体_GB2312" w:cs="楷体_GB2312"/>
          <w:color w:val="auto"/>
          <w:highlight w:val="none"/>
          <w:shd w:val="clear" w:color="auto" w:fill="auto"/>
          <w:lang w:eastAsia="zh-CN"/>
        </w:rPr>
        <w:t>现任职单位</w:t>
      </w:r>
      <w:r>
        <w:rPr>
          <w:rFonts w:hint="eastAsia" w:eastAsia="楷体_GB2312" w:cs="楷体_GB2312"/>
          <w:color w:val="auto"/>
          <w:highlight w:val="none"/>
          <w:shd w:val="clear" w:color="auto" w:fill="auto"/>
        </w:rPr>
        <w:t>为其缴纳的投标截止时间前3个月内任意1个月（投标截止时间所在月份不计）社会保险证明材料</w:t>
      </w:r>
      <w:r>
        <w:rPr>
          <w:rFonts w:hint="eastAsia" w:ascii="方正楷体_GB2312" w:hAnsi="方正楷体_GB2312" w:eastAsia="方正楷体_GB2312" w:cs="方正楷体_GB2312"/>
          <w:color w:val="auto"/>
          <w:szCs w:val="21"/>
          <w:highlight w:val="none"/>
          <w:shd w:val="clear" w:color="auto" w:fill="auto"/>
        </w:rPr>
        <w:t>或者工作编制证明文件原件扫描件。（3）以上扫描件应在开标前通过全国公共资源交</w:t>
      </w:r>
      <w:r>
        <w:rPr>
          <w:rFonts w:hint="default" w:ascii="Times New Roman" w:hAnsi="Times New Roman" w:eastAsia="楷体_GB2312" w:cs="Times New Roman"/>
          <w:color w:val="auto"/>
          <w:szCs w:val="21"/>
          <w:highlight w:val="none"/>
          <w:shd w:val="clear" w:color="auto" w:fill="auto"/>
        </w:rPr>
        <w:t>易平台（广西壮族自治区）成功提交并审核通过。招标人不具备与评标工程技术要求相当条件和能力水平的人员的，可不派出评委，评标委员会全部从专家库中随机抽取。</w:t>
      </w:r>
      <w:r>
        <w:rPr>
          <w:rFonts w:hint="eastAsia" w:eastAsia="楷体_GB2312" w:cs="Times New Roman"/>
          <w:color w:val="auto"/>
          <w:szCs w:val="21"/>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4</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 xml:space="preserve"> </w:t>
      </w:r>
      <w:r>
        <w:rPr>
          <w:rFonts w:hint="default" w:ascii="Times New Roman" w:hAnsi="Times New Roman" w:eastAsia="楷体_GB2312" w:cs="Times New Roman"/>
          <w:color w:val="auto"/>
          <w:highlight w:val="none"/>
          <w:u w:val="single"/>
          <w:shd w:val="clear" w:color="auto" w:fill="auto"/>
        </w:rPr>
        <w:t xml:space="preserve">       </w:t>
      </w:r>
    </w:p>
    <w:p w14:paraId="1FDE7640">
      <w:pPr>
        <w:spacing w:line="360" w:lineRule="auto"/>
        <w:ind w:firstLine="420" w:firstLineChars="200"/>
        <w:rPr>
          <w:rFonts w:hint="default" w:ascii="Times New Roman" w:hAnsi="Times New Roman" w:eastAsia="楷体_GB2312" w:cs="Times New Roman"/>
          <w:color w:val="auto"/>
          <w:szCs w:val="21"/>
          <w:highlight w:val="none"/>
          <w:shd w:val="clear" w:color="auto" w:fill="auto"/>
        </w:rPr>
      </w:pPr>
    </w:p>
    <w:p w14:paraId="291459DC">
      <w:pPr>
        <w:pStyle w:val="5"/>
        <w:jc w:val="center"/>
        <w:rPr>
          <w:rFonts w:hint="default" w:ascii="Times New Roman" w:hAnsi="Times New Roman" w:cs="Times New Roman"/>
          <w:color w:val="auto"/>
          <w:sz w:val="36"/>
          <w:szCs w:val="36"/>
          <w:highlight w:val="none"/>
          <w:shd w:val="clear" w:color="auto" w:fill="auto"/>
        </w:rPr>
      </w:pPr>
      <w:r>
        <w:rPr>
          <w:rFonts w:ascii="Times New Roman" w:hAnsi="Times New Roman" w:cs="Times New Roman"/>
          <w:color w:val="auto"/>
          <w:sz w:val="24"/>
          <w:highlight w:val="none"/>
          <w:shd w:val="clear" w:color="auto" w:fill="auto"/>
        </w:rPr>
        <w:br w:type="page"/>
      </w:r>
      <w:bookmarkStart w:id="514" w:name="_Toc16229"/>
      <w:bookmarkStart w:id="515" w:name="_Toc1442169658"/>
      <w:bookmarkStart w:id="516" w:name="_Toc419363502"/>
      <w:bookmarkStart w:id="517" w:name="_Toc746725079"/>
      <w:bookmarkStart w:id="518" w:name="_Toc1928433248"/>
      <w:bookmarkStart w:id="519" w:name="_Toc1922817123"/>
      <w:bookmarkStart w:id="520" w:name="_Toc792841577"/>
      <w:bookmarkStart w:id="521" w:name="_Toc419320099"/>
      <w:bookmarkStart w:id="522" w:name="_Toc419321135"/>
      <w:bookmarkStart w:id="523" w:name="_Toc1228975016"/>
      <w:bookmarkStart w:id="524" w:name="_Toc390874928"/>
      <w:bookmarkStart w:id="525" w:name="_Toc414553652"/>
      <w:bookmarkStart w:id="526" w:name="_Toc536586113"/>
      <w:bookmarkStart w:id="527" w:name="_Toc836207910"/>
      <w:bookmarkStart w:id="528" w:name="_Toc1633318221"/>
      <w:bookmarkStart w:id="529" w:name="_Toc491277154"/>
      <w:bookmarkStart w:id="530" w:name="_Toc390874898"/>
      <w:bookmarkStart w:id="531" w:name="_Toc433988569"/>
      <w:bookmarkStart w:id="532" w:name="_Toc396778057"/>
      <w:bookmarkStart w:id="533" w:name="_Toc1360305739"/>
      <w:bookmarkStart w:id="534" w:name="_Toc282958588"/>
      <w:bookmarkStart w:id="535" w:name="_Toc419364226"/>
      <w:bookmarkStart w:id="536" w:name="_Toc59203005"/>
      <w:bookmarkStart w:id="537" w:name="_Toc283196390"/>
      <w:bookmarkStart w:id="538" w:name="_Toc1151084072"/>
      <w:bookmarkStart w:id="539" w:name="_Toc275437765"/>
      <w:bookmarkStart w:id="540" w:name="_Toc282823812"/>
      <w:r>
        <w:rPr>
          <w:rFonts w:hint="default" w:ascii="Times New Roman" w:hAnsi="Times New Roman" w:cs="Times New Roman"/>
          <w:color w:val="auto"/>
          <w:sz w:val="36"/>
          <w:szCs w:val="36"/>
          <w:highlight w:val="none"/>
          <w:shd w:val="clear" w:color="auto" w:fill="auto"/>
        </w:rPr>
        <w:t>投标人须知正文部分</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bookmarkEnd w:id="539"/>
    <w:bookmarkEnd w:id="540"/>
    <w:p w14:paraId="0955FD34">
      <w:pPr>
        <w:pStyle w:val="6"/>
        <w:rPr>
          <w:rFonts w:hint="default" w:ascii="Times New Roman" w:hAnsi="Times New Roman" w:cs="Times New Roman"/>
          <w:color w:val="auto"/>
          <w:highlight w:val="none"/>
          <w:shd w:val="clear" w:color="auto" w:fill="auto"/>
        </w:rPr>
      </w:pPr>
      <w:bookmarkStart w:id="541" w:name="_Toc283128904"/>
      <w:bookmarkStart w:id="542" w:name="_Toc419321136"/>
      <w:bookmarkStart w:id="543" w:name="_Toc1617740149"/>
      <w:bookmarkStart w:id="544" w:name="_Toc419320100"/>
      <w:bookmarkStart w:id="545" w:name="_Toc519056185"/>
      <w:bookmarkStart w:id="546" w:name="_Toc1034173579"/>
      <w:bookmarkStart w:id="547" w:name="_Toc419363503"/>
      <w:bookmarkStart w:id="548" w:name="_Toc1917857722"/>
      <w:bookmarkStart w:id="549" w:name="_Toc1434270939"/>
      <w:bookmarkStart w:id="550" w:name="_Toc414553653"/>
      <w:bookmarkStart w:id="551" w:name="_Toc59203006"/>
      <w:bookmarkStart w:id="552" w:name="_Toc3175"/>
      <w:bookmarkStart w:id="553" w:name="_Toc1258099251"/>
      <w:bookmarkStart w:id="554" w:name="_Toc540237437"/>
      <w:bookmarkStart w:id="555" w:name="_Toc243520147"/>
      <w:bookmarkStart w:id="556" w:name="_Toc1644899813"/>
      <w:bookmarkStart w:id="557" w:name="_Toc396778058"/>
      <w:bookmarkStart w:id="558" w:name="_Toc419364227"/>
      <w:bookmarkStart w:id="559" w:name="_Toc433988570"/>
      <w:bookmarkStart w:id="560" w:name="_Toc26269975"/>
      <w:bookmarkStart w:id="561" w:name="_Toc711870172"/>
      <w:r>
        <w:rPr>
          <w:rFonts w:hint="eastAsia" w:cs="Times New Roman"/>
          <w:color w:val="auto"/>
          <w:highlight w:val="none"/>
          <w:shd w:val="clear" w:color="auto" w:fill="auto"/>
          <w:lang w:eastAsia="zh-CN"/>
        </w:rPr>
        <w:t>1.</w:t>
      </w:r>
      <w:r>
        <w:rPr>
          <w:rFonts w:hint="default" w:ascii="Times New Roman" w:hAnsi="Times New Roman" w:cs="Times New Roman"/>
          <w:color w:val="auto"/>
          <w:highlight w:val="none"/>
          <w:shd w:val="clear" w:color="auto" w:fill="auto"/>
        </w:rPr>
        <w:t>总则</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32FF1312">
      <w:pPr>
        <w:pStyle w:val="8"/>
        <w:rPr>
          <w:rFonts w:hint="eastAsia"/>
          <w:color w:val="auto"/>
          <w:highlight w:val="none"/>
          <w:shd w:val="clear" w:color="auto" w:fill="auto"/>
        </w:rPr>
      </w:pPr>
      <w:bookmarkStart w:id="562" w:name="_Toc393322993"/>
      <w:bookmarkStart w:id="563" w:name="_Toc282823813"/>
      <w:bookmarkStart w:id="564" w:name="_Toc419364228"/>
      <w:bookmarkStart w:id="565" w:name="_Toc282843637"/>
      <w:bookmarkStart w:id="566" w:name="_Toc1043054198"/>
      <w:bookmarkStart w:id="567" w:name="_Toc1900277947"/>
      <w:bookmarkStart w:id="568" w:name="_Toc689109640"/>
      <w:bookmarkStart w:id="569" w:name="_Toc419320101"/>
      <w:bookmarkStart w:id="570" w:name="_Toc2048255307"/>
      <w:bookmarkStart w:id="571" w:name="_Toc419321137"/>
      <w:bookmarkStart w:id="572" w:name="_Toc419363504"/>
      <w:bookmarkStart w:id="573" w:name="_Toc433988571"/>
      <w:r>
        <w:rPr>
          <w:rFonts w:hint="eastAsia"/>
          <w:color w:val="auto"/>
          <w:highlight w:val="none"/>
          <w:shd w:val="clear" w:color="auto" w:fill="auto"/>
        </w:rPr>
        <w:t>1.1 项目概况</w:t>
      </w:r>
      <w:bookmarkEnd w:id="562"/>
      <w:bookmarkEnd w:id="563"/>
      <w:bookmarkEnd w:id="564"/>
      <w:bookmarkEnd w:id="565"/>
      <w:bookmarkEnd w:id="566"/>
      <w:bookmarkEnd w:id="567"/>
      <w:bookmarkEnd w:id="568"/>
      <w:bookmarkEnd w:id="569"/>
      <w:bookmarkEnd w:id="570"/>
      <w:bookmarkEnd w:id="571"/>
      <w:bookmarkEnd w:id="572"/>
      <w:bookmarkEnd w:id="573"/>
    </w:p>
    <w:p w14:paraId="472B26DB">
      <w:pPr>
        <w:spacing w:line="400" w:lineRule="exact"/>
        <w:ind w:firstLine="357" w:firstLineChars="17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1.1.1 根据《中华人民共和国招标投标法</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中华人民共和国招标投标法实施条例》等有关</w:t>
      </w:r>
      <w:r>
        <w:rPr>
          <w:rFonts w:hint="eastAsia" w:cs="Times New Roman"/>
          <w:color w:val="auto"/>
          <w:szCs w:val="21"/>
          <w:highlight w:val="none"/>
          <w:shd w:val="clear" w:color="auto" w:fill="auto"/>
          <w:lang w:eastAsia="zh-CN"/>
        </w:rPr>
        <w:t>法律法规</w:t>
      </w:r>
      <w:r>
        <w:rPr>
          <w:rFonts w:hint="default" w:ascii="Times New Roman" w:hAnsi="Times New Roman" w:cs="Times New Roman"/>
          <w:color w:val="auto"/>
          <w:szCs w:val="21"/>
          <w:highlight w:val="none"/>
          <w:shd w:val="clear" w:color="auto" w:fill="auto"/>
        </w:rPr>
        <w:t>和规章的规定，本招标项目</w:t>
      </w:r>
      <w:r>
        <w:rPr>
          <w:rFonts w:hint="eastAsia" w:cs="Times New Roman"/>
          <w:color w:val="auto"/>
          <w:szCs w:val="21"/>
          <w:highlight w:val="none"/>
          <w:shd w:val="clear" w:color="auto" w:fill="auto"/>
          <w:lang w:val="en-US" w:eastAsia="zh-CN"/>
        </w:rPr>
        <w:t>已</w:t>
      </w:r>
      <w:r>
        <w:rPr>
          <w:rFonts w:hint="default" w:ascii="Times New Roman" w:hAnsi="Times New Roman" w:cs="Times New Roman"/>
          <w:color w:val="auto"/>
          <w:szCs w:val="21"/>
          <w:highlight w:val="none"/>
          <w:shd w:val="clear" w:color="auto" w:fill="auto"/>
        </w:rPr>
        <w:t>具备招标条件，现对该项目进行工程总承包招标。</w:t>
      </w:r>
    </w:p>
    <w:p w14:paraId="53351BB4">
      <w:pPr>
        <w:spacing w:line="400" w:lineRule="exact"/>
        <w:ind w:firstLine="357" w:firstLineChars="17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1.1.2招标项目名称及招标项目编号：见投标人须知前附表。</w:t>
      </w:r>
    </w:p>
    <w:p w14:paraId="7A5ABD11">
      <w:pPr>
        <w:spacing w:line="400" w:lineRule="exact"/>
        <w:ind w:firstLine="357" w:firstLineChars="17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1.1.3招标人：见投标人须知前附表。</w:t>
      </w:r>
    </w:p>
    <w:p w14:paraId="64AB4336">
      <w:pPr>
        <w:spacing w:line="400" w:lineRule="exact"/>
        <w:ind w:firstLine="357" w:firstLineChars="17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1.1.4招标代理机构：见投标人须知前附表。</w:t>
      </w:r>
    </w:p>
    <w:p w14:paraId="2EFB3357">
      <w:pPr>
        <w:spacing w:line="400" w:lineRule="exact"/>
        <w:ind w:firstLine="357" w:firstLineChars="17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1.1.5项目建设地点：见投标人须知前附表。</w:t>
      </w:r>
    </w:p>
    <w:p w14:paraId="7B9571E5">
      <w:pPr>
        <w:spacing w:line="400" w:lineRule="exact"/>
        <w:ind w:firstLine="357" w:firstLineChars="17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1.1.6项目建设规模：见投标人须知前附表。</w:t>
      </w:r>
    </w:p>
    <w:p w14:paraId="29155803">
      <w:pPr>
        <w:pStyle w:val="8"/>
        <w:rPr>
          <w:rFonts w:hint="eastAsia"/>
          <w:color w:val="auto"/>
          <w:highlight w:val="none"/>
          <w:shd w:val="clear" w:color="auto" w:fill="auto"/>
        </w:rPr>
      </w:pPr>
      <w:bookmarkStart w:id="574" w:name="_Toc433988572"/>
      <w:bookmarkStart w:id="575" w:name="_Toc282843638"/>
      <w:bookmarkStart w:id="576" w:name="_Toc419320102"/>
      <w:bookmarkStart w:id="577" w:name="_Toc419364229"/>
      <w:bookmarkStart w:id="578" w:name="_Toc419363505"/>
      <w:bookmarkStart w:id="579" w:name="_Toc1199480551"/>
      <w:bookmarkStart w:id="580" w:name="_Toc1200998109"/>
      <w:bookmarkStart w:id="581" w:name="_Toc419321138"/>
      <w:bookmarkStart w:id="582" w:name="_Toc802896940"/>
      <w:bookmarkStart w:id="583" w:name="_Toc970252389"/>
      <w:bookmarkStart w:id="584" w:name="_Toc282823814"/>
      <w:bookmarkStart w:id="585" w:name="_Toc2080008784"/>
      <w:r>
        <w:rPr>
          <w:rFonts w:hint="eastAsia"/>
          <w:color w:val="auto"/>
          <w:highlight w:val="none"/>
          <w:shd w:val="clear" w:color="auto" w:fill="auto"/>
        </w:rPr>
        <w:t>1.2 资金来源和落实情况</w:t>
      </w:r>
      <w:bookmarkEnd w:id="574"/>
      <w:bookmarkEnd w:id="575"/>
      <w:bookmarkEnd w:id="576"/>
      <w:bookmarkEnd w:id="577"/>
      <w:bookmarkEnd w:id="578"/>
      <w:bookmarkEnd w:id="579"/>
      <w:bookmarkEnd w:id="580"/>
      <w:bookmarkEnd w:id="581"/>
      <w:bookmarkEnd w:id="582"/>
      <w:bookmarkEnd w:id="583"/>
      <w:bookmarkEnd w:id="584"/>
      <w:bookmarkEnd w:id="585"/>
    </w:p>
    <w:p w14:paraId="3C14AE29">
      <w:pPr>
        <w:spacing w:line="400" w:lineRule="exact"/>
        <w:ind w:firstLine="357" w:firstLineChars="17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1.2.1 资金来源及比例：见投标人须知前附表。</w:t>
      </w:r>
    </w:p>
    <w:p w14:paraId="02EE1A89">
      <w:pPr>
        <w:spacing w:line="400" w:lineRule="exact"/>
        <w:ind w:firstLine="357" w:firstLineChars="17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1.2.2 资金落实情况：见投标人须知前附表。</w:t>
      </w:r>
    </w:p>
    <w:p w14:paraId="7A6651FE">
      <w:pPr>
        <w:spacing w:line="400" w:lineRule="exact"/>
        <w:ind w:firstLine="357" w:firstLineChars="17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1.2.</w:t>
      </w:r>
      <w:r>
        <w:rPr>
          <w:rFonts w:hint="default" w:cs="Times New Roman"/>
          <w:color w:val="auto"/>
          <w:szCs w:val="21"/>
          <w:highlight w:val="none"/>
          <w:shd w:val="clear" w:color="auto" w:fill="auto"/>
          <w:lang w:val="en-US" w:eastAsia="zh-CN"/>
        </w:rPr>
        <w:t>3</w:t>
      </w:r>
      <w:r>
        <w:rPr>
          <w:rFonts w:hint="default" w:ascii="Times New Roman" w:hAnsi="Times New Roman" w:cs="Times New Roman"/>
          <w:color w:val="auto"/>
          <w:szCs w:val="21"/>
          <w:highlight w:val="none"/>
          <w:shd w:val="clear" w:color="auto" w:fill="auto"/>
        </w:rPr>
        <w:t>采用的计价方法：见</w:t>
      </w:r>
      <w:r>
        <w:rPr>
          <w:rFonts w:hint="default"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投标人须知前附表</w:t>
      </w:r>
      <w:r>
        <w:rPr>
          <w:rFonts w:hint="default"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w:t>
      </w:r>
    </w:p>
    <w:p w14:paraId="38539FFA">
      <w:pPr>
        <w:pStyle w:val="8"/>
        <w:rPr>
          <w:rFonts w:hint="eastAsia"/>
          <w:color w:val="auto"/>
          <w:highlight w:val="none"/>
          <w:shd w:val="clear" w:color="auto" w:fill="auto"/>
        </w:rPr>
      </w:pPr>
      <w:bookmarkStart w:id="586" w:name="_Toc282843639"/>
      <w:bookmarkStart w:id="587" w:name="_Toc282823815"/>
      <w:bookmarkStart w:id="588" w:name="_Toc1861323207"/>
      <w:bookmarkStart w:id="589" w:name="_Toc419320103"/>
      <w:bookmarkStart w:id="590" w:name="_Toc419363506"/>
      <w:bookmarkStart w:id="591" w:name="_Toc1641426845"/>
      <w:bookmarkStart w:id="592" w:name="_Toc419364230"/>
      <w:bookmarkStart w:id="593" w:name="_Toc419321139"/>
      <w:bookmarkStart w:id="594" w:name="_Toc1733665082"/>
      <w:bookmarkStart w:id="595" w:name="_Toc370874024"/>
      <w:bookmarkStart w:id="596" w:name="_Toc870698628"/>
      <w:bookmarkStart w:id="597" w:name="_Toc433988573"/>
      <w:r>
        <w:rPr>
          <w:rFonts w:hint="eastAsia"/>
          <w:color w:val="auto"/>
          <w:highlight w:val="none"/>
          <w:shd w:val="clear" w:color="auto" w:fill="auto"/>
        </w:rPr>
        <w:t>1.3 招标范围、计划工期和质量</w:t>
      </w:r>
      <w:bookmarkEnd w:id="586"/>
      <w:bookmarkEnd w:id="587"/>
      <w:r>
        <w:rPr>
          <w:rFonts w:hint="eastAsia"/>
          <w:color w:val="auto"/>
          <w:highlight w:val="none"/>
          <w:shd w:val="clear" w:color="auto" w:fill="auto"/>
        </w:rPr>
        <w:t>要求</w:t>
      </w:r>
      <w:bookmarkEnd w:id="588"/>
      <w:bookmarkEnd w:id="589"/>
      <w:bookmarkEnd w:id="590"/>
      <w:bookmarkEnd w:id="591"/>
      <w:bookmarkEnd w:id="592"/>
      <w:bookmarkEnd w:id="593"/>
      <w:bookmarkEnd w:id="594"/>
      <w:bookmarkEnd w:id="595"/>
      <w:bookmarkEnd w:id="596"/>
      <w:bookmarkEnd w:id="597"/>
    </w:p>
    <w:p w14:paraId="244C49E4">
      <w:pPr>
        <w:spacing w:line="400" w:lineRule="exact"/>
        <w:ind w:firstLine="357" w:firstLineChars="17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1.3.1 招标范围：见投标人须知前附表。</w:t>
      </w:r>
    </w:p>
    <w:p w14:paraId="16EFE893">
      <w:pPr>
        <w:spacing w:line="400" w:lineRule="exact"/>
        <w:ind w:firstLine="357" w:firstLineChars="17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1.3.2 计划工期：见投标人须知前附表。</w:t>
      </w:r>
    </w:p>
    <w:p w14:paraId="54F5BCBA">
      <w:pPr>
        <w:spacing w:line="400" w:lineRule="exact"/>
        <w:ind w:firstLine="357" w:firstLineChars="17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1.3.3 质量要求：见投标人须知前附表。</w:t>
      </w:r>
    </w:p>
    <w:p w14:paraId="0A560125">
      <w:pPr>
        <w:spacing w:line="400" w:lineRule="exact"/>
        <w:ind w:firstLine="357" w:firstLineChars="170"/>
        <w:rPr>
          <w:rFonts w:hint="default" w:ascii="Times New Roman" w:hAnsi="Times New Roman" w:cs="Times New Roman"/>
          <w:color w:val="auto"/>
          <w:szCs w:val="21"/>
          <w:highlight w:val="none"/>
          <w:shd w:val="clear" w:color="auto" w:fill="auto"/>
        </w:rPr>
      </w:pPr>
    </w:p>
    <w:p w14:paraId="09E72A88">
      <w:pPr>
        <w:pStyle w:val="8"/>
        <w:rPr>
          <w:rFonts w:hint="eastAsia"/>
          <w:color w:val="auto"/>
          <w:highlight w:val="none"/>
          <w:shd w:val="clear" w:color="auto" w:fill="auto"/>
        </w:rPr>
      </w:pPr>
      <w:bookmarkStart w:id="598" w:name="_Toc419363507"/>
      <w:bookmarkStart w:id="599" w:name="_Toc419364231"/>
      <w:bookmarkStart w:id="600" w:name="_Toc1068862286"/>
      <w:bookmarkStart w:id="601" w:name="_Toc419321140"/>
      <w:bookmarkStart w:id="602" w:name="_Toc419320104"/>
      <w:bookmarkStart w:id="603" w:name="_Toc654748819"/>
      <w:bookmarkStart w:id="604" w:name="_Toc282843641"/>
      <w:bookmarkStart w:id="605" w:name="_Toc282823817"/>
      <w:bookmarkStart w:id="606" w:name="_Toc1942443010"/>
      <w:bookmarkStart w:id="607" w:name="_Toc1702967018"/>
      <w:bookmarkStart w:id="608" w:name="_Toc911944569"/>
      <w:bookmarkStart w:id="609" w:name="_Toc433988574"/>
      <w:r>
        <w:rPr>
          <w:rFonts w:hint="eastAsia"/>
          <w:color w:val="auto"/>
          <w:highlight w:val="none"/>
          <w:shd w:val="clear" w:color="auto" w:fill="auto"/>
        </w:rPr>
        <w:t>1.4 投标人资格要求</w:t>
      </w:r>
      <w:bookmarkEnd w:id="598"/>
      <w:bookmarkEnd w:id="599"/>
      <w:bookmarkEnd w:id="600"/>
      <w:bookmarkEnd w:id="601"/>
      <w:bookmarkEnd w:id="602"/>
      <w:bookmarkEnd w:id="603"/>
      <w:bookmarkEnd w:id="604"/>
      <w:bookmarkEnd w:id="605"/>
      <w:bookmarkEnd w:id="606"/>
      <w:bookmarkEnd w:id="607"/>
      <w:bookmarkEnd w:id="608"/>
      <w:bookmarkEnd w:id="609"/>
    </w:p>
    <w:p w14:paraId="4474D1A6">
      <w:pPr>
        <w:spacing w:line="400" w:lineRule="exact"/>
        <w:ind w:firstLine="357" w:firstLineChars="17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1.4.1 投标人应具备承担本招标项目资质条件、能力和信誉。</w:t>
      </w:r>
    </w:p>
    <w:p w14:paraId="49C98967">
      <w:pPr>
        <w:spacing w:line="400" w:lineRule="exact"/>
        <w:ind w:firstLine="357" w:firstLineChars="17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（1）资质条件：见投标人须知前附表；</w:t>
      </w:r>
    </w:p>
    <w:p w14:paraId="783C2195">
      <w:pPr>
        <w:spacing w:line="400" w:lineRule="exact"/>
        <w:ind w:firstLine="357" w:firstLineChars="17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（2）主要负责人要求：见投标人须知前附表；</w:t>
      </w:r>
    </w:p>
    <w:p w14:paraId="07183462">
      <w:pPr>
        <w:spacing w:line="400" w:lineRule="exact"/>
        <w:ind w:firstLine="357" w:firstLineChars="17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（3）诚信要求：见投标人须知前附表；</w:t>
      </w:r>
    </w:p>
    <w:p w14:paraId="1D2A48C0">
      <w:pPr>
        <w:spacing w:line="400" w:lineRule="exact"/>
        <w:ind w:firstLine="357" w:firstLineChars="17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（4）财务要求：见投标人须知前附表；</w:t>
      </w:r>
    </w:p>
    <w:p w14:paraId="156A4B02">
      <w:pPr>
        <w:spacing w:line="400" w:lineRule="exact"/>
        <w:ind w:firstLine="357" w:firstLineChars="17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（5）业绩要求：见投标人须知前附表；</w:t>
      </w:r>
    </w:p>
    <w:p w14:paraId="61ADF356">
      <w:pPr>
        <w:spacing w:line="400" w:lineRule="exact"/>
        <w:ind w:firstLine="357" w:firstLineChars="17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（6）其他要求：见投标人须知前附表；</w:t>
      </w:r>
    </w:p>
    <w:p w14:paraId="36F7D4B5">
      <w:pPr>
        <w:spacing w:line="400" w:lineRule="exact"/>
        <w:ind w:firstLine="357" w:firstLineChars="17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1.4.</w:t>
      </w:r>
      <w:r>
        <w:rPr>
          <w:rFonts w:ascii="Times New Roman" w:hAnsi="Times New Roman" w:cs="Times New Roman"/>
          <w:color w:val="auto"/>
          <w:szCs w:val="21"/>
          <w:highlight w:val="none"/>
          <w:shd w:val="clear" w:color="auto" w:fill="auto"/>
        </w:rPr>
        <w:t>2</w:t>
      </w:r>
      <w:r>
        <w:rPr>
          <w:rFonts w:hint="default" w:ascii="Times New Roman" w:hAnsi="Times New Roman" w:cs="Times New Roman"/>
          <w:color w:val="auto"/>
          <w:szCs w:val="21"/>
          <w:highlight w:val="none"/>
          <w:shd w:val="clear" w:color="auto" w:fill="auto"/>
        </w:rPr>
        <w:t xml:space="preserve"> 投标人不得存在下列情形之一：</w:t>
      </w:r>
    </w:p>
    <w:p w14:paraId="61D857D9">
      <w:pPr>
        <w:spacing w:line="400" w:lineRule="exact"/>
        <w:ind w:firstLine="357" w:firstLineChars="17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w:t>
      </w:r>
      <w:r>
        <w:rPr>
          <w:rFonts w:ascii="Times New Roman" w:hAnsi="Times New Roman" w:cs="Times New Roman"/>
          <w:color w:val="auto"/>
          <w:szCs w:val="21"/>
          <w:highlight w:val="none"/>
          <w:shd w:val="clear" w:color="auto" w:fill="auto"/>
        </w:rPr>
        <w:t>1</w:t>
      </w:r>
      <w:r>
        <w:rPr>
          <w:rFonts w:hint="default" w:ascii="Times New Roman" w:hAnsi="Times New Roman" w:cs="Times New Roman"/>
          <w:color w:val="auto"/>
          <w:szCs w:val="21"/>
          <w:highlight w:val="none"/>
          <w:shd w:val="clear" w:color="auto" w:fill="auto"/>
        </w:rPr>
        <w:t>）与招标人存在利害关系可能影响招标公正性的法人、其他组织；</w:t>
      </w:r>
    </w:p>
    <w:p w14:paraId="50B9D13E">
      <w:pPr>
        <w:spacing w:line="400" w:lineRule="exact"/>
        <w:ind w:firstLine="357" w:firstLineChars="17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w:t>
      </w:r>
      <w:r>
        <w:rPr>
          <w:rFonts w:ascii="Times New Roman" w:hAnsi="Times New Roman" w:cs="Times New Roman"/>
          <w:color w:val="auto"/>
          <w:szCs w:val="21"/>
          <w:highlight w:val="none"/>
          <w:shd w:val="clear" w:color="auto" w:fill="auto"/>
        </w:rPr>
        <w:t>2</w:t>
      </w:r>
      <w:r>
        <w:rPr>
          <w:rFonts w:hint="default" w:ascii="Times New Roman" w:hAnsi="Times New Roman" w:cs="Times New Roman"/>
          <w:color w:val="auto"/>
          <w:szCs w:val="21"/>
          <w:highlight w:val="none"/>
          <w:shd w:val="clear" w:color="auto" w:fill="auto"/>
        </w:rPr>
        <w:t>）为本招标项目的项目建议书、可行性研究报告、</w:t>
      </w:r>
      <w:r>
        <w:rPr>
          <w:rFonts w:hint="eastAsia" w:cs="Times New Roman"/>
          <w:color w:val="auto"/>
          <w:szCs w:val="21"/>
          <w:highlight w:val="none"/>
          <w:shd w:val="clear" w:color="auto" w:fill="auto"/>
          <w:lang w:val="en-US" w:eastAsia="zh-CN"/>
        </w:rPr>
        <w:t>方案设计、</w:t>
      </w:r>
      <w:r>
        <w:rPr>
          <w:rFonts w:hint="default" w:ascii="Times New Roman" w:hAnsi="Times New Roman" w:cs="Times New Roman"/>
          <w:color w:val="auto"/>
          <w:szCs w:val="21"/>
          <w:highlight w:val="none"/>
          <w:shd w:val="clear" w:color="auto" w:fill="auto"/>
        </w:rPr>
        <w:t>初步设计文件编制单位或其评估单位的前期咨询单位（招标人公开已经完成的项目建议书、可行性研究报告、</w:t>
      </w:r>
      <w:r>
        <w:rPr>
          <w:rFonts w:hint="eastAsia" w:cs="Times New Roman"/>
          <w:color w:val="auto"/>
          <w:szCs w:val="21"/>
          <w:highlight w:val="none"/>
          <w:shd w:val="clear" w:color="auto" w:fill="auto"/>
          <w:lang w:val="en-US" w:eastAsia="zh-CN"/>
        </w:rPr>
        <w:t>方案设计、</w:t>
      </w:r>
      <w:r>
        <w:rPr>
          <w:rFonts w:hint="default" w:ascii="Times New Roman" w:hAnsi="Times New Roman" w:cs="Times New Roman"/>
          <w:color w:val="auto"/>
          <w:szCs w:val="21"/>
          <w:highlight w:val="none"/>
          <w:shd w:val="clear" w:color="auto" w:fill="auto"/>
        </w:rPr>
        <w:t>初步设计文件的情况</w:t>
      </w:r>
      <w:r>
        <w:rPr>
          <w:rFonts w:ascii="Times New Roman" w:hAnsi="Times New Roman" w:cs="Times New Roman"/>
          <w:color w:val="auto"/>
          <w:szCs w:val="21"/>
          <w:highlight w:val="none"/>
          <w:shd w:val="clear" w:color="auto" w:fill="auto"/>
        </w:rPr>
        <w:t>除外</w:t>
      </w:r>
      <w:r>
        <w:rPr>
          <w:rFonts w:hint="default" w:ascii="Times New Roman" w:hAnsi="Times New Roman" w:cs="Times New Roman"/>
          <w:color w:val="auto"/>
          <w:szCs w:val="21"/>
          <w:highlight w:val="none"/>
          <w:shd w:val="clear" w:color="auto" w:fill="auto"/>
        </w:rPr>
        <w:t>）；</w:t>
      </w:r>
    </w:p>
    <w:p w14:paraId="62CA118F">
      <w:pPr>
        <w:spacing w:line="400" w:lineRule="exact"/>
        <w:ind w:firstLine="357" w:firstLineChars="17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w:t>
      </w:r>
      <w:r>
        <w:rPr>
          <w:rFonts w:ascii="Times New Roman" w:hAnsi="Times New Roman" w:cs="Times New Roman"/>
          <w:color w:val="auto"/>
          <w:szCs w:val="21"/>
          <w:highlight w:val="none"/>
          <w:shd w:val="clear" w:color="auto" w:fill="auto"/>
        </w:rPr>
        <w:t>3</w:t>
      </w:r>
      <w:r>
        <w:rPr>
          <w:rFonts w:hint="default" w:ascii="Times New Roman" w:hAnsi="Times New Roman" w:cs="Times New Roman"/>
          <w:color w:val="auto"/>
          <w:szCs w:val="21"/>
          <w:highlight w:val="none"/>
          <w:shd w:val="clear" w:color="auto" w:fill="auto"/>
        </w:rPr>
        <w:t>）为本招标项目提供招标代理、代建单位、项目管理单位、全过程工程咨询单位、监理单位、造价咨询服务的或与</w:t>
      </w:r>
      <w:r>
        <w:rPr>
          <w:rFonts w:ascii="Times New Roman" w:hAnsi="Times New Roman" w:cs="Times New Roman"/>
          <w:color w:val="auto"/>
          <w:szCs w:val="21"/>
          <w:highlight w:val="none"/>
          <w:shd w:val="clear" w:color="auto" w:fill="auto"/>
        </w:rPr>
        <w:t>以上</w:t>
      </w:r>
      <w:r>
        <w:rPr>
          <w:rFonts w:hint="default" w:ascii="Times New Roman" w:hAnsi="Times New Roman" w:cs="Times New Roman"/>
          <w:color w:val="auto"/>
          <w:szCs w:val="21"/>
          <w:highlight w:val="none"/>
          <w:shd w:val="clear" w:color="auto" w:fill="auto"/>
        </w:rPr>
        <w:t>企业之间有控股、参股、隶属或其他管理等利益关系，或为同一法定代表人；</w:t>
      </w:r>
    </w:p>
    <w:p w14:paraId="294CF595">
      <w:pPr>
        <w:spacing w:line="400" w:lineRule="exact"/>
        <w:ind w:firstLine="357" w:firstLineChars="17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（4）被责令停业或整顿的；</w:t>
      </w:r>
    </w:p>
    <w:p w14:paraId="2E8BBC49">
      <w:pPr>
        <w:spacing w:line="400" w:lineRule="exact"/>
        <w:ind w:firstLine="357" w:firstLineChars="17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（5）</w:t>
      </w:r>
      <w:r>
        <w:rPr>
          <w:rFonts w:hint="eastAsia" w:ascii="Times New Roman" w:hAnsi="Times New Roman" w:cs="Times New Roman"/>
          <w:color w:val="auto"/>
          <w:szCs w:val="21"/>
          <w:highlight w:val="none"/>
          <w:shd w:val="clear" w:color="auto" w:fill="auto"/>
          <w:lang w:val="en-US" w:eastAsia="zh-CN"/>
        </w:rPr>
        <w:t>在本行政区域</w:t>
      </w:r>
      <w:r>
        <w:rPr>
          <w:rFonts w:hint="default" w:ascii="Times New Roman" w:hAnsi="Times New Roman" w:cs="Times New Roman"/>
          <w:color w:val="auto"/>
          <w:szCs w:val="21"/>
          <w:highlight w:val="none"/>
          <w:shd w:val="clear" w:color="auto" w:fill="auto"/>
        </w:rPr>
        <w:t>被暂停或取消投标资格的；</w:t>
      </w:r>
    </w:p>
    <w:p w14:paraId="256E3CE7">
      <w:pPr>
        <w:spacing w:line="400" w:lineRule="exact"/>
        <w:ind w:firstLine="357" w:firstLineChars="17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（6）财产被接管或基本账户被冻结的；</w:t>
      </w:r>
    </w:p>
    <w:p w14:paraId="3D504E98">
      <w:pPr>
        <w:spacing w:line="400" w:lineRule="exact"/>
        <w:ind w:firstLine="357" w:firstLineChars="17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（7）</w:t>
      </w:r>
      <w:r>
        <w:rPr>
          <w:rFonts w:hint="default" w:ascii="Times New Roman" w:hAnsi="Times New Roman" w:cs="Times New Roman"/>
          <w:color w:val="auto"/>
          <w:szCs w:val="21"/>
          <w:highlight w:val="none"/>
          <w:shd w:val="clear" w:color="auto" w:fill="auto"/>
          <w:lang w:val="en-US" w:eastAsia="zh-CN"/>
        </w:rPr>
        <w:t>有骗取中标或严重违约或工程质量安全问题，在本行政区域正处在停业整顿或暂停投标期间的；</w:t>
      </w:r>
    </w:p>
    <w:p w14:paraId="5A289898">
      <w:pPr>
        <w:spacing w:line="400" w:lineRule="exact"/>
        <w:ind w:firstLine="357" w:firstLineChars="17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（8）法定代表人或拟投入本项目管理人员与本标段的监理单位或代建单位或招标代理机构相互任职或工作的；</w:t>
      </w:r>
    </w:p>
    <w:p w14:paraId="08ACDA02">
      <w:pPr>
        <w:spacing w:line="400" w:lineRule="exact"/>
        <w:ind w:firstLine="357" w:firstLineChars="17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w:t>
      </w:r>
      <w:r>
        <w:rPr>
          <w:rFonts w:ascii="Times New Roman" w:hAnsi="Times New Roman" w:cs="Times New Roman"/>
          <w:color w:val="auto"/>
          <w:szCs w:val="21"/>
          <w:highlight w:val="none"/>
          <w:shd w:val="clear" w:color="auto" w:fill="auto"/>
        </w:rPr>
        <w:t>9</w:t>
      </w:r>
      <w:r>
        <w:rPr>
          <w:rFonts w:hint="default" w:ascii="Times New Roman" w:hAnsi="Times New Roman" w:cs="Times New Roman"/>
          <w:color w:val="auto"/>
          <w:szCs w:val="21"/>
          <w:highlight w:val="none"/>
          <w:shd w:val="clear" w:color="auto" w:fill="auto"/>
        </w:rPr>
        <w:t>）吊销或暂扣行政</w:t>
      </w:r>
      <w:r>
        <w:rPr>
          <w:rFonts w:ascii="Times New Roman" w:hAnsi="Times New Roman" w:cs="Times New Roman"/>
          <w:color w:val="auto"/>
          <w:szCs w:val="21"/>
          <w:highlight w:val="none"/>
          <w:shd w:val="clear" w:color="auto" w:fill="auto"/>
        </w:rPr>
        <w:t>许可、</w:t>
      </w:r>
      <w:r>
        <w:rPr>
          <w:rFonts w:hint="default" w:ascii="Times New Roman" w:hAnsi="Times New Roman" w:cs="Times New Roman"/>
          <w:color w:val="auto"/>
          <w:szCs w:val="21"/>
          <w:highlight w:val="none"/>
          <w:shd w:val="clear" w:color="auto" w:fill="auto"/>
        </w:rPr>
        <w:t>营业执照期间；</w:t>
      </w:r>
    </w:p>
    <w:p w14:paraId="0FE8D4FC">
      <w:pPr>
        <w:spacing w:line="400" w:lineRule="exact"/>
        <w:ind w:firstLine="357" w:firstLineChars="17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w:t>
      </w:r>
      <w:r>
        <w:rPr>
          <w:rFonts w:ascii="Times New Roman" w:hAnsi="Times New Roman" w:cs="Times New Roman"/>
          <w:color w:val="auto"/>
          <w:szCs w:val="21"/>
          <w:highlight w:val="none"/>
          <w:shd w:val="clear" w:color="auto" w:fill="auto"/>
        </w:rPr>
        <w:t>0</w:t>
      </w:r>
      <w:r>
        <w:rPr>
          <w:rFonts w:hint="default" w:ascii="Times New Roman" w:hAnsi="Times New Roman" w:cs="Times New Roman"/>
          <w:color w:val="auto"/>
          <w:szCs w:val="21"/>
          <w:highlight w:val="none"/>
          <w:shd w:val="clear" w:color="auto" w:fill="auto"/>
        </w:rPr>
        <w:t>）其他与招标人存在利益关系且可能影响招标公正性的。</w:t>
      </w:r>
    </w:p>
    <w:p w14:paraId="594E78FD">
      <w:pPr>
        <w:spacing w:line="400" w:lineRule="exact"/>
        <w:ind w:firstLine="357" w:firstLineChars="17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（11）</w:t>
      </w:r>
      <w:r>
        <w:rPr>
          <w:rFonts w:hint="eastAsia" w:cs="Times New Roman"/>
          <w:color w:val="auto"/>
          <w:szCs w:val="21"/>
          <w:highlight w:val="none"/>
          <w:shd w:val="clear" w:color="auto" w:fill="auto"/>
          <w:lang w:eastAsia="zh-CN"/>
        </w:rPr>
        <w:t>投标人（如为联合体时，联合体中任一个成员）、拟派工程总承包项目经理、施工项目经理、项目设计负责人</w:t>
      </w:r>
      <w:r>
        <w:rPr>
          <w:rFonts w:hint="eastAsia" w:cs="Times New Roman"/>
          <w:color w:val="auto"/>
          <w:szCs w:val="21"/>
          <w:highlight w:val="none"/>
          <w:shd w:val="clear" w:color="auto" w:fill="auto"/>
          <w:lang w:val="en-US" w:eastAsia="zh-CN"/>
        </w:rPr>
        <w:t>被</w:t>
      </w:r>
      <w:r>
        <w:rPr>
          <w:rFonts w:hint="default" w:ascii="Times New Roman" w:hAnsi="Times New Roman" w:cs="Times New Roman"/>
          <w:color w:val="auto"/>
          <w:szCs w:val="21"/>
          <w:highlight w:val="none"/>
          <w:shd w:val="clear" w:color="auto" w:fill="auto"/>
        </w:rPr>
        <w:t>列入失信被执行人名单（以评标阶段通过</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中国执行信息公开网</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（https://zxgk.court.gov.cn/shixin</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查询的结果为准）。</w:t>
      </w:r>
    </w:p>
    <w:p w14:paraId="72DA1104">
      <w:pPr>
        <w:spacing w:line="400" w:lineRule="exact"/>
        <w:ind w:firstLine="357" w:firstLineChars="170"/>
        <w:rPr>
          <w:rFonts w:hint="eastAsia" w:cs="宋体"/>
          <w:color w:val="auto"/>
          <w:highlight w:val="none"/>
          <w:lang w:eastAsia="zh-CN"/>
        </w:rPr>
      </w:pPr>
      <w:r>
        <w:rPr>
          <w:rFonts w:hint="eastAsia" w:cs="宋体"/>
          <w:color w:val="auto"/>
          <w:highlight w:val="none"/>
          <w:lang w:eastAsia="zh-CN"/>
        </w:rPr>
        <w:t>（</w:t>
      </w:r>
      <w:r>
        <w:rPr>
          <w:rFonts w:hint="eastAsia" w:cs="宋体"/>
          <w:color w:val="auto"/>
          <w:highlight w:val="none"/>
          <w:lang w:val="en-US" w:eastAsia="zh-CN"/>
        </w:rPr>
        <w:t>12</w:t>
      </w:r>
      <w:r>
        <w:rPr>
          <w:rFonts w:hint="eastAsia" w:cs="宋体"/>
          <w:color w:val="auto"/>
          <w:highlight w:val="none"/>
          <w:lang w:eastAsia="zh-CN"/>
        </w:rPr>
        <w:t>）</w:t>
      </w:r>
      <w:r>
        <w:rPr>
          <w:rFonts w:hint="eastAsia" w:cs="宋体"/>
          <w:color w:val="auto"/>
          <w:highlight w:val="none"/>
        </w:rPr>
        <w:t>投标人（如为联合体时，联合体中任一个成员）</w:t>
      </w:r>
      <w:r>
        <w:rPr>
          <w:rFonts w:hint="eastAsia" w:cs="宋体"/>
          <w:color w:val="auto"/>
          <w:highlight w:val="none"/>
          <w:lang w:eastAsia="zh-CN"/>
        </w:rPr>
        <w:t>被列入“严重失信主体名单”的</w:t>
      </w:r>
      <w:r>
        <w:rPr>
          <w:rFonts w:hint="eastAsia" w:cs="宋体"/>
          <w:color w:val="auto"/>
          <w:highlight w:val="none"/>
        </w:rPr>
        <w:t>（以评标阶段通过</w:t>
      </w:r>
      <w:r>
        <w:rPr>
          <w:rFonts w:hint="eastAsia" w:cs="宋体"/>
          <w:color w:val="auto"/>
          <w:highlight w:val="none"/>
          <w:lang w:eastAsia="zh-CN"/>
        </w:rPr>
        <w:t>“信用中国”</w:t>
      </w:r>
      <w:r>
        <w:rPr>
          <w:rFonts w:hint="eastAsia" w:cs="宋体"/>
          <w:color w:val="auto"/>
          <w:highlight w:val="none"/>
        </w:rPr>
        <w:t>（https://https://www.creditchina.gov.cn/）查询的结果为准）</w:t>
      </w:r>
      <w:r>
        <w:rPr>
          <w:rFonts w:hint="eastAsia" w:cs="宋体"/>
          <w:color w:val="auto"/>
          <w:highlight w:val="none"/>
          <w:lang w:eastAsia="zh-CN"/>
        </w:rPr>
        <w:t>。</w:t>
      </w:r>
    </w:p>
    <w:p w14:paraId="651BA177">
      <w:pPr>
        <w:spacing w:line="400" w:lineRule="exact"/>
        <w:ind w:firstLine="357" w:firstLineChars="17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w:t>
      </w:r>
      <w:r>
        <w:rPr>
          <w:rFonts w:hint="eastAsia" w:cs="Times New Roman"/>
          <w:color w:val="auto"/>
          <w:szCs w:val="21"/>
          <w:highlight w:val="none"/>
          <w:shd w:val="clear" w:color="auto" w:fill="auto"/>
          <w:lang w:val="en-US" w:eastAsia="zh-CN"/>
        </w:rPr>
        <w:t>3</w:t>
      </w:r>
      <w:r>
        <w:rPr>
          <w:rFonts w:hint="default" w:ascii="Times New Roman" w:hAnsi="Times New Roman" w:cs="Times New Roman"/>
          <w:color w:val="auto"/>
          <w:szCs w:val="21"/>
          <w:highlight w:val="none"/>
          <w:shd w:val="clear" w:color="auto" w:fill="auto"/>
        </w:rPr>
        <w:t>）</w:t>
      </w:r>
      <w:r>
        <w:rPr>
          <w:rFonts w:hint="eastAsia" w:cs="Times New Roman"/>
          <w:color w:val="auto"/>
          <w:szCs w:val="21"/>
          <w:highlight w:val="none"/>
          <w:shd w:val="clear" w:color="auto" w:fill="auto"/>
          <w:lang w:eastAsia="zh-CN"/>
        </w:rPr>
        <w:t>投标人（如为联合体时，联合体中任一个成员）、拟派工程总承包项目经理、施工项目经理、项目设计负责人</w:t>
      </w:r>
      <w:r>
        <w:rPr>
          <w:rFonts w:hint="default" w:ascii="Times New Roman" w:hAnsi="Times New Roman" w:cs="Times New Roman"/>
          <w:color w:val="auto"/>
          <w:szCs w:val="21"/>
          <w:highlight w:val="none"/>
          <w:shd w:val="clear" w:color="auto" w:fill="auto"/>
        </w:rPr>
        <w:t>被列为企业或个人诚信不良、黑名单、失信联合惩戒的（在评标阶段通过全国建筑市场监管公共服务平台（http://jzsc.mohurd.gov.cn/home）查询）；</w:t>
      </w:r>
    </w:p>
    <w:p w14:paraId="5BC6A126">
      <w:pPr>
        <w:spacing w:line="400" w:lineRule="exact"/>
        <w:ind w:firstLine="357" w:firstLineChars="17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w:t>
      </w:r>
      <w:r>
        <w:rPr>
          <w:rFonts w:hint="eastAsia" w:cs="Times New Roman"/>
          <w:color w:val="auto"/>
          <w:szCs w:val="21"/>
          <w:highlight w:val="none"/>
          <w:shd w:val="clear" w:color="auto" w:fill="auto"/>
          <w:lang w:val="en-US" w:eastAsia="zh-CN"/>
        </w:rPr>
        <w:t>4</w:t>
      </w:r>
      <w:r>
        <w:rPr>
          <w:rFonts w:hint="default" w:ascii="Times New Roman" w:hAnsi="Times New Roman" w:cs="Times New Roman"/>
          <w:color w:val="auto"/>
          <w:szCs w:val="21"/>
          <w:highlight w:val="none"/>
          <w:shd w:val="clear" w:color="auto" w:fill="auto"/>
        </w:rPr>
        <w:t>）在近三年内投标人</w:t>
      </w:r>
      <w:r>
        <w:rPr>
          <w:rFonts w:hint="default" w:cs="Times New Roman"/>
          <w:color w:val="auto"/>
          <w:highlight w:val="none"/>
          <w:shd w:val="clear" w:color="auto" w:fill="auto"/>
        </w:rPr>
        <w:t>（如为联合体时，联合体中任一个成员）</w:t>
      </w:r>
      <w:r>
        <w:rPr>
          <w:rFonts w:hint="default" w:ascii="Times New Roman" w:hAnsi="Times New Roman" w:cs="Times New Roman"/>
          <w:color w:val="auto"/>
          <w:szCs w:val="21"/>
          <w:highlight w:val="none"/>
          <w:shd w:val="clear" w:color="auto" w:fill="auto"/>
        </w:rPr>
        <w:t>或其法定代表人有行贿犯罪行为的（以评标阶段通过</w:t>
      </w:r>
      <w:r>
        <w:rPr>
          <w:rFonts w:hint="eastAsia" w:cs="Times New Roman"/>
          <w:color w:val="auto"/>
          <w:szCs w:val="21"/>
          <w:highlight w:val="none"/>
          <w:shd w:val="clear" w:color="auto" w:fill="auto"/>
          <w:lang w:eastAsia="zh-CN"/>
        </w:rPr>
        <w:t>“中国裁判文书网”</w:t>
      </w:r>
      <w:r>
        <w:rPr>
          <w:rFonts w:hint="default" w:ascii="Times New Roman" w:hAnsi="Times New Roman" w:cs="Times New Roman"/>
          <w:color w:val="auto"/>
          <w:szCs w:val="21"/>
          <w:highlight w:val="none"/>
          <w:shd w:val="clear" w:color="auto" w:fill="auto"/>
        </w:rPr>
        <w:t>网站（http://www.cour</w:t>
      </w:r>
      <w:r>
        <w:rPr>
          <w:rFonts w:hint="eastAsia" w:cs="Times New Roman"/>
          <w:color w:val="auto"/>
          <w:szCs w:val="21"/>
          <w:highlight w:val="none"/>
          <w:shd w:val="clear" w:color="auto" w:fill="auto"/>
          <w:lang w:val="en-US" w:eastAsia="zh-CN"/>
        </w:rPr>
        <w:t>t</w:t>
      </w:r>
      <w:r>
        <w:rPr>
          <w:rFonts w:hint="default" w:ascii="Times New Roman" w:hAnsi="Times New Roman" w:cs="Times New Roman"/>
          <w:color w:val="auto"/>
          <w:szCs w:val="21"/>
          <w:highlight w:val="none"/>
          <w:shd w:val="clear" w:color="auto" w:fill="auto"/>
        </w:rPr>
        <w:t>.gov.cn/wenshu.html）查询结果为准）。</w:t>
      </w:r>
    </w:p>
    <w:p w14:paraId="7A2CBD5D">
      <w:pPr>
        <w:spacing w:line="400" w:lineRule="exact"/>
        <w:ind w:firstLine="357" w:firstLineChars="17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w:t>
      </w:r>
      <w:r>
        <w:rPr>
          <w:rFonts w:hint="eastAsia"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w:t>
      </w:r>
      <w:r>
        <w:rPr>
          <w:rFonts w:hint="eastAsia" w:cs="宋体"/>
          <w:color w:val="auto"/>
          <w:highlight w:val="none"/>
          <w:shd w:val="clear" w:color="auto" w:fill="auto"/>
          <w:lang w:val="en-US" w:eastAsia="zh-CN"/>
        </w:rPr>
        <w:t>投标人因生产安全事故处于暂扣、吊销安全生产许可证状态的</w:t>
      </w:r>
      <w:r>
        <w:rPr>
          <w:rFonts w:hint="eastAsia" w:cs="宋体"/>
          <w:color w:val="auto"/>
          <w:highlight w:val="none"/>
          <w:shd w:val="clear" w:color="auto" w:fill="auto"/>
        </w:rPr>
        <w:t>（以评标阶段通过全国工程质量安全监管信息平台公共服务门户（https://zlaq.mohurd.gov.cn</w:t>
      </w:r>
      <w:r>
        <w:rPr>
          <w:rFonts w:hint="eastAsia" w:cs="宋体"/>
          <w:color w:val="auto"/>
          <w:highlight w:val="none"/>
          <w:shd w:val="clear" w:color="auto" w:fill="auto"/>
          <w:lang w:eastAsia="zh-CN"/>
        </w:rPr>
        <w:t>）</w:t>
      </w:r>
      <w:r>
        <w:rPr>
          <w:rFonts w:hint="eastAsia" w:cs="宋体"/>
          <w:color w:val="auto"/>
          <w:highlight w:val="none"/>
          <w:shd w:val="clear" w:color="auto" w:fill="auto"/>
        </w:rPr>
        <w:t>查询的结果为准）</w:t>
      </w:r>
      <w:r>
        <w:rPr>
          <w:rFonts w:hint="eastAsia" w:cs="宋体"/>
          <w:color w:val="auto"/>
          <w:highlight w:val="none"/>
          <w:shd w:val="clear" w:color="auto" w:fill="auto"/>
          <w:lang w:eastAsia="zh-CN"/>
        </w:rPr>
        <w:t>。</w:t>
      </w:r>
    </w:p>
    <w:p w14:paraId="38D58CAC">
      <w:pPr>
        <w:spacing w:line="400" w:lineRule="exact"/>
        <w:ind w:firstLine="357" w:firstLineChars="17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1.4.</w:t>
      </w:r>
      <w:r>
        <w:rPr>
          <w:rFonts w:ascii="Times New Roman" w:hAnsi="Times New Roman" w:cs="Times New Roman"/>
          <w:color w:val="auto"/>
          <w:szCs w:val="21"/>
          <w:highlight w:val="none"/>
          <w:shd w:val="clear" w:color="auto" w:fill="auto"/>
        </w:rPr>
        <w:t>3</w:t>
      </w:r>
      <w:r>
        <w:rPr>
          <w:rFonts w:hint="default" w:ascii="Times New Roman" w:hAnsi="Times New Roman" w:cs="Times New Roman"/>
          <w:color w:val="auto"/>
          <w:szCs w:val="21"/>
          <w:highlight w:val="none"/>
          <w:shd w:val="clear" w:color="auto" w:fill="auto"/>
        </w:rPr>
        <w:t xml:space="preserve"> 单位负责人为同一人或者存在控股、管理关系的不同单位，不得参加同一标段投标或者未划分标段的同一招标项目投标，违反本规定的，相关投标均无效。</w:t>
      </w:r>
    </w:p>
    <w:p w14:paraId="7FD45559">
      <w:pPr>
        <w:spacing w:line="400" w:lineRule="exact"/>
        <w:ind w:firstLine="357" w:firstLineChars="17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1.4.</w:t>
      </w:r>
      <w:r>
        <w:rPr>
          <w:rFonts w:ascii="Times New Roman" w:hAnsi="Times New Roman" w:cs="Times New Roman"/>
          <w:color w:val="auto"/>
          <w:szCs w:val="21"/>
          <w:highlight w:val="none"/>
          <w:shd w:val="clear" w:color="auto" w:fill="auto"/>
        </w:rPr>
        <w:t>4</w:t>
      </w:r>
      <w:r>
        <w:rPr>
          <w:rFonts w:hint="default" w:ascii="Times New Roman" w:hAnsi="Times New Roman" w:cs="Times New Roman"/>
          <w:color w:val="auto"/>
          <w:szCs w:val="21"/>
          <w:highlight w:val="none"/>
          <w:shd w:val="clear" w:color="auto" w:fill="auto"/>
        </w:rPr>
        <w:t xml:space="preserve"> 投标人须知前附表规定接受联合体投标的，除应符合本章第1.4.1项、第1.4.</w:t>
      </w:r>
      <w:r>
        <w:rPr>
          <w:rFonts w:ascii="Times New Roman" w:hAnsi="Times New Roman" w:cs="Times New Roman"/>
          <w:color w:val="auto"/>
          <w:szCs w:val="21"/>
          <w:highlight w:val="none"/>
          <w:shd w:val="clear" w:color="auto" w:fill="auto"/>
        </w:rPr>
        <w:t>2</w:t>
      </w:r>
      <w:r>
        <w:rPr>
          <w:rFonts w:hint="default" w:ascii="Times New Roman" w:hAnsi="Times New Roman" w:cs="Times New Roman"/>
          <w:color w:val="auto"/>
          <w:szCs w:val="21"/>
          <w:highlight w:val="none"/>
          <w:shd w:val="clear" w:color="auto" w:fill="auto"/>
        </w:rPr>
        <w:t>项、第1.4.</w:t>
      </w:r>
      <w:r>
        <w:rPr>
          <w:rFonts w:ascii="Times New Roman" w:hAnsi="Times New Roman" w:cs="Times New Roman"/>
          <w:color w:val="auto"/>
          <w:szCs w:val="21"/>
          <w:highlight w:val="none"/>
          <w:shd w:val="clear" w:color="auto" w:fill="auto"/>
        </w:rPr>
        <w:t>3</w:t>
      </w:r>
      <w:r>
        <w:rPr>
          <w:rFonts w:hint="default" w:ascii="Times New Roman" w:hAnsi="Times New Roman" w:cs="Times New Roman"/>
          <w:color w:val="auto"/>
          <w:szCs w:val="21"/>
          <w:highlight w:val="none"/>
          <w:shd w:val="clear" w:color="auto" w:fill="auto"/>
        </w:rPr>
        <w:t>项和投标人须知前附表的要求外，还应遵守以下规定：</w:t>
      </w:r>
    </w:p>
    <w:p w14:paraId="1505B2EB">
      <w:pPr>
        <w:spacing w:line="360" w:lineRule="auto"/>
        <w:ind w:firstLine="420" w:firstLineChars="20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（1）联合体各方应按招标文件提供的格式签订联合体协议书，</w:t>
      </w:r>
      <w:r>
        <w:rPr>
          <w:rFonts w:hint="default" w:ascii="Times New Roman" w:hAnsi="Times New Roman" w:cs="Times New Roman"/>
          <w:color w:val="auto"/>
          <w:szCs w:val="21"/>
          <w:highlight w:val="none"/>
          <w:shd w:val="clear" w:color="auto" w:fill="auto"/>
        </w:rPr>
        <w:t>对联合体各方均具有法律约束力。</w:t>
      </w:r>
    </w:p>
    <w:p w14:paraId="045079CC">
      <w:pPr>
        <w:spacing w:line="360" w:lineRule="auto"/>
        <w:ind w:firstLine="420" w:firstLineChars="2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（2）联合体各方应按招标文件提供的格式签订联合体协议书，在该协议书中必须指定联合体牵头人，授权其代表所有联合体成员负责投标和合同实施阶段的主办、协调工作，</w:t>
      </w:r>
      <w:r>
        <w:rPr>
          <w:rFonts w:hint="eastAsia"/>
          <w:color w:val="auto"/>
          <w:highlight w:val="none"/>
          <w:shd w:val="clear" w:color="auto" w:fill="auto"/>
        </w:rPr>
        <w:t>但联合体其他成员在投标、签约与履行合同过程中，负有连带的和各自的法律责任</w:t>
      </w:r>
      <w:r>
        <w:rPr>
          <w:rFonts w:hint="default" w:ascii="Times New Roman" w:hAnsi="Times New Roman" w:cs="Times New Roman"/>
          <w:color w:val="auto"/>
          <w:szCs w:val="21"/>
          <w:highlight w:val="none"/>
          <w:shd w:val="clear" w:color="auto" w:fill="auto"/>
        </w:rPr>
        <w:t>。联合体协议书必须加盖所有联合体成员法定单位公章确认。</w:t>
      </w:r>
    </w:p>
    <w:p w14:paraId="350D7675">
      <w:pPr>
        <w:spacing w:line="360" w:lineRule="auto"/>
        <w:ind w:firstLine="420" w:firstLineChars="200"/>
        <w:rPr>
          <w:rFonts w:hint="eastAsia" w:ascii="Times New Roman" w:hAnsi="Times New Roman" w:eastAsia="宋体" w:cs="Times New Roman"/>
          <w:color w:val="auto"/>
          <w:szCs w:val="21"/>
          <w:highlight w:val="none"/>
          <w:shd w:val="clear" w:color="auto" w:fill="auto"/>
          <w:lang w:eastAsia="zh-CN"/>
        </w:rPr>
      </w:pPr>
      <w:r>
        <w:rPr>
          <w:rFonts w:ascii="Times New Roman" w:hAnsi="Times New Roman" w:cs="Times New Roman"/>
          <w:color w:val="auto"/>
          <w:szCs w:val="21"/>
          <w:highlight w:val="none"/>
          <w:shd w:val="clear" w:color="auto" w:fill="auto"/>
        </w:rPr>
        <w:t>（</w:t>
      </w:r>
      <w:r>
        <w:rPr>
          <w:rFonts w:hint="default" w:ascii="Times New Roman" w:hAnsi="Times New Roman" w:cs="Times New Roman"/>
          <w:color w:val="auto"/>
          <w:szCs w:val="21"/>
          <w:highlight w:val="none"/>
          <w:shd w:val="clear" w:color="auto" w:fill="auto"/>
        </w:rPr>
        <w:t>3</w:t>
      </w:r>
      <w:r>
        <w:rPr>
          <w:rFonts w:ascii="Times New Roman" w:hAnsi="Times New Roman" w:cs="Times New Roman"/>
          <w:color w:val="auto"/>
          <w:szCs w:val="21"/>
          <w:highlight w:val="none"/>
          <w:shd w:val="clear" w:color="auto" w:fill="auto"/>
        </w:rPr>
        <w:t>）</w:t>
      </w:r>
      <w:r>
        <w:rPr>
          <w:rFonts w:hint="default" w:ascii="Times New Roman" w:hAnsi="Times New Roman" w:cs="Times New Roman"/>
          <w:color w:val="auto"/>
          <w:szCs w:val="21"/>
          <w:highlight w:val="none"/>
          <w:shd w:val="clear" w:color="auto" w:fill="auto"/>
        </w:rPr>
        <w:t>联合体中施工企业的信誉实力分按联合体成员中施工企业诚信综合评价分最</w:t>
      </w:r>
      <w:r>
        <w:rPr>
          <w:rFonts w:hint="eastAsia" w:cs="Times New Roman"/>
          <w:color w:val="auto"/>
          <w:szCs w:val="21"/>
          <w:highlight w:val="none"/>
          <w:shd w:val="clear" w:color="auto" w:fill="auto"/>
          <w:lang w:val="en-US" w:eastAsia="zh-CN"/>
        </w:rPr>
        <w:t>高</w:t>
      </w:r>
      <w:r>
        <w:rPr>
          <w:rFonts w:hint="default" w:ascii="Times New Roman" w:hAnsi="Times New Roman" w:cs="Times New Roman"/>
          <w:color w:val="auto"/>
          <w:szCs w:val="21"/>
          <w:highlight w:val="none"/>
          <w:shd w:val="clear" w:color="auto" w:fill="auto"/>
        </w:rPr>
        <w:t>的企业认定。</w:t>
      </w:r>
    </w:p>
    <w:p w14:paraId="68979D02">
      <w:pPr>
        <w:spacing w:line="360" w:lineRule="auto"/>
        <w:ind w:firstLine="420" w:firstLineChars="200"/>
        <w:rPr>
          <w:rFonts w:hint="eastAsia"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w:t>
      </w:r>
      <w:r>
        <w:rPr>
          <w:rFonts w:hint="default" w:ascii="Times New Roman" w:hAnsi="Times New Roman" w:cs="Times New Roman"/>
          <w:color w:val="auto"/>
          <w:szCs w:val="21"/>
          <w:highlight w:val="none"/>
          <w:shd w:val="clear" w:color="auto" w:fill="auto"/>
        </w:rPr>
        <w:t>4</w:t>
      </w:r>
      <w:r>
        <w:rPr>
          <w:rFonts w:ascii="Times New Roman" w:hAnsi="Times New Roman" w:cs="Times New Roman"/>
          <w:color w:val="auto"/>
          <w:szCs w:val="21"/>
          <w:highlight w:val="none"/>
          <w:shd w:val="clear" w:color="auto" w:fill="auto"/>
        </w:rPr>
        <w:t>）</w:t>
      </w:r>
      <w:r>
        <w:rPr>
          <w:rFonts w:hint="default" w:ascii="Times New Roman" w:hAnsi="Times New Roman" w:cs="Times New Roman"/>
          <w:color w:val="auto"/>
          <w:szCs w:val="21"/>
          <w:highlight w:val="none"/>
          <w:shd w:val="clear" w:color="auto" w:fill="auto"/>
        </w:rPr>
        <w:t>联合体中设计企业的信誉实力分按联合体成员中设计企业诚信综合评价分最</w:t>
      </w:r>
      <w:r>
        <w:rPr>
          <w:rFonts w:hint="eastAsia" w:cs="Times New Roman"/>
          <w:color w:val="auto"/>
          <w:szCs w:val="21"/>
          <w:highlight w:val="none"/>
          <w:shd w:val="clear" w:color="auto" w:fill="auto"/>
          <w:lang w:val="en-US" w:eastAsia="zh-CN"/>
        </w:rPr>
        <w:t>高</w:t>
      </w:r>
      <w:r>
        <w:rPr>
          <w:rFonts w:hint="default" w:ascii="Times New Roman" w:hAnsi="Times New Roman" w:cs="Times New Roman"/>
          <w:color w:val="auto"/>
          <w:szCs w:val="21"/>
          <w:highlight w:val="none"/>
          <w:shd w:val="clear" w:color="auto" w:fill="auto"/>
        </w:rPr>
        <w:t>的企业认定</w:t>
      </w:r>
      <w:r>
        <w:rPr>
          <w:rFonts w:hint="eastAsia" w:ascii="Times New Roman" w:hAnsi="Times New Roman" w:cs="Times New Roman"/>
          <w:color w:val="auto"/>
          <w:szCs w:val="21"/>
          <w:highlight w:val="none"/>
          <w:shd w:val="clear" w:color="auto" w:fill="auto"/>
          <w:lang w:eastAsia="zh-CN"/>
        </w:rPr>
        <w:t>。</w:t>
      </w:r>
    </w:p>
    <w:p w14:paraId="1D5A2810">
      <w:pPr>
        <w:spacing w:line="360" w:lineRule="auto"/>
        <w:ind w:firstLine="420" w:firstLineChars="20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w:t>
      </w:r>
      <w:r>
        <w:rPr>
          <w:rFonts w:hint="eastAsia" w:ascii="Times New Roman" w:hAnsi="Times New Roman" w:cs="Times New Roman"/>
          <w:color w:val="auto"/>
          <w:szCs w:val="21"/>
          <w:highlight w:val="none"/>
          <w:shd w:val="clear" w:color="auto" w:fill="auto"/>
          <w:lang w:eastAsia="zh-CN"/>
        </w:rPr>
        <w:t>5</w:t>
      </w:r>
      <w:r>
        <w:rPr>
          <w:rFonts w:ascii="Times New Roman" w:hAnsi="Times New Roman" w:cs="Times New Roman"/>
          <w:color w:val="auto"/>
          <w:szCs w:val="21"/>
          <w:highlight w:val="none"/>
          <w:shd w:val="clear" w:color="auto" w:fill="auto"/>
        </w:rPr>
        <w:t>）</w:t>
      </w:r>
      <w:r>
        <w:rPr>
          <w:rFonts w:hint="default" w:ascii="Times New Roman" w:hAnsi="Times New Roman" w:cs="Times New Roman"/>
          <w:color w:val="auto"/>
          <w:szCs w:val="21"/>
          <w:highlight w:val="none"/>
          <w:shd w:val="clear" w:color="auto" w:fill="auto"/>
        </w:rPr>
        <w:t>联合体各方签订联合体协议书后，</w:t>
      </w:r>
      <w:r>
        <w:rPr>
          <w:rFonts w:ascii="Times New Roman" w:hAnsi="Times New Roman" w:cs="Times New Roman"/>
          <w:color w:val="auto"/>
          <w:szCs w:val="21"/>
          <w:highlight w:val="none"/>
          <w:shd w:val="clear" w:color="auto" w:fill="auto"/>
        </w:rPr>
        <w:t>联合体各方不得再以自己名义单独或参加其他联合体在同一标段中投标。</w:t>
      </w:r>
      <w:r>
        <w:rPr>
          <w:rFonts w:hint="default" w:ascii="Times New Roman" w:hAnsi="Times New Roman" w:cs="Times New Roman"/>
          <w:color w:val="auto"/>
          <w:szCs w:val="21"/>
          <w:highlight w:val="none"/>
          <w:shd w:val="clear" w:color="auto" w:fill="auto"/>
        </w:rPr>
        <w:t>如有违反，其投标和与此有关的联合体的投标将被拒绝。</w:t>
      </w:r>
    </w:p>
    <w:p w14:paraId="5F829CFF">
      <w:pPr>
        <w:spacing w:line="360" w:lineRule="auto"/>
        <w:ind w:firstLine="420" w:firstLineChars="2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w:t>
      </w:r>
      <w:r>
        <w:rPr>
          <w:rFonts w:hint="eastAsia" w:ascii="Times New Roman" w:hAnsi="Times New Roman" w:cs="Times New Roman"/>
          <w:color w:val="auto"/>
          <w:szCs w:val="21"/>
          <w:highlight w:val="none"/>
          <w:shd w:val="clear" w:color="auto" w:fill="auto"/>
          <w:lang w:eastAsia="zh-CN"/>
        </w:rPr>
        <w:t>6</w:t>
      </w:r>
      <w:r>
        <w:rPr>
          <w:rFonts w:hint="default" w:ascii="Times New Roman" w:hAnsi="Times New Roman" w:cs="Times New Roman"/>
          <w:color w:val="auto"/>
          <w:szCs w:val="21"/>
          <w:highlight w:val="none"/>
          <w:shd w:val="clear" w:color="auto" w:fill="auto"/>
        </w:rPr>
        <w:t>）联合体中标后，联合体各方应当共同与招标人签订合同，为履行合同向招标人承担连带责任。联合体牵头人应被授权作为联合体各方的代表，向招标人承担责任和接受指令，并负责整个合同的全面履行和接受本招标项目的工程咨询服务费的支付。履约担保可以联合体任一</w:t>
      </w:r>
      <w:r>
        <w:rPr>
          <w:rFonts w:ascii="Times New Roman" w:hAnsi="Times New Roman" w:cs="Times New Roman"/>
          <w:color w:val="auto"/>
          <w:szCs w:val="21"/>
          <w:highlight w:val="none"/>
          <w:shd w:val="clear" w:color="auto" w:fill="auto"/>
        </w:rPr>
        <w:t>方</w:t>
      </w:r>
      <w:r>
        <w:rPr>
          <w:rFonts w:hint="default" w:ascii="Times New Roman" w:hAnsi="Times New Roman" w:cs="Times New Roman"/>
          <w:color w:val="auto"/>
          <w:szCs w:val="21"/>
          <w:highlight w:val="none"/>
          <w:shd w:val="clear" w:color="auto" w:fill="auto"/>
        </w:rPr>
        <w:t>的名义提交。</w:t>
      </w:r>
    </w:p>
    <w:p w14:paraId="2EB50F0E">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w:t>
      </w:r>
      <w:r>
        <w:rPr>
          <w:rFonts w:hint="eastAsia" w:ascii="Times New Roman" w:hAnsi="Times New Roman" w:cs="Times New Roman"/>
          <w:color w:val="auto"/>
          <w:szCs w:val="21"/>
          <w:highlight w:val="none"/>
          <w:shd w:val="clear" w:color="auto" w:fill="auto"/>
          <w:lang w:eastAsia="zh-CN"/>
        </w:rPr>
        <w:t>7</w:t>
      </w:r>
      <w:r>
        <w:rPr>
          <w:rFonts w:hint="default" w:ascii="Times New Roman" w:hAnsi="Times New Roman" w:cs="Times New Roman"/>
          <w:color w:val="auto"/>
          <w:szCs w:val="21"/>
          <w:highlight w:val="none"/>
          <w:shd w:val="clear" w:color="auto" w:fill="auto"/>
        </w:rPr>
        <w:t>）除非另有规定和说明，本章中的</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投标人</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一词亦指联合体各方。</w:t>
      </w:r>
    </w:p>
    <w:p w14:paraId="20F7124F">
      <w:pPr>
        <w:pStyle w:val="8"/>
        <w:rPr>
          <w:rFonts w:hint="eastAsia"/>
          <w:color w:val="auto"/>
          <w:highlight w:val="none"/>
          <w:shd w:val="clear" w:color="auto" w:fill="auto"/>
        </w:rPr>
      </w:pPr>
      <w:bookmarkStart w:id="610" w:name="_Toc282843643"/>
      <w:bookmarkStart w:id="611" w:name="_Toc282823819"/>
      <w:bookmarkStart w:id="612" w:name="_Toc1002752640"/>
      <w:bookmarkStart w:id="613" w:name="_Toc419321141"/>
      <w:bookmarkStart w:id="614" w:name="_Toc419364232"/>
      <w:bookmarkStart w:id="615" w:name="_Toc419320105"/>
      <w:bookmarkStart w:id="616" w:name="_Toc4114341"/>
      <w:bookmarkStart w:id="617" w:name="_Toc651506960"/>
      <w:bookmarkStart w:id="618" w:name="_Toc1677170377"/>
      <w:bookmarkStart w:id="619" w:name="_Toc387331771"/>
      <w:bookmarkStart w:id="620" w:name="_Toc433988575"/>
      <w:bookmarkStart w:id="621" w:name="_Toc419363508"/>
      <w:r>
        <w:rPr>
          <w:rFonts w:hint="eastAsia"/>
          <w:color w:val="auto"/>
          <w:highlight w:val="none"/>
          <w:shd w:val="clear" w:color="auto" w:fill="auto"/>
        </w:rPr>
        <w:t>1.5 费用承担</w:t>
      </w:r>
      <w:bookmarkEnd w:id="610"/>
      <w:bookmarkEnd w:id="611"/>
      <w:r>
        <w:rPr>
          <w:rFonts w:hint="eastAsia"/>
          <w:color w:val="auto"/>
          <w:highlight w:val="none"/>
          <w:shd w:val="clear" w:color="auto" w:fill="auto"/>
        </w:rPr>
        <w:t>和设计成果补偿</w:t>
      </w:r>
      <w:bookmarkEnd w:id="612"/>
      <w:bookmarkEnd w:id="613"/>
      <w:bookmarkEnd w:id="614"/>
      <w:bookmarkEnd w:id="615"/>
      <w:bookmarkEnd w:id="616"/>
      <w:bookmarkEnd w:id="617"/>
      <w:bookmarkEnd w:id="618"/>
      <w:bookmarkEnd w:id="619"/>
      <w:bookmarkEnd w:id="620"/>
      <w:bookmarkEnd w:id="621"/>
    </w:p>
    <w:p w14:paraId="1F30A9E0">
      <w:pPr>
        <w:spacing w:line="400" w:lineRule="exact"/>
        <w:ind w:firstLine="357" w:firstLineChars="17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 xml:space="preserve">1.5.1 </w:t>
      </w:r>
      <w:r>
        <w:rPr>
          <w:rFonts w:hint="default" w:ascii="Times New Roman" w:hAnsi="Times New Roman" w:cs="Times New Roman"/>
          <w:color w:val="auto"/>
          <w:szCs w:val="21"/>
          <w:highlight w:val="none"/>
          <w:shd w:val="clear" w:color="auto" w:fill="auto"/>
        </w:rPr>
        <w:t>投标人准备和参加投标活动发生的费用自理。</w:t>
      </w:r>
    </w:p>
    <w:p w14:paraId="00204E02">
      <w:pPr>
        <w:spacing w:line="400" w:lineRule="exact"/>
        <w:ind w:firstLine="357" w:firstLineChars="170"/>
        <w:rPr>
          <w:rFonts w:hint="default"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 xml:space="preserve">1.5.2 </w:t>
      </w:r>
      <w:r>
        <w:rPr>
          <w:rFonts w:hint="default" w:ascii="Times New Roman" w:hAnsi="Times New Roman" w:cs="Times New Roman"/>
          <w:color w:val="auto"/>
          <w:szCs w:val="21"/>
          <w:highlight w:val="none"/>
          <w:shd w:val="clear" w:color="auto" w:fill="auto"/>
        </w:rPr>
        <w:t>招标人对符合招标文件规定的未中标人的设计成果进行补偿的，按投标人须知前附表规定给予补偿，并有权免费使用未中标人设计成果。招标人对符合招标文件规定的未中标人的设计成果不进行补偿的，招标人使用未中标人设计成果的，应征得该投标人同意，并支付使用费。</w:t>
      </w:r>
    </w:p>
    <w:p w14:paraId="10E00B2C">
      <w:pPr>
        <w:pStyle w:val="8"/>
        <w:rPr>
          <w:rFonts w:hint="eastAsia"/>
          <w:color w:val="auto"/>
          <w:highlight w:val="none"/>
          <w:shd w:val="clear" w:color="auto" w:fill="auto"/>
        </w:rPr>
      </w:pPr>
      <w:bookmarkStart w:id="622" w:name="_Toc1808845209"/>
      <w:bookmarkStart w:id="623" w:name="_Toc419363509"/>
      <w:bookmarkStart w:id="624" w:name="_Toc419321142"/>
      <w:bookmarkStart w:id="625" w:name="_Toc43276875"/>
      <w:bookmarkStart w:id="626" w:name="_Toc2025305443"/>
      <w:bookmarkStart w:id="627" w:name="_Toc282843644"/>
      <w:bookmarkStart w:id="628" w:name="_Toc1919171428"/>
      <w:bookmarkStart w:id="629" w:name="_Toc433988576"/>
      <w:bookmarkStart w:id="630" w:name="_Toc419320106"/>
      <w:bookmarkStart w:id="631" w:name="_Toc282823820"/>
      <w:bookmarkStart w:id="632" w:name="_Toc419364233"/>
      <w:bookmarkStart w:id="633" w:name="_Toc1614417895"/>
      <w:r>
        <w:rPr>
          <w:rFonts w:hint="eastAsia"/>
          <w:color w:val="auto"/>
          <w:highlight w:val="none"/>
          <w:shd w:val="clear" w:color="auto" w:fill="auto"/>
        </w:rPr>
        <w:t>1.6 保密</w:t>
      </w:r>
      <w:bookmarkEnd w:id="622"/>
      <w:bookmarkEnd w:id="623"/>
      <w:bookmarkEnd w:id="624"/>
      <w:bookmarkEnd w:id="625"/>
      <w:bookmarkEnd w:id="626"/>
      <w:bookmarkEnd w:id="627"/>
      <w:bookmarkEnd w:id="628"/>
      <w:bookmarkEnd w:id="629"/>
      <w:bookmarkEnd w:id="630"/>
      <w:bookmarkEnd w:id="631"/>
      <w:bookmarkEnd w:id="632"/>
      <w:bookmarkEnd w:id="633"/>
    </w:p>
    <w:p w14:paraId="72193DE1">
      <w:pPr>
        <w:spacing w:line="400" w:lineRule="exact"/>
        <w:ind w:firstLine="357" w:firstLineChars="17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参与招标投标活动的各方应对招标文件和投标文件中的商业和技术等秘密保密，违者应对由此造成的后果承担法律责任。</w:t>
      </w:r>
    </w:p>
    <w:p w14:paraId="1B9237B0">
      <w:pPr>
        <w:pStyle w:val="8"/>
        <w:rPr>
          <w:rFonts w:hint="eastAsia"/>
          <w:color w:val="auto"/>
          <w:highlight w:val="none"/>
          <w:shd w:val="clear" w:color="auto" w:fill="auto"/>
        </w:rPr>
      </w:pPr>
      <w:bookmarkStart w:id="634" w:name="_Toc419363510"/>
      <w:bookmarkStart w:id="635" w:name="_Toc282843645"/>
      <w:bookmarkStart w:id="636" w:name="_Toc419320107"/>
      <w:bookmarkStart w:id="637" w:name="_Toc1419104979"/>
      <w:bookmarkStart w:id="638" w:name="_Toc1036512213"/>
      <w:bookmarkStart w:id="639" w:name="_Toc282823821"/>
      <w:bookmarkStart w:id="640" w:name="_Toc419364234"/>
      <w:bookmarkStart w:id="641" w:name="_Toc1996793331"/>
      <w:bookmarkStart w:id="642" w:name="_Toc32438658"/>
      <w:bookmarkStart w:id="643" w:name="_Toc1966845441"/>
      <w:bookmarkStart w:id="644" w:name="_Toc433988577"/>
      <w:bookmarkStart w:id="645" w:name="_Toc419321143"/>
      <w:r>
        <w:rPr>
          <w:rFonts w:hint="eastAsia"/>
          <w:color w:val="auto"/>
          <w:highlight w:val="none"/>
          <w:shd w:val="clear" w:color="auto" w:fill="auto"/>
        </w:rPr>
        <w:t>1.7 语言文字</w:t>
      </w:r>
      <w:bookmarkEnd w:id="634"/>
      <w:bookmarkEnd w:id="635"/>
      <w:bookmarkEnd w:id="636"/>
      <w:bookmarkEnd w:id="637"/>
      <w:bookmarkEnd w:id="638"/>
      <w:bookmarkEnd w:id="639"/>
      <w:bookmarkEnd w:id="640"/>
      <w:bookmarkEnd w:id="641"/>
      <w:bookmarkEnd w:id="642"/>
      <w:bookmarkEnd w:id="643"/>
      <w:bookmarkEnd w:id="644"/>
      <w:bookmarkEnd w:id="645"/>
    </w:p>
    <w:p w14:paraId="55B8F76B">
      <w:pPr>
        <w:spacing w:line="400" w:lineRule="exact"/>
        <w:ind w:firstLine="357" w:firstLineChars="17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除专用术语外，与招标投标有关的语言均使用中文。必要时专用术语应附有中文注释。</w:t>
      </w:r>
    </w:p>
    <w:p w14:paraId="3582AE5D">
      <w:pPr>
        <w:pStyle w:val="8"/>
        <w:rPr>
          <w:rFonts w:hint="eastAsia"/>
          <w:color w:val="auto"/>
          <w:highlight w:val="none"/>
          <w:shd w:val="clear" w:color="auto" w:fill="auto"/>
        </w:rPr>
      </w:pPr>
      <w:bookmarkStart w:id="646" w:name="_Toc419363511"/>
      <w:bookmarkStart w:id="647" w:name="_Toc1396444512"/>
      <w:bookmarkStart w:id="648" w:name="_Toc433988578"/>
      <w:bookmarkStart w:id="649" w:name="_Toc804974813"/>
      <w:bookmarkStart w:id="650" w:name="_Toc419321144"/>
      <w:bookmarkStart w:id="651" w:name="_Toc1090012869"/>
      <w:bookmarkStart w:id="652" w:name="_Toc419364235"/>
      <w:bookmarkStart w:id="653" w:name="_Toc282843646"/>
      <w:bookmarkStart w:id="654" w:name="_Toc282823822"/>
      <w:bookmarkStart w:id="655" w:name="_Toc419320108"/>
      <w:bookmarkStart w:id="656" w:name="_Toc1509575782"/>
      <w:bookmarkStart w:id="657" w:name="_Toc382492855"/>
      <w:r>
        <w:rPr>
          <w:rFonts w:hint="eastAsia"/>
          <w:color w:val="auto"/>
          <w:highlight w:val="none"/>
          <w:shd w:val="clear" w:color="auto" w:fill="auto"/>
        </w:rPr>
        <w:t>1.8 计量单位</w:t>
      </w:r>
      <w:bookmarkEnd w:id="646"/>
      <w:bookmarkEnd w:id="647"/>
      <w:bookmarkEnd w:id="648"/>
      <w:bookmarkEnd w:id="649"/>
      <w:bookmarkEnd w:id="650"/>
      <w:bookmarkEnd w:id="651"/>
      <w:bookmarkEnd w:id="652"/>
      <w:bookmarkEnd w:id="653"/>
      <w:bookmarkEnd w:id="654"/>
      <w:bookmarkEnd w:id="655"/>
      <w:bookmarkEnd w:id="656"/>
      <w:bookmarkEnd w:id="657"/>
    </w:p>
    <w:p w14:paraId="7D43BB79">
      <w:pPr>
        <w:spacing w:line="400" w:lineRule="exact"/>
        <w:ind w:firstLine="357" w:firstLineChars="17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所有计量均采用中华人民共和国法定计量单位。</w:t>
      </w:r>
    </w:p>
    <w:p w14:paraId="2467E5FD">
      <w:pPr>
        <w:pStyle w:val="8"/>
        <w:rPr>
          <w:color w:val="auto"/>
          <w:highlight w:val="none"/>
          <w:shd w:val="clear" w:color="auto" w:fill="auto"/>
        </w:rPr>
      </w:pPr>
      <w:bookmarkStart w:id="658" w:name="_Toc56625508"/>
      <w:bookmarkStart w:id="659" w:name="_Toc1275387033"/>
      <w:bookmarkStart w:id="660" w:name="_Toc114519749"/>
      <w:bookmarkStart w:id="661" w:name="_Toc2053035771"/>
      <w:bookmarkStart w:id="662" w:name="_Toc582394385"/>
      <w:bookmarkStart w:id="663" w:name="_Toc147081610"/>
      <w:bookmarkStart w:id="664" w:name="_Toc459567743"/>
      <w:r>
        <w:rPr>
          <w:color w:val="auto"/>
          <w:highlight w:val="none"/>
          <w:shd w:val="clear" w:color="auto" w:fill="auto"/>
        </w:rPr>
        <w:t>1.9</w:t>
      </w:r>
      <w:r>
        <w:rPr>
          <w:rFonts w:hint="eastAsia"/>
          <w:color w:val="auto"/>
          <w:highlight w:val="none"/>
          <w:shd w:val="clear" w:color="auto" w:fill="auto"/>
        </w:rPr>
        <w:t xml:space="preserve"> </w:t>
      </w:r>
      <w:r>
        <w:rPr>
          <w:color w:val="auto"/>
          <w:highlight w:val="none"/>
          <w:shd w:val="clear" w:color="auto" w:fill="auto"/>
        </w:rPr>
        <w:t>计价货币</w:t>
      </w:r>
      <w:bookmarkEnd w:id="658"/>
      <w:bookmarkEnd w:id="659"/>
      <w:bookmarkEnd w:id="660"/>
      <w:bookmarkEnd w:id="661"/>
      <w:bookmarkEnd w:id="662"/>
      <w:bookmarkEnd w:id="663"/>
      <w:bookmarkEnd w:id="664"/>
    </w:p>
    <w:p w14:paraId="3E635124">
      <w:pPr>
        <w:spacing w:line="360" w:lineRule="auto"/>
        <w:ind w:firstLine="420" w:firstLineChars="200"/>
        <w:rPr>
          <w:rFonts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本次</w:t>
      </w:r>
      <w:r>
        <w:rPr>
          <w:rFonts w:ascii="Times New Roman" w:hAnsi="Times New Roman" w:cs="Times New Roman"/>
          <w:color w:val="auto"/>
          <w:szCs w:val="21"/>
          <w:highlight w:val="none"/>
          <w:shd w:val="clear" w:color="auto" w:fill="auto"/>
        </w:rPr>
        <w:t>招标投标涉及计价货币的，均为人民币。</w:t>
      </w:r>
    </w:p>
    <w:p w14:paraId="137EF1A7">
      <w:pPr>
        <w:spacing w:line="400" w:lineRule="exact"/>
        <w:ind w:firstLine="357" w:firstLineChars="170"/>
        <w:rPr>
          <w:rFonts w:hint="default" w:ascii="Times New Roman" w:hAnsi="Times New Roman" w:cs="Times New Roman"/>
          <w:color w:val="auto"/>
          <w:szCs w:val="21"/>
          <w:highlight w:val="none"/>
          <w:shd w:val="clear" w:color="auto" w:fill="auto"/>
        </w:rPr>
      </w:pPr>
    </w:p>
    <w:p w14:paraId="3A6E0300">
      <w:pPr>
        <w:pStyle w:val="8"/>
        <w:rPr>
          <w:rFonts w:hint="eastAsia"/>
          <w:color w:val="auto"/>
          <w:highlight w:val="none"/>
          <w:shd w:val="clear" w:color="auto" w:fill="auto"/>
        </w:rPr>
      </w:pPr>
      <w:bookmarkStart w:id="665" w:name="_Toc1870671597"/>
      <w:bookmarkStart w:id="666" w:name="_Toc419321145"/>
      <w:bookmarkStart w:id="667" w:name="_Toc419320109"/>
      <w:bookmarkStart w:id="668" w:name="_Toc282843647"/>
      <w:bookmarkStart w:id="669" w:name="_Toc2049413639"/>
      <w:bookmarkStart w:id="670" w:name="_Toc282823823"/>
      <w:bookmarkStart w:id="671" w:name="_Toc2008193621"/>
      <w:bookmarkStart w:id="672" w:name="_Toc1008977225"/>
      <w:bookmarkStart w:id="673" w:name="_Toc433988579"/>
      <w:bookmarkStart w:id="674" w:name="_Toc419364236"/>
      <w:bookmarkStart w:id="675" w:name="_Toc1427739493"/>
      <w:bookmarkStart w:id="676" w:name="_Toc419363512"/>
      <w:r>
        <w:rPr>
          <w:rFonts w:hint="eastAsia"/>
          <w:color w:val="auto"/>
          <w:highlight w:val="none"/>
          <w:shd w:val="clear" w:color="auto" w:fill="auto"/>
        </w:rPr>
        <w:t>1.</w:t>
      </w:r>
      <w:r>
        <w:rPr>
          <w:color w:val="auto"/>
          <w:highlight w:val="none"/>
          <w:shd w:val="clear" w:color="auto" w:fill="auto"/>
        </w:rPr>
        <w:t>10</w:t>
      </w:r>
      <w:r>
        <w:rPr>
          <w:rFonts w:hint="eastAsia"/>
          <w:color w:val="auto"/>
          <w:highlight w:val="none"/>
          <w:shd w:val="clear" w:color="auto" w:fill="auto"/>
        </w:rPr>
        <w:t xml:space="preserve"> 踏勘现场</w:t>
      </w:r>
      <w:bookmarkEnd w:id="665"/>
      <w:bookmarkEnd w:id="666"/>
      <w:bookmarkEnd w:id="667"/>
      <w:bookmarkEnd w:id="668"/>
      <w:bookmarkEnd w:id="669"/>
      <w:bookmarkEnd w:id="670"/>
      <w:bookmarkEnd w:id="671"/>
      <w:bookmarkEnd w:id="672"/>
      <w:bookmarkEnd w:id="673"/>
      <w:bookmarkEnd w:id="674"/>
      <w:bookmarkEnd w:id="675"/>
      <w:bookmarkEnd w:id="676"/>
    </w:p>
    <w:p w14:paraId="7D0100A4">
      <w:pPr>
        <w:spacing w:line="400" w:lineRule="exact"/>
        <w:ind w:firstLine="357" w:firstLineChars="17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不组织</w:t>
      </w:r>
    </w:p>
    <w:p w14:paraId="5F300287">
      <w:pPr>
        <w:pStyle w:val="8"/>
        <w:rPr>
          <w:rFonts w:hint="eastAsia"/>
          <w:color w:val="auto"/>
          <w:highlight w:val="none"/>
          <w:shd w:val="clear" w:color="auto" w:fill="auto"/>
        </w:rPr>
      </w:pPr>
      <w:bookmarkStart w:id="677" w:name="_Toc433988580"/>
      <w:bookmarkStart w:id="678" w:name="_Toc1653220666"/>
      <w:bookmarkStart w:id="679" w:name="_Toc419364237"/>
      <w:bookmarkStart w:id="680" w:name="_Toc282843648"/>
      <w:bookmarkStart w:id="681" w:name="_Toc778998619"/>
      <w:bookmarkStart w:id="682" w:name="_Toc282823824"/>
      <w:bookmarkStart w:id="683" w:name="_Toc30837622"/>
      <w:bookmarkStart w:id="684" w:name="_Toc419321146"/>
      <w:bookmarkStart w:id="685" w:name="_Toc1332626925"/>
      <w:bookmarkStart w:id="686" w:name="_Toc1265649575"/>
      <w:bookmarkStart w:id="687" w:name="_Toc419363513"/>
      <w:bookmarkStart w:id="688" w:name="_Toc419320110"/>
      <w:r>
        <w:rPr>
          <w:rFonts w:hint="eastAsia"/>
          <w:color w:val="auto"/>
          <w:highlight w:val="none"/>
          <w:shd w:val="clear" w:color="auto" w:fill="auto"/>
        </w:rPr>
        <w:t>1.1</w:t>
      </w:r>
      <w:r>
        <w:rPr>
          <w:color w:val="auto"/>
          <w:highlight w:val="none"/>
          <w:shd w:val="clear" w:color="auto" w:fill="auto"/>
        </w:rPr>
        <w:t>1</w:t>
      </w:r>
      <w:r>
        <w:rPr>
          <w:rFonts w:hint="eastAsia"/>
          <w:color w:val="auto"/>
          <w:highlight w:val="none"/>
          <w:shd w:val="clear" w:color="auto" w:fill="auto"/>
        </w:rPr>
        <w:t xml:space="preserve"> 投标预备会</w:t>
      </w:r>
      <w:bookmarkEnd w:id="677"/>
      <w:bookmarkEnd w:id="678"/>
      <w:bookmarkEnd w:id="679"/>
      <w:bookmarkEnd w:id="680"/>
      <w:bookmarkEnd w:id="681"/>
      <w:bookmarkEnd w:id="682"/>
      <w:bookmarkEnd w:id="683"/>
      <w:bookmarkEnd w:id="684"/>
      <w:bookmarkEnd w:id="685"/>
      <w:bookmarkEnd w:id="686"/>
      <w:bookmarkEnd w:id="687"/>
      <w:bookmarkEnd w:id="688"/>
    </w:p>
    <w:p w14:paraId="6E57E6BB">
      <w:pPr>
        <w:spacing w:line="400" w:lineRule="exact"/>
        <w:ind w:firstLine="357" w:firstLineChars="17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1.1</w:t>
      </w:r>
      <w:r>
        <w:rPr>
          <w:rFonts w:hint="default" w:ascii="Times New Roman" w:hAnsi="Times New Roman" w:cs="Times New Roman"/>
          <w:color w:val="auto"/>
          <w:szCs w:val="21"/>
          <w:highlight w:val="none"/>
          <w:shd w:val="clear" w:color="auto" w:fill="auto"/>
        </w:rPr>
        <w:t>1</w:t>
      </w:r>
      <w:r>
        <w:rPr>
          <w:rFonts w:ascii="Times New Roman" w:hAnsi="Times New Roman" w:cs="Times New Roman"/>
          <w:color w:val="auto"/>
          <w:szCs w:val="21"/>
          <w:highlight w:val="none"/>
          <w:shd w:val="clear" w:color="auto" w:fill="auto"/>
        </w:rPr>
        <w:t xml:space="preserve">.1 </w:t>
      </w:r>
      <w:r>
        <w:rPr>
          <w:rFonts w:hint="default" w:ascii="Times New Roman" w:hAnsi="Times New Roman" w:cs="Times New Roman"/>
          <w:color w:val="auto"/>
          <w:szCs w:val="21"/>
          <w:highlight w:val="none"/>
          <w:shd w:val="clear" w:color="auto" w:fill="auto"/>
        </w:rPr>
        <w:t>投标人须知前附表规定召开投标预备会的，招标人按投标人须知前附表规定的时间和地点召开投标预备会，澄清投标人提出的问题。</w:t>
      </w:r>
    </w:p>
    <w:p w14:paraId="7F54C42C">
      <w:pPr>
        <w:spacing w:line="400" w:lineRule="exact"/>
        <w:ind w:firstLine="357" w:firstLineChars="17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1.1</w:t>
      </w:r>
      <w:r>
        <w:rPr>
          <w:rFonts w:hint="default" w:ascii="Times New Roman" w:hAnsi="Times New Roman" w:cs="Times New Roman"/>
          <w:color w:val="auto"/>
          <w:szCs w:val="21"/>
          <w:highlight w:val="none"/>
          <w:shd w:val="clear" w:color="auto" w:fill="auto"/>
        </w:rPr>
        <w:t>1</w:t>
      </w:r>
      <w:r>
        <w:rPr>
          <w:rFonts w:ascii="Times New Roman" w:hAnsi="Times New Roman" w:cs="Times New Roman"/>
          <w:color w:val="auto"/>
          <w:szCs w:val="21"/>
          <w:highlight w:val="none"/>
          <w:shd w:val="clear" w:color="auto" w:fill="auto"/>
        </w:rPr>
        <w:t xml:space="preserve">.2 </w:t>
      </w:r>
      <w:r>
        <w:rPr>
          <w:rFonts w:hint="default" w:ascii="Times New Roman" w:hAnsi="Times New Roman" w:cs="Times New Roman"/>
          <w:color w:val="auto"/>
          <w:szCs w:val="21"/>
          <w:highlight w:val="none"/>
          <w:shd w:val="clear" w:color="auto" w:fill="auto"/>
        </w:rPr>
        <w:t>投标人应在投标人须知前附表规定的时间前，以书面形式将提出的问题送达招标人，以便招标人在会议期间澄清。</w:t>
      </w:r>
    </w:p>
    <w:p w14:paraId="5D9A91D0">
      <w:pPr>
        <w:spacing w:line="400" w:lineRule="exact"/>
        <w:ind w:firstLine="357" w:firstLineChars="170"/>
        <w:rPr>
          <w:rFonts w:hint="default"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1.1</w:t>
      </w:r>
      <w:r>
        <w:rPr>
          <w:rFonts w:hint="default" w:ascii="Times New Roman" w:hAnsi="Times New Roman" w:cs="Times New Roman"/>
          <w:color w:val="auto"/>
          <w:szCs w:val="21"/>
          <w:highlight w:val="none"/>
          <w:shd w:val="clear" w:color="auto" w:fill="auto"/>
        </w:rPr>
        <w:t>1</w:t>
      </w:r>
      <w:r>
        <w:rPr>
          <w:rFonts w:ascii="Times New Roman" w:hAnsi="Times New Roman" w:cs="Times New Roman"/>
          <w:color w:val="auto"/>
          <w:szCs w:val="21"/>
          <w:highlight w:val="none"/>
          <w:shd w:val="clear" w:color="auto" w:fill="auto"/>
        </w:rPr>
        <w:t xml:space="preserve">.3 </w:t>
      </w:r>
      <w:r>
        <w:rPr>
          <w:rFonts w:hint="default" w:ascii="Times New Roman" w:hAnsi="Times New Roman" w:cs="Times New Roman"/>
          <w:color w:val="auto"/>
          <w:szCs w:val="21"/>
          <w:highlight w:val="none"/>
          <w:shd w:val="clear" w:color="auto" w:fill="auto"/>
        </w:rPr>
        <w:t>投标预备会后，招标人在投标人须知前附表规定的时间内，将对投标人所提问题的澄清，通过全国公共资源交易平台（广西壮族自治区）发</w:t>
      </w:r>
      <w:r>
        <w:rPr>
          <w:rFonts w:ascii="Times New Roman" w:hAnsi="Times New Roman" w:cs="Times New Roman"/>
          <w:color w:val="auto"/>
          <w:szCs w:val="21"/>
          <w:highlight w:val="none"/>
          <w:shd w:val="clear" w:color="auto" w:fill="auto"/>
        </w:rPr>
        <w:t>布</w:t>
      </w:r>
      <w:r>
        <w:rPr>
          <w:rFonts w:hint="default" w:ascii="Times New Roman" w:hAnsi="Times New Roman" w:cs="Times New Roman"/>
          <w:color w:val="auto"/>
          <w:szCs w:val="21"/>
          <w:highlight w:val="none"/>
          <w:shd w:val="clear" w:color="auto" w:fill="auto"/>
        </w:rPr>
        <w:t>澄清。该澄清内容为招标文件的组成部分。</w:t>
      </w:r>
    </w:p>
    <w:p w14:paraId="514D5035">
      <w:pPr>
        <w:pStyle w:val="8"/>
        <w:rPr>
          <w:rFonts w:hint="eastAsia"/>
          <w:color w:val="auto"/>
          <w:highlight w:val="none"/>
          <w:shd w:val="clear" w:color="auto" w:fill="auto"/>
        </w:rPr>
      </w:pPr>
      <w:bookmarkStart w:id="689" w:name="_Toc419363514"/>
      <w:bookmarkStart w:id="690" w:name="_Toc433988581"/>
      <w:bookmarkStart w:id="691" w:name="_Toc419321147"/>
      <w:bookmarkStart w:id="692" w:name="_Toc419320111"/>
      <w:bookmarkStart w:id="693" w:name="_Toc2132287870"/>
      <w:bookmarkStart w:id="694" w:name="_Toc1690270603"/>
      <w:bookmarkStart w:id="695" w:name="_Toc282843649"/>
      <w:bookmarkStart w:id="696" w:name="_Toc282823825"/>
      <w:bookmarkStart w:id="697" w:name="_Toc419364238"/>
      <w:bookmarkStart w:id="698" w:name="_Toc1406544847"/>
      <w:bookmarkStart w:id="699" w:name="_Toc739111085"/>
      <w:bookmarkStart w:id="700" w:name="_Toc236264079"/>
      <w:r>
        <w:rPr>
          <w:rFonts w:hint="eastAsia"/>
          <w:color w:val="auto"/>
          <w:highlight w:val="none"/>
          <w:shd w:val="clear" w:color="auto" w:fill="auto"/>
        </w:rPr>
        <w:t>1.1</w:t>
      </w:r>
      <w:r>
        <w:rPr>
          <w:color w:val="auto"/>
          <w:highlight w:val="none"/>
          <w:shd w:val="clear" w:color="auto" w:fill="auto"/>
        </w:rPr>
        <w:t>2</w:t>
      </w:r>
      <w:r>
        <w:rPr>
          <w:rFonts w:hint="eastAsia"/>
          <w:color w:val="auto"/>
          <w:highlight w:val="none"/>
          <w:shd w:val="clear" w:color="auto" w:fill="auto"/>
        </w:rPr>
        <w:t xml:space="preserve"> 分包</w:t>
      </w:r>
      <w:bookmarkEnd w:id="689"/>
      <w:bookmarkEnd w:id="690"/>
      <w:bookmarkEnd w:id="691"/>
      <w:bookmarkEnd w:id="692"/>
      <w:bookmarkEnd w:id="693"/>
      <w:bookmarkEnd w:id="694"/>
      <w:bookmarkEnd w:id="695"/>
      <w:bookmarkEnd w:id="696"/>
      <w:bookmarkEnd w:id="697"/>
      <w:bookmarkEnd w:id="698"/>
      <w:bookmarkEnd w:id="699"/>
      <w:bookmarkEnd w:id="700"/>
    </w:p>
    <w:p w14:paraId="6EE88977">
      <w:pPr>
        <w:spacing w:line="400" w:lineRule="exact"/>
        <w:ind w:firstLine="357" w:firstLineChars="170"/>
        <w:rPr>
          <w:rFonts w:hint="default" w:ascii="Times New Roman" w:hAnsi="Times New Roman" w:cs="Times New Roman"/>
          <w:color w:val="auto"/>
          <w:highlight w:val="none"/>
          <w:shd w:val="clear" w:color="auto" w:fill="auto"/>
        </w:rPr>
      </w:pPr>
      <w:bookmarkStart w:id="701" w:name="_Toc282823826"/>
      <w:bookmarkStart w:id="702" w:name="_Toc282843650"/>
      <w:r>
        <w:rPr>
          <w:rFonts w:hint="default" w:ascii="Times New Roman" w:hAnsi="Times New Roman" w:cs="Times New Roman"/>
          <w:color w:val="auto"/>
          <w:szCs w:val="21"/>
          <w:highlight w:val="none"/>
          <w:shd w:val="clear" w:color="auto" w:fill="auto"/>
        </w:rPr>
        <w:t>由分包人实施的非主体、非关键性工作，投标人应当按照第五章</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发包人要求</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的规定提供分包人候选名单及其相应资料。</w:t>
      </w:r>
    </w:p>
    <w:bookmarkEnd w:id="701"/>
    <w:bookmarkEnd w:id="702"/>
    <w:p w14:paraId="5BE4B719">
      <w:pPr>
        <w:pStyle w:val="6"/>
        <w:rPr>
          <w:rFonts w:ascii="Times New Roman" w:hAnsi="Times New Roman" w:cs="Times New Roman"/>
          <w:color w:val="auto"/>
          <w:highlight w:val="none"/>
          <w:shd w:val="clear" w:color="auto" w:fill="auto"/>
        </w:rPr>
      </w:pPr>
      <w:bookmarkStart w:id="703" w:name="_Toc1033996358"/>
      <w:bookmarkStart w:id="704" w:name="_Toc266293700"/>
      <w:bookmarkStart w:id="705" w:name="_Toc251425063"/>
      <w:bookmarkStart w:id="706" w:name="_Toc282823827"/>
      <w:bookmarkStart w:id="707" w:name="_Toc433988583"/>
      <w:bookmarkStart w:id="708" w:name="_Toc283128905"/>
      <w:bookmarkStart w:id="709" w:name="_Toc907497728"/>
      <w:bookmarkStart w:id="710" w:name="_Toc419364240"/>
      <w:bookmarkStart w:id="711" w:name="_Toc1599267262"/>
      <w:bookmarkStart w:id="712" w:name="_Toc419320113"/>
      <w:bookmarkStart w:id="713" w:name="_Toc1702383835"/>
      <w:bookmarkStart w:id="714" w:name="_Toc341263442"/>
      <w:bookmarkStart w:id="715" w:name="_Toc414553654"/>
      <w:bookmarkStart w:id="716" w:name="_Toc268696123"/>
      <w:bookmarkStart w:id="717" w:name="_Toc1913229147"/>
      <w:bookmarkStart w:id="718" w:name="_Toc419363516"/>
      <w:bookmarkStart w:id="719" w:name="_Toc998830995"/>
      <w:bookmarkStart w:id="720" w:name="_Toc22403"/>
      <w:bookmarkStart w:id="721" w:name="_Toc59203007"/>
      <w:bookmarkStart w:id="722" w:name="_Toc993065569"/>
      <w:bookmarkStart w:id="723" w:name="_Toc396778059"/>
      <w:bookmarkStart w:id="724" w:name="_Toc419321149"/>
      <w:r>
        <w:rPr>
          <w:rFonts w:hint="eastAsia" w:cs="Times New Roman"/>
          <w:color w:val="auto"/>
          <w:highlight w:val="none"/>
          <w:shd w:val="clear" w:color="auto" w:fill="auto"/>
          <w:lang w:eastAsia="zh-CN"/>
        </w:rPr>
        <w:t>2.</w:t>
      </w:r>
      <w:r>
        <w:rPr>
          <w:rFonts w:hint="default" w:ascii="Times New Roman" w:hAnsi="Times New Roman" w:cs="Times New Roman"/>
          <w:color w:val="auto"/>
          <w:highlight w:val="none"/>
          <w:shd w:val="clear" w:color="auto" w:fill="auto"/>
        </w:rPr>
        <w:t>招标文件</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14:paraId="3F2782F8">
      <w:pPr>
        <w:pStyle w:val="7"/>
        <w:rPr>
          <w:rFonts w:ascii="Times New Roman" w:hAnsi="Times New Roman"/>
          <w:color w:val="auto"/>
          <w:highlight w:val="none"/>
          <w:shd w:val="clear" w:color="auto" w:fill="auto"/>
        </w:rPr>
      </w:pPr>
      <w:bookmarkStart w:id="725" w:name="_Toc1122527999"/>
      <w:bookmarkStart w:id="726" w:name="_Toc452556026"/>
      <w:bookmarkStart w:id="727" w:name="_Toc419320114"/>
      <w:bookmarkStart w:id="728" w:name="_Toc433988584"/>
      <w:bookmarkStart w:id="729" w:name="_Toc419321150"/>
      <w:bookmarkStart w:id="730" w:name="_Toc419364241"/>
      <w:bookmarkStart w:id="731" w:name="_Toc1163901464"/>
      <w:bookmarkStart w:id="732" w:name="_Toc1632508511"/>
      <w:bookmarkStart w:id="733" w:name="_Toc419363517"/>
      <w:bookmarkStart w:id="734" w:name="_Toc1724777438"/>
      <w:r>
        <w:rPr>
          <w:rFonts w:ascii="Times New Roman" w:hAnsi="Times New Roman"/>
          <w:color w:val="auto"/>
          <w:highlight w:val="none"/>
          <w:shd w:val="clear" w:color="auto" w:fill="auto"/>
        </w:rPr>
        <w:t xml:space="preserve">2.1 </w:t>
      </w:r>
      <w:r>
        <w:rPr>
          <w:rFonts w:hint="default" w:ascii="Times New Roman" w:hAnsi="Times New Roman"/>
          <w:color w:val="auto"/>
          <w:highlight w:val="none"/>
          <w:shd w:val="clear" w:color="auto" w:fill="auto"/>
        </w:rPr>
        <w:t>招标文件的组成</w:t>
      </w:r>
      <w:bookmarkEnd w:id="725"/>
      <w:bookmarkEnd w:id="726"/>
      <w:bookmarkEnd w:id="727"/>
      <w:bookmarkEnd w:id="728"/>
      <w:bookmarkEnd w:id="729"/>
      <w:bookmarkEnd w:id="730"/>
      <w:bookmarkEnd w:id="731"/>
      <w:bookmarkEnd w:id="732"/>
      <w:bookmarkEnd w:id="733"/>
      <w:bookmarkEnd w:id="734"/>
    </w:p>
    <w:p w14:paraId="50C343A6">
      <w:pPr>
        <w:spacing w:line="400" w:lineRule="exact"/>
        <w:ind w:firstLine="420" w:firstLineChars="200"/>
        <w:jc w:val="left"/>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本招标文件包括：</w:t>
      </w:r>
    </w:p>
    <w:p w14:paraId="35A07263">
      <w:pPr>
        <w:autoSpaceDE w:val="0"/>
        <w:autoSpaceDN w:val="0"/>
        <w:adjustRightInd w:val="0"/>
        <w:spacing w:line="400" w:lineRule="exact"/>
        <w:ind w:firstLine="359" w:firstLineChars="171"/>
        <w:jc w:val="left"/>
        <w:rPr>
          <w:rFonts w:ascii="Times New Roman" w:hAnsi="Times New Roman" w:cs="Times New Roman"/>
          <w:bCs/>
          <w:color w:val="auto"/>
          <w:szCs w:val="21"/>
          <w:highlight w:val="none"/>
          <w:shd w:val="clear" w:color="auto" w:fill="auto"/>
        </w:rPr>
      </w:pPr>
      <w:r>
        <w:rPr>
          <w:rFonts w:hint="default" w:ascii="Times New Roman" w:hAnsi="Times New Roman" w:cs="Times New Roman"/>
          <w:bCs/>
          <w:color w:val="auto"/>
          <w:szCs w:val="21"/>
          <w:highlight w:val="none"/>
          <w:shd w:val="clear" w:color="auto" w:fill="auto"/>
        </w:rPr>
        <w:t>（</w:t>
      </w:r>
      <w:r>
        <w:rPr>
          <w:rFonts w:ascii="Times New Roman" w:hAnsi="Times New Roman" w:cs="Times New Roman"/>
          <w:bCs/>
          <w:color w:val="auto"/>
          <w:szCs w:val="21"/>
          <w:highlight w:val="none"/>
          <w:shd w:val="clear" w:color="auto" w:fill="auto"/>
        </w:rPr>
        <w:t>1</w:t>
      </w:r>
      <w:r>
        <w:rPr>
          <w:rFonts w:hint="default" w:ascii="Times New Roman" w:hAnsi="Times New Roman" w:cs="Times New Roman"/>
          <w:bCs/>
          <w:color w:val="auto"/>
          <w:szCs w:val="21"/>
          <w:highlight w:val="none"/>
          <w:shd w:val="clear" w:color="auto" w:fill="auto"/>
        </w:rPr>
        <w:t>）招标公告（或投标邀请函）；</w:t>
      </w:r>
    </w:p>
    <w:p w14:paraId="466D2585">
      <w:pPr>
        <w:autoSpaceDE w:val="0"/>
        <w:autoSpaceDN w:val="0"/>
        <w:adjustRightInd w:val="0"/>
        <w:spacing w:line="400" w:lineRule="exact"/>
        <w:ind w:firstLine="359" w:firstLineChars="171"/>
        <w:jc w:val="left"/>
        <w:rPr>
          <w:rFonts w:ascii="Times New Roman" w:hAnsi="Times New Roman" w:cs="Times New Roman"/>
          <w:bCs/>
          <w:color w:val="auto"/>
          <w:szCs w:val="21"/>
          <w:highlight w:val="none"/>
          <w:shd w:val="clear" w:color="auto" w:fill="auto"/>
        </w:rPr>
      </w:pPr>
      <w:r>
        <w:rPr>
          <w:rFonts w:hint="default" w:ascii="Times New Roman" w:hAnsi="Times New Roman" w:cs="Times New Roman"/>
          <w:bCs/>
          <w:color w:val="auto"/>
          <w:szCs w:val="21"/>
          <w:highlight w:val="none"/>
          <w:shd w:val="clear" w:color="auto" w:fill="auto"/>
        </w:rPr>
        <w:t>（</w:t>
      </w:r>
      <w:r>
        <w:rPr>
          <w:rFonts w:ascii="Times New Roman" w:hAnsi="Times New Roman" w:cs="Times New Roman"/>
          <w:bCs/>
          <w:color w:val="auto"/>
          <w:szCs w:val="21"/>
          <w:highlight w:val="none"/>
          <w:shd w:val="clear" w:color="auto" w:fill="auto"/>
        </w:rPr>
        <w:t>2</w:t>
      </w:r>
      <w:r>
        <w:rPr>
          <w:rFonts w:hint="default" w:ascii="Times New Roman" w:hAnsi="Times New Roman" w:cs="Times New Roman"/>
          <w:bCs/>
          <w:color w:val="auto"/>
          <w:szCs w:val="21"/>
          <w:highlight w:val="none"/>
          <w:shd w:val="clear" w:color="auto" w:fill="auto"/>
        </w:rPr>
        <w:t>）投标人须知；</w:t>
      </w:r>
    </w:p>
    <w:p w14:paraId="4B507776">
      <w:pPr>
        <w:autoSpaceDE w:val="0"/>
        <w:autoSpaceDN w:val="0"/>
        <w:adjustRightInd w:val="0"/>
        <w:spacing w:line="400" w:lineRule="exact"/>
        <w:ind w:firstLine="359" w:firstLineChars="171"/>
        <w:jc w:val="left"/>
        <w:rPr>
          <w:rFonts w:ascii="Times New Roman" w:hAnsi="Times New Roman" w:cs="Times New Roman"/>
          <w:bCs/>
          <w:color w:val="auto"/>
          <w:szCs w:val="21"/>
          <w:highlight w:val="none"/>
          <w:shd w:val="clear" w:color="auto" w:fill="auto"/>
        </w:rPr>
      </w:pPr>
      <w:r>
        <w:rPr>
          <w:rFonts w:hint="default" w:ascii="Times New Roman" w:hAnsi="Times New Roman" w:cs="Times New Roman"/>
          <w:bCs/>
          <w:color w:val="auto"/>
          <w:szCs w:val="21"/>
          <w:highlight w:val="none"/>
          <w:shd w:val="clear" w:color="auto" w:fill="auto"/>
        </w:rPr>
        <w:t>（</w:t>
      </w:r>
      <w:r>
        <w:rPr>
          <w:rFonts w:ascii="Times New Roman" w:hAnsi="Times New Roman" w:cs="Times New Roman"/>
          <w:bCs/>
          <w:color w:val="auto"/>
          <w:szCs w:val="21"/>
          <w:highlight w:val="none"/>
          <w:shd w:val="clear" w:color="auto" w:fill="auto"/>
        </w:rPr>
        <w:t>3</w:t>
      </w:r>
      <w:r>
        <w:rPr>
          <w:rFonts w:hint="default" w:ascii="Times New Roman" w:hAnsi="Times New Roman" w:cs="Times New Roman"/>
          <w:bCs/>
          <w:color w:val="auto"/>
          <w:szCs w:val="21"/>
          <w:highlight w:val="none"/>
          <w:shd w:val="clear" w:color="auto" w:fill="auto"/>
        </w:rPr>
        <w:t>）评标办法；</w:t>
      </w:r>
    </w:p>
    <w:p w14:paraId="586485D9">
      <w:pPr>
        <w:autoSpaceDE w:val="0"/>
        <w:autoSpaceDN w:val="0"/>
        <w:adjustRightInd w:val="0"/>
        <w:spacing w:line="400" w:lineRule="exact"/>
        <w:ind w:firstLine="359" w:firstLineChars="171"/>
        <w:jc w:val="left"/>
        <w:rPr>
          <w:rFonts w:hint="default" w:ascii="Times New Roman" w:hAnsi="Times New Roman" w:cs="Times New Roman"/>
          <w:bCs/>
          <w:color w:val="auto"/>
          <w:szCs w:val="21"/>
          <w:highlight w:val="none"/>
          <w:shd w:val="clear" w:color="auto" w:fill="auto"/>
        </w:rPr>
      </w:pPr>
      <w:r>
        <w:rPr>
          <w:rFonts w:hint="default" w:ascii="Times New Roman" w:hAnsi="Times New Roman" w:cs="Times New Roman"/>
          <w:bCs/>
          <w:color w:val="auto"/>
          <w:szCs w:val="21"/>
          <w:highlight w:val="none"/>
          <w:shd w:val="clear" w:color="auto" w:fill="auto"/>
        </w:rPr>
        <w:t>（4）合同条款及格式；</w:t>
      </w:r>
    </w:p>
    <w:p w14:paraId="7EF7CAE8">
      <w:pPr>
        <w:autoSpaceDE w:val="0"/>
        <w:autoSpaceDN w:val="0"/>
        <w:adjustRightInd w:val="0"/>
        <w:spacing w:line="400" w:lineRule="exact"/>
        <w:ind w:firstLine="359" w:firstLineChars="171"/>
        <w:jc w:val="left"/>
        <w:rPr>
          <w:rFonts w:hint="default" w:ascii="Times New Roman" w:hAnsi="Times New Roman" w:cs="Times New Roman"/>
          <w:bCs/>
          <w:color w:val="auto"/>
          <w:szCs w:val="21"/>
          <w:highlight w:val="none"/>
          <w:shd w:val="clear" w:color="auto" w:fill="auto"/>
        </w:rPr>
      </w:pPr>
      <w:r>
        <w:rPr>
          <w:rFonts w:hint="default" w:ascii="Times New Roman" w:hAnsi="Times New Roman" w:cs="Times New Roman"/>
          <w:bCs/>
          <w:color w:val="auto"/>
          <w:szCs w:val="21"/>
          <w:highlight w:val="none"/>
          <w:shd w:val="clear" w:color="auto" w:fill="auto"/>
        </w:rPr>
        <w:t>（5）发包人要求；</w:t>
      </w:r>
    </w:p>
    <w:p w14:paraId="346656C7">
      <w:pPr>
        <w:autoSpaceDE w:val="0"/>
        <w:autoSpaceDN w:val="0"/>
        <w:adjustRightInd w:val="0"/>
        <w:spacing w:line="400" w:lineRule="exact"/>
        <w:ind w:firstLine="359" w:firstLineChars="171"/>
        <w:jc w:val="left"/>
        <w:rPr>
          <w:rFonts w:ascii="Times New Roman" w:hAnsi="Times New Roman" w:cs="Times New Roman"/>
          <w:bCs/>
          <w:color w:val="auto"/>
          <w:szCs w:val="21"/>
          <w:highlight w:val="none"/>
          <w:shd w:val="clear" w:color="auto" w:fill="auto"/>
        </w:rPr>
      </w:pPr>
      <w:r>
        <w:rPr>
          <w:rFonts w:hint="default" w:ascii="Times New Roman" w:hAnsi="Times New Roman" w:cs="Times New Roman"/>
          <w:bCs/>
          <w:color w:val="auto"/>
          <w:szCs w:val="21"/>
          <w:highlight w:val="none"/>
          <w:shd w:val="clear" w:color="auto" w:fill="auto"/>
        </w:rPr>
        <w:t>（6）发包人提供的资料和条件；</w:t>
      </w:r>
    </w:p>
    <w:p w14:paraId="4382F196">
      <w:pPr>
        <w:autoSpaceDE w:val="0"/>
        <w:autoSpaceDN w:val="0"/>
        <w:adjustRightInd w:val="0"/>
        <w:spacing w:line="400" w:lineRule="exact"/>
        <w:ind w:firstLine="359" w:firstLineChars="171"/>
        <w:jc w:val="left"/>
        <w:rPr>
          <w:rFonts w:hint="default" w:ascii="Times New Roman" w:hAnsi="Times New Roman" w:cs="Times New Roman"/>
          <w:bCs/>
          <w:color w:val="auto"/>
          <w:szCs w:val="21"/>
          <w:highlight w:val="none"/>
          <w:shd w:val="clear" w:color="auto" w:fill="auto"/>
        </w:rPr>
      </w:pPr>
      <w:r>
        <w:rPr>
          <w:rFonts w:hint="default" w:ascii="Times New Roman" w:hAnsi="Times New Roman" w:cs="Times New Roman"/>
          <w:bCs/>
          <w:color w:val="auto"/>
          <w:szCs w:val="21"/>
          <w:highlight w:val="none"/>
          <w:shd w:val="clear" w:color="auto" w:fill="auto"/>
        </w:rPr>
        <w:t>（</w:t>
      </w:r>
      <w:r>
        <w:rPr>
          <w:rFonts w:ascii="Times New Roman" w:hAnsi="Times New Roman" w:cs="Times New Roman"/>
          <w:bCs/>
          <w:color w:val="auto"/>
          <w:szCs w:val="21"/>
          <w:highlight w:val="none"/>
          <w:shd w:val="clear" w:color="auto" w:fill="auto"/>
        </w:rPr>
        <w:t>7</w:t>
      </w:r>
      <w:r>
        <w:rPr>
          <w:rFonts w:hint="default" w:ascii="Times New Roman" w:hAnsi="Times New Roman" w:cs="Times New Roman"/>
          <w:bCs/>
          <w:color w:val="auto"/>
          <w:szCs w:val="21"/>
          <w:highlight w:val="none"/>
          <w:shd w:val="clear" w:color="auto" w:fill="auto"/>
        </w:rPr>
        <w:t>）投标文件格式；</w:t>
      </w:r>
    </w:p>
    <w:p w14:paraId="6AE05BA3">
      <w:pPr>
        <w:autoSpaceDE w:val="0"/>
        <w:autoSpaceDN w:val="0"/>
        <w:adjustRightInd w:val="0"/>
        <w:spacing w:line="400" w:lineRule="exact"/>
        <w:ind w:firstLine="359" w:firstLineChars="171"/>
        <w:jc w:val="left"/>
        <w:rPr>
          <w:rFonts w:hint="default" w:ascii="Times New Roman" w:hAnsi="Times New Roman" w:cs="Times New Roman"/>
          <w:bCs/>
          <w:color w:val="auto"/>
          <w:szCs w:val="21"/>
          <w:highlight w:val="none"/>
          <w:shd w:val="clear" w:color="auto" w:fill="auto"/>
        </w:rPr>
      </w:pPr>
      <w:r>
        <w:rPr>
          <w:rFonts w:hint="default" w:ascii="Times New Roman" w:hAnsi="Times New Roman" w:cs="Times New Roman"/>
          <w:bCs/>
          <w:color w:val="auto"/>
          <w:szCs w:val="21"/>
          <w:highlight w:val="none"/>
          <w:shd w:val="clear" w:color="auto" w:fill="auto"/>
        </w:rPr>
        <w:t>（</w:t>
      </w:r>
      <w:r>
        <w:rPr>
          <w:rFonts w:ascii="Times New Roman" w:hAnsi="Times New Roman" w:cs="Times New Roman"/>
          <w:bCs/>
          <w:color w:val="auto"/>
          <w:szCs w:val="21"/>
          <w:highlight w:val="none"/>
          <w:shd w:val="clear" w:color="auto" w:fill="auto"/>
        </w:rPr>
        <w:t>8</w:t>
      </w:r>
      <w:r>
        <w:rPr>
          <w:rFonts w:hint="default" w:ascii="Times New Roman" w:hAnsi="Times New Roman" w:cs="Times New Roman"/>
          <w:bCs/>
          <w:color w:val="auto"/>
          <w:szCs w:val="21"/>
          <w:highlight w:val="none"/>
          <w:shd w:val="clear" w:color="auto" w:fill="auto"/>
        </w:rPr>
        <w:t>）</w:t>
      </w:r>
      <w:r>
        <w:rPr>
          <w:rFonts w:hint="eastAsia" w:ascii="Times New Roman" w:hAnsi="Times New Roman" w:cs="Times New Roman"/>
          <w:bCs/>
          <w:color w:val="auto"/>
          <w:szCs w:val="21"/>
          <w:highlight w:val="none"/>
          <w:shd w:val="clear" w:color="auto" w:fill="auto"/>
          <w:lang w:eastAsia="zh-CN"/>
        </w:rPr>
        <w:t>最高投标限价</w:t>
      </w:r>
      <w:r>
        <w:rPr>
          <w:rFonts w:hint="default" w:ascii="Times New Roman" w:hAnsi="Times New Roman" w:cs="Times New Roman"/>
          <w:bCs/>
          <w:color w:val="auto"/>
          <w:szCs w:val="21"/>
          <w:highlight w:val="none"/>
          <w:shd w:val="clear" w:color="auto" w:fill="auto"/>
        </w:rPr>
        <w:t>；</w:t>
      </w:r>
    </w:p>
    <w:p w14:paraId="2D65D457">
      <w:pPr>
        <w:autoSpaceDE w:val="0"/>
        <w:autoSpaceDN w:val="0"/>
        <w:adjustRightInd w:val="0"/>
        <w:spacing w:line="400" w:lineRule="exact"/>
        <w:ind w:firstLine="359" w:firstLineChars="171"/>
        <w:jc w:val="left"/>
        <w:rPr>
          <w:rFonts w:ascii="Times New Roman" w:hAnsi="Times New Roman" w:cs="Times New Roman"/>
          <w:bCs/>
          <w:color w:val="auto"/>
          <w:szCs w:val="21"/>
          <w:highlight w:val="none"/>
          <w:shd w:val="clear" w:color="auto" w:fill="auto"/>
        </w:rPr>
      </w:pPr>
      <w:r>
        <w:rPr>
          <w:rFonts w:hint="default" w:ascii="Times New Roman" w:hAnsi="Times New Roman" w:cs="Times New Roman"/>
          <w:bCs/>
          <w:color w:val="auto"/>
          <w:szCs w:val="21"/>
          <w:highlight w:val="none"/>
          <w:shd w:val="clear" w:color="auto" w:fill="auto"/>
        </w:rPr>
        <w:t>（</w:t>
      </w:r>
      <w:r>
        <w:rPr>
          <w:rFonts w:ascii="Times New Roman" w:hAnsi="Times New Roman" w:cs="Times New Roman"/>
          <w:bCs/>
          <w:color w:val="auto"/>
          <w:szCs w:val="21"/>
          <w:highlight w:val="none"/>
          <w:shd w:val="clear" w:color="auto" w:fill="auto"/>
        </w:rPr>
        <w:t>9</w:t>
      </w:r>
      <w:r>
        <w:rPr>
          <w:rFonts w:hint="default" w:ascii="Times New Roman" w:hAnsi="Times New Roman" w:cs="Times New Roman"/>
          <w:bCs/>
          <w:color w:val="auto"/>
          <w:szCs w:val="21"/>
          <w:highlight w:val="none"/>
          <w:shd w:val="clear" w:color="auto" w:fill="auto"/>
        </w:rPr>
        <w:t>）投标人须知前附表规定的其他资料。</w:t>
      </w:r>
    </w:p>
    <w:p w14:paraId="4EBF29B2">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根据本章第</w:t>
      </w:r>
      <w:r>
        <w:rPr>
          <w:rFonts w:ascii="Times New Roman" w:hAnsi="Times New Roman" w:cs="Times New Roman"/>
          <w:color w:val="auto"/>
          <w:kern w:val="0"/>
          <w:szCs w:val="21"/>
          <w:highlight w:val="none"/>
          <w:shd w:val="clear" w:color="auto" w:fill="auto"/>
        </w:rPr>
        <w:t xml:space="preserve">1.11 </w:t>
      </w:r>
      <w:r>
        <w:rPr>
          <w:rFonts w:hint="default" w:ascii="Times New Roman" w:hAnsi="Times New Roman" w:cs="Times New Roman"/>
          <w:color w:val="auto"/>
          <w:kern w:val="0"/>
          <w:szCs w:val="21"/>
          <w:highlight w:val="none"/>
          <w:shd w:val="clear" w:color="auto" w:fill="auto"/>
        </w:rPr>
        <w:t>款、第</w:t>
      </w:r>
      <w:r>
        <w:rPr>
          <w:rFonts w:ascii="Times New Roman" w:hAnsi="Times New Roman" w:cs="Times New Roman"/>
          <w:color w:val="auto"/>
          <w:kern w:val="0"/>
          <w:szCs w:val="21"/>
          <w:highlight w:val="none"/>
          <w:shd w:val="clear" w:color="auto" w:fill="auto"/>
        </w:rPr>
        <w:t xml:space="preserve">2.2 </w:t>
      </w:r>
      <w:r>
        <w:rPr>
          <w:rFonts w:hint="default" w:ascii="Times New Roman" w:hAnsi="Times New Roman" w:cs="Times New Roman"/>
          <w:color w:val="auto"/>
          <w:kern w:val="0"/>
          <w:szCs w:val="21"/>
          <w:highlight w:val="none"/>
          <w:shd w:val="clear" w:color="auto" w:fill="auto"/>
        </w:rPr>
        <w:t>款和第</w:t>
      </w:r>
      <w:r>
        <w:rPr>
          <w:rFonts w:ascii="Times New Roman" w:hAnsi="Times New Roman" w:cs="Times New Roman"/>
          <w:color w:val="auto"/>
          <w:kern w:val="0"/>
          <w:szCs w:val="21"/>
          <w:highlight w:val="none"/>
          <w:shd w:val="clear" w:color="auto" w:fill="auto"/>
        </w:rPr>
        <w:t xml:space="preserve">2.3 </w:t>
      </w:r>
      <w:r>
        <w:rPr>
          <w:rFonts w:hint="default" w:ascii="Times New Roman" w:hAnsi="Times New Roman" w:cs="Times New Roman"/>
          <w:color w:val="auto"/>
          <w:kern w:val="0"/>
          <w:szCs w:val="21"/>
          <w:highlight w:val="none"/>
          <w:shd w:val="clear" w:color="auto" w:fill="auto"/>
        </w:rPr>
        <w:t>款对招标文件所作的澄清、修改，构成招标文件的组成部分。</w:t>
      </w:r>
    </w:p>
    <w:p w14:paraId="6F0AFA70">
      <w:pPr>
        <w:pStyle w:val="7"/>
        <w:rPr>
          <w:rFonts w:ascii="Times New Roman" w:hAnsi="Times New Roman"/>
          <w:color w:val="auto"/>
          <w:highlight w:val="none"/>
          <w:shd w:val="clear" w:color="auto" w:fill="auto"/>
        </w:rPr>
      </w:pPr>
      <w:bookmarkStart w:id="735" w:name="_Toc1880166254"/>
      <w:bookmarkStart w:id="736" w:name="_Toc791886287"/>
      <w:bookmarkStart w:id="737" w:name="_Toc1132813451"/>
      <w:bookmarkStart w:id="738" w:name="_Toc419321151"/>
      <w:bookmarkStart w:id="739" w:name="_Toc419364242"/>
      <w:bookmarkStart w:id="740" w:name="_Toc433988585"/>
      <w:bookmarkStart w:id="741" w:name="_Toc419320115"/>
      <w:bookmarkStart w:id="742" w:name="_Toc419363518"/>
      <w:bookmarkStart w:id="743" w:name="_Toc676256096"/>
      <w:bookmarkStart w:id="744" w:name="_Toc1741584081"/>
      <w:r>
        <w:rPr>
          <w:rFonts w:ascii="Times New Roman" w:hAnsi="Times New Roman"/>
          <w:color w:val="auto"/>
          <w:highlight w:val="none"/>
          <w:shd w:val="clear" w:color="auto" w:fill="auto"/>
        </w:rPr>
        <w:t xml:space="preserve">2.2 </w:t>
      </w:r>
      <w:r>
        <w:rPr>
          <w:rFonts w:hint="default" w:ascii="Times New Roman" w:hAnsi="Times New Roman"/>
          <w:color w:val="auto"/>
          <w:highlight w:val="none"/>
          <w:shd w:val="clear" w:color="auto" w:fill="auto"/>
        </w:rPr>
        <w:t>招标文件的澄清</w:t>
      </w:r>
      <w:bookmarkEnd w:id="735"/>
      <w:bookmarkEnd w:id="736"/>
      <w:bookmarkEnd w:id="737"/>
      <w:bookmarkEnd w:id="738"/>
      <w:bookmarkEnd w:id="739"/>
      <w:bookmarkEnd w:id="740"/>
      <w:bookmarkEnd w:id="741"/>
      <w:bookmarkEnd w:id="742"/>
      <w:bookmarkEnd w:id="743"/>
      <w:bookmarkEnd w:id="744"/>
    </w:p>
    <w:p w14:paraId="28D1556C">
      <w:pPr>
        <w:spacing w:line="400" w:lineRule="exact"/>
        <w:ind w:firstLine="420" w:firstLineChars="200"/>
        <w:jc w:val="left"/>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2.2.1 投标人应仔细阅读和检查招标文件的全部内容，如有疑问或异议，应在投标人须知前附表规定的时间前通过全国公共资源交易平台（广西壮族自治区）进行网上或者线下投标询疑，要求招标人（招标代理）对招标文件予以澄清。</w:t>
      </w:r>
    </w:p>
    <w:p w14:paraId="266F7A59">
      <w:pPr>
        <w:spacing w:line="400" w:lineRule="exact"/>
        <w:ind w:firstLine="420" w:firstLineChars="200"/>
        <w:jc w:val="left"/>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2.2.</w:t>
      </w:r>
      <w:r>
        <w:rPr>
          <w:rFonts w:ascii="Times New Roman" w:hAnsi="Times New Roman" w:cs="Times New Roman"/>
          <w:color w:val="auto"/>
          <w:szCs w:val="21"/>
          <w:highlight w:val="none"/>
          <w:shd w:val="clear" w:color="auto" w:fill="auto"/>
        </w:rPr>
        <w:t>2</w:t>
      </w:r>
      <w:r>
        <w:rPr>
          <w:rFonts w:hint="default" w:ascii="Times New Roman" w:hAnsi="Times New Roman" w:cs="Times New Roman"/>
          <w:color w:val="auto"/>
          <w:szCs w:val="21"/>
          <w:highlight w:val="none"/>
          <w:shd w:val="clear" w:color="auto" w:fill="auto"/>
        </w:rPr>
        <w:t>招标人对招标文件的澄清将在</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投标人须知前附表</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规定的投标截止时间15日前（不涉及招标文件实质性内容修改的或不影响投标文件编制的除外）以</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投标人须知前附表</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规定的方式发布，并提供给所有下载了招标文件的投标人下载，但不得指明澄清问题的来源。如果澄清发出的时间距投标截止时间不足15日，相应延长投标截止时间。</w:t>
      </w:r>
    </w:p>
    <w:p w14:paraId="5A7445F1">
      <w:pPr>
        <w:spacing w:line="360" w:lineRule="auto"/>
        <w:ind w:firstLine="420" w:firstLineChars="200"/>
        <w:rPr>
          <w:rFonts w:hint="default" w:ascii="Times New Roman" w:hAnsi="Times New Roman" w:cs="Times New Roman"/>
          <w:color w:val="auto"/>
          <w:szCs w:val="21"/>
          <w:highlight w:val="none"/>
          <w:shd w:val="clear" w:color="auto" w:fill="auto"/>
        </w:rPr>
      </w:pPr>
      <w:r>
        <w:rPr>
          <w:rFonts w:ascii="Times New Roman" w:hAnsi="Times New Roman" w:cs="Times New Roman"/>
          <w:color w:val="auto"/>
          <w:highlight w:val="none"/>
          <w:shd w:val="clear" w:color="auto" w:fill="auto"/>
        </w:rPr>
        <w:t>2.2.3</w:t>
      </w:r>
      <w:r>
        <w:rPr>
          <w:rFonts w:hint="default" w:ascii="Times New Roman" w:hAnsi="Times New Roman" w:cs="Times New Roman"/>
          <w:color w:val="auto"/>
          <w:highlight w:val="none"/>
          <w:shd w:val="clear" w:color="auto" w:fill="auto"/>
        </w:rPr>
        <w:t>投标人确认收到澄清的方式：见</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投标人须知前附表</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highlight w:val="none"/>
          <w:shd w:val="clear" w:color="auto" w:fill="auto"/>
        </w:rPr>
        <w:t>。</w:t>
      </w:r>
    </w:p>
    <w:p w14:paraId="31342156">
      <w:pPr>
        <w:pStyle w:val="7"/>
        <w:rPr>
          <w:rFonts w:ascii="Times New Roman" w:hAnsi="Times New Roman"/>
          <w:color w:val="auto"/>
          <w:highlight w:val="none"/>
          <w:shd w:val="clear" w:color="auto" w:fill="auto"/>
        </w:rPr>
      </w:pPr>
      <w:bookmarkStart w:id="745" w:name="_Toc878084347"/>
      <w:bookmarkStart w:id="746" w:name="_Toc419363519"/>
      <w:bookmarkStart w:id="747" w:name="_Toc433988586"/>
      <w:bookmarkStart w:id="748" w:name="_Toc419320116"/>
      <w:bookmarkStart w:id="749" w:name="_Toc1851716842"/>
      <w:bookmarkStart w:id="750" w:name="_Toc1267446922"/>
      <w:bookmarkStart w:id="751" w:name="_Toc419364243"/>
      <w:bookmarkStart w:id="752" w:name="_Toc419321152"/>
      <w:bookmarkStart w:id="753" w:name="_Toc1897006504"/>
      <w:bookmarkStart w:id="754" w:name="_Toc372107144"/>
      <w:r>
        <w:rPr>
          <w:rFonts w:ascii="Times New Roman" w:hAnsi="Times New Roman"/>
          <w:color w:val="auto"/>
          <w:highlight w:val="none"/>
          <w:shd w:val="clear" w:color="auto" w:fill="auto"/>
        </w:rPr>
        <w:t xml:space="preserve">2.3 </w:t>
      </w:r>
      <w:r>
        <w:rPr>
          <w:rFonts w:hint="default" w:ascii="Times New Roman" w:hAnsi="Times New Roman"/>
          <w:color w:val="auto"/>
          <w:highlight w:val="none"/>
          <w:shd w:val="clear" w:color="auto" w:fill="auto"/>
        </w:rPr>
        <w:t>招标文件的修改</w:t>
      </w:r>
      <w:bookmarkEnd w:id="745"/>
      <w:bookmarkEnd w:id="746"/>
      <w:bookmarkEnd w:id="747"/>
      <w:bookmarkEnd w:id="748"/>
      <w:bookmarkEnd w:id="749"/>
      <w:bookmarkEnd w:id="750"/>
      <w:bookmarkEnd w:id="751"/>
      <w:bookmarkEnd w:id="752"/>
      <w:bookmarkEnd w:id="753"/>
      <w:bookmarkEnd w:id="754"/>
    </w:p>
    <w:p w14:paraId="66B186DB">
      <w:pPr>
        <w:spacing w:line="400" w:lineRule="exact"/>
        <w:ind w:firstLine="420" w:firstLineChars="200"/>
        <w:jc w:val="left"/>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2.3.1 在投标截止时间15日前，招标人可以对招标文件进行修改，如修改涉及评标办法和投标文件格式的内容，招标人应将修改后的招标文件重新上传并通过全国公共资源交易平台（广西壮族自治区）通知所有下载了招标文件的投标人，投标人应按修改后的招标文件制作投标文件。如果修改招标文件的时间距投标截止时间不足15日，相应延长投标截止时间。</w:t>
      </w:r>
    </w:p>
    <w:p w14:paraId="2D41E4A3">
      <w:pPr>
        <w:spacing w:line="400" w:lineRule="exact"/>
        <w:ind w:firstLine="420" w:firstLineChars="200"/>
        <w:jc w:val="left"/>
        <w:rPr>
          <w:rFonts w:hint="default" w:ascii="Times New Roman" w:hAnsi="Times New Roman" w:cs="Times New Roman"/>
          <w:strike w:val="0"/>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2.3.2 当招标文件、招标文件的修改、补充在同一内容表述不一致时，以最后的更正、补遗、澄清为准。未在系统发布的更正、补遗、澄清为无效更正、补遗、澄清。</w:t>
      </w:r>
      <w:r>
        <w:rPr>
          <w:rFonts w:hint="default" w:ascii="Times New Roman" w:hAnsi="Times New Roman" w:cs="Times New Roman"/>
          <w:strike w:val="0"/>
          <w:color w:val="auto"/>
          <w:szCs w:val="21"/>
          <w:highlight w:val="none"/>
          <w:shd w:val="clear" w:color="auto" w:fill="auto"/>
        </w:rPr>
        <w:t xml:space="preserve">除更正、补遗、澄清内容外，其他内容以原招标文件为准。 </w:t>
      </w:r>
    </w:p>
    <w:p w14:paraId="572BDEFF">
      <w:pPr>
        <w:spacing w:line="400" w:lineRule="exact"/>
        <w:ind w:firstLine="420" w:firstLineChars="200"/>
        <w:jc w:val="left"/>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 xml:space="preserve">2.3.3 为使投标人在编制投标文件时有充分的时间对招标文件的修改、补充等内容进行研究并做出响应，招标人可酌情延长提交投标文件的截止时间，具体时间在招标文件的修改、补充等通知中予以明确。 </w:t>
      </w:r>
    </w:p>
    <w:p w14:paraId="5300DF8A">
      <w:pPr>
        <w:spacing w:line="400" w:lineRule="exact"/>
        <w:ind w:firstLine="420" w:firstLineChars="200"/>
        <w:jc w:val="left"/>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2.3.4 招标文件的修改或补充应在全国公共资源交易平台（广西壮族自治区）上进行发布。招标文件的修改内容作为招标文件的组成部分，具有约束作用。</w:t>
      </w:r>
    </w:p>
    <w:p w14:paraId="26676946">
      <w:pPr>
        <w:pStyle w:val="6"/>
        <w:rPr>
          <w:rFonts w:ascii="Times New Roman" w:hAnsi="Times New Roman" w:cs="Times New Roman"/>
          <w:color w:val="auto"/>
          <w:highlight w:val="none"/>
          <w:shd w:val="clear" w:color="auto" w:fill="auto"/>
        </w:rPr>
      </w:pPr>
      <w:bookmarkStart w:id="755" w:name="_Toc433988587"/>
      <w:bookmarkStart w:id="756" w:name="_Toc2108537750"/>
      <w:bookmarkStart w:id="757" w:name="_Toc734042794"/>
      <w:bookmarkStart w:id="758" w:name="_Toc326462879"/>
      <w:bookmarkStart w:id="759" w:name="_Toc1061335317"/>
      <w:bookmarkStart w:id="760" w:name="_Toc283128906"/>
      <w:bookmarkStart w:id="761" w:name="_Toc398091773"/>
      <w:bookmarkStart w:id="762" w:name="_Toc108803632"/>
      <w:bookmarkStart w:id="763" w:name="_Toc419320117"/>
      <w:bookmarkStart w:id="764" w:name="_Toc2048955879"/>
      <w:bookmarkStart w:id="765" w:name="_Toc1712073739"/>
      <w:bookmarkStart w:id="766" w:name="_Toc419363520"/>
      <w:bookmarkStart w:id="767" w:name="_Toc419364244"/>
      <w:bookmarkStart w:id="768" w:name="_Toc199538388"/>
      <w:bookmarkStart w:id="769" w:name="_Toc5175"/>
      <w:bookmarkStart w:id="770" w:name="_Toc419321153"/>
      <w:bookmarkStart w:id="771" w:name="_Toc414553655"/>
      <w:bookmarkStart w:id="772" w:name="_Toc948003628"/>
      <w:bookmarkStart w:id="773" w:name="_Toc282823828"/>
      <w:bookmarkStart w:id="774" w:name="_Toc1870292389"/>
      <w:bookmarkStart w:id="775" w:name="_Toc59203008"/>
      <w:bookmarkStart w:id="776" w:name="_Toc396778060"/>
      <w:r>
        <w:rPr>
          <w:rFonts w:hint="eastAsia" w:cs="Times New Roman"/>
          <w:color w:val="auto"/>
          <w:highlight w:val="none"/>
          <w:shd w:val="clear" w:color="auto" w:fill="auto"/>
          <w:lang w:eastAsia="zh-CN"/>
        </w:rPr>
        <w:t>3.</w:t>
      </w:r>
      <w:r>
        <w:rPr>
          <w:rFonts w:hint="default" w:ascii="Times New Roman" w:hAnsi="Times New Roman" w:cs="Times New Roman"/>
          <w:color w:val="auto"/>
          <w:highlight w:val="none"/>
          <w:shd w:val="clear" w:color="auto" w:fill="auto"/>
        </w:rPr>
        <w:t>投标文件</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14:paraId="6433FC8D">
      <w:pPr>
        <w:pStyle w:val="7"/>
        <w:rPr>
          <w:rFonts w:hint="default" w:ascii="Times New Roman" w:hAnsi="Times New Roman"/>
          <w:color w:val="auto"/>
          <w:highlight w:val="none"/>
          <w:shd w:val="clear" w:color="auto" w:fill="auto"/>
        </w:rPr>
      </w:pPr>
      <w:bookmarkStart w:id="777" w:name="_Toc85801154"/>
      <w:bookmarkStart w:id="778" w:name="_Toc2122381240"/>
      <w:bookmarkStart w:id="779" w:name="_Toc433988588"/>
      <w:bookmarkStart w:id="780" w:name="_Toc419363521"/>
      <w:bookmarkStart w:id="781" w:name="_Toc419320118"/>
      <w:bookmarkStart w:id="782" w:name="_Toc419321154"/>
      <w:bookmarkStart w:id="783" w:name="_Toc113726870"/>
      <w:bookmarkStart w:id="784" w:name="_Toc419364245"/>
      <w:bookmarkStart w:id="785" w:name="_Toc2064707211"/>
      <w:bookmarkStart w:id="786" w:name="_Toc2074686019"/>
      <w:r>
        <w:rPr>
          <w:rFonts w:ascii="Times New Roman" w:hAnsi="Times New Roman"/>
          <w:color w:val="auto"/>
          <w:highlight w:val="none"/>
          <w:shd w:val="clear" w:color="auto" w:fill="auto"/>
        </w:rPr>
        <w:t xml:space="preserve">3.1 </w:t>
      </w:r>
      <w:r>
        <w:rPr>
          <w:rFonts w:hint="default" w:ascii="Times New Roman" w:hAnsi="Times New Roman"/>
          <w:color w:val="auto"/>
          <w:highlight w:val="none"/>
          <w:shd w:val="clear" w:color="auto" w:fill="auto"/>
        </w:rPr>
        <w:t>投标文件的组成</w:t>
      </w:r>
      <w:bookmarkEnd w:id="777"/>
      <w:bookmarkEnd w:id="778"/>
      <w:bookmarkEnd w:id="779"/>
      <w:bookmarkEnd w:id="780"/>
      <w:bookmarkEnd w:id="781"/>
      <w:bookmarkEnd w:id="782"/>
      <w:bookmarkEnd w:id="783"/>
      <w:bookmarkEnd w:id="784"/>
      <w:bookmarkEnd w:id="785"/>
      <w:bookmarkEnd w:id="786"/>
    </w:p>
    <w:p w14:paraId="2BFCB989">
      <w:pPr>
        <w:spacing w:line="400" w:lineRule="exact"/>
        <w:ind w:firstLine="525" w:firstLineChars="250"/>
        <w:rPr>
          <w:rFonts w:hint="default"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 xml:space="preserve">3.1.1 </w:t>
      </w:r>
      <w:r>
        <w:rPr>
          <w:rFonts w:hint="default" w:ascii="Times New Roman" w:hAnsi="Times New Roman" w:cs="Times New Roman"/>
          <w:color w:val="auto"/>
          <w:szCs w:val="21"/>
          <w:highlight w:val="none"/>
          <w:shd w:val="clear" w:color="auto" w:fill="auto"/>
        </w:rPr>
        <w:t>投标文件应包括下列内容：</w:t>
      </w:r>
    </w:p>
    <w:p w14:paraId="3EBA8449">
      <w:pPr>
        <w:spacing w:line="400" w:lineRule="exact"/>
        <w:ind w:firstLine="525" w:firstLineChars="250"/>
        <w:rPr>
          <w:rFonts w:hint="default" w:ascii="Times New Roman" w:hAnsi="Times New Roman" w:cs="Times New Roman"/>
          <w:color w:val="auto"/>
          <w:highlight w:val="none"/>
          <w:shd w:val="clear" w:color="auto" w:fill="auto"/>
        </w:rPr>
      </w:pP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资格审查</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 xml:space="preserve"> 具体材料见投标人须知前附表；</w:t>
      </w:r>
    </w:p>
    <w:p w14:paraId="50C8CDAC">
      <w:pPr>
        <w:spacing w:line="400" w:lineRule="exact"/>
        <w:ind w:firstLine="527" w:firstLineChars="250"/>
        <w:rPr>
          <w:rFonts w:hint="default" w:ascii="Times New Roman" w:hAnsi="Times New Roman" w:cs="Times New Roman"/>
          <w:color w:val="auto"/>
          <w:highlight w:val="none"/>
          <w:shd w:val="clear" w:color="auto" w:fill="auto"/>
        </w:rPr>
      </w:pPr>
      <w:r>
        <w:rPr>
          <w:rFonts w:hint="eastAsia" w:cs="Times New Roman"/>
          <w:b/>
          <w:color w:val="auto"/>
          <w:highlight w:val="none"/>
          <w:shd w:val="clear" w:color="auto" w:fill="auto"/>
          <w:lang w:eastAsia="zh-CN"/>
        </w:rPr>
        <w:t>□</w:t>
      </w:r>
      <w:r>
        <w:rPr>
          <w:rFonts w:hint="default" w:ascii="Times New Roman" w:hAnsi="Times New Roman" w:cs="Times New Roman"/>
          <w:color w:val="auto"/>
          <w:highlight w:val="none"/>
          <w:shd w:val="clear" w:color="auto" w:fill="auto"/>
        </w:rPr>
        <w:t>商务标：具体材料见投标人须知前附表；</w:t>
      </w:r>
    </w:p>
    <w:p w14:paraId="6148FA61">
      <w:pPr>
        <w:spacing w:line="400" w:lineRule="exact"/>
        <w:ind w:firstLine="527" w:firstLineChars="250"/>
        <w:rPr>
          <w:rFonts w:hint="default" w:ascii="Times New Roman" w:hAnsi="Times New Roman" w:cs="Times New Roman"/>
          <w:color w:val="auto"/>
          <w:highlight w:val="none"/>
          <w:shd w:val="clear" w:color="auto" w:fill="auto"/>
        </w:rPr>
      </w:pPr>
      <w:r>
        <w:rPr>
          <w:rFonts w:hint="eastAsia" w:cs="Times New Roman"/>
          <w:b/>
          <w:color w:val="auto"/>
          <w:highlight w:val="none"/>
          <w:shd w:val="clear" w:color="auto" w:fill="auto"/>
          <w:lang w:eastAsia="zh-CN"/>
        </w:rPr>
        <w:t>□</w:t>
      </w:r>
      <w:r>
        <w:rPr>
          <w:rFonts w:hint="default" w:ascii="Times New Roman" w:hAnsi="Times New Roman" w:cs="Times New Roman"/>
          <w:color w:val="auto"/>
          <w:highlight w:val="none"/>
          <w:shd w:val="clear" w:color="auto" w:fill="auto"/>
        </w:rPr>
        <w:t>技术标：具体材料见投标人须知前附表；</w:t>
      </w:r>
    </w:p>
    <w:p w14:paraId="60F4B3E9">
      <w:pPr>
        <w:spacing w:line="400" w:lineRule="exact"/>
        <w:ind w:firstLine="527" w:firstLineChars="250"/>
        <w:rPr>
          <w:rFonts w:hint="default" w:ascii="Times New Roman" w:hAnsi="Times New Roman" w:cs="Times New Roman"/>
          <w:color w:val="auto"/>
          <w:highlight w:val="none"/>
          <w:shd w:val="clear" w:color="auto" w:fill="auto"/>
        </w:rPr>
      </w:pPr>
      <w:r>
        <w:rPr>
          <w:rFonts w:hint="eastAsia" w:cs="Times New Roman"/>
          <w:b/>
          <w:color w:val="auto"/>
          <w:highlight w:val="none"/>
          <w:shd w:val="clear" w:color="auto" w:fill="auto"/>
          <w:lang w:eastAsia="zh-CN"/>
        </w:rPr>
        <w:t>□</w:t>
      </w:r>
      <w:r>
        <w:rPr>
          <w:rFonts w:hint="default" w:ascii="Times New Roman" w:hAnsi="Times New Roman" w:cs="Times New Roman"/>
          <w:color w:val="auto"/>
          <w:szCs w:val="21"/>
          <w:highlight w:val="none"/>
          <w:shd w:val="clear" w:color="auto" w:fill="auto"/>
        </w:rPr>
        <w:t>设计标：</w:t>
      </w:r>
      <w:r>
        <w:rPr>
          <w:rFonts w:hint="default" w:ascii="Times New Roman" w:hAnsi="Times New Roman" w:cs="Times New Roman"/>
          <w:color w:val="auto"/>
          <w:highlight w:val="none"/>
          <w:shd w:val="clear" w:color="auto" w:fill="auto"/>
        </w:rPr>
        <w:t>具体材料见投标人须知前附表；</w:t>
      </w:r>
    </w:p>
    <w:p w14:paraId="18304224">
      <w:pPr>
        <w:spacing w:line="400" w:lineRule="exact"/>
        <w:ind w:firstLine="527" w:firstLineChars="250"/>
        <w:rPr>
          <w:rFonts w:hint="default" w:ascii="Times New Roman" w:hAnsi="Times New Roman" w:cs="Times New Roman"/>
          <w:color w:val="auto"/>
          <w:highlight w:val="none"/>
          <w:shd w:val="clear" w:color="auto" w:fill="auto"/>
        </w:rPr>
      </w:pPr>
      <w:r>
        <w:rPr>
          <w:rFonts w:hint="eastAsia" w:cs="Times New Roman"/>
          <w:b/>
          <w:color w:val="auto"/>
          <w:highlight w:val="none"/>
          <w:shd w:val="clear" w:color="auto" w:fill="auto"/>
          <w:lang w:eastAsia="zh-CN"/>
        </w:rPr>
        <w:t>□</w:t>
      </w:r>
      <w:r>
        <w:rPr>
          <w:rFonts w:hint="default" w:ascii="Times New Roman" w:hAnsi="Times New Roman" w:cs="Times New Roman"/>
          <w:color w:val="auto"/>
          <w:highlight w:val="none"/>
          <w:shd w:val="clear" w:color="auto" w:fill="auto"/>
        </w:rPr>
        <w:t>资信业绩：具体材料见投标人须知前附表；</w:t>
      </w:r>
    </w:p>
    <w:p w14:paraId="7666FD0C">
      <w:pPr>
        <w:spacing w:line="400" w:lineRule="exact"/>
        <w:ind w:firstLine="525" w:firstLineChars="25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 xml:space="preserve">3.1.2 </w:t>
      </w:r>
      <w:r>
        <w:rPr>
          <w:rFonts w:hint="eastAsia" w:cs="Times New Roman"/>
          <w:color w:val="auto"/>
          <w:szCs w:val="21"/>
          <w:highlight w:val="none"/>
          <w:shd w:val="clear" w:color="auto" w:fill="auto"/>
          <w:lang w:eastAsia="zh-CN"/>
        </w:rPr>
        <w:t>“</w:t>
      </w:r>
      <w:r>
        <w:rPr>
          <w:rFonts w:ascii="Times New Roman" w:hAnsi="Times New Roman" w:cs="Times New Roman"/>
          <w:color w:val="auto"/>
          <w:szCs w:val="21"/>
          <w:highlight w:val="none"/>
          <w:shd w:val="clear" w:color="auto" w:fill="auto"/>
        </w:rPr>
        <w:t>投标人须知前附表</w:t>
      </w:r>
      <w:r>
        <w:rPr>
          <w:rFonts w:hint="eastAsia" w:cs="Times New Roman"/>
          <w:color w:val="auto"/>
          <w:szCs w:val="21"/>
          <w:highlight w:val="none"/>
          <w:shd w:val="clear" w:color="auto" w:fill="auto"/>
          <w:lang w:eastAsia="zh-CN"/>
        </w:rPr>
        <w:t>”</w:t>
      </w:r>
      <w:r>
        <w:rPr>
          <w:rFonts w:ascii="Times New Roman" w:hAnsi="Times New Roman" w:cs="Times New Roman"/>
          <w:color w:val="auto"/>
          <w:szCs w:val="21"/>
          <w:highlight w:val="none"/>
          <w:shd w:val="clear" w:color="auto" w:fill="auto"/>
        </w:rPr>
        <w:t>规定不接受联合体投标的，或投标人没有组成联合体的，投标文件不包括本章第3.1.1</w:t>
      </w:r>
      <w:r>
        <w:rPr>
          <w:rFonts w:hint="default" w:ascii="Times New Roman" w:hAnsi="Times New Roman" w:cs="Times New Roman"/>
          <w:color w:val="auto"/>
          <w:szCs w:val="21"/>
          <w:highlight w:val="none"/>
          <w:shd w:val="clear" w:color="auto" w:fill="auto"/>
        </w:rPr>
        <w:t>资格审查</w:t>
      </w:r>
      <w:r>
        <w:rPr>
          <w:rFonts w:ascii="Times New Roman" w:hAnsi="Times New Roman" w:cs="Times New Roman"/>
          <w:color w:val="auto"/>
          <w:szCs w:val="21"/>
          <w:highlight w:val="none"/>
          <w:shd w:val="clear" w:color="auto" w:fill="auto"/>
        </w:rPr>
        <w:t>（2）</w:t>
      </w:r>
      <w:r>
        <w:rPr>
          <w:rFonts w:hint="default" w:ascii="Times New Roman" w:hAnsi="Times New Roman" w:cs="Times New Roman"/>
          <w:color w:val="auto"/>
          <w:szCs w:val="21"/>
          <w:highlight w:val="none"/>
          <w:shd w:val="clear" w:color="auto" w:fill="auto"/>
        </w:rPr>
        <w:t>中</w:t>
      </w:r>
      <w:r>
        <w:rPr>
          <w:rFonts w:ascii="Times New Roman" w:hAnsi="Times New Roman" w:cs="Times New Roman"/>
          <w:color w:val="auto"/>
          <w:szCs w:val="21"/>
          <w:highlight w:val="none"/>
          <w:shd w:val="clear" w:color="auto" w:fill="auto"/>
        </w:rPr>
        <w:t>所指的联合体协议书。</w:t>
      </w:r>
    </w:p>
    <w:p w14:paraId="769AAC0C">
      <w:pPr>
        <w:spacing w:line="400" w:lineRule="exact"/>
        <w:ind w:firstLine="525" w:firstLineChars="25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3.1.</w:t>
      </w:r>
      <w:r>
        <w:rPr>
          <w:rFonts w:hint="default" w:ascii="Times New Roman" w:hAnsi="Times New Roman" w:cs="Times New Roman"/>
          <w:color w:val="auto"/>
          <w:highlight w:val="none"/>
          <w:shd w:val="clear" w:color="auto" w:fill="auto"/>
        </w:rPr>
        <w:t>3 投标人没有组成联合体的，投标文件不包括本章第</w:t>
      </w:r>
      <w:r>
        <w:rPr>
          <w:rFonts w:ascii="Times New Roman" w:hAnsi="Times New Roman" w:cs="Times New Roman"/>
          <w:color w:val="auto"/>
          <w:highlight w:val="none"/>
          <w:shd w:val="clear" w:color="auto" w:fill="auto"/>
        </w:rPr>
        <w:t>3.1.</w:t>
      </w:r>
      <w:r>
        <w:rPr>
          <w:rFonts w:hint="default" w:ascii="Times New Roman" w:hAnsi="Times New Roman" w:cs="Times New Roman"/>
          <w:color w:val="auto"/>
          <w:highlight w:val="none"/>
          <w:shd w:val="clear" w:color="auto" w:fill="auto"/>
        </w:rPr>
        <w:t>4～3.1.8款的内容。</w:t>
      </w:r>
    </w:p>
    <w:p w14:paraId="24255885">
      <w:pPr>
        <w:spacing w:line="400" w:lineRule="exact"/>
        <w:ind w:firstLine="525" w:firstLineChars="25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 xml:space="preserve">3.1.4 </w:t>
      </w:r>
      <w:r>
        <w:rPr>
          <w:rFonts w:ascii="Times New Roman" w:hAnsi="Times New Roman" w:cs="Times New Roman"/>
          <w:color w:val="auto"/>
          <w:highlight w:val="none"/>
          <w:shd w:val="clear" w:color="auto" w:fill="auto"/>
        </w:rPr>
        <w:t>组成联合体投标时</w:t>
      </w:r>
      <w:r>
        <w:rPr>
          <w:rFonts w:hint="default" w:ascii="Times New Roman" w:hAnsi="Times New Roman" w:cs="Times New Roman"/>
          <w:color w:val="auto"/>
          <w:highlight w:val="none"/>
          <w:shd w:val="clear" w:color="auto" w:fill="auto"/>
        </w:rPr>
        <w:t>资格要求：见投标人须知前附表</w:t>
      </w:r>
      <w:r>
        <w:rPr>
          <w:rFonts w:ascii="Times New Roman" w:hAnsi="Times New Roman" w:cs="Times New Roman"/>
          <w:color w:val="auto"/>
          <w:highlight w:val="none"/>
          <w:shd w:val="clear" w:color="auto" w:fill="auto"/>
        </w:rPr>
        <w:t>1.4.4</w:t>
      </w:r>
      <w:r>
        <w:rPr>
          <w:rFonts w:hint="default" w:ascii="Times New Roman" w:hAnsi="Times New Roman" w:cs="Times New Roman"/>
          <w:color w:val="auto"/>
          <w:highlight w:val="none"/>
          <w:shd w:val="clear" w:color="auto" w:fill="auto"/>
        </w:rPr>
        <w:t>。</w:t>
      </w:r>
    </w:p>
    <w:p w14:paraId="3964F64C">
      <w:pPr>
        <w:spacing w:line="400" w:lineRule="exact"/>
        <w:ind w:firstLine="525" w:firstLineChars="25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 xml:space="preserve">3.1.5 </w:t>
      </w:r>
      <w:r>
        <w:rPr>
          <w:rFonts w:ascii="Times New Roman" w:hAnsi="Times New Roman" w:cs="Times New Roman"/>
          <w:color w:val="auto"/>
          <w:highlight w:val="none"/>
          <w:shd w:val="clear" w:color="auto" w:fill="auto"/>
        </w:rPr>
        <w:t>联合体</w:t>
      </w:r>
      <w:r>
        <w:rPr>
          <w:rFonts w:hint="default" w:ascii="Times New Roman" w:hAnsi="Times New Roman" w:cs="Times New Roman"/>
          <w:color w:val="auto"/>
          <w:highlight w:val="none"/>
          <w:shd w:val="clear" w:color="auto" w:fill="auto"/>
        </w:rPr>
        <w:t>参加投标，</w:t>
      </w:r>
      <w:r>
        <w:rPr>
          <w:rFonts w:ascii="Times New Roman" w:hAnsi="Times New Roman" w:cs="Times New Roman"/>
          <w:color w:val="auto"/>
          <w:highlight w:val="none"/>
          <w:shd w:val="clear" w:color="auto" w:fill="auto"/>
        </w:rPr>
        <w:t>各方</w:t>
      </w:r>
      <w:r>
        <w:rPr>
          <w:rFonts w:hint="default" w:ascii="Times New Roman" w:hAnsi="Times New Roman" w:cs="Times New Roman"/>
          <w:color w:val="auto"/>
          <w:highlight w:val="none"/>
          <w:shd w:val="clear" w:color="auto" w:fill="auto"/>
        </w:rPr>
        <w:t>必须</w:t>
      </w:r>
      <w:r>
        <w:rPr>
          <w:rFonts w:ascii="Times New Roman" w:hAnsi="Times New Roman" w:cs="Times New Roman"/>
          <w:color w:val="auto"/>
          <w:highlight w:val="none"/>
          <w:shd w:val="clear" w:color="auto" w:fill="auto"/>
        </w:rPr>
        <w:t>签订联合体协议</w:t>
      </w:r>
      <w:r>
        <w:rPr>
          <w:rFonts w:hint="default" w:ascii="Times New Roman" w:hAnsi="Times New Roman" w:cs="Times New Roman"/>
          <w:color w:val="auto"/>
          <w:highlight w:val="none"/>
          <w:shd w:val="clear" w:color="auto" w:fill="auto"/>
        </w:rPr>
        <w:t>，在协议中应明确各方在联合体中的责任、承担任务量，</w:t>
      </w:r>
      <w:r>
        <w:rPr>
          <w:rFonts w:ascii="Times New Roman" w:hAnsi="Times New Roman" w:cs="Times New Roman"/>
          <w:color w:val="auto"/>
          <w:highlight w:val="none"/>
          <w:shd w:val="clear" w:color="auto" w:fill="auto"/>
        </w:rPr>
        <w:t>联合体协议书应随投标文件提交</w:t>
      </w:r>
      <w:r>
        <w:rPr>
          <w:rFonts w:hint="default" w:ascii="Times New Roman" w:hAnsi="Times New Roman" w:cs="Times New Roman"/>
          <w:color w:val="auto"/>
          <w:highlight w:val="none"/>
          <w:shd w:val="clear" w:color="auto" w:fill="auto"/>
        </w:rPr>
        <w:t>。</w:t>
      </w:r>
    </w:p>
    <w:p w14:paraId="44820E2D">
      <w:pPr>
        <w:spacing w:line="400" w:lineRule="exact"/>
        <w:ind w:firstLine="525" w:firstLineChars="25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 xml:space="preserve">3.1.6 </w:t>
      </w:r>
      <w:r>
        <w:rPr>
          <w:rFonts w:ascii="Times New Roman" w:hAnsi="Times New Roman" w:cs="Times New Roman"/>
          <w:color w:val="auto"/>
          <w:highlight w:val="none"/>
          <w:shd w:val="clear" w:color="auto" w:fill="auto"/>
        </w:rPr>
        <w:t>联合体各方签订联合体协议后，不得再以自己名义单独投标，也不得组成新的联合体或参加其他联合体投标。</w:t>
      </w:r>
    </w:p>
    <w:p w14:paraId="7986059E">
      <w:pPr>
        <w:spacing w:line="400" w:lineRule="exact"/>
        <w:ind w:firstLine="525" w:firstLineChars="25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 xml:space="preserve">3.1.7 </w:t>
      </w:r>
      <w:r>
        <w:rPr>
          <w:rFonts w:ascii="Times New Roman" w:hAnsi="Times New Roman" w:cs="Times New Roman"/>
          <w:color w:val="auto"/>
          <w:highlight w:val="none"/>
          <w:shd w:val="clear" w:color="auto" w:fill="auto"/>
        </w:rPr>
        <w:t>联合体牵头人为投标邀请函中的被邀请人</w:t>
      </w:r>
      <w:r>
        <w:rPr>
          <w:rFonts w:hint="default" w:ascii="Times New Roman" w:hAnsi="Times New Roman" w:cs="Times New Roman"/>
          <w:color w:val="auto"/>
          <w:highlight w:val="none"/>
          <w:shd w:val="clear" w:color="auto" w:fill="auto"/>
        </w:rPr>
        <w:t>（邀请招标时）</w:t>
      </w:r>
      <w:r>
        <w:rPr>
          <w:rFonts w:ascii="Times New Roman" w:hAnsi="Times New Roman" w:cs="Times New Roman"/>
          <w:color w:val="auto"/>
          <w:highlight w:val="none"/>
          <w:shd w:val="clear" w:color="auto" w:fill="auto"/>
        </w:rPr>
        <w:t>，联合体牵头人负责投标和合同实施阶段的主办、协调工作，并应当向招标人提交由所有联合体成员法定代表人签署的授权书。</w:t>
      </w:r>
    </w:p>
    <w:p w14:paraId="790281A8">
      <w:pPr>
        <w:spacing w:line="400" w:lineRule="exact"/>
        <w:ind w:firstLine="525" w:firstLineChars="25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 xml:space="preserve">3.1.8 </w:t>
      </w:r>
      <w:r>
        <w:rPr>
          <w:rFonts w:ascii="Times New Roman" w:hAnsi="Times New Roman" w:cs="Times New Roman"/>
          <w:color w:val="auto"/>
          <w:highlight w:val="none"/>
          <w:shd w:val="clear" w:color="auto" w:fill="auto"/>
        </w:rPr>
        <w:t>联合体中标的，联合体</w:t>
      </w:r>
      <w:r>
        <w:rPr>
          <w:rFonts w:hint="default" w:ascii="Times New Roman" w:hAnsi="Times New Roman" w:cs="Times New Roman"/>
          <w:color w:val="auto"/>
          <w:highlight w:val="none"/>
          <w:shd w:val="clear" w:color="auto" w:fill="auto"/>
        </w:rPr>
        <w:t>各方应共同</w:t>
      </w:r>
      <w:r>
        <w:rPr>
          <w:rFonts w:ascii="Times New Roman" w:hAnsi="Times New Roman" w:cs="Times New Roman"/>
          <w:color w:val="auto"/>
          <w:highlight w:val="none"/>
          <w:shd w:val="clear" w:color="auto" w:fill="auto"/>
        </w:rPr>
        <w:t>与</w:t>
      </w:r>
      <w:r>
        <w:rPr>
          <w:rFonts w:hint="default" w:ascii="Times New Roman" w:hAnsi="Times New Roman" w:cs="Times New Roman"/>
          <w:color w:val="auto"/>
          <w:highlight w:val="none"/>
          <w:shd w:val="clear" w:color="auto" w:fill="auto"/>
        </w:rPr>
        <w:t>招标人</w:t>
      </w:r>
      <w:r>
        <w:rPr>
          <w:rFonts w:ascii="Times New Roman" w:hAnsi="Times New Roman" w:cs="Times New Roman"/>
          <w:color w:val="auto"/>
          <w:highlight w:val="none"/>
          <w:shd w:val="clear" w:color="auto" w:fill="auto"/>
        </w:rPr>
        <w:t>签订合同，</w:t>
      </w:r>
      <w:r>
        <w:rPr>
          <w:rFonts w:hint="default" w:ascii="Times New Roman" w:hAnsi="Times New Roman" w:cs="Times New Roman"/>
          <w:color w:val="auto"/>
          <w:highlight w:val="none"/>
          <w:shd w:val="clear" w:color="auto" w:fill="auto"/>
        </w:rPr>
        <w:t>就中标项目</w:t>
      </w:r>
      <w:r>
        <w:rPr>
          <w:rFonts w:ascii="Times New Roman" w:hAnsi="Times New Roman" w:cs="Times New Roman"/>
          <w:color w:val="auto"/>
          <w:highlight w:val="none"/>
          <w:shd w:val="clear" w:color="auto" w:fill="auto"/>
        </w:rPr>
        <w:t>向</w:t>
      </w:r>
      <w:r>
        <w:rPr>
          <w:rFonts w:hint="default" w:ascii="Times New Roman" w:hAnsi="Times New Roman" w:cs="Times New Roman"/>
          <w:color w:val="auto"/>
          <w:highlight w:val="none"/>
          <w:shd w:val="clear" w:color="auto" w:fill="auto"/>
        </w:rPr>
        <w:t>招标人</w:t>
      </w:r>
      <w:r>
        <w:rPr>
          <w:rFonts w:ascii="Times New Roman" w:hAnsi="Times New Roman" w:cs="Times New Roman"/>
          <w:color w:val="auto"/>
          <w:highlight w:val="none"/>
          <w:shd w:val="clear" w:color="auto" w:fill="auto"/>
        </w:rPr>
        <w:t>承担连带责任。</w:t>
      </w:r>
    </w:p>
    <w:p w14:paraId="0787AC2B">
      <w:pPr>
        <w:spacing w:line="400" w:lineRule="exact"/>
        <w:ind w:firstLine="525" w:firstLineChars="25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3.1.</w:t>
      </w:r>
      <w:r>
        <w:rPr>
          <w:rFonts w:ascii="Times New Roman" w:hAnsi="Times New Roman" w:cs="Times New Roman"/>
          <w:color w:val="auto"/>
          <w:highlight w:val="none"/>
          <w:shd w:val="clear" w:color="auto" w:fill="auto"/>
        </w:rPr>
        <w:t>9</w:t>
      </w:r>
      <w:r>
        <w:rPr>
          <w:rFonts w:hint="default" w:ascii="Times New Roman" w:hAnsi="Times New Roman" w:cs="Times New Roman"/>
          <w:color w:val="auto"/>
          <w:highlight w:val="none"/>
          <w:shd w:val="clear" w:color="auto" w:fill="auto"/>
        </w:rPr>
        <w:t>近年财务状况要求：见</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投标人须知前附表</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w:t>
      </w:r>
    </w:p>
    <w:p w14:paraId="5A1B7571">
      <w:pPr>
        <w:spacing w:line="400" w:lineRule="exact"/>
        <w:ind w:firstLine="525" w:firstLineChars="25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3.1.</w:t>
      </w:r>
      <w:r>
        <w:rPr>
          <w:rFonts w:ascii="Times New Roman" w:hAnsi="Times New Roman" w:cs="Times New Roman"/>
          <w:color w:val="auto"/>
          <w:highlight w:val="none"/>
          <w:shd w:val="clear" w:color="auto" w:fill="auto"/>
        </w:rPr>
        <w:t>10</w:t>
      </w:r>
      <w:r>
        <w:rPr>
          <w:rFonts w:hint="default" w:ascii="Times New Roman" w:hAnsi="Times New Roman" w:cs="Times New Roman"/>
          <w:color w:val="auto"/>
          <w:highlight w:val="none"/>
          <w:shd w:val="clear" w:color="auto" w:fill="auto"/>
        </w:rPr>
        <w:t>完成或</w:t>
      </w:r>
      <w:r>
        <w:rPr>
          <w:rFonts w:ascii="Times New Roman" w:hAnsi="Times New Roman" w:cs="Times New Roman"/>
          <w:color w:val="auto"/>
          <w:highlight w:val="none"/>
          <w:shd w:val="clear" w:color="auto" w:fill="auto"/>
        </w:rPr>
        <w:t>承接</w:t>
      </w:r>
      <w:r>
        <w:rPr>
          <w:rFonts w:hint="default" w:ascii="Times New Roman" w:hAnsi="Times New Roman" w:cs="Times New Roman"/>
          <w:color w:val="auto"/>
          <w:highlight w:val="none"/>
          <w:shd w:val="clear" w:color="auto" w:fill="auto"/>
        </w:rPr>
        <w:t>的类似项目的年份及</w:t>
      </w:r>
      <w:r>
        <w:rPr>
          <w:rFonts w:ascii="Times New Roman" w:hAnsi="Times New Roman" w:cs="Times New Roman"/>
          <w:color w:val="auto"/>
          <w:highlight w:val="none"/>
          <w:shd w:val="clear" w:color="auto" w:fill="auto"/>
        </w:rPr>
        <w:t>类似项目</w:t>
      </w:r>
      <w:r>
        <w:rPr>
          <w:rFonts w:hint="default" w:ascii="Times New Roman" w:hAnsi="Times New Roman" w:cs="Times New Roman"/>
          <w:color w:val="auto"/>
          <w:highlight w:val="none"/>
          <w:shd w:val="clear" w:color="auto" w:fill="auto"/>
        </w:rPr>
        <w:t>要求：见</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投标人须知前附表</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w:t>
      </w:r>
    </w:p>
    <w:p w14:paraId="64135931">
      <w:pPr>
        <w:pStyle w:val="7"/>
        <w:rPr>
          <w:rFonts w:ascii="Times New Roman" w:hAnsi="Times New Roman"/>
          <w:color w:val="auto"/>
          <w:highlight w:val="none"/>
          <w:shd w:val="clear" w:color="auto" w:fill="auto"/>
        </w:rPr>
      </w:pPr>
      <w:bookmarkStart w:id="787" w:name="_Toc419320119"/>
      <w:bookmarkStart w:id="788" w:name="_Toc419364246"/>
      <w:bookmarkStart w:id="789" w:name="_Toc419321155"/>
      <w:bookmarkStart w:id="790" w:name="_Toc1285964523"/>
      <w:bookmarkStart w:id="791" w:name="_Toc600485532"/>
      <w:bookmarkStart w:id="792" w:name="_Toc419363522"/>
      <w:bookmarkStart w:id="793" w:name="_Toc1659428528"/>
      <w:bookmarkStart w:id="794" w:name="_Toc638948215"/>
      <w:bookmarkStart w:id="795" w:name="_Toc1020346375"/>
      <w:bookmarkStart w:id="796" w:name="_Toc433988589"/>
      <w:r>
        <w:rPr>
          <w:rFonts w:ascii="Times New Roman" w:hAnsi="Times New Roman"/>
          <w:color w:val="auto"/>
          <w:highlight w:val="none"/>
          <w:shd w:val="clear" w:color="auto" w:fill="auto"/>
        </w:rPr>
        <w:t xml:space="preserve">3.2 </w:t>
      </w:r>
      <w:r>
        <w:rPr>
          <w:rFonts w:hint="default" w:ascii="Times New Roman" w:hAnsi="Times New Roman"/>
          <w:color w:val="auto"/>
          <w:highlight w:val="none"/>
          <w:shd w:val="clear" w:color="auto" w:fill="auto"/>
        </w:rPr>
        <w:t>投标报价</w:t>
      </w:r>
      <w:bookmarkEnd w:id="787"/>
      <w:bookmarkEnd w:id="788"/>
      <w:bookmarkEnd w:id="789"/>
      <w:bookmarkEnd w:id="790"/>
      <w:bookmarkEnd w:id="791"/>
      <w:bookmarkEnd w:id="792"/>
      <w:bookmarkEnd w:id="793"/>
      <w:bookmarkEnd w:id="794"/>
      <w:bookmarkEnd w:id="795"/>
      <w:bookmarkEnd w:id="796"/>
    </w:p>
    <w:p w14:paraId="522C7740">
      <w:pPr>
        <w:spacing w:line="400" w:lineRule="exact"/>
        <w:ind w:firstLine="525" w:firstLineChars="250"/>
        <w:rPr>
          <w:rFonts w:hint="default"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3.2.1</w:t>
      </w:r>
      <w:r>
        <w:rPr>
          <w:rFonts w:hint="default" w:ascii="Times New Roman" w:hAnsi="Times New Roman" w:cs="Times New Roman"/>
          <w:color w:val="auto"/>
          <w:highlight w:val="none"/>
          <w:shd w:val="clear" w:color="auto" w:fill="auto"/>
        </w:rPr>
        <w:t xml:space="preserve"> 投标人应按第七章</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投标文件格式</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的要求填写投标函；</w:t>
      </w:r>
    </w:p>
    <w:p w14:paraId="15132BF1">
      <w:pPr>
        <w:spacing w:line="400" w:lineRule="exact"/>
        <w:ind w:firstLine="525" w:firstLineChars="25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3.2.2投标人应充分了解施工场地的位置、周边环境、道路、装卸、保管、安装限制以及影响投标报价的其他要素。投标人根据投标设计，结合市场情况进行投标报价。</w:t>
      </w:r>
    </w:p>
    <w:p w14:paraId="023D4D18">
      <w:pPr>
        <w:spacing w:line="400" w:lineRule="exact"/>
        <w:ind w:firstLine="525" w:firstLineChars="250"/>
        <w:rPr>
          <w:rFonts w:hint="default"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3.2.</w:t>
      </w:r>
      <w:r>
        <w:rPr>
          <w:rFonts w:hint="default" w:ascii="Times New Roman" w:hAnsi="Times New Roman" w:cs="Times New Roman"/>
          <w:color w:val="auto"/>
          <w:highlight w:val="none"/>
          <w:shd w:val="clear" w:color="auto" w:fill="auto"/>
        </w:rPr>
        <w:t>3</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投标人在投标截止时间前修改投标函中的投标报价总额，应同时修改投标文件</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工程总承包费用汇总表</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中的相应报价。投标报价总额为各分项金额之和，此修改须符合本章第</w:t>
      </w:r>
      <w:r>
        <w:rPr>
          <w:rFonts w:ascii="Times New Roman" w:hAnsi="Times New Roman" w:cs="Times New Roman"/>
          <w:color w:val="auto"/>
          <w:highlight w:val="none"/>
          <w:shd w:val="clear" w:color="auto" w:fill="auto"/>
        </w:rPr>
        <w:t xml:space="preserve">4.3 </w:t>
      </w:r>
      <w:r>
        <w:rPr>
          <w:rFonts w:hint="default" w:ascii="Times New Roman" w:hAnsi="Times New Roman" w:cs="Times New Roman"/>
          <w:color w:val="auto"/>
          <w:highlight w:val="none"/>
          <w:shd w:val="clear" w:color="auto" w:fill="auto"/>
        </w:rPr>
        <w:t>款的有关要求。</w:t>
      </w:r>
    </w:p>
    <w:p w14:paraId="770F49F8">
      <w:pPr>
        <w:spacing w:line="400" w:lineRule="exact"/>
        <w:ind w:firstLine="525" w:firstLineChars="25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3.2.4 招标人设有</w:t>
      </w:r>
      <w:r>
        <w:rPr>
          <w:rFonts w:hint="eastAsia" w:ascii="Times New Roman" w:hAnsi="Times New Roman" w:cs="Times New Roman"/>
          <w:color w:val="auto"/>
          <w:highlight w:val="none"/>
          <w:shd w:val="clear" w:color="auto" w:fill="auto"/>
          <w:lang w:eastAsia="zh-CN"/>
        </w:rPr>
        <w:t>最高投标限价</w:t>
      </w:r>
      <w:r>
        <w:rPr>
          <w:rFonts w:hint="default" w:ascii="Times New Roman" w:hAnsi="Times New Roman" w:cs="Times New Roman"/>
          <w:color w:val="auto"/>
          <w:highlight w:val="none"/>
          <w:shd w:val="clear" w:color="auto" w:fill="auto"/>
        </w:rPr>
        <w:t>的，投标人的投标报价不得超过</w:t>
      </w:r>
      <w:r>
        <w:rPr>
          <w:rFonts w:hint="eastAsia" w:ascii="Times New Roman" w:hAnsi="Times New Roman" w:cs="Times New Roman"/>
          <w:color w:val="auto"/>
          <w:highlight w:val="none"/>
          <w:shd w:val="clear" w:color="auto" w:fill="auto"/>
          <w:lang w:eastAsia="zh-CN"/>
        </w:rPr>
        <w:t>最高投标限价</w:t>
      </w:r>
      <w:r>
        <w:rPr>
          <w:rFonts w:hint="default" w:ascii="Times New Roman" w:hAnsi="Times New Roman" w:cs="Times New Roman"/>
          <w:color w:val="auto"/>
          <w:highlight w:val="none"/>
          <w:shd w:val="clear" w:color="auto" w:fill="auto"/>
        </w:rPr>
        <w:t>，</w:t>
      </w:r>
      <w:r>
        <w:rPr>
          <w:rFonts w:hint="eastAsia" w:ascii="Times New Roman" w:hAnsi="Times New Roman" w:cs="Times New Roman"/>
          <w:color w:val="auto"/>
          <w:highlight w:val="none"/>
          <w:shd w:val="clear" w:color="auto" w:fill="auto"/>
          <w:lang w:eastAsia="zh-CN"/>
        </w:rPr>
        <w:t>最高投标限价</w:t>
      </w:r>
      <w:r>
        <w:rPr>
          <w:rFonts w:hint="default" w:ascii="Times New Roman" w:hAnsi="Times New Roman" w:cs="Times New Roman"/>
          <w:color w:val="auto"/>
          <w:highlight w:val="none"/>
          <w:shd w:val="clear" w:color="auto" w:fill="auto"/>
        </w:rPr>
        <w:t>或其计算方法在投标人须知前附表中载明（</w:t>
      </w:r>
      <w:r>
        <w:rPr>
          <w:rFonts w:hint="eastAsia" w:ascii="Times New Roman" w:hAnsi="Times New Roman" w:cs="Times New Roman"/>
          <w:color w:val="auto"/>
          <w:highlight w:val="none"/>
          <w:shd w:val="clear" w:color="auto" w:fill="auto"/>
          <w:lang w:eastAsia="zh-CN"/>
        </w:rPr>
        <w:t>最高投标限价</w:t>
      </w:r>
      <w:r>
        <w:rPr>
          <w:rFonts w:hint="default" w:ascii="Times New Roman" w:hAnsi="Times New Roman" w:cs="Times New Roman"/>
          <w:color w:val="auto"/>
          <w:highlight w:val="none"/>
          <w:shd w:val="clear" w:color="auto" w:fill="auto"/>
        </w:rPr>
        <w:t>不应上浮或下调）。对建设单位创建优质工程的，鼓励在</w:t>
      </w:r>
      <w:r>
        <w:rPr>
          <w:rFonts w:hint="eastAsia" w:ascii="Times New Roman" w:hAnsi="Times New Roman" w:cs="Times New Roman"/>
          <w:color w:val="auto"/>
          <w:highlight w:val="none"/>
          <w:shd w:val="clear" w:color="auto" w:fill="auto"/>
          <w:lang w:eastAsia="zh-CN"/>
        </w:rPr>
        <w:t>最高投标限价</w:t>
      </w:r>
      <w:r>
        <w:rPr>
          <w:rFonts w:hint="default" w:ascii="Times New Roman" w:hAnsi="Times New Roman" w:cs="Times New Roman"/>
          <w:color w:val="auto"/>
          <w:highlight w:val="none"/>
          <w:shd w:val="clear" w:color="auto" w:fill="auto"/>
        </w:rPr>
        <w:t>和预算中按我区工程建设定额规定计列工程优质费，工程优质费为不可竞争。</w:t>
      </w:r>
    </w:p>
    <w:p w14:paraId="698A9A1A">
      <w:pPr>
        <w:spacing w:line="400" w:lineRule="exact"/>
        <w:ind w:firstLine="525" w:firstLineChars="25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原则上</w:t>
      </w:r>
      <w:r>
        <w:rPr>
          <w:rFonts w:hint="eastAsia" w:ascii="Times New Roman" w:hAnsi="Times New Roman" w:cs="Times New Roman"/>
          <w:color w:val="auto"/>
          <w:highlight w:val="none"/>
          <w:shd w:val="clear" w:color="auto" w:fill="auto"/>
          <w:lang w:eastAsia="zh-CN"/>
        </w:rPr>
        <w:t>最高投标限价</w:t>
      </w:r>
      <w:r>
        <w:rPr>
          <w:rFonts w:hint="default" w:ascii="Times New Roman" w:hAnsi="Times New Roman" w:cs="Times New Roman"/>
          <w:color w:val="auto"/>
          <w:highlight w:val="none"/>
          <w:shd w:val="clear" w:color="auto" w:fill="auto"/>
        </w:rPr>
        <w:t>应于投标截止时间前15日通过全国公共资源交易平台（广西壮族自治区）网站向所有投标人公布，最迟应当在投标截止时间</w:t>
      </w:r>
      <w:r>
        <w:rPr>
          <w:rFonts w:ascii="Times New Roman" w:hAnsi="Times New Roman" w:cs="Times New Roman"/>
          <w:color w:val="auto"/>
          <w:highlight w:val="none"/>
          <w:shd w:val="clear" w:color="auto" w:fill="auto"/>
        </w:rPr>
        <w:t>7</w:t>
      </w:r>
      <w:r>
        <w:rPr>
          <w:rFonts w:hint="default" w:ascii="Times New Roman" w:hAnsi="Times New Roman" w:cs="Times New Roman"/>
          <w:color w:val="auto"/>
          <w:highlight w:val="none"/>
          <w:shd w:val="clear" w:color="auto" w:fill="auto"/>
        </w:rPr>
        <w:t>日前公布，并报送当地招投标监督管理部门。潜在投标人或者其他利害关系人对</w:t>
      </w:r>
      <w:r>
        <w:rPr>
          <w:rFonts w:hint="eastAsia" w:ascii="Times New Roman" w:hAnsi="Times New Roman" w:cs="Times New Roman"/>
          <w:color w:val="auto"/>
          <w:highlight w:val="none"/>
          <w:shd w:val="clear" w:color="auto" w:fill="auto"/>
          <w:lang w:eastAsia="zh-CN"/>
        </w:rPr>
        <w:t>最高投标限价</w:t>
      </w:r>
      <w:r>
        <w:rPr>
          <w:rFonts w:hint="default" w:ascii="Times New Roman" w:hAnsi="Times New Roman" w:cs="Times New Roman"/>
          <w:color w:val="auto"/>
          <w:highlight w:val="none"/>
          <w:shd w:val="clear" w:color="auto" w:fill="auto"/>
        </w:rPr>
        <w:t>有异议的，应当在投标截止时间</w:t>
      </w:r>
      <w:r>
        <w:rPr>
          <w:rFonts w:hint="default" w:ascii="Times New Roman" w:hAnsi="Times New Roman" w:cs="Times New Roman"/>
          <w:color w:val="auto"/>
          <w:highlight w:val="none"/>
          <w:shd w:val="clear" w:color="auto" w:fill="auto"/>
          <w:lang w:val="en-US" w:eastAsia="zh-CN"/>
        </w:rPr>
        <w:t>5</w:t>
      </w:r>
      <w:r>
        <w:rPr>
          <w:rFonts w:hint="default" w:ascii="Times New Roman" w:hAnsi="Times New Roman" w:cs="Times New Roman"/>
          <w:color w:val="auto"/>
          <w:highlight w:val="none"/>
          <w:shd w:val="clear" w:color="auto" w:fill="auto"/>
        </w:rPr>
        <w:t>日前提出。招标人应当自收到异议之日起3日内作出答复。招标人需重新公布</w:t>
      </w:r>
      <w:r>
        <w:rPr>
          <w:rFonts w:hint="eastAsia" w:ascii="Times New Roman" w:hAnsi="Times New Roman" w:cs="Times New Roman"/>
          <w:color w:val="auto"/>
          <w:highlight w:val="none"/>
          <w:shd w:val="clear" w:color="auto" w:fill="auto"/>
          <w:lang w:eastAsia="zh-CN"/>
        </w:rPr>
        <w:t>最高投标限价</w:t>
      </w:r>
      <w:r>
        <w:rPr>
          <w:rFonts w:hint="default" w:ascii="Times New Roman" w:hAnsi="Times New Roman" w:cs="Times New Roman"/>
          <w:color w:val="auto"/>
          <w:highlight w:val="none"/>
          <w:shd w:val="clear" w:color="auto" w:fill="auto"/>
        </w:rPr>
        <w:t>的，其最终公布的时间到投标截止时间不足</w:t>
      </w:r>
      <w:r>
        <w:rPr>
          <w:rFonts w:hint="default" w:ascii="Times New Roman" w:hAnsi="Times New Roman" w:cs="Times New Roman"/>
          <w:color w:val="auto"/>
          <w:highlight w:val="none"/>
          <w:shd w:val="clear" w:color="auto" w:fill="auto"/>
          <w:lang w:val="en-US" w:eastAsia="zh-CN"/>
        </w:rPr>
        <w:t>7</w:t>
      </w:r>
      <w:r>
        <w:rPr>
          <w:rFonts w:hint="default" w:ascii="Times New Roman" w:hAnsi="Times New Roman" w:cs="Times New Roman"/>
          <w:color w:val="auto"/>
          <w:highlight w:val="none"/>
          <w:shd w:val="clear" w:color="auto" w:fill="auto"/>
          <w:lang w:eastAsia="zh-CN"/>
        </w:rPr>
        <w:t>日</w:t>
      </w:r>
      <w:r>
        <w:rPr>
          <w:rFonts w:hint="default" w:ascii="Times New Roman" w:hAnsi="Times New Roman" w:cs="Times New Roman"/>
          <w:color w:val="auto"/>
          <w:highlight w:val="none"/>
          <w:shd w:val="clear" w:color="auto" w:fill="auto"/>
        </w:rPr>
        <w:t>可能影响投标文件编制的，应顺延提交投标文件的截止时间。</w:t>
      </w:r>
    </w:p>
    <w:p w14:paraId="26D22C66">
      <w:pPr>
        <w:spacing w:line="400" w:lineRule="exact"/>
        <w:ind w:firstLine="525" w:firstLineChars="25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3.2.5 投标报价的其他要求见投标人须知前附表。</w:t>
      </w:r>
    </w:p>
    <w:p w14:paraId="5194624A">
      <w:pPr>
        <w:pStyle w:val="7"/>
        <w:rPr>
          <w:rFonts w:ascii="Times New Roman" w:hAnsi="Times New Roman"/>
          <w:color w:val="auto"/>
          <w:highlight w:val="none"/>
          <w:shd w:val="clear" w:color="auto" w:fill="auto"/>
        </w:rPr>
      </w:pPr>
      <w:bookmarkStart w:id="797" w:name="_Toc446887524"/>
      <w:bookmarkStart w:id="798" w:name="_Toc550728527"/>
      <w:bookmarkStart w:id="799" w:name="_Toc433988590"/>
      <w:bookmarkStart w:id="800" w:name="_Toc419320120"/>
      <w:bookmarkStart w:id="801" w:name="_Toc1202091356"/>
      <w:bookmarkStart w:id="802" w:name="_Toc1699109527"/>
      <w:bookmarkStart w:id="803" w:name="_Toc419363523"/>
      <w:bookmarkStart w:id="804" w:name="_Toc419364247"/>
      <w:bookmarkStart w:id="805" w:name="_Toc776926652"/>
      <w:bookmarkStart w:id="806" w:name="_Toc419321156"/>
      <w:r>
        <w:rPr>
          <w:rFonts w:ascii="Times New Roman" w:hAnsi="Times New Roman"/>
          <w:color w:val="auto"/>
          <w:highlight w:val="none"/>
          <w:shd w:val="clear" w:color="auto" w:fill="auto"/>
        </w:rPr>
        <w:t xml:space="preserve">3.3 </w:t>
      </w:r>
      <w:r>
        <w:rPr>
          <w:rFonts w:hint="default" w:ascii="Times New Roman" w:hAnsi="Times New Roman"/>
          <w:color w:val="auto"/>
          <w:highlight w:val="none"/>
          <w:shd w:val="clear" w:color="auto" w:fill="auto"/>
        </w:rPr>
        <w:t>投标有效期</w:t>
      </w:r>
      <w:bookmarkEnd w:id="797"/>
      <w:bookmarkEnd w:id="798"/>
      <w:bookmarkEnd w:id="799"/>
      <w:bookmarkEnd w:id="800"/>
      <w:bookmarkEnd w:id="801"/>
      <w:bookmarkEnd w:id="802"/>
      <w:bookmarkEnd w:id="803"/>
      <w:bookmarkEnd w:id="804"/>
      <w:bookmarkEnd w:id="805"/>
      <w:bookmarkEnd w:id="806"/>
    </w:p>
    <w:p w14:paraId="67B51C1C">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shd w:val="clear" w:color="auto" w:fill="auto"/>
        </w:rPr>
      </w:pPr>
      <w:r>
        <w:rPr>
          <w:rFonts w:ascii="Times New Roman" w:hAnsi="Times New Roman" w:cs="Times New Roman"/>
          <w:color w:val="auto"/>
          <w:kern w:val="0"/>
          <w:szCs w:val="21"/>
          <w:highlight w:val="none"/>
          <w:shd w:val="clear" w:color="auto" w:fill="auto"/>
        </w:rPr>
        <w:t xml:space="preserve">3.3.1 </w:t>
      </w:r>
      <w:r>
        <w:rPr>
          <w:rFonts w:hint="default" w:ascii="Times New Roman" w:hAnsi="Times New Roman" w:cs="Times New Roman"/>
          <w:color w:val="auto"/>
          <w:kern w:val="0"/>
          <w:szCs w:val="21"/>
          <w:highlight w:val="none"/>
          <w:shd w:val="clear" w:color="auto" w:fill="auto"/>
        </w:rPr>
        <w:t>在投标人须知前附表规定的投标有效期内，投标人不得要求撤销或修改其投标文件。</w:t>
      </w:r>
    </w:p>
    <w:p w14:paraId="1435F69D">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shd w:val="clear" w:color="auto" w:fill="auto"/>
        </w:rPr>
      </w:pPr>
      <w:r>
        <w:rPr>
          <w:rFonts w:ascii="Times New Roman" w:hAnsi="Times New Roman" w:cs="Times New Roman"/>
          <w:color w:val="auto"/>
          <w:kern w:val="0"/>
          <w:szCs w:val="21"/>
          <w:highlight w:val="none"/>
          <w:shd w:val="clear" w:color="auto" w:fill="auto"/>
        </w:rPr>
        <w:t>3.3.2</w:t>
      </w:r>
      <w:r>
        <w:rPr>
          <w:rFonts w:hint="default" w:ascii="Times New Roman" w:hAnsi="Times New Roman" w:cs="Times New Roman"/>
          <w:color w:val="auto"/>
          <w:kern w:val="0"/>
          <w:szCs w:val="21"/>
          <w:highlight w:val="none"/>
          <w:shd w:val="clear" w:color="auto" w:fill="auto"/>
        </w:rPr>
        <w:t xml:space="preserve"> 在投标有效期内，投标人撤销或修改其投标文件的，应承担招标文件和法律规定的责任。</w:t>
      </w:r>
    </w:p>
    <w:p w14:paraId="5D4841DD">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3.3.3 出现特殊情况需要延长投标有效期的，招标人通过全国公共资源交易平台（广西壮族自治区）通知所有投标人延长投标有效期。投标人同意延长的，应相应延长其投标保证金的有效期，但不得要求或被允许修改或撤销其投标文件；投标人拒绝延长的，其投标失效，但投标人有权收回其投标保证金。</w:t>
      </w:r>
    </w:p>
    <w:p w14:paraId="03BB4348">
      <w:pPr>
        <w:pStyle w:val="7"/>
        <w:rPr>
          <w:rFonts w:ascii="Times New Roman" w:hAnsi="Times New Roman"/>
          <w:color w:val="auto"/>
          <w:highlight w:val="none"/>
          <w:shd w:val="clear" w:color="auto" w:fill="auto"/>
        </w:rPr>
      </w:pPr>
      <w:bookmarkStart w:id="807" w:name="_Toc419364248"/>
      <w:bookmarkStart w:id="808" w:name="_Toc1494705206"/>
      <w:bookmarkStart w:id="809" w:name="_Toc1968007591"/>
      <w:bookmarkStart w:id="810" w:name="_Toc419320121"/>
      <w:bookmarkStart w:id="811" w:name="_Toc970715105"/>
      <w:bookmarkStart w:id="812" w:name="_Toc419321157"/>
      <w:bookmarkStart w:id="813" w:name="_Toc56542008"/>
      <w:bookmarkStart w:id="814" w:name="_Toc433988591"/>
      <w:bookmarkStart w:id="815" w:name="_Toc2037151257"/>
      <w:bookmarkStart w:id="816" w:name="_Toc419363524"/>
      <w:r>
        <w:rPr>
          <w:rFonts w:ascii="Times New Roman" w:hAnsi="Times New Roman"/>
          <w:color w:val="auto"/>
          <w:highlight w:val="none"/>
          <w:shd w:val="clear" w:color="auto" w:fill="auto"/>
        </w:rPr>
        <w:t xml:space="preserve">3.4 </w:t>
      </w:r>
      <w:r>
        <w:rPr>
          <w:rFonts w:hint="default" w:ascii="Times New Roman" w:hAnsi="Times New Roman"/>
          <w:color w:val="auto"/>
          <w:highlight w:val="none"/>
          <w:shd w:val="clear" w:color="auto" w:fill="auto"/>
        </w:rPr>
        <w:t xml:space="preserve"> 投标保证金</w:t>
      </w:r>
      <w:bookmarkEnd w:id="807"/>
      <w:bookmarkEnd w:id="808"/>
      <w:bookmarkEnd w:id="809"/>
      <w:bookmarkEnd w:id="810"/>
      <w:bookmarkEnd w:id="811"/>
      <w:bookmarkEnd w:id="812"/>
      <w:bookmarkEnd w:id="813"/>
      <w:bookmarkEnd w:id="814"/>
      <w:bookmarkEnd w:id="815"/>
      <w:bookmarkEnd w:id="816"/>
    </w:p>
    <w:p w14:paraId="5CED09C7">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shd w:val="clear" w:color="auto" w:fill="auto"/>
        </w:rPr>
      </w:pPr>
      <w:r>
        <w:rPr>
          <w:rFonts w:ascii="Times New Roman" w:hAnsi="Times New Roman" w:cs="Times New Roman"/>
          <w:color w:val="auto"/>
          <w:kern w:val="0"/>
          <w:szCs w:val="21"/>
          <w:highlight w:val="none"/>
          <w:shd w:val="clear" w:color="auto" w:fill="auto"/>
        </w:rPr>
        <w:t>3.4.1</w:t>
      </w:r>
      <w:r>
        <w:rPr>
          <w:rFonts w:hint="default" w:ascii="Times New Roman" w:hAnsi="Times New Roman" w:cs="Times New Roman"/>
          <w:color w:val="auto"/>
          <w:kern w:val="0"/>
          <w:szCs w:val="21"/>
          <w:highlight w:val="none"/>
          <w:shd w:val="clear" w:color="auto" w:fill="auto"/>
        </w:rPr>
        <w:t>投标人必须在投标截止时间前，按</w:t>
      </w:r>
      <w:r>
        <w:rPr>
          <w:rFonts w:hint="eastAsia" w:cs="Times New Roman"/>
          <w:color w:val="auto"/>
          <w:kern w:val="0"/>
          <w:szCs w:val="21"/>
          <w:highlight w:val="none"/>
          <w:shd w:val="clear" w:color="auto" w:fill="auto"/>
          <w:lang w:eastAsia="zh-CN"/>
        </w:rPr>
        <w:t>“</w:t>
      </w:r>
      <w:r>
        <w:rPr>
          <w:rFonts w:hint="default" w:ascii="Times New Roman" w:hAnsi="Times New Roman" w:cs="Times New Roman"/>
          <w:color w:val="auto"/>
          <w:kern w:val="0"/>
          <w:szCs w:val="21"/>
          <w:highlight w:val="none"/>
          <w:shd w:val="clear" w:color="auto" w:fill="auto"/>
        </w:rPr>
        <w:t>投标人须知前附表</w:t>
      </w:r>
      <w:r>
        <w:rPr>
          <w:rFonts w:hint="eastAsia" w:cs="Times New Roman"/>
          <w:color w:val="auto"/>
          <w:kern w:val="0"/>
          <w:szCs w:val="21"/>
          <w:highlight w:val="none"/>
          <w:shd w:val="clear" w:color="auto" w:fill="auto"/>
          <w:lang w:eastAsia="zh-CN"/>
        </w:rPr>
        <w:t>”</w:t>
      </w:r>
      <w:r>
        <w:rPr>
          <w:rFonts w:hint="default" w:ascii="Times New Roman" w:hAnsi="Times New Roman" w:cs="Times New Roman"/>
          <w:color w:val="auto"/>
          <w:kern w:val="0"/>
          <w:szCs w:val="21"/>
          <w:highlight w:val="none"/>
          <w:shd w:val="clear" w:color="auto" w:fill="auto"/>
        </w:rPr>
        <w:t>规定的金额、方式和第七章</w:t>
      </w:r>
      <w:r>
        <w:rPr>
          <w:rFonts w:hint="eastAsia" w:cs="Times New Roman"/>
          <w:color w:val="auto"/>
          <w:kern w:val="0"/>
          <w:szCs w:val="21"/>
          <w:highlight w:val="none"/>
          <w:shd w:val="clear" w:color="auto" w:fill="auto"/>
          <w:lang w:eastAsia="zh-CN"/>
        </w:rPr>
        <w:t>“</w:t>
      </w:r>
      <w:r>
        <w:rPr>
          <w:rFonts w:hint="default" w:ascii="Times New Roman" w:hAnsi="Times New Roman" w:cs="Times New Roman"/>
          <w:color w:val="auto"/>
          <w:kern w:val="0"/>
          <w:szCs w:val="21"/>
          <w:highlight w:val="none"/>
          <w:shd w:val="clear" w:color="auto" w:fill="auto"/>
        </w:rPr>
        <w:t>投标文件格式</w:t>
      </w:r>
      <w:r>
        <w:rPr>
          <w:rFonts w:hint="eastAsia" w:cs="Times New Roman"/>
          <w:color w:val="auto"/>
          <w:kern w:val="0"/>
          <w:szCs w:val="21"/>
          <w:highlight w:val="none"/>
          <w:shd w:val="clear" w:color="auto" w:fill="auto"/>
          <w:lang w:eastAsia="zh-CN"/>
        </w:rPr>
        <w:t>”</w:t>
      </w:r>
      <w:r>
        <w:rPr>
          <w:rFonts w:hint="default" w:ascii="Times New Roman" w:hAnsi="Times New Roman" w:cs="Times New Roman"/>
          <w:color w:val="auto"/>
          <w:kern w:val="0"/>
          <w:szCs w:val="21"/>
          <w:highlight w:val="none"/>
          <w:shd w:val="clear" w:color="auto" w:fill="auto"/>
        </w:rPr>
        <w:t>规定的投标保证金格式提交投标保证金。投标保证金的提交情况以全国公共资源交易平台（广西壮族自治区）记录为准。联合体投标的，其投标保证金由联合体的任一方提交，并应符合</w:t>
      </w:r>
      <w:r>
        <w:rPr>
          <w:rFonts w:hint="eastAsia" w:cs="Times New Roman"/>
          <w:color w:val="auto"/>
          <w:kern w:val="0"/>
          <w:szCs w:val="21"/>
          <w:highlight w:val="none"/>
          <w:shd w:val="clear" w:color="auto" w:fill="auto"/>
          <w:lang w:eastAsia="zh-CN"/>
        </w:rPr>
        <w:t>“</w:t>
      </w:r>
      <w:r>
        <w:rPr>
          <w:rFonts w:hint="default" w:ascii="Times New Roman" w:hAnsi="Times New Roman" w:cs="Times New Roman"/>
          <w:color w:val="auto"/>
          <w:kern w:val="0"/>
          <w:szCs w:val="21"/>
          <w:highlight w:val="none"/>
          <w:shd w:val="clear" w:color="auto" w:fill="auto"/>
        </w:rPr>
        <w:t>投标人须知前附表</w:t>
      </w:r>
      <w:r>
        <w:rPr>
          <w:rFonts w:hint="eastAsia" w:cs="Times New Roman"/>
          <w:color w:val="auto"/>
          <w:kern w:val="0"/>
          <w:szCs w:val="21"/>
          <w:highlight w:val="none"/>
          <w:shd w:val="clear" w:color="auto" w:fill="auto"/>
          <w:lang w:eastAsia="zh-CN"/>
        </w:rPr>
        <w:t>”</w:t>
      </w:r>
      <w:r>
        <w:rPr>
          <w:rFonts w:hint="default" w:ascii="Times New Roman" w:hAnsi="Times New Roman" w:cs="Times New Roman"/>
          <w:color w:val="auto"/>
          <w:kern w:val="0"/>
          <w:szCs w:val="21"/>
          <w:highlight w:val="none"/>
          <w:shd w:val="clear" w:color="auto" w:fill="auto"/>
        </w:rPr>
        <w:t>的规定。</w:t>
      </w:r>
    </w:p>
    <w:p w14:paraId="0C75062B">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shd w:val="clear" w:color="auto" w:fill="auto"/>
        </w:rPr>
      </w:pPr>
      <w:r>
        <w:rPr>
          <w:rFonts w:ascii="Times New Roman" w:hAnsi="Times New Roman" w:cs="Times New Roman"/>
          <w:color w:val="auto"/>
          <w:kern w:val="0"/>
          <w:szCs w:val="21"/>
          <w:highlight w:val="none"/>
          <w:shd w:val="clear" w:color="auto" w:fill="auto"/>
        </w:rPr>
        <w:t xml:space="preserve">3.4.2 </w:t>
      </w:r>
      <w:r>
        <w:rPr>
          <w:rFonts w:hint="default" w:ascii="Times New Roman" w:hAnsi="Times New Roman" w:cs="Times New Roman"/>
          <w:color w:val="auto"/>
          <w:kern w:val="0"/>
          <w:szCs w:val="21"/>
          <w:highlight w:val="none"/>
          <w:shd w:val="clear" w:color="auto" w:fill="auto"/>
        </w:rPr>
        <w:t>投标人不按本章第</w:t>
      </w:r>
      <w:r>
        <w:rPr>
          <w:rFonts w:ascii="Times New Roman" w:hAnsi="Times New Roman" w:cs="Times New Roman"/>
          <w:color w:val="auto"/>
          <w:kern w:val="0"/>
          <w:szCs w:val="21"/>
          <w:highlight w:val="none"/>
          <w:shd w:val="clear" w:color="auto" w:fill="auto"/>
        </w:rPr>
        <w:t xml:space="preserve">3.4.1 </w:t>
      </w:r>
      <w:r>
        <w:rPr>
          <w:rFonts w:hint="default" w:ascii="Times New Roman" w:hAnsi="Times New Roman" w:cs="Times New Roman"/>
          <w:color w:val="auto"/>
          <w:kern w:val="0"/>
          <w:szCs w:val="21"/>
          <w:highlight w:val="none"/>
          <w:shd w:val="clear" w:color="auto" w:fill="auto"/>
        </w:rPr>
        <w:t>项要求提交投标保证金的，其投标文件作无效投标处理。</w:t>
      </w:r>
    </w:p>
    <w:p w14:paraId="58E314C3">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shd w:val="clear" w:color="auto" w:fill="auto"/>
        </w:rPr>
      </w:pPr>
      <w:r>
        <w:rPr>
          <w:rFonts w:ascii="Times New Roman" w:hAnsi="Times New Roman" w:cs="Times New Roman"/>
          <w:color w:val="auto"/>
          <w:kern w:val="0"/>
          <w:szCs w:val="21"/>
          <w:highlight w:val="none"/>
          <w:shd w:val="clear" w:color="auto" w:fill="auto"/>
        </w:rPr>
        <w:t>3.4.3</w:t>
      </w:r>
      <w:r>
        <w:rPr>
          <w:rFonts w:hint="default" w:ascii="Times New Roman" w:hAnsi="Times New Roman" w:cs="Times New Roman"/>
          <w:color w:val="auto"/>
          <w:kern w:val="0"/>
          <w:szCs w:val="21"/>
          <w:highlight w:val="none"/>
          <w:shd w:val="clear" w:color="auto" w:fill="auto"/>
        </w:rPr>
        <w:t xml:space="preserve"> </w:t>
      </w:r>
      <w:r>
        <w:rPr>
          <w:rFonts w:ascii="Times New Roman" w:hAnsi="Times New Roman" w:cs="Times New Roman"/>
          <w:color w:val="auto"/>
          <w:kern w:val="0"/>
          <w:szCs w:val="21"/>
          <w:highlight w:val="none"/>
          <w:shd w:val="clear" w:color="auto" w:fill="auto"/>
        </w:rPr>
        <w:t>对未中标人交纳的投标保证金</w:t>
      </w:r>
      <w:r>
        <w:rPr>
          <w:rFonts w:hint="default" w:ascii="Times New Roman" w:hAnsi="Times New Roman" w:cs="Times New Roman"/>
          <w:color w:val="auto"/>
          <w:kern w:val="0"/>
          <w:szCs w:val="21"/>
          <w:highlight w:val="none"/>
          <w:shd w:val="clear" w:color="auto" w:fill="auto"/>
        </w:rPr>
        <w:t>（保函原件）</w:t>
      </w:r>
      <w:r>
        <w:rPr>
          <w:rFonts w:ascii="Times New Roman" w:hAnsi="Times New Roman" w:cs="Times New Roman"/>
          <w:color w:val="auto"/>
          <w:kern w:val="0"/>
          <w:szCs w:val="21"/>
          <w:highlight w:val="none"/>
          <w:shd w:val="clear" w:color="auto" w:fill="auto"/>
        </w:rPr>
        <w:t>应当于中标通知书发出之日起4日内</w:t>
      </w:r>
      <w:r>
        <w:rPr>
          <w:rFonts w:hint="default" w:ascii="Times New Roman" w:hAnsi="Times New Roman" w:cs="Times New Roman"/>
          <w:color w:val="auto"/>
          <w:kern w:val="0"/>
          <w:szCs w:val="21"/>
          <w:highlight w:val="none"/>
          <w:shd w:val="clear" w:color="auto" w:fill="auto"/>
        </w:rPr>
        <w:t>自动</w:t>
      </w:r>
      <w:r>
        <w:rPr>
          <w:rFonts w:ascii="Times New Roman" w:hAnsi="Times New Roman" w:cs="Times New Roman"/>
          <w:color w:val="auto"/>
          <w:kern w:val="0"/>
          <w:szCs w:val="21"/>
          <w:highlight w:val="none"/>
          <w:shd w:val="clear" w:color="auto" w:fill="auto"/>
        </w:rPr>
        <w:t>退回；对中标人交纳的投标保证金</w:t>
      </w:r>
      <w:r>
        <w:rPr>
          <w:rFonts w:hint="default" w:ascii="Times New Roman" w:hAnsi="Times New Roman" w:cs="Times New Roman"/>
          <w:color w:val="auto"/>
          <w:kern w:val="0"/>
          <w:szCs w:val="21"/>
          <w:highlight w:val="none"/>
          <w:shd w:val="clear" w:color="auto" w:fill="auto"/>
        </w:rPr>
        <w:t>（保函原件）</w:t>
      </w:r>
      <w:r>
        <w:rPr>
          <w:rFonts w:ascii="Times New Roman" w:hAnsi="Times New Roman" w:cs="Times New Roman"/>
          <w:color w:val="auto"/>
          <w:kern w:val="0"/>
          <w:szCs w:val="21"/>
          <w:highlight w:val="none"/>
          <w:shd w:val="clear" w:color="auto" w:fill="auto"/>
        </w:rPr>
        <w:t>应当于合同签订之日起4日内</w:t>
      </w:r>
      <w:r>
        <w:rPr>
          <w:rFonts w:hint="default" w:ascii="Times New Roman" w:hAnsi="Times New Roman" w:cs="Times New Roman"/>
          <w:color w:val="auto"/>
          <w:kern w:val="0"/>
          <w:szCs w:val="21"/>
          <w:highlight w:val="none"/>
          <w:shd w:val="clear" w:color="auto" w:fill="auto"/>
        </w:rPr>
        <w:t>自动</w:t>
      </w:r>
      <w:r>
        <w:rPr>
          <w:rFonts w:ascii="Times New Roman" w:hAnsi="Times New Roman" w:cs="Times New Roman"/>
          <w:color w:val="auto"/>
          <w:kern w:val="0"/>
          <w:szCs w:val="21"/>
          <w:highlight w:val="none"/>
          <w:shd w:val="clear" w:color="auto" w:fill="auto"/>
        </w:rPr>
        <w:t>退回。</w:t>
      </w:r>
    </w:p>
    <w:p w14:paraId="68806110">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shd w:val="clear" w:color="auto" w:fill="auto"/>
        </w:rPr>
      </w:pPr>
      <w:r>
        <w:rPr>
          <w:rFonts w:ascii="Times New Roman" w:hAnsi="Times New Roman" w:cs="Times New Roman"/>
          <w:color w:val="auto"/>
          <w:kern w:val="0"/>
          <w:szCs w:val="21"/>
          <w:highlight w:val="none"/>
          <w:shd w:val="clear" w:color="auto" w:fill="auto"/>
        </w:rPr>
        <w:t xml:space="preserve">3.4.4 </w:t>
      </w:r>
      <w:r>
        <w:rPr>
          <w:rFonts w:hint="default" w:ascii="Times New Roman" w:hAnsi="Times New Roman" w:cs="Times New Roman"/>
          <w:color w:val="auto"/>
          <w:kern w:val="0"/>
          <w:szCs w:val="21"/>
          <w:highlight w:val="none"/>
          <w:shd w:val="clear" w:color="auto" w:fill="auto"/>
        </w:rPr>
        <w:t>有下列情形之一的，投标保证金将不予退还：</w:t>
      </w:r>
    </w:p>
    <w:p w14:paraId="5BADCBCD">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w:t>
      </w:r>
      <w:r>
        <w:rPr>
          <w:rFonts w:ascii="Times New Roman" w:hAnsi="Times New Roman" w:cs="Times New Roman"/>
          <w:color w:val="auto"/>
          <w:kern w:val="0"/>
          <w:szCs w:val="21"/>
          <w:highlight w:val="none"/>
          <w:shd w:val="clear" w:color="auto" w:fill="auto"/>
        </w:rPr>
        <w:t>1</w:t>
      </w:r>
      <w:r>
        <w:rPr>
          <w:rFonts w:hint="default" w:ascii="Times New Roman" w:hAnsi="Times New Roman" w:cs="Times New Roman"/>
          <w:color w:val="auto"/>
          <w:kern w:val="0"/>
          <w:szCs w:val="21"/>
          <w:highlight w:val="none"/>
          <w:shd w:val="clear" w:color="auto" w:fill="auto"/>
        </w:rPr>
        <w:t>）投标人在规定的投标有效期内撤销或修改其投标文件；</w:t>
      </w:r>
    </w:p>
    <w:p w14:paraId="149E5D60">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w:t>
      </w:r>
      <w:r>
        <w:rPr>
          <w:rFonts w:ascii="Times New Roman" w:hAnsi="Times New Roman" w:cs="Times New Roman"/>
          <w:color w:val="auto"/>
          <w:kern w:val="0"/>
          <w:szCs w:val="21"/>
          <w:highlight w:val="none"/>
          <w:shd w:val="clear" w:color="auto" w:fill="auto"/>
        </w:rPr>
        <w:t>2</w:t>
      </w:r>
      <w:r>
        <w:rPr>
          <w:rFonts w:hint="default" w:ascii="Times New Roman" w:hAnsi="Times New Roman" w:cs="Times New Roman"/>
          <w:color w:val="auto"/>
          <w:kern w:val="0"/>
          <w:szCs w:val="21"/>
          <w:highlight w:val="none"/>
          <w:shd w:val="clear" w:color="auto" w:fill="auto"/>
        </w:rPr>
        <w:t>）中标人在收到中标通知书后，无正当理由拒签合同协议书或未按招标文件规定提交履约担保。</w:t>
      </w:r>
    </w:p>
    <w:p w14:paraId="074DA373">
      <w:pPr>
        <w:pStyle w:val="7"/>
        <w:rPr>
          <w:rFonts w:ascii="Times New Roman" w:hAnsi="Times New Roman"/>
          <w:color w:val="auto"/>
          <w:highlight w:val="none"/>
          <w:shd w:val="clear" w:color="auto" w:fill="auto"/>
        </w:rPr>
      </w:pPr>
      <w:bookmarkStart w:id="817" w:name="_Toc1989919209"/>
      <w:bookmarkStart w:id="818" w:name="_Toc40771793"/>
      <w:bookmarkStart w:id="819" w:name="_Toc419363527"/>
      <w:bookmarkStart w:id="820" w:name="_Toc1660073555"/>
      <w:bookmarkStart w:id="821" w:name="_Toc433988594"/>
      <w:bookmarkStart w:id="822" w:name="_Toc997562347"/>
      <w:bookmarkStart w:id="823" w:name="_Toc419321160"/>
      <w:bookmarkStart w:id="824" w:name="_Toc826202301"/>
      <w:bookmarkStart w:id="825" w:name="_Toc419364251"/>
      <w:bookmarkStart w:id="826" w:name="_Toc419320124"/>
      <w:r>
        <w:rPr>
          <w:rFonts w:ascii="Times New Roman" w:hAnsi="Times New Roman"/>
          <w:color w:val="auto"/>
          <w:highlight w:val="none"/>
          <w:shd w:val="clear" w:color="auto" w:fill="auto"/>
        </w:rPr>
        <w:t>3.5</w:t>
      </w:r>
      <w:r>
        <w:rPr>
          <w:rFonts w:hint="default" w:ascii="Times New Roman" w:hAnsi="Times New Roman"/>
          <w:color w:val="auto"/>
          <w:highlight w:val="none"/>
          <w:shd w:val="clear" w:color="auto" w:fill="auto"/>
        </w:rPr>
        <w:t>备选投标方案</w:t>
      </w:r>
      <w:bookmarkEnd w:id="817"/>
      <w:bookmarkEnd w:id="818"/>
      <w:bookmarkEnd w:id="819"/>
      <w:bookmarkEnd w:id="820"/>
      <w:bookmarkEnd w:id="821"/>
      <w:bookmarkEnd w:id="822"/>
      <w:bookmarkEnd w:id="823"/>
      <w:bookmarkEnd w:id="824"/>
      <w:bookmarkEnd w:id="825"/>
      <w:bookmarkEnd w:id="826"/>
    </w:p>
    <w:p w14:paraId="145F016F">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14:paraId="62705BBF">
      <w:pPr>
        <w:pStyle w:val="7"/>
        <w:rPr>
          <w:rFonts w:ascii="Times New Roman" w:hAnsi="Times New Roman"/>
          <w:color w:val="auto"/>
          <w:highlight w:val="none"/>
          <w:shd w:val="clear" w:color="auto" w:fill="auto"/>
        </w:rPr>
      </w:pPr>
      <w:bookmarkStart w:id="827" w:name="_Toc1412350981"/>
      <w:bookmarkStart w:id="828" w:name="_Toc772576960"/>
      <w:bookmarkStart w:id="829" w:name="_Toc419321161"/>
      <w:bookmarkStart w:id="830" w:name="_Toc419320125"/>
      <w:bookmarkStart w:id="831" w:name="_Toc433988595"/>
      <w:bookmarkStart w:id="832" w:name="_Toc419364252"/>
      <w:bookmarkStart w:id="833" w:name="_Toc933457628"/>
      <w:bookmarkStart w:id="834" w:name="_Toc385108483"/>
      <w:bookmarkStart w:id="835" w:name="_Toc419363528"/>
      <w:bookmarkStart w:id="836" w:name="_Toc819970073"/>
      <w:r>
        <w:rPr>
          <w:rFonts w:ascii="Times New Roman" w:hAnsi="Times New Roman"/>
          <w:color w:val="auto"/>
          <w:highlight w:val="none"/>
          <w:shd w:val="clear" w:color="auto" w:fill="auto"/>
        </w:rPr>
        <w:t xml:space="preserve">3.6 </w:t>
      </w:r>
      <w:r>
        <w:rPr>
          <w:rFonts w:hint="default" w:ascii="Times New Roman" w:hAnsi="Times New Roman"/>
          <w:color w:val="auto"/>
          <w:highlight w:val="none"/>
          <w:shd w:val="clear" w:color="auto" w:fill="auto"/>
        </w:rPr>
        <w:t>投标文件的编制</w:t>
      </w:r>
      <w:bookmarkEnd w:id="827"/>
      <w:bookmarkEnd w:id="828"/>
      <w:bookmarkEnd w:id="829"/>
      <w:bookmarkEnd w:id="830"/>
      <w:bookmarkEnd w:id="831"/>
      <w:bookmarkEnd w:id="832"/>
      <w:bookmarkEnd w:id="833"/>
      <w:bookmarkEnd w:id="834"/>
      <w:bookmarkEnd w:id="835"/>
      <w:bookmarkEnd w:id="836"/>
    </w:p>
    <w:p w14:paraId="32C12878">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shd w:val="clear" w:color="auto" w:fill="auto"/>
        </w:rPr>
      </w:pPr>
      <w:r>
        <w:rPr>
          <w:rFonts w:ascii="Times New Roman" w:hAnsi="Times New Roman" w:cs="Times New Roman"/>
          <w:color w:val="auto"/>
          <w:kern w:val="0"/>
          <w:szCs w:val="21"/>
          <w:highlight w:val="none"/>
          <w:shd w:val="clear" w:color="auto" w:fill="auto"/>
        </w:rPr>
        <w:t xml:space="preserve">3.6.1 </w:t>
      </w:r>
      <w:r>
        <w:rPr>
          <w:rFonts w:hint="default" w:ascii="Times New Roman" w:hAnsi="Times New Roman" w:cs="Times New Roman"/>
          <w:color w:val="auto"/>
          <w:kern w:val="0"/>
          <w:szCs w:val="21"/>
          <w:highlight w:val="none"/>
          <w:shd w:val="clear" w:color="auto" w:fill="auto"/>
        </w:rPr>
        <w:t>投标文件应按</w:t>
      </w:r>
      <w:r>
        <w:rPr>
          <w:rFonts w:hint="default" w:ascii="Times New Roman" w:hAnsi="Times New Roman" w:cs="Times New Roman"/>
          <w:b/>
          <w:color w:val="auto"/>
          <w:kern w:val="0"/>
          <w:szCs w:val="21"/>
          <w:highlight w:val="none"/>
          <w:shd w:val="clear" w:color="auto" w:fill="auto"/>
        </w:rPr>
        <w:t>第七章</w:t>
      </w:r>
      <w:r>
        <w:rPr>
          <w:rFonts w:hint="eastAsia" w:cs="Times New Roman"/>
          <w:color w:val="auto"/>
          <w:kern w:val="0"/>
          <w:szCs w:val="21"/>
          <w:highlight w:val="none"/>
          <w:shd w:val="clear" w:color="auto" w:fill="auto"/>
          <w:lang w:eastAsia="zh-CN"/>
        </w:rPr>
        <w:t>“</w:t>
      </w:r>
      <w:r>
        <w:rPr>
          <w:rFonts w:hint="default" w:ascii="Times New Roman" w:hAnsi="Times New Roman" w:cs="Times New Roman"/>
          <w:color w:val="auto"/>
          <w:kern w:val="0"/>
          <w:szCs w:val="21"/>
          <w:highlight w:val="none"/>
          <w:shd w:val="clear" w:color="auto" w:fill="auto"/>
        </w:rPr>
        <w:t>投标文件格式</w:t>
      </w:r>
      <w:r>
        <w:rPr>
          <w:rFonts w:hint="eastAsia" w:cs="Times New Roman"/>
          <w:color w:val="auto"/>
          <w:kern w:val="0"/>
          <w:szCs w:val="21"/>
          <w:highlight w:val="none"/>
          <w:shd w:val="clear" w:color="auto" w:fill="auto"/>
          <w:lang w:eastAsia="zh-CN"/>
        </w:rPr>
        <w:t>”</w:t>
      </w:r>
      <w:r>
        <w:rPr>
          <w:rFonts w:hint="default" w:ascii="Times New Roman" w:hAnsi="Times New Roman" w:cs="Times New Roman"/>
          <w:color w:val="auto"/>
          <w:kern w:val="0"/>
          <w:szCs w:val="21"/>
          <w:highlight w:val="none"/>
          <w:shd w:val="clear" w:color="auto" w:fill="auto"/>
        </w:rPr>
        <w:t>进行编写，如有必要，可以增加附页，作为投标文件的组成部分。其中，投标函附录在满足招标文件实质性要求的基础上，可以提出比招标文件要求更有利于招标人的承诺。</w:t>
      </w:r>
    </w:p>
    <w:p w14:paraId="346D6D33">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shd w:val="clear" w:color="auto" w:fill="auto"/>
        </w:rPr>
      </w:pPr>
      <w:r>
        <w:rPr>
          <w:rFonts w:ascii="Times New Roman" w:hAnsi="Times New Roman" w:cs="Times New Roman"/>
          <w:color w:val="auto"/>
          <w:kern w:val="0"/>
          <w:szCs w:val="21"/>
          <w:highlight w:val="none"/>
          <w:shd w:val="clear" w:color="auto" w:fill="auto"/>
        </w:rPr>
        <w:t xml:space="preserve">3.6.2 </w:t>
      </w:r>
      <w:r>
        <w:rPr>
          <w:rFonts w:hint="default" w:ascii="Times New Roman" w:hAnsi="Times New Roman" w:cs="Times New Roman"/>
          <w:color w:val="auto"/>
          <w:kern w:val="0"/>
          <w:szCs w:val="21"/>
          <w:highlight w:val="none"/>
          <w:shd w:val="clear" w:color="auto" w:fill="auto"/>
        </w:rPr>
        <w:t>投标文件应当对招标文件有关工期、投标有效期、质量要求、技术标准和要求、招标范围等实质性内容作出响应。</w:t>
      </w:r>
    </w:p>
    <w:p w14:paraId="148BD3B1">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shd w:val="clear" w:color="auto" w:fill="auto"/>
        </w:rPr>
      </w:pPr>
      <w:r>
        <w:rPr>
          <w:rFonts w:ascii="Times New Roman" w:hAnsi="Times New Roman" w:cs="Times New Roman"/>
          <w:color w:val="auto"/>
          <w:kern w:val="0"/>
          <w:szCs w:val="21"/>
          <w:highlight w:val="none"/>
          <w:shd w:val="clear" w:color="auto" w:fill="auto"/>
        </w:rPr>
        <w:t>3.6.3</w:t>
      </w:r>
      <w:r>
        <w:rPr>
          <w:rFonts w:hint="default" w:ascii="Times New Roman" w:hAnsi="Times New Roman" w:cs="Times New Roman"/>
          <w:color w:val="auto"/>
          <w:kern w:val="0"/>
          <w:szCs w:val="21"/>
          <w:highlight w:val="none"/>
          <w:shd w:val="clear" w:color="auto" w:fill="auto"/>
        </w:rPr>
        <w:t>投标文件应采用全国公共资源交易平台（广西壮族自治区）兼容的投标文件制作软件制作，电子投标文件由投标人在招标文件规定的投标文件相关位置加盖投标人法人单位电子印章。投标文件未经投标人法人单位加盖法人单位电子印章的，均作否决投标处理。联合体投标的，除联合体协议书需要双方盖章，其他只需盖联合体任一单位的法人单位电子印章。</w:t>
      </w:r>
    </w:p>
    <w:p w14:paraId="4BB31E75">
      <w:pPr>
        <w:pStyle w:val="6"/>
        <w:rPr>
          <w:rFonts w:ascii="Times New Roman" w:hAnsi="Times New Roman" w:cs="Times New Roman"/>
          <w:color w:val="auto"/>
          <w:highlight w:val="none"/>
          <w:shd w:val="clear" w:color="auto" w:fill="auto"/>
        </w:rPr>
      </w:pPr>
      <w:bookmarkStart w:id="837" w:name="_Toc414553656"/>
      <w:bookmarkStart w:id="838" w:name="_Toc1198019851"/>
      <w:bookmarkStart w:id="839" w:name="_Toc419363529"/>
      <w:bookmarkStart w:id="840" w:name="_Toc282823829"/>
      <w:bookmarkStart w:id="841" w:name="_Toc1759073712"/>
      <w:bookmarkStart w:id="842" w:name="_Toc396778061"/>
      <w:bookmarkStart w:id="843" w:name="_Toc648022566"/>
      <w:bookmarkStart w:id="844" w:name="_Toc965783568"/>
      <w:bookmarkStart w:id="845" w:name="_Toc1434499789"/>
      <w:bookmarkStart w:id="846" w:name="_Toc419321162"/>
      <w:bookmarkStart w:id="847" w:name="_Toc168682420"/>
      <w:bookmarkStart w:id="848" w:name="_Toc1325778685"/>
      <w:bookmarkStart w:id="849" w:name="_Toc433988596"/>
      <w:bookmarkStart w:id="850" w:name="_Toc485621185"/>
      <w:bookmarkStart w:id="851" w:name="_Toc9904"/>
      <w:bookmarkStart w:id="852" w:name="_Toc419364253"/>
      <w:bookmarkStart w:id="853" w:name="_Toc1685503881"/>
      <w:bookmarkStart w:id="854" w:name="_Toc1553428845"/>
      <w:bookmarkStart w:id="855" w:name="_Toc419320126"/>
      <w:bookmarkStart w:id="856" w:name="_Toc59203009"/>
      <w:bookmarkStart w:id="857" w:name="_Toc980653195"/>
      <w:r>
        <w:rPr>
          <w:rFonts w:hint="eastAsia" w:cs="Times New Roman"/>
          <w:color w:val="auto"/>
          <w:highlight w:val="none"/>
          <w:shd w:val="clear" w:color="auto" w:fill="auto"/>
          <w:lang w:eastAsia="zh-CN"/>
        </w:rPr>
        <w:t>4.</w:t>
      </w:r>
      <w:r>
        <w:rPr>
          <w:rFonts w:hint="default" w:ascii="Times New Roman" w:hAnsi="Times New Roman" w:cs="Times New Roman"/>
          <w:color w:val="auto"/>
          <w:highlight w:val="none"/>
          <w:shd w:val="clear" w:color="auto" w:fill="auto"/>
        </w:rPr>
        <w:t>投标</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14:paraId="27DB54A6">
      <w:pPr>
        <w:pStyle w:val="7"/>
        <w:rPr>
          <w:rFonts w:ascii="Times New Roman" w:hAnsi="Times New Roman"/>
          <w:color w:val="auto"/>
          <w:highlight w:val="none"/>
          <w:shd w:val="clear" w:color="auto" w:fill="auto"/>
        </w:rPr>
      </w:pPr>
      <w:bookmarkStart w:id="858" w:name="_Toc419364254"/>
      <w:bookmarkStart w:id="859" w:name="_Toc419363530"/>
      <w:bookmarkStart w:id="860" w:name="_Toc2122567385"/>
      <w:bookmarkStart w:id="861" w:name="_Toc268574459"/>
      <w:bookmarkStart w:id="862" w:name="_Toc433988597"/>
      <w:bookmarkStart w:id="863" w:name="_Toc419321163"/>
      <w:bookmarkStart w:id="864" w:name="_Toc1993775813"/>
      <w:bookmarkStart w:id="865" w:name="_Toc419320127"/>
      <w:bookmarkStart w:id="866" w:name="_Toc1837620778"/>
      <w:bookmarkStart w:id="867" w:name="_Toc1362531585"/>
      <w:r>
        <w:rPr>
          <w:rFonts w:ascii="Times New Roman" w:hAnsi="Times New Roman"/>
          <w:color w:val="auto"/>
          <w:highlight w:val="none"/>
          <w:shd w:val="clear" w:color="auto" w:fill="auto"/>
        </w:rPr>
        <w:t>4.1</w:t>
      </w:r>
      <w:r>
        <w:rPr>
          <w:rFonts w:hint="default" w:ascii="Times New Roman" w:hAnsi="Times New Roman"/>
          <w:color w:val="auto"/>
          <w:highlight w:val="none"/>
          <w:shd w:val="clear" w:color="auto" w:fill="auto"/>
        </w:rPr>
        <w:t>投标文件的加密和数字证书认证</w:t>
      </w:r>
      <w:bookmarkEnd w:id="858"/>
      <w:bookmarkEnd w:id="859"/>
      <w:bookmarkEnd w:id="860"/>
      <w:bookmarkEnd w:id="861"/>
      <w:bookmarkEnd w:id="862"/>
      <w:bookmarkEnd w:id="863"/>
      <w:bookmarkEnd w:id="864"/>
      <w:bookmarkEnd w:id="865"/>
      <w:bookmarkEnd w:id="866"/>
      <w:bookmarkEnd w:id="867"/>
    </w:p>
    <w:p w14:paraId="1228DC7E">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shd w:val="clear" w:color="auto" w:fill="auto"/>
        </w:rPr>
      </w:pPr>
      <w:r>
        <w:rPr>
          <w:rFonts w:ascii="Times New Roman" w:hAnsi="Times New Roman" w:cs="Times New Roman"/>
          <w:color w:val="auto"/>
          <w:kern w:val="0"/>
          <w:szCs w:val="21"/>
          <w:highlight w:val="none"/>
          <w:shd w:val="clear" w:color="auto" w:fill="auto"/>
        </w:rPr>
        <w:t>4.1.1</w:t>
      </w:r>
      <w:r>
        <w:rPr>
          <w:rFonts w:hint="default" w:ascii="Times New Roman" w:hAnsi="Times New Roman" w:cs="Times New Roman"/>
          <w:color w:val="auto"/>
          <w:kern w:val="0"/>
          <w:szCs w:val="21"/>
          <w:highlight w:val="none"/>
          <w:shd w:val="clear" w:color="auto" w:fill="auto"/>
        </w:rPr>
        <w:t>投标文件应通过投标文件制作软件进行制作，并通过数字证书认证和加密，最终生成一份加密格式（*.GXTF）的投标文件。</w:t>
      </w:r>
    </w:p>
    <w:p w14:paraId="0A758DFA">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4.1.2 未按本章第4.1.1项要求加密和数字证书认证的投标文件，为无效投标文件。</w:t>
      </w:r>
    </w:p>
    <w:p w14:paraId="7C55B602">
      <w:pPr>
        <w:pStyle w:val="7"/>
        <w:rPr>
          <w:rFonts w:ascii="Times New Roman" w:hAnsi="Times New Roman"/>
          <w:color w:val="auto"/>
          <w:highlight w:val="none"/>
          <w:shd w:val="clear" w:color="auto" w:fill="auto"/>
        </w:rPr>
      </w:pPr>
      <w:bookmarkStart w:id="868" w:name="_Toc732002184"/>
      <w:bookmarkStart w:id="869" w:name="_Toc1183079669"/>
      <w:bookmarkStart w:id="870" w:name="_Toc939537837"/>
      <w:bookmarkStart w:id="871" w:name="_Toc671317246"/>
      <w:bookmarkStart w:id="872" w:name="_Toc971807018"/>
      <w:bookmarkStart w:id="873" w:name="_Toc12609256"/>
      <w:r>
        <w:rPr>
          <w:rFonts w:ascii="Times New Roman" w:hAnsi="Times New Roman"/>
          <w:color w:val="auto"/>
          <w:highlight w:val="none"/>
          <w:shd w:val="clear" w:color="auto" w:fill="auto"/>
        </w:rPr>
        <w:t>4.</w:t>
      </w:r>
      <w:r>
        <w:rPr>
          <w:rFonts w:hint="default" w:ascii="Times New Roman" w:hAnsi="Times New Roman"/>
          <w:color w:val="auto"/>
          <w:highlight w:val="none"/>
          <w:shd w:val="clear" w:color="auto" w:fill="auto"/>
        </w:rPr>
        <w:t>2</w:t>
      </w:r>
      <w:r>
        <w:rPr>
          <w:rFonts w:ascii="Times New Roman" w:hAnsi="Times New Roman"/>
          <w:color w:val="auto"/>
          <w:highlight w:val="none"/>
          <w:shd w:val="clear" w:color="auto" w:fill="auto"/>
        </w:rPr>
        <w:t xml:space="preserve"> </w:t>
      </w:r>
      <w:r>
        <w:rPr>
          <w:rFonts w:hint="default" w:ascii="Times New Roman" w:hAnsi="Times New Roman"/>
          <w:color w:val="auto"/>
          <w:highlight w:val="none"/>
          <w:shd w:val="clear" w:color="auto" w:fill="auto"/>
        </w:rPr>
        <w:t>未加密的电子投标文件U盘</w:t>
      </w:r>
      <w:bookmarkEnd w:id="868"/>
      <w:bookmarkEnd w:id="869"/>
      <w:bookmarkEnd w:id="870"/>
      <w:bookmarkEnd w:id="871"/>
      <w:bookmarkEnd w:id="872"/>
      <w:bookmarkEnd w:id="873"/>
    </w:p>
    <w:p w14:paraId="13EF48FC">
      <w:pPr>
        <w:spacing w:line="360" w:lineRule="auto"/>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不需要</w:t>
      </w:r>
      <w:r>
        <w:rPr>
          <w:rFonts w:ascii="Times New Roman" w:hAnsi="Times New Roman" w:cs="Times New Roman"/>
          <w:color w:val="auto"/>
          <w:highlight w:val="none"/>
          <w:shd w:val="clear" w:color="auto" w:fill="auto"/>
        </w:rPr>
        <w:t>提供</w:t>
      </w:r>
      <w:r>
        <w:rPr>
          <w:rFonts w:hint="default" w:ascii="Times New Roman" w:hAnsi="Times New Roman" w:cs="Times New Roman"/>
          <w:color w:val="auto"/>
          <w:highlight w:val="none"/>
          <w:shd w:val="clear" w:color="auto" w:fill="auto"/>
        </w:rPr>
        <w:t>。</w:t>
      </w:r>
    </w:p>
    <w:p w14:paraId="44D5D5BC">
      <w:pPr>
        <w:pStyle w:val="7"/>
        <w:rPr>
          <w:rFonts w:ascii="Times New Roman" w:hAnsi="Times New Roman"/>
          <w:color w:val="auto"/>
          <w:highlight w:val="none"/>
          <w:shd w:val="clear" w:color="auto" w:fill="auto"/>
        </w:rPr>
      </w:pPr>
      <w:bookmarkStart w:id="874" w:name="_Toc1691280566"/>
      <w:bookmarkStart w:id="875" w:name="_Toc433988598"/>
      <w:bookmarkStart w:id="876" w:name="_Toc1781270704"/>
      <w:bookmarkStart w:id="877" w:name="_Toc1153072605"/>
      <w:bookmarkStart w:id="878" w:name="_Toc419321164"/>
      <w:bookmarkStart w:id="879" w:name="_Toc419364255"/>
      <w:bookmarkStart w:id="880" w:name="_Toc419363531"/>
      <w:bookmarkStart w:id="881" w:name="_Toc419320128"/>
      <w:bookmarkStart w:id="882" w:name="_Toc2012482103"/>
      <w:bookmarkStart w:id="883" w:name="_Toc1358424494"/>
      <w:r>
        <w:rPr>
          <w:rFonts w:ascii="Times New Roman" w:hAnsi="Times New Roman"/>
          <w:color w:val="auto"/>
          <w:highlight w:val="none"/>
          <w:shd w:val="clear" w:color="auto" w:fill="auto"/>
        </w:rPr>
        <w:t xml:space="preserve">4.3 </w:t>
      </w:r>
      <w:r>
        <w:rPr>
          <w:rFonts w:hint="default" w:ascii="Times New Roman" w:hAnsi="Times New Roman"/>
          <w:color w:val="auto"/>
          <w:highlight w:val="none"/>
          <w:shd w:val="clear" w:color="auto" w:fill="auto"/>
        </w:rPr>
        <w:t>投标文件的</w:t>
      </w:r>
      <w:r>
        <w:rPr>
          <w:rFonts w:hint="default" w:ascii="Times New Roman" w:hAnsi="Times New Roman"/>
          <w:color w:val="auto"/>
          <w:highlight w:val="none"/>
          <w:shd w:val="clear" w:color="auto" w:fill="auto"/>
          <w:lang w:eastAsia="zh-CN"/>
        </w:rPr>
        <w:t>提</w:t>
      </w:r>
      <w:r>
        <w:rPr>
          <w:rFonts w:hint="default" w:ascii="Times New Roman" w:hAnsi="Times New Roman"/>
          <w:color w:val="auto"/>
          <w:highlight w:val="none"/>
          <w:shd w:val="clear" w:color="auto" w:fill="auto"/>
        </w:rPr>
        <w:t>交</w:t>
      </w:r>
      <w:bookmarkEnd w:id="874"/>
      <w:bookmarkEnd w:id="875"/>
      <w:bookmarkEnd w:id="876"/>
      <w:bookmarkEnd w:id="877"/>
      <w:bookmarkEnd w:id="878"/>
      <w:bookmarkEnd w:id="879"/>
      <w:bookmarkEnd w:id="880"/>
      <w:bookmarkEnd w:id="881"/>
      <w:bookmarkEnd w:id="882"/>
      <w:bookmarkEnd w:id="883"/>
    </w:p>
    <w:p w14:paraId="2F26018D">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shd w:val="clear" w:color="auto" w:fill="auto"/>
        </w:rPr>
      </w:pPr>
      <w:r>
        <w:rPr>
          <w:rFonts w:ascii="Times New Roman" w:hAnsi="Times New Roman" w:cs="Times New Roman"/>
          <w:color w:val="auto"/>
          <w:kern w:val="0"/>
          <w:szCs w:val="21"/>
          <w:highlight w:val="none"/>
          <w:shd w:val="clear" w:color="auto" w:fill="auto"/>
        </w:rPr>
        <w:t>4.3</w:t>
      </w:r>
      <w:r>
        <w:rPr>
          <w:rFonts w:hint="default" w:ascii="Times New Roman" w:hAnsi="Times New Roman" w:cs="Times New Roman"/>
          <w:color w:val="auto"/>
          <w:kern w:val="0"/>
          <w:szCs w:val="21"/>
          <w:highlight w:val="none"/>
          <w:shd w:val="clear" w:color="auto" w:fill="auto"/>
        </w:rPr>
        <w:t>.1 投标人应在投标人须知前附表第2.2.2项规定的投标截止时间前，向全国公共资源交易平台（广西壮族自治区）成功提交加密后的电子投标文件</w:t>
      </w:r>
      <w:r>
        <w:rPr>
          <w:rFonts w:ascii="Times New Roman" w:hAnsi="Times New Roman" w:eastAsia="宋体" w:cs="Times New Roman"/>
          <w:b w:val="0"/>
          <w:i w:val="0"/>
          <w:caps w:val="0"/>
          <w:color w:val="auto"/>
          <w:spacing w:val="0"/>
          <w:sz w:val="21"/>
          <w:szCs w:val="21"/>
          <w:highlight w:val="none"/>
          <w:shd w:val="clear" w:color="auto" w:fill="auto"/>
        </w:rPr>
        <w:t>（含弹出的输入框中需填写的专职投标员、拟投入的项目主要管理人员身份证信息）</w:t>
      </w:r>
      <w:r>
        <w:rPr>
          <w:rFonts w:hint="default" w:ascii="Times New Roman" w:hAnsi="Times New Roman" w:cs="Times New Roman"/>
          <w:color w:val="auto"/>
          <w:kern w:val="0"/>
          <w:szCs w:val="21"/>
          <w:highlight w:val="none"/>
          <w:shd w:val="clear" w:color="auto" w:fill="auto"/>
        </w:rPr>
        <w:t>。</w:t>
      </w:r>
    </w:p>
    <w:p w14:paraId="08264FFA">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4.</w:t>
      </w:r>
      <w:r>
        <w:rPr>
          <w:rFonts w:ascii="Times New Roman" w:hAnsi="Times New Roman" w:cs="Times New Roman"/>
          <w:color w:val="auto"/>
          <w:kern w:val="0"/>
          <w:szCs w:val="21"/>
          <w:highlight w:val="none"/>
          <w:shd w:val="clear" w:color="auto" w:fill="auto"/>
        </w:rPr>
        <w:t>3</w:t>
      </w:r>
      <w:r>
        <w:rPr>
          <w:rFonts w:hint="default" w:ascii="Times New Roman" w:hAnsi="Times New Roman" w:cs="Times New Roman"/>
          <w:color w:val="auto"/>
          <w:kern w:val="0"/>
          <w:szCs w:val="21"/>
          <w:highlight w:val="none"/>
          <w:shd w:val="clear" w:color="auto" w:fill="auto"/>
        </w:rPr>
        <w:t>.2递交投标文件地点：见投标人须知前附表，未在开标截止时间前通过网上招投标系统提交有效</w:t>
      </w:r>
      <w:r>
        <w:rPr>
          <w:rFonts w:hint="default" w:ascii="Times New Roman" w:hAnsi="Times New Roman" w:eastAsia="宋体" w:cs="Times New Roman"/>
          <w:color w:val="auto"/>
          <w:highlight w:val="none"/>
          <w:shd w:val="clear" w:color="auto" w:fill="auto"/>
          <w:lang w:eastAsia="zh-CN"/>
        </w:rPr>
        <w:t>加密</w:t>
      </w:r>
      <w:r>
        <w:rPr>
          <w:rFonts w:hint="default" w:ascii="Times New Roman" w:hAnsi="Times New Roman" w:cs="Times New Roman"/>
          <w:color w:val="auto"/>
          <w:kern w:val="0"/>
          <w:szCs w:val="21"/>
          <w:highlight w:val="none"/>
          <w:shd w:val="clear" w:color="auto" w:fill="auto"/>
        </w:rPr>
        <w:t>电子投标文件</w:t>
      </w:r>
      <w:r>
        <w:rPr>
          <w:rFonts w:ascii="Times New Roman" w:hAnsi="Times New Roman" w:eastAsia="宋体" w:cs="Times New Roman"/>
          <w:b w:val="0"/>
          <w:i w:val="0"/>
          <w:caps w:val="0"/>
          <w:color w:val="auto"/>
          <w:spacing w:val="0"/>
          <w:sz w:val="21"/>
          <w:szCs w:val="21"/>
          <w:highlight w:val="none"/>
          <w:shd w:val="clear" w:color="auto" w:fill="auto"/>
        </w:rPr>
        <w:t>（含弹出的输入框中需填写的专职投标员、拟投入的项目主要管理人员身份证信息）</w:t>
      </w:r>
      <w:r>
        <w:rPr>
          <w:rFonts w:hint="default" w:ascii="Times New Roman" w:hAnsi="Times New Roman" w:cs="Times New Roman"/>
          <w:color w:val="auto"/>
          <w:kern w:val="0"/>
          <w:szCs w:val="21"/>
          <w:highlight w:val="none"/>
          <w:shd w:val="clear" w:color="auto" w:fill="auto"/>
        </w:rPr>
        <w:t>的，全国公共资源交易平台（广西壮族自治区）不予接收。</w:t>
      </w:r>
      <w:r>
        <w:rPr>
          <w:rFonts w:hint="eastAsia" w:hAnsi="宋体"/>
          <w:color w:val="auto"/>
          <w:szCs w:val="21"/>
          <w:highlight w:val="none"/>
          <w:shd w:val="clear" w:color="auto" w:fill="auto"/>
        </w:rPr>
        <w:t>投标人完成电子投标文件上传后，全国公共资源交易平台</w:t>
      </w:r>
      <w:r>
        <w:rPr>
          <w:rFonts w:hint="eastAsia" w:hAnsi="宋体"/>
          <w:color w:val="auto"/>
          <w:szCs w:val="21"/>
          <w:highlight w:val="none"/>
          <w:shd w:val="clear" w:color="auto" w:fill="auto"/>
          <w:lang w:eastAsia="zh-CN"/>
        </w:rPr>
        <w:t>（</w:t>
      </w:r>
      <w:r>
        <w:rPr>
          <w:rFonts w:hint="eastAsia" w:hAnsi="宋体"/>
          <w:color w:val="auto"/>
          <w:szCs w:val="21"/>
          <w:highlight w:val="none"/>
          <w:shd w:val="clear" w:color="auto" w:fill="auto"/>
        </w:rPr>
        <w:t>广西壮族自治区</w:t>
      </w:r>
      <w:r>
        <w:rPr>
          <w:rFonts w:hint="eastAsia" w:hAnsi="宋体"/>
          <w:color w:val="auto"/>
          <w:szCs w:val="21"/>
          <w:highlight w:val="none"/>
          <w:shd w:val="clear" w:color="auto" w:fill="auto"/>
          <w:lang w:eastAsia="zh-CN"/>
        </w:rPr>
        <w:t>）</w:t>
      </w:r>
      <w:r>
        <w:rPr>
          <w:rFonts w:hint="eastAsia" w:hAnsi="宋体"/>
          <w:color w:val="auto"/>
          <w:szCs w:val="21"/>
          <w:highlight w:val="none"/>
          <w:shd w:val="clear" w:color="auto" w:fill="auto"/>
        </w:rPr>
        <w:t>即时向投标人发出递交回执。递交时间以递交回执载明的传输完成时间为准</w:t>
      </w:r>
      <w:r>
        <w:rPr>
          <w:rFonts w:hint="eastAsia" w:hAnsi="宋体"/>
          <w:color w:val="auto"/>
          <w:szCs w:val="21"/>
          <w:highlight w:val="none"/>
          <w:shd w:val="clear" w:color="auto" w:fill="auto"/>
          <w:lang w:eastAsia="zh-CN"/>
        </w:rPr>
        <w:t>。</w:t>
      </w:r>
      <w:r>
        <w:rPr>
          <w:rFonts w:hint="default" w:ascii="Times New Roman" w:hAnsi="Times New Roman" w:cs="Times New Roman"/>
          <w:color w:val="auto"/>
          <w:kern w:val="0"/>
          <w:szCs w:val="21"/>
          <w:highlight w:val="none"/>
          <w:shd w:val="clear" w:color="auto" w:fill="auto"/>
        </w:rPr>
        <w:t>逾期上传的投标文件，为无效投标文件。</w:t>
      </w:r>
    </w:p>
    <w:p w14:paraId="02F1589E">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4.</w:t>
      </w:r>
      <w:r>
        <w:rPr>
          <w:rFonts w:ascii="Times New Roman" w:hAnsi="Times New Roman" w:cs="Times New Roman"/>
          <w:color w:val="auto"/>
          <w:kern w:val="0"/>
          <w:szCs w:val="21"/>
          <w:highlight w:val="none"/>
          <w:shd w:val="clear" w:color="auto" w:fill="auto"/>
        </w:rPr>
        <w:t>3</w:t>
      </w:r>
      <w:r>
        <w:rPr>
          <w:rFonts w:hint="default" w:ascii="Times New Roman" w:hAnsi="Times New Roman" w:cs="Times New Roman"/>
          <w:color w:val="auto"/>
          <w:kern w:val="0"/>
          <w:szCs w:val="21"/>
          <w:highlight w:val="none"/>
          <w:shd w:val="clear" w:color="auto" w:fill="auto"/>
        </w:rPr>
        <w:t>.3 是否退还投标文件：见投标人须知前附表。</w:t>
      </w:r>
    </w:p>
    <w:p w14:paraId="7F2F2288">
      <w:pPr>
        <w:pStyle w:val="7"/>
        <w:rPr>
          <w:rFonts w:ascii="Times New Roman" w:hAnsi="Times New Roman"/>
          <w:color w:val="auto"/>
          <w:highlight w:val="none"/>
          <w:shd w:val="clear" w:color="auto" w:fill="auto"/>
        </w:rPr>
      </w:pPr>
      <w:bookmarkStart w:id="884" w:name="_Toc855506092"/>
      <w:bookmarkStart w:id="885" w:name="_Toc472884499"/>
      <w:bookmarkStart w:id="886" w:name="_Toc419364256"/>
      <w:bookmarkStart w:id="887" w:name="_Toc419363532"/>
      <w:bookmarkStart w:id="888" w:name="_Toc419321165"/>
      <w:bookmarkStart w:id="889" w:name="_Toc468337682"/>
      <w:bookmarkStart w:id="890" w:name="_Toc523135928"/>
      <w:bookmarkStart w:id="891" w:name="_Toc801826324"/>
      <w:bookmarkStart w:id="892" w:name="_Toc419320129"/>
      <w:bookmarkStart w:id="893" w:name="_Toc433988599"/>
      <w:r>
        <w:rPr>
          <w:rFonts w:ascii="Times New Roman" w:hAnsi="Times New Roman"/>
          <w:color w:val="auto"/>
          <w:highlight w:val="none"/>
          <w:shd w:val="clear" w:color="auto" w:fill="auto"/>
        </w:rPr>
        <w:t xml:space="preserve">4.4 </w:t>
      </w:r>
      <w:r>
        <w:rPr>
          <w:rFonts w:hint="default" w:ascii="Times New Roman" w:hAnsi="Times New Roman"/>
          <w:color w:val="auto"/>
          <w:highlight w:val="none"/>
          <w:shd w:val="clear" w:color="auto" w:fill="auto"/>
        </w:rPr>
        <w:t>投标文件的修改与撤回</w:t>
      </w:r>
      <w:bookmarkEnd w:id="884"/>
      <w:bookmarkEnd w:id="885"/>
      <w:bookmarkEnd w:id="886"/>
      <w:bookmarkEnd w:id="887"/>
      <w:bookmarkEnd w:id="888"/>
      <w:bookmarkEnd w:id="889"/>
      <w:bookmarkEnd w:id="890"/>
      <w:bookmarkEnd w:id="891"/>
      <w:bookmarkEnd w:id="892"/>
      <w:bookmarkEnd w:id="893"/>
    </w:p>
    <w:p w14:paraId="1FFE67D0">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shd w:val="clear" w:color="auto" w:fill="auto"/>
        </w:rPr>
      </w:pPr>
      <w:r>
        <w:rPr>
          <w:rFonts w:ascii="Times New Roman" w:hAnsi="Times New Roman" w:cs="Times New Roman"/>
          <w:color w:val="auto"/>
          <w:kern w:val="0"/>
          <w:szCs w:val="21"/>
          <w:highlight w:val="none"/>
          <w:shd w:val="clear" w:color="auto" w:fill="auto"/>
        </w:rPr>
        <w:t>4.4</w:t>
      </w:r>
      <w:r>
        <w:rPr>
          <w:rFonts w:hint="default" w:ascii="Times New Roman" w:hAnsi="Times New Roman" w:cs="Times New Roman"/>
          <w:color w:val="auto"/>
          <w:kern w:val="0"/>
          <w:szCs w:val="21"/>
          <w:highlight w:val="none"/>
          <w:shd w:val="clear" w:color="auto" w:fill="auto"/>
        </w:rPr>
        <w:t>.1 在投标人须知前附表第2.2.2项规定的投标截止时间前，投标人可以修改或撤回已提交的投标文件，最终投标文件以投标截止时间前上传至全国公共资源交易平台（广西壮族自治区）的最后一份投标文件为准。</w:t>
      </w:r>
    </w:p>
    <w:p w14:paraId="0EBFE0D3">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4.</w:t>
      </w:r>
      <w:r>
        <w:rPr>
          <w:rFonts w:ascii="Times New Roman" w:hAnsi="Times New Roman" w:cs="Times New Roman"/>
          <w:color w:val="auto"/>
          <w:kern w:val="0"/>
          <w:szCs w:val="21"/>
          <w:highlight w:val="none"/>
          <w:shd w:val="clear" w:color="auto" w:fill="auto"/>
        </w:rPr>
        <w:t>4</w:t>
      </w:r>
      <w:r>
        <w:rPr>
          <w:rFonts w:hint="default" w:ascii="Times New Roman" w:hAnsi="Times New Roman" w:cs="Times New Roman"/>
          <w:color w:val="auto"/>
          <w:kern w:val="0"/>
          <w:szCs w:val="21"/>
          <w:highlight w:val="none"/>
          <w:shd w:val="clear" w:color="auto" w:fill="auto"/>
        </w:rPr>
        <w:t>.2 修改的内容为投标文件的组成部分。</w:t>
      </w:r>
    </w:p>
    <w:p w14:paraId="330ADDCB">
      <w:pPr>
        <w:pStyle w:val="6"/>
        <w:rPr>
          <w:rFonts w:ascii="Times New Roman" w:hAnsi="Times New Roman" w:cs="Times New Roman"/>
          <w:color w:val="auto"/>
          <w:highlight w:val="none"/>
          <w:shd w:val="clear" w:color="auto" w:fill="auto"/>
        </w:rPr>
      </w:pPr>
      <w:bookmarkStart w:id="894" w:name="_Toc414553657"/>
      <w:bookmarkStart w:id="895" w:name="_Toc2098381198"/>
      <w:bookmarkStart w:id="896" w:name="_Toc59203010"/>
      <w:bookmarkStart w:id="897" w:name="_Toc282823830"/>
      <w:bookmarkStart w:id="898" w:name="_Toc419321166"/>
      <w:bookmarkStart w:id="899" w:name="_Toc1343437080"/>
      <w:bookmarkStart w:id="900" w:name="_Toc47123454"/>
      <w:bookmarkStart w:id="901" w:name="_Toc1323835509"/>
      <w:bookmarkStart w:id="902" w:name="_Toc1221214257"/>
      <w:bookmarkStart w:id="903" w:name="_Toc433988600"/>
      <w:bookmarkStart w:id="904" w:name="_Toc28023"/>
      <w:bookmarkStart w:id="905" w:name="_Toc1469488291"/>
      <w:bookmarkStart w:id="906" w:name="_Toc396778062"/>
      <w:bookmarkStart w:id="907" w:name="_Toc2025877747"/>
      <w:bookmarkStart w:id="908" w:name="_Toc419364257"/>
      <w:bookmarkStart w:id="909" w:name="_Toc2136019290"/>
      <w:bookmarkStart w:id="910" w:name="_Toc189624300"/>
      <w:bookmarkStart w:id="911" w:name="_Toc1189999241"/>
      <w:bookmarkStart w:id="912" w:name="_Toc419363533"/>
      <w:bookmarkStart w:id="913" w:name="_Toc324009649"/>
      <w:bookmarkStart w:id="914" w:name="_Toc419320130"/>
      <w:r>
        <w:rPr>
          <w:rFonts w:hint="eastAsia" w:cs="Times New Roman"/>
          <w:color w:val="auto"/>
          <w:highlight w:val="none"/>
          <w:shd w:val="clear" w:color="auto" w:fill="auto"/>
          <w:lang w:eastAsia="zh-CN"/>
        </w:rPr>
        <w:t>5.</w:t>
      </w:r>
      <w:r>
        <w:rPr>
          <w:rFonts w:hint="default" w:ascii="Times New Roman" w:hAnsi="Times New Roman" w:cs="Times New Roman"/>
          <w:color w:val="auto"/>
          <w:highlight w:val="none"/>
          <w:shd w:val="clear" w:color="auto" w:fill="auto"/>
        </w:rPr>
        <w:t>开标</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14:paraId="4E467670">
      <w:pPr>
        <w:pStyle w:val="7"/>
        <w:rPr>
          <w:rFonts w:ascii="Times New Roman" w:hAnsi="Times New Roman"/>
          <w:color w:val="auto"/>
          <w:highlight w:val="none"/>
          <w:shd w:val="clear" w:color="auto" w:fill="auto"/>
        </w:rPr>
      </w:pPr>
      <w:bookmarkStart w:id="915" w:name="_Toc419321167"/>
      <w:bookmarkStart w:id="916" w:name="_Toc419364258"/>
      <w:bookmarkStart w:id="917" w:name="_Toc433988601"/>
      <w:bookmarkStart w:id="918" w:name="_Toc419320131"/>
      <w:bookmarkStart w:id="919" w:name="_Toc419363534"/>
      <w:bookmarkStart w:id="920" w:name="_Toc1689658718"/>
      <w:bookmarkStart w:id="921" w:name="_Toc380004829"/>
      <w:bookmarkStart w:id="922" w:name="_Toc380512136"/>
      <w:bookmarkStart w:id="923" w:name="_Toc1133757969"/>
      <w:bookmarkStart w:id="924" w:name="_Toc1793431704"/>
      <w:r>
        <w:rPr>
          <w:rFonts w:ascii="Times New Roman" w:hAnsi="Times New Roman"/>
          <w:color w:val="auto"/>
          <w:highlight w:val="none"/>
          <w:shd w:val="clear" w:color="auto" w:fill="auto"/>
        </w:rPr>
        <w:t xml:space="preserve">5.1 </w:t>
      </w:r>
      <w:r>
        <w:rPr>
          <w:rFonts w:hint="default" w:ascii="Times New Roman" w:hAnsi="Times New Roman"/>
          <w:color w:val="auto"/>
          <w:highlight w:val="none"/>
          <w:shd w:val="clear" w:color="auto" w:fill="auto"/>
        </w:rPr>
        <w:t>开标时间和地点</w:t>
      </w:r>
      <w:bookmarkEnd w:id="915"/>
      <w:bookmarkEnd w:id="916"/>
      <w:bookmarkEnd w:id="917"/>
      <w:bookmarkEnd w:id="918"/>
      <w:bookmarkEnd w:id="919"/>
      <w:bookmarkEnd w:id="920"/>
      <w:bookmarkEnd w:id="921"/>
      <w:bookmarkEnd w:id="922"/>
      <w:bookmarkEnd w:id="923"/>
      <w:bookmarkEnd w:id="924"/>
    </w:p>
    <w:p w14:paraId="1D3F171F">
      <w:pPr>
        <w:spacing w:line="360" w:lineRule="auto"/>
        <w:ind w:firstLine="420" w:firstLineChars="200"/>
        <w:rPr>
          <w:rFonts w:ascii="Times New Roman" w:hAnsi="Times New Roman" w:cs="Times New Roman"/>
          <w:color w:val="auto"/>
          <w:highlight w:val="none"/>
          <w:shd w:val="clear" w:color="auto" w:fill="auto"/>
        </w:rPr>
      </w:pPr>
      <w:bookmarkStart w:id="925" w:name="_Toc433988602"/>
      <w:bookmarkStart w:id="926" w:name="_Toc419321168"/>
      <w:bookmarkStart w:id="927" w:name="_Toc419320132"/>
      <w:bookmarkStart w:id="928" w:name="_Toc419364259"/>
      <w:bookmarkStart w:id="929" w:name="_Toc419363535"/>
      <w:r>
        <w:rPr>
          <w:rFonts w:hint="default" w:ascii="Times New Roman" w:hAnsi="Times New Roman" w:cs="Times New Roman"/>
          <w:color w:val="auto"/>
          <w:szCs w:val="21"/>
          <w:highlight w:val="none"/>
          <w:shd w:val="clear" w:color="auto" w:fill="auto"/>
        </w:rPr>
        <w:t>招标人在本章第2.2.2款规定的投标截止时间（开标时间）和</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投标人须知前附表</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规定的地点公开开标，参加现场开标的投标人代表必须是法定代表人或专职投标员，必须携带专职投标员本人身份证原件</w:t>
      </w:r>
      <w:r>
        <w:rPr>
          <w:rFonts w:hint="default" w:ascii="Times New Roman" w:hAnsi="Times New Roman" w:cs="Times New Roman"/>
          <w:color w:val="auto"/>
          <w:highlight w:val="none"/>
          <w:shd w:val="clear" w:color="auto" w:fill="auto"/>
        </w:rPr>
        <w:t>（</w:t>
      </w:r>
      <w:r>
        <w:rPr>
          <w:rFonts w:hint="default" w:ascii="Times New Roman" w:hAnsi="Times New Roman" w:cs="Times New Roman"/>
          <w:color w:val="auto"/>
          <w:highlight w:val="none"/>
          <w:shd w:val="clear" w:color="auto" w:fill="auto"/>
          <w:lang w:eastAsia="zh-CN"/>
        </w:rPr>
        <w:t>或</w:t>
      </w:r>
      <w:r>
        <w:rPr>
          <w:rFonts w:hint="default" w:ascii="Times New Roman" w:hAnsi="Times New Roman" w:cs="Times New Roman"/>
          <w:color w:val="auto"/>
          <w:highlight w:val="none"/>
          <w:shd w:val="clear" w:color="auto" w:fill="auto"/>
        </w:rPr>
        <w:t>公安系统生成的电子身份证）（法定代表人参加现场开标会时，只需提供法定代表人身份证明及法定代表人身份证原件</w:t>
      </w:r>
      <w:r>
        <w:rPr>
          <w:rFonts w:hint="default" w:ascii="Times New Roman" w:hAnsi="Times New Roman" w:cs="Times New Roman"/>
          <w:color w:val="auto"/>
          <w:szCs w:val="21"/>
          <w:highlight w:val="none"/>
          <w:shd w:val="clear" w:color="auto" w:fill="auto"/>
        </w:rPr>
        <w:t>（</w:t>
      </w:r>
      <w:r>
        <w:rPr>
          <w:rFonts w:hint="default" w:ascii="Times New Roman" w:hAnsi="Times New Roman" w:cs="Times New Roman"/>
          <w:color w:val="auto"/>
          <w:szCs w:val="21"/>
          <w:highlight w:val="none"/>
          <w:shd w:val="clear" w:color="auto" w:fill="auto"/>
          <w:lang w:eastAsia="zh-CN"/>
        </w:rPr>
        <w:t>或</w:t>
      </w:r>
      <w:r>
        <w:rPr>
          <w:rFonts w:ascii="Times New Roman" w:hAnsi="Times New Roman" w:cs="Times New Roman"/>
          <w:color w:val="auto"/>
          <w:szCs w:val="21"/>
          <w:highlight w:val="none"/>
          <w:shd w:val="clear" w:color="auto" w:fill="auto"/>
        </w:rPr>
        <w:t>公安系统生成的电子身份证）</w:t>
      </w:r>
      <w:r>
        <w:rPr>
          <w:rFonts w:hint="default" w:ascii="Times New Roman" w:hAnsi="Times New Roman" w:cs="Times New Roman"/>
          <w:color w:val="auto"/>
          <w:highlight w:val="none"/>
          <w:shd w:val="clear" w:color="auto" w:fill="auto"/>
        </w:rPr>
        <w:t>、专职投标员身份证复印件）和携带生成投标文件时所使用的企业</w:t>
      </w:r>
      <w:r>
        <w:rPr>
          <w:rFonts w:hint="eastAsia" w:ascii="Times New Roman" w:hAnsi="Times New Roman" w:cs="Times New Roman"/>
          <w:color w:val="auto"/>
          <w:highlight w:val="none"/>
          <w:shd w:val="clear" w:color="auto" w:fill="auto"/>
          <w:lang w:eastAsia="zh-CN"/>
        </w:rPr>
        <w:t>数字证书</w:t>
      </w:r>
      <w:r>
        <w:rPr>
          <w:rFonts w:hint="eastAsia" w:cs="Times New Roman"/>
          <w:color w:val="auto"/>
          <w:highlight w:val="none"/>
          <w:shd w:val="clear" w:color="auto" w:fill="auto"/>
          <w:lang w:eastAsia="zh-CN"/>
        </w:rPr>
        <w:t>（</w:t>
      </w:r>
      <w:r>
        <w:rPr>
          <w:rFonts w:hint="eastAsia" w:ascii="Times New Roman" w:hAnsi="Times New Roman" w:cs="Times New Roman"/>
          <w:color w:val="auto"/>
          <w:highlight w:val="none"/>
          <w:shd w:val="clear" w:color="auto" w:fill="auto"/>
          <w:lang w:eastAsia="zh-CN"/>
        </w:rPr>
        <w:t>CA</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或</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桂交易移动CA</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参加开</w:t>
      </w:r>
      <w:r>
        <w:rPr>
          <w:rFonts w:hint="default" w:ascii="Times New Roman" w:hAnsi="Times New Roman" w:eastAsia="宋体" w:cs="Times New Roman"/>
          <w:color w:val="auto"/>
          <w:highlight w:val="none"/>
          <w:shd w:val="clear" w:color="auto" w:fill="auto"/>
        </w:rPr>
        <w:t>标，</w:t>
      </w:r>
      <w:r>
        <w:rPr>
          <w:rFonts w:hint="default" w:ascii="Times New Roman" w:hAnsi="Times New Roman" w:eastAsia="宋体" w:cs="Times New Roman"/>
          <w:color w:val="auto"/>
          <w:highlight w:val="none"/>
          <w:shd w:val="clear" w:color="auto" w:fill="auto"/>
          <w:lang w:eastAsia="zh-CN"/>
        </w:rPr>
        <w:t>并在</w:t>
      </w:r>
      <w:r>
        <w:rPr>
          <w:rFonts w:hint="eastAsia" w:cs="Times New Roman"/>
          <w:color w:val="auto"/>
          <w:highlight w:val="none"/>
          <w:shd w:val="clear" w:color="auto" w:fill="auto"/>
          <w:lang w:eastAsia="zh-CN"/>
        </w:rPr>
        <w:t>进入投标文件解密环节后60分钟内</w:t>
      </w:r>
      <w:r>
        <w:rPr>
          <w:rFonts w:hint="default" w:ascii="Times New Roman" w:hAnsi="Times New Roman" w:eastAsia="宋体" w:cs="Times New Roman"/>
          <w:color w:val="auto"/>
          <w:highlight w:val="none"/>
          <w:shd w:val="clear" w:color="auto" w:fill="auto"/>
          <w:lang w:val="en-US" w:eastAsia="zh-CN"/>
        </w:rPr>
        <w:t>，完成</w:t>
      </w:r>
      <w:r>
        <w:rPr>
          <w:rFonts w:hint="eastAsia" w:ascii="Times New Roman" w:hAnsi="Times New Roman" w:eastAsia="宋体" w:cs="Times New Roman"/>
          <w:color w:val="auto"/>
          <w:highlight w:val="none"/>
          <w:shd w:val="clear" w:color="auto" w:fill="auto"/>
          <w:lang w:eastAsia="zh-CN"/>
        </w:rPr>
        <w:t>专职投标员个人</w:t>
      </w:r>
      <w:r>
        <w:rPr>
          <w:rFonts w:hint="eastAsia" w:ascii="Times New Roman" w:hAnsi="Times New Roman" w:cs="Times New Roman"/>
          <w:color w:val="auto"/>
          <w:highlight w:val="none"/>
          <w:shd w:val="clear" w:color="auto" w:fill="auto"/>
          <w:lang w:eastAsia="zh-CN"/>
        </w:rPr>
        <w:t>数字证书</w:t>
      </w:r>
      <w:r>
        <w:rPr>
          <w:rFonts w:hint="eastAsia" w:cs="Times New Roman"/>
          <w:color w:val="auto"/>
          <w:highlight w:val="none"/>
          <w:shd w:val="clear" w:color="auto" w:fill="auto"/>
          <w:lang w:eastAsia="zh-CN"/>
        </w:rPr>
        <w:t>（</w:t>
      </w:r>
      <w:r>
        <w:rPr>
          <w:rFonts w:hint="eastAsia" w:ascii="Times New Roman" w:hAnsi="Times New Roman" w:cs="Times New Roman"/>
          <w:color w:val="auto"/>
          <w:highlight w:val="none"/>
          <w:shd w:val="clear" w:color="auto" w:fill="auto"/>
          <w:lang w:eastAsia="zh-CN"/>
        </w:rPr>
        <w:t>CA</w:t>
      </w:r>
      <w:r>
        <w:rPr>
          <w:rFonts w:hint="eastAsia" w:cs="Times New Roman"/>
          <w:color w:val="auto"/>
          <w:highlight w:val="none"/>
          <w:shd w:val="clear" w:color="auto" w:fill="auto"/>
          <w:lang w:eastAsia="zh-CN"/>
        </w:rPr>
        <w:t>）</w:t>
      </w:r>
      <w:r>
        <w:rPr>
          <w:rFonts w:hint="eastAsia" w:ascii="Times New Roman" w:hAnsi="Times New Roman" w:cs="Times New Roman"/>
          <w:color w:val="auto"/>
          <w:highlight w:val="none"/>
          <w:shd w:val="clear" w:color="auto" w:fill="auto"/>
          <w:lang w:eastAsia="zh-CN"/>
        </w:rPr>
        <w:t>签到、</w:t>
      </w:r>
      <w:r>
        <w:rPr>
          <w:rFonts w:hint="default" w:ascii="Times New Roman" w:hAnsi="Times New Roman" w:eastAsia="宋体" w:cs="Times New Roman"/>
          <w:color w:val="auto"/>
          <w:highlight w:val="none"/>
          <w:shd w:val="clear" w:color="auto" w:fill="auto"/>
        </w:rPr>
        <w:t>电子投标文件</w:t>
      </w:r>
      <w:r>
        <w:rPr>
          <w:rFonts w:hint="default" w:ascii="Times New Roman" w:hAnsi="Times New Roman" w:eastAsia="宋体" w:cs="Times New Roman"/>
          <w:color w:val="auto"/>
          <w:highlight w:val="none"/>
          <w:shd w:val="clear" w:color="auto" w:fill="auto"/>
          <w:lang w:val="en-US" w:eastAsia="zh-CN"/>
        </w:rPr>
        <w:t>解密并验证有效</w:t>
      </w:r>
      <w:r>
        <w:rPr>
          <w:rFonts w:hint="default" w:ascii="Times New Roman" w:hAnsi="Times New Roman" w:eastAsia="宋体" w:cs="Times New Roman"/>
          <w:color w:val="auto"/>
          <w:highlight w:val="none"/>
          <w:shd w:val="clear" w:color="auto" w:fill="auto"/>
        </w:rPr>
        <w:t>；参加网上开标的投标人由专职投标</w:t>
      </w:r>
      <w:r>
        <w:rPr>
          <w:rFonts w:hint="default" w:ascii="Times New Roman" w:hAnsi="Times New Roman" w:cs="Times New Roman"/>
          <w:color w:val="auto"/>
          <w:highlight w:val="none"/>
          <w:shd w:val="clear" w:color="auto" w:fill="auto"/>
        </w:rPr>
        <w:t>员登录</w:t>
      </w:r>
      <w:r>
        <w:rPr>
          <w:rFonts w:hint="default" w:ascii="Times New Roman" w:hAnsi="Times New Roman" w:cs="Times New Roman"/>
          <w:color w:val="auto"/>
          <w:kern w:val="0"/>
          <w:highlight w:val="none"/>
          <w:shd w:val="clear" w:color="auto" w:fill="auto"/>
        </w:rPr>
        <w:t>广西壮族自治区网上开标子系统</w:t>
      </w:r>
      <w:r>
        <w:rPr>
          <w:rFonts w:hint="default" w:ascii="Times New Roman" w:hAnsi="Times New Roman" w:cs="Times New Roman"/>
          <w:color w:val="auto"/>
          <w:highlight w:val="none"/>
          <w:shd w:val="clear" w:color="auto" w:fill="auto"/>
        </w:rPr>
        <w:t>网上开标室</w:t>
      </w:r>
      <w:r>
        <w:rPr>
          <w:rFonts w:hint="default" w:ascii="Times New Roman" w:hAnsi="Times New Roman" w:cs="Times New Roman"/>
          <w:color w:val="auto"/>
          <w:highlight w:val="none"/>
          <w:shd w:val="clear" w:color="auto" w:fill="auto"/>
          <w:lang w:eastAsia="zh-CN"/>
        </w:rPr>
        <w:t>，在</w:t>
      </w:r>
      <w:r>
        <w:rPr>
          <w:rFonts w:hint="eastAsia" w:cs="Times New Roman"/>
          <w:color w:val="auto"/>
          <w:highlight w:val="none"/>
          <w:shd w:val="clear" w:color="auto" w:fill="auto"/>
          <w:lang w:eastAsia="zh-CN"/>
        </w:rPr>
        <w:t>进入投标文件解密环节后60分钟内</w:t>
      </w:r>
      <w:r>
        <w:rPr>
          <w:rFonts w:hint="default" w:ascii="Times New Roman" w:hAnsi="Times New Roman" w:cs="Times New Roman"/>
          <w:color w:val="auto"/>
          <w:highlight w:val="none"/>
          <w:shd w:val="clear" w:color="auto" w:fill="auto"/>
        </w:rPr>
        <w:t>，通过</w:t>
      </w:r>
      <w:r>
        <w:rPr>
          <w:rFonts w:hint="default" w:ascii="Times New Roman" w:hAnsi="Times New Roman" w:cs="Times New Roman"/>
          <w:color w:val="auto"/>
          <w:kern w:val="0"/>
          <w:highlight w:val="none"/>
          <w:shd w:val="clear" w:color="auto" w:fill="auto"/>
        </w:rPr>
        <w:t>广西壮族自治区网上开标子系统</w:t>
      </w:r>
      <w:r>
        <w:rPr>
          <w:rFonts w:hint="default" w:ascii="Times New Roman" w:hAnsi="Times New Roman" w:eastAsia="宋体" w:cs="Times New Roman"/>
          <w:color w:val="auto"/>
          <w:highlight w:val="none"/>
          <w:shd w:val="clear" w:color="auto" w:fill="auto"/>
          <w:lang w:val="en-US" w:eastAsia="zh-CN"/>
        </w:rPr>
        <w:t>完成</w:t>
      </w:r>
      <w:r>
        <w:rPr>
          <w:rFonts w:hint="eastAsia" w:ascii="Times New Roman" w:hAnsi="Times New Roman" w:eastAsia="宋体" w:cs="Times New Roman"/>
          <w:color w:val="auto"/>
          <w:highlight w:val="none"/>
          <w:shd w:val="clear" w:color="auto" w:fill="auto"/>
          <w:lang w:eastAsia="zh-CN"/>
        </w:rPr>
        <w:t>专职投标员个人</w:t>
      </w:r>
      <w:r>
        <w:rPr>
          <w:rFonts w:hint="eastAsia" w:ascii="Times New Roman" w:hAnsi="Times New Roman" w:cs="Times New Roman"/>
          <w:color w:val="auto"/>
          <w:highlight w:val="none"/>
          <w:shd w:val="clear" w:color="auto" w:fill="auto"/>
          <w:lang w:eastAsia="zh-CN"/>
        </w:rPr>
        <w:t>数字证书</w:t>
      </w:r>
      <w:r>
        <w:rPr>
          <w:rFonts w:hint="eastAsia" w:cs="Times New Roman"/>
          <w:color w:val="auto"/>
          <w:highlight w:val="none"/>
          <w:shd w:val="clear" w:color="auto" w:fill="auto"/>
          <w:lang w:eastAsia="zh-CN"/>
        </w:rPr>
        <w:t>（</w:t>
      </w:r>
      <w:r>
        <w:rPr>
          <w:rFonts w:hint="eastAsia" w:ascii="Times New Roman" w:hAnsi="Times New Roman" w:cs="Times New Roman"/>
          <w:color w:val="auto"/>
          <w:highlight w:val="none"/>
          <w:shd w:val="clear" w:color="auto" w:fill="auto"/>
          <w:lang w:eastAsia="zh-CN"/>
        </w:rPr>
        <w:t>CA</w:t>
      </w:r>
      <w:r>
        <w:rPr>
          <w:rFonts w:hint="eastAsia" w:cs="Times New Roman"/>
          <w:color w:val="auto"/>
          <w:highlight w:val="none"/>
          <w:shd w:val="clear" w:color="auto" w:fill="auto"/>
          <w:lang w:eastAsia="zh-CN"/>
        </w:rPr>
        <w:t>）</w:t>
      </w:r>
      <w:r>
        <w:rPr>
          <w:rFonts w:hint="eastAsia" w:ascii="Times New Roman" w:hAnsi="Times New Roman" w:cs="Times New Roman"/>
          <w:color w:val="auto"/>
          <w:highlight w:val="none"/>
          <w:shd w:val="clear" w:color="auto" w:fill="auto"/>
          <w:lang w:eastAsia="zh-CN"/>
        </w:rPr>
        <w:t>签到、</w:t>
      </w:r>
      <w:r>
        <w:rPr>
          <w:rFonts w:hint="default" w:ascii="Times New Roman" w:hAnsi="Times New Roman" w:eastAsia="宋体" w:cs="Times New Roman"/>
          <w:color w:val="auto"/>
          <w:highlight w:val="none"/>
          <w:shd w:val="clear" w:color="auto" w:fill="auto"/>
        </w:rPr>
        <w:t>电子投标文件</w:t>
      </w:r>
      <w:r>
        <w:rPr>
          <w:rFonts w:hint="default" w:ascii="Times New Roman" w:hAnsi="Times New Roman" w:eastAsia="宋体" w:cs="Times New Roman"/>
          <w:color w:val="auto"/>
          <w:highlight w:val="none"/>
          <w:shd w:val="clear" w:color="auto" w:fill="auto"/>
          <w:lang w:val="en-US" w:eastAsia="zh-CN"/>
        </w:rPr>
        <w:t>解密并验证有效</w:t>
      </w:r>
      <w:r>
        <w:rPr>
          <w:rFonts w:hint="default" w:ascii="Times New Roman" w:hAnsi="Times New Roman" w:cs="Times New Roman"/>
          <w:color w:val="auto"/>
          <w:highlight w:val="none"/>
          <w:shd w:val="clear" w:color="auto" w:fill="auto"/>
        </w:rPr>
        <w:t>，</w:t>
      </w:r>
      <w:r>
        <w:rPr>
          <w:rFonts w:hint="default" w:ascii="Times New Roman" w:hAnsi="Times New Roman" w:cs="Times New Roman"/>
          <w:color w:val="auto"/>
          <w:highlight w:val="none"/>
          <w:shd w:val="clear" w:color="auto" w:fill="auto"/>
          <w:lang w:eastAsia="zh-CN"/>
        </w:rPr>
        <w:t>否则，</w:t>
      </w:r>
      <w:r>
        <w:rPr>
          <w:rFonts w:hint="default" w:ascii="Times New Roman" w:hAnsi="Times New Roman" w:cs="Times New Roman"/>
          <w:color w:val="auto"/>
          <w:highlight w:val="none"/>
          <w:shd w:val="clear" w:color="auto" w:fill="auto"/>
        </w:rPr>
        <w:t>视为投标人撤销其投标文件。</w:t>
      </w:r>
    </w:p>
    <w:p w14:paraId="2E6F0683">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highlight w:val="none"/>
          <w:shd w:val="clear" w:color="auto" w:fill="auto"/>
        </w:rPr>
        <w:t>招标代理机构的招标代理员必须到场，并向招标人</w:t>
      </w:r>
      <w:r>
        <w:rPr>
          <w:rFonts w:hint="default" w:ascii="Times New Roman" w:hAnsi="Times New Roman" w:cs="Times New Roman"/>
          <w:color w:val="auto"/>
          <w:highlight w:val="none"/>
          <w:shd w:val="clear" w:color="auto" w:fill="auto"/>
          <w:lang w:eastAsia="zh-CN"/>
        </w:rPr>
        <w:t>、交易中心</w:t>
      </w:r>
      <w:r>
        <w:rPr>
          <w:rFonts w:hint="default" w:ascii="Times New Roman" w:hAnsi="Times New Roman" w:cs="Times New Roman"/>
          <w:color w:val="auto"/>
          <w:highlight w:val="none"/>
          <w:shd w:val="clear" w:color="auto" w:fill="auto"/>
        </w:rPr>
        <w:t>出示本人身份证原件</w:t>
      </w:r>
      <w:r>
        <w:rPr>
          <w:rFonts w:hint="default" w:ascii="Times New Roman" w:hAnsi="Times New Roman" w:cs="Times New Roman"/>
          <w:color w:val="auto"/>
          <w:szCs w:val="21"/>
          <w:highlight w:val="none"/>
          <w:shd w:val="clear" w:color="auto" w:fill="auto"/>
        </w:rPr>
        <w:t>（</w:t>
      </w:r>
      <w:r>
        <w:rPr>
          <w:rFonts w:hint="default" w:ascii="Times New Roman" w:hAnsi="Times New Roman" w:cs="Times New Roman"/>
          <w:color w:val="auto"/>
          <w:szCs w:val="21"/>
          <w:highlight w:val="none"/>
          <w:shd w:val="clear" w:color="auto" w:fill="auto"/>
          <w:lang w:eastAsia="zh-CN"/>
        </w:rPr>
        <w:t>或</w:t>
      </w:r>
      <w:r>
        <w:rPr>
          <w:rFonts w:ascii="Times New Roman" w:hAnsi="Times New Roman" w:cs="Times New Roman"/>
          <w:color w:val="auto"/>
          <w:szCs w:val="21"/>
          <w:highlight w:val="none"/>
          <w:shd w:val="clear" w:color="auto" w:fill="auto"/>
        </w:rPr>
        <w:t>公安系统生成的电子身份证）</w:t>
      </w:r>
      <w:r>
        <w:rPr>
          <w:rFonts w:hint="default" w:ascii="Times New Roman" w:hAnsi="Times New Roman" w:cs="Times New Roman"/>
          <w:color w:val="auto"/>
          <w:szCs w:val="21"/>
          <w:highlight w:val="none"/>
          <w:shd w:val="clear" w:color="auto" w:fill="auto"/>
          <w:lang w:eastAsia="zh-CN"/>
        </w:rPr>
        <w:t>，</w:t>
      </w:r>
      <w:r>
        <w:rPr>
          <w:rFonts w:hint="default" w:ascii="Times New Roman" w:hAnsi="Times New Roman" w:cs="Times New Roman"/>
          <w:color w:val="auto"/>
          <w:highlight w:val="none"/>
          <w:shd w:val="clear" w:color="auto" w:fill="auto"/>
        </w:rPr>
        <w:t>并</w:t>
      </w:r>
      <w:r>
        <w:rPr>
          <w:rFonts w:hint="default" w:ascii="Times New Roman" w:hAnsi="Times New Roman" w:cs="Times New Roman"/>
          <w:color w:val="auto"/>
          <w:highlight w:val="none"/>
          <w:shd w:val="clear" w:color="auto" w:fill="auto"/>
          <w:lang w:eastAsia="zh-CN"/>
        </w:rPr>
        <w:t>在</w:t>
      </w:r>
      <w:r>
        <w:rPr>
          <w:rFonts w:hint="default" w:ascii="Times New Roman" w:hAnsi="Times New Roman" w:cs="Times New Roman"/>
          <w:color w:val="auto"/>
          <w:kern w:val="0"/>
          <w:highlight w:val="none"/>
          <w:shd w:val="clear" w:color="auto" w:fill="auto"/>
        </w:rPr>
        <w:t>广西壮族自治区网上开标子系统</w:t>
      </w:r>
      <w:r>
        <w:rPr>
          <w:rFonts w:hint="default" w:ascii="Times New Roman" w:hAnsi="Times New Roman" w:cs="Times New Roman"/>
          <w:color w:val="auto"/>
          <w:highlight w:val="none"/>
          <w:shd w:val="clear" w:color="auto" w:fill="auto"/>
          <w:lang w:eastAsia="zh-CN"/>
        </w:rPr>
        <w:t>内</w:t>
      </w:r>
      <w:r>
        <w:rPr>
          <w:rFonts w:hint="default" w:ascii="Times New Roman" w:hAnsi="Times New Roman" w:cs="Times New Roman"/>
          <w:color w:val="auto"/>
          <w:highlight w:val="none"/>
          <w:shd w:val="clear" w:color="auto" w:fill="auto"/>
        </w:rPr>
        <w:t>验证</w:t>
      </w:r>
      <w:r>
        <w:rPr>
          <w:rFonts w:hint="default" w:ascii="Times New Roman" w:hAnsi="Times New Roman" w:cs="Times New Roman"/>
          <w:color w:val="auto"/>
          <w:highlight w:val="none"/>
          <w:shd w:val="clear" w:color="auto" w:fill="auto"/>
          <w:lang w:eastAsia="zh-CN"/>
        </w:rPr>
        <w:t>有效，否则不予以开标</w:t>
      </w:r>
      <w:r>
        <w:rPr>
          <w:rFonts w:hint="default" w:ascii="Times New Roman" w:hAnsi="Times New Roman" w:cs="Times New Roman"/>
          <w:color w:val="auto"/>
          <w:highlight w:val="none"/>
          <w:shd w:val="clear" w:color="auto" w:fill="auto"/>
        </w:rPr>
        <w:t>。</w:t>
      </w:r>
    </w:p>
    <w:p w14:paraId="2C3A7FC7">
      <w:pPr>
        <w:spacing w:line="360" w:lineRule="auto"/>
        <w:ind w:firstLine="420" w:firstLineChars="2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开标会由招标人或其委托的招标代理机构主持</w:t>
      </w:r>
      <w:r>
        <w:rPr>
          <w:rFonts w:ascii="Times New Roman" w:hAnsi="Times New Roman" w:cs="Times New Roman"/>
          <w:color w:val="auto"/>
          <w:szCs w:val="21"/>
          <w:highlight w:val="none"/>
          <w:shd w:val="clear" w:color="auto" w:fill="auto"/>
        </w:rPr>
        <w:t>。</w:t>
      </w:r>
    </w:p>
    <w:p w14:paraId="1A3D3503">
      <w:pPr>
        <w:pStyle w:val="7"/>
        <w:rPr>
          <w:rFonts w:ascii="Times New Roman" w:hAnsi="Times New Roman"/>
          <w:color w:val="auto"/>
          <w:highlight w:val="none"/>
          <w:shd w:val="clear" w:color="auto" w:fill="auto"/>
        </w:rPr>
      </w:pPr>
      <w:bookmarkStart w:id="930" w:name="_Toc1502511262"/>
      <w:bookmarkStart w:id="931" w:name="_Toc1235006100"/>
      <w:bookmarkStart w:id="932" w:name="_Toc1320882510"/>
      <w:bookmarkStart w:id="933" w:name="_Toc1395743530"/>
      <w:bookmarkStart w:id="934" w:name="_Toc2117784312"/>
      <w:r>
        <w:rPr>
          <w:rFonts w:ascii="Times New Roman" w:hAnsi="Times New Roman"/>
          <w:color w:val="auto"/>
          <w:highlight w:val="none"/>
          <w:shd w:val="clear" w:color="auto" w:fill="auto"/>
        </w:rPr>
        <w:t xml:space="preserve">5.2 </w:t>
      </w:r>
      <w:r>
        <w:rPr>
          <w:rFonts w:hint="default" w:ascii="Times New Roman" w:hAnsi="Times New Roman"/>
          <w:color w:val="auto"/>
          <w:highlight w:val="none"/>
          <w:shd w:val="clear" w:color="auto" w:fill="auto"/>
        </w:rPr>
        <w:t>开标程序</w:t>
      </w:r>
      <w:bookmarkEnd w:id="925"/>
      <w:bookmarkEnd w:id="926"/>
      <w:bookmarkEnd w:id="927"/>
      <w:bookmarkEnd w:id="928"/>
      <w:bookmarkEnd w:id="929"/>
      <w:bookmarkEnd w:id="930"/>
      <w:bookmarkEnd w:id="931"/>
      <w:bookmarkEnd w:id="932"/>
      <w:bookmarkEnd w:id="933"/>
      <w:bookmarkEnd w:id="934"/>
    </w:p>
    <w:p w14:paraId="552873BB">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开标会由招标人或其委托的招标代理机构主持。主持人按下列程序进行开标：</w:t>
      </w:r>
    </w:p>
    <w:p w14:paraId="62CB195F">
      <w:pPr>
        <w:spacing w:line="420" w:lineRule="exact"/>
        <w:ind w:firstLine="420" w:firstLineChars="2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（1）宣布开标纪律；</w:t>
      </w:r>
    </w:p>
    <w:p w14:paraId="29CB3DCF">
      <w:pPr>
        <w:spacing w:line="42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（2）宣布开标人、唱标人、记录人、监标人等有关人员名单；</w:t>
      </w:r>
    </w:p>
    <w:p w14:paraId="0D29FFE8">
      <w:pPr>
        <w:spacing w:line="42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（3）公布在投标截止时间前递交投标文件的投标人名称情况；</w:t>
      </w:r>
    </w:p>
    <w:p w14:paraId="47D2B31D">
      <w:pPr>
        <w:spacing w:line="360" w:lineRule="auto"/>
        <w:ind w:firstLine="420" w:firstLineChars="200"/>
        <w:rPr>
          <w:rFonts w:hint="default" w:ascii="Times New Roman" w:hAnsi="Times New Roman" w:eastAsia="宋体" w:cs="Times New Roman"/>
          <w:color w:val="auto"/>
          <w:highlight w:val="none"/>
          <w:shd w:val="clear" w:color="auto" w:fill="auto"/>
          <w:lang w:eastAsia="zh-CN"/>
        </w:rPr>
      </w:pPr>
      <w:r>
        <w:rPr>
          <w:rFonts w:hint="default" w:ascii="Times New Roman" w:hAnsi="Times New Roman" w:cs="Times New Roman"/>
          <w:color w:val="auto"/>
          <w:szCs w:val="21"/>
          <w:highlight w:val="none"/>
          <w:shd w:val="clear" w:color="auto" w:fill="auto"/>
        </w:rPr>
        <w:t>（4）</w:t>
      </w:r>
      <w:r>
        <w:rPr>
          <w:rFonts w:hint="default" w:ascii="Times New Roman" w:hAnsi="Times New Roman" w:cs="Times New Roman"/>
          <w:color w:val="auto"/>
          <w:highlight w:val="none"/>
          <w:shd w:val="clear" w:color="auto" w:fill="auto"/>
          <w:lang w:eastAsia="zh-CN"/>
        </w:rPr>
        <w:t>招标代理机构点击进入投标文件解密环节，解密时间为60分钟。在解密时间结束前投标人须通过广西壮族自治区网上开标子系统使用专职投标员个人</w:t>
      </w:r>
      <w:r>
        <w:rPr>
          <w:rFonts w:hint="eastAsia" w:ascii="Times New Roman" w:hAnsi="Times New Roman" w:cs="Times New Roman"/>
          <w:color w:val="auto"/>
          <w:highlight w:val="none"/>
          <w:shd w:val="clear" w:color="auto" w:fill="auto"/>
          <w:lang w:eastAsia="zh-CN"/>
        </w:rPr>
        <w:t>数字证书</w:t>
      </w:r>
      <w:r>
        <w:rPr>
          <w:rFonts w:hint="eastAsia" w:cs="Times New Roman"/>
          <w:color w:val="auto"/>
          <w:highlight w:val="none"/>
          <w:shd w:val="clear" w:color="auto" w:fill="auto"/>
          <w:lang w:eastAsia="zh-CN"/>
        </w:rPr>
        <w:t>（</w:t>
      </w:r>
      <w:r>
        <w:rPr>
          <w:rFonts w:hint="eastAsia" w:ascii="Times New Roman" w:hAnsi="Times New Roman" w:cs="Times New Roman"/>
          <w:color w:val="auto"/>
          <w:highlight w:val="none"/>
          <w:shd w:val="clear" w:color="auto" w:fill="auto"/>
          <w:lang w:eastAsia="zh-CN"/>
        </w:rPr>
        <w:t>CA</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lang w:eastAsia="zh-CN"/>
        </w:rPr>
        <w:t>签到，使用加密投标文件的</w:t>
      </w:r>
      <w:r>
        <w:rPr>
          <w:rFonts w:hint="eastAsia" w:ascii="Times New Roman" w:hAnsi="Times New Roman" w:cs="Times New Roman"/>
          <w:color w:val="auto"/>
          <w:highlight w:val="none"/>
          <w:shd w:val="clear" w:color="auto" w:fill="auto"/>
          <w:lang w:eastAsia="zh-CN"/>
        </w:rPr>
        <w:t>数字证书</w:t>
      </w:r>
      <w:r>
        <w:rPr>
          <w:rFonts w:hint="eastAsia" w:cs="Times New Roman"/>
          <w:color w:val="auto"/>
          <w:highlight w:val="none"/>
          <w:shd w:val="clear" w:color="auto" w:fill="auto"/>
          <w:lang w:eastAsia="zh-CN"/>
        </w:rPr>
        <w:t>（</w:t>
      </w:r>
      <w:r>
        <w:rPr>
          <w:rFonts w:hint="eastAsia" w:ascii="Times New Roman" w:hAnsi="Times New Roman" w:cs="Times New Roman"/>
          <w:color w:val="auto"/>
          <w:highlight w:val="none"/>
          <w:shd w:val="clear" w:color="auto" w:fill="auto"/>
          <w:lang w:eastAsia="zh-CN"/>
        </w:rPr>
        <w:t>CA</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lang w:eastAsia="zh-CN"/>
        </w:rPr>
        <w:t>解密投标文件（如专职投标员到现场参加网上开标的，需持本人身份证原件或公安系统生成的电子身份证现场核验；如法定代表人到现场参加网上开标的，需持本人身份证原件或公安系统生成的电子身份证及本企业专职投标员的身份证复印件现场核验，并进行网上签到、解密），并通过广西壮族自治区网上开标子系统自动验证有效，否则，视为投标人撤销其投标文件。</w:t>
      </w:r>
      <w:r>
        <w:rPr>
          <w:rFonts w:hint="eastAsia" w:ascii="方正楷体_GB2312" w:hAnsi="方正楷体_GB2312" w:eastAsia="方正楷体_GB2312" w:cs="方正楷体_GB2312"/>
          <w:color w:val="auto"/>
          <w:highlight w:val="none"/>
          <w:shd w:val="clear" w:color="auto" w:fill="auto"/>
          <w:lang w:eastAsia="zh-CN"/>
        </w:rPr>
        <w:t>（注：投标单位在制作电子投标文件过程中，须在弹出的输入框中填写专职投标员及拟投入的项目主要管理人员身份证信息并仔细确认）</w:t>
      </w:r>
      <w:r>
        <w:rPr>
          <w:rFonts w:hint="default" w:ascii="Times New Roman" w:hAnsi="Times New Roman" w:cs="Times New Roman"/>
          <w:color w:val="auto"/>
          <w:highlight w:val="none"/>
          <w:shd w:val="clear" w:color="auto" w:fill="auto"/>
        </w:rPr>
        <w:t>；</w:t>
      </w:r>
    </w:p>
    <w:p w14:paraId="4B958C73">
      <w:pPr>
        <w:spacing w:line="420" w:lineRule="exact"/>
        <w:ind w:firstLine="525" w:firstLineChars="25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shd w:val="clear" w:color="auto" w:fill="auto"/>
        </w:rPr>
        <w:t>5</w:t>
      </w:r>
      <w:r>
        <w:rPr>
          <w:rFonts w:hint="default" w:ascii="Times New Roman" w:hAnsi="Times New Roman" w:cs="Times New Roman"/>
          <w:color w:val="auto"/>
          <w:highlight w:val="none"/>
          <w:shd w:val="clear" w:color="auto" w:fill="auto"/>
        </w:rPr>
        <w:t>）</w:t>
      </w:r>
      <w:r>
        <w:rPr>
          <w:rFonts w:hint="default" w:ascii="Times New Roman" w:hAnsi="Times New Roman" w:cs="Times New Roman"/>
          <w:color w:val="auto"/>
          <w:szCs w:val="21"/>
          <w:highlight w:val="none"/>
          <w:shd w:val="clear" w:color="auto" w:fill="auto"/>
        </w:rPr>
        <w:t>公布解密情况（解密是否成功、投标人名称、</w:t>
      </w:r>
      <w:r>
        <w:rPr>
          <w:rFonts w:hint="default" w:ascii="Times New Roman" w:hAnsi="Times New Roman" w:cs="Times New Roman"/>
          <w:color w:val="auto"/>
          <w:highlight w:val="none"/>
          <w:shd w:val="clear" w:color="auto" w:fill="auto"/>
          <w:lang w:eastAsia="zh-CN"/>
        </w:rPr>
        <w:t>专职投标员、</w:t>
      </w:r>
      <w:r>
        <w:rPr>
          <w:rFonts w:hint="default" w:ascii="Times New Roman" w:hAnsi="Times New Roman" w:cs="Times New Roman"/>
          <w:color w:val="auto"/>
          <w:szCs w:val="21"/>
          <w:highlight w:val="none"/>
          <w:shd w:val="clear" w:color="auto" w:fill="auto"/>
        </w:rPr>
        <w:t>拟投入的工程总承包项目经理</w:t>
      </w:r>
      <w:r>
        <w:rPr>
          <w:rFonts w:ascii="Times New Roman" w:hAnsi="Times New Roman" w:cs="Times New Roman"/>
          <w:color w:val="auto"/>
          <w:szCs w:val="21"/>
          <w:highlight w:val="none"/>
          <w:shd w:val="clear" w:color="auto" w:fill="auto"/>
        </w:rPr>
        <w:t>、施工</w:t>
      </w:r>
      <w:r>
        <w:rPr>
          <w:rFonts w:hint="default" w:ascii="Times New Roman" w:hAnsi="Times New Roman" w:cs="Times New Roman"/>
          <w:color w:val="auto"/>
          <w:szCs w:val="21"/>
          <w:highlight w:val="none"/>
          <w:shd w:val="clear" w:color="auto" w:fill="auto"/>
        </w:rPr>
        <w:t>项目经理和所有专职安全生产管理人员是否通过系统验证、投标家数等情况）</w:t>
      </w:r>
    </w:p>
    <w:p w14:paraId="2128F40E">
      <w:pPr>
        <w:spacing w:line="420" w:lineRule="exact"/>
        <w:ind w:firstLine="525" w:firstLineChars="25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w:t>
      </w:r>
      <w:r>
        <w:rPr>
          <w:rFonts w:hint="eastAsia" w:ascii="Times New Roman" w:hAnsi="Times New Roman" w:cs="Times New Roman"/>
          <w:color w:val="auto"/>
          <w:szCs w:val="21"/>
          <w:highlight w:val="none"/>
          <w:shd w:val="clear" w:color="auto" w:fill="auto"/>
          <w:lang w:val="en-US" w:eastAsia="zh-CN"/>
        </w:rPr>
        <w:t>6</w:t>
      </w:r>
      <w:r>
        <w:rPr>
          <w:rFonts w:hint="default" w:ascii="Times New Roman" w:hAnsi="Times New Roman" w:cs="Times New Roman"/>
          <w:color w:val="auto"/>
          <w:szCs w:val="21"/>
          <w:highlight w:val="none"/>
          <w:shd w:val="clear" w:color="auto" w:fill="auto"/>
        </w:rPr>
        <w:t>）招标人代表随机抽取K值</w:t>
      </w:r>
      <w:r>
        <w:rPr>
          <w:rFonts w:hint="default" w:ascii="Times New Roman" w:hAnsi="Times New Roman" w:cs="Times New Roman"/>
          <w:color w:val="auto"/>
          <w:szCs w:val="21"/>
          <w:highlight w:val="none"/>
          <w:shd w:val="clear" w:color="auto" w:fill="auto"/>
          <w:lang w:eastAsia="zh-CN"/>
        </w:rPr>
        <w:t>及</w:t>
      </w:r>
      <w:r>
        <w:rPr>
          <w:rFonts w:hint="default" w:ascii="Times New Roman" w:hAnsi="Times New Roman" w:cs="Times New Roman"/>
          <w:color w:val="auto"/>
          <w:szCs w:val="21"/>
          <w:highlight w:val="none"/>
          <w:shd w:val="clear" w:color="auto" w:fill="auto"/>
        </w:rPr>
        <w:t>企业信誉实力分</w:t>
      </w:r>
      <w:r>
        <w:rPr>
          <w:rFonts w:hint="default" w:ascii="Times New Roman" w:hAnsi="Times New Roman" w:cs="Times New Roman"/>
          <w:color w:val="auto"/>
          <w:szCs w:val="21"/>
          <w:highlight w:val="none"/>
          <w:shd w:val="clear" w:color="auto" w:fill="auto"/>
          <w:lang w:eastAsia="zh-CN"/>
        </w:rPr>
        <w:t>权重</w:t>
      </w:r>
      <w:r>
        <w:rPr>
          <w:rFonts w:hint="default" w:ascii="Times New Roman" w:hAnsi="Times New Roman" w:cs="Times New Roman"/>
          <w:color w:val="auto"/>
          <w:szCs w:val="21"/>
          <w:highlight w:val="none"/>
          <w:shd w:val="clear" w:color="auto" w:fill="auto"/>
        </w:rPr>
        <w:t>；</w:t>
      </w:r>
    </w:p>
    <w:p w14:paraId="0188718C">
      <w:pPr>
        <w:spacing w:line="420" w:lineRule="exact"/>
        <w:ind w:firstLine="525" w:firstLineChars="25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w:t>
      </w:r>
      <w:r>
        <w:rPr>
          <w:rFonts w:hint="eastAsia" w:ascii="Times New Roman" w:hAnsi="Times New Roman" w:cs="Times New Roman"/>
          <w:color w:val="auto"/>
          <w:szCs w:val="21"/>
          <w:highlight w:val="none"/>
          <w:shd w:val="clear" w:color="auto" w:fill="auto"/>
          <w:lang w:val="en-US" w:eastAsia="zh-CN"/>
        </w:rPr>
        <w:t>7</w:t>
      </w:r>
      <w:r>
        <w:rPr>
          <w:rFonts w:hint="default" w:ascii="Times New Roman" w:hAnsi="Times New Roman" w:cs="Times New Roman"/>
          <w:color w:val="auto"/>
          <w:szCs w:val="21"/>
          <w:highlight w:val="none"/>
          <w:shd w:val="clear" w:color="auto" w:fill="auto"/>
        </w:rPr>
        <w:t>）公布投标人名称、标段名称、投标保证金的提交情况、投标</w:t>
      </w:r>
      <w:r>
        <w:rPr>
          <w:rFonts w:hint="eastAsia" w:ascii="Times New Roman" w:hAnsi="Times New Roman" w:cs="Times New Roman"/>
          <w:color w:val="auto"/>
          <w:szCs w:val="21"/>
          <w:highlight w:val="none"/>
          <w:shd w:val="clear" w:color="auto" w:fill="auto"/>
          <w:lang w:val="en-US" w:eastAsia="zh-CN"/>
        </w:rPr>
        <w:t>总</w:t>
      </w:r>
      <w:r>
        <w:rPr>
          <w:rFonts w:hint="default" w:ascii="Times New Roman" w:hAnsi="Times New Roman" w:cs="Times New Roman"/>
          <w:color w:val="auto"/>
          <w:szCs w:val="21"/>
          <w:highlight w:val="none"/>
          <w:shd w:val="clear" w:color="auto" w:fill="auto"/>
        </w:rPr>
        <w:t>价、质量目标、工期及其他内容；</w:t>
      </w:r>
    </w:p>
    <w:p w14:paraId="1A79C69B">
      <w:pPr>
        <w:spacing w:line="420" w:lineRule="exact"/>
        <w:ind w:firstLine="525" w:firstLineChars="25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w:t>
      </w:r>
      <w:r>
        <w:rPr>
          <w:rFonts w:hint="eastAsia" w:ascii="Times New Roman" w:hAnsi="Times New Roman" w:cs="Times New Roman"/>
          <w:color w:val="auto"/>
          <w:szCs w:val="21"/>
          <w:highlight w:val="none"/>
          <w:shd w:val="clear" w:color="auto" w:fill="auto"/>
          <w:lang w:val="en-US" w:eastAsia="zh-CN"/>
        </w:rPr>
        <w:t>8</w:t>
      </w:r>
      <w:r>
        <w:rPr>
          <w:rFonts w:hint="default" w:ascii="Times New Roman" w:hAnsi="Times New Roman" w:cs="Times New Roman"/>
          <w:color w:val="auto"/>
          <w:szCs w:val="21"/>
          <w:highlight w:val="none"/>
          <w:shd w:val="clear" w:color="auto" w:fill="auto"/>
        </w:rPr>
        <w:t>）公布</w:t>
      </w:r>
      <w:r>
        <w:rPr>
          <w:rFonts w:hint="eastAsia" w:ascii="Times New Roman" w:hAnsi="Times New Roman" w:cs="Times New Roman"/>
          <w:color w:val="auto"/>
          <w:szCs w:val="21"/>
          <w:highlight w:val="none"/>
          <w:shd w:val="clear" w:color="auto" w:fill="auto"/>
          <w:lang w:eastAsia="zh-CN"/>
        </w:rPr>
        <w:t>最高投标限价</w:t>
      </w:r>
      <w:r>
        <w:rPr>
          <w:rFonts w:hint="default" w:ascii="Times New Roman" w:hAnsi="Times New Roman" w:cs="Times New Roman"/>
          <w:color w:val="auto"/>
          <w:szCs w:val="21"/>
          <w:highlight w:val="none"/>
          <w:shd w:val="clear" w:color="auto" w:fill="auto"/>
        </w:rPr>
        <w:t>及相关内容；</w:t>
      </w:r>
    </w:p>
    <w:p w14:paraId="6051B61F">
      <w:pPr>
        <w:spacing w:line="420" w:lineRule="exact"/>
        <w:ind w:firstLine="525" w:firstLineChars="25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w:t>
      </w:r>
      <w:r>
        <w:rPr>
          <w:rFonts w:hint="eastAsia" w:ascii="Times New Roman" w:hAnsi="Times New Roman" w:cs="Times New Roman"/>
          <w:color w:val="auto"/>
          <w:szCs w:val="21"/>
          <w:highlight w:val="none"/>
          <w:shd w:val="clear" w:color="auto" w:fill="auto"/>
          <w:lang w:val="en-US" w:eastAsia="zh-CN"/>
        </w:rPr>
        <w:t>9</w:t>
      </w:r>
      <w:r>
        <w:rPr>
          <w:rFonts w:hint="default" w:ascii="Times New Roman" w:hAnsi="Times New Roman" w:cs="Times New Roman"/>
          <w:color w:val="auto"/>
          <w:szCs w:val="21"/>
          <w:highlight w:val="none"/>
          <w:shd w:val="clear" w:color="auto" w:fill="auto"/>
        </w:rPr>
        <w:t>）开标过程，采用不见面开标的，投标人代表可在广西壮族自治区网上开标子系统对开标过程提出异议，参与现场开标的可以现场提出异议</w:t>
      </w:r>
      <w:r>
        <w:rPr>
          <w:rFonts w:hint="default" w:ascii="Times New Roman" w:hAnsi="Times New Roman" w:cs="Times New Roman"/>
          <w:color w:val="auto"/>
          <w:kern w:val="0"/>
          <w:szCs w:val="21"/>
          <w:highlight w:val="none"/>
          <w:shd w:val="clear" w:color="auto" w:fill="auto"/>
        </w:rPr>
        <w:t>；</w:t>
      </w:r>
    </w:p>
    <w:p w14:paraId="4027E8B8">
      <w:pPr>
        <w:spacing w:line="420" w:lineRule="exact"/>
        <w:ind w:firstLine="525" w:firstLineChars="25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w:t>
      </w:r>
      <w:r>
        <w:rPr>
          <w:rFonts w:ascii="Times New Roman" w:hAnsi="Times New Roman" w:cs="Times New Roman"/>
          <w:color w:val="auto"/>
          <w:szCs w:val="21"/>
          <w:highlight w:val="none"/>
          <w:shd w:val="clear" w:color="auto" w:fill="auto"/>
        </w:rPr>
        <w:t>1</w:t>
      </w:r>
      <w:r>
        <w:rPr>
          <w:rFonts w:hint="eastAsia" w:ascii="Times New Roman" w:hAnsi="Times New Roman" w:cs="Times New Roman"/>
          <w:color w:val="auto"/>
          <w:szCs w:val="21"/>
          <w:highlight w:val="none"/>
          <w:shd w:val="clear" w:color="auto" w:fill="auto"/>
          <w:lang w:val="en-US" w:eastAsia="zh-CN"/>
        </w:rPr>
        <w:t>0</w:t>
      </w:r>
      <w:r>
        <w:rPr>
          <w:rFonts w:hint="default" w:ascii="Times New Roman" w:hAnsi="Times New Roman" w:cs="Times New Roman"/>
          <w:color w:val="auto"/>
          <w:szCs w:val="21"/>
          <w:highlight w:val="none"/>
          <w:shd w:val="clear" w:color="auto" w:fill="auto"/>
        </w:rPr>
        <w:t>）招标人代表、记录人等有关人员在开标记录</w:t>
      </w:r>
      <w:r>
        <w:rPr>
          <w:rFonts w:hint="default" w:ascii="Times New Roman" w:hAnsi="Times New Roman" w:cs="Times New Roman"/>
          <w:color w:val="auto"/>
          <w:szCs w:val="21"/>
          <w:highlight w:val="none"/>
          <w:shd w:val="clear" w:color="auto" w:fill="auto"/>
          <w:lang w:eastAsia="zh-CN"/>
        </w:rPr>
        <w:t>表</w:t>
      </w:r>
      <w:r>
        <w:rPr>
          <w:rFonts w:hint="default" w:ascii="Times New Roman" w:hAnsi="Times New Roman" w:eastAsia="宋体" w:cs="Times New Roman"/>
          <w:color w:val="auto"/>
          <w:highlight w:val="none"/>
          <w:shd w:val="clear" w:color="auto" w:fill="auto"/>
          <w:lang w:eastAsia="zh-CN"/>
        </w:rPr>
        <w:t>和</w:t>
      </w:r>
      <w:r>
        <w:rPr>
          <w:rFonts w:hint="default" w:ascii="Times New Roman" w:hAnsi="Times New Roman" w:eastAsia="宋体" w:cs="Times New Roman"/>
          <w:color w:val="auto"/>
          <w:sz w:val="21"/>
          <w:szCs w:val="21"/>
          <w:highlight w:val="none"/>
          <w:shd w:val="clear" w:color="auto" w:fill="auto"/>
        </w:rPr>
        <w:t>投标单位人员诚信状态核查情况记录表</w:t>
      </w:r>
      <w:r>
        <w:rPr>
          <w:rFonts w:hint="default" w:ascii="Times New Roman" w:hAnsi="Times New Roman" w:cs="Times New Roman"/>
          <w:color w:val="auto"/>
          <w:szCs w:val="21"/>
          <w:highlight w:val="none"/>
          <w:shd w:val="clear" w:color="auto" w:fill="auto"/>
        </w:rPr>
        <w:t>上签字确认；如采用不见面开标方式的，各投标人使用单位个人</w:t>
      </w:r>
      <w:r>
        <w:rPr>
          <w:rFonts w:hint="eastAsia" w:ascii="Times New Roman" w:hAnsi="Times New Roman" w:cs="Times New Roman"/>
          <w:color w:val="auto"/>
          <w:szCs w:val="21"/>
          <w:highlight w:val="none"/>
          <w:shd w:val="clear" w:color="auto" w:fill="auto"/>
          <w:lang w:eastAsia="zh-CN"/>
        </w:rPr>
        <w:t>数字证书</w:t>
      </w:r>
      <w:r>
        <w:rPr>
          <w:rFonts w:hint="eastAsia" w:cs="Times New Roman"/>
          <w:color w:val="auto"/>
          <w:szCs w:val="21"/>
          <w:highlight w:val="none"/>
          <w:shd w:val="clear" w:color="auto" w:fill="auto"/>
          <w:lang w:eastAsia="zh-CN"/>
        </w:rPr>
        <w:t>（</w:t>
      </w:r>
      <w:r>
        <w:rPr>
          <w:rFonts w:hint="eastAsia" w:ascii="Times New Roman" w:hAnsi="Times New Roman" w:cs="Times New Roman"/>
          <w:color w:val="auto"/>
          <w:szCs w:val="21"/>
          <w:highlight w:val="none"/>
          <w:shd w:val="clear" w:color="auto" w:fill="auto"/>
          <w:lang w:eastAsia="zh-CN"/>
        </w:rPr>
        <w:t>CA</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或</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桂交易移动CA</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在开标记录表</w:t>
      </w:r>
      <w:r>
        <w:rPr>
          <w:rFonts w:hint="default" w:ascii="Times New Roman" w:hAnsi="Times New Roman" w:eastAsia="宋体" w:cs="Times New Roman"/>
          <w:color w:val="auto"/>
          <w:highlight w:val="none"/>
          <w:shd w:val="clear" w:color="auto" w:fill="auto"/>
          <w:lang w:eastAsia="zh-CN"/>
        </w:rPr>
        <w:t>和</w:t>
      </w:r>
      <w:r>
        <w:rPr>
          <w:rFonts w:hint="default" w:ascii="Times New Roman" w:hAnsi="Times New Roman" w:eastAsia="宋体" w:cs="Times New Roman"/>
          <w:color w:val="auto"/>
          <w:sz w:val="21"/>
          <w:szCs w:val="21"/>
          <w:highlight w:val="none"/>
          <w:shd w:val="clear" w:color="auto" w:fill="auto"/>
        </w:rPr>
        <w:t>投标单位人员诚信状态核查情况记录表</w:t>
      </w:r>
      <w:r>
        <w:rPr>
          <w:rFonts w:hint="default" w:ascii="Times New Roman" w:hAnsi="Times New Roman" w:cs="Times New Roman"/>
          <w:color w:val="auto"/>
          <w:szCs w:val="21"/>
          <w:highlight w:val="none"/>
          <w:shd w:val="clear" w:color="auto" w:fill="auto"/>
        </w:rPr>
        <w:t>上签章确认，超过10分钟没有进行签章，视为认可开标记录表的内容，招标人代表、记录人等有关人员在开标记录</w:t>
      </w:r>
      <w:r>
        <w:rPr>
          <w:rFonts w:hint="default" w:ascii="Times New Roman" w:hAnsi="Times New Roman" w:cs="Times New Roman"/>
          <w:color w:val="auto"/>
          <w:szCs w:val="21"/>
          <w:highlight w:val="none"/>
          <w:shd w:val="clear" w:color="auto" w:fill="auto"/>
          <w:lang w:eastAsia="zh-CN"/>
        </w:rPr>
        <w:t>表</w:t>
      </w:r>
      <w:r>
        <w:rPr>
          <w:rFonts w:hint="default" w:ascii="Times New Roman" w:hAnsi="Times New Roman" w:eastAsia="宋体" w:cs="Times New Roman"/>
          <w:color w:val="auto"/>
          <w:highlight w:val="none"/>
          <w:shd w:val="clear" w:color="auto" w:fill="auto"/>
          <w:lang w:eastAsia="zh-CN"/>
        </w:rPr>
        <w:t>和</w:t>
      </w:r>
      <w:r>
        <w:rPr>
          <w:rFonts w:hint="default" w:ascii="Times New Roman" w:hAnsi="Times New Roman" w:eastAsia="宋体" w:cs="Times New Roman"/>
          <w:color w:val="auto"/>
          <w:sz w:val="21"/>
          <w:szCs w:val="21"/>
          <w:highlight w:val="none"/>
          <w:shd w:val="clear" w:color="auto" w:fill="auto"/>
        </w:rPr>
        <w:t>投标单位人员诚信状态核查情况记录表</w:t>
      </w:r>
      <w:r>
        <w:rPr>
          <w:rFonts w:hint="default" w:ascii="Times New Roman" w:hAnsi="Times New Roman" w:cs="Times New Roman"/>
          <w:color w:val="auto"/>
          <w:szCs w:val="21"/>
          <w:highlight w:val="none"/>
          <w:shd w:val="clear" w:color="auto" w:fill="auto"/>
        </w:rPr>
        <w:t>上签字确认；</w:t>
      </w:r>
    </w:p>
    <w:p w14:paraId="67D16EE7">
      <w:pPr>
        <w:autoSpaceDE w:val="0"/>
        <w:autoSpaceDN w:val="0"/>
        <w:adjustRightInd w:val="0"/>
        <w:spacing w:line="400" w:lineRule="exact"/>
        <w:ind w:firstLine="525" w:firstLineChars="250"/>
        <w:jc w:val="left"/>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w:t>
      </w:r>
      <w:r>
        <w:rPr>
          <w:rFonts w:ascii="Times New Roman" w:hAnsi="Times New Roman" w:cs="Times New Roman"/>
          <w:color w:val="auto"/>
          <w:szCs w:val="21"/>
          <w:highlight w:val="none"/>
          <w:shd w:val="clear" w:color="auto" w:fill="auto"/>
        </w:rPr>
        <w:t>1</w:t>
      </w:r>
      <w:r>
        <w:rPr>
          <w:rFonts w:hint="eastAsia" w:ascii="Times New Roman" w:hAnsi="Times New Roman" w:cs="Times New Roman"/>
          <w:color w:val="auto"/>
          <w:szCs w:val="21"/>
          <w:highlight w:val="none"/>
          <w:shd w:val="clear" w:color="auto" w:fill="auto"/>
          <w:lang w:val="en-US" w:eastAsia="zh-CN"/>
        </w:rPr>
        <w:t>1</w:t>
      </w:r>
      <w:r>
        <w:rPr>
          <w:rFonts w:hint="default" w:ascii="Times New Roman" w:hAnsi="Times New Roman" w:cs="Times New Roman"/>
          <w:color w:val="auto"/>
          <w:szCs w:val="21"/>
          <w:highlight w:val="none"/>
          <w:shd w:val="clear" w:color="auto" w:fill="auto"/>
        </w:rPr>
        <w:t>）开标结束。</w:t>
      </w:r>
    </w:p>
    <w:p w14:paraId="68D4FF45">
      <w:pPr>
        <w:pStyle w:val="7"/>
        <w:rPr>
          <w:rFonts w:ascii="Times New Roman" w:hAnsi="Times New Roman"/>
          <w:color w:val="auto"/>
          <w:highlight w:val="none"/>
          <w:shd w:val="clear" w:color="auto" w:fill="auto"/>
        </w:rPr>
      </w:pPr>
      <w:bookmarkStart w:id="935" w:name="_Toc717332642"/>
      <w:bookmarkStart w:id="936" w:name="_Toc2032546720"/>
      <w:bookmarkStart w:id="937" w:name="_Toc219406059"/>
      <w:bookmarkStart w:id="938" w:name="_Toc1851175497"/>
      <w:bookmarkStart w:id="939" w:name="_Toc2095378761"/>
      <w:r>
        <w:rPr>
          <w:rFonts w:ascii="Times New Roman" w:hAnsi="Times New Roman"/>
          <w:color w:val="auto"/>
          <w:highlight w:val="none"/>
          <w:shd w:val="clear" w:color="auto" w:fill="auto"/>
        </w:rPr>
        <w:t>5.3</w:t>
      </w:r>
      <w:r>
        <w:rPr>
          <w:rFonts w:hint="default" w:ascii="Times New Roman" w:hAnsi="Times New Roman"/>
          <w:color w:val="auto"/>
          <w:highlight w:val="none"/>
          <w:shd w:val="clear" w:color="auto" w:fill="auto"/>
        </w:rPr>
        <w:t>电子开标的应急措施</w:t>
      </w:r>
      <w:bookmarkEnd w:id="935"/>
      <w:bookmarkEnd w:id="936"/>
      <w:bookmarkEnd w:id="937"/>
      <w:bookmarkEnd w:id="938"/>
      <w:bookmarkEnd w:id="939"/>
    </w:p>
    <w:p w14:paraId="7B92D069">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5.3.1电子开标如出现下列原因，导致系统无法正常运行，或者无法保证招投标过程的公平、公正和信息安全时，招标监管部门和交易中心应采取应急措施。</w:t>
      </w:r>
    </w:p>
    <w:p w14:paraId="4A9D4DD9">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 xml:space="preserve">（1）系统服务器发生故障或停电等情况，无法访问或无法使用系统； </w:t>
      </w:r>
    </w:p>
    <w:p w14:paraId="089CD21C">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 xml:space="preserve">（2）系统的软件或数据库出现错误，不能进行正常操作； </w:t>
      </w:r>
    </w:p>
    <w:p w14:paraId="16638676">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 xml:space="preserve">（3）系统发现有安全漏洞，有潜在的泄密危险； </w:t>
      </w:r>
    </w:p>
    <w:p w14:paraId="2C113655">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 xml:space="preserve">（4）病毒发作或受到外来的攻击； </w:t>
      </w:r>
    </w:p>
    <w:p w14:paraId="0F19C3D8">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 xml:space="preserve">（5）其他无法保证招投标过程公平、公正和信息安全的情形。 </w:t>
      </w:r>
    </w:p>
    <w:p w14:paraId="742442E6">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出现上述情况时，应对未开标的暂停开标。已在系统内开标的立即停止。对原有资料及信息作出保密处理，或等待系统恢复正常后再组织进行开标。</w:t>
      </w:r>
    </w:p>
    <w:p w14:paraId="7FEB9AD1">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 xml:space="preserve">5.3.2 </w:t>
      </w:r>
      <w:r>
        <w:rPr>
          <w:rFonts w:hint="default" w:ascii="Times New Roman" w:hAnsi="Times New Roman" w:cs="Times New Roman"/>
          <w:color w:val="auto"/>
          <w:highlight w:val="none"/>
          <w:shd w:val="clear" w:color="auto" w:fill="auto"/>
        </w:rPr>
        <w:t>投标人在</w:t>
      </w:r>
      <w:r>
        <w:rPr>
          <w:rFonts w:hint="eastAsia" w:hAnsi="宋体" w:cs="宋体"/>
          <w:color w:val="auto"/>
          <w:highlight w:val="none"/>
          <w:shd w:val="clear" w:color="auto" w:fill="auto"/>
          <w:lang w:val="en-US" w:eastAsia="zh-CN"/>
        </w:rPr>
        <w:t>进入投标文件解密环节后</w:t>
      </w:r>
      <w:r>
        <w:rPr>
          <w:rFonts w:hint="default" w:ascii="Times New Roman" w:hAnsi="Times New Roman" w:cs="Times New Roman"/>
          <w:color w:val="auto"/>
          <w:highlight w:val="none"/>
          <w:shd w:val="clear" w:color="auto" w:fill="auto"/>
          <w:lang w:val="en-US" w:eastAsia="zh-CN"/>
        </w:rPr>
        <w:t>6</w:t>
      </w:r>
      <w:r>
        <w:rPr>
          <w:rFonts w:ascii="Times New Roman" w:hAnsi="Times New Roman" w:cs="Times New Roman"/>
          <w:color w:val="auto"/>
          <w:highlight w:val="none"/>
          <w:shd w:val="clear" w:color="auto" w:fill="auto"/>
        </w:rPr>
        <w:t>0</w:t>
      </w:r>
      <w:r>
        <w:rPr>
          <w:rFonts w:hint="default" w:ascii="Times New Roman" w:hAnsi="Times New Roman" w:cs="Times New Roman"/>
          <w:color w:val="auto"/>
          <w:highlight w:val="none"/>
          <w:shd w:val="clear" w:color="auto" w:fill="auto"/>
        </w:rPr>
        <w:t>分钟内完成投标文件的解密</w:t>
      </w:r>
      <w:r>
        <w:rPr>
          <w:rFonts w:hint="default" w:ascii="Times New Roman" w:hAnsi="Times New Roman" w:cs="Times New Roman"/>
          <w:color w:val="auto"/>
          <w:highlight w:val="none"/>
          <w:shd w:val="clear" w:color="auto" w:fill="auto"/>
          <w:lang w:eastAsia="zh-CN"/>
        </w:rPr>
        <w:t>、验证</w:t>
      </w:r>
      <w:r>
        <w:rPr>
          <w:rFonts w:hint="default" w:ascii="Times New Roman" w:hAnsi="Times New Roman" w:cs="Times New Roman"/>
          <w:color w:val="auto"/>
          <w:highlight w:val="none"/>
          <w:shd w:val="clear" w:color="auto" w:fill="auto"/>
        </w:rPr>
        <w:t>工作（以</w:t>
      </w:r>
      <w:r>
        <w:rPr>
          <w:rFonts w:hint="default" w:ascii="Times New Roman" w:hAnsi="Times New Roman" w:cs="Times New Roman"/>
          <w:color w:val="auto"/>
          <w:kern w:val="0"/>
          <w:highlight w:val="none"/>
          <w:shd w:val="clear" w:color="auto" w:fill="auto"/>
        </w:rPr>
        <w:t>广西壮族自治区网上开标子系统</w:t>
      </w:r>
      <w:r>
        <w:rPr>
          <w:rFonts w:hint="default" w:ascii="Times New Roman" w:hAnsi="Times New Roman" w:cs="Times New Roman"/>
          <w:color w:val="auto"/>
          <w:highlight w:val="none"/>
          <w:shd w:val="clear" w:color="auto" w:fill="auto"/>
        </w:rPr>
        <w:t>解密倒计时为准）。因投标人原因造成投标文件未在规定时间内解密</w:t>
      </w:r>
      <w:r>
        <w:rPr>
          <w:rFonts w:hint="default" w:ascii="Times New Roman" w:hAnsi="Times New Roman" w:cs="Times New Roman"/>
          <w:color w:val="auto"/>
          <w:highlight w:val="none"/>
          <w:shd w:val="clear" w:color="auto" w:fill="auto"/>
          <w:lang w:eastAsia="zh-CN"/>
        </w:rPr>
        <w:t>且验证有效</w:t>
      </w:r>
      <w:r>
        <w:rPr>
          <w:rFonts w:hint="default" w:ascii="Times New Roman" w:hAnsi="Times New Roman" w:cs="Times New Roman"/>
          <w:color w:val="auto"/>
          <w:highlight w:val="none"/>
          <w:shd w:val="clear" w:color="auto" w:fill="auto"/>
        </w:rPr>
        <w:t>的，视为投标人撤销其投标文件</w:t>
      </w:r>
      <w:r>
        <w:rPr>
          <w:rFonts w:hint="default" w:ascii="Times New Roman" w:hAnsi="Times New Roman" w:cs="Times New Roman"/>
          <w:color w:val="auto"/>
          <w:szCs w:val="21"/>
          <w:highlight w:val="none"/>
          <w:shd w:val="clear" w:color="auto" w:fill="auto"/>
        </w:rPr>
        <w:t>。</w:t>
      </w:r>
    </w:p>
    <w:p w14:paraId="1A186CE6">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5.3.3</w:t>
      </w:r>
      <w:r>
        <w:rPr>
          <w:rFonts w:hint="default" w:ascii="Times New Roman" w:hAnsi="Times New Roman" w:cs="Times New Roman"/>
          <w:color w:val="auto"/>
          <w:szCs w:val="21"/>
          <w:highlight w:val="none"/>
          <w:shd w:val="clear" w:color="auto" w:fill="auto"/>
          <w:lang w:val="en-US" w:eastAsia="zh-CN"/>
        </w:rPr>
        <w:t xml:space="preserve"> </w:t>
      </w:r>
      <w:r>
        <w:rPr>
          <w:rFonts w:hint="default" w:ascii="Times New Roman" w:hAnsi="Times New Roman" w:cs="Times New Roman"/>
          <w:color w:val="auto"/>
          <w:highlight w:val="none"/>
          <w:shd w:val="clear" w:color="auto" w:fill="auto"/>
        </w:rPr>
        <w:t>因网络问题或者</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桂</w:t>
      </w:r>
      <w:r>
        <w:rPr>
          <w:rFonts w:ascii="Times New Roman" w:hAnsi="Times New Roman" w:cs="Times New Roman"/>
          <w:color w:val="auto"/>
          <w:highlight w:val="none"/>
          <w:shd w:val="clear" w:color="auto" w:fill="auto"/>
        </w:rPr>
        <w:t>建云</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系统问题导致电子开标系统无法正常访问</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桂建云</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进行身份证验证时，经招标监督部门确认并经招标人同意后，可暂停开标，等待网络或者</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桂建云</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恢复访问时再进行身份证验证</w:t>
      </w:r>
      <w:r>
        <w:rPr>
          <w:rFonts w:hint="default" w:ascii="Times New Roman" w:hAnsi="Times New Roman" w:cs="Times New Roman"/>
          <w:color w:val="auto"/>
          <w:szCs w:val="21"/>
          <w:highlight w:val="none"/>
          <w:shd w:val="clear" w:color="auto" w:fill="auto"/>
        </w:rPr>
        <w:t>。</w:t>
      </w:r>
    </w:p>
    <w:p w14:paraId="4072490C">
      <w:pPr>
        <w:autoSpaceDE w:val="0"/>
        <w:autoSpaceDN w:val="0"/>
        <w:adjustRightInd w:val="0"/>
        <w:spacing w:line="400" w:lineRule="exact"/>
        <w:ind w:firstLine="420" w:firstLineChars="200"/>
        <w:jc w:val="left"/>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 xml:space="preserve">5.3.4 </w:t>
      </w:r>
      <w:r>
        <w:rPr>
          <w:rFonts w:hint="default" w:ascii="Times New Roman" w:hAnsi="Times New Roman" w:cs="Times New Roman"/>
          <w:color w:val="auto"/>
          <w:highlight w:val="none"/>
          <w:shd w:val="clear" w:color="auto" w:fill="auto"/>
        </w:rPr>
        <w:t>开标时显示保证金状态为未提交时，应通过当地交易中心、系统维护方以及银行核实原因。如果是因为投标人提交保证金的账号与</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桂建云</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备案的企业基本户不一致的，或者投标人提交的保证金金额少于招标文件要求的，经过招标监督部门确认后，招标人在开标时当场拒收其投标</w:t>
      </w:r>
      <w:r>
        <w:rPr>
          <w:rFonts w:hint="default" w:ascii="Times New Roman" w:hAnsi="Times New Roman" w:cs="Times New Roman"/>
          <w:color w:val="auto"/>
          <w:highlight w:val="none"/>
          <w:shd w:val="clear" w:color="auto" w:fill="auto"/>
          <w:lang w:eastAsia="zh-CN"/>
        </w:rPr>
        <w:t>文件</w:t>
      </w:r>
      <w:r>
        <w:rPr>
          <w:rFonts w:hint="default" w:ascii="Times New Roman" w:hAnsi="Times New Roman" w:cs="Times New Roman"/>
          <w:color w:val="auto"/>
          <w:highlight w:val="none"/>
          <w:shd w:val="clear" w:color="auto" w:fill="auto"/>
        </w:rPr>
        <w:t>，不得进入评标。</w:t>
      </w:r>
      <w:r>
        <w:rPr>
          <w:rFonts w:hint="eastAsia" w:cs="Times New Roman"/>
          <w:color w:val="auto"/>
          <w:highlight w:val="none"/>
          <w:shd w:val="clear" w:color="auto" w:fill="auto"/>
          <w:lang w:eastAsia="zh-CN"/>
        </w:rPr>
        <w:t>如果是网络原因或者</w:t>
      </w:r>
      <w:r>
        <w:rPr>
          <w:rFonts w:hint="default" w:ascii="Times New Roman" w:hAnsi="Times New Roman" w:cs="Times New Roman"/>
          <w:color w:val="auto"/>
          <w:kern w:val="0"/>
          <w:highlight w:val="none"/>
          <w:shd w:val="clear" w:color="auto" w:fill="auto"/>
        </w:rPr>
        <w:t>广西壮族自治区网上开标子系统</w:t>
      </w:r>
      <w:r>
        <w:rPr>
          <w:rFonts w:hint="default" w:ascii="Times New Roman" w:hAnsi="Times New Roman" w:cs="Times New Roman"/>
          <w:color w:val="auto"/>
          <w:highlight w:val="none"/>
          <w:shd w:val="clear" w:color="auto" w:fill="auto"/>
        </w:rPr>
        <w:t>、银行系统原因导致的，并且银行最终确认投标人已按时足额提交了保证金的，可以进入评标</w:t>
      </w:r>
      <w:r>
        <w:rPr>
          <w:rFonts w:hint="default" w:ascii="Times New Roman" w:hAnsi="Times New Roman" w:cs="Times New Roman"/>
          <w:color w:val="auto"/>
          <w:szCs w:val="21"/>
          <w:highlight w:val="none"/>
          <w:shd w:val="clear" w:color="auto" w:fill="auto"/>
        </w:rPr>
        <w:t>。</w:t>
      </w:r>
    </w:p>
    <w:p w14:paraId="3E8503D2">
      <w:pPr>
        <w:pStyle w:val="7"/>
        <w:rPr>
          <w:rFonts w:ascii="Times New Roman" w:hAnsi="Times New Roman"/>
          <w:color w:val="auto"/>
          <w:highlight w:val="none"/>
          <w:shd w:val="clear" w:color="auto" w:fill="auto"/>
        </w:rPr>
      </w:pPr>
      <w:bookmarkStart w:id="940" w:name="_Toc465114768"/>
      <w:bookmarkStart w:id="941" w:name="_Toc1182901769"/>
      <w:bookmarkStart w:id="942" w:name="_Toc846946165"/>
      <w:bookmarkStart w:id="943" w:name="_Toc1622183855"/>
      <w:bookmarkStart w:id="944" w:name="_Toc1579992687"/>
      <w:bookmarkStart w:id="945" w:name="_Toc2104010359"/>
      <w:r>
        <w:rPr>
          <w:rFonts w:ascii="Times New Roman" w:hAnsi="Times New Roman"/>
          <w:color w:val="auto"/>
          <w:highlight w:val="none"/>
          <w:shd w:val="clear" w:color="auto" w:fill="auto"/>
        </w:rPr>
        <w:t>5.4不予开标</w:t>
      </w:r>
      <w:bookmarkEnd w:id="940"/>
      <w:bookmarkEnd w:id="941"/>
      <w:bookmarkEnd w:id="942"/>
      <w:bookmarkEnd w:id="943"/>
      <w:bookmarkEnd w:id="944"/>
      <w:bookmarkEnd w:id="945"/>
    </w:p>
    <w:p w14:paraId="4D8E5AA4">
      <w:pPr>
        <w:spacing w:line="360" w:lineRule="auto"/>
        <w:ind w:firstLine="420" w:firstLineChars="20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符合下列情况之一的投标，招标人拒绝受理</w:t>
      </w:r>
      <w:r>
        <w:rPr>
          <w:rFonts w:hint="default" w:ascii="Times New Roman" w:hAnsi="Times New Roman" w:cs="Times New Roman"/>
          <w:color w:val="auto"/>
          <w:szCs w:val="21"/>
          <w:highlight w:val="none"/>
          <w:shd w:val="clear" w:color="auto" w:fill="auto"/>
        </w:rPr>
        <w:t>其投标</w:t>
      </w:r>
      <w:r>
        <w:rPr>
          <w:rFonts w:ascii="Times New Roman" w:hAnsi="Times New Roman" w:cs="Times New Roman"/>
          <w:color w:val="auto"/>
          <w:szCs w:val="21"/>
          <w:highlight w:val="none"/>
          <w:shd w:val="clear" w:color="auto" w:fill="auto"/>
        </w:rPr>
        <w:t>，不得进入评标：</w:t>
      </w:r>
    </w:p>
    <w:p w14:paraId="32DA52D5">
      <w:pPr>
        <w:spacing w:line="360" w:lineRule="auto"/>
        <w:ind w:firstLine="420" w:firstLineChars="20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（1）加密的电子投标文件</w:t>
      </w:r>
      <w:r>
        <w:rPr>
          <w:rFonts w:hint="default" w:ascii="Times New Roman" w:hAnsi="Times New Roman" w:eastAsia="宋体" w:cs="Times New Roman"/>
          <w:b w:val="0"/>
          <w:i w:val="0"/>
          <w:caps w:val="0"/>
          <w:color w:val="auto"/>
          <w:spacing w:val="0"/>
          <w:sz w:val="21"/>
          <w:szCs w:val="21"/>
          <w:highlight w:val="none"/>
          <w:shd w:val="clear" w:color="auto" w:fill="auto"/>
        </w:rPr>
        <w:t>（含弹出的输入框中需填写的专职投标员、拟投入的项目主要管理人员身份证信息）</w:t>
      </w:r>
      <w:r>
        <w:rPr>
          <w:rFonts w:hint="default" w:ascii="Times New Roman" w:hAnsi="Times New Roman" w:eastAsia="宋体" w:cs="Times New Roman"/>
          <w:color w:val="auto"/>
          <w:highlight w:val="none"/>
          <w:shd w:val="clear" w:color="auto" w:fill="auto"/>
        </w:rPr>
        <w:t>未能在投标截止时间前成功上传的；</w:t>
      </w:r>
    </w:p>
    <w:p w14:paraId="0704597C">
      <w:pPr>
        <w:spacing w:line="360" w:lineRule="auto"/>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shd w:val="clear" w:color="auto" w:fill="auto"/>
        </w:rPr>
        <w:t>2</w:t>
      </w:r>
      <w:r>
        <w:rPr>
          <w:rFonts w:hint="default" w:ascii="Times New Roman" w:hAnsi="Times New Roman" w:cs="Times New Roman"/>
          <w:color w:val="auto"/>
          <w:highlight w:val="none"/>
          <w:shd w:val="clear" w:color="auto" w:fill="auto"/>
        </w:rPr>
        <w:t>）由于投标人原因，投标文件不能在</w:t>
      </w:r>
      <w:r>
        <w:rPr>
          <w:rFonts w:hint="eastAsia" w:hAnsi="宋体" w:cs="宋体"/>
          <w:color w:val="auto"/>
          <w:highlight w:val="none"/>
          <w:shd w:val="clear" w:color="auto" w:fill="auto"/>
          <w:lang w:val="en-US" w:eastAsia="zh-CN"/>
        </w:rPr>
        <w:t>进入投标文件解密环节后</w:t>
      </w:r>
      <w:r>
        <w:rPr>
          <w:rFonts w:hint="default" w:ascii="Times New Roman" w:hAnsi="Times New Roman" w:cs="Times New Roman"/>
          <w:color w:val="auto"/>
          <w:highlight w:val="none"/>
          <w:shd w:val="clear" w:color="auto" w:fill="auto"/>
          <w:lang w:val="en-US" w:eastAsia="zh-CN"/>
        </w:rPr>
        <w:t>6</w:t>
      </w:r>
      <w:r>
        <w:rPr>
          <w:rFonts w:ascii="Times New Roman" w:hAnsi="Times New Roman" w:cs="Times New Roman"/>
          <w:color w:val="auto"/>
          <w:highlight w:val="none"/>
          <w:shd w:val="clear" w:color="auto" w:fill="auto"/>
        </w:rPr>
        <w:t>0</w:t>
      </w:r>
      <w:r>
        <w:rPr>
          <w:rFonts w:hint="default" w:ascii="Times New Roman" w:hAnsi="Times New Roman" w:cs="Times New Roman"/>
          <w:color w:val="auto"/>
          <w:highlight w:val="none"/>
          <w:shd w:val="clear" w:color="auto" w:fill="auto"/>
        </w:rPr>
        <w:t>分钟内完成投标文件的解密（以</w:t>
      </w:r>
      <w:r>
        <w:rPr>
          <w:rFonts w:hint="default" w:ascii="Times New Roman" w:hAnsi="Times New Roman" w:cs="Times New Roman"/>
          <w:color w:val="auto"/>
          <w:kern w:val="0"/>
          <w:highlight w:val="none"/>
          <w:shd w:val="clear" w:color="auto" w:fill="auto"/>
        </w:rPr>
        <w:t>广西壮族自治区网上开标子系统</w:t>
      </w:r>
      <w:r>
        <w:rPr>
          <w:rFonts w:hint="default" w:ascii="Times New Roman" w:hAnsi="Times New Roman" w:cs="Times New Roman"/>
          <w:color w:val="auto"/>
          <w:highlight w:val="none"/>
          <w:shd w:val="clear" w:color="auto" w:fill="auto"/>
        </w:rPr>
        <w:t>解密倒计时为准）；</w:t>
      </w:r>
    </w:p>
    <w:p w14:paraId="6FC777BC">
      <w:pPr>
        <w:spacing w:line="360" w:lineRule="auto"/>
        <w:ind w:firstLine="420" w:firstLineChars="200"/>
        <w:rPr>
          <w:rFonts w:hint="default" w:ascii="Times New Roman" w:hAnsi="Times New Roman" w:eastAsia="宋体" w:cs="Times New Roman"/>
          <w:color w:val="auto"/>
          <w:highlight w:val="none"/>
          <w:shd w:val="clear" w:color="auto" w:fill="auto"/>
          <w:lang w:eastAsia="zh-CN"/>
        </w:rPr>
      </w:pPr>
      <w:r>
        <w:rPr>
          <w:rFonts w:hint="default" w:ascii="Times New Roman" w:hAnsi="Times New Roman" w:cs="Times New Roman"/>
          <w:color w:val="auto"/>
          <w:highlight w:val="none"/>
          <w:shd w:val="clear" w:color="auto" w:fill="auto"/>
        </w:rPr>
        <w:t>（3）由于投标人原因，投标人不能在</w:t>
      </w:r>
      <w:r>
        <w:rPr>
          <w:rFonts w:hint="eastAsia" w:hAnsi="宋体" w:cs="宋体"/>
          <w:color w:val="auto"/>
          <w:highlight w:val="none"/>
          <w:shd w:val="clear" w:color="auto" w:fill="auto"/>
          <w:lang w:val="en-US" w:eastAsia="zh-CN"/>
        </w:rPr>
        <w:t>进入投标文件解密环节后</w:t>
      </w:r>
      <w:r>
        <w:rPr>
          <w:rFonts w:hint="default" w:ascii="Times New Roman" w:hAnsi="Times New Roman" w:cs="Times New Roman"/>
          <w:color w:val="auto"/>
          <w:highlight w:val="none"/>
          <w:shd w:val="clear" w:color="auto" w:fill="auto"/>
          <w:lang w:val="en-US" w:eastAsia="zh-CN"/>
        </w:rPr>
        <w:t>6</w:t>
      </w:r>
      <w:r>
        <w:rPr>
          <w:rFonts w:ascii="Times New Roman" w:hAnsi="Times New Roman" w:cs="Times New Roman"/>
          <w:color w:val="auto"/>
          <w:highlight w:val="none"/>
          <w:shd w:val="clear" w:color="auto" w:fill="auto"/>
        </w:rPr>
        <w:t>0</w:t>
      </w:r>
      <w:r>
        <w:rPr>
          <w:rFonts w:hint="default" w:ascii="Times New Roman" w:hAnsi="Times New Roman" w:cs="Times New Roman"/>
          <w:color w:val="auto"/>
          <w:highlight w:val="none"/>
          <w:shd w:val="clear" w:color="auto" w:fill="auto"/>
        </w:rPr>
        <w:t>分钟内通过</w:t>
      </w:r>
      <w:r>
        <w:rPr>
          <w:rFonts w:hint="default" w:ascii="Times New Roman" w:hAnsi="Times New Roman" w:eastAsia="宋体" w:cs="Times New Roman"/>
          <w:b w:val="0"/>
          <w:i w:val="0"/>
          <w:caps w:val="0"/>
          <w:color w:val="auto"/>
          <w:spacing w:val="0"/>
          <w:sz w:val="21"/>
          <w:szCs w:val="21"/>
          <w:highlight w:val="none"/>
          <w:shd w:val="clear" w:color="auto" w:fill="auto"/>
        </w:rPr>
        <w:t>专职投标员、拟投入的</w:t>
      </w:r>
      <w:r>
        <w:rPr>
          <w:rFonts w:hint="default" w:ascii="Times New Roman" w:hAnsi="Times New Roman" w:eastAsia="宋体" w:cs="Times New Roman"/>
          <w:b w:val="0"/>
          <w:i w:val="0"/>
          <w:caps w:val="0"/>
          <w:color w:val="auto"/>
          <w:spacing w:val="0"/>
          <w:sz w:val="21"/>
          <w:szCs w:val="21"/>
          <w:highlight w:val="none"/>
          <w:shd w:val="clear" w:color="auto" w:fill="auto"/>
          <w:lang w:eastAsia="zh-CN"/>
        </w:rPr>
        <w:t>工程总承包项目经理、</w:t>
      </w:r>
      <w:r>
        <w:rPr>
          <w:rFonts w:hint="default" w:ascii="Times New Roman" w:hAnsi="Times New Roman" w:cs="Times New Roman"/>
          <w:color w:val="auto"/>
          <w:highlight w:val="none"/>
          <w:shd w:val="clear" w:color="auto" w:fill="auto"/>
        </w:rPr>
        <w:t>施工项目经理、专职安全生产管理人员</w:t>
      </w:r>
      <w:r>
        <w:rPr>
          <w:rFonts w:hint="default" w:ascii="Times New Roman" w:hAnsi="Times New Roman" w:cs="Times New Roman"/>
          <w:color w:val="auto"/>
          <w:highlight w:val="none"/>
          <w:shd w:val="clear" w:color="auto" w:fill="auto"/>
          <w:lang w:eastAsia="zh-CN"/>
        </w:rPr>
        <w:t>验证有效的</w:t>
      </w:r>
      <w:r>
        <w:rPr>
          <w:rFonts w:hint="default" w:ascii="Times New Roman" w:hAnsi="Times New Roman" w:cs="Times New Roman"/>
          <w:color w:val="auto"/>
          <w:highlight w:val="none"/>
          <w:shd w:val="clear" w:color="auto" w:fill="auto"/>
        </w:rPr>
        <w:t>（以</w:t>
      </w:r>
      <w:r>
        <w:rPr>
          <w:rFonts w:hint="default" w:ascii="Times New Roman" w:hAnsi="Times New Roman" w:cs="Times New Roman"/>
          <w:color w:val="auto"/>
          <w:kern w:val="0"/>
          <w:highlight w:val="none"/>
          <w:shd w:val="clear" w:color="auto" w:fill="auto"/>
        </w:rPr>
        <w:t>广西壮族自治区网上开标子系统</w:t>
      </w:r>
      <w:r>
        <w:rPr>
          <w:rFonts w:hint="default" w:ascii="Times New Roman" w:hAnsi="Times New Roman" w:cs="Times New Roman"/>
          <w:color w:val="auto"/>
          <w:highlight w:val="none"/>
          <w:shd w:val="clear" w:color="auto" w:fill="auto"/>
        </w:rPr>
        <w:t>解密倒计时为准）</w:t>
      </w:r>
      <w:r>
        <w:rPr>
          <w:rFonts w:hint="default" w:ascii="Times New Roman" w:hAnsi="Times New Roman" w:cs="Times New Roman"/>
          <w:color w:val="auto"/>
          <w:highlight w:val="none"/>
          <w:shd w:val="clear" w:color="auto" w:fill="auto"/>
          <w:lang w:eastAsia="zh-CN"/>
        </w:rPr>
        <w:t>；</w:t>
      </w:r>
    </w:p>
    <w:p w14:paraId="0C329D8B">
      <w:pPr>
        <w:spacing w:line="360" w:lineRule="auto"/>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shd w:val="clear" w:color="auto" w:fill="auto"/>
        </w:rPr>
        <w:t>4</w:t>
      </w:r>
      <w:r>
        <w:rPr>
          <w:rFonts w:hint="default" w:ascii="Times New Roman" w:hAnsi="Times New Roman" w:cs="Times New Roman"/>
          <w:color w:val="auto"/>
          <w:highlight w:val="none"/>
          <w:shd w:val="clear" w:color="auto" w:fill="auto"/>
        </w:rPr>
        <w:t>）</w:t>
      </w:r>
      <w:r>
        <w:rPr>
          <w:rFonts w:hint="eastAsia" w:cs="宋体"/>
          <w:color w:val="auto"/>
          <w:highlight w:val="none"/>
          <w:shd w:val="clear" w:color="auto" w:fill="auto"/>
        </w:rPr>
        <w:t>参加开标的专职投标员与投标文件内专职投标员非同一人的。</w:t>
      </w:r>
    </w:p>
    <w:p w14:paraId="1E04048F">
      <w:pPr>
        <w:pStyle w:val="7"/>
        <w:rPr>
          <w:rFonts w:hint="default" w:ascii="Times New Roman" w:hAnsi="Times New Roman"/>
          <w:color w:val="auto"/>
          <w:highlight w:val="none"/>
          <w:shd w:val="clear" w:color="auto" w:fill="auto"/>
        </w:rPr>
      </w:pPr>
      <w:bookmarkStart w:id="946" w:name="_Toc907063944"/>
      <w:bookmarkStart w:id="947" w:name="_Toc419320133"/>
      <w:bookmarkStart w:id="948" w:name="_Toc433988603"/>
      <w:bookmarkStart w:id="949" w:name="_Toc840999293"/>
      <w:bookmarkStart w:id="950" w:name="_Toc1766617554"/>
      <w:bookmarkStart w:id="951" w:name="_Toc419321169"/>
      <w:bookmarkStart w:id="952" w:name="_Toc419363536"/>
      <w:bookmarkStart w:id="953" w:name="_Toc1216350821"/>
      <w:bookmarkStart w:id="954" w:name="_Toc419364260"/>
      <w:bookmarkStart w:id="955" w:name="_Toc728949297"/>
      <w:r>
        <w:rPr>
          <w:rFonts w:hint="default" w:ascii="Times New Roman" w:hAnsi="Times New Roman"/>
          <w:color w:val="auto"/>
          <w:highlight w:val="none"/>
          <w:shd w:val="clear" w:color="auto" w:fill="auto"/>
        </w:rPr>
        <w:t>5.</w:t>
      </w:r>
      <w:r>
        <w:rPr>
          <w:rFonts w:ascii="Times New Roman" w:hAnsi="Times New Roman"/>
          <w:color w:val="auto"/>
          <w:highlight w:val="none"/>
          <w:shd w:val="clear" w:color="auto" w:fill="auto"/>
        </w:rPr>
        <w:t>5</w:t>
      </w:r>
      <w:r>
        <w:rPr>
          <w:rFonts w:hint="default" w:ascii="Times New Roman" w:hAnsi="Times New Roman"/>
          <w:color w:val="auto"/>
          <w:highlight w:val="none"/>
          <w:shd w:val="clear" w:color="auto" w:fill="auto"/>
        </w:rPr>
        <w:t xml:space="preserve"> 开标异议</w:t>
      </w:r>
      <w:bookmarkEnd w:id="946"/>
      <w:bookmarkEnd w:id="947"/>
      <w:bookmarkEnd w:id="948"/>
      <w:bookmarkEnd w:id="949"/>
      <w:bookmarkEnd w:id="950"/>
      <w:bookmarkEnd w:id="951"/>
      <w:bookmarkEnd w:id="952"/>
      <w:bookmarkEnd w:id="953"/>
      <w:bookmarkEnd w:id="954"/>
      <w:bookmarkEnd w:id="955"/>
    </w:p>
    <w:p w14:paraId="31D5B247">
      <w:pPr>
        <w:autoSpaceDE/>
        <w:autoSpaceDN/>
        <w:adjustRightInd/>
        <w:spacing w:line="360" w:lineRule="auto"/>
        <w:ind w:firstLine="420" w:firstLineChars="200"/>
        <w:jc w:val="left"/>
        <w:rPr>
          <w:rFonts w:hint="default" w:ascii="Times New Roman" w:hAnsi="Times New Roman" w:cs="Times New Roman"/>
          <w:color w:val="auto"/>
          <w:kern w:val="0"/>
          <w:szCs w:val="21"/>
          <w:highlight w:val="none"/>
          <w:shd w:val="clear" w:color="auto" w:fill="auto"/>
        </w:rPr>
      </w:pPr>
      <w:r>
        <w:rPr>
          <w:rFonts w:hint="default" w:ascii="Times New Roman" w:hAnsi="Times New Roman" w:eastAsia="宋体" w:cs="Times New Roman"/>
          <w:color w:val="auto"/>
          <w:kern w:val="2"/>
          <w:highlight w:val="none"/>
          <w:shd w:val="clear" w:color="auto" w:fill="auto"/>
        </w:rPr>
        <w:t>投标人对开标有异议的，应当在开标现场</w:t>
      </w:r>
      <w:r>
        <w:rPr>
          <w:rFonts w:hint="default" w:ascii="Times New Roman" w:hAnsi="Times New Roman" w:eastAsia="宋体" w:cs="Times New Roman"/>
          <w:color w:val="auto"/>
          <w:kern w:val="2"/>
          <w:highlight w:val="none"/>
          <w:shd w:val="clear" w:color="auto" w:fill="auto"/>
          <w:lang w:eastAsia="zh-CN"/>
        </w:rPr>
        <w:t>或者在网上开标室</w:t>
      </w:r>
      <w:r>
        <w:rPr>
          <w:rFonts w:hint="default" w:ascii="Times New Roman" w:hAnsi="Times New Roman" w:eastAsia="宋体" w:cs="Times New Roman"/>
          <w:color w:val="auto"/>
          <w:kern w:val="2"/>
          <w:highlight w:val="none"/>
          <w:shd w:val="clear" w:color="auto" w:fill="auto"/>
        </w:rPr>
        <w:t>提出异议，招标人应当</w:t>
      </w:r>
      <w:r>
        <w:rPr>
          <w:rFonts w:hint="default" w:ascii="Times New Roman" w:hAnsi="Times New Roman" w:eastAsia="宋体" w:cs="Times New Roman"/>
          <w:color w:val="auto"/>
          <w:kern w:val="2"/>
          <w:highlight w:val="none"/>
          <w:shd w:val="clear" w:color="auto" w:fill="auto"/>
          <w:lang w:eastAsia="zh-CN"/>
        </w:rPr>
        <w:t>在开标</w:t>
      </w:r>
      <w:r>
        <w:rPr>
          <w:rFonts w:hint="default" w:ascii="Times New Roman" w:hAnsi="Times New Roman" w:eastAsia="宋体" w:cs="Times New Roman"/>
          <w:color w:val="auto"/>
          <w:kern w:val="2"/>
          <w:highlight w:val="none"/>
          <w:shd w:val="clear" w:color="auto" w:fill="auto"/>
        </w:rPr>
        <w:t>过程</w:t>
      </w:r>
      <w:r>
        <w:rPr>
          <w:rFonts w:hint="eastAsia" w:cs="Times New Roman"/>
          <w:color w:val="auto"/>
          <w:kern w:val="2"/>
          <w:highlight w:val="none"/>
          <w:shd w:val="clear" w:color="auto" w:fill="auto"/>
          <w:lang w:val="en-US" w:eastAsia="zh-CN"/>
        </w:rPr>
        <w:t>中</w:t>
      </w:r>
      <w:r>
        <w:rPr>
          <w:rFonts w:hint="default" w:ascii="Times New Roman" w:hAnsi="Times New Roman" w:eastAsia="宋体" w:cs="Times New Roman"/>
          <w:color w:val="auto"/>
          <w:kern w:val="2"/>
          <w:highlight w:val="none"/>
          <w:shd w:val="clear" w:color="auto" w:fill="auto"/>
        </w:rPr>
        <w:t>作出答复，并制作记录。</w:t>
      </w:r>
    </w:p>
    <w:p w14:paraId="4EC3E7DE">
      <w:pPr>
        <w:pStyle w:val="6"/>
        <w:rPr>
          <w:rFonts w:ascii="Times New Roman" w:hAnsi="Times New Roman" w:cs="Times New Roman"/>
          <w:color w:val="auto"/>
          <w:highlight w:val="none"/>
          <w:shd w:val="clear" w:color="auto" w:fill="auto"/>
        </w:rPr>
      </w:pPr>
      <w:bookmarkStart w:id="956" w:name="_Toc272816012"/>
      <w:bookmarkStart w:id="957" w:name="_Toc59203011"/>
      <w:bookmarkStart w:id="958" w:name="_Toc22208"/>
      <w:bookmarkStart w:id="959" w:name="_Toc381543543"/>
      <w:bookmarkStart w:id="960" w:name="_Toc419321170"/>
      <w:bookmarkStart w:id="961" w:name="_Toc419364261"/>
      <w:bookmarkStart w:id="962" w:name="_Toc539811891"/>
      <w:bookmarkStart w:id="963" w:name="_Toc396778063"/>
      <w:bookmarkStart w:id="964" w:name="_Toc1407072007"/>
      <w:bookmarkStart w:id="965" w:name="_Toc388940697"/>
      <w:bookmarkStart w:id="966" w:name="_Toc419320134"/>
      <w:bookmarkStart w:id="967" w:name="_Toc419363537"/>
      <w:bookmarkStart w:id="968" w:name="_Toc772554136"/>
      <w:bookmarkStart w:id="969" w:name="_Toc414553658"/>
      <w:bookmarkStart w:id="970" w:name="_Toc1236568058"/>
      <w:bookmarkStart w:id="971" w:name="_Toc14365421"/>
      <w:bookmarkStart w:id="972" w:name="_Toc859839683"/>
      <w:bookmarkStart w:id="973" w:name="_Toc433988604"/>
      <w:bookmarkStart w:id="974" w:name="_Toc1433970340"/>
      <w:bookmarkStart w:id="975" w:name="_Toc1328989601"/>
      <w:bookmarkStart w:id="976" w:name="_Toc282823831"/>
      <w:r>
        <w:rPr>
          <w:rFonts w:hint="eastAsia" w:cs="Times New Roman"/>
          <w:color w:val="auto"/>
          <w:highlight w:val="none"/>
          <w:shd w:val="clear" w:color="auto" w:fill="auto"/>
          <w:lang w:eastAsia="zh-CN"/>
        </w:rPr>
        <w:t>6.</w:t>
      </w:r>
      <w:r>
        <w:rPr>
          <w:rFonts w:hint="default" w:ascii="Times New Roman" w:hAnsi="Times New Roman" w:cs="Times New Roman"/>
          <w:color w:val="auto"/>
          <w:highlight w:val="none"/>
          <w:shd w:val="clear" w:color="auto" w:fill="auto"/>
        </w:rPr>
        <w:t>评标</w: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p w14:paraId="570F7E4D">
      <w:pPr>
        <w:pStyle w:val="7"/>
        <w:rPr>
          <w:rFonts w:ascii="Times New Roman" w:hAnsi="Times New Roman"/>
          <w:color w:val="auto"/>
          <w:highlight w:val="none"/>
          <w:shd w:val="clear" w:color="auto" w:fill="auto"/>
        </w:rPr>
      </w:pPr>
      <w:bookmarkStart w:id="977" w:name="_Toc419320135"/>
      <w:bookmarkStart w:id="978" w:name="_Toc2108124700"/>
      <w:bookmarkStart w:id="979" w:name="_Toc419364262"/>
      <w:bookmarkStart w:id="980" w:name="_Toc712588499"/>
      <w:bookmarkStart w:id="981" w:name="_Toc1967324458"/>
      <w:bookmarkStart w:id="982" w:name="_Toc419321171"/>
      <w:bookmarkStart w:id="983" w:name="_Toc433988605"/>
      <w:bookmarkStart w:id="984" w:name="_Toc126207167"/>
      <w:bookmarkStart w:id="985" w:name="_Toc419363538"/>
      <w:bookmarkStart w:id="986" w:name="_Toc1849698805"/>
      <w:r>
        <w:rPr>
          <w:rFonts w:ascii="Times New Roman" w:hAnsi="Times New Roman"/>
          <w:color w:val="auto"/>
          <w:highlight w:val="none"/>
          <w:shd w:val="clear" w:color="auto" w:fill="auto"/>
        </w:rPr>
        <w:t xml:space="preserve">6.1 </w:t>
      </w:r>
      <w:r>
        <w:rPr>
          <w:rFonts w:hint="default" w:ascii="Times New Roman" w:hAnsi="Times New Roman"/>
          <w:color w:val="auto"/>
          <w:highlight w:val="none"/>
          <w:shd w:val="clear" w:color="auto" w:fill="auto"/>
        </w:rPr>
        <w:t>评标委员会</w:t>
      </w:r>
      <w:bookmarkEnd w:id="977"/>
      <w:bookmarkEnd w:id="978"/>
      <w:bookmarkEnd w:id="979"/>
      <w:bookmarkEnd w:id="980"/>
      <w:bookmarkEnd w:id="981"/>
      <w:bookmarkEnd w:id="982"/>
      <w:bookmarkEnd w:id="983"/>
      <w:bookmarkEnd w:id="984"/>
      <w:bookmarkEnd w:id="985"/>
      <w:bookmarkEnd w:id="986"/>
    </w:p>
    <w:p w14:paraId="4475BC95">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shd w:val="clear" w:color="auto" w:fill="auto"/>
        </w:rPr>
      </w:pPr>
      <w:r>
        <w:rPr>
          <w:rFonts w:ascii="Times New Roman" w:hAnsi="Times New Roman" w:cs="Times New Roman"/>
          <w:color w:val="auto"/>
          <w:kern w:val="0"/>
          <w:szCs w:val="21"/>
          <w:highlight w:val="none"/>
          <w:shd w:val="clear" w:color="auto" w:fill="auto"/>
        </w:rPr>
        <w:t>6.1.1</w:t>
      </w:r>
      <w:r>
        <w:rPr>
          <w:rFonts w:hint="default" w:ascii="Times New Roman" w:hAnsi="Times New Roman" w:cs="Times New Roman"/>
          <w:color w:val="auto"/>
          <w:kern w:val="0"/>
          <w:szCs w:val="21"/>
          <w:highlight w:val="none"/>
          <w:shd w:val="clear" w:color="auto" w:fill="auto"/>
        </w:rPr>
        <w:t>评标由招标人依法组建的评标委员会负责。评标委员会由招标人或其委托的招标代理机构熟悉相关业务的代表，以及有关技术、经济等方面的专家组成。技术、经济等方面专家的确定方式见</w:t>
      </w:r>
      <w:r>
        <w:rPr>
          <w:rFonts w:hint="eastAsia" w:cs="Times New Roman"/>
          <w:color w:val="auto"/>
          <w:kern w:val="0"/>
          <w:szCs w:val="21"/>
          <w:highlight w:val="none"/>
          <w:shd w:val="clear" w:color="auto" w:fill="auto"/>
          <w:lang w:eastAsia="zh-CN"/>
        </w:rPr>
        <w:t>“</w:t>
      </w:r>
      <w:r>
        <w:rPr>
          <w:rFonts w:hint="default" w:ascii="Times New Roman" w:hAnsi="Times New Roman" w:cs="Times New Roman"/>
          <w:color w:val="auto"/>
          <w:kern w:val="0"/>
          <w:szCs w:val="21"/>
          <w:highlight w:val="none"/>
          <w:shd w:val="clear" w:color="auto" w:fill="auto"/>
        </w:rPr>
        <w:t>投标人须知前附表</w:t>
      </w:r>
      <w:r>
        <w:rPr>
          <w:rFonts w:hint="eastAsia" w:cs="Times New Roman"/>
          <w:color w:val="auto"/>
          <w:kern w:val="0"/>
          <w:szCs w:val="21"/>
          <w:highlight w:val="none"/>
          <w:shd w:val="clear" w:color="auto" w:fill="auto"/>
          <w:lang w:eastAsia="zh-CN"/>
        </w:rPr>
        <w:t>”</w:t>
      </w:r>
      <w:r>
        <w:rPr>
          <w:rFonts w:hint="default" w:ascii="Times New Roman" w:hAnsi="Times New Roman" w:cs="Times New Roman"/>
          <w:color w:val="auto"/>
          <w:kern w:val="0"/>
          <w:szCs w:val="21"/>
          <w:highlight w:val="none"/>
          <w:shd w:val="clear" w:color="auto" w:fill="auto"/>
        </w:rPr>
        <w:t>。 截标前，招标人应就评委会组成情况通过全国公共资源交易平台（广西壮族自治区）向招标监督部门提交申请。</w:t>
      </w:r>
    </w:p>
    <w:p w14:paraId="12AABAA5">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shd w:val="clear" w:color="auto" w:fill="auto"/>
        </w:rPr>
      </w:pPr>
      <w:r>
        <w:rPr>
          <w:rFonts w:ascii="Times New Roman" w:hAnsi="Times New Roman" w:cs="Times New Roman"/>
          <w:color w:val="auto"/>
          <w:kern w:val="0"/>
          <w:szCs w:val="21"/>
          <w:highlight w:val="none"/>
          <w:shd w:val="clear" w:color="auto" w:fill="auto"/>
        </w:rPr>
        <w:t xml:space="preserve">6.1.2 </w:t>
      </w:r>
      <w:r>
        <w:rPr>
          <w:rFonts w:hint="default" w:ascii="Times New Roman" w:hAnsi="Times New Roman" w:cs="Times New Roman"/>
          <w:color w:val="auto"/>
          <w:kern w:val="0"/>
          <w:szCs w:val="21"/>
          <w:highlight w:val="none"/>
          <w:shd w:val="clear" w:color="auto" w:fill="auto"/>
        </w:rPr>
        <w:t>抽</w:t>
      </w:r>
      <w:r>
        <w:rPr>
          <w:rFonts w:ascii="Times New Roman" w:hAnsi="Times New Roman" w:cs="Times New Roman"/>
          <w:color w:val="auto"/>
          <w:kern w:val="0"/>
          <w:szCs w:val="21"/>
          <w:highlight w:val="none"/>
          <w:shd w:val="clear" w:color="auto" w:fill="auto"/>
        </w:rPr>
        <w:t>取</w:t>
      </w:r>
      <w:r>
        <w:rPr>
          <w:rFonts w:hint="default" w:ascii="Times New Roman" w:hAnsi="Times New Roman" w:cs="Times New Roman"/>
          <w:color w:val="auto"/>
          <w:kern w:val="0"/>
          <w:szCs w:val="21"/>
          <w:highlight w:val="none"/>
          <w:shd w:val="clear" w:color="auto" w:fill="auto"/>
        </w:rPr>
        <w:t>的评标委员会成员有下列情形之一的，应当回避：</w:t>
      </w:r>
    </w:p>
    <w:p w14:paraId="43188CC7">
      <w:pPr>
        <w:spacing w:line="400" w:lineRule="exact"/>
        <w:ind w:firstLine="420" w:firstLineChars="200"/>
        <w:rPr>
          <w:rFonts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（1）投标人或者投标人主要负责人的近亲属；</w:t>
      </w:r>
    </w:p>
    <w:p w14:paraId="49FCDBC1">
      <w:pPr>
        <w:spacing w:line="400" w:lineRule="exact"/>
        <w:ind w:firstLine="420" w:firstLineChars="200"/>
        <w:rPr>
          <w:rFonts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（2）本招标项目主管部门或者</w:t>
      </w:r>
      <w:r>
        <w:rPr>
          <w:rFonts w:hint="default" w:ascii="Times New Roman" w:hAnsi="Times New Roman" w:cs="Times New Roman"/>
          <w:color w:val="auto"/>
          <w:szCs w:val="21"/>
          <w:highlight w:val="none"/>
          <w:shd w:val="clear" w:color="auto" w:fill="auto"/>
        </w:rPr>
        <w:t>本招标项目</w:t>
      </w:r>
      <w:r>
        <w:rPr>
          <w:rFonts w:hint="default" w:ascii="Times New Roman" w:hAnsi="Times New Roman" w:cs="Times New Roman"/>
          <w:color w:val="auto"/>
          <w:kern w:val="0"/>
          <w:szCs w:val="21"/>
          <w:highlight w:val="none"/>
          <w:shd w:val="clear" w:color="auto" w:fill="auto"/>
        </w:rPr>
        <w:t>招标投标行政监督部门的工作人员；</w:t>
      </w:r>
    </w:p>
    <w:p w14:paraId="258882C2">
      <w:pPr>
        <w:autoSpaceDE w:val="0"/>
        <w:autoSpaceDN w:val="0"/>
        <w:adjustRightInd w:val="0"/>
        <w:spacing w:line="400" w:lineRule="exact"/>
        <w:ind w:firstLine="420" w:firstLineChars="200"/>
        <w:jc w:val="left"/>
        <w:rPr>
          <w:rFonts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（3）与投标人有经济利益关系，可能影响对投标公正评审的人员；</w:t>
      </w:r>
    </w:p>
    <w:p w14:paraId="417EA404">
      <w:pPr>
        <w:spacing w:line="400" w:lineRule="exact"/>
        <w:ind w:firstLine="420" w:firstLineChars="200"/>
        <w:jc w:val="left"/>
        <w:rPr>
          <w:rFonts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w:t>
      </w:r>
      <w:r>
        <w:rPr>
          <w:rFonts w:ascii="Times New Roman" w:hAnsi="Times New Roman" w:cs="Times New Roman"/>
          <w:color w:val="auto"/>
          <w:kern w:val="0"/>
          <w:szCs w:val="21"/>
          <w:highlight w:val="none"/>
          <w:shd w:val="clear" w:color="auto" w:fill="auto"/>
        </w:rPr>
        <w:t>4</w:t>
      </w:r>
      <w:r>
        <w:rPr>
          <w:rFonts w:hint="default" w:ascii="Times New Roman" w:hAnsi="Times New Roman" w:cs="Times New Roman"/>
          <w:color w:val="auto"/>
          <w:kern w:val="0"/>
          <w:szCs w:val="21"/>
          <w:highlight w:val="none"/>
          <w:shd w:val="clear" w:color="auto" w:fill="auto"/>
        </w:rPr>
        <w:t>）为该工程提供勘察、设计、监理咨询的主要人员、</w:t>
      </w:r>
      <w:r>
        <w:rPr>
          <w:rFonts w:ascii="Times New Roman" w:hAnsi="Times New Roman" w:cs="Times New Roman"/>
          <w:color w:val="auto"/>
          <w:kern w:val="0"/>
          <w:szCs w:val="21"/>
          <w:highlight w:val="none"/>
          <w:shd w:val="clear" w:color="auto" w:fill="auto"/>
        </w:rPr>
        <w:t>参与</w:t>
      </w:r>
      <w:r>
        <w:rPr>
          <w:rFonts w:hint="default" w:ascii="Times New Roman" w:hAnsi="Times New Roman" w:cs="Times New Roman"/>
          <w:color w:val="auto"/>
          <w:kern w:val="0"/>
          <w:szCs w:val="21"/>
          <w:highlight w:val="none"/>
          <w:shd w:val="clear" w:color="auto" w:fill="auto"/>
        </w:rPr>
        <w:t>前</w:t>
      </w:r>
      <w:r>
        <w:rPr>
          <w:rFonts w:ascii="Times New Roman" w:hAnsi="Times New Roman" w:cs="Times New Roman"/>
          <w:color w:val="auto"/>
          <w:kern w:val="0"/>
          <w:szCs w:val="21"/>
          <w:highlight w:val="none"/>
          <w:shd w:val="clear" w:color="auto" w:fill="auto"/>
        </w:rPr>
        <w:t>期项目评审</w:t>
      </w:r>
      <w:r>
        <w:rPr>
          <w:rFonts w:hint="default" w:ascii="Times New Roman" w:hAnsi="Times New Roman" w:cs="Times New Roman"/>
          <w:color w:val="auto"/>
          <w:kern w:val="0"/>
          <w:szCs w:val="21"/>
          <w:highlight w:val="none"/>
          <w:shd w:val="clear" w:color="auto" w:fill="auto"/>
        </w:rPr>
        <w:t>的人</w:t>
      </w:r>
      <w:r>
        <w:rPr>
          <w:rFonts w:ascii="Times New Roman" w:hAnsi="Times New Roman" w:cs="Times New Roman"/>
          <w:color w:val="auto"/>
          <w:kern w:val="0"/>
          <w:szCs w:val="21"/>
          <w:highlight w:val="none"/>
          <w:shd w:val="clear" w:color="auto" w:fill="auto"/>
        </w:rPr>
        <w:t>员</w:t>
      </w:r>
      <w:r>
        <w:rPr>
          <w:rFonts w:hint="default" w:ascii="Times New Roman" w:hAnsi="Times New Roman" w:cs="Times New Roman"/>
          <w:color w:val="auto"/>
          <w:kern w:val="0"/>
          <w:szCs w:val="21"/>
          <w:highlight w:val="none"/>
          <w:shd w:val="clear" w:color="auto" w:fill="auto"/>
        </w:rPr>
        <w:t>；</w:t>
      </w:r>
    </w:p>
    <w:p w14:paraId="3C35205B">
      <w:pPr>
        <w:spacing w:line="400" w:lineRule="exact"/>
        <w:ind w:firstLine="420" w:firstLineChars="200"/>
        <w:rPr>
          <w:rFonts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w:t>
      </w:r>
      <w:r>
        <w:rPr>
          <w:rFonts w:ascii="Times New Roman" w:hAnsi="Times New Roman" w:cs="Times New Roman"/>
          <w:color w:val="auto"/>
          <w:kern w:val="0"/>
          <w:szCs w:val="21"/>
          <w:highlight w:val="none"/>
          <w:shd w:val="clear" w:color="auto" w:fill="auto"/>
        </w:rPr>
        <w:t>5</w:t>
      </w:r>
      <w:r>
        <w:rPr>
          <w:rFonts w:hint="default" w:ascii="Times New Roman" w:hAnsi="Times New Roman" w:cs="Times New Roman"/>
          <w:color w:val="auto"/>
          <w:kern w:val="0"/>
          <w:szCs w:val="21"/>
          <w:highlight w:val="none"/>
          <w:shd w:val="clear" w:color="auto" w:fill="auto"/>
        </w:rPr>
        <w:t>）为该工程招标代理</w:t>
      </w:r>
      <w:r>
        <w:rPr>
          <w:rFonts w:hint="default" w:ascii="Times New Roman" w:hAnsi="Times New Roman" w:cs="Times New Roman"/>
          <w:color w:val="auto"/>
          <w:kern w:val="0"/>
          <w:szCs w:val="21"/>
          <w:highlight w:val="none"/>
          <w:shd w:val="clear" w:color="auto" w:fill="auto"/>
          <w:lang w:eastAsia="zh-CN"/>
        </w:rPr>
        <w:t>（指抽取的评委）</w:t>
      </w:r>
      <w:r>
        <w:rPr>
          <w:rFonts w:hint="default" w:ascii="Times New Roman" w:hAnsi="Times New Roman" w:cs="Times New Roman"/>
          <w:color w:val="auto"/>
          <w:kern w:val="0"/>
          <w:szCs w:val="21"/>
          <w:highlight w:val="none"/>
          <w:shd w:val="clear" w:color="auto" w:fill="auto"/>
        </w:rPr>
        <w:t>、造价咨询机构、</w:t>
      </w:r>
      <w:r>
        <w:rPr>
          <w:rFonts w:ascii="Times New Roman" w:hAnsi="Times New Roman" w:cs="Times New Roman"/>
          <w:color w:val="auto"/>
          <w:kern w:val="0"/>
          <w:szCs w:val="21"/>
          <w:highlight w:val="none"/>
          <w:shd w:val="clear" w:color="auto" w:fill="auto"/>
        </w:rPr>
        <w:t>全过程</w:t>
      </w:r>
      <w:r>
        <w:rPr>
          <w:rFonts w:hint="default" w:ascii="Times New Roman" w:hAnsi="Times New Roman" w:cs="Times New Roman"/>
          <w:color w:val="auto"/>
          <w:kern w:val="0"/>
          <w:szCs w:val="21"/>
          <w:highlight w:val="none"/>
          <w:shd w:val="clear" w:color="auto" w:fill="auto"/>
        </w:rPr>
        <w:t>工程</w:t>
      </w:r>
      <w:r>
        <w:rPr>
          <w:rFonts w:ascii="Times New Roman" w:hAnsi="Times New Roman" w:cs="Times New Roman"/>
          <w:color w:val="auto"/>
          <w:kern w:val="0"/>
          <w:szCs w:val="21"/>
          <w:highlight w:val="none"/>
          <w:shd w:val="clear" w:color="auto" w:fill="auto"/>
        </w:rPr>
        <w:t>咨询</w:t>
      </w:r>
      <w:r>
        <w:rPr>
          <w:rFonts w:hint="default" w:ascii="Times New Roman" w:hAnsi="Times New Roman" w:cs="Times New Roman"/>
          <w:color w:val="auto"/>
          <w:kern w:val="0"/>
          <w:szCs w:val="21"/>
          <w:highlight w:val="none"/>
          <w:shd w:val="clear" w:color="auto" w:fill="auto"/>
        </w:rPr>
        <w:t>机构的人员；</w:t>
      </w:r>
    </w:p>
    <w:p w14:paraId="106F1D5C">
      <w:pPr>
        <w:spacing w:line="400" w:lineRule="exact"/>
        <w:ind w:firstLine="420" w:firstLineChars="200"/>
        <w:rPr>
          <w:rFonts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w:t>
      </w:r>
      <w:r>
        <w:rPr>
          <w:rFonts w:ascii="Times New Roman" w:hAnsi="Times New Roman" w:cs="Times New Roman"/>
          <w:color w:val="auto"/>
          <w:kern w:val="0"/>
          <w:szCs w:val="21"/>
          <w:highlight w:val="none"/>
          <w:shd w:val="clear" w:color="auto" w:fill="auto"/>
        </w:rPr>
        <w:t>6）</w:t>
      </w:r>
      <w:r>
        <w:rPr>
          <w:rFonts w:hint="default" w:ascii="Times New Roman" w:hAnsi="Times New Roman" w:cs="Times New Roman"/>
          <w:color w:val="auto"/>
          <w:kern w:val="0"/>
          <w:szCs w:val="21"/>
          <w:highlight w:val="none"/>
          <w:shd w:val="clear" w:color="auto" w:fill="auto"/>
        </w:rPr>
        <w:t>2年内曾在投标单位中任职或担任顾问的人员；</w:t>
      </w:r>
    </w:p>
    <w:p w14:paraId="33ADAA60">
      <w:pPr>
        <w:spacing w:line="400" w:lineRule="exact"/>
        <w:ind w:firstLine="420" w:firstLineChars="200"/>
        <w:rPr>
          <w:rFonts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w:t>
      </w:r>
      <w:r>
        <w:rPr>
          <w:rFonts w:ascii="Times New Roman" w:hAnsi="Times New Roman" w:cs="Times New Roman"/>
          <w:color w:val="auto"/>
          <w:kern w:val="0"/>
          <w:szCs w:val="21"/>
          <w:highlight w:val="none"/>
          <w:shd w:val="clear" w:color="auto" w:fill="auto"/>
        </w:rPr>
        <w:t>7）</w:t>
      </w:r>
      <w:r>
        <w:rPr>
          <w:rFonts w:hint="default" w:ascii="Times New Roman" w:hAnsi="Times New Roman" w:cs="Times New Roman"/>
          <w:color w:val="auto"/>
          <w:kern w:val="0"/>
          <w:szCs w:val="21"/>
          <w:highlight w:val="none"/>
          <w:shd w:val="clear" w:color="auto" w:fill="auto"/>
        </w:rPr>
        <w:t>在投标单位退休不满3年（含3年）的人员；</w:t>
      </w:r>
    </w:p>
    <w:p w14:paraId="6785F03F">
      <w:pPr>
        <w:spacing w:line="400" w:lineRule="exact"/>
        <w:ind w:firstLine="420" w:firstLineChars="200"/>
        <w:rPr>
          <w:rFonts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w:t>
      </w:r>
      <w:r>
        <w:rPr>
          <w:rFonts w:ascii="Times New Roman" w:hAnsi="Times New Roman" w:cs="Times New Roman"/>
          <w:color w:val="auto"/>
          <w:kern w:val="0"/>
          <w:szCs w:val="21"/>
          <w:highlight w:val="none"/>
          <w:shd w:val="clear" w:color="auto" w:fill="auto"/>
        </w:rPr>
        <w:t>8）</w:t>
      </w:r>
      <w:r>
        <w:rPr>
          <w:rFonts w:hint="default" w:ascii="Times New Roman" w:hAnsi="Times New Roman" w:cs="Times New Roman"/>
          <w:color w:val="auto"/>
          <w:kern w:val="0"/>
          <w:szCs w:val="21"/>
          <w:highlight w:val="none"/>
          <w:shd w:val="clear" w:color="auto" w:fill="auto"/>
        </w:rPr>
        <w:t>现任职单位与投标单位的法定代表人为同一人的人员；</w:t>
      </w:r>
    </w:p>
    <w:p w14:paraId="06BBAFA6">
      <w:pPr>
        <w:spacing w:line="400" w:lineRule="exact"/>
        <w:ind w:firstLine="420" w:firstLineChars="200"/>
        <w:rPr>
          <w:rFonts w:hint="default"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w:t>
      </w:r>
      <w:r>
        <w:rPr>
          <w:rFonts w:ascii="Times New Roman" w:hAnsi="Times New Roman" w:cs="Times New Roman"/>
          <w:color w:val="auto"/>
          <w:kern w:val="0"/>
          <w:szCs w:val="21"/>
          <w:highlight w:val="none"/>
          <w:shd w:val="clear" w:color="auto" w:fill="auto"/>
        </w:rPr>
        <w:t>9）</w:t>
      </w:r>
      <w:r>
        <w:rPr>
          <w:rFonts w:hint="default" w:ascii="Times New Roman" w:hAnsi="Times New Roman" w:cs="Times New Roman"/>
          <w:color w:val="auto"/>
          <w:kern w:val="0"/>
          <w:szCs w:val="21"/>
          <w:highlight w:val="none"/>
          <w:shd w:val="clear" w:color="auto" w:fill="auto"/>
        </w:rPr>
        <w:t>现任职单位与投标单位是上（下）级管理或控股（被控股）关系的人员；</w:t>
      </w:r>
    </w:p>
    <w:p w14:paraId="10DB9EF1">
      <w:pPr>
        <w:spacing w:line="360" w:lineRule="exact"/>
        <w:ind w:firstLine="420" w:firstLineChars="200"/>
        <w:jc w:val="left"/>
        <w:rPr>
          <w:rFonts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w:t>
      </w:r>
      <w:r>
        <w:rPr>
          <w:rFonts w:ascii="Times New Roman" w:hAnsi="Times New Roman" w:cs="Times New Roman"/>
          <w:color w:val="auto"/>
          <w:kern w:val="0"/>
          <w:szCs w:val="21"/>
          <w:highlight w:val="none"/>
          <w:shd w:val="clear" w:color="auto" w:fill="auto"/>
        </w:rPr>
        <w:t>10）与投标人有其他利害关系</w:t>
      </w:r>
      <w:r>
        <w:rPr>
          <w:rFonts w:hint="default" w:ascii="Times New Roman" w:hAnsi="Times New Roman" w:cs="Times New Roman"/>
          <w:color w:val="auto"/>
          <w:kern w:val="0"/>
          <w:szCs w:val="21"/>
          <w:highlight w:val="none"/>
          <w:shd w:val="clear" w:color="auto" w:fill="auto"/>
        </w:rPr>
        <w:t>的人员。</w:t>
      </w:r>
    </w:p>
    <w:p w14:paraId="458E6662">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6.1.3 有下列情形之一的专家不能参与评标活动，应主动退出：</w:t>
      </w:r>
    </w:p>
    <w:p w14:paraId="6D9BD910">
      <w:pPr>
        <w:spacing w:line="400" w:lineRule="exact"/>
        <w:ind w:firstLine="420" w:firstLineChars="200"/>
        <w:rPr>
          <w:rFonts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（1）曾在招标投标活动中从事违法行为而受过行政处罚或者刑事处罚的人员；</w:t>
      </w:r>
    </w:p>
    <w:p w14:paraId="50B7F990">
      <w:pPr>
        <w:spacing w:line="400" w:lineRule="exact"/>
        <w:ind w:firstLine="420" w:firstLineChars="200"/>
        <w:rPr>
          <w:rFonts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w:t>
      </w:r>
      <w:r>
        <w:rPr>
          <w:rFonts w:ascii="Times New Roman" w:hAnsi="Times New Roman" w:cs="Times New Roman"/>
          <w:color w:val="auto"/>
          <w:kern w:val="0"/>
          <w:szCs w:val="21"/>
          <w:highlight w:val="none"/>
          <w:shd w:val="clear" w:color="auto" w:fill="auto"/>
        </w:rPr>
        <w:t>2）曾被开除公职或被取消评标专家资格的；</w:t>
      </w:r>
    </w:p>
    <w:p w14:paraId="6E3249FB">
      <w:pPr>
        <w:spacing w:line="400" w:lineRule="exact"/>
        <w:ind w:firstLine="420" w:firstLineChars="200"/>
        <w:rPr>
          <w:rFonts w:hint="default"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w:t>
      </w:r>
      <w:r>
        <w:rPr>
          <w:rFonts w:ascii="Times New Roman" w:hAnsi="Times New Roman" w:cs="Times New Roman"/>
          <w:color w:val="auto"/>
          <w:kern w:val="0"/>
          <w:szCs w:val="21"/>
          <w:highlight w:val="none"/>
          <w:shd w:val="clear" w:color="auto" w:fill="auto"/>
        </w:rPr>
        <w:t>3）曾因犯罪受过刑事处罚的；</w:t>
      </w:r>
    </w:p>
    <w:p w14:paraId="68412033">
      <w:pPr>
        <w:spacing w:line="400" w:lineRule="exact"/>
        <w:ind w:firstLine="420" w:firstLineChars="200"/>
        <w:rPr>
          <w:rFonts w:hint="default"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w:t>
      </w:r>
      <w:r>
        <w:rPr>
          <w:rFonts w:ascii="Times New Roman" w:hAnsi="Times New Roman" w:cs="Times New Roman"/>
          <w:color w:val="auto"/>
          <w:kern w:val="0"/>
          <w:szCs w:val="21"/>
          <w:highlight w:val="none"/>
          <w:shd w:val="clear" w:color="auto" w:fill="auto"/>
        </w:rPr>
        <w:t>4</w:t>
      </w:r>
      <w:r>
        <w:rPr>
          <w:rFonts w:hint="default" w:ascii="Times New Roman" w:hAnsi="Times New Roman" w:cs="Times New Roman"/>
          <w:color w:val="auto"/>
          <w:kern w:val="0"/>
          <w:szCs w:val="21"/>
          <w:highlight w:val="none"/>
          <w:shd w:val="clear" w:color="auto" w:fill="auto"/>
        </w:rPr>
        <w:t>）评标时期在全国建筑市场监管公共服务平台（http://jzsc.mohurd.gov.cn/home）被列为</w:t>
      </w:r>
      <w:r>
        <w:rPr>
          <w:rFonts w:hint="eastAsia" w:hAnsi="宋体" w:cs="宋体"/>
          <w:color w:val="auto"/>
          <w:highlight w:val="none"/>
          <w:shd w:val="clear" w:color="auto" w:fill="auto"/>
        </w:rPr>
        <w:t>个人</w:t>
      </w:r>
      <w:r>
        <w:rPr>
          <w:rFonts w:hint="eastAsia"/>
          <w:color w:val="auto"/>
          <w:szCs w:val="21"/>
          <w:highlight w:val="none"/>
          <w:shd w:val="clear" w:color="auto" w:fill="auto"/>
        </w:rPr>
        <w:t>诚信不良</w:t>
      </w:r>
      <w:r>
        <w:rPr>
          <w:rFonts w:hint="eastAsia"/>
          <w:color w:val="auto"/>
          <w:szCs w:val="21"/>
          <w:highlight w:val="none"/>
          <w:shd w:val="clear" w:color="auto" w:fill="auto"/>
          <w:lang w:eastAsia="zh-CN"/>
        </w:rPr>
        <w:t>、</w:t>
      </w:r>
      <w:r>
        <w:rPr>
          <w:rFonts w:hint="eastAsia" w:hAnsi="宋体" w:cs="宋体"/>
          <w:color w:val="auto"/>
          <w:highlight w:val="none"/>
          <w:shd w:val="clear" w:color="auto" w:fill="auto"/>
        </w:rPr>
        <w:t>黑名单</w:t>
      </w:r>
      <w:r>
        <w:rPr>
          <w:rFonts w:hint="eastAsia"/>
          <w:color w:val="auto"/>
          <w:szCs w:val="21"/>
          <w:highlight w:val="none"/>
          <w:shd w:val="clear" w:color="auto" w:fill="auto"/>
        </w:rPr>
        <w:t>、失信联合惩戒</w:t>
      </w:r>
      <w:r>
        <w:rPr>
          <w:rFonts w:hint="eastAsia" w:hAnsi="宋体" w:cs="宋体"/>
          <w:color w:val="auto"/>
          <w:highlight w:val="none"/>
          <w:shd w:val="clear" w:color="auto" w:fill="auto"/>
        </w:rPr>
        <w:t>的人员</w:t>
      </w:r>
      <w:r>
        <w:rPr>
          <w:rFonts w:hint="default" w:ascii="Times New Roman" w:hAnsi="Times New Roman" w:cs="Times New Roman"/>
          <w:color w:val="auto"/>
          <w:kern w:val="0"/>
          <w:szCs w:val="21"/>
          <w:highlight w:val="none"/>
          <w:shd w:val="clear" w:color="auto" w:fill="auto"/>
        </w:rPr>
        <w:t>；</w:t>
      </w:r>
    </w:p>
    <w:p w14:paraId="6D7106D0">
      <w:pPr>
        <w:spacing w:line="400" w:lineRule="exact"/>
        <w:ind w:firstLine="420" w:firstLineChars="200"/>
        <w:rPr>
          <w:rFonts w:hint="default"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w:t>
      </w:r>
      <w:r>
        <w:rPr>
          <w:rFonts w:ascii="Times New Roman" w:hAnsi="Times New Roman" w:cs="Times New Roman"/>
          <w:color w:val="auto"/>
          <w:kern w:val="0"/>
          <w:szCs w:val="21"/>
          <w:highlight w:val="none"/>
          <w:shd w:val="clear" w:color="auto" w:fill="auto"/>
        </w:rPr>
        <w:t>5</w:t>
      </w:r>
      <w:r>
        <w:rPr>
          <w:rFonts w:hint="default" w:ascii="Times New Roman" w:hAnsi="Times New Roman" w:cs="Times New Roman"/>
          <w:color w:val="auto"/>
          <w:kern w:val="0"/>
          <w:szCs w:val="21"/>
          <w:highlight w:val="none"/>
          <w:shd w:val="clear" w:color="auto" w:fill="auto"/>
        </w:rPr>
        <w:t>）评标时期在</w:t>
      </w:r>
      <w:r>
        <w:rPr>
          <w:rFonts w:hint="eastAsia" w:cs="Times New Roman"/>
          <w:color w:val="auto"/>
          <w:kern w:val="0"/>
          <w:szCs w:val="21"/>
          <w:highlight w:val="none"/>
          <w:shd w:val="clear" w:color="auto" w:fill="auto"/>
          <w:lang w:eastAsia="zh-CN"/>
        </w:rPr>
        <w:t>“</w:t>
      </w:r>
      <w:r>
        <w:rPr>
          <w:rFonts w:hint="default" w:ascii="Times New Roman" w:hAnsi="Times New Roman" w:cs="Times New Roman"/>
          <w:color w:val="auto"/>
          <w:kern w:val="0"/>
          <w:szCs w:val="21"/>
          <w:highlight w:val="none"/>
          <w:shd w:val="clear" w:color="auto" w:fill="auto"/>
        </w:rPr>
        <w:t>中国执行信息公开网</w:t>
      </w:r>
      <w:r>
        <w:rPr>
          <w:rFonts w:hint="eastAsia" w:cs="Times New Roman"/>
          <w:color w:val="auto"/>
          <w:kern w:val="0"/>
          <w:szCs w:val="21"/>
          <w:highlight w:val="none"/>
          <w:shd w:val="clear" w:color="auto" w:fill="auto"/>
          <w:lang w:eastAsia="zh-CN"/>
        </w:rPr>
        <w:t>”</w:t>
      </w:r>
      <w:r>
        <w:rPr>
          <w:rFonts w:hint="default" w:ascii="Times New Roman" w:hAnsi="Times New Roman" w:cs="Times New Roman"/>
          <w:color w:val="auto"/>
          <w:kern w:val="0"/>
          <w:szCs w:val="21"/>
          <w:highlight w:val="none"/>
          <w:shd w:val="clear" w:color="auto" w:fill="auto"/>
        </w:rPr>
        <w:t>（https://zxgk.court.gov.cn/shixin</w:t>
      </w:r>
      <w:r>
        <w:rPr>
          <w:rFonts w:hint="eastAsia" w:cs="Times New Roman"/>
          <w:color w:val="auto"/>
          <w:kern w:val="0"/>
          <w:szCs w:val="21"/>
          <w:highlight w:val="none"/>
          <w:shd w:val="clear" w:color="auto" w:fill="auto"/>
          <w:lang w:eastAsia="zh-CN"/>
        </w:rPr>
        <w:t>）</w:t>
      </w:r>
      <w:r>
        <w:rPr>
          <w:rFonts w:hint="default" w:ascii="Times New Roman" w:hAnsi="Times New Roman" w:cs="Times New Roman"/>
          <w:color w:val="auto"/>
          <w:kern w:val="0"/>
          <w:szCs w:val="21"/>
          <w:highlight w:val="none"/>
          <w:shd w:val="clear" w:color="auto" w:fill="auto"/>
        </w:rPr>
        <w:t>中被列为失信被执行人的人员。</w:t>
      </w:r>
    </w:p>
    <w:p w14:paraId="70702CA5">
      <w:pPr>
        <w:pStyle w:val="7"/>
        <w:rPr>
          <w:rFonts w:ascii="Times New Roman" w:hAnsi="Times New Roman"/>
          <w:color w:val="auto"/>
          <w:highlight w:val="none"/>
          <w:shd w:val="clear" w:color="auto" w:fill="auto"/>
        </w:rPr>
      </w:pPr>
      <w:bookmarkStart w:id="987" w:name="_Toc1259627697"/>
      <w:bookmarkStart w:id="988" w:name="_Toc419364263"/>
      <w:bookmarkStart w:id="989" w:name="_Toc390310859"/>
      <w:bookmarkStart w:id="990" w:name="_Toc784885739"/>
      <w:bookmarkStart w:id="991" w:name="_Toc419321172"/>
      <w:bookmarkStart w:id="992" w:name="_Toc433988606"/>
      <w:bookmarkStart w:id="993" w:name="_Toc1538305334"/>
      <w:bookmarkStart w:id="994" w:name="_Toc419320136"/>
      <w:bookmarkStart w:id="995" w:name="_Toc419363539"/>
      <w:bookmarkStart w:id="996" w:name="_Toc307933540"/>
      <w:r>
        <w:rPr>
          <w:rFonts w:ascii="Times New Roman" w:hAnsi="Times New Roman"/>
          <w:color w:val="auto"/>
          <w:highlight w:val="none"/>
          <w:shd w:val="clear" w:color="auto" w:fill="auto"/>
        </w:rPr>
        <w:t xml:space="preserve">6.2 </w:t>
      </w:r>
      <w:r>
        <w:rPr>
          <w:rFonts w:hint="default" w:ascii="Times New Roman" w:hAnsi="Times New Roman"/>
          <w:color w:val="auto"/>
          <w:highlight w:val="none"/>
          <w:shd w:val="clear" w:color="auto" w:fill="auto"/>
        </w:rPr>
        <w:t>评标原则</w:t>
      </w:r>
      <w:bookmarkEnd w:id="987"/>
      <w:bookmarkEnd w:id="988"/>
      <w:bookmarkEnd w:id="989"/>
      <w:bookmarkEnd w:id="990"/>
      <w:bookmarkEnd w:id="991"/>
      <w:bookmarkEnd w:id="992"/>
      <w:bookmarkEnd w:id="993"/>
      <w:bookmarkEnd w:id="994"/>
      <w:bookmarkEnd w:id="995"/>
      <w:bookmarkEnd w:id="996"/>
    </w:p>
    <w:p w14:paraId="4C282400">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kern w:val="0"/>
          <w:szCs w:val="21"/>
          <w:highlight w:val="none"/>
          <w:shd w:val="clear" w:color="auto" w:fill="auto"/>
        </w:rPr>
        <w:t>6</w:t>
      </w:r>
      <w:r>
        <w:rPr>
          <w:rFonts w:hint="default" w:ascii="Times New Roman" w:hAnsi="Times New Roman" w:cs="Times New Roman"/>
          <w:color w:val="auto"/>
          <w:szCs w:val="21"/>
          <w:highlight w:val="none"/>
          <w:shd w:val="clear" w:color="auto" w:fill="auto"/>
        </w:rPr>
        <w:t>.2.1 评标活动遵循公平、公正、科学和择优的原则。</w:t>
      </w:r>
    </w:p>
    <w:p w14:paraId="2F33570B">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6.2.2 电子评标的应急措施：</w:t>
      </w:r>
    </w:p>
    <w:p w14:paraId="24486F14">
      <w:pPr>
        <w:spacing w:line="400" w:lineRule="exact"/>
        <w:ind w:firstLine="420" w:firstLineChars="200"/>
        <w:rPr>
          <w:rFonts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szCs w:val="21"/>
          <w:highlight w:val="none"/>
          <w:shd w:val="clear" w:color="auto" w:fill="auto"/>
        </w:rPr>
        <w:t>开标结束后，因电子招标投标系统</w:t>
      </w:r>
      <w:r>
        <w:rPr>
          <w:rFonts w:hint="default" w:ascii="Times New Roman" w:hAnsi="Times New Roman" w:cs="Times New Roman"/>
          <w:color w:val="auto"/>
          <w:kern w:val="0"/>
          <w:szCs w:val="21"/>
          <w:highlight w:val="none"/>
          <w:shd w:val="clear" w:color="auto" w:fill="auto"/>
        </w:rPr>
        <w:t>故障无法评标时，经招标监督部门同意后，招标人可以选择暂停评标活动，等待故障排除后继续评标。等待故障排除过程，必须对原有资料及信息作出妥善保密处理。</w:t>
      </w:r>
    </w:p>
    <w:p w14:paraId="6D4373E2">
      <w:pPr>
        <w:pStyle w:val="7"/>
        <w:rPr>
          <w:rFonts w:ascii="Times New Roman" w:hAnsi="Times New Roman"/>
          <w:color w:val="auto"/>
          <w:highlight w:val="none"/>
          <w:shd w:val="clear" w:color="auto" w:fill="auto"/>
        </w:rPr>
      </w:pPr>
      <w:bookmarkStart w:id="997" w:name="_Toc433988607"/>
      <w:bookmarkStart w:id="998" w:name="_Toc419363540"/>
      <w:bookmarkStart w:id="999" w:name="_Toc419364264"/>
      <w:bookmarkStart w:id="1000" w:name="_Toc419321173"/>
      <w:bookmarkStart w:id="1001" w:name="_Toc419320137"/>
      <w:bookmarkStart w:id="1002" w:name="_Toc679201476"/>
      <w:bookmarkStart w:id="1003" w:name="_Toc305254670"/>
      <w:bookmarkStart w:id="1004" w:name="_Toc389121574"/>
      <w:bookmarkStart w:id="1005" w:name="_Toc1433470401"/>
      <w:bookmarkStart w:id="1006" w:name="_Toc1809066349"/>
      <w:r>
        <w:rPr>
          <w:rFonts w:ascii="Times New Roman" w:hAnsi="Times New Roman"/>
          <w:color w:val="auto"/>
          <w:highlight w:val="none"/>
          <w:shd w:val="clear" w:color="auto" w:fill="auto"/>
        </w:rPr>
        <w:t xml:space="preserve">6.3 </w:t>
      </w:r>
      <w:r>
        <w:rPr>
          <w:rFonts w:hint="default" w:ascii="Times New Roman" w:hAnsi="Times New Roman"/>
          <w:color w:val="auto"/>
          <w:highlight w:val="none"/>
          <w:shd w:val="clear" w:color="auto" w:fill="auto"/>
        </w:rPr>
        <w:t>评标</w:t>
      </w:r>
      <w:bookmarkEnd w:id="997"/>
      <w:bookmarkEnd w:id="998"/>
      <w:bookmarkEnd w:id="999"/>
      <w:bookmarkEnd w:id="1000"/>
      <w:bookmarkEnd w:id="1001"/>
      <w:r>
        <w:rPr>
          <w:rFonts w:hint="default" w:ascii="Times New Roman" w:hAnsi="Times New Roman"/>
          <w:color w:val="auto"/>
          <w:highlight w:val="none"/>
          <w:shd w:val="clear" w:color="auto" w:fill="auto"/>
        </w:rPr>
        <w:t>方式</w:t>
      </w:r>
      <w:bookmarkEnd w:id="1002"/>
      <w:bookmarkEnd w:id="1003"/>
      <w:bookmarkEnd w:id="1004"/>
      <w:bookmarkEnd w:id="1005"/>
      <w:bookmarkEnd w:id="1006"/>
    </w:p>
    <w:p w14:paraId="1E4D7351">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评标委员会按照第三章</w:t>
      </w:r>
      <w:r>
        <w:rPr>
          <w:rFonts w:hint="eastAsia" w:cs="Times New Roman"/>
          <w:color w:val="auto"/>
          <w:kern w:val="0"/>
          <w:szCs w:val="21"/>
          <w:highlight w:val="none"/>
          <w:shd w:val="clear" w:color="auto" w:fill="auto"/>
          <w:lang w:eastAsia="zh-CN"/>
        </w:rPr>
        <w:t>“</w:t>
      </w:r>
      <w:r>
        <w:rPr>
          <w:rFonts w:hint="default" w:ascii="Times New Roman" w:hAnsi="Times New Roman" w:cs="Times New Roman"/>
          <w:color w:val="auto"/>
          <w:kern w:val="0"/>
          <w:szCs w:val="21"/>
          <w:highlight w:val="none"/>
          <w:shd w:val="clear" w:color="auto" w:fill="auto"/>
        </w:rPr>
        <w:t>评标办法</w:t>
      </w:r>
      <w:r>
        <w:rPr>
          <w:rFonts w:hint="eastAsia" w:cs="Times New Roman"/>
          <w:color w:val="auto"/>
          <w:kern w:val="0"/>
          <w:szCs w:val="21"/>
          <w:highlight w:val="none"/>
          <w:shd w:val="clear" w:color="auto" w:fill="auto"/>
          <w:lang w:eastAsia="zh-CN"/>
        </w:rPr>
        <w:t>”</w:t>
      </w:r>
      <w:r>
        <w:rPr>
          <w:rFonts w:hint="default" w:ascii="Times New Roman" w:hAnsi="Times New Roman" w:cs="Times New Roman"/>
          <w:color w:val="auto"/>
          <w:kern w:val="0"/>
          <w:szCs w:val="21"/>
          <w:highlight w:val="none"/>
          <w:shd w:val="clear" w:color="auto" w:fill="auto"/>
        </w:rPr>
        <w:t>规定的方法、评审因素、标准和程序对投标文件进行评审。第三章</w:t>
      </w:r>
      <w:r>
        <w:rPr>
          <w:rFonts w:hint="eastAsia" w:cs="Times New Roman"/>
          <w:color w:val="auto"/>
          <w:kern w:val="0"/>
          <w:szCs w:val="21"/>
          <w:highlight w:val="none"/>
          <w:shd w:val="clear" w:color="auto" w:fill="auto"/>
          <w:lang w:eastAsia="zh-CN"/>
        </w:rPr>
        <w:t>“</w:t>
      </w:r>
      <w:r>
        <w:rPr>
          <w:rFonts w:hint="default" w:ascii="Times New Roman" w:hAnsi="Times New Roman" w:cs="Times New Roman"/>
          <w:color w:val="auto"/>
          <w:kern w:val="0"/>
          <w:szCs w:val="21"/>
          <w:highlight w:val="none"/>
          <w:shd w:val="clear" w:color="auto" w:fill="auto"/>
        </w:rPr>
        <w:t>评标办法</w:t>
      </w:r>
      <w:r>
        <w:rPr>
          <w:rFonts w:hint="eastAsia" w:cs="Times New Roman"/>
          <w:color w:val="auto"/>
          <w:kern w:val="0"/>
          <w:szCs w:val="21"/>
          <w:highlight w:val="none"/>
          <w:shd w:val="clear" w:color="auto" w:fill="auto"/>
          <w:lang w:eastAsia="zh-CN"/>
        </w:rPr>
        <w:t>”</w:t>
      </w:r>
      <w:r>
        <w:rPr>
          <w:rFonts w:hint="default" w:ascii="Times New Roman" w:hAnsi="Times New Roman" w:cs="Times New Roman"/>
          <w:color w:val="auto"/>
          <w:kern w:val="0"/>
          <w:szCs w:val="21"/>
          <w:highlight w:val="none"/>
          <w:shd w:val="clear" w:color="auto" w:fill="auto"/>
        </w:rPr>
        <w:t>没有规定的方法、评审因素和标准，不作为评标依据。</w:t>
      </w:r>
    </w:p>
    <w:p w14:paraId="12598EEE">
      <w:pPr>
        <w:pStyle w:val="7"/>
        <w:rPr>
          <w:rFonts w:ascii="Times New Roman" w:hAnsi="Times New Roman"/>
          <w:color w:val="auto"/>
          <w:highlight w:val="none"/>
          <w:shd w:val="clear" w:color="auto" w:fill="auto"/>
        </w:rPr>
      </w:pPr>
      <w:bookmarkStart w:id="1007" w:name="_Toc1095081354"/>
      <w:bookmarkStart w:id="1008" w:name="_Toc1357085564"/>
      <w:bookmarkStart w:id="1009" w:name="_Toc507189970"/>
      <w:bookmarkStart w:id="1010" w:name="_Toc909853679"/>
      <w:bookmarkStart w:id="1011" w:name="_Toc1635782949"/>
      <w:r>
        <w:rPr>
          <w:rFonts w:ascii="Times New Roman" w:hAnsi="Times New Roman"/>
          <w:color w:val="auto"/>
          <w:highlight w:val="none"/>
          <w:shd w:val="clear" w:color="auto" w:fill="auto"/>
        </w:rPr>
        <w:t>6.</w:t>
      </w:r>
      <w:r>
        <w:rPr>
          <w:rFonts w:hint="default" w:ascii="Times New Roman" w:hAnsi="Times New Roman"/>
          <w:color w:val="auto"/>
          <w:highlight w:val="none"/>
          <w:shd w:val="clear" w:color="auto" w:fill="auto"/>
        </w:rPr>
        <w:t>4</w:t>
      </w:r>
      <w:r>
        <w:rPr>
          <w:rFonts w:ascii="Times New Roman" w:hAnsi="Times New Roman"/>
          <w:color w:val="auto"/>
          <w:highlight w:val="none"/>
          <w:shd w:val="clear" w:color="auto" w:fill="auto"/>
        </w:rPr>
        <w:t>移交评标资料</w:t>
      </w:r>
      <w:bookmarkEnd w:id="1007"/>
      <w:bookmarkEnd w:id="1008"/>
      <w:bookmarkEnd w:id="1009"/>
      <w:bookmarkEnd w:id="1010"/>
      <w:bookmarkEnd w:id="1011"/>
    </w:p>
    <w:p w14:paraId="36107D94">
      <w:pPr>
        <w:spacing w:line="360" w:lineRule="auto"/>
        <w:ind w:firstLine="420" w:firstLineChars="2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评标委员会完成评标后，立即通过全国公共资源交易平台（</w:t>
      </w:r>
      <w:r>
        <w:rPr>
          <w:rFonts w:hint="eastAsia" w:cs="宋体"/>
          <w:color w:val="auto"/>
          <w:highlight w:val="none"/>
          <w:shd w:val="clear" w:color="auto" w:fill="auto"/>
        </w:rPr>
        <w:t>广西壮族自治区或当地分网</w:t>
      </w:r>
      <w:r>
        <w:rPr>
          <w:rFonts w:hint="default" w:ascii="Times New Roman" w:hAnsi="Times New Roman" w:cs="Times New Roman"/>
          <w:color w:val="auto"/>
          <w:szCs w:val="21"/>
          <w:highlight w:val="none"/>
          <w:shd w:val="clear" w:color="auto" w:fill="auto"/>
        </w:rPr>
        <w:t>）提交评标报告和中标候选人名单，并同时向招标人移交所有评标所涉资料</w:t>
      </w:r>
      <w:r>
        <w:rPr>
          <w:rFonts w:ascii="Times New Roman" w:hAnsi="Times New Roman" w:cs="Times New Roman"/>
          <w:color w:val="auto"/>
          <w:szCs w:val="21"/>
          <w:highlight w:val="none"/>
          <w:shd w:val="clear" w:color="auto" w:fill="auto"/>
        </w:rPr>
        <w:t>。</w:t>
      </w:r>
    </w:p>
    <w:p w14:paraId="308C87CF">
      <w:pPr>
        <w:pStyle w:val="7"/>
        <w:rPr>
          <w:rFonts w:ascii="Times New Roman" w:hAnsi="Times New Roman"/>
          <w:color w:val="auto"/>
          <w:highlight w:val="none"/>
          <w:shd w:val="clear" w:color="auto" w:fill="auto"/>
        </w:rPr>
      </w:pPr>
      <w:bookmarkStart w:id="1012" w:name="_Toc465114775"/>
      <w:bookmarkStart w:id="1013" w:name="_Toc389065182"/>
      <w:bookmarkStart w:id="1014" w:name="_Toc1842022082"/>
      <w:bookmarkStart w:id="1015" w:name="_Toc899405489"/>
      <w:bookmarkStart w:id="1016" w:name="_Toc1665697892"/>
      <w:bookmarkStart w:id="1017" w:name="_Toc213485663"/>
      <w:bookmarkStart w:id="1018" w:name="_Toc1685386944"/>
      <w:r>
        <w:rPr>
          <w:rFonts w:ascii="Times New Roman" w:hAnsi="Times New Roman"/>
          <w:color w:val="auto"/>
          <w:highlight w:val="none"/>
          <w:shd w:val="clear" w:color="auto" w:fill="auto"/>
        </w:rPr>
        <w:t>6.5 评标资料封存和启封</w:t>
      </w:r>
      <w:bookmarkEnd w:id="1012"/>
      <w:bookmarkEnd w:id="1013"/>
      <w:bookmarkEnd w:id="1014"/>
      <w:bookmarkEnd w:id="1015"/>
      <w:bookmarkEnd w:id="1016"/>
      <w:bookmarkEnd w:id="1017"/>
      <w:bookmarkEnd w:id="1018"/>
    </w:p>
    <w:p w14:paraId="0AD0DA17">
      <w:pPr>
        <w:spacing w:line="360" w:lineRule="auto"/>
        <w:ind w:firstLine="420" w:firstLineChars="200"/>
        <w:rPr>
          <w:rFonts w:hint="default"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6</w:t>
      </w:r>
      <w:r>
        <w:rPr>
          <w:rFonts w:hint="default" w:ascii="Times New Roman" w:hAnsi="Times New Roman" w:cs="Times New Roman"/>
          <w:color w:val="auto"/>
          <w:szCs w:val="21"/>
          <w:highlight w:val="none"/>
          <w:shd w:val="clear" w:color="auto" w:fill="auto"/>
        </w:rPr>
        <w:t>.5.1 评标结束至中标通知书发放时，招标人按</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投标人须知前附表</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规定的封存方式封存评标资料。</w:t>
      </w:r>
    </w:p>
    <w:p w14:paraId="4AD16470">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6.5.2 如在封存期间处理招标投标利害当事人提出异议或者投诉时需要启封评标资料的，应按当地招投标监督管理部门规定的程序启封。</w:t>
      </w:r>
    </w:p>
    <w:p w14:paraId="1C2EBD7A">
      <w:pPr>
        <w:spacing w:line="360" w:lineRule="auto"/>
        <w:ind w:firstLine="420" w:firstLineChars="2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6.5.3 评标资料封存和启封应符合当地招投标监督管理部门的规定</w:t>
      </w:r>
      <w:r>
        <w:rPr>
          <w:rFonts w:ascii="Times New Roman" w:hAnsi="Times New Roman" w:cs="Times New Roman"/>
          <w:color w:val="auto"/>
          <w:szCs w:val="21"/>
          <w:highlight w:val="none"/>
          <w:shd w:val="clear" w:color="auto" w:fill="auto"/>
        </w:rPr>
        <w:t>。</w:t>
      </w:r>
      <w:bookmarkStart w:id="1019" w:name="_Toc389065183"/>
    </w:p>
    <w:p w14:paraId="596B71A9">
      <w:pPr>
        <w:pStyle w:val="7"/>
        <w:rPr>
          <w:rFonts w:ascii="Times New Roman" w:hAnsi="Times New Roman"/>
          <w:color w:val="auto"/>
          <w:highlight w:val="none"/>
          <w:shd w:val="clear" w:color="auto" w:fill="auto"/>
        </w:rPr>
      </w:pPr>
      <w:bookmarkStart w:id="1020" w:name="_Toc581131468"/>
      <w:bookmarkStart w:id="1021" w:name="_Toc465114776"/>
      <w:bookmarkStart w:id="1022" w:name="_Toc1732994163"/>
      <w:bookmarkStart w:id="1023" w:name="_Toc1156658350"/>
      <w:bookmarkStart w:id="1024" w:name="_Toc249831547"/>
      <w:bookmarkStart w:id="1025" w:name="_Toc670559926"/>
      <w:r>
        <w:rPr>
          <w:rFonts w:ascii="Times New Roman" w:hAnsi="Times New Roman"/>
          <w:color w:val="auto"/>
          <w:highlight w:val="none"/>
          <w:shd w:val="clear" w:color="auto" w:fill="auto"/>
        </w:rPr>
        <w:t>6.6 中标候选人公示</w:t>
      </w:r>
      <w:bookmarkEnd w:id="1019"/>
      <w:bookmarkEnd w:id="1020"/>
      <w:bookmarkEnd w:id="1021"/>
      <w:bookmarkEnd w:id="1022"/>
      <w:bookmarkEnd w:id="1023"/>
      <w:bookmarkEnd w:id="1024"/>
      <w:bookmarkEnd w:id="1025"/>
    </w:p>
    <w:p w14:paraId="343A334B">
      <w:pPr>
        <w:spacing w:line="360" w:lineRule="auto"/>
        <w:ind w:firstLine="420" w:firstLineChars="20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6.6.1</w:t>
      </w:r>
      <w:r>
        <w:rPr>
          <w:rFonts w:hint="default" w:ascii="Times New Roman" w:hAnsi="Times New Roman" w:cs="Times New Roman"/>
          <w:color w:val="auto"/>
          <w:szCs w:val="21"/>
          <w:highlight w:val="none"/>
          <w:shd w:val="clear" w:color="auto" w:fill="auto"/>
        </w:rPr>
        <w:t>招标人在收到评标报告之日起3日内在投标人须知前附表规定的发布媒介发布评标结果公示，公示期不少于3个工作日</w:t>
      </w:r>
      <w:r>
        <w:rPr>
          <w:rFonts w:ascii="Times New Roman" w:hAnsi="Times New Roman" w:cs="Times New Roman"/>
          <w:color w:val="auto"/>
          <w:szCs w:val="21"/>
          <w:highlight w:val="none"/>
          <w:shd w:val="clear" w:color="auto" w:fill="auto"/>
        </w:rPr>
        <w:t>。</w:t>
      </w:r>
    </w:p>
    <w:p w14:paraId="7CB698C3">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6.6.2中标候选人享受《政府采购促进中小企业发展管理办法》（财库〔2020〕46号）</w:t>
      </w:r>
      <w:r>
        <w:rPr>
          <w:rFonts w:hint="default" w:ascii="Times New Roman" w:hAnsi="Times New Roman" w:eastAsia="宋体" w:cs="Times New Roman"/>
          <w:color w:val="auto"/>
          <w:highlight w:val="none"/>
          <w:shd w:val="clear" w:color="auto" w:fill="auto"/>
          <w:lang w:eastAsia="zh-CN"/>
        </w:rPr>
        <w:t>、</w:t>
      </w:r>
      <w:r>
        <w:rPr>
          <w:rFonts w:hint="default" w:ascii="Times New Roman" w:hAnsi="Times New Roman" w:eastAsia="宋体" w:cs="Times New Roman"/>
          <w:i w:val="0"/>
          <w:caps w:val="0"/>
          <w:color w:val="auto"/>
          <w:spacing w:val="0"/>
          <w:kern w:val="2"/>
          <w:sz w:val="21"/>
          <w:szCs w:val="21"/>
          <w:highlight w:val="none"/>
          <w:shd w:val="clear" w:color="auto" w:fill="auto"/>
          <w:lang w:val="en-US" w:eastAsia="zh-CN" w:bidi="ar"/>
        </w:rPr>
        <w:t>财政部《关于进一步加大政府采购支持中小企业力度的通知》（财库〔2022〕19号）</w:t>
      </w:r>
      <w:r>
        <w:rPr>
          <w:rFonts w:hint="default" w:ascii="Times New Roman" w:hAnsi="Times New Roman" w:cs="Times New Roman"/>
          <w:color w:val="auto"/>
          <w:szCs w:val="21"/>
          <w:highlight w:val="none"/>
          <w:shd w:val="clear" w:color="auto" w:fill="auto"/>
        </w:rPr>
        <w:t>规定的中小企业扶持政策的，招标人或者其委托的招标代理机构应当在公示中标候选人时公开中标候选人的《中小企业声明函》；中标候选人为残疾人福利性单位的，招标人或者其委托的招标代理机构应当在中标候选人公示时公开中标候选人的《残疾人福利性单位声明函》。</w:t>
      </w:r>
    </w:p>
    <w:p w14:paraId="5DDFED14">
      <w:pPr>
        <w:spacing w:line="360" w:lineRule="auto"/>
        <w:ind w:firstLine="420" w:firstLineChars="20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6.6.3 投标人或者其他利害关系人对评标结果有异议的，应当在中标候选人公示期间</w:t>
      </w:r>
      <w:r>
        <w:rPr>
          <w:rFonts w:hint="default" w:ascii="Times New Roman" w:hAnsi="Times New Roman" w:cs="Times New Roman"/>
          <w:color w:val="auto"/>
          <w:szCs w:val="21"/>
          <w:highlight w:val="none"/>
          <w:shd w:val="clear" w:color="auto" w:fill="auto"/>
        </w:rPr>
        <w:t>通过广西壮族自治区公共资源交易平台系统网站或</w:t>
      </w:r>
      <w:r>
        <w:rPr>
          <w:rFonts w:ascii="Times New Roman" w:hAnsi="Times New Roman" w:cs="Times New Roman"/>
          <w:color w:val="auto"/>
          <w:szCs w:val="21"/>
          <w:highlight w:val="none"/>
          <w:shd w:val="clear" w:color="auto" w:fill="auto"/>
        </w:rPr>
        <w:t>提交纸质</w:t>
      </w:r>
      <w:r>
        <w:rPr>
          <w:rFonts w:hint="default" w:ascii="Times New Roman" w:hAnsi="Times New Roman" w:cs="Times New Roman"/>
          <w:color w:val="auto"/>
          <w:szCs w:val="21"/>
          <w:highlight w:val="none"/>
          <w:shd w:val="clear" w:color="auto" w:fill="auto"/>
        </w:rPr>
        <w:t>书</w:t>
      </w:r>
      <w:r>
        <w:rPr>
          <w:rFonts w:ascii="Times New Roman" w:hAnsi="Times New Roman" w:cs="Times New Roman"/>
          <w:color w:val="auto"/>
          <w:szCs w:val="21"/>
          <w:highlight w:val="none"/>
          <w:shd w:val="clear" w:color="auto" w:fill="auto"/>
        </w:rPr>
        <w:t>面材料提出。招标人自收到异议之日起3日内作出答复</w:t>
      </w:r>
      <w:r>
        <w:rPr>
          <w:rFonts w:hint="default" w:ascii="Times New Roman" w:hAnsi="Times New Roman" w:cs="Times New Roman"/>
          <w:color w:val="auto"/>
          <w:szCs w:val="21"/>
          <w:highlight w:val="none"/>
          <w:shd w:val="clear" w:color="auto" w:fill="auto"/>
        </w:rPr>
        <w:t>。</w:t>
      </w:r>
      <w:r>
        <w:rPr>
          <w:rFonts w:ascii="Times New Roman" w:hAnsi="Times New Roman" w:cs="Times New Roman"/>
          <w:color w:val="auto"/>
          <w:szCs w:val="21"/>
          <w:highlight w:val="none"/>
          <w:shd w:val="clear" w:color="auto" w:fill="auto"/>
        </w:rPr>
        <w:t>对招标人答复不满意或招标人拒不答复的，投标人</w:t>
      </w:r>
      <w:r>
        <w:rPr>
          <w:rFonts w:hint="default" w:ascii="Times New Roman" w:hAnsi="Times New Roman" w:cs="Times New Roman"/>
          <w:color w:val="auto"/>
          <w:szCs w:val="21"/>
          <w:highlight w:val="none"/>
          <w:shd w:val="clear" w:color="auto" w:fill="auto"/>
        </w:rPr>
        <w:t>可按照本章第8.5条的规定程序</w:t>
      </w:r>
      <w:r>
        <w:rPr>
          <w:rFonts w:ascii="Times New Roman" w:hAnsi="Times New Roman" w:cs="Times New Roman"/>
          <w:color w:val="auto"/>
          <w:szCs w:val="21"/>
          <w:highlight w:val="none"/>
          <w:shd w:val="clear" w:color="auto" w:fill="auto"/>
        </w:rPr>
        <w:t>向有关行政监督部门投诉。</w:t>
      </w:r>
    </w:p>
    <w:p w14:paraId="4D903979">
      <w:pPr>
        <w:spacing w:line="360" w:lineRule="auto"/>
        <w:ind w:firstLine="420" w:firstLineChars="20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6.6.4 招标人对中标候选人有投诉的，按</w:t>
      </w:r>
      <w:r>
        <w:rPr>
          <w:rFonts w:hint="default" w:ascii="Times New Roman" w:hAnsi="Times New Roman" w:cs="Times New Roman"/>
          <w:color w:val="auto"/>
          <w:szCs w:val="21"/>
          <w:highlight w:val="none"/>
          <w:shd w:val="clear" w:color="auto" w:fill="auto"/>
        </w:rPr>
        <w:t>照</w:t>
      </w:r>
      <w:r>
        <w:rPr>
          <w:rFonts w:ascii="Times New Roman" w:hAnsi="Times New Roman" w:cs="Times New Roman"/>
          <w:color w:val="auto"/>
          <w:szCs w:val="21"/>
          <w:highlight w:val="none"/>
          <w:shd w:val="clear" w:color="auto" w:fill="auto"/>
        </w:rPr>
        <w:t>本章</w:t>
      </w:r>
      <w:r>
        <w:rPr>
          <w:rFonts w:hint="default" w:ascii="Times New Roman" w:hAnsi="Times New Roman" w:cs="Times New Roman"/>
          <w:color w:val="auto"/>
          <w:szCs w:val="21"/>
          <w:highlight w:val="none"/>
          <w:shd w:val="clear" w:color="auto" w:fill="auto"/>
        </w:rPr>
        <w:t>第8</w:t>
      </w:r>
      <w:r>
        <w:rPr>
          <w:rFonts w:ascii="Times New Roman" w:hAnsi="Times New Roman" w:cs="Times New Roman"/>
          <w:color w:val="auto"/>
          <w:szCs w:val="21"/>
          <w:highlight w:val="none"/>
          <w:shd w:val="clear" w:color="auto" w:fill="auto"/>
        </w:rPr>
        <w:t>.5条的规定程序执行。</w:t>
      </w:r>
    </w:p>
    <w:p w14:paraId="4AC1416C">
      <w:pPr>
        <w:pStyle w:val="7"/>
        <w:rPr>
          <w:rFonts w:ascii="Times New Roman" w:hAnsi="Times New Roman"/>
          <w:color w:val="auto"/>
          <w:highlight w:val="none"/>
          <w:shd w:val="clear" w:color="auto" w:fill="auto"/>
        </w:rPr>
      </w:pPr>
      <w:bookmarkStart w:id="1026" w:name="_Toc1688852298"/>
      <w:bookmarkStart w:id="1027" w:name="_Toc1141519967"/>
      <w:bookmarkStart w:id="1028" w:name="_Toc538027593"/>
      <w:bookmarkStart w:id="1029" w:name="_Toc542228841"/>
      <w:bookmarkStart w:id="1030" w:name="_Toc213247281"/>
      <w:bookmarkStart w:id="1031" w:name="_Toc465114777"/>
      <w:r>
        <w:rPr>
          <w:rFonts w:ascii="Times New Roman" w:hAnsi="Times New Roman"/>
          <w:color w:val="auto"/>
          <w:highlight w:val="none"/>
          <w:shd w:val="clear" w:color="auto" w:fill="auto"/>
        </w:rPr>
        <w:t>6.7</w:t>
      </w:r>
      <w:r>
        <w:rPr>
          <w:rFonts w:hint="default" w:ascii="Times New Roman" w:hAnsi="Times New Roman"/>
          <w:color w:val="auto"/>
          <w:highlight w:val="none"/>
          <w:shd w:val="clear" w:color="auto" w:fill="auto"/>
        </w:rPr>
        <w:t>履约能力审查</w:t>
      </w:r>
      <w:bookmarkEnd w:id="1026"/>
      <w:bookmarkEnd w:id="1027"/>
      <w:bookmarkEnd w:id="1028"/>
      <w:bookmarkEnd w:id="1029"/>
      <w:bookmarkEnd w:id="1030"/>
      <w:bookmarkEnd w:id="1031"/>
    </w:p>
    <w:p w14:paraId="3786CBF1">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在中标通知书发出前，如果中标候选人的经营、财务状况发生较大变化或存在</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投标人须知前附表</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规定的情形，可能造成不能履行合同、无法按照招标文件要求提交履约保证金等情形，不符合中标条件的，应及时书面告知招标人。</w:t>
      </w:r>
    </w:p>
    <w:p w14:paraId="3614D767">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如招标人认为中标候选人的经营、财务状况发生较大变化、存在违法行为或者</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投标人须知前附表</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规定的情形，可能影响其履约能力的，应当在中标通知书发出前由原评标委员会按照招标文件规定的标准和方法审查确认</w:t>
      </w:r>
      <w:r>
        <w:rPr>
          <w:rFonts w:hint="default" w:ascii="Times New Roman" w:hAnsi="Times New Roman" w:cs="Times New Roman"/>
          <w:color w:val="auto"/>
          <w:highlight w:val="none"/>
          <w:shd w:val="clear" w:color="auto" w:fill="auto"/>
        </w:rPr>
        <w:t>。</w:t>
      </w:r>
    </w:p>
    <w:p w14:paraId="0B1153A2">
      <w:pPr>
        <w:pStyle w:val="6"/>
        <w:rPr>
          <w:rFonts w:ascii="Times New Roman" w:hAnsi="Times New Roman" w:cs="Times New Roman"/>
          <w:color w:val="auto"/>
          <w:highlight w:val="none"/>
          <w:shd w:val="clear" w:color="auto" w:fill="auto"/>
        </w:rPr>
      </w:pPr>
      <w:bookmarkStart w:id="1032" w:name="_Toc158466688"/>
      <w:bookmarkStart w:id="1033" w:name="_Toc913827032"/>
      <w:bookmarkStart w:id="1034" w:name="_Toc396778064"/>
      <w:bookmarkStart w:id="1035" w:name="_Toc419363541"/>
      <w:bookmarkStart w:id="1036" w:name="_Toc419364265"/>
      <w:bookmarkStart w:id="1037" w:name="_Toc59203012"/>
      <w:bookmarkStart w:id="1038" w:name="_Toc1384809037"/>
      <w:bookmarkStart w:id="1039" w:name="_Toc800189102"/>
      <w:bookmarkStart w:id="1040" w:name="_Toc419321174"/>
      <w:bookmarkStart w:id="1041" w:name="_Toc414553659"/>
      <w:bookmarkStart w:id="1042" w:name="_Toc277014381"/>
      <w:bookmarkStart w:id="1043" w:name="_Toc402165027"/>
      <w:bookmarkStart w:id="1044" w:name="_Toc1650502114"/>
      <w:bookmarkStart w:id="1045" w:name="_Toc449749743"/>
      <w:bookmarkStart w:id="1046" w:name="_Toc433988608"/>
      <w:bookmarkStart w:id="1047" w:name="_Toc419320138"/>
      <w:bookmarkStart w:id="1048" w:name="_Toc282823832"/>
      <w:bookmarkStart w:id="1049" w:name="_Toc31095"/>
      <w:bookmarkStart w:id="1050" w:name="_Toc1579533763"/>
      <w:bookmarkStart w:id="1051" w:name="_Toc1856906408"/>
      <w:bookmarkStart w:id="1052" w:name="_Toc1093887997"/>
      <w:r>
        <w:rPr>
          <w:rFonts w:hint="eastAsia" w:cs="Times New Roman"/>
          <w:color w:val="auto"/>
          <w:highlight w:val="none"/>
          <w:shd w:val="clear" w:color="auto" w:fill="auto"/>
          <w:lang w:eastAsia="zh-CN"/>
        </w:rPr>
        <w:t>7.</w:t>
      </w:r>
      <w:r>
        <w:rPr>
          <w:rFonts w:hint="default" w:ascii="Times New Roman" w:hAnsi="Times New Roman" w:cs="Times New Roman"/>
          <w:color w:val="auto"/>
          <w:highlight w:val="none"/>
          <w:shd w:val="clear" w:color="auto" w:fill="auto"/>
        </w:rPr>
        <w:t>合同授予</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p>
    <w:p w14:paraId="3D2FE0FB">
      <w:pPr>
        <w:pStyle w:val="7"/>
        <w:rPr>
          <w:rFonts w:ascii="Times New Roman" w:hAnsi="Times New Roman"/>
          <w:color w:val="auto"/>
          <w:highlight w:val="none"/>
          <w:shd w:val="clear" w:color="auto" w:fill="auto"/>
        </w:rPr>
      </w:pPr>
      <w:bookmarkStart w:id="1053" w:name="_Toc516125248"/>
      <w:bookmarkStart w:id="1054" w:name="_Toc711558537"/>
      <w:bookmarkStart w:id="1055" w:name="_Toc419363542"/>
      <w:bookmarkStart w:id="1056" w:name="_Toc832556531"/>
      <w:bookmarkStart w:id="1057" w:name="_Toc419320139"/>
      <w:bookmarkStart w:id="1058" w:name="_Toc1578057654"/>
      <w:bookmarkStart w:id="1059" w:name="_Toc419321175"/>
      <w:bookmarkStart w:id="1060" w:name="_Toc419364266"/>
      <w:bookmarkStart w:id="1061" w:name="_Toc433988609"/>
      <w:bookmarkStart w:id="1062" w:name="_Toc2001690286"/>
      <w:r>
        <w:rPr>
          <w:rFonts w:ascii="Times New Roman" w:hAnsi="Times New Roman"/>
          <w:color w:val="auto"/>
          <w:highlight w:val="none"/>
          <w:shd w:val="clear" w:color="auto" w:fill="auto"/>
        </w:rPr>
        <w:t xml:space="preserve">7.1 </w:t>
      </w:r>
      <w:r>
        <w:rPr>
          <w:rFonts w:hint="default" w:ascii="Times New Roman" w:hAnsi="Times New Roman"/>
          <w:color w:val="auto"/>
          <w:highlight w:val="none"/>
          <w:shd w:val="clear" w:color="auto" w:fill="auto"/>
        </w:rPr>
        <w:t>定标方式</w:t>
      </w:r>
      <w:bookmarkEnd w:id="1053"/>
      <w:bookmarkEnd w:id="1054"/>
      <w:bookmarkEnd w:id="1055"/>
      <w:bookmarkEnd w:id="1056"/>
      <w:bookmarkEnd w:id="1057"/>
      <w:bookmarkEnd w:id="1058"/>
      <w:bookmarkEnd w:id="1059"/>
      <w:bookmarkEnd w:id="1060"/>
      <w:bookmarkEnd w:id="1061"/>
      <w:bookmarkEnd w:id="1062"/>
    </w:p>
    <w:p w14:paraId="14E0EC33">
      <w:pPr>
        <w:spacing w:line="360" w:lineRule="auto"/>
        <w:ind w:firstLine="420" w:firstLineChars="200"/>
        <w:rPr>
          <w:rFonts w:hint="eastAsia" w:cs="Times New Roman"/>
          <w:color w:val="auto"/>
          <w:highlight w:val="none"/>
          <w:shd w:val="clear" w:color="auto" w:fill="auto"/>
          <w:lang w:val="en-US" w:eastAsia="zh-CN"/>
        </w:rPr>
      </w:pPr>
      <w:r>
        <w:rPr>
          <w:rFonts w:hint="eastAsia" w:cs="Times New Roman"/>
          <w:color w:val="auto"/>
          <w:highlight w:val="none"/>
          <w:shd w:val="clear" w:color="auto" w:fill="auto"/>
          <w:lang w:val="en-US" w:eastAsia="zh-CN"/>
        </w:rPr>
        <w:t>7.1.1招标人在定标前，对中标候选人进行全面核验，重点核查以下异常投标情形：</w:t>
      </w:r>
    </w:p>
    <w:p w14:paraId="142C4234">
      <w:pPr>
        <w:spacing w:line="360" w:lineRule="auto"/>
        <w:ind w:firstLine="420" w:firstLineChars="200"/>
        <w:rPr>
          <w:rFonts w:hint="eastAsia" w:cs="Times New Roman"/>
          <w:color w:val="auto"/>
          <w:highlight w:val="none"/>
          <w:shd w:val="clear" w:color="auto" w:fill="auto"/>
          <w:lang w:val="en-US" w:eastAsia="zh-CN"/>
        </w:rPr>
      </w:pPr>
      <w:r>
        <w:rPr>
          <w:rFonts w:hint="eastAsia" w:cs="Times New Roman"/>
          <w:color w:val="auto"/>
          <w:highlight w:val="none"/>
          <w:shd w:val="clear" w:color="auto" w:fill="auto"/>
          <w:lang w:val="en-US" w:eastAsia="zh-CN"/>
        </w:rPr>
        <w:t>（1）法律法规规定视为串通投标的情形；</w:t>
      </w:r>
    </w:p>
    <w:p w14:paraId="6CE9302A">
      <w:pPr>
        <w:spacing w:line="360" w:lineRule="auto"/>
        <w:ind w:firstLine="420" w:firstLineChars="200"/>
        <w:rPr>
          <w:rFonts w:hint="eastAsia" w:cs="Times New Roman"/>
          <w:color w:val="auto"/>
          <w:highlight w:val="none"/>
          <w:shd w:val="clear" w:color="auto" w:fill="auto"/>
          <w:lang w:val="en-US" w:eastAsia="zh-CN"/>
        </w:rPr>
      </w:pPr>
      <w:r>
        <w:rPr>
          <w:rFonts w:hint="eastAsia" w:cs="Times New Roman"/>
          <w:color w:val="auto"/>
          <w:highlight w:val="none"/>
          <w:shd w:val="clear" w:color="auto" w:fill="auto"/>
          <w:lang w:val="en-US" w:eastAsia="zh-CN"/>
        </w:rPr>
        <w:t>（2）投标文件异常一致；</w:t>
      </w:r>
    </w:p>
    <w:p w14:paraId="3A506E7F">
      <w:pPr>
        <w:spacing w:line="360" w:lineRule="auto"/>
        <w:ind w:firstLine="420" w:firstLineChars="200"/>
        <w:rPr>
          <w:rFonts w:hint="eastAsia" w:cs="Times New Roman"/>
          <w:color w:val="auto"/>
          <w:highlight w:val="none"/>
          <w:shd w:val="clear" w:color="auto" w:fill="auto"/>
          <w:lang w:val="en-US" w:eastAsia="zh-CN"/>
        </w:rPr>
      </w:pPr>
      <w:r>
        <w:rPr>
          <w:rFonts w:hint="eastAsia" w:cs="Times New Roman"/>
          <w:color w:val="auto"/>
          <w:highlight w:val="none"/>
          <w:shd w:val="clear" w:color="auto" w:fill="auto"/>
          <w:lang w:val="en-US" w:eastAsia="zh-CN"/>
        </w:rPr>
        <w:t>（3）投标活动异常关联；</w:t>
      </w:r>
    </w:p>
    <w:p w14:paraId="5C4DDE8C">
      <w:pPr>
        <w:spacing w:line="360" w:lineRule="auto"/>
        <w:ind w:firstLine="420" w:firstLineChars="200"/>
        <w:rPr>
          <w:rFonts w:hint="eastAsia" w:cs="Times New Roman"/>
          <w:color w:val="auto"/>
          <w:highlight w:val="none"/>
          <w:shd w:val="clear" w:color="auto" w:fill="auto"/>
          <w:lang w:val="en-US" w:eastAsia="zh-CN"/>
        </w:rPr>
      </w:pPr>
      <w:r>
        <w:rPr>
          <w:rFonts w:hint="eastAsia" w:cs="Times New Roman"/>
          <w:color w:val="auto"/>
          <w:highlight w:val="none"/>
          <w:shd w:val="clear" w:color="auto" w:fill="auto"/>
          <w:lang w:val="en-US" w:eastAsia="zh-CN"/>
        </w:rPr>
        <w:t>（4）通过受让、租借、挂靠资质投标，伪造、变造资质、资格证书或者其他许可证件，提供虚假业绩、奖项、项目负责人等材料。</w:t>
      </w:r>
    </w:p>
    <w:p w14:paraId="3CC5895D">
      <w:pPr>
        <w:spacing w:line="360" w:lineRule="auto"/>
        <w:ind w:firstLine="420" w:firstLineChars="200"/>
        <w:rPr>
          <w:rFonts w:hint="eastAsia" w:cs="Times New Roman"/>
          <w:color w:val="auto"/>
          <w:highlight w:val="none"/>
          <w:shd w:val="clear" w:color="auto" w:fill="auto"/>
          <w:lang w:val="en-US" w:eastAsia="zh-CN"/>
        </w:rPr>
      </w:pPr>
      <w:r>
        <w:rPr>
          <w:rFonts w:hint="eastAsia" w:cs="Times New Roman"/>
          <w:color w:val="auto"/>
          <w:highlight w:val="none"/>
          <w:shd w:val="clear" w:color="auto" w:fill="auto"/>
          <w:lang w:val="en-US" w:eastAsia="zh-CN"/>
        </w:rPr>
        <w:t>7.1.2招标人在定标过程中，对中标候选人核验发现存在下列情形的，不得确定其为中标人：</w:t>
      </w:r>
    </w:p>
    <w:p w14:paraId="0B9BC9C3">
      <w:pPr>
        <w:spacing w:line="360" w:lineRule="auto"/>
        <w:ind w:firstLineChars="200"/>
        <w:rPr>
          <w:rFonts w:hint="eastAsia" w:cs="Times New Roman"/>
          <w:color w:val="auto"/>
          <w:highlight w:val="none"/>
          <w:shd w:val="clear" w:color="auto" w:fill="auto"/>
          <w:lang w:val="en-US" w:eastAsia="zh-CN"/>
        </w:rPr>
      </w:pPr>
      <w:r>
        <w:rPr>
          <w:rFonts w:hint="eastAsia" w:cs="Times New Roman"/>
          <w:color w:val="auto"/>
          <w:highlight w:val="none"/>
          <w:shd w:val="clear" w:color="auto" w:fill="auto"/>
          <w:lang w:val="en-US" w:eastAsia="zh-CN"/>
        </w:rPr>
        <w:t>（1）存在弄虚作假、围标串标等违法情形，不符合中标条件的；</w:t>
      </w:r>
    </w:p>
    <w:p w14:paraId="2181C0BA">
      <w:pPr>
        <w:spacing w:line="360" w:lineRule="auto"/>
        <w:ind w:firstLineChars="200"/>
        <w:rPr>
          <w:rFonts w:hint="eastAsia" w:cs="Times New Roman"/>
          <w:color w:val="auto"/>
          <w:highlight w:val="none"/>
          <w:shd w:val="clear" w:color="auto" w:fill="auto"/>
          <w:lang w:val="en-US" w:eastAsia="zh-CN"/>
        </w:rPr>
      </w:pPr>
      <w:r>
        <w:rPr>
          <w:rFonts w:hint="eastAsia" w:cs="Times New Roman"/>
          <w:color w:val="auto"/>
          <w:highlight w:val="none"/>
          <w:shd w:val="clear" w:color="auto" w:fill="auto"/>
          <w:lang w:val="en-US" w:eastAsia="zh-CN"/>
        </w:rPr>
        <w:t>（2）资质、业绩、人员资格、信用、财务状况、生产条件等不符合中标条件的；</w:t>
      </w:r>
    </w:p>
    <w:p w14:paraId="26C588A9">
      <w:pPr>
        <w:spacing w:line="360" w:lineRule="auto"/>
        <w:ind w:firstLineChars="200"/>
        <w:rPr>
          <w:rFonts w:hint="eastAsia" w:cs="Times New Roman"/>
          <w:color w:val="auto"/>
          <w:highlight w:val="none"/>
          <w:shd w:val="clear" w:color="auto" w:fill="auto"/>
          <w:lang w:val="en-US" w:eastAsia="zh-CN"/>
        </w:rPr>
      </w:pPr>
      <w:r>
        <w:rPr>
          <w:rFonts w:hint="eastAsia" w:cs="Times New Roman"/>
          <w:color w:val="auto"/>
          <w:highlight w:val="none"/>
          <w:shd w:val="clear" w:color="auto" w:fill="auto"/>
          <w:lang w:val="en-US" w:eastAsia="zh-CN"/>
        </w:rPr>
        <w:t>（3）因经营、财务状况发生较大变化，可能影响其履约能力的；</w:t>
      </w:r>
    </w:p>
    <w:p w14:paraId="5E12821F">
      <w:pPr>
        <w:spacing w:line="360" w:lineRule="auto"/>
        <w:ind w:firstLine="420" w:firstLineChars="200"/>
        <w:rPr>
          <w:rFonts w:hint="eastAsia" w:cs="Times New Roman"/>
          <w:color w:val="auto"/>
          <w:highlight w:val="none"/>
          <w:shd w:val="clear" w:color="auto" w:fill="auto"/>
          <w:lang w:val="en-US" w:eastAsia="zh-CN"/>
        </w:rPr>
      </w:pPr>
      <w:r>
        <w:rPr>
          <w:rFonts w:hint="eastAsia" w:cs="Times New Roman"/>
          <w:color w:val="auto"/>
          <w:highlight w:val="none"/>
          <w:shd w:val="clear" w:color="auto" w:fill="auto"/>
          <w:lang w:val="en-US" w:eastAsia="zh-CN"/>
        </w:rPr>
        <w:t>（4）不按照招标文件要求提交履约保证金的。</w:t>
      </w:r>
    </w:p>
    <w:p w14:paraId="150731DA">
      <w:pPr>
        <w:spacing w:line="360" w:lineRule="auto"/>
        <w:ind w:firstLineChars="200"/>
        <w:rPr>
          <w:rFonts w:hint="eastAsia" w:cs="Times New Roman"/>
          <w:color w:val="auto"/>
          <w:highlight w:val="none"/>
          <w:shd w:val="clear" w:color="auto" w:fill="auto"/>
          <w:lang w:val="en-US" w:eastAsia="zh-CN"/>
        </w:rPr>
      </w:pPr>
      <w:r>
        <w:rPr>
          <w:rFonts w:hint="eastAsia" w:cs="Times New Roman"/>
          <w:color w:val="auto"/>
          <w:highlight w:val="none"/>
          <w:shd w:val="clear" w:color="auto" w:fill="auto"/>
          <w:lang w:val="en-US" w:eastAsia="zh-CN"/>
        </w:rPr>
        <w:t>招标人认为中标候选人存在前款第（1）（4）项情形的，在充分核验事实情况后，有权按照法律法规和招标文件规定确定其他中标候选人为中标人，也可以重新招标。招标人发现中标候选人存在违法情形、依法应当给予行政处罚的，应当向有关行政监督部门报告，并积极配合相关部门调查取证。</w:t>
      </w:r>
    </w:p>
    <w:p w14:paraId="55ACA6BD">
      <w:pPr>
        <w:spacing w:line="360" w:lineRule="auto"/>
        <w:ind w:firstLine="420" w:firstLineChars="200"/>
        <w:rPr>
          <w:rFonts w:hint="eastAsia" w:cs="Times New Roman"/>
          <w:color w:val="auto"/>
          <w:highlight w:val="none"/>
          <w:shd w:val="clear" w:color="auto" w:fill="auto"/>
          <w:lang w:val="en-US" w:eastAsia="zh-CN"/>
        </w:rPr>
      </w:pPr>
      <w:r>
        <w:rPr>
          <w:rFonts w:hint="eastAsia" w:cs="Times New Roman"/>
          <w:color w:val="auto"/>
          <w:highlight w:val="none"/>
          <w:shd w:val="clear" w:color="auto" w:fill="auto"/>
          <w:lang w:val="en-US" w:eastAsia="zh-CN"/>
        </w:rPr>
        <w:t>招标人认为中标候选人存在第一款第（2）（3）项情形的，应当由原评标委员会按照招标文件规定的标准和方法审查确认。</w:t>
      </w:r>
    </w:p>
    <w:p w14:paraId="53620D0C">
      <w:pPr>
        <w:autoSpaceDE/>
        <w:autoSpaceDN/>
        <w:adjustRightInd/>
        <w:spacing w:line="360" w:lineRule="auto"/>
        <w:ind w:firstLine="420" w:firstLineChars="200"/>
        <w:jc w:val="left"/>
        <w:rPr>
          <w:rFonts w:ascii="Times New Roman" w:hAnsi="Times New Roman" w:cs="Times New Roman"/>
          <w:color w:val="auto"/>
          <w:kern w:val="0"/>
          <w:szCs w:val="21"/>
          <w:highlight w:val="none"/>
          <w:shd w:val="clear" w:color="auto" w:fill="auto"/>
        </w:rPr>
      </w:pPr>
      <w:r>
        <w:rPr>
          <w:rFonts w:hint="eastAsia" w:cs="Times New Roman"/>
          <w:color w:val="auto"/>
          <w:highlight w:val="none"/>
          <w:shd w:val="clear" w:color="auto" w:fill="auto"/>
          <w:lang w:val="en-US" w:eastAsia="zh-CN"/>
        </w:rPr>
        <w:t>7.1.3</w:t>
      </w:r>
      <w:r>
        <w:rPr>
          <w:rFonts w:hint="default" w:ascii="Times New Roman" w:hAnsi="Times New Roman" w:cs="Times New Roman"/>
          <w:color w:val="auto"/>
          <w:kern w:val="0"/>
          <w:szCs w:val="21"/>
          <w:highlight w:val="none"/>
          <w:shd w:val="clear" w:color="auto" w:fill="auto"/>
        </w:rPr>
        <w:t>除投标人须知前附表规定评标委员会直接确定中标人外，招标人依据评标委员会推荐的中标候选人确定中标人，评标委员会推荐中标候选人的人数见投标人须知前附表。</w:t>
      </w:r>
    </w:p>
    <w:p w14:paraId="2D98BBD5">
      <w:pPr>
        <w:pStyle w:val="7"/>
        <w:rPr>
          <w:rFonts w:hint="eastAsia" w:ascii="Times New Roman" w:hAnsi="Times New Roman" w:eastAsia="黑体"/>
          <w:color w:val="auto"/>
          <w:highlight w:val="none"/>
          <w:shd w:val="clear" w:color="auto" w:fill="auto"/>
          <w:lang w:eastAsia="zh-CN"/>
        </w:rPr>
      </w:pPr>
      <w:bookmarkStart w:id="1063" w:name="_Toc419363543"/>
      <w:bookmarkStart w:id="1064" w:name="_Toc433988610"/>
      <w:bookmarkStart w:id="1065" w:name="_Toc419321176"/>
      <w:bookmarkStart w:id="1066" w:name="_Toc419364267"/>
      <w:bookmarkStart w:id="1067" w:name="_Toc419320140"/>
      <w:bookmarkStart w:id="1068" w:name="_Toc115321383"/>
      <w:bookmarkStart w:id="1069" w:name="_Toc1335775281"/>
      <w:bookmarkStart w:id="1070" w:name="_Toc157937784"/>
      <w:bookmarkStart w:id="1071" w:name="_Toc994784867"/>
      <w:bookmarkStart w:id="1072" w:name="_Toc1173877162"/>
      <w:r>
        <w:rPr>
          <w:rFonts w:ascii="Times New Roman" w:hAnsi="Times New Roman"/>
          <w:color w:val="auto"/>
          <w:highlight w:val="none"/>
          <w:shd w:val="clear" w:color="auto" w:fill="auto"/>
        </w:rPr>
        <w:t>7.2</w:t>
      </w:r>
      <w:r>
        <w:rPr>
          <w:rFonts w:hint="default" w:ascii="Times New Roman" w:hAnsi="Times New Roman"/>
          <w:color w:val="auto"/>
          <w:highlight w:val="none"/>
          <w:shd w:val="clear" w:color="auto" w:fill="auto"/>
        </w:rPr>
        <w:t>中标通知</w:t>
      </w:r>
      <w:bookmarkEnd w:id="1063"/>
      <w:bookmarkEnd w:id="1064"/>
      <w:bookmarkEnd w:id="1065"/>
      <w:bookmarkEnd w:id="1066"/>
      <w:bookmarkEnd w:id="1067"/>
      <w:r>
        <w:rPr>
          <w:rFonts w:hint="default" w:ascii="Times New Roman" w:hAnsi="Times New Roman"/>
          <w:color w:val="auto"/>
          <w:highlight w:val="none"/>
          <w:shd w:val="clear" w:color="auto" w:fill="auto"/>
        </w:rPr>
        <w:t>及</w:t>
      </w:r>
      <w:bookmarkEnd w:id="1068"/>
      <w:bookmarkEnd w:id="1069"/>
      <w:bookmarkEnd w:id="1070"/>
      <w:bookmarkEnd w:id="1071"/>
      <w:bookmarkEnd w:id="1072"/>
      <w:r>
        <w:rPr>
          <w:rFonts w:hint="eastAsia" w:ascii="Times New Roman" w:hAnsi="Times New Roman"/>
          <w:color w:val="auto"/>
          <w:highlight w:val="none"/>
          <w:shd w:val="clear" w:color="auto" w:fill="auto"/>
          <w:lang w:eastAsia="zh-CN"/>
        </w:rPr>
        <w:t>中标结果公告</w:t>
      </w:r>
    </w:p>
    <w:p w14:paraId="09DBD59C">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中标候选人公示期满无异议或异议不成立的，招标人应在公示期结束后，5日内按照招标文件规定的定标办法确定中标人，招标人应当自确定中标人之日起15日内，向工程所在地的县级以上地方人民政府建设行政主管部门提交施工招标投标情况的书面报告，建设行政主管部门自收到书面报告之日起5日内未通知招标人在招标投标活动中有违法行为的，招标人可以向中标人发出中标通知书，同时按规定的格式在发布媒介发出</w:t>
      </w:r>
      <w:r>
        <w:rPr>
          <w:rFonts w:hint="eastAsia" w:ascii="Times New Roman" w:hAnsi="Times New Roman" w:cs="Times New Roman"/>
          <w:color w:val="auto"/>
          <w:szCs w:val="21"/>
          <w:highlight w:val="none"/>
          <w:shd w:val="clear" w:color="auto" w:fill="auto"/>
          <w:lang w:eastAsia="zh-CN"/>
        </w:rPr>
        <w:t>中标结果公告</w:t>
      </w:r>
      <w:r>
        <w:rPr>
          <w:rFonts w:hint="default" w:ascii="Times New Roman" w:hAnsi="Times New Roman" w:cs="Times New Roman"/>
          <w:color w:val="auto"/>
          <w:szCs w:val="21"/>
          <w:highlight w:val="none"/>
          <w:shd w:val="clear" w:color="auto" w:fill="auto"/>
        </w:rPr>
        <w:t>，将中标结果在广西壮族自治区公共资源交易平台系统网站中通知未中标的投标人。依法必须招标项目的</w:t>
      </w:r>
      <w:r>
        <w:rPr>
          <w:rFonts w:hint="eastAsia" w:ascii="Times New Roman" w:hAnsi="Times New Roman" w:cs="Times New Roman"/>
          <w:color w:val="auto"/>
          <w:szCs w:val="21"/>
          <w:highlight w:val="none"/>
          <w:shd w:val="clear" w:color="auto" w:fill="auto"/>
          <w:lang w:eastAsia="zh-CN"/>
        </w:rPr>
        <w:t>中标结果公告</w:t>
      </w:r>
      <w:r>
        <w:rPr>
          <w:rFonts w:hint="default" w:ascii="Times New Roman" w:hAnsi="Times New Roman" w:cs="Times New Roman"/>
          <w:color w:val="auto"/>
          <w:szCs w:val="21"/>
          <w:highlight w:val="none"/>
          <w:shd w:val="clear" w:color="auto" w:fill="auto"/>
        </w:rPr>
        <w:t>应在广西壮族自治区招标投标公共服务平台上优先发布</w:t>
      </w:r>
      <w:r>
        <w:rPr>
          <w:rFonts w:hint="default" w:ascii="Times New Roman" w:hAnsi="Times New Roman" w:cs="Times New Roman"/>
          <w:color w:val="auto"/>
          <w:kern w:val="0"/>
          <w:szCs w:val="21"/>
          <w:highlight w:val="none"/>
          <w:shd w:val="clear" w:color="auto" w:fill="auto"/>
        </w:rPr>
        <w:t>。</w:t>
      </w:r>
    </w:p>
    <w:p w14:paraId="19780518">
      <w:pPr>
        <w:pStyle w:val="7"/>
        <w:rPr>
          <w:rFonts w:ascii="Times New Roman" w:hAnsi="Times New Roman"/>
          <w:color w:val="auto"/>
          <w:highlight w:val="none"/>
          <w:shd w:val="clear" w:color="auto" w:fill="auto"/>
        </w:rPr>
      </w:pPr>
      <w:bookmarkStart w:id="1073" w:name="_Toc419363545"/>
      <w:bookmarkStart w:id="1074" w:name="_Toc419364269"/>
      <w:bookmarkStart w:id="1075" w:name="_Toc419320142"/>
      <w:bookmarkStart w:id="1076" w:name="_Toc419321178"/>
      <w:bookmarkStart w:id="1077" w:name="_Toc953270477"/>
      <w:bookmarkStart w:id="1078" w:name="_Toc29211677"/>
      <w:bookmarkStart w:id="1079" w:name="_Toc1383184720"/>
      <w:bookmarkStart w:id="1080" w:name="_Toc1291280140"/>
      <w:bookmarkStart w:id="1081" w:name="_Toc433988612"/>
      <w:bookmarkStart w:id="1082" w:name="_Toc43850176"/>
      <w:r>
        <w:rPr>
          <w:rFonts w:ascii="Times New Roman" w:hAnsi="Times New Roman"/>
          <w:color w:val="auto"/>
          <w:highlight w:val="none"/>
          <w:shd w:val="clear" w:color="auto" w:fill="auto"/>
        </w:rPr>
        <w:t>7.</w:t>
      </w:r>
      <w:r>
        <w:rPr>
          <w:rFonts w:hint="default" w:ascii="Times New Roman" w:hAnsi="Times New Roman"/>
          <w:color w:val="auto"/>
          <w:highlight w:val="none"/>
          <w:shd w:val="clear" w:color="auto" w:fill="auto"/>
        </w:rPr>
        <w:t>3</w:t>
      </w:r>
      <w:r>
        <w:rPr>
          <w:rFonts w:ascii="Times New Roman" w:hAnsi="Times New Roman"/>
          <w:color w:val="auto"/>
          <w:highlight w:val="none"/>
          <w:shd w:val="clear" w:color="auto" w:fill="auto"/>
        </w:rPr>
        <w:t xml:space="preserve"> </w:t>
      </w:r>
      <w:r>
        <w:rPr>
          <w:rFonts w:hint="default" w:ascii="Times New Roman" w:hAnsi="Times New Roman"/>
          <w:color w:val="auto"/>
          <w:highlight w:val="none"/>
          <w:shd w:val="clear" w:color="auto" w:fill="auto"/>
        </w:rPr>
        <w:t>履约</w:t>
      </w:r>
      <w:bookmarkEnd w:id="1073"/>
      <w:bookmarkEnd w:id="1074"/>
      <w:bookmarkEnd w:id="1075"/>
      <w:bookmarkEnd w:id="1076"/>
      <w:r>
        <w:rPr>
          <w:rFonts w:hint="default" w:ascii="Times New Roman" w:hAnsi="Times New Roman"/>
          <w:color w:val="auto"/>
          <w:highlight w:val="none"/>
          <w:shd w:val="clear" w:color="auto" w:fill="auto"/>
        </w:rPr>
        <w:t>保证金</w:t>
      </w:r>
      <w:bookmarkEnd w:id="1077"/>
      <w:bookmarkEnd w:id="1078"/>
      <w:bookmarkEnd w:id="1079"/>
      <w:bookmarkEnd w:id="1080"/>
      <w:bookmarkEnd w:id="1081"/>
      <w:bookmarkEnd w:id="1082"/>
    </w:p>
    <w:p w14:paraId="0FBAB3AA">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shd w:val="clear" w:color="auto" w:fill="auto"/>
        </w:rPr>
      </w:pPr>
      <w:r>
        <w:rPr>
          <w:rFonts w:ascii="Times New Roman" w:hAnsi="Times New Roman" w:cs="Times New Roman"/>
          <w:color w:val="auto"/>
          <w:kern w:val="0"/>
          <w:szCs w:val="21"/>
          <w:highlight w:val="none"/>
          <w:shd w:val="clear" w:color="auto" w:fill="auto"/>
        </w:rPr>
        <w:t>7.</w:t>
      </w:r>
      <w:r>
        <w:rPr>
          <w:rFonts w:hint="default" w:ascii="Times New Roman" w:hAnsi="Times New Roman" w:cs="Times New Roman"/>
          <w:color w:val="auto"/>
          <w:kern w:val="0"/>
          <w:szCs w:val="21"/>
          <w:highlight w:val="none"/>
          <w:shd w:val="clear" w:color="auto" w:fill="auto"/>
        </w:rPr>
        <w:t>3</w:t>
      </w:r>
      <w:r>
        <w:rPr>
          <w:rFonts w:ascii="Times New Roman" w:hAnsi="Times New Roman" w:cs="Times New Roman"/>
          <w:color w:val="auto"/>
          <w:kern w:val="0"/>
          <w:szCs w:val="21"/>
          <w:highlight w:val="none"/>
          <w:shd w:val="clear" w:color="auto" w:fill="auto"/>
        </w:rPr>
        <w:t>.1</w:t>
      </w:r>
      <w:r>
        <w:rPr>
          <w:rFonts w:hint="default" w:ascii="Times New Roman" w:hAnsi="Times New Roman" w:cs="Times New Roman"/>
          <w:color w:val="auto"/>
          <w:kern w:val="0"/>
          <w:szCs w:val="21"/>
          <w:highlight w:val="none"/>
          <w:shd w:val="clear" w:color="auto" w:fill="auto"/>
        </w:rPr>
        <w:t>在签订合同前，中标人应按</w:t>
      </w:r>
      <w:r>
        <w:rPr>
          <w:rFonts w:hint="eastAsia" w:cs="Times New Roman"/>
          <w:color w:val="auto"/>
          <w:kern w:val="0"/>
          <w:szCs w:val="21"/>
          <w:highlight w:val="none"/>
          <w:shd w:val="clear" w:color="auto" w:fill="auto"/>
          <w:lang w:eastAsia="zh-CN"/>
        </w:rPr>
        <w:t>“</w:t>
      </w:r>
      <w:r>
        <w:rPr>
          <w:rFonts w:hint="default" w:ascii="Times New Roman" w:hAnsi="Times New Roman" w:cs="Times New Roman"/>
          <w:color w:val="auto"/>
          <w:kern w:val="0"/>
          <w:szCs w:val="21"/>
          <w:highlight w:val="none"/>
          <w:shd w:val="clear" w:color="auto" w:fill="auto"/>
        </w:rPr>
        <w:t>投标人须知前附表</w:t>
      </w:r>
      <w:r>
        <w:rPr>
          <w:rFonts w:hint="eastAsia" w:cs="Times New Roman"/>
          <w:color w:val="auto"/>
          <w:kern w:val="0"/>
          <w:szCs w:val="21"/>
          <w:highlight w:val="none"/>
          <w:shd w:val="clear" w:color="auto" w:fill="auto"/>
          <w:lang w:eastAsia="zh-CN"/>
        </w:rPr>
        <w:t>”</w:t>
      </w:r>
      <w:r>
        <w:rPr>
          <w:rFonts w:hint="default" w:ascii="Times New Roman" w:hAnsi="Times New Roman" w:cs="Times New Roman"/>
          <w:color w:val="auto"/>
          <w:kern w:val="0"/>
          <w:szCs w:val="21"/>
          <w:highlight w:val="none"/>
          <w:shd w:val="clear" w:color="auto" w:fill="auto"/>
        </w:rPr>
        <w:t>规定的金额、担保形式和招标文件第四章</w:t>
      </w:r>
      <w:r>
        <w:rPr>
          <w:rFonts w:hint="eastAsia" w:cs="Times New Roman"/>
          <w:color w:val="auto"/>
          <w:kern w:val="0"/>
          <w:szCs w:val="21"/>
          <w:highlight w:val="none"/>
          <w:shd w:val="clear" w:color="auto" w:fill="auto"/>
          <w:lang w:eastAsia="zh-CN"/>
        </w:rPr>
        <w:t>“</w:t>
      </w:r>
      <w:r>
        <w:rPr>
          <w:rFonts w:hint="default" w:ascii="Times New Roman" w:hAnsi="Times New Roman" w:cs="Times New Roman"/>
          <w:color w:val="auto"/>
          <w:kern w:val="0"/>
          <w:szCs w:val="21"/>
          <w:highlight w:val="none"/>
          <w:shd w:val="clear" w:color="auto" w:fill="auto"/>
        </w:rPr>
        <w:t>合同条款及格式</w:t>
      </w:r>
      <w:r>
        <w:rPr>
          <w:rFonts w:hint="eastAsia" w:cs="Times New Roman"/>
          <w:color w:val="auto"/>
          <w:kern w:val="0"/>
          <w:szCs w:val="21"/>
          <w:highlight w:val="none"/>
          <w:shd w:val="clear" w:color="auto" w:fill="auto"/>
          <w:lang w:eastAsia="zh-CN"/>
        </w:rPr>
        <w:t>”</w:t>
      </w:r>
      <w:r>
        <w:rPr>
          <w:rFonts w:hint="default" w:ascii="Times New Roman" w:hAnsi="Times New Roman" w:cs="Times New Roman"/>
          <w:color w:val="auto"/>
          <w:kern w:val="0"/>
          <w:szCs w:val="21"/>
          <w:highlight w:val="none"/>
          <w:shd w:val="clear" w:color="auto" w:fill="auto"/>
        </w:rPr>
        <w:t>规定的履约担保格式向招标人提交履约保证金。联合体中标的，其履约保证金由联合体任</w:t>
      </w:r>
      <w:r>
        <w:rPr>
          <w:rFonts w:ascii="Times New Roman" w:hAnsi="Times New Roman" w:cs="Times New Roman"/>
          <w:color w:val="auto"/>
          <w:kern w:val="0"/>
          <w:szCs w:val="21"/>
          <w:highlight w:val="none"/>
          <w:shd w:val="clear" w:color="auto" w:fill="auto"/>
        </w:rPr>
        <w:t>一方</w:t>
      </w:r>
      <w:r>
        <w:rPr>
          <w:rFonts w:hint="default" w:ascii="Times New Roman" w:hAnsi="Times New Roman" w:cs="Times New Roman"/>
          <w:color w:val="auto"/>
          <w:kern w:val="0"/>
          <w:szCs w:val="21"/>
          <w:highlight w:val="none"/>
          <w:shd w:val="clear" w:color="auto" w:fill="auto"/>
        </w:rPr>
        <w:t>递交，并应符合</w:t>
      </w:r>
      <w:r>
        <w:rPr>
          <w:rFonts w:hint="eastAsia" w:cs="Times New Roman"/>
          <w:color w:val="auto"/>
          <w:kern w:val="0"/>
          <w:szCs w:val="21"/>
          <w:highlight w:val="none"/>
          <w:shd w:val="clear" w:color="auto" w:fill="auto"/>
          <w:lang w:eastAsia="zh-CN"/>
        </w:rPr>
        <w:t>“</w:t>
      </w:r>
      <w:r>
        <w:rPr>
          <w:rFonts w:hint="default" w:ascii="Times New Roman" w:hAnsi="Times New Roman" w:cs="Times New Roman"/>
          <w:color w:val="auto"/>
          <w:kern w:val="0"/>
          <w:szCs w:val="21"/>
          <w:highlight w:val="none"/>
          <w:shd w:val="clear" w:color="auto" w:fill="auto"/>
        </w:rPr>
        <w:t>投标人须知前附表</w:t>
      </w:r>
      <w:r>
        <w:rPr>
          <w:rFonts w:hint="eastAsia" w:cs="Times New Roman"/>
          <w:color w:val="auto"/>
          <w:kern w:val="0"/>
          <w:szCs w:val="21"/>
          <w:highlight w:val="none"/>
          <w:shd w:val="clear" w:color="auto" w:fill="auto"/>
          <w:lang w:eastAsia="zh-CN"/>
        </w:rPr>
        <w:t>”</w:t>
      </w:r>
      <w:r>
        <w:rPr>
          <w:rFonts w:hint="default" w:ascii="Times New Roman" w:hAnsi="Times New Roman" w:cs="Times New Roman"/>
          <w:color w:val="auto"/>
          <w:kern w:val="0"/>
          <w:szCs w:val="21"/>
          <w:highlight w:val="none"/>
          <w:shd w:val="clear" w:color="auto" w:fill="auto"/>
        </w:rPr>
        <w:t>规定的金额、担保形式和招标文件第四章</w:t>
      </w:r>
      <w:r>
        <w:rPr>
          <w:rFonts w:hint="eastAsia" w:cs="Times New Roman"/>
          <w:color w:val="auto"/>
          <w:kern w:val="0"/>
          <w:szCs w:val="21"/>
          <w:highlight w:val="none"/>
          <w:shd w:val="clear" w:color="auto" w:fill="auto"/>
          <w:lang w:eastAsia="zh-CN"/>
        </w:rPr>
        <w:t>“</w:t>
      </w:r>
      <w:r>
        <w:rPr>
          <w:rFonts w:hint="default" w:ascii="Times New Roman" w:hAnsi="Times New Roman" w:cs="Times New Roman"/>
          <w:color w:val="auto"/>
          <w:kern w:val="0"/>
          <w:szCs w:val="21"/>
          <w:highlight w:val="none"/>
          <w:shd w:val="clear" w:color="auto" w:fill="auto"/>
        </w:rPr>
        <w:t>合同条款</w:t>
      </w:r>
      <w:r>
        <w:rPr>
          <w:rFonts w:hint="eastAsia" w:cs="Times New Roman"/>
          <w:color w:val="auto"/>
          <w:kern w:val="0"/>
          <w:szCs w:val="21"/>
          <w:highlight w:val="none"/>
          <w:shd w:val="clear" w:color="auto" w:fill="auto"/>
          <w:lang w:eastAsia="zh-CN"/>
        </w:rPr>
        <w:t>”</w:t>
      </w:r>
      <w:r>
        <w:rPr>
          <w:rFonts w:hint="default" w:ascii="Times New Roman" w:hAnsi="Times New Roman" w:cs="Times New Roman"/>
          <w:color w:val="auto"/>
          <w:kern w:val="0"/>
          <w:szCs w:val="21"/>
          <w:highlight w:val="none"/>
          <w:shd w:val="clear" w:color="auto" w:fill="auto"/>
        </w:rPr>
        <w:t>规定的履约担保要求</w:t>
      </w:r>
      <w:r>
        <w:rPr>
          <w:rFonts w:hint="default" w:ascii="Times New Roman" w:hAnsi="Times New Roman" w:cs="Times New Roman"/>
          <w:color w:val="auto"/>
          <w:szCs w:val="21"/>
          <w:highlight w:val="none"/>
          <w:shd w:val="clear" w:color="auto" w:fill="auto"/>
        </w:rPr>
        <w:t>。</w:t>
      </w:r>
    </w:p>
    <w:p w14:paraId="6F1B8D3A">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shd w:val="clear" w:color="auto" w:fill="auto"/>
        </w:rPr>
      </w:pPr>
      <w:r>
        <w:rPr>
          <w:rFonts w:ascii="Times New Roman" w:hAnsi="Times New Roman" w:cs="Times New Roman"/>
          <w:color w:val="auto"/>
          <w:kern w:val="0"/>
          <w:szCs w:val="21"/>
          <w:highlight w:val="none"/>
          <w:shd w:val="clear" w:color="auto" w:fill="auto"/>
        </w:rPr>
        <w:t>7.</w:t>
      </w:r>
      <w:r>
        <w:rPr>
          <w:rFonts w:hint="default" w:ascii="Times New Roman" w:hAnsi="Times New Roman" w:cs="Times New Roman"/>
          <w:color w:val="auto"/>
          <w:kern w:val="0"/>
          <w:szCs w:val="21"/>
          <w:highlight w:val="none"/>
          <w:shd w:val="clear" w:color="auto" w:fill="auto"/>
        </w:rPr>
        <w:t>3</w:t>
      </w:r>
      <w:r>
        <w:rPr>
          <w:rFonts w:ascii="Times New Roman" w:hAnsi="Times New Roman" w:cs="Times New Roman"/>
          <w:color w:val="auto"/>
          <w:kern w:val="0"/>
          <w:szCs w:val="21"/>
          <w:highlight w:val="none"/>
          <w:shd w:val="clear" w:color="auto" w:fill="auto"/>
        </w:rPr>
        <w:t xml:space="preserve">.2 </w:t>
      </w:r>
      <w:r>
        <w:rPr>
          <w:rFonts w:hint="default" w:ascii="Times New Roman" w:hAnsi="Times New Roman" w:cs="Times New Roman"/>
          <w:color w:val="auto"/>
          <w:kern w:val="0"/>
          <w:szCs w:val="21"/>
          <w:highlight w:val="none"/>
          <w:shd w:val="clear" w:color="auto" w:fill="auto"/>
        </w:rPr>
        <w:t>中标人不能按本章第</w:t>
      </w:r>
      <w:r>
        <w:rPr>
          <w:rFonts w:ascii="Times New Roman" w:hAnsi="Times New Roman" w:cs="Times New Roman"/>
          <w:color w:val="auto"/>
          <w:kern w:val="0"/>
          <w:szCs w:val="21"/>
          <w:highlight w:val="none"/>
          <w:shd w:val="clear" w:color="auto" w:fill="auto"/>
        </w:rPr>
        <w:t>7.</w:t>
      </w:r>
      <w:r>
        <w:rPr>
          <w:rFonts w:hint="default" w:ascii="Times New Roman" w:hAnsi="Times New Roman" w:cs="Times New Roman"/>
          <w:color w:val="auto"/>
          <w:kern w:val="0"/>
          <w:szCs w:val="21"/>
          <w:highlight w:val="none"/>
          <w:shd w:val="clear" w:color="auto" w:fill="auto"/>
        </w:rPr>
        <w:t>3</w:t>
      </w:r>
      <w:r>
        <w:rPr>
          <w:rFonts w:ascii="Times New Roman" w:hAnsi="Times New Roman" w:cs="Times New Roman"/>
          <w:color w:val="auto"/>
          <w:kern w:val="0"/>
          <w:szCs w:val="21"/>
          <w:highlight w:val="none"/>
          <w:shd w:val="clear" w:color="auto" w:fill="auto"/>
        </w:rPr>
        <w:t xml:space="preserve">.1 </w:t>
      </w:r>
      <w:r>
        <w:rPr>
          <w:rFonts w:hint="default" w:ascii="Times New Roman" w:hAnsi="Times New Roman" w:cs="Times New Roman"/>
          <w:color w:val="auto"/>
          <w:kern w:val="0"/>
          <w:szCs w:val="21"/>
          <w:highlight w:val="none"/>
          <w:shd w:val="clear" w:color="auto" w:fill="auto"/>
        </w:rPr>
        <w:t>项要求提交履约保证金的，视为放弃中标，其投标保证金不予退还，给招标人造成的损失超过投标保证金数额的，中标人还应当对超过部分予以赔偿。</w:t>
      </w:r>
      <w:r>
        <w:rPr>
          <w:rFonts w:hint="default" w:ascii="Times New Roman" w:hAnsi="Times New Roman" w:cs="Times New Roman"/>
          <w:color w:val="auto"/>
          <w:szCs w:val="21"/>
          <w:highlight w:val="none"/>
          <w:shd w:val="clear" w:color="auto" w:fill="auto"/>
        </w:rPr>
        <w:t>属于必须审批或核准的工程建设项目，上述情形须经原审批或核准部门批准。</w:t>
      </w:r>
    </w:p>
    <w:p w14:paraId="43920BD9">
      <w:pPr>
        <w:pStyle w:val="7"/>
        <w:rPr>
          <w:rFonts w:hint="default" w:ascii="Times New Roman" w:hAnsi="Times New Roman"/>
          <w:color w:val="auto"/>
          <w:highlight w:val="none"/>
          <w:shd w:val="clear" w:color="auto" w:fill="auto"/>
        </w:rPr>
      </w:pPr>
      <w:bookmarkStart w:id="1083" w:name="_Toc419363546"/>
      <w:bookmarkStart w:id="1084" w:name="_Toc419364270"/>
      <w:bookmarkStart w:id="1085" w:name="_Toc419320143"/>
      <w:bookmarkStart w:id="1086" w:name="_Toc419321179"/>
      <w:bookmarkStart w:id="1087" w:name="_Toc536789725"/>
      <w:bookmarkStart w:id="1088" w:name="_Toc1783572170"/>
      <w:bookmarkStart w:id="1089" w:name="_Toc732290986"/>
      <w:bookmarkStart w:id="1090" w:name="_Toc1083665681"/>
      <w:bookmarkStart w:id="1091" w:name="_Toc433988613"/>
      <w:bookmarkStart w:id="1092" w:name="_Toc1327580510"/>
      <w:r>
        <w:rPr>
          <w:rFonts w:ascii="Times New Roman" w:hAnsi="Times New Roman"/>
          <w:color w:val="auto"/>
          <w:highlight w:val="none"/>
          <w:shd w:val="clear" w:color="auto" w:fill="auto"/>
        </w:rPr>
        <w:t>7.</w:t>
      </w:r>
      <w:r>
        <w:rPr>
          <w:rFonts w:hint="default" w:ascii="Times New Roman" w:hAnsi="Times New Roman"/>
          <w:color w:val="auto"/>
          <w:highlight w:val="none"/>
          <w:shd w:val="clear" w:color="auto" w:fill="auto"/>
        </w:rPr>
        <w:t>4</w:t>
      </w:r>
      <w:r>
        <w:rPr>
          <w:rFonts w:ascii="Times New Roman" w:hAnsi="Times New Roman"/>
          <w:color w:val="auto"/>
          <w:highlight w:val="none"/>
          <w:shd w:val="clear" w:color="auto" w:fill="auto"/>
        </w:rPr>
        <w:t xml:space="preserve"> </w:t>
      </w:r>
      <w:r>
        <w:rPr>
          <w:rFonts w:hint="default" w:ascii="Times New Roman" w:hAnsi="Times New Roman"/>
          <w:color w:val="auto"/>
          <w:highlight w:val="none"/>
          <w:shd w:val="clear" w:color="auto" w:fill="auto"/>
        </w:rPr>
        <w:t>签订合同</w:t>
      </w:r>
      <w:bookmarkEnd w:id="1083"/>
      <w:bookmarkEnd w:id="1084"/>
      <w:bookmarkEnd w:id="1085"/>
      <w:bookmarkEnd w:id="1086"/>
      <w:bookmarkEnd w:id="1087"/>
      <w:bookmarkEnd w:id="1088"/>
      <w:bookmarkEnd w:id="1089"/>
      <w:bookmarkEnd w:id="1090"/>
      <w:bookmarkEnd w:id="1091"/>
      <w:bookmarkEnd w:id="1092"/>
    </w:p>
    <w:p w14:paraId="3BA327F4">
      <w:pPr>
        <w:spacing w:line="360" w:lineRule="auto"/>
        <w:ind w:firstLine="420" w:firstLineChars="200"/>
        <w:rPr>
          <w:rFonts w:ascii="Times New Roman" w:hAnsi="Times New Roman" w:cs="Times New Roman"/>
          <w:color w:val="auto"/>
          <w:szCs w:val="21"/>
          <w:highlight w:val="none"/>
          <w:shd w:val="clear" w:color="auto" w:fill="auto"/>
        </w:rPr>
      </w:pPr>
      <w:r>
        <w:rPr>
          <w:rFonts w:ascii="Times New Roman" w:hAnsi="Times New Roman" w:cs="Times New Roman"/>
          <w:color w:val="auto"/>
          <w:kern w:val="0"/>
          <w:szCs w:val="21"/>
          <w:highlight w:val="none"/>
          <w:shd w:val="clear" w:color="auto" w:fill="auto"/>
        </w:rPr>
        <w:t>7.</w:t>
      </w:r>
      <w:r>
        <w:rPr>
          <w:rFonts w:hint="default" w:ascii="Times New Roman" w:hAnsi="Times New Roman" w:cs="Times New Roman"/>
          <w:color w:val="auto"/>
          <w:kern w:val="0"/>
          <w:szCs w:val="21"/>
          <w:highlight w:val="none"/>
          <w:shd w:val="clear" w:color="auto" w:fill="auto"/>
        </w:rPr>
        <w:t>4</w:t>
      </w:r>
      <w:r>
        <w:rPr>
          <w:rFonts w:ascii="Times New Roman" w:hAnsi="Times New Roman" w:cs="Times New Roman"/>
          <w:color w:val="auto"/>
          <w:kern w:val="0"/>
          <w:szCs w:val="21"/>
          <w:highlight w:val="none"/>
          <w:shd w:val="clear" w:color="auto" w:fill="auto"/>
        </w:rPr>
        <w:t>.1</w:t>
      </w:r>
      <w:r>
        <w:rPr>
          <w:rFonts w:ascii="Times New Roman" w:hAnsi="Times New Roman" w:cs="Times New Roman"/>
          <w:color w:val="auto"/>
          <w:szCs w:val="21"/>
          <w:highlight w:val="none"/>
          <w:shd w:val="clear" w:color="auto" w:fill="auto"/>
        </w:rPr>
        <w:t>招标人和中标人应当在投标有效期内以及中标通知书发出之日起30天内，根据招标文件和中标人的投标文件订立书面合同。中标人无正当理由拒签合同的，招标人取消其中标资格，</w:t>
      </w:r>
      <w:r>
        <w:rPr>
          <w:rFonts w:hint="default" w:ascii="Times New Roman" w:hAnsi="Times New Roman" w:cs="Times New Roman"/>
          <w:color w:val="auto"/>
          <w:highlight w:val="none"/>
          <w:shd w:val="clear" w:color="auto" w:fill="auto"/>
        </w:rPr>
        <w:t>招标人有权没收</w:t>
      </w:r>
      <w:r>
        <w:rPr>
          <w:rFonts w:ascii="Times New Roman" w:hAnsi="Times New Roman" w:cs="Times New Roman"/>
          <w:color w:val="auto"/>
          <w:szCs w:val="21"/>
          <w:highlight w:val="none"/>
          <w:shd w:val="clear" w:color="auto" w:fill="auto"/>
        </w:rPr>
        <w:t>其投标保证金；给招标人造成的损失超过投标保证金数额的，中标人还应当对超过部分予以赔偿。对依法必须招标项目的中标人，由有关行政监督部门责令改正</w:t>
      </w:r>
      <w:r>
        <w:rPr>
          <w:rFonts w:hint="default" w:ascii="Times New Roman" w:hAnsi="Times New Roman" w:cs="Times New Roman"/>
          <w:color w:val="auto"/>
          <w:kern w:val="0"/>
          <w:szCs w:val="21"/>
          <w:highlight w:val="none"/>
          <w:shd w:val="clear" w:color="auto" w:fill="auto"/>
        </w:rPr>
        <w:t>。</w:t>
      </w:r>
    </w:p>
    <w:p w14:paraId="28697057">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shd w:val="clear" w:color="auto" w:fill="auto"/>
        </w:rPr>
      </w:pPr>
      <w:bookmarkStart w:id="1093" w:name="_Toc419363547"/>
      <w:r>
        <w:rPr>
          <w:rFonts w:ascii="Times New Roman" w:hAnsi="Times New Roman" w:cs="Times New Roman"/>
          <w:color w:val="auto"/>
          <w:kern w:val="0"/>
          <w:szCs w:val="21"/>
          <w:highlight w:val="none"/>
          <w:shd w:val="clear" w:color="auto" w:fill="auto"/>
        </w:rPr>
        <w:t>7.</w:t>
      </w:r>
      <w:r>
        <w:rPr>
          <w:rFonts w:hint="default" w:ascii="Times New Roman" w:hAnsi="Times New Roman" w:cs="Times New Roman"/>
          <w:color w:val="auto"/>
          <w:kern w:val="0"/>
          <w:szCs w:val="21"/>
          <w:highlight w:val="none"/>
          <w:shd w:val="clear" w:color="auto" w:fill="auto"/>
        </w:rPr>
        <w:t>4</w:t>
      </w:r>
      <w:r>
        <w:rPr>
          <w:rFonts w:ascii="Times New Roman" w:hAnsi="Times New Roman" w:cs="Times New Roman"/>
          <w:color w:val="auto"/>
          <w:kern w:val="0"/>
          <w:szCs w:val="21"/>
          <w:highlight w:val="none"/>
          <w:shd w:val="clear" w:color="auto" w:fill="auto"/>
        </w:rPr>
        <w:t xml:space="preserve">.2 </w:t>
      </w:r>
      <w:r>
        <w:rPr>
          <w:rFonts w:hint="default" w:ascii="Times New Roman" w:hAnsi="Times New Roman" w:cs="Times New Roman"/>
          <w:color w:val="auto"/>
          <w:szCs w:val="21"/>
          <w:highlight w:val="none"/>
          <w:shd w:val="clear" w:color="auto" w:fill="auto"/>
        </w:rPr>
        <w:t>国有资金占控股或者主导地位的依法必须进行招标的项目，招标人应当确定排名第一的中标候选人为中标人。排名第一的中标候选人（或者评标委员会依据招标人的授权直接确定的中标人）放弃中标，或因不可抗力提出不能履行合同</w:t>
      </w:r>
      <w:r>
        <w:rPr>
          <w:rFonts w:hint="default" w:ascii="Times New Roman" w:hAnsi="Times New Roman" w:cs="Times New Roman"/>
          <w:color w:val="auto"/>
          <w:highlight w:val="none"/>
          <w:shd w:val="clear" w:color="auto" w:fill="auto"/>
          <w:lang w:eastAsia="zh-CN"/>
        </w:rPr>
        <w:t>、不按照招标文件要求提交履约保证金</w:t>
      </w:r>
      <w:r>
        <w:rPr>
          <w:rFonts w:hint="default" w:ascii="Times New Roman" w:hAnsi="Times New Roman" w:cs="Times New Roman"/>
          <w:color w:val="auto"/>
          <w:szCs w:val="21"/>
          <w:highlight w:val="none"/>
          <w:shd w:val="clear" w:color="auto" w:fill="auto"/>
        </w:rPr>
        <w:t>，或者被查实存在影响中标结果的违法行为等情形，不符合中标条件的，招标人可以按照评标委员会提出的中标候选人名单排序（或者评标结果排序）依次确定其他中标候选人为中标人，或者招标人可以重新招标</w:t>
      </w:r>
      <w:r>
        <w:rPr>
          <w:rFonts w:hint="default" w:ascii="Times New Roman" w:hAnsi="Times New Roman" w:cs="Times New Roman"/>
          <w:color w:val="auto"/>
          <w:kern w:val="0"/>
          <w:szCs w:val="21"/>
          <w:highlight w:val="none"/>
          <w:shd w:val="clear" w:color="auto" w:fill="auto"/>
        </w:rPr>
        <w:t>。</w:t>
      </w:r>
      <w:bookmarkEnd w:id="1093"/>
      <w:bookmarkStart w:id="1094" w:name="_Toc282823833"/>
    </w:p>
    <w:p w14:paraId="12CF2C22">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shd w:val="clear" w:color="auto" w:fill="auto"/>
        </w:rPr>
      </w:pPr>
      <w:r>
        <w:rPr>
          <w:rFonts w:ascii="Times New Roman" w:hAnsi="Times New Roman" w:cs="Times New Roman"/>
          <w:color w:val="auto"/>
          <w:kern w:val="0"/>
          <w:szCs w:val="21"/>
          <w:highlight w:val="none"/>
          <w:shd w:val="clear" w:color="auto" w:fill="auto"/>
        </w:rPr>
        <w:t>7.</w:t>
      </w:r>
      <w:r>
        <w:rPr>
          <w:rFonts w:hint="default" w:ascii="Times New Roman" w:hAnsi="Times New Roman" w:cs="Times New Roman"/>
          <w:color w:val="auto"/>
          <w:kern w:val="0"/>
          <w:szCs w:val="21"/>
          <w:highlight w:val="none"/>
          <w:shd w:val="clear" w:color="auto" w:fill="auto"/>
        </w:rPr>
        <w:t>4</w:t>
      </w:r>
      <w:r>
        <w:rPr>
          <w:rFonts w:ascii="Times New Roman" w:hAnsi="Times New Roman" w:cs="Times New Roman"/>
          <w:color w:val="auto"/>
          <w:kern w:val="0"/>
          <w:szCs w:val="21"/>
          <w:highlight w:val="none"/>
          <w:shd w:val="clear" w:color="auto" w:fill="auto"/>
        </w:rPr>
        <w:t>.3</w:t>
      </w:r>
      <w:r>
        <w:rPr>
          <w:rFonts w:ascii="Times New Roman" w:hAnsi="Times New Roman" w:cs="Times New Roman"/>
          <w:color w:val="auto"/>
          <w:szCs w:val="21"/>
          <w:highlight w:val="none"/>
          <w:shd w:val="clear" w:color="auto" w:fill="auto"/>
        </w:rPr>
        <w:t>发出中标通知书后，招标人无正当理由拒签合同的，</w:t>
      </w:r>
      <w:r>
        <w:rPr>
          <w:rFonts w:hint="default" w:ascii="Times New Roman" w:hAnsi="Times New Roman" w:cs="Times New Roman"/>
          <w:color w:val="auto"/>
          <w:szCs w:val="21"/>
          <w:highlight w:val="none"/>
          <w:shd w:val="clear" w:color="auto" w:fill="auto"/>
        </w:rPr>
        <w:t>由有关行政监督部门给予警告，责令改正。</w:t>
      </w:r>
      <w:r>
        <w:rPr>
          <w:rFonts w:ascii="Times New Roman" w:hAnsi="Times New Roman" w:cs="Times New Roman"/>
          <w:color w:val="auto"/>
          <w:szCs w:val="21"/>
          <w:highlight w:val="none"/>
          <w:shd w:val="clear" w:color="auto" w:fill="auto"/>
        </w:rPr>
        <w:t>同时招标人向中标人退还投标保证金；给中标人造成损失的，还应当赔偿损失</w:t>
      </w:r>
      <w:r>
        <w:rPr>
          <w:rFonts w:hint="default" w:ascii="Times New Roman" w:hAnsi="Times New Roman" w:cs="Times New Roman"/>
          <w:color w:val="auto"/>
          <w:kern w:val="0"/>
          <w:szCs w:val="21"/>
          <w:highlight w:val="none"/>
          <w:shd w:val="clear" w:color="auto" w:fill="auto"/>
        </w:rPr>
        <w:t>。</w:t>
      </w:r>
    </w:p>
    <w:bookmarkEnd w:id="1094"/>
    <w:p w14:paraId="3A76A2F7">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shd w:val="clear" w:color="auto" w:fill="auto"/>
        </w:rPr>
      </w:pPr>
      <w:bookmarkStart w:id="1095" w:name="_Toc1321247746"/>
      <w:bookmarkStart w:id="1096" w:name="_Toc900365372"/>
      <w:bookmarkStart w:id="1097" w:name="_Toc282823834"/>
      <w:bookmarkStart w:id="1098" w:name="_Toc396778065"/>
      <w:bookmarkStart w:id="1099" w:name="_Toc224125015"/>
      <w:bookmarkStart w:id="1100" w:name="_Toc414553660"/>
      <w:bookmarkStart w:id="1101" w:name="_Toc1897091231"/>
      <w:bookmarkStart w:id="1102" w:name="_Toc419364271"/>
      <w:bookmarkStart w:id="1103" w:name="_Toc891980578"/>
      <w:bookmarkStart w:id="1104" w:name="_Toc1502014321"/>
      <w:bookmarkStart w:id="1105" w:name="_Toc28491"/>
      <w:bookmarkStart w:id="1106" w:name="_Toc419320144"/>
      <w:bookmarkStart w:id="1107" w:name="_Toc59203013"/>
      <w:bookmarkStart w:id="1108" w:name="_Toc1654602619"/>
      <w:bookmarkStart w:id="1109" w:name="_Toc433988614"/>
      <w:bookmarkStart w:id="1110" w:name="_Toc419321180"/>
      <w:bookmarkStart w:id="1111" w:name="_Toc419363548"/>
      <w:bookmarkStart w:id="1112" w:name="_Toc1881981910"/>
      <w:bookmarkStart w:id="1113" w:name="_Toc1248435109"/>
      <w:bookmarkStart w:id="1114" w:name="_Toc1134931264"/>
      <w:bookmarkStart w:id="1115" w:name="_Toc1086997054"/>
      <w:r>
        <w:rPr>
          <w:rFonts w:hint="default" w:ascii="Times New Roman" w:hAnsi="Times New Roman" w:cs="Times New Roman"/>
          <w:color w:val="auto"/>
          <w:kern w:val="0"/>
          <w:szCs w:val="21"/>
          <w:highlight w:val="none"/>
          <w:shd w:val="clear" w:color="auto" w:fill="auto"/>
        </w:rPr>
        <w:t>7.4.4签约合同价的确定原则如下：</w:t>
      </w:r>
    </w:p>
    <w:p w14:paraId="740E602C">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（1）按照评标办法规定对投标报价进行修正后，若修正后的最终投标报价小于开标时的投标函大写金额报价，则签订合同时以修正后的最终投标报价为准；</w:t>
      </w:r>
    </w:p>
    <w:p w14:paraId="62ABCEDB">
      <w:pPr>
        <w:autoSpaceDE w:val="0"/>
        <w:autoSpaceDN w:val="0"/>
        <w:adjustRightInd w:val="0"/>
        <w:spacing w:line="400" w:lineRule="exact"/>
        <w:ind w:firstLine="359" w:firstLineChars="171"/>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（2）按照评标办法规定对投标报价进行修正后，若修正后的最终投标报价大于开标时的投标函大写金额报价，则签订合同时以开标时的投标函大写金额报价为准，同时按比例修正相应子目的单价或合价。</w:t>
      </w:r>
    </w:p>
    <w:p w14:paraId="5547283D">
      <w:pPr>
        <w:pStyle w:val="6"/>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eastAsia="zh-CN"/>
        </w:rPr>
        <w:t>8.</w:t>
      </w:r>
      <w:r>
        <w:rPr>
          <w:rFonts w:hint="default" w:ascii="Times New Roman" w:hAnsi="Times New Roman" w:cs="Times New Roman"/>
          <w:color w:val="auto"/>
          <w:highlight w:val="none"/>
          <w:shd w:val="clear" w:color="auto" w:fill="auto"/>
        </w:rPr>
        <w:t>纪律和监督</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14:paraId="0A2A1D0D">
      <w:pPr>
        <w:pStyle w:val="7"/>
        <w:rPr>
          <w:rFonts w:ascii="Times New Roman" w:hAnsi="Times New Roman"/>
          <w:color w:val="auto"/>
          <w:highlight w:val="none"/>
          <w:shd w:val="clear" w:color="auto" w:fill="auto"/>
        </w:rPr>
      </w:pPr>
      <w:bookmarkStart w:id="1116" w:name="_Toc129651331"/>
      <w:bookmarkStart w:id="1117" w:name="_Toc1358082312"/>
      <w:bookmarkStart w:id="1118" w:name="_Toc1405007010"/>
      <w:bookmarkStart w:id="1119" w:name="_Toc880472849"/>
      <w:bookmarkStart w:id="1120" w:name="_Toc419364272"/>
      <w:bookmarkStart w:id="1121" w:name="_Toc419363549"/>
      <w:bookmarkStart w:id="1122" w:name="_Toc2093918888"/>
      <w:bookmarkStart w:id="1123" w:name="_Toc419321181"/>
      <w:bookmarkStart w:id="1124" w:name="_Toc433988615"/>
      <w:bookmarkStart w:id="1125" w:name="_Toc419320145"/>
      <w:r>
        <w:rPr>
          <w:rFonts w:hint="default" w:ascii="Times New Roman" w:hAnsi="Times New Roman"/>
          <w:color w:val="auto"/>
          <w:highlight w:val="none"/>
          <w:shd w:val="clear" w:color="auto" w:fill="auto"/>
        </w:rPr>
        <w:t>8</w:t>
      </w:r>
      <w:r>
        <w:rPr>
          <w:rFonts w:ascii="Times New Roman" w:hAnsi="Times New Roman"/>
          <w:color w:val="auto"/>
          <w:highlight w:val="none"/>
          <w:shd w:val="clear" w:color="auto" w:fill="auto"/>
        </w:rPr>
        <w:t xml:space="preserve">.1 </w:t>
      </w:r>
      <w:r>
        <w:rPr>
          <w:rFonts w:hint="default" w:ascii="Times New Roman" w:hAnsi="Times New Roman"/>
          <w:color w:val="auto"/>
          <w:highlight w:val="none"/>
          <w:shd w:val="clear" w:color="auto" w:fill="auto"/>
        </w:rPr>
        <w:t>对招标人或招标代理机构的纪律要求</w:t>
      </w:r>
      <w:bookmarkEnd w:id="1116"/>
      <w:bookmarkEnd w:id="1117"/>
      <w:bookmarkEnd w:id="1118"/>
      <w:bookmarkEnd w:id="1119"/>
      <w:bookmarkEnd w:id="1120"/>
      <w:bookmarkEnd w:id="1121"/>
      <w:bookmarkEnd w:id="1122"/>
      <w:bookmarkEnd w:id="1123"/>
      <w:bookmarkEnd w:id="1124"/>
      <w:bookmarkEnd w:id="1125"/>
    </w:p>
    <w:p w14:paraId="6341AC45">
      <w:pPr>
        <w:spacing w:line="360" w:lineRule="auto"/>
        <w:ind w:firstLine="420" w:firstLineChars="200"/>
        <w:rPr>
          <w:rFonts w:ascii="Times New Roman" w:hAnsi="Times New Roman" w:cs="Times New Roman"/>
          <w:color w:val="auto"/>
          <w:szCs w:val="21"/>
          <w:highlight w:val="none"/>
          <w:shd w:val="clear" w:color="auto" w:fill="auto"/>
        </w:rPr>
      </w:pPr>
      <w:bookmarkStart w:id="1126" w:name="_Toc419364273"/>
      <w:bookmarkStart w:id="1127" w:name="_Toc419321182"/>
      <w:bookmarkStart w:id="1128" w:name="_Toc433988616"/>
      <w:bookmarkStart w:id="1129" w:name="_Toc419363550"/>
      <w:bookmarkStart w:id="1130" w:name="_Toc419320146"/>
      <w:r>
        <w:rPr>
          <w:rFonts w:ascii="Times New Roman" w:hAnsi="Times New Roman" w:cs="Times New Roman"/>
          <w:color w:val="auto"/>
          <w:szCs w:val="21"/>
          <w:highlight w:val="none"/>
          <w:shd w:val="clear" w:color="auto" w:fill="auto"/>
        </w:rPr>
        <w:t>招标人</w:t>
      </w:r>
      <w:r>
        <w:rPr>
          <w:rFonts w:hint="default" w:ascii="Times New Roman" w:hAnsi="Times New Roman" w:cs="Times New Roman"/>
          <w:color w:val="auto"/>
          <w:szCs w:val="21"/>
          <w:highlight w:val="none"/>
          <w:shd w:val="clear" w:color="auto" w:fill="auto"/>
        </w:rPr>
        <w:t>或招标代理机构</w:t>
      </w:r>
      <w:r>
        <w:rPr>
          <w:rFonts w:ascii="Times New Roman" w:hAnsi="Times New Roman" w:cs="Times New Roman"/>
          <w:color w:val="auto"/>
          <w:szCs w:val="21"/>
          <w:highlight w:val="none"/>
          <w:shd w:val="clear" w:color="auto" w:fill="auto"/>
        </w:rPr>
        <w:t>不得</w:t>
      </w:r>
      <w:r>
        <w:rPr>
          <w:rFonts w:hint="eastAsia" w:cs="Times New Roman"/>
          <w:color w:val="auto"/>
          <w:szCs w:val="21"/>
          <w:highlight w:val="none"/>
          <w:shd w:val="clear" w:color="auto" w:fill="auto"/>
          <w:lang w:eastAsia="zh-CN"/>
        </w:rPr>
        <w:t>泄露</w:t>
      </w:r>
      <w:r>
        <w:rPr>
          <w:rFonts w:ascii="Times New Roman" w:hAnsi="Times New Roman" w:cs="Times New Roman"/>
          <w:color w:val="auto"/>
          <w:szCs w:val="21"/>
          <w:highlight w:val="none"/>
          <w:shd w:val="clear" w:color="auto" w:fill="auto"/>
        </w:rPr>
        <w:t>招标投标活动中应当保密的情况和资料，不得与投标人串通损害国家利益、社会公共利益或者他人合法权益。</w:t>
      </w:r>
      <w:r>
        <w:rPr>
          <w:rFonts w:hint="default" w:ascii="Times New Roman" w:hAnsi="Times New Roman" w:cs="Times New Roman"/>
          <w:color w:val="auto"/>
          <w:szCs w:val="21"/>
          <w:highlight w:val="none"/>
          <w:shd w:val="clear" w:color="auto" w:fill="auto"/>
        </w:rPr>
        <w:t>根据《中华人民共和国招标投标法》《中华人民共和国招标投标法实施条例》等规定，</w:t>
      </w:r>
      <w:r>
        <w:rPr>
          <w:rFonts w:ascii="Times New Roman" w:hAnsi="Times New Roman" w:cs="Times New Roman"/>
          <w:color w:val="auto"/>
          <w:szCs w:val="21"/>
          <w:highlight w:val="none"/>
          <w:shd w:val="clear" w:color="auto" w:fill="auto"/>
        </w:rPr>
        <w:t>有下列情形之一的，属于招标人</w:t>
      </w:r>
      <w:r>
        <w:rPr>
          <w:rFonts w:hint="default" w:ascii="Times New Roman" w:hAnsi="Times New Roman" w:cs="Times New Roman"/>
          <w:color w:val="auto"/>
          <w:szCs w:val="21"/>
          <w:highlight w:val="none"/>
          <w:shd w:val="clear" w:color="auto" w:fill="auto"/>
        </w:rPr>
        <w:t>或招标代理机构</w:t>
      </w:r>
      <w:r>
        <w:rPr>
          <w:rFonts w:ascii="Times New Roman" w:hAnsi="Times New Roman" w:cs="Times New Roman"/>
          <w:color w:val="auto"/>
          <w:szCs w:val="21"/>
          <w:highlight w:val="none"/>
          <w:shd w:val="clear" w:color="auto" w:fill="auto"/>
        </w:rPr>
        <w:t>与投标人串通投标：</w:t>
      </w:r>
    </w:p>
    <w:p w14:paraId="2B40EA5F">
      <w:pPr>
        <w:spacing w:line="360" w:lineRule="auto"/>
        <w:ind w:firstLine="420" w:firstLineChars="200"/>
        <w:rPr>
          <w:rFonts w:hint="default"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w:t>
      </w:r>
      <w:r>
        <w:rPr>
          <w:rFonts w:hint="default" w:ascii="Times New Roman" w:hAnsi="Times New Roman" w:cs="Times New Roman"/>
          <w:color w:val="auto"/>
          <w:szCs w:val="21"/>
          <w:highlight w:val="none"/>
          <w:shd w:val="clear" w:color="auto" w:fill="auto"/>
        </w:rPr>
        <w:t>1）招标人或招标代理机构在开标前开启投标文件并将有关信息泄露给其他投标人；</w:t>
      </w:r>
    </w:p>
    <w:p w14:paraId="155D74DF">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（2）招标人或招标代理机构直接或者间接向投标人泄露标底、评标委员会成员等信息；</w:t>
      </w:r>
    </w:p>
    <w:p w14:paraId="76C9997B">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（3）招标人或招标代理机构明示或者暗示投标人压低或者抬高投标报价；</w:t>
      </w:r>
    </w:p>
    <w:p w14:paraId="7E18EC8B">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（4）招标人或招标代理机构授意投标人撤换、修改投标文件；</w:t>
      </w:r>
    </w:p>
    <w:p w14:paraId="21DDA3BD">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（5）招标人或招标代理机构明示或者暗示投标人为特定投标人中标提供方便；</w:t>
      </w:r>
    </w:p>
    <w:p w14:paraId="443917B7">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（6）招标人或招标代理机构与投标人为谋求特定投标人中标而采取的其他串通行为。</w:t>
      </w:r>
    </w:p>
    <w:p w14:paraId="24055815">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（7）发现不同投标人的法定代表人、委托代理人、项目负责人属于同一单位，仍同意其继续参加投标；</w:t>
      </w:r>
    </w:p>
    <w:p w14:paraId="5F1D2515">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（8）招标人或招标代理机构编制的招标公告、招标文件专门为某个特定投标人设置明显倾向性条款；</w:t>
      </w:r>
    </w:p>
    <w:p w14:paraId="1D79469E">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（9）在规定提交投标文件截止时间后，协助投标人撤换或修改投标文件（包括修改电子投标文件相关数据）；</w:t>
      </w:r>
    </w:p>
    <w:p w14:paraId="4B93AD6F">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10）发现有由同一人或存在利益关系的几个利害关系人携带两个以上（含两个）投标人的企业资料参与领取招标资料，或代表两个以上（含两个）投标人缴纳或退还投标保证金、开标等情形而不制止，反而同意其继续参加投标的；</w:t>
      </w:r>
    </w:p>
    <w:p w14:paraId="7F538808">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（11）在开标时发现不同投标人的投标资料（包括电子资料）相互混装等情形而不制止，反而同意其继续参加评标的；</w:t>
      </w:r>
    </w:p>
    <w:p w14:paraId="4FED095A">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（12）招标代理机构在同一房屋建筑和市政工程招标投标活动中，既为招标人提供招标代理服务又为参加该项目投标人提供投标咨询的；</w:t>
      </w:r>
    </w:p>
    <w:p w14:paraId="5CAB2317">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（13）在招标文件以外招标人（招标代理机构）与投标人之间另行约定给予未中标的其他投标人费用补偿的；</w:t>
      </w:r>
    </w:p>
    <w:p w14:paraId="3970414C">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（14）在评标时，对评标委员会进行倾向性引导或干扰正常评标秩序的；</w:t>
      </w:r>
    </w:p>
    <w:p w14:paraId="2E1073C2">
      <w:pPr>
        <w:spacing w:line="360" w:lineRule="auto"/>
        <w:ind w:firstLine="420" w:firstLineChars="200"/>
        <w:rPr>
          <w:rFonts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szCs w:val="21"/>
          <w:highlight w:val="none"/>
          <w:shd w:val="clear" w:color="auto" w:fill="auto"/>
        </w:rPr>
        <w:t>（15）依法应当公开招标的建设工程，未确定中标人前，投标人已开展该工程招标范围内工作</w:t>
      </w:r>
      <w:r>
        <w:rPr>
          <w:rFonts w:ascii="Times New Roman" w:hAnsi="Times New Roman" w:cs="Times New Roman"/>
          <w:color w:val="auto"/>
          <w:szCs w:val="21"/>
          <w:highlight w:val="none"/>
          <w:shd w:val="clear" w:color="auto" w:fill="auto"/>
        </w:rPr>
        <w:t>。</w:t>
      </w:r>
    </w:p>
    <w:p w14:paraId="01D938B7">
      <w:pPr>
        <w:pStyle w:val="7"/>
        <w:rPr>
          <w:rFonts w:ascii="Times New Roman" w:hAnsi="Times New Roman"/>
          <w:color w:val="auto"/>
          <w:highlight w:val="none"/>
          <w:shd w:val="clear" w:color="auto" w:fill="auto"/>
        </w:rPr>
      </w:pPr>
      <w:bookmarkStart w:id="1131" w:name="_Toc244235866"/>
      <w:bookmarkStart w:id="1132" w:name="_Toc656434898"/>
      <w:bookmarkStart w:id="1133" w:name="_Toc222146556"/>
      <w:bookmarkStart w:id="1134" w:name="_Toc1928066042"/>
      <w:bookmarkStart w:id="1135" w:name="_Toc1175737941"/>
      <w:r>
        <w:rPr>
          <w:rFonts w:hint="default" w:ascii="Times New Roman" w:hAnsi="Times New Roman"/>
          <w:color w:val="auto"/>
          <w:highlight w:val="none"/>
          <w:shd w:val="clear" w:color="auto" w:fill="auto"/>
        </w:rPr>
        <w:t>8</w:t>
      </w:r>
      <w:r>
        <w:rPr>
          <w:rFonts w:ascii="Times New Roman" w:hAnsi="Times New Roman"/>
          <w:color w:val="auto"/>
          <w:highlight w:val="none"/>
          <w:shd w:val="clear" w:color="auto" w:fill="auto"/>
        </w:rPr>
        <w:t xml:space="preserve">.2 </w:t>
      </w:r>
      <w:r>
        <w:rPr>
          <w:rFonts w:hint="default" w:ascii="Times New Roman" w:hAnsi="Times New Roman"/>
          <w:color w:val="auto"/>
          <w:highlight w:val="none"/>
          <w:shd w:val="clear" w:color="auto" w:fill="auto"/>
        </w:rPr>
        <w:t>对投标人的纪律要求</w:t>
      </w:r>
      <w:bookmarkEnd w:id="1126"/>
      <w:bookmarkEnd w:id="1127"/>
      <w:bookmarkEnd w:id="1128"/>
      <w:bookmarkEnd w:id="1129"/>
      <w:bookmarkEnd w:id="1130"/>
      <w:bookmarkEnd w:id="1131"/>
      <w:bookmarkEnd w:id="1132"/>
      <w:bookmarkEnd w:id="1133"/>
      <w:bookmarkEnd w:id="1134"/>
      <w:bookmarkEnd w:id="1135"/>
    </w:p>
    <w:p w14:paraId="38299A80">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8.2.1投标人不得相互串通投标或者与招标人串通投标，不得向招标人或者评标委员会成员行贿谋取中标，不得以他人名义投标或者以其他方式弄虚作假骗取中标；投标人不得以任何方式干扰、影响评标工作。根据《中华人民共和国招标投标法》《中华人民共和国招标投标法实施条例》等规定，有下列情形之一的，属于投标人相互串通投标：</w:t>
      </w:r>
    </w:p>
    <w:p w14:paraId="50291EA5">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（1）投标人之间协商投标报价等投标文件的实质性内容；</w:t>
      </w:r>
    </w:p>
    <w:p w14:paraId="6B805E26">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（2）投标人之间约定中标人；</w:t>
      </w:r>
    </w:p>
    <w:p w14:paraId="513DA183">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（3）投标人之间约定部分投标人放弃投标或者中标；</w:t>
      </w:r>
    </w:p>
    <w:p w14:paraId="062FF6F8">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（4）属于同一集团、协会、商会等组织成员的投标人按照该组织要求协同投标；</w:t>
      </w:r>
    </w:p>
    <w:p w14:paraId="1023CA9F">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（5）投标人之间为谋取中标或者排斥特定投标人而采取的其他联合行动；</w:t>
      </w:r>
    </w:p>
    <w:p w14:paraId="291C37BD">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（6）不同投标人的投标文件由同一单位或者个人编制；</w:t>
      </w:r>
    </w:p>
    <w:p w14:paraId="2E0EBDAA">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（7）不同投标人委托同一个人或注册在同一家企业的注册人员或同一家企业为其投标提供投标咨询、商务报价、技术咨询（招标工程本身要求采用专有技术的除外）等服务；</w:t>
      </w:r>
    </w:p>
    <w:p w14:paraId="684E206D">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（8）不同投标人的投标文件载明的项目管理成员为同一人；</w:t>
      </w:r>
    </w:p>
    <w:p w14:paraId="2700DA23">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9）不同投标人的技术文件经电子招标投标交易平台查重分析，内容异常一致（相似度达70%以上的）或者实质性相同的，或者投标报价呈规律性差异（不同投标人报价呈等差数列、不同投标人的投标报价的差额本身呈等差数列或者规律性的百分比等）；</w:t>
      </w:r>
    </w:p>
    <w:p w14:paraId="70657AE0">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（10）不同投标人的投标资料（包括电子资料）相互混装；</w:t>
      </w:r>
    </w:p>
    <w:p w14:paraId="248913D8">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（11）不同投标人的投标保证金从同一单位或者个人的账户转出；</w:t>
      </w:r>
    </w:p>
    <w:p w14:paraId="2C69F019">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（12）不同投标人的投标文件由同一电脑编制、上传，或投标报价用同一个预算编制软件密码锁制作或出自同一电子文档；</w:t>
      </w:r>
    </w:p>
    <w:p w14:paraId="0F4B6450">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（13）不同投标人的投标文件上传的文件制作机器码一致的；</w:t>
      </w:r>
    </w:p>
    <w:p w14:paraId="26BD3257">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（14）由同一人或分别由几个有利害关系人携带两个以上（含两个）投标人的企业资料参与资格审查、领取招标资料，或代表两个以上（含两个）投标人参加招标答疑会、缴纳或退还投标保证金、开标；</w:t>
      </w:r>
    </w:p>
    <w:p w14:paraId="28941CFC">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（15）不同投标人的法定代表人、委托代理人、项目负责人、项目总监等</w:t>
      </w:r>
      <w:r>
        <w:rPr>
          <w:rFonts w:hint="eastAsia" w:cs="Times New Roman"/>
          <w:color w:val="auto"/>
          <w:szCs w:val="21"/>
          <w:highlight w:val="none"/>
          <w:shd w:val="clear" w:color="auto" w:fill="auto"/>
          <w:lang w:eastAsia="zh-CN"/>
        </w:rPr>
        <w:t>人员</w:t>
      </w:r>
      <w:r>
        <w:rPr>
          <w:rFonts w:hint="default" w:ascii="Times New Roman" w:hAnsi="Times New Roman" w:cs="Times New Roman"/>
          <w:color w:val="auto"/>
          <w:szCs w:val="21"/>
          <w:highlight w:val="none"/>
          <w:shd w:val="clear" w:color="auto" w:fill="auto"/>
        </w:rPr>
        <w:t>在同一个单位缴纳社会保险；</w:t>
      </w:r>
    </w:p>
    <w:p w14:paraId="4F1EAEB4">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（16）投标人之间相互约定给予未中标的投标人费用补偿；</w:t>
      </w:r>
    </w:p>
    <w:p w14:paraId="44DDAF5A">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（17）不同投标人编制的投标文件存在两处以上错误一致。</w:t>
      </w:r>
    </w:p>
    <w:p w14:paraId="332605D0">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 xml:space="preserve">8.2.2投标人有下列情形之一的，属于投标人弄虚作假：    </w:t>
      </w:r>
    </w:p>
    <w:p w14:paraId="5AD68D37">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（1）使用虚假的业绩、荣誉、建设工程合同、财务状况、信用状况、属于监狱企业的证明文件等；</w:t>
      </w:r>
    </w:p>
    <w:p w14:paraId="327031A3">
      <w:pPr>
        <w:spacing w:line="360" w:lineRule="auto"/>
        <w:ind w:firstLine="420" w:firstLineChars="2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（2）提供虚假的项目负责人或者主要技术人员简历、劳动关系证明、社保证明等；</w:t>
      </w:r>
    </w:p>
    <w:p w14:paraId="145610F7">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（3）投标人按照《政府采购促进中小企业发展管理办法》（财库〔2020〕46号）规定提供的《中小企业声明函》内容不实的；</w:t>
      </w:r>
    </w:p>
    <w:p w14:paraId="007284BB">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（4）投标人提供的《残疾人福利性单位声明函》内容不实的；</w:t>
      </w:r>
    </w:p>
    <w:p w14:paraId="38D0A5D1">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w:t>
      </w:r>
      <w:r>
        <w:rPr>
          <w:rFonts w:ascii="Times New Roman" w:hAnsi="Times New Roman" w:cs="Times New Roman"/>
          <w:color w:val="auto"/>
          <w:szCs w:val="21"/>
          <w:highlight w:val="none"/>
          <w:shd w:val="clear" w:color="auto" w:fill="auto"/>
        </w:rPr>
        <w:t>5</w:t>
      </w:r>
      <w:r>
        <w:rPr>
          <w:rFonts w:hint="default" w:ascii="Times New Roman" w:hAnsi="Times New Roman" w:cs="Times New Roman"/>
          <w:color w:val="auto"/>
          <w:szCs w:val="21"/>
          <w:highlight w:val="none"/>
          <w:shd w:val="clear" w:color="auto" w:fill="auto"/>
        </w:rPr>
        <w:t>）其他弄虚作假的行为。</w:t>
      </w:r>
    </w:p>
    <w:p w14:paraId="0FDFBB26">
      <w:pPr>
        <w:spacing w:line="360" w:lineRule="auto"/>
        <w:ind w:firstLine="420" w:firstLineChars="200"/>
        <w:rPr>
          <w:rFonts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szCs w:val="21"/>
          <w:highlight w:val="none"/>
          <w:shd w:val="clear" w:color="auto" w:fill="auto"/>
        </w:rPr>
        <w:t>8.2.3投标人不得向招标人或评标委员会成员或其他有关人员索问评标过程的情况和材料。</w:t>
      </w:r>
    </w:p>
    <w:p w14:paraId="6FB9A62A">
      <w:pPr>
        <w:pStyle w:val="7"/>
        <w:rPr>
          <w:rFonts w:ascii="Times New Roman" w:hAnsi="Times New Roman"/>
          <w:color w:val="auto"/>
          <w:highlight w:val="none"/>
          <w:shd w:val="clear" w:color="auto" w:fill="auto"/>
        </w:rPr>
      </w:pPr>
      <w:bookmarkStart w:id="1136" w:name="_Toc1426216371"/>
      <w:bookmarkStart w:id="1137" w:name="_Toc451991251"/>
      <w:bookmarkStart w:id="1138" w:name="_Toc1442709106"/>
      <w:bookmarkStart w:id="1139" w:name="_Toc1768135270"/>
      <w:bookmarkStart w:id="1140" w:name="_Toc419320147"/>
      <w:bookmarkStart w:id="1141" w:name="_Toc419364274"/>
      <w:bookmarkStart w:id="1142" w:name="_Toc419363551"/>
      <w:bookmarkStart w:id="1143" w:name="_Toc433988617"/>
      <w:bookmarkStart w:id="1144" w:name="_Toc419321183"/>
      <w:bookmarkStart w:id="1145" w:name="_Toc1911857917"/>
      <w:r>
        <w:rPr>
          <w:rFonts w:hint="default" w:ascii="Times New Roman" w:hAnsi="Times New Roman"/>
          <w:color w:val="auto"/>
          <w:highlight w:val="none"/>
          <w:shd w:val="clear" w:color="auto" w:fill="auto"/>
        </w:rPr>
        <w:t>8</w:t>
      </w:r>
      <w:r>
        <w:rPr>
          <w:rFonts w:ascii="Times New Roman" w:hAnsi="Times New Roman"/>
          <w:color w:val="auto"/>
          <w:highlight w:val="none"/>
          <w:shd w:val="clear" w:color="auto" w:fill="auto"/>
        </w:rPr>
        <w:t xml:space="preserve">.3 </w:t>
      </w:r>
      <w:r>
        <w:rPr>
          <w:rFonts w:hint="default" w:ascii="Times New Roman" w:hAnsi="Times New Roman"/>
          <w:color w:val="auto"/>
          <w:highlight w:val="none"/>
          <w:shd w:val="clear" w:color="auto" w:fill="auto"/>
        </w:rPr>
        <w:t>对评标委员会成员的纪律要求</w:t>
      </w:r>
      <w:bookmarkEnd w:id="1136"/>
      <w:bookmarkEnd w:id="1137"/>
      <w:bookmarkEnd w:id="1138"/>
      <w:bookmarkEnd w:id="1139"/>
      <w:bookmarkEnd w:id="1140"/>
      <w:bookmarkEnd w:id="1141"/>
      <w:bookmarkEnd w:id="1142"/>
      <w:bookmarkEnd w:id="1143"/>
      <w:bookmarkEnd w:id="1144"/>
      <w:bookmarkEnd w:id="1145"/>
    </w:p>
    <w:p w14:paraId="0B5AF1E4">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评标委员会成员不得与任何投标人或者与招标结果有利害关系的人进行私下接触，不得收受投标人、中介人、其他利害关系人的财物或者其他好处，不得向招标人征询其确定中标人的意向，不得接受任何单位或者个人明示或者暗示提出的倾向或者排斥特定投标人的要求，</w:t>
      </w:r>
      <w:r>
        <w:rPr>
          <w:rFonts w:hint="default" w:ascii="Times New Roman" w:hAnsi="Times New Roman" w:cs="Times New Roman"/>
          <w:color w:val="auto"/>
          <w:kern w:val="0"/>
          <w:szCs w:val="21"/>
          <w:highlight w:val="none"/>
          <w:shd w:val="clear" w:color="auto" w:fill="auto"/>
          <w:lang w:eastAsia="zh-CN"/>
        </w:rPr>
        <w:t>不</w:t>
      </w:r>
      <w:r>
        <w:rPr>
          <w:rFonts w:hint="default" w:ascii="Times New Roman" w:hAnsi="Times New Roman" w:cs="Times New Roman"/>
          <w:color w:val="auto"/>
          <w:kern w:val="0"/>
          <w:szCs w:val="21"/>
          <w:highlight w:val="none"/>
          <w:shd w:val="clear" w:color="auto" w:fill="auto"/>
        </w:rPr>
        <w:t>得向他人</w:t>
      </w:r>
      <w:r>
        <w:rPr>
          <w:rFonts w:hint="eastAsia" w:cs="Times New Roman"/>
          <w:color w:val="auto"/>
          <w:kern w:val="0"/>
          <w:szCs w:val="21"/>
          <w:highlight w:val="none"/>
          <w:shd w:val="clear" w:color="auto" w:fill="auto"/>
          <w:lang w:eastAsia="zh-CN"/>
        </w:rPr>
        <w:t>透露</w:t>
      </w:r>
      <w:r>
        <w:rPr>
          <w:rFonts w:hint="default" w:ascii="Times New Roman" w:hAnsi="Times New Roman" w:cs="Times New Roman"/>
          <w:color w:val="auto"/>
          <w:kern w:val="0"/>
          <w:szCs w:val="21"/>
          <w:highlight w:val="none"/>
          <w:shd w:val="clear" w:color="auto" w:fill="auto"/>
        </w:rPr>
        <w:t>对投标文件的评审和比较、中标候选人的推荐情况以及评标有关的其他情况，不得有其他不客观、不公正履行职务的行为。在评标活动中，评标委员会成员</w:t>
      </w:r>
      <w:r>
        <w:rPr>
          <w:rFonts w:ascii="Times New Roman" w:hAnsi="Times New Roman" w:cs="Times New Roman"/>
          <w:color w:val="auto"/>
          <w:szCs w:val="21"/>
          <w:highlight w:val="none"/>
          <w:shd w:val="clear" w:color="auto" w:fill="auto"/>
        </w:rPr>
        <w:t>应当客观、公正地履行职责，遵守职业道德，</w:t>
      </w:r>
      <w:r>
        <w:rPr>
          <w:rFonts w:hint="default" w:ascii="Times New Roman" w:hAnsi="Times New Roman" w:cs="Times New Roman"/>
          <w:color w:val="auto"/>
          <w:szCs w:val="21"/>
          <w:highlight w:val="none"/>
          <w:shd w:val="clear" w:color="auto" w:fill="auto"/>
        </w:rPr>
        <w:t>对所提出的评审意见承担个人责任</w:t>
      </w:r>
      <w:r>
        <w:rPr>
          <w:rFonts w:ascii="Times New Roman" w:hAnsi="Times New Roman" w:cs="Times New Roman"/>
          <w:color w:val="auto"/>
          <w:szCs w:val="21"/>
          <w:highlight w:val="none"/>
          <w:shd w:val="clear" w:color="auto" w:fill="auto"/>
        </w:rPr>
        <w:t>，</w:t>
      </w:r>
      <w:r>
        <w:rPr>
          <w:rFonts w:hint="default" w:ascii="Times New Roman" w:hAnsi="Times New Roman" w:cs="Times New Roman"/>
          <w:color w:val="auto"/>
          <w:kern w:val="0"/>
          <w:szCs w:val="21"/>
          <w:highlight w:val="none"/>
          <w:shd w:val="clear" w:color="auto" w:fill="auto"/>
        </w:rPr>
        <w:t>不得擅离职守，影响评标程序正常进行，不得使用第三章</w:t>
      </w:r>
      <w:r>
        <w:rPr>
          <w:rFonts w:hint="eastAsia" w:cs="Times New Roman"/>
          <w:color w:val="auto"/>
          <w:kern w:val="0"/>
          <w:szCs w:val="21"/>
          <w:highlight w:val="none"/>
          <w:shd w:val="clear" w:color="auto" w:fill="auto"/>
          <w:lang w:eastAsia="zh-CN"/>
        </w:rPr>
        <w:t>“</w:t>
      </w:r>
      <w:r>
        <w:rPr>
          <w:rFonts w:hint="default" w:ascii="Times New Roman" w:hAnsi="Times New Roman" w:cs="Times New Roman"/>
          <w:color w:val="auto"/>
          <w:kern w:val="0"/>
          <w:szCs w:val="21"/>
          <w:highlight w:val="none"/>
          <w:shd w:val="clear" w:color="auto" w:fill="auto"/>
        </w:rPr>
        <w:t>评标办法</w:t>
      </w:r>
      <w:r>
        <w:rPr>
          <w:rFonts w:hint="eastAsia" w:cs="Times New Roman"/>
          <w:color w:val="auto"/>
          <w:kern w:val="0"/>
          <w:szCs w:val="21"/>
          <w:highlight w:val="none"/>
          <w:shd w:val="clear" w:color="auto" w:fill="auto"/>
          <w:lang w:eastAsia="zh-CN"/>
        </w:rPr>
        <w:t>”</w:t>
      </w:r>
      <w:r>
        <w:rPr>
          <w:rFonts w:hint="default" w:ascii="Times New Roman" w:hAnsi="Times New Roman" w:cs="Times New Roman"/>
          <w:color w:val="auto"/>
          <w:kern w:val="0"/>
          <w:szCs w:val="21"/>
          <w:highlight w:val="none"/>
          <w:shd w:val="clear" w:color="auto" w:fill="auto"/>
        </w:rPr>
        <w:t>没有规定的评审因素和标准进行评标。</w:t>
      </w:r>
    </w:p>
    <w:p w14:paraId="30D85723">
      <w:pPr>
        <w:pStyle w:val="7"/>
        <w:rPr>
          <w:rFonts w:ascii="Times New Roman" w:hAnsi="Times New Roman"/>
          <w:color w:val="auto"/>
          <w:highlight w:val="none"/>
          <w:shd w:val="clear" w:color="auto" w:fill="auto"/>
        </w:rPr>
      </w:pPr>
      <w:bookmarkStart w:id="1146" w:name="_Toc419321184"/>
      <w:bookmarkStart w:id="1147" w:name="_Toc19318940"/>
      <w:bookmarkStart w:id="1148" w:name="_Toc433988618"/>
      <w:bookmarkStart w:id="1149" w:name="_Toc419364275"/>
      <w:bookmarkStart w:id="1150" w:name="_Toc419363552"/>
      <w:bookmarkStart w:id="1151" w:name="_Toc917150345"/>
      <w:bookmarkStart w:id="1152" w:name="_Toc1225530953"/>
      <w:bookmarkStart w:id="1153" w:name="_Toc227694407"/>
      <w:bookmarkStart w:id="1154" w:name="_Toc419320148"/>
      <w:bookmarkStart w:id="1155" w:name="_Toc1414624321"/>
      <w:r>
        <w:rPr>
          <w:rFonts w:hint="default" w:ascii="Times New Roman" w:hAnsi="Times New Roman"/>
          <w:color w:val="auto"/>
          <w:highlight w:val="none"/>
          <w:shd w:val="clear" w:color="auto" w:fill="auto"/>
        </w:rPr>
        <w:t>8</w:t>
      </w:r>
      <w:r>
        <w:rPr>
          <w:rFonts w:ascii="Times New Roman" w:hAnsi="Times New Roman"/>
          <w:color w:val="auto"/>
          <w:highlight w:val="none"/>
          <w:shd w:val="clear" w:color="auto" w:fill="auto"/>
        </w:rPr>
        <w:t xml:space="preserve">.4 </w:t>
      </w:r>
      <w:r>
        <w:rPr>
          <w:rFonts w:hint="default" w:ascii="Times New Roman" w:hAnsi="Times New Roman"/>
          <w:color w:val="auto"/>
          <w:highlight w:val="none"/>
          <w:shd w:val="clear" w:color="auto" w:fill="auto"/>
        </w:rPr>
        <w:t>对与评标活动有关的工作人员的纪律要求</w:t>
      </w:r>
      <w:bookmarkEnd w:id="1146"/>
      <w:bookmarkEnd w:id="1147"/>
      <w:bookmarkEnd w:id="1148"/>
      <w:bookmarkEnd w:id="1149"/>
      <w:bookmarkEnd w:id="1150"/>
      <w:bookmarkEnd w:id="1151"/>
      <w:bookmarkEnd w:id="1152"/>
      <w:bookmarkEnd w:id="1153"/>
      <w:bookmarkEnd w:id="1154"/>
      <w:bookmarkEnd w:id="1155"/>
    </w:p>
    <w:p w14:paraId="5399DA5B">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与评标活动有关的工作人员不得收受他人的财物或者其他好处，不得向他人</w:t>
      </w:r>
      <w:r>
        <w:rPr>
          <w:rFonts w:hint="eastAsia" w:cs="Times New Roman"/>
          <w:color w:val="auto"/>
          <w:kern w:val="0"/>
          <w:szCs w:val="21"/>
          <w:highlight w:val="none"/>
          <w:shd w:val="clear" w:color="auto" w:fill="auto"/>
          <w:lang w:eastAsia="zh-CN"/>
        </w:rPr>
        <w:t>透露</w:t>
      </w:r>
      <w:r>
        <w:rPr>
          <w:rFonts w:hint="default" w:ascii="Times New Roman" w:hAnsi="Times New Roman" w:cs="Times New Roman"/>
          <w:color w:val="auto"/>
          <w:kern w:val="0"/>
          <w:szCs w:val="21"/>
          <w:highlight w:val="none"/>
          <w:shd w:val="clear" w:color="auto" w:fill="auto"/>
        </w:rPr>
        <w:t>对投标文件的评审和比较、中标候选人的推荐情况以及评标有关的其他情况。在评标活动中，与评标活动有关的工作人员不得擅离职守，影响评标程序正常进行。与评标活动有关的工作人员，是指评标委员会成员以外的因参与评标监督工作或者事务性工作而知悉有关评标情况的所有人员。</w:t>
      </w:r>
    </w:p>
    <w:p w14:paraId="6E548A2A">
      <w:pPr>
        <w:pStyle w:val="7"/>
        <w:rPr>
          <w:rFonts w:ascii="Times New Roman" w:hAnsi="Times New Roman"/>
          <w:color w:val="auto"/>
          <w:highlight w:val="none"/>
          <w:shd w:val="clear" w:color="auto" w:fill="auto"/>
        </w:rPr>
      </w:pPr>
      <w:bookmarkStart w:id="1156" w:name="_Toc1770501604"/>
      <w:bookmarkStart w:id="1157" w:name="_Toc419320149"/>
      <w:bookmarkStart w:id="1158" w:name="_Toc1904309421"/>
      <w:bookmarkStart w:id="1159" w:name="_Toc419364276"/>
      <w:bookmarkStart w:id="1160" w:name="_Toc2001940242"/>
      <w:bookmarkStart w:id="1161" w:name="_Toc433988619"/>
      <w:bookmarkStart w:id="1162" w:name="_Toc419363553"/>
      <w:bookmarkStart w:id="1163" w:name="_Toc419321185"/>
      <w:bookmarkStart w:id="1164" w:name="_Toc1219708903"/>
      <w:bookmarkStart w:id="1165" w:name="_Toc697206691"/>
      <w:r>
        <w:rPr>
          <w:rFonts w:hint="default" w:ascii="Times New Roman" w:hAnsi="Times New Roman"/>
          <w:color w:val="auto"/>
          <w:highlight w:val="none"/>
          <w:shd w:val="clear" w:color="auto" w:fill="auto"/>
        </w:rPr>
        <w:t>8</w:t>
      </w:r>
      <w:r>
        <w:rPr>
          <w:rFonts w:ascii="Times New Roman" w:hAnsi="Times New Roman"/>
          <w:color w:val="auto"/>
          <w:highlight w:val="none"/>
          <w:shd w:val="clear" w:color="auto" w:fill="auto"/>
        </w:rPr>
        <w:t>.</w:t>
      </w:r>
      <w:r>
        <w:rPr>
          <w:rFonts w:hint="default" w:ascii="Times New Roman" w:hAnsi="Times New Roman"/>
          <w:color w:val="auto"/>
          <w:highlight w:val="none"/>
          <w:shd w:val="clear" w:color="auto" w:fill="auto"/>
        </w:rPr>
        <w:t>5投诉</w:t>
      </w:r>
      <w:bookmarkEnd w:id="1156"/>
      <w:bookmarkEnd w:id="1157"/>
      <w:bookmarkEnd w:id="1158"/>
      <w:bookmarkEnd w:id="1159"/>
      <w:bookmarkEnd w:id="1160"/>
      <w:bookmarkEnd w:id="1161"/>
      <w:bookmarkEnd w:id="1162"/>
      <w:bookmarkEnd w:id="1163"/>
      <w:bookmarkEnd w:id="1164"/>
      <w:bookmarkEnd w:id="1165"/>
    </w:p>
    <w:p w14:paraId="01F41065">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shd w:val="clear" w:color="auto" w:fill="auto"/>
        </w:rPr>
      </w:pPr>
      <w:r>
        <w:rPr>
          <w:rFonts w:ascii="Times New Roman" w:hAnsi="Times New Roman" w:cs="Times New Roman"/>
          <w:color w:val="auto"/>
          <w:highlight w:val="none"/>
          <w:shd w:val="clear" w:color="auto" w:fill="auto"/>
        </w:rPr>
        <w:t>投标人和其他利害关系人认为本次招标活动违反</w:t>
      </w:r>
      <w:r>
        <w:rPr>
          <w:rFonts w:hint="eastAsia" w:cs="Times New Roman"/>
          <w:color w:val="auto"/>
          <w:highlight w:val="none"/>
          <w:shd w:val="clear" w:color="auto" w:fill="auto"/>
          <w:lang w:eastAsia="zh-CN"/>
        </w:rPr>
        <w:t>法律法规</w:t>
      </w:r>
      <w:r>
        <w:rPr>
          <w:rFonts w:ascii="Times New Roman" w:hAnsi="Times New Roman" w:cs="Times New Roman"/>
          <w:color w:val="auto"/>
          <w:highlight w:val="none"/>
          <w:shd w:val="clear" w:color="auto" w:fill="auto"/>
        </w:rPr>
        <w:t>和规章规定的，可以在</w:t>
      </w:r>
      <w:r>
        <w:rPr>
          <w:rFonts w:hint="default" w:ascii="Times New Roman" w:hAnsi="Times New Roman" w:cs="Times New Roman"/>
          <w:color w:val="auto"/>
          <w:szCs w:val="21"/>
          <w:highlight w:val="none"/>
          <w:shd w:val="clear" w:color="auto" w:fill="auto"/>
        </w:rPr>
        <w:t>自</w:t>
      </w:r>
      <w:r>
        <w:rPr>
          <w:rFonts w:ascii="Times New Roman" w:hAnsi="Times New Roman" w:cs="Times New Roman"/>
          <w:color w:val="auto"/>
          <w:highlight w:val="none"/>
          <w:shd w:val="clear" w:color="auto" w:fill="auto"/>
        </w:rPr>
        <w:t>知道或者应当知道之日起十日内向当地招投标监督管</w:t>
      </w:r>
      <w:bookmarkStart w:id="1166" w:name="_Toc491277209"/>
      <w:bookmarkStart w:id="1167" w:name="_Toc515292285"/>
      <w:r>
        <w:rPr>
          <w:rFonts w:ascii="Times New Roman" w:hAnsi="Times New Roman" w:cs="Times New Roman"/>
          <w:color w:val="auto"/>
          <w:highlight w:val="none"/>
          <w:shd w:val="clear" w:color="auto" w:fill="auto"/>
        </w:rPr>
        <w:t>理部门提出</w:t>
      </w:r>
      <w:bookmarkEnd w:id="1166"/>
      <w:bookmarkEnd w:id="1167"/>
      <w:r>
        <w:rPr>
          <w:rFonts w:ascii="Times New Roman" w:hAnsi="Times New Roman" w:cs="Times New Roman"/>
          <w:color w:val="auto"/>
          <w:highlight w:val="none"/>
          <w:shd w:val="clear" w:color="auto" w:fill="auto"/>
        </w:rPr>
        <w:t>书面投诉。</w:t>
      </w:r>
      <w:r>
        <w:rPr>
          <w:rFonts w:hint="default" w:ascii="Times New Roman" w:hAnsi="Times New Roman" w:cs="Times New Roman"/>
          <w:color w:val="auto"/>
          <w:szCs w:val="21"/>
          <w:highlight w:val="none"/>
          <w:shd w:val="clear" w:color="auto" w:fill="auto"/>
        </w:rPr>
        <w:t>投诉应当有明确的请求和必要的证明材料；超过投诉时效的不予受理。</w:t>
      </w:r>
      <w:r>
        <w:rPr>
          <w:rFonts w:hint="default" w:ascii="Times New Roman" w:hAnsi="Times New Roman" w:cs="Times New Roman"/>
          <w:color w:val="auto"/>
          <w:highlight w:val="none"/>
          <w:shd w:val="clear" w:color="auto" w:fill="auto"/>
        </w:rPr>
        <w:t>就《中华人民共和国招标投标法实施条例》第二十二条、第四十四条、第五十四条规定事项投诉的，应当先向招标人提出异议，没有提出异议的，不予受理，异议答复期间不计算在前款规定的期限内。</w:t>
      </w:r>
    </w:p>
    <w:p w14:paraId="711E9478">
      <w:pPr>
        <w:pStyle w:val="7"/>
        <w:rPr>
          <w:rFonts w:hint="default" w:ascii="Times New Roman" w:hAnsi="Times New Roman"/>
          <w:color w:val="auto"/>
          <w:highlight w:val="none"/>
          <w:shd w:val="clear" w:color="auto" w:fill="auto"/>
        </w:rPr>
      </w:pPr>
      <w:bookmarkStart w:id="1168" w:name="_Toc419363554"/>
      <w:bookmarkStart w:id="1169" w:name="_Toc393228582"/>
      <w:bookmarkStart w:id="1170" w:name="_Toc419364277"/>
      <w:bookmarkStart w:id="1171" w:name="_Toc1827817589"/>
      <w:bookmarkStart w:id="1172" w:name="_Toc433988620"/>
      <w:bookmarkStart w:id="1173" w:name="_Toc419321186"/>
      <w:bookmarkStart w:id="1174" w:name="_Toc1385448879"/>
      <w:bookmarkStart w:id="1175" w:name="_Toc691083704"/>
      <w:bookmarkStart w:id="1176" w:name="_Toc584344342"/>
      <w:bookmarkStart w:id="1177" w:name="_Toc419320150"/>
      <w:r>
        <w:rPr>
          <w:rFonts w:hint="default" w:ascii="Times New Roman" w:hAnsi="Times New Roman"/>
          <w:color w:val="auto"/>
          <w:highlight w:val="none"/>
          <w:shd w:val="clear" w:color="auto" w:fill="auto"/>
        </w:rPr>
        <w:t>8.6 监督</w:t>
      </w:r>
      <w:bookmarkEnd w:id="1168"/>
      <w:bookmarkEnd w:id="1169"/>
      <w:bookmarkEnd w:id="1170"/>
      <w:bookmarkEnd w:id="1171"/>
      <w:bookmarkEnd w:id="1172"/>
      <w:bookmarkEnd w:id="1173"/>
      <w:bookmarkEnd w:id="1174"/>
      <w:bookmarkEnd w:id="1175"/>
      <w:bookmarkEnd w:id="1176"/>
      <w:bookmarkEnd w:id="1177"/>
    </w:p>
    <w:p w14:paraId="4987C4C4">
      <w:pPr>
        <w:autoSpaceDE w:val="0"/>
        <w:autoSpaceDN w:val="0"/>
        <w:adjustRightInd w:val="0"/>
        <w:spacing w:line="400" w:lineRule="exact"/>
        <w:ind w:firstLine="359" w:firstLineChars="171"/>
        <w:jc w:val="left"/>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kern w:val="0"/>
          <w:szCs w:val="21"/>
          <w:highlight w:val="none"/>
          <w:shd w:val="clear" w:color="auto" w:fill="auto"/>
        </w:rPr>
        <w:t>本项目的招标投标活动及其相关当事人应当接受相关监督部门依法实施的监督，</w:t>
      </w:r>
      <w:r>
        <w:rPr>
          <w:rFonts w:ascii="Times New Roman" w:hAnsi="Times New Roman" w:cs="Times New Roman"/>
          <w:color w:val="auto"/>
          <w:highlight w:val="none"/>
          <w:shd w:val="clear" w:color="auto" w:fill="auto"/>
        </w:rPr>
        <w:t>如项目属于公共资源范围，应同时接受本级</w:t>
      </w:r>
      <w:r>
        <w:rPr>
          <w:rFonts w:hint="default" w:ascii="Times New Roman" w:hAnsi="Times New Roman" w:cs="Times New Roman"/>
          <w:color w:val="auto"/>
          <w:highlight w:val="none"/>
          <w:shd w:val="clear" w:color="auto" w:fill="auto"/>
        </w:rPr>
        <w:t>公共资源交易</w:t>
      </w:r>
      <w:r>
        <w:rPr>
          <w:rFonts w:ascii="Times New Roman" w:hAnsi="Times New Roman" w:cs="Times New Roman"/>
          <w:color w:val="auto"/>
          <w:highlight w:val="none"/>
          <w:shd w:val="clear" w:color="auto" w:fill="auto"/>
        </w:rPr>
        <w:t>监督机构</w:t>
      </w:r>
      <w:r>
        <w:rPr>
          <w:rFonts w:hint="default" w:ascii="Times New Roman" w:hAnsi="Times New Roman" w:cs="Times New Roman"/>
          <w:color w:val="auto"/>
          <w:highlight w:val="none"/>
          <w:shd w:val="clear" w:color="auto" w:fill="auto"/>
        </w:rPr>
        <w:t>的</w:t>
      </w:r>
      <w:r>
        <w:rPr>
          <w:rFonts w:ascii="Times New Roman" w:hAnsi="Times New Roman" w:cs="Times New Roman"/>
          <w:color w:val="auto"/>
          <w:highlight w:val="none"/>
          <w:shd w:val="clear" w:color="auto" w:fill="auto"/>
        </w:rPr>
        <w:t>监管。</w:t>
      </w:r>
    </w:p>
    <w:p w14:paraId="37FBB307">
      <w:pPr>
        <w:pStyle w:val="6"/>
        <w:rPr>
          <w:rFonts w:ascii="Times New Roman" w:hAnsi="Times New Roman" w:cs="Times New Roman"/>
          <w:color w:val="auto"/>
          <w:highlight w:val="none"/>
          <w:shd w:val="clear" w:color="auto" w:fill="auto"/>
        </w:rPr>
      </w:pPr>
      <w:bookmarkStart w:id="1178" w:name="_Toc433988621"/>
      <w:bookmarkStart w:id="1179" w:name="_Toc1605548167"/>
      <w:bookmarkStart w:id="1180" w:name="_Toc18136"/>
      <w:bookmarkStart w:id="1181" w:name="_Toc427843727"/>
      <w:bookmarkStart w:id="1182" w:name="_Toc414553661"/>
      <w:bookmarkStart w:id="1183" w:name="_Toc95445383"/>
      <w:bookmarkStart w:id="1184" w:name="_Toc419320151"/>
      <w:bookmarkStart w:id="1185" w:name="_Toc419364278"/>
      <w:bookmarkStart w:id="1186" w:name="_Toc999972135"/>
      <w:bookmarkStart w:id="1187" w:name="_Toc1644814969"/>
      <w:bookmarkStart w:id="1188" w:name="_Toc59203014"/>
      <w:bookmarkStart w:id="1189" w:name="_Toc1074928642"/>
      <w:bookmarkStart w:id="1190" w:name="_Toc249882888"/>
      <w:bookmarkStart w:id="1191" w:name="_Toc1781123252"/>
      <w:bookmarkStart w:id="1192" w:name="_Toc419321187"/>
      <w:bookmarkStart w:id="1193" w:name="_Toc419363555"/>
      <w:bookmarkStart w:id="1194" w:name="_Toc952644554"/>
      <w:bookmarkStart w:id="1195" w:name="_Toc276067157"/>
      <w:bookmarkStart w:id="1196" w:name="_Toc1207512951"/>
      <w:bookmarkStart w:id="1197" w:name="_Toc396778066"/>
      <w:bookmarkStart w:id="1198" w:name="_Toc282823835"/>
      <w:r>
        <w:rPr>
          <w:rFonts w:hint="eastAsia" w:cs="Times New Roman"/>
          <w:color w:val="auto"/>
          <w:highlight w:val="none"/>
          <w:shd w:val="clear" w:color="auto" w:fill="auto"/>
          <w:lang w:eastAsia="zh-CN"/>
        </w:rPr>
        <w:t>9.</w:t>
      </w:r>
      <w:r>
        <w:rPr>
          <w:rFonts w:hint="default" w:ascii="Times New Roman" w:hAnsi="Times New Roman" w:cs="Times New Roman"/>
          <w:color w:val="auto"/>
          <w:highlight w:val="none"/>
          <w:shd w:val="clear" w:color="auto" w:fill="auto"/>
        </w:rPr>
        <w:t>重新招标和不再招标</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14:paraId="5EF135C1">
      <w:pPr>
        <w:pStyle w:val="7"/>
        <w:rPr>
          <w:rFonts w:ascii="Times New Roman" w:hAnsi="Times New Roman"/>
          <w:color w:val="auto"/>
          <w:highlight w:val="none"/>
          <w:shd w:val="clear" w:color="auto" w:fill="auto"/>
        </w:rPr>
      </w:pPr>
      <w:bookmarkStart w:id="1199" w:name="_Toc419321188"/>
      <w:bookmarkStart w:id="1200" w:name="_Toc965781150"/>
      <w:bookmarkStart w:id="1201" w:name="_Toc434756840"/>
      <w:bookmarkStart w:id="1202" w:name="_Toc419364279"/>
      <w:bookmarkStart w:id="1203" w:name="_Toc1594446551"/>
      <w:bookmarkStart w:id="1204" w:name="_Toc1848232407"/>
      <w:bookmarkStart w:id="1205" w:name="_Toc433988622"/>
      <w:bookmarkStart w:id="1206" w:name="_Toc419320152"/>
      <w:bookmarkStart w:id="1207" w:name="_Toc419363556"/>
      <w:bookmarkStart w:id="1208" w:name="_Toc1745585341"/>
      <w:r>
        <w:rPr>
          <w:rFonts w:hint="default" w:ascii="Times New Roman" w:hAnsi="Times New Roman"/>
          <w:color w:val="auto"/>
          <w:highlight w:val="none"/>
          <w:shd w:val="clear" w:color="auto" w:fill="auto"/>
        </w:rPr>
        <w:t>9</w:t>
      </w:r>
      <w:r>
        <w:rPr>
          <w:rFonts w:ascii="Times New Roman" w:hAnsi="Times New Roman"/>
          <w:color w:val="auto"/>
          <w:highlight w:val="none"/>
          <w:shd w:val="clear" w:color="auto" w:fill="auto"/>
        </w:rPr>
        <w:t xml:space="preserve">.1 </w:t>
      </w:r>
      <w:r>
        <w:rPr>
          <w:rFonts w:hint="default" w:ascii="Times New Roman" w:hAnsi="Times New Roman"/>
          <w:color w:val="auto"/>
          <w:highlight w:val="none"/>
          <w:shd w:val="clear" w:color="auto" w:fill="auto"/>
        </w:rPr>
        <w:t>重新招标</w:t>
      </w:r>
      <w:bookmarkEnd w:id="1199"/>
      <w:bookmarkEnd w:id="1200"/>
      <w:bookmarkEnd w:id="1201"/>
      <w:bookmarkEnd w:id="1202"/>
      <w:bookmarkEnd w:id="1203"/>
      <w:bookmarkEnd w:id="1204"/>
      <w:bookmarkEnd w:id="1205"/>
      <w:bookmarkEnd w:id="1206"/>
      <w:bookmarkEnd w:id="1207"/>
      <w:bookmarkEnd w:id="1208"/>
    </w:p>
    <w:p w14:paraId="3EB9775E">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根据《中华人民共和国招标投标法》《中华人民共和国招标投标法实施条例》等规定，有下列情形之一的，招标人将重新招标：</w:t>
      </w:r>
    </w:p>
    <w:p w14:paraId="62C45D57">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w:t>
      </w:r>
      <w:r>
        <w:rPr>
          <w:rFonts w:ascii="Times New Roman" w:hAnsi="Times New Roman" w:cs="Times New Roman"/>
          <w:color w:val="auto"/>
          <w:kern w:val="0"/>
          <w:szCs w:val="21"/>
          <w:highlight w:val="none"/>
          <w:shd w:val="clear" w:color="auto" w:fill="auto"/>
        </w:rPr>
        <w:t>1</w:t>
      </w:r>
      <w:r>
        <w:rPr>
          <w:rFonts w:hint="default" w:ascii="Times New Roman" w:hAnsi="Times New Roman" w:cs="Times New Roman"/>
          <w:color w:val="auto"/>
          <w:kern w:val="0"/>
          <w:szCs w:val="21"/>
          <w:highlight w:val="none"/>
          <w:shd w:val="clear" w:color="auto" w:fill="auto"/>
        </w:rPr>
        <w:t>）投标截止时间止，投标人少于</w:t>
      </w:r>
      <w:r>
        <w:rPr>
          <w:rFonts w:ascii="Times New Roman" w:hAnsi="Times New Roman" w:cs="Times New Roman"/>
          <w:color w:val="auto"/>
          <w:kern w:val="0"/>
          <w:szCs w:val="21"/>
          <w:highlight w:val="none"/>
          <w:shd w:val="clear" w:color="auto" w:fill="auto"/>
        </w:rPr>
        <w:t xml:space="preserve">3 </w:t>
      </w:r>
      <w:r>
        <w:rPr>
          <w:rFonts w:hint="default" w:ascii="Times New Roman" w:hAnsi="Times New Roman" w:cs="Times New Roman"/>
          <w:color w:val="auto"/>
          <w:kern w:val="0"/>
          <w:szCs w:val="21"/>
          <w:highlight w:val="none"/>
          <w:shd w:val="clear" w:color="auto" w:fill="auto"/>
        </w:rPr>
        <w:t>个的；</w:t>
      </w:r>
    </w:p>
    <w:p w14:paraId="66603783">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w:t>
      </w:r>
      <w:r>
        <w:rPr>
          <w:rFonts w:ascii="Times New Roman" w:hAnsi="Times New Roman" w:cs="Times New Roman"/>
          <w:color w:val="auto"/>
          <w:kern w:val="0"/>
          <w:szCs w:val="21"/>
          <w:highlight w:val="none"/>
          <w:shd w:val="clear" w:color="auto" w:fill="auto"/>
        </w:rPr>
        <w:t>2</w:t>
      </w:r>
      <w:r>
        <w:rPr>
          <w:rFonts w:hint="default" w:ascii="Times New Roman" w:hAnsi="Times New Roman" w:cs="Times New Roman"/>
          <w:color w:val="auto"/>
          <w:kern w:val="0"/>
          <w:szCs w:val="21"/>
          <w:highlight w:val="none"/>
          <w:shd w:val="clear" w:color="auto" w:fill="auto"/>
        </w:rPr>
        <w:t>）</w:t>
      </w:r>
      <w:r>
        <w:rPr>
          <w:rFonts w:hint="default" w:ascii="Times New Roman" w:hAnsi="Times New Roman" w:cs="Times New Roman"/>
          <w:color w:val="auto"/>
          <w:szCs w:val="21"/>
          <w:highlight w:val="none"/>
          <w:shd w:val="clear" w:color="auto" w:fill="auto"/>
        </w:rPr>
        <w:t>经评标委员会评审，所有投标被否决或者部分投标被否决后，有效投标不足3个，导致投标明显缺乏竞争的，招标人在分析招标失败的原因采取相应措施后，应当依法重新招标</w:t>
      </w:r>
      <w:r>
        <w:rPr>
          <w:rFonts w:ascii="Times New Roman" w:hAnsi="Times New Roman" w:cs="Times New Roman"/>
          <w:color w:val="auto"/>
          <w:szCs w:val="21"/>
          <w:highlight w:val="none"/>
          <w:shd w:val="clear" w:color="auto" w:fill="auto"/>
        </w:rPr>
        <w:t>；</w:t>
      </w:r>
    </w:p>
    <w:p w14:paraId="5722EFE5">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shd w:val="clear" w:color="auto" w:fill="auto"/>
        </w:rPr>
      </w:pPr>
      <w:r>
        <w:rPr>
          <w:rFonts w:ascii="Times New Roman" w:hAnsi="Times New Roman" w:cs="Times New Roman"/>
          <w:color w:val="auto"/>
          <w:kern w:val="0"/>
          <w:szCs w:val="21"/>
          <w:highlight w:val="none"/>
          <w:shd w:val="clear" w:color="auto" w:fill="auto"/>
        </w:rPr>
        <w:t>（3）</w:t>
      </w:r>
      <w:r>
        <w:rPr>
          <w:rFonts w:hint="default" w:ascii="Times New Roman" w:hAnsi="Times New Roman" w:cs="Times New Roman"/>
          <w:color w:val="auto"/>
          <w:kern w:val="0"/>
          <w:szCs w:val="21"/>
          <w:highlight w:val="none"/>
          <w:shd w:val="clear" w:color="auto" w:fill="auto"/>
        </w:rPr>
        <w:t>所有投标报价均大于等于</w:t>
      </w:r>
      <w:r>
        <w:rPr>
          <w:rFonts w:hint="eastAsia" w:ascii="Times New Roman" w:hAnsi="Times New Roman" w:cs="Times New Roman"/>
          <w:color w:val="auto"/>
          <w:kern w:val="0"/>
          <w:szCs w:val="21"/>
          <w:highlight w:val="none"/>
          <w:shd w:val="clear" w:color="auto" w:fill="auto"/>
          <w:lang w:eastAsia="zh-CN"/>
        </w:rPr>
        <w:t>最高投标限价</w:t>
      </w:r>
      <w:r>
        <w:rPr>
          <w:rFonts w:hint="eastAsia" w:ascii="Times New Roman" w:hAnsi="Times New Roman" w:cs="Times New Roman"/>
          <w:color w:val="auto"/>
          <w:kern w:val="0"/>
          <w:szCs w:val="21"/>
          <w:highlight w:val="none"/>
          <w:shd w:val="clear" w:color="auto" w:fill="auto"/>
          <w:lang w:val="en-US" w:eastAsia="zh-CN"/>
        </w:rPr>
        <w:t>×</w:t>
      </w:r>
      <w:r>
        <w:rPr>
          <w:rFonts w:hint="default" w:ascii="Times New Roman" w:hAnsi="Times New Roman" w:cs="Times New Roman"/>
          <w:color w:val="auto"/>
          <w:kern w:val="0"/>
          <w:szCs w:val="21"/>
          <w:highlight w:val="none"/>
          <w:shd w:val="clear" w:color="auto" w:fill="auto"/>
        </w:rPr>
        <w:t>（1-D%）的；</w:t>
      </w:r>
    </w:p>
    <w:p w14:paraId="4D18C2F0">
      <w:pPr>
        <w:autoSpaceDE w:val="0"/>
        <w:autoSpaceDN w:val="0"/>
        <w:adjustRightInd w:val="0"/>
        <w:spacing w:line="400" w:lineRule="exact"/>
        <w:ind w:firstLine="359" w:firstLineChars="171"/>
        <w:jc w:val="left"/>
        <w:rPr>
          <w:rFonts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（4）</w:t>
      </w:r>
      <w:r>
        <w:rPr>
          <w:rFonts w:ascii="Times New Roman" w:hAnsi="Times New Roman" w:cs="Times New Roman"/>
          <w:color w:val="auto"/>
          <w:kern w:val="0"/>
          <w:szCs w:val="21"/>
          <w:highlight w:val="none"/>
          <w:shd w:val="clear" w:color="auto" w:fill="auto"/>
        </w:rPr>
        <w:t>其他有关法规和文件规定的应当重新招标的情形。</w:t>
      </w:r>
    </w:p>
    <w:p w14:paraId="6D8332CD">
      <w:pPr>
        <w:pStyle w:val="7"/>
        <w:rPr>
          <w:rFonts w:hint="default" w:ascii="Times New Roman" w:hAnsi="Times New Roman"/>
          <w:color w:val="auto"/>
          <w:highlight w:val="none"/>
          <w:shd w:val="clear" w:color="auto" w:fill="auto"/>
        </w:rPr>
      </w:pPr>
      <w:bookmarkStart w:id="1209" w:name="_Toc1362400950"/>
      <w:bookmarkStart w:id="1210" w:name="_Toc419320153"/>
      <w:bookmarkStart w:id="1211" w:name="_Toc433988623"/>
      <w:bookmarkStart w:id="1212" w:name="_Toc177503069"/>
      <w:bookmarkStart w:id="1213" w:name="_Toc419364280"/>
      <w:bookmarkStart w:id="1214" w:name="_Toc1125230767"/>
      <w:bookmarkStart w:id="1215" w:name="_Toc1767424011"/>
      <w:bookmarkStart w:id="1216" w:name="_Toc652140960"/>
      <w:bookmarkStart w:id="1217" w:name="_Toc419363557"/>
      <w:bookmarkStart w:id="1218" w:name="_Toc419321189"/>
      <w:r>
        <w:rPr>
          <w:rFonts w:hint="default" w:ascii="Times New Roman" w:hAnsi="Times New Roman"/>
          <w:color w:val="auto"/>
          <w:highlight w:val="none"/>
          <w:shd w:val="clear" w:color="auto" w:fill="auto"/>
        </w:rPr>
        <w:t>9.2 重新招标的其他情形</w:t>
      </w:r>
      <w:bookmarkEnd w:id="1209"/>
      <w:bookmarkEnd w:id="1210"/>
      <w:bookmarkEnd w:id="1211"/>
      <w:bookmarkEnd w:id="1212"/>
      <w:bookmarkEnd w:id="1213"/>
      <w:bookmarkEnd w:id="1214"/>
      <w:bookmarkEnd w:id="1215"/>
      <w:bookmarkEnd w:id="1216"/>
      <w:bookmarkEnd w:id="1217"/>
      <w:bookmarkEnd w:id="1218"/>
    </w:p>
    <w:p w14:paraId="0B536070">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除投标人须知正文第9条规定的情形外，除非已经产生中标候选人，在投标有效期内同意延长投标有效期的投标人少于三个的，招标人</w:t>
      </w:r>
      <w:r>
        <w:rPr>
          <w:rFonts w:ascii="Times New Roman" w:hAnsi="Times New Roman" w:cs="Times New Roman"/>
          <w:color w:val="auto"/>
          <w:kern w:val="0"/>
          <w:szCs w:val="21"/>
          <w:highlight w:val="none"/>
          <w:shd w:val="clear" w:color="auto" w:fill="auto"/>
        </w:rPr>
        <w:t>在分析招标失败的原因并采取相应措施后，</w:t>
      </w:r>
      <w:r>
        <w:rPr>
          <w:rFonts w:hint="default" w:ascii="Times New Roman" w:hAnsi="Times New Roman" w:cs="Times New Roman"/>
          <w:color w:val="auto"/>
          <w:kern w:val="0"/>
          <w:szCs w:val="21"/>
          <w:highlight w:val="none"/>
          <w:shd w:val="clear" w:color="auto" w:fill="auto"/>
        </w:rPr>
        <w:t>应当依法重新招标。</w:t>
      </w:r>
    </w:p>
    <w:p w14:paraId="2B8238E7">
      <w:pPr>
        <w:pStyle w:val="7"/>
        <w:rPr>
          <w:rFonts w:ascii="Times New Roman" w:hAnsi="Times New Roman"/>
          <w:color w:val="auto"/>
          <w:highlight w:val="none"/>
          <w:shd w:val="clear" w:color="auto" w:fill="auto"/>
        </w:rPr>
      </w:pPr>
      <w:bookmarkStart w:id="1219" w:name="_Toc433988624"/>
      <w:bookmarkStart w:id="1220" w:name="_Toc419320154"/>
      <w:bookmarkStart w:id="1221" w:name="_Toc586431610"/>
      <w:bookmarkStart w:id="1222" w:name="_Toc864970591"/>
      <w:bookmarkStart w:id="1223" w:name="_Toc419363558"/>
      <w:bookmarkStart w:id="1224" w:name="_Toc419364281"/>
      <w:bookmarkStart w:id="1225" w:name="_Toc1967347723"/>
      <w:bookmarkStart w:id="1226" w:name="_Toc1453869877"/>
      <w:bookmarkStart w:id="1227" w:name="_Toc419321190"/>
      <w:bookmarkStart w:id="1228" w:name="_Toc786712209"/>
      <w:r>
        <w:rPr>
          <w:rFonts w:hint="default" w:ascii="Times New Roman" w:hAnsi="Times New Roman"/>
          <w:color w:val="auto"/>
          <w:highlight w:val="none"/>
          <w:shd w:val="clear" w:color="auto" w:fill="auto"/>
        </w:rPr>
        <w:t>9</w:t>
      </w:r>
      <w:r>
        <w:rPr>
          <w:rFonts w:ascii="Times New Roman" w:hAnsi="Times New Roman"/>
          <w:color w:val="auto"/>
          <w:highlight w:val="none"/>
          <w:shd w:val="clear" w:color="auto" w:fill="auto"/>
        </w:rPr>
        <w:t>.</w:t>
      </w:r>
      <w:r>
        <w:rPr>
          <w:rFonts w:hint="default" w:ascii="Times New Roman" w:hAnsi="Times New Roman"/>
          <w:color w:val="auto"/>
          <w:highlight w:val="none"/>
          <w:shd w:val="clear" w:color="auto" w:fill="auto"/>
        </w:rPr>
        <w:t>3</w:t>
      </w:r>
      <w:r>
        <w:rPr>
          <w:rFonts w:ascii="Times New Roman" w:hAnsi="Times New Roman"/>
          <w:color w:val="auto"/>
          <w:highlight w:val="none"/>
          <w:shd w:val="clear" w:color="auto" w:fill="auto"/>
        </w:rPr>
        <w:t xml:space="preserve"> </w:t>
      </w:r>
      <w:r>
        <w:rPr>
          <w:rFonts w:hint="default" w:ascii="Times New Roman" w:hAnsi="Times New Roman"/>
          <w:color w:val="auto"/>
          <w:highlight w:val="none"/>
          <w:shd w:val="clear" w:color="auto" w:fill="auto"/>
        </w:rPr>
        <w:t>不再招标</w:t>
      </w:r>
      <w:bookmarkEnd w:id="1219"/>
      <w:bookmarkEnd w:id="1220"/>
      <w:bookmarkEnd w:id="1221"/>
      <w:bookmarkEnd w:id="1222"/>
      <w:bookmarkEnd w:id="1223"/>
      <w:bookmarkEnd w:id="1224"/>
      <w:bookmarkEnd w:id="1225"/>
      <w:bookmarkEnd w:id="1226"/>
      <w:bookmarkEnd w:id="1227"/>
      <w:bookmarkEnd w:id="1228"/>
    </w:p>
    <w:p w14:paraId="0A24DE47">
      <w:pPr>
        <w:autoSpaceDE w:val="0"/>
        <w:autoSpaceDN w:val="0"/>
        <w:adjustRightInd w:val="0"/>
        <w:spacing w:line="400" w:lineRule="exact"/>
        <w:ind w:firstLine="359" w:firstLineChars="171"/>
        <w:jc w:val="left"/>
        <w:rPr>
          <w:rFonts w:hint="default"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kern w:val="0"/>
          <w:szCs w:val="21"/>
          <w:highlight w:val="none"/>
          <w:shd w:val="clear" w:color="auto" w:fill="auto"/>
        </w:rPr>
        <w:t>根据《中华人民共和国招标投标法》《中华人民共和国招标投标法实施条例》等规定，重新招标后投标人仍少于</w:t>
      </w:r>
      <w:r>
        <w:rPr>
          <w:rFonts w:ascii="Times New Roman" w:hAnsi="Times New Roman" w:cs="Times New Roman"/>
          <w:color w:val="auto"/>
          <w:kern w:val="0"/>
          <w:szCs w:val="21"/>
          <w:highlight w:val="none"/>
          <w:shd w:val="clear" w:color="auto" w:fill="auto"/>
        </w:rPr>
        <w:t xml:space="preserve">3 </w:t>
      </w:r>
      <w:r>
        <w:rPr>
          <w:rFonts w:hint="default" w:ascii="Times New Roman" w:hAnsi="Times New Roman" w:cs="Times New Roman"/>
          <w:color w:val="auto"/>
          <w:kern w:val="0"/>
          <w:szCs w:val="21"/>
          <w:highlight w:val="none"/>
          <w:shd w:val="clear" w:color="auto" w:fill="auto"/>
        </w:rPr>
        <w:t>个，属于必须审批或核准的工程建设项目，经原审批或核准部门批准后不再进行招标。</w:t>
      </w:r>
    </w:p>
    <w:bookmarkEnd w:id="1198"/>
    <w:p w14:paraId="38493D82">
      <w:pPr>
        <w:pStyle w:val="6"/>
        <w:rPr>
          <w:rFonts w:ascii="Times New Roman" w:hAnsi="Times New Roman" w:cs="Times New Roman"/>
          <w:color w:val="auto"/>
          <w:highlight w:val="none"/>
          <w:shd w:val="clear" w:color="auto" w:fill="auto"/>
        </w:rPr>
      </w:pPr>
      <w:bookmarkStart w:id="1229" w:name="_Toc414553662"/>
      <w:bookmarkStart w:id="1230" w:name="_Toc1553950086"/>
      <w:bookmarkStart w:id="1231" w:name="_Toc419321191"/>
      <w:bookmarkStart w:id="1232" w:name="_Toc433988625"/>
      <w:bookmarkStart w:id="1233" w:name="_Toc1767607475"/>
      <w:bookmarkStart w:id="1234" w:name="_Toc173633258"/>
      <w:bookmarkStart w:id="1235" w:name="_Toc1152463742"/>
      <w:bookmarkStart w:id="1236" w:name="_Toc23624"/>
      <w:bookmarkStart w:id="1237" w:name="_Toc419320155"/>
      <w:bookmarkStart w:id="1238" w:name="_Toc744727340"/>
      <w:bookmarkStart w:id="1239" w:name="_Toc305224144"/>
      <w:bookmarkStart w:id="1240" w:name="_Toc1229445661"/>
      <w:bookmarkStart w:id="1241" w:name="_Toc59203015"/>
      <w:bookmarkStart w:id="1242" w:name="_Toc121237621"/>
      <w:bookmarkStart w:id="1243" w:name="_Toc302468995"/>
      <w:bookmarkStart w:id="1244" w:name="_Toc419363559"/>
      <w:bookmarkStart w:id="1245" w:name="_Toc419364282"/>
      <w:bookmarkStart w:id="1246" w:name="_Toc357386509"/>
      <w:bookmarkStart w:id="1247" w:name="_Toc903094523"/>
      <w:r>
        <w:rPr>
          <w:rFonts w:hint="eastAsia" w:cs="Times New Roman"/>
          <w:color w:val="auto"/>
          <w:highlight w:val="none"/>
          <w:shd w:val="clear" w:color="auto" w:fill="auto"/>
          <w:lang w:eastAsia="zh-CN"/>
        </w:rPr>
        <w:t>10.</w:t>
      </w:r>
      <w:r>
        <w:rPr>
          <w:rFonts w:ascii="Times New Roman" w:hAnsi="Times New Roman" w:cs="Times New Roman"/>
          <w:color w:val="auto"/>
          <w:highlight w:val="none"/>
          <w:shd w:val="clear" w:color="auto" w:fill="auto"/>
        </w:rPr>
        <w:t>需要补充的其他内容</w:t>
      </w:r>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14:paraId="1AD5F2BA">
      <w:pPr>
        <w:pStyle w:val="7"/>
        <w:rPr>
          <w:rFonts w:ascii="Times New Roman" w:hAnsi="Times New Roman"/>
          <w:color w:val="auto"/>
          <w:highlight w:val="none"/>
          <w:shd w:val="clear" w:color="auto" w:fill="auto"/>
        </w:rPr>
      </w:pPr>
      <w:bookmarkStart w:id="1248" w:name="_Toc976150609"/>
      <w:bookmarkStart w:id="1249" w:name="_Toc1718321561"/>
      <w:bookmarkStart w:id="1250" w:name="_Toc1409524405"/>
      <w:bookmarkStart w:id="1251" w:name="_Toc1520940149"/>
      <w:bookmarkStart w:id="1252" w:name="_Toc301582628"/>
      <w:r>
        <w:rPr>
          <w:rFonts w:hint="default" w:ascii="Times New Roman" w:hAnsi="Times New Roman"/>
          <w:color w:val="auto"/>
          <w:highlight w:val="none"/>
          <w:shd w:val="clear" w:color="auto" w:fill="auto"/>
        </w:rPr>
        <w:t>10.1 农民工工资保证金</w:t>
      </w:r>
      <w:bookmarkEnd w:id="1248"/>
      <w:bookmarkEnd w:id="1249"/>
      <w:bookmarkEnd w:id="1250"/>
      <w:bookmarkEnd w:id="1251"/>
      <w:bookmarkEnd w:id="1252"/>
    </w:p>
    <w:p w14:paraId="65A3D0F9">
      <w:pPr>
        <w:autoSpaceDE/>
        <w:autoSpaceDN/>
        <w:adjustRightInd/>
        <w:spacing w:line="360" w:lineRule="auto"/>
        <w:ind w:firstLine="420" w:firstLineChars="200"/>
        <w:jc w:val="both"/>
        <w:rPr>
          <w:rFonts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highlight w:val="none"/>
          <w:shd w:val="clear" w:color="auto" w:fill="auto"/>
        </w:rPr>
        <w:t>按</w:t>
      </w:r>
      <w:r>
        <w:rPr>
          <w:rFonts w:hint="default" w:ascii="Times New Roman" w:hAnsi="Times New Roman" w:cs="Times New Roman"/>
          <w:color w:val="auto"/>
          <w:kern w:val="0"/>
          <w:szCs w:val="21"/>
          <w:highlight w:val="none"/>
          <w:shd w:val="clear" w:color="auto" w:fill="auto"/>
        </w:rPr>
        <w:t>《</w:t>
      </w:r>
      <w:r>
        <w:rPr>
          <w:rFonts w:hint="default" w:ascii="Times New Roman" w:hAnsi="Times New Roman" w:cs="Times New Roman"/>
          <w:b/>
          <w:bCs/>
          <w:color w:val="auto"/>
          <w:kern w:val="0"/>
          <w:highlight w:val="none"/>
          <w:shd w:val="clear" w:color="auto" w:fill="auto"/>
        </w:rPr>
        <w:t>保障农民工工资支付条例》</w:t>
      </w:r>
      <w:r>
        <w:rPr>
          <w:rFonts w:hint="default" w:ascii="Times New Roman" w:hAnsi="Times New Roman" w:cs="Times New Roman"/>
          <w:b w:val="0"/>
          <w:bCs w:val="0"/>
          <w:color w:val="auto"/>
          <w:kern w:val="2"/>
          <w:highlight w:val="none"/>
          <w:shd w:val="clear" w:color="auto" w:fill="auto"/>
        </w:rPr>
        <w:t>执行</w:t>
      </w:r>
      <w:r>
        <w:rPr>
          <w:rFonts w:hint="default" w:ascii="Times New Roman" w:hAnsi="Times New Roman" w:cs="Times New Roman"/>
          <w:color w:val="auto"/>
          <w:kern w:val="0"/>
          <w:szCs w:val="21"/>
          <w:highlight w:val="none"/>
          <w:shd w:val="clear" w:color="auto" w:fill="auto"/>
        </w:rPr>
        <w:t>，</w:t>
      </w:r>
      <w:r>
        <w:rPr>
          <w:rFonts w:hint="default" w:ascii="Times New Roman" w:hAnsi="Times New Roman" w:cs="Times New Roman"/>
          <w:color w:val="auto"/>
          <w:highlight w:val="none"/>
          <w:shd w:val="clear" w:color="auto" w:fill="auto"/>
        </w:rPr>
        <w:t>见</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投标人须知前附表</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w:t>
      </w:r>
    </w:p>
    <w:p w14:paraId="3E6FB479">
      <w:pPr>
        <w:pStyle w:val="7"/>
        <w:rPr>
          <w:rFonts w:hint="default" w:ascii="Times New Roman" w:hAnsi="Times New Roman"/>
          <w:color w:val="auto"/>
          <w:highlight w:val="none"/>
          <w:shd w:val="clear" w:color="auto" w:fill="auto"/>
        </w:rPr>
      </w:pPr>
      <w:bookmarkStart w:id="1253" w:name="_Toc12609290"/>
      <w:bookmarkStart w:id="1254" w:name="_Toc510918647"/>
      <w:bookmarkStart w:id="1255" w:name="_Toc199868904"/>
      <w:bookmarkStart w:id="1256" w:name="_Toc440144199"/>
      <w:bookmarkStart w:id="1257" w:name="_Toc328887280"/>
      <w:bookmarkStart w:id="1258" w:name="_Toc966943746"/>
      <w:r>
        <w:rPr>
          <w:rFonts w:ascii="Times New Roman" w:hAnsi="Times New Roman"/>
          <w:color w:val="auto"/>
          <w:highlight w:val="none"/>
          <w:shd w:val="clear" w:color="auto" w:fill="auto"/>
        </w:rPr>
        <w:t xml:space="preserve">10.2 </w:t>
      </w:r>
      <w:r>
        <w:rPr>
          <w:rFonts w:hint="default" w:ascii="Times New Roman" w:hAnsi="Times New Roman"/>
          <w:color w:val="auto"/>
          <w:highlight w:val="none"/>
          <w:shd w:val="clear" w:color="auto" w:fill="auto"/>
        </w:rPr>
        <w:t>技术标、设计标</w:t>
      </w:r>
      <w:r>
        <w:rPr>
          <w:rFonts w:ascii="Times New Roman" w:hAnsi="Times New Roman"/>
          <w:color w:val="auto"/>
          <w:highlight w:val="none"/>
          <w:shd w:val="clear" w:color="auto" w:fill="auto"/>
        </w:rPr>
        <w:t>评审方式</w:t>
      </w:r>
      <w:bookmarkEnd w:id="1253"/>
      <w:bookmarkEnd w:id="1254"/>
      <w:bookmarkEnd w:id="1255"/>
      <w:bookmarkEnd w:id="1256"/>
      <w:bookmarkEnd w:id="1257"/>
      <w:bookmarkEnd w:id="1258"/>
    </w:p>
    <w:p w14:paraId="3A393D06">
      <w:pPr>
        <w:spacing w:line="360" w:lineRule="auto"/>
        <w:ind w:firstLine="420" w:firstLineChars="200"/>
        <w:rPr>
          <w:rFonts w:hint="default" w:ascii="Times New Roman" w:hAnsi="Times New Roman" w:cs="Times New Roman"/>
          <w:color w:val="auto"/>
          <w:kern w:val="0"/>
          <w:szCs w:val="21"/>
          <w:highlight w:val="none"/>
          <w:shd w:val="clear" w:color="auto" w:fill="auto"/>
        </w:rPr>
      </w:pPr>
      <w:r>
        <w:rPr>
          <w:rFonts w:hint="default" w:ascii="Times New Roman" w:hAnsi="Times New Roman" w:cs="Times New Roman"/>
          <w:color w:val="auto"/>
          <w:highlight w:val="none"/>
          <w:shd w:val="clear" w:color="auto" w:fill="auto"/>
        </w:rPr>
        <w:t>见</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投标人须知前附表</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w:t>
      </w:r>
    </w:p>
    <w:p w14:paraId="648A3CDE">
      <w:pPr>
        <w:pStyle w:val="7"/>
        <w:rPr>
          <w:rFonts w:ascii="Times New Roman" w:hAnsi="Times New Roman"/>
          <w:color w:val="auto"/>
          <w:highlight w:val="none"/>
          <w:shd w:val="clear" w:color="auto" w:fill="auto"/>
        </w:rPr>
      </w:pPr>
      <w:bookmarkStart w:id="1259" w:name="_Toc258122137"/>
      <w:bookmarkStart w:id="1260" w:name="_Toc1698212525"/>
      <w:bookmarkStart w:id="1261" w:name="_Toc1356243722"/>
      <w:bookmarkStart w:id="1262" w:name="_Toc143933923"/>
      <w:bookmarkStart w:id="1263" w:name="_Toc941006337"/>
      <w:r>
        <w:rPr>
          <w:rFonts w:hint="default" w:ascii="Times New Roman" w:hAnsi="Times New Roman"/>
          <w:color w:val="auto"/>
          <w:highlight w:val="none"/>
          <w:shd w:val="clear" w:color="auto" w:fill="auto"/>
        </w:rPr>
        <w:t>10.</w:t>
      </w:r>
      <w:r>
        <w:rPr>
          <w:rFonts w:ascii="Times New Roman" w:hAnsi="Times New Roman"/>
          <w:color w:val="auto"/>
          <w:highlight w:val="none"/>
          <w:shd w:val="clear" w:color="auto" w:fill="auto"/>
        </w:rPr>
        <w:t>3</w:t>
      </w:r>
      <w:r>
        <w:rPr>
          <w:rFonts w:hint="default" w:ascii="Times New Roman" w:hAnsi="Times New Roman"/>
          <w:color w:val="auto"/>
          <w:highlight w:val="none"/>
          <w:shd w:val="clear" w:color="auto" w:fill="auto"/>
        </w:rPr>
        <w:t xml:space="preserve"> 投标文件电子版</w:t>
      </w:r>
      <w:bookmarkEnd w:id="1259"/>
      <w:bookmarkEnd w:id="1260"/>
      <w:bookmarkEnd w:id="1261"/>
      <w:bookmarkEnd w:id="1262"/>
      <w:bookmarkEnd w:id="1263"/>
    </w:p>
    <w:p w14:paraId="5528E0EC">
      <w:pPr>
        <w:autoSpaceDE w:val="0"/>
        <w:autoSpaceDN w:val="0"/>
        <w:adjustRightInd w:val="0"/>
        <w:spacing w:line="400" w:lineRule="exact"/>
        <w:ind w:firstLine="420" w:firstLineChars="200"/>
        <w:jc w:val="left"/>
        <w:rPr>
          <w:rFonts w:ascii="Times New Roman" w:hAnsi="Times New Roman" w:cs="Times New Roman"/>
          <w:color w:val="auto"/>
          <w:kern w:val="0"/>
          <w:szCs w:val="21"/>
          <w:highlight w:val="none"/>
          <w:shd w:val="clear" w:color="auto" w:fill="auto"/>
        </w:rPr>
      </w:pPr>
      <w:r>
        <w:rPr>
          <w:rFonts w:ascii="Times New Roman" w:hAnsi="Times New Roman" w:cs="Times New Roman"/>
          <w:color w:val="auto"/>
          <w:highlight w:val="none"/>
          <w:shd w:val="clear" w:color="auto" w:fill="auto"/>
        </w:rPr>
        <w:t>见</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投标人须知前附表</w:t>
      </w:r>
      <w:r>
        <w:rPr>
          <w:rFonts w:hint="eastAsia" w:cs="Times New Roman"/>
          <w:color w:val="auto"/>
          <w:highlight w:val="none"/>
          <w:shd w:val="clear" w:color="auto" w:fill="auto"/>
          <w:lang w:eastAsia="zh-CN"/>
        </w:rPr>
        <w:t>”</w:t>
      </w:r>
      <w:r>
        <w:rPr>
          <w:rFonts w:hint="default" w:ascii="Times New Roman" w:hAnsi="Times New Roman" w:cs="Times New Roman"/>
          <w:color w:val="auto"/>
          <w:kern w:val="0"/>
          <w:szCs w:val="21"/>
          <w:highlight w:val="none"/>
          <w:shd w:val="clear" w:color="auto" w:fill="auto"/>
        </w:rPr>
        <w:t>。</w:t>
      </w:r>
    </w:p>
    <w:p w14:paraId="320D781B">
      <w:pPr>
        <w:pStyle w:val="7"/>
        <w:rPr>
          <w:rFonts w:ascii="Times New Roman" w:hAnsi="Times New Roman"/>
          <w:color w:val="auto"/>
          <w:highlight w:val="none"/>
          <w:shd w:val="clear" w:color="auto" w:fill="auto"/>
        </w:rPr>
      </w:pPr>
      <w:bookmarkStart w:id="1264" w:name="_Toc520988688"/>
      <w:bookmarkStart w:id="1265" w:name="_Toc1693483251"/>
      <w:bookmarkStart w:id="1266" w:name="_Toc1422013411"/>
      <w:bookmarkStart w:id="1267" w:name="_Toc1357419518"/>
      <w:bookmarkStart w:id="1268" w:name="_Toc1406003221"/>
      <w:r>
        <w:rPr>
          <w:rFonts w:hint="default" w:ascii="Times New Roman" w:hAnsi="Times New Roman"/>
          <w:color w:val="auto"/>
          <w:highlight w:val="none"/>
          <w:shd w:val="clear" w:color="auto" w:fill="auto"/>
        </w:rPr>
        <w:t>10.</w:t>
      </w:r>
      <w:r>
        <w:rPr>
          <w:rFonts w:ascii="Times New Roman" w:hAnsi="Times New Roman"/>
          <w:color w:val="auto"/>
          <w:highlight w:val="none"/>
          <w:shd w:val="clear" w:color="auto" w:fill="auto"/>
        </w:rPr>
        <w:t>4</w:t>
      </w:r>
      <w:r>
        <w:rPr>
          <w:rFonts w:hint="default" w:ascii="Times New Roman" w:hAnsi="Times New Roman"/>
          <w:color w:val="auto"/>
          <w:highlight w:val="none"/>
          <w:shd w:val="clear" w:color="auto" w:fill="auto"/>
        </w:rPr>
        <w:t>中小企业</w:t>
      </w:r>
      <w:bookmarkEnd w:id="1264"/>
      <w:bookmarkEnd w:id="1265"/>
      <w:bookmarkEnd w:id="1266"/>
      <w:bookmarkEnd w:id="1267"/>
      <w:bookmarkEnd w:id="1268"/>
    </w:p>
    <w:p w14:paraId="29CC9B37">
      <w:pPr>
        <w:autoSpaceDE w:val="0"/>
        <w:autoSpaceDN w:val="0"/>
        <w:adjustRightInd w:val="0"/>
        <w:spacing w:line="400" w:lineRule="exact"/>
        <w:ind w:firstLine="420" w:firstLineChars="200"/>
        <w:jc w:val="left"/>
        <w:rPr>
          <w:rFonts w:ascii="Times New Roman" w:hAnsi="Times New Roman" w:cs="Times New Roman"/>
          <w:color w:val="auto"/>
          <w:kern w:val="0"/>
          <w:szCs w:val="21"/>
          <w:highlight w:val="none"/>
          <w:shd w:val="clear" w:color="auto" w:fill="auto"/>
        </w:rPr>
      </w:pPr>
      <w:r>
        <w:rPr>
          <w:rFonts w:ascii="Times New Roman" w:hAnsi="Times New Roman" w:cs="Times New Roman"/>
          <w:color w:val="auto"/>
          <w:highlight w:val="none"/>
          <w:shd w:val="clear" w:color="auto" w:fill="auto"/>
        </w:rPr>
        <w:t>见</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投标人须知前附表</w:t>
      </w:r>
      <w:r>
        <w:rPr>
          <w:rFonts w:hint="eastAsia" w:cs="Times New Roman"/>
          <w:color w:val="auto"/>
          <w:highlight w:val="none"/>
          <w:shd w:val="clear" w:color="auto" w:fill="auto"/>
          <w:lang w:eastAsia="zh-CN"/>
        </w:rPr>
        <w:t>”</w:t>
      </w:r>
      <w:r>
        <w:rPr>
          <w:rFonts w:hint="default" w:ascii="Times New Roman" w:hAnsi="Times New Roman" w:cs="Times New Roman"/>
          <w:color w:val="auto"/>
          <w:kern w:val="0"/>
          <w:szCs w:val="21"/>
          <w:highlight w:val="none"/>
          <w:shd w:val="clear" w:color="auto" w:fill="auto"/>
        </w:rPr>
        <w:t>。</w:t>
      </w:r>
    </w:p>
    <w:p w14:paraId="3028F8DC">
      <w:pPr>
        <w:pStyle w:val="7"/>
        <w:rPr>
          <w:rFonts w:ascii="Times New Roman" w:hAnsi="Times New Roman"/>
          <w:color w:val="auto"/>
          <w:highlight w:val="none"/>
          <w:shd w:val="clear" w:color="auto" w:fill="auto"/>
        </w:rPr>
      </w:pPr>
      <w:bookmarkStart w:id="1269" w:name="_Toc1357864812"/>
      <w:bookmarkStart w:id="1270" w:name="_Toc1951071135"/>
      <w:bookmarkStart w:id="1271" w:name="_Toc1382770674"/>
      <w:bookmarkStart w:id="1272" w:name="_Toc396670910"/>
      <w:bookmarkStart w:id="1273" w:name="_Toc399452785"/>
      <w:r>
        <w:rPr>
          <w:rFonts w:hint="default" w:ascii="Times New Roman" w:hAnsi="Times New Roman"/>
          <w:color w:val="auto"/>
          <w:highlight w:val="none"/>
          <w:shd w:val="clear" w:color="auto" w:fill="auto"/>
        </w:rPr>
        <w:t>10.</w:t>
      </w:r>
      <w:r>
        <w:rPr>
          <w:rFonts w:ascii="Times New Roman" w:hAnsi="Times New Roman"/>
          <w:color w:val="auto"/>
          <w:highlight w:val="none"/>
          <w:shd w:val="clear" w:color="auto" w:fill="auto"/>
        </w:rPr>
        <w:t>5</w:t>
      </w:r>
      <w:r>
        <w:rPr>
          <w:rFonts w:hint="default" w:ascii="Times New Roman" w:hAnsi="Times New Roman"/>
          <w:color w:val="auto"/>
          <w:highlight w:val="none"/>
          <w:shd w:val="clear" w:color="auto" w:fill="auto"/>
        </w:rPr>
        <w:t>监狱企业</w:t>
      </w:r>
      <w:bookmarkEnd w:id="1269"/>
      <w:bookmarkEnd w:id="1270"/>
      <w:bookmarkEnd w:id="1271"/>
      <w:bookmarkEnd w:id="1272"/>
      <w:bookmarkEnd w:id="1273"/>
    </w:p>
    <w:p w14:paraId="2DC0FAAC">
      <w:pPr>
        <w:autoSpaceDE w:val="0"/>
        <w:autoSpaceDN w:val="0"/>
        <w:adjustRightInd w:val="0"/>
        <w:spacing w:line="400" w:lineRule="exact"/>
        <w:ind w:firstLine="420" w:firstLineChars="200"/>
        <w:jc w:val="left"/>
        <w:rPr>
          <w:rFonts w:ascii="Times New Roman" w:hAnsi="Times New Roman" w:cs="Times New Roman"/>
          <w:color w:val="auto"/>
          <w:kern w:val="0"/>
          <w:szCs w:val="21"/>
          <w:highlight w:val="none"/>
          <w:shd w:val="clear" w:color="auto" w:fill="auto"/>
        </w:rPr>
      </w:pPr>
      <w:r>
        <w:rPr>
          <w:rFonts w:ascii="Times New Roman" w:hAnsi="Times New Roman" w:cs="Times New Roman"/>
          <w:color w:val="auto"/>
          <w:highlight w:val="none"/>
          <w:shd w:val="clear" w:color="auto" w:fill="auto"/>
        </w:rPr>
        <w:t>见</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投标人须知前附表</w:t>
      </w:r>
      <w:r>
        <w:rPr>
          <w:rFonts w:hint="eastAsia" w:cs="Times New Roman"/>
          <w:color w:val="auto"/>
          <w:highlight w:val="none"/>
          <w:shd w:val="clear" w:color="auto" w:fill="auto"/>
          <w:lang w:eastAsia="zh-CN"/>
        </w:rPr>
        <w:t>”</w:t>
      </w:r>
      <w:r>
        <w:rPr>
          <w:rFonts w:hint="default" w:ascii="Times New Roman" w:hAnsi="Times New Roman" w:cs="Times New Roman"/>
          <w:color w:val="auto"/>
          <w:kern w:val="0"/>
          <w:szCs w:val="21"/>
          <w:highlight w:val="none"/>
          <w:shd w:val="clear" w:color="auto" w:fill="auto"/>
        </w:rPr>
        <w:t>。</w:t>
      </w:r>
    </w:p>
    <w:p w14:paraId="74B29366">
      <w:pPr>
        <w:pStyle w:val="7"/>
        <w:rPr>
          <w:rFonts w:ascii="Times New Roman" w:hAnsi="Times New Roman"/>
          <w:color w:val="auto"/>
          <w:highlight w:val="none"/>
          <w:shd w:val="clear" w:color="auto" w:fill="auto"/>
        </w:rPr>
      </w:pPr>
      <w:bookmarkStart w:id="1274" w:name="_Toc1474472958"/>
      <w:bookmarkStart w:id="1275" w:name="_Toc2085193019"/>
      <w:bookmarkStart w:id="1276" w:name="_Toc1848070281"/>
      <w:bookmarkStart w:id="1277" w:name="_Toc1317346431"/>
      <w:bookmarkStart w:id="1278" w:name="_Toc984933216"/>
      <w:r>
        <w:rPr>
          <w:rFonts w:hint="default" w:ascii="Times New Roman" w:hAnsi="Times New Roman"/>
          <w:color w:val="auto"/>
          <w:highlight w:val="none"/>
          <w:shd w:val="clear" w:color="auto" w:fill="auto"/>
        </w:rPr>
        <w:t>10.</w:t>
      </w:r>
      <w:r>
        <w:rPr>
          <w:rFonts w:ascii="Times New Roman" w:hAnsi="Times New Roman"/>
          <w:color w:val="auto"/>
          <w:highlight w:val="none"/>
          <w:shd w:val="clear" w:color="auto" w:fill="auto"/>
        </w:rPr>
        <w:t>6</w:t>
      </w:r>
      <w:r>
        <w:rPr>
          <w:rFonts w:hint="default" w:ascii="Times New Roman" w:hAnsi="Times New Roman"/>
          <w:color w:val="auto"/>
          <w:highlight w:val="none"/>
          <w:shd w:val="clear" w:color="auto" w:fill="auto"/>
        </w:rPr>
        <w:t>残疾人福利性单位</w:t>
      </w:r>
      <w:bookmarkEnd w:id="1274"/>
      <w:bookmarkEnd w:id="1275"/>
      <w:bookmarkEnd w:id="1276"/>
      <w:bookmarkEnd w:id="1277"/>
      <w:bookmarkEnd w:id="1278"/>
    </w:p>
    <w:p w14:paraId="388B5203">
      <w:pPr>
        <w:autoSpaceDE w:val="0"/>
        <w:autoSpaceDN w:val="0"/>
        <w:adjustRightInd w:val="0"/>
        <w:spacing w:line="400" w:lineRule="exact"/>
        <w:ind w:firstLine="420" w:firstLineChars="200"/>
        <w:jc w:val="left"/>
        <w:rPr>
          <w:rFonts w:ascii="Times New Roman" w:hAnsi="Times New Roman" w:cs="Times New Roman"/>
          <w:color w:val="auto"/>
          <w:kern w:val="0"/>
          <w:szCs w:val="21"/>
          <w:highlight w:val="none"/>
          <w:shd w:val="clear" w:color="auto" w:fill="auto"/>
        </w:rPr>
      </w:pPr>
      <w:r>
        <w:rPr>
          <w:rFonts w:ascii="Times New Roman" w:hAnsi="Times New Roman" w:cs="Times New Roman"/>
          <w:color w:val="auto"/>
          <w:highlight w:val="none"/>
          <w:shd w:val="clear" w:color="auto" w:fill="auto"/>
        </w:rPr>
        <w:t>见</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投标人须知前附表</w:t>
      </w:r>
      <w:r>
        <w:rPr>
          <w:rFonts w:hint="eastAsia" w:cs="Times New Roman"/>
          <w:color w:val="auto"/>
          <w:highlight w:val="none"/>
          <w:shd w:val="clear" w:color="auto" w:fill="auto"/>
          <w:lang w:eastAsia="zh-CN"/>
        </w:rPr>
        <w:t>”</w:t>
      </w:r>
      <w:r>
        <w:rPr>
          <w:rFonts w:hint="default" w:ascii="Times New Roman" w:hAnsi="Times New Roman" w:cs="Times New Roman"/>
          <w:color w:val="auto"/>
          <w:kern w:val="0"/>
          <w:szCs w:val="21"/>
          <w:highlight w:val="none"/>
          <w:shd w:val="clear" w:color="auto" w:fill="auto"/>
        </w:rPr>
        <w:t>。</w:t>
      </w:r>
    </w:p>
    <w:p w14:paraId="162958F8">
      <w:pPr>
        <w:pStyle w:val="7"/>
        <w:rPr>
          <w:rFonts w:ascii="Times New Roman" w:hAnsi="Times New Roman"/>
          <w:color w:val="auto"/>
          <w:highlight w:val="none"/>
          <w:shd w:val="clear" w:color="auto" w:fill="auto"/>
        </w:rPr>
      </w:pPr>
      <w:bookmarkStart w:id="1279" w:name="_Toc1945815113"/>
      <w:bookmarkStart w:id="1280" w:name="_Toc535354109"/>
      <w:bookmarkStart w:id="1281" w:name="_Toc47083899"/>
      <w:bookmarkStart w:id="1282" w:name="_Toc69775553"/>
      <w:bookmarkStart w:id="1283" w:name="_Toc1966299263"/>
      <w:r>
        <w:rPr>
          <w:rFonts w:hint="default" w:ascii="Times New Roman" w:hAnsi="Times New Roman"/>
          <w:color w:val="auto"/>
          <w:highlight w:val="none"/>
          <w:shd w:val="clear" w:color="auto" w:fill="auto"/>
        </w:rPr>
        <w:t>10.</w:t>
      </w:r>
      <w:r>
        <w:rPr>
          <w:rFonts w:hint="default" w:ascii="Times New Roman" w:hAnsi="Times New Roman"/>
          <w:color w:val="auto"/>
          <w:highlight w:val="none"/>
          <w:shd w:val="clear" w:color="auto" w:fill="auto"/>
          <w:lang w:val="en-US" w:eastAsia="zh-CN"/>
        </w:rPr>
        <w:t>7</w:t>
      </w:r>
      <w:r>
        <w:rPr>
          <w:rFonts w:hint="default" w:ascii="Times New Roman" w:hAnsi="Times New Roman"/>
          <w:color w:val="auto"/>
          <w:highlight w:val="none"/>
          <w:shd w:val="clear" w:color="auto" w:fill="auto"/>
        </w:rPr>
        <w:t xml:space="preserve"> 知识产权</w:t>
      </w:r>
      <w:bookmarkEnd w:id="1279"/>
      <w:bookmarkEnd w:id="1280"/>
      <w:bookmarkEnd w:id="1281"/>
      <w:bookmarkEnd w:id="1282"/>
      <w:bookmarkEnd w:id="1283"/>
    </w:p>
    <w:p w14:paraId="24B64EF6">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shd w:val="clear" w:color="auto" w:fill="auto"/>
        </w:rPr>
      </w:pPr>
      <w:r>
        <w:rPr>
          <w:rFonts w:ascii="Times New Roman" w:hAnsi="Times New Roman" w:cs="Times New Roman"/>
          <w:color w:val="auto"/>
          <w:highlight w:val="none"/>
          <w:shd w:val="clear" w:color="auto" w:fill="auto"/>
        </w:rPr>
        <w:t>招标人对其知识产权的具体要求见</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投标人须知前附表</w:t>
      </w:r>
      <w:r>
        <w:rPr>
          <w:rFonts w:hint="eastAsia" w:cs="Times New Roman"/>
          <w:color w:val="auto"/>
          <w:highlight w:val="none"/>
          <w:shd w:val="clear" w:color="auto" w:fill="auto"/>
          <w:lang w:eastAsia="zh-CN"/>
        </w:rPr>
        <w:t>”</w:t>
      </w:r>
      <w:r>
        <w:rPr>
          <w:rFonts w:hint="default" w:ascii="Times New Roman" w:hAnsi="Times New Roman" w:cs="Times New Roman"/>
          <w:color w:val="auto"/>
          <w:kern w:val="0"/>
          <w:szCs w:val="21"/>
          <w:highlight w:val="none"/>
          <w:shd w:val="clear" w:color="auto" w:fill="auto"/>
        </w:rPr>
        <w:t>。</w:t>
      </w:r>
    </w:p>
    <w:p w14:paraId="63B5CB07">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shd w:val="clear" w:color="auto" w:fill="auto"/>
        </w:rPr>
      </w:pPr>
    </w:p>
    <w:p w14:paraId="3365B7BA">
      <w:pPr>
        <w:pStyle w:val="7"/>
        <w:rPr>
          <w:rFonts w:ascii="Times New Roman" w:hAnsi="Times New Roman"/>
          <w:color w:val="auto"/>
          <w:highlight w:val="none"/>
          <w:shd w:val="clear" w:color="auto" w:fill="auto"/>
        </w:rPr>
      </w:pPr>
      <w:bookmarkStart w:id="1284" w:name="_Toc1060079970"/>
      <w:bookmarkStart w:id="1285" w:name="_Toc357311962"/>
      <w:bookmarkStart w:id="1286" w:name="_Toc2095359173"/>
      <w:bookmarkStart w:id="1287" w:name="_Toc2077278302"/>
      <w:bookmarkStart w:id="1288" w:name="_Toc219293595"/>
      <w:r>
        <w:rPr>
          <w:rFonts w:hint="default" w:ascii="Times New Roman" w:hAnsi="Times New Roman"/>
          <w:color w:val="auto"/>
          <w:highlight w:val="none"/>
          <w:shd w:val="clear" w:color="auto" w:fill="auto"/>
        </w:rPr>
        <w:t>10.</w:t>
      </w:r>
      <w:r>
        <w:rPr>
          <w:rFonts w:hint="default" w:ascii="Times New Roman" w:hAnsi="Times New Roman"/>
          <w:color w:val="auto"/>
          <w:highlight w:val="none"/>
          <w:shd w:val="clear" w:color="auto" w:fill="auto"/>
          <w:lang w:val="en-US" w:eastAsia="zh-CN"/>
        </w:rPr>
        <w:t>8</w:t>
      </w:r>
      <w:r>
        <w:rPr>
          <w:rFonts w:hint="default" w:ascii="Times New Roman" w:hAnsi="Times New Roman"/>
          <w:color w:val="auto"/>
          <w:highlight w:val="none"/>
          <w:shd w:val="clear" w:color="auto" w:fill="auto"/>
        </w:rPr>
        <w:t>同义词语</w:t>
      </w:r>
      <w:bookmarkEnd w:id="1284"/>
      <w:bookmarkEnd w:id="1285"/>
      <w:bookmarkEnd w:id="1286"/>
      <w:bookmarkEnd w:id="1287"/>
      <w:bookmarkEnd w:id="1288"/>
    </w:p>
    <w:p w14:paraId="3E17899C">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shd w:val="clear" w:color="auto" w:fill="auto"/>
        </w:rPr>
      </w:pPr>
      <w:r>
        <w:rPr>
          <w:rFonts w:ascii="Times New Roman" w:hAnsi="Times New Roman" w:cs="Times New Roman"/>
          <w:color w:val="auto"/>
          <w:highlight w:val="none"/>
          <w:shd w:val="clear" w:color="auto" w:fill="auto"/>
        </w:rPr>
        <w:t>见</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投标人须知前附表</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w:t>
      </w:r>
    </w:p>
    <w:p w14:paraId="1201A4E1">
      <w:pPr>
        <w:pStyle w:val="7"/>
        <w:rPr>
          <w:rFonts w:ascii="Times New Roman" w:hAnsi="Times New Roman"/>
          <w:color w:val="auto"/>
          <w:highlight w:val="none"/>
          <w:shd w:val="clear" w:color="auto" w:fill="auto"/>
        </w:rPr>
      </w:pPr>
      <w:bookmarkStart w:id="1289" w:name="_Toc586617007"/>
      <w:bookmarkStart w:id="1290" w:name="_Toc485472372"/>
      <w:bookmarkStart w:id="1291" w:name="_Toc1292866756"/>
      <w:bookmarkStart w:id="1292" w:name="_Toc708168117"/>
      <w:bookmarkStart w:id="1293" w:name="_Toc328020230"/>
      <w:r>
        <w:rPr>
          <w:rFonts w:hint="default" w:ascii="Times New Roman" w:hAnsi="Times New Roman"/>
          <w:color w:val="auto"/>
          <w:highlight w:val="none"/>
          <w:shd w:val="clear" w:color="auto" w:fill="auto"/>
        </w:rPr>
        <w:t>10.</w:t>
      </w:r>
      <w:r>
        <w:rPr>
          <w:rFonts w:hint="default" w:ascii="Times New Roman" w:hAnsi="Times New Roman"/>
          <w:color w:val="auto"/>
          <w:highlight w:val="none"/>
          <w:shd w:val="clear" w:color="auto" w:fill="auto"/>
          <w:lang w:val="en-US" w:eastAsia="zh-CN"/>
        </w:rPr>
        <w:t>9</w:t>
      </w:r>
      <w:r>
        <w:rPr>
          <w:rFonts w:hint="default" w:ascii="Times New Roman" w:hAnsi="Times New Roman"/>
          <w:color w:val="auto"/>
          <w:highlight w:val="none"/>
          <w:shd w:val="clear" w:color="auto" w:fill="auto"/>
        </w:rPr>
        <w:t xml:space="preserve"> 招标人补充的其他内容</w:t>
      </w:r>
      <w:bookmarkEnd w:id="1289"/>
      <w:bookmarkEnd w:id="1290"/>
      <w:bookmarkEnd w:id="1291"/>
      <w:bookmarkEnd w:id="1292"/>
      <w:bookmarkEnd w:id="1293"/>
    </w:p>
    <w:p w14:paraId="0255C5D1">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shd w:val="clear" w:color="auto" w:fill="auto"/>
        </w:rPr>
      </w:pPr>
      <w:r>
        <w:rPr>
          <w:rFonts w:ascii="Times New Roman" w:hAnsi="Times New Roman" w:cs="Times New Roman"/>
          <w:color w:val="auto"/>
          <w:highlight w:val="none"/>
          <w:shd w:val="clear" w:color="auto" w:fill="auto"/>
        </w:rPr>
        <w:t>见</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投标人须知前附表</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w:t>
      </w:r>
    </w:p>
    <w:p w14:paraId="79BE3EAE">
      <w:pPr>
        <w:pStyle w:val="7"/>
        <w:rPr>
          <w:rFonts w:ascii="Times New Roman" w:hAnsi="Times New Roman"/>
          <w:color w:val="auto"/>
          <w:highlight w:val="none"/>
          <w:shd w:val="clear" w:color="auto" w:fill="auto"/>
        </w:rPr>
      </w:pPr>
      <w:bookmarkStart w:id="1294" w:name="_Toc187453039"/>
      <w:bookmarkStart w:id="1295" w:name="_Toc124070285"/>
      <w:bookmarkStart w:id="1296" w:name="_Toc1856150248"/>
      <w:bookmarkStart w:id="1297" w:name="_Toc1968824510"/>
      <w:bookmarkStart w:id="1298" w:name="_Toc748977030"/>
      <w:r>
        <w:rPr>
          <w:rFonts w:hint="default" w:ascii="Times New Roman" w:hAnsi="Times New Roman"/>
          <w:color w:val="auto"/>
          <w:highlight w:val="none"/>
          <w:shd w:val="clear" w:color="auto" w:fill="auto"/>
        </w:rPr>
        <w:t>10.</w:t>
      </w:r>
      <w:r>
        <w:rPr>
          <w:rFonts w:hint="default" w:ascii="Times New Roman" w:hAnsi="Times New Roman"/>
          <w:color w:val="auto"/>
          <w:highlight w:val="none"/>
          <w:shd w:val="clear" w:color="auto" w:fill="auto"/>
          <w:lang w:val="en-US" w:eastAsia="zh-CN"/>
        </w:rPr>
        <w:t>10</w:t>
      </w:r>
      <w:r>
        <w:rPr>
          <w:rFonts w:hint="default" w:ascii="Times New Roman" w:hAnsi="Times New Roman"/>
          <w:color w:val="auto"/>
          <w:highlight w:val="none"/>
          <w:shd w:val="clear" w:color="auto" w:fill="auto"/>
        </w:rPr>
        <w:t>解释权</w:t>
      </w:r>
      <w:bookmarkEnd w:id="1294"/>
      <w:bookmarkEnd w:id="1295"/>
      <w:bookmarkEnd w:id="1296"/>
      <w:bookmarkEnd w:id="1297"/>
      <w:bookmarkEnd w:id="1298"/>
    </w:p>
    <w:p w14:paraId="5584C0BA">
      <w:pPr>
        <w:autoSpaceDE w:val="0"/>
        <w:autoSpaceDN w:val="0"/>
        <w:adjustRightInd w:val="0"/>
        <w:spacing w:line="400" w:lineRule="exact"/>
        <w:ind w:firstLine="420" w:firstLineChars="200"/>
        <w:jc w:val="left"/>
        <w:rPr>
          <w:rFonts w:hint="default" w:ascii="Times New Roman" w:hAnsi="Times New Roman" w:cs="Times New Roman"/>
          <w:color w:val="auto"/>
          <w:kern w:val="0"/>
          <w:szCs w:val="21"/>
          <w:highlight w:val="none"/>
          <w:shd w:val="clear" w:color="auto" w:fill="auto"/>
        </w:rPr>
      </w:pPr>
      <w:r>
        <w:rPr>
          <w:rFonts w:ascii="Times New Roman" w:hAnsi="Times New Roman" w:cs="Times New Roman"/>
          <w:color w:val="auto"/>
          <w:highlight w:val="none"/>
          <w:shd w:val="clear" w:color="auto" w:fill="auto"/>
        </w:rPr>
        <w:t>见</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投标人须知前附表</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w:t>
      </w:r>
    </w:p>
    <w:p w14:paraId="013C9F5C">
      <w:pPr>
        <w:autoSpaceDE w:val="0"/>
        <w:autoSpaceDN w:val="0"/>
        <w:adjustRightInd w:val="0"/>
        <w:spacing w:line="400" w:lineRule="exact"/>
        <w:jc w:val="left"/>
        <w:rPr>
          <w:rFonts w:hint="default" w:ascii="Times New Roman" w:hAnsi="Times New Roman" w:cs="Times New Roman"/>
          <w:color w:val="auto"/>
          <w:kern w:val="0"/>
          <w:szCs w:val="21"/>
          <w:highlight w:val="none"/>
          <w:shd w:val="clear" w:color="auto" w:fill="auto"/>
        </w:rPr>
      </w:pPr>
    </w:p>
    <w:p w14:paraId="0BA49DB2">
      <w:pPr>
        <w:pStyle w:val="6"/>
        <w:rPr>
          <w:rFonts w:hint="default" w:ascii="Times New Roman" w:hAnsi="Times New Roman" w:cs="Times New Roman"/>
          <w:color w:val="auto"/>
          <w:highlight w:val="none"/>
          <w:shd w:val="clear" w:color="auto" w:fill="auto"/>
        </w:rPr>
        <w:sectPr>
          <w:footerReference r:id="rId9" w:type="default"/>
          <w:pgSz w:w="11907" w:h="16840"/>
          <w:pgMar w:top="1418" w:right="1134" w:bottom="1418" w:left="1134" w:header="851" w:footer="851" w:gutter="0"/>
          <w:pgNumType w:fmt="decimal"/>
          <w:cols w:space="720" w:num="1"/>
          <w:docGrid w:linePitch="312" w:charSpace="0"/>
        </w:sectPr>
      </w:pPr>
      <w:bookmarkStart w:id="1299" w:name="_Toc2299246"/>
      <w:bookmarkStart w:id="1300" w:name="_Toc59203016"/>
      <w:bookmarkStart w:id="1301" w:name="_Toc227484819"/>
      <w:bookmarkStart w:id="1302" w:name="_Toc1567269940"/>
      <w:bookmarkStart w:id="1303" w:name="_Toc997241658"/>
      <w:bookmarkStart w:id="1304" w:name="_Toc1565577603"/>
      <w:bookmarkStart w:id="1305" w:name="_Toc1714397527"/>
      <w:bookmarkStart w:id="1306" w:name="_Toc1879167091"/>
      <w:bookmarkStart w:id="1307" w:name="_Toc1042956879"/>
      <w:bookmarkStart w:id="1308" w:name="_Toc1129147275"/>
      <w:bookmarkStart w:id="1309" w:name="_Toc12831"/>
      <w:bookmarkStart w:id="1310" w:name="_Toc522897388"/>
      <w:bookmarkStart w:id="1311" w:name="_Toc784491298"/>
      <w:r>
        <w:rPr>
          <w:rFonts w:hint="default" w:ascii="Times New Roman" w:hAnsi="Times New Roman" w:cs="Times New Roman"/>
          <w:color w:val="auto"/>
          <w:highlight w:val="none"/>
          <w:shd w:val="clear" w:color="auto" w:fill="auto"/>
        </w:rPr>
        <w:t>11.备注</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14:paraId="22222523">
      <w:pPr>
        <w:rPr>
          <w:rFonts w:hint="default" w:ascii="Times New Roman" w:hAnsi="Times New Roman" w:cs="Times New Roman"/>
          <w:color w:val="auto"/>
          <w:sz w:val="28"/>
          <w:szCs w:val="28"/>
          <w:highlight w:val="none"/>
          <w:shd w:val="clear" w:color="auto" w:fill="auto"/>
        </w:rPr>
      </w:pPr>
      <w:bookmarkStart w:id="1312" w:name="_Toc414553665"/>
      <w:r>
        <w:rPr>
          <w:rFonts w:ascii="Times New Roman" w:hAnsi="Times New Roman" w:cs="Times New Roman"/>
          <w:color w:val="auto"/>
          <w:sz w:val="28"/>
          <w:szCs w:val="28"/>
          <w:highlight w:val="none"/>
          <w:shd w:val="clear" w:color="auto" w:fill="auto"/>
        </w:rPr>
        <w:t>附表</w:t>
      </w:r>
      <w:r>
        <w:rPr>
          <w:rFonts w:hint="default" w:ascii="Times New Roman" w:hAnsi="Times New Roman" w:cs="Times New Roman"/>
          <w:color w:val="auto"/>
          <w:sz w:val="28"/>
          <w:szCs w:val="28"/>
          <w:highlight w:val="none"/>
          <w:shd w:val="clear" w:color="auto" w:fill="auto"/>
        </w:rPr>
        <w:t>一</w:t>
      </w:r>
      <w:r>
        <w:rPr>
          <w:rFonts w:ascii="Times New Roman" w:hAnsi="Times New Roman" w:cs="Times New Roman"/>
          <w:color w:val="auto"/>
          <w:sz w:val="28"/>
          <w:szCs w:val="28"/>
          <w:highlight w:val="none"/>
          <w:shd w:val="clear" w:color="auto" w:fill="auto"/>
        </w:rPr>
        <w:t>：</w:t>
      </w:r>
      <w:r>
        <w:rPr>
          <w:rFonts w:hint="default" w:ascii="Times New Roman" w:hAnsi="Times New Roman" w:cs="Times New Roman"/>
          <w:color w:val="auto"/>
          <w:sz w:val="28"/>
          <w:szCs w:val="28"/>
          <w:highlight w:val="none"/>
          <w:shd w:val="clear" w:color="auto" w:fill="auto"/>
        </w:rPr>
        <w:t>问题澄清通知</w:t>
      </w:r>
      <w:bookmarkEnd w:id="1312"/>
    </w:p>
    <w:p w14:paraId="025B1D0A">
      <w:pPr>
        <w:spacing w:line="360" w:lineRule="exact"/>
        <w:rPr>
          <w:rFonts w:hint="default" w:ascii="Times New Roman" w:hAnsi="Times New Roman" w:cs="Times New Roman"/>
          <w:color w:val="auto"/>
          <w:highlight w:val="none"/>
          <w:shd w:val="clear" w:color="auto" w:fill="auto"/>
        </w:rPr>
      </w:pPr>
    </w:p>
    <w:p w14:paraId="4191E9E8">
      <w:pPr>
        <w:spacing w:line="360" w:lineRule="exact"/>
        <w:rPr>
          <w:rFonts w:hint="default" w:ascii="Times New Roman" w:hAnsi="Times New Roman" w:cs="Times New Roman"/>
          <w:color w:val="auto"/>
          <w:highlight w:val="none"/>
          <w:shd w:val="clear" w:color="auto" w:fill="auto"/>
        </w:rPr>
      </w:pPr>
    </w:p>
    <w:p w14:paraId="39FC8C39">
      <w:pPr>
        <w:spacing w:after="156" w:afterLines="50" w:line="360" w:lineRule="exact"/>
        <w:jc w:val="center"/>
        <w:rPr>
          <w:rFonts w:ascii="Times New Roman" w:hAnsi="Times New Roman" w:cs="Times New Roman"/>
          <w:b/>
          <w:color w:val="auto"/>
          <w:sz w:val="28"/>
          <w:szCs w:val="28"/>
          <w:highlight w:val="none"/>
          <w:shd w:val="clear" w:color="auto" w:fill="auto"/>
        </w:rPr>
      </w:pPr>
      <w:r>
        <w:rPr>
          <w:rFonts w:hint="default" w:ascii="Times New Roman" w:hAnsi="Times New Roman" w:cs="Times New Roman"/>
          <w:b/>
          <w:color w:val="auto"/>
          <w:sz w:val="28"/>
          <w:szCs w:val="28"/>
          <w:highlight w:val="none"/>
          <w:shd w:val="clear" w:color="auto" w:fill="auto"/>
        </w:rPr>
        <w:t>问题澄清通知</w:t>
      </w:r>
    </w:p>
    <w:p w14:paraId="3E0047C7">
      <w:pPr>
        <w:spacing w:line="360" w:lineRule="exact"/>
        <w:jc w:val="center"/>
        <w:rPr>
          <w:rFonts w:ascii="Times New Roman" w:hAnsi="Times New Roman" w:cs="Times New Roman"/>
          <w:color w:val="auto"/>
          <w:szCs w:val="21"/>
          <w:highlight w:val="none"/>
          <w:shd w:val="clear" w:color="auto" w:fill="auto"/>
        </w:rPr>
      </w:pPr>
      <w:r>
        <w:rPr>
          <w:rFonts w:hint="eastAsia" w:ascii="Times New Roman" w:hAnsi="Times New Roman" w:cs="Times New Roman"/>
          <w:color w:val="auto"/>
          <w:szCs w:val="21"/>
          <w:highlight w:val="none"/>
          <w:shd w:val="clear" w:color="auto" w:fill="auto"/>
          <w:lang w:eastAsia="zh-CN"/>
        </w:rPr>
        <w:t>招标项目</w:t>
      </w:r>
      <w:r>
        <w:rPr>
          <w:rFonts w:hint="default" w:ascii="Times New Roman" w:hAnsi="Times New Roman" w:cs="Times New Roman"/>
          <w:color w:val="auto"/>
          <w:szCs w:val="21"/>
          <w:highlight w:val="none"/>
          <w:shd w:val="clear" w:color="auto" w:fill="auto"/>
        </w:rPr>
        <w:t>编号：</w:t>
      </w:r>
      <w:r>
        <w:rPr>
          <w:rFonts w:ascii="Times New Roman" w:hAnsi="Times New Roman" w:cs="Times New Roman"/>
          <w:color w:val="auto"/>
          <w:szCs w:val="21"/>
          <w:highlight w:val="none"/>
          <w:shd w:val="clear" w:color="auto" w:fill="auto"/>
        </w:rPr>
        <w:t>_______________</w:t>
      </w:r>
    </w:p>
    <w:p w14:paraId="73D2E53D">
      <w:pPr>
        <w:spacing w:line="360" w:lineRule="exact"/>
        <w:jc w:val="center"/>
        <w:rPr>
          <w:rFonts w:ascii="Times New Roman" w:hAnsi="Times New Roman" w:cs="Times New Roman"/>
          <w:color w:val="auto"/>
          <w:szCs w:val="21"/>
          <w:highlight w:val="none"/>
          <w:shd w:val="clear" w:color="auto" w:fill="auto"/>
        </w:rPr>
      </w:pPr>
    </w:p>
    <w:p w14:paraId="2C71B1DC">
      <w:pPr>
        <w:spacing w:line="360" w:lineRule="exact"/>
        <w:rPr>
          <w:rFonts w:ascii="Times New Roman" w:hAnsi="Times New Roman" w:cs="Times New Roman"/>
          <w:color w:val="auto"/>
          <w:szCs w:val="21"/>
          <w:highlight w:val="none"/>
          <w:u w:val="single"/>
          <w:shd w:val="clear" w:color="auto" w:fill="auto"/>
        </w:rPr>
      </w:pPr>
    </w:p>
    <w:p w14:paraId="20211EB4">
      <w:pPr>
        <w:spacing w:line="440" w:lineRule="exact"/>
        <w:ind w:firstLine="210" w:firstLineChars="10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（投标人名称）：</w:t>
      </w:r>
    </w:p>
    <w:p w14:paraId="009109A4">
      <w:pPr>
        <w:spacing w:line="440" w:lineRule="exact"/>
        <w:ind w:firstLine="630" w:firstLineChars="30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 xml:space="preserve">  </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项目</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总承包（</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）招标的评标委员会，本委员会对你方的投标文件进行了仔细审查，现需你方对下列问题以书面形式予以澄清：</w:t>
      </w:r>
    </w:p>
    <w:p w14:paraId="5E6A7540">
      <w:pPr>
        <w:spacing w:line="440" w:lineRule="exact"/>
        <w:ind w:firstLine="72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1.</w:t>
      </w:r>
    </w:p>
    <w:p w14:paraId="47995A97">
      <w:pPr>
        <w:spacing w:line="440" w:lineRule="exact"/>
        <w:ind w:firstLine="72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2.</w:t>
      </w:r>
    </w:p>
    <w:p w14:paraId="0A99DBFD">
      <w:pPr>
        <w:spacing w:line="440" w:lineRule="exact"/>
        <w:ind w:firstLine="720"/>
        <w:rPr>
          <w:rFonts w:ascii="Times New Roman" w:hAnsi="Times New Roman" w:cs="Times New Roman"/>
          <w:color w:val="auto"/>
          <w:szCs w:val="21"/>
          <w:highlight w:val="none"/>
          <w:shd w:val="clear" w:color="auto" w:fill="auto"/>
        </w:rPr>
      </w:pPr>
    </w:p>
    <w:p w14:paraId="7A514526">
      <w:pPr>
        <w:spacing w:line="440" w:lineRule="exact"/>
        <w:ind w:firstLine="72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w:t>
      </w:r>
    </w:p>
    <w:p w14:paraId="77AEB3E7">
      <w:pPr>
        <w:spacing w:line="440" w:lineRule="exact"/>
        <w:ind w:firstLine="435"/>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请将上述问题的澄清于__________年________月_______日_______时前在电子招标投标交易平台递交。</w:t>
      </w:r>
    </w:p>
    <w:p w14:paraId="7A8A0729">
      <w:pPr>
        <w:spacing w:line="360" w:lineRule="exact"/>
        <w:ind w:firstLine="435"/>
        <w:rPr>
          <w:rFonts w:ascii="Times New Roman" w:hAnsi="Times New Roman" w:cs="Times New Roman"/>
          <w:color w:val="auto"/>
          <w:szCs w:val="21"/>
          <w:highlight w:val="none"/>
          <w:shd w:val="clear" w:color="auto" w:fill="auto"/>
        </w:rPr>
      </w:pPr>
    </w:p>
    <w:p w14:paraId="66374546">
      <w:pPr>
        <w:spacing w:line="360" w:lineRule="exact"/>
        <w:ind w:firstLine="435"/>
        <w:rPr>
          <w:rFonts w:ascii="Times New Roman" w:hAnsi="Times New Roman" w:cs="Times New Roman"/>
          <w:color w:val="auto"/>
          <w:szCs w:val="21"/>
          <w:highlight w:val="none"/>
          <w:shd w:val="clear" w:color="auto" w:fill="auto"/>
        </w:rPr>
      </w:pPr>
    </w:p>
    <w:p w14:paraId="699132AD">
      <w:pPr>
        <w:spacing w:line="360" w:lineRule="exact"/>
        <w:ind w:firstLine="4214" w:firstLineChars="2007"/>
        <w:rPr>
          <w:rFonts w:ascii="Times New Roman" w:hAnsi="Times New Roman" w:cs="Times New Roman"/>
          <w:color w:val="auto"/>
          <w:szCs w:val="21"/>
          <w:highlight w:val="none"/>
          <w:shd w:val="clear" w:color="auto" w:fill="auto"/>
        </w:rPr>
      </w:pPr>
    </w:p>
    <w:p w14:paraId="12FAA2CD">
      <w:pPr>
        <w:spacing w:line="360" w:lineRule="exact"/>
        <w:ind w:firstLine="4214" w:firstLineChars="2007"/>
        <w:rPr>
          <w:rFonts w:ascii="Times New Roman" w:hAnsi="Times New Roman" w:cs="Times New Roman"/>
          <w:color w:val="auto"/>
          <w:szCs w:val="21"/>
          <w:highlight w:val="none"/>
          <w:shd w:val="clear" w:color="auto" w:fill="auto"/>
        </w:rPr>
      </w:pPr>
    </w:p>
    <w:p w14:paraId="335BA00D">
      <w:pPr>
        <w:spacing w:line="360" w:lineRule="exact"/>
        <w:ind w:firstLine="4214" w:firstLineChars="2007"/>
        <w:rPr>
          <w:rFonts w:ascii="Times New Roman" w:hAnsi="Times New Roman" w:cs="Times New Roman"/>
          <w:color w:val="auto"/>
          <w:szCs w:val="21"/>
          <w:highlight w:val="none"/>
          <w:shd w:val="clear" w:color="auto" w:fill="auto"/>
        </w:rPr>
      </w:pPr>
    </w:p>
    <w:p w14:paraId="459BCBA6">
      <w:pPr>
        <w:spacing w:line="360" w:lineRule="exact"/>
        <w:ind w:firstLine="4214" w:firstLineChars="2007"/>
        <w:rPr>
          <w:rFonts w:ascii="Times New Roman" w:hAnsi="Times New Roman" w:cs="Times New Roman"/>
          <w:color w:val="auto"/>
          <w:szCs w:val="21"/>
          <w:highlight w:val="none"/>
          <w:shd w:val="clear" w:color="auto" w:fill="auto"/>
        </w:rPr>
      </w:pPr>
    </w:p>
    <w:p w14:paraId="6796E220">
      <w:pPr>
        <w:spacing w:line="360" w:lineRule="exact"/>
        <w:ind w:firstLine="4214" w:firstLineChars="2007"/>
        <w:rPr>
          <w:rFonts w:ascii="Times New Roman" w:hAnsi="Times New Roman" w:cs="Times New Roman"/>
          <w:color w:val="auto"/>
          <w:szCs w:val="21"/>
          <w:highlight w:val="none"/>
          <w:shd w:val="clear" w:color="auto" w:fill="auto"/>
        </w:rPr>
      </w:pPr>
    </w:p>
    <w:p w14:paraId="3D0BFE5A">
      <w:pPr>
        <w:spacing w:line="360" w:lineRule="exact"/>
        <w:ind w:firstLine="4214" w:firstLineChars="2007"/>
        <w:rPr>
          <w:rFonts w:ascii="Times New Roman" w:hAnsi="Times New Roman" w:cs="Times New Roman"/>
          <w:color w:val="auto"/>
          <w:szCs w:val="21"/>
          <w:highlight w:val="none"/>
          <w:shd w:val="clear" w:color="auto" w:fill="auto"/>
        </w:rPr>
      </w:pPr>
    </w:p>
    <w:p w14:paraId="56A5DFDC">
      <w:pPr>
        <w:spacing w:line="360" w:lineRule="exact"/>
        <w:ind w:firstLine="5145" w:firstLineChars="245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评标委员会：</w:t>
      </w:r>
      <w:r>
        <w:rPr>
          <w:rFonts w:ascii="Times New Roman" w:hAnsi="Times New Roman" w:cs="Times New Roman"/>
          <w:color w:val="auto"/>
          <w:szCs w:val="21"/>
          <w:highlight w:val="none"/>
          <w:shd w:val="clear" w:color="auto" w:fill="auto"/>
        </w:rPr>
        <w:t>________</w:t>
      </w:r>
      <w:r>
        <w:rPr>
          <w:rFonts w:hint="default" w:ascii="Times New Roman" w:hAnsi="Times New Roman" w:cs="Times New Roman"/>
          <w:color w:val="auto"/>
          <w:szCs w:val="21"/>
          <w:highlight w:val="none"/>
          <w:shd w:val="clear" w:color="auto" w:fill="auto"/>
        </w:rPr>
        <w:t>（签字或盖章）</w:t>
      </w:r>
    </w:p>
    <w:p w14:paraId="10D6FB16">
      <w:pPr>
        <w:spacing w:line="360" w:lineRule="exact"/>
        <w:ind w:firstLine="4214" w:firstLineChars="2007"/>
        <w:rPr>
          <w:rFonts w:ascii="Times New Roman" w:hAnsi="Times New Roman" w:cs="Times New Roman"/>
          <w:color w:val="auto"/>
          <w:szCs w:val="21"/>
          <w:highlight w:val="none"/>
          <w:shd w:val="clear" w:color="auto" w:fill="auto"/>
        </w:rPr>
      </w:pPr>
    </w:p>
    <w:p w14:paraId="668FFBEB">
      <w:pPr>
        <w:spacing w:line="360" w:lineRule="exact"/>
        <w:ind w:firstLine="5985" w:firstLineChars="2850"/>
        <w:rPr>
          <w:rFonts w:ascii="Times New Roman" w:hAnsi="Times New Roman" w:cs="Times New Roman"/>
          <w:color w:val="auto"/>
          <w:szCs w:val="21"/>
          <w:highlight w:val="none"/>
          <w:shd w:val="clear" w:color="auto" w:fill="auto"/>
          <w:lang w:val="en-GB"/>
        </w:rPr>
      </w:pPr>
      <w:r>
        <w:rPr>
          <w:rFonts w:ascii="Times New Roman" w:hAnsi="Times New Roman" w:cs="Times New Roman"/>
          <w:color w:val="auto"/>
          <w:szCs w:val="21"/>
          <w:highlight w:val="none"/>
          <w:shd w:val="clear" w:color="auto" w:fill="auto"/>
        </w:rPr>
        <w:t>________</w:t>
      </w:r>
      <w:r>
        <w:rPr>
          <w:rFonts w:hint="default" w:ascii="Times New Roman" w:hAnsi="Times New Roman" w:cs="Times New Roman"/>
          <w:color w:val="auto"/>
          <w:szCs w:val="21"/>
          <w:highlight w:val="none"/>
          <w:shd w:val="clear" w:color="auto" w:fill="auto"/>
        </w:rPr>
        <w:t>年</w:t>
      </w:r>
      <w:r>
        <w:rPr>
          <w:rFonts w:ascii="Times New Roman" w:hAnsi="Times New Roman" w:cs="Times New Roman"/>
          <w:color w:val="auto"/>
          <w:szCs w:val="21"/>
          <w:highlight w:val="none"/>
          <w:shd w:val="clear" w:color="auto" w:fill="auto"/>
        </w:rPr>
        <w:t>______</w:t>
      </w:r>
      <w:r>
        <w:rPr>
          <w:rFonts w:hint="default" w:ascii="Times New Roman" w:hAnsi="Times New Roman" w:cs="Times New Roman"/>
          <w:color w:val="auto"/>
          <w:szCs w:val="21"/>
          <w:highlight w:val="none"/>
          <w:shd w:val="clear" w:color="auto" w:fill="auto"/>
        </w:rPr>
        <w:t>月</w:t>
      </w:r>
      <w:r>
        <w:rPr>
          <w:rFonts w:ascii="Times New Roman" w:hAnsi="Times New Roman" w:cs="Times New Roman"/>
          <w:color w:val="auto"/>
          <w:szCs w:val="21"/>
          <w:highlight w:val="none"/>
          <w:shd w:val="clear" w:color="auto" w:fill="auto"/>
        </w:rPr>
        <w:t>______</w:t>
      </w:r>
      <w:r>
        <w:rPr>
          <w:rFonts w:hint="default" w:ascii="Times New Roman" w:hAnsi="Times New Roman" w:cs="Times New Roman"/>
          <w:color w:val="auto"/>
          <w:szCs w:val="21"/>
          <w:highlight w:val="none"/>
          <w:shd w:val="clear" w:color="auto" w:fill="auto"/>
        </w:rPr>
        <w:t>日</w:t>
      </w:r>
    </w:p>
    <w:p w14:paraId="01CF069D">
      <w:pPr>
        <w:spacing w:line="360" w:lineRule="exact"/>
        <w:ind w:firstLine="4214" w:firstLineChars="2007"/>
        <w:rPr>
          <w:rFonts w:ascii="Times New Roman" w:hAnsi="Times New Roman" w:cs="Times New Roman"/>
          <w:color w:val="auto"/>
          <w:highlight w:val="none"/>
          <w:shd w:val="clear" w:color="auto" w:fill="auto"/>
          <w:lang w:val="en-GB"/>
        </w:rPr>
      </w:pPr>
    </w:p>
    <w:p w14:paraId="64D4E1D2">
      <w:pPr>
        <w:spacing w:line="360" w:lineRule="exact"/>
        <w:ind w:firstLine="4214" w:firstLineChars="2007"/>
        <w:rPr>
          <w:rFonts w:ascii="Times New Roman" w:hAnsi="Times New Roman" w:cs="Times New Roman"/>
          <w:color w:val="auto"/>
          <w:highlight w:val="none"/>
          <w:shd w:val="clear" w:color="auto" w:fill="auto"/>
          <w:lang w:val="en-GB"/>
        </w:rPr>
      </w:pPr>
    </w:p>
    <w:p w14:paraId="32F98E5D">
      <w:pPr>
        <w:spacing w:line="360" w:lineRule="exact"/>
        <w:ind w:firstLine="4214" w:firstLineChars="2007"/>
        <w:rPr>
          <w:rFonts w:ascii="Times New Roman" w:hAnsi="Times New Roman" w:cs="Times New Roman"/>
          <w:color w:val="auto"/>
          <w:highlight w:val="none"/>
          <w:shd w:val="clear" w:color="auto" w:fill="auto"/>
          <w:lang w:val="en-GB"/>
        </w:rPr>
      </w:pPr>
    </w:p>
    <w:p w14:paraId="3145A40C">
      <w:pPr>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lang w:val="en-GB"/>
        </w:rPr>
        <w:br w:type="page"/>
      </w:r>
    </w:p>
    <w:p w14:paraId="06A69DD1">
      <w:pPr>
        <w:rPr>
          <w:rFonts w:ascii="Times New Roman" w:hAnsi="Times New Roman" w:cs="Times New Roman"/>
          <w:color w:val="auto"/>
          <w:sz w:val="28"/>
          <w:szCs w:val="28"/>
          <w:highlight w:val="none"/>
          <w:shd w:val="clear" w:color="auto" w:fill="auto"/>
        </w:rPr>
      </w:pPr>
      <w:bookmarkStart w:id="1313" w:name="_Toc414553666"/>
      <w:r>
        <w:rPr>
          <w:rFonts w:ascii="Times New Roman" w:hAnsi="Times New Roman" w:cs="Times New Roman"/>
          <w:color w:val="auto"/>
          <w:sz w:val="28"/>
          <w:szCs w:val="28"/>
          <w:highlight w:val="none"/>
          <w:shd w:val="clear" w:color="auto" w:fill="auto"/>
        </w:rPr>
        <w:t>附表</w:t>
      </w:r>
      <w:r>
        <w:rPr>
          <w:rFonts w:hint="default" w:ascii="Times New Roman" w:hAnsi="Times New Roman" w:cs="Times New Roman"/>
          <w:color w:val="auto"/>
          <w:sz w:val="28"/>
          <w:szCs w:val="28"/>
          <w:highlight w:val="none"/>
          <w:shd w:val="clear" w:color="auto" w:fill="auto"/>
        </w:rPr>
        <w:t>二</w:t>
      </w:r>
      <w:r>
        <w:rPr>
          <w:rFonts w:ascii="Times New Roman" w:hAnsi="Times New Roman" w:cs="Times New Roman"/>
          <w:color w:val="auto"/>
          <w:sz w:val="28"/>
          <w:szCs w:val="28"/>
          <w:highlight w:val="none"/>
          <w:shd w:val="clear" w:color="auto" w:fill="auto"/>
        </w:rPr>
        <w:t>：</w:t>
      </w:r>
      <w:r>
        <w:rPr>
          <w:rFonts w:hint="default" w:ascii="Times New Roman" w:hAnsi="Times New Roman" w:cs="Times New Roman"/>
          <w:color w:val="auto"/>
          <w:sz w:val="28"/>
          <w:szCs w:val="28"/>
          <w:highlight w:val="none"/>
          <w:shd w:val="clear" w:color="auto" w:fill="auto"/>
        </w:rPr>
        <w:t>问题的澄清</w:t>
      </w:r>
      <w:bookmarkEnd w:id="1313"/>
    </w:p>
    <w:p w14:paraId="12038A88">
      <w:pPr>
        <w:tabs>
          <w:tab w:val="left" w:pos="3340"/>
        </w:tabs>
        <w:spacing w:after="156" w:afterLines="50" w:line="360" w:lineRule="exact"/>
        <w:jc w:val="center"/>
        <w:rPr>
          <w:rFonts w:hint="default" w:ascii="Times New Roman" w:hAnsi="Times New Roman" w:cs="Times New Roman"/>
          <w:b/>
          <w:color w:val="auto"/>
          <w:sz w:val="28"/>
          <w:szCs w:val="28"/>
          <w:highlight w:val="none"/>
          <w:shd w:val="clear" w:color="auto" w:fill="auto"/>
        </w:rPr>
      </w:pPr>
    </w:p>
    <w:p w14:paraId="38A0EE86">
      <w:pPr>
        <w:tabs>
          <w:tab w:val="left" w:pos="3340"/>
        </w:tabs>
        <w:spacing w:after="156" w:afterLines="50" w:line="360" w:lineRule="exact"/>
        <w:jc w:val="center"/>
        <w:rPr>
          <w:rFonts w:ascii="Times New Roman" w:hAnsi="Times New Roman" w:cs="Times New Roman"/>
          <w:b/>
          <w:color w:val="auto"/>
          <w:sz w:val="28"/>
          <w:szCs w:val="28"/>
          <w:highlight w:val="none"/>
          <w:shd w:val="clear" w:color="auto" w:fill="auto"/>
        </w:rPr>
      </w:pPr>
      <w:r>
        <w:rPr>
          <w:rFonts w:hint="default" w:ascii="Times New Roman" w:hAnsi="Times New Roman" w:cs="Times New Roman"/>
          <w:b/>
          <w:color w:val="auto"/>
          <w:sz w:val="28"/>
          <w:szCs w:val="28"/>
          <w:highlight w:val="none"/>
          <w:shd w:val="clear" w:color="auto" w:fill="auto"/>
        </w:rPr>
        <w:t>问题的澄清</w:t>
      </w:r>
    </w:p>
    <w:p w14:paraId="7FF3ABD6">
      <w:pPr>
        <w:tabs>
          <w:tab w:val="left" w:pos="3010"/>
        </w:tabs>
        <w:spacing w:line="360" w:lineRule="exact"/>
        <w:ind w:firstLine="3255" w:firstLineChars="1550"/>
        <w:rPr>
          <w:rFonts w:hint="default" w:ascii="Times New Roman" w:hAnsi="Times New Roman" w:cs="Times New Roman"/>
          <w:color w:val="auto"/>
          <w:szCs w:val="21"/>
          <w:highlight w:val="none"/>
          <w:shd w:val="clear" w:color="auto" w:fill="auto"/>
        </w:rPr>
      </w:pPr>
    </w:p>
    <w:p w14:paraId="5DEA0A9D">
      <w:pPr>
        <w:tabs>
          <w:tab w:val="left" w:pos="3010"/>
        </w:tabs>
        <w:spacing w:line="360" w:lineRule="exact"/>
        <w:ind w:firstLine="3255" w:firstLineChars="1550"/>
        <w:rPr>
          <w:rFonts w:ascii="Times New Roman" w:hAnsi="Times New Roman" w:cs="Times New Roman"/>
          <w:color w:val="auto"/>
          <w:szCs w:val="21"/>
          <w:highlight w:val="none"/>
          <w:shd w:val="clear" w:color="auto" w:fill="auto"/>
        </w:rPr>
      </w:pPr>
      <w:r>
        <w:rPr>
          <w:rFonts w:hint="eastAsia" w:ascii="Times New Roman" w:hAnsi="Times New Roman" w:cs="Times New Roman"/>
          <w:color w:val="auto"/>
          <w:szCs w:val="21"/>
          <w:highlight w:val="none"/>
          <w:shd w:val="clear" w:color="auto" w:fill="auto"/>
          <w:lang w:eastAsia="zh-CN"/>
        </w:rPr>
        <w:t>招标项目</w:t>
      </w:r>
      <w:r>
        <w:rPr>
          <w:rFonts w:hint="default" w:ascii="Times New Roman" w:hAnsi="Times New Roman" w:cs="Times New Roman"/>
          <w:color w:val="auto"/>
          <w:szCs w:val="21"/>
          <w:highlight w:val="none"/>
          <w:shd w:val="clear" w:color="auto" w:fill="auto"/>
        </w:rPr>
        <w:t>编号：</w:t>
      </w:r>
      <w:r>
        <w:rPr>
          <w:rFonts w:ascii="Times New Roman" w:hAnsi="Times New Roman" w:cs="Times New Roman"/>
          <w:color w:val="auto"/>
          <w:szCs w:val="21"/>
          <w:highlight w:val="none"/>
          <w:shd w:val="clear" w:color="auto" w:fill="auto"/>
        </w:rPr>
        <w:t>_________________</w:t>
      </w:r>
    </w:p>
    <w:p w14:paraId="3837776A">
      <w:pPr>
        <w:tabs>
          <w:tab w:val="left" w:pos="3010"/>
        </w:tabs>
        <w:spacing w:line="360" w:lineRule="exact"/>
        <w:jc w:val="center"/>
        <w:rPr>
          <w:rFonts w:ascii="Times New Roman" w:hAnsi="Times New Roman" w:cs="Times New Roman"/>
          <w:color w:val="auto"/>
          <w:szCs w:val="21"/>
          <w:highlight w:val="none"/>
          <w:shd w:val="clear" w:color="auto" w:fill="auto"/>
        </w:rPr>
      </w:pPr>
    </w:p>
    <w:p w14:paraId="223C6F2A">
      <w:pPr>
        <w:tabs>
          <w:tab w:val="left" w:pos="3010"/>
        </w:tabs>
        <w:spacing w:line="360" w:lineRule="exact"/>
        <w:jc w:val="center"/>
        <w:rPr>
          <w:rFonts w:ascii="Times New Roman" w:hAnsi="Times New Roman" w:cs="Times New Roman"/>
          <w:color w:val="auto"/>
          <w:szCs w:val="21"/>
          <w:highlight w:val="none"/>
          <w:shd w:val="clear" w:color="auto" w:fill="auto"/>
        </w:rPr>
      </w:pPr>
    </w:p>
    <w:p w14:paraId="5C54B7EE">
      <w:pPr>
        <w:tabs>
          <w:tab w:val="left" w:pos="3010"/>
        </w:tabs>
        <w:spacing w:line="360" w:lineRule="exact"/>
        <w:jc w:val="center"/>
        <w:rPr>
          <w:rFonts w:ascii="Times New Roman" w:hAnsi="Times New Roman" w:cs="Times New Roman"/>
          <w:color w:val="auto"/>
          <w:szCs w:val="21"/>
          <w:highlight w:val="none"/>
          <w:shd w:val="clear" w:color="auto" w:fill="auto"/>
        </w:rPr>
      </w:pPr>
    </w:p>
    <w:p w14:paraId="0F0EDD1D">
      <w:pPr>
        <w:spacing w:line="440" w:lineRule="exact"/>
        <w:ind w:firstLine="420" w:firstLineChars="20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 xml:space="preserve">项目 </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总承包（</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）招标评标委员会：</w:t>
      </w:r>
    </w:p>
    <w:p w14:paraId="519E318E">
      <w:pPr>
        <w:spacing w:line="440" w:lineRule="exact"/>
        <w:ind w:firstLine="435"/>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问题澄清通知（</w:t>
      </w:r>
      <w:r>
        <w:rPr>
          <w:rFonts w:hint="eastAsia" w:ascii="Times New Roman" w:hAnsi="Times New Roman" w:cs="Times New Roman"/>
          <w:color w:val="auto"/>
          <w:szCs w:val="21"/>
          <w:highlight w:val="none"/>
          <w:shd w:val="clear" w:color="auto" w:fill="auto"/>
          <w:lang w:eastAsia="zh-CN"/>
        </w:rPr>
        <w:t>招标项目</w:t>
      </w:r>
      <w:r>
        <w:rPr>
          <w:rFonts w:hint="default" w:ascii="Times New Roman" w:hAnsi="Times New Roman" w:cs="Times New Roman"/>
          <w:color w:val="auto"/>
          <w:szCs w:val="21"/>
          <w:highlight w:val="none"/>
          <w:shd w:val="clear" w:color="auto" w:fill="auto"/>
        </w:rPr>
        <w:t>编号：</w:t>
      </w:r>
      <w:r>
        <w:rPr>
          <w:rFonts w:ascii="Times New Roman" w:hAnsi="Times New Roman" w:cs="Times New Roman"/>
          <w:color w:val="auto"/>
          <w:szCs w:val="21"/>
          <w:highlight w:val="none"/>
          <w:shd w:val="clear" w:color="auto" w:fill="auto"/>
        </w:rPr>
        <w:t>______________</w:t>
      </w:r>
      <w:r>
        <w:rPr>
          <w:rFonts w:hint="default" w:ascii="Times New Roman" w:hAnsi="Times New Roman" w:cs="Times New Roman"/>
          <w:color w:val="auto"/>
          <w:szCs w:val="21"/>
          <w:highlight w:val="none"/>
          <w:shd w:val="clear" w:color="auto" w:fill="auto"/>
        </w:rPr>
        <w:t>）已收悉，现澄清如下：</w:t>
      </w:r>
    </w:p>
    <w:p w14:paraId="734125BF">
      <w:pPr>
        <w:spacing w:line="440" w:lineRule="exact"/>
        <w:ind w:firstLine="72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1.</w:t>
      </w:r>
    </w:p>
    <w:p w14:paraId="5B77485F">
      <w:pPr>
        <w:spacing w:line="440" w:lineRule="exact"/>
        <w:ind w:firstLine="72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2.</w:t>
      </w:r>
    </w:p>
    <w:p w14:paraId="6F4DDCDA">
      <w:pPr>
        <w:spacing w:line="360" w:lineRule="exact"/>
        <w:ind w:firstLine="720"/>
        <w:rPr>
          <w:rFonts w:ascii="Times New Roman" w:hAnsi="Times New Roman" w:cs="Times New Roman"/>
          <w:color w:val="auto"/>
          <w:szCs w:val="21"/>
          <w:highlight w:val="none"/>
          <w:shd w:val="clear" w:color="auto" w:fill="auto"/>
        </w:rPr>
      </w:pPr>
    </w:p>
    <w:p w14:paraId="55531ABA">
      <w:pPr>
        <w:spacing w:line="360" w:lineRule="exact"/>
        <w:ind w:firstLine="72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w:t>
      </w:r>
    </w:p>
    <w:p w14:paraId="7138C546">
      <w:pPr>
        <w:spacing w:line="360" w:lineRule="exact"/>
        <w:ind w:firstLine="435"/>
        <w:rPr>
          <w:rFonts w:ascii="Times New Roman" w:hAnsi="Times New Roman" w:cs="Times New Roman"/>
          <w:color w:val="auto"/>
          <w:szCs w:val="21"/>
          <w:highlight w:val="none"/>
          <w:shd w:val="clear" w:color="auto" w:fill="auto"/>
        </w:rPr>
      </w:pPr>
    </w:p>
    <w:p w14:paraId="62EA8AD1">
      <w:pPr>
        <w:spacing w:line="360" w:lineRule="exact"/>
        <w:ind w:firstLine="2874"/>
        <w:rPr>
          <w:rFonts w:hint="default" w:ascii="Times New Roman" w:hAnsi="Times New Roman" w:eastAsia="宋体" w:cs="Times New Roman"/>
          <w:color w:val="auto"/>
          <w:szCs w:val="21"/>
          <w:highlight w:val="none"/>
          <w:shd w:val="clear" w:color="auto" w:fill="auto"/>
          <w:lang w:eastAsia="zh-CN"/>
        </w:rPr>
      </w:pPr>
      <w:r>
        <w:rPr>
          <w:rFonts w:hint="default" w:ascii="Times New Roman" w:hAnsi="Times New Roman" w:cs="Times New Roman"/>
          <w:color w:val="auto"/>
          <w:szCs w:val="21"/>
          <w:highlight w:val="none"/>
          <w:shd w:val="clear" w:color="auto" w:fill="auto"/>
        </w:rPr>
        <w:t>投标人：</w:t>
      </w:r>
      <w:r>
        <w:rPr>
          <w:rFonts w:ascii="Times New Roman" w:hAnsi="Times New Roman" w:cs="Times New Roman"/>
          <w:color w:val="auto"/>
          <w:szCs w:val="21"/>
          <w:highlight w:val="none"/>
          <w:shd w:val="clear" w:color="auto" w:fill="auto"/>
        </w:rPr>
        <w:t>____________________</w:t>
      </w:r>
      <w:r>
        <w:rPr>
          <w:rFonts w:hint="default" w:ascii="Times New Roman" w:hAnsi="Times New Roman" w:cs="Times New Roman"/>
          <w:color w:val="auto"/>
          <w:szCs w:val="21"/>
          <w:highlight w:val="none"/>
          <w:shd w:val="clear" w:color="auto" w:fill="auto"/>
          <w:lang w:eastAsia="zh-CN"/>
        </w:rPr>
        <w:t xml:space="preserve">（盖法人单位电子印章） </w:t>
      </w:r>
    </w:p>
    <w:p w14:paraId="5454D00C">
      <w:pPr>
        <w:spacing w:line="360" w:lineRule="exact"/>
        <w:ind w:firstLine="2874"/>
        <w:rPr>
          <w:rFonts w:ascii="Times New Roman" w:hAnsi="Times New Roman" w:cs="Times New Roman"/>
          <w:color w:val="auto"/>
          <w:szCs w:val="21"/>
          <w:highlight w:val="none"/>
          <w:shd w:val="clear" w:color="auto" w:fill="auto"/>
        </w:rPr>
      </w:pPr>
    </w:p>
    <w:p w14:paraId="4FA0CA5F">
      <w:pPr>
        <w:spacing w:line="360" w:lineRule="exact"/>
        <w:ind w:firstLine="2874"/>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法定代表人或其授权代理人：</w:t>
      </w:r>
      <w:r>
        <w:rPr>
          <w:rFonts w:ascii="Times New Roman" w:hAnsi="Times New Roman" w:cs="Times New Roman"/>
          <w:color w:val="auto"/>
          <w:szCs w:val="21"/>
          <w:highlight w:val="none"/>
          <w:shd w:val="clear" w:color="auto" w:fill="auto"/>
        </w:rPr>
        <w:t>____________________</w:t>
      </w:r>
      <w:r>
        <w:rPr>
          <w:rFonts w:hint="default" w:ascii="Times New Roman" w:hAnsi="Times New Roman" w:cs="Times New Roman"/>
          <w:color w:val="auto"/>
          <w:szCs w:val="21"/>
          <w:highlight w:val="none"/>
          <w:shd w:val="clear" w:color="auto" w:fill="auto"/>
        </w:rPr>
        <w:t>（签字或盖章）</w:t>
      </w:r>
    </w:p>
    <w:p w14:paraId="1F235E59">
      <w:pPr>
        <w:spacing w:line="360" w:lineRule="exact"/>
        <w:ind w:firstLine="2874"/>
        <w:rPr>
          <w:rFonts w:ascii="Times New Roman" w:hAnsi="Times New Roman" w:cs="Times New Roman"/>
          <w:color w:val="auto"/>
          <w:szCs w:val="21"/>
          <w:highlight w:val="none"/>
          <w:shd w:val="clear" w:color="auto" w:fill="auto"/>
        </w:rPr>
      </w:pPr>
    </w:p>
    <w:p w14:paraId="6F8B0D77">
      <w:pPr>
        <w:spacing w:line="360" w:lineRule="exact"/>
        <w:ind w:firstLine="3885" w:firstLineChars="185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___________</w:t>
      </w:r>
      <w:r>
        <w:rPr>
          <w:rFonts w:hint="default" w:ascii="Times New Roman" w:hAnsi="Times New Roman" w:cs="Times New Roman"/>
          <w:color w:val="auto"/>
          <w:highlight w:val="none"/>
          <w:shd w:val="clear" w:color="auto" w:fill="auto"/>
        </w:rPr>
        <w:t>年</w:t>
      </w:r>
      <w:r>
        <w:rPr>
          <w:rFonts w:ascii="Times New Roman" w:hAnsi="Times New Roman" w:cs="Times New Roman"/>
          <w:color w:val="auto"/>
          <w:highlight w:val="none"/>
          <w:shd w:val="clear" w:color="auto" w:fill="auto"/>
        </w:rPr>
        <w:t>_______</w:t>
      </w:r>
      <w:r>
        <w:rPr>
          <w:rFonts w:hint="default" w:ascii="Times New Roman" w:hAnsi="Times New Roman" w:cs="Times New Roman"/>
          <w:color w:val="auto"/>
          <w:highlight w:val="none"/>
          <w:shd w:val="clear" w:color="auto" w:fill="auto"/>
        </w:rPr>
        <w:t>月</w:t>
      </w:r>
      <w:r>
        <w:rPr>
          <w:rFonts w:ascii="Times New Roman" w:hAnsi="Times New Roman" w:cs="Times New Roman"/>
          <w:color w:val="auto"/>
          <w:highlight w:val="none"/>
          <w:shd w:val="clear" w:color="auto" w:fill="auto"/>
        </w:rPr>
        <w:t>_______</w:t>
      </w:r>
      <w:r>
        <w:rPr>
          <w:rFonts w:hint="default" w:ascii="Times New Roman" w:hAnsi="Times New Roman" w:cs="Times New Roman"/>
          <w:color w:val="auto"/>
          <w:highlight w:val="none"/>
          <w:shd w:val="clear" w:color="auto" w:fill="auto"/>
        </w:rPr>
        <w:t>日</w:t>
      </w:r>
    </w:p>
    <w:p w14:paraId="78E5484C">
      <w:pPr>
        <w:rPr>
          <w:rFonts w:hint="default" w:ascii="Times New Roman" w:hAnsi="Times New Roman" w:cs="Times New Roman"/>
          <w:color w:val="auto"/>
          <w:szCs w:val="21"/>
          <w:highlight w:val="none"/>
          <w:shd w:val="clear" w:color="auto" w:fill="auto"/>
        </w:rPr>
      </w:pPr>
    </w:p>
    <w:p w14:paraId="79AE7D32">
      <w:pPr>
        <w:rPr>
          <w:rFonts w:hint="default" w:ascii="Times New Roman" w:hAnsi="Times New Roman" w:cs="Times New Roman"/>
          <w:color w:val="auto"/>
          <w:szCs w:val="21"/>
          <w:highlight w:val="none"/>
          <w:shd w:val="clear" w:color="auto" w:fill="auto"/>
        </w:rPr>
      </w:pPr>
    </w:p>
    <w:p w14:paraId="04A99907">
      <w:pPr>
        <w:rPr>
          <w:rFonts w:hint="default" w:ascii="Times New Roman" w:hAnsi="Times New Roman" w:cs="Times New Roman"/>
          <w:color w:val="auto"/>
          <w:szCs w:val="21"/>
          <w:highlight w:val="none"/>
          <w:shd w:val="clear" w:color="auto" w:fill="auto"/>
        </w:rPr>
      </w:pPr>
    </w:p>
    <w:p w14:paraId="33432913">
      <w:pPr>
        <w:rPr>
          <w:rFonts w:hint="default" w:ascii="Times New Roman" w:hAnsi="Times New Roman" w:cs="Times New Roman"/>
          <w:color w:val="auto"/>
          <w:szCs w:val="21"/>
          <w:highlight w:val="none"/>
          <w:shd w:val="clear" w:color="auto" w:fill="auto"/>
        </w:rPr>
      </w:pPr>
    </w:p>
    <w:p w14:paraId="0C2DAA62">
      <w:pPr>
        <w:rPr>
          <w:rFonts w:hint="default" w:ascii="Times New Roman" w:hAnsi="Times New Roman" w:cs="Times New Roman"/>
          <w:color w:val="auto"/>
          <w:szCs w:val="21"/>
          <w:highlight w:val="none"/>
          <w:shd w:val="clear" w:color="auto" w:fill="auto"/>
        </w:rPr>
      </w:pPr>
    </w:p>
    <w:p w14:paraId="10DAF6CE">
      <w:pPr>
        <w:rPr>
          <w:rFonts w:hint="default" w:ascii="Times New Roman" w:hAnsi="Times New Roman" w:cs="Times New Roman"/>
          <w:color w:val="auto"/>
          <w:szCs w:val="21"/>
          <w:highlight w:val="none"/>
          <w:shd w:val="clear" w:color="auto" w:fill="auto"/>
        </w:rPr>
      </w:pPr>
    </w:p>
    <w:p w14:paraId="75A8A460">
      <w:pPr>
        <w:rPr>
          <w:rFonts w:hint="default" w:ascii="Times New Roman" w:hAnsi="Times New Roman" w:cs="Times New Roman"/>
          <w:color w:val="auto"/>
          <w:szCs w:val="21"/>
          <w:highlight w:val="none"/>
          <w:shd w:val="clear" w:color="auto" w:fill="auto"/>
        </w:rPr>
      </w:pPr>
    </w:p>
    <w:p w14:paraId="5AC88C75">
      <w:pPr>
        <w:rPr>
          <w:rFonts w:hint="default" w:ascii="Times New Roman" w:hAnsi="Times New Roman" w:cs="Times New Roman"/>
          <w:color w:val="auto"/>
          <w:szCs w:val="21"/>
          <w:highlight w:val="none"/>
          <w:shd w:val="clear" w:color="auto" w:fill="auto"/>
        </w:rPr>
      </w:pPr>
    </w:p>
    <w:p w14:paraId="1353ADA4">
      <w:pPr>
        <w:rPr>
          <w:rFonts w:hint="default" w:ascii="Times New Roman" w:hAnsi="Times New Roman" w:cs="Times New Roman"/>
          <w:color w:val="auto"/>
          <w:szCs w:val="21"/>
          <w:highlight w:val="none"/>
          <w:shd w:val="clear" w:color="auto" w:fill="auto"/>
        </w:rPr>
      </w:pPr>
    </w:p>
    <w:p w14:paraId="778814F3">
      <w:pPr>
        <w:rPr>
          <w:rFonts w:hint="default" w:ascii="Times New Roman" w:hAnsi="Times New Roman" w:cs="Times New Roman"/>
          <w:color w:val="auto"/>
          <w:szCs w:val="21"/>
          <w:highlight w:val="none"/>
          <w:shd w:val="clear" w:color="auto" w:fill="auto"/>
        </w:rPr>
      </w:pPr>
    </w:p>
    <w:p w14:paraId="63E2F8F0">
      <w:pPr>
        <w:rPr>
          <w:rFonts w:hint="default" w:ascii="Times New Roman" w:hAnsi="Times New Roman" w:cs="Times New Roman"/>
          <w:color w:val="auto"/>
          <w:szCs w:val="21"/>
          <w:highlight w:val="none"/>
          <w:shd w:val="clear" w:color="auto" w:fill="auto"/>
        </w:rPr>
      </w:pPr>
    </w:p>
    <w:p w14:paraId="3EBEE512">
      <w:pPr>
        <w:rPr>
          <w:rFonts w:hint="default" w:ascii="Times New Roman" w:hAnsi="Times New Roman" w:cs="Times New Roman"/>
          <w:color w:val="auto"/>
          <w:szCs w:val="21"/>
          <w:highlight w:val="none"/>
          <w:shd w:val="clear" w:color="auto" w:fill="auto"/>
        </w:rPr>
      </w:pPr>
    </w:p>
    <w:p w14:paraId="21998F55">
      <w:pPr>
        <w:rPr>
          <w:rFonts w:hint="default" w:ascii="Times New Roman" w:hAnsi="Times New Roman" w:cs="Times New Roman"/>
          <w:color w:val="auto"/>
          <w:szCs w:val="21"/>
          <w:highlight w:val="none"/>
          <w:shd w:val="clear" w:color="auto" w:fill="auto"/>
        </w:rPr>
      </w:pPr>
    </w:p>
    <w:p w14:paraId="12F934D5">
      <w:pPr>
        <w:rPr>
          <w:rFonts w:hint="default" w:ascii="Times New Roman" w:hAnsi="Times New Roman" w:cs="Times New Roman"/>
          <w:color w:val="auto"/>
          <w:szCs w:val="21"/>
          <w:highlight w:val="none"/>
          <w:shd w:val="clear" w:color="auto" w:fill="auto"/>
        </w:rPr>
      </w:pPr>
    </w:p>
    <w:p w14:paraId="434B69C0">
      <w:pPr>
        <w:rPr>
          <w:rFonts w:hint="default" w:ascii="Times New Roman" w:hAnsi="Times New Roman" w:cs="Times New Roman"/>
          <w:color w:val="auto"/>
          <w:szCs w:val="21"/>
          <w:highlight w:val="none"/>
          <w:shd w:val="clear" w:color="auto" w:fill="auto"/>
        </w:rPr>
      </w:pPr>
    </w:p>
    <w:p w14:paraId="62E931E1">
      <w:pPr>
        <w:rPr>
          <w:rFonts w:hint="default" w:ascii="Times New Roman" w:hAnsi="Times New Roman" w:cs="Times New Roman"/>
          <w:color w:val="auto"/>
          <w:szCs w:val="21"/>
          <w:highlight w:val="none"/>
          <w:shd w:val="clear" w:color="auto" w:fill="auto"/>
        </w:rPr>
      </w:pPr>
    </w:p>
    <w:p w14:paraId="768B5B53">
      <w:pPr>
        <w:rPr>
          <w:rFonts w:hint="default" w:ascii="Times New Roman" w:hAnsi="Times New Roman" w:cs="Times New Roman"/>
          <w:color w:val="auto"/>
          <w:szCs w:val="21"/>
          <w:highlight w:val="none"/>
          <w:shd w:val="clear" w:color="auto" w:fill="auto"/>
        </w:rPr>
      </w:pPr>
    </w:p>
    <w:p w14:paraId="2DF727FC">
      <w:pPr>
        <w:rPr>
          <w:rFonts w:hint="default" w:ascii="Times New Roman" w:hAnsi="Times New Roman" w:cs="Times New Roman"/>
          <w:color w:val="auto"/>
          <w:szCs w:val="21"/>
          <w:highlight w:val="none"/>
          <w:shd w:val="clear" w:color="auto" w:fill="auto"/>
        </w:rPr>
      </w:pPr>
    </w:p>
    <w:p w14:paraId="53B0AB38">
      <w:pPr>
        <w:pStyle w:val="4"/>
        <w:jc w:val="center"/>
        <w:rPr>
          <w:rFonts w:ascii="Times New Roman" w:hAnsi="Times New Roman" w:cs="Times New Roman"/>
          <w:color w:val="auto"/>
          <w:highlight w:val="none"/>
          <w:shd w:val="clear" w:color="auto" w:fill="auto"/>
        </w:rPr>
      </w:pPr>
      <w:bookmarkStart w:id="1314" w:name="_Toc419363612"/>
      <w:bookmarkStart w:id="1315" w:name="_Toc419320183"/>
      <w:bookmarkStart w:id="1316" w:name="_Toc419364310"/>
      <w:bookmarkStart w:id="1317" w:name="_Toc419321219"/>
      <w:r>
        <w:rPr>
          <w:rFonts w:ascii="Times New Roman" w:hAnsi="Times New Roman" w:cs="Times New Roman"/>
          <w:color w:val="auto"/>
          <w:highlight w:val="none"/>
          <w:shd w:val="clear" w:color="auto" w:fill="auto"/>
        </w:rPr>
        <w:br w:type="page"/>
      </w:r>
      <w:bookmarkEnd w:id="1314"/>
      <w:bookmarkEnd w:id="1315"/>
      <w:bookmarkEnd w:id="1316"/>
      <w:bookmarkEnd w:id="1317"/>
      <w:bookmarkStart w:id="1318" w:name="_Toc778118025"/>
      <w:bookmarkStart w:id="1319" w:name="_Toc253158715"/>
      <w:bookmarkStart w:id="1320" w:name="_Toc1506352419"/>
      <w:bookmarkStart w:id="1321" w:name="_Toc433988653"/>
      <w:bookmarkStart w:id="1322" w:name="_Toc273713007"/>
      <w:bookmarkStart w:id="1323" w:name="_Toc281155441"/>
      <w:bookmarkStart w:id="1324" w:name="_Toc59203017"/>
      <w:bookmarkStart w:id="1325" w:name="_Toc1384877861"/>
      <w:bookmarkStart w:id="1326" w:name="_Toc2086329874"/>
      <w:bookmarkStart w:id="1327" w:name="_Toc68015264"/>
      <w:bookmarkStart w:id="1328" w:name="_Toc246071413"/>
      <w:bookmarkStart w:id="1329" w:name="_Toc1094207789"/>
      <w:bookmarkStart w:id="1330" w:name="_Toc1993718122"/>
      <w:bookmarkStart w:id="1331" w:name="_Toc28371"/>
      <w:r>
        <w:rPr>
          <w:rFonts w:ascii="Times New Roman" w:hAnsi="Times New Roman" w:cs="Times New Roman"/>
          <w:color w:val="auto"/>
          <w:highlight w:val="none"/>
          <w:shd w:val="clear" w:color="auto" w:fill="auto"/>
        </w:rPr>
        <w:t>第三章  评标办法（综合评估法）</w:t>
      </w:r>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14:paraId="0495ED97">
      <w:pPr>
        <w:pStyle w:val="5"/>
        <w:jc w:val="center"/>
        <w:rPr>
          <w:rFonts w:ascii="Times New Roman" w:hAnsi="Times New Roman" w:cs="Times New Roman"/>
          <w:color w:val="auto"/>
          <w:sz w:val="28"/>
          <w:szCs w:val="28"/>
          <w:highlight w:val="none"/>
          <w:shd w:val="clear" w:color="auto" w:fill="auto"/>
        </w:rPr>
      </w:pPr>
      <w:bookmarkStart w:id="1332" w:name="_Toc743350170"/>
      <w:bookmarkStart w:id="1333" w:name="_Toc419364311"/>
      <w:bookmarkStart w:id="1334" w:name="_Toc379226526"/>
      <w:bookmarkStart w:id="1335" w:name="_Toc59203018"/>
      <w:bookmarkStart w:id="1336" w:name="_Toc419363613"/>
      <w:bookmarkStart w:id="1337" w:name="_Toc433988654"/>
      <w:bookmarkStart w:id="1338" w:name="_Toc966233644"/>
      <w:bookmarkStart w:id="1339" w:name="_Toc15363"/>
      <w:bookmarkStart w:id="1340" w:name="_Toc26159969"/>
      <w:bookmarkStart w:id="1341" w:name="_Toc1330108498"/>
      <w:bookmarkStart w:id="1342" w:name="_Toc1857064448"/>
      <w:bookmarkStart w:id="1343" w:name="_Toc962367412"/>
      <w:bookmarkStart w:id="1344" w:name="_Toc419321220"/>
      <w:bookmarkStart w:id="1345" w:name="_Toc947942563"/>
      <w:bookmarkStart w:id="1346" w:name="_Toc437284587"/>
      <w:bookmarkStart w:id="1347" w:name="_Toc977999212"/>
      <w:bookmarkStart w:id="1348" w:name="_Toc419320184"/>
      <w:bookmarkStart w:id="1349" w:name="_Toc312665864"/>
      <w:r>
        <w:rPr>
          <w:rFonts w:ascii="Times New Roman" w:hAnsi="Times New Roman" w:cs="Times New Roman"/>
          <w:color w:val="auto"/>
          <w:sz w:val="28"/>
          <w:szCs w:val="28"/>
          <w:highlight w:val="none"/>
          <w:shd w:val="clear" w:color="auto" w:fill="auto"/>
        </w:rPr>
        <w:t>评标办法前附表</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p>
    <w:tbl>
      <w:tblPr>
        <w:tblStyle w:val="83"/>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30"/>
        <w:gridCol w:w="33"/>
        <w:gridCol w:w="889"/>
        <w:gridCol w:w="779"/>
        <w:gridCol w:w="1405"/>
        <w:gridCol w:w="640"/>
        <w:gridCol w:w="4381"/>
      </w:tblGrid>
      <w:tr w14:paraId="3D55F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shd w:val="clear" w:color="auto" w:fill="auto"/>
            <w:noWrap w:val="0"/>
            <w:vAlign w:val="center"/>
          </w:tcPr>
          <w:p w14:paraId="68D2429D">
            <w:pPr>
              <w:spacing w:line="360" w:lineRule="auto"/>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条款号</w:t>
            </w:r>
          </w:p>
        </w:tc>
        <w:tc>
          <w:tcPr>
            <w:tcW w:w="3746" w:type="dxa"/>
            <w:gridSpan w:val="5"/>
            <w:shd w:val="clear" w:color="auto" w:fill="auto"/>
            <w:noWrap w:val="0"/>
            <w:vAlign w:val="center"/>
          </w:tcPr>
          <w:p w14:paraId="0271896D">
            <w:pPr>
              <w:spacing w:line="360" w:lineRule="auto"/>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评审因素</w:t>
            </w:r>
          </w:p>
        </w:tc>
        <w:tc>
          <w:tcPr>
            <w:tcW w:w="4381" w:type="dxa"/>
            <w:shd w:val="clear" w:color="auto" w:fill="auto"/>
            <w:noWrap w:val="0"/>
            <w:vAlign w:val="top"/>
          </w:tcPr>
          <w:p w14:paraId="435196DB">
            <w:pPr>
              <w:spacing w:line="360" w:lineRule="auto"/>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评审标准</w:t>
            </w:r>
          </w:p>
        </w:tc>
      </w:tr>
      <w:tr w14:paraId="31035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0" w:type="dxa"/>
            <w:vMerge w:val="restart"/>
            <w:shd w:val="clear" w:color="auto" w:fill="auto"/>
            <w:noWrap w:val="0"/>
            <w:vAlign w:val="center"/>
          </w:tcPr>
          <w:p w14:paraId="4D878C58">
            <w:pPr>
              <w:spacing w:line="360" w:lineRule="auto"/>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2.1.1</w:t>
            </w:r>
          </w:p>
        </w:tc>
        <w:tc>
          <w:tcPr>
            <w:tcW w:w="1701" w:type="dxa"/>
            <w:gridSpan w:val="3"/>
            <w:vMerge w:val="restart"/>
            <w:shd w:val="clear" w:color="auto" w:fill="auto"/>
            <w:noWrap w:val="0"/>
            <w:vAlign w:val="center"/>
          </w:tcPr>
          <w:p w14:paraId="420E3D9C">
            <w:pPr>
              <w:spacing w:line="360" w:lineRule="auto"/>
              <w:jc w:val="center"/>
              <w:rPr>
                <w:rFonts w:hint="default"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形式</w:t>
            </w:r>
          </w:p>
          <w:p w14:paraId="7DA7536B">
            <w:pPr>
              <w:spacing w:line="360" w:lineRule="auto"/>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评审标准</w:t>
            </w:r>
          </w:p>
          <w:p w14:paraId="4CA50B20">
            <w:pPr>
              <w:spacing w:line="360" w:lineRule="auto"/>
              <w:jc w:val="center"/>
              <w:rPr>
                <w:rFonts w:ascii="Times New Roman" w:hAnsi="Times New Roman" w:eastAsia="宋体" w:cs="Times New Roman"/>
                <w:color w:val="auto"/>
                <w:szCs w:val="21"/>
                <w:highlight w:val="none"/>
                <w:shd w:val="clear" w:color="auto" w:fill="auto"/>
              </w:rPr>
            </w:pPr>
            <w:r>
              <w:rPr>
                <w:rFonts w:ascii="Times New Roman" w:hAnsi="Times New Roman" w:eastAsia="楷体_GB2312" w:cs="Times New Roman"/>
                <w:color w:val="auto"/>
                <w:szCs w:val="21"/>
                <w:highlight w:val="none"/>
                <w:shd w:val="clear" w:color="auto" w:fill="auto"/>
              </w:rPr>
              <w:t>【备注：</w:t>
            </w:r>
            <w:r>
              <w:rPr>
                <w:rFonts w:hint="default" w:ascii="Times New Roman" w:hAnsi="Times New Roman" w:eastAsia="楷体_GB2312" w:cs="Times New Roman"/>
                <w:color w:val="auto"/>
                <w:szCs w:val="21"/>
                <w:highlight w:val="none"/>
                <w:shd w:val="clear" w:color="auto" w:fill="auto"/>
              </w:rPr>
              <w:t>系统</w:t>
            </w:r>
            <w:r>
              <w:rPr>
                <w:rFonts w:ascii="Times New Roman" w:hAnsi="Times New Roman" w:eastAsia="楷体_GB2312" w:cs="Times New Roman"/>
                <w:color w:val="auto"/>
                <w:szCs w:val="21"/>
                <w:highlight w:val="none"/>
                <w:shd w:val="clear" w:color="auto" w:fill="auto"/>
              </w:rPr>
              <w:t>分为商务标</w:t>
            </w:r>
            <w:r>
              <w:rPr>
                <w:rFonts w:hint="default" w:ascii="Times New Roman" w:hAnsi="Times New Roman" w:eastAsia="楷体_GB2312" w:cs="Times New Roman"/>
                <w:color w:val="auto"/>
                <w:szCs w:val="21"/>
                <w:highlight w:val="none"/>
                <w:shd w:val="clear" w:color="auto" w:fill="auto"/>
              </w:rPr>
              <w:t>形式</w:t>
            </w:r>
            <w:r>
              <w:rPr>
                <w:rFonts w:ascii="Times New Roman" w:hAnsi="Times New Roman" w:eastAsia="楷体_GB2312" w:cs="Times New Roman"/>
                <w:color w:val="auto"/>
                <w:szCs w:val="21"/>
                <w:highlight w:val="none"/>
                <w:shd w:val="clear" w:color="auto" w:fill="auto"/>
              </w:rPr>
              <w:t>评审和技术标</w:t>
            </w:r>
            <w:r>
              <w:rPr>
                <w:rFonts w:hint="default" w:ascii="Times New Roman" w:hAnsi="Times New Roman" w:eastAsia="楷体_GB2312" w:cs="Times New Roman"/>
                <w:color w:val="auto"/>
                <w:szCs w:val="21"/>
                <w:highlight w:val="none"/>
                <w:shd w:val="clear" w:color="auto" w:fill="auto"/>
              </w:rPr>
              <w:t>形式</w:t>
            </w:r>
            <w:r>
              <w:rPr>
                <w:rFonts w:ascii="Times New Roman" w:hAnsi="Times New Roman" w:eastAsia="楷体_GB2312" w:cs="Times New Roman"/>
                <w:color w:val="auto"/>
                <w:szCs w:val="21"/>
                <w:highlight w:val="none"/>
                <w:shd w:val="clear" w:color="auto" w:fill="auto"/>
              </w:rPr>
              <w:t>评审两部分】</w:t>
            </w:r>
          </w:p>
        </w:tc>
        <w:tc>
          <w:tcPr>
            <w:tcW w:w="6426" w:type="dxa"/>
            <w:gridSpan w:val="3"/>
            <w:shd w:val="clear" w:color="auto" w:fill="auto"/>
            <w:noWrap w:val="0"/>
            <w:vAlign w:val="center"/>
          </w:tcPr>
          <w:p w14:paraId="4DDF8347">
            <w:pPr>
              <w:spacing w:line="360" w:lineRule="auto"/>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b/>
                <w:bCs/>
                <w:color w:val="auto"/>
                <w:highlight w:val="none"/>
                <w:shd w:val="clear" w:color="auto" w:fill="auto"/>
              </w:rPr>
              <w:t>合格标准：缺少任何一项或有任何一项不合格者，其形式评审视为不合格</w:t>
            </w:r>
          </w:p>
        </w:tc>
      </w:tr>
      <w:tr w14:paraId="5D514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33DA7944">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7FB51F53">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57DE6E3C">
            <w:pPr>
              <w:spacing w:line="360" w:lineRule="auto"/>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投标人名称</w:t>
            </w:r>
          </w:p>
        </w:tc>
        <w:tc>
          <w:tcPr>
            <w:tcW w:w="4381" w:type="dxa"/>
            <w:shd w:val="clear" w:color="auto" w:fill="auto"/>
            <w:noWrap w:val="0"/>
            <w:vAlign w:val="center"/>
          </w:tcPr>
          <w:p w14:paraId="2BAF6445">
            <w:pPr>
              <w:spacing w:line="360" w:lineRule="auto"/>
              <w:jc w:val="left"/>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与营业执照、资质证书、安全生产许可证一致</w:t>
            </w:r>
          </w:p>
        </w:tc>
      </w:tr>
      <w:tr w14:paraId="33026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2A9E433F">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0C4D29DC">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06E5C850">
            <w:pPr>
              <w:spacing w:line="360" w:lineRule="auto"/>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投标</w:t>
            </w:r>
            <w:r>
              <w:rPr>
                <w:rFonts w:hint="default" w:ascii="Times New Roman" w:hAnsi="Times New Roman" w:eastAsia="宋体" w:cs="Times New Roman"/>
                <w:color w:val="auto"/>
                <w:szCs w:val="21"/>
                <w:highlight w:val="none"/>
                <w:shd w:val="clear" w:color="auto" w:fill="auto"/>
              </w:rPr>
              <w:t>文件</w:t>
            </w:r>
            <w:r>
              <w:rPr>
                <w:rFonts w:ascii="Times New Roman" w:hAnsi="Times New Roman" w:eastAsia="宋体" w:cs="Times New Roman"/>
                <w:color w:val="auto"/>
                <w:szCs w:val="21"/>
                <w:highlight w:val="none"/>
                <w:shd w:val="clear" w:color="auto" w:fill="auto"/>
              </w:rPr>
              <w:t>盖章</w:t>
            </w:r>
          </w:p>
        </w:tc>
        <w:tc>
          <w:tcPr>
            <w:tcW w:w="4381" w:type="dxa"/>
            <w:shd w:val="clear" w:color="auto" w:fill="auto"/>
            <w:noWrap w:val="0"/>
            <w:vAlign w:val="center"/>
          </w:tcPr>
          <w:p w14:paraId="64A5E53A">
            <w:pPr>
              <w:spacing w:line="360" w:lineRule="auto"/>
              <w:jc w:val="left"/>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盖投标人法人单位电子印章</w:t>
            </w:r>
          </w:p>
        </w:tc>
      </w:tr>
      <w:tr w14:paraId="2EDB6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3DF9ABC2">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182D51A5">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65EE10B6">
            <w:pPr>
              <w:spacing w:line="360" w:lineRule="auto"/>
              <w:jc w:val="center"/>
              <w:rPr>
                <w:rFonts w:ascii="Times New Roman" w:hAnsi="Times New Roman" w:eastAsia="宋体" w:cs="Times New Roman"/>
                <w:color w:val="auto"/>
                <w:szCs w:val="21"/>
                <w:highlight w:val="none"/>
                <w:shd w:val="clear" w:color="auto" w:fill="auto"/>
              </w:rPr>
            </w:pPr>
            <w:r>
              <w:rPr>
                <w:rFonts w:hint="eastAsia" w:ascii="Times New Roman" w:hAnsi="Times New Roman" w:eastAsia="宋体" w:cs="Times New Roman"/>
                <w:color w:val="auto"/>
                <w:highlight w:val="none"/>
                <w:shd w:val="clear" w:color="auto" w:fill="auto"/>
                <w:lang w:eastAsia="zh-CN"/>
              </w:rPr>
              <w:t>投</w:t>
            </w:r>
            <w:r>
              <w:rPr>
                <w:rFonts w:hint="default" w:ascii="Times New Roman" w:hAnsi="Times New Roman" w:eastAsia="宋体" w:cs="Times New Roman"/>
                <w:color w:val="auto"/>
                <w:highlight w:val="none"/>
                <w:shd w:val="clear" w:color="auto" w:fill="auto"/>
              </w:rPr>
              <w:t>标总价封面</w:t>
            </w:r>
            <w:r>
              <w:rPr>
                <w:rFonts w:hint="default" w:ascii="Times New Roman" w:hAnsi="Times New Roman" w:eastAsia="宋体" w:cs="Times New Roman"/>
                <w:color w:val="auto"/>
                <w:highlight w:val="none"/>
                <w:shd w:val="clear" w:color="auto" w:fill="auto"/>
                <w:lang w:eastAsia="zh-CN"/>
              </w:rPr>
              <w:t>扫描件</w:t>
            </w:r>
          </w:p>
        </w:tc>
        <w:tc>
          <w:tcPr>
            <w:tcW w:w="4381" w:type="dxa"/>
            <w:shd w:val="clear" w:color="auto" w:fill="auto"/>
            <w:noWrap w:val="0"/>
            <w:vAlign w:val="center"/>
          </w:tcPr>
          <w:p w14:paraId="42EB2EE9">
            <w:pPr>
              <w:spacing w:line="360" w:lineRule="auto"/>
              <w:jc w:val="lef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在投标总价封面规定的相关位置盖投标人法人单位电子印章</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并由法定代表人盖电子签字章</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或盖电子章</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编制人在投标总价封面规定的相关位置签字盖专用章。</w:t>
            </w:r>
          </w:p>
        </w:tc>
      </w:tr>
      <w:tr w14:paraId="4AFF5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60B8C489">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0D8F1408">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6F617520">
            <w:pPr>
              <w:spacing w:line="360" w:lineRule="auto"/>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投标文件格式</w:t>
            </w:r>
          </w:p>
        </w:tc>
        <w:tc>
          <w:tcPr>
            <w:tcW w:w="4381" w:type="dxa"/>
            <w:shd w:val="clear" w:color="auto" w:fill="auto"/>
            <w:noWrap w:val="0"/>
            <w:vAlign w:val="center"/>
          </w:tcPr>
          <w:p w14:paraId="5495AFBD">
            <w:pPr>
              <w:spacing w:line="360" w:lineRule="auto"/>
              <w:jc w:val="left"/>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符合第七章</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投标文件格式</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的要求</w:t>
            </w:r>
          </w:p>
        </w:tc>
      </w:tr>
      <w:tr w14:paraId="3CBDF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08E81A1B">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0E20E351">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0B02064F">
            <w:pPr>
              <w:spacing w:line="360" w:lineRule="auto"/>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联合体投标人</w:t>
            </w:r>
            <w:r>
              <w:rPr>
                <w:rFonts w:hint="default" w:ascii="Times New Roman" w:hAnsi="Times New Roman" w:eastAsia="楷体_GB2312" w:cs="Times New Roman"/>
                <w:color w:val="auto"/>
                <w:szCs w:val="21"/>
                <w:highlight w:val="none"/>
                <w:shd w:val="clear" w:color="auto" w:fill="auto"/>
              </w:rPr>
              <w:t>（如有）</w:t>
            </w:r>
          </w:p>
        </w:tc>
        <w:tc>
          <w:tcPr>
            <w:tcW w:w="4381" w:type="dxa"/>
            <w:shd w:val="clear" w:color="auto" w:fill="auto"/>
            <w:noWrap w:val="0"/>
            <w:vAlign w:val="center"/>
          </w:tcPr>
          <w:p w14:paraId="138C5738">
            <w:pPr>
              <w:spacing w:line="360" w:lineRule="auto"/>
              <w:jc w:val="left"/>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提交联合体协议书，并明确联合体牵头人</w:t>
            </w:r>
          </w:p>
        </w:tc>
      </w:tr>
      <w:tr w14:paraId="06F2F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6D23E8B7">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0CA3F7F0">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vMerge w:val="restart"/>
            <w:shd w:val="clear" w:color="auto" w:fill="auto"/>
            <w:noWrap w:val="0"/>
            <w:vAlign w:val="center"/>
          </w:tcPr>
          <w:p w14:paraId="39E84500">
            <w:pPr>
              <w:spacing w:line="360" w:lineRule="auto"/>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报价</w:t>
            </w:r>
          </w:p>
        </w:tc>
        <w:tc>
          <w:tcPr>
            <w:tcW w:w="4381" w:type="dxa"/>
            <w:shd w:val="clear" w:color="auto" w:fill="auto"/>
            <w:noWrap w:val="0"/>
            <w:vAlign w:val="center"/>
          </w:tcPr>
          <w:p w14:paraId="3B8A3BA8">
            <w:pPr>
              <w:spacing w:line="360" w:lineRule="auto"/>
              <w:jc w:val="left"/>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报价唯一</w:t>
            </w:r>
            <w:r>
              <w:rPr>
                <w:rFonts w:hint="eastAsia" w:ascii="Times New Roman" w:hAnsi="Times New Roman" w:eastAsia="宋体"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只能有一个有效报价。</w:t>
            </w:r>
          </w:p>
        </w:tc>
      </w:tr>
      <w:tr w14:paraId="5C77B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5B45F99D">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540CE9B3">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vMerge w:val="continue"/>
            <w:shd w:val="clear" w:color="auto" w:fill="auto"/>
            <w:noWrap w:val="0"/>
            <w:vAlign w:val="center"/>
          </w:tcPr>
          <w:p w14:paraId="56668FB5">
            <w:pPr>
              <w:spacing w:line="360" w:lineRule="auto"/>
              <w:jc w:val="center"/>
              <w:rPr>
                <w:rFonts w:ascii="Times New Roman" w:hAnsi="Times New Roman" w:eastAsia="宋体" w:cs="Times New Roman"/>
                <w:color w:val="auto"/>
                <w:szCs w:val="21"/>
                <w:highlight w:val="none"/>
                <w:shd w:val="clear" w:color="auto" w:fill="auto"/>
              </w:rPr>
            </w:pPr>
          </w:p>
        </w:tc>
        <w:tc>
          <w:tcPr>
            <w:tcW w:w="4381" w:type="dxa"/>
            <w:shd w:val="clear" w:color="auto" w:fill="auto"/>
            <w:noWrap w:val="0"/>
            <w:vAlign w:val="center"/>
          </w:tcPr>
          <w:p w14:paraId="0B5C6E8B">
            <w:pPr>
              <w:spacing w:line="360" w:lineRule="auto"/>
              <w:jc w:val="left"/>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所有投标报价均大于等于</w:t>
            </w:r>
            <w:r>
              <w:rPr>
                <w:rFonts w:hint="eastAsia" w:ascii="Times New Roman" w:hAnsi="Times New Roman" w:eastAsia="宋体" w:cs="Times New Roman"/>
                <w:color w:val="auto"/>
                <w:szCs w:val="21"/>
                <w:highlight w:val="none"/>
                <w:shd w:val="clear" w:color="auto" w:fill="auto"/>
                <w:lang w:eastAsia="zh-CN"/>
              </w:rPr>
              <w:t>最高投标限价</w:t>
            </w:r>
            <w:r>
              <w:rPr>
                <w:rFonts w:hint="eastAsia" w:ascii="Times New Roman" w:hAnsi="Times New Roman" w:eastAsia="宋体" w:cs="Times New Roman"/>
                <w:color w:val="auto"/>
                <w:szCs w:val="21"/>
                <w:highlight w:val="none"/>
                <w:shd w:val="clear" w:color="auto" w:fill="auto"/>
                <w:lang w:val="en-US" w:eastAsia="zh-CN"/>
              </w:rPr>
              <w:t>×</w:t>
            </w:r>
            <w:r>
              <w:rPr>
                <w:rFonts w:hint="default" w:ascii="Times New Roman" w:hAnsi="Times New Roman" w:eastAsia="宋体" w:cs="Times New Roman"/>
                <w:color w:val="auto"/>
                <w:szCs w:val="21"/>
                <w:highlight w:val="none"/>
                <w:shd w:val="clear" w:color="auto" w:fill="auto"/>
              </w:rPr>
              <w:t>（1-D%）的，则本项目招标失败，由招标人依法重新招标。</w:t>
            </w:r>
            <w:r>
              <w:rPr>
                <w:rFonts w:ascii="Times New Roman" w:hAnsi="Times New Roman" w:eastAsia="宋体" w:cs="Times New Roman"/>
                <w:color w:val="auto"/>
                <w:szCs w:val="21"/>
                <w:highlight w:val="none"/>
                <w:shd w:val="clear" w:color="auto" w:fill="auto"/>
              </w:rPr>
              <w:t>D</w:t>
            </w:r>
            <w:r>
              <w:rPr>
                <w:rFonts w:hint="default" w:ascii="Times New Roman" w:hAnsi="Times New Roman" w:eastAsia="宋体" w:cs="Times New Roman"/>
                <w:color w:val="auto"/>
                <w:szCs w:val="21"/>
                <w:highlight w:val="none"/>
                <w:shd w:val="clear" w:color="auto" w:fill="auto"/>
              </w:rPr>
              <w:t>=</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w:t>
            </w:r>
            <w:r>
              <w:rPr>
                <w:rFonts w:hint="eastAsia" w:ascii="方正楷体_GB2312" w:hAnsi="方正楷体_GB2312" w:eastAsia="方正楷体_GB2312" w:cs="方正楷体_GB2312"/>
                <w:color w:val="auto"/>
                <w:szCs w:val="21"/>
                <w:highlight w:val="none"/>
                <w:shd w:val="clear" w:color="auto" w:fill="auto"/>
              </w:rPr>
              <w:t>备注：由招标人在招标文件中确定，D值可取0~3</w:t>
            </w:r>
            <w:r>
              <w:rPr>
                <w:rFonts w:ascii="Times New Roman" w:hAnsi="Times New Roman" w:eastAsia="宋体" w:cs="Times New Roman"/>
                <w:color w:val="auto"/>
                <w:szCs w:val="21"/>
                <w:highlight w:val="none"/>
                <w:shd w:val="clear" w:color="auto" w:fill="auto"/>
              </w:rPr>
              <w:t>）</w:t>
            </w:r>
          </w:p>
        </w:tc>
      </w:tr>
      <w:tr w14:paraId="15B25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3E2AF3DA">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02658A63">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41A2178F">
            <w:pPr>
              <w:spacing w:line="360" w:lineRule="auto"/>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w:t>
            </w:r>
          </w:p>
        </w:tc>
        <w:tc>
          <w:tcPr>
            <w:tcW w:w="4381" w:type="dxa"/>
            <w:shd w:val="clear" w:color="auto" w:fill="auto"/>
            <w:noWrap w:val="0"/>
            <w:vAlign w:val="center"/>
          </w:tcPr>
          <w:p w14:paraId="673FD76A">
            <w:pPr>
              <w:spacing w:line="360" w:lineRule="auto"/>
              <w:jc w:val="left"/>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w:t>
            </w:r>
          </w:p>
        </w:tc>
      </w:tr>
      <w:tr w14:paraId="45634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0" w:type="dxa"/>
            <w:vMerge w:val="restart"/>
            <w:shd w:val="clear" w:color="auto" w:fill="auto"/>
            <w:noWrap w:val="0"/>
            <w:vAlign w:val="center"/>
          </w:tcPr>
          <w:p w14:paraId="1384794F">
            <w:pPr>
              <w:spacing w:line="360" w:lineRule="auto"/>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2.1.2</w:t>
            </w:r>
          </w:p>
        </w:tc>
        <w:tc>
          <w:tcPr>
            <w:tcW w:w="1701" w:type="dxa"/>
            <w:gridSpan w:val="3"/>
            <w:vMerge w:val="restart"/>
            <w:shd w:val="clear" w:color="auto" w:fill="auto"/>
            <w:noWrap w:val="0"/>
            <w:vAlign w:val="center"/>
          </w:tcPr>
          <w:p w14:paraId="66DBA035">
            <w:pPr>
              <w:spacing w:line="360" w:lineRule="auto"/>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响应性</w:t>
            </w:r>
          </w:p>
          <w:p w14:paraId="08EA30D0">
            <w:pPr>
              <w:spacing w:line="360" w:lineRule="auto"/>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评审标准</w:t>
            </w:r>
          </w:p>
          <w:p w14:paraId="6A5D1D63">
            <w:pPr>
              <w:spacing w:line="360" w:lineRule="auto"/>
              <w:jc w:val="center"/>
              <w:rPr>
                <w:rFonts w:ascii="Times New Roman" w:hAnsi="Times New Roman" w:eastAsia="宋体" w:cs="Times New Roman"/>
                <w:color w:val="auto"/>
                <w:szCs w:val="21"/>
                <w:highlight w:val="none"/>
                <w:shd w:val="clear" w:color="auto" w:fill="auto"/>
              </w:rPr>
            </w:pPr>
            <w:r>
              <w:rPr>
                <w:rFonts w:ascii="Times New Roman" w:hAnsi="Times New Roman" w:eastAsia="楷体_GB2312" w:cs="Times New Roman"/>
                <w:color w:val="auto"/>
                <w:szCs w:val="21"/>
                <w:highlight w:val="none"/>
                <w:shd w:val="clear" w:color="auto" w:fill="auto"/>
              </w:rPr>
              <w:t>【备注：</w:t>
            </w:r>
            <w:r>
              <w:rPr>
                <w:rFonts w:hint="default" w:ascii="Times New Roman" w:hAnsi="Times New Roman" w:eastAsia="楷体_GB2312" w:cs="Times New Roman"/>
                <w:color w:val="auto"/>
                <w:szCs w:val="21"/>
                <w:highlight w:val="none"/>
                <w:shd w:val="clear" w:color="auto" w:fill="auto"/>
              </w:rPr>
              <w:t>系统</w:t>
            </w:r>
            <w:r>
              <w:rPr>
                <w:rFonts w:ascii="Times New Roman" w:hAnsi="Times New Roman" w:eastAsia="楷体_GB2312" w:cs="Times New Roman"/>
                <w:color w:val="auto"/>
                <w:szCs w:val="21"/>
                <w:highlight w:val="none"/>
                <w:shd w:val="clear" w:color="auto" w:fill="auto"/>
              </w:rPr>
              <w:t>分为商务标响应性评审和技术标响应性评审两部分】</w:t>
            </w:r>
          </w:p>
        </w:tc>
        <w:tc>
          <w:tcPr>
            <w:tcW w:w="6426" w:type="dxa"/>
            <w:gridSpan w:val="3"/>
            <w:shd w:val="clear" w:color="auto" w:fill="auto"/>
            <w:noWrap w:val="0"/>
            <w:vAlign w:val="top"/>
          </w:tcPr>
          <w:p w14:paraId="241F3324">
            <w:pPr>
              <w:spacing w:line="360" w:lineRule="auto"/>
              <w:jc w:val="left"/>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b/>
                <w:bCs/>
                <w:color w:val="auto"/>
                <w:highlight w:val="none"/>
                <w:shd w:val="clear" w:color="auto" w:fill="auto"/>
              </w:rPr>
              <w:t>合格标准：缺少任何一项或有任何一项不合格者，其响应性评审视为不合格</w:t>
            </w:r>
          </w:p>
        </w:tc>
      </w:tr>
      <w:tr w14:paraId="7CD51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1CF665E9">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05DEA814">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top"/>
          </w:tcPr>
          <w:p w14:paraId="68D1189C">
            <w:pPr>
              <w:spacing w:line="360" w:lineRule="auto"/>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投标内容</w:t>
            </w:r>
          </w:p>
        </w:tc>
        <w:tc>
          <w:tcPr>
            <w:tcW w:w="4381" w:type="dxa"/>
            <w:shd w:val="clear" w:color="auto" w:fill="auto"/>
            <w:noWrap w:val="0"/>
            <w:vAlign w:val="top"/>
          </w:tcPr>
          <w:p w14:paraId="71764091">
            <w:pPr>
              <w:spacing w:line="360" w:lineRule="auto"/>
              <w:jc w:val="left"/>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符合第二章</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投标人须知</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第1.3.1项规定</w:t>
            </w:r>
          </w:p>
        </w:tc>
      </w:tr>
      <w:tr w14:paraId="0C7E9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0EBB0F2D">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2403C60A">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1024C1CC">
            <w:pPr>
              <w:spacing w:line="360" w:lineRule="auto"/>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工期</w:t>
            </w:r>
          </w:p>
        </w:tc>
        <w:tc>
          <w:tcPr>
            <w:tcW w:w="4381" w:type="dxa"/>
            <w:shd w:val="clear" w:color="auto" w:fill="auto"/>
            <w:noWrap w:val="0"/>
            <w:vAlign w:val="center"/>
          </w:tcPr>
          <w:p w14:paraId="56270561">
            <w:pPr>
              <w:spacing w:line="360" w:lineRule="auto"/>
              <w:jc w:val="left"/>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符合第二章</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投标人须知’’第1.3.2项规定</w:t>
            </w:r>
          </w:p>
        </w:tc>
      </w:tr>
      <w:tr w14:paraId="44E1A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75A68F50">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18E67503">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167FE4EB">
            <w:pPr>
              <w:spacing w:line="360" w:lineRule="auto"/>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工程质量</w:t>
            </w:r>
          </w:p>
        </w:tc>
        <w:tc>
          <w:tcPr>
            <w:tcW w:w="4381" w:type="dxa"/>
            <w:shd w:val="clear" w:color="auto" w:fill="auto"/>
            <w:noWrap w:val="0"/>
            <w:vAlign w:val="center"/>
          </w:tcPr>
          <w:p w14:paraId="002E6129">
            <w:pPr>
              <w:spacing w:line="360" w:lineRule="auto"/>
              <w:jc w:val="left"/>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符合第二章</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投标人须知</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第1.3.3项规定</w:t>
            </w:r>
          </w:p>
        </w:tc>
      </w:tr>
      <w:tr w14:paraId="58136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28F4CE73">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2B9F3ECF">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330A7099">
            <w:pPr>
              <w:spacing w:line="360" w:lineRule="auto"/>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投标有效期</w:t>
            </w:r>
          </w:p>
        </w:tc>
        <w:tc>
          <w:tcPr>
            <w:tcW w:w="4381" w:type="dxa"/>
            <w:shd w:val="clear" w:color="auto" w:fill="auto"/>
            <w:noWrap w:val="0"/>
            <w:vAlign w:val="center"/>
          </w:tcPr>
          <w:p w14:paraId="572CF42F">
            <w:pPr>
              <w:spacing w:line="360" w:lineRule="auto"/>
              <w:jc w:val="left"/>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符合第二章</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投标人须知</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第3.3.1项规定</w:t>
            </w:r>
          </w:p>
        </w:tc>
      </w:tr>
      <w:tr w14:paraId="55EA9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1EB07240">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30EAA6B8">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585A925E">
            <w:pPr>
              <w:spacing w:line="360" w:lineRule="auto"/>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权利义务</w:t>
            </w:r>
          </w:p>
        </w:tc>
        <w:tc>
          <w:tcPr>
            <w:tcW w:w="4381" w:type="dxa"/>
            <w:shd w:val="clear" w:color="auto" w:fill="auto"/>
            <w:noWrap w:val="0"/>
            <w:vAlign w:val="center"/>
          </w:tcPr>
          <w:p w14:paraId="77774319">
            <w:pPr>
              <w:spacing w:line="360" w:lineRule="auto"/>
              <w:jc w:val="left"/>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投标函附录中的相关承诺符合或优于第四章</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合同条款及格式</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的相关规定</w:t>
            </w:r>
          </w:p>
        </w:tc>
      </w:tr>
      <w:tr w14:paraId="538AB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7C378CEB">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6D26DA16">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33CC94D6">
            <w:pPr>
              <w:spacing w:line="360" w:lineRule="auto"/>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技术标准和要求</w:t>
            </w:r>
          </w:p>
        </w:tc>
        <w:tc>
          <w:tcPr>
            <w:tcW w:w="4381" w:type="dxa"/>
            <w:shd w:val="clear" w:color="auto" w:fill="auto"/>
            <w:noWrap w:val="0"/>
            <w:vAlign w:val="center"/>
          </w:tcPr>
          <w:p w14:paraId="5B59153D">
            <w:pPr>
              <w:spacing w:line="360" w:lineRule="auto"/>
              <w:jc w:val="left"/>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符合第</w:t>
            </w:r>
            <w:r>
              <w:rPr>
                <w:rFonts w:hint="default" w:ascii="Times New Roman" w:hAnsi="Times New Roman" w:eastAsia="宋体" w:cs="Times New Roman"/>
                <w:color w:val="auto"/>
                <w:szCs w:val="21"/>
                <w:highlight w:val="none"/>
                <w:shd w:val="clear" w:color="auto" w:fill="auto"/>
              </w:rPr>
              <w:t>五</w:t>
            </w:r>
            <w:r>
              <w:rPr>
                <w:rFonts w:ascii="Times New Roman" w:hAnsi="Times New Roman" w:eastAsia="宋体" w:cs="Times New Roman"/>
                <w:color w:val="auto"/>
                <w:szCs w:val="21"/>
                <w:highlight w:val="none"/>
                <w:shd w:val="clear" w:color="auto" w:fill="auto"/>
              </w:rPr>
              <w:t xml:space="preserve">章 </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发包人要求</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相关</w:t>
            </w:r>
            <w:r>
              <w:rPr>
                <w:rFonts w:ascii="Times New Roman" w:hAnsi="Times New Roman" w:eastAsia="宋体" w:cs="Times New Roman"/>
                <w:color w:val="auto"/>
                <w:szCs w:val="21"/>
                <w:highlight w:val="none"/>
                <w:shd w:val="clear" w:color="auto" w:fill="auto"/>
              </w:rPr>
              <w:t>规定</w:t>
            </w:r>
            <w:r>
              <w:rPr>
                <w:rFonts w:hint="default" w:ascii="Times New Roman" w:hAnsi="Times New Roman" w:eastAsia="宋体" w:cs="Times New Roman"/>
                <w:color w:val="auto"/>
                <w:szCs w:val="21"/>
                <w:highlight w:val="none"/>
                <w:shd w:val="clear" w:color="auto" w:fill="auto"/>
              </w:rPr>
              <w:t>（包括建筑材料和设备的节能环保要求）</w:t>
            </w:r>
          </w:p>
        </w:tc>
      </w:tr>
      <w:tr w14:paraId="438DE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641C2198">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3D2DB42B">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2BFBDB4E">
            <w:pPr>
              <w:spacing w:line="360" w:lineRule="auto"/>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投标价格</w:t>
            </w:r>
          </w:p>
        </w:tc>
        <w:tc>
          <w:tcPr>
            <w:tcW w:w="4381" w:type="dxa"/>
            <w:shd w:val="clear" w:color="auto" w:fill="auto"/>
            <w:noWrap w:val="0"/>
            <w:vAlign w:val="center"/>
          </w:tcPr>
          <w:p w14:paraId="75E60F4C">
            <w:pPr>
              <w:spacing w:line="360" w:lineRule="auto"/>
              <w:jc w:val="left"/>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低于（含等于）招标人公布的</w:t>
            </w:r>
            <w:r>
              <w:rPr>
                <w:rFonts w:hint="eastAsia" w:ascii="Times New Roman" w:hAnsi="Times New Roman" w:eastAsia="宋体" w:cs="Times New Roman"/>
                <w:color w:val="auto"/>
                <w:szCs w:val="21"/>
                <w:highlight w:val="none"/>
                <w:shd w:val="clear" w:color="auto" w:fill="auto"/>
                <w:lang w:eastAsia="zh-CN"/>
              </w:rPr>
              <w:t>最高投标限价</w:t>
            </w:r>
            <w:r>
              <w:rPr>
                <w:rFonts w:hint="eastAsia" w:cs="Times New Roman"/>
                <w:color w:val="auto"/>
                <w:szCs w:val="21"/>
                <w:highlight w:val="none"/>
                <w:shd w:val="clear" w:color="auto" w:fill="auto"/>
                <w:lang w:val="en-US" w:eastAsia="zh-CN"/>
              </w:rPr>
              <w:t>且</w:t>
            </w:r>
            <w:r>
              <w:rPr>
                <w:rFonts w:ascii="Times New Roman" w:hAnsi="Times New Roman" w:eastAsia="宋体" w:cs="Times New Roman"/>
                <w:color w:val="auto"/>
                <w:szCs w:val="21"/>
                <w:highlight w:val="none"/>
                <w:shd w:val="clear" w:color="auto" w:fill="auto"/>
              </w:rPr>
              <w:t>无本章附件B否决投标条件</w:t>
            </w:r>
            <w:r>
              <w:rPr>
                <w:rFonts w:hint="default" w:ascii="Times New Roman" w:hAnsi="Times New Roman" w:eastAsia="宋体" w:cs="Times New Roman"/>
                <w:color w:val="auto"/>
                <w:szCs w:val="21"/>
                <w:highlight w:val="none"/>
                <w:shd w:val="clear" w:color="auto" w:fill="auto"/>
              </w:rPr>
              <w:t>的相应</w:t>
            </w:r>
            <w:r>
              <w:rPr>
                <w:rFonts w:ascii="Times New Roman" w:hAnsi="Times New Roman" w:eastAsia="宋体" w:cs="Times New Roman"/>
                <w:color w:val="auto"/>
                <w:szCs w:val="21"/>
                <w:highlight w:val="none"/>
                <w:shd w:val="clear" w:color="auto" w:fill="auto"/>
              </w:rPr>
              <w:t>情况。</w:t>
            </w:r>
          </w:p>
        </w:tc>
      </w:tr>
      <w:tr w14:paraId="5E804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217BDBA3">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36CCE730">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4E0F6674">
            <w:pPr>
              <w:spacing w:line="360" w:lineRule="auto"/>
              <w:jc w:val="center"/>
              <w:rPr>
                <w:rFonts w:ascii="Times New Roman" w:hAnsi="Times New Roman" w:eastAsia="宋体" w:cs="Times New Roman"/>
                <w:color w:val="auto"/>
                <w:kern w:val="2"/>
                <w:sz w:val="21"/>
                <w:szCs w:val="21"/>
                <w:highlight w:val="none"/>
                <w:shd w:val="clear" w:color="auto" w:fill="auto"/>
                <w:lang w:val="en-US" w:eastAsia="zh-CN" w:bidi="ar-SA"/>
              </w:rPr>
            </w:pPr>
            <w:r>
              <w:rPr>
                <w:rFonts w:ascii="Times New Roman" w:hAnsi="Times New Roman" w:eastAsia="宋体" w:cs="Times New Roman"/>
                <w:color w:val="auto"/>
                <w:szCs w:val="21"/>
                <w:highlight w:val="none"/>
                <w:shd w:val="clear" w:color="auto" w:fill="auto"/>
              </w:rPr>
              <w:t>分包计划</w:t>
            </w:r>
            <w:r>
              <w:rPr>
                <w:rFonts w:hint="default" w:ascii="Times New Roman" w:hAnsi="Times New Roman" w:eastAsia="宋体" w:cs="Times New Roman"/>
                <w:color w:val="auto"/>
                <w:szCs w:val="21"/>
                <w:highlight w:val="none"/>
                <w:shd w:val="clear" w:color="auto" w:fill="auto"/>
              </w:rPr>
              <w:t>（如有）</w:t>
            </w:r>
          </w:p>
        </w:tc>
        <w:tc>
          <w:tcPr>
            <w:tcW w:w="4381" w:type="dxa"/>
            <w:shd w:val="clear" w:color="auto" w:fill="auto"/>
            <w:noWrap w:val="0"/>
            <w:vAlign w:val="center"/>
          </w:tcPr>
          <w:p w14:paraId="571FE28E">
            <w:pPr>
              <w:spacing w:line="360" w:lineRule="auto"/>
              <w:jc w:val="left"/>
              <w:rPr>
                <w:rFonts w:ascii="Times New Roman" w:hAnsi="Times New Roman" w:eastAsia="宋体" w:cs="Times New Roman"/>
                <w:color w:val="auto"/>
                <w:kern w:val="2"/>
                <w:sz w:val="21"/>
                <w:szCs w:val="21"/>
                <w:highlight w:val="none"/>
                <w:shd w:val="clear" w:color="auto" w:fill="auto"/>
                <w:lang w:val="en-US" w:eastAsia="zh-CN" w:bidi="ar-SA"/>
              </w:rPr>
            </w:pPr>
            <w:r>
              <w:rPr>
                <w:rFonts w:ascii="Times New Roman" w:hAnsi="Times New Roman" w:eastAsia="宋体" w:cs="Times New Roman"/>
                <w:color w:val="auto"/>
                <w:szCs w:val="21"/>
                <w:highlight w:val="none"/>
                <w:shd w:val="clear" w:color="auto" w:fill="auto"/>
              </w:rPr>
              <w:t>符合第二章</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投标人须知</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第1.1</w:t>
            </w:r>
            <w:r>
              <w:rPr>
                <w:rFonts w:hint="default" w:ascii="Times New Roman" w:hAnsi="Times New Roman" w:eastAsia="宋体" w:cs="Times New Roman"/>
                <w:color w:val="auto"/>
                <w:szCs w:val="21"/>
                <w:highlight w:val="none"/>
                <w:shd w:val="clear" w:color="auto" w:fill="auto"/>
              </w:rPr>
              <w:t>2</w:t>
            </w:r>
            <w:r>
              <w:rPr>
                <w:rFonts w:ascii="Times New Roman" w:hAnsi="Times New Roman" w:eastAsia="宋体" w:cs="Times New Roman"/>
                <w:color w:val="auto"/>
                <w:szCs w:val="21"/>
                <w:highlight w:val="none"/>
                <w:shd w:val="clear" w:color="auto" w:fill="auto"/>
              </w:rPr>
              <w:t>款规定</w:t>
            </w:r>
          </w:p>
        </w:tc>
      </w:tr>
      <w:tr w14:paraId="49AD0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6727B0C8">
            <w:pPr>
              <w:spacing w:line="360" w:lineRule="auto"/>
              <w:jc w:val="center"/>
              <w:rPr>
                <w:rFonts w:ascii="Times New Roman" w:hAnsi="Times New Roman" w:eastAsia="宋体" w:cs="Times New Roman"/>
                <w:color w:val="auto"/>
                <w:szCs w:val="21"/>
                <w:highlight w:val="none"/>
                <w:shd w:val="clear" w:color="auto" w:fill="auto"/>
              </w:rPr>
            </w:pPr>
          </w:p>
          <w:p w14:paraId="6CFA349B">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2597B1E8">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6CAB3DDF">
            <w:pPr>
              <w:keepNext w:val="0"/>
              <w:keepLines w:val="0"/>
              <w:suppressLineNumbers w:val="0"/>
              <w:spacing w:before="0" w:beforeAutospacing="0" w:after="0" w:afterAutospacing="0" w:line="360" w:lineRule="auto"/>
              <w:ind w:left="0" w:leftChars="0" w:right="0" w:rightChars="0"/>
              <w:jc w:val="center"/>
              <w:rPr>
                <w:rFonts w:hint="eastAsia" w:ascii="Calibri" w:hAnsi="Calibri" w:eastAsia="宋体" w:cs="宋体"/>
                <w:color w:val="auto"/>
                <w:kern w:val="2"/>
                <w:sz w:val="21"/>
                <w:szCs w:val="24"/>
                <w:highlight w:val="none"/>
                <w:shd w:val="clear" w:color="auto" w:fill="auto"/>
                <w:lang w:val="en-US" w:eastAsia="zh-CN" w:bidi="ar-SA"/>
              </w:rPr>
            </w:pPr>
            <w:r>
              <w:rPr>
                <w:rFonts w:hint="eastAsia" w:ascii="Calibri" w:hAnsi="Calibri" w:eastAsia="宋体" w:cs="宋体"/>
                <w:color w:val="auto"/>
                <w:highlight w:val="none"/>
                <w:shd w:val="clear" w:color="auto" w:fill="auto"/>
              </w:rPr>
              <w:t>已标价工程量清单</w:t>
            </w:r>
          </w:p>
        </w:tc>
        <w:tc>
          <w:tcPr>
            <w:tcW w:w="4381" w:type="dxa"/>
            <w:shd w:val="clear" w:color="auto" w:fill="auto"/>
            <w:noWrap w:val="0"/>
            <w:vAlign w:val="center"/>
          </w:tcPr>
          <w:p w14:paraId="5FDA9E20">
            <w:pPr>
              <w:keepNext w:val="0"/>
              <w:keepLines w:val="0"/>
              <w:suppressLineNumbers w:val="0"/>
              <w:spacing w:before="0" w:beforeAutospacing="0" w:after="0" w:afterAutospacing="0" w:line="360" w:lineRule="auto"/>
              <w:ind w:left="0" w:leftChars="0" w:right="0" w:rightChars="0"/>
              <w:jc w:val="left"/>
              <w:rPr>
                <w:rFonts w:hint="eastAsia" w:ascii="Calibri" w:hAnsi="Calibri" w:eastAsia="宋体" w:cs="宋体"/>
                <w:color w:val="auto"/>
                <w:kern w:val="2"/>
                <w:sz w:val="21"/>
                <w:szCs w:val="24"/>
                <w:highlight w:val="none"/>
                <w:shd w:val="clear" w:color="auto" w:fill="auto"/>
                <w:lang w:val="en-US" w:eastAsia="zh-CN" w:bidi="ar-SA"/>
              </w:rPr>
            </w:pPr>
            <w:r>
              <w:rPr>
                <w:rFonts w:hint="eastAsia" w:ascii="Calibri" w:hAnsi="Calibri" w:eastAsia="宋体" w:cs="宋体"/>
                <w:color w:val="auto"/>
                <w:highlight w:val="none"/>
                <w:shd w:val="clear" w:color="auto" w:fill="auto"/>
              </w:rPr>
              <w:t>无本章附件</w:t>
            </w:r>
            <w:r>
              <w:rPr>
                <w:rFonts w:hint="default" w:ascii="Calibri" w:hAnsi="Calibri" w:eastAsia="宋体" w:cs="Times New Roman"/>
                <w:color w:val="auto"/>
                <w:highlight w:val="none"/>
                <w:shd w:val="clear" w:color="auto" w:fill="auto"/>
              </w:rPr>
              <w:t>B</w:t>
            </w:r>
            <w:r>
              <w:rPr>
                <w:rFonts w:hint="eastAsia" w:ascii="Calibri" w:hAnsi="Calibri" w:eastAsia="宋体" w:cs="宋体"/>
                <w:color w:val="auto"/>
                <w:highlight w:val="none"/>
                <w:shd w:val="clear" w:color="auto" w:fill="auto"/>
              </w:rPr>
              <w:t>否决投标条件的相应情况。</w:t>
            </w:r>
          </w:p>
        </w:tc>
      </w:tr>
      <w:tr w14:paraId="30728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0F6FFCD6">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32927300">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1FEF7EBE">
            <w:pPr>
              <w:spacing w:line="360" w:lineRule="auto"/>
              <w:jc w:val="center"/>
              <w:rPr>
                <w:rFonts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rPr>
              <w:t>澄清、说明、修正要求</w:t>
            </w:r>
          </w:p>
        </w:tc>
        <w:tc>
          <w:tcPr>
            <w:tcW w:w="4381" w:type="dxa"/>
            <w:shd w:val="clear" w:color="auto" w:fill="auto"/>
            <w:noWrap w:val="0"/>
            <w:vAlign w:val="center"/>
          </w:tcPr>
          <w:p w14:paraId="06C7B6DA">
            <w:pPr>
              <w:spacing w:line="360" w:lineRule="auto"/>
              <w:jc w:val="left"/>
              <w:rPr>
                <w:rFonts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rPr>
              <w:t>符合评分办法正文第3.1.2（3）要求。</w:t>
            </w:r>
          </w:p>
        </w:tc>
      </w:tr>
      <w:tr w14:paraId="76398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0" w:type="dxa"/>
            <w:vMerge w:val="restart"/>
            <w:shd w:val="clear" w:color="auto" w:fill="auto"/>
            <w:noWrap w:val="0"/>
            <w:vAlign w:val="center"/>
          </w:tcPr>
          <w:p w14:paraId="51677CC5">
            <w:pPr>
              <w:spacing w:line="360" w:lineRule="auto"/>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2.1.3</w:t>
            </w:r>
          </w:p>
        </w:tc>
        <w:tc>
          <w:tcPr>
            <w:tcW w:w="922" w:type="dxa"/>
            <w:gridSpan w:val="2"/>
            <w:vMerge w:val="restart"/>
            <w:shd w:val="clear" w:color="auto" w:fill="auto"/>
            <w:noWrap w:val="0"/>
            <w:vAlign w:val="center"/>
          </w:tcPr>
          <w:p w14:paraId="3A910952">
            <w:pPr>
              <w:spacing w:line="360" w:lineRule="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资格评审标准</w:t>
            </w:r>
          </w:p>
        </w:tc>
        <w:tc>
          <w:tcPr>
            <w:tcW w:w="779" w:type="dxa"/>
            <w:vMerge w:val="restart"/>
            <w:shd w:val="clear" w:color="auto" w:fill="auto"/>
            <w:noWrap w:val="0"/>
            <w:vAlign w:val="center"/>
          </w:tcPr>
          <w:p w14:paraId="2AB51EC7">
            <w:pPr>
              <w:spacing w:line="360" w:lineRule="auto"/>
              <w:rPr>
                <w:rFonts w:ascii="Times New Roman" w:hAnsi="Times New Roman" w:eastAsia="宋体" w:cs="Times New Roman"/>
                <w:color w:val="auto"/>
                <w:szCs w:val="21"/>
                <w:highlight w:val="none"/>
                <w:shd w:val="clear" w:color="auto" w:fill="auto"/>
              </w:rPr>
            </w:pPr>
            <w:r>
              <w:rPr>
                <w:rFonts w:hint="eastAsia" w:cs="Times New Roman"/>
                <w:color w:val="auto"/>
                <w:highlight w:val="none"/>
                <w:shd w:val="clear" w:color="auto" w:fill="auto"/>
                <w:lang w:eastAsia="zh-CN"/>
              </w:rPr>
              <w:t>□</w:t>
            </w:r>
            <w:r>
              <w:rPr>
                <w:rFonts w:ascii="Times New Roman" w:hAnsi="Times New Roman" w:eastAsia="宋体" w:cs="Times New Roman"/>
                <w:color w:val="auto"/>
                <w:szCs w:val="21"/>
                <w:highlight w:val="none"/>
                <w:shd w:val="clear" w:color="auto" w:fill="auto"/>
              </w:rPr>
              <w:t>合格制</w:t>
            </w:r>
          </w:p>
        </w:tc>
        <w:tc>
          <w:tcPr>
            <w:tcW w:w="6426" w:type="dxa"/>
            <w:gridSpan w:val="3"/>
            <w:shd w:val="clear" w:color="auto" w:fill="auto"/>
            <w:noWrap w:val="0"/>
            <w:vAlign w:val="center"/>
          </w:tcPr>
          <w:p w14:paraId="4E28BC6A">
            <w:pPr>
              <w:spacing w:line="360" w:lineRule="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b/>
                <w:color w:val="auto"/>
                <w:szCs w:val="21"/>
                <w:highlight w:val="none"/>
                <w:shd w:val="clear" w:color="auto" w:fill="auto"/>
              </w:rPr>
              <w:t>合格标准：缺少任何一项或有任何一项不合格者</w:t>
            </w:r>
            <w:r>
              <w:rPr>
                <w:rFonts w:hint="default" w:ascii="Times New Roman" w:hAnsi="Times New Roman" w:eastAsia="宋体" w:cs="Times New Roman"/>
                <w:b/>
                <w:color w:val="auto"/>
                <w:szCs w:val="21"/>
                <w:highlight w:val="none"/>
                <w:shd w:val="clear" w:color="auto" w:fill="auto"/>
              </w:rPr>
              <w:t>，</w:t>
            </w:r>
            <w:r>
              <w:rPr>
                <w:rFonts w:ascii="Times New Roman" w:hAnsi="Times New Roman" w:eastAsia="宋体" w:cs="Times New Roman"/>
                <w:b/>
                <w:color w:val="auto"/>
                <w:szCs w:val="21"/>
                <w:highlight w:val="none"/>
                <w:shd w:val="clear" w:color="auto" w:fill="auto"/>
              </w:rPr>
              <w:t>其资格审查视为不合格</w:t>
            </w:r>
          </w:p>
        </w:tc>
      </w:tr>
      <w:tr w14:paraId="31D9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4A737FE9">
            <w:pPr>
              <w:spacing w:line="360" w:lineRule="auto"/>
              <w:jc w:val="center"/>
              <w:rPr>
                <w:rFonts w:ascii="Times New Roman" w:hAnsi="Times New Roman" w:eastAsia="宋体" w:cs="Times New Roman"/>
                <w:color w:val="auto"/>
                <w:szCs w:val="21"/>
                <w:highlight w:val="none"/>
                <w:shd w:val="clear" w:color="auto" w:fill="auto"/>
              </w:rPr>
            </w:pPr>
          </w:p>
        </w:tc>
        <w:tc>
          <w:tcPr>
            <w:tcW w:w="922" w:type="dxa"/>
            <w:gridSpan w:val="2"/>
            <w:vMerge w:val="continue"/>
            <w:shd w:val="clear" w:color="auto" w:fill="auto"/>
            <w:noWrap w:val="0"/>
            <w:vAlign w:val="center"/>
          </w:tcPr>
          <w:p w14:paraId="3C8BE88A">
            <w:pPr>
              <w:spacing w:line="360" w:lineRule="auto"/>
              <w:rPr>
                <w:rFonts w:ascii="Times New Roman" w:hAnsi="Times New Roman" w:eastAsia="宋体" w:cs="Times New Roman"/>
                <w:color w:val="auto"/>
                <w:szCs w:val="21"/>
                <w:highlight w:val="none"/>
                <w:shd w:val="clear" w:color="auto" w:fill="auto"/>
              </w:rPr>
            </w:pPr>
          </w:p>
        </w:tc>
        <w:tc>
          <w:tcPr>
            <w:tcW w:w="779" w:type="dxa"/>
            <w:vMerge w:val="continue"/>
            <w:shd w:val="clear" w:color="auto" w:fill="auto"/>
            <w:noWrap w:val="0"/>
            <w:vAlign w:val="center"/>
          </w:tcPr>
          <w:p w14:paraId="1922DA7C">
            <w:pPr>
              <w:spacing w:line="360" w:lineRule="auto"/>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3046204B">
            <w:pPr>
              <w:spacing w:line="360" w:lineRule="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highlight w:val="none"/>
                <w:shd w:val="clear" w:color="auto" w:fill="auto"/>
              </w:rPr>
              <w:t>投标文件签署</w:t>
            </w:r>
          </w:p>
        </w:tc>
        <w:tc>
          <w:tcPr>
            <w:tcW w:w="4381" w:type="dxa"/>
            <w:shd w:val="clear" w:color="auto" w:fill="auto"/>
            <w:noWrap w:val="0"/>
            <w:vAlign w:val="center"/>
          </w:tcPr>
          <w:p w14:paraId="6109BD50">
            <w:pPr>
              <w:spacing w:line="360" w:lineRule="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投标人在招标文件规定的投标文件相关位置加盖投标人法人单位电子印章</w:t>
            </w:r>
            <w:r>
              <w:rPr>
                <w:rFonts w:hint="default" w:ascii="Times New Roman" w:hAnsi="Times New Roman" w:eastAsia="宋体" w:cs="Times New Roman"/>
                <w:color w:val="auto"/>
                <w:sz w:val="21"/>
                <w:szCs w:val="21"/>
                <w:highlight w:val="none"/>
                <w:shd w:val="clear" w:color="auto" w:fill="auto"/>
              </w:rPr>
              <w:t>（</w:t>
            </w:r>
            <w:r>
              <w:rPr>
                <w:rFonts w:hint="eastAsia" w:ascii="Times New Roman" w:hAnsi="Times New Roman" w:eastAsia="宋体" w:cs="宋体"/>
                <w:color w:val="auto"/>
                <w:sz w:val="21"/>
                <w:szCs w:val="21"/>
                <w:highlight w:val="none"/>
                <w:shd w:val="clear" w:color="auto" w:fill="auto"/>
              </w:rPr>
              <w:t>联合体协议书可以由联合体各方在纸质文件上加盖法人</w:t>
            </w:r>
            <w:r>
              <w:rPr>
                <w:rFonts w:hint="eastAsia" w:ascii="Times New Roman" w:hAnsi="Times New Roman" w:eastAsia="宋体" w:cs="宋体"/>
                <w:color w:val="auto"/>
                <w:sz w:val="21"/>
                <w:szCs w:val="21"/>
                <w:highlight w:val="none"/>
                <w:shd w:val="clear" w:color="auto" w:fill="auto"/>
                <w:lang w:eastAsia="zh-CN"/>
              </w:rPr>
              <w:t>单位</w:t>
            </w:r>
            <w:r>
              <w:rPr>
                <w:rFonts w:hint="eastAsia" w:cs="宋体"/>
                <w:color w:val="auto"/>
                <w:sz w:val="21"/>
                <w:szCs w:val="21"/>
                <w:highlight w:val="none"/>
                <w:shd w:val="clear" w:color="auto" w:fill="auto"/>
                <w:lang w:val="en-US" w:eastAsia="zh-CN"/>
              </w:rPr>
              <w:t>印</w:t>
            </w:r>
            <w:r>
              <w:rPr>
                <w:rFonts w:hint="eastAsia" w:ascii="Times New Roman" w:hAnsi="Times New Roman" w:eastAsia="宋体" w:cs="宋体"/>
                <w:color w:val="auto"/>
                <w:sz w:val="21"/>
                <w:szCs w:val="21"/>
                <w:highlight w:val="none"/>
                <w:shd w:val="clear" w:color="auto" w:fill="auto"/>
              </w:rPr>
              <w:t>章再扫描上传</w:t>
            </w:r>
            <w:r>
              <w:rPr>
                <w:rFonts w:hint="eastAsia" w:cs="宋体"/>
                <w:color w:val="auto"/>
                <w:sz w:val="21"/>
                <w:szCs w:val="21"/>
                <w:highlight w:val="none"/>
                <w:shd w:val="clear" w:color="auto" w:fill="auto"/>
                <w:lang w:eastAsia="zh-CN"/>
              </w:rPr>
              <w:t>，</w:t>
            </w:r>
            <w:r>
              <w:rPr>
                <w:rFonts w:hint="eastAsia" w:cs="宋体"/>
                <w:color w:val="auto"/>
                <w:sz w:val="21"/>
                <w:szCs w:val="21"/>
                <w:highlight w:val="none"/>
                <w:shd w:val="clear" w:color="auto" w:fill="auto"/>
                <w:lang w:val="en-US" w:eastAsia="zh-CN"/>
              </w:rPr>
              <w:t>也可以盖法人单位电子印章</w:t>
            </w:r>
            <w:r>
              <w:rPr>
                <w:rFonts w:hint="default" w:ascii="Times New Roman" w:hAnsi="Times New Roman" w:eastAsia="宋体" w:cs="Times New Roman"/>
                <w:color w:val="auto"/>
                <w:sz w:val="21"/>
                <w:szCs w:val="21"/>
                <w:highlight w:val="none"/>
                <w:shd w:val="clear" w:color="auto" w:fill="auto"/>
              </w:rPr>
              <w:t>）</w:t>
            </w:r>
          </w:p>
        </w:tc>
      </w:tr>
      <w:tr w14:paraId="7CAC7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30111A61">
            <w:pPr>
              <w:spacing w:line="360" w:lineRule="auto"/>
              <w:jc w:val="center"/>
              <w:rPr>
                <w:rFonts w:ascii="Times New Roman" w:hAnsi="Times New Roman" w:eastAsia="宋体" w:cs="Times New Roman"/>
                <w:color w:val="auto"/>
                <w:szCs w:val="21"/>
                <w:highlight w:val="none"/>
                <w:shd w:val="clear" w:color="auto" w:fill="auto"/>
              </w:rPr>
            </w:pPr>
          </w:p>
        </w:tc>
        <w:tc>
          <w:tcPr>
            <w:tcW w:w="922" w:type="dxa"/>
            <w:gridSpan w:val="2"/>
            <w:vMerge w:val="continue"/>
            <w:shd w:val="clear" w:color="auto" w:fill="auto"/>
            <w:noWrap w:val="0"/>
            <w:vAlign w:val="center"/>
          </w:tcPr>
          <w:p w14:paraId="4F49AD44">
            <w:pPr>
              <w:spacing w:line="360" w:lineRule="auto"/>
              <w:jc w:val="center"/>
              <w:rPr>
                <w:rFonts w:ascii="Times New Roman" w:hAnsi="Times New Roman" w:eastAsia="宋体" w:cs="Times New Roman"/>
                <w:color w:val="auto"/>
                <w:szCs w:val="21"/>
                <w:highlight w:val="none"/>
                <w:shd w:val="clear" w:color="auto" w:fill="auto"/>
              </w:rPr>
            </w:pPr>
          </w:p>
        </w:tc>
        <w:tc>
          <w:tcPr>
            <w:tcW w:w="779" w:type="dxa"/>
            <w:vMerge w:val="continue"/>
            <w:shd w:val="clear" w:color="auto" w:fill="auto"/>
            <w:noWrap w:val="0"/>
            <w:vAlign w:val="center"/>
          </w:tcPr>
          <w:p w14:paraId="00F0481D">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24D0E46B">
            <w:pPr>
              <w:spacing w:line="360" w:lineRule="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营业执照</w:t>
            </w:r>
          </w:p>
        </w:tc>
        <w:tc>
          <w:tcPr>
            <w:tcW w:w="4381" w:type="dxa"/>
            <w:shd w:val="clear" w:color="auto" w:fill="auto"/>
            <w:noWrap w:val="0"/>
            <w:vAlign w:val="top"/>
          </w:tcPr>
          <w:p w14:paraId="7B03713C">
            <w:pPr>
              <w:spacing w:line="360" w:lineRule="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具备有效的营业执照</w:t>
            </w:r>
          </w:p>
        </w:tc>
      </w:tr>
      <w:tr w14:paraId="1586D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53067C00">
            <w:pPr>
              <w:spacing w:line="360" w:lineRule="auto"/>
              <w:jc w:val="center"/>
              <w:rPr>
                <w:rFonts w:ascii="Times New Roman" w:hAnsi="Times New Roman" w:eastAsia="宋体" w:cs="Times New Roman"/>
                <w:color w:val="auto"/>
                <w:szCs w:val="21"/>
                <w:highlight w:val="none"/>
                <w:shd w:val="clear" w:color="auto" w:fill="auto"/>
              </w:rPr>
            </w:pPr>
          </w:p>
        </w:tc>
        <w:tc>
          <w:tcPr>
            <w:tcW w:w="922" w:type="dxa"/>
            <w:gridSpan w:val="2"/>
            <w:vMerge w:val="continue"/>
            <w:shd w:val="clear" w:color="auto" w:fill="auto"/>
            <w:noWrap w:val="0"/>
            <w:vAlign w:val="center"/>
          </w:tcPr>
          <w:p w14:paraId="6B6CCAF6">
            <w:pPr>
              <w:spacing w:line="360" w:lineRule="auto"/>
              <w:jc w:val="center"/>
              <w:rPr>
                <w:rFonts w:ascii="Times New Roman" w:hAnsi="Times New Roman" w:eastAsia="宋体" w:cs="Times New Roman"/>
                <w:color w:val="auto"/>
                <w:szCs w:val="21"/>
                <w:highlight w:val="none"/>
                <w:shd w:val="clear" w:color="auto" w:fill="auto"/>
              </w:rPr>
            </w:pPr>
          </w:p>
        </w:tc>
        <w:tc>
          <w:tcPr>
            <w:tcW w:w="779" w:type="dxa"/>
            <w:vMerge w:val="continue"/>
            <w:shd w:val="clear" w:color="auto" w:fill="auto"/>
            <w:noWrap w:val="0"/>
            <w:vAlign w:val="center"/>
          </w:tcPr>
          <w:p w14:paraId="31CECBB9">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6EDE2FC7">
            <w:pPr>
              <w:spacing w:line="360" w:lineRule="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资质等级</w:t>
            </w:r>
          </w:p>
        </w:tc>
        <w:tc>
          <w:tcPr>
            <w:tcW w:w="4381" w:type="dxa"/>
            <w:shd w:val="clear" w:color="auto" w:fill="auto"/>
            <w:noWrap w:val="0"/>
            <w:vAlign w:val="top"/>
          </w:tcPr>
          <w:p w14:paraId="49C11D43">
            <w:pPr>
              <w:spacing w:line="360" w:lineRule="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符合第二章</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投标人须知</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第1.4.1项规定</w:t>
            </w:r>
          </w:p>
        </w:tc>
      </w:tr>
      <w:tr w14:paraId="3416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511FDBD4">
            <w:pPr>
              <w:spacing w:line="360" w:lineRule="auto"/>
              <w:jc w:val="center"/>
              <w:rPr>
                <w:rFonts w:ascii="Times New Roman" w:hAnsi="Times New Roman" w:eastAsia="宋体" w:cs="Times New Roman"/>
                <w:color w:val="auto"/>
                <w:szCs w:val="21"/>
                <w:highlight w:val="none"/>
                <w:shd w:val="clear" w:color="auto" w:fill="auto"/>
              </w:rPr>
            </w:pPr>
          </w:p>
        </w:tc>
        <w:tc>
          <w:tcPr>
            <w:tcW w:w="922" w:type="dxa"/>
            <w:gridSpan w:val="2"/>
            <w:vMerge w:val="continue"/>
            <w:shd w:val="clear" w:color="auto" w:fill="auto"/>
            <w:noWrap w:val="0"/>
            <w:vAlign w:val="center"/>
          </w:tcPr>
          <w:p w14:paraId="1B7B7090">
            <w:pPr>
              <w:spacing w:line="360" w:lineRule="auto"/>
              <w:jc w:val="center"/>
              <w:rPr>
                <w:rFonts w:ascii="Times New Roman" w:hAnsi="Times New Roman" w:eastAsia="宋体" w:cs="Times New Roman"/>
                <w:color w:val="auto"/>
                <w:szCs w:val="21"/>
                <w:highlight w:val="none"/>
                <w:shd w:val="clear" w:color="auto" w:fill="auto"/>
              </w:rPr>
            </w:pPr>
          </w:p>
        </w:tc>
        <w:tc>
          <w:tcPr>
            <w:tcW w:w="779" w:type="dxa"/>
            <w:vMerge w:val="continue"/>
            <w:shd w:val="clear" w:color="auto" w:fill="auto"/>
            <w:noWrap w:val="0"/>
            <w:vAlign w:val="center"/>
          </w:tcPr>
          <w:p w14:paraId="76FF5BB3">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300AD1D5">
            <w:pPr>
              <w:spacing w:line="360" w:lineRule="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安全生产许可证</w:t>
            </w:r>
          </w:p>
        </w:tc>
        <w:tc>
          <w:tcPr>
            <w:tcW w:w="4381" w:type="dxa"/>
            <w:shd w:val="clear" w:color="auto" w:fill="auto"/>
            <w:noWrap w:val="0"/>
            <w:vAlign w:val="top"/>
          </w:tcPr>
          <w:p w14:paraId="2A9CC8F2">
            <w:pPr>
              <w:spacing w:line="360" w:lineRule="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具备有效的安全生产许可证</w:t>
            </w:r>
          </w:p>
        </w:tc>
      </w:tr>
      <w:tr w14:paraId="1E41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46AE1B56">
            <w:pPr>
              <w:spacing w:line="360" w:lineRule="auto"/>
              <w:jc w:val="center"/>
              <w:rPr>
                <w:rFonts w:ascii="Times New Roman" w:hAnsi="Times New Roman" w:eastAsia="宋体" w:cs="Times New Roman"/>
                <w:color w:val="auto"/>
                <w:szCs w:val="21"/>
                <w:highlight w:val="none"/>
                <w:shd w:val="clear" w:color="auto" w:fill="auto"/>
              </w:rPr>
            </w:pPr>
          </w:p>
        </w:tc>
        <w:tc>
          <w:tcPr>
            <w:tcW w:w="922" w:type="dxa"/>
            <w:gridSpan w:val="2"/>
            <w:vMerge w:val="continue"/>
            <w:shd w:val="clear" w:color="auto" w:fill="auto"/>
            <w:noWrap w:val="0"/>
            <w:vAlign w:val="center"/>
          </w:tcPr>
          <w:p w14:paraId="565E4F1E">
            <w:pPr>
              <w:spacing w:line="360" w:lineRule="auto"/>
              <w:jc w:val="center"/>
              <w:rPr>
                <w:rFonts w:ascii="Times New Roman" w:hAnsi="Times New Roman" w:eastAsia="宋体" w:cs="Times New Roman"/>
                <w:color w:val="auto"/>
                <w:szCs w:val="21"/>
                <w:highlight w:val="none"/>
                <w:shd w:val="clear" w:color="auto" w:fill="auto"/>
              </w:rPr>
            </w:pPr>
          </w:p>
        </w:tc>
        <w:tc>
          <w:tcPr>
            <w:tcW w:w="779" w:type="dxa"/>
            <w:vMerge w:val="continue"/>
            <w:shd w:val="clear" w:color="auto" w:fill="auto"/>
            <w:noWrap w:val="0"/>
            <w:vAlign w:val="center"/>
          </w:tcPr>
          <w:p w14:paraId="111ABFE8">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7AE7EF48">
            <w:pPr>
              <w:spacing w:line="360" w:lineRule="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财务</w:t>
            </w:r>
            <w:r>
              <w:rPr>
                <w:rFonts w:hint="default" w:ascii="Times New Roman" w:hAnsi="Times New Roman" w:eastAsia="宋体" w:cs="Times New Roman"/>
                <w:color w:val="auto"/>
                <w:szCs w:val="21"/>
                <w:highlight w:val="none"/>
                <w:shd w:val="clear" w:color="auto" w:fill="auto"/>
              </w:rPr>
              <w:t>要求</w:t>
            </w:r>
          </w:p>
        </w:tc>
        <w:tc>
          <w:tcPr>
            <w:tcW w:w="4381" w:type="dxa"/>
            <w:shd w:val="clear" w:color="auto" w:fill="auto"/>
            <w:noWrap w:val="0"/>
            <w:vAlign w:val="top"/>
          </w:tcPr>
          <w:p w14:paraId="4FB11F71">
            <w:pPr>
              <w:spacing w:line="360" w:lineRule="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符合第二章</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投标人须知</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第1.4.1项规定</w:t>
            </w:r>
          </w:p>
        </w:tc>
      </w:tr>
      <w:tr w14:paraId="186EB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307CAF14">
            <w:pPr>
              <w:spacing w:line="360" w:lineRule="auto"/>
              <w:jc w:val="center"/>
              <w:rPr>
                <w:rFonts w:ascii="Times New Roman" w:hAnsi="Times New Roman" w:eastAsia="宋体" w:cs="Times New Roman"/>
                <w:color w:val="auto"/>
                <w:szCs w:val="21"/>
                <w:highlight w:val="none"/>
                <w:shd w:val="clear" w:color="auto" w:fill="auto"/>
              </w:rPr>
            </w:pPr>
          </w:p>
        </w:tc>
        <w:tc>
          <w:tcPr>
            <w:tcW w:w="922" w:type="dxa"/>
            <w:gridSpan w:val="2"/>
            <w:vMerge w:val="continue"/>
            <w:shd w:val="clear" w:color="auto" w:fill="auto"/>
            <w:noWrap w:val="0"/>
            <w:vAlign w:val="center"/>
          </w:tcPr>
          <w:p w14:paraId="29CE2DCF">
            <w:pPr>
              <w:spacing w:line="360" w:lineRule="auto"/>
              <w:jc w:val="center"/>
              <w:rPr>
                <w:rFonts w:ascii="Times New Roman" w:hAnsi="Times New Roman" w:eastAsia="宋体" w:cs="Times New Roman"/>
                <w:color w:val="auto"/>
                <w:szCs w:val="21"/>
                <w:highlight w:val="none"/>
                <w:shd w:val="clear" w:color="auto" w:fill="auto"/>
              </w:rPr>
            </w:pPr>
          </w:p>
        </w:tc>
        <w:tc>
          <w:tcPr>
            <w:tcW w:w="779" w:type="dxa"/>
            <w:vMerge w:val="continue"/>
            <w:shd w:val="clear" w:color="auto" w:fill="auto"/>
            <w:noWrap w:val="0"/>
            <w:vAlign w:val="center"/>
          </w:tcPr>
          <w:p w14:paraId="7F309B34">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0137731C">
            <w:pPr>
              <w:keepNext w:val="0"/>
              <w:keepLines w:val="0"/>
              <w:suppressLineNumbers w:val="0"/>
              <w:spacing w:before="0" w:beforeAutospacing="0" w:after="0" w:afterAutospacing="0" w:line="360" w:lineRule="auto"/>
              <w:ind w:left="0" w:leftChars="0" w:right="0" w:rightChars="0"/>
              <w:rPr>
                <w:rFonts w:ascii="Times New Roman" w:hAnsi="Times New Roman" w:eastAsia="宋体" w:cs="Times New Roman"/>
                <w:color w:val="auto"/>
                <w:szCs w:val="21"/>
                <w:highlight w:val="none"/>
                <w:shd w:val="clear" w:color="auto" w:fill="auto"/>
              </w:rPr>
            </w:pPr>
            <w:r>
              <w:rPr>
                <w:rFonts w:hint="eastAsia" w:ascii="Calibri" w:hAnsi="Calibri" w:cs="宋体"/>
                <w:color w:val="auto"/>
                <w:highlight w:val="none"/>
                <w:shd w:val="clear" w:color="auto" w:fill="auto"/>
                <w:lang w:eastAsia="zh-CN"/>
              </w:rPr>
              <w:t>类似工程业绩（如有）</w:t>
            </w:r>
          </w:p>
        </w:tc>
        <w:tc>
          <w:tcPr>
            <w:tcW w:w="4381" w:type="dxa"/>
            <w:shd w:val="clear" w:color="auto" w:fill="auto"/>
            <w:noWrap w:val="0"/>
            <w:vAlign w:val="center"/>
          </w:tcPr>
          <w:p w14:paraId="7E7B6D22">
            <w:pPr>
              <w:keepNext w:val="0"/>
              <w:keepLines w:val="0"/>
              <w:suppressLineNumbers w:val="0"/>
              <w:spacing w:before="0" w:beforeAutospacing="0" w:after="0" w:afterAutospacing="0" w:line="360" w:lineRule="auto"/>
              <w:ind w:left="0" w:leftChars="0" w:right="0" w:rightChars="0"/>
              <w:rPr>
                <w:rFonts w:ascii="Times New Roman" w:hAnsi="Times New Roman" w:eastAsia="宋体" w:cs="Times New Roman"/>
                <w:color w:val="auto"/>
                <w:szCs w:val="21"/>
                <w:highlight w:val="none"/>
                <w:shd w:val="clear" w:color="auto" w:fill="auto"/>
              </w:rPr>
            </w:pPr>
            <w:r>
              <w:rPr>
                <w:rFonts w:hint="eastAsia" w:ascii="Calibri" w:hAnsi="Calibri" w:eastAsia="宋体" w:cs="宋体"/>
                <w:color w:val="auto"/>
                <w:highlight w:val="none"/>
                <w:shd w:val="clear" w:color="auto" w:fill="auto"/>
              </w:rPr>
              <w:t>符合第二章</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投标人须知</w:t>
            </w:r>
            <w:r>
              <w:rPr>
                <w:rFonts w:hint="eastAsia" w:ascii="Calibri" w:hAnsi="Calibri" w:cs="Times New Roman"/>
                <w:color w:val="auto"/>
                <w:highlight w:val="none"/>
                <w:shd w:val="clear" w:color="auto" w:fill="auto"/>
                <w:lang w:eastAsia="zh-CN"/>
              </w:rPr>
              <w:t>”</w:t>
            </w:r>
            <w:r>
              <w:rPr>
                <w:rFonts w:hint="eastAsia" w:ascii="Calibri" w:hAnsi="Calibri" w:eastAsia="宋体" w:cs="宋体"/>
                <w:color w:val="auto"/>
                <w:highlight w:val="none"/>
                <w:shd w:val="clear" w:color="auto" w:fill="auto"/>
              </w:rPr>
              <w:t>第</w:t>
            </w:r>
            <w:r>
              <w:rPr>
                <w:rFonts w:hint="default" w:ascii="Calibri" w:hAnsi="Calibri" w:eastAsia="宋体" w:cs="Times New Roman"/>
                <w:color w:val="auto"/>
                <w:highlight w:val="none"/>
                <w:shd w:val="clear" w:color="auto" w:fill="auto"/>
              </w:rPr>
              <w:t>1.4.1</w:t>
            </w:r>
            <w:r>
              <w:rPr>
                <w:rFonts w:hint="eastAsia" w:ascii="Calibri" w:hAnsi="Calibri" w:eastAsia="宋体" w:cs="宋体"/>
                <w:color w:val="auto"/>
                <w:highlight w:val="none"/>
                <w:shd w:val="clear" w:color="auto" w:fill="auto"/>
              </w:rPr>
              <w:t>项规定</w:t>
            </w:r>
          </w:p>
        </w:tc>
      </w:tr>
      <w:tr w14:paraId="0DF1F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0B2FE8D4">
            <w:pPr>
              <w:spacing w:line="360" w:lineRule="auto"/>
              <w:jc w:val="center"/>
              <w:rPr>
                <w:rFonts w:ascii="Times New Roman" w:hAnsi="Times New Roman" w:eastAsia="宋体" w:cs="Times New Roman"/>
                <w:color w:val="auto"/>
                <w:szCs w:val="21"/>
                <w:highlight w:val="none"/>
                <w:shd w:val="clear" w:color="auto" w:fill="auto"/>
              </w:rPr>
            </w:pPr>
          </w:p>
        </w:tc>
        <w:tc>
          <w:tcPr>
            <w:tcW w:w="922" w:type="dxa"/>
            <w:gridSpan w:val="2"/>
            <w:vMerge w:val="continue"/>
            <w:shd w:val="clear" w:color="auto" w:fill="auto"/>
            <w:noWrap w:val="0"/>
            <w:vAlign w:val="center"/>
          </w:tcPr>
          <w:p w14:paraId="37049D83">
            <w:pPr>
              <w:spacing w:line="360" w:lineRule="auto"/>
              <w:jc w:val="center"/>
              <w:rPr>
                <w:rFonts w:ascii="Times New Roman" w:hAnsi="Times New Roman" w:eastAsia="宋体" w:cs="Times New Roman"/>
                <w:color w:val="auto"/>
                <w:szCs w:val="21"/>
                <w:highlight w:val="none"/>
                <w:shd w:val="clear" w:color="auto" w:fill="auto"/>
              </w:rPr>
            </w:pPr>
          </w:p>
        </w:tc>
        <w:tc>
          <w:tcPr>
            <w:tcW w:w="779" w:type="dxa"/>
            <w:vMerge w:val="continue"/>
            <w:shd w:val="clear" w:color="auto" w:fill="auto"/>
            <w:noWrap w:val="0"/>
            <w:vAlign w:val="center"/>
          </w:tcPr>
          <w:p w14:paraId="1BFA40F5">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532FEFA4">
            <w:pPr>
              <w:spacing w:line="360" w:lineRule="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信誉要求</w:t>
            </w:r>
          </w:p>
        </w:tc>
        <w:tc>
          <w:tcPr>
            <w:tcW w:w="4381" w:type="dxa"/>
            <w:shd w:val="clear" w:color="auto" w:fill="auto"/>
            <w:noWrap w:val="0"/>
            <w:vAlign w:val="top"/>
          </w:tcPr>
          <w:p w14:paraId="1D5825E6">
            <w:pPr>
              <w:spacing w:line="360" w:lineRule="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符合第二章</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投标人须知</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第1.4.1项规定</w:t>
            </w:r>
          </w:p>
        </w:tc>
      </w:tr>
      <w:tr w14:paraId="2E63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16D9FD28">
            <w:pPr>
              <w:spacing w:line="360" w:lineRule="auto"/>
              <w:jc w:val="center"/>
              <w:rPr>
                <w:rFonts w:ascii="Times New Roman" w:hAnsi="Times New Roman" w:eastAsia="宋体" w:cs="Times New Roman"/>
                <w:color w:val="auto"/>
                <w:szCs w:val="21"/>
                <w:highlight w:val="none"/>
                <w:shd w:val="clear" w:color="auto" w:fill="auto"/>
              </w:rPr>
            </w:pPr>
          </w:p>
        </w:tc>
        <w:tc>
          <w:tcPr>
            <w:tcW w:w="922" w:type="dxa"/>
            <w:gridSpan w:val="2"/>
            <w:vMerge w:val="continue"/>
            <w:shd w:val="clear" w:color="auto" w:fill="auto"/>
            <w:noWrap w:val="0"/>
            <w:vAlign w:val="center"/>
          </w:tcPr>
          <w:p w14:paraId="5B6E7EF4">
            <w:pPr>
              <w:spacing w:line="360" w:lineRule="auto"/>
              <w:jc w:val="center"/>
              <w:rPr>
                <w:rFonts w:ascii="Times New Roman" w:hAnsi="Times New Roman" w:eastAsia="宋体" w:cs="Times New Roman"/>
                <w:color w:val="auto"/>
                <w:szCs w:val="21"/>
                <w:highlight w:val="none"/>
                <w:shd w:val="clear" w:color="auto" w:fill="auto"/>
              </w:rPr>
            </w:pPr>
          </w:p>
        </w:tc>
        <w:tc>
          <w:tcPr>
            <w:tcW w:w="779" w:type="dxa"/>
            <w:vMerge w:val="continue"/>
            <w:shd w:val="clear" w:color="auto" w:fill="auto"/>
            <w:noWrap w:val="0"/>
            <w:vAlign w:val="center"/>
          </w:tcPr>
          <w:p w14:paraId="15B20586">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6D7267E0">
            <w:pPr>
              <w:spacing w:line="360" w:lineRule="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工程总承包项目经理</w:t>
            </w:r>
          </w:p>
        </w:tc>
        <w:tc>
          <w:tcPr>
            <w:tcW w:w="4381" w:type="dxa"/>
            <w:shd w:val="clear" w:color="auto" w:fill="auto"/>
            <w:noWrap w:val="0"/>
            <w:vAlign w:val="top"/>
          </w:tcPr>
          <w:p w14:paraId="25346969">
            <w:pPr>
              <w:spacing w:line="360" w:lineRule="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符合第二章</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投标人须知</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第1.4.1项规定</w:t>
            </w:r>
          </w:p>
        </w:tc>
      </w:tr>
      <w:tr w14:paraId="71080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2F1EC1B2">
            <w:pPr>
              <w:spacing w:line="360" w:lineRule="auto"/>
              <w:jc w:val="center"/>
              <w:rPr>
                <w:rFonts w:ascii="Times New Roman" w:hAnsi="Times New Roman" w:eastAsia="宋体" w:cs="Times New Roman"/>
                <w:color w:val="auto"/>
                <w:szCs w:val="21"/>
                <w:highlight w:val="none"/>
                <w:shd w:val="clear" w:color="auto" w:fill="auto"/>
              </w:rPr>
            </w:pPr>
          </w:p>
        </w:tc>
        <w:tc>
          <w:tcPr>
            <w:tcW w:w="922" w:type="dxa"/>
            <w:gridSpan w:val="2"/>
            <w:vMerge w:val="continue"/>
            <w:shd w:val="clear" w:color="auto" w:fill="auto"/>
            <w:noWrap w:val="0"/>
            <w:vAlign w:val="center"/>
          </w:tcPr>
          <w:p w14:paraId="3A1F5155">
            <w:pPr>
              <w:spacing w:line="360" w:lineRule="auto"/>
              <w:jc w:val="center"/>
              <w:rPr>
                <w:rFonts w:ascii="Times New Roman" w:hAnsi="Times New Roman" w:eastAsia="宋体" w:cs="Times New Roman"/>
                <w:color w:val="auto"/>
                <w:szCs w:val="21"/>
                <w:highlight w:val="none"/>
                <w:shd w:val="clear" w:color="auto" w:fill="auto"/>
              </w:rPr>
            </w:pPr>
          </w:p>
        </w:tc>
        <w:tc>
          <w:tcPr>
            <w:tcW w:w="779" w:type="dxa"/>
            <w:vMerge w:val="continue"/>
            <w:shd w:val="clear" w:color="auto" w:fill="auto"/>
            <w:noWrap w:val="0"/>
            <w:vAlign w:val="center"/>
          </w:tcPr>
          <w:p w14:paraId="6032A7F1">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6F169F02">
            <w:pPr>
              <w:spacing w:line="440" w:lineRule="exact"/>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项目设计负责人</w:t>
            </w:r>
          </w:p>
        </w:tc>
        <w:tc>
          <w:tcPr>
            <w:tcW w:w="4381" w:type="dxa"/>
            <w:shd w:val="clear" w:color="auto" w:fill="auto"/>
            <w:noWrap w:val="0"/>
            <w:vAlign w:val="center"/>
          </w:tcPr>
          <w:p w14:paraId="3B8EFED2">
            <w:pPr>
              <w:spacing w:line="440" w:lineRule="exact"/>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符合第二章</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投标人须知</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第1.4.1</w:t>
            </w:r>
            <w:r>
              <w:rPr>
                <w:rFonts w:hint="default" w:ascii="Times New Roman" w:hAnsi="Times New Roman" w:eastAsia="宋体" w:cs="Times New Roman"/>
                <w:color w:val="auto"/>
                <w:szCs w:val="21"/>
                <w:highlight w:val="none"/>
                <w:shd w:val="clear" w:color="auto" w:fill="auto"/>
              </w:rPr>
              <w:t>项</w:t>
            </w:r>
            <w:r>
              <w:rPr>
                <w:rFonts w:ascii="Times New Roman" w:hAnsi="Times New Roman" w:eastAsia="宋体" w:cs="Times New Roman"/>
                <w:color w:val="auto"/>
                <w:szCs w:val="21"/>
                <w:highlight w:val="none"/>
                <w:shd w:val="clear" w:color="auto" w:fill="auto"/>
              </w:rPr>
              <w:t>规定</w:t>
            </w:r>
          </w:p>
        </w:tc>
      </w:tr>
      <w:tr w14:paraId="34B17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29AD919F">
            <w:pPr>
              <w:spacing w:line="360" w:lineRule="auto"/>
              <w:jc w:val="center"/>
              <w:rPr>
                <w:rFonts w:ascii="Times New Roman" w:hAnsi="Times New Roman" w:eastAsia="宋体" w:cs="Times New Roman"/>
                <w:color w:val="auto"/>
                <w:szCs w:val="21"/>
                <w:highlight w:val="none"/>
                <w:shd w:val="clear" w:color="auto" w:fill="auto"/>
              </w:rPr>
            </w:pPr>
          </w:p>
        </w:tc>
        <w:tc>
          <w:tcPr>
            <w:tcW w:w="922" w:type="dxa"/>
            <w:gridSpan w:val="2"/>
            <w:vMerge w:val="continue"/>
            <w:shd w:val="clear" w:color="auto" w:fill="auto"/>
            <w:noWrap w:val="0"/>
            <w:vAlign w:val="center"/>
          </w:tcPr>
          <w:p w14:paraId="7624D141">
            <w:pPr>
              <w:spacing w:line="360" w:lineRule="auto"/>
              <w:jc w:val="center"/>
              <w:rPr>
                <w:rFonts w:ascii="Times New Roman" w:hAnsi="Times New Roman" w:eastAsia="宋体" w:cs="Times New Roman"/>
                <w:color w:val="auto"/>
                <w:szCs w:val="21"/>
                <w:highlight w:val="none"/>
                <w:shd w:val="clear" w:color="auto" w:fill="auto"/>
              </w:rPr>
            </w:pPr>
          </w:p>
        </w:tc>
        <w:tc>
          <w:tcPr>
            <w:tcW w:w="779" w:type="dxa"/>
            <w:vMerge w:val="continue"/>
            <w:shd w:val="clear" w:color="auto" w:fill="auto"/>
            <w:noWrap w:val="0"/>
            <w:vAlign w:val="center"/>
          </w:tcPr>
          <w:p w14:paraId="3B1064AB">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04C4745E">
            <w:pPr>
              <w:spacing w:line="4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施工项目经理</w:t>
            </w:r>
          </w:p>
        </w:tc>
        <w:tc>
          <w:tcPr>
            <w:tcW w:w="4381" w:type="dxa"/>
            <w:shd w:val="clear" w:color="auto" w:fill="auto"/>
            <w:noWrap w:val="0"/>
            <w:vAlign w:val="center"/>
          </w:tcPr>
          <w:p w14:paraId="5DA7C84A">
            <w:pPr>
              <w:spacing w:line="440" w:lineRule="exact"/>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符合第二章</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投标人须知</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第1.4.1</w:t>
            </w:r>
            <w:r>
              <w:rPr>
                <w:rFonts w:hint="default" w:ascii="Times New Roman" w:hAnsi="Times New Roman" w:eastAsia="宋体" w:cs="Times New Roman"/>
                <w:color w:val="auto"/>
                <w:szCs w:val="21"/>
                <w:highlight w:val="none"/>
                <w:shd w:val="clear" w:color="auto" w:fill="auto"/>
              </w:rPr>
              <w:t>项</w:t>
            </w:r>
            <w:r>
              <w:rPr>
                <w:rFonts w:ascii="Times New Roman" w:hAnsi="Times New Roman" w:eastAsia="宋体" w:cs="Times New Roman"/>
                <w:color w:val="auto"/>
                <w:szCs w:val="21"/>
                <w:highlight w:val="none"/>
                <w:shd w:val="clear" w:color="auto" w:fill="auto"/>
              </w:rPr>
              <w:t>规定</w:t>
            </w:r>
          </w:p>
        </w:tc>
      </w:tr>
      <w:tr w14:paraId="4F9FD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32F2A46C">
            <w:pPr>
              <w:spacing w:line="360" w:lineRule="auto"/>
              <w:jc w:val="center"/>
              <w:rPr>
                <w:rFonts w:ascii="Times New Roman" w:hAnsi="Times New Roman" w:eastAsia="宋体" w:cs="Times New Roman"/>
                <w:color w:val="auto"/>
                <w:szCs w:val="21"/>
                <w:highlight w:val="none"/>
                <w:shd w:val="clear" w:color="auto" w:fill="auto"/>
              </w:rPr>
            </w:pPr>
          </w:p>
        </w:tc>
        <w:tc>
          <w:tcPr>
            <w:tcW w:w="922" w:type="dxa"/>
            <w:gridSpan w:val="2"/>
            <w:vMerge w:val="continue"/>
            <w:shd w:val="clear" w:color="auto" w:fill="auto"/>
            <w:noWrap w:val="0"/>
            <w:vAlign w:val="center"/>
          </w:tcPr>
          <w:p w14:paraId="3B312369">
            <w:pPr>
              <w:spacing w:line="360" w:lineRule="auto"/>
              <w:jc w:val="center"/>
              <w:rPr>
                <w:rFonts w:ascii="Times New Roman" w:hAnsi="Times New Roman" w:eastAsia="宋体" w:cs="Times New Roman"/>
                <w:color w:val="auto"/>
                <w:szCs w:val="21"/>
                <w:highlight w:val="none"/>
                <w:shd w:val="clear" w:color="auto" w:fill="auto"/>
              </w:rPr>
            </w:pPr>
          </w:p>
        </w:tc>
        <w:tc>
          <w:tcPr>
            <w:tcW w:w="779" w:type="dxa"/>
            <w:vMerge w:val="continue"/>
            <w:shd w:val="clear" w:color="auto" w:fill="auto"/>
            <w:noWrap w:val="0"/>
            <w:vAlign w:val="center"/>
          </w:tcPr>
          <w:p w14:paraId="4B8412B6">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519A41AF">
            <w:pPr>
              <w:spacing w:line="4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项目现场施工专职安全生产管理人员</w:t>
            </w:r>
          </w:p>
        </w:tc>
        <w:tc>
          <w:tcPr>
            <w:tcW w:w="4381" w:type="dxa"/>
            <w:shd w:val="clear" w:color="auto" w:fill="auto"/>
            <w:noWrap w:val="0"/>
            <w:vAlign w:val="center"/>
          </w:tcPr>
          <w:p w14:paraId="688BF43B">
            <w:pPr>
              <w:spacing w:line="440" w:lineRule="exact"/>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符合第二章</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投标人须知</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第1.4.1</w:t>
            </w:r>
            <w:r>
              <w:rPr>
                <w:rFonts w:hint="default" w:ascii="Times New Roman" w:hAnsi="Times New Roman" w:eastAsia="宋体" w:cs="Times New Roman"/>
                <w:color w:val="auto"/>
                <w:szCs w:val="21"/>
                <w:highlight w:val="none"/>
                <w:shd w:val="clear" w:color="auto" w:fill="auto"/>
              </w:rPr>
              <w:t>项</w:t>
            </w:r>
            <w:r>
              <w:rPr>
                <w:rFonts w:ascii="Times New Roman" w:hAnsi="Times New Roman" w:eastAsia="宋体" w:cs="Times New Roman"/>
                <w:color w:val="auto"/>
                <w:szCs w:val="21"/>
                <w:highlight w:val="none"/>
                <w:shd w:val="clear" w:color="auto" w:fill="auto"/>
              </w:rPr>
              <w:t>规定</w:t>
            </w:r>
          </w:p>
        </w:tc>
      </w:tr>
      <w:tr w14:paraId="56EAB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37F5565F">
            <w:pPr>
              <w:spacing w:line="360" w:lineRule="auto"/>
              <w:jc w:val="center"/>
              <w:rPr>
                <w:rFonts w:ascii="Times New Roman" w:hAnsi="Times New Roman" w:eastAsia="宋体" w:cs="Times New Roman"/>
                <w:color w:val="auto"/>
                <w:szCs w:val="21"/>
                <w:highlight w:val="none"/>
                <w:shd w:val="clear" w:color="auto" w:fill="auto"/>
              </w:rPr>
            </w:pPr>
          </w:p>
        </w:tc>
        <w:tc>
          <w:tcPr>
            <w:tcW w:w="922" w:type="dxa"/>
            <w:gridSpan w:val="2"/>
            <w:vMerge w:val="continue"/>
            <w:shd w:val="clear" w:color="auto" w:fill="auto"/>
            <w:noWrap w:val="0"/>
            <w:vAlign w:val="center"/>
          </w:tcPr>
          <w:p w14:paraId="0102CA54">
            <w:pPr>
              <w:spacing w:line="360" w:lineRule="auto"/>
              <w:jc w:val="center"/>
              <w:rPr>
                <w:rFonts w:ascii="Times New Roman" w:hAnsi="Times New Roman" w:eastAsia="宋体" w:cs="Times New Roman"/>
                <w:color w:val="auto"/>
                <w:szCs w:val="21"/>
                <w:highlight w:val="none"/>
                <w:shd w:val="clear" w:color="auto" w:fill="auto"/>
              </w:rPr>
            </w:pPr>
          </w:p>
        </w:tc>
        <w:tc>
          <w:tcPr>
            <w:tcW w:w="779" w:type="dxa"/>
            <w:vMerge w:val="continue"/>
            <w:shd w:val="clear" w:color="auto" w:fill="auto"/>
            <w:noWrap w:val="0"/>
            <w:vAlign w:val="center"/>
          </w:tcPr>
          <w:p w14:paraId="41C05876">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78A83153">
            <w:pPr>
              <w:spacing w:line="440" w:lineRule="exact"/>
              <w:rPr>
                <w:rFonts w:hint="default"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联合体投标人</w:t>
            </w:r>
            <w:r>
              <w:rPr>
                <w:rFonts w:hint="default" w:ascii="Times New Roman" w:hAnsi="Times New Roman" w:eastAsia="宋体" w:cs="Times New Roman"/>
                <w:color w:val="auto"/>
                <w:szCs w:val="21"/>
                <w:highlight w:val="none"/>
                <w:shd w:val="clear" w:color="auto" w:fill="auto"/>
              </w:rPr>
              <w:t>（如有）</w:t>
            </w:r>
          </w:p>
        </w:tc>
        <w:tc>
          <w:tcPr>
            <w:tcW w:w="4381" w:type="dxa"/>
            <w:shd w:val="clear" w:color="auto" w:fill="auto"/>
            <w:noWrap w:val="0"/>
            <w:vAlign w:val="center"/>
          </w:tcPr>
          <w:p w14:paraId="70E11F55">
            <w:pPr>
              <w:spacing w:line="440" w:lineRule="exact"/>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符合第二章</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投标人须知</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第1.4.4项规定</w:t>
            </w:r>
          </w:p>
        </w:tc>
      </w:tr>
      <w:tr w14:paraId="2BE3E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452AF817">
            <w:pPr>
              <w:spacing w:line="360" w:lineRule="auto"/>
              <w:jc w:val="center"/>
              <w:rPr>
                <w:rFonts w:ascii="Times New Roman" w:hAnsi="Times New Roman" w:eastAsia="宋体" w:cs="Times New Roman"/>
                <w:color w:val="auto"/>
                <w:szCs w:val="21"/>
                <w:highlight w:val="none"/>
                <w:shd w:val="clear" w:color="auto" w:fill="auto"/>
              </w:rPr>
            </w:pPr>
          </w:p>
        </w:tc>
        <w:tc>
          <w:tcPr>
            <w:tcW w:w="922" w:type="dxa"/>
            <w:gridSpan w:val="2"/>
            <w:vMerge w:val="continue"/>
            <w:shd w:val="clear" w:color="auto" w:fill="auto"/>
            <w:noWrap w:val="0"/>
            <w:vAlign w:val="center"/>
          </w:tcPr>
          <w:p w14:paraId="562EB9D8">
            <w:pPr>
              <w:spacing w:line="360" w:lineRule="auto"/>
              <w:jc w:val="center"/>
              <w:rPr>
                <w:rFonts w:ascii="Times New Roman" w:hAnsi="Times New Roman" w:eastAsia="宋体" w:cs="Times New Roman"/>
                <w:color w:val="auto"/>
                <w:szCs w:val="21"/>
                <w:highlight w:val="none"/>
                <w:shd w:val="clear" w:color="auto" w:fill="auto"/>
              </w:rPr>
            </w:pPr>
          </w:p>
        </w:tc>
        <w:tc>
          <w:tcPr>
            <w:tcW w:w="779" w:type="dxa"/>
            <w:vMerge w:val="continue"/>
            <w:shd w:val="clear" w:color="auto" w:fill="auto"/>
            <w:noWrap w:val="0"/>
            <w:vAlign w:val="center"/>
          </w:tcPr>
          <w:p w14:paraId="7CE22B4D">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0129757A">
            <w:pPr>
              <w:spacing w:line="360" w:lineRule="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投标保证金</w:t>
            </w:r>
          </w:p>
        </w:tc>
        <w:tc>
          <w:tcPr>
            <w:tcW w:w="4381" w:type="dxa"/>
            <w:shd w:val="clear" w:color="auto" w:fill="auto"/>
            <w:noWrap w:val="0"/>
            <w:vAlign w:val="top"/>
          </w:tcPr>
          <w:p w14:paraId="17AB446C">
            <w:pPr>
              <w:spacing w:line="360" w:lineRule="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符合第二章</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投标人须知</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第3.4.1项规定</w:t>
            </w:r>
          </w:p>
        </w:tc>
      </w:tr>
      <w:tr w14:paraId="68CDA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1E45F3F1">
            <w:pPr>
              <w:spacing w:line="360" w:lineRule="auto"/>
              <w:jc w:val="center"/>
              <w:rPr>
                <w:rFonts w:ascii="Times New Roman" w:hAnsi="Times New Roman" w:eastAsia="宋体" w:cs="Times New Roman"/>
                <w:color w:val="auto"/>
                <w:szCs w:val="21"/>
                <w:highlight w:val="none"/>
                <w:shd w:val="clear" w:color="auto" w:fill="auto"/>
              </w:rPr>
            </w:pPr>
          </w:p>
        </w:tc>
        <w:tc>
          <w:tcPr>
            <w:tcW w:w="922" w:type="dxa"/>
            <w:gridSpan w:val="2"/>
            <w:vMerge w:val="continue"/>
            <w:shd w:val="clear" w:color="auto" w:fill="auto"/>
            <w:noWrap w:val="0"/>
            <w:vAlign w:val="center"/>
          </w:tcPr>
          <w:p w14:paraId="7B96BB3D">
            <w:pPr>
              <w:spacing w:line="360" w:lineRule="auto"/>
              <w:jc w:val="center"/>
              <w:rPr>
                <w:rFonts w:ascii="Times New Roman" w:hAnsi="Times New Roman" w:eastAsia="宋体" w:cs="Times New Roman"/>
                <w:color w:val="auto"/>
                <w:szCs w:val="21"/>
                <w:highlight w:val="none"/>
                <w:shd w:val="clear" w:color="auto" w:fill="auto"/>
              </w:rPr>
            </w:pPr>
          </w:p>
        </w:tc>
        <w:tc>
          <w:tcPr>
            <w:tcW w:w="779" w:type="dxa"/>
            <w:vMerge w:val="continue"/>
            <w:shd w:val="clear" w:color="auto" w:fill="auto"/>
            <w:noWrap w:val="0"/>
            <w:vAlign w:val="center"/>
          </w:tcPr>
          <w:p w14:paraId="1A22DAB1">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0567C5D6">
            <w:pPr>
              <w:spacing w:line="360" w:lineRule="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其他要求</w:t>
            </w:r>
            <w:r>
              <w:rPr>
                <w:rFonts w:ascii="Times New Roman" w:hAnsi="Times New Roman" w:eastAsia="楷体_GB2312" w:cs="Times New Roman"/>
                <w:color w:val="auto"/>
                <w:szCs w:val="21"/>
                <w:highlight w:val="none"/>
                <w:shd w:val="clear" w:color="auto" w:fill="auto"/>
              </w:rPr>
              <w:t>【</w:t>
            </w:r>
            <w:r>
              <w:rPr>
                <w:rFonts w:hint="default" w:ascii="Times New Roman" w:hAnsi="Times New Roman" w:eastAsia="楷体_GB2312" w:cs="Times New Roman"/>
                <w:color w:val="auto"/>
                <w:szCs w:val="21"/>
                <w:highlight w:val="none"/>
                <w:shd w:val="clear" w:color="auto" w:fill="auto"/>
              </w:rPr>
              <w:t>备注：</w:t>
            </w:r>
            <w:r>
              <w:rPr>
                <w:rFonts w:ascii="Times New Roman" w:hAnsi="Times New Roman" w:eastAsia="楷体_GB2312" w:cs="Times New Roman"/>
                <w:color w:val="auto"/>
                <w:szCs w:val="21"/>
                <w:highlight w:val="none"/>
                <w:shd w:val="clear" w:color="auto" w:fill="auto"/>
              </w:rPr>
              <w:t>招标人可根据招标项目情况自主调整】</w:t>
            </w:r>
          </w:p>
        </w:tc>
        <w:tc>
          <w:tcPr>
            <w:tcW w:w="4381" w:type="dxa"/>
            <w:shd w:val="clear" w:color="auto" w:fill="auto"/>
            <w:noWrap w:val="0"/>
            <w:vAlign w:val="center"/>
          </w:tcPr>
          <w:p w14:paraId="44D61914">
            <w:pPr>
              <w:spacing w:line="360" w:lineRule="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符合第二章</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投标人须知</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第1.4.1项规定且按规定提交了第二章</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投标人须知前附表</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3.1.1项资格审查部分（</w:t>
            </w:r>
            <w:r>
              <w:rPr>
                <w:rFonts w:ascii="Times New Roman" w:hAnsi="Times New Roman" w:eastAsia="宋体" w:cs="Times New Roman"/>
                <w:color w:val="auto"/>
                <w:szCs w:val="21"/>
                <w:highlight w:val="none"/>
                <w:u w:val="single"/>
                <w:shd w:val="clear" w:color="auto" w:fill="auto"/>
              </w:rPr>
              <w:t xml:space="preserve">  </w:t>
            </w:r>
            <w:r>
              <w:rPr>
                <w:rFonts w:ascii="Times New Roman" w:hAnsi="Times New Roman" w:eastAsia="宋体" w:cs="Times New Roman"/>
                <w:color w:val="auto"/>
                <w:szCs w:val="21"/>
                <w:highlight w:val="none"/>
                <w:shd w:val="clear" w:color="auto" w:fill="auto"/>
              </w:rPr>
              <w:t>）～（</w:t>
            </w:r>
            <w:r>
              <w:rPr>
                <w:rFonts w:ascii="Times New Roman" w:hAnsi="Times New Roman" w:eastAsia="宋体" w:cs="Times New Roman"/>
                <w:color w:val="auto"/>
                <w:szCs w:val="21"/>
                <w:highlight w:val="none"/>
                <w:u w:val="single"/>
                <w:shd w:val="clear" w:color="auto" w:fill="auto"/>
              </w:rPr>
              <w:t xml:space="preserve">  </w:t>
            </w:r>
            <w:r>
              <w:rPr>
                <w:rFonts w:ascii="Times New Roman" w:hAnsi="Times New Roman" w:eastAsia="宋体" w:cs="Times New Roman"/>
                <w:color w:val="auto"/>
                <w:szCs w:val="21"/>
                <w:highlight w:val="none"/>
                <w:shd w:val="clear" w:color="auto" w:fill="auto"/>
              </w:rPr>
              <w:t>）项内容的。</w:t>
            </w:r>
          </w:p>
          <w:p w14:paraId="7FCBF18C">
            <w:pPr>
              <w:spacing w:line="360" w:lineRule="auto"/>
              <w:rPr>
                <w:rFonts w:ascii="Times New Roman" w:hAnsi="Times New Roman" w:eastAsia="宋体" w:cs="Times New Roman"/>
                <w:color w:val="auto"/>
                <w:szCs w:val="21"/>
                <w:highlight w:val="none"/>
                <w:shd w:val="clear" w:color="auto" w:fill="auto"/>
              </w:rPr>
            </w:pPr>
            <w:r>
              <w:rPr>
                <w:rFonts w:ascii="Times New Roman" w:hAnsi="Times New Roman" w:eastAsia="楷体_GB2312" w:cs="Times New Roman"/>
                <w:color w:val="auto"/>
                <w:szCs w:val="21"/>
                <w:highlight w:val="none"/>
                <w:shd w:val="clear" w:color="auto" w:fill="auto"/>
              </w:rPr>
              <w:t>【如：</w:t>
            </w:r>
            <w:r>
              <w:rPr>
                <w:rFonts w:hint="default" w:ascii="Times New Roman" w:hAnsi="Times New Roman" w:eastAsia="楷体_GB2312" w:cs="Times New Roman"/>
                <w:color w:val="auto"/>
                <w:szCs w:val="21"/>
                <w:highlight w:val="none"/>
                <w:shd w:val="clear" w:color="auto" w:fill="auto"/>
              </w:rPr>
              <w:t>工程总承包项目经理</w:t>
            </w:r>
            <w:r>
              <w:rPr>
                <w:rFonts w:ascii="Times New Roman" w:hAnsi="Times New Roman" w:eastAsia="楷体_GB2312" w:cs="Times New Roman"/>
                <w:color w:val="auto"/>
                <w:szCs w:val="21"/>
                <w:highlight w:val="none"/>
                <w:shd w:val="clear" w:color="auto" w:fill="auto"/>
              </w:rPr>
              <w:t>/</w:t>
            </w:r>
            <w:r>
              <w:rPr>
                <w:rFonts w:hint="default" w:ascii="Times New Roman" w:hAnsi="Times New Roman" w:eastAsia="楷体_GB2312" w:cs="Times New Roman"/>
                <w:color w:val="auto"/>
                <w:szCs w:val="21"/>
                <w:highlight w:val="none"/>
                <w:shd w:val="clear" w:color="auto" w:fill="auto"/>
              </w:rPr>
              <w:t>施工</w:t>
            </w:r>
            <w:r>
              <w:rPr>
                <w:rFonts w:ascii="Times New Roman" w:hAnsi="Times New Roman" w:eastAsia="楷体_GB2312" w:cs="Times New Roman"/>
                <w:color w:val="auto"/>
                <w:szCs w:val="21"/>
                <w:highlight w:val="none"/>
                <w:shd w:val="clear" w:color="auto" w:fill="auto"/>
              </w:rPr>
              <w:t>项目经理/专职投标员/技术负责人/专职安全生产管理人员/其它管理人员</w:t>
            </w:r>
            <w:r>
              <w:rPr>
                <w:rFonts w:hint="eastAsia" w:eastAsia="楷体_GB2312" w:cs="楷体_GB2312"/>
                <w:color w:val="auto"/>
                <w:highlight w:val="none"/>
                <w:shd w:val="clear" w:color="auto" w:fill="auto"/>
              </w:rPr>
              <w:t>投标截止时间前3个月内任意1个月（投标截止时间所在月份不计）</w:t>
            </w:r>
            <w:r>
              <w:rPr>
                <w:rFonts w:hint="eastAsia" w:ascii="Calibri" w:hAnsi="Calibri" w:eastAsia="楷体_GB2312" w:cs="楷体_GB2312"/>
                <w:color w:val="auto"/>
                <w:highlight w:val="none"/>
                <w:shd w:val="clear" w:color="auto" w:fill="auto"/>
              </w:rPr>
              <w:t>在</w:t>
            </w:r>
            <w:r>
              <w:rPr>
                <w:rFonts w:hint="eastAsia" w:ascii="Calibri" w:hAnsi="Calibri" w:eastAsia="楷体_GB2312" w:cs="楷体_GB2312"/>
                <w:color w:val="auto"/>
                <w:highlight w:val="none"/>
                <w:shd w:val="clear" w:color="auto" w:fill="auto"/>
                <w:lang w:eastAsia="zh-CN"/>
              </w:rPr>
              <w:t>现任职单位</w:t>
            </w:r>
            <w:r>
              <w:rPr>
                <w:rFonts w:hint="eastAsia" w:ascii="Calibri" w:hAnsi="Calibri" w:eastAsia="楷体_GB2312" w:cs="楷体_GB2312"/>
                <w:color w:val="auto"/>
                <w:highlight w:val="none"/>
                <w:shd w:val="clear" w:color="auto" w:fill="auto"/>
              </w:rPr>
              <w:t>的</w:t>
            </w:r>
            <w:r>
              <w:rPr>
                <w:rFonts w:hint="eastAsia" w:eastAsia="楷体_GB2312" w:cs="楷体_GB2312"/>
                <w:color w:val="auto"/>
                <w:highlight w:val="none"/>
                <w:shd w:val="clear" w:color="auto" w:fill="auto"/>
              </w:rPr>
              <w:t>依法缴纳社会</w:t>
            </w:r>
            <w:r>
              <w:rPr>
                <w:rFonts w:ascii="Times New Roman" w:hAnsi="Times New Roman" w:eastAsia="楷体_GB2312" w:cs="Times New Roman"/>
                <w:color w:val="auto"/>
                <w:szCs w:val="21"/>
                <w:highlight w:val="none"/>
                <w:shd w:val="clear" w:color="auto" w:fill="auto"/>
              </w:rPr>
              <w:t>保险缴纳情况</w:t>
            </w:r>
            <w:r>
              <w:rPr>
                <w:rFonts w:hint="default" w:ascii="Times New Roman" w:hAnsi="Times New Roman" w:eastAsia="楷体_GB2312" w:cs="Times New Roman"/>
                <w:color w:val="auto"/>
                <w:szCs w:val="21"/>
                <w:highlight w:val="none"/>
                <w:shd w:val="clear" w:color="auto" w:fill="auto"/>
              </w:rPr>
              <w:t>（已退休未满65岁的工程总承包项目经理/施工项目经理不用提供社保，但应附退休证明文件的扫描件，且建造师等</w:t>
            </w:r>
            <w:r>
              <w:rPr>
                <w:rFonts w:ascii="Times New Roman" w:hAnsi="Times New Roman" w:eastAsia="楷体_GB2312" w:cs="Times New Roman"/>
                <w:color w:val="auto"/>
                <w:szCs w:val="21"/>
                <w:highlight w:val="none"/>
                <w:shd w:val="clear" w:color="auto" w:fill="auto"/>
              </w:rPr>
              <w:t>注册证书</w:t>
            </w:r>
            <w:r>
              <w:rPr>
                <w:rFonts w:hint="default" w:ascii="Times New Roman" w:hAnsi="Times New Roman" w:eastAsia="楷体_GB2312" w:cs="Times New Roman"/>
                <w:color w:val="auto"/>
                <w:szCs w:val="21"/>
                <w:highlight w:val="none"/>
                <w:shd w:val="clear" w:color="auto" w:fill="auto"/>
              </w:rPr>
              <w:t>注册单位与投标单位一致）</w:t>
            </w:r>
            <w:r>
              <w:rPr>
                <w:rFonts w:ascii="Times New Roman" w:hAnsi="Times New Roman" w:eastAsia="楷体_GB2312" w:cs="Times New Roman"/>
                <w:color w:val="auto"/>
                <w:szCs w:val="21"/>
                <w:highlight w:val="none"/>
                <w:shd w:val="clear" w:color="auto" w:fill="auto"/>
              </w:rPr>
              <w:t>、建设工程项目管理承诺</w:t>
            </w:r>
            <w:r>
              <w:rPr>
                <w:rFonts w:hint="eastAsia" w:eastAsia="楷体_GB2312" w:cs="Times New Roman"/>
                <w:color w:val="auto"/>
                <w:szCs w:val="21"/>
                <w:highlight w:val="none"/>
                <w:shd w:val="clear" w:color="auto" w:fill="auto"/>
                <w:lang w:val="en-US" w:eastAsia="zh-CN"/>
              </w:rPr>
              <w:t>书</w:t>
            </w:r>
            <w:r>
              <w:rPr>
                <w:rFonts w:hint="default" w:ascii="Times New Roman" w:hAnsi="Times New Roman" w:eastAsia="楷体_GB2312" w:cs="Times New Roman"/>
                <w:color w:val="auto"/>
                <w:szCs w:val="21"/>
                <w:highlight w:val="none"/>
                <w:shd w:val="clear" w:color="auto" w:fill="auto"/>
              </w:rPr>
              <w:t>（同</w:t>
            </w:r>
            <w:r>
              <w:rPr>
                <w:rFonts w:hint="eastAsia" w:eastAsia="楷体_GB2312" w:cs="Times New Roman"/>
                <w:color w:val="auto"/>
                <w:szCs w:val="21"/>
                <w:highlight w:val="none"/>
                <w:shd w:val="clear" w:color="auto" w:fill="auto"/>
                <w:lang w:eastAsia="zh-CN"/>
              </w:rPr>
              <w:t>“</w:t>
            </w:r>
            <w:r>
              <w:rPr>
                <w:rFonts w:hint="default" w:ascii="Times New Roman" w:hAnsi="Times New Roman" w:eastAsia="楷体_GB2312" w:cs="Times New Roman"/>
                <w:color w:val="auto"/>
                <w:szCs w:val="21"/>
                <w:highlight w:val="none"/>
                <w:shd w:val="clear" w:color="auto" w:fill="auto"/>
              </w:rPr>
              <w:t>投标人须知前附表</w:t>
            </w:r>
            <w:r>
              <w:rPr>
                <w:rFonts w:hint="eastAsia" w:eastAsia="楷体_GB2312" w:cs="Times New Roman"/>
                <w:color w:val="auto"/>
                <w:szCs w:val="21"/>
                <w:highlight w:val="none"/>
                <w:shd w:val="clear" w:color="auto" w:fill="auto"/>
                <w:lang w:eastAsia="zh-CN"/>
              </w:rPr>
              <w:t>”</w:t>
            </w:r>
            <w:r>
              <w:rPr>
                <w:rFonts w:hint="default" w:ascii="Times New Roman" w:hAnsi="Times New Roman" w:eastAsia="楷体_GB2312" w:cs="Times New Roman"/>
                <w:color w:val="auto"/>
                <w:szCs w:val="21"/>
                <w:highlight w:val="none"/>
                <w:shd w:val="clear" w:color="auto" w:fill="auto"/>
              </w:rPr>
              <w:t>3.1.1要求）</w:t>
            </w:r>
            <w:r>
              <w:rPr>
                <w:rFonts w:ascii="Times New Roman" w:hAnsi="Times New Roman" w:eastAsia="楷体_GB2312" w:cs="Times New Roman"/>
                <w:color w:val="auto"/>
                <w:szCs w:val="21"/>
                <w:highlight w:val="none"/>
                <w:shd w:val="clear" w:color="auto" w:fill="auto"/>
              </w:rPr>
              <w:t>......</w:t>
            </w:r>
            <w:r>
              <w:rPr>
                <w:rFonts w:ascii="Times New Roman" w:hAnsi="Times New Roman" w:eastAsia="宋体" w:cs="Times New Roman"/>
                <w:color w:val="auto"/>
                <w:szCs w:val="21"/>
                <w:highlight w:val="none"/>
                <w:shd w:val="clear" w:color="auto" w:fill="auto"/>
              </w:rPr>
              <w:t>】</w:t>
            </w:r>
          </w:p>
        </w:tc>
      </w:tr>
      <w:tr w14:paraId="3CE16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6" w:hRule="atLeast"/>
          <w:jc w:val="center"/>
        </w:trPr>
        <w:tc>
          <w:tcPr>
            <w:tcW w:w="1230" w:type="dxa"/>
            <w:vMerge w:val="continue"/>
            <w:shd w:val="clear" w:color="auto" w:fill="auto"/>
            <w:noWrap w:val="0"/>
            <w:vAlign w:val="center"/>
          </w:tcPr>
          <w:p w14:paraId="21C84A16">
            <w:pPr>
              <w:spacing w:line="360" w:lineRule="auto"/>
              <w:jc w:val="center"/>
              <w:rPr>
                <w:rFonts w:ascii="Times New Roman" w:hAnsi="Times New Roman" w:eastAsia="宋体" w:cs="Times New Roman"/>
                <w:color w:val="auto"/>
                <w:szCs w:val="21"/>
                <w:highlight w:val="none"/>
                <w:shd w:val="clear" w:color="auto" w:fill="auto"/>
              </w:rPr>
            </w:pPr>
          </w:p>
        </w:tc>
        <w:tc>
          <w:tcPr>
            <w:tcW w:w="922" w:type="dxa"/>
            <w:gridSpan w:val="2"/>
            <w:vMerge w:val="continue"/>
            <w:shd w:val="clear" w:color="auto" w:fill="auto"/>
            <w:noWrap w:val="0"/>
            <w:vAlign w:val="center"/>
          </w:tcPr>
          <w:p w14:paraId="06332647">
            <w:pPr>
              <w:spacing w:line="360" w:lineRule="auto"/>
              <w:jc w:val="center"/>
              <w:rPr>
                <w:rFonts w:ascii="Times New Roman" w:hAnsi="Times New Roman" w:eastAsia="宋体" w:cs="Times New Roman"/>
                <w:color w:val="auto"/>
                <w:szCs w:val="21"/>
                <w:highlight w:val="none"/>
                <w:shd w:val="clear" w:color="auto" w:fill="auto"/>
              </w:rPr>
            </w:pPr>
          </w:p>
        </w:tc>
        <w:tc>
          <w:tcPr>
            <w:tcW w:w="779" w:type="dxa"/>
            <w:vMerge w:val="restart"/>
            <w:shd w:val="clear" w:color="auto" w:fill="auto"/>
            <w:noWrap w:val="0"/>
            <w:vAlign w:val="center"/>
          </w:tcPr>
          <w:p w14:paraId="6FB7D39C">
            <w:pPr>
              <w:spacing w:line="360" w:lineRule="auto"/>
              <w:jc w:val="center"/>
              <w:rPr>
                <w:rFonts w:ascii="Times New Roman" w:hAnsi="Times New Roman" w:eastAsia="宋体" w:cs="Times New Roman"/>
                <w:color w:val="auto"/>
                <w:highlight w:val="none"/>
                <w:shd w:val="clear" w:color="auto" w:fill="auto"/>
              </w:rPr>
            </w:pPr>
            <w:r>
              <w:rPr>
                <w:rFonts w:hint="eastAsia" w:cs="Times New Roman"/>
                <w:color w:val="auto"/>
                <w:highlight w:val="none"/>
                <w:shd w:val="clear" w:color="auto" w:fill="auto"/>
                <w:lang w:eastAsia="zh-CN"/>
              </w:rPr>
              <w:t>□</w:t>
            </w:r>
            <w:r>
              <w:rPr>
                <w:rFonts w:ascii="Times New Roman" w:hAnsi="Times New Roman" w:eastAsia="宋体" w:cs="Times New Roman"/>
                <w:color w:val="auto"/>
                <w:szCs w:val="21"/>
                <w:highlight w:val="none"/>
                <w:shd w:val="clear" w:color="auto" w:fill="auto"/>
              </w:rPr>
              <w:t>有限数量制</w:t>
            </w:r>
          </w:p>
        </w:tc>
        <w:tc>
          <w:tcPr>
            <w:tcW w:w="6426" w:type="dxa"/>
            <w:gridSpan w:val="3"/>
            <w:shd w:val="clear" w:color="auto" w:fill="auto"/>
            <w:noWrap w:val="0"/>
            <w:vAlign w:val="center"/>
          </w:tcPr>
          <w:p w14:paraId="0CC273FA">
            <w:pPr>
              <w:spacing w:line="360" w:lineRule="auto"/>
              <w:rPr>
                <w:rFonts w:ascii="Times New Roman" w:hAnsi="Times New Roman" w:eastAsia="宋体" w:cs="Times New Roman"/>
                <w:color w:val="auto"/>
                <w:szCs w:val="21"/>
                <w:highlight w:val="none"/>
                <w:shd w:val="clear" w:color="auto" w:fill="auto"/>
              </w:rPr>
            </w:pPr>
            <w:r>
              <w:rPr>
                <w:rFonts w:hint="eastAsia" w:cs="Times New Roman"/>
                <w:color w:val="auto"/>
                <w:szCs w:val="21"/>
                <w:highlight w:val="none"/>
                <w:shd w:val="clear" w:color="auto" w:fill="auto"/>
                <w:lang w:eastAsia="zh-CN"/>
              </w:rPr>
              <w:t>1.</w:t>
            </w:r>
            <w:r>
              <w:rPr>
                <w:rFonts w:ascii="Times New Roman" w:hAnsi="Times New Roman" w:eastAsia="宋体" w:cs="Times New Roman"/>
                <w:color w:val="auto"/>
                <w:szCs w:val="21"/>
                <w:highlight w:val="none"/>
                <w:shd w:val="clear" w:color="auto" w:fill="auto"/>
              </w:rPr>
              <w:t>投标人符合第二章</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投标人须知</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第1.4项规定的，且按规定提交了第二章</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投标人须知前附表</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3.1.1项</w:t>
            </w:r>
            <w:r>
              <w:rPr>
                <w:rFonts w:hint="default" w:ascii="Times New Roman" w:hAnsi="Times New Roman" w:eastAsia="宋体" w:cs="Times New Roman"/>
                <w:color w:val="auto"/>
                <w:szCs w:val="21"/>
                <w:highlight w:val="none"/>
                <w:shd w:val="clear" w:color="auto" w:fill="auto"/>
              </w:rPr>
              <w:t>资格审查</w:t>
            </w:r>
            <w:r>
              <w:rPr>
                <w:rFonts w:ascii="Times New Roman" w:hAnsi="Times New Roman" w:eastAsia="宋体" w:cs="Times New Roman"/>
                <w:color w:val="auto"/>
                <w:szCs w:val="21"/>
                <w:highlight w:val="none"/>
                <w:shd w:val="clear" w:color="auto" w:fill="auto"/>
              </w:rPr>
              <w:t>部分（</w:t>
            </w:r>
            <w:r>
              <w:rPr>
                <w:rFonts w:ascii="Times New Roman" w:hAnsi="Times New Roman" w:eastAsia="宋体" w:cs="Times New Roman"/>
                <w:color w:val="auto"/>
                <w:szCs w:val="21"/>
                <w:highlight w:val="none"/>
                <w:u w:val="single"/>
                <w:shd w:val="clear" w:color="auto" w:fill="auto"/>
              </w:rPr>
              <w:t xml:space="preserve">  </w:t>
            </w:r>
            <w:r>
              <w:rPr>
                <w:rFonts w:ascii="Times New Roman" w:hAnsi="Times New Roman" w:eastAsia="宋体" w:cs="Times New Roman"/>
                <w:color w:val="auto"/>
                <w:szCs w:val="21"/>
                <w:highlight w:val="none"/>
                <w:shd w:val="clear" w:color="auto" w:fill="auto"/>
              </w:rPr>
              <w:t>）～（</w:t>
            </w:r>
            <w:r>
              <w:rPr>
                <w:rFonts w:ascii="Times New Roman" w:hAnsi="Times New Roman" w:eastAsia="宋体" w:cs="Times New Roman"/>
                <w:color w:val="auto"/>
                <w:szCs w:val="21"/>
                <w:highlight w:val="none"/>
                <w:u w:val="single"/>
                <w:shd w:val="clear" w:color="auto" w:fill="auto"/>
              </w:rPr>
              <w:t xml:space="preserve">  </w:t>
            </w:r>
            <w:r>
              <w:rPr>
                <w:rFonts w:ascii="Times New Roman" w:hAnsi="Times New Roman" w:eastAsia="宋体" w:cs="Times New Roman"/>
                <w:color w:val="auto"/>
                <w:szCs w:val="21"/>
                <w:highlight w:val="none"/>
                <w:shd w:val="clear" w:color="auto" w:fill="auto"/>
              </w:rPr>
              <w:t>）项内容的，方可进行资格</w:t>
            </w:r>
            <w:r>
              <w:rPr>
                <w:rFonts w:hint="default" w:ascii="Times New Roman" w:hAnsi="Times New Roman" w:eastAsia="宋体" w:cs="Times New Roman"/>
                <w:color w:val="auto"/>
                <w:szCs w:val="21"/>
                <w:highlight w:val="none"/>
                <w:shd w:val="clear" w:color="auto" w:fill="auto"/>
              </w:rPr>
              <w:t>评审</w:t>
            </w:r>
            <w:r>
              <w:rPr>
                <w:rFonts w:ascii="Times New Roman" w:hAnsi="Times New Roman" w:eastAsia="宋体" w:cs="Times New Roman"/>
                <w:color w:val="auto"/>
                <w:szCs w:val="21"/>
                <w:highlight w:val="none"/>
                <w:shd w:val="clear" w:color="auto" w:fill="auto"/>
              </w:rPr>
              <w:t>评分。</w:t>
            </w:r>
          </w:p>
          <w:p w14:paraId="7A96C8BB">
            <w:pPr>
              <w:spacing w:line="360" w:lineRule="auto"/>
              <w:rPr>
                <w:rFonts w:ascii="Times New Roman" w:hAnsi="Times New Roman" w:eastAsia="宋体" w:cs="Times New Roman"/>
                <w:color w:val="auto"/>
                <w:szCs w:val="21"/>
                <w:highlight w:val="none"/>
                <w:shd w:val="clear" w:color="auto" w:fill="auto"/>
              </w:rPr>
            </w:pPr>
            <w:r>
              <w:rPr>
                <w:rFonts w:hint="eastAsia" w:cs="Times New Roman"/>
                <w:color w:val="auto"/>
                <w:szCs w:val="21"/>
                <w:highlight w:val="none"/>
                <w:shd w:val="clear" w:color="auto" w:fill="auto"/>
                <w:lang w:eastAsia="zh-CN"/>
              </w:rPr>
              <w:t>2.</w:t>
            </w:r>
            <w:r>
              <w:rPr>
                <w:rFonts w:ascii="Times New Roman" w:hAnsi="Times New Roman" w:eastAsia="宋体" w:cs="Times New Roman"/>
                <w:color w:val="auto"/>
                <w:szCs w:val="21"/>
                <w:highlight w:val="none"/>
                <w:shd w:val="clear" w:color="auto" w:fill="auto"/>
              </w:rPr>
              <w:t>资格</w:t>
            </w:r>
            <w:r>
              <w:rPr>
                <w:rFonts w:hint="eastAsia" w:cs="Times New Roman"/>
                <w:color w:val="auto"/>
                <w:szCs w:val="21"/>
                <w:highlight w:val="none"/>
                <w:shd w:val="clear" w:color="auto" w:fill="auto"/>
                <w:lang w:val="en-US" w:eastAsia="zh-CN"/>
              </w:rPr>
              <w:t>评</w:t>
            </w:r>
            <w:r>
              <w:rPr>
                <w:rFonts w:ascii="Times New Roman" w:hAnsi="Times New Roman" w:eastAsia="宋体" w:cs="Times New Roman"/>
                <w:color w:val="auto"/>
                <w:szCs w:val="21"/>
                <w:highlight w:val="none"/>
                <w:shd w:val="clear" w:color="auto" w:fill="auto"/>
              </w:rPr>
              <w:t>审总分满分为100分，</w:t>
            </w:r>
            <w:r>
              <w:rPr>
                <w:rFonts w:hint="eastAsia" w:cs="Times New Roman"/>
                <w:color w:val="auto"/>
                <w:szCs w:val="21"/>
                <w:highlight w:val="none"/>
                <w:shd w:val="clear" w:color="auto" w:fill="auto"/>
                <w:lang w:val="en-US" w:eastAsia="zh-CN"/>
              </w:rPr>
              <w:t>得</w:t>
            </w:r>
            <w:r>
              <w:rPr>
                <w:rFonts w:ascii="Times New Roman" w:hAnsi="Times New Roman" w:eastAsia="宋体" w:cs="Times New Roman"/>
                <w:color w:val="auto"/>
                <w:szCs w:val="21"/>
                <w:highlight w:val="none"/>
                <w:shd w:val="clear" w:color="auto" w:fill="auto"/>
              </w:rPr>
              <w:t>分60分及以上为合格，按得分由高到低的顺序选择</w:t>
            </w:r>
            <w:r>
              <w:rPr>
                <w:rFonts w:ascii="Times New Roman" w:hAnsi="Times New Roman" w:eastAsia="宋体" w:cs="Times New Roman"/>
                <w:color w:val="auto"/>
                <w:szCs w:val="21"/>
                <w:highlight w:val="none"/>
                <w:u w:val="single"/>
                <w:shd w:val="clear" w:color="auto" w:fill="auto"/>
              </w:rPr>
              <w:t>（7-15）</w:t>
            </w:r>
            <w:r>
              <w:rPr>
                <w:rFonts w:ascii="Times New Roman" w:hAnsi="Times New Roman" w:eastAsia="宋体" w:cs="Times New Roman"/>
                <w:color w:val="auto"/>
                <w:szCs w:val="21"/>
                <w:highlight w:val="none"/>
                <w:shd w:val="clear" w:color="auto" w:fill="auto"/>
              </w:rPr>
              <w:t>家投标单位作为合格投标人进入本工程的下一阶段评审，如前第</w:t>
            </w:r>
            <w:r>
              <w:rPr>
                <w:rFonts w:ascii="Times New Roman" w:hAnsi="Times New Roman" w:eastAsia="宋体" w:cs="Times New Roman"/>
                <w:color w:val="auto"/>
                <w:szCs w:val="21"/>
                <w:highlight w:val="none"/>
                <w:u w:val="single"/>
                <w:shd w:val="clear" w:color="auto" w:fill="auto"/>
              </w:rPr>
              <w:t xml:space="preserve">   </w:t>
            </w:r>
            <w:r>
              <w:rPr>
                <w:rFonts w:ascii="Times New Roman" w:hAnsi="Times New Roman" w:eastAsia="宋体" w:cs="Times New Roman"/>
                <w:color w:val="auto"/>
                <w:szCs w:val="21"/>
                <w:highlight w:val="none"/>
                <w:shd w:val="clear" w:color="auto" w:fill="auto"/>
              </w:rPr>
              <w:t xml:space="preserve">名有得分相同的，则一并进入下一阶段评审，如参加投标的单位不足 </w:t>
            </w:r>
            <w:r>
              <w:rPr>
                <w:rFonts w:ascii="Times New Roman" w:hAnsi="Times New Roman" w:eastAsia="宋体" w:cs="Times New Roman"/>
                <w:color w:val="auto"/>
                <w:szCs w:val="21"/>
                <w:highlight w:val="none"/>
                <w:u w:val="single"/>
                <w:shd w:val="clear" w:color="auto" w:fill="auto"/>
              </w:rPr>
              <w:t xml:space="preserve">   </w:t>
            </w:r>
            <w:r>
              <w:rPr>
                <w:rFonts w:ascii="Times New Roman" w:hAnsi="Times New Roman" w:eastAsia="宋体" w:cs="Times New Roman"/>
                <w:color w:val="auto"/>
                <w:szCs w:val="21"/>
                <w:highlight w:val="none"/>
                <w:shd w:val="clear" w:color="auto" w:fill="auto"/>
              </w:rPr>
              <w:t>名（含</w:t>
            </w:r>
            <w:r>
              <w:rPr>
                <w:rFonts w:ascii="Times New Roman" w:hAnsi="Times New Roman" w:eastAsia="宋体" w:cs="Times New Roman"/>
                <w:color w:val="auto"/>
                <w:szCs w:val="21"/>
                <w:highlight w:val="none"/>
                <w:u w:val="single"/>
                <w:shd w:val="clear" w:color="auto" w:fill="auto"/>
              </w:rPr>
              <w:t xml:space="preserve">    </w:t>
            </w:r>
            <w:r>
              <w:rPr>
                <w:rFonts w:ascii="Times New Roman" w:hAnsi="Times New Roman" w:eastAsia="宋体" w:cs="Times New Roman"/>
                <w:color w:val="auto"/>
                <w:szCs w:val="21"/>
                <w:highlight w:val="none"/>
                <w:shd w:val="clear" w:color="auto" w:fill="auto"/>
              </w:rPr>
              <w:t>名），则全部达到合格分数线的投标人进入下一阶段评审。</w:t>
            </w:r>
          </w:p>
          <w:p w14:paraId="7ACC2CFA">
            <w:pPr>
              <w:spacing w:line="360" w:lineRule="exact"/>
              <w:rPr>
                <w:rFonts w:ascii="Times New Roman" w:hAnsi="Times New Roman" w:eastAsia="楷体_GB2312" w:cs="Times New Roman"/>
                <w:b w:val="0"/>
                <w:bCs w:val="0"/>
                <w:color w:val="auto"/>
                <w:szCs w:val="21"/>
                <w:highlight w:val="none"/>
                <w:shd w:val="clear" w:color="auto" w:fill="auto"/>
              </w:rPr>
            </w:pPr>
            <w:r>
              <w:rPr>
                <w:rFonts w:hint="eastAsia" w:cs="Times New Roman"/>
                <w:b w:val="0"/>
                <w:bCs w:val="0"/>
                <w:color w:val="auto"/>
                <w:highlight w:val="none"/>
                <w:shd w:val="clear" w:color="auto" w:fill="auto"/>
                <w:lang w:val="en-US" w:eastAsia="zh-CN"/>
              </w:rPr>
              <w:t>3.</w:t>
            </w:r>
            <w:r>
              <w:rPr>
                <w:rFonts w:hint="eastAsia" w:cs="Times New Roman"/>
                <w:b/>
                <w:bCs/>
                <w:color w:val="auto"/>
                <w:highlight w:val="none"/>
                <w:shd w:val="clear" w:color="auto" w:fill="auto"/>
                <w:lang w:val="en-US" w:eastAsia="zh-CN"/>
              </w:rPr>
              <w:t>因技术标</w:t>
            </w:r>
            <w:r>
              <w:rPr>
                <w:rFonts w:hint="eastAsia" w:ascii="Times New Roman" w:hAnsi="Times New Roman" w:eastAsia="宋体" w:cs="Times New Roman"/>
                <w:b/>
                <w:bCs/>
                <w:color w:val="auto"/>
                <w:highlight w:val="none"/>
                <w:shd w:val="clear" w:color="auto" w:fill="auto"/>
                <w:lang w:eastAsia="zh-CN"/>
              </w:rPr>
              <w:t>详细评审</w:t>
            </w:r>
            <w:r>
              <w:rPr>
                <w:rFonts w:hint="eastAsia" w:cs="Times New Roman"/>
                <w:b/>
                <w:bCs/>
                <w:color w:val="auto"/>
                <w:highlight w:val="none"/>
                <w:shd w:val="clear" w:color="auto" w:fill="auto"/>
                <w:lang w:val="en-US" w:eastAsia="zh-CN"/>
              </w:rPr>
              <w:t>否决投标导致参与详细评审的投标人少于3家时，可以从资格评审合格的投标人中增补满足第2点要求的投标人数量（指</w:t>
            </w:r>
            <w:r>
              <w:rPr>
                <w:rFonts w:hint="eastAsia" w:cs="Times New Roman"/>
                <w:b/>
                <w:bCs/>
                <w:color w:val="auto"/>
                <w:highlight w:val="none"/>
                <w:u w:val="single"/>
                <w:shd w:val="clear" w:color="auto" w:fill="auto"/>
                <w:lang w:val="en-US" w:eastAsia="zh-CN"/>
              </w:rPr>
              <w:t>7-15</w:t>
            </w:r>
            <w:r>
              <w:rPr>
                <w:rFonts w:hint="eastAsia" w:cs="Times New Roman"/>
                <w:b/>
                <w:bCs/>
                <w:color w:val="auto"/>
                <w:highlight w:val="none"/>
                <w:shd w:val="clear" w:color="auto" w:fill="auto"/>
                <w:lang w:val="en-US" w:eastAsia="zh-CN"/>
              </w:rPr>
              <w:t>家投标单位）进入详细评审。如增补后投标人的数量无法满足第2点要求的，则按剩余资格评审合格的实际数量增补。可以增补数量不足2家或其他情形</w:t>
            </w:r>
            <w:r>
              <w:rPr>
                <w:rFonts w:hint="eastAsia" w:ascii="Times New Roman" w:hAnsi="Times New Roman" w:eastAsia="宋体" w:cs="Times New Roman"/>
                <w:b/>
                <w:bCs/>
                <w:color w:val="auto"/>
                <w:highlight w:val="none"/>
                <w:shd w:val="clear" w:color="auto" w:fill="auto"/>
                <w:lang w:eastAsia="zh-CN"/>
              </w:rPr>
              <w:t>不再</w:t>
            </w:r>
            <w:r>
              <w:rPr>
                <w:rFonts w:hint="eastAsia" w:cs="Times New Roman"/>
                <w:b/>
                <w:bCs/>
                <w:color w:val="auto"/>
                <w:highlight w:val="none"/>
                <w:shd w:val="clear" w:color="auto" w:fill="auto"/>
                <w:lang w:val="en-US" w:eastAsia="zh-CN"/>
              </w:rPr>
              <w:t>增</w:t>
            </w:r>
            <w:r>
              <w:rPr>
                <w:rFonts w:hint="eastAsia" w:ascii="Times New Roman" w:hAnsi="Times New Roman" w:eastAsia="宋体" w:cs="Times New Roman"/>
                <w:b/>
                <w:bCs/>
                <w:color w:val="auto"/>
                <w:highlight w:val="none"/>
                <w:shd w:val="clear" w:color="auto" w:fill="auto"/>
                <w:lang w:eastAsia="zh-CN"/>
              </w:rPr>
              <w:t>补。</w:t>
            </w:r>
          </w:p>
          <w:p w14:paraId="3C6E6543">
            <w:pPr>
              <w:spacing w:line="360" w:lineRule="auto"/>
              <w:rPr>
                <w:rFonts w:hint="default" w:ascii="Times New Roman" w:hAnsi="Times New Roman" w:eastAsia="宋体" w:cs="Times New Roman"/>
                <w:color w:val="auto"/>
                <w:szCs w:val="21"/>
                <w:highlight w:val="none"/>
                <w:shd w:val="clear" w:color="auto" w:fill="auto"/>
              </w:rPr>
            </w:pPr>
            <w:r>
              <w:rPr>
                <w:rFonts w:ascii="Times New Roman" w:hAnsi="Times New Roman" w:eastAsia="楷体_GB2312" w:cs="Times New Roman"/>
                <w:color w:val="auto"/>
                <w:szCs w:val="21"/>
                <w:highlight w:val="none"/>
                <w:shd w:val="clear" w:color="auto" w:fill="auto"/>
              </w:rPr>
              <w:t>【备注：参照建市〔2005〕208号文，原则上工程投资额1000万元以上的工程项目，合格投标人家数应当不少于9个；工程投资额1000万元以下的工程项目，合格投标人家数应当不少于7个】</w:t>
            </w:r>
          </w:p>
        </w:tc>
      </w:tr>
      <w:tr w14:paraId="0D0BA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0C25F910">
            <w:pPr>
              <w:spacing w:line="360" w:lineRule="auto"/>
              <w:jc w:val="center"/>
              <w:rPr>
                <w:rFonts w:ascii="Times New Roman" w:hAnsi="Times New Roman" w:eastAsia="宋体" w:cs="Times New Roman"/>
                <w:color w:val="auto"/>
                <w:szCs w:val="21"/>
                <w:highlight w:val="none"/>
                <w:shd w:val="clear" w:color="auto" w:fill="auto"/>
              </w:rPr>
            </w:pPr>
          </w:p>
        </w:tc>
        <w:tc>
          <w:tcPr>
            <w:tcW w:w="922" w:type="dxa"/>
            <w:gridSpan w:val="2"/>
            <w:vMerge w:val="continue"/>
            <w:shd w:val="clear" w:color="auto" w:fill="auto"/>
            <w:noWrap w:val="0"/>
            <w:vAlign w:val="center"/>
          </w:tcPr>
          <w:p w14:paraId="3CA671CF">
            <w:pPr>
              <w:spacing w:line="360" w:lineRule="auto"/>
              <w:jc w:val="center"/>
              <w:rPr>
                <w:rFonts w:ascii="Times New Roman" w:hAnsi="Times New Roman" w:eastAsia="宋体" w:cs="Times New Roman"/>
                <w:color w:val="auto"/>
                <w:szCs w:val="21"/>
                <w:highlight w:val="none"/>
                <w:shd w:val="clear" w:color="auto" w:fill="auto"/>
              </w:rPr>
            </w:pPr>
          </w:p>
        </w:tc>
        <w:tc>
          <w:tcPr>
            <w:tcW w:w="779" w:type="dxa"/>
            <w:vMerge w:val="continue"/>
            <w:shd w:val="clear" w:color="auto" w:fill="auto"/>
            <w:noWrap w:val="0"/>
            <w:vAlign w:val="center"/>
          </w:tcPr>
          <w:p w14:paraId="5518482B">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685FE892">
            <w:pPr>
              <w:spacing w:line="360" w:lineRule="auto"/>
              <w:rPr>
                <w:rFonts w:hint="default"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（一）企业情况</w:t>
            </w:r>
            <w:r>
              <w:rPr>
                <w:rFonts w:hint="default" w:ascii="Times New Roman" w:hAnsi="Times New Roman" w:eastAsia="宋体" w:cs="Times New Roman"/>
                <w:color w:val="auto"/>
                <w:szCs w:val="21"/>
                <w:highlight w:val="none"/>
                <w:shd w:val="clear" w:color="auto" w:fill="auto"/>
              </w:rPr>
              <w:t>（或联合体）</w:t>
            </w:r>
          </w:p>
          <w:p w14:paraId="5C3EE0E4">
            <w:pPr>
              <w:spacing w:line="360" w:lineRule="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（满分</w:t>
            </w:r>
            <w:r>
              <w:rPr>
                <w:rFonts w:ascii="Times New Roman" w:hAnsi="Times New Roman" w:eastAsia="宋体" w:cs="Times New Roman"/>
                <w:color w:val="auto"/>
                <w:highlight w:val="none"/>
                <w:u w:val="single"/>
                <w:shd w:val="clear" w:color="auto" w:fill="auto"/>
              </w:rPr>
              <w:t xml:space="preserve"> 20</w:t>
            </w:r>
            <w:r>
              <w:rPr>
                <w:rFonts w:hint="eastAsia" w:cs="Times New Roman"/>
                <w:color w:val="auto"/>
                <w:highlight w:val="none"/>
                <w:u w:val="single"/>
                <w:shd w:val="clear" w:color="auto" w:fill="auto"/>
                <w:lang w:eastAsia="zh-CN"/>
              </w:rPr>
              <w:t>～</w:t>
            </w:r>
            <w:r>
              <w:rPr>
                <w:rFonts w:ascii="Times New Roman" w:hAnsi="Times New Roman" w:eastAsia="宋体" w:cs="Times New Roman"/>
                <w:color w:val="auto"/>
                <w:highlight w:val="none"/>
                <w:u w:val="single"/>
                <w:shd w:val="clear" w:color="auto" w:fill="auto"/>
              </w:rPr>
              <w:t>25</w:t>
            </w:r>
            <w:r>
              <w:rPr>
                <w:rFonts w:ascii="Times New Roman" w:hAnsi="Times New Roman" w:eastAsia="宋体" w:cs="Times New Roman"/>
                <w:color w:val="auto"/>
                <w:szCs w:val="21"/>
                <w:highlight w:val="none"/>
                <w:shd w:val="clear" w:color="auto" w:fill="auto"/>
              </w:rPr>
              <w:t>分）</w:t>
            </w:r>
          </w:p>
        </w:tc>
        <w:tc>
          <w:tcPr>
            <w:tcW w:w="4381" w:type="dxa"/>
            <w:shd w:val="clear" w:color="auto" w:fill="auto"/>
            <w:noWrap w:val="0"/>
            <w:vAlign w:val="top"/>
          </w:tcPr>
          <w:p w14:paraId="7EF8F88F">
            <w:pPr>
              <w:spacing w:line="360" w:lineRule="auto"/>
              <w:rPr>
                <w:rFonts w:hint="default"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（1）资质条件：</w:t>
            </w:r>
            <w:r>
              <w:rPr>
                <w:rFonts w:hint="default" w:ascii="Times New Roman" w:hAnsi="Times New Roman" w:eastAsia="宋体" w:cs="Times New Roman"/>
                <w:color w:val="auto"/>
                <w:szCs w:val="21"/>
                <w:highlight w:val="none"/>
                <w:shd w:val="clear" w:color="auto" w:fill="auto"/>
              </w:rPr>
              <w:t>满足或优于前附表要求的投标人资格</w:t>
            </w:r>
            <w:r>
              <w:rPr>
                <w:rFonts w:hint="eastAsia" w:ascii="方正楷体_GB2312" w:hAnsi="方正楷体_GB2312" w:eastAsia="方正楷体_GB2312" w:cs="方正楷体_GB2312"/>
                <w:color w:val="auto"/>
                <w:szCs w:val="21"/>
                <w:highlight w:val="none"/>
                <w:shd w:val="clear" w:color="auto" w:fill="auto"/>
              </w:rPr>
              <w:t>（备注：</w:t>
            </w:r>
            <w:r>
              <w:rPr>
                <w:rFonts w:hint="eastAsia" w:ascii="方正楷体_GB2312" w:hAnsi="方正楷体_GB2312" w:eastAsia="方正楷体_GB2312" w:cs="方正楷体_GB2312"/>
                <w:color w:val="auto"/>
                <w:szCs w:val="21"/>
                <w:highlight w:val="none"/>
                <w:shd w:val="clear" w:color="auto" w:fill="auto"/>
                <w:lang w:eastAsia="zh-CN"/>
              </w:rPr>
              <w:t>1.</w:t>
            </w:r>
            <w:r>
              <w:rPr>
                <w:rFonts w:hint="eastAsia" w:ascii="方正楷体_GB2312" w:hAnsi="方正楷体_GB2312" w:eastAsia="方正楷体_GB2312" w:cs="方正楷体_GB2312"/>
                <w:color w:val="auto"/>
                <w:szCs w:val="21"/>
                <w:highlight w:val="none"/>
                <w:shd w:val="clear" w:color="auto" w:fill="auto"/>
              </w:rPr>
              <w:t>使用最低资质的项目不对优于资格要求的资质另外加分。</w:t>
            </w:r>
            <w:r>
              <w:rPr>
                <w:rFonts w:hint="eastAsia" w:ascii="方正楷体_GB2312" w:hAnsi="方正楷体_GB2312" w:eastAsia="方正楷体_GB2312" w:cs="方正楷体_GB2312"/>
                <w:color w:val="auto"/>
                <w:szCs w:val="21"/>
                <w:highlight w:val="none"/>
                <w:shd w:val="clear" w:color="auto" w:fill="auto"/>
                <w:lang w:eastAsia="zh-CN"/>
              </w:rPr>
              <w:t>2.</w:t>
            </w:r>
            <w:r>
              <w:rPr>
                <w:rFonts w:hint="eastAsia" w:ascii="方正楷体_GB2312" w:hAnsi="方正楷体_GB2312" w:eastAsia="方正楷体_GB2312" w:cs="方正楷体_GB2312"/>
                <w:b/>
                <w:bCs/>
                <w:color w:val="auto"/>
                <w:highlight w:val="none"/>
                <w:u w:val="single"/>
                <w:shd w:val="clear" w:color="auto" w:fill="auto"/>
              </w:rPr>
              <w:t xml:space="preserve">           </w:t>
            </w:r>
            <w:r>
              <w:rPr>
                <w:rFonts w:hint="eastAsia" w:ascii="方正楷体_GB2312" w:hAnsi="方正楷体_GB2312" w:eastAsia="方正楷体_GB2312" w:cs="方正楷体_GB2312"/>
                <w:b/>
                <w:bCs/>
                <w:color w:val="auto"/>
                <w:highlight w:val="none"/>
                <w:u w:val="single"/>
                <w:shd w:val="clear" w:color="auto" w:fill="auto"/>
                <w:lang w:eastAsia="zh-CN"/>
              </w:rPr>
              <w:t>)</w:t>
            </w:r>
          </w:p>
          <w:p w14:paraId="3308C646">
            <w:pPr>
              <w:spacing w:line="360" w:lineRule="auto"/>
              <w:rPr>
                <w:rFonts w:hint="default"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（2）考核期内完成过类似工程项目：</w:t>
            </w:r>
            <w:r>
              <w:rPr>
                <w:rFonts w:hint="eastAsia" w:ascii="方正楷体_GB2312" w:hAnsi="方正楷体_GB2312" w:eastAsia="方正楷体_GB2312" w:cs="方正楷体_GB2312"/>
                <w:color w:val="auto"/>
                <w:szCs w:val="21"/>
                <w:highlight w:val="none"/>
                <w:shd w:val="clear" w:color="auto" w:fill="auto"/>
              </w:rPr>
              <w:t>（注：必须同时给予工程总承包、设计、施工类的业绩设置分值</w:t>
            </w:r>
            <w:r>
              <w:rPr>
                <w:rFonts w:hint="eastAsia" w:ascii="方正楷体_GB2312" w:hAnsi="方正楷体_GB2312" w:eastAsia="方正楷体_GB2312" w:cs="方正楷体_GB2312"/>
                <w:color w:val="auto"/>
                <w:szCs w:val="21"/>
                <w:highlight w:val="none"/>
                <w:shd w:val="clear" w:color="auto" w:fill="auto"/>
                <w:lang w:eastAsia="zh-CN"/>
              </w:rPr>
              <w:t>。</w:t>
            </w:r>
            <w:r>
              <w:rPr>
                <w:rFonts w:hint="eastAsia" w:ascii="方正楷体_GB2312" w:hAnsi="方正楷体_GB2312" w:eastAsia="方正楷体_GB2312" w:cs="方正楷体_GB2312"/>
                <w:color w:val="auto"/>
                <w:szCs w:val="21"/>
                <w:highlight w:val="none"/>
                <w:shd w:val="clear" w:color="auto" w:fill="auto"/>
              </w:rPr>
              <w:t>采用装配式建造方式建设的项目，在进行设计、施工、监理招标时，应将装配式建筑项目业绩列为评分项，优先选择有装配式建筑项目业绩的企业</w:t>
            </w:r>
            <w:r>
              <w:rPr>
                <w:rFonts w:hint="eastAsia" w:ascii="方正楷体_GB2312" w:hAnsi="方正楷体_GB2312" w:eastAsia="方正楷体_GB2312" w:cs="方正楷体_GB2312"/>
                <w:color w:val="auto"/>
                <w:szCs w:val="21"/>
                <w:highlight w:val="none"/>
                <w:shd w:val="clear" w:color="auto" w:fill="auto"/>
                <w:lang w:eastAsia="zh-CN"/>
              </w:rPr>
              <w:t>。</w:t>
            </w:r>
            <w:r>
              <w:rPr>
                <w:rFonts w:hint="eastAsia" w:ascii="方正楷体_GB2312" w:hAnsi="方正楷体_GB2312" w:eastAsia="方正楷体_GB2312" w:cs="方正楷体_GB2312"/>
                <w:color w:val="auto"/>
                <w:szCs w:val="21"/>
                <w:highlight w:val="none"/>
                <w:shd w:val="clear" w:color="auto" w:fill="auto"/>
              </w:rPr>
              <w:t>）</w:t>
            </w:r>
          </w:p>
          <w:p w14:paraId="08AC1574">
            <w:pPr>
              <w:spacing w:line="360" w:lineRule="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w:t>
            </w:r>
            <w:r>
              <w:rPr>
                <w:rFonts w:ascii="Times New Roman" w:hAnsi="Times New Roman" w:eastAsia="宋体" w:cs="Times New Roman"/>
                <w:color w:val="auto"/>
                <w:szCs w:val="21"/>
                <w:highlight w:val="none"/>
                <w:shd w:val="clear" w:color="auto" w:fill="auto"/>
              </w:rPr>
              <w:t>3</w:t>
            </w:r>
            <w:r>
              <w:rPr>
                <w:rFonts w:hint="default" w:ascii="Times New Roman" w:hAnsi="Times New Roman" w:eastAsia="宋体" w:cs="Times New Roman"/>
                <w:color w:val="auto"/>
                <w:szCs w:val="21"/>
                <w:highlight w:val="none"/>
                <w:shd w:val="clear" w:color="auto" w:fill="auto"/>
              </w:rPr>
              <w:t>）考核期内承接过类似工程项目</w:t>
            </w:r>
            <w:r>
              <w:rPr>
                <w:rFonts w:hint="eastAsia" w:ascii="方正楷体_GB2312" w:hAnsi="方正楷体_GB2312" w:eastAsia="方正楷体_GB2312" w:cs="方正楷体_GB2312"/>
                <w:color w:val="auto"/>
                <w:szCs w:val="21"/>
                <w:highlight w:val="none"/>
                <w:shd w:val="clear" w:color="auto" w:fill="auto"/>
              </w:rPr>
              <w:t>（招标人定是否考核）</w:t>
            </w:r>
            <w:r>
              <w:rPr>
                <w:rFonts w:hint="default" w:ascii="Times New Roman" w:hAnsi="Times New Roman" w:eastAsia="宋体" w:cs="Times New Roman"/>
                <w:color w:val="auto"/>
                <w:szCs w:val="21"/>
                <w:highlight w:val="none"/>
                <w:shd w:val="clear" w:color="auto" w:fill="auto"/>
              </w:rPr>
              <w:t>：</w:t>
            </w:r>
          </w:p>
        </w:tc>
      </w:tr>
      <w:tr w14:paraId="7D38B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22C73474">
            <w:pPr>
              <w:spacing w:line="360" w:lineRule="auto"/>
              <w:jc w:val="center"/>
              <w:rPr>
                <w:rFonts w:ascii="Times New Roman" w:hAnsi="Times New Roman" w:eastAsia="宋体" w:cs="Times New Roman"/>
                <w:color w:val="auto"/>
                <w:szCs w:val="21"/>
                <w:highlight w:val="none"/>
                <w:shd w:val="clear" w:color="auto" w:fill="auto"/>
              </w:rPr>
            </w:pPr>
          </w:p>
        </w:tc>
        <w:tc>
          <w:tcPr>
            <w:tcW w:w="922" w:type="dxa"/>
            <w:gridSpan w:val="2"/>
            <w:vMerge w:val="continue"/>
            <w:shd w:val="clear" w:color="auto" w:fill="auto"/>
            <w:noWrap w:val="0"/>
            <w:vAlign w:val="center"/>
          </w:tcPr>
          <w:p w14:paraId="3514D023">
            <w:pPr>
              <w:spacing w:line="360" w:lineRule="auto"/>
              <w:jc w:val="center"/>
              <w:rPr>
                <w:rFonts w:ascii="Times New Roman" w:hAnsi="Times New Roman" w:eastAsia="宋体" w:cs="Times New Roman"/>
                <w:color w:val="auto"/>
                <w:szCs w:val="21"/>
                <w:highlight w:val="none"/>
                <w:shd w:val="clear" w:color="auto" w:fill="auto"/>
              </w:rPr>
            </w:pPr>
          </w:p>
        </w:tc>
        <w:tc>
          <w:tcPr>
            <w:tcW w:w="779" w:type="dxa"/>
            <w:vMerge w:val="continue"/>
            <w:shd w:val="clear" w:color="auto" w:fill="auto"/>
            <w:noWrap w:val="0"/>
            <w:vAlign w:val="center"/>
          </w:tcPr>
          <w:p w14:paraId="3179EF14">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76DE4737">
            <w:pPr>
              <w:spacing w:line="360" w:lineRule="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（二）</w:t>
            </w:r>
            <w:r>
              <w:rPr>
                <w:rFonts w:hint="default" w:ascii="Times New Roman" w:hAnsi="Times New Roman" w:eastAsia="宋体" w:cs="Times New Roman"/>
                <w:color w:val="auto"/>
                <w:szCs w:val="21"/>
                <w:highlight w:val="none"/>
                <w:shd w:val="clear" w:color="auto" w:fill="auto"/>
              </w:rPr>
              <w:t>企业信誉实力分评分标准【满分分值权重（</w:t>
            </w:r>
            <w:r>
              <w:rPr>
                <w:rFonts w:hint="eastAsia" w:cs="Times New Roman"/>
                <w:color w:val="auto"/>
                <w:szCs w:val="21"/>
                <w:highlight w:val="none"/>
                <w:shd w:val="clear" w:color="auto" w:fill="auto"/>
                <w:lang w:eastAsia="zh-CN"/>
              </w:rPr>
              <w:t>5%～15%</w:t>
            </w:r>
            <w:r>
              <w:rPr>
                <w:rFonts w:hint="default" w:ascii="Times New Roman" w:hAnsi="Times New Roman" w:eastAsia="宋体" w:cs="Times New Roman"/>
                <w:color w:val="auto"/>
                <w:szCs w:val="21"/>
                <w:highlight w:val="none"/>
                <w:shd w:val="clear" w:color="auto" w:fill="auto"/>
              </w:rPr>
              <w:t>）</w:t>
            </w:r>
          </w:p>
        </w:tc>
        <w:tc>
          <w:tcPr>
            <w:tcW w:w="4381" w:type="dxa"/>
            <w:shd w:val="clear" w:color="auto" w:fill="auto"/>
            <w:noWrap w:val="0"/>
            <w:vAlign w:val="top"/>
          </w:tcPr>
          <w:p w14:paraId="440B588C">
            <w:pPr>
              <w:spacing w:line="360" w:lineRule="auto"/>
              <w:ind w:firstLine="0" w:firstLineChars="0"/>
              <w:rPr>
                <w:rFonts w:hint="default" w:ascii="宋体" w:hAnsi="宋体" w:eastAsia="宋体" w:cs="宋体"/>
                <w:b/>
                <w:color w:val="auto"/>
                <w:highlight w:val="none"/>
                <w:shd w:val="clear" w:color="auto" w:fill="auto"/>
                <w:lang w:val="en-US" w:eastAsia="zh-CN"/>
              </w:rPr>
            </w:pPr>
            <w:r>
              <w:rPr>
                <w:rFonts w:hint="eastAsia" w:ascii="宋体" w:hAnsi="宋体" w:eastAsia="宋体" w:cs="宋体"/>
                <w:b/>
                <w:color w:val="auto"/>
                <w:highlight w:val="none"/>
                <w:shd w:val="clear" w:color="auto" w:fill="auto"/>
                <w:lang w:val="en-US" w:eastAsia="zh-CN"/>
              </w:rPr>
              <w:t>□招标人不应用信用评价结果，评标时各投标人</w:t>
            </w:r>
            <w:r>
              <w:rPr>
                <w:rFonts w:hint="eastAsia" w:ascii="宋体" w:hAnsi="宋体" w:cs="宋体"/>
                <w:b/>
                <w:color w:val="auto"/>
                <w:highlight w:val="none"/>
                <w:shd w:val="clear" w:color="auto" w:fill="auto"/>
                <w:lang w:val="en-US" w:eastAsia="zh-CN"/>
              </w:rPr>
              <w:t>“</w:t>
            </w:r>
            <w:r>
              <w:rPr>
                <w:rFonts w:hint="eastAsia" w:ascii="宋体" w:hAnsi="宋体" w:eastAsia="宋体" w:cs="宋体"/>
                <w:b/>
                <w:color w:val="auto"/>
                <w:highlight w:val="none"/>
                <w:shd w:val="clear" w:color="auto" w:fill="auto"/>
                <w:lang w:val="en-US" w:eastAsia="zh-CN"/>
              </w:rPr>
              <w:t>诚信综合评价分</w:t>
            </w:r>
            <w:r>
              <w:rPr>
                <w:rFonts w:hint="eastAsia" w:ascii="宋体" w:hAnsi="宋体" w:cs="宋体"/>
                <w:b/>
                <w:color w:val="auto"/>
                <w:highlight w:val="none"/>
                <w:shd w:val="clear" w:color="auto" w:fill="auto"/>
                <w:lang w:val="en-US" w:eastAsia="zh-CN"/>
              </w:rPr>
              <w:t>”</w:t>
            </w:r>
            <w:r>
              <w:rPr>
                <w:rFonts w:hint="eastAsia" w:ascii="宋体" w:hAnsi="宋体" w:eastAsia="宋体" w:cs="宋体"/>
                <w:b/>
                <w:color w:val="auto"/>
                <w:highlight w:val="none"/>
                <w:shd w:val="clear" w:color="auto" w:fill="auto"/>
                <w:lang w:val="en-US" w:eastAsia="zh-CN"/>
              </w:rPr>
              <w:t>分值均以满分</w:t>
            </w:r>
            <w:r>
              <w:rPr>
                <w:rFonts w:hint="eastAsia" w:ascii="宋体" w:hAnsi="宋体" w:cs="宋体"/>
                <w:b/>
                <w:color w:val="auto"/>
                <w:highlight w:val="none"/>
                <w:shd w:val="clear" w:color="auto" w:fill="auto"/>
                <w:lang w:val="en-US" w:eastAsia="zh-CN"/>
              </w:rPr>
              <w:t>（100分）</w:t>
            </w:r>
            <w:r>
              <w:rPr>
                <w:rFonts w:hint="eastAsia" w:ascii="宋体" w:hAnsi="宋体" w:eastAsia="宋体" w:cs="宋体"/>
                <w:b/>
                <w:color w:val="auto"/>
                <w:highlight w:val="none"/>
                <w:shd w:val="clear" w:color="auto" w:fill="auto"/>
                <w:lang w:val="en-US" w:eastAsia="zh-CN"/>
              </w:rPr>
              <w:t>计</w:t>
            </w:r>
            <w:r>
              <w:rPr>
                <w:rFonts w:hint="eastAsia" w:ascii="宋体" w:hAnsi="宋体" w:cs="宋体"/>
                <w:b/>
                <w:color w:val="auto"/>
                <w:highlight w:val="none"/>
                <w:shd w:val="clear" w:color="auto" w:fill="auto"/>
                <w:lang w:val="en-US" w:eastAsia="zh-CN"/>
              </w:rPr>
              <w:t>，按设定权重计入资格评审得分</w:t>
            </w:r>
            <w:r>
              <w:rPr>
                <w:rFonts w:hint="eastAsia" w:ascii="宋体" w:hAnsi="宋体" w:eastAsia="宋体" w:cs="宋体"/>
                <w:b/>
                <w:color w:val="auto"/>
                <w:highlight w:val="none"/>
                <w:shd w:val="clear" w:color="auto" w:fill="auto"/>
                <w:lang w:val="en-US" w:eastAsia="zh-CN"/>
              </w:rPr>
              <w:t>。</w:t>
            </w:r>
          </w:p>
          <w:p w14:paraId="729F4B01">
            <w:pPr>
              <w:spacing w:line="360" w:lineRule="auto"/>
              <w:ind w:firstLine="0" w:firstLineChars="0"/>
              <w:rPr>
                <w:rFonts w:hint="eastAsia" w:ascii="宋体" w:hAnsi="宋体" w:eastAsia="宋体" w:cs="宋体"/>
                <w:b/>
                <w:color w:val="auto"/>
                <w:highlight w:val="none"/>
                <w:shd w:val="clear" w:color="auto" w:fill="auto"/>
                <w:lang w:val="en-US" w:eastAsia="zh-CN"/>
              </w:rPr>
            </w:pPr>
            <w:r>
              <w:rPr>
                <w:rFonts w:hint="eastAsia" w:ascii="宋体" w:hAnsi="宋体" w:eastAsia="宋体" w:cs="宋体"/>
                <w:b/>
                <w:color w:val="auto"/>
                <w:highlight w:val="none"/>
                <w:shd w:val="clear" w:color="auto" w:fill="auto"/>
                <w:lang w:val="en-US" w:eastAsia="zh-CN"/>
              </w:rPr>
              <w:t>□招标人应用信用评价结果，具体如下：</w:t>
            </w:r>
          </w:p>
          <w:p w14:paraId="1ED6FB45">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一、施工单位企业信誉实力：</w:t>
            </w:r>
            <w:r>
              <w:rPr>
                <w:rFonts w:hint="default" w:ascii="Times New Roman" w:hAnsi="Times New Roman" w:eastAsia="宋体" w:cs="Times New Roman"/>
                <w:color w:val="auto"/>
                <w:szCs w:val="21"/>
                <w:highlight w:val="none"/>
                <w:shd w:val="clear" w:color="auto" w:fill="auto"/>
              </w:rPr>
              <w:cr/>
            </w:r>
            <w:r>
              <w:rPr>
                <w:rFonts w:hint="default" w:ascii="Times New Roman" w:hAnsi="Times New Roman" w:eastAsia="宋体" w:cs="Times New Roman"/>
                <w:color w:val="auto"/>
                <w:szCs w:val="21"/>
                <w:highlight w:val="none"/>
                <w:shd w:val="clear" w:color="auto" w:fill="auto"/>
              </w:rPr>
              <w:t>企业信誉实力得分的确定（</w:t>
            </w:r>
            <w:r>
              <w:rPr>
                <w:rFonts w:hint="eastAsia" w:ascii="方正楷体_GB2312" w:hAnsi="方正楷体_GB2312" w:eastAsia="方正楷体_GB2312" w:cs="方正楷体_GB2312"/>
                <w:b w:val="0"/>
                <w:bCs w:val="0"/>
                <w:color w:val="auto"/>
                <w:szCs w:val="21"/>
                <w:highlight w:val="none"/>
                <w:shd w:val="clear" w:color="auto" w:fill="auto"/>
              </w:rPr>
              <w:t>备注：</w:t>
            </w:r>
            <w:r>
              <w:rPr>
                <w:rFonts w:hint="eastAsia" w:ascii="方正楷体_GB2312" w:hAnsi="方正楷体_GB2312" w:eastAsia="方正楷体_GB2312" w:cs="方正楷体_GB2312"/>
                <w:b w:val="0"/>
                <w:bCs w:val="0"/>
                <w:color w:val="auto"/>
                <w:szCs w:val="21"/>
                <w:highlight w:val="none"/>
                <w:shd w:val="clear" w:color="auto" w:fill="auto"/>
                <w:lang w:eastAsia="zh-CN"/>
              </w:rPr>
              <w:t>1.</w:t>
            </w:r>
            <w:r>
              <w:rPr>
                <w:rFonts w:hint="eastAsia" w:ascii="方正楷体_GB2312" w:hAnsi="方正楷体_GB2312" w:eastAsia="方正楷体_GB2312" w:cs="方正楷体_GB2312"/>
                <w:b/>
                <w:bCs/>
                <w:color w:val="auto"/>
                <w:szCs w:val="21"/>
                <w:highlight w:val="none"/>
                <w:shd w:val="clear" w:color="auto" w:fill="auto"/>
              </w:rPr>
              <w:t>联合体中施工企业的信誉实力分按联合体成员中施工企业诚信综合评价分最</w:t>
            </w:r>
            <w:r>
              <w:rPr>
                <w:rFonts w:hint="eastAsia" w:ascii="方正楷体_GB2312" w:hAnsi="方正楷体_GB2312" w:eastAsia="方正楷体_GB2312" w:cs="方正楷体_GB2312"/>
                <w:b/>
                <w:bCs/>
                <w:color w:val="auto"/>
                <w:szCs w:val="21"/>
                <w:highlight w:val="none"/>
                <w:shd w:val="clear" w:color="auto" w:fill="auto"/>
                <w:lang w:val="en-US" w:eastAsia="zh-CN"/>
              </w:rPr>
              <w:t>高</w:t>
            </w:r>
            <w:r>
              <w:rPr>
                <w:rFonts w:hint="eastAsia" w:ascii="方正楷体_GB2312" w:hAnsi="方正楷体_GB2312" w:eastAsia="方正楷体_GB2312" w:cs="方正楷体_GB2312"/>
                <w:b/>
                <w:bCs/>
                <w:color w:val="auto"/>
                <w:szCs w:val="21"/>
                <w:highlight w:val="none"/>
                <w:shd w:val="clear" w:color="auto" w:fill="auto"/>
              </w:rPr>
              <w:t>的企业认定</w:t>
            </w:r>
            <w:r>
              <w:rPr>
                <w:rFonts w:hint="eastAsia" w:ascii="方正楷体_GB2312" w:hAnsi="方正楷体_GB2312" w:eastAsia="方正楷体_GB2312" w:cs="方正楷体_GB2312"/>
                <w:b w:val="0"/>
                <w:bCs w:val="0"/>
                <w:i w:val="0"/>
                <w:caps w:val="0"/>
                <w:color w:val="auto"/>
                <w:spacing w:val="0"/>
                <w:sz w:val="21"/>
                <w:szCs w:val="21"/>
                <w:highlight w:val="none"/>
                <w:shd w:val="clear" w:color="auto" w:fill="auto"/>
                <w:lang w:eastAsia="zh-CN"/>
              </w:rPr>
              <w:t>；</w:t>
            </w:r>
            <w:r>
              <w:rPr>
                <w:rFonts w:hint="eastAsia" w:ascii="方正楷体_GB2312" w:hAnsi="方正楷体_GB2312" w:eastAsia="方正楷体_GB2312" w:cs="方正楷体_GB2312"/>
                <w:b w:val="0"/>
                <w:bCs w:val="0"/>
                <w:color w:val="auto"/>
                <w:szCs w:val="21"/>
                <w:highlight w:val="none"/>
                <w:shd w:val="clear" w:color="auto" w:fill="auto"/>
                <w:lang w:val="en-US" w:eastAsia="zh-CN"/>
              </w:rPr>
              <w:t>2.</w:t>
            </w:r>
            <w:r>
              <w:rPr>
                <w:rFonts w:hint="eastAsia" w:ascii="方正楷体_GB2312" w:hAnsi="方正楷体_GB2312" w:eastAsia="方正楷体_GB2312" w:cs="方正楷体_GB2312"/>
                <w:b w:val="0"/>
                <w:bCs w:val="0"/>
                <w:color w:val="auto"/>
                <w:szCs w:val="21"/>
                <w:highlight w:val="none"/>
                <w:u w:val="single"/>
                <w:shd w:val="clear" w:color="auto" w:fill="auto"/>
              </w:rPr>
              <w:t xml:space="preserve">           </w:t>
            </w:r>
            <w:r>
              <w:rPr>
                <w:rFonts w:hint="default" w:ascii="Times New Roman" w:hAnsi="Times New Roman" w:eastAsia="宋体" w:cs="Times New Roman"/>
                <w:b w:val="0"/>
                <w:bCs w:val="0"/>
                <w:color w:val="auto"/>
                <w:szCs w:val="21"/>
                <w:highlight w:val="none"/>
                <w:shd w:val="clear" w:color="auto" w:fill="auto"/>
              </w:rPr>
              <w:t>）：</w:t>
            </w:r>
          </w:p>
          <w:p w14:paraId="37363D99">
            <w:pPr>
              <w:spacing w:line="360" w:lineRule="auto"/>
              <w:ind w:firstLine="420" w:firstLineChars="200"/>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施工企业信誉实力加权得分=根据实时公布的自治区级诚信综合评价分（百分制）×</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%（（取50%-100%）×企业信誉实力分分值权重+根据实时公布的项目所在地设区市级诚信综合评价分（百分制）×</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%（取50%-0%）×企业信誉实力分分值权重【</w:t>
            </w:r>
            <w:r>
              <w:rPr>
                <w:rFonts w:hint="eastAsia" w:ascii="方正楷体_GB2312" w:hAnsi="方正楷体_GB2312" w:eastAsia="方正楷体_GB2312" w:cs="方正楷体_GB2312"/>
                <w:color w:val="auto"/>
                <w:szCs w:val="21"/>
                <w:highlight w:val="none"/>
                <w:shd w:val="clear" w:color="auto" w:fill="auto"/>
              </w:rPr>
              <w:t>备注：自治区级诚信综合评价分占比与项目所在地设区市级诚信综合评价分占比之和为100%，具体权重由各设区市在比例范围内在发出招标文件前自行决定，把确定后的比例填入招标文件内</w:t>
            </w:r>
            <w:r>
              <w:rPr>
                <w:rFonts w:hint="default" w:ascii="Times New Roman" w:hAnsi="Times New Roman" w:eastAsia="宋体" w:cs="Times New Roman"/>
                <w:color w:val="auto"/>
                <w:szCs w:val="21"/>
                <w:highlight w:val="none"/>
                <w:shd w:val="clear" w:color="auto" w:fill="auto"/>
              </w:rPr>
              <w:t>】 注：自治区级诚信综合评价分由系统</w:t>
            </w:r>
            <w:r>
              <w:rPr>
                <w:rFonts w:ascii="Times New Roman" w:hAnsi="Times New Roman" w:eastAsia="宋体" w:cs="Times New Roman"/>
                <w:color w:val="auto"/>
                <w:szCs w:val="21"/>
                <w:highlight w:val="none"/>
                <w:shd w:val="clear" w:color="auto" w:fill="auto"/>
              </w:rPr>
              <w:t>自动读取，</w:t>
            </w:r>
            <w:r>
              <w:rPr>
                <w:rFonts w:hint="default" w:ascii="Times New Roman" w:hAnsi="Times New Roman" w:eastAsia="宋体" w:cs="Times New Roman"/>
                <w:color w:val="auto"/>
                <w:szCs w:val="21"/>
                <w:highlight w:val="none"/>
                <w:shd w:val="clear" w:color="auto" w:fill="auto"/>
              </w:rPr>
              <w:t>评委在</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桂建云</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信息发布的诚信评分公示栏目中查询、</w:t>
            </w:r>
            <w:r>
              <w:rPr>
                <w:rFonts w:ascii="Times New Roman" w:hAnsi="Times New Roman" w:eastAsia="宋体" w:cs="Times New Roman"/>
                <w:color w:val="auto"/>
                <w:szCs w:val="21"/>
                <w:highlight w:val="none"/>
                <w:shd w:val="clear" w:color="auto" w:fill="auto"/>
              </w:rPr>
              <w:t>核实</w:t>
            </w:r>
            <w:r>
              <w:rPr>
                <w:rFonts w:hint="default" w:ascii="Times New Roman" w:hAnsi="Times New Roman" w:eastAsia="宋体" w:cs="Times New Roman"/>
                <w:color w:val="auto"/>
                <w:szCs w:val="21"/>
                <w:highlight w:val="none"/>
                <w:shd w:val="clear" w:color="auto" w:fill="auto"/>
              </w:rPr>
              <w:t>。项目所在地设区市级诚信综合评价分由评委在 </w:t>
            </w:r>
            <w:r>
              <w:rPr>
                <w:rFonts w:hint="eastAsia" w:ascii="宋体" w:hAnsi="宋体" w:cs="宋体"/>
                <w:color w:val="auto"/>
                <w:kern w:val="0"/>
                <w:highlight w:val="none"/>
                <w:shd w:val="clear" w:color="auto" w:fill="auto"/>
                <w:lang w:val="en-US" w:eastAsia="zh-CN"/>
              </w:rPr>
              <w:t>（</w:t>
            </w:r>
            <w:r>
              <w:rPr>
                <w:rFonts w:hint="eastAsia" w:ascii="方正楷体_GB2312" w:hAnsi="方正楷体_GB2312" w:eastAsia="方正楷体_GB2312" w:cs="方正楷体_GB2312"/>
                <w:color w:val="auto"/>
                <w:kern w:val="0"/>
                <w:highlight w:val="none"/>
                <w:u w:val="single"/>
                <w:shd w:val="clear" w:color="auto" w:fill="auto"/>
                <w:lang w:val="en-US" w:eastAsia="zh-CN"/>
              </w:rPr>
              <w:t>各市查询地址</w:t>
            </w:r>
            <w:r>
              <w:rPr>
                <w:rFonts w:hint="eastAsia" w:ascii="宋体" w:hAnsi="宋体" w:cs="宋体"/>
                <w:color w:val="auto"/>
                <w:kern w:val="0"/>
                <w:highlight w:val="none"/>
                <w:u w:val="single"/>
                <w:shd w:val="clear" w:color="auto" w:fill="auto"/>
                <w:lang w:val="en-US" w:eastAsia="zh-CN"/>
              </w:rPr>
              <w:t>）</w:t>
            </w:r>
            <w:r>
              <w:rPr>
                <w:rFonts w:hint="default" w:ascii="Times New Roman" w:hAnsi="Times New Roman" w:eastAsia="宋体" w:cs="Times New Roman"/>
                <w:color w:val="auto"/>
                <w:szCs w:val="21"/>
                <w:highlight w:val="none"/>
                <w:shd w:val="clear" w:color="auto" w:fill="auto"/>
              </w:rPr>
              <w:t>中查询。</w:t>
            </w:r>
          </w:p>
          <w:p w14:paraId="6553BC47">
            <w:pPr>
              <w:spacing w:line="360" w:lineRule="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二、设计企业信誉实力：企业信誉实力得分的确定（</w:t>
            </w:r>
            <w:r>
              <w:rPr>
                <w:rFonts w:hint="eastAsia" w:ascii="方正楷体_GB2312" w:hAnsi="方正楷体_GB2312" w:eastAsia="方正楷体_GB2312" w:cs="方正楷体_GB2312"/>
                <w:color w:val="auto"/>
                <w:szCs w:val="21"/>
                <w:highlight w:val="none"/>
                <w:shd w:val="clear" w:color="auto" w:fill="auto"/>
              </w:rPr>
              <w:t>备注：</w:t>
            </w:r>
            <w:r>
              <w:rPr>
                <w:rFonts w:hint="eastAsia" w:ascii="方正楷体_GB2312" w:hAnsi="方正楷体_GB2312" w:eastAsia="方正楷体_GB2312" w:cs="方正楷体_GB2312"/>
                <w:color w:val="auto"/>
                <w:szCs w:val="21"/>
                <w:highlight w:val="none"/>
                <w:shd w:val="clear" w:color="auto" w:fill="auto"/>
                <w:lang w:eastAsia="zh-CN"/>
              </w:rPr>
              <w:t>1.</w:t>
            </w:r>
            <w:r>
              <w:rPr>
                <w:rFonts w:hint="eastAsia" w:ascii="方正楷体_GB2312" w:hAnsi="方正楷体_GB2312" w:eastAsia="方正楷体_GB2312" w:cs="方正楷体_GB2312"/>
                <w:color w:val="auto"/>
                <w:szCs w:val="21"/>
                <w:highlight w:val="none"/>
                <w:shd w:val="clear" w:color="auto" w:fill="auto"/>
              </w:rPr>
              <w:t>联合体中设计企业的信誉实力分按联合体成员中设计企业诚信综合评价分最</w:t>
            </w:r>
            <w:r>
              <w:rPr>
                <w:rFonts w:hint="eastAsia" w:ascii="方正楷体_GB2312" w:hAnsi="方正楷体_GB2312" w:eastAsia="方正楷体_GB2312" w:cs="方正楷体_GB2312"/>
                <w:color w:val="auto"/>
                <w:szCs w:val="21"/>
                <w:highlight w:val="none"/>
                <w:shd w:val="clear" w:color="auto" w:fill="auto"/>
                <w:lang w:val="en-US" w:eastAsia="zh-CN"/>
              </w:rPr>
              <w:t>高</w:t>
            </w:r>
            <w:r>
              <w:rPr>
                <w:rFonts w:hint="eastAsia" w:ascii="方正楷体_GB2312" w:hAnsi="方正楷体_GB2312" w:eastAsia="方正楷体_GB2312" w:cs="方正楷体_GB2312"/>
                <w:color w:val="auto"/>
                <w:szCs w:val="21"/>
                <w:highlight w:val="none"/>
                <w:shd w:val="clear" w:color="auto" w:fill="auto"/>
              </w:rPr>
              <w:t>的企业认定；</w:t>
            </w:r>
            <w:r>
              <w:rPr>
                <w:rFonts w:hint="eastAsia" w:ascii="方正楷体_GB2312" w:hAnsi="方正楷体_GB2312" w:eastAsia="方正楷体_GB2312" w:cs="方正楷体_GB2312"/>
                <w:color w:val="auto"/>
                <w:szCs w:val="21"/>
                <w:highlight w:val="none"/>
                <w:shd w:val="clear" w:color="auto" w:fill="auto"/>
                <w:lang w:eastAsia="zh-CN"/>
              </w:rPr>
              <w:t>2.</w:t>
            </w:r>
            <w:r>
              <w:rPr>
                <w:rFonts w:hint="eastAsia" w:ascii="方正楷体_GB2312" w:hAnsi="方正楷体_GB2312" w:eastAsia="方正楷体_GB2312" w:cs="方正楷体_GB2312"/>
                <w:color w:val="auto"/>
                <w:highlight w:val="none"/>
                <w:u w:val="single"/>
                <w:shd w:val="clear" w:color="auto" w:fill="auto"/>
              </w:rPr>
              <w:t xml:space="preserve">      </w:t>
            </w:r>
            <w:r>
              <w:rPr>
                <w:rFonts w:hint="eastAsia" w:ascii="方正楷体_GB2312" w:hAnsi="方正楷体_GB2312" w:eastAsia="方正楷体_GB2312" w:cs="方正楷体_GB2312"/>
                <w:color w:val="auto"/>
                <w:szCs w:val="21"/>
                <w:highlight w:val="none"/>
                <w:shd w:val="clear" w:color="auto" w:fill="auto"/>
              </w:rPr>
              <w:t>。</w:t>
            </w:r>
            <w:r>
              <w:rPr>
                <w:rFonts w:hint="default" w:ascii="Times New Roman" w:hAnsi="Times New Roman" w:eastAsia="宋体" w:cs="Times New Roman"/>
                <w:color w:val="auto"/>
                <w:szCs w:val="21"/>
                <w:highlight w:val="none"/>
                <w:shd w:val="clear" w:color="auto" w:fill="auto"/>
              </w:rPr>
              <w:t>）：</w:t>
            </w:r>
          </w:p>
          <w:p w14:paraId="265147FB">
            <w:pPr>
              <w:spacing w:line="360" w:lineRule="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设计企业信誉实力加权得分=根据实时公布的自治区级诚信综合评价分（百分制）。</w:t>
            </w:r>
          </w:p>
          <w:p w14:paraId="2B569304">
            <w:pPr>
              <w:spacing w:line="360" w:lineRule="auto"/>
              <w:rPr>
                <w:rFonts w:hint="eastAsia" w:ascii="宋体" w:hAnsi="宋体" w:eastAsia="宋体" w:cs="宋体"/>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 xml:space="preserve"> </w:t>
            </w:r>
            <w:r>
              <w:rPr>
                <w:rFonts w:hint="eastAsia" w:ascii="宋体" w:hAnsi="宋体" w:eastAsia="宋体" w:cs="宋体"/>
                <w:color w:val="auto"/>
                <w:szCs w:val="21"/>
                <w:highlight w:val="none"/>
                <w:shd w:val="clear" w:color="auto" w:fill="auto"/>
              </w:rPr>
              <w:t>注：自治区级诚信综合评价分由系统自动读取，评委在</w:t>
            </w:r>
            <w:r>
              <w:rPr>
                <w:rFonts w:hint="eastAsia" w:ascii="宋体" w:hAnsi="宋体" w:cs="宋体"/>
                <w:color w:val="auto"/>
                <w:szCs w:val="21"/>
                <w:highlight w:val="none"/>
                <w:shd w:val="clear" w:color="auto" w:fill="auto"/>
                <w:lang w:eastAsia="zh-CN"/>
              </w:rPr>
              <w:t>“</w:t>
            </w:r>
            <w:r>
              <w:rPr>
                <w:rFonts w:hint="eastAsia" w:ascii="宋体" w:hAnsi="宋体" w:eastAsia="宋体" w:cs="宋体"/>
                <w:color w:val="auto"/>
                <w:szCs w:val="21"/>
                <w:highlight w:val="none"/>
                <w:shd w:val="clear" w:color="auto" w:fill="auto"/>
              </w:rPr>
              <w:t>广西工程勘察设计行业监管平台</w:t>
            </w:r>
            <w:r>
              <w:rPr>
                <w:rFonts w:hint="eastAsia" w:ascii="宋体" w:hAnsi="宋体" w:cs="宋体"/>
                <w:color w:val="auto"/>
                <w:szCs w:val="21"/>
                <w:highlight w:val="none"/>
                <w:shd w:val="clear" w:color="auto" w:fill="auto"/>
                <w:lang w:eastAsia="zh-CN"/>
              </w:rPr>
              <w:t>”</w:t>
            </w:r>
            <w:r>
              <w:rPr>
                <w:rFonts w:hint="eastAsia" w:ascii="宋体" w:hAnsi="宋体" w:eastAsia="宋体" w:cs="宋体"/>
                <w:color w:val="auto"/>
                <w:szCs w:val="21"/>
                <w:highlight w:val="none"/>
                <w:shd w:val="clear" w:color="auto" w:fill="auto"/>
              </w:rPr>
              <w:t>查询、核实。</w:t>
            </w:r>
          </w:p>
          <w:p w14:paraId="66B78B3D">
            <w:pPr>
              <w:spacing w:line="360" w:lineRule="auto"/>
              <w:rPr>
                <w:rFonts w:ascii="Times New Roman" w:hAnsi="Times New Roman" w:eastAsia="宋体" w:cs="Times New Roman"/>
                <w:color w:val="auto"/>
                <w:szCs w:val="21"/>
                <w:highlight w:val="none"/>
                <w:shd w:val="clear" w:color="auto" w:fill="auto"/>
              </w:rPr>
            </w:pP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企业信誉实力加权得分=80%×施工企业信誉实力加权得分+20%×设计企业信誉实力加权得分</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由招标人勾选</w:t>
            </w:r>
            <w:r>
              <w:rPr>
                <w:rFonts w:hint="eastAsia" w:cs="Times New Roman"/>
                <w:color w:val="auto"/>
                <w:szCs w:val="21"/>
                <w:highlight w:val="none"/>
                <w:shd w:val="clear" w:color="auto" w:fill="auto"/>
                <w:lang w:eastAsia="zh-CN"/>
              </w:rPr>
              <w:t>）</w:t>
            </w:r>
          </w:p>
          <w:p w14:paraId="44BA25CE">
            <w:pPr>
              <w:spacing w:line="360" w:lineRule="auto"/>
              <w:rPr>
                <w:rFonts w:hint="default" w:ascii="Times New Roman" w:hAnsi="Times New Roman" w:eastAsia="宋体" w:cs="Times New Roman"/>
                <w:color w:val="auto"/>
                <w:szCs w:val="21"/>
                <w:highlight w:val="none"/>
                <w:shd w:val="clear" w:color="auto" w:fill="auto"/>
              </w:rPr>
            </w:pP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企业信誉实力加权得分=70%×施工企业信誉实力加权得分+30%×设计企业信誉实力加权得分</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由招标人勾选</w:t>
            </w:r>
            <w:r>
              <w:rPr>
                <w:rFonts w:hint="eastAsia" w:cs="Times New Roman"/>
                <w:color w:val="auto"/>
                <w:szCs w:val="21"/>
                <w:highlight w:val="none"/>
                <w:shd w:val="clear" w:color="auto" w:fill="auto"/>
                <w:lang w:eastAsia="zh-CN"/>
              </w:rPr>
              <w:t>）</w:t>
            </w:r>
          </w:p>
        </w:tc>
      </w:tr>
      <w:tr w14:paraId="6E13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72" w:hRule="atLeast"/>
          <w:jc w:val="center"/>
        </w:trPr>
        <w:tc>
          <w:tcPr>
            <w:tcW w:w="1230" w:type="dxa"/>
            <w:vMerge w:val="continue"/>
            <w:shd w:val="clear" w:color="auto" w:fill="auto"/>
            <w:noWrap w:val="0"/>
            <w:vAlign w:val="center"/>
          </w:tcPr>
          <w:p w14:paraId="746C0CD4">
            <w:pPr>
              <w:spacing w:line="360" w:lineRule="auto"/>
              <w:jc w:val="center"/>
              <w:rPr>
                <w:rFonts w:ascii="Times New Roman" w:hAnsi="Times New Roman" w:eastAsia="宋体" w:cs="Times New Roman"/>
                <w:color w:val="auto"/>
                <w:szCs w:val="21"/>
                <w:highlight w:val="none"/>
                <w:shd w:val="clear" w:color="auto" w:fill="auto"/>
              </w:rPr>
            </w:pPr>
          </w:p>
        </w:tc>
        <w:tc>
          <w:tcPr>
            <w:tcW w:w="922" w:type="dxa"/>
            <w:gridSpan w:val="2"/>
            <w:vMerge w:val="continue"/>
            <w:shd w:val="clear" w:color="auto" w:fill="auto"/>
            <w:noWrap w:val="0"/>
            <w:vAlign w:val="center"/>
          </w:tcPr>
          <w:p w14:paraId="07EE7DD7">
            <w:pPr>
              <w:spacing w:line="360" w:lineRule="auto"/>
              <w:jc w:val="center"/>
              <w:rPr>
                <w:rFonts w:ascii="Times New Roman" w:hAnsi="Times New Roman" w:eastAsia="宋体" w:cs="Times New Roman"/>
                <w:color w:val="auto"/>
                <w:szCs w:val="21"/>
                <w:highlight w:val="none"/>
                <w:shd w:val="clear" w:color="auto" w:fill="auto"/>
              </w:rPr>
            </w:pPr>
          </w:p>
        </w:tc>
        <w:tc>
          <w:tcPr>
            <w:tcW w:w="779" w:type="dxa"/>
            <w:vMerge w:val="continue"/>
            <w:shd w:val="clear" w:color="auto" w:fill="auto"/>
            <w:noWrap w:val="0"/>
            <w:vAlign w:val="center"/>
          </w:tcPr>
          <w:p w14:paraId="5D80867B">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20ABE444">
            <w:pPr>
              <w:spacing w:line="360" w:lineRule="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（三）</w:t>
            </w:r>
            <w:r>
              <w:rPr>
                <w:rFonts w:hint="default" w:ascii="Times New Roman" w:hAnsi="Times New Roman" w:eastAsia="宋体" w:cs="Times New Roman"/>
                <w:color w:val="auto"/>
                <w:szCs w:val="21"/>
                <w:highlight w:val="none"/>
                <w:shd w:val="clear" w:color="auto" w:fill="auto"/>
              </w:rPr>
              <w:t>工程总承包项目经理</w:t>
            </w:r>
            <w:r>
              <w:rPr>
                <w:rFonts w:ascii="Times New Roman" w:hAnsi="Times New Roman" w:eastAsia="宋体" w:cs="Times New Roman"/>
                <w:color w:val="auto"/>
                <w:szCs w:val="21"/>
                <w:highlight w:val="none"/>
                <w:shd w:val="clear" w:color="auto" w:fill="auto"/>
              </w:rPr>
              <w:t>（满分</w:t>
            </w:r>
            <w:r>
              <w:rPr>
                <w:rFonts w:ascii="Times New Roman" w:hAnsi="Times New Roman" w:eastAsia="宋体" w:cs="Times New Roman"/>
                <w:color w:val="auto"/>
                <w:highlight w:val="none"/>
                <w:u w:val="single"/>
                <w:shd w:val="clear" w:color="auto" w:fill="auto"/>
              </w:rPr>
              <w:t xml:space="preserve"> 15</w:t>
            </w:r>
            <w:r>
              <w:rPr>
                <w:rFonts w:hint="eastAsia" w:cs="Times New Roman"/>
                <w:color w:val="auto"/>
                <w:highlight w:val="none"/>
                <w:u w:val="single"/>
                <w:shd w:val="clear" w:color="auto" w:fill="auto"/>
                <w:lang w:eastAsia="zh-CN"/>
              </w:rPr>
              <w:t>～</w:t>
            </w:r>
            <w:r>
              <w:rPr>
                <w:rFonts w:ascii="Times New Roman" w:hAnsi="Times New Roman" w:eastAsia="宋体" w:cs="Times New Roman"/>
                <w:color w:val="auto"/>
                <w:highlight w:val="none"/>
                <w:u w:val="single"/>
                <w:shd w:val="clear" w:color="auto" w:fill="auto"/>
              </w:rPr>
              <w:t>20</w:t>
            </w:r>
            <w:r>
              <w:rPr>
                <w:rFonts w:ascii="Times New Roman" w:hAnsi="Times New Roman" w:eastAsia="宋体" w:cs="Times New Roman"/>
                <w:color w:val="auto"/>
                <w:szCs w:val="21"/>
                <w:highlight w:val="none"/>
                <w:shd w:val="clear" w:color="auto" w:fill="auto"/>
              </w:rPr>
              <w:t>分）</w:t>
            </w:r>
          </w:p>
        </w:tc>
        <w:tc>
          <w:tcPr>
            <w:tcW w:w="4381" w:type="dxa"/>
            <w:shd w:val="clear" w:color="auto" w:fill="auto"/>
            <w:noWrap w:val="0"/>
            <w:vAlign w:val="top"/>
          </w:tcPr>
          <w:p w14:paraId="0D810E15">
            <w:pPr>
              <w:spacing w:line="360" w:lineRule="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（1）工程总承包项目经理职称：</w:t>
            </w:r>
          </w:p>
          <w:p w14:paraId="5019832A">
            <w:pPr>
              <w:spacing w:line="360" w:lineRule="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（2）工程总承包项目经理资格：</w:t>
            </w:r>
          </w:p>
          <w:p w14:paraId="780D7EF9">
            <w:pPr>
              <w:spacing w:line="360" w:lineRule="auto"/>
              <w:rPr>
                <w:rFonts w:hint="default"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w:t>
            </w:r>
            <w:r>
              <w:rPr>
                <w:rFonts w:hint="default" w:ascii="Times New Roman" w:hAnsi="Times New Roman" w:eastAsia="宋体" w:cs="Times New Roman"/>
                <w:color w:val="auto"/>
                <w:szCs w:val="21"/>
                <w:highlight w:val="none"/>
                <w:shd w:val="clear" w:color="auto" w:fill="auto"/>
              </w:rPr>
              <w:t>3</w:t>
            </w:r>
            <w:r>
              <w:rPr>
                <w:rFonts w:ascii="Times New Roman" w:hAnsi="Times New Roman" w:eastAsia="宋体" w:cs="Times New Roman"/>
                <w:color w:val="auto"/>
                <w:szCs w:val="21"/>
                <w:highlight w:val="none"/>
                <w:shd w:val="clear" w:color="auto" w:fill="auto"/>
              </w:rPr>
              <w:t>）</w:t>
            </w:r>
            <w:r>
              <w:rPr>
                <w:rFonts w:hint="default" w:ascii="Times New Roman" w:hAnsi="Times New Roman" w:eastAsia="宋体" w:cs="Times New Roman"/>
                <w:color w:val="auto"/>
                <w:szCs w:val="21"/>
                <w:highlight w:val="none"/>
                <w:shd w:val="clear" w:color="auto" w:fill="auto"/>
              </w:rPr>
              <w:t>工程总承包项目经理业绩：</w:t>
            </w:r>
            <w:r>
              <w:rPr>
                <w:rFonts w:hint="eastAsia" w:ascii="方正仿宋_GB2312" w:hAnsi="方正仿宋_GB2312" w:eastAsia="方正仿宋_GB2312" w:cs="方正仿宋_GB2312"/>
                <w:color w:val="auto"/>
                <w:sz w:val="21"/>
                <w:szCs w:val="21"/>
                <w:highlight w:val="none"/>
                <w:shd w:val="clear" w:color="auto" w:fill="auto"/>
                <w:lang w:val="en-US" w:eastAsia="zh-CN"/>
              </w:rPr>
              <w:t>（不设置时间限制）</w:t>
            </w:r>
          </w:p>
        </w:tc>
      </w:tr>
      <w:tr w14:paraId="1AD1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3B1646E8">
            <w:pPr>
              <w:spacing w:line="360" w:lineRule="auto"/>
              <w:jc w:val="center"/>
              <w:rPr>
                <w:rFonts w:ascii="Times New Roman" w:hAnsi="Times New Roman" w:eastAsia="宋体" w:cs="Times New Roman"/>
                <w:color w:val="auto"/>
                <w:szCs w:val="21"/>
                <w:highlight w:val="none"/>
                <w:shd w:val="clear" w:color="auto" w:fill="auto"/>
              </w:rPr>
            </w:pPr>
          </w:p>
        </w:tc>
        <w:tc>
          <w:tcPr>
            <w:tcW w:w="922" w:type="dxa"/>
            <w:gridSpan w:val="2"/>
            <w:vMerge w:val="continue"/>
            <w:shd w:val="clear" w:color="auto" w:fill="auto"/>
            <w:noWrap w:val="0"/>
            <w:vAlign w:val="center"/>
          </w:tcPr>
          <w:p w14:paraId="764FD05D">
            <w:pPr>
              <w:spacing w:line="360" w:lineRule="auto"/>
              <w:jc w:val="center"/>
              <w:rPr>
                <w:rFonts w:ascii="Times New Roman" w:hAnsi="Times New Roman" w:eastAsia="宋体" w:cs="Times New Roman"/>
                <w:color w:val="auto"/>
                <w:szCs w:val="21"/>
                <w:highlight w:val="none"/>
                <w:shd w:val="clear" w:color="auto" w:fill="auto"/>
              </w:rPr>
            </w:pPr>
          </w:p>
        </w:tc>
        <w:tc>
          <w:tcPr>
            <w:tcW w:w="779" w:type="dxa"/>
            <w:vMerge w:val="continue"/>
            <w:shd w:val="clear" w:color="auto" w:fill="auto"/>
            <w:noWrap w:val="0"/>
            <w:vAlign w:val="center"/>
          </w:tcPr>
          <w:p w14:paraId="1C4175FB">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3BF80EE2">
            <w:pPr>
              <w:spacing w:line="360" w:lineRule="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（四）</w:t>
            </w:r>
            <w:r>
              <w:rPr>
                <w:rFonts w:hint="default" w:ascii="Times New Roman" w:hAnsi="Times New Roman" w:eastAsia="宋体" w:cs="Times New Roman"/>
                <w:color w:val="auto"/>
                <w:szCs w:val="21"/>
                <w:highlight w:val="none"/>
                <w:shd w:val="clear" w:color="auto" w:fill="auto"/>
              </w:rPr>
              <w:t>项目设计负责人、施工</w:t>
            </w:r>
            <w:r>
              <w:rPr>
                <w:rFonts w:ascii="Times New Roman" w:hAnsi="Times New Roman" w:eastAsia="宋体" w:cs="Times New Roman"/>
                <w:color w:val="auto"/>
                <w:szCs w:val="21"/>
                <w:highlight w:val="none"/>
                <w:shd w:val="clear" w:color="auto" w:fill="auto"/>
              </w:rPr>
              <w:t>项目经理情</w:t>
            </w:r>
            <w:r>
              <w:rPr>
                <w:rFonts w:hint="default" w:ascii="Times New Roman" w:hAnsi="Times New Roman" w:eastAsia="宋体" w:cs="Times New Roman"/>
                <w:color w:val="auto"/>
                <w:szCs w:val="21"/>
                <w:highlight w:val="none"/>
                <w:shd w:val="clear" w:color="auto" w:fill="auto"/>
              </w:rPr>
              <w:t>况</w:t>
            </w:r>
            <w:r>
              <w:rPr>
                <w:rFonts w:ascii="Times New Roman" w:hAnsi="Times New Roman" w:eastAsia="宋体" w:cs="Times New Roman"/>
                <w:color w:val="auto"/>
                <w:szCs w:val="21"/>
                <w:highlight w:val="none"/>
                <w:shd w:val="clear" w:color="auto" w:fill="auto"/>
              </w:rPr>
              <w:t>（满分</w:t>
            </w:r>
            <w:r>
              <w:rPr>
                <w:rFonts w:ascii="Times New Roman" w:hAnsi="Times New Roman" w:eastAsia="宋体" w:cs="Times New Roman"/>
                <w:color w:val="auto"/>
                <w:highlight w:val="none"/>
                <w:u w:val="single"/>
                <w:shd w:val="clear" w:color="auto" w:fill="auto"/>
              </w:rPr>
              <w:t>10</w:t>
            </w:r>
            <w:r>
              <w:rPr>
                <w:rFonts w:hint="eastAsia" w:cs="Times New Roman"/>
                <w:color w:val="auto"/>
                <w:highlight w:val="none"/>
                <w:u w:val="single"/>
                <w:shd w:val="clear" w:color="auto" w:fill="auto"/>
                <w:lang w:eastAsia="zh-CN"/>
              </w:rPr>
              <w:t>～</w:t>
            </w:r>
            <w:r>
              <w:rPr>
                <w:rFonts w:ascii="Times New Roman" w:hAnsi="Times New Roman" w:eastAsia="宋体" w:cs="Times New Roman"/>
                <w:color w:val="auto"/>
                <w:highlight w:val="none"/>
                <w:u w:val="single"/>
                <w:shd w:val="clear" w:color="auto" w:fill="auto"/>
              </w:rPr>
              <w:t>15</w:t>
            </w:r>
            <w:r>
              <w:rPr>
                <w:rFonts w:ascii="Times New Roman" w:hAnsi="Times New Roman" w:eastAsia="宋体" w:cs="Times New Roman"/>
                <w:color w:val="auto"/>
                <w:szCs w:val="21"/>
                <w:highlight w:val="none"/>
                <w:shd w:val="clear" w:color="auto" w:fill="auto"/>
              </w:rPr>
              <w:t>分）</w:t>
            </w:r>
          </w:p>
        </w:tc>
        <w:tc>
          <w:tcPr>
            <w:tcW w:w="4381" w:type="dxa"/>
            <w:shd w:val="clear" w:color="auto" w:fill="auto"/>
            <w:noWrap w:val="0"/>
            <w:vAlign w:val="center"/>
          </w:tcPr>
          <w:p w14:paraId="52308BC5">
            <w:pPr>
              <w:spacing w:line="360" w:lineRule="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（1）</w:t>
            </w:r>
            <w:r>
              <w:rPr>
                <w:rFonts w:hint="default" w:ascii="Times New Roman" w:hAnsi="Times New Roman" w:eastAsia="宋体" w:cs="Times New Roman"/>
                <w:color w:val="auto"/>
                <w:szCs w:val="21"/>
                <w:highlight w:val="none"/>
                <w:shd w:val="clear" w:color="auto" w:fill="auto"/>
              </w:rPr>
              <w:t>项目设计负责人、施工</w:t>
            </w:r>
            <w:r>
              <w:rPr>
                <w:rFonts w:ascii="Times New Roman" w:hAnsi="Times New Roman" w:eastAsia="宋体" w:cs="Times New Roman"/>
                <w:color w:val="auto"/>
                <w:szCs w:val="21"/>
                <w:highlight w:val="none"/>
                <w:shd w:val="clear" w:color="auto" w:fill="auto"/>
              </w:rPr>
              <w:t>项目经理职称：</w:t>
            </w:r>
          </w:p>
          <w:p w14:paraId="52050A81">
            <w:pPr>
              <w:spacing w:line="360" w:lineRule="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（2）</w:t>
            </w:r>
            <w:r>
              <w:rPr>
                <w:rFonts w:hint="default" w:ascii="Times New Roman" w:hAnsi="Times New Roman" w:eastAsia="宋体" w:cs="Times New Roman"/>
                <w:color w:val="auto"/>
                <w:szCs w:val="21"/>
                <w:highlight w:val="none"/>
                <w:shd w:val="clear" w:color="auto" w:fill="auto"/>
              </w:rPr>
              <w:t>项目设计负责人、施工</w:t>
            </w:r>
            <w:r>
              <w:rPr>
                <w:rFonts w:ascii="Times New Roman" w:hAnsi="Times New Roman" w:eastAsia="宋体" w:cs="Times New Roman"/>
                <w:color w:val="auto"/>
                <w:szCs w:val="21"/>
                <w:highlight w:val="none"/>
                <w:shd w:val="clear" w:color="auto" w:fill="auto"/>
              </w:rPr>
              <w:t>项目经理</w:t>
            </w:r>
            <w:r>
              <w:rPr>
                <w:rFonts w:hint="default" w:ascii="Times New Roman" w:hAnsi="Times New Roman" w:eastAsia="宋体" w:cs="Times New Roman"/>
                <w:color w:val="auto"/>
                <w:szCs w:val="21"/>
                <w:highlight w:val="none"/>
                <w:shd w:val="clear" w:color="auto" w:fill="auto"/>
              </w:rPr>
              <w:t>资格</w:t>
            </w:r>
            <w:r>
              <w:rPr>
                <w:rFonts w:ascii="Times New Roman" w:hAnsi="Times New Roman" w:eastAsia="宋体" w:cs="Times New Roman"/>
                <w:color w:val="auto"/>
                <w:szCs w:val="21"/>
                <w:highlight w:val="none"/>
                <w:shd w:val="clear" w:color="auto" w:fill="auto"/>
              </w:rPr>
              <w:t>：</w:t>
            </w:r>
          </w:p>
          <w:p w14:paraId="61AD6AA7">
            <w:pPr>
              <w:spacing w:line="360" w:lineRule="auto"/>
              <w:rPr>
                <w:rFonts w:hint="default"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（3）</w:t>
            </w:r>
            <w:r>
              <w:rPr>
                <w:rFonts w:hint="default" w:ascii="Times New Roman" w:hAnsi="Times New Roman" w:eastAsia="宋体" w:cs="Times New Roman"/>
                <w:color w:val="auto"/>
                <w:szCs w:val="21"/>
                <w:highlight w:val="none"/>
                <w:shd w:val="clear" w:color="auto" w:fill="auto"/>
              </w:rPr>
              <w:t>项目设计负责人、施工</w:t>
            </w:r>
            <w:r>
              <w:rPr>
                <w:rFonts w:ascii="Times New Roman" w:hAnsi="Times New Roman" w:eastAsia="宋体" w:cs="Times New Roman"/>
                <w:color w:val="auto"/>
                <w:szCs w:val="21"/>
                <w:highlight w:val="none"/>
                <w:shd w:val="clear" w:color="auto" w:fill="auto"/>
              </w:rPr>
              <w:t>项目经理业绩：</w:t>
            </w:r>
            <w:r>
              <w:rPr>
                <w:rFonts w:hint="eastAsia" w:ascii="方正仿宋_GB2312" w:hAnsi="方正仿宋_GB2312" w:eastAsia="方正仿宋_GB2312" w:cs="方正仿宋_GB2312"/>
                <w:color w:val="auto"/>
                <w:sz w:val="21"/>
                <w:szCs w:val="21"/>
                <w:highlight w:val="none"/>
                <w:shd w:val="clear" w:color="auto" w:fill="auto"/>
                <w:lang w:val="en-US" w:eastAsia="zh-CN"/>
              </w:rPr>
              <w:t>（不设置时间限制）</w:t>
            </w:r>
          </w:p>
        </w:tc>
      </w:tr>
      <w:tr w14:paraId="292EB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15E277BF">
            <w:pPr>
              <w:spacing w:line="360" w:lineRule="auto"/>
              <w:jc w:val="center"/>
              <w:rPr>
                <w:rFonts w:ascii="Times New Roman" w:hAnsi="Times New Roman" w:eastAsia="宋体" w:cs="Times New Roman"/>
                <w:color w:val="auto"/>
                <w:szCs w:val="21"/>
                <w:highlight w:val="none"/>
                <w:shd w:val="clear" w:color="auto" w:fill="auto"/>
              </w:rPr>
            </w:pPr>
          </w:p>
        </w:tc>
        <w:tc>
          <w:tcPr>
            <w:tcW w:w="922" w:type="dxa"/>
            <w:gridSpan w:val="2"/>
            <w:vMerge w:val="continue"/>
            <w:shd w:val="clear" w:color="auto" w:fill="auto"/>
            <w:noWrap w:val="0"/>
            <w:vAlign w:val="center"/>
          </w:tcPr>
          <w:p w14:paraId="2F48FEEB">
            <w:pPr>
              <w:spacing w:line="360" w:lineRule="auto"/>
              <w:jc w:val="center"/>
              <w:rPr>
                <w:rFonts w:ascii="Times New Roman" w:hAnsi="Times New Roman" w:eastAsia="宋体" w:cs="Times New Roman"/>
                <w:color w:val="auto"/>
                <w:szCs w:val="21"/>
                <w:highlight w:val="none"/>
                <w:shd w:val="clear" w:color="auto" w:fill="auto"/>
              </w:rPr>
            </w:pPr>
          </w:p>
        </w:tc>
        <w:tc>
          <w:tcPr>
            <w:tcW w:w="779" w:type="dxa"/>
            <w:vMerge w:val="continue"/>
            <w:shd w:val="clear" w:color="auto" w:fill="auto"/>
            <w:noWrap w:val="0"/>
            <w:vAlign w:val="center"/>
          </w:tcPr>
          <w:p w14:paraId="438C73C4">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409E236A">
            <w:pPr>
              <w:spacing w:line="360" w:lineRule="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（五）拟投入本工程管理</w:t>
            </w:r>
            <w:r>
              <w:rPr>
                <w:rFonts w:hint="default" w:ascii="Times New Roman" w:hAnsi="Times New Roman" w:eastAsia="宋体" w:cs="Times New Roman"/>
                <w:color w:val="auto"/>
                <w:szCs w:val="21"/>
                <w:highlight w:val="none"/>
                <w:shd w:val="clear" w:color="auto" w:fill="auto"/>
              </w:rPr>
              <w:t>的其他</w:t>
            </w:r>
            <w:r>
              <w:rPr>
                <w:rFonts w:ascii="Times New Roman" w:hAnsi="Times New Roman" w:eastAsia="宋体" w:cs="Times New Roman"/>
                <w:color w:val="auto"/>
                <w:szCs w:val="21"/>
                <w:highlight w:val="none"/>
                <w:shd w:val="clear" w:color="auto" w:fill="auto"/>
              </w:rPr>
              <w:t>人员情况（满分</w:t>
            </w:r>
            <w:r>
              <w:rPr>
                <w:rFonts w:ascii="Times New Roman" w:hAnsi="Times New Roman" w:eastAsia="宋体" w:cs="Times New Roman"/>
                <w:color w:val="auto"/>
                <w:highlight w:val="none"/>
                <w:u w:val="single"/>
                <w:shd w:val="clear" w:color="auto" w:fill="auto"/>
              </w:rPr>
              <w:t>10</w:t>
            </w:r>
            <w:r>
              <w:rPr>
                <w:rFonts w:hint="eastAsia" w:cs="Times New Roman"/>
                <w:color w:val="auto"/>
                <w:highlight w:val="none"/>
                <w:u w:val="single"/>
                <w:shd w:val="clear" w:color="auto" w:fill="auto"/>
                <w:lang w:eastAsia="zh-CN"/>
              </w:rPr>
              <w:t>～</w:t>
            </w:r>
            <w:r>
              <w:rPr>
                <w:rFonts w:hint="eastAsia" w:cs="Times New Roman"/>
                <w:color w:val="auto"/>
                <w:highlight w:val="none"/>
                <w:u w:val="single"/>
                <w:shd w:val="clear" w:color="auto" w:fill="auto"/>
                <w:lang w:val="en-US" w:eastAsia="zh-CN"/>
              </w:rPr>
              <w:t>20</w:t>
            </w:r>
            <w:r>
              <w:rPr>
                <w:rFonts w:ascii="Times New Roman" w:hAnsi="Times New Roman" w:eastAsia="宋体" w:cs="Times New Roman"/>
                <w:color w:val="auto"/>
                <w:szCs w:val="21"/>
                <w:highlight w:val="none"/>
                <w:shd w:val="clear" w:color="auto" w:fill="auto"/>
              </w:rPr>
              <w:t>分）</w:t>
            </w:r>
          </w:p>
        </w:tc>
        <w:tc>
          <w:tcPr>
            <w:tcW w:w="4381" w:type="dxa"/>
            <w:shd w:val="clear" w:color="auto" w:fill="auto"/>
            <w:noWrap w:val="0"/>
            <w:vAlign w:val="center"/>
          </w:tcPr>
          <w:p w14:paraId="4336A098">
            <w:pPr>
              <w:spacing w:line="360" w:lineRule="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包括设计人员，合同管理、质量管理、施工管理、成本管理、安全管理、材料采购及信息管理等人员的专业、职称、资格等。（</w:t>
            </w:r>
            <w:r>
              <w:rPr>
                <w:rFonts w:hint="eastAsia" w:ascii="方正楷体_GB2312" w:hAnsi="方正楷体_GB2312" w:eastAsia="方正楷体_GB2312" w:cs="方正楷体_GB2312"/>
                <w:color w:val="auto"/>
                <w:szCs w:val="21"/>
                <w:highlight w:val="none"/>
                <w:shd w:val="clear" w:color="auto" w:fill="auto"/>
              </w:rPr>
              <w:t>注</w:t>
            </w:r>
            <w:r>
              <w:rPr>
                <w:rFonts w:hint="eastAsia" w:ascii="方正楷体_GB2312" w:hAnsi="方正楷体_GB2312" w:eastAsia="方正楷体_GB2312" w:cs="方正楷体_GB2312"/>
                <w:color w:val="auto"/>
                <w:szCs w:val="21"/>
                <w:highlight w:val="none"/>
                <w:shd w:val="clear" w:color="auto" w:fill="auto"/>
                <w:lang w:eastAsia="zh-CN"/>
              </w:rPr>
              <w:t>：</w:t>
            </w:r>
            <w:r>
              <w:rPr>
                <w:rFonts w:hint="eastAsia" w:ascii="方正楷体_GB2312" w:hAnsi="方正楷体_GB2312" w:eastAsia="方正楷体_GB2312" w:cs="方正楷体_GB2312"/>
                <w:color w:val="auto"/>
                <w:szCs w:val="21"/>
                <w:highlight w:val="none"/>
                <w:shd w:val="clear" w:color="auto" w:fill="auto"/>
              </w:rPr>
              <w:t>设优、良、中、一般、差，</w:t>
            </w:r>
            <w:r>
              <w:rPr>
                <w:rFonts w:hint="eastAsia" w:ascii="方正楷体_GB2312" w:hAnsi="方正楷体_GB2312" w:eastAsia="方正楷体_GB2312" w:cs="方正楷体_GB2312"/>
                <w:color w:val="auto"/>
                <w:szCs w:val="21"/>
                <w:highlight w:val="none"/>
                <w:shd w:val="clear" w:color="auto" w:fill="auto"/>
                <w:lang w:eastAsia="zh-CN"/>
              </w:rPr>
              <w:t>并对各评分等级设置一个具体分值（级间分值差应基本均匀）</w:t>
            </w:r>
            <w:r>
              <w:rPr>
                <w:rFonts w:hint="eastAsia" w:ascii="方正楷体_GB2312" w:hAnsi="方正楷体_GB2312" w:eastAsia="方正楷体_GB2312" w:cs="方正楷体_GB2312"/>
                <w:color w:val="auto"/>
                <w:szCs w:val="21"/>
                <w:highlight w:val="none"/>
                <w:shd w:val="clear" w:color="auto" w:fill="auto"/>
              </w:rPr>
              <w:t>，不设评分区间，需列明量化评审标准</w:t>
            </w:r>
            <w:r>
              <w:rPr>
                <w:rFonts w:hint="default" w:ascii="Times New Roman" w:hAnsi="Times New Roman" w:eastAsia="宋体" w:cs="Times New Roman"/>
                <w:color w:val="auto"/>
                <w:szCs w:val="21"/>
                <w:highlight w:val="none"/>
                <w:shd w:val="clear" w:color="auto" w:fill="auto"/>
              </w:rPr>
              <w:t>）</w:t>
            </w:r>
          </w:p>
        </w:tc>
      </w:tr>
      <w:tr w14:paraId="3A1BC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1230" w:type="dxa"/>
            <w:vMerge w:val="continue"/>
            <w:shd w:val="clear" w:color="auto" w:fill="auto"/>
            <w:noWrap w:val="0"/>
            <w:vAlign w:val="center"/>
          </w:tcPr>
          <w:p w14:paraId="3093CC71">
            <w:pPr>
              <w:spacing w:line="360" w:lineRule="auto"/>
              <w:jc w:val="center"/>
              <w:rPr>
                <w:rFonts w:ascii="Times New Roman" w:hAnsi="Times New Roman" w:eastAsia="宋体" w:cs="Times New Roman"/>
                <w:color w:val="auto"/>
                <w:szCs w:val="21"/>
                <w:highlight w:val="none"/>
                <w:shd w:val="clear" w:color="auto" w:fill="auto"/>
              </w:rPr>
            </w:pPr>
          </w:p>
        </w:tc>
        <w:tc>
          <w:tcPr>
            <w:tcW w:w="922" w:type="dxa"/>
            <w:gridSpan w:val="2"/>
            <w:vMerge w:val="continue"/>
            <w:shd w:val="clear" w:color="auto" w:fill="auto"/>
            <w:noWrap w:val="0"/>
            <w:vAlign w:val="center"/>
          </w:tcPr>
          <w:p w14:paraId="68AC3C69">
            <w:pPr>
              <w:spacing w:line="360" w:lineRule="auto"/>
              <w:jc w:val="center"/>
              <w:rPr>
                <w:rFonts w:ascii="Times New Roman" w:hAnsi="Times New Roman" w:eastAsia="宋体" w:cs="Times New Roman"/>
                <w:color w:val="auto"/>
                <w:szCs w:val="21"/>
                <w:highlight w:val="none"/>
                <w:shd w:val="clear" w:color="auto" w:fill="auto"/>
              </w:rPr>
            </w:pPr>
          </w:p>
        </w:tc>
        <w:tc>
          <w:tcPr>
            <w:tcW w:w="779" w:type="dxa"/>
            <w:vMerge w:val="continue"/>
            <w:shd w:val="clear" w:color="auto" w:fill="auto"/>
            <w:noWrap w:val="0"/>
            <w:vAlign w:val="center"/>
          </w:tcPr>
          <w:p w14:paraId="3011B420">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6E8FA79C">
            <w:pPr>
              <w:spacing w:line="360" w:lineRule="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（六）拟投入施工机械设备</w:t>
            </w:r>
            <w:r>
              <w:rPr>
                <w:rFonts w:hint="default" w:ascii="Times New Roman" w:hAnsi="Times New Roman" w:eastAsia="宋体" w:cs="Times New Roman"/>
                <w:color w:val="auto"/>
                <w:szCs w:val="21"/>
                <w:highlight w:val="none"/>
                <w:shd w:val="clear" w:color="auto" w:fill="auto"/>
              </w:rPr>
              <w:t>、拟配备本工程的试验和检测仪器设备</w:t>
            </w:r>
            <w:r>
              <w:rPr>
                <w:rFonts w:ascii="Times New Roman" w:hAnsi="Times New Roman" w:eastAsia="宋体" w:cs="Times New Roman"/>
                <w:color w:val="auto"/>
                <w:szCs w:val="21"/>
                <w:highlight w:val="none"/>
                <w:shd w:val="clear" w:color="auto" w:fill="auto"/>
              </w:rPr>
              <w:t>（满分</w:t>
            </w:r>
            <w:r>
              <w:rPr>
                <w:rFonts w:ascii="Times New Roman" w:hAnsi="Times New Roman" w:eastAsia="宋体" w:cs="Times New Roman"/>
                <w:color w:val="auto"/>
                <w:highlight w:val="none"/>
                <w:u w:val="single"/>
                <w:shd w:val="clear" w:color="auto" w:fill="auto"/>
              </w:rPr>
              <w:t xml:space="preserve"> </w:t>
            </w:r>
            <w:r>
              <w:rPr>
                <w:rFonts w:hint="eastAsia" w:cs="Times New Roman"/>
                <w:color w:val="auto"/>
                <w:highlight w:val="none"/>
                <w:u w:val="single"/>
                <w:shd w:val="clear" w:color="auto" w:fill="auto"/>
                <w:lang w:val="en-US" w:eastAsia="zh-CN"/>
              </w:rPr>
              <w:t>10～20</w:t>
            </w:r>
            <w:r>
              <w:rPr>
                <w:rFonts w:ascii="Times New Roman" w:hAnsi="Times New Roman" w:eastAsia="宋体" w:cs="Times New Roman"/>
                <w:color w:val="auto"/>
                <w:szCs w:val="21"/>
                <w:highlight w:val="none"/>
                <w:shd w:val="clear" w:color="auto" w:fill="auto"/>
              </w:rPr>
              <w:t>分）</w:t>
            </w:r>
          </w:p>
        </w:tc>
        <w:tc>
          <w:tcPr>
            <w:tcW w:w="4381" w:type="dxa"/>
            <w:shd w:val="clear" w:color="auto" w:fill="auto"/>
            <w:noWrap w:val="0"/>
            <w:vAlign w:val="center"/>
          </w:tcPr>
          <w:p w14:paraId="0F399C7C">
            <w:pPr>
              <w:spacing w:line="360" w:lineRule="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bCs/>
                <w:color w:val="auto"/>
                <w:szCs w:val="21"/>
                <w:highlight w:val="none"/>
                <w:shd w:val="clear" w:color="auto" w:fill="auto"/>
              </w:rPr>
              <w:t>投入的施工机械、设备、机具有详细的组织计划且计划周密，设备数量、选型配置、进场时间安排合理，满足施工需要。（</w:t>
            </w:r>
            <w:r>
              <w:rPr>
                <w:rFonts w:hint="eastAsia" w:ascii="方正楷体_GB2312" w:hAnsi="方正楷体_GB2312" w:eastAsia="方正楷体_GB2312" w:cs="方正楷体_GB2312"/>
                <w:bCs/>
                <w:color w:val="auto"/>
                <w:szCs w:val="21"/>
                <w:highlight w:val="none"/>
                <w:shd w:val="clear" w:color="auto" w:fill="auto"/>
              </w:rPr>
              <w:t>注</w:t>
            </w:r>
            <w:r>
              <w:rPr>
                <w:rFonts w:hint="eastAsia" w:ascii="方正楷体_GB2312" w:hAnsi="方正楷体_GB2312" w:eastAsia="方正楷体_GB2312" w:cs="方正楷体_GB2312"/>
                <w:bCs/>
                <w:color w:val="auto"/>
                <w:szCs w:val="21"/>
                <w:highlight w:val="none"/>
                <w:shd w:val="clear" w:color="auto" w:fill="auto"/>
                <w:lang w:eastAsia="zh-CN"/>
              </w:rPr>
              <w:t>：</w:t>
            </w:r>
            <w:r>
              <w:rPr>
                <w:rFonts w:hint="eastAsia" w:ascii="方正楷体_GB2312" w:hAnsi="方正楷体_GB2312" w:eastAsia="方正楷体_GB2312" w:cs="方正楷体_GB2312"/>
                <w:bCs/>
                <w:color w:val="auto"/>
                <w:szCs w:val="21"/>
                <w:highlight w:val="none"/>
                <w:shd w:val="clear" w:color="auto" w:fill="auto"/>
              </w:rPr>
              <w:t>设优、良、中、一般、差，</w:t>
            </w:r>
            <w:r>
              <w:rPr>
                <w:rFonts w:hint="eastAsia" w:ascii="方正楷体_GB2312" w:hAnsi="方正楷体_GB2312" w:eastAsia="方正楷体_GB2312" w:cs="方正楷体_GB2312"/>
                <w:bCs/>
                <w:color w:val="auto"/>
                <w:szCs w:val="21"/>
                <w:highlight w:val="none"/>
                <w:shd w:val="clear" w:color="auto" w:fill="auto"/>
                <w:lang w:eastAsia="zh-CN"/>
              </w:rPr>
              <w:t>并对各评分等级设置一个具体分值（级间分值差应基本均匀）</w:t>
            </w:r>
            <w:r>
              <w:rPr>
                <w:rFonts w:hint="eastAsia" w:ascii="方正楷体_GB2312" w:hAnsi="方正楷体_GB2312" w:eastAsia="方正楷体_GB2312" w:cs="方正楷体_GB2312"/>
                <w:bCs/>
                <w:color w:val="auto"/>
                <w:szCs w:val="21"/>
                <w:highlight w:val="none"/>
                <w:shd w:val="clear" w:color="auto" w:fill="auto"/>
              </w:rPr>
              <w:t>，不设评分区间，需列明量化评审标准</w:t>
            </w:r>
            <w:r>
              <w:rPr>
                <w:rFonts w:hint="default" w:ascii="Times New Roman" w:hAnsi="Times New Roman" w:eastAsia="宋体" w:cs="Times New Roman"/>
                <w:bCs/>
                <w:color w:val="auto"/>
                <w:szCs w:val="21"/>
                <w:highlight w:val="none"/>
                <w:shd w:val="clear" w:color="auto" w:fill="auto"/>
              </w:rPr>
              <w:t>）</w:t>
            </w:r>
          </w:p>
        </w:tc>
      </w:tr>
      <w:tr w14:paraId="4761D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 w:hRule="atLeast"/>
          <w:jc w:val="center"/>
        </w:trPr>
        <w:tc>
          <w:tcPr>
            <w:tcW w:w="1230" w:type="dxa"/>
            <w:vMerge w:val="continue"/>
            <w:shd w:val="clear" w:color="auto" w:fill="auto"/>
            <w:noWrap w:val="0"/>
            <w:vAlign w:val="center"/>
          </w:tcPr>
          <w:p w14:paraId="516A4C1F">
            <w:pPr>
              <w:spacing w:line="360" w:lineRule="auto"/>
              <w:jc w:val="center"/>
              <w:rPr>
                <w:rFonts w:ascii="Times New Roman" w:hAnsi="Times New Roman" w:eastAsia="宋体" w:cs="Times New Roman"/>
                <w:color w:val="auto"/>
                <w:szCs w:val="21"/>
                <w:highlight w:val="none"/>
                <w:shd w:val="clear" w:color="auto" w:fill="auto"/>
              </w:rPr>
            </w:pPr>
          </w:p>
        </w:tc>
        <w:tc>
          <w:tcPr>
            <w:tcW w:w="922" w:type="dxa"/>
            <w:gridSpan w:val="2"/>
            <w:vMerge w:val="continue"/>
            <w:shd w:val="clear" w:color="auto" w:fill="auto"/>
            <w:noWrap w:val="0"/>
            <w:vAlign w:val="center"/>
          </w:tcPr>
          <w:p w14:paraId="206E1981">
            <w:pPr>
              <w:spacing w:line="360" w:lineRule="auto"/>
              <w:jc w:val="center"/>
              <w:rPr>
                <w:rFonts w:ascii="Times New Roman" w:hAnsi="Times New Roman" w:eastAsia="宋体" w:cs="Times New Roman"/>
                <w:color w:val="auto"/>
                <w:szCs w:val="21"/>
                <w:highlight w:val="none"/>
                <w:shd w:val="clear" w:color="auto" w:fill="auto"/>
              </w:rPr>
            </w:pPr>
          </w:p>
        </w:tc>
        <w:tc>
          <w:tcPr>
            <w:tcW w:w="779" w:type="dxa"/>
            <w:vMerge w:val="continue"/>
            <w:shd w:val="clear" w:color="auto" w:fill="auto"/>
            <w:noWrap w:val="0"/>
            <w:vAlign w:val="center"/>
          </w:tcPr>
          <w:p w14:paraId="08EDCF49">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shd w:val="clear" w:color="auto" w:fill="auto"/>
            <w:noWrap w:val="0"/>
            <w:vAlign w:val="center"/>
          </w:tcPr>
          <w:p w14:paraId="0DCA5D65">
            <w:pPr>
              <w:spacing w:line="360" w:lineRule="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highlight w:val="none"/>
                <w:shd w:val="clear" w:color="auto" w:fill="auto"/>
              </w:rPr>
              <w:t>……</w:t>
            </w:r>
          </w:p>
        </w:tc>
        <w:tc>
          <w:tcPr>
            <w:tcW w:w="4381" w:type="dxa"/>
            <w:shd w:val="clear" w:color="auto" w:fill="auto"/>
            <w:noWrap w:val="0"/>
            <w:vAlign w:val="top"/>
          </w:tcPr>
          <w:p w14:paraId="258C48B3">
            <w:pPr>
              <w:spacing w:line="360" w:lineRule="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w:t>
            </w:r>
          </w:p>
        </w:tc>
      </w:tr>
      <w:tr w14:paraId="4BF3D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30" w:type="dxa"/>
            <w:shd w:val="clear" w:color="auto" w:fill="auto"/>
            <w:noWrap w:val="0"/>
            <w:vAlign w:val="center"/>
          </w:tcPr>
          <w:p w14:paraId="035D4A61">
            <w:pPr>
              <w:spacing w:line="360" w:lineRule="auto"/>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b/>
                <w:color w:val="auto"/>
                <w:szCs w:val="21"/>
                <w:highlight w:val="none"/>
                <w:shd w:val="clear" w:color="auto" w:fill="auto"/>
              </w:rPr>
              <w:t>2.2</w:t>
            </w:r>
          </w:p>
        </w:tc>
        <w:tc>
          <w:tcPr>
            <w:tcW w:w="1701" w:type="dxa"/>
            <w:gridSpan w:val="3"/>
            <w:shd w:val="clear" w:color="auto" w:fill="auto"/>
            <w:noWrap w:val="0"/>
            <w:vAlign w:val="center"/>
          </w:tcPr>
          <w:p w14:paraId="445EAD09">
            <w:pPr>
              <w:spacing w:line="360" w:lineRule="auto"/>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详细评审</w:t>
            </w:r>
          </w:p>
        </w:tc>
        <w:tc>
          <w:tcPr>
            <w:tcW w:w="6426" w:type="dxa"/>
            <w:gridSpan w:val="3"/>
            <w:shd w:val="clear" w:color="auto" w:fill="auto"/>
            <w:noWrap w:val="0"/>
            <w:vAlign w:val="center"/>
          </w:tcPr>
          <w:p w14:paraId="2D113CE0">
            <w:pPr>
              <w:spacing w:line="360" w:lineRule="auto"/>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rPr>
              <w:t>投标人通过</w:t>
            </w:r>
            <w:r>
              <w:rPr>
                <w:rFonts w:hint="default" w:ascii="Times New Roman" w:hAnsi="Times New Roman" w:eastAsia="宋体" w:cs="Times New Roman"/>
                <w:color w:val="auto"/>
                <w:highlight w:val="none"/>
                <w:shd w:val="clear" w:color="auto" w:fill="auto"/>
                <w:lang w:eastAsia="zh-CN"/>
              </w:rPr>
              <w:t>了</w:t>
            </w:r>
            <w:r>
              <w:rPr>
                <w:rFonts w:hint="default" w:ascii="Times New Roman" w:hAnsi="Times New Roman" w:eastAsia="宋体" w:cs="Times New Roman"/>
                <w:color w:val="auto"/>
                <w:highlight w:val="none"/>
                <w:shd w:val="clear" w:color="auto" w:fill="auto"/>
              </w:rPr>
              <w:t>形式评审和响应性评审</w:t>
            </w:r>
            <w:r>
              <w:rPr>
                <w:rFonts w:hint="default" w:ascii="Times New Roman" w:hAnsi="Times New Roman" w:eastAsia="宋体" w:cs="Times New Roman"/>
                <w:color w:val="auto"/>
                <w:highlight w:val="none"/>
                <w:shd w:val="clear" w:color="auto" w:fill="auto"/>
                <w:lang w:eastAsia="zh-CN"/>
              </w:rPr>
              <w:t>后</w:t>
            </w:r>
            <w:r>
              <w:rPr>
                <w:rFonts w:hint="default" w:ascii="Times New Roman" w:hAnsi="Times New Roman" w:eastAsia="宋体" w:cs="Times New Roman"/>
                <w:color w:val="auto"/>
                <w:highlight w:val="none"/>
                <w:shd w:val="clear" w:color="auto" w:fill="auto"/>
              </w:rPr>
              <w:t>，资格审查合格的，</w:t>
            </w:r>
            <w:r>
              <w:rPr>
                <w:rFonts w:hint="default" w:ascii="Times New Roman" w:hAnsi="Times New Roman" w:eastAsia="宋体" w:cs="Times New Roman"/>
                <w:b/>
                <w:color w:val="auto"/>
                <w:szCs w:val="21"/>
                <w:highlight w:val="none"/>
                <w:shd w:val="clear" w:color="auto" w:fill="auto"/>
              </w:rPr>
              <w:t>才能进入详细评审程序</w:t>
            </w:r>
            <w:r>
              <w:rPr>
                <w:rFonts w:hint="eastAsia" w:ascii="Times New Roman" w:hAnsi="Times New Roman" w:eastAsia="宋体" w:cs="Times New Roman"/>
                <w:b/>
                <w:color w:val="auto"/>
                <w:szCs w:val="21"/>
                <w:highlight w:val="none"/>
                <w:shd w:val="clear" w:color="auto" w:fill="auto"/>
                <w:lang w:eastAsia="zh-CN"/>
              </w:rPr>
              <w:t>。</w:t>
            </w:r>
          </w:p>
        </w:tc>
      </w:tr>
      <w:tr w14:paraId="1B6D3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1230" w:type="dxa"/>
            <w:vMerge w:val="restart"/>
            <w:shd w:val="clear" w:color="auto" w:fill="auto"/>
            <w:noWrap w:val="0"/>
            <w:vAlign w:val="center"/>
          </w:tcPr>
          <w:p w14:paraId="5561E401">
            <w:pPr>
              <w:spacing w:line="360" w:lineRule="auto"/>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2.2.1</w:t>
            </w:r>
          </w:p>
          <w:p w14:paraId="25250EB4">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restart"/>
            <w:shd w:val="clear" w:color="auto" w:fill="auto"/>
            <w:noWrap w:val="0"/>
            <w:vAlign w:val="center"/>
          </w:tcPr>
          <w:p w14:paraId="2552ED90">
            <w:pPr>
              <w:spacing w:line="360" w:lineRule="auto"/>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详细评审内容</w:t>
            </w:r>
          </w:p>
          <w:p w14:paraId="4BF68816">
            <w:pPr>
              <w:spacing w:line="360" w:lineRule="auto"/>
              <w:jc w:val="center"/>
              <w:rPr>
                <w:rFonts w:ascii="Times New Roman" w:hAnsi="Times New Roman" w:eastAsia="宋体" w:cs="Times New Roman"/>
                <w:color w:val="auto"/>
                <w:szCs w:val="21"/>
                <w:highlight w:val="none"/>
                <w:shd w:val="clear" w:color="auto" w:fill="auto"/>
              </w:rPr>
            </w:pPr>
          </w:p>
        </w:tc>
        <w:tc>
          <w:tcPr>
            <w:tcW w:w="2045" w:type="dxa"/>
            <w:gridSpan w:val="2"/>
            <w:vMerge w:val="restart"/>
            <w:shd w:val="clear" w:color="auto" w:fill="auto"/>
            <w:noWrap w:val="0"/>
            <w:vAlign w:val="center"/>
          </w:tcPr>
          <w:p w14:paraId="37645E30">
            <w:pPr>
              <w:spacing w:line="360" w:lineRule="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分值权重构成</w:t>
            </w:r>
          </w:p>
          <w:p w14:paraId="55AC7ED1">
            <w:pPr>
              <w:spacing w:line="360" w:lineRule="auto"/>
              <w:rPr>
                <w:rFonts w:hint="default" w:ascii="Times New Roman" w:hAnsi="Times New Roman" w:eastAsia="宋体" w:cs="Times New Roman"/>
                <w:color w:val="auto"/>
                <w:szCs w:val="21"/>
                <w:highlight w:val="none"/>
                <w:shd w:val="clear" w:color="auto" w:fill="auto"/>
              </w:rPr>
            </w:pP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100%</w:t>
            </w:r>
            <w:r>
              <w:rPr>
                <w:rFonts w:hint="eastAsia" w:cs="Times New Roman"/>
                <w:color w:val="auto"/>
                <w:szCs w:val="21"/>
                <w:highlight w:val="none"/>
                <w:shd w:val="clear" w:color="auto" w:fill="auto"/>
                <w:lang w:eastAsia="zh-CN"/>
              </w:rPr>
              <w:t>)</w:t>
            </w:r>
          </w:p>
        </w:tc>
        <w:tc>
          <w:tcPr>
            <w:tcW w:w="4381" w:type="dxa"/>
            <w:shd w:val="clear" w:color="auto" w:fill="auto"/>
            <w:noWrap w:val="0"/>
            <w:vAlign w:val="top"/>
          </w:tcPr>
          <w:p w14:paraId="3E8AC16A">
            <w:pPr>
              <w:spacing w:line="4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项目方案设计完成后初步设计完成前：</w:t>
            </w:r>
          </w:p>
          <w:p w14:paraId="0826B74A">
            <w:pPr>
              <w:spacing w:line="4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资信业绩</w:t>
            </w:r>
            <w:r>
              <w:rPr>
                <w:rFonts w:hint="default" w:ascii="Times New Roman" w:hAnsi="Times New Roman" w:eastAsia="宋体" w:cs="Times New Roman"/>
                <w:color w:val="auto"/>
                <w:szCs w:val="21"/>
                <w:highlight w:val="none"/>
                <w:u w:val="single"/>
                <w:shd w:val="clear" w:color="auto" w:fill="auto"/>
              </w:rPr>
              <w:t>（10～</w:t>
            </w:r>
            <w:r>
              <w:rPr>
                <w:rFonts w:ascii="Times New Roman" w:hAnsi="Times New Roman" w:eastAsia="宋体" w:cs="Times New Roman"/>
                <w:color w:val="auto"/>
                <w:szCs w:val="21"/>
                <w:highlight w:val="none"/>
                <w:u w:val="single"/>
                <w:shd w:val="clear" w:color="auto" w:fill="auto"/>
              </w:rPr>
              <w:t>15</w:t>
            </w:r>
            <w:r>
              <w:rPr>
                <w:rFonts w:hint="default" w:ascii="Times New Roman" w:hAnsi="Times New Roman" w:eastAsia="宋体" w:cs="Times New Roman"/>
                <w:color w:val="auto"/>
                <w:szCs w:val="21"/>
                <w:highlight w:val="none"/>
                <w:u w:val="single"/>
                <w:shd w:val="clear" w:color="auto" w:fill="auto"/>
              </w:rPr>
              <w:t>）</w:t>
            </w:r>
            <w:r>
              <w:rPr>
                <w:rFonts w:hint="default" w:ascii="Times New Roman" w:hAnsi="Times New Roman" w:eastAsia="宋体" w:cs="Times New Roman"/>
                <w:color w:val="auto"/>
                <w:szCs w:val="21"/>
                <w:highlight w:val="none"/>
                <w:shd w:val="clear" w:color="auto" w:fill="auto"/>
              </w:rPr>
              <w:t>%</w:t>
            </w:r>
          </w:p>
          <w:p w14:paraId="101260E5">
            <w:pPr>
              <w:spacing w:line="4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商务标</w:t>
            </w:r>
            <w:r>
              <w:rPr>
                <w:rFonts w:hint="default" w:ascii="Times New Roman" w:hAnsi="Times New Roman" w:eastAsia="宋体" w:cs="Times New Roman"/>
                <w:color w:val="auto"/>
                <w:szCs w:val="21"/>
                <w:highlight w:val="none"/>
                <w:u w:val="single"/>
                <w:shd w:val="clear" w:color="auto" w:fill="auto"/>
              </w:rPr>
              <w:t>（50～</w:t>
            </w:r>
            <w:r>
              <w:rPr>
                <w:rFonts w:ascii="Times New Roman" w:hAnsi="Times New Roman" w:eastAsia="宋体" w:cs="Times New Roman"/>
                <w:color w:val="auto"/>
                <w:szCs w:val="21"/>
                <w:highlight w:val="none"/>
                <w:u w:val="single"/>
                <w:shd w:val="clear" w:color="auto" w:fill="auto"/>
              </w:rPr>
              <w:t>6</w:t>
            </w:r>
            <w:r>
              <w:rPr>
                <w:rFonts w:hint="default" w:ascii="Times New Roman" w:hAnsi="Times New Roman" w:eastAsia="宋体" w:cs="Times New Roman"/>
                <w:color w:val="auto"/>
                <w:szCs w:val="21"/>
                <w:highlight w:val="none"/>
                <w:u w:val="single"/>
                <w:shd w:val="clear" w:color="auto" w:fill="auto"/>
              </w:rPr>
              <w:t>0）</w:t>
            </w:r>
            <w:r>
              <w:rPr>
                <w:rFonts w:hint="default" w:ascii="Times New Roman" w:hAnsi="Times New Roman" w:eastAsia="宋体" w:cs="Times New Roman"/>
                <w:color w:val="auto"/>
                <w:szCs w:val="21"/>
                <w:highlight w:val="none"/>
                <w:shd w:val="clear" w:color="auto" w:fill="auto"/>
              </w:rPr>
              <w:t>%</w:t>
            </w:r>
          </w:p>
          <w:p w14:paraId="21E01FB6">
            <w:pPr>
              <w:spacing w:line="4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工程总承包工作大纲</w:t>
            </w:r>
            <w:r>
              <w:rPr>
                <w:rFonts w:hint="default" w:ascii="Times New Roman" w:hAnsi="Times New Roman" w:eastAsia="宋体" w:cs="Times New Roman"/>
                <w:color w:val="auto"/>
                <w:szCs w:val="21"/>
                <w:highlight w:val="none"/>
                <w:u w:val="single"/>
                <w:shd w:val="clear" w:color="auto" w:fill="auto"/>
              </w:rPr>
              <w:t>（</w:t>
            </w:r>
            <w:r>
              <w:rPr>
                <w:rFonts w:ascii="Times New Roman" w:hAnsi="Times New Roman" w:eastAsia="宋体" w:cs="Times New Roman"/>
                <w:color w:val="auto"/>
                <w:szCs w:val="21"/>
                <w:highlight w:val="none"/>
                <w:u w:val="single"/>
                <w:shd w:val="clear" w:color="auto" w:fill="auto"/>
              </w:rPr>
              <w:t>5</w:t>
            </w:r>
            <w:r>
              <w:rPr>
                <w:rFonts w:hint="default" w:ascii="Times New Roman" w:hAnsi="Times New Roman" w:eastAsia="宋体" w:cs="Times New Roman"/>
                <w:color w:val="auto"/>
                <w:szCs w:val="21"/>
                <w:highlight w:val="none"/>
                <w:u w:val="single"/>
                <w:shd w:val="clear" w:color="auto" w:fill="auto"/>
              </w:rPr>
              <w:t>～</w:t>
            </w:r>
            <w:r>
              <w:rPr>
                <w:rFonts w:ascii="Times New Roman" w:hAnsi="Times New Roman" w:eastAsia="宋体" w:cs="Times New Roman"/>
                <w:color w:val="auto"/>
                <w:szCs w:val="21"/>
                <w:highlight w:val="none"/>
                <w:u w:val="single"/>
                <w:shd w:val="clear" w:color="auto" w:fill="auto"/>
              </w:rPr>
              <w:t>10</w:t>
            </w:r>
            <w:r>
              <w:rPr>
                <w:rFonts w:hint="default" w:ascii="Times New Roman" w:hAnsi="Times New Roman" w:eastAsia="宋体" w:cs="Times New Roman"/>
                <w:color w:val="auto"/>
                <w:szCs w:val="21"/>
                <w:highlight w:val="none"/>
                <w:u w:val="single"/>
                <w:shd w:val="clear" w:color="auto" w:fill="auto"/>
              </w:rPr>
              <w:t>）</w:t>
            </w:r>
            <w:r>
              <w:rPr>
                <w:rFonts w:hint="default" w:ascii="Times New Roman" w:hAnsi="Times New Roman" w:eastAsia="宋体" w:cs="Times New Roman"/>
                <w:color w:val="auto"/>
                <w:szCs w:val="21"/>
                <w:highlight w:val="none"/>
                <w:shd w:val="clear" w:color="auto" w:fill="auto"/>
              </w:rPr>
              <w:t>%</w:t>
            </w:r>
          </w:p>
          <w:p w14:paraId="1212EC4D">
            <w:pPr>
              <w:spacing w:line="4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施工组织设计</w:t>
            </w:r>
            <w:r>
              <w:rPr>
                <w:rFonts w:hint="default" w:ascii="Times New Roman" w:hAnsi="Times New Roman" w:eastAsia="宋体" w:cs="Times New Roman"/>
                <w:color w:val="auto"/>
                <w:szCs w:val="21"/>
                <w:highlight w:val="none"/>
                <w:u w:val="single"/>
                <w:shd w:val="clear" w:color="auto" w:fill="auto"/>
              </w:rPr>
              <w:t>（</w:t>
            </w:r>
            <w:r>
              <w:rPr>
                <w:rFonts w:ascii="Times New Roman" w:hAnsi="Times New Roman" w:eastAsia="宋体" w:cs="Times New Roman"/>
                <w:color w:val="auto"/>
                <w:szCs w:val="21"/>
                <w:highlight w:val="none"/>
                <w:u w:val="single"/>
                <w:shd w:val="clear" w:color="auto" w:fill="auto"/>
              </w:rPr>
              <w:t>5</w:t>
            </w:r>
            <w:r>
              <w:rPr>
                <w:rFonts w:hint="default" w:ascii="Times New Roman" w:hAnsi="Times New Roman" w:eastAsia="宋体" w:cs="Times New Roman"/>
                <w:color w:val="auto"/>
                <w:szCs w:val="21"/>
                <w:highlight w:val="none"/>
                <w:u w:val="single"/>
                <w:shd w:val="clear" w:color="auto" w:fill="auto"/>
              </w:rPr>
              <w:t>～1</w:t>
            </w:r>
            <w:r>
              <w:rPr>
                <w:rFonts w:ascii="Times New Roman" w:hAnsi="Times New Roman" w:eastAsia="宋体" w:cs="Times New Roman"/>
                <w:color w:val="auto"/>
                <w:szCs w:val="21"/>
                <w:highlight w:val="none"/>
                <w:u w:val="single"/>
                <w:shd w:val="clear" w:color="auto" w:fill="auto"/>
              </w:rPr>
              <w:t>0</w:t>
            </w:r>
            <w:r>
              <w:rPr>
                <w:rFonts w:hint="default" w:ascii="Times New Roman" w:hAnsi="Times New Roman" w:eastAsia="宋体" w:cs="Times New Roman"/>
                <w:color w:val="auto"/>
                <w:szCs w:val="21"/>
                <w:highlight w:val="none"/>
                <w:u w:val="single"/>
                <w:shd w:val="clear" w:color="auto" w:fill="auto"/>
              </w:rPr>
              <w:t>）</w:t>
            </w:r>
            <w:r>
              <w:rPr>
                <w:rFonts w:hint="default" w:ascii="Times New Roman" w:hAnsi="Times New Roman" w:eastAsia="宋体" w:cs="Times New Roman"/>
                <w:color w:val="auto"/>
                <w:szCs w:val="21"/>
                <w:highlight w:val="none"/>
                <w:shd w:val="clear" w:color="auto" w:fill="auto"/>
              </w:rPr>
              <w:t>%</w:t>
            </w:r>
          </w:p>
          <w:p w14:paraId="4C5D7743">
            <w:pPr>
              <w:spacing w:line="4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设计标</w:t>
            </w:r>
            <w:r>
              <w:rPr>
                <w:rFonts w:hint="default" w:ascii="Times New Roman" w:hAnsi="Times New Roman" w:eastAsia="宋体" w:cs="Times New Roman"/>
                <w:color w:val="auto"/>
                <w:szCs w:val="21"/>
                <w:highlight w:val="none"/>
                <w:u w:val="single"/>
                <w:shd w:val="clear" w:color="auto" w:fill="auto"/>
              </w:rPr>
              <w:t>（</w:t>
            </w:r>
            <w:r>
              <w:rPr>
                <w:rFonts w:ascii="Times New Roman" w:hAnsi="Times New Roman" w:eastAsia="宋体" w:cs="Times New Roman"/>
                <w:color w:val="auto"/>
                <w:szCs w:val="21"/>
                <w:highlight w:val="none"/>
                <w:u w:val="single"/>
                <w:shd w:val="clear" w:color="auto" w:fill="auto"/>
              </w:rPr>
              <w:t>1</w:t>
            </w:r>
            <w:r>
              <w:rPr>
                <w:rFonts w:hint="default" w:ascii="Times New Roman" w:hAnsi="Times New Roman" w:eastAsia="宋体" w:cs="Times New Roman"/>
                <w:color w:val="auto"/>
                <w:szCs w:val="21"/>
                <w:highlight w:val="none"/>
                <w:u w:val="single"/>
                <w:shd w:val="clear" w:color="auto" w:fill="auto"/>
              </w:rPr>
              <w:t>0～</w:t>
            </w:r>
            <w:r>
              <w:rPr>
                <w:rFonts w:ascii="Times New Roman" w:hAnsi="Times New Roman" w:eastAsia="宋体" w:cs="Times New Roman"/>
                <w:color w:val="auto"/>
                <w:szCs w:val="21"/>
                <w:highlight w:val="none"/>
                <w:u w:val="single"/>
                <w:shd w:val="clear" w:color="auto" w:fill="auto"/>
              </w:rPr>
              <w:t>15</w:t>
            </w:r>
            <w:r>
              <w:rPr>
                <w:rFonts w:hint="default" w:ascii="Times New Roman" w:hAnsi="Times New Roman" w:eastAsia="宋体" w:cs="Times New Roman"/>
                <w:color w:val="auto"/>
                <w:szCs w:val="21"/>
                <w:highlight w:val="none"/>
                <w:u w:val="single"/>
                <w:shd w:val="clear" w:color="auto" w:fill="auto"/>
              </w:rPr>
              <w:t>）</w:t>
            </w:r>
            <w:r>
              <w:rPr>
                <w:rFonts w:hint="default" w:ascii="Times New Roman" w:hAnsi="Times New Roman" w:eastAsia="宋体" w:cs="Times New Roman"/>
                <w:color w:val="auto"/>
                <w:szCs w:val="21"/>
                <w:highlight w:val="none"/>
                <w:shd w:val="clear" w:color="auto" w:fill="auto"/>
              </w:rPr>
              <w:t>%</w:t>
            </w:r>
          </w:p>
        </w:tc>
      </w:tr>
      <w:tr w14:paraId="2C8B0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95" w:hRule="atLeast"/>
          <w:jc w:val="center"/>
        </w:trPr>
        <w:tc>
          <w:tcPr>
            <w:tcW w:w="1230" w:type="dxa"/>
            <w:vMerge w:val="continue"/>
            <w:shd w:val="clear" w:color="auto" w:fill="auto"/>
            <w:noWrap w:val="0"/>
            <w:vAlign w:val="center"/>
          </w:tcPr>
          <w:p w14:paraId="5428EC38">
            <w:pPr>
              <w:spacing w:line="440" w:lineRule="exact"/>
              <w:rPr>
                <w:rFonts w:ascii="Times New Roman" w:hAnsi="Times New Roman" w:eastAsia="宋体" w:cs="Times New Roman"/>
                <w:color w:val="auto"/>
                <w:highlight w:val="none"/>
                <w:shd w:val="clear" w:color="auto" w:fill="auto"/>
              </w:rPr>
            </w:pPr>
          </w:p>
        </w:tc>
        <w:tc>
          <w:tcPr>
            <w:tcW w:w="1701" w:type="dxa"/>
            <w:gridSpan w:val="3"/>
            <w:vMerge w:val="continue"/>
            <w:shd w:val="clear" w:color="auto" w:fill="auto"/>
            <w:noWrap w:val="0"/>
            <w:vAlign w:val="center"/>
          </w:tcPr>
          <w:p w14:paraId="4DE3048F">
            <w:pPr>
              <w:spacing w:line="440" w:lineRule="exact"/>
              <w:rPr>
                <w:rFonts w:ascii="Times New Roman" w:hAnsi="Times New Roman" w:eastAsia="宋体" w:cs="Times New Roman"/>
                <w:color w:val="auto"/>
                <w:highlight w:val="none"/>
                <w:shd w:val="clear" w:color="auto" w:fill="auto"/>
              </w:rPr>
            </w:pPr>
          </w:p>
        </w:tc>
        <w:tc>
          <w:tcPr>
            <w:tcW w:w="2045" w:type="dxa"/>
            <w:gridSpan w:val="2"/>
            <w:vMerge w:val="continue"/>
            <w:shd w:val="clear" w:color="auto" w:fill="auto"/>
            <w:noWrap w:val="0"/>
            <w:vAlign w:val="center"/>
          </w:tcPr>
          <w:p w14:paraId="776EB3C5">
            <w:pPr>
              <w:spacing w:line="440" w:lineRule="exact"/>
              <w:rPr>
                <w:rFonts w:ascii="Times New Roman" w:hAnsi="Times New Roman" w:eastAsia="宋体" w:cs="Times New Roman"/>
                <w:color w:val="auto"/>
                <w:highlight w:val="none"/>
                <w:shd w:val="clear" w:color="auto" w:fill="auto"/>
              </w:rPr>
            </w:pPr>
          </w:p>
        </w:tc>
        <w:tc>
          <w:tcPr>
            <w:tcW w:w="4381" w:type="dxa"/>
            <w:shd w:val="clear" w:color="auto" w:fill="auto"/>
            <w:noWrap w:val="0"/>
            <w:vAlign w:val="top"/>
          </w:tcPr>
          <w:p w14:paraId="2A57275F">
            <w:pPr>
              <w:spacing w:line="4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初步设计完成后施工图设计完成前：</w:t>
            </w:r>
          </w:p>
          <w:p w14:paraId="35CE7F5B">
            <w:pPr>
              <w:spacing w:line="4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资信业绩</w:t>
            </w:r>
            <w:r>
              <w:rPr>
                <w:rFonts w:hint="default" w:ascii="Times New Roman" w:hAnsi="Times New Roman" w:eastAsia="宋体" w:cs="Times New Roman"/>
                <w:color w:val="auto"/>
                <w:szCs w:val="21"/>
                <w:highlight w:val="none"/>
                <w:u w:val="single"/>
                <w:shd w:val="clear" w:color="auto" w:fill="auto"/>
              </w:rPr>
              <w:t>（</w:t>
            </w:r>
            <w:r>
              <w:rPr>
                <w:rFonts w:ascii="Times New Roman" w:hAnsi="Times New Roman" w:eastAsia="宋体" w:cs="Times New Roman"/>
                <w:color w:val="auto"/>
                <w:szCs w:val="21"/>
                <w:highlight w:val="none"/>
                <w:u w:val="single"/>
                <w:shd w:val="clear" w:color="auto" w:fill="auto"/>
              </w:rPr>
              <w:t>15</w:t>
            </w:r>
            <w:r>
              <w:rPr>
                <w:rFonts w:hint="default" w:ascii="Times New Roman" w:hAnsi="Times New Roman" w:eastAsia="宋体" w:cs="Times New Roman"/>
                <w:color w:val="auto"/>
                <w:szCs w:val="21"/>
                <w:highlight w:val="none"/>
                <w:u w:val="single"/>
                <w:shd w:val="clear" w:color="auto" w:fill="auto"/>
              </w:rPr>
              <w:t>～</w:t>
            </w:r>
            <w:r>
              <w:rPr>
                <w:rFonts w:ascii="Times New Roman" w:hAnsi="Times New Roman" w:eastAsia="宋体" w:cs="Times New Roman"/>
                <w:color w:val="auto"/>
                <w:szCs w:val="21"/>
                <w:highlight w:val="none"/>
                <w:u w:val="single"/>
                <w:shd w:val="clear" w:color="auto" w:fill="auto"/>
              </w:rPr>
              <w:t>20</w:t>
            </w:r>
            <w:r>
              <w:rPr>
                <w:rFonts w:hint="default" w:ascii="Times New Roman" w:hAnsi="Times New Roman" w:eastAsia="宋体" w:cs="Times New Roman"/>
                <w:color w:val="auto"/>
                <w:szCs w:val="21"/>
                <w:highlight w:val="none"/>
                <w:u w:val="single"/>
                <w:shd w:val="clear" w:color="auto" w:fill="auto"/>
              </w:rPr>
              <w:t>）%</w:t>
            </w:r>
          </w:p>
          <w:p w14:paraId="3D7979BD">
            <w:pPr>
              <w:spacing w:line="4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商务标</w:t>
            </w:r>
            <w:r>
              <w:rPr>
                <w:rFonts w:hint="default" w:ascii="Times New Roman" w:hAnsi="Times New Roman" w:eastAsia="宋体" w:cs="Times New Roman"/>
                <w:color w:val="auto"/>
                <w:szCs w:val="21"/>
                <w:highlight w:val="none"/>
                <w:u w:val="single"/>
                <w:shd w:val="clear" w:color="auto" w:fill="auto"/>
              </w:rPr>
              <w:t>（</w:t>
            </w:r>
            <w:r>
              <w:rPr>
                <w:rFonts w:ascii="Times New Roman" w:hAnsi="Times New Roman" w:eastAsia="宋体" w:cs="Times New Roman"/>
                <w:color w:val="auto"/>
                <w:szCs w:val="21"/>
                <w:highlight w:val="none"/>
                <w:u w:val="single"/>
                <w:shd w:val="clear" w:color="auto" w:fill="auto"/>
              </w:rPr>
              <w:t>4</w:t>
            </w:r>
            <w:r>
              <w:rPr>
                <w:rFonts w:hint="default" w:ascii="Times New Roman" w:hAnsi="Times New Roman" w:eastAsia="宋体" w:cs="Times New Roman"/>
                <w:color w:val="auto"/>
                <w:szCs w:val="21"/>
                <w:highlight w:val="none"/>
                <w:u w:val="single"/>
                <w:shd w:val="clear" w:color="auto" w:fill="auto"/>
              </w:rPr>
              <w:t>5～</w:t>
            </w:r>
            <w:r>
              <w:rPr>
                <w:rFonts w:ascii="Times New Roman" w:hAnsi="Times New Roman" w:eastAsia="宋体" w:cs="Times New Roman"/>
                <w:color w:val="auto"/>
                <w:szCs w:val="21"/>
                <w:highlight w:val="none"/>
                <w:u w:val="single"/>
                <w:shd w:val="clear" w:color="auto" w:fill="auto"/>
              </w:rPr>
              <w:t>6</w:t>
            </w:r>
            <w:r>
              <w:rPr>
                <w:rFonts w:hint="default" w:ascii="Times New Roman" w:hAnsi="Times New Roman" w:eastAsia="宋体" w:cs="Times New Roman"/>
                <w:color w:val="auto"/>
                <w:szCs w:val="21"/>
                <w:highlight w:val="none"/>
                <w:u w:val="single"/>
                <w:shd w:val="clear" w:color="auto" w:fill="auto"/>
              </w:rPr>
              <w:t>0）</w:t>
            </w:r>
            <w:r>
              <w:rPr>
                <w:rFonts w:hint="default" w:ascii="Times New Roman" w:hAnsi="Times New Roman" w:eastAsia="宋体" w:cs="Times New Roman"/>
                <w:color w:val="auto"/>
                <w:szCs w:val="21"/>
                <w:highlight w:val="none"/>
                <w:shd w:val="clear" w:color="auto" w:fill="auto"/>
              </w:rPr>
              <w:t>%</w:t>
            </w:r>
          </w:p>
          <w:p w14:paraId="03775ECF">
            <w:pPr>
              <w:spacing w:line="4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工程总承包工作大纲</w:t>
            </w:r>
            <w:r>
              <w:rPr>
                <w:rFonts w:hint="default" w:ascii="Times New Roman" w:hAnsi="Times New Roman" w:eastAsia="宋体" w:cs="Times New Roman"/>
                <w:color w:val="auto"/>
                <w:szCs w:val="21"/>
                <w:highlight w:val="none"/>
                <w:u w:val="single"/>
                <w:shd w:val="clear" w:color="auto" w:fill="auto"/>
              </w:rPr>
              <w:t>（</w:t>
            </w:r>
            <w:r>
              <w:rPr>
                <w:rFonts w:ascii="Times New Roman" w:hAnsi="Times New Roman" w:eastAsia="宋体" w:cs="Times New Roman"/>
                <w:color w:val="auto"/>
                <w:szCs w:val="21"/>
                <w:highlight w:val="none"/>
                <w:u w:val="single"/>
                <w:shd w:val="clear" w:color="auto" w:fill="auto"/>
              </w:rPr>
              <w:t>5</w:t>
            </w:r>
            <w:r>
              <w:rPr>
                <w:rFonts w:hint="default" w:ascii="Times New Roman" w:hAnsi="Times New Roman" w:eastAsia="宋体" w:cs="Times New Roman"/>
                <w:color w:val="auto"/>
                <w:szCs w:val="21"/>
                <w:highlight w:val="none"/>
                <w:u w:val="single"/>
                <w:shd w:val="clear" w:color="auto" w:fill="auto"/>
              </w:rPr>
              <w:t>～</w:t>
            </w:r>
            <w:r>
              <w:rPr>
                <w:rFonts w:ascii="Times New Roman" w:hAnsi="Times New Roman" w:eastAsia="宋体" w:cs="Times New Roman"/>
                <w:color w:val="auto"/>
                <w:szCs w:val="21"/>
                <w:highlight w:val="none"/>
                <w:u w:val="single"/>
                <w:shd w:val="clear" w:color="auto" w:fill="auto"/>
              </w:rPr>
              <w:t>10</w:t>
            </w:r>
            <w:r>
              <w:rPr>
                <w:rFonts w:hint="default" w:ascii="Times New Roman" w:hAnsi="Times New Roman" w:eastAsia="宋体" w:cs="Times New Roman"/>
                <w:color w:val="auto"/>
                <w:szCs w:val="21"/>
                <w:highlight w:val="none"/>
                <w:u w:val="single"/>
                <w:shd w:val="clear" w:color="auto" w:fill="auto"/>
              </w:rPr>
              <w:t>）</w:t>
            </w:r>
            <w:r>
              <w:rPr>
                <w:rFonts w:hint="default" w:ascii="Times New Roman" w:hAnsi="Times New Roman" w:eastAsia="宋体" w:cs="Times New Roman"/>
                <w:color w:val="auto"/>
                <w:szCs w:val="21"/>
                <w:highlight w:val="none"/>
                <w:shd w:val="clear" w:color="auto" w:fill="auto"/>
              </w:rPr>
              <w:t>%</w:t>
            </w:r>
          </w:p>
          <w:p w14:paraId="13959762">
            <w:pPr>
              <w:spacing w:line="4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施工组织设计</w:t>
            </w:r>
            <w:r>
              <w:rPr>
                <w:rFonts w:hint="default" w:ascii="Times New Roman" w:hAnsi="Times New Roman" w:eastAsia="宋体" w:cs="Times New Roman"/>
                <w:color w:val="auto"/>
                <w:szCs w:val="21"/>
                <w:highlight w:val="none"/>
                <w:u w:val="single"/>
                <w:shd w:val="clear" w:color="auto" w:fill="auto"/>
              </w:rPr>
              <w:t>（</w:t>
            </w:r>
            <w:r>
              <w:rPr>
                <w:rFonts w:ascii="Times New Roman" w:hAnsi="Times New Roman" w:eastAsia="宋体" w:cs="Times New Roman"/>
                <w:color w:val="auto"/>
                <w:szCs w:val="21"/>
                <w:highlight w:val="none"/>
                <w:u w:val="single"/>
                <w:shd w:val="clear" w:color="auto" w:fill="auto"/>
              </w:rPr>
              <w:t>1</w:t>
            </w:r>
            <w:r>
              <w:rPr>
                <w:rFonts w:hint="default" w:ascii="Times New Roman" w:hAnsi="Times New Roman" w:eastAsia="宋体" w:cs="Times New Roman"/>
                <w:color w:val="auto"/>
                <w:szCs w:val="21"/>
                <w:highlight w:val="none"/>
                <w:u w:val="single"/>
                <w:shd w:val="clear" w:color="auto" w:fill="auto"/>
              </w:rPr>
              <w:t>0～</w:t>
            </w:r>
            <w:r>
              <w:rPr>
                <w:rFonts w:ascii="Times New Roman" w:hAnsi="Times New Roman" w:eastAsia="宋体" w:cs="Times New Roman"/>
                <w:color w:val="auto"/>
                <w:szCs w:val="21"/>
                <w:highlight w:val="none"/>
                <w:u w:val="single"/>
                <w:shd w:val="clear" w:color="auto" w:fill="auto"/>
              </w:rPr>
              <w:t>15</w:t>
            </w:r>
            <w:r>
              <w:rPr>
                <w:rFonts w:hint="default" w:ascii="Times New Roman" w:hAnsi="Times New Roman" w:eastAsia="宋体" w:cs="Times New Roman"/>
                <w:color w:val="auto"/>
                <w:szCs w:val="21"/>
                <w:highlight w:val="none"/>
                <w:u w:val="single"/>
                <w:shd w:val="clear" w:color="auto" w:fill="auto"/>
              </w:rPr>
              <w:t>）</w:t>
            </w:r>
            <w:r>
              <w:rPr>
                <w:rFonts w:hint="default" w:ascii="Times New Roman" w:hAnsi="Times New Roman" w:eastAsia="宋体" w:cs="Times New Roman"/>
                <w:color w:val="auto"/>
                <w:szCs w:val="21"/>
                <w:highlight w:val="none"/>
                <w:shd w:val="clear" w:color="auto" w:fill="auto"/>
              </w:rPr>
              <w:t>%</w:t>
            </w:r>
          </w:p>
          <w:p w14:paraId="2DFBFADD">
            <w:pPr>
              <w:spacing w:line="4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设计标</w:t>
            </w:r>
            <w:r>
              <w:rPr>
                <w:rFonts w:hint="default" w:ascii="Times New Roman" w:hAnsi="Times New Roman" w:eastAsia="宋体" w:cs="Times New Roman"/>
                <w:color w:val="auto"/>
                <w:szCs w:val="21"/>
                <w:highlight w:val="none"/>
                <w:u w:val="single"/>
                <w:shd w:val="clear" w:color="auto" w:fill="auto"/>
              </w:rPr>
              <w:t>（</w:t>
            </w:r>
            <w:r>
              <w:rPr>
                <w:rFonts w:ascii="Times New Roman" w:hAnsi="Times New Roman" w:eastAsia="宋体" w:cs="Times New Roman"/>
                <w:color w:val="auto"/>
                <w:szCs w:val="21"/>
                <w:highlight w:val="none"/>
                <w:u w:val="single"/>
                <w:shd w:val="clear" w:color="auto" w:fill="auto"/>
              </w:rPr>
              <w:t>5</w:t>
            </w:r>
            <w:r>
              <w:rPr>
                <w:rFonts w:hint="default" w:ascii="Times New Roman" w:hAnsi="Times New Roman" w:eastAsia="宋体" w:cs="Times New Roman"/>
                <w:color w:val="auto"/>
                <w:szCs w:val="21"/>
                <w:highlight w:val="none"/>
                <w:u w:val="single"/>
                <w:shd w:val="clear" w:color="auto" w:fill="auto"/>
              </w:rPr>
              <w:t>～</w:t>
            </w:r>
            <w:r>
              <w:rPr>
                <w:rFonts w:ascii="Times New Roman" w:hAnsi="Times New Roman" w:eastAsia="宋体" w:cs="Times New Roman"/>
                <w:color w:val="auto"/>
                <w:szCs w:val="21"/>
                <w:highlight w:val="none"/>
                <w:u w:val="single"/>
                <w:shd w:val="clear" w:color="auto" w:fill="auto"/>
              </w:rPr>
              <w:t>10</w:t>
            </w:r>
            <w:r>
              <w:rPr>
                <w:rFonts w:hint="default" w:ascii="Times New Roman" w:hAnsi="Times New Roman" w:eastAsia="宋体" w:cs="Times New Roman"/>
                <w:color w:val="auto"/>
                <w:szCs w:val="21"/>
                <w:highlight w:val="none"/>
                <w:u w:val="single"/>
                <w:shd w:val="clear" w:color="auto" w:fill="auto"/>
              </w:rPr>
              <w:t>）</w:t>
            </w:r>
            <w:r>
              <w:rPr>
                <w:rFonts w:hint="default" w:ascii="Times New Roman" w:hAnsi="Times New Roman" w:eastAsia="宋体" w:cs="Times New Roman"/>
                <w:color w:val="auto"/>
                <w:szCs w:val="21"/>
                <w:highlight w:val="none"/>
                <w:shd w:val="clear" w:color="auto" w:fill="auto"/>
              </w:rPr>
              <w:t>%</w:t>
            </w:r>
          </w:p>
        </w:tc>
      </w:tr>
      <w:tr w14:paraId="66CF8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7" w:hRule="atLeast"/>
          <w:jc w:val="center"/>
        </w:trPr>
        <w:tc>
          <w:tcPr>
            <w:tcW w:w="1230" w:type="dxa"/>
            <w:vMerge w:val="continue"/>
            <w:shd w:val="clear" w:color="auto" w:fill="auto"/>
            <w:noWrap w:val="0"/>
            <w:vAlign w:val="center"/>
          </w:tcPr>
          <w:p w14:paraId="030AF197">
            <w:pPr>
              <w:spacing w:line="360" w:lineRule="auto"/>
              <w:jc w:val="center"/>
              <w:rPr>
                <w:rFonts w:hint="default"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2776B9DB">
            <w:pPr>
              <w:spacing w:line="360" w:lineRule="auto"/>
              <w:jc w:val="center"/>
              <w:rPr>
                <w:rFonts w:hint="default" w:ascii="Times New Roman" w:hAnsi="Times New Roman" w:eastAsia="宋体" w:cs="Times New Roman"/>
                <w:color w:val="auto"/>
                <w:szCs w:val="21"/>
                <w:highlight w:val="none"/>
                <w:shd w:val="clear" w:color="auto" w:fill="auto"/>
              </w:rPr>
            </w:pPr>
          </w:p>
        </w:tc>
        <w:tc>
          <w:tcPr>
            <w:tcW w:w="6426" w:type="dxa"/>
            <w:gridSpan w:val="3"/>
            <w:shd w:val="clear" w:color="auto" w:fill="auto"/>
            <w:noWrap w:val="0"/>
            <w:vAlign w:val="top"/>
          </w:tcPr>
          <w:p w14:paraId="4292E632">
            <w:pPr>
              <w:spacing w:line="360" w:lineRule="auto"/>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商务标分值权重 = 企业信誉实力分分值权重+ 报价分分值权重</w:t>
            </w:r>
          </w:p>
          <w:p w14:paraId="7F233675">
            <w:pPr>
              <w:spacing w:line="360" w:lineRule="auto"/>
              <w:jc w:val="lef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先由招标人在开标现场随机抽取确定企业信誉实力分分值权重后，报价分分值权重= 商务标分值权重 - 企业信誉实力分分值权重</w:t>
            </w:r>
          </w:p>
          <w:p w14:paraId="3BC7E953">
            <w:pPr>
              <w:spacing w:line="360" w:lineRule="auto"/>
              <w:jc w:val="lef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企业信誉实力分分值权重按</w:t>
            </w:r>
            <w:r>
              <w:rPr>
                <w:rFonts w:hint="eastAsia" w:cs="Times New Roman"/>
                <w:color w:val="auto"/>
                <w:szCs w:val="21"/>
                <w:highlight w:val="none"/>
                <w:shd w:val="clear" w:color="auto" w:fill="auto"/>
                <w:lang w:eastAsia="zh-CN"/>
              </w:rPr>
              <w:t>0%—13%计入</w:t>
            </w:r>
            <w:r>
              <w:rPr>
                <w:rFonts w:hint="default" w:ascii="Times New Roman" w:hAnsi="Times New Roman" w:eastAsia="宋体" w:cs="Times New Roman"/>
                <w:color w:val="auto"/>
                <w:szCs w:val="21"/>
                <w:highlight w:val="none"/>
                <w:shd w:val="clear" w:color="auto" w:fill="auto"/>
              </w:rPr>
              <w:t>投标总分，具体按工程规模大小随机抽取。原则小型工程从0%、1%、2%、3%中抽取一个，中型工程从5</w:t>
            </w:r>
            <w:r>
              <w:rPr>
                <w:rFonts w:ascii="Times New Roman" w:hAnsi="Times New Roman" w:eastAsia="宋体" w:cs="Times New Roman"/>
                <w:color w:val="auto"/>
                <w:szCs w:val="21"/>
                <w:highlight w:val="none"/>
                <w:shd w:val="clear" w:color="auto" w:fill="auto"/>
              </w:rPr>
              <w:t>%</w:t>
            </w:r>
            <w:r>
              <w:rPr>
                <w:rFonts w:hint="default" w:ascii="Times New Roman" w:hAnsi="Times New Roman" w:eastAsia="宋体" w:cs="Times New Roman"/>
                <w:color w:val="auto"/>
                <w:szCs w:val="21"/>
                <w:highlight w:val="none"/>
                <w:shd w:val="clear" w:color="auto" w:fill="auto"/>
              </w:rPr>
              <w:t>、6%、7%、8%中抽取一个，大型工程从10%、</w:t>
            </w:r>
            <w:r>
              <w:rPr>
                <w:rFonts w:ascii="Times New Roman" w:hAnsi="Times New Roman" w:eastAsia="宋体" w:cs="Times New Roman"/>
                <w:color w:val="auto"/>
                <w:szCs w:val="21"/>
                <w:highlight w:val="none"/>
                <w:shd w:val="clear" w:color="auto" w:fill="auto"/>
              </w:rPr>
              <w:t>1</w:t>
            </w:r>
            <w:r>
              <w:rPr>
                <w:rFonts w:hint="default" w:ascii="Times New Roman" w:hAnsi="Times New Roman" w:eastAsia="宋体" w:cs="Times New Roman"/>
                <w:color w:val="auto"/>
                <w:szCs w:val="21"/>
                <w:highlight w:val="none"/>
                <w:shd w:val="clear" w:color="auto" w:fill="auto"/>
              </w:rPr>
              <w:t>1%、12%、</w:t>
            </w:r>
            <w:r>
              <w:rPr>
                <w:rFonts w:ascii="Times New Roman" w:hAnsi="Times New Roman" w:eastAsia="宋体" w:cs="Times New Roman"/>
                <w:color w:val="auto"/>
                <w:szCs w:val="21"/>
                <w:highlight w:val="none"/>
                <w:shd w:val="clear" w:color="auto" w:fill="auto"/>
              </w:rPr>
              <w:t>13%</w:t>
            </w:r>
            <w:r>
              <w:rPr>
                <w:rFonts w:hint="default" w:ascii="Times New Roman" w:hAnsi="Times New Roman" w:eastAsia="宋体" w:cs="Times New Roman"/>
                <w:color w:val="auto"/>
                <w:szCs w:val="21"/>
                <w:highlight w:val="none"/>
                <w:shd w:val="clear" w:color="auto" w:fill="auto"/>
              </w:rPr>
              <w:t>中抽取一个，以随机抽取的比例乘以根据</w:t>
            </w:r>
            <w:r>
              <w:rPr>
                <w:rFonts w:hint="eastAsia" w:cs="Times New Roman"/>
                <w:color w:val="auto"/>
                <w:szCs w:val="21"/>
                <w:highlight w:val="none"/>
                <w:shd w:val="clear" w:color="auto" w:fill="auto"/>
                <w:lang w:eastAsia="zh-CN"/>
              </w:rPr>
              <w:t>《广西壮族自治区建筑企业诚信综合评价办法（试行)》</w:t>
            </w:r>
            <w:r>
              <w:rPr>
                <w:rFonts w:hint="default" w:ascii="Times New Roman" w:hAnsi="Times New Roman" w:eastAsia="宋体" w:cs="Times New Roman"/>
                <w:color w:val="auto"/>
                <w:szCs w:val="21"/>
                <w:highlight w:val="none"/>
                <w:shd w:val="clear" w:color="auto" w:fill="auto"/>
              </w:rPr>
              <w:t>评价得到的企业诚信综合评价分计入投标总分。</w:t>
            </w:r>
          </w:p>
          <w:p w14:paraId="73510F55">
            <w:pPr>
              <w:spacing w:line="360" w:lineRule="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【例如：若商务标分值权重为</w:t>
            </w:r>
            <w:r>
              <w:rPr>
                <w:rFonts w:ascii="Times New Roman" w:hAnsi="Times New Roman" w:eastAsia="宋体" w:cs="Times New Roman"/>
                <w:color w:val="auto"/>
                <w:szCs w:val="21"/>
                <w:highlight w:val="none"/>
                <w:shd w:val="clear" w:color="auto" w:fill="auto"/>
              </w:rPr>
              <w:t>5</w:t>
            </w:r>
            <w:r>
              <w:rPr>
                <w:rFonts w:hint="default" w:ascii="Times New Roman" w:hAnsi="Times New Roman" w:eastAsia="宋体" w:cs="Times New Roman"/>
                <w:color w:val="auto"/>
                <w:szCs w:val="21"/>
                <w:highlight w:val="none"/>
                <w:shd w:val="clear" w:color="auto" w:fill="auto"/>
              </w:rPr>
              <w:t>0%，若在开标现场随机抽取的中型工程企业信誉实力分分值权重为7%，则报价分分值权重应为</w:t>
            </w:r>
            <w:r>
              <w:rPr>
                <w:rFonts w:ascii="Times New Roman" w:hAnsi="Times New Roman" w:eastAsia="宋体" w:cs="Times New Roman"/>
                <w:color w:val="auto"/>
                <w:szCs w:val="21"/>
                <w:highlight w:val="none"/>
                <w:shd w:val="clear" w:color="auto" w:fill="auto"/>
              </w:rPr>
              <w:t>4</w:t>
            </w:r>
            <w:r>
              <w:rPr>
                <w:rFonts w:hint="default" w:ascii="Times New Roman" w:hAnsi="Times New Roman" w:eastAsia="宋体" w:cs="Times New Roman"/>
                <w:color w:val="auto"/>
                <w:szCs w:val="21"/>
                <w:highlight w:val="none"/>
                <w:shd w:val="clear" w:color="auto" w:fill="auto"/>
              </w:rPr>
              <w:t>3%】</w:t>
            </w:r>
          </w:p>
        </w:tc>
      </w:tr>
      <w:tr w14:paraId="16D88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7" w:hRule="atLeast"/>
          <w:jc w:val="center"/>
        </w:trPr>
        <w:tc>
          <w:tcPr>
            <w:tcW w:w="1230" w:type="dxa"/>
            <w:shd w:val="clear" w:color="auto" w:fill="auto"/>
            <w:noWrap w:val="0"/>
            <w:vAlign w:val="center"/>
          </w:tcPr>
          <w:p w14:paraId="052E8717">
            <w:pPr>
              <w:spacing w:line="360" w:lineRule="auto"/>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2.2.2</w:t>
            </w:r>
          </w:p>
        </w:tc>
        <w:tc>
          <w:tcPr>
            <w:tcW w:w="1701" w:type="dxa"/>
            <w:gridSpan w:val="3"/>
            <w:shd w:val="clear" w:color="auto" w:fill="auto"/>
            <w:noWrap w:val="0"/>
            <w:vAlign w:val="center"/>
          </w:tcPr>
          <w:p w14:paraId="0C7D9659">
            <w:pPr>
              <w:spacing w:line="360" w:lineRule="auto"/>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评标基准价计算方法</w:t>
            </w:r>
          </w:p>
        </w:tc>
        <w:tc>
          <w:tcPr>
            <w:tcW w:w="6426" w:type="dxa"/>
            <w:gridSpan w:val="3"/>
            <w:shd w:val="clear" w:color="auto" w:fill="auto"/>
            <w:noWrap w:val="0"/>
            <w:vAlign w:val="top"/>
          </w:tcPr>
          <w:p w14:paraId="055E5F96">
            <w:pPr>
              <w:spacing w:line="4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（1）有效报价范围：为投标总价低于或等于</w:t>
            </w:r>
            <w:r>
              <w:rPr>
                <w:rFonts w:hint="eastAsia" w:ascii="Times New Roman" w:hAnsi="Times New Roman" w:eastAsia="宋体" w:cs="Times New Roman"/>
                <w:color w:val="auto"/>
                <w:szCs w:val="21"/>
                <w:highlight w:val="none"/>
                <w:shd w:val="clear" w:color="auto" w:fill="auto"/>
                <w:lang w:eastAsia="zh-CN"/>
              </w:rPr>
              <w:t>最高投标限价</w:t>
            </w:r>
            <w:r>
              <w:rPr>
                <w:rFonts w:hint="default" w:ascii="Times New Roman" w:hAnsi="Times New Roman" w:eastAsia="宋体" w:cs="Times New Roman"/>
                <w:color w:val="auto"/>
                <w:szCs w:val="21"/>
                <w:highlight w:val="none"/>
                <w:shd w:val="clear" w:color="auto" w:fill="auto"/>
              </w:rPr>
              <w:t>，通过形式评审、响应性评审、资格评审、技术标（含工程总承包工作大纲、施工组织设计）、</w:t>
            </w:r>
            <w:r>
              <w:rPr>
                <w:rFonts w:ascii="Times New Roman" w:hAnsi="Times New Roman" w:eastAsia="宋体" w:cs="Times New Roman"/>
                <w:color w:val="auto"/>
                <w:szCs w:val="21"/>
                <w:highlight w:val="none"/>
                <w:shd w:val="clear" w:color="auto" w:fill="auto"/>
              </w:rPr>
              <w:t>设计标</w:t>
            </w:r>
            <w:r>
              <w:rPr>
                <w:rFonts w:hint="default" w:ascii="Times New Roman" w:hAnsi="Times New Roman" w:eastAsia="宋体" w:cs="Times New Roman"/>
                <w:color w:val="auto"/>
                <w:szCs w:val="21"/>
                <w:highlight w:val="none"/>
                <w:shd w:val="clear" w:color="auto" w:fill="auto"/>
              </w:rPr>
              <w:t>评审合格</w:t>
            </w:r>
            <w:r>
              <w:rPr>
                <w:rFonts w:hint="eastAsia" w:ascii="Times New Roman" w:hAnsi="Times New Roman" w:eastAsia="宋体"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经评标委员会审定不存在低于其企业成本的投标人投标总价。</w:t>
            </w:r>
          </w:p>
          <w:p w14:paraId="5A69FA07">
            <w:pPr>
              <w:spacing w:line="4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（2）将有效报价范围内的投标总价，按由低到高的顺序依次排出名次。</w:t>
            </w:r>
          </w:p>
          <w:p w14:paraId="7A31735E">
            <w:pPr>
              <w:spacing w:line="4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3）评标基准价=K*（A1+A2+A3…+An）/n，An为在有效报价范围内且与所有有效报价平均值偏差率在±15%（含）以内的报价（当所有报价偏差均超±15%时，全部报价参与基准价计算），n为参与评标基准价计算的有效投标报价数量。K为开标时由招标人从0.9</w:t>
            </w:r>
            <w:r>
              <w:rPr>
                <w:rFonts w:hint="default" w:cs="Times New Roman"/>
                <w:color w:val="auto"/>
                <w:szCs w:val="21"/>
                <w:highlight w:val="none"/>
                <w:shd w:val="clear" w:color="auto" w:fill="auto"/>
                <w:lang w:val="en-US" w:eastAsia="zh-CN"/>
              </w:rPr>
              <w:t>7</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0.9</w:t>
            </w:r>
            <w:r>
              <w:rPr>
                <w:rFonts w:hint="default" w:cs="Times New Roman"/>
                <w:color w:val="auto"/>
                <w:szCs w:val="21"/>
                <w:highlight w:val="none"/>
                <w:shd w:val="clear" w:color="auto" w:fill="auto"/>
                <w:lang w:val="en-US" w:eastAsia="zh-CN"/>
              </w:rPr>
              <w:t>8</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0.9</w:t>
            </w:r>
            <w:r>
              <w:rPr>
                <w:rFonts w:hint="default" w:cs="Times New Roman"/>
                <w:color w:val="auto"/>
                <w:szCs w:val="21"/>
                <w:highlight w:val="none"/>
                <w:shd w:val="clear" w:color="auto" w:fill="auto"/>
                <w:lang w:val="en-US" w:eastAsia="zh-CN"/>
              </w:rPr>
              <w:t>9</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lang w:val="en-US"/>
              </w:rPr>
              <w:t>1.0</w:t>
            </w:r>
            <w:r>
              <w:rPr>
                <w:rFonts w:hint="default" w:cs="Times New Roman"/>
                <w:color w:val="auto"/>
                <w:szCs w:val="21"/>
                <w:highlight w:val="none"/>
                <w:shd w:val="clear" w:color="auto" w:fill="auto"/>
                <w:lang w:val="en-US" w:eastAsia="zh-CN"/>
              </w:rPr>
              <w:t>0</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lang w:val="en-US"/>
              </w:rPr>
              <w:t>1.01</w:t>
            </w:r>
            <w:r>
              <w:rPr>
                <w:rFonts w:hint="eastAsia" w:cs="Times New Roman"/>
                <w:color w:val="auto"/>
                <w:szCs w:val="21"/>
                <w:highlight w:val="none"/>
                <w:shd w:val="clear" w:color="auto" w:fill="auto"/>
                <w:lang w:val="en-US" w:eastAsia="zh-CN"/>
              </w:rPr>
              <w:t>、1.02</w:t>
            </w:r>
            <w:r>
              <w:rPr>
                <w:rFonts w:hint="default" w:ascii="Times New Roman" w:hAnsi="Times New Roman" w:eastAsia="宋体" w:cs="Times New Roman"/>
                <w:color w:val="auto"/>
                <w:szCs w:val="21"/>
                <w:highlight w:val="none"/>
                <w:shd w:val="clear" w:color="auto" w:fill="auto"/>
              </w:rPr>
              <w:t>中随机抽取的其中一个系数。</w:t>
            </w:r>
          </w:p>
        </w:tc>
      </w:tr>
      <w:tr w14:paraId="56EB0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230" w:type="dxa"/>
            <w:shd w:val="clear" w:color="auto" w:fill="auto"/>
            <w:noWrap w:val="0"/>
            <w:vAlign w:val="center"/>
          </w:tcPr>
          <w:p w14:paraId="4E0AD160">
            <w:pPr>
              <w:spacing w:line="360" w:lineRule="auto"/>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2.2.3</w:t>
            </w:r>
          </w:p>
        </w:tc>
        <w:tc>
          <w:tcPr>
            <w:tcW w:w="1701" w:type="dxa"/>
            <w:gridSpan w:val="3"/>
            <w:shd w:val="clear" w:color="auto" w:fill="auto"/>
            <w:noWrap w:val="0"/>
            <w:vAlign w:val="center"/>
          </w:tcPr>
          <w:p w14:paraId="4F56256F">
            <w:pPr>
              <w:spacing w:line="360" w:lineRule="auto"/>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投标报价的偏差率计算方式</w:t>
            </w:r>
          </w:p>
        </w:tc>
        <w:tc>
          <w:tcPr>
            <w:tcW w:w="6426" w:type="dxa"/>
            <w:gridSpan w:val="3"/>
            <w:shd w:val="clear" w:color="auto" w:fill="auto"/>
            <w:noWrap w:val="0"/>
            <w:vAlign w:val="top"/>
          </w:tcPr>
          <w:p w14:paraId="0993150D">
            <w:pPr>
              <w:spacing w:line="440" w:lineRule="exact"/>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偏差率</w:t>
            </w:r>
            <w:r>
              <w:rPr>
                <w:rFonts w:ascii="Times New Roman" w:hAnsi="Times New Roman" w:eastAsia="宋体" w:cs="Times New Roman"/>
                <w:color w:val="auto"/>
                <w:szCs w:val="21"/>
                <w:highlight w:val="none"/>
                <w:shd w:val="clear" w:color="auto" w:fill="auto"/>
              </w:rPr>
              <w:t>=100% ×（投标人报价</w:t>
            </w:r>
            <w:r>
              <w:rPr>
                <w:rFonts w:hint="default" w:ascii="Times New Roman" w:hAnsi="Times New Roman" w:eastAsia="宋体" w:cs="Times New Roman"/>
                <w:color w:val="auto"/>
                <w:szCs w:val="21"/>
                <w:highlight w:val="none"/>
                <w:shd w:val="clear" w:color="auto" w:fill="auto"/>
              </w:rPr>
              <w:t>－</w:t>
            </w:r>
            <w:r>
              <w:rPr>
                <w:rFonts w:ascii="Times New Roman" w:hAnsi="Times New Roman" w:eastAsia="宋体" w:cs="Times New Roman"/>
                <w:color w:val="auto"/>
                <w:szCs w:val="21"/>
                <w:highlight w:val="none"/>
                <w:shd w:val="clear" w:color="auto" w:fill="auto"/>
              </w:rPr>
              <w:t>评标基准</w:t>
            </w:r>
            <w:r>
              <w:rPr>
                <w:rFonts w:hint="default" w:ascii="Times New Roman" w:hAnsi="Times New Roman" w:eastAsia="宋体" w:cs="Times New Roman"/>
                <w:color w:val="auto"/>
                <w:szCs w:val="21"/>
                <w:highlight w:val="none"/>
                <w:shd w:val="clear" w:color="auto" w:fill="auto"/>
              </w:rPr>
              <w:t>价</w:t>
            </w:r>
            <w:r>
              <w:rPr>
                <w:rFonts w:ascii="Times New Roman" w:hAnsi="Times New Roman" w:eastAsia="宋体" w:cs="Times New Roman"/>
                <w:color w:val="auto"/>
                <w:szCs w:val="21"/>
                <w:highlight w:val="none"/>
                <w:shd w:val="clear" w:color="auto" w:fill="auto"/>
              </w:rPr>
              <w:t>）/评标基准</w:t>
            </w:r>
            <w:r>
              <w:rPr>
                <w:rFonts w:hint="default" w:ascii="Times New Roman" w:hAnsi="Times New Roman" w:eastAsia="宋体" w:cs="Times New Roman"/>
                <w:color w:val="auto"/>
                <w:szCs w:val="21"/>
                <w:highlight w:val="none"/>
                <w:shd w:val="clear" w:color="auto" w:fill="auto"/>
              </w:rPr>
              <w:t>价</w:t>
            </w:r>
          </w:p>
        </w:tc>
      </w:tr>
      <w:tr w14:paraId="7AF24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230" w:type="dxa"/>
            <w:shd w:val="clear" w:color="auto" w:fill="auto"/>
            <w:noWrap w:val="0"/>
            <w:vAlign w:val="center"/>
          </w:tcPr>
          <w:p w14:paraId="14D8DB09">
            <w:pPr>
              <w:spacing w:line="360" w:lineRule="auto"/>
              <w:jc w:val="center"/>
              <w:rPr>
                <w:rFonts w:hint="default" w:ascii="Times New Roman" w:hAnsi="Times New Roman" w:eastAsia="宋体" w:cs="Times New Roman"/>
                <w:b/>
                <w:color w:val="auto"/>
                <w:szCs w:val="21"/>
                <w:highlight w:val="none"/>
                <w:shd w:val="clear" w:color="auto" w:fill="auto"/>
              </w:rPr>
            </w:pPr>
            <w:r>
              <w:rPr>
                <w:rFonts w:hint="default" w:ascii="Times New Roman" w:hAnsi="Times New Roman" w:eastAsia="宋体" w:cs="Times New Roman"/>
                <w:b/>
                <w:color w:val="auto"/>
                <w:szCs w:val="21"/>
                <w:highlight w:val="none"/>
                <w:shd w:val="clear" w:color="auto" w:fill="auto"/>
              </w:rPr>
              <w:t>条款号</w:t>
            </w:r>
          </w:p>
        </w:tc>
        <w:tc>
          <w:tcPr>
            <w:tcW w:w="1701" w:type="dxa"/>
            <w:gridSpan w:val="3"/>
            <w:shd w:val="clear" w:color="auto" w:fill="auto"/>
            <w:noWrap w:val="0"/>
            <w:vAlign w:val="center"/>
          </w:tcPr>
          <w:p w14:paraId="4A81B323">
            <w:pPr>
              <w:spacing w:line="360" w:lineRule="auto"/>
              <w:jc w:val="center"/>
              <w:rPr>
                <w:rFonts w:hint="default" w:ascii="Times New Roman" w:hAnsi="Times New Roman" w:eastAsia="宋体" w:cs="Times New Roman"/>
                <w:b/>
                <w:color w:val="auto"/>
                <w:szCs w:val="21"/>
                <w:highlight w:val="none"/>
                <w:shd w:val="clear" w:color="auto" w:fill="auto"/>
              </w:rPr>
            </w:pPr>
            <w:r>
              <w:rPr>
                <w:rFonts w:hint="default" w:ascii="Times New Roman" w:hAnsi="Times New Roman" w:eastAsia="宋体" w:cs="Times New Roman"/>
                <w:b/>
                <w:color w:val="auto"/>
                <w:szCs w:val="21"/>
                <w:highlight w:val="none"/>
                <w:shd w:val="clear" w:color="auto" w:fill="auto"/>
              </w:rPr>
              <w:t>评分因素（偏差率）</w:t>
            </w:r>
          </w:p>
        </w:tc>
        <w:tc>
          <w:tcPr>
            <w:tcW w:w="6426" w:type="dxa"/>
            <w:gridSpan w:val="3"/>
            <w:shd w:val="clear" w:color="auto" w:fill="auto"/>
            <w:noWrap w:val="0"/>
            <w:vAlign w:val="top"/>
          </w:tcPr>
          <w:p w14:paraId="58345508">
            <w:pPr>
              <w:spacing w:line="440" w:lineRule="exact"/>
              <w:rPr>
                <w:rFonts w:hint="default" w:ascii="Times New Roman" w:hAnsi="Times New Roman" w:eastAsia="宋体" w:cs="Times New Roman"/>
                <w:b/>
                <w:color w:val="auto"/>
                <w:szCs w:val="21"/>
                <w:highlight w:val="none"/>
                <w:shd w:val="clear" w:color="auto" w:fill="auto"/>
              </w:rPr>
            </w:pPr>
            <w:r>
              <w:rPr>
                <w:rFonts w:hint="default" w:ascii="Times New Roman" w:hAnsi="Times New Roman" w:eastAsia="宋体" w:cs="Times New Roman"/>
                <w:b/>
                <w:color w:val="auto"/>
                <w:szCs w:val="21"/>
                <w:highlight w:val="none"/>
                <w:shd w:val="clear" w:color="auto" w:fill="auto"/>
              </w:rPr>
              <w:t>合格标准：工程总承包工作大纲、施工组织设计、设计标任</w:t>
            </w:r>
            <w:r>
              <w:rPr>
                <w:rFonts w:ascii="Times New Roman" w:hAnsi="Times New Roman" w:eastAsia="宋体" w:cs="Times New Roman"/>
                <w:b/>
                <w:color w:val="auto"/>
                <w:szCs w:val="21"/>
                <w:highlight w:val="none"/>
                <w:shd w:val="clear" w:color="auto" w:fill="auto"/>
              </w:rPr>
              <w:t>一项</w:t>
            </w:r>
            <w:r>
              <w:rPr>
                <w:rFonts w:hint="default" w:ascii="Times New Roman" w:hAnsi="Times New Roman" w:eastAsia="宋体" w:cs="Times New Roman"/>
                <w:b/>
                <w:color w:val="auto"/>
                <w:szCs w:val="21"/>
                <w:highlight w:val="none"/>
                <w:shd w:val="clear" w:color="auto" w:fill="auto"/>
              </w:rPr>
              <w:t>评</w:t>
            </w:r>
            <w:r>
              <w:rPr>
                <w:rFonts w:ascii="Times New Roman" w:hAnsi="Times New Roman" w:eastAsia="宋体" w:cs="Times New Roman"/>
                <w:b/>
                <w:color w:val="auto"/>
                <w:szCs w:val="21"/>
                <w:highlight w:val="none"/>
                <w:shd w:val="clear" w:color="auto" w:fill="auto"/>
              </w:rPr>
              <w:t>审不</w:t>
            </w:r>
            <w:r>
              <w:rPr>
                <w:rFonts w:hint="default" w:ascii="Times New Roman" w:hAnsi="Times New Roman" w:eastAsia="宋体" w:cs="Times New Roman"/>
                <w:b/>
                <w:color w:val="auto"/>
                <w:szCs w:val="21"/>
                <w:highlight w:val="none"/>
                <w:shd w:val="clear" w:color="auto" w:fill="auto"/>
              </w:rPr>
              <w:t>合格</w:t>
            </w:r>
            <w:r>
              <w:rPr>
                <w:rFonts w:ascii="Times New Roman" w:hAnsi="Times New Roman" w:eastAsia="宋体" w:cs="Times New Roman"/>
                <w:b/>
                <w:color w:val="auto"/>
                <w:szCs w:val="21"/>
                <w:highlight w:val="none"/>
                <w:shd w:val="clear" w:color="auto" w:fill="auto"/>
              </w:rPr>
              <w:t>的，</w:t>
            </w:r>
            <w:r>
              <w:rPr>
                <w:rFonts w:hint="default" w:ascii="Times New Roman" w:hAnsi="Times New Roman" w:eastAsia="宋体" w:cs="Times New Roman"/>
                <w:b/>
                <w:color w:val="auto"/>
                <w:szCs w:val="21"/>
                <w:highlight w:val="none"/>
                <w:shd w:val="clear" w:color="auto" w:fill="auto"/>
              </w:rPr>
              <w:t>投标</w:t>
            </w:r>
            <w:r>
              <w:rPr>
                <w:rFonts w:ascii="Times New Roman" w:hAnsi="Times New Roman" w:eastAsia="宋体" w:cs="Times New Roman"/>
                <w:b/>
                <w:color w:val="auto"/>
                <w:szCs w:val="21"/>
                <w:highlight w:val="none"/>
                <w:shd w:val="clear" w:color="auto" w:fill="auto"/>
              </w:rPr>
              <w:t>人不</w:t>
            </w:r>
            <w:r>
              <w:rPr>
                <w:rFonts w:hint="default" w:ascii="Times New Roman" w:hAnsi="Times New Roman" w:eastAsia="宋体" w:cs="Times New Roman"/>
                <w:b/>
                <w:color w:val="auto"/>
                <w:szCs w:val="21"/>
                <w:highlight w:val="none"/>
                <w:shd w:val="clear" w:color="auto" w:fill="auto"/>
              </w:rPr>
              <w:t>能</w:t>
            </w:r>
            <w:r>
              <w:rPr>
                <w:rFonts w:ascii="Times New Roman" w:hAnsi="Times New Roman" w:eastAsia="宋体" w:cs="Times New Roman"/>
                <w:b/>
                <w:color w:val="auto"/>
                <w:szCs w:val="21"/>
                <w:highlight w:val="none"/>
                <w:shd w:val="clear" w:color="auto" w:fill="auto"/>
              </w:rPr>
              <w:t>参与商务标的评分</w:t>
            </w:r>
            <w:r>
              <w:rPr>
                <w:rFonts w:hint="default" w:ascii="Times New Roman" w:hAnsi="Times New Roman" w:eastAsia="宋体" w:cs="Times New Roman"/>
                <w:b/>
                <w:color w:val="auto"/>
                <w:szCs w:val="21"/>
                <w:highlight w:val="none"/>
                <w:shd w:val="clear" w:color="auto" w:fill="auto"/>
              </w:rPr>
              <w:t>，</w:t>
            </w:r>
            <w:r>
              <w:rPr>
                <w:rFonts w:ascii="Times New Roman" w:hAnsi="Times New Roman" w:eastAsia="宋体" w:cs="Times New Roman"/>
                <w:b/>
                <w:color w:val="auto"/>
                <w:szCs w:val="21"/>
                <w:highlight w:val="none"/>
                <w:shd w:val="clear" w:color="auto" w:fill="auto"/>
              </w:rPr>
              <w:t>不能作为中标候选</w:t>
            </w:r>
            <w:r>
              <w:rPr>
                <w:rFonts w:hint="default" w:ascii="Times New Roman" w:hAnsi="Times New Roman" w:eastAsia="宋体" w:cs="Times New Roman"/>
                <w:b/>
                <w:color w:val="auto"/>
                <w:szCs w:val="21"/>
                <w:highlight w:val="none"/>
                <w:shd w:val="clear" w:color="auto" w:fill="auto"/>
              </w:rPr>
              <w:t>人</w:t>
            </w:r>
            <w:r>
              <w:rPr>
                <w:rFonts w:ascii="Times New Roman" w:hAnsi="Times New Roman" w:eastAsia="宋体" w:cs="Times New Roman"/>
                <w:b/>
                <w:color w:val="auto"/>
                <w:szCs w:val="21"/>
                <w:highlight w:val="none"/>
                <w:shd w:val="clear" w:color="auto" w:fill="auto"/>
              </w:rPr>
              <w:t>。</w:t>
            </w:r>
          </w:p>
          <w:p w14:paraId="1D120996">
            <w:pPr>
              <w:spacing w:line="440" w:lineRule="exact"/>
              <w:rPr>
                <w:rFonts w:ascii="Times New Roman" w:hAnsi="Times New Roman" w:eastAsia="宋体" w:cs="Times New Roman"/>
                <w:b/>
                <w:color w:val="auto"/>
                <w:szCs w:val="21"/>
                <w:highlight w:val="none"/>
                <w:shd w:val="clear" w:color="auto" w:fill="auto"/>
              </w:rPr>
            </w:pPr>
            <w:r>
              <w:rPr>
                <w:rFonts w:hint="eastAsia" w:cs="Times New Roman"/>
                <w:b/>
                <w:color w:val="auto"/>
                <w:szCs w:val="21"/>
                <w:highlight w:val="none"/>
                <w:shd w:val="clear" w:color="auto" w:fill="auto"/>
                <w:lang w:eastAsia="zh-CN"/>
              </w:rPr>
              <w:t>1.</w:t>
            </w:r>
            <w:r>
              <w:rPr>
                <w:rFonts w:hint="default" w:ascii="Times New Roman" w:hAnsi="Times New Roman" w:eastAsia="宋体" w:cs="Times New Roman"/>
                <w:b/>
                <w:color w:val="auto"/>
                <w:szCs w:val="21"/>
                <w:highlight w:val="none"/>
                <w:shd w:val="clear" w:color="auto" w:fill="auto"/>
              </w:rPr>
              <w:t>工程总承包工作大纲得分低于工程总承包工作大纲满分的60%的，工程总承包工作大纲评审不合格。</w:t>
            </w:r>
          </w:p>
          <w:p w14:paraId="35C07C9F">
            <w:pPr>
              <w:spacing w:line="440" w:lineRule="exact"/>
              <w:rPr>
                <w:rFonts w:hint="default" w:ascii="Times New Roman" w:hAnsi="Times New Roman" w:eastAsia="宋体" w:cs="Times New Roman"/>
                <w:b/>
                <w:color w:val="auto"/>
                <w:szCs w:val="21"/>
                <w:highlight w:val="none"/>
                <w:shd w:val="clear" w:color="auto" w:fill="auto"/>
              </w:rPr>
            </w:pPr>
            <w:r>
              <w:rPr>
                <w:rFonts w:hint="eastAsia" w:cs="Times New Roman"/>
                <w:b/>
                <w:color w:val="auto"/>
                <w:szCs w:val="21"/>
                <w:highlight w:val="none"/>
                <w:shd w:val="clear" w:color="auto" w:fill="auto"/>
                <w:lang w:eastAsia="zh-CN"/>
              </w:rPr>
              <w:t>2.</w:t>
            </w:r>
            <w:r>
              <w:rPr>
                <w:rFonts w:hint="default" w:ascii="Times New Roman" w:hAnsi="Times New Roman" w:eastAsia="宋体" w:cs="Times New Roman"/>
                <w:b/>
                <w:color w:val="auto"/>
                <w:szCs w:val="21"/>
                <w:highlight w:val="none"/>
                <w:shd w:val="clear" w:color="auto" w:fill="auto"/>
              </w:rPr>
              <w:t>施工组织设计得分低于施工组织设计满分的60%的，施工组织设计评审不合格。</w:t>
            </w:r>
          </w:p>
          <w:p w14:paraId="1D23D3DC">
            <w:pPr>
              <w:spacing w:line="440" w:lineRule="exact"/>
              <w:rPr>
                <w:rFonts w:hint="default" w:ascii="Times New Roman" w:hAnsi="Times New Roman" w:eastAsia="宋体" w:cs="Times New Roman"/>
                <w:b/>
                <w:color w:val="auto"/>
                <w:szCs w:val="21"/>
                <w:highlight w:val="none"/>
                <w:shd w:val="clear" w:color="auto" w:fill="auto"/>
              </w:rPr>
            </w:pPr>
            <w:r>
              <w:rPr>
                <w:rFonts w:hint="eastAsia" w:cs="Times New Roman"/>
                <w:b/>
                <w:color w:val="auto"/>
                <w:szCs w:val="21"/>
                <w:highlight w:val="none"/>
                <w:shd w:val="clear" w:color="auto" w:fill="auto"/>
                <w:lang w:eastAsia="zh-CN"/>
              </w:rPr>
              <w:t>3.</w:t>
            </w:r>
            <w:r>
              <w:rPr>
                <w:rFonts w:hint="default" w:ascii="Times New Roman" w:hAnsi="Times New Roman" w:eastAsia="宋体" w:cs="Times New Roman"/>
                <w:b/>
                <w:color w:val="auto"/>
                <w:szCs w:val="21"/>
                <w:highlight w:val="none"/>
                <w:shd w:val="clear" w:color="auto" w:fill="auto"/>
              </w:rPr>
              <w:t>设计标得分低于设计标满分的60%的，设计标评审不合格。</w:t>
            </w:r>
          </w:p>
        </w:tc>
      </w:tr>
      <w:tr w14:paraId="0814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jc w:val="center"/>
        </w:trPr>
        <w:tc>
          <w:tcPr>
            <w:tcW w:w="1230" w:type="dxa"/>
            <w:vMerge w:val="restart"/>
            <w:shd w:val="clear" w:color="auto" w:fill="auto"/>
            <w:noWrap w:val="0"/>
            <w:vAlign w:val="center"/>
          </w:tcPr>
          <w:p w14:paraId="27CC4924">
            <w:pPr>
              <w:spacing w:line="360" w:lineRule="auto"/>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2.2.4</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1</w:t>
            </w:r>
            <w:r>
              <w:rPr>
                <w:rFonts w:hint="eastAsia" w:cs="Times New Roman"/>
                <w:color w:val="auto"/>
                <w:szCs w:val="21"/>
                <w:highlight w:val="none"/>
                <w:shd w:val="clear" w:color="auto" w:fill="auto"/>
                <w:lang w:eastAsia="zh-CN"/>
              </w:rPr>
              <w:t>)</w:t>
            </w:r>
          </w:p>
        </w:tc>
        <w:tc>
          <w:tcPr>
            <w:tcW w:w="1701" w:type="dxa"/>
            <w:gridSpan w:val="3"/>
            <w:vMerge w:val="restart"/>
            <w:shd w:val="clear" w:color="auto" w:fill="auto"/>
            <w:noWrap w:val="0"/>
            <w:vAlign w:val="center"/>
          </w:tcPr>
          <w:p w14:paraId="649AC100">
            <w:pPr>
              <w:spacing w:line="360" w:lineRule="auto"/>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工程总承包工作大纲评分标准（满分分值权重</w:t>
            </w:r>
            <w:r>
              <w:rPr>
                <w:rFonts w:ascii="Times New Roman" w:hAnsi="Times New Roman" w:eastAsia="宋体" w:cs="Times New Roman"/>
                <w:color w:val="auto"/>
                <w:szCs w:val="21"/>
                <w:highlight w:val="none"/>
                <w:u w:val="single"/>
                <w:shd w:val="clear" w:color="auto" w:fill="auto"/>
              </w:rPr>
              <w:t xml:space="preserve">   </w:t>
            </w:r>
            <w:r>
              <w:rPr>
                <w:rFonts w:ascii="Times New Roman" w:hAnsi="Times New Roman" w:eastAsia="宋体" w:cs="Times New Roman"/>
                <w:color w:val="auto"/>
                <w:szCs w:val="21"/>
                <w:highlight w:val="none"/>
                <w:shd w:val="clear" w:color="auto" w:fill="auto"/>
              </w:rPr>
              <w:t>%</w:t>
            </w:r>
            <w:r>
              <w:rPr>
                <w:rFonts w:hint="default" w:ascii="Times New Roman" w:hAnsi="Times New Roman" w:eastAsia="宋体" w:cs="Times New Roman"/>
                <w:color w:val="auto"/>
                <w:szCs w:val="21"/>
                <w:highlight w:val="none"/>
                <w:shd w:val="clear" w:color="auto" w:fill="auto"/>
              </w:rPr>
              <w:t>）</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暗标）</w:t>
            </w:r>
          </w:p>
        </w:tc>
        <w:tc>
          <w:tcPr>
            <w:tcW w:w="1405" w:type="dxa"/>
            <w:shd w:val="clear" w:color="auto" w:fill="auto"/>
            <w:noWrap w:val="0"/>
            <w:vAlign w:val="center"/>
          </w:tcPr>
          <w:p w14:paraId="69162A84">
            <w:pPr>
              <w:spacing w:line="360" w:lineRule="exact"/>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总体实施方案</w:t>
            </w:r>
            <w:r>
              <w:rPr>
                <w:rFonts w:hint="default" w:ascii="Times New Roman" w:hAnsi="Times New Roman" w:eastAsia="宋体" w:cs="Times New Roman"/>
                <w:color w:val="auto"/>
                <w:highlight w:val="none"/>
                <w:shd w:val="clear" w:color="auto" w:fill="auto"/>
              </w:rPr>
              <w:t>（</w:t>
            </w:r>
            <w:r>
              <w:rPr>
                <w:rFonts w:ascii="Times New Roman" w:hAnsi="Times New Roman" w:eastAsia="宋体" w:cs="Times New Roman"/>
                <w:color w:val="auto"/>
                <w:highlight w:val="none"/>
                <w:shd w:val="clear" w:color="auto" w:fill="auto"/>
              </w:rPr>
              <w:t>15</w:t>
            </w:r>
            <w:r>
              <w:rPr>
                <w:rFonts w:hint="eastAsia" w:cs="Times New Roman"/>
                <w:color w:val="auto"/>
                <w:highlight w:val="none"/>
                <w:shd w:val="clear" w:color="auto" w:fill="auto"/>
                <w:lang w:eastAsia="zh-CN"/>
              </w:rPr>
              <w:t>—</w:t>
            </w:r>
            <w:r>
              <w:rPr>
                <w:rFonts w:ascii="Times New Roman" w:hAnsi="Times New Roman" w:eastAsia="宋体" w:cs="Times New Roman"/>
                <w:color w:val="auto"/>
                <w:highlight w:val="none"/>
                <w:shd w:val="clear" w:color="auto" w:fill="auto"/>
              </w:rPr>
              <w:t>20</w:t>
            </w:r>
            <w:r>
              <w:rPr>
                <w:rFonts w:hint="default" w:ascii="Times New Roman" w:hAnsi="Times New Roman" w:eastAsia="宋体" w:cs="Times New Roman"/>
                <w:color w:val="auto"/>
                <w:highlight w:val="none"/>
                <w:shd w:val="clear" w:color="auto" w:fill="auto"/>
              </w:rPr>
              <w:t>分）</w:t>
            </w:r>
          </w:p>
        </w:tc>
        <w:tc>
          <w:tcPr>
            <w:tcW w:w="5021" w:type="dxa"/>
            <w:gridSpan w:val="2"/>
            <w:shd w:val="clear" w:color="auto" w:fill="auto"/>
            <w:noWrap w:val="0"/>
            <w:vAlign w:val="center"/>
          </w:tcPr>
          <w:p w14:paraId="067C8450">
            <w:pPr>
              <w:spacing w:line="36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主要结合投标人提供的总体实施方案是否能够满足本项目的总体建设要求，各目标切实是否可行，科学合理进行评定。</w:t>
            </w:r>
            <w:r>
              <w:rPr>
                <w:rFonts w:hint="default" w:ascii="Times New Roman" w:hAnsi="Times New Roman" w:eastAsia="宋体" w:cs="Times New Roman"/>
                <w:color w:val="auto"/>
                <w:kern w:val="0"/>
                <w:highlight w:val="none"/>
                <w:shd w:val="clear" w:color="auto" w:fill="auto"/>
              </w:rPr>
              <w:t>（</w:t>
            </w:r>
            <w:r>
              <w:rPr>
                <w:rFonts w:hint="eastAsia"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w:t>
            </w:r>
            <w:r>
              <w:rPr>
                <w:rFonts w:hint="eastAsia" w:ascii="方正楷体_GB2312" w:hAnsi="方正楷体_GB2312" w:eastAsia="方正楷体_GB2312" w:cs="方正楷体_GB2312"/>
                <w:color w:val="auto"/>
                <w:kern w:val="0"/>
                <w:highlight w:val="none"/>
                <w:shd w:val="clear" w:color="auto" w:fill="auto"/>
              </w:rPr>
              <w:t>设优、良、中、一般、差，</w:t>
            </w:r>
            <w:r>
              <w:rPr>
                <w:rFonts w:hint="eastAsia" w:ascii="方正楷体_GB2312" w:hAnsi="方正楷体_GB2312" w:eastAsia="方正楷体_GB2312" w:cs="方正楷体_GB2312"/>
                <w:color w:val="auto"/>
                <w:kern w:val="0"/>
                <w:highlight w:val="none"/>
                <w:shd w:val="clear" w:color="auto" w:fill="auto"/>
                <w:lang w:eastAsia="zh-CN"/>
              </w:rPr>
              <w:t>并对各评分等级设置一个具体分值（级间分值差应基本均匀）</w:t>
            </w:r>
            <w:r>
              <w:rPr>
                <w:rFonts w:hint="eastAsia" w:ascii="方正楷体_GB2312" w:hAnsi="方正楷体_GB2312" w:eastAsia="方正楷体_GB2312" w:cs="方正楷体_GB2312"/>
                <w:color w:val="auto"/>
                <w:kern w:val="0"/>
                <w:highlight w:val="none"/>
                <w:shd w:val="clear" w:color="auto" w:fill="auto"/>
              </w:rPr>
              <w:t>，不设评分区间</w:t>
            </w:r>
            <w:r>
              <w:rPr>
                <w:rFonts w:hint="default" w:ascii="Times New Roman" w:hAnsi="Times New Roman" w:eastAsia="宋体" w:cs="Times New Roman"/>
                <w:color w:val="auto"/>
                <w:kern w:val="0"/>
                <w:highlight w:val="none"/>
                <w:shd w:val="clear" w:color="auto" w:fill="auto"/>
              </w:rPr>
              <w:t>）</w:t>
            </w:r>
          </w:p>
        </w:tc>
      </w:tr>
      <w:tr w14:paraId="692B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230" w:type="dxa"/>
            <w:vMerge w:val="continue"/>
            <w:shd w:val="clear" w:color="auto" w:fill="auto"/>
            <w:noWrap w:val="0"/>
            <w:vAlign w:val="center"/>
          </w:tcPr>
          <w:p w14:paraId="234E70FC">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3C84B195">
            <w:pPr>
              <w:spacing w:line="360" w:lineRule="auto"/>
              <w:jc w:val="center"/>
              <w:rPr>
                <w:rFonts w:ascii="Times New Roman" w:hAnsi="Times New Roman" w:eastAsia="宋体" w:cs="Times New Roman"/>
                <w:color w:val="auto"/>
                <w:szCs w:val="21"/>
                <w:highlight w:val="none"/>
                <w:shd w:val="clear" w:color="auto" w:fill="auto"/>
              </w:rPr>
            </w:pPr>
          </w:p>
        </w:tc>
        <w:tc>
          <w:tcPr>
            <w:tcW w:w="1405" w:type="dxa"/>
            <w:shd w:val="clear" w:color="auto" w:fill="auto"/>
            <w:noWrap w:val="0"/>
            <w:vAlign w:val="center"/>
          </w:tcPr>
          <w:p w14:paraId="13D36A97">
            <w:pPr>
              <w:spacing w:line="360" w:lineRule="exact"/>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项目实施要点</w:t>
            </w:r>
            <w:r>
              <w:rPr>
                <w:rFonts w:hint="default" w:ascii="Times New Roman" w:hAnsi="Times New Roman" w:eastAsia="宋体" w:cs="Times New Roman"/>
                <w:color w:val="auto"/>
                <w:highlight w:val="none"/>
                <w:shd w:val="clear" w:color="auto" w:fill="auto"/>
              </w:rPr>
              <w:t>（</w:t>
            </w:r>
            <w:r>
              <w:rPr>
                <w:rFonts w:ascii="Times New Roman" w:hAnsi="Times New Roman" w:eastAsia="宋体" w:cs="Times New Roman"/>
                <w:color w:val="auto"/>
                <w:highlight w:val="none"/>
                <w:shd w:val="clear" w:color="auto" w:fill="auto"/>
              </w:rPr>
              <w:t>25</w:t>
            </w:r>
            <w:r>
              <w:rPr>
                <w:rFonts w:hint="eastAsia" w:cs="Times New Roman"/>
                <w:color w:val="auto"/>
                <w:highlight w:val="none"/>
                <w:shd w:val="clear" w:color="auto" w:fill="auto"/>
                <w:lang w:eastAsia="zh-CN"/>
              </w:rPr>
              <w:t>—</w:t>
            </w:r>
            <w:r>
              <w:rPr>
                <w:rFonts w:ascii="Times New Roman" w:hAnsi="Times New Roman" w:eastAsia="宋体" w:cs="Times New Roman"/>
                <w:color w:val="auto"/>
                <w:highlight w:val="none"/>
                <w:shd w:val="clear" w:color="auto" w:fill="auto"/>
              </w:rPr>
              <w:t>4</w:t>
            </w:r>
            <w:r>
              <w:rPr>
                <w:rFonts w:hint="default" w:ascii="Times New Roman" w:hAnsi="Times New Roman" w:eastAsia="宋体" w:cs="Times New Roman"/>
                <w:color w:val="auto"/>
                <w:highlight w:val="none"/>
                <w:shd w:val="clear" w:color="auto" w:fill="auto"/>
              </w:rPr>
              <w:t>0分）</w:t>
            </w:r>
          </w:p>
        </w:tc>
        <w:tc>
          <w:tcPr>
            <w:tcW w:w="5021" w:type="dxa"/>
            <w:gridSpan w:val="2"/>
            <w:shd w:val="clear" w:color="auto" w:fill="auto"/>
            <w:noWrap w:val="0"/>
            <w:vAlign w:val="center"/>
          </w:tcPr>
          <w:p w14:paraId="25924112">
            <w:pPr>
              <w:spacing w:line="360" w:lineRule="exact"/>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根据实施要点，包括勘察设计实施要点、采购实施要点、施工实施要点、试运行实施要点等。结合本项目特点，切合实际，先进可行，具有可操作性进行评定</w:t>
            </w:r>
            <w:r>
              <w:rPr>
                <w:rFonts w:hint="default" w:ascii="Times New Roman" w:hAnsi="Times New Roman" w:eastAsia="宋体" w:cs="Times New Roman"/>
                <w:color w:val="auto"/>
                <w:kern w:val="0"/>
                <w:highlight w:val="none"/>
                <w:shd w:val="clear" w:color="auto" w:fill="auto"/>
              </w:rPr>
              <w:t>（</w:t>
            </w:r>
            <w:r>
              <w:rPr>
                <w:rFonts w:hint="default"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w:t>
            </w:r>
            <w:r>
              <w:rPr>
                <w:rFonts w:hint="default" w:ascii="方正楷体_GB2312" w:hAnsi="方正楷体_GB2312" w:eastAsia="方正楷体_GB2312" w:cs="方正楷体_GB2312"/>
                <w:color w:val="auto"/>
                <w:kern w:val="0"/>
                <w:highlight w:val="none"/>
                <w:shd w:val="clear" w:color="auto" w:fill="auto"/>
              </w:rPr>
              <w:t>设优、良、中、一般、差，</w:t>
            </w:r>
            <w:r>
              <w:rPr>
                <w:rFonts w:hint="eastAsia" w:ascii="方正楷体_GB2312" w:hAnsi="方正楷体_GB2312" w:eastAsia="方正楷体_GB2312" w:cs="方正楷体_GB2312"/>
                <w:color w:val="auto"/>
                <w:kern w:val="0"/>
                <w:highlight w:val="none"/>
                <w:shd w:val="clear" w:color="auto" w:fill="auto"/>
                <w:lang w:eastAsia="zh-CN"/>
              </w:rPr>
              <w:t>并对各评分等级设置一个具体分值（级间分值差应基本均匀）</w:t>
            </w:r>
            <w:r>
              <w:rPr>
                <w:rFonts w:hint="default" w:ascii="方正楷体_GB2312" w:hAnsi="方正楷体_GB2312" w:eastAsia="方正楷体_GB2312" w:cs="方正楷体_GB2312"/>
                <w:color w:val="auto"/>
                <w:kern w:val="0"/>
                <w:highlight w:val="none"/>
                <w:shd w:val="clear" w:color="auto" w:fill="auto"/>
              </w:rPr>
              <w:t>，</w:t>
            </w:r>
            <w:r>
              <w:rPr>
                <w:rFonts w:hint="eastAsia" w:ascii="方正楷体_GB2312" w:hAnsi="方正楷体_GB2312" w:eastAsia="方正楷体_GB2312" w:cs="方正楷体_GB2312"/>
                <w:color w:val="auto"/>
                <w:kern w:val="0"/>
                <w:highlight w:val="none"/>
                <w:shd w:val="clear" w:color="auto" w:fill="auto"/>
              </w:rPr>
              <w:t>不设评分区间</w:t>
            </w:r>
            <w:r>
              <w:rPr>
                <w:rFonts w:hint="default" w:ascii="Times New Roman" w:hAnsi="Times New Roman" w:eastAsia="宋体" w:cs="Times New Roman"/>
                <w:color w:val="auto"/>
                <w:kern w:val="0"/>
                <w:highlight w:val="none"/>
                <w:shd w:val="clear" w:color="auto" w:fill="auto"/>
              </w:rPr>
              <w:t>）</w:t>
            </w:r>
          </w:p>
        </w:tc>
      </w:tr>
      <w:tr w14:paraId="1B7C1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jc w:val="center"/>
        </w:trPr>
        <w:tc>
          <w:tcPr>
            <w:tcW w:w="1230" w:type="dxa"/>
            <w:vMerge w:val="continue"/>
            <w:shd w:val="clear" w:color="auto" w:fill="auto"/>
            <w:noWrap w:val="0"/>
            <w:vAlign w:val="center"/>
          </w:tcPr>
          <w:p w14:paraId="1EC70295">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4E229E4C">
            <w:pPr>
              <w:spacing w:line="360" w:lineRule="auto"/>
              <w:jc w:val="center"/>
              <w:rPr>
                <w:rFonts w:ascii="Times New Roman" w:hAnsi="Times New Roman" w:eastAsia="宋体" w:cs="Times New Roman"/>
                <w:color w:val="auto"/>
                <w:szCs w:val="21"/>
                <w:highlight w:val="none"/>
                <w:shd w:val="clear" w:color="auto" w:fill="auto"/>
              </w:rPr>
            </w:pPr>
          </w:p>
        </w:tc>
        <w:tc>
          <w:tcPr>
            <w:tcW w:w="1405" w:type="dxa"/>
            <w:shd w:val="clear" w:color="auto" w:fill="auto"/>
            <w:noWrap w:val="0"/>
            <w:vAlign w:val="center"/>
          </w:tcPr>
          <w:p w14:paraId="51D55A9A">
            <w:pPr>
              <w:spacing w:line="360" w:lineRule="exact"/>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项目管理要点</w:t>
            </w:r>
            <w:r>
              <w:rPr>
                <w:rFonts w:hint="default" w:ascii="Times New Roman" w:hAnsi="Times New Roman" w:eastAsia="宋体" w:cs="Times New Roman"/>
                <w:color w:val="auto"/>
                <w:highlight w:val="none"/>
                <w:shd w:val="clear" w:color="auto" w:fill="auto"/>
              </w:rPr>
              <w:t>（</w:t>
            </w:r>
            <w:r>
              <w:rPr>
                <w:rFonts w:ascii="Times New Roman" w:hAnsi="Times New Roman" w:eastAsia="宋体" w:cs="Times New Roman"/>
                <w:color w:val="auto"/>
                <w:highlight w:val="none"/>
                <w:shd w:val="clear" w:color="auto" w:fill="auto"/>
              </w:rPr>
              <w:t>25</w:t>
            </w:r>
            <w:r>
              <w:rPr>
                <w:rFonts w:hint="eastAsia" w:cs="Times New Roman"/>
                <w:color w:val="auto"/>
                <w:highlight w:val="none"/>
                <w:shd w:val="clear" w:color="auto" w:fill="auto"/>
                <w:lang w:eastAsia="zh-CN"/>
              </w:rPr>
              <w:t>—</w:t>
            </w:r>
            <w:r>
              <w:rPr>
                <w:rFonts w:ascii="Times New Roman" w:hAnsi="Times New Roman" w:eastAsia="宋体" w:cs="Times New Roman"/>
                <w:color w:val="auto"/>
                <w:highlight w:val="none"/>
                <w:shd w:val="clear" w:color="auto" w:fill="auto"/>
              </w:rPr>
              <w:t>40</w:t>
            </w:r>
            <w:r>
              <w:rPr>
                <w:rFonts w:hint="default" w:ascii="Times New Roman" w:hAnsi="Times New Roman" w:eastAsia="宋体" w:cs="Times New Roman"/>
                <w:color w:val="auto"/>
                <w:highlight w:val="none"/>
                <w:shd w:val="clear" w:color="auto" w:fill="auto"/>
              </w:rPr>
              <w:t>分）</w:t>
            </w:r>
          </w:p>
        </w:tc>
        <w:tc>
          <w:tcPr>
            <w:tcW w:w="5021" w:type="dxa"/>
            <w:gridSpan w:val="2"/>
            <w:shd w:val="clear" w:color="auto" w:fill="auto"/>
            <w:noWrap w:val="0"/>
            <w:vAlign w:val="center"/>
          </w:tcPr>
          <w:p w14:paraId="54A48A6E">
            <w:pPr>
              <w:spacing w:line="360" w:lineRule="exact"/>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根据管理目标是否明确，切合实际，先进可行，具有可操作性。包括：合同管理要点、资源管理要点、质量控制要点、进度控制要点、费用估算及控制要点、安全管理要点、职业健康管理要点、环境管理要点、沟通和协调管理要点、财务管理要点、风险管理要点、文件及信息管理要点、报告制度等进行评定。</w:t>
            </w:r>
            <w:r>
              <w:rPr>
                <w:rFonts w:hint="default" w:ascii="Times New Roman" w:hAnsi="Times New Roman" w:eastAsia="宋体" w:cs="Times New Roman"/>
                <w:color w:val="auto"/>
                <w:kern w:val="0"/>
                <w:highlight w:val="none"/>
                <w:shd w:val="clear" w:color="auto" w:fill="auto"/>
              </w:rPr>
              <w:t>（</w:t>
            </w:r>
            <w:r>
              <w:rPr>
                <w:rFonts w:hint="default"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w:t>
            </w:r>
            <w:r>
              <w:rPr>
                <w:rFonts w:hint="default" w:ascii="方正楷体_GB2312" w:hAnsi="方正楷体_GB2312" w:eastAsia="方正楷体_GB2312" w:cs="方正楷体_GB2312"/>
                <w:color w:val="auto"/>
                <w:kern w:val="0"/>
                <w:highlight w:val="none"/>
                <w:shd w:val="clear" w:color="auto" w:fill="auto"/>
              </w:rPr>
              <w:t>设优、良、中、一般、差，</w:t>
            </w:r>
            <w:r>
              <w:rPr>
                <w:rFonts w:hint="eastAsia" w:ascii="方正楷体_GB2312" w:hAnsi="方正楷体_GB2312" w:eastAsia="方正楷体_GB2312" w:cs="方正楷体_GB2312"/>
                <w:color w:val="auto"/>
                <w:kern w:val="0"/>
                <w:highlight w:val="none"/>
                <w:shd w:val="clear" w:color="auto" w:fill="auto"/>
                <w:lang w:eastAsia="zh-CN"/>
              </w:rPr>
              <w:t>并对各评分等级设置一个具体分值（级间分值差应基本均匀）</w:t>
            </w:r>
            <w:r>
              <w:rPr>
                <w:rFonts w:hint="default" w:ascii="方正楷体_GB2312" w:hAnsi="方正楷体_GB2312" w:eastAsia="方正楷体_GB2312" w:cs="方正楷体_GB2312"/>
                <w:color w:val="auto"/>
                <w:kern w:val="0"/>
                <w:highlight w:val="none"/>
                <w:shd w:val="clear" w:color="auto" w:fill="auto"/>
              </w:rPr>
              <w:t>，</w:t>
            </w:r>
            <w:r>
              <w:rPr>
                <w:rFonts w:hint="eastAsia" w:ascii="方正楷体_GB2312" w:hAnsi="方正楷体_GB2312" w:eastAsia="方正楷体_GB2312" w:cs="方正楷体_GB2312"/>
                <w:color w:val="auto"/>
                <w:kern w:val="0"/>
                <w:highlight w:val="none"/>
                <w:shd w:val="clear" w:color="auto" w:fill="auto"/>
              </w:rPr>
              <w:t>不设评分区间</w:t>
            </w:r>
            <w:r>
              <w:rPr>
                <w:rFonts w:hint="default" w:ascii="Times New Roman" w:hAnsi="Times New Roman" w:eastAsia="宋体" w:cs="Times New Roman"/>
                <w:color w:val="auto"/>
                <w:kern w:val="0"/>
                <w:highlight w:val="none"/>
                <w:shd w:val="clear" w:color="auto" w:fill="auto"/>
              </w:rPr>
              <w:t>）</w:t>
            </w:r>
          </w:p>
        </w:tc>
      </w:tr>
      <w:tr w14:paraId="07EB3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230" w:type="dxa"/>
            <w:vMerge w:val="continue"/>
            <w:shd w:val="clear" w:color="auto" w:fill="auto"/>
            <w:noWrap w:val="0"/>
            <w:vAlign w:val="center"/>
          </w:tcPr>
          <w:p w14:paraId="0F86AB89">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5C8BF1EE">
            <w:pPr>
              <w:spacing w:line="360" w:lineRule="auto"/>
              <w:jc w:val="center"/>
              <w:rPr>
                <w:rFonts w:ascii="Times New Roman" w:hAnsi="Times New Roman" w:eastAsia="宋体" w:cs="Times New Roman"/>
                <w:color w:val="auto"/>
                <w:szCs w:val="21"/>
                <w:highlight w:val="none"/>
                <w:shd w:val="clear" w:color="auto" w:fill="auto"/>
              </w:rPr>
            </w:pPr>
          </w:p>
        </w:tc>
        <w:tc>
          <w:tcPr>
            <w:tcW w:w="1405" w:type="dxa"/>
            <w:shd w:val="clear" w:color="auto" w:fill="auto"/>
            <w:noWrap w:val="0"/>
            <w:vAlign w:val="center"/>
          </w:tcPr>
          <w:p w14:paraId="27AE4611">
            <w:pPr>
              <w:spacing w:line="360" w:lineRule="exact"/>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设计及施工的配合</w:t>
            </w:r>
            <w:r>
              <w:rPr>
                <w:rFonts w:hint="default" w:ascii="Times New Roman" w:hAnsi="Times New Roman" w:eastAsia="宋体" w:cs="Times New Roman"/>
                <w:color w:val="auto"/>
                <w:highlight w:val="none"/>
                <w:shd w:val="clear" w:color="auto" w:fill="auto"/>
              </w:rPr>
              <w:t>（</w:t>
            </w:r>
            <w:r>
              <w:rPr>
                <w:rFonts w:ascii="Times New Roman" w:hAnsi="Times New Roman" w:eastAsia="宋体" w:cs="Times New Roman"/>
                <w:color w:val="auto"/>
                <w:highlight w:val="none"/>
                <w:shd w:val="clear" w:color="auto" w:fill="auto"/>
              </w:rPr>
              <w:t>15</w:t>
            </w:r>
            <w:r>
              <w:rPr>
                <w:rFonts w:hint="eastAsia" w:cs="Times New Roman"/>
                <w:color w:val="auto"/>
                <w:highlight w:val="none"/>
                <w:shd w:val="clear" w:color="auto" w:fill="auto"/>
                <w:lang w:eastAsia="zh-CN"/>
              </w:rPr>
              <w:t>—</w:t>
            </w:r>
            <w:r>
              <w:rPr>
                <w:rFonts w:ascii="Times New Roman" w:hAnsi="Times New Roman" w:eastAsia="宋体" w:cs="Times New Roman"/>
                <w:color w:val="auto"/>
                <w:highlight w:val="none"/>
                <w:shd w:val="clear" w:color="auto" w:fill="auto"/>
              </w:rPr>
              <w:t>20</w:t>
            </w:r>
            <w:r>
              <w:rPr>
                <w:rFonts w:hint="default" w:ascii="Times New Roman" w:hAnsi="Times New Roman" w:eastAsia="宋体" w:cs="Times New Roman"/>
                <w:color w:val="auto"/>
                <w:highlight w:val="none"/>
                <w:shd w:val="clear" w:color="auto" w:fill="auto"/>
              </w:rPr>
              <w:t>分）</w:t>
            </w:r>
          </w:p>
        </w:tc>
        <w:tc>
          <w:tcPr>
            <w:tcW w:w="5021" w:type="dxa"/>
            <w:gridSpan w:val="2"/>
            <w:shd w:val="clear" w:color="auto" w:fill="auto"/>
            <w:noWrap w:val="0"/>
            <w:vAlign w:val="center"/>
          </w:tcPr>
          <w:p w14:paraId="31A8375A">
            <w:pPr>
              <w:spacing w:line="360" w:lineRule="exact"/>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根据协调配合计划切合实际，满足项目实施需要，协调配合计划的可操作性等进行评定。</w:t>
            </w:r>
            <w:r>
              <w:rPr>
                <w:rFonts w:hint="default" w:ascii="Times New Roman" w:hAnsi="Times New Roman" w:eastAsia="宋体" w:cs="Times New Roman"/>
                <w:color w:val="auto"/>
                <w:kern w:val="0"/>
                <w:highlight w:val="none"/>
                <w:shd w:val="clear" w:color="auto" w:fill="auto"/>
              </w:rPr>
              <w:t>（</w:t>
            </w:r>
            <w:r>
              <w:rPr>
                <w:rFonts w:hint="default"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w:t>
            </w:r>
            <w:r>
              <w:rPr>
                <w:rFonts w:hint="default" w:ascii="方正楷体_GB2312" w:hAnsi="方正楷体_GB2312" w:eastAsia="方正楷体_GB2312" w:cs="方正楷体_GB2312"/>
                <w:color w:val="auto"/>
                <w:kern w:val="0"/>
                <w:highlight w:val="none"/>
                <w:shd w:val="clear" w:color="auto" w:fill="auto"/>
              </w:rPr>
              <w:t>设优、良、中、一般、差，</w:t>
            </w:r>
            <w:r>
              <w:rPr>
                <w:rFonts w:hint="eastAsia" w:ascii="方正楷体_GB2312" w:hAnsi="方正楷体_GB2312" w:eastAsia="方正楷体_GB2312" w:cs="方正楷体_GB2312"/>
                <w:color w:val="auto"/>
                <w:kern w:val="0"/>
                <w:highlight w:val="none"/>
                <w:shd w:val="clear" w:color="auto" w:fill="auto"/>
                <w:lang w:eastAsia="zh-CN"/>
              </w:rPr>
              <w:t>并对各评分等级设置一个具体分值（级间分值差应基本均匀）</w:t>
            </w:r>
            <w:r>
              <w:rPr>
                <w:rFonts w:hint="default" w:ascii="方正楷体_GB2312" w:hAnsi="方正楷体_GB2312" w:eastAsia="方正楷体_GB2312" w:cs="方正楷体_GB2312"/>
                <w:color w:val="auto"/>
                <w:kern w:val="0"/>
                <w:highlight w:val="none"/>
                <w:shd w:val="clear" w:color="auto" w:fill="auto"/>
              </w:rPr>
              <w:t>，</w:t>
            </w:r>
            <w:r>
              <w:rPr>
                <w:rFonts w:hint="eastAsia" w:ascii="方正楷体_GB2312" w:hAnsi="方正楷体_GB2312" w:eastAsia="方正楷体_GB2312" w:cs="方正楷体_GB2312"/>
                <w:color w:val="auto"/>
                <w:kern w:val="0"/>
                <w:highlight w:val="none"/>
                <w:shd w:val="clear" w:color="auto" w:fill="auto"/>
              </w:rPr>
              <w:t>不设评分区间</w:t>
            </w:r>
            <w:r>
              <w:rPr>
                <w:rFonts w:hint="default" w:ascii="Times New Roman" w:hAnsi="Times New Roman" w:eastAsia="宋体" w:cs="Times New Roman"/>
                <w:color w:val="auto"/>
                <w:kern w:val="0"/>
                <w:highlight w:val="none"/>
                <w:shd w:val="clear" w:color="auto" w:fill="auto"/>
              </w:rPr>
              <w:t>）</w:t>
            </w:r>
          </w:p>
        </w:tc>
      </w:tr>
      <w:tr w14:paraId="05419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jc w:val="center"/>
        </w:trPr>
        <w:tc>
          <w:tcPr>
            <w:tcW w:w="1230" w:type="dxa"/>
            <w:vMerge w:val="restart"/>
            <w:shd w:val="clear" w:color="auto" w:fill="auto"/>
            <w:noWrap w:val="0"/>
            <w:vAlign w:val="center"/>
          </w:tcPr>
          <w:p w14:paraId="1FB841AC">
            <w:pPr>
              <w:spacing w:line="360" w:lineRule="auto"/>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2.2.4</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2</w:t>
            </w:r>
            <w:r>
              <w:rPr>
                <w:rFonts w:hint="eastAsia" w:cs="Times New Roman"/>
                <w:color w:val="auto"/>
                <w:szCs w:val="21"/>
                <w:highlight w:val="none"/>
                <w:shd w:val="clear" w:color="auto" w:fill="auto"/>
                <w:lang w:eastAsia="zh-CN"/>
              </w:rPr>
              <w:t>)</w:t>
            </w:r>
          </w:p>
        </w:tc>
        <w:tc>
          <w:tcPr>
            <w:tcW w:w="1701" w:type="dxa"/>
            <w:gridSpan w:val="3"/>
            <w:vMerge w:val="restart"/>
            <w:shd w:val="clear" w:color="auto" w:fill="auto"/>
            <w:noWrap w:val="0"/>
            <w:vAlign w:val="center"/>
          </w:tcPr>
          <w:p w14:paraId="493A1295">
            <w:pPr>
              <w:spacing w:line="360" w:lineRule="auto"/>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施工组织设计评分标准（满分分值权重</w:t>
            </w:r>
            <w:r>
              <w:rPr>
                <w:rFonts w:ascii="Times New Roman" w:hAnsi="Times New Roman" w:eastAsia="宋体" w:cs="Times New Roman"/>
                <w:color w:val="auto"/>
                <w:szCs w:val="21"/>
                <w:highlight w:val="none"/>
                <w:u w:val="single"/>
                <w:shd w:val="clear" w:color="auto" w:fill="auto"/>
              </w:rPr>
              <w:t xml:space="preserve">   </w:t>
            </w:r>
            <w:r>
              <w:rPr>
                <w:rFonts w:ascii="Times New Roman" w:hAnsi="Times New Roman" w:eastAsia="宋体" w:cs="Times New Roman"/>
                <w:color w:val="auto"/>
                <w:szCs w:val="21"/>
                <w:highlight w:val="none"/>
                <w:shd w:val="clear" w:color="auto" w:fill="auto"/>
              </w:rPr>
              <w:t>%</w:t>
            </w:r>
            <w:r>
              <w:rPr>
                <w:rFonts w:hint="default" w:ascii="Times New Roman" w:hAnsi="Times New Roman" w:eastAsia="宋体" w:cs="Times New Roman"/>
                <w:color w:val="auto"/>
                <w:szCs w:val="21"/>
                <w:highlight w:val="none"/>
                <w:shd w:val="clear" w:color="auto" w:fill="auto"/>
              </w:rPr>
              <w:t>）</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暗标）</w:t>
            </w:r>
          </w:p>
        </w:tc>
        <w:tc>
          <w:tcPr>
            <w:tcW w:w="1405" w:type="dxa"/>
            <w:shd w:val="clear" w:color="auto" w:fill="auto"/>
            <w:noWrap w:val="0"/>
            <w:vAlign w:val="center"/>
          </w:tcPr>
          <w:p w14:paraId="2C05EEFE">
            <w:pPr>
              <w:spacing w:line="360" w:lineRule="exact"/>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主要施工方法</w:t>
            </w:r>
          </w:p>
          <w:p w14:paraId="44722E57">
            <w:pPr>
              <w:spacing w:line="360" w:lineRule="exact"/>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w:t>
            </w:r>
            <w:r>
              <w:rPr>
                <w:rFonts w:hint="eastAsia" w:cs="Times New Roman"/>
                <w:color w:val="auto"/>
                <w:highlight w:val="none"/>
                <w:shd w:val="clear" w:color="auto" w:fill="auto"/>
                <w:lang w:val="en-US" w:eastAsia="zh-CN"/>
              </w:rPr>
              <w:t>7—</w:t>
            </w:r>
            <w:r>
              <w:rPr>
                <w:rFonts w:ascii="Times New Roman" w:hAnsi="Times New Roman" w:eastAsia="宋体" w:cs="Times New Roman"/>
                <w:color w:val="auto"/>
                <w:highlight w:val="none"/>
                <w:shd w:val="clear" w:color="auto" w:fill="auto"/>
              </w:rPr>
              <w:t>15</w:t>
            </w:r>
            <w:r>
              <w:rPr>
                <w:rFonts w:hint="default" w:ascii="Times New Roman" w:hAnsi="Times New Roman" w:eastAsia="宋体" w:cs="Times New Roman"/>
                <w:color w:val="auto"/>
                <w:highlight w:val="none"/>
                <w:shd w:val="clear" w:color="auto" w:fill="auto"/>
              </w:rPr>
              <w:t>分）</w:t>
            </w:r>
          </w:p>
        </w:tc>
        <w:tc>
          <w:tcPr>
            <w:tcW w:w="5021" w:type="dxa"/>
            <w:gridSpan w:val="2"/>
            <w:shd w:val="clear" w:color="auto" w:fill="auto"/>
            <w:noWrap w:val="0"/>
            <w:vAlign w:val="center"/>
          </w:tcPr>
          <w:p w14:paraId="76CFADAE">
            <w:pPr>
              <w:widowControl/>
              <w:spacing w:line="360" w:lineRule="exact"/>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kern w:val="0"/>
                <w:szCs w:val="21"/>
                <w:highlight w:val="none"/>
                <w:shd w:val="clear" w:color="auto" w:fill="auto"/>
              </w:rPr>
              <w:t>各主要分部施工方法符合项目实际，须有详尽的施工技术方案，工艺先进、方法科学合理、可行，能指导具体施工并确保安全。</w:t>
            </w:r>
            <w:r>
              <w:rPr>
                <w:rFonts w:hint="default" w:ascii="Times New Roman" w:hAnsi="Times New Roman" w:eastAsia="宋体" w:cs="Times New Roman"/>
                <w:color w:val="auto"/>
                <w:kern w:val="0"/>
                <w:highlight w:val="none"/>
                <w:shd w:val="clear" w:color="auto" w:fill="auto"/>
              </w:rPr>
              <w:t>（</w:t>
            </w:r>
            <w:r>
              <w:rPr>
                <w:rFonts w:hint="default"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w:t>
            </w:r>
            <w:r>
              <w:rPr>
                <w:rFonts w:hint="default" w:ascii="方正楷体_GB2312" w:hAnsi="方正楷体_GB2312" w:eastAsia="方正楷体_GB2312" w:cs="方正楷体_GB2312"/>
                <w:color w:val="auto"/>
                <w:kern w:val="0"/>
                <w:highlight w:val="none"/>
                <w:shd w:val="clear" w:color="auto" w:fill="auto"/>
              </w:rPr>
              <w:t>设优、良、中、一般、差，</w:t>
            </w:r>
            <w:r>
              <w:rPr>
                <w:rFonts w:hint="eastAsia" w:ascii="方正楷体_GB2312" w:hAnsi="方正楷体_GB2312" w:eastAsia="方正楷体_GB2312" w:cs="方正楷体_GB2312"/>
                <w:color w:val="auto"/>
                <w:kern w:val="0"/>
                <w:highlight w:val="none"/>
                <w:shd w:val="clear" w:color="auto" w:fill="auto"/>
                <w:lang w:eastAsia="zh-CN"/>
              </w:rPr>
              <w:t>并对各评分等级设置一个具体分值（级间分值差应基本均匀）</w:t>
            </w:r>
            <w:r>
              <w:rPr>
                <w:rFonts w:hint="default" w:ascii="方正楷体_GB2312" w:hAnsi="方正楷体_GB2312" w:eastAsia="方正楷体_GB2312" w:cs="方正楷体_GB2312"/>
                <w:color w:val="auto"/>
                <w:kern w:val="0"/>
                <w:highlight w:val="none"/>
                <w:shd w:val="clear" w:color="auto" w:fill="auto"/>
              </w:rPr>
              <w:t>，</w:t>
            </w:r>
            <w:r>
              <w:rPr>
                <w:rFonts w:hint="eastAsia" w:ascii="方正楷体_GB2312" w:hAnsi="方正楷体_GB2312" w:eastAsia="方正楷体_GB2312" w:cs="方正楷体_GB2312"/>
                <w:color w:val="auto"/>
                <w:kern w:val="0"/>
                <w:highlight w:val="none"/>
                <w:shd w:val="clear" w:color="auto" w:fill="auto"/>
              </w:rPr>
              <w:t>不设评分区间</w:t>
            </w:r>
            <w:r>
              <w:rPr>
                <w:rFonts w:hint="default" w:ascii="Times New Roman" w:hAnsi="Times New Roman" w:eastAsia="宋体" w:cs="Times New Roman"/>
                <w:color w:val="auto"/>
                <w:kern w:val="0"/>
                <w:highlight w:val="none"/>
                <w:shd w:val="clear" w:color="auto" w:fill="auto"/>
              </w:rPr>
              <w:t>）</w:t>
            </w:r>
          </w:p>
        </w:tc>
      </w:tr>
      <w:tr w14:paraId="23F5F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jc w:val="center"/>
        </w:trPr>
        <w:tc>
          <w:tcPr>
            <w:tcW w:w="1230" w:type="dxa"/>
            <w:vMerge w:val="continue"/>
            <w:shd w:val="clear" w:color="auto" w:fill="auto"/>
            <w:noWrap w:val="0"/>
            <w:vAlign w:val="center"/>
          </w:tcPr>
          <w:p w14:paraId="69EEDE3F">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0F95BC8F">
            <w:pPr>
              <w:spacing w:line="360" w:lineRule="auto"/>
              <w:jc w:val="center"/>
              <w:rPr>
                <w:rFonts w:ascii="Times New Roman" w:hAnsi="Times New Roman" w:eastAsia="宋体" w:cs="Times New Roman"/>
                <w:color w:val="auto"/>
                <w:szCs w:val="21"/>
                <w:highlight w:val="none"/>
                <w:shd w:val="clear" w:color="auto" w:fill="auto"/>
              </w:rPr>
            </w:pPr>
          </w:p>
        </w:tc>
        <w:tc>
          <w:tcPr>
            <w:tcW w:w="1405" w:type="dxa"/>
            <w:shd w:val="clear" w:color="auto" w:fill="auto"/>
            <w:noWrap w:val="0"/>
            <w:vAlign w:val="center"/>
          </w:tcPr>
          <w:p w14:paraId="3B3E667B">
            <w:pPr>
              <w:widowControl/>
              <w:spacing w:line="360" w:lineRule="exact"/>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kern w:val="0"/>
                <w:szCs w:val="21"/>
                <w:highlight w:val="none"/>
                <w:shd w:val="clear" w:color="auto" w:fill="auto"/>
              </w:rPr>
              <w:t>拟投入的主要物资计划</w:t>
            </w:r>
            <w:r>
              <w:rPr>
                <w:rFonts w:hint="default" w:ascii="Times New Roman" w:hAnsi="Times New Roman" w:eastAsia="宋体" w:cs="Times New Roman"/>
                <w:color w:val="auto"/>
                <w:highlight w:val="none"/>
                <w:shd w:val="clear" w:color="auto" w:fill="auto"/>
              </w:rPr>
              <w:t>（</w:t>
            </w:r>
            <w:r>
              <w:rPr>
                <w:rFonts w:hint="eastAsia" w:cs="Times New Roman"/>
                <w:color w:val="auto"/>
                <w:highlight w:val="none"/>
                <w:shd w:val="clear" w:color="auto" w:fill="auto"/>
                <w:lang w:val="en-US" w:eastAsia="zh-CN"/>
              </w:rPr>
              <w:t>7—</w:t>
            </w:r>
            <w:r>
              <w:rPr>
                <w:rFonts w:ascii="Times New Roman" w:hAnsi="Times New Roman" w:eastAsia="宋体" w:cs="Times New Roman"/>
                <w:color w:val="auto"/>
                <w:highlight w:val="none"/>
                <w:shd w:val="clear" w:color="auto" w:fill="auto"/>
              </w:rPr>
              <w:t>15</w:t>
            </w:r>
            <w:r>
              <w:rPr>
                <w:rFonts w:hint="default" w:ascii="Times New Roman" w:hAnsi="Times New Roman" w:eastAsia="宋体" w:cs="Times New Roman"/>
                <w:color w:val="auto"/>
                <w:highlight w:val="none"/>
                <w:shd w:val="clear" w:color="auto" w:fill="auto"/>
              </w:rPr>
              <w:t>分）</w:t>
            </w:r>
          </w:p>
        </w:tc>
        <w:tc>
          <w:tcPr>
            <w:tcW w:w="5021" w:type="dxa"/>
            <w:gridSpan w:val="2"/>
            <w:shd w:val="clear" w:color="auto" w:fill="auto"/>
            <w:noWrap w:val="0"/>
            <w:vAlign w:val="center"/>
          </w:tcPr>
          <w:p w14:paraId="559242F3">
            <w:pPr>
              <w:widowControl/>
              <w:spacing w:line="360" w:lineRule="exact"/>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kern w:val="0"/>
                <w:szCs w:val="21"/>
                <w:highlight w:val="none"/>
                <w:shd w:val="clear" w:color="auto" w:fill="auto"/>
              </w:rPr>
              <w:t>投入的施工材料有详细的组织计划且计划周密，数量、选型配置、进场时间安排合理，满足施工需要。</w:t>
            </w:r>
            <w:r>
              <w:rPr>
                <w:rFonts w:hint="default" w:ascii="Times New Roman" w:hAnsi="Times New Roman" w:eastAsia="宋体" w:cs="Times New Roman"/>
                <w:color w:val="auto"/>
                <w:kern w:val="0"/>
                <w:highlight w:val="none"/>
                <w:shd w:val="clear" w:color="auto" w:fill="auto"/>
              </w:rPr>
              <w:t>（</w:t>
            </w:r>
            <w:r>
              <w:rPr>
                <w:rFonts w:hint="default"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w:t>
            </w:r>
            <w:r>
              <w:rPr>
                <w:rFonts w:hint="default" w:ascii="方正楷体_GB2312" w:hAnsi="方正楷体_GB2312" w:eastAsia="方正楷体_GB2312" w:cs="方正楷体_GB2312"/>
                <w:color w:val="auto"/>
                <w:kern w:val="0"/>
                <w:highlight w:val="none"/>
                <w:shd w:val="clear" w:color="auto" w:fill="auto"/>
              </w:rPr>
              <w:t>设优、良、中、一般、差，</w:t>
            </w:r>
            <w:r>
              <w:rPr>
                <w:rFonts w:hint="eastAsia" w:ascii="方正楷体_GB2312" w:hAnsi="方正楷体_GB2312" w:eastAsia="方正楷体_GB2312" w:cs="方正楷体_GB2312"/>
                <w:color w:val="auto"/>
                <w:kern w:val="0"/>
                <w:highlight w:val="none"/>
                <w:shd w:val="clear" w:color="auto" w:fill="auto"/>
                <w:lang w:eastAsia="zh-CN"/>
              </w:rPr>
              <w:t>并对各评分等级设置一个具体分值（级间分值差应基本均匀）</w:t>
            </w:r>
            <w:r>
              <w:rPr>
                <w:rFonts w:hint="default" w:ascii="方正楷体_GB2312" w:hAnsi="方正楷体_GB2312" w:eastAsia="方正楷体_GB2312" w:cs="方正楷体_GB2312"/>
                <w:color w:val="auto"/>
                <w:kern w:val="0"/>
                <w:highlight w:val="none"/>
                <w:shd w:val="clear" w:color="auto" w:fill="auto"/>
              </w:rPr>
              <w:t>，</w:t>
            </w:r>
            <w:r>
              <w:rPr>
                <w:rFonts w:hint="eastAsia" w:ascii="方正楷体_GB2312" w:hAnsi="方正楷体_GB2312" w:eastAsia="方正楷体_GB2312" w:cs="方正楷体_GB2312"/>
                <w:color w:val="auto"/>
                <w:kern w:val="0"/>
                <w:highlight w:val="none"/>
                <w:shd w:val="clear" w:color="auto" w:fill="auto"/>
              </w:rPr>
              <w:t>不设评分区间</w:t>
            </w:r>
            <w:r>
              <w:rPr>
                <w:rFonts w:hint="default" w:ascii="Times New Roman" w:hAnsi="Times New Roman" w:eastAsia="宋体" w:cs="Times New Roman"/>
                <w:color w:val="auto"/>
                <w:kern w:val="0"/>
                <w:highlight w:val="none"/>
                <w:shd w:val="clear" w:color="auto" w:fill="auto"/>
              </w:rPr>
              <w:t>）</w:t>
            </w:r>
          </w:p>
        </w:tc>
      </w:tr>
      <w:tr w14:paraId="15F9C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jc w:val="center"/>
        </w:trPr>
        <w:tc>
          <w:tcPr>
            <w:tcW w:w="1230" w:type="dxa"/>
            <w:vMerge w:val="continue"/>
            <w:shd w:val="clear" w:color="auto" w:fill="auto"/>
            <w:noWrap w:val="0"/>
            <w:vAlign w:val="center"/>
          </w:tcPr>
          <w:p w14:paraId="58D90763">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4E15CA33">
            <w:pPr>
              <w:spacing w:line="360" w:lineRule="auto"/>
              <w:jc w:val="center"/>
              <w:rPr>
                <w:rFonts w:ascii="Times New Roman" w:hAnsi="Times New Roman" w:eastAsia="宋体" w:cs="Times New Roman"/>
                <w:color w:val="auto"/>
                <w:szCs w:val="21"/>
                <w:highlight w:val="none"/>
                <w:shd w:val="clear" w:color="auto" w:fill="auto"/>
              </w:rPr>
            </w:pPr>
          </w:p>
        </w:tc>
        <w:tc>
          <w:tcPr>
            <w:tcW w:w="1405" w:type="dxa"/>
            <w:shd w:val="clear" w:color="auto" w:fill="auto"/>
            <w:noWrap w:val="0"/>
            <w:vAlign w:val="center"/>
          </w:tcPr>
          <w:p w14:paraId="5166F5E9">
            <w:pPr>
              <w:widowControl/>
              <w:spacing w:line="360" w:lineRule="exact"/>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kern w:val="0"/>
                <w:szCs w:val="21"/>
                <w:highlight w:val="none"/>
                <w:shd w:val="clear" w:color="auto" w:fill="auto"/>
              </w:rPr>
              <w:t>劳动力安排计划</w:t>
            </w:r>
            <w:r>
              <w:rPr>
                <w:rFonts w:hint="default" w:ascii="Times New Roman" w:hAnsi="Times New Roman" w:eastAsia="宋体" w:cs="Times New Roman"/>
                <w:color w:val="auto"/>
                <w:highlight w:val="none"/>
                <w:shd w:val="clear" w:color="auto" w:fill="auto"/>
              </w:rPr>
              <w:t>（</w:t>
            </w:r>
            <w:r>
              <w:rPr>
                <w:rFonts w:hint="eastAsia" w:cs="Times New Roman"/>
                <w:color w:val="auto"/>
                <w:highlight w:val="none"/>
                <w:shd w:val="clear" w:color="auto" w:fill="auto"/>
                <w:lang w:val="en-US" w:eastAsia="zh-CN"/>
              </w:rPr>
              <w:t>7—</w:t>
            </w:r>
            <w:r>
              <w:rPr>
                <w:rFonts w:ascii="Times New Roman" w:hAnsi="Times New Roman" w:eastAsia="宋体" w:cs="Times New Roman"/>
                <w:color w:val="auto"/>
                <w:highlight w:val="none"/>
                <w:shd w:val="clear" w:color="auto" w:fill="auto"/>
              </w:rPr>
              <w:t>15</w:t>
            </w:r>
            <w:r>
              <w:rPr>
                <w:rFonts w:hint="default" w:ascii="Times New Roman" w:hAnsi="Times New Roman" w:eastAsia="宋体" w:cs="Times New Roman"/>
                <w:color w:val="auto"/>
                <w:highlight w:val="none"/>
                <w:shd w:val="clear" w:color="auto" w:fill="auto"/>
              </w:rPr>
              <w:t>分）</w:t>
            </w:r>
          </w:p>
        </w:tc>
        <w:tc>
          <w:tcPr>
            <w:tcW w:w="5021" w:type="dxa"/>
            <w:gridSpan w:val="2"/>
            <w:shd w:val="clear" w:color="auto" w:fill="auto"/>
            <w:noWrap w:val="0"/>
            <w:vAlign w:val="center"/>
          </w:tcPr>
          <w:p w14:paraId="5D6C6CB3">
            <w:pPr>
              <w:widowControl/>
              <w:spacing w:line="360" w:lineRule="exact"/>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kern w:val="0"/>
                <w:szCs w:val="21"/>
                <w:highlight w:val="none"/>
                <w:shd w:val="clear" w:color="auto" w:fill="auto"/>
              </w:rPr>
              <w:t>各主要施工工序应有详细周密的劳动力安排计划，有各工种劳动力安排计划，劳动力投入合理，满足施工需要。</w:t>
            </w:r>
            <w:r>
              <w:rPr>
                <w:rFonts w:hint="default" w:ascii="Times New Roman" w:hAnsi="Times New Roman" w:eastAsia="宋体" w:cs="Times New Roman"/>
                <w:color w:val="auto"/>
                <w:kern w:val="0"/>
                <w:highlight w:val="none"/>
                <w:shd w:val="clear" w:color="auto" w:fill="auto"/>
              </w:rPr>
              <w:t>（</w:t>
            </w:r>
            <w:r>
              <w:rPr>
                <w:rFonts w:hint="default"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w:t>
            </w:r>
            <w:r>
              <w:rPr>
                <w:rFonts w:hint="default" w:ascii="方正楷体_GB2312" w:hAnsi="方正楷体_GB2312" w:eastAsia="方正楷体_GB2312" w:cs="方正楷体_GB2312"/>
                <w:color w:val="auto"/>
                <w:kern w:val="0"/>
                <w:highlight w:val="none"/>
                <w:shd w:val="clear" w:color="auto" w:fill="auto"/>
              </w:rPr>
              <w:t>设优、良、中、一般、差，</w:t>
            </w:r>
            <w:r>
              <w:rPr>
                <w:rFonts w:hint="eastAsia" w:ascii="方正楷体_GB2312" w:hAnsi="方正楷体_GB2312" w:eastAsia="方正楷体_GB2312" w:cs="方正楷体_GB2312"/>
                <w:color w:val="auto"/>
                <w:kern w:val="0"/>
                <w:highlight w:val="none"/>
                <w:shd w:val="clear" w:color="auto" w:fill="auto"/>
                <w:lang w:eastAsia="zh-CN"/>
              </w:rPr>
              <w:t>并对各评分等级设置一个具体分值（级间分值差应基本均匀）</w:t>
            </w:r>
            <w:r>
              <w:rPr>
                <w:rFonts w:hint="default" w:ascii="方正楷体_GB2312" w:hAnsi="方正楷体_GB2312" w:eastAsia="方正楷体_GB2312" w:cs="方正楷体_GB2312"/>
                <w:color w:val="auto"/>
                <w:kern w:val="0"/>
                <w:highlight w:val="none"/>
                <w:shd w:val="clear" w:color="auto" w:fill="auto"/>
              </w:rPr>
              <w:t>，</w:t>
            </w:r>
            <w:r>
              <w:rPr>
                <w:rFonts w:hint="eastAsia" w:ascii="方正楷体_GB2312" w:hAnsi="方正楷体_GB2312" w:eastAsia="方正楷体_GB2312" w:cs="方正楷体_GB2312"/>
                <w:color w:val="auto"/>
                <w:kern w:val="0"/>
                <w:highlight w:val="none"/>
                <w:shd w:val="clear" w:color="auto" w:fill="auto"/>
              </w:rPr>
              <w:t>不设评分区间</w:t>
            </w:r>
            <w:r>
              <w:rPr>
                <w:rFonts w:hint="default" w:ascii="Times New Roman" w:hAnsi="Times New Roman" w:eastAsia="宋体" w:cs="Times New Roman"/>
                <w:color w:val="auto"/>
                <w:kern w:val="0"/>
                <w:highlight w:val="none"/>
                <w:shd w:val="clear" w:color="auto" w:fill="auto"/>
              </w:rPr>
              <w:t>）</w:t>
            </w:r>
          </w:p>
        </w:tc>
      </w:tr>
      <w:tr w14:paraId="03437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230" w:type="dxa"/>
            <w:vMerge w:val="continue"/>
            <w:shd w:val="clear" w:color="auto" w:fill="auto"/>
            <w:noWrap w:val="0"/>
            <w:vAlign w:val="center"/>
          </w:tcPr>
          <w:p w14:paraId="1299B57F">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109B6C08">
            <w:pPr>
              <w:spacing w:line="360" w:lineRule="auto"/>
              <w:jc w:val="center"/>
              <w:rPr>
                <w:rFonts w:ascii="Times New Roman" w:hAnsi="Times New Roman" w:eastAsia="宋体" w:cs="Times New Roman"/>
                <w:color w:val="auto"/>
                <w:szCs w:val="21"/>
                <w:highlight w:val="none"/>
                <w:shd w:val="clear" w:color="auto" w:fill="auto"/>
              </w:rPr>
            </w:pPr>
          </w:p>
        </w:tc>
        <w:tc>
          <w:tcPr>
            <w:tcW w:w="1405" w:type="dxa"/>
            <w:shd w:val="clear" w:color="auto" w:fill="auto"/>
            <w:noWrap w:val="0"/>
            <w:vAlign w:val="center"/>
          </w:tcPr>
          <w:p w14:paraId="59D843B5">
            <w:pPr>
              <w:widowControl/>
              <w:spacing w:line="360" w:lineRule="exact"/>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确保工程质量的技术组织措施</w:t>
            </w:r>
            <w:r>
              <w:rPr>
                <w:rFonts w:hint="default" w:ascii="Times New Roman" w:hAnsi="Times New Roman" w:eastAsia="宋体" w:cs="Times New Roman"/>
                <w:color w:val="auto"/>
                <w:highlight w:val="none"/>
                <w:shd w:val="clear" w:color="auto" w:fill="auto"/>
              </w:rPr>
              <w:t>（</w:t>
            </w:r>
            <w:r>
              <w:rPr>
                <w:rFonts w:hint="eastAsia" w:cs="Times New Roman"/>
                <w:color w:val="auto"/>
                <w:highlight w:val="none"/>
                <w:shd w:val="clear" w:color="auto" w:fill="auto"/>
                <w:lang w:val="en-US" w:eastAsia="zh-CN"/>
              </w:rPr>
              <w:t>7—</w:t>
            </w:r>
            <w:r>
              <w:rPr>
                <w:rFonts w:ascii="Times New Roman" w:hAnsi="Times New Roman" w:eastAsia="宋体" w:cs="Times New Roman"/>
                <w:color w:val="auto"/>
                <w:highlight w:val="none"/>
                <w:shd w:val="clear" w:color="auto" w:fill="auto"/>
              </w:rPr>
              <w:t>15</w:t>
            </w:r>
            <w:r>
              <w:rPr>
                <w:rFonts w:hint="default" w:ascii="Times New Roman" w:hAnsi="Times New Roman" w:eastAsia="宋体" w:cs="Times New Roman"/>
                <w:color w:val="auto"/>
                <w:highlight w:val="none"/>
                <w:shd w:val="clear" w:color="auto" w:fill="auto"/>
              </w:rPr>
              <w:t>分）</w:t>
            </w:r>
          </w:p>
        </w:tc>
        <w:tc>
          <w:tcPr>
            <w:tcW w:w="5021" w:type="dxa"/>
            <w:gridSpan w:val="2"/>
            <w:shd w:val="clear" w:color="auto" w:fill="auto"/>
            <w:noWrap w:val="0"/>
            <w:vAlign w:val="center"/>
          </w:tcPr>
          <w:p w14:paraId="13AD2B82">
            <w:pPr>
              <w:widowControl/>
              <w:spacing w:line="360" w:lineRule="exact"/>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kern w:val="0"/>
                <w:szCs w:val="21"/>
                <w:highlight w:val="none"/>
                <w:shd w:val="clear" w:color="auto" w:fill="auto"/>
              </w:rPr>
              <w:t>应有专门的质量技术管理班子和制度，且人员配备合理，制度健全。主要工序应有质量技术保证措施和手段，自控体系完整，能有效保证技术质量，达到承诺的质量标准。</w:t>
            </w:r>
            <w:r>
              <w:rPr>
                <w:rFonts w:hint="default" w:ascii="Times New Roman" w:hAnsi="Times New Roman" w:eastAsia="宋体" w:cs="Times New Roman"/>
                <w:color w:val="auto"/>
                <w:kern w:val="0"/>
                <w:highlight w:val="none"/>
                <w:shd w:val="clear" w:color="auto" w:fill="auto"/>
              </w:rPr>
              <w:t>（</w:t>
            </w:r>
            <w:r>
              <w:rPr>
                <w:rFonts w:hint="default"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w:t>
            </w:r>
            <w:r>
              <w:rPr>
                <w:rFonts w:hint="default" w:ascii="方正楷体_GB2312" w:hAnsi="方正楷体_GB2312" w:eastAsia="方正楷体_GB2312" w:cs="方正楷体_GB2312"/>
                <w:color w:val="auto"/>
                <w:kern w:val="0"/>
                <w:highlight w:val="none"/>
                <w:shd w:val="clear" w:color="auto" w:fill="auto"/>
              </w:rPr>
              <w:t>设优、良、中、一般、差，</w:t>
            </w:r>
            <w:r>
              <w:rPr>
                <w:rFonts w:hint="eastAsia" w:ascii="方正楷体_GB2312" w:hAnsi="方正楷体_GB2312" w:eastAsia="方正楷体_GB2312" w:cs="方正楷体_GB2312"/>
                <w:color w:val="auto"/>
                <w:kern w:val="0"/>
                <w:highlight w:val="none"/>
                <w:shd w:val="clear" w:color="auto" w:fill="auto"/>
                <w:lang w:eastAsia="zh-CN"/>
              </w:rPr>
              <w:t>并对各评分等级设置一个具体分值（级间分值差应基本均匀）</w:t>
            </w:r>
            <w:r>
              <w:rPr>
                <w:rFonts w:hint="default" w:ascii="方正楷体_GB2312" w:hAnsi="方正楷体_GB2312" w:eastAsia="方正楷体_GB2312" w:cs="方正楷体_GB2312"/>
                <w:color w:val="auto"/>
                <w:kern w:val="0"/>
                <w:highlight w:val="none"/>
                <w:shd w:val="clear" w:color="auto" w:fill="auto"/>
              </w:rPr>
              <w:t>，</w:t>
            </w:r>
            <w:r>
              <w:rPr>
                <w:rFonts w:hint="eastAsia" w:ascii="方正楷体_GB2312" w:hAnsi="方正楷体_GB2312" w:eastAsia="方正楷体_GB2312" w:cs="方正楷体_GB2312"/>
                <w:color w:val="auto"/>
                <w:kern w:val="0"/>
                <w:highlight w:val="none"/>
                <w:shd w:val="clear" w:color="auto" w:fill="auto"/>
              </w:rPr>
              <w:t>不设评分区间</w:t>
            </w:r>
            <w:r>
              <w:rPr>
                <w:rFonts w:hint="default" w:ascii="Times New Roman" w:hAnsi="Times New Roman" w:eastAsia="宋体" w:cs="Times New Roman"/>
                <w:color w:val="auto"/>
                <w:kern w:val="0"/>
                <w:highlight w:val="none"/>
                <w:shd w:val="clear" w:color="auto" w:fill="auto"/>
              </w:rPr>
              <w:t>）</w:t>
            </w:r>
          </w:p>
        </w:tc>
      </w:tr>
      <w:tr w14:paraId="25BA6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230" w:type="dxa"/>
            <w:vMerge w:val="continue"/>
            <w:shd w:val="clear" w:color="auto" w:fill="auto"/>
            <w:noWrap w:val="0"/>
            <w:vAlign w:val="center"/>
          </w:tcPr>
          <w:p w14:paraId="41FF44DB">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7D605541">
            <w:pPr>
              <w:spacing w:line="360" w:lineRule="auto"/>
              <w:jc w:val="center"/>
              <w:rPr>
                <w:rFonts w:ascii="Times New Roman" w:hAnsi="Times New Roman" w:eastAsia="宋体" w:cs="Times New Roman"/>
                <w:color w:val="auto"/>
                <w:szCs w:val="21"/>
                <w:highlight w:val="none"/>
                <w:shd w:val="clear" w:color="auto" w:fill="auto"/>
              </w:rPr>
            </w:pPr>
          </w:p>
        </w:tc>
        <w:tc>
          <w:tcPr>
            <w:tcW w:w="1405" w:type="dxa"/>
            <w:shd w:val="clear" w:color="auto" w:fill="auto"/>
            <w:noWrap w:val="0"/>
            <w:vAlign w:val="center"/>
          </w:tcPr>
          <w:p w14:paraId="34D55FC8">
            <w:pPr>
              <w:widowControl/>
              <w:spacing w:line="360" w:lineRule="exact"/>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确保安全生产的技术组织措施</w:t>
            </w:r>
            <w:r>
              <w:rPr>
                <w:rFonts w:hint="default" w:ascii="Times New Roman" w:hAnsi="Times New Roman" w:eastAsia="宋体" w:cs="Times New Roman"/>
                <w:color w:val="auto"/>
                <w:highlight w:val="none"/>
                <w:shd w:val="clear" w:color="auto" w:fill="auto"/>
              </w:rPr>
              <w:t>（</w:t>
            </w:r>
            <w:r>
              <w:rPr>
                <w:rFonts w:hint="eastAsia" w:cs="Times New Roman"/>
                <w:color w:val="auto"/>
                <w:highlight w:val="none"/>
                <w:shd w:val="clear" w:color="auto" w:fill="auto"/>
                <w:lang w:val="en-US" w:eastAsia="zh-CN"/>
              </w:rPr>
              <w:t>7—</w:t>
            </w:r>
            <w:r>
              <w:rPr>
                <w:rFonts w:ascii="Times New Roman" w:hAnsi="Times New Roman" w:eastAsia="宋体" w:cs="Times New Roman"/>
                <w:color w:val="auto"/>
                <w:highlight w:val="none"/>
                <w:shd w:val="clear" w:color="auto" w:fill="auto"/>
              </w:rPr>
              <w:t>15</w:t>
            </w:r>
            <w:r>
              <w:rPr>
                <w:rFonts w:hint="default" w:ascii="Times New Roman" w:hAnsi="Times New Roman" w:eastAsia="宋体" w:cs="Times New Roman"/>
                <w:color w:val="auto"/>
                <w:highlight w:val="none"/>
                <w:shd w:val="clear" w:color="auto" w:fill="auto"/>
              </w:rPr>
              <w:t>分）</w:t>
            </w:r>
          </w:p>
        </w:tc>
        <w:tc>
          <w:tcPr>
            <w:tcW w:w="5021" w:type="dxa"/>
            <w:gridSpan w:val="2"/>
            <w:shd w:val="clear" w:color="auto" w:fill="auto"/>
            <w:noWrap w:val="0"/>
            <w:vAlign w:val="center"/>
          </w:tcPr>
          <w:p w14:paraId="15791B73">
            <w:pPr>
              <w:widowControl/>
              <w:spacing w:line="360" w:lineRule="exact"/>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kern w:val="0"/>
                <w:szCs w:val="21"/>
                <w:highlight w:val="none"/>
                <w:shd w:val="clear" w:color="auto" w:fill="auto"/>
              </w:rPr>
              <w:t>应有专门的安全管理人员和制度，且人员配备合理，制度健全，各道工序安全技术措施针对性强，符合实际且满足有关安全技术标准要求。现场防火、应急救援、社会治安安全措施得力。</w:t>
            </w:r>
            <w:r>
              <w:rPr>
                <w:rFonts w:hint="default" w:ascii="Times New Roman" w:hAnsi="Times New Roman" w:eastAsia="宋体" w:cs="Times New Roman"/>
                <w:color w:val="auto"/>
                <w:kern w:val="0"/>
                <w:highlight w:val="none"/>
                <w:shd w:val="clear" w:color="auto" w:fill="auto"/>
              </w:rPr>
              <w:t>（</w:t>
            </w:r>
            <w:r>
              <w:rPr>
                <w:rFonts w:hint="default"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w:t>
            </w:r>
            <w:r>
              <w:rPr>
                <w:rFonts w:hint="default" w:ascii="方正楷体_GB2312" w:hAnsi="方正楷体_GB2312" w:eastAsia="方正楷体_GB2312" w:cs="方正楷体_GB2312"/>
                <w:color w:val="auto"/>
                <w:kern w:val="0"/>
                <w:highlight w:val="none"/>
                <w:shd w:val="clear" w:color="auto" w:fill="auto"/>
              </w:rPr>
              <w:t>设优、良、中、一般、差，</w:t>
            </w:r>
            <w:r>
              <w:rPr>
                <w:rFonts w:hint="eastAsia" w:ascii="方正楷体_GB2312" w:hAnsi="方正楷体_GB2312" w:eastAsia="方正楷体_GB2312" w:cs="方正楷体_GB2312"/>
                <w:color w:val="auto"/>
                <w:kern w:val="0"/>
                <w:highlight w:val="none"/>
                <w:shd w:val="clear" w:color="auto" w:fill="auto"/>
                <w:lang w:eastAsia="zh-CN"/>
              </w:rPr>
              <w:t>并对各评分等级设置一个具体分值（级间分值差应基本均匀）</w:t>
            </w:r>
            <w:r>
              <w:rPr>
                <w:rFonts w:hint="default" w:ascii="方正楷体_GB2312" w:hAnsi="方正楷体_GB2312" w:eastAsia="方正楷体_GB2312" w:cs="方正楷体_GB2312"/>
                <w:color w:val="auto"/>
                <w:kern w:val="0"/>
                <w:highlight w:val="none"/>
                <w:shd w:val="clear" w:color="auto" w:fill="auto"/>
              </w:rPr>
              <w:t>，</w:t>
            </w:r>
            <w:r>
              <w:rPr>
                <w:rFonts w:hint="eastAsia" w:ascii="方正楷体_GB2312" w:hAnsi="方正楷体_GB2312" w:eastAsia="方正楷体_GB2312" w:cs="方正楷体_GB2312"/>
                <w:color w:val="auto"/>
                <w:kern w:val="0"/>
                <w:highlight w:val="none"/>
                <w:shd w:val="clear" w:color="auto" w:fill="auto"/>
              </w:rPr>
              <w:t>不设评分区间</w:t>
            </w:r>
            <w:r>
              <w:rPr>
                <w:rFonts w:hint="default" w:ascii="Times New Roman" w:hAnsi="Times New Roman" w:eastAsia="宋体" w:cs="Times New Roman"/>
                <w:color w:val="auto"/>
                <w:kern w:val="0"/>
                <w:highlight w:val="none"/>
                <w:shd w:val="clear" w:color="auto" w:fill="auto"/>
              </w:rPr>
              <w:t>）</w:t>
            </w:r>
          </w:p>
        </w:tc>
      </w:tr>
      <w:tr w14:paraId="084F3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15" w:hRule="atLeast"/>
          <w:jc w:val="center"/>
        </w:trPr>
        <w:tc>
          <w:tcPr>
            <w:tcW w:w="1230" w:type="dxa"/>
            <w:vMerge w:val="continue"/>
            <w:shd w:val="clear" w:color="auto" w:fill="auto"/>
            <w:noWrap w:val="0"/>
            <w:vAlign w:val="center"/>
          </w:tcPr>
          <w:p w14:paraId="74FC53F7">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7C24A348">
            <w:pPr>
              <w:spacing w:line="360" w:lineRule="auto"/>
              <w:jc w:val="center"/>
              <w:rPr>
                <w:rFonts w:ascii="Times New Roman" w:hAnsi="Times New Roman" w:eastAsia="宋体" w:cs="Times New Roman"/>
                <w:color w:val="auto"/>
                <w:szCs w:val="21"/>
                <w:highlight w:val="none"/>
                <w:shd w:val="clear" w:color="auto" w:fill="auto"/>
              </w:rPr>
            </w:pPr>
          </w:p>
        </w:tc>
        <w:tc>
          <w:tcPr>
            <w:tcW w:w="1405" w:type="dxa"/>
            <w:shd w:val="clear" w:color="auto" w:fill="auto"/>
            <w:noWrap w:val="0"/>
            <w:vAlign w:val="center"/>
          </w:tcPr>
          <w:p w14:paraId="4B1824E7">
            <w:pPr>
              <w:widowControl/>
              <w:spacing w:line="360" w:lineRule="exact"/>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kern w:val="0"/>
                <w:szCs w:val="21"/>
                <w:highlight w:val="none"/>
                <w:shd w:val="clear" w:color="auto" w:fill="auto"/>
              </w:rPr>
              <w:t>确保工期的技术组织措施</w:t>
            </w:r>
            <w:r>
              <w:rPr>
                <w:rFonts w:hint="default" w:ascii="Times New Roman" w:hAnsi="Times New Roman" w:eastAsia="宋体" w:cs="Times New Roman"/>
                <w:color w:val="auto"/>
                <w:highlight w:val="none"/>
                <w:shd w:val="clear" w:color="auto" w:fill="auto"/>
              </w:rPr>
              <w:t>（</w:t>
            </w:r>
            <w:r>
              <w:rPr>
                <w:rFonts w:hint="eastAsia" w:cs="Times New Roman"/>
                <w:color w:val="auto"/>
                <w:highlight w:val="none"/>
                <w:shd w:val="clear" w:color="auto" w:fill="auto"/>
                <w:lang w:val="en-US" w:eastAsia="zh-CN"/>
              </w:rPr>
              <w:t>7—</w:t>
            </w:r>
            <w:r>
              <w:rPr>
                <w:rFonts w:ascii="Times New Roman" w:hAnsi="Times New Roman" w:eastAsia="宋体" w:cs="Times New Roman"/>
                <w:color w:val="auto"/>
                <w:highlight w:val="none"/>
                <w:shd w:val="clear" w:color="auto" w:fill="auto"/>
              </w:rPr>
              <w:t>15</w:t>
            </w:r>
            <w:r>
              <w:rPr>
                <w:rFonts w:hint="default" w:ascii="Times New Roman" w:hAnsi="Times New Roman" w:eastAsia="宋体" w:cs="Times New Roman"/>
                <w:color w:val="auto"/>
                <w:highlight w:val="none"/>
                <w:shd w:val="clear" w:color="auto" w:fill="auto"/>
              </w:rPr>
              <w:t>分）</w:t>
            </w:r>
          </w:p>
        </w:tc>
        <w:tc>
          <w:tcPr>
            <w:tcW w:w="5021" w:type="dxa"/>
            <w:gridSpan w:val="2"/>
            <w:shd w:val="clear" w:color="auto" w:fill="auto"/>
            <w:noWrap w:val="0"/>
            <w:vAlign w:val="center"/>
          </w:tcPr>
          <w:p w14:paraId="4C8A24F5">
            <w:pPr>
              <w:widowControl/>
              <w:spacing w:line="360" w:lineRule="exact"/>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kern w:val="0"/>
                <w:szCs w:val="21"/>
                <w:highlight w:val="none"/>
                <w:shd w:val="clear" w:color="auto" w:fill="auto"/>
              </w:rPr>
              <w:t>在施工工艺、施工方法、材料选用、劳动力安排、技术等方面有保证工期的具体措施且措施得当。有控制工期的施工进度计划。应有施工总进度表或施工网络图，各项计划图表编制完善，安排科学合理，符合本项目施工实际要求。</w:t>
            </w:r>
            <w:r>
              <w:rPr>
                <w:rFonts w:hint="default" w:ascii="Times New Roman" w:hAnsi="Times New Roman" w:eastAsia="宋体" w:cs="Times New Roman"/>
                <w:color w:val="auto"/>
                <w:kern w:val="0"/>
                <w:highlight w:val="none"/>
                <w:shd w:val="clear" w:color="auto" w:fill="auto"/>
              </w:rPr>
              <w:t>（</w:t>
            </w:r>
            <w:r>
              <w:rPr>
                <w:rFonts w:hint="default"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w:t>
            </w:r>
            <w:r>
              <w:rPr>
                <w:rFonts w:hint="default" w:ascii="方正楷体_GB2312" w:hAnsi="方正楷体_GB2312" w:eastAsia="方正楷体_GB2312" w:cs="方正楷体_GB2312"/>
                <w:color w:val="auto"/>
                <w:kern w:val="0"/>
                <w:highlight w:val="none"/>
                <w:shd w:val="clear" w:color="auto" w:fill="auto"/>
              </w:rPr>
              <w:t>设优、良、中、一般、差，</w:t>
            </w:r>
            <w:r>
              <w:rPr>
                <w:rFonts w:hint="eastAsia" w:ascii="方正楷体_GB2312" w:hAnsi="方正楷体_GB2312" w:eastAsia="方正楷体_GB2312" w:cs="方正楷体_GB2312"/>
                <w:color w:val="auto"/>
                <w:kern w:val="0"/>
                <w:highlight w:val="none"/>
                <w:shd w:val="clear" w:color="auto" w:fill="auto"/>
                <w:lang w:eastAsia="zh-CN"/>
              </w:rPr>
              <w:t>并对各评分等级设置一个具体分值（级间分值差应基本均匀）</w:t>
            </w:r>
            <w:r>
              <w:rPr>
                <w:rFonts w:hint="default" w:ascii="方正楷体_GB2312" w:hAnsi="方正楷体_GB2312" w:eastAsia="方正楷体_GB2312" w:cs="方正楷体_GB2312"/>
                <w:color w:val="auto"/>
                <w:kern w:val="0"/>
                <w:highlight w:val="none"/>
                <w:shd w:val="clear" w:color="auto" w:fill="auto"/>
              </w:rPr>
              <w:t>，</w:t>
            </w:r>
            <w:r>
              <w:rPr>
                <w:rFonts w:hint="eastAsia" w:ascii="方正楷体_GB2312" w:hAnsi="方正楷体_GB2312" w:eastAsia="方正楷体_GB2312" w:cs="方正楷体_GB2312"/>
                <w:color w:val="auto"/>
                <w:kern w:val="0"/>
                <w:highlight w:val="none"/>
                <w:shd w:val="clear" w:color="auto" w:fill="auto"/>
              </w:rPr>
              <w:t>不设评分区间</w:t>
            </w:r>
            <w:r>
              <w:rPr>
                <w:rFonts w:hint="default" w:ascii="Times New Roman" w:hAnsi="Times New Roman" w:eastAsia="宋体" w:cs="Times New Roman"/>
                <w:color w:val="auto"/>
                <w:kern w:val="0"/>
                <w:highlight w:val="none"/>
                <w:shd w:val="clear" w:color="auto" w:fill="auto"/>
              </w:rPr>
              <w:t>）</w:t>
            </w:r>
          </w:p>
        </w:tc>
      </w:tr>
      <w:tr w14:paraId="28B6F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1" w:hRule="atLeast"/>
          <w:jc w:val="center"/>
        </w:trPr>
        <w:tc>
          <w:tcPr>
            <w:tcW w:w="1230" w:type="dxa"/>
            <w:vMerge w:val="continue"/>
            <w:shd w:val="clear" w:color="auto" w:fill="auto"/>
            <w:noWrap w:val="0"/>
            <w:vAlign w:val="center"/>
          </w:tcPr>
          <w:p w14:paraId="53EAC1FC">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74D23567">
            <w:pPr>
              <w:spacing w:line="360" w:lineRule="auto"/>
              <w:jc w:val="center"/>
              <w:rPr>
                <w:rFonts w:ascii="Times New Roman" w:hAnsi="Times New Roman" w:eastAsia="宋体" w:cs="Times New Roman"/>
                <w:color w:val="auto"/>
                <w:szCs w:val="21"/>
                <w:highlight w:val="none"/>
                <w:shd w:val="clear" w:color="auto" w:fill="auto"/>
              </w:rPr>
            </w:pPr>
          </w:p>
        </w:tc>
        <w:tc>
          <w:tcPr>
            <w:tcW w:w="1405" w:type="dxa"/>
            <w:shd w:val="clear" w:color="auto" w:fill="auto"/>
            <w:noWrap w:val="0"/>
            <w:vAlign w:val="center"/>
          </w:tcPr>
          <w:p w14:paraId="1C4E3943">
            <w:pPr>
              <w:widowControl/>
              <w:spacing w:line="360" w:lineRule="exact"/>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kern w:val="0"/>
                <w:szCs w:val="21"/>
                <w:highlight w:val="none"/>
                <w:shd w:val="clear" w:color="auto" w:fill="auto"/>
              </w:rPr>
              <w:t>确保文明施工的技术组织措施</w:t>
            </w:r>
            <w:r>
              <w:rPr>
                <w:rFonts w:hint="default" w:ascii="Times New Roman" w:hAnsi="Times New Roman" w:eastAsia="宋体" w:cs="Times New Roman"/>
                <w:color w:val="auto"/>
                <w:highlight w:val="none"/>
                <w:shd w:val="clear" w:color="auto" w:fill="auto"/>
              </w:rPr>
              <w:t>（</w:t>
            </w:r>
            <w:r>
              <w:rPr>
                <w:rFonts w:hint="eastAsia" w:cs="Times New Roman"/>
                <w:color w:val="auto"/>
                <w:highlight w:val="none"/>
                <w:shd w:val="clear" w:color="auto" w:fill="auto"/>
                <w:lang w:val="en-US" w:eastAsia="zh-CN"/>
              </w:rPr>
              <w:t>7—</w:t>
            </w:r>
            <w:r>
              <w:rPr>
                <w:rFonts w:ascii="Times New Roman" w:hAnsi="Times New Roman" w:eastAsia="宋体" w:cs="Times New Roman"/>
                <w:color w:val="auto"/>
                <w:highlight w:val="none"/>
                <w:shd w:val="clear" w:color="auto" w:fill="auto"/>
              </w:rPr>
              <w:t>15</w:t>
            </w:r>
            <w:r>
              <w:rPr>
                <w:rFonts w:hint="default" w:ascii="Times New Roman" w:hAnsi="Times New Roman" w:eastAsia="宋体" w:cs="Times New Roman"/>
                <w:color w:val="auto"/>
                <w:highlight w:val="none"/>
                <w:shd w:val="clear" w:color="auto" w:fill="auto"/>
              </w:rPr>
              <w:t>分）</w:t>
            </w:r>
          </w:p>
        </w:tc>
        <w:tc>
          <w:tcPr>
            <w:tcW w:w="5021" w:type="dxa"/>
            <w:gridSpan w:val="2"/>
            <w:shd w:val="clear" w:color="auto" w:fill="auto"/>
            <w:noWrap w:val="0"/>
            <w:vAlign w:val="center"/>
          </w:tcPr>
          <w:p w14:paraId="4345D6BF">
            <w:pPr>
              <w:widowControl/>
              <w:spacing w:line="360" w:lineRule="exact"/>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kern w:val="0"/>
                <w:szCs w:val="21"/>
                <w:highlight w:val="none"/>
                <w:shd w:val="clear" w:color="auto" w:fill="auto"/>
              </w:rPr>
              <w:t>针对本工程项目特点，应有现场文明施工、环境保护措施</w:t>
            </w:r>
            <w:r>
              <w:rPr>
                <w:rFonts w:hint="eastAsia" w:cs="Times New Roman"/>
                <w:color w:val="auto"/>
                <w:kern w:val="0"/>
                <w:szCs w:val="21"/>
                <w:highlight w:val="none"/>
                <w:shd w:val="clear" w:color="auto" w:fill="auto"/>
                <w:lang w:eastAsia="zh-CN"/>
              </w:rPr>
              <w:t>、</w:t>
            </w:r>
            <w:r>
              <w:rPr>
                <w:rFonts w:hint="eastAsia" w:ascii="Calibri" w:hAnsi="Calibri" w:cs="宋体"/>
                <w:color w:val="auto"/>
                <w:kern w:val="0"/>
                <w:highlight w:val="none"/>
                <w:shd w:val="clear" w:color="auto" w:fill="auto"/>
                <w:lang w:val="en-US" w:eastAsia="zh-CN"/>
              </w:rPr>
              <w:t>建筑垃圾减量的目标和措施</w:t>
            </w:r>
            <w:r>
              <w:rPr>
                <w:rFonts w:ascii="Times New Roman" w:hAnsi="Times New Roman" w:eastAsia="宋体" w:cs="Times New Roman"/>
                <w:color w:val="auto"/>
                <w:kern w:val="0"/>
                <w:szCs w:val="21"/>
                <w:highlight w:val="none"/>
                <w:shd w:val="clear" w:color="auto" w:fill="auto"/>
              </w:rPr>
              <w:t>，且措施内容应达到《建筑施工安全检查标准》（JGJ59-2011）合格标准并符合《广西壮族自治区建筑工程文明施工导则》要求</w:t>
            </w:r>
            <w:r>
              <w:rPr>
                <w:rFonts w:hint="eastAsia" w:cs="Times New Roman"/>
                <w:color w:val="auto"/>
                <w:kern w:val="0"/>
                <w:szCs w:val="21"/>
                <w:highlight w:val="none"/>
                <w:shd w:val="clear" w:color="auto" w:fill="auto"/>
                <w:lang w:eastAsia="zh-CN"/>
              </w:rPr>
              <w:t>，</w:t>
            </w:r>
            <w:r>
              <w:rPr>
                <w:rFonts w:hint="eastAsia" w:ascii="Calibri" w:hAnsi="Calibri" w:cs="宋体"/>
                <w:color w:val="auto"/>
                <w:kern w:val="0"/>
                <w:highlight w:val="none"/>
                <w:lang w:eastAsia="zh-CN"/>
              </w:rPr>
              <w:t>建筑垃圾</w:t>
            </w:r>
            <w:r>
              <w:rPr>
                <w:rFonts w:hint="eastAsia" w:ascii="Calibri" w:hAnsi="Calibri" w:cs="宋体"/>
                <w:color w:val="auto"/>
                <w:kern w:val="0"/>
                <w:sz w:val="21"/>
                <w:szCs w:val="21"/>
                <w:highlight w:val="none"/>
                <w:lang w:eastAsia="zh-CN"/>
              </w:rPr>
              <w:t>排放量</w:t>
            </w:r>
            <w:r>
              <w:rPr>
                <w:rFonts w:hint="eastAsia" w:ascii="Calibri" w:hAnsi="Calibri" w:cs="宋体"/>
                <w:color w:val="auto"/>
                <w:kern w:val="0"/>
                <w:highlight w:val="none"/>
                <w:lang w:eastAsia="zh-CN"/>
              </w:rPr>
              <w:t>达到</w:t>
            </w:r>
            <w:r>
              <w:rPr>
                <w:rFonts w:hint="eastAsia" w:ascii="Calibri" w:hAnsi="Calibri" w:cs="宋体"/>
                <w:color w:val="auto"/>
                <w:kern w:val="0"/>
                <w:sz w:val="21"/>
                <w:szCs w:val="21"/>
                <w:highlight w:val="none"/>
              </w:rPr>
              <w:t>行政区域内</w:t>
            </w:r>
            <w:r>
              <w:rPr>
                <w:rFonts w:hint="eastAsia" w:ascii="Calibri" w:hAnsi="Calibri" w:cs="宋体"/>
                <w:color w:val="auto"/>
                <w:kern w:val="0"/>
                <w:sz w:val="21"/>
                <w:szCs w:val="21"/>
                <w:highlight w:val="none"/>
                <w:lang w:eastAsia="zh-CN"/>
              </w:rPr>
              <w:t>要求</w:t>
            </w:r>
            <w:r>
              <w:rPr>
                <w:rFonts w:ascii="Times New Roman" w:hAnsi="Times New Roman" w:eastAsia="宋体" w:cs="Times New Roman"/>
                <w:color w:val="auto"/>
                <w:kern w:val="0"/>
                <w:szCs w:val="21"/>
                <w:highlight w:val="none"/>
                <w:shd w:val="clear" w:color="auto" w:fill="auto"/>
              </w:rPr>
              <w:t>。各项措施周全、具体、有效。有具体实现现场文明施工目标的承诺。</w:t>
            </w:r>
            <w:r>
              <w:rPr>
                <w:rFonts w:hint="default" w:ascii="Times New Roman" w:hAnsi="Times New Roman" w:eastAsia="宋体" w:cs="Times New Roman"/>
                <w:color w:val="auto"/>
                <w:kern w:val="0"/>
                <w:highlight w:val="none"/>
                <w:shd w:val="clear" w:color="auto" w:fill="auto"/>
              </w:rPr>
              <w:t>（</w:t>
            </w:r>
            <w:r>
              <w:rPr>
                <w:rFonts w:hint="default"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w:t>
            </w:r>
            <w:r>
              <w:rPr>
                <w:rFonts w:hint="default" w:ascii="方正楷体_GB2312" w:hAnsi="方正楷体_GB2312" w:eastAsia="方正楷体_GB2312" w:cs="方正楷体_GB2312"/>
                <w:color w:val="auto"/>
                <w:kern w:val="0"/>
                <w:highlight w:val="none"/>
                <w:shd w:val="clear" w:color="auto" w:fill="auto"/>
              </w:rPr>
              <w:t>设优、良、中、一般、差，</w:t>
            </w:r>
            <w:r>
              <w:rPr>
                <w:rFonts w:hint="eastAsia" w:ascii="方正楷体_GB2312" w:hAnsi="方正楷体_GB2312" w:eastAsia="方正楷体_GB2312" w:cs="方正楷体_GB2312"/>
                <w:color w:val="auto"/>
                <w:kern w:val="0"/>
                <w:highlight w:val="none"/>
                <w:shd w:val="clear" w:color="auto" w:fill="auto"/>
                <w:lang w:eastAsia="zh-CN"/>
              </w:rPr>
              <w:t>并对各评分等级设置一个具体分值（级间分值差应基本均匀）</w:t>
            </w:r>
            <w:r>
              <w:rPr>
                <w:rFonts w:hint="default" w:ascii="方正楷体_GB2312" w:hAnsi="方正楷体_GB2312" w:eastAsia="方正楷体_GB2312" w:cs="方正楷体_GB2312"/>
                <w:color w:val="auto"/>
                <w:kern w:val="0"/>
                <w:highlight w:val="none"/>
                <w:shd w:val="clear" w:color="auto" w:fill="auto"/>
              </w:rPr>
              <w:t>，</w:t>
            </w:r>
            <w:r>
              <w:rPr>
                <w:rFonts w:hint="eastAsia" w:ascii="方正楷体_GB2312" w:hAnsi="方正楷体_GB2312" w:eastAsia="方正楷体_GB2312" w:cs="方正楷体_GB2312"/>
                <w:color w:val="auto"/>
                <w:kern w:val="0"/>
                <w:highlight w:val="none"/>
                <w:shd w:val="clear" w:color="auto" w:fill="auto"/>
              </w:rPr>
              <w:t>不设评分区间</w:t>
            </w:r>
            <w:r>
              <w:rPr>
                <w:rFonts w:hint="default" w:ascii="Times New Roman" w:hAnsi="Times New Roman" w:eastAsia="宋体" w:cs="Times New Roman"/>
                <w:color w:val="auto"/>
                <w:kern w:val="0"/>
                <w:highlight w:val="none"/>
                <w:shd w:val="clear" w:color="auto" w:fill="auto"/>
              </w:rPr>
              <w:t>）</w:t>
            </w:r>
          </w:p>
        </w:tc>
      </w:tr>
      <w:tr w14:paraId="70697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1230" w:type="dxa"/>
            <w:vMerge w:val="continue"/>
            <w:shd w:val="clear" w:color="auto" w:fill="auto"/>
            <w:noWrap w:val="0"/>
            <w:vAlign w:val="center"/>
          </w:tcPr>
          <w:p w14:paraId="5A0288C9">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3E10EAF4">
            <w:pPr>
              <w:spacing w:line="360" w:lineRule="auto"/>
              <w:jc w:val="center"/>
              <w:rPr>
                <w:rFonts w:ascii="Times New Roman" w:hAnsi="Times New Roman" w:eastAsia="宋体" w:cs="Times New Roman"/>
                <w:color w:val="auto"/>
                <w:szCs w:val="21"/>
                <w:highlight w:val="none"/>
                <w:shd w:val="clear" w:color="auto" w:fill="auto"/>
              </w:rPr>
            </w:pPr>
          </w:p>
        </w:tc>
        <w:tc>
          <w:tcPr>
            <w:tcW w:w="1405" w:type="dxa"/>
            <w:shd w:val="clear" w:color="auto" w:fill="auto"/>
            <w:noWrap w:val="0"/>
            <w:vAlign w:val="center"/>
          </w:tcPr>
          <w:p w14:paraId="52A1F0EC">
            <w:pPr>
              <w:widowControl/>
              <w:spacing w:line="360" w:lineRule="exact"/>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kern w:val="0"/>
                <w:szCs w:val="21"/>
                <w:highlight w:val="none"/>
                <w:shd w:val="clear" w:color="auto" w:fill="auto"/>
              </w:rPr>
              <w:t>工程施工的重点和难点及保证措施</w:t>
            </w:r>
            <w:r>
              <w:rPr>
                <w:rFonts w:hint="default" w:ascii="Times New Roman" w:hAnsi="Times New Roman" w:eastAsia="宋体" w:cs="Times New Roman"/>
                <w:color w:val="auto"/>
                <w:highlight w:val="none"/>
                <w:shd w:val="clear" w:color="auto" w:fill="auto"/>
              </w:rPr>
              <w:t>（</w:t>
            </w:r>
            <w:r>
              <w:rPr>
                <w:rFonts w:hint="eastAsia" w:cs="Times New Roman"/>
                <w:color w:val="auto"/>
                <w:highlight w:val="none"/>
                <w:shd w:val="clear" w:color="auto" w:fill="auto"/>
                <w:lang w:val="en-US" w:eastAsia="zh-CN"/>
              </w:rPr>
              <w:t>7—</w:t>
            </w:r>
            <w:r>
              <w:rPr>
                <w:rFonts w:ascii="Times New Roman" w:hAnsi="Times New Roman" w:eastAsia="宋体" w:cs="Times New Roman"/>
                <w:color w:val="auto"/>
                <w:highlight w:val="none"/>
                <w:shd w:val="clear" w:color="auto" w:fill="auto"/>
              </w:rPr>
              <w:t>15</w:t>
            </w:r>
            <w:r>
              <w:rPr>
                <w:rFonts w:hint="default" w:ascii="Times New Roman" w:hAnsi="Times New Roman" w:eastAsia="宋体" w:cs="Times New Roman"/>
                <w:color w:val="auto"/>
                <w:highlight w:val="none"/>
                <w:shd w:val="clear" w:color="auto" w:fill="auto"/>
              </w:rPr>
              <w:t>分）</w:t>
            </w:r>
          </w:p>
        </w:tc>
        <w:tc>
          <w:tcPr>
            <w:tcW w:w="5021" w:type="dxa"/>
            <w:gridSpan w:val="2"/>
            <w:shd w:val="clear" w:color="auto" w:fill="auto"/>
            <w:noWrap w:val="0"/>
            <w:vAlign w:val="center"/>
          </w:tcPr>
          <w:p w14:paraId="2D7E9782">
            <w:pPr>
              <w:widowControl/>
              <w:spacing w:line="360" w:lineRule="exact"/>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kern w:val="0"/>
                <w:szCs w:val="21"/>
                <w:highlight w:val="none"/>
                <w:shd w:val="clear" w:color="auto" w:fill="auto"/>
              </w:rPr>
              <w:t>针对本工程的特点，阐述本工程的重点和难点，解决重点和难点问题的方法是否合理。</w:t>
            </w:r>
            <w:r>
              <w:rPr>
                <w:rFonts w:hint="default" w:ascii="Times New Roman" w:hAnsi="Times New Roman" w:eastAsia="宋体" w:cs="Times New Roman"/>
                <w:color w:val="auto"/>
                <w:kern w:val="0"/>
                <w:highlight w:val="none"/>
                <w:shd w:val="clear" w:color="auto" w:fill="auto"/>
              </w:rPr>
              <w:t>（</w:t>
            </w:r>
            <w:r>
              <w:rPr>
                <w:rFonts w:hint="default"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w:t>
            </w:r>
            <w:r>
              <w:rPr>
                <w:rFonts w:hint="default" w:ascii="方正楷体_GB2312" w:hAnsi="方正楷体_GB2312" w:eastAsia="方正楷体_GB2312" w:cs="方正楷体_GB2312"/>
                <w:color w:val="auto"/>
                <w:kern w:val="0"/>
                <w:highlight w:val="none"/>
                <w:shd w:val="clear" w:color="auto" w:fill="auto"/>
              </w:rPr>
              <w:t>设优、良、中、一般、差，</w:t>
            </w:r>
            <w:r>
              <w:rPr>
                <w:rFonts w:hint="eastAsia" w:ascii="方正楷体_GB2312" w:hAnsi="方正楷体_GB2312" w:eastAsia="方正楷体_GB2312" w:cs="方正楷体_GB2312"/>
                <w:color w:val="auto"/>
                <w:kern w:val="0"/>
                <w:highlight w:val="none"/>
                <w:shd w:val="clear" w:color="auto" w:fill="auto"/>
                <w:lang w:eastAsia="zh-CN"/>
              </w:rPr>
              <w:t>并对各评分等级设置一个具体分值（级间分值差应基本均匀）</w:t>
            </w:r>
            <w:r>
              <w:rPr>
                <w:rFonts w:hint="default" w:ascii="方正楷体_GB2312" w:hAnsi="方正楷体_GB2312" w:eastAsia="方正楷体_GB2312" w:cs="方正楷体_GB2312"/>
                <w:color w:val="auto"/>
                <w:kern w:val="0"/>
                <w:highlight w:val="none"/>
                <w:shd w:val="clear" w:color="auto" w:fill="auto"/>
              </w:rPr>
              <w:t>，</w:t>
            </w:r>
            <w:r>
              <w:rPr>
                <w:rFonts w:hint="eastAsia" w:ascii="方正楷体_GB2312" w:hAnsi="方正楷体_GB2312" w:eastAsia="方正楷体_GB2312" w:cs="方正楷体_GB2312"/>
                <w:color w:val="auto"/>
                <w:kern w:val="0"/>
                <w:highlight w:val="none"/>
                <w:shd w:val="clear" w:color="auto" w:fill="auto"/>
              </w:rPr>
              <w:t>不设评分区间</w:t>
            </w:r>
            <w:r>
              <w:rPr>
                <w:rFonts w:hint="default" w:ascii="Times New Roman" w:hAnsi="Times New Roman" w:eastAsia="宋体" w:cs="Times New Roman"/>
                <w:color w:val="auto"/>
                <w:kern w:val="0"/>
                <w:highlight w:val="none"/>
                <w:shd w:val="clear" w:color="auto" w:fill="auto"/>
              </w:rPr>
              <w:t>）</w:t>
            </w:r>
          </w:p>
        </w:tc>
      </w:tr>
      <w:tr w14:paraId="5D41F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1230" w:type="dxa"/>
            <w:vMerge w:val="continue"/>
            <w:shd w:val="clear" w:color="auto" w:fill="auto"/>
            <w:noWrap w:val="0"/>
            <w:vAlign w:val="center"/>
          </w:tcPr>
          <w:p w14:paraId="7C419BA1">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3B1C4E4D">
            <w:pPr>
              <w:spacing w:line="360" w:lineRule="auto"/>
              <w:jc w:val="center"/>
              <w:rPr>
                <w:rFonts w:ascii="Times New Roman" w:hAnsi="Times New Roman" w:eastAsia="宋体" w:cs="Times New Roman"/>
                <w:color w:val="auto"/>
                <w:szCs w:val="21"/>
                <w:highlight w:val="none"/>
                <w:shd w:val="clear" w:color="auto" w:fill="auto"/>
              </w:rPr>
            </w:pPr>
          </w:p>
        </w:tc>
        <w:tc>
          <w:tcPr>
            <w:tcW w:w="1405" w:type="dxa"/>
            <w:shd w:val="clear" w:color="auto" w:fill="auto"/>
            <w:noWrap w:val="0"/>
            <w:vAlign w:val="center"/>
          </w:tcPr>
          <w:p w14:paraId="4434EDF9">
            <w:pPr>
              <w:widowControl/>
              <w:spacing w:line="360" w:lineRule="exact"/>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施工总平面布置图</w:t>
            </w:r>
            <w:r>
              <w:rPr>
                <w:rFonts w:hint="default" w:ascii="Times New Roman" w:hAnsi="Times New Roman" w:eastAsia="宋体" w:cs="Times New Roman"/>
                <w:color w:val="auto"/>
                <w:highlight w:val="none"/>
                <w:shd w:val="clear" w:color="auto" w:fill="auto"/>
              </w:rPr>
              <w:t>（</w:t>
            </w:r>
            <w:r>
              <w:rPr>
                <w:rFonts w:hint="eastAsia" w:cs="Times New Roman"/>
                <w:color w:val="auto"/>
                <w:highlight w:val="none"/>
                <w:shd w:val="clear" w:color="auto" w:fill="auto"/>
                <w:lang w:val="en-US" w:eastAsia="zh-CN"/>
              </w:rPr>
              <w:t>7—</w:t>
            </w:r>
            <w:r>
              <w:rPr>
                <w:rFonts w:ascii="Times New Roman" w:hAnsi="Times New Roman" w:eastAsia="宋体" w:cs="Times New Roman"/>
                <w:color w:val="auto"/>
                <w:highlight w:val="none"/>
                <w:shd w:val="clear" w:color="auto" w:fill="auto"/>
              </w:rPr>
              <w:t>15</w:t>
            </w:r>
            <w:r>
              <w:rPr>
                <w:rFonts w:hint="default" w:ascii="Times New Roman" w:hAnsi="Times New Roman" w:eastAsia="宋体" w:cs="Times New Roman"/>
                <w:color w:val="auto"/>
                <w:highlight w:val="none"/>
                <w:shd w:val="clear" w:color="auto" w:fill="auto"/>
              </w:rPr>
              <w:t>分）</w:t>
            </w:r>
          </w:p>
        </w:tc>
        <w:tc>
          <w:tcPr>
            <w:tcW w:w="5021" w:type="dxa"/>
            <w:gridSpan w:val="2"/>
            <w:shd w:val="clear" w:color="auto" w:fill="auto"/>
            <w:noWrap w:val="0"/>
            <w:vAlign w:val="center"/>
          </w:tcPr>
          <w:p w14:paraId="558C0E51">
            <w:pPr>
              <w:widowControl/>
              <w:spacing w:line="360" w:lineRule="exact"/>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应有施工总平面布置图，安排科学合理，符合本项目施工实际要求。</w:t>
            </w:r>
            <w:r>
              <w:rPr>
                <w:rFonts w:hint="default" w:ascii="Times New Roman" w:hAnsi="Times New Roman" w:eastAsia="宋体" w:cs="Times New Roman"/>
                <w:color w:val="auto"/>
                <w:kern w:val="0"/>
                <w:highlight w:val="none"/>
                <w:shd w:val="clear" w:color="auto" w:fill="auto"/>
              </w:rPr>
              <w:t>（</w:t>
            </w:r>
            <w:r>
              <w:rPr>
                <w:rFonts w:hint="default"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w:t>
            </w:r>
            <w:r>
              <w:rPr>
                <w:rFonts w:hint="default" w:ascii="方正楷体_GB2312" w:hAnsi="方正楷体_GB2312" w:eastAsia="方正楷体_GB2312" w:cs="方正楷体_GB2312"/>
                <w:color w:val="auto"/>
                <w:kern w:val="0"/>
                <w:highlight w:val="none"/>
                <w:shd w:val="clear" w:color="auto" w:fill="auto"/>
              </w:rPr>
              <w:t>设优、良、中、一般、差，</w:t>
            </w:r>
            <w:r>
              <w:rPr>
                <w:rFonts w:hint="eastAsia" w:ascii="方正楷体_GB2312" w:hAnsi="方正楷体_GB2312" w:eastAsia="方正楷体_GB2312" w:cs="方正楷体_GB2312"/>
                <w:color w:val="auto"/>
                <w:kern w:val="0"/>
                <w:highlight w:val="none"/>
                <w:shd w:val="clear" w:color="auto" w:fill="auto"/>
                <w:lang w:eastAsia="zh-CN"/>
              </w:rPr>
              <w:t>并对各评分等级设置一个具体分值（级间分值差应基本均匀）</w:t>
            </w:r>
            <w:r>
              <w:rPr>
                <w:rFonts w:hint="default" w:ascii="方正楷体_GB2312" w:hAnsi="方正楷体_GB2312" w:eastAsia="方正楷体_GB2312" w:cs="方正楷体_GB2312"/>
                <w:color w:val="auto"/>
                <w:kern w:val="0"/>
                <w:highlight w:val="none"/>
                <w:shd w:val="clear" w:color="auto" w:fill="auto"/>
              </w:rPr>
              <w:t>，</w:t>
            </w:r>
            <w:r>
              <w:rPr>
                <w:rFonts w:hint="eastAsia" w:ascii="方正楷体_GB2312" w:hAnsi="方正楷体_GB2312" w:eastAsia="方正楷体_GB2312" w:cs="方正楷体_GB2312"/>
                <w:color w:val="auto"/>
                <w:kern w:val="0"/>
                <w:highlight w:val="none"/>
                <w:shd w:val="clear" w:color="auto" w:fill="auto"/>
              </w:rPr>
              <w:t>不设评分区间</w:t>
            </w:r>
            <w:r>
              <w:rPr>
                <w:rFonts w:hint="default" w:ascii="Times New Roman" w:hAnsi="Times New Roman" w:eastAsia="宋体" w:cs="Times New Roman"/>
                <w:color w:val="auto"/>
                <w:kern w:val="0"/>
                <w:highlight w:val="none"/>
                <w:shd w:val="clear" w:color="auto" w:fill="auto"/>
              </w:rPr>
              <w:t>）</w:t>
            </w:r>
          </w:p>
        </w:tc>
      </w:tr>
      <w:tr w14:paraId="4AC75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1230" w:type="dxa"/>
            <w:vMerge w:val="continue"/>
            <w:shd w:val="clear" w:color="auto" w:fill="auto"/>
            <w:noWrap w:val="0"/>
            <w:vAlign w:val="center"/>
          </w:tcPr>
          <w:p w14:paraId="105821C5">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7C033FCC">
            <w:pPr>
              <w:spacing w:line="360" w:lineRule="auto"/>
              <w:jc w:val="center"/>
              <w:rPr>
                <w:rFonts w:ascii="Times New Roman" w:hAnsi="Times New Roman" w:eastAsia="宋体" w:cs="Times New Roman"/>
                <w:color w:val="auto"/>
                <w:szCs w:val="21"/>
                <w:highlight w:val="none"/>
                <w:shd w:val="clear" w:color="auto" w:fill="auto"/>
              </w:rPr>
            </w:pPr>
          </w:p>
        </w:tc>
        <w:tc>
          <w:tcPr>
            <w:tcW w:w="1405" w:type="dxa"/>
            <w:shd w:val="clear" w:color="auto" w:fill="auto"/>
            <w:noWrap w:val="0"/>
            <w:vAlign w:val="center"/>
          </w:tcPr>
          <w:p w14:paraId="1A4A14A6">
            <w:pPr>
              <w:widowControl/>
              <w:spacing w:line="360" w:lineRule="exact"/>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装配式技术应用分析（如有）（</w:t>
            </w:r>
            <w:r>
              <w:rPr>
                <w:rFonts w:hint="eastAsia" w:cs="Times New Roman"/>
                <w:color w:val="auto"/>
                <w:highlight w:val="none"/>
                <w:shd w:val="clear" w:color="auto" w:fill="auto"/>
                <w:lang w:val="en-US" w:eastAsia="zh-CN"/>
              </w:rPr>
              <w:t>7—</w:t>
            </w:r>
            <w:r>
              <w:rPr>
                <w:rFonts w:ascii="Times New Roman" w:hAnsi="Times New Roman" w:eastAsia="宋体" w:cs="Times New Roman"/>
                <w:color w:val="auto"/>
                <w:highlight w:val="none"/>
                <w:shd w:val="clear" w:color="auto" w:fill="auto"/>
              </w:rPr>
              <w:t>15</w:t>
            </w:r>
            <w:r>
              <w:rPr>
                <w:rFonts w:hint="default" w:ascii="Times New Roman" w:hAnsi="Times New Roman" w:eastAsia="宋体" w:cs="Times New Roman"/>
                <w:color w:val="auto"/>
                <w:kern w:val="0"/>
                <w:szCs w:val="21"/>
                <w:highlight w:val="none"/>
                <w:shd w:val="clear" w:color="auto" w:fill="auto"/>
              </w:rPr>
              <w:t>分）</w:t>
            </w:r>
          </w:p>
        </w:tc>
        <w:tc>
          <w:tcPr>
            <w:tcW w:w="5021" w:type="dxa"/>
            <w:gridSpan w:val="2"/>
            <w:shd w:val="clear" w:color="auto" w:fill="auto"/>
            <w:noWrap w:val="0"/>
            <w:vAlign w:val="center"/>
          </w:tcPr>
          <w:p w14:paraId="37B6F8B5">
            <w:pPr>
              <w:widowControl/>
              <w:spacing w:line="360" w:lineRule="exact"/>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应有装配式技术在本项目中的应用分析</w:t>
            </w:r>
            <w:r>
              <w:rPr>
                <w:rFonts w:hint="default" w:ascii="Times New Roman" w:hAnsi="Times New Roman" w:eastAsia="宋体" w:cs="Times New Roman"/>
                <w:color w:val="auto"/>
                <w:kern w:val="0"/>
                <w:highlight w:val="none"/>
                <w:shd w:val="clear" w:color="auto" w:fill="auto"/>
              </w:rPr>
              <w:t>（</w:t>
            </w:r>
            <w:r>
              <w:rPr>
                <w:rFonts w:hint="default"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w:t>
            </w:r>
            <w:r>
              <w:rPr>
                <w:rFonts w:hint="default" w:ascii="方正楷体_GB2312" w:hAnsi="方正楷体_GB2312" w:eastAsia="方正楷体_GB2312" w:cs="方正楷体_GB2312"/>
                <w:color w:val="auto"/>
                <w:kern w:val="0"/>
                <w:highlight w:val="none"/>
                <w:shd w:val="clear" w:color="auto" w:fill="auto"/>
              </w:rPr>
              <w:t>设优、良、中、一般、差，</w:t>
            </w:r>
            <w:r>
              <w:rPr>
                <w:rFonts w:hint="eastAsia" w:ascii="方正楷体_GB2312" w:hAnsi="方正楷体_GB2312" w:eastAsia="方正楷体_GB2312" w:cs="方正楷体_GB2312"/>
                <w:color w:val="auto"/>
                <w:kern w:val="0"/>
                <w:highlight w:val="none"/>
                <w:shd w:val="clear" w:color="auto" w:fill="auto"/>
                <w:lang w:eastAsia="zh-CN"/>
              </w:rPr>
              <w:t>并对各评分等级设置一个具体分值（级间分值差应基本均匀）</w:t>
            </w:r>
            <w:r>
              <w:rPr>
                <w:rFonts w:hint="default" w:ascii="方正楷体_GB2312" w:hAnsi="方正楷体_GB2312" w:eastAsia="方正楷体_GB2312" w:cs="方正楷体_GB2312"/>
                <w:color w:val="auto"/>
                <w:kern w:val="0"/>
                <w:highlight w:val="none"/>
                <w:shd w:val="clear" w:color="auto" w:fill="auto"/>
              </w:rPr>
              <w:t>，</w:t>
            </w:r>
            <w:r>
              <w:rPr>
                <w:rFonts w:hint="eastAsia" w:ascii="方正楷体_GB2312" w:hAnsi="方正楷体_GB2312" w:eastAsia="方正楷体_GB2312" w:cs="方正楷体_GB2312"/>
                <w:color w:val="auto"/>
                <w:kern w:val="0"/>
                <w:highlight w:val="none"/>
                <w:shd w:val="clear" w:color="auto" w:fill="auto"/>
              </w:rPr>
              <w:t>不设评分区间</w:t>
            </w:r>
            <w:r>
              <w:rPr>
                <w:rFonts w:hint="default" w:ascii="Times New Roman" w:hAnsi="Times New Roman" w:eastAsia="宋体" w:cs="Times New Roman"/>
                <w:color w:val="auto"/>
                <w:kern w:val="0"/>
                <w:highlight w:val="none"/>
                <w:shd w:val="clear" w:color="auto" w:fill="auto"/>
              </w:rPr>
              <w:t>）</w:t>
            </w:r>
          </w:p>
        </w:tc>
      </w:tr>
      <w:tr w14:paraId="7BB2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1230" w:type="dxa"/>
            <w:vMerge w:val="continue"/>
            <w:shd w:val="clear" w:color="auto" w:fill="auto"/>
            <w:noWrap w:val="0"/>
            <w:vAlign w:val="center"/>
          </w:tcPr>
          <w:p w14:paraId="2722E4BF">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06F730F1">
            <w:pPr>
              <w:spacing w:line="360" w:lineRule="auto"/>
              <w:jc w:val="center"/>
              <w:rPr>
                <w:rFonts w:ascii="Times New Roman" w:hAnsi="Times New Roman" w:eastAsia="宋体" w:cs="Times New Roman"/>
                <w:color w:val="auto"/>
                <w:szCs w:val="21"/>
                <w:highlight w:val="none"/>
                <w:shd w:val="clear" w:color="auto" w:fill="auto"/>
              </w:rPr>
            </w:pPr>
          </w:p>
        </w:tc>
        <w:tc>
          <w:tcPr>
            <w:tcW w:w="1405" w:type="dxa"/>
            <w:shd w:val="clear" w:color="auto" w:fill="auto"/>
            <w:noWrap w:val="0"/>
            <w:vAlign w:val="center"/>
          </w:tcPr>
          <w:p w14:paraId="7EA5E324">
            <w:pPr>
              <w:widowControl/>
              <w:spacing w:line="360" w:lineRule="exact"/>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Cs w:val="21"/>
                <w:highlight w:val="none"/>
                <w:shd w:val="clear" w:color="auto" w:fill="auto"/>
              </w:rPr>
              <w:t>BIM技术应用分析（如有）（</w:t>
            </w:r>
            <w:r>
              <w:rPr>
                <w:rFonts w:hint="eastAsia" w:cs="Times New Roman"/>
                <w:color w:val="auto"/>
                <w:kern w:val="0"/>
                <w:szCs w:val="21"/>
                <w:highlight w:val="none"/>
                <w:shd w:val="clear" w:color="auto" w:fill="auto"/>
                <w:lang w:val="en-US" w:eastAsia="zh-CN"/>
              </w:rPr>
              <w:t>7—</w:t>
            </w:r>
            <w:r>
              <w:rPr>
                <w:rFonts w:ascii="Times New Roman" w:hAnsi="Times New Roman" w:eastAsia="宋体" w:cs="Times New Roman"/>
                <w:color w:val="auto"/>
                <w:kern w:val="0"/>
                <w:szCs w:val="21"/>
                <w:highlight w:val="none"/>
                <w:shd w:val="clear" w:color="auto" w:fill="auto"/>
              </w:rPr>
              <w:t>15</w:t>
            </w:r>
            <w:r>
              <w:rPr>
                <w:rFonts w:hint="default" w:ascii="Times New Roman" w:hAnsi="Times New Roman" w:eastAsia="宋体" w:cs="Times New Roman"/>
                <w:color w:val="auto"/>
                <w:kern w:val="0"/>
                <w:szCs w:val="21"/>
                <w:highlight w:val="none"/>
                <w:shd w:val="clear" w:color="auto" w:fill="auto"/>
              </w:rPr>
              <w:t>分）</w:t>
            </w:r>
          </w:p>
        </w:tc>
        <w:tc>
          <w:tcPr>
            <w:tcW w:w="5021" w:type="dxa"/>
            <w:gridSpan w:val="2"/>
            <w:shd w:val="clear" w:color="auto" w:fill="auto"/>
            <w:noWrap w:val="0"/>
            <w:vAlign w:val="center"/>
          </w:tcPr>
          <w:p w14:paraId="7CB02630">
            <w:pPr>
              <w:widowControl/>
              <w:spacing w:line="360" w:lineRule="exact"/>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0"/>
                <w:szCs w:val="21"/>
                <w:highlight w:val="none"/>
                <w:shd w:val="clear" w:color="auto" w:fill="auto"/>
              </w:rPr>
              <w:t>BIM技术在本项目中的应用分析</w:t>
            </w:r>
            <w:r>
              <w:rPr>
                <w:rFonts w:hint="eastAsia" w:cs="Times New Roman"/>
                <w:color w:val="auto"/>
                <w:kern w:val="0"/>
                <w:szCs w:val="21"/>
                <w:highlight w:val="none"/>
                <w:shd w:val="clear" w:color="auto" w:fill="auto"/>
                <w:lang w:eastAsia="zh-CN"/>
              </w:rPr>
              <w:t>（</w:t>
            </w:r>
            <w:r>
              <w:rPr>
                <w:rFonts w:hint="default" w:ascii="方正楷体_GB2312" w:hAnsi="方正楷体_GB2312" w:eastAsia="方正楷体_GB2312" w:cs="方正楷体_GB2312"/>
                <w:color w:val="auto"/>
                <w:kern w:val="0"/>
                <w:highlight w:val="none"/>
                <w:shd w:val="clear" w:color="auto" w:fill="auto"/>
              </w:rPr>
              <w:t>注</w:t>
            </w:r>
            <w:r>
              <w:rPr>
                <w:rFonts w:hint="eastAsia" w:ascii="方正楷体_GB2312" w:hAnsi="方正楷体_GB2312" w:eastAsia="方正楷体_GB2312" w:cs="方正楷体_GB2312"/>
                <w:color w:val="auto"/>
                <w:kern w:val="0"/>
                <w:highlight w:val="none"/>
                <w:shd w:val="clear" w:color="auto" w:fill="auto"/>
                <w:lang w:eastAsia="zh-CN"/>
              </w:rPr>
              <w:t>：</w:t>
            </w:r>
            <w:r>
              <w:rPr>
                <w:rFonts w:hint="default" w:ascii="方正楷体_GB2312" w:hAnsi="方正楷体_GB2312" w:eastAsia="方正楷体_GB2312" w:cs="方正楷体_GB2312"/>
                <w:color w:val="auto"/>
                <w:kern w:val="0"/>
                <w:highlight w:val="none"/>
                <w:shd w:val="clear" w:color="auto" w:fill="auto"/>
              </w:rPr>
              <w:t>设优、良、中、一般、差，</w:t>
            </w:r>
            <w:r>
              <w:rPr>
                <w:rFonts w:hint="eastAsia" w:ascii="方正楷体_GB2312" w:hAnsi="方正楷体_GB2312" w:eastAsia="方正楷体_GB2312" w:cs="方正楷体_GB2312"/>
                <w:color w:val="auto"/>
                <w:kern w:val="0"/>
                <w:highlight w:val="none"/>
                <w:shd w:val="clear" w:color="auto" w:fill="auto"/>
                <w:lang w:eastAsia="zh-CN"/>
              </w:rPr>
              <w:t>并对各评分等级设置一个具体分值（级间分值差应基本均匀）</w:t>
            </w:r>
            <w:r>
              <w:rPr>
                <w:rFonts w:hint="default" w:ascii="方正楷体_GB2312" w:hAnsi="方正楷体_GB2312" w:eastAsia="方正楷体_GB2312" w:cs="方正楷体_GB2312"/>
                <w:color w:val="auto"/>
                <w:kern w:val="0"/>
                <w:highlight w:val="none"/>
                <w:shd w:val="clear" w:color="auto" w:fill="auto"/>
              </w:rPr>
              <w:t>，</w:t>
            </w:r>
            <w:r>
              <w:rPr>
                <w:rFonts w:hint="eastAsia" w:ascii="方正楷体_GB2312" w:hAnsi="方正楷体_GB2312" w:eastAsia="方正楷体_GB2312" w:cs="方正楷体_GB2312"/>
                <w:color w:val="auto"/>
                <w:kern w:val="0"/>
                <w:highlight w:val="none"/>
                <w:shd w:val="clear" w:color="auto" w:fill="auto"/>
              </w:rPr>
              <w:t>不设评分区间</w:t>
            </w:r>
            <w:r>
              <w:rPr>
                <w:rFonts w:hint="eastAsia" w:cs="Times New Roman"/>
                <w:color w:val="auto"/>
                <w:kern w:val="0"/>
                <w:highlight w:val="none"/>
                <w:shd w:val="clear" w:color="auto" w:fill="auto"/>
                <w:lang w:eastAsia="zh-CN"/>
              </w:rPr>
              <w:t>）</w:t>
            </w:r>
          </w:p>
        </w:tc>
      </w:tr>
      <w:tr w14:paraId="58460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230" w:type="dxa"/>
            <w:vMerge w:val="continue"/>
            <w:shd w:val="clear" w:color="auto" w:fill="auto"/>
            <w:noWrap w:val="0"/>
            <w:vAlign w:val="center"/>
          </w:tcPr>
          <w:p w14:paraId="20A8F928">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11DF98A0">
            <w:pPr>
              <w:spacing w:line="360" w:lineRule="auto"/>
              <w:jc w:val="center"/>
              <w:rPr>
                <w:rFonts w:ascii="Times New Roman" w:hAnsi="Times New Roman" w:eastAsia="宋体" w:cs="Times New Roman"/>
                <w:color w:val="auto"/>
                <w:szCs w:val="21"/>
                <w:highlight w:val="none"/>
                <w:shd w:val="clear" w:color="auto" w:fill="auto"/>
              </w:rPr>
            </w:pPr>
          </w:p>
        </w:tc>
        <w:tc>
          <w:tcPr>
            <w:tcW w:w="1405" w:type="dxa"/>
            <w:shd w:val="clear" w:color="auto" w:fill="auto"/>
            <w:noWrap w:val="0"/>
            <w:vAlign w:val="center"/>
          </w:tcPr>
          <w:p w14:paraId="4DE0D10C">
            <w:pPr>
              <w:widowControl/>
              <w:spacing w:line="360" w:lineRule="exact"/>
              <w:rPr>
                <w:rFonts w:ascii="Times New Roman" w:hAnsi="Times New Roman" w:eastAsia="宋体" w:cs="Times New Roman"/>
                <w:color w:val="auto"/>
                <w:szCs w:val="21"/>
                <w:highlight w:val="none"/>
                <w:shd w:val="clear" w:color="auto" w:fill="auto"/>
              </w:rPr>
            </w:pPr>
            <w:r>
              <w:rPr>
                <w:rFonts w:hint="eastAsia" w:cs="Times New Roman"/>
                <w:color w:val="auto"/>
                <w:kern w:val="0"/>
                <w:szCs w:val="21"/>
                <w:highlight w:val="none"/>
                <w:shd w:val="clear" w:color="auto" w:fill="auto"/>
                <w:lang w:val="en-US" w:eastAsia="zh-CN"/>
              </w:rPr>
              <w:t>其他</w:t>
            </w:r>
            <w:r>
              <w:rPr>
                <w:rFonts w:hint="default" w:ascii="Times New Roman" w:hAnsi="Times New Roman" w:eastAsia="宋体" w:cs="Times New Roman"/>
                <w:color w:val="auto"/>
                <w:kern w:val="0"/>
                <w:szCs w:val="21"/>
                <w:highlight w:val="none"/>
                <w:shd w:val="clear" w:color="auto" w:fill="auto"/>
              </w:rPr>
              <w:t>（如有）（</w:t>
            </w:r>
            <w:r>
              <w:rPr>
                <w:rFonts w:hint="eastAsia" w:cs="Times New Roman"/>
                <w:color w:val="auto"/>
                <w:kern w:val="0"/>
                <w:szCs w:val="21"/>
                <w:highlight w:val="none"/>
                <w:shd w:val="clear" w:color="auto" w:fill="auto"/>
                <w:lang w:val="en-US" w:eastAsia="zh-CN"/>
              </w:rPr>
              <w:t>7—</w:t>
            </w:r>
            <w:r>
              <w:rPr>
                <w:rFonts w:ascii="Times New Roman" w:hAnsi="Times New Roman" w:eastAsia="宋体" w:cs="Times New Roman"/>
                <w:color w:val="auto"/>
                <w:kern w:val="0"/>
                <w:szCs w:val="21"/>
                <w:highlight w:val="none"/>
                <w:shd w:val="clear" w:color="auto" w:fill="auto"/>
              </w:rPr>
              <w:t>15</w:t>
            </w:r>
            <w:r>
              <w:rPr>
                <w:rFonts w:hint="default" w:ascii="Times New Roman" w:hAnsi="Times New Roman" w:eastAsia="宋体" w:cs="Times New Roman"/>
                <w:color w:val="auto"/>
                <w:kern w:val="0"/>
                <w:szCs w:val="21"/>
                <w:highlight w:val="none"/>
                <w:shd w:val="clear" w:color="auto" w:fill="auto"/>
              </w:rPr>
              <w:t>分）</w:t>
            </w:r>
          </w:p>
        </w:tc>
        <w:tc>
          <w:tcPr>
            <w:tcW w:w="5021" w:type="dxa"/>
            <w:gridSpan w:val="2"/>
            <w:shd w:val="clear" w:color="auto" w:fill="auto"/>
            <w:noWrap w:val="0"/>
            <w:vAlign w:val="center"/>
          </w:tcPr>
          <w:p w14:paraId="146C3D2E">
            <w:pPr>
              <w:widowControl/>
              <w:spacing w:line="360" w:lineRule="exact"/>
              <w:rPr>
                <w:rFonts w:ascii="Times New Roman" w:hAnsi="Times New Roman" w:eastAsia="宋体" w:cs="Times New Roman"/>
                <w:color w:val="auto"/>
                <w:szCs w:val="21"/>
                <w:highlight w:val="none"/>
                <w:shd w:val="clear" w:color="auto" w:fill="auto"/>
              </w:rPr>
            </w:pPr>
            <w:r>
              <w:rPr>
                <w:rFonts w:hint="eastAsia" w:cs="Times New Roman"/>
                <w:color w:val="auto"/>
                <w:szCs w:val="21"/>
                <w:highlight w:val="none"/>
                <w:shd w:val="clear" w:color="auto" w:fill="auto"/>
                <w:lang w:eastAsia="zh-CN"/>
              </w:rPr>
              <w:t>……</w:t>
            </w:r>
            <w:r>
              <w:rPr>
                <w:rFonts w:hint="eastAsia" w:ascii="Times New Roman" w:hAnsi="Times New Roman" w:eastAsia="宋体" w:cs="Times New Roman"/>
                <w:color w:val="auto"/>
                <w:szCs w:val="21"/>
                <w:highlight w:val="none"/>
                <w:shd w:val="clear" w:color="auto" w:fill="auto"/>
              </w:rPr>
              <w:t>（</w:t>
            </w:r>
            <w:r>
              <w:rPr>
                <w:rFonts w:hint="eastAsia" w:ascii="方正楷体_GB2312" w:hAnsi="方正楷体_GB2312" w:eastAsia="方正楷体_GB2312" w:cs="方正楷体_GB2312"/>
                <w:color w:val="auto"/>
                <w:kern w:val="0"/>
                <w:highlight w:val="none"/>
                <w:shd w:val="clear" w:color="auto" w:fill="auto"/>
                <w:lang w:val="en-US" w:eastAsia="zh-CN"/>
              </w:rPr>
              <w:t>注：</w:t>
            </w:r>
            <w:r>
              <w:rPr>
                <w:rFonts w:hint="default" w:ascii="方正楷体_GB2312" w:hAnsi="方正楷体_GB2312" w:eastAsia="方正楷体_GB2312" w:cs="方正楷体_GB2312"/>
                <w:color w:val="auto"/>
                <w:kern w:val="0"/>
                <w:highlight w:val="none"/>
                <w:shd w:val="clear" w:color="auto" w:fill="auto"/>
              </w:rPr>
              <w:t>设优、良、中、一般、差，</w:t>
            </w:r>
            <w:r>
              <w:rPr>
                <w:rFonts w:hint="eastAsia" w:ascii="方正楷体_GB2312" w:hAnsi="方正楷体_GB2312" w:eastAsia="方正楷体_GB2312" w:cs="方正楷体_GB2312"/>
                <w:color w:val="auto"/>
                <w:kern w:val="0"/>
                <w:highlight w:val="none"/>
                <w:shd w:val="clear" w:color="auto" w:fill="auto"/>
                <w:lang w:eastAsia="zh-CN"/>
              </w:rPr>
              <w:t>并对各评分等级设置一个具体分值（级间分值差应基本均匀）</w:t>
            </w:r>
            <w:r>
              <w:rPr>
                <w:rFonts w:hint="default" w:ascii="方正楷体_GB2312" w:hAnsi="方正楷体_GB2312" w:eastAsia="方正楷体_GB2312" w:cs="方正楷体_GB2312"/>
                <w:color w:val="auto"/>
                <w:kern w:val="0"/>
                <w:highlight w:val="none"/>
                <w:shd w:val="clear" w:color="auto" w:fill="auto"/>
              </w:rPr>
              <w:t>，不设评分区间</w:t>
            </w:r>
            <w:r>
              <w:rPr>
                <w:rFonts w:hint="eastAsia" w:ascii="Times New Roman" w:hAnsi="Times New Roman" w:eastAsia="宋体" w:cs="Times New Roman"/>
                <w:color w:val="auto"/>
                <w:szCs w:val="21"/>
                <w:highlight w:val="none"/>
                <w:shd w:val="clear" w:color="auto" w:fill="auto"/>
              </w:rPr>
              <w:t>）</w:t>
            </w:r>
          </w:p>
        </w:tc>
      </w:tr>
      <w:tr w14:paraId="1AA6C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230" w:type="dxa"/>
            <w:vMerge w:val="restart"/>
            <w:shd w:val="clear" w:color="auto" w:fill="auto"/>
            <w:noWrap w:val="0"/>
            <w:vAlign w:val="center"/>
          </w:tcPr>
          <w:p w14:paraId="148290D7">
            <w:pPr>
              <w:spacing w:line="360" w:lineRule="auto"/>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2.2.4</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3</w:t>
            </w:r>
            <w:r>
              <w:rPr>
                <w:rFonts w:hint="eastAsia" w:cs="Times New Roman"/>
                <w:color w:val="auto"/>
                <w:szCs w:val="21"/>
                <w:highlight w:val="none"/>
                <w:shd w:val="clear" w:color="auto" w:fill="auto"/>
                <w:lang w:eastAsia="zh-CN"/>
              </w:rPr>
              <w:t>)</w:t>
            </w:r>
          </w:p>
        </w:tc>
        <w:tc>
          <w:tcPr>
            <w:tcW w:w="1701" w:type="dxa"/>
            <w:gridSpan w:val="3"/>
            <w:vMerge w:val="restart"/>
            <w:shd w:val="clear" w:color="auto" w:fill="auto"/>
            <w:noWrap w:val="0"/>
            <w:vAlign w:val="center"/>
          </w:tcPr>
          <w:p w14:paraId="5490DEED">
            <w:pPr>
              <w:spacing w:line="360" w:lineRule="auto"/>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资信业绩（满分分值权重</w:t>
            </w:r>
            <w:r>
              <w:rPr>
                <w:rFonts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w:t>
            </w:r>
          </w:p>
        </w:tc>
        <w:tc>
          <w:tcPr>
            <w:tcW w:w="1405" w:type="dxa"/>
            <w:shd w:val="clear" w:color="auto" w:fill="auto"/>
            <w:noWrap w:val="0"/>
            <w:vAlign w:val="center"/>
          </w:tcPr>
          <w:p w14:paraId="7CF0C67C">
            <w:pPr>
              <w:spacing w:line="4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项目业绩（</w:t>
            </w:r>
            <w:r>
              <w:rPr>
                <w:rFonts w:hint="default" w:ascii="Times New Roman" w:hAnsi="Times New Roman" w:eastAsia="宋体" w:cs="Times New Roman"/>
                <w:color w:val="auto"/>
                <w:szCs w:val="21"/>
                <w:highlight w:val="none"/>
                <w:shd w:val="clear" w:color="auto" w:fill="auto"/>
                <w:lang w:val="en-US" w:eastAsia="zh-CN"/>
              </w:rPr>
              <w:t>3</w:t>
            </w:r>
            <w:r>
              <w:rPr>
                <w:rFonts w:ascii="Times New Roman" w:hAnsi="Times New Roman" w:eastAsia="宋体" w:cs="Times New Roman"/>
                <w:color w:val="auto"/>
                <w:szCs w:val="21"/>
                <w:highlight w:val="none"/>
                <w:shd w:val="clear" w:color="auto" w:fill="auto"/>
              </w:rPr>
              <w:t>0</w:t>
            </w:r>
            <w:r>
              <w:rPr>
                <w:rFonts w:hint="eastAsia" w:cs="Times New Roman"/>
                <w:color w:val="auto"/>
                <w:szCs w:val="21"/>
                <w:highlight w:val="none"/>
                <w:shd w:val="clear" w:color="auto" w:fill="auto"/>
                <w:lang w:eastAsia="zh-CN"/>
              </w:rPr>
              <w:t>～</w:t>
            </w:r>
            <w:r>
              <w:rPr>
                <w:rFonts w:ascii="Times New Roman" w:hAnsi="Times New Roman" w:eastAsia="宋体" w:cs="Times New Roman"/>
                <w:color w:val="auto"/>
                <w:szCs w:val="21"/>
                <w:highlight w:val="none"/>
                <w:shd w:val="clear" w:color="auto" w:fill="auto"/>
              </w:rPr>
              <w:t>60</w:t>
            </w:r>
            <w:r>
              <w:rPr>
                <w:rFonts w:hint="default" w:ascii="Times New Roman" w:hAnsi="Times New Roman" w:eastAsia="宋体" w:cs="Times New Roman"/>
                <w:color w:val="auto"/>
                <w:kern w:val="0"/>
                <w:szCs w:val="21"/>
                <w:highlight w:val="none"/>
                <w:shd w:val="clear" w:color="auto" w:fill="auto"/>
              </w:rPr>
              <w:t>分</w:t>
            </w:r>
            <w:r>
              <w:rPr>
                <w:rFonts w:hint="default" w:ascii="Times New Roman" w:hAnsi="Times New Roman" w:eastAsia="宋体" w:cs="Times New Roman"/>
                <w:color w:val="auto"/>
                <w:szCs w:val="21"/>
                <w:highlight w:val="none"/>
                <w:shd w:val="clear" w:color="auto" w:fill="auto"/>
              </w:rPr>
              <w:t>）</w:t>
            </w:r>
          </w:p>
        </w:tc>
        <w:tc>
          <w:tcPr>
            <w:tcW w:w="5021" w:type="dxa"/>
            <w:gridSpan w:val="2"/>
            <w:shd w:val="clear" w:color="auto" w:fill="auto"/>
            <w:noWrap w:val="0"/>
            <w:vAlign w:val="center"/>
          </w:tcPr>
          <w:p w14:paraId="14C67E68">
            <w:pPr>
              <w:spacing w:line="440" w:lineRule="exact"/>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b w:val="0"/>
                <w:bCs/>
                <w:color w:val="auto"/>
                <w:szCs w:val="21"/>
                <w:highlight w:val="none"/>
                <w:shd w:val="clear" w:color="auto" w:fill="auto"/>
              </w:rPr>
              <w:t>（</w:t>
            </w:r>
            <w:r>
              <w:rPr>
                <w:rFonts w:hint="eastAsia" w:ascii="方正楷体_GB2312" w:hAnsi="方正楷体_GB2312" w:eastAsia="方正楷体_GB2312" w:cs="方正楷体_GB2312"/>
                <w:b w:val="0"/>
                <w:bCs/>
                <w:color w:val="auto"/>
                <w:szCs w:val="21"/>
                <w:highlight w:val="none"/>
                <w:shd w:val="clear" w:color="auto" w:fill="auto"/>
              </w:rPr>
              <w:t>备注：必须同时给予工程总承包、设计、施工类的业绩设置分值</w:t>
            </w:r>
            <w:r>
              <w:rPr>
                <w:rFonts w:hint="eastAsia" w:ascii="方正楷体_GB2312" w:hAnsi="方正楷体_GB2312" w:eastAsia="方正楷体_GB2312" w:cs="方正楷体_GB2312"/>
                <w:b w:val="0"/>
                <w:bCs/>
                <w:color w:val="auto"/>
                <w:szCs w:val="21"/>
                <w:highlight w:val="none"/>
                <w:shd w:val="clear" w:color="auto" w:fill="auto"/>
                <w:lang w:eastAsia="zh-CN"/>
              </w:rPr>
              <w:t>。</w:t>
            </w:r>
            <w:r>
              <w:rPr>
                <w:rFonts w:hint="eastAsia" w:ascii="方正楷体_GB2312" w:hAnsi="方正楷体_GB2312" w:eastAsia="方正楷体_GB2312" w:cs="方正楷体_GB2312"/>
                <w:b w:val="0"/>
                <w:bCs/>
                <w:color w:val="auto"/>
                <w:szCs w:val="21"/>
                <w:highlight w:val="none"/>
                <w:shd w:val="clear" w:color="auto" w:fill="auto"/>
              </w:rPr>
              <w:t>采用装配式建造方式建设的项目，在进行设计、施工、监理招标时，应将装配式建筑项目业绩列为评分项，优先选择有装配式建筑项目业绩的企业</w:t>
            </w:r>
            <w:r>
              <w:rPr>
                <w:rFonts w:hint="default" w:ascii="Times New Roman" w:hAnsi="Times New Roman" w:eastAsia="宋体" w:cs="Times New Roman"/>
                <w:b w:val="0"/>
                <w:bCs/>
                <w:color w:val="auto"/>
                <w:szCs w:val="21"/>
                <w:highlight w:val="none"/>
                <w:shd w:val="clear" w:color="auto" w:fill="auto"/>
              </w:rPr>
              <w:t>）</w:t>
            </w:r>
            <w:r>
              <w:rPr>
                <w:rFonts w:hint="default" w:ascii="Times New Roman" w:hAnsi="Times New Roman" w:eastAsia="宋体" w:cs="Times New Roman"/>
                <w:color w:val="auto"/>
                <w:szCs w:val="21"/>
                <w:highlight w:val="none"/>
                <w:shd w:val="clear" w:color="auto" w:fill="auto"/>
              </w:rPr>
              <w:t>……</w:t>
            </w:r>
          </w:p>
        </w:tc>
      </w:tr>
      <w:tr w14:paraId="5559A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230" w:type="dxa"/>
            <w:vMerge w:val="continue"/>
            <w:shd w:val="clear" w:color="auto" w:fill="auto"/>
            <w:noWrap w:val="0"/>
            <w:vAlign w:val="center"/>
          </w:tcPr>
          <w:p w14:paraId="11ACADE1">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5801028A">
            <w:pPr>
              <w:spacing w:line="360" w:lineRule="auto"/>
              <w:jc w:val="center"/>
              <w:rPr>
                <w:rFonts w:ascii="Times New Roman" w:hAnsi="Times New Roman" w:eastAsia="宋体" w:cs="Times New Roman"/>
                <w:color w:val="auto"/>
                <w:szCs w:val="21"/>
                <w:highlight w:val="none"/>
                <w:shd w:val="clear" w:color="auto" w:fill="auto"/>
              </w:rPr>
            </w:pPr>
          </w:p>
        </w:tc>
        <w:tc>
          <w:tcPr>
            <w:tcW w:w="1405" w:type="dxa"/>
            <w:shd w:val="clear" w:color="auto" w:fill="auto"/>
            <w:noWrap w:val="0"/>
            <w:vAlign w:val="center"/>
          </w:tcPr>
          <w:p w14:paraId="4736A5F9">
            <w:pPr>
              <w:spacing w:line="360" w:lineRule="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拟投入本项目管理人员配备情况（</w:t>
            </w:r>
            <w:r>
              <w:rPr>
                <w:rFonts w:hint="default" w:ascii="Times New Roman" w:hAnsi="Times New Roman" w:eastAsia="宋体" w:cs="Times New Roman"/>
                <w:color w:val="auto"/>
                <w:szCs w:val="21"/>
                <w:highlight w:val="none"/>
                <w:shd w:val="clear" w:color="auto" w:fill="auto"/>
                <w:lang w:val="en-US" w:eastAsia="zh-CN"/>
              </w:rPr>
              <w:t>30</w:t>
            </w:r>
            <w:r>
              <w:rPr>
                <w:rFonts w:hint="eastAsia" w:cs="Times New Roman"/>
                <w:color w:val="auto"/>
                <w:szCs w:val="21"/>
                <w:highlight w:val="none"/>
                <w:shd w:val="clear" w:color="auto" w:fill="auto"/>
                <w:lang w:val="en-US" w:eastAsia="zh-CN"/>
              </w:rPr>
              <w:t>～</w:t>
            </w:r>
            <w:r>
              <w:rPr>
                <w:rFonts w:ascii="Times New Roman" w:hAnsi="Times New Roman" w:eastAsia="宋体" w:cs="Times New Roman"/>
                <w:color w:val="auto"/>
                <w:szCs w:val="21"/>
                <w:highlight w:val="none"/>
                <w:shd w:val="clear" w:color="auto" w:fill="auto"/>
              </w:rPr>
              <w:t>60</w:t>
            </w:r>
            <w:r>
              <w:rPr>
                <w:rFonts w:hint="default" w:ascii="Times New Roman" w:hAnsi="Times New Roman" w:eastAsia="宋体" w:cs="Times New Roman"/>
                <w:color w:val="auto"/>
                <w:kern w:val="0"/>
                <w:szCs w:val="21"/>
                <w:highlight w:val="none"/>
                <w:shd w:val="clear" w:color="auto" w:fill="auto"/>
              </w:rPr>
              <w:t>分</w:t>
            </w:r>
            <w:r>
              <w:rPr>
                <w:rFonts w:hint="default" w:ascii="Times New Roman" w:hAnsi="Times New Roman" w:eastAsia="宋体" w:cs="Times New Roman"/>
                <w:color w:val="auto"/>
                <w:szCs w:val="21"/>
                <w:highlight w:val="none"/>
                <w:shd w:val="clear" w:color="auto" w:fill="auto"/>
              </w:rPr>
              <w:t>）</w:t>
            </w:r>
          </w:p>
        </w:tc>
        <w:tc>
          <w:tcPr>
            <w:tcW w:w="5021" w:type="dxa"/>
            <w:gridSpan w:val="2"/>
            <w:shd w:val="clear" w:color="auto" w:fill="auto"/>
            <w:noWrap w:val="0"/>
            <w:vAlign w:val="center"/>
          </w:tcPr>
          <w:p w14:paraId="05A1002A">
            <w:pPr>
              <w:spacing w:line="360" w:lineRule="auto"/>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w:t>
            </w:r>
            <w:r>
              <w:rPr>
                <w:rFonts w:hint="eastAsia" w:ascii="方正楷体_GB2312" w:hAnsi="方正楷体_GB2312" w:eastAsia="方正楷体_GB2312" w:cs="方正楷体_GB2312"/>
                <w:color w:val="auto"/>
                <w:kern w:val="0"/>
                <w:highlight w:val="none"/>
                <w:shd w:val="clear" w:color="auto" w:fill="auto"/>
                <w:lang w:val="en-US" w:eastAsia="zh-CN"/>
              </w:rPr>
              <w:t>备注：1.需要量化</w:t>
            </w:r>
            <w:r>
              <w:rPr>
                <w:rFonts w:hint="default" w:ascii="方正楷体_GB2312" w:hAnsi="方正楷体_GB2312" w:eastAsia="方正楷体_GB2312" w:cs="方正楷体_GB2312"/>
                <w:color w:val="auto"/>
                <w:kern w:val="0"/>
                <w:highlight w:val="none"/>
                <w:shd w:val="clear" w:color="auto" w:fill="auto"/>
                <w:lang w:val="en-US" w:eastAsia="zh-CN"/>
              </w:rPr>
              <w:t>评</w:t>
            </w:r>
            <w:r>
              <w:rPr>
                <w:rFonts w:hint="eastAsia" w:ascii="方正楷体_GB2312" w:hAnsi="方正楷体_GB2312" w:eastAsia="方正楷体_GB2312" w:cs="方正楷体_GB2312"/>
                <w:color w:val="auto"/>
                <w:kern w:val="0"/>
                <w:highlight w:val="none"/>
                <w:shd w:val="clear" w:color="auto" w:fill="auto"/>
                <w:lang w:val="en-US" w:eastAsia="zh-CN"/>
              </w:rPr>
              <w:t>审指标；2.</w:t>
            </w:r>
            <w:r>
              <w:rPr>
                <w:rFonts w:hint="default" w:ascii="方正楷体_GB2312" w:hAnsi="方正楷体_GB2312" w:eastAsia="方正楷体_GB2312" w:cs="方正楷体_GB2312"/>
                <w:color w:val="auto"/>
                <w:kern w:val="0"/>
                <w:highlight w:val="none"/>
                <w:shd w:val="clear" w:color="auto" w:fill="auto"/>
                <w:lang w:val="en-US" w:eastAsia="zh-CN"/>
              </w:rPr>
              <w:t>设优、良、中、一般、差，</w:t>
            </w:r>
            <w:r>
              <w:rPr>
                <w:rFonts w:hint="eastAsia" w:ascii="方正楷体_GB2312" w:hAnsi="方正楷体_GB2312" w:eastAsia="方正楷体_GB2312" w:cs="方正楷体_GB2312"/>
                <w:color w:val="auto"/>
                <w:kern w:val="0"/>
                <w:highlight w:val="none"/>
                <w:shd w:val="clear" w:color="auto" w:fill="auto"/>
                <w:lang w:val="en-US" w:eastAsia="zh-CN"/>
              </w:rPr>
              <w:t>并对各评分等级设置一个具体分值（级间分值差应基本均匀）</w:t>
            </w:r>
            <w:r>
              <w:rPr>
                <w:rFonts w:hint="default" w:ascii="方正楷体_GB2312" w:hAnsi="方正楷体_GB2312" w:eastAsia="方正楷体_GB2312" w:cs="方正楷体_GB2312"/>
                <w:color w:val="auto"/>
                <w:kern w:val="0"/>
                <w:highlight w:val="none"/>
                <w:shd w:val="clear" w:color="auto" w:fill="auto"/>
                <w:lang w:val="en-US" w:eastAsia="zh-CN"/>
              </w:rPr>
              <w:t>，</w:t>
            </w:r>
            <w:r>
              <w:rPr>
                <w:rFonts w:hint="eastAsia" w:ascii="方正楷体_GB2312" w:hAnsi="方正楷体_GB2312" w:eastAsia="方正楷体_GB2312" w:cs="方正楷体_GB2312"/>
                <w:color w:val="auto"/>
                <w:kern w:val="0"/>
                <w:highlight w:val="none"/>
                <w:shd w:val="clear" w:color="auto" w:fill="auto"/>
                <w:lang w:val="en-US" w:eastAsia="zh-CN"/>
              </w:rPr>
              <w:t>不设评分区间</w:t>
            </w:r>
            <w:r>
              <w:rPr>
                <w:rFonts w:ascii="Times New Roman" w:hAnsi="Times New Roman" w:eastAsia="宋体" w:cs="Times New Roman"/>
                <w:color w:val="auto"/>
                <w:szCs w:val="21"/>
                <w:highlight w:val="none"/>
                <w:shd w:val="clear" w:color="auto" w:fill="auto"/>
              </w:rPr>
              <w:t>）</w:t>
            </w:r>
          </w:p>
        </w:tc>
      </w:tr>
      <w:tr w14:paraId="09600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48" w:hRule="atLeast"/>
          <w:jc w:val="center"/>
        </w:trPr>
        <w:tc>
          <w:tcPr>
            <w:tcW w:w="1230" w:type="dxa"/>
            <w:vMerge w:val="continue"/>
            <w:shd w:val="clear" w:color="auto" w:fill="auto"/>
            <w:noWrap w:val="0"/>
            <w:vAlign w:val="center"/>
          </w:tcPr>
          <w:p w14:paraId="77368CAA">
            <w:pPr>
              <w:spacing w:line="360" w:lineRule="auto"/>
              <w:jc w:val="center"/>
              <w:rPr>
                <w:rFonts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0A22BA30">
            <w:pPr>
              <w:spacing w:line="360" w:lineRule="auto"/>
              <w:jc w:val="center"/>
              <w:rPr>
                <w:rFonts w:ascii="Times New Roman" w:hAnsi="Times New Roman" w:eastAsia="宋体" w:cs="Times New Roman"/>
                <w:color w:val="auto"/>
                <w:szCs w:val="21"/>
                <w:highlight w:val="none"/>
                <w:shd w:val="clear" w:color="auto" w:fill="auto"/>
              </w:rPr>
            </w:pPr>
          </w:p>
        </w:tc>
        <w:tc>
          <w:tcPr>
            <w:tcW w:w="1405" w:type="dxa"/>
            <w:shd w:val="clear" w:color="auto" w:fill="auto"/>
            <w:noWrap w:val="0"/>
            <w:vAlign w:val="center"/>
          </w:tcPr>
          <w:p w14:paraId="1E1214E5">
            <w:pPr>
              <w:spacing w:line="360" w:lineRule="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采用建筑信息模型（BIM）技术的项目业绩（如有）：（</w:t>
            </w:r>
            <w:r>
              <w:rPr>
                <w:rFonts w:hint="default" w:ascii="Times New Roman" w:hAnsi="Times New Roman" w:eastAsia="宋体" w:cs="Times New Roman"/>
                <w:color w:val="auto"/>
                <w:szCs w:val="21"/>
                <w:highlight w:val="none"/>
                <w:shd w:val="clear" w:color="auto" w:fill="auto"/>
                <w:lang w:val="en-US" w:eastAsia="zh-CN"/>
              </w:rPr>
              <w:t>20</w:t>
            </w:r>
            <w:r>
              <w:rPr>
                <w:rFonts w:hint="eastAsia" w:cs="Times New Roman"/>
                <w:color w:val="auto"/>
                <w:szCs w:val="21"/>
                <w:highlight w:val="none"/>
                <w:shd w:val="clear" w:color="auto" w:fill="auto"/>
                <w:lang w:val="en-US" w:eastAsia="zh-CN"/>
              </w:rPr>
              <w:t>～</w:t>
            </w:r>
            <w:r>
              <w:rPr>
                <w:rFonts w:hint="default" w:ascii="Times New Roman" w:hAnsi="Times New Roman" w:eastAsia="宋体" w:cs="Times New Roman"/>
                <w:color w:val="auto"/>
                <w:szCs w:val="21"/>
                <w:highlight w:val="none"/>
                <w:shd w:val="clear" w:color="auto" w:fill="auto"/>
                <w:lang w:val="en-US" w:eastAsia="zh-CN"/>
              </w:rPr>
              <w:t>35</w:t>
            </w:r>
            <w:r>
              <w:rPr>
                <w:rFonts w:hint="default" w:ascii="Times New Roman" w:hAnsi="Times New Roman" w:eastAsia="宋体" w:cs="Times New Roman"/>
                <w:color w:val="auto"/>
                <w:kern w:val="0"/>
                <w:szCs w:val="21"/>
                <w:highlight w:val="none"/>
                <w:shd w:val="clear" w:color="auto" w:fill="auto"/>
              </w:rPr>
              <w:t>分</w:t>
            </w:r>
            <w:r>
              <w:rPr>
                <w:rFonts w:hint="default" w:ascii="Times New Roman" w:hAnsi="Times New Roman" w:eastAsia="宋体" w:cs="Times New Roman"/>
                <w:color w:val="auto"/>
                <w:szCs w:val="21"/>
                <w:highlight w:val="none"/>
                <w:shd w:val="clear" w:color="auto" w:fill="auto"/>
              </w:rPr>
              <w:t>）</w:t>
            </w:r>
          </w:p>
        </w:tc>
        <w:tc>
          <w:tcPr>
            <w:tcW w:w="5021" w:type="dxa"/>
            <w:gridSpan w:val="2"/>
            <w:shd w:val="clear" w:color="auto" w:fill="auto"/>
            <w:noWrap w:val="0"/>
            <w:vAlign w:val="center"/>
          </w:tcPr>
          <w:p w14:paraId="2C51F18C">
            <w:pPr>
              <w:spacing w:line="360" w:lineRule="auto"/>
              <w:rPr>
                <w:rFonts w:ascii="Times New Roman" w:hAnsi="Times New Roman" w:eastAsia="宋体" w:cs="Times New Roman"/>
                <w:color w:val="auto"/>
                <w:szCs w:val="21"/>
                <w:highlight w:val="none"/>
                <w:shd w:val="clear" w:color="auto" w:fill="auto"/>
              </w:rPr>
            </w:pPr>
          </w:p>
        </w:tc>
      </w:tr>
      <w:tr w14:paraId="184A0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230" w:type="dxa"/>
            <w:vMerge w:val="restart"/>
            <w:shd w:val="clear" w:color="auto" w:fill="auto"/>
            <w:noWrap w:val="0"/>
            <w:vAlign w:val="center"/>
          </w:tcPr>
          <w:p w14:paraId="7DB8A6BD">
            <w:pPr>
              <w:spacing w:line="440" w:lineRule="exact"/>
              <w:jc w:val="center"/>
              <w:rPr>
                <w:rFonts w:hint="default"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2.2.4</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4</w:t>
            </w:r>
            <w:r>
              <w:rPr>
                <w:rFonts w:hint="eastAsia" w:cs="Times New Roman"/>
                <w:color w:val="auto"/>
                <w:szCs w:val="21"/>
                <w:highlight w:val="none"/>
                <w:shd w:val="clear" w:color="auto" w:fill="auto"/>
                <w:lang w:eastAsia="zh-CN"/>
              </w:rPr>
              <w:t>)</w:t>
            </w:r>
          </w:p>
        </w:tc>
        <w:tc>
          <w:tcPr>
            <w:tcW w:w="1701" w:type="dxa"/>
            <w:gridSpan w:val="3"/>
            <w:vMerge w:val="restart"/>
            <w:shd w:val="clear" w:color="auto" w:fill="auto"/>
            <w:noWrap w:val="0"/>
            <w:vAlign w:val="center"/>
          </w:tcPr>
          <w:p w14:paraId="281381A9">
            <w:pPr>
              <w:spacing w:line="440" w:lineRule="exact"/>
              <w:jc w:val="lef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商务标（满分分值权重</w:t>
            </w:r>
            <w:r>
              <w:rPr>
                <w:rFonts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w:t>
            </w:r>
          </w:p>
        </w:tc>
        <w:tc>
          <w:tcPr>
            <w:tcW w:w="1405" w:type="dxa"/>
            <w:shd w:val="clear" w:color="auto" w:fill="auto"/>
            <w:noWrap w:val="0"/>
            <w:vAlign w:val="center"/>
          </w:tcPr>
          <w:p w14:paraId="6770F208">
            <w:pPr>
              <w:spacing w:line="440" w:lineRule="exact"/>
              <w:jc w:val="lef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企业信誉实力分评分标准【满分分值权重□小型工程（0%、1%、2%、3%）</w:t>
            </w:r>
          </w:p>
          <w:p w14:paraId="51EA965C">
            <w:pPr>
              <w:spacing w:line="440" w:lineRule="exact"/>
              <w:jc w:val="lef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□中型工程（5%或6%或7%或8%）□大型工程（10%或11%或12%或13%）</w:t>
            </w:r>
            <w:r>
              <w:rPr>
                <w:rFonts w:hint="eastAsia" w:cs="Times New Roman"/>
                <w:color w:val="auto"/>
                <w:szCs w:val="21"/>
                <w:highlight w:val="none"/>
                <w:shd w:val="clear" w:color="auto" w:fill="auto"/>
                <w:lang w:eastAsia="zh-CN"/>
              </w:rPr>
              <w:t>】</w:t>
            </w:r>
          </w:p>
        </w:tc>
        <w:tc>
          <w:tcPr>
            <w:tcW w:w="5021" w:type="dxa"/>
            <w:gridSpan w:val="2"/>
            <w:shd w:val="clear" w:color="auto" w:fill="auto"/>
            <w:noWrap w:val="0"/>
            <w:vAlign w:val="top"/>
          </w:tcPr>
          <w:p w14:paraId="1976E1FA">
            <w:pPr>
              <w:spacing w:line="360" w:lineRule="auto"/>
              <w:ind w:firstLine="0" w:firstLineChars="0"/>
              <w:rPr>
                <w:rFonts w:hint="default" w:ascii="宋体" w:hAnsi="宋体" w:eastAsia="宋体" w:cs="宋体"/>
                <w:b/>
                <w:color w:val="auto"/>
                <w:highlight w:val="none"/>
                <w:shd w:val="clear" w:color="auto" w:fill="auto"/>
                <w:lang w:val="en-US" w:eastAsia="zh-CN"/>
              </w:rPr>
            </w:pPr>
            <w:r>
              <w:rPr>
                <w:rFonts w:hint="eastAsia" w:ascii="宋体" w:hAnsi="宋体" w:eastAsia="宋体" w:cs="宋体"/>
                <w:b/>
                <w:color w:val="auto"/>
                <w:highlight w:val="none"/>
                <w:shd w:val="clear" w:color="auto" w:fill="auto"/>
                <w:lang w:val="en-US" w:eastAsia="zh-CN"/>
              </w:rPr>
              <w:t>□招标人不应用信用评价结果，评标时各投标人</w:t>
            </w:r>
            <w:r>
              <w:rPr>
                <w:rFonts w:hint="eastAsia" w:ascii="宋体" w:hAnsi="宋体" w:cs="宋体"/>
                <w:b/>
                <w:color w:val="auto"/>
                <w:highlight w:val="none"/>
                <w:shd w:val="clear" w:color="auto" w:fill="auto"/>
                <w:lang w:val="en-US" w:eastAsia="zh-CN"/>
              </w:rPr>
              <w:t>“</w:t>
            </w:r>
            <w:r>
              <w:rPr>
                <w:rFonts w:hint="eastAsia" w:ascii="宋体" w:hAnsi="宋体" w:eastAsia="宋体" w:cs="宋体"/>
                <w:b/>
                <w:color w:val="auto"/>
                <w:highlight w:val="none"/>
                <w:shd w:val="clear" w:color="auto" w:fill="auto"/>
                <w:lang w:val="en-US" w:eastAsia="zh-CN"/>
              </w:rPr>
              <w:t>诚信综合评价分</w:t>
            </w:r>
            <w:r>
              <w:rPr>
                <w:rFonts w:hint="eastAsia" w:ascii="宋体" w:hAnsi="宋体" w:cs="宋体"/>
                <w:b/>
                <w:color w:val="auto"/>
                <w:highlight w:val="none"/>
                <w:shd w:val="clear" w:color="auto" w:fill="auto"/>
                <w:lang w:val="en-US" w:eastAsia="zh-CN"/>
              </w:rPr>
              <w:t>”</w:t>
            </w:r>
            <w:r>
              <w:rPr>
                <w:rFonts w:hint="eastAsia" w:ascii="宋体" w:hAnsi="宋体" w:eastAsia="宋体" w:cs="宋体"/>
                <w:b/>
                <w:color w:val="auto"/>
                <w:highlight w:val="none"/>
                <w:shd w:val="clear" w:color="auto" w:fill="auto"/>
                <w:lang w:val="en-US" w:eastAsia="zh-CN"/>
              </w:rPr>
              <w:t>分值均以满分</w:t>
            </w:r>
            <w:r>
              <w:rPr>
                <w:rFonts w:hint="eastAsia" w:ascii="宋体" w:hAnsi="宋体" w:cs="宋体"/>
                <w:b/>
                <w:color w:val="auto"/>
                <w:highlight w:val="none"/>
                <w:shd w:val="clear" w:color="auto" w:fill="auto"/>
                <w:lang w:val="en-US" w:eastAsia="zh-CN"/>
              </w:rPr>
              <w:t>（100分）</w:t>
            </w:r>
            <w:r>
              <w:rPr>
                <w:rFonts w:hint="eastAsia" w:ascii="宋体" w:hAnsi="宋体" w:eastAsia="宋体" w:cs="宋体"/>
                <w:b/>
                <w:color w:val="auto"/>
                <w:highlight w:val="none"/>
                <w:shd w:val="clear" w:color="auto" w:fill="auto"/>
                <w:lang w:val="en-US" w:eastAsia="zh-CN"/>
              </w:rPr>
              <w:t>计</w:t>
            </w:r>
            <w:r>
              <w:rPr>
                <w:rFonts w:hint="eastAsia" w:ascii="宋体" w:hAnsi="宋体" w:cs="宋体"/>
                <w:b/>
                <w:color w:val="auto"/>
                <w:highlight w:val="none"/>
                <w:shd w:val="clear" w:color="auto" w:fill="auto"/>
                <w:lang w:val="en-US" w:eastAsia="zh-CN"/>
              </w:rPr>
              <w:t>，按设定权重计入投标人汇总得分。</w:t>
            </w:r>
          </w:p>
          <w:p w14:paraId="4336F0C5">
            <w:pPr>
              <w:spacing w:line="360" w:lineRule="auto"/>
              <w:ind w:firstLine="0" w:firstLineChars="0"/>
              <w:rPr>
                <w:rFonts w:hint="eastAsia" w:ascii="宋体" w:hAnsi="宋体" w:eastAsia="宋体" w:cs="宋体"/>
                <w:b/>
                <w:color w:val="auto"/>
                <w:highlight w:val="none"/>
                <w:shd w:val="clear" w:color="auto" w:fill="auto"/>
                <w:lang w:val="en-US" w:eastAsia="zh-CN"/>
              </w:rPr>
            </w:pPr>
            <w:r>
              <w:rPr>
                <w:rFonts w:hint="eastAsia" w:ascii="宋体" w:hAnsi="宋体" w:eastAsia="宋体" w:cs="宋体"/>
                <w:b/>
                <w:color w:val="auto"/>
                <w:highlight w:val="none"/>
                <w:shd w:val="clear" w:color="auto" w:fill="auto"/>
                <w:lang w:val="en-US" w:eastAsia="zh-CN"/>
              </w:rPr>
              <w:t>□招标人应用信用评价结果，具体如下：</w:t>
            </w:r>
          </w:p>
          <w:p w14:paraId="0A0B1BB8">
            <w:pPr>
              <w:spacing w:line="360" w:lineRule="auto"/>
              <w:jc w:val="lef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一、施工单位企业信誉实力：</w:t>
            </w:r>
          </w:p>
          <w:p w14:paraId="30E9FCFC">
            <w:pPr>
              <w:spacing w:line="360" w:lineRule="auto"/>
              <w:jc w:val="lef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企业信誉实力得分的确定（</w:t>
            </w:r>
            <w:r>
              <w:rPr>
                <w:rFonts w:hint="eastAsia" w:cs="Times New Roman"/>
                <w:color w:val="auto"/>
                <w:szCs w:val="21"/>
                <w:highlight w:val="none"/>
                <w:shd w:val="clear" w:color="auto" w:fill="auto"/>
                <w:lang w:val="en-US" w:eastAsia="zh-CN"/>
              </w:rPr>
              <w:t>1.</w:t>
            </w:r>
            <w:r>
              <w:rPr>
                <w:rFonts w:hint="default" w:ascii="Times New Roman" w:hAnsi="Times New Roman" w:cs="Times New Roman"/>
                <w:color w:val="auto"/>
                <w:szCs w:val="21"/>
                <w:highlight w:val="none"/>
                <w:shd w:val="clear" w:color="auto" w:fill="auto"/>
              </w:rPr>
              <w:t>联合体中施工企业的信誉实力分按联合体成员中施工企业诚信综合评价分最</w:t>
            </w:r>
            <w:r>
              <w:rPr>
                <w:rFonts w:hint="eastAsia" w:cs="Times New Roman"/>
                <w:color w:val="auto"/>
                <w:szCs w:val="21"/>
                <w:highlight w:val="none"/>
                <w:shd w:val="clear" w:color="auto" w:fill="auto"/>
                <w:lang w:val="en-US" w:eastAsia="zh-CN"/>
              </w:rPr>
              <w:t>高</w:t>
            </w:r>
            <w:r>
              <w:rPr>
                <w:rFonts w:hint="default" w:ascii="Times New Roman" w:hAnsi="Times New Roman" w:cs="Times New Roman"/>
                <w:color w:val="auto"/>
                <w:szCs w:val="21"/>
                <w:highlight w:val="none"/>
                <w:shd w:val="clear" w:color="auto" w:fill="auto"/>
              </w:rPr>
              <w:t>的企业认定</w:t>
            </w:r>
            <w:r>
              <w:rPr>
                <w:rFonts w:hint="eastAsia" w:ascii="Times New Roman" w:hAnsi="Times New Roman" w:eastAsia="宋体" w:cs="宋体"/>
                <w:b w:val="0"/>
                <w:i w:val="0"/>
                <w:caps w:val="0"/>
                <w:color w:val="auto"/>
                <w:spacing w:val="0"/>
                <w:sz w:val="21"/>
                <w:szCs w:val="21"/>
                <w:highlight w:val="none"/>
                <w:shd w:val="clear" w:color="auto" w:fill="auto"/>
                <w:lang w:eastAsia="zh-CN"/>
              </w:rPr>
              <w:t>；</w:t>
            </w:r>
            <w:r>
              <w:rPr>
                <w:rFonts w:hint="eastAsia" w:cs="Times New Roman"/>
                <w:color w:val="auto"/>
                <w:szCs w:val="21"/>
                <w:highlight w:val="none"/>
                <w:shd w:val="clear" w:color="auto" w:fill="auto"/>
                <w:lang w:val="en-US" w:eastAsia="zh-CN"/>
              </w:rPr>
              <w:t>2.</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w:t>
            </w:r>
          </w:p>
          <w:p w14:paraId="2F617776">
            <w:pPr>
              <w:spacing w:line="440" w:lineRule="exact"/>
              <w:jc w:val="left"/>
              <w:rPr>
                <w:rFonts w:ascii="Times New Roman" w:hAnsi="Times New Roman" w:eastAsia="宋体" w:cs="Times New Roman"/>
                <w:color w:val="auto"/>
                <w:szCs w:val="21"/>
                <w:highlight w:val="none"/>
                <w:shd w:val="clear" w:color="auto" w:fill="auto"/>
              </w:rPr>
            </w:pPr>
          </w:p>
          <w:p w14:paraId="5E626F8C">
            <w:pPr>
              <w:spacing w:line="440" w:lineRule="exact"/>
              <w:jc w:val="lef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施工企业信誉实力加权得分=根据实时公布的自治区级诚信综合评价分（百分制）×</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%（取50%-100%）×企业信誉实力分分值权重+根据实时公布的项目所在地设区市级诚信综合评价分（百分制）×</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%（取50%-0%）×企业信誉实力分分值权重</w:t>
            </w:r>
          </w:p>
          <w:p w14:paraId="4CBDF949">
            <w:pPr>
              <w:spacing w:line="440" w:lineRule="exact"/>
              <w:jc w:val="lef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w:t>
            </w:r>
            <w:r>
              <w:rPr>
                <w:rFonts w:hint="default" w:ascii="方正楷体_GB2312" w:hAnsi="方正楷体_GB2312" w:eastAsia="方正楷体_GB2312" w:cs="方正楷体_GB2312"/>
                <w:color w:val="auto"/>
                <w:kern w:val="0"/>
                <w:highlight w:val="none"/>
                <w:shd w:val="clear" w:color="auto" w:fill="auto"/>
                <w:lang w:val="en-US" w:eastAsia="zh-CN"/>
              </w:rPr>
              <w:t>备注：自治区级诚信综合评价分占比与项目所在地设区市级诚信综合评价分占比之和为100%，具体权重由各设区市在比例范围内在发出招标文件前自行决定，把确定后的比例填入招标文件内</w:t>
            </w:r>
            <w:r>
              <w:rPr>
                <w:rFonts w:hint="default" w:ascii="Times New Roman" w:hAnsi="Times New Roman" w:eastAsia="宋体" w:cs="Times New Roman"/>
                <w:color w:val="auto"/>
                <w:szCs w:val="21"/>
                <w:highlight w:val="none"/>
                <w:shd w:val="clear" w:color="auto" w:fill="auto"/>
              </w:rPr>
              <w:t>】</w:t>
            </w:r>
          </w:p>
          <w:p w14:paraId="0B1F3B45">
            <w:pPr>
              <w:widowControl/>
              <w:spacing w:line="360" w:lineRule="exact"/>
              <w:ind w:firstLine="0" w:firstLineChars="0"/>
              <w:rPr>
                <w:rFonts w:hint="eastAsia" w:ascii="宋体" w:hAnsi="宋体" w:eastAsia="宋体" w:cs="宋体"/>
                <w:color w:val="auto"/>
                <w:kern w:val="0"/>
                <w:highlight w:val="none"/>
                <w:shd w:val="clear" w:color="auto" w:fill="auto"/>
                <w:lang w:val="en-US" w:eastAsia="zh-CN"/>
              </w:rPr>
            </w:pPr>
            <w:r>
              <w:rPr>
                <w:rFonts w:hint="eastAsia" w:ascii="宋体" w:hAnsi="宋体" w:eastAsia="宋体" w:cs="宋体"/>
                <w:color w:val="auto"/>
                <w:kern w:val="0"/>
                <w:highlight w:val="none"/>
                <w:shd w:val="clear" w:color="auto" w:fill="auto"/>
                <w:lang w:val="en-US" w:eastAsia="zh-CN"/>
              </w:rPr>
              <w:t>注：自治区级诚信综合评价分由系统自动读取，评委在</w:t>
            </w:r>
            <w:r>
              <w:rPr>
                <w:rFonts w:hint="eastAsia" w:ascii="宋体" w:hAnsi="宋体" w:cs="宋体"/>
                <w:color w:val="auto"/>
                <w:kern w:val="0"/>
                <w:highlight w:val="none"/>
                <w:shd w:val="clear" w:color="auto" w:fill="auto"/>
                <w:lang w:val="en-US" w:eastAsia="zh-CN"/>
              </w:rPr>
              <w:t>“</w:t>
            </w:r>
            <w:r>
              <w:rPr>
                <w:rFonts w:hint="eastAsia" w:ascii="宋体" w:hAnsi="宋体" w:eastAsia="宋体" w:cs="宋体"/>
                <w:color w:val="auto"/>
                <w:kern w:val="0"/>
                <w:highlight w:val="none"/>
                <w:shd w:val="clear" w:color="auto" w:fill="auto"/>
                <w:lang w:val="en-US" w:eastAsia="zh-CN"/>
              </w:rPr>
              <w:t>桂建云</w:t>
            </w:r>
            <w:r>
              <w:rPr>
                <w:rFonts w:hint="eastAsia" w:ascii="宋体" w:hAnsi="宋体" w:cs="宋体"/>
                <w:color w:val="auto"/>
                <w:kern w:val="0"/>
                <w:highlight w:val="none"/>
                <w:shd w:val="clear" w:color="auto" w:fill="auto"/>
                <w:lang w:val="en-US" w:eastAsia="zh-CN"/>
              </w:rPr>
              <w:t>”</w:t>
            </w:r>
            <w:r>
              <w:rPr>
                <w:rFonts w:hint="eastAsia" w:ascii="宋体" w:hAnsi="宋体" w:eastAsia="宋体" w:cs="宋体"/>
                <w:color w:val="auto"/>
                <w:kern w:val="0"/>
                <w:highlight w:val="none"/>
                <w:shd w:val="clear" w:color="auto" w:fill="auto"/>
                <w:lang w:val="en-US" w:eastAsia="zh-CN"/>
              </w:rPr>
              <w:t>信息发布的诚信评分公示栏目中查询、复核。项目所在地设区市级诚信综合评价分由评委在</w:t>
            </w:r>
            <w:r>
              <w:rPr>
                <w:rFonts w:hint="eastAsia" w:ascii="宋体" w:hAnsi="宋体" w:cs="宋体"/>
                <w:color w:val="auto"/>
                <w:kern w:val="0"/>
                <w:highlight w:val="none"/>
                <w:shd w:val="clear" w:color="auto" w:fill="auto"/>
                <w:lang w:val="en-US" w:eastAsia="zh-CN"/>
              </w:rPr>
              <w:t>（</w:t>
            </w:r>
            <w:r>
              <w:rPr>
                <w:rFonts w:hint="eastAsia" w:ascii="方正楷体_GB2312" w:hAnsi="方正楷体_GB2312" w:eastAsia="方正楷体_GB2312" w:cs="方正楷体_GB2312"/>
                <w:color w:val="auto"/>
                <w:kern w:val="0"/>
                <w:highlight w:val="none"/>
                <w:u w:val="single"/>
                <w:shd w:val="clear" w:color="auto" w:fill="auto"/>
                <w:lang w:val="en-US" w:eastAsia="zh-CN"/>
              </w:rPr>
              <w:t>各市查询地址</w:t>
            </w:r>
            <w:r>
              <w:rPr>
                <w:rFonts w:hint="eastAsia" w:ascii="宋体" w:hAnsi="宋体" w:cs="宋体"/>
                <w:color w:val="auto"/>
                <w:kern w:val="0"/>
                <w:highlight w:val="none"/>
                <w:u w:val="single"/>
                <w:shd w:val="clear" w:color="auto" w:fill="auto"/>
                <w:lang w:val="en-US" w:eastAsia="zh-CN"/>
              </w:rPr>
              <w:t>）</w:t>
            </w:r>
            <w:r>
              <w:rPr>
                <w:rFonts w:hint="eastAsia" w:ascii="宋体" w:hAnsi="宋体" w:eastAsia="宋体" w:cs="宋体"/>
                <w:color w:val="auto"/>
                <w:kern w:val="0"/>
                <w:highlight w:val="none"/>
                <w:shd w:val="clear" w:color="auto" w:fill="auto"/>
                <w:lang w:val="en-US" w:eastAsia="zh-CN"/>
              </w:rPr>
              <w:t>中查询。</w:t>
            </w:r>
          </w:p>
          <w:p w14:paraId="33E5D206">
            <w:pPr>
              <w:spacing w:line="440" w:lineRule="exact"/>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二、设计企业信誉实力</w:t>
            </w:r>
            <w:r>
              <w:rPr>
                <w:rFonts w:hint="eastAsia" w:cs="Times New Roman"/>
                <w:color w:val="auto"/>
                <w:szCs w:val="21"/>
                <w:highlight w:val="none"/>
                <w:shd w:val="clear" w:color="auto" w:fill="auto"/>
                <w:lang w:eastAsia="zh-CN"/>
              </w:rPr>
              <w:t>：</w:t>
            </w:r>
          </w:p>
          <w:p w14:paraId="3E9AF5EA">
            <w:pPr>
              <w:spacing w:line="4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企业信誉实力得分的确定（</w:t>
            </w:r>
            <w:r>
              <w:rPr>
                <w:rFonts w:hint="eastAsia" w:ascii="方正楷体_GB2312" w:hAnsi="方正楷体_GB2312" w:eastAsia="方正楷体_GB2312" w:cs="方正楷体_GB2312"/>
                <w:color w:val="auto"/>
                <w:szCs w:val="21"/>
                <w:highlight w:val="none"/>
                <w:shd w:val="clear" w:color="auto" w:fill="auto"/>
              </w:rPr>
              <w:t>备注：</w:t>
            </w:r>
            <w:r>
              <w:rPr>
                <w:rFonts w:hint="eastAsia" w:ascii="方正楷体_GB2312" w:hAnsi="方正楷体_GB2312" w:eastAsia="方正楷体_GB2312" w:cs="方正楷体_GB2312"/>
                <w:color w:val="auto"/>
                <w:szCs w:val="21"/>
                <w:highlight w:val="none"/>
                <w:shd w:val="clear" w:color="auto" w:fill="auto"/>
                <w:lang w:eastAsia="zh-CN"/>
              </w:rPr>
              <w:t>1.</w:t>
            </w:r>
            <w:r>
              <w:rPr>
                <w:rFonts w:hint="eastAsia" w:ascii="方正楷体_GB2312" w:hAnsi="方正楷体_GB2312" w:eastAsia="方正楷体_GB2312" w:cs="方正楷体_GB2312"/>
                <w:color w:val="auto"/>
                <w:szCs w:val="21"/>
                <w:highlight w:val="none"/>
                <w:shd w:val="clear" w:color="auto" w:fill="auto"/>
              </w:rPr>
              <w:t>联合体中设计企业的信誉实力分按联合体成员中设计企业诚信综合评价分最</w:t>
            </w:r>
            <w:r>
              <w:rPr>
                <w:rFonts w:hint="eastAsia" w:ascii="方正楷体_GB2312" w:hAnsi="方正楷体_GB2312" w:eastAsia="方正楷体_GB2312" w:cs="方正楷体_GB2312"/>
                <w:color w:val="auto"/>
                <w:szCs w:val="21"/>
                <w:highlight w:val="none"/>
                <w:shd w:val="clear" w:color="auto" w:fill="auto"/>
                <w:lang w:val="en-US" w:eastAsia="zh-CN"/>
              </w:rPr>
              <w:t>高</w:t>
            </w:r>
            <w:r>
              <w:rPr>
                <w:rFonts w:hint="eastAsia" w:ascii="方正楷体_GB2312" w:hAnsi="方正楷体_GB2312" w:eastAsia="方正楷体_GB2312" w:cs="方正楷体_GB2312"/>
                <w:color w:val="auto"/>
                <w:szCs w:val="21"/>
                <w:highlight w:val="none"/>
                <w:shd w:val="clear" w:color="auto" w:fill="auto"/>
              </w:rPr>
              <w:t>的企业认定</w:t>
            </w:r>
            <w:r>
              <w:rPr>
                <w:rFonts w:hint="eastAsia" w:ascii="方正楷体_GB2312" w:hAnsi="方正楷体_GB2312" w:eastAsia="方正楷体_GB2312" w:cs="方正楷体_GB2312"/>
                <w:color w:val="auto"/>
                <w:szCs w:val="21"/>
                <w:highlight w:val="none"/>
                <w:shd w:val="clear" w:color="auto" w:fill="auto"/>
                <w:lang w:eastAsia="zh-CN"/>
              </w:rPr>
              <w:t>2.</w:t>
            </w:r>
            <w:r>
              <w:rPr>
                <w:rFonts w:hint="eastAsia" w:ascii="方正楷体_GB2312" w:hAnsi="方正楷体_GB2312" w:eastAsia="方正楷体_GB2312" w:cs="方正楷体_GB2312"/>
                <w:color w:val="auto"/>
                <w:szCs w:val="21"/>
                <w:highlight w:val="none"/>
                <w:u w:val="single"/>
                <w:shd w:val="clear" w:color="auto" w:fill="auto"/>
              </w:rPr>
              <w:t xml:space="preserve">         </w:t>
            </w:r>
            <w:r>
              <w:rPr>
                <w:rFonts w:hint="eastAsia" w:ascii="方正楷体_GB2312" w:hAnsi="方正楷体_GB2312" w:eastAsia="方正楷体_GB2312" w:cs="方正楷体_GB2312"/>
                <w:color w:val="auto"/>
                <w:szCs w:val="21"/>
                <w:highlight w:val="none"/>
                <w:shd w:val="clear" w:color="auto" w:fill="auto"/>
              </w:rPr>
              <w:t xml:space="preserve"> 。</w:t>
            </w:r>
            <w:r>
              <w:rPr>
                <w:rFonts w:hint="default" w:ascii="Times New Roman" w:hAnsi="Times New Roman" w:eastAsia="宋体" w:cs="Times New Roman"/>
                <w:color w:val="auto"/>
                <w:szCs w:val="21"/>
                <w:highlight w:val="none"/>
                <w:shd w:val="clear" w:color="auto" w:fill="auto"/>
              </w:rPr>
              <w:t>）：</w:t>
            </w:r>
          </w:p>
          <w:p w14:paraId="125B2F86">
            <w:pPr>
              <w:spacing w:line="4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设计企业信誉实力加权得分=根据实时公布的自治区级诚信综合评价分（百分制）。</w:t>
            </w:r>
          </w:p>
          <w:p w14:paraId="1BC385F4">
            <w:pPr>
              <w:spacing w:line="4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 xml:space="preserve"> </w:t>
            </w:r>
            <w:r>
              <w:rPr>
                <w:rFonts w:hint="eastAsia" w:ascii="方正楷体_GB2312" w:hAnsi="方正楷体_GB2312" w:eastAsia="方正楷体_GB2312" w:cs="方正楷体_GB2312"/>
                <w:color w:val="auto"/>
                <w:szCs w:val="21"/>
                <w:highlight w:val="none"/>
                <w:shd w:val="clear" w:color="auto" w:fill="auto"/>
              </w:rPr>
              <w:t>注：自治区级诚信综合评价分由系统自动读取，评委在</w:t>
            </w:r>
            <w:r>
              <w:rPr>
                <w:rFonts w:hint="eastAsia" w:ascii="方正楷体_GB2312" w:hAnsi="方正楷体_GB2312" w:eastAsia="方正楷体_GB2312" w:cs="方正楷体_GB2312"/>
                <w:color w:val="auto"/>
                <w:szCs w:val="21"/>
                <w:highlight w:val="none"/>
                <w:shd w:val="clear" w:color="auto" w:fill="auto"/>
                <w:lang w:eastAsia="zh-CN"/>
              </w:rPr>
              <w:t>“</w:t>
            </w:r>
            <w:r>
              <w:rPr>
                <w:rFonts w:hint="eastAsia" w:ascii="方正楷体_GB2312" w:hAnsi="方正楷体_GB2312" w:eastAsia="方正楷体_GB2312" w:cs="方正楷体_GB2312"/>
                <w:color w:val="auto"/>
                <w:szCs w:val="21"/>
                <w:highlight w:val="none"/>
                <w:shd w:val="clear" w:color="auto" w:fill="auto"/>
              </w:rPr>
              <w:t>广西工程勘察设计行业监管平台</w:t>
            </w:r>
            <w:r>
              <w:rPr>
                <w:rFonts w:hint="eastAsia" w:ascii="方正楷体_GB2312" w:hAnsi="方正楷体_GB2312" w:eastAsia="方正楷体_GB2312" w:cs="方正楷体_GB2312"/>
                <w:color w:val="auto"/>
                <w:szCs w:val="21"/>
                <w:highlight w:val="none"/>
                <w:shd w:val="clear" w:color="auto" w:fill="auto"/>
                <w:lang w:eastAsia="zh-CN"/>
              </w:rPr>
              <w:t>”</w:t>
            </w:r>
            <w:r>
              <w:rPr>
                <w:rFonts w:hint="eastAsia" w:ascii="方正楷体_GB2312" w:hAnsi="方正楷体_GB2312" w:eastAsia="方正楷体_GB2312" w:cs="方正楷体_GB2312"/>
                <w:color w:val="auto"/>
                <w:szCs w:val="21"/>
                <w:highlight w:val="none"/>
                <w:shd w:val="clear" w:color="auto" w:fill="auto"/>
              </w:rPr>
              <w:t>查询、核实。</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企业信誉实力加权得分=8</w:t>
            </w:r>
            <w:r>
              <w:rPr>
                <w:rFonts w:ascii="Times New Roman" w:hAnsi="Times New Roman" w:eastAsia="宋体" w:cs="Times New Roman"/>
                <w:color w:val="auto"/>
                <w:szCs w:val="21"/>
                <w:highlight w:val="none"/>
                <w:shd w:val="clear" w:color="auto" w:fill="auto"/>
              </w:rPr>
              <w:t>0%</w:t>
            </w:r>
            <w:r>
              <w:rPr>
                <w:rFonts w:hint="default" w:ascii="Times New Roman" w:hAnsi="Times New Roman" w:eastAsia="宋体" w:cs="Times New Roman"/>
                <w:color w:val="auto"/>
                <w:szCs w:val="21"/>
                <w:highlight w:val="none"/>
                <w:shd w:val="clear" w:color="auto" w:fill="auto"/>
              </w:rPr>
              <w:t>×施工企业信誉实力加权得分+</w:t>
            </w:r>
            <w:r>
              <w:rPr>
                <w:rFonts w:ascii="Times New Roman" w:hAnsi="Times New Roman" w:eastAsia="宋体" w:cs="Times New Roman"/>
                <w:color w:val="auto"/>
                <w:szCs w:val="21"/>
                <w:highlight w:val="none"/>
                <w:shd w:val="clear" w:color="auto" w:fill="auto"/>
              </w:rPr>
              <w:t>20%</w:t>
            </w:r>
            <w:r>
              <w:rPr>
                <w:rFonts w:hint="default" w:ascii="Times New Roman" w:hAnsi="Times New Roman" w:eastAsia="宋体" w:cs="Times New Roman"/>
                <w:color w:val="auto"/>
                <w:szCs w:val="21"/>
                <w:highlight w:val="none"/>
                <w:shd w:val="clear" w:color="auto" w:fill="auto"/>
              </w:rPr>
              <w:t>×设计企业信誉实力加权得分</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由</w:t>
            </w:r>
            <w:r>
              <w:rPr>
                <w:rFonts w:ascii="Times New Roman" w:hAnsi="Times New Roman" w:eastAsia="宋体" w:cs="Times New Roman"/>
                <w:color w:val="auto"/>
                <w:szCs w:val="21"/>
                <w:highlight w:val="none"/>
                <w:shd w:val="clear" w:color="auto" w:fill="auto"/>
              </w:rPr>
              <w:t>招</w:t>
            </w:r>
            <w:r>
              <w:rPr>
                <w:rFonts w:hint="default" w:ascii="Times New Roman" w:hAnsi="Times New Roman" w:eastAsia="宋体" w:cs="Times New Roman"/>
                <w:color w:val="auto"/>
                <w:szCs w:val="21"/>
                <w:highlight w:val="none"/>
                <w:shd w:val="clear" w:color="auto" w:fill="auto"/>
              </w:rPr>
              <w:t>标</w:t>
            </w:r>
            <w:r>
              <w:rPr>
                <w:rFonts w:ascii="Times New Roman" w:hAnsi="Times New Roman" w:eastAsia="宋体" w:cs="Times New Roman"/>
                <w:color w:val="auto"/>
                <w:szCs w:val="21"/>
                <w:highlight w:val="none"/>
                <w:shd w:val="clear" w:color="auto" w:fill="auto"/>
              </w:rPr>
              <w:t>人</w:t>
            </w:r>
            <w:r>
              <w:rPr>
                <w:rFonts w:hint="default" w:ascii="Times New Roman" w:hAnsi="Times New Roman" w:eastAsia="宋体" w:cs="Times New Roman"/>
                <w:color w:val="auto"/>
                <w:szCs w:val="21"/>
                <w:highlight w:val="none"/>
                <w:shd w:val="clear" w:color="auto" w:fill="auto"/>
              </w:rPr>
              <w:t>勾选</w:t>
            </w:r>
            <w:r>
              <w:rPr>
                <w:rFonts w:hint="eastAsia" w:cs="Times New Roman"/>
                <w:color w:val="auto"/>
                <w:szCs w:val="21"/>
                <w:highlight w:val="none"/>
                <w:shd w:val="clear" w:color="auto" w:fill="auto"/>
                <w:lang w:eastAsia="zh-CN"/>
              </w:rPr>
              <w:t>）</w:t>
            </w:r>
          </w:p>
          <w:p w14:paraId="3FA87DD2">
            <w:pPr>
              <w:spacing w:line="440" w:lineRule="exact"/>
              <w:rPr>
                <w:rFonts w:hint="default" w:ascii="Times New Roman" w:hAnsi="Times New Roman" w:eastAsia="宋体" w:cs="Times New Roman"/>
                <w:color w:val="auto"/>
                <w:szCs w:val="21"/>
                <w:highlight w:val="none"/>
                <w:shd w:val="clear" w:color="auto" w:fill="auto"/>
              </w:rPr>
            </w:pP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企业信誉实力加权得分=70%×施工企业信誉实力加权得分+30%×设计企业信誉实力加权得分</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由招标人勾选</w:t>
            </w:r>
            <w:r>
              <w:rPr>
                <w:rFonts w:hint="eastAsia" w:cs="Times New Roman"/>
                <w:color w:val="auto"/>
                <w:szCs w:val="21"/>
                <w:highlight w:val="none"/>
                <w:shd w:val="clear" w:color="auto" w:fill="auto"/>
                <w:lang w:eastAsia="zh-CN"/>
              </w:rPr>
              <w:t>）</w:t>
            </w:r>
          </w:p>
        </w:tc>
      </w:tr>
      <w:tr w14:paraId="09B29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jc w:val="center"/>
        </w:trPr>
        <w:tc>
          <w:tcPr>
            <w:tcW w:w="1230" w:type="dxa"/>
            <w:vMerge w:val="continue"/>
            <w:shd w:val="clear" w:color="auto" w:fill="auto"/>
            <w:noWrap w:val="0"/>
            <w:vAlign w:val="center"/>
          </w:tcPr>
          <w:p w14:paraId="2A176934">
            <w:pPr>
              <w:spacing w:line="440" w:lineRule="exact"/>
              <w:jc w:val="center"/>
              <w:rPr>
                <w:rFonts w:hint="default"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center"/>
          </w:tcPr>
          <w:p w14:paraId="4E3688CB">
            <w:pPr>
              <w:spacing w:line="440" w:lineRule="exact"/>
              <w:jc w:val="left"/>
              <w:rPr>
                <w:rFonts w:hint="default" w:ascii="Times New Roman" w:hAnsi="Times New Roman" w:eastAsia="宋体" w:cs="Times New Roman"/>
                <w:color w:val="auto"/>
                <w:szCs w:val="21"/>
                <w:highlight w:val="none"/>
                <w:shd w:val="clear" w:color="auto" w:fill="auto"/>
              </w:rPr>
            </w:pPr>
          </w:p>
        </w:tc>
        <w:tc>
          <w:tcPr>
            <w:tcW w:w="1405" w:type="dxa"/>
            <w:shd w:val="clear" w:color="auto" w:fill="auto"/>
            <w:noWrap w:val="0"/>
            <w:vAlign w:val="center"/>
          </w:tcPr>
          <w:p w14:paraId="3A848814">
            <w:pPr>
              <w:spacing w:line="440" w:lineRule="exact"/>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报价分评分标准</w:t>
            </w:r>
          </w:p>
          <w:p w14:paraId="091FF882">
            <w:pPr>
              <w:spacing w:line="440" w:lineRule="exact"/>
              <w:jc w:val="lef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（报价分分值权重 =商务标分值权重-企业信誉实力分分值权重 ）【</w:t>
            </w:r>
            <w:r>
              <w:rPr>
                <w:rFonts w:hint="eastAsia" w:ascii="方正楷体_GB2312" w:hAnsi="方正楷体_GB2312" w:eastAsia="方正楷体_GB2312" w:cs="方正楷体_GB2312"/>
                <w:color w:val="auto"/>
                <w:szCs w:val="21"/>
                <w:highlight w:val="none"/>
                <w:shd w:val="clear" w:color="auto" w:fill="auto"/>
              </w:rPr>
              <w:t>备注：右侧评分标准不得修改</w:t>
            </w:r>
            <w:r>
              <w:rPr>
                <w:rFonts w:hint="default" w:ascii="Times New Roman" w:hAnsi="Times New Roman" w:eastAsia="宋体" w:cs="Times New Roman"/>
                <w:color w:val="auto"/>
                <w:szCs w:val="21"/>
                <w:highlight w:val="none"/>
                <w:shd w:val="clear" w:color="auto" w:fill="auto"/>
              </w:rPr>
              <w:t>】</w:t>
            </w:r>
          </w:p>
        </w:tc>
        <w:tc>
          <w:tcPr>
            <w:tcW w:w="5021" w:type="dxa"/>
            <w:gridSpan w:val="2"/>
            <w:shd w:val="clear" w:color="auto" w:fill="auto"/>
            <w:noWrap w:val="0"/>
            <w:vAlign w:val="top"/>
          </w:tcPr>
          <w:p w14:paraId="062920DA">
            <w:pPr>
              <w:keepNext w:val="0"/>
              <w:keepLines w:val="0"/>
              <w:suppressLineNumbers w:val="0"/>
              <w:spacing w:before="0" w:beforeAutospacing="0" w:after="0" w:afterAutospacing="0" w:line="360" w:lineRule="exact"/>
              <w:ind w:left="0" w:right="0" w:firstLine="422" w:firstLineChars="200"/>
              <w:rPr>
                <w:rFonts w:hint="default" w:ascii="Calibri" w:hAnsi="Calibri" w:eastAsia="宋体" w:cs="Times New Roman"/>
                <w:b/>
                <w:bCs/>
                <w:color w:val="auto"/>
                <w:highlight w:val="none"/>
                <w:shd w:val="clear" w:color="auto" w:fill="auto"/>
              </w:rPr>
            </w:pPr>
            <w:r>
              <w:rPr>
                <w:rFonts w:hint="eastAsia" w:ascii="宋体" w:hAnsi="宋体" w:cs="宋体"/>
                <w:b/>
                <w:bCs/>
                <w:color w:val="auto"/>
                <w:highlight w:val="none"/>
                <w:shd w:val="clear" w:color="auto" w:fill="auto"/>
                <w:lang w:val="en-US" w:eastAsia="zh-CN"/>
              </w:rPr>
              <w:t>一、</w:t>
            </w:r>
            <w:r>
              <w:rPr>
                <w:rFonts w:hint="eastAsia" w:ascii="Times New Roman" w:hAnsi="Times New Roman" w:eastAsia="宋体" w:cs="宋体"/>
                <w:b/>
                <w:bCs/>
                <w:color w:val="auto"/>
                <w:highlight w:val="none"/>
                <w:shd w:val="clear" w:color="auto" w:fill="auto"/>
              </w:rPr>
              <w:t>异常低价的甄别处置</w:t>
            </w:r>
          </w:p>
          <w:p w14:paraId="3E6D504E">
            <w:pPr>
              <w:keepNext w:val="0"/>
              <w:keepLines w:val="0"/>
              <w:suppressLineNumbers w:val="0"/>
              <w:spacing w:before="0" w:beforeAutospacing="0" w:after="0" w:afterAutospacing="0" w:line="360" w:lineRule="exact"/>
              <w:ind w:left="0" w:right="0" w:firstLine="420" w:firstLineChars="200"/>
              <w:rPr>
                <w:rFonts w:hint="eastAsia" w:ascii="Times New Roman" w:hAnsi="Times New Roman" w:eastAsia="宋体" w:cs="宋体"/>
                <w:color w:val="auto"/>
                <w:highlight w:val="none"/>
                <w:shd w:val="clear" w:color="auto" w:fill="auto"/>
              </w:rPr>
            </w:pPr>
            <w:r>
              <w:rPr>
                <w:rFonts w:hint="eastAsia" w:ascii="Times New Roman" w:hAnsi="Times New Roman" w:eastAsia="宋体" w:cs="宋体"/>
                <w:color w:val="auto"/>
                <w:highlight w:val="none"/>
                <w:shd w:val="clear" w:color="auto" w:fill="auto"/>
              </w:rPr>
              <w:t>投标人投标报价低于</w:t>
            </w:r>
            <w:r>
              <w:rPr>
                <w:rFonts w:hint="eastAsia" w:ascii="Times New Roman" w:hAnsi="Times New Roman" w:eastAsia="宋体" w:cs="宋体"/>
                <w:color w:val="auto"/>
                <w:highlight w:val="none"/>
                <w:shd w:val="clear" w:color="auto" w:fill="auto"/>
                <w:lang w:eastAsia="zh-CN"/>
              </w:rPr>
              <w:t>最高投标限价</w:t>
            </w:r>
            <w:r>
              <w:rPr>
                <w:rFonts w:hint="eastAsia" w:ascii="Times New Roman" w:hAnsi="Times New Roman" w:eastAsia="宋体" w:cs="宋体"/>
                <w:color w:val="auto"/>
                <w:highlight w:val="none"/>
                <w:shd w:val="clear" w:color="auto" w:fill="auto"/>
              </w:rPr>
              <w:t>的</w:t>
            </w:r>
            <w:r>
              <w:rPr>
                <w:rFonts w:hint="eastAsia" w:cs="宋体"/>
                <w:color w:val="auto"/>
                <w:highlight w:val="none"/>
                <w:u w:val="single"/>
                <w:shd w:val="clear" w:color="auto" w:fill="auto"/>
                <w:lang w:val="en-US" w:eastAsia="zh-CN"/>
              </w:rPr>
              <w:t>85%</w:t>
            </w:r>
            <w:r>
              <w:rPr>
                <w:rFonts w:hint="eastAsia" w:ascii="Times New Roman" w:hAnsi="Times New Roman" w:eastAsia="宋体" w:cs="宋体"/>
                <w:color w:val="auto"/>
                <w:highlight w:val="none"/>
                <w:shd w:val="clear" w:color="auto" w:fill="auto"/>
              </w:rPr>
              <w:t>且低于</w:t>
            </w:r>
            <w:r>
              <w:rPr>
                <w:rFonts w:hint="eastAsia" w:cs="宋体"/>
                <w:color w:val="auto"/>
                <w:highlight w:val="none"/>
                <w:shd w:val="clear" w:color="auto" w:fill="auto"/>
                <w:lang w:val="en-US" w:eastAsia="zh-CN"/>
              </w:rPr>
              <w:t>进入响应性评审的</w:t>
            </w:r>
            <w:r>
              <w:rPr>
                <w:rFonts w:hint="eastAsia" w:ascii="Times New Roman" w:hAnsi="Times New Roman" w:eastAsia="宋体" w:cs="宋体"/>
                <w:color w:val="auto"/>
                <w:highlight w:val="none"/>
                <w:shd w:val="clear" w:color="auto" w:fill="auto"/>
              </w:rPr>
              <w:t>所有投标人投标报价算术平均值的9</w:t>
            </w:r>
            <w:r>
              <w:rPr>
                <w:rFonts w:hint="eastAsia" w:cs="宋体"/>
                <w:color w:val="auto"/>
                <w:highlight w:val="none"/>
                <w:shd w:val="clear" w:color="auto" w:fill="auto"/>
                <w:lang w:val="en-US" w:eastAsia="zh-CN"/>
              </w:rPr>
              <w:t>0</w:t>
            </w:r>
            <w:r>
              <w:rPr>
                <w:rFonts w:hint="eastAsia" w:ascii="Times New Roman" w:hAnsi="Times New Roman" w:eastAsia="宋体" w:cs="宋体"/>
                <w:color w:val="auto"/>
                <w:highlight w:val="none"/>
                <w:shd w:val="clear" w:color="auto" w:fill="auto"/>
              </w:rPr>
              <w:t>%时，评标委员会应当启动成本分析。</w:t>
            </w:r>
          </w:p>
          <w:p w14:paraId="7B0164A3">
            <w:pPr>
              <w:keepNext w:val="0"/>
              <w:keepLines w:val="0"/>
              <w:suppressLineNumbers w:val="0"/>
              <w:spacing w:before="0" w:beforeAutospacing="0" w:after="0" w:afterAutospacing="0" w:line="360" w:lineRule="exact"/>
              <w:ind w:left="0" w:right="0" w:firstLine="420" w:firstLineChars="200"/>
              <w:rPr>
                <w:rFonts w:hint="default"/>
                <w:color w:val="auto"/>
                <w:highlight w:val="none"/>
                <w:shd w:val="clear" w:color="auto" w:fill="auto"/>
              </w:rPr>
            </w:pPr>
            <w:r>
              <w:rPr>
                <w:rFonts w:hint="eastAsia" w:ascii="Times New Roman" w:hAnsi="Times New Roman" w:eastAsia="宋体" w:cs="宋体"/>
                <w:color w:val="auto"/>
                <w:highlight w:val="none"/>
                <w:shd w:val="clear" w:color="auto" w:fill="auto"/>
              </w:rPr>
              <w:t>如果投标人投标报价低于</w:t>
            </w:r>
            <w:r>
              <w:rPr>
                <w:rFonts w:hint="eastAsia" w:ascii="Times New Roman" w:hAnsi="Times New Roman" w:eastAsia="宋体" w:cs="宋体"/>
                <w:color w:val="auto"/>
                <w:highlight w:val="none"/>
                <w:shd w:val="clear" w:color="auto" w:fill="auto"/>
                <w:lang w:eastAsia="zh-CN"/>
              </w:rPr>
              <w:t>最高投标限价</w:t>
            </w:r>
            <w:r>
              <w:rPr>
                <w:rFonts w:hint="eastAsia" w:ascii="Times New Roman" w:hAnsi="Times New Roman" w:eastAsia="宋体" w:cs="宋体"/>
                <w:color w:val="auto"/>
                <w:highlight w:val="none"/>
                <w:shd w:val="clear" w:color="auto" w:fill="auto"/>
              </w:rPr>
              <w:t>的</w:t>
            </w:r>
            <w:r>
              <w:rPr>
                <w:rFonts w:hint="eastAsia" w:cs="宋体"/>
                <w:color w:val="auto"/>
                <w:highlight w:val="none"/>
                <w:shd w:val="clear" w:color="auto" w:fill="auto"/>
                <w:lang w:val="en-US" w:eastAsia="zh-CN"/>
              </w:rPr>
              <w:t>85%</w:t>
            </w:r>
            <w:r>
              <w:rPr>
                <w:rFonts w:hint="eastAsia" w:ascii="Times New Roman" w:hAnsi="Times New Roman" w:eastAsia="宋体" w:cs="宋体"/>
                <w:color w:val="auto"/>
                <w:highlight w:val="none"/>
                <w:shd w:val="clear" w:color="auto" w:fill="auto"/>
              </w:rPr>
              <w:t>，</w:t>
            </w:r>
            <w:r>
              <w:rPr>
                <w:rFonts w:hint="eastAsia" w:cs="宋体"/>
                <w:color w:val="auto"/>
                <w:highlight w:val="none"/>
                <w:shd w:val="clear" w:color="auto" w:fill="auto"/>
                <w:lang w:val="en-US" w:eastAsia="zh-CN"/>
              </w:rPr>
              <w:t>投标人应</w:t>
            </w:r>
            <w:r>
              <w:rPr>
                <w:rFonts w:hint="eastAsia" w:ascii="Times New Roman" w:hAnsi="Times New Roman" w:eastAsia="宋体" w:cs="宋体"/>
                <w:color w:val="auto"/>
                <w:highlight w:val="none"/>
                <w:shd w:val="clear" w:color="auto" w:fill="auto"/>
              </w:rPr>
              <w:t>在其投标文件中对其低报价进行说明，阐明理由和依据，并附上相关证明材料</w:t>
            </w:r>
            <w:r>
              <w:rPr>
                <w:rFonts w:hint="eastAsia" w:ascii="Times New Roman" w:hAnsi="Times New Roman" w:eastAsia="宋体" w:cs="宋体"/>
                <w:strike w:val="0"/>
                <w:color w:val="auto"/>
                <w:highlight w:val="none"/>
                <w:shd w:val="clear" w:color="auto" w:fill="auto"/>
              </w:rPr>
              <w:t>，</w:t>
            </w:r>
            <w:r>
              <w:rPr>
                <w:rFonts w:hint="eastAsia" w:cs="宋体"/>
                <w:strike w:val="0"/>
                <w:color w:val="auto"/>
                <w:highlight w:val="none"/>
                <w:shd w:val="clear" w:color="auto" w:fill="auto"/>
                <w:lang w:val="en-US" w:eastAsia="zh-CN"/>
              </w:rPr>
              <w:t>否则</w:t>
            </w:r>
            <w:r>
              <w:rPr>
                <w:rFonts w:hint="eastAsia" w:ascii="Times New Roman" w:hAnsi="Times New Roman" w:eastAsia="宋体" w:cs="宋体"/>
                <w:color w:val="auto"/>
                <w:highlight w:val="none"/>
                <w:shd w:val="clear" w:color="auto" w:fill="auto"/>
                <w:lang w:val="en-US" w:eastAsia="zh-CN"/>
              </w:rPr>
              <w:t>评标委员会可以</w:t>
            </w:r>
            <w:r>
              <w:rPr>
                <w:rFonts w:hint="eastAsia" w:ascii="Times New Roman" w:hAnsi="Times New Roman" w:eastAsia="宋体" w:cs="宋体"/>
                <w:color w:val="auto"/>
                <w:highlight w:val="none"/>
                <w:shd w:val="clear" w:color="auto" w:fill="auto"/>
              </w:rPr>
              <w:t>视为其投标报价低于成本；</w:t>
            </w:r>
            <w:r>
              <w:rPr>
                <w:rFonts w:hint="eastAsia" w:cs="宋体"/>
                <w:strike w:val="0"/>
                <w:color w:val="auto"/>
                <w:highlight w:val="none"/>
                <w:shd w:val="clear" w:color="auto" w:fill="auto"/>
                <w:lang w:val="en-US" w:eastAsia="zh-CN"/>
              </w:rPr>
              <w:t>若</w:t>
            </w:r>
            <w:r>
              <w:rPr>
                <w:rFonts w:hint="eastAsia" w:ascii="Times New Roman" w:hAnsi="Times New Roman" w:eastAsia="宋体" w:cs="宋体"/>
                <w:color w:val="auto"/>
                <w:highlight w:val="none"/>
                <w:shd w:val="clear" w:color="auto" w:fill="auto"/>
              </w:rPr>
              <w:t>投标人在其投标文件中对其低报价进行了说明，但</w:t>
            </w:r>
            <w:r>
              <w:rPr>
                <w:rFonts w:hint="eastAsia" w:cs="宋体"/>
                <w:color w:val="auto"/>
                <w:highlight w:val="none"/>
                <w:shd w:val="clear" w:color="auto" w:fill="auto"/>
                <w:lang w:val="en-US" w:eastAsia="zh-CN"/>
              </w:rPr>
              <w:t>评标委员会</w:t>
            </w:r>
            <w:r>
              <w:rPr>
                <w:rFonts w:hint="eastAsia" w:ascii="Times New Roman" w:hAnsi="Times New Roman" w:eastAsia="宋体" w:cs="宋体"/>
                <w:color w:val="auto"/>
                <w:highlight w:val="none"/>
                <w:shd w:val="clear" w:color="auto" w:fill="auto"/>
              </w:rPr>
              <w:t>对其阐明的理由和依据仍存疑问，</w:t>
            </w:r>
            <w:r>
              <w:rPr>
                <w:rFonts w:hint="eastAsia" w:cs="宋体"/>
                <w:color w:val="auto"/>
                <w:highlight w:val="none"/>
                <w:shd w:val="clear" w:color="auto" w:fill="auto"/>
                <w:lang w:val="en-US" w:eastAsia="zh-CN"/>
              </w:rPr>
              <w:t>应</w:t>
            </w:r>
            <w:r>
              <w:rPr>
                <w:rFonts w:hint="eastAsia" w:ascii="Times New Roman" w:hAnsi="Times New Roman" w:eastAsia="宋体" w:cs="宋体"/>
                <w:color w:val="auto"/>
                <w:highlight w:val="none"/>
                <w:shd w:val="clear" w:color="auto" w:fill="auto"/>
              </w:rPr>
              <w:t>根据分析情况和评审需要书面向投标人提出询问，投标人对询问的答复、澄清、解释均采用书面形式，并由投标人的法定代表人或其授权代理人签字。</w:t>
            </w:r>
          </w:p>
          <w:p w14:paraId="1617556D">
            <w:pPr>
              <w:keepNext w:val="0"/>
              <w:keepLines w:val="0"/>
              <w:suppressLineNumbers w:val="0"/>
              <w:spacing w:before="0" w:beforeAutospacing="0" w:after="0" w:afterAutospacing="0" w:line="360" w:lineRule="exact"/>
              <w:ind w:left="0" w:right="0" w:firstLine="420" w:firstLineChars="200"/>
              <w:rPr>
                <w:rFonts w:hint="eastAsia" w:ascii="Times New Roman" w:hAnsi="Times New Roman" w:eastAsia="宋体" w:cs="宋体"/>
                <w:color w:val="auto"/>
                <w:highlight w:val="none"/>
                <w:shd w:val="clear" w:color="auto" w:fill="auto"/>
              </w:rPr>
            </w:pPr>
            <w:r>
              <w:rPr>
                <w:rFonts w:hint="eastAsia" w:ascii="Times New Roman" w:hAnsi="Times New Roman" w:eastAsia="宋体" w:cs="宋体"/>
                <w:color w:val="auto"/>
                <w:highlight w:val="none"/>
                <w:shd w:val="clear" w:color="auto" w:fill="auto"/>
              </w:rPr>
              <w:t>如果评标委员会集体认为其投标报价不可行的，</w:t>
            </w:r>
            <w:r>
              <w:rPr>
                <w:rFonts w:hint="eastAsia" w:ascii="Times New Roman" w:hAnsi="Times New Roman" w:eastAsia="宋体" w:cs="宋体"/>
                <w:color w:val="auto"/>
                <w:highlight w:val="none"/>
                <w:shd w:val="clear" w:color="auto" w:fill="auto"/>
                <w:lang w:val="en-US" w:eastAsia="zh-CN"/>
              </w:rPr>
              <w:t>可以</w:t>
            </w:r>
            <w:r>
              <w:rPr>
                <w:rFonts w:hint="eastAsia" w:ascii="Times New Roman" w:hAnsi="Times New Roman" w:eastAsia="宋体" w:cs="宋体"/>
                <w:color w:val="auto"/>
                <w:highlight w:val="none"/>
                <w:shd w:val="clear" w:color="auto" w:fill="auto"/>
              </w:rPr>
              <w:t>认定该投标人以低于成本报价竞标；认为其投标报价可行的，</w:t>
            </w:r>
            <w:r>
              <w:rPr>
                <w:rFonts w:hint="eastAsia" w:ascii="Times New Roman" w:hAnsi="Times New Roman" w:eastAsia="宋体" w:cs="宋体"/>
                <w:color w:val="auto"/>
                <w:highlight w:val="none"/>
                <w:shd w:val="clear" w:color="auto" w:fill="auto"/>
                <w:lang w:val="en-US" w:eastAsia="zh-CN"/>
              </w:rPr>
              <w:t>可以</w:t>
            </w:r>
            <w:r>
              <w:rPr>
                <w:rFonts w:hint="eastAsia" w:ascii="Times New Roman" w:hAnsi="Times New Roman" w:eastAsia="宋体" w:cs="宋体"/>
                <w:color w:val="auto"/>
                <w:highlight w:val="none"/>
                <w:shd w:val="clear" w:color="auto" w:fill="auto"/>
              </w:rPr>
              <w:t>认定该投标人报价不低于成本，并应在评标报告中对判定理由进行说明。</w:t>
            </w:r>
          </w:p>
          <w:p w14:paraId="5B1AE311">
            <w:pPr>
              <w:spacing w:line="360" w:lineRule="exact"/>
              <w:ind w:firstLine="422" w:firstLineChars="200"/>
              <w:rPr>
                <w:rFonts w:ascii="Times New Roman" w:hAnsi="Times New Roman" w:eastAsia="宋体" w:cs="Times New Roman"/>
                <w:b/>
                <w:bCs/>
                <w:color w:val="auto"/>
                <w:szCs w:val="21"/>
                <w:highlight w:val="none"/>
                <w:shd w:val="clear" w:color="auto" w:fill="auto"/>
              </w:rPr>
            </w:pPr>
            <w:r>
              <w:rPr>
                <w:rFonts w:hint="eastAsia" w:cs="Times New Roman"/>
                <w:b/>
                <w:bCs/>
                <w:color w:val="auto"/>
                <w:szCs w:val="21"/>
                <w:highlight w:val="none"/>
                <w:shd w:val="clear" w:color="auto" w:fill="auto"/>
                <w:lang w:val="en-US" w:eastAsia="zh-CN"/>
              </w:rPr>
              <w:t>二</w:t>
            </w:r>
            <w:r>
              <w:rPr>
                <w:rFonts w:hint="default" w:ascii="Times New Roman" w:hAnsi="Times New Roman" w:eastAsia="宋体" w:cs="Times New Roman"/>
                <w:b/>
                <w:bCs/>
                <w:color w:val="auto"/>
                <w:szCs w:val="21"/>
                <w:highlight w:val="none"/>
                <w:shd w:val="clear" w:color="auto" w:fill="auto"/>
              </w:rPr>
              <w:t>、报价分评分标准</w:t>
            </w:r>
          </w:p>
          <w:p w14:paraId="48FB8E4B">
            <w:pPr>
              <w:spacing w:line="360" w:lineRule="exact"/>
              <w:ind w:firstLine="420" w:firstLineChars="200"/>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（1）</w:t>
            </w:r>
            <w:r>
              <w:rPr>
                <w:rFonts w:hint="default" w:ascii="Times New Roman" w:hAnsi="Times New Roman" w:eastAsia="宋体" w:cs="Times New Roman"/>
                <w:color w:val="auto"/>
                <w:szCs w:val="21"/>
                <w:highlight w:val="none"/>
                <w:shd w:val="clear" w:color="auto" w:fill="auto"/>
              </w:rPr>
              <w:t>报价分评分时，有效投标报价与评标基准价一致的得满分100分，有效投标报价每高于评标基准价1％的扣2分，每低于评标基准价1％的扣1分。</w:t>
            </w:r>
          </w:p>
          <w:p w14:paraId="7D28BAF1">
            <w:pPr>
              <w:spacing w:line="360" w:lineRule="exact"/>
              <w:ind w:firstLine="420" w:firstLineChars="200"/>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（2）</w:t>
            </w:r>
            <w:r>
              <w:rPr>
                <w:rFonts w:hint="default" w:ascii="Times New Roman" w:hAnsi="Times New Roman" w:eastAsia="宋体" w:cs="Times New Roman"/>
                <w:color w:val="auto"/>
                <w:szCs w:val="21"/>
                <w:highlight w:val="none"/>
                <w:shd w:val="clear" w:color="auto" w:fill="auto"/>
              </w:rPr>
              <w:t>报价分加权得分=该投标人的投标总价得分（满分100分）×报价分分值权重</w:t>
            </w:r>
            <w:r>
              <w:rPr>
                <w:rFonts w:ascii="Times New Roman" w:hAnsi="Times New Roman" w:eastAsia="宋体" w:cs="Times New Roman"/>
                <w:color w:val="auto"/>
                <w:szCs w:val="21"/>
                <w:highlight w:val="none"/>
                <w:shd w:val="clear" w:color="auto" w:fill="auto"/>
              </w:rPr>
              <w:t>。</w:t>
            </w:r>
          </w:p>
          <w:p w14:paraId="1CE5C549">
            <w:pPr>
              <w:spacing w:line="360" w:lineRule="exact"/>
              <w:ind w:firstLine="420" w:firstLineChars="200"/>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（3）报价最后得分=报价分加权得分+小微企业或残疾人或监狱企业加分（如有）</w:t>
            </w:r>
          </w:p>
          <w:p w14:paraId="299888E4">
            <w:pPr>
              <w:spacing w:line="360" w:lineRule="exact"/>
              <w:ind w:firstLine="420" w:firstLineChars="200"/>
              <w:jc w:val="left"/>
              <w:rPr>
                <w:color w:val="auto"/>
                <w:highlight w:val="none"/>
                <w:shd w:val="clear" w:color="auto" w:fill="auto"/>
              </w:rPr>
            </w:pPr>
            <w:r>
              <w:rPr>
                <w:rFonts w:hint="eastAsia" w:cs="Times New Roman"/>
                <w:color w:val="auto"/>
                <w:highlight w:val="none"/>
                <w:shd w:val="clear" w:color="auto" w:fill="auto"/>
                <w:lang w:eastAsia="zh-CN"/>
              </w:rPr>
              <w:t>（</w:t>
            </w:r>
            <w:r>
              <w:rPr>
                <w:rFonts w:hint="eastAsia" w:cs="Times New Roman"/>
                <w:color w:val="auto"/>
                <w:highlight w:val="none"/>
                <w:shd w:val="clear" w:color="auto" w:fill="auto"/>
                <w:lang w:val="en-US" w:eastAsia="zh-CN"/>
              </w:rPr>
              <w:t>4）</w:t>
            </w:r>
            <w:r>
              <w:rPr>
                <w:rFonts w:hint="default" w:ascii="Times New Roman" w:hAnsi="Times New Roman" w:eastAsia="宋体" w:cs="Times New Roman"/>
                <w:color w:val="auto"/>
                <w:highlight w:val="none"/>
                <w:shd w:val="clear" w:color="auto" w:fill="auto"/>
              </w:rPr>
              <w:t>商务标得分= 报价分加权得分（小微企业或残疾人或监狱企业为报价最后得分）+ 企业信誉实力加权得分</w:t>
            </w:r>
          </w:p>
          <w:p w14:paraId="077AE052">
            <w:pPr>
              <w:spacing w:line="360" w:lineRule="exact"/>
              <w:ind w:firstLine="422" w:firstLineChars="200"/>
              <w:rPr>
                <w:rFonts w:ascii="Times New Roman" w:hAnsi="Times New Roman" w:eastAsia="宋体" w:cs="Times New Roman"/>
                <w:b/>
                <w:bCs/>
                <w:color w:val="auto"/>
                <w:highlight w:val="none"/>
                <w:shd w:val="clear" w:color="auto" w:fill="auto"/>
              </w:rPr>
            </w:pPr>
            <w:r>
              <w:rPr>
                <w:rFonts w:hint="eastAsia" w:cs="Times New Roman"/>
                <w:b/>
                <w:color w:val="auto"/>
                <w:highlight w:val="none"/>
                <w:shd w:val="clear" w:color="auto" w:fill="auto"/>
                <w:lang w:val="en-US" w:eastAsia="zh-CN"/>
              </w:rPr>
              <w:t>三</w:t>
            </w:r>
            <w:r>
              <w:rPr>
                <w:rFonts w:ascii="Times New Roman" w:hAnsi="Times New Roman" w:eastAsia="宋体" w:cs="Times New Roman"/>
                <w:b/>
                <w:color w:val="auto"/>
                <w:highlight w:val="none"/>
                <w:shd w:val="clear" w:color="auto" w:fill="auto"/>
              </w:rPr>
              <w:t>、</w:t>
            </w:r>
            <w:r>
              <w:rPr>
                <w:rFonts w:hint="eastAsia" w:cs="Times New Roman"/>
                <w:b/>
                <w:color w:val="auto"/>
                <w:highlight w:val="none"/>
                <w:shd w:val="clear" w:color="auto" w:fill="auto"/>
                <w:lang w:val="en-US" w:eastAsia="zh-CN"/>
              </w:rPr>
              <w:t>未</w:t>
            </w:r>
            <w:r>
              <w:rPr>
                <w:rFonts w:hint="default" w:ascii="Times New Roman" w:hAnsi="Times New Roman" w:eastAsia="宋体" w:cs="Times New Roman"/>
                <w:b/>
                <w:color w:val="auto"/>
                <w:highlight w:val="none"/>
                <w:shd w:val="clear" w:color="auto" w:fill="auto"/>
              </w:rPr>
              <w:t>专门面向中小企业采购、接受联合体或允许分包的政府采购工程项目</w:t>
            </w:r>
            <w:r>
              <w:rPr>
                <w:rFonts w:hint="default" w:ascii="Times New Roman" w:hAnsi="Times New Roman" w:eastAsia="宋体" w:cs="Times New Roman"/>
                <w:b/>
                <w:bCs/>
                <w:color w:val="auto"/>
                <w:highlight w:val="none"/>
                <w:shd w:val="clear" w:color="auto" w:fill="auto"/>
              </w:rPr>
              <w:t>报价分加分</w:t>
            </w:r>
          </w:p>
          <w:p w14:paraId="6EAE2831">
            <w:pPr>
              <w:spacing w:line="360" w:lineRule="exact"/>
              <w:ind w:firstLine="420" w:firstLineChars="20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按上述方法计算出价格分加权分后，</w:t>
            </w:r>
          </w:p>
          <w:p w14:paraId="052EFAF0">
            <w:pPr>
              <w:spacing w:line="360" w:lineRule="exact"/>
              <w:ind w:firstLine="420" w:firstLineChars="200"/>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如本项目为招</w:t>
            </w:r>
            <w:r>
              <w:rPr>
                <w:rFonts w:ascii="Times New Roman" w:hAnsi="Times New Roman" w:eastAsia="宋体" w:cs="Times New Roman"/>
                <w:color w:val="auto"/>
                <w:highlight w:val="none"/>
                <w:shd w:val="clear" w:color="auto" w:fill="auto"/>
              </w:rPr>
              <w:t>标</w:t>
            </w:r>
            <w:r>
              <w:rPr>
                <w:rFonts w:hint="default" w:ascii="Times New Roman" w:hAnsi="Times New Roman" w:eastAsia="宋体" w:cs="Times New Roman"/>
                <w:color w:val="auto"/>
                <w:highlight w:val="none"/>
                <w:shd w:val="clear" w:color="auto" w:fill="auto"/>
              </w:rPr>
              <w:t>公告中规定</w:t>
            </w:r>
            <w:r>
              <w:rPr>
                <w:rFonts w:ascii="Times New Roman" w:hAnsi="Times New Roman" w:eastAsia="宋体" w:cs="Times New Roman"/>
                <w:color w:val="auto"/>
                <w:highlight w:val="none"/>
                <w:shd w:val="clear" w:color="auto" w:fill="auto"/>
              </w:rPr>
              <w:t>的</w:t>
            </w:r>
            <w:r>
              <w:rPr>
                <w:rFonts w:hint="default" w:ascii="Times New Roman" w:hAnsi="Times New Roman" w:eastAsia="宋体" w:cs="Times New Roman"/>
                <w:color w:val="auto"/>
                <w:highlight w:val="none"/>
                <w:shd w:val="clear" w:color="auto" w:fill="auto"/>
              </w:rPr>
              <w:t>未预留份额专门面向中小企业采购的采购项目，评标委员会应当对满足第二章</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投标人须知前附表</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规定的小微企业价格分加权分给予3%的加分，用加分后的价格分加权分计算汇总得分。</w:t>
            </w:r>
          </w:p>
          <w:p w14:paraId="61DF349B">
            <w:pPr>
              <w:spacing w:line="360" w:lineRule="exact"/>
              <w:ind w:firstLine="420" w:firstLineChars="200"/>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 xml:space="preserve">如接受联合体投标时投标人为大中型企业与小微企业组成联合体，且投标文件所附联合协议约定小微企业的合同份额占到合同总金额 </w:t>
            </w:r>
            <w:r>
              <w:rPr>
                <w:rFonts w:hint="default" w:ascii="Times New Roman" w:hAnsi="Times New Roman" w:eastAsia="宋体" w:cs="Times New Roman"/>
                <w:color w:val="auto"/>
                <w:highlight w:val="none"/>
                <w:shd w:val="clear" w:color="auto" w:fill="auto"/>
                <w:lang w:val="en-US" w:eastAsia="zh-CN"/>
              </w:rPr>
              <w:t>4</w:t>
            </w:r>
            <w:r>
              <w:rPr>
                <w:rFonts w:hint="default" w:ascii="Times New Roman" w:hAnsi="Times New Roman" w:eastAsia="宋体" w:cs="Times New Roman"/>
                <w:color w:val="auto"/>
                <w:highlight w:val="none"/>
                <w:shd w:val="clear" w:color="auto" w:fill="auto"/>
              </w:rPr>
              <w:t>0%以上的；或者第二章</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投标人须知前附表</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 xml:space="preserve">允许分包时投标人为大中型企业并在投标文件中明确向一家或者多家小微企业分包，且投标文件所附分包意向协议约定小微企业的合同份额占到合同总金额 </w:t>
            </w:r>
            <w:r>
              <w:rPr>
                <w:rFonts w:hint="default" w:ascii="Times New Roman" w:hAnsi="Times New Roman" w:eastAsia="宋体" w:cs="Times New Roman"/>
                <w:color w:val="auto"/>
                <w:highlight w:val="none"/>
                <w:shd w:val="clear" w:color="auto" w:fill="auto"/>
                <w:lang w:val="en-US" w:eastAsia="zh-CN"/>
              </w:rPr>
              <w:t>4</w:t>
            </w:r>
            <w:r>
              <w:rPr>
                <w:rFonts w:hint="default" w:ascii="Times New Roman" w:hAnsi="Times New Roman" w:eastAsia="宋体" w:cs="Times New Roman"/>
                <w:color w:val="auto"/>
                <w:highlight w:val="none"/>
                <w:shd w:val="clear" w:color="auto" w:fill="auto"/>
              </w:rPr>
              <w:t xml:space="preserve">0%以上的；评标委员会应当对联合体或者大中型企业的价格分加权分给予 </w:t>
            </w:r>
            <w:r>
              <w:rPr>
                <w:rFonts w:ascii="Times New Roman" w:hAnsi="Times New Roman" w:eastAsia="宋体" w:cs="Times New Roman"/>
                <w:color w:val="auto"/>
                <w:highlight w:val="none"/>
                <w:shd w:val="clear" w:color="auto" w:fill="auto"/>
              </w:rPr>
              <w:t>1</w:t>
            </w:r>
            <w:r>
              <w:rPr>
                <w:rFonts w:hint="default" w:ascii="Times New Roman" w:hAnsi="Times New Roman" w:eastAsia="宋体" w:cs="Times New Roman"/>
                <w:color w:val="auto"/>
                <w:highlight w:val="none"/>
                <w:shd w:val="clear" w:color="auto" w:fill="auto"/>
              </w:rPr>
              <w:t>%的加分，用加分后的价格分加权分计算汇总得分。组成联合体或者接受分包的小微企业与联合体内其他企业、分包企业之间存在直接控股、管理关系的，不享受以上价格优惠政策。</w:t>
            </w:r>
          </w:p>
          <w:p w14:paraId="2DBB6D1A">
            <w:pPr>
              <w:spacing w:line="360" w:lineRule="exact"/>
              <w:ind w:firstLine="420" w:firstLineChars="200"/>
              <w:jc w:val="left"/>
              <w:rPr>
                <w:rFonts w:hint="eastAsia" w:ascii="方正楷体_GB2312" w:hAnsi="方正楷体_GB2312" w:eastAsia="方正楷体_GB2312" w:cs="方正楷体_GB2312"/>
                <w:color w:val="auto"/>
                <w:szCs w:val="21"/>
                <w:highlight w:val="none"/>
                <w:shd w:val="clear" w:color="auto" w:fill="auto"/>
              </w:rPr>
            </w:pPr>
            <w:r>
              <w:rPr>
                <w:rFonts w:hint="default" w:ascii="方正楷体_GB2312" w:hAnsi="方正楷体_GB2312" w:eastAsia="方正楷体_GB2312" w:cs="方正楷体_GB2312"/>
                <w:color w:val="auto"/>
                <w:szCs w:val="21"/>
                <w:highlight w:val="none"/>
                <w:shd w:val="clear" w:color="auto" w:fill="auto"/>
              </w:rPr>
              <w:t>注：如某投标人价格分加权分已是满分，符合上述规定时仍给予加分。</w:t>
            </w:r>
          </w:p>
          <w:p w14:paraId="50E373D6">
            <w:pPr>
              <w:spacing w:line="360" w:lineRule="exact"/>
              <w:ind w:firstLine="420" w:firstLineChars="200"/>
              <w:rPr>
                <w:rFonts w:hint="eastAsia" w:eastAsia="宋体"/>
                <w:color w:val="auto"/>
                <w:highlight w:val="none"/>
                <w:shd w:val="clear" w:color="auto" w:fill="auto"/>
                <w:lang w:eastAsia="zh-CN"/>
              </w:rPr>
            </w:pPr>
            <w:r>
              <w:rPr>
                <w:rFonts w:hint="default" w:ascii="Times New Roman" w:hAnsi="Times New Roman" w:eastAsia="宋体" w:cs="Times New Roman"/>
                <w:color w:val="auto"/>
                <w:highlight w:val="none"/>
                <w:shd w:val="clear" w:color="auto" w:fill="auto"/>
              </w:rPr>
              <w:t>例：某项目计算价格分，</w:t>
            </w:r>
            <w:r>
              <w:rPr>
                <w:rFonts w:hint="eastAsia" w:ascii="宋体" w:hAnsi="宋体" w:eastAsia="宋体" w:cs="宋体"/>
                <w:color w:val="auto"/>
                <w:highlight w:val="none"/>
                <w:shd w:val="clear" w:color="auto" w:fill="auto"/>
              </w:rPr>
              <w:t>价分分值权重</w:t>
            </w:r>
            <w:r>
              <w:rPr>
                <w:rFonts w:hint="default" w:ascii="Times New Roman" w:hAnsi="Times New Roman" w:eastAsia="宋体" w:cs="Times New Roman"/>
                <w:color w:val="auto"/>
                <w:highlight w:val="none"/>
                <w:shd w:val="clear" w:color="auto" w:fill="auto"/>
              </w:rPr>
              <w:t>为</w:t>
            </w:r>
            <w:r>
              <w:rPr>
                <w:rFonts w:hint="default" w:ascii="Times New Roman" w:hAnsi="Times New Roman" w:eastAsia="宋体" w:cs="Times New Roman"/>
                <w:color w:val="auto"/>
                <w:highlight w:val="none"/>
                <w:shd w:val="clear" w:color="auto" w:fill="auto"/>
                <w:lang w:val="en-US" w:eastAsia="zh-CN"/>
              </w:rPr>
              <w:t>5</w:t>
            </w:r>
            <w:r>
              <w:rPr>
                <w:rFonts w:ascii="Times New Roman" w:hAnsi="Times New Roman" w:eastAsia="宋体" w:cs="Times New Roman"/>
                <w:color w:val="auto"/>
                <w:highlight w:val="none"/>
                <w:shd w:val="clear" w:color="auto" w:fill="auto"/>
              </w:rPr>
              <w:t>0</w:t>
            </w:r>
            <w:r>
              <w:rPr>
                <w:rFonts w:hint="default" w:ascii="Times New Roman" w:hAnsi="Times New Roman" w:eastAsia="宋体" w:cs="Times New Roman"/>
                <w:color w:val="auto"/>
                <w:highlight w:val="none"/>
                <w:shd w:val="clear" w:color="auto" w:fill="auto"/>
              </w:rPr>
              <w:t>%，某投标人为小微企业，价格</w:t>
            </w:r>
            <w:r>
              <w:rPr>
                <w:rFonts w:hint="eastAsia" w:cs="Times New Roman"/>
                <w:color w:val="auto"/>
                <w:highlight w:val="none"/>
                <w:shd w:val="clear" w:color="auto" w:fill="auto"/>
                <w:lang w:val="en-US" w:eastAsia="zh-CN"/>
              </w:rPr>
              <w:t>得</w:t>
            </w:r>
            <w:r>
              <w:rPr>
                <w:rFonts w:hint="default" w:ascii="Times New Roman" w:hAnsi="Times New Roman" w:eastAsia="宋体" w:cs="Times New Roman"/>
                <w:color w:val="auto"/>
                <w:highlight w:val="none"/>
                <w:shd w:val="clear" w:color="auto" w:fill="auto"/>
              </w:rPr>
              <w:t>分为1</w:t>
            </w:r>
            <w:r>
              <w:rPr>
                <w:rFonts w:ascii="Times New Roman" w:hAnsi="Times New Roman" w:eastAsia="宋体" w:cs="Times New Roman"/>
                <w:color w:val="auto"/>
                <w:highlight w:val="none"/>
                <w:shd w:val="clear" w:color="auto" w:fill="auto"/>
              </w:rPr>
              <w:t>00</w:t>
            </w:r>
            <w:r>
              <w:rPr>
                <w:rFonts w:hint="default" w:ascii="Times New Roman" w:hAnsi="Times New Roman" w:eastAsia="宋体" w:cs="Times New Roman"/>
                <w:color w:val="auto"/>
                <w:highlight w:val="none"/>
                <w:shd w:val="clear" w:color="auto" w:fill="auto"/>
              </w:rPr>
              <w:t>分，加权后为</w:t>
            </w:r>
            <w:r>
              <w:rPr>
                <w:rFonts w:hint="default" w:ascii="Times New Roman" w:hAnsi="Times New Roman" w:eastAsia="宋体" w:cs="Times New Roman"/>
                <w:color w:val="auto"/>
                <w:highlight w:val="none"/>
                <w:shd w:val="clear" w:color="auto" w:fill="auto"/>
                <w:lang w:val="en-US" w:eastAsia="zh-CN"/>
              </w:rPr>
              <w:t>5</w:t>
            </w:r>
            <w:r>
              <w:rPr>
                <w:rFonts w:ascii="Times New Roman" w:hAnsi="Times New Roman" w:eastAsia="宋体" w:cs="Times New Roman"/>
                <w:color w:val="auto"/>
                <w:highlight w:val="none"/>
                <w:shd w:val="clear" w:color="auto" w:fill="auto"/>
              </w:rPr>
              <w:t>0</w:t>
            </w:r>
            <w:r>
              <w:rPr>
                <w:rFonts w:hint="default" w:ascii="Times New Roman" w:hAnsi="Times New Roman" w:eastAsia="宋体" w:cs="Times New Roman"/>
                <w:color w:val="auto"/>
                <w:highlight w:val="none"/>
                <w:shd w:val="clear" w:color="auto" w:fill="auto"/>
              </w:rPr>
              <w:t>分，则</w:t>
            </w:r>
            <w:r>
              <w:rPr>
                <w:rFonts w:hint="eastAsia" w:ascii="Calibri" w:hAnsi="Calibri" w:eastAsia="宋体" w:cs="宋体"/>
                <w:color w:val="auto"/>
                <w:highlight w:val="none"/>
                <w:shd w:val="clear" w:color="auto" w:fill="auto"/>
              </w:rPr>
              <w:t>报价最后得分</w:t>
            </w:r>
            <w:r>
              <w:rPr>
                <w:rFonts w:hint="default" w:ascii="Times New Roman" w:hAnsi="Times New Roman" w:eastAsia="宋体" w:cs="Times New Roman"/>
                <w:color w:val="auto"/>
                <w:highlight w:val="none"/>
                <w:shd w:val="clear" w:color="auto" w:fill="auto"/>
              </w:rPr>
              <w:t>应为</w:t>
            </w:r>
            <w:r>
              <w:rPr>
                <w:rFonts w:hint="default" w:ascii="Times New Roman" w:hAnsi="Times New Roman" w:eastAsia="宋体" w:cs="Times New Roman"/>
                <w:color w:val="auto"/>
                <w:highlight w:val="none"/>
                <w:shd w:val="clear" w:color="auto" w:fill="auto"/>
                <w:lang w:val="en-US" w:eastAsia="zh-CN"/>
              </w:rPr>
              <w:t>5</w:t>
            </w:r>
            <w:r>
              <w:rPr>
                <w:rFonts w:ascii="Times New Roman" w:hAnsi="Times New Roman" w:eastAsia="宋体" w:cs="Times New Roman"/>
                <w:color w:val="auto"/>
                <w:highlight w:val="none"/>
                <w:shd w:val="clear" w:color="auto" w:fill="auto"/>
              </w:rPr>
              <w:t>0*</w:t>
            </w:r>
            <w:r>
              <w:rPr>
                <w:rFonts w:hint="default" w:ascii="Times New Roman" w:hAnsi="Times New Roman" w:eastAsia="宋体" w:cs="Times New Roman"/>
                <w:color w:val="auto"/>
                <w:highlight w:val="none"/>
                <w:shd w:val="clear" w:color="auto" w:fill="auto"/>
              </w:rPr>
              <w:t>（1</w:t>
            </w:r>
            <w:r>
              <w:rPr>
                <w:rFonts w:ascii="Times New Roman" w:hAnsi="Times New Roman" w:eastAsia="宋体" w:cs="Times New Roman"/>
                <w:color w:val="auto"/>
                <w:highlight w:val="none"/>
                <w:shd w:val="clear" w:color="auto" w:fill="auto"/>
              </w:rPr>
              <w:t>+3</w:t>
            </w:r>
            <w:r>
              <w:rPr>
                <w:rFonts w:hint="default" w:ascii="Times New Roman" w:hAnsi="Times New Roman" w:eastAsia="宋体" w:cs="Times New Roman"/>
                <w:color w:val="auto"/>
                <w:highlight w:val="none"/>
                <w:shd w:val="clear" w:color="auto" w:fill="auto"/>
              </w:rPr>
              <w:t>%）=</w:t>
            </w:r>
            <w:r>
              <w:rPr>
                <w:rFonts w:hint="default" w:ascii="Times New Roman" w:hAnsi="Times New Roman" w:eastAsia="宋体" w:cs="Times New Roman"/>
                <w:color w:val="auto"/>
                <w:highlight w:val="none"/>
                <w:shd w:val="clear" w:color="auto" w:fill="auto"/>
                <w:lang w:val="en-US" w:eastAsia="zh-CN"/>
              </w:rPr>
              <w:t>5</w:t>
            </w:r>
            <w:r>
              <w:rPr>
                <w:rFonts w:ascii="Times New Roman" w:hAnsi="Times New Roman" w:eastAsia="宋体" w:cs="Times New Roman"/>
                <w:color w:val="auto"/>
                <w:highlight w:val="none"/>
                <w:shd w:val="clear" w:color="auto" w:fill="auto"/>
              </w:rPr>
              <w:t>1.</w:t>
            </w:r>
            <w:r>
              <w:rPr>
                <w:rFonts w:hint="default" w:ascii="Times New Roman" w:hAnsi="Times New Roman" w:eastAsia="宋体" w:cs="Times New Roman"/>
                <w:color w:val="auto"/>
                <w:highlight w:val="none"/>
                <w:shd w:val="clear" w:color="auto" w:fill="auto"/>
                <w:lang w:val="en-US" w:eastAsia="zh-CN"/>
              </w:rPr>
              <w:t>5</w:t>
            </w:r>
            <w:r>
              <w:rPr>
                <w:rFonts w:hint="default" w:ascii="Times New Roman" w:hAnsi="Times New Roman" w:eastAsia="宋体" w:cs="Times New Roman"/>
                <w:color w:val="auto"/>
                <w:highlight w:val="none"/>
                <w:shd w:val="clear" w:color="auto" w:fill="auto"/>
              </w:rPr>
              <w:t>分。</w:t>
            </w:r>
          </w:p>
        </w:tc>
      </w:tr>
      <w:tr w14:paraId="4DABC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230" w:type="dxa"/>
            <w:vMerge w:val="restart"/>
            <w:shd w:val="clear" w:color="auto" w:fill="auto"/>
            <w:noWrap w:val="0"/>
            <w:vAlign w:val="top"/>
          </w:tcPr>
          <w:p w14:paraId="7569A7D7">
            <w:pPr>
              <w:spacing w:line="440" w:lineRule="exact"/>
              <w:jc w:val="center"/>
              <w:rPr>
                <w:rFonts w:hint="default"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2.2.4</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5</w:t>
            </w:r>
            <w:r>
              <w:rPr>
                <w:rFonts w:hint="eastAsia" w:cs="Times New Roman"/>
                <w:color w:val="auto"/>
                <w:szCs w:val="21"/>
                <w:highlight w:val="none"/>
                <w:shd w:val="clear" w:color="auto" w:fill="auto"/>
                <w:lang w:eastAsia="zh-CN"/>
              </w:rPr>
              <w:t>)</w:t>
            </w:r>
          </w:p>
        </w:tc>
        <w:tc>
          <w:tcPr>
            <w:tcW w:w="1701" w:type="dxa"/>
            <w:gridSpan w:val="3"/>
            <w:vMerge w:val="restart"/>
            <w:shd w:val="clear" w:color="auto" w:fill="auto"/>
            <w:noWrap w:val="0"/>
            <w:vAlign w:val="center"/>
          </w:tcPr>
          <w:p w14:paraId="00CC3430">
            <w:pPr>
              <w:spacing w:line="440" w:lineRule="exact"/>
              <w:jc w:val="center"/>
              <w:rPr>
                <w:rFonts w:hint="default" w:ascii="Times New Roman" w:hAnsi="Times New Roman" w:eastAsia="宋体" w:cs="Times New Roman"/>
                <w:color w:val="auto"/>
                <w:szCs w:val="21"/>
                <w:highlight w:val="none"/>
                <w:shd w:val="clear" w:color="auto" w:fill="auto"/>
              </w:rPr>
            </w:pPr>
          </w:p>
          <w:p w14:paraId="10860789">
            <w:pPr>
              <w:spacing w:line="440" w:lineRule="exact"/>
              <w:jc w:val="center"/>
              <w:rPr>
                <w:rFonts w:hint="default" w:ascii="Times New Roman" w:hAnsi="Times New Roman" w:eastAsia="宋体" w:cs="Times New Roman"/>
                <w:color w:val="auto"/>
                <w:szCs w:val="21"/>
                <w:highlight w:val="none"/>
                <w:shd w:val="clear" w:color="auto" w:fill="auto"/>
              </w:rPr>
            </w:pPr>
          </w:p>
          <w:p w14:paraId="4A1F5232">
            <w:pPr>
              <w:spacing w:line="440" w:lineRule="exact"/>
              <w:jc w:val="center"/>
              <w:rPr>
                <w:rFonts w:hint="default" w:ascii="Times New Roman" w:hAnsi="Times New Roman" w:eastAsia="宋体" w:cs="Times New Roman"/>
                <w:color w:val="auto"/>
                <w:szCs w:val="21"/>
                <w:highlight w:val="none"/>
                <w:shd w:val="clear" w:color="auto" w:fill="auto"/>
              </w:rPr>
            </w:pPr>
          </w:p>
          <w:p w14:paraId="4CA1133C">
            <w:pPr>
              <w:spacing w:line="440" w:lineRule="exact"/>
              <w:jc w:val="center"/>
              <w:rPr>
                <w:rFonts w:hint="default" w:ascii="Times New Roman" w:hAnsi="Times New Roman" w:eastAsia="宋体" w:cs="Times New Roman"/>
                <w:color w:val="auto"/>
                <w:szCs w:val="21"/>
                <w:highlight w:val="none"/>
                <w:shd w:val="clear" w:color="auto" w:fill="auto"/>
              </w:rPr>
            </w:pPr>
          </w:p>
          <w:p w14:paraId="618F2537">
            <w:pPr>
              <w:spacing w:line="440" w:lineRule="exact"/>
              <w:jc w:val="center"/>
              <w:rPr>
                <w:rFonts w:hint="default" w:ascii="Times New Roman" w:hAnsi="Times New Roman" w:eastAsia="宋体" w:cs="Times New Roman"/>
                <w:color w:val="auto"/>
                <w:szCs w:val="21"/>
                <w:highlight w:val="none"/>
                <w:shd w:val="clear" w:color="auto" w:fill="auto"/>
              </w:rPr>
            </w:pPr>
          </w:p>
          <w:p w14:paraId="57F0B899">
            <w:pPr>
              <w:spacing w:line="440" w:lineRule="exact"/>
              <w:jc w:val="center"/>
              <w:rPr>
                <w:rFonts w:hint="default" w:ascii="Times New Roman" w:hAnsi="Times New Roman" w:eastAsia="宋体" w:cs="Times New Roman"/>
                <w:color w:val="auto"/>
                <w:szCs w:val="21"/>
                <w:highlight w:val="none"/>
                <w:shd w:val="clear" w:color="auto" w:fill="auto"/>
              </w:rPr>
            </w:pPr>
          </w:p>
          <w:p w14:paraId="405DF523">
            <w:pPr>
              <w:spacing w:line="440" w:lineRule="exact"/>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w:t>
            </w:r>
            <w:r>
              <w:rPr>
                <w:rFonts w:hint="default" w:ascii="Times New Roman" w:hAnsi="Times New Roman" w:eastAsia="宋体" w:cs="Times New Roman"/>
                <w:color w:val="auto"/>
                <w:szCs w:val="21"/>
                <w:highlight w:val="none"/>
                <w:shd w:val="clear" w:color="auto" w:fill="auto"/>
              </w:rPr>
              <w:t>设计标评分标准（</w:t>
            </w:r>
            <w:r>
              <w:rPr>
                <w:rFonts w:hint="default" w:ascii="方正楷体_GB2312" w:hAnsi="方正楷体_GB2312" w:eastAsia="方正楷体_GB2312" w:cs="方正楷体_GB2312"/>
                <w:color w:val="auto"/>
                <w:szCs w:val="21"/>
                <w:highlight w:val="none"/>
                <w:shd w:val="clear" w:color="auto" w:fill="auto"/>
              </w:rPr>
              <w:t>适用项目方案设计完成后初步设计完成前以初步设计投标</w:t>
            </w:r>
            <w:r>
              <w:rPr>
                <w:rFonts w:hint="default" w:ascii="Times New Roman" w:hAnsi="Times New Roman" w:eastAsia="宋体" w:cs="Times New Roman"/>
                <w:color w:val="auto"/>
                <w:szCs w:val="21"/>
                <w:highlight w:val="none"/>
                <w:shd w:val="clear" w:color="auto" w:fill="auto"/>
              </w:rPr>
              <w:t>）（满分分值权重</w:t>
            </w:r>
            <w:r>
              <w:rPr>
                <w:rFonts w:ascii="Times New Roman" w:hAnsi="Times New Roman" w:eastAsia="宋体" w:cs="Times New Roman"/>
                <w:color w:val="auto"/>
                <w:szCs w:val="21"/>
                <w:highlight w:val="none"/>
                <w:u w:val="single"/>
                <w:shd w:val="clear" w:color="auto" w:fill="auto"/>
              </w:rPr>
              <w:t xml:space="preserve">   </w:t>
            </w:r>
            <w:r>
              <w:rPr>
                <w:rFonts w:ascii="Times New Roman" w:hAnsi="Times New Roman" w:eastAsia="宋体" w:cs="Times New Roman"/>
                <w:color w:val="auto"/>
                <w:szCs w:val="21"/>
                <w:highlight w:val="none"/>
                <w:shd w:val="clear" w:color="auto" w:fill="auto"/>
              </w:rPr>
              <w:t xml:space="preserve"> </w:t>
            </w:r>
            <w:r>
              <w:rPr>
                <w:rFonts w:hint="default" w:ascii="Times New Roman" w:hAnsi="Times New Roman" w:eastAsia="宋体" w:cs="Times New Roman"/>
                <w:color w:val="auto"/>
                <w:szCs w:val="21"/>
                <w:highlight w:val="none"/>
                <w:shd w:val="clear" w:color="auto" w:fill="auto"/>
              </w:rPr>
              <w:t>%）</w:t>
            </w:r>
          </w:p>
        </w:tc>
        <w:tc>
          <w:tcPr>
            <w:tcW w:w="1405" w:type="dxa"/>
            <w:shd w:val="clear" w:color="auto" w:fill="auto"/>
            <w:noWrap w:val="0"/>
            <w:vAlign w:val="center"/>
          </w:tcPr>
          <w:p w14:paraId="276EB96C">
            <w:pPr>
              <w:spacing w:line="440" w:lineRule="exact"/>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深化总平方案设计（</w:t>
            </w:r>
            <w:r>
              <w:rPr>
                <w:rFonts w:ascii="Times New Roman" w:hAnsi="Times New Roman" w:eastAsia="宋体" w:cs="Times New Roman"/>
                <w:color w:val="auto"/>
                <w:highlight w:val="none"/>
                <w:shd w:val="clear" w:color="auto" w:fill="auto"/>
              </w:rPr>
              <w:t>10</w:t>
            </w:r>
            <w:r>
              <w:rPr>
                <w:rFonts w:hint="eastAsia" w:cs="Times New Roman"/>
                <w:color w:val="auto"/>
                <w:highlight w:val="none"/>
                <w:shd w:val="clear" w:color="auto" w:fill="auto"/>
                <w:lang w:eastAsia="zh-CN"/>
              </w:rPr>
              <w:t>～</w:t>
            </w:r>
            <w:r>
              <w:rPr>
                <w:rFonts w:ascii="Times New Roman" w:hAnsi="Times New Roman" w:eastAsia="宋体" w:cs="Times New Roman"/>
                <w:color w:val="auto"/>
                <w:highlight w:val="none"/>
                <w:shd w:val="clear" w:color="auto" w:fill="auto"/>
              </w:rPr>
              <w:t>15</w:t>
            </w:r>
            <w:r>
              <w:rPr>
                <w:rFonts w:hint="default" w:ascii="Times New Roman" w:hAnsi="Times New Roman" w:eastAsia="宋体" w:cs="Times New Roman"/>
                <w:color w:val="auto"/>
                <w:highlight w:val="none"/>
                <w:shd w:val="clear" w:color="auto" w:fill="auto"/>
              </w:rPr>
              <w:t>分）（</w:t>
            </w:r>
            <w:r>
              <w:rPr>
                <w:rFonts w:hint="default" w:ascii="方正楷体_GB2312" w:hAnsi="方正楷体_GB2312" w:eastAsia="方正楷体_GB2312" w:cs="方正楷体_GB2312"/>
                <w:color w:val="auto"/>
                <w:szCs w:val="21"/>
                <w:highlight w:val="none"/>
                <w:shd w:val="clear" w:color="auto" w:fill="auto"/>
              </w:rPr>
              <w:t>适用房建项目</w:t>
            </w:r>
            <w:r>
              <w:rPr>
                <w:rFonts w:hint="default" w:ascii="Times New Roman" w:hAnsi="Times New Roman" w:eastAsia="宋体" w:cs="Times New Roman"/>
                <w:color w:val="auto"/>
                <w:highlight w:val="none"/>
                <w:shd w:val="clear" w:color="auto" w:fill="auto"/>
              </w:rPr>
              <w:t>）</w:t>
            </w:r>
          </w:p>
        </w:tc>
        <w:tc>
          <w:tcPr>
            <w:tcW w:w="5021" w:type="dxa"/>
            <w:gridSpan w:val="2"/>
            <w:shd w:val="clear" w:color="auto" w:fill="auto"/>
            <w:noWrap w:val="0"/>
            <w:vAlign w:val="center"/>
          </w:tcPr>
          <w:p w14:paraId="50E8D36A">
            <w:pPr>
              <w:spacing w:line="340" w:lineRule="exac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Cs w:val="21"/>
                <w:highlight w:val="none"/>
                <w:shd w:val="clear" w:color="auto" w:fill="auto"/>
              </w:rPr>
              <w:t>成果要求：</w:t>
            </w:r>
            <w:r>
              <w:rPr>
                <w:rFonts w:hint="default" w:ascii="Times New Roman" w:hAnsi="Times New Roman" w:eastAsia="宋体" w:cs="Times New Roman"/>
                <w:color w:val="auto"/>
                <w:highlight w:val="none"/>
                <w:shd w:val="clear" w:color="auto" w:fill="auto"/>
              </w:rPr>
              <w:t>深度须达到国家相关文件要求的初步设计深度。（</w:t>
            </w:r>
            <w:r>
              <w:rPr>
                <w:rFonts w:hint="default" w:ascii="方正楷体_GB2312" w:hAnsi="方正楷体_GB2312" w:eastAsia="方正楷体_GB2312" w:cs="方正楷体_GB2312"/>
                <w:color w:val="auto"/>
                <w:szCs w:val="21"/>
                <w:highlight w:val="none"/>
                <w:shd w:val="clear" w:color="auto" w:fill="auto"/>
              </w:rPr>
              <w:t>注</w:t>
            </w:r>
            <w:r>
              <w:rPr>
                <w:rFonts w:hint="eastAsia" w:ascii="方正楷体_GB2312" w:hAnsi="方正楷体_GB2312" w:eastAsia="方正楷体_GB2312" w:cs="方正楷体_GB2312"/>
                <w:color w:val="auto"/>
                <w:szCs w:val="21"/>
                <w:highlight w:val="none"/>
                <w:shd w:val="clear" w:color="auto" w:fill="auto"/>
                <w:lang w:eastAsia="zh-CN"/>
              </w:rPr>
              <w:t>：</w:t>
            </w:r>
            <w:r>
              <w:rPr>
                <w:rFonts w:hint="default" w:ascii="方正楷体_GB2312" w:hAnsi="方正楷体_GB2312" w:eastAsia="方正楷体_GB2312" w:cs="方正楷体_GB2312"/>
                <w:color w:val="auto"/>
                <w:szCs w:val="21"/>
                <w:highlight w:val="none"/>
                <w:shd w:val="clear" w:color="auto" w:fill="auto"/>
              </w:rPr>
              <w:t xml:space="preserve"> 每一分项设优、良、中、一般、差，</w:t>
            </w:r>
            <w:r>
              <w:rPr>
                <w:rFonts w:hint="eastAsia" w:ascii="方正楷体_GB2312" w:hAnsi="方正楷体_GB2312" w:eastAsia="方正楷体_GB2312" w:cs="方正楷体_GB2312"/>
                <w:color w:val="auto"/>
                <w:szCs w:val="21"/>
                <w:highlight w:val="none"/>
                <w:shd w:val="clear" w:color="auto" w:fill="auto"/>
                <w:lang w:eastAsia="zh-CN"/>
              </w:rPr>
              <w:t>并对各评分等级设置一个具体分值（级间分值差应基本均匀）</w:t>
            </w:r>
            <w:r>
              <w:rPr>
                <w:rFonts w:hint="default" w:ascii="方正楷体_GB2312" w:hAnsi="方正楷体_GB2312" w:eastAsia="方正楷体_GB2312" w:cs="方正楷体_GB2312"/>
                <w:color w:val="auto"/>
                <w:szCs w:val="21"/>
                <w:highlight w:val="none"/>
                <w:shd w:val="clear" w:color="auto" w:fill="auto"/>
              </w:rPr>
              <w:t>，不设评分区间</w:t>
            </w:r>
            <w:r>
              <w:rPr>
                <w:rFonts w:hint="default" w:ascii="Times New Roman" w:hAnsi="Times New Roman" w:eastAsia="宋体" w:cs="Times New Roman"/>
                <w:color w:val="auto"/>
                <w:highlight w:val="none"/>
                <w:shd w:val="clear" w:color="auto" w:fill="auto"/>
              </w:rPr>
              <w:t>）</w:t>
            </w:r>
          </w:p>
          <w:p w14:paraId="261F2CF1">
            <w:pPr>
              <w:spacing w:line="340" w:lineRule="exac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评分因素：</w:t>
            </w:r>
          </w:p>
          <w:p w14:paraId="7A5E39FC">
            <w:pPr>
              <w:spacing w:line="340" w:lineRule="exact"/>
              <w:jc w:val="left"/>
              <w:rPr>
                <w:rFonts w:hint="default"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（1）是否按要求对总平进行深化设计</w:t>
            </w:r>
            <w:r>
              <w:rPr>
                <w:rFonts w:hint="default" w:ascii="Times New Roman" w:hAnsi="Times New Roman" w:eastAsia="宋体" w:cs="Times New Roman"/>
                <w:bCs/>
                <w:color w:val="auto"/>
                <w:szCs w:val="21"/>
                <w:highlight w:val="none"/>
                <w:shd w:val="clear" w:color="auto" w:fill="auto"/>
              </w:rPr>
              <w:t>。</w:t>
            </w:r>
          </w:p>
          <w:p w14:paraId="464F6CC5">
            <w:pPr>
              <w:spacing w:line="340" w:lineRule="exact"/>
              <w:jc w:val="left"/>
              <w:rPr>
                <w:rFonts w:hint="default"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（2）</w:t>
            </w:r>
            <w:r>
              <w:rPr>
                <w:rFonts w:hint="default" w:ascii="Times New Roman" w:hAnsi="Times New Roman" w:eastAsia="宋体" w:cs="Times New Roman"/>
                <w:bCs/>
                <w:color w:val="auto"/>
                <w:szCs w:val="21"/>
                <w:highlight w:val="none"/>
                <w:shd w:val="clear" w:color="auto" w:fill="auto"/>
              </w:rPr>
              <w:t>对原总平设计提出</w:t>
            </w:r>
            <w:r>
              <w:rPr>
                <w:rFonts w:hint="eastAsia" w:cs="Times New Roman"/>
                <w:bCs/>
                <w:color w:val="auto"/>
                <w:szCs w:val="21"/>
                <w:highlight w:val="none"/>
                <w:shd w:val="clear" w:color="auto" w:fill="auto"/>
                <w:lang w:eastAsia="zh-CN"/>
              </w:rPr>
              <w:t>合理</w:t>
            </w:r>
            <w:r>
              <w:rPr>
                <w:rFonts w:hint="default" w:ascii="Times New Roman" w:hAnsi="Times New Roman" w:eastAsia="宋体" w:cs="Times New Roman"/>
                <w:bCs/>
                <w:color w:val="auto"/>
                <w:szCs w:val="21"/>
                <w:highlight w:val="none"/>
                <w:shd w:val="clear" w:color="auto" w:fill="auto"/>
              </w:rPr>
              <w:t>的优化建议。</w:t>
            </w:r>
          </w:p>
          <w:p w14:paraId="098D745F">
            <w:pPr>
              <w:spacing w:line="340" w:lineRule="exact"/>
              <w:jc w:val="lef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bCs/>
                <w:color w:val="auto"/>
                <w:szCs w:val="21"/>
                <w:highlight w:val="none"/>
                <w:shd w:val="clear" w:color="auto" w:fill="auto"/>
              </w:rPr>
              <w:t>（3）对初步设计阶段的工作提出目标要求。</w:t>
            </w:r>
          </w:p>
        </w:tc>
      </w:tr>
      <w:tr w14:paraId="41144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jc w:val="center"/>
        </w:trPr>
        <w:tc>
          <w:tcPr>
            <w:tcW w:w="1230" w:type="dxa"/>
            <w:vMerge w:val="continue"/>
            <w:shd w:val="clear" w:color="auto" w:fill="auto"/>
            <w:noWrap w:val="0"/>
            <w:vAlign w:val="top"/>
          </w:tcPr>
          <w:p w14:paraId="65360C93">
            <w:pPr>
              <w:spacing w:line="440" w:lineRule="exact"/>
              <w:rPr>
                <w:rFonts w:hint="default"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top"/>
          </w:tcPr>
          <w:p w14:paraId="36C6A1A7">
            <w:pPr>
              <w:spacing w:line="440" w:lineRule="exact"/>
              <w:rPr>
                <w:rFonts w:hint="default" w:ascii="Times New Roman" w:hAnsi="Times New Roman" w:eastAsia="宋体" w:cs="Times New Roman"/>
                <w:color w:val="auto"/>
                <w:szCs w:val="21"/>
                <w:highlight w:val="none"/>
                <w:shd w:val="clear" w:color="auto" w:fill="auto"/>
              </w:rPr>
            </w:pPr>
          </w:p>
        </w:tc>
        <w:tc>
          <w:tcPr>
            <w:tcW w:w="1405" w:type="dxa"/>
            <w:shd w:val="clear" w:color="auto" w:fill="auto"/>
            <w:noWrap w:val="0"/>
            <w:vAlign w:val="center"/>
          </w:tcPr>
          <w:p w14:paraId="237D1D18">
            <w:pPr>
              <w:spacing w:line="440" w:lineRule="exact"/>
              <w:jc w:val="center"/>
              <w:rPr>
                <w:rFonts w:hint="default"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深化单体建筑方案设计（</w:t>
            </w:r>
            <w:r>
              <w:rPr>
                <w:rFonts w:ascii="Times New Roman" w:hAnsi="Times New Roman" w:eastAsia="宋体" w:cs="Times New Roman"/>
                <w:color w:val="auto"/>
                <w:highlight w:val="none"/>
                <w:shd w:val="clear" w:color="auto" w:fill="auto"/>
              </w:rPr>
              <w:t>10</w:t>
            </w:r>
            <w:r>
              <w:rPr>
                <w:rFonts w:hint="eastAsia" w:cs="Times New Roman"/>
                <w:color w:val="auto"/>
                <w:highlight w:val="none"/>
                <w:shd w:val="clear" w:color="auto" w:fill="auto"/>
                <w:lang w:eastAsia="zh-CN"/>
              </w:rPr>
              <w:t>～</w:t>
            </w:r>
            <w:r>
              <w:rPr>
                <w:rFonts w:ascii="Times New Roman" w:hAnsi="Times New Roman" w:eastAsia="宋体" w:cs="Times New Roman"/>
                <w:color w:val="auto"/>
                <w:highlight w:val="none"/>
                <w:shd w:val="clear" w:color="auto" w:fill="auto"/>
              </w:rPr>
              <w:t>15</w:t>
            </w:r>
            <w:r>
              <w:rPr>
                <w:rFonts w:hint="default" w:ascii="Times New Roman" w:hAnsi="Times New Roman" w:eastAsia="宋体" w:cs="Times New Roman"/>
                <w:color w:val="auto"/>
                <w:highlight w:val="none"/>
                <w:shd w:val="clear" w:color="auto" w:fill="auto"/>
              </w:rPr>
              <w:t>分）（</w:t>
            </w:r>
            <w:r>
              <w:rPr>
                <w:rFonts w:hint="default" w:ascii="方正楷体_GB2312" w:hAnsi="方正楷体_GB2312" w:eastAsia="方正楷体_GB2312" w:cs="方正楷体_GB2312"/>
                <w:color w:val="auto"/>
                <w:szCs w:val="21"/>
                <w:highlight w:val="none"/>
                <w:shd w:val="clear" w:color="auto" w:fill="auto"/>
              </w:rPr>
              <w:t>适用房建项目</w:t>
            </w:r>
            <w:r>
              <w:rPr>
                <w:rFonts w:hint="default" w:ascii="Times New Roman" w:hAnsi="Times New Roman" w:eastAsia="宋体" w:cs="Times New Roman"/>
                <w:color w:val="auto"/>
                <w:highlight w:val="none"/>
                <w:shd w:val="clear" w:color="auto" w:fill="auto"/>
              </w:rPr>
              <w:t>）</w:t>
            </w:r>
          </w:p>
        </w:tc>
        <w:tc>
          <w:tcPr>
            <w:tcW w:w="5021" w:type="dxa"/>
            <w:gridSpan w:val="2"/>
            <w:shd w:val="clear" w:color="auto" w:fill="auto"/>
            <w:noWrap w:val="0"/>
            <w:vAlign w:val="center"/>
          </w:tcPr>
          <w:p w14:paraId="508BA090">
            <w:pPr>
              <w:spacing w:line="340" w:lineRule="exac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Cs w:val="21"/>
                <w:highlight w:val="none"/>
                <w:shd w:val="clear" w:color="auto" w:fill="auto"/>
              </w:rPr>
              <w:t>成果要求：</w:t>
            </w:r>
            <w:r>
              <w:rPr>
                <w:rFonts w:hint="default" w:ascii="Times New Roman" w:hAnsi="Times New Roman" w:eastAsia="宋体" w:cs="Times New Roman"/>
                <w:color w:val="auto"/>
                <w:highlight w:val="none"/>
                <w:shd w:val="clear" w:color="auto" w:fill="auto"/>
              </w:rPr>
              <w:t>深度须达到国家相关文件要求的初步设计深度。（</w:t>
            </w:r>
            <w:r>
              <w:rPr>
                <w:rFonts w:hint="default" w:ascii="方正楷体_GB2312" w:hAnsi="方正楷体_GB2312" w:eastAsia="方正楷体_GB2312" w:cs="方正楷体_GB2312"/>
                <w:color w:val="auto"/>
                <w:szCs w:val="21"/>
                <w:highlight w:val="none"/>
                <w:shd w:val="clear" w:color="auto" w:fill="auto"/>
              </w:rPr>
              <w:t>注</w:t>
            </w:r>
            <w:r>
              <w:rPr>
                <w:rFonts w:hint="eastAsia" w:ascii="方正楷体_GB2312" w:hAnsi="方正楷体_GB2312" w:eastAsia="方正楷体_GB2312" w:cs="方正楷体_GB2312"/>
                <w:color w:val="auto"/>
                <w:szCs w:val="21"/>
                <w:highlight w:val="none"/>
                <w:shd w:val="clear" w:color="auto" w:fill="auto"/>
                <w:lang w:eastAsia="zh-CN"/>
              </w:rPr>
              <w:t>：</w:t>
            </w:r>
            <w:r>
              <w:rPr>
                <w:rFonts w:hint="default" w:ascii="方正楷体_GB2312" w:hAnsi="方正楷体_GB2312" w:eastAsia="方正楷体_GB2312" w:cs="方正楷体_GB2312"/>
                <w:color w:val="auto"/>
                <w:szCs w:val="21"/>
                <w:highlight w:val="none"/>
                <w:shd w:val="clear" w:color="auto" w:fill="auto"/>
              </w:rPr>
              <w:t xml:space="preserve"> 每一分项设优、良、中、一般、差，</w:t>
            </w:r>
            <w:r>
              <w:rPr>
                <w:rFonts w:hint="eastAsia" w:ascii="方正楷体_GB2312" w:hAnsi="方正楷体_GB2312" w:eastAsia="方正楷体_GB2312" w:cs="方正楷体_GB2312"/>
                <w:color w:val="auto"/>
                <w:szCs w:val="21"/>
                <w:highlight w:val="none"/>
                <w:shd w:val="clear" w:color="auto" w:fill="auto"/>
                <w:lang w:eastAsia="zh-CN"/>
              </w:rPr>
              <w:t>并对各评分等级设置一个具体分值（级间分值差应基本均匀）</w:t>
            </w:r>
            <w:r>
              <w:rPr>
                <w:rFonts w:hint="default" w:ascii="方正楷体_GB2312" w:hAnsi="方正楷体_GB2312" w:eastAsia="方正楷体_GB2312" w:cs="方正楷体_GB2312"/>
                <w:color w:val="auto"/>
                <w:szCs w:val="21"/>
                <w:highlight w:val="none"/>
                <w:shd w:val="clear" w:color="auto" w:fill="auto"/>
              </w:rPr>
              <w:t>，不设评分区间</w:t>
            </w:r>
            <w:r>
              <w:rPr>
                <w:rFonts w:hint="default" w:ascii="Times New Roman" w:hAnsi="Times New Roman" w:eastAsia="宋体" w:cs="Times New Roman"/>
                <w:color w:val="auto"/>
                <w:highlight w:val="none"/>
                <w:shd w:val="clear" w:color="auto" w:fill="auto"/>
              </w:rPr>
              <w:t>）</w:t>
            </w:r>
          </w:p>
          <w:p w14:paraId="0AFBAC70">
            <w:pPr>
              <w:spacing w:line="340" w:lineRule="exac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评分因素：</w:t>
            </w:r>
            <w:r>
              <w:rPr>
                <w:rFonts w:hint="default" w:ascii="Times New Roman" w:hAnsi="Times New Roman" w:eastAsia="宋体" w:cs="Times New Roman"/>
                <w:color w:val="auto"/>
                <w:szCs w:val="21"/>
                <w:highlight w:val="none"/>
                <w:shd w:val="clear" w:color="auto" w:fill="auto"/>
              </w:rPr>
              <w:t>如人防、消防、抗震设防、无障碍设计、车库等建筑布置进行深化设计，深化设计成果的完整性</w:t>
            </w:r>
            <w:r>
              <w:rPr>
                <w:rFonts w:hint="default" w:ascii="Times New Roman" w:hAnsi="Times New Roman" w:eastAsia="宋体" w:cs="Times New Roman"/>
                <w:bCs/>
                <w:color w:val="auto"/>
                <w:szCs w:val="21"/>
                <w:highlight w:val="none"/>
                <w:shd w:val="clear" w:color="auto" w:fill="auto"/>
              </w:rPr>
              <w:t>。</w:t>
            </w:r>
          </w:p>
          <w:p w14:paraId="72B58A67">
            <w:pPr>
              <w:spacing w:line="340" w:lineRule="exact"/>
              <w:rPr>
                <w:rFonts w:hint="default"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（1）设计方案</w:t>
            </w:r>
            <w:r>
              <w:rPr>
                <w:rFonts w:hint="default" w:ascii="Times New Roman" w:hAnsi="Times New Roman" w:eastAsia="宋体" w:cs="Times New Roman"/>
                <w:bCs/>
                <w:color w:val="auto"/>
                <w:szCs w:val="21"/>
                <w:highlight w:val="none"/>
                <w:shd w:val="clear" w:color="auto" w:fill="auto"/>
              </w:rPr>
              <w:t xml:space="preserve">建筑空间是否丰富和具有特点。 </w:t>
            </w:r>
          </w:p>
          <w:p w14:paraId="4B85A83A">
            <w:pPr>
              <w:spacing w:line="340" w:lineRule="exact"/>
              <w:rPr>
                <w:rFonts w:hint="default"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bCs/>
                <w:color w:val="auto"/>
                <w:szCs w:val="21"/>
                <w:highlight w:val="none"/>
                <w:shd w:val="clear" w:color="auto" w:fill="auto"/>
              </w:rPr>
              <w:t>（2）平面布局及功能分区是否合理，是否符合本项目特点。</w:t>
            </w:r>
          </w:p>
          <w:p w14:paraId="065DD92A">
            <w:pPr>
              <w:spacing w:line="340" w:lineRule="exac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bCs/>
                <w:color w:val="auto"/>
                <w:szCs w:val="21"/>
                <w:highlight w:val="none"/>
                <w:shd w:val="clear" w:color="auto" w:fill="auto"/>
              </w:rPr>
              <w:t>（3）人流线组织及竖向交通的合理程度。</w:t>
            </w:r>
          </w:p>
        </w:tc>
      </w:tr>
      <w:tr w14:paraId="57133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230" w:type="dxa"/>
            <w:vMerge w:val="continue"/>
            <w:shd w:val="clear" w:color="auto" w:fill="auto"/>
            <w:noWrap w:val="0"/>
            <w:vAlign w:val="top"/>
          </w:tcPr>
          <w:p w14:paraId="57FB4C71">
            <w:pPr>
              <w:spacing w:line="440" w:lineRule="exact"/>
              <w:rPr>
                <w:rFonts w:hint="default"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top"/>
          </w:tcPr>
          <w:p w14:paraId="089EC888">
            <w:pPr>
              <w:spacing w:line="440" w:lineRule="exact"/>
              <w:rPr>
                <w:rFonts w:hint="default" w:ascii="Times New Roman" w:hAnsi="Times New Roman" w:eastAsia="宋体" w:cs="Times New Roman"/>
                <w:color w:val="auto"/>
                <w:szCs w:val="21"/>
                <w:highlight w:val="none"/>
                <w:shd w:val="clear" w:color="auto" w:fill="auto"/>
              </w:rPr>
            </w:pPr>
          </w:p>
        </w:tc>
        <w:tc>
          <w:tcPr>
            <w:tcW w:w="1405" w:type="dxa"/>
            <w:shd w:val="clear" w:color="auto" w:fill="auto"/>
            <w:noWrap w:val="0"/>
            <w:vAlign w:val="center"/>
          </w:tcPr>
          <w:p w14:paraId="36A988C2">
            <w:pPr>
              <w:spacing w:line="440" w:lineRule="exact"/>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设计说明书（</w:t>
            </w:r>
            <w:r>
              <w:rPr>
                <w:rFonts w:ascii="Times New Roman" w:hAnsi="Times New Roman" w:eastAsia="宋体" w:cs="Times New Roman"/>
                <w:color w:val="auto"/>
                <w:highlight w:val="none"/>
                <w:shd w:val="clear" w:color="auto" w:fill="auto"/>
              </w:rPr>
              <w:t>5</w:t>
            </w:r>
            <w:r>
              <w:rPr>
                <w:rFonts w:hint="eastAsia" w:cs="Times New Roman"/>
                <w:color w:val="auto"/>
                <w:highlight w:val="none"/>
                <w:shd w:val="clear" w:color="auto" w:fill="auto"/>
                <w:lang w:eastAsia="zh-CN"/>
              </w:rPr>
              <w:t>～</w:t>
            </w:r>
            <w:r>
              <w:rPr>
                <w:rFonts w:ascii="Times New Roman" w:hAnsi="Times New Roman" w:eastAsia="宋体" w:cs="Times New Roman"/>
                <w:color w:val="auto"/>
                <w:highlight w:val="none"/>
                <w:shd w:val="clear" w:color="auto" w:fill="auto"/>
              </w:rPr>
              <w:t>10</w:t>
            </w:r>
            <w:r>
              <w:rPr>
                <w:rFonts w:hint="default" w:ascii="Times New Roman" w:hAnsi="Times New Roman" w:eastAsia="宋体" w:cs="Times New Roman"/>
                <w:color w:val="auto"/>
                <w:highlight w:val="none"/>
                <w:shd w:val="clear" w:color="auto" w:fill="auto"/>
              </w:rPr>
              <w:t>分）（适用市政项目）</w:t>
            </w:r>
          </w:p>
        </w:tc>
        <w:tc>
          <w:tcPr>
            <w:tcW w:w="5021" w:type="dxa"/>
            <w:gridSpan w:val="2"/>
            <w:shd w:val="clear" w:color="auto" w:fill="auto"/>
            <w:noWrap w:val="0"/>
            <w:vAlign w:val="center"/>
          </w:tcPr>
          <w:p w14:paraId="4209F3B6">
            <w:pPr>
              <w:spacing w:line="340" w:lineRule="exac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主要内容：设计依据、设计要求及主要技术经济指标、总平面设计说明、建筑设计说明、结构设计说明、建筑电气设计说明、给水排水设计说明、建筑节能设计说明等。 评分因素： （</w:t>
            </w:r>
            <w:r>
              <w:rPr>
                <w:rFonts w:hint="default" w:ascii="方正楷体_GB2312" w:hAnsi="方正楷体_GB2312" w:eastAsia="方正楷体_GB2312" w:cs="方正楷体_GB2312"/>
                <w:color w:val="auto"/>
                <w:szCs w:val="21"/>
                <w:highlight w:val="none"/>
                <w:shd w:val="clear" w:color="auto" w:fill="auto"/>
              </w:rPr>
              <w:t>注</w:t>
            </w:r>
            <w:r>
              <w:rPr>
                <w:rFonts w:hint="eastAsia" w:ascii="方正楷体_GB2312" w:hAnsi="方正楷体_GB2312" w:eastAsia="方正楷体_GB2312" w:cs="方正楷体_GB2312"/>
                <w:color w:val="auto"/>
                <w:szCs w:val="21"/>
                <w:highlight w:val="none"/>
                <w:shd w:val="clear" w:color="auto" w:fill="auto"/>
                <w:lang w:eastAsia="zh-CN"/>
              </w:rPr>
              <w:t>：</w:t>
            </w:r>
            <w:r>
              <w:rPr>
                <w:rFonts w:hint="default" w:ascii="方正楷体_GB2312" w:hAnsi="方正楷体_GB2312" w:eastAsia="方正楷体_GB2312" w:cs="方正楷体_GB2312"/>
                <w:color w:val="auto"/>
                <w:szCs w:val="21"/>
                <w:highlight w:val="none"/>
                <w:shd w:val="clear" w:color="auto" w:fill="auto"/>
              </w:rPr>
              <w:t xml:space="preserve"> 每一分项设优、良、中、一般、差，</w:t>
            </w:r>
            <w:r>
              <w:rPr>
                <w:rFonts w:hint="eastAsia" w:ascii="方正楷体_GB2312" w:hAnsi="方正楷体_GB2312" w:eastAsia="方正楷体_GB2312" w:cs="方正楷体_GB2312"/>
                <w:color w:val="auto"/>
                <w:szCs w:val="21"/>
                <w:highlight w:val="none"/>
                <w:shd w:val="clear" w:color="auto" w:fill="auto"/>
                <w:lang w:eastAsia="zh-CN"/>
              </w:rPr>
              <w:t>并对各评分等级设置一个具体分值（级间分值差应基本均匀）</w:t>
            </w:r>
            <w:r>
              <w:rPr>
                <w:rFonts w:hint="default" w:ascii="方正楷体_GB2312" w:hAnsi="方正楷体_GB2312" w:eastAsia="方正楷体_GB2312" w:cs="方正楷体_GB2312"/>
                <w:color w:val="auto"/>
                <w:szCs w:val="21"/>
                <w:highlight w:val="none"/>
                <w:shd w:val="clear" w:color="auto" w:fill="auto"/>
              </w:rPr>
              <w:t>，不设评分区间</w:t>
            </w:r>
            <w:r>
              <w:rPr>
                <w:rFonts w:hint="default" w:ascii="Times New Roman" w:hAnsi="Times New Roman" w:eastAsia="宋体" w:cs="Times New Roman"/>
                <w:color w:val="auto"/>
                <w:highlight w:val="none"/>
                <w:shd w:val="clear" w:color="auto" w:fill="auto"/>
              </w:rPr>
              <w:t>）</w:t>
            </w:r>
          </w:p>
          <w:p w14:paraId="50FECD14">
            <w:pPr>
              <w:spacing w:line="340" w:lineRule="exac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（1）投标人对本项目规划建设条件的熟悉程度，对项目规划建设条件分析论述深入程度，是否能充分考虑到本项目的具体情况并 采取针对性措施。</w:t>
            </w:r>
          </w:p>
          <w:p w14:paraId="52A7FA04">
            <w:pPr>
              <w:spacing w:line="3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（2）提出的设计构想及建议的针对性</w:t>
            </w:r>
            <w:r>
              <w:rPr>
                <w:rFonts w:hint="eastAsia" w:cs="Times New Roman"/>
                <w:color w:val="auto"/>
                <w:highlight w:val="none"/>
                <w:shd w:val="clear" w:color="auto" w:fill="auto"/>
                <w:lang w:eastAsia="zh-CN"/>
              </w:rPr>
              <w:t>，对</w:t>
            </w:r>
            <w:r>
              <w:rPr>
                <w:rFonts w:hint="default" w:ascii="Times New Roman" w:hAnsi="Times New Roman" w:eastAsia="宋体" w:cs="Times New Roman"/>
                <w:color w:val="auto"/>
                <w:highlight w:val="none"/>
                <w:shd w:val="clear" w:color="auto" w:fill="auto"/>
              </w:rPr>
              <w:t>方案的特点及可实施性进行评分。</w:t>
            </w:r>
          </w:p>
        </w:tc>
      </w:tr>
      <w:tr w14:paraId="4DC42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230" w:type="dxa"/>
            <w:vMerge w:val="continue"/>
            <w:shd w:val="clear" w:color="auto" w:fill="auto"/>
            <w:noWrap w:val="0"/>
            <w:vAlign w:val="top"/>
          </w:tcPr>
          <w:p w14:paraId="28BB0B69">
            <w:pPr>
              <w:spacing w:line="440" w:lineRule="exact"/>
              <w:rPr>
                <w:rFonts w:hint="default"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top"/>
          </w:tcPr>
          <w:p w14:paraId="3381D8ED">
            <w:pPr>
              <w:spacing w:line="440" w:lineRule="exact"/>
              <w:rPr>
                <w:rFonts w:hint="default" w:ascii="Times New Roman" w:hAnsi="Times New Roman" w:eastAsia="宋体" w:cs="Times New Roman"/>
                <w:color w:val="auto"/>
                <w:szCs w:val="21"/>
                <w:highlight w:val="none"/>
                <w:shd w:val="clear" w:color="auto" w:fill="auto"/>
              </w:rPr>
            </w:pPr>
          </w:p>
        </w:tc>
        <w:tc>
          <w:tcPr>
            <w:tcW w:w="1405" w:type="dxa"/>
            <w:shd w:val="clear" w:color="auto" w:fill="auto"/>
            <w:noWrap w:val="0"/>
            <w:vAlign w:val="center"/>
          </w:tcPr>
          <w:p w14:paraId="391FAE54">
            <w:pPr>
              <w:spacing w:line="440" w:lineRule="exact"/>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深化方案设计（1</w:t>
            </w:r>
            <w:r>
              <w:rPr>
                <w:rFonts w:ascii="Times New Roman" w:hAnsi="Times New Roman" w:eastAsia="宋体" w:cs="Times New Roman"/>
                <w:color w:val="auto"/>
                <w:highlight w:val="none"/>
                <w:shd w:val="clear" w:color="auto" w:fill="auto"/>
              </w:rPr>
              <w:t>5</w:t>
            </w:r>
            <w:r>
              <w:rPr>
                <w:rFonts w:hint="eastAsia" w:cs="Times New Roman"/>
                <w:color w:val="auto"/>
                <w:highlight w:val="none"/>
                <w:shd w:val="clear" w:color="auto" w:fill="auto"/>
                <w:lang w:eastAsia="zh-CN"/>
              </w:rPr>
              <w:t>～</w:t>
            </w:r>
            <w:r>
              <w:rPr>
                <w:rFonts w:ascii="Times New Roman" w:hAnsi="Times New Roman" w:eastAsia="宋体" w:cs="Times New Roman"/>
                <w:color w:val="auto"/>
                <w:highlight w:val="none"/>
                <w:shd w:val="clear" w:color="auto" w:fill="auto"/>
              </w:rPr>
              <w:t>20</w:t>
            </w:r>
            <w:r>
              <w:rPr>
                <w:rFonts w:hint="default" w:ascii="Times New Roman" w:hAnsi="Times New Roman" w:eastAsia="宋体" w:cs="Times New Roman"/>
                <w:color w:val="auto"/>
                <w:highlight w:val="none"/>
                <w:shd w:val="clear" w:color="auto" w:fill="auto"/>
              </w:rPr>
              <w:t>分）（</w:t>
            </w:r>
            <w:r>
              <w:rPr>
                <w:rFonts w:hint="default" w:ascii="方正楷体_GB2312" w:hAnsi="方正楷体_GB2312" w:eastAsia="方正楷体_GB2312" w:cs="方正楷体_GB2312"/>
                <w:color w:val="auto"/>
                <w:szCs w:val="21"/>
                <w:highlight w:val="none"/>
                <w:shd w:val="clear" w:color="auto" w:fill="auto"/>
              </w:rPr>
              <w:t>适用市政项目</w:t>
            </w:r>
            <w:r>
              <w:rPr>
                <w:rFonts w:hint="default" w:ascii="Times New Roman" w:hAnsi="Times New Roman" w:eastAsia="宋体" w:cs="Times New Roman"/>
                <w:color w:val="auto"/>
                <w:highlight w:val="none"/>
                <w:shd w:val="clear" w:color="auto" w:fill="auto"/>
              </w:rPr>
              <w:t>）</w:t>
            </w:r>
          </w:p>
        </w:tc>
        <w:tc>
          <w:tcPr>
            <w:tcW w:w="5021" w:type="dxa"/>
            <w:gridSpan w:val="2"/>
            <w:shd w:val="clear" w:color="auto" w:fill="auto"/>
            <w:noWrap w:val="0"/>
            <w:vAlign w:val="center"/>
          </w:tcPr>
          <w:p w14:paraId="44F3A921">
            <w:pPr>
              <w:spacing w:line="340" w:lineRule="exac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 xml:space="preserve">成果要求：道路设计主要平面图或意向图，包括纵断面图或意向 </w:t>
            </w:r>
          </w:p>
          <w:p w14:paraId="449302BE">
            <w:pPr>
              <w:spacing w:line="340" w:lineRule="exac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图、横断面图或意向图、路面结构图或意向图等。 （</w:t>
            </w:r>
            <w:r>
              <w:rPr>
                <w:rFonts w:hint="default" w:ascii="方正楷体_GB2312" w:hAnsi="方正楷体_GB2312" w:eastAsia="方正楷体_GB2312" w:cs="方正楷体_GB2312"/>
                <w:color w:val="auto"/>
                <w:szCs w:val="21"/>
                <w:highlight w:val="none"/>
                <w:shd w:val="clear" w:color="auto" w:fill="auto"/>
              </w:rPr>
              <w:t>注</w:t>
            </w:r>
            <w:r>
              <w:rPr>
                <w:rFonts w:hint="eastAsia" w:ascii="方正楷体_GB2312" w:hAnsi="方正楷体_GB2312" w:eastAsia="方正楷体_GB2312" w:cs="方正楷体_GB2312"/>
                <w:color w:val="auto"/>
                <w:szCs w:val="21"/>
                <w:highlight w:val="none"/>
                <w:shd w:val="clear" w:color="auto" w:fill="auto"/>
                <w:lang w:eastAsia="zh-CN"/>
              </w:rPr>
              <w:t>：</w:t>
            </w:r>
            <w:r>
              <w:rPr>
                <w:rFonts w:hint="default" w:ascii="方正楷体_GB2312" w:hAnsi="方正楷体_GB2312" w:eastAsia="方正楷体_GB2312" w:cs="方正楷体_GB2312"/>
                <w:color w:val="auto"/>
                <w:szCs w:val="21"/>
                <w:highlight w:val="none"/>
                <w:shd w:val="clear" w:color="auto" w:fill="auto"/>
              </w:rPr>
              <w:t xml:space="preserve"> 每一分项设优、良、中、一般、差，</w:t>
            </w:r>
            <w:r>
              <w:rPr>
                <w:rFonts w:hint="eastAsia" w:ascii="方正楷体_GB2312" w:hAnsi="方正楷体_GB2312" w:eastAsia="方正楷体_GB2312" w:cs="方正楷体_GB2312"/>
                <w:color w:val="auto"/>
                <w:szCs w:val="21"/>
                <w:highlight w:val="none"/>
                <w:shd w:val="clear" w:color="auto" w:fill="auto"/>
                <w:lang w:eastAsia="zh-CN"/>
              </w:rPr>
              <w:t>并对各评分等级设置一个具体分值（级间分值差应基本均匀）</w:t>
            </w:r>
            <w:r>
              <w:rPr>
                <w:rFonts w:hint="default" w:ascii="方正楷体_GB2312" w:hAnsi="方正楷体_GB2312" w:eastAsia="方正楷体_GB2312" w:cs="方正楷体_GB2312"/>
                <w:color w:val="auto"/>
                <w:szCs w:val="21"/>
                <w:highlight w:val="none"/>
                <w:shd w:val="clear" w:color="auto" w:fill="auto"/>
              </w:rPr>
              <w:t>，不设评分区间</w:t>
            </w:r>
            <w:r>
              <w:rPr>
                <w:rFonts w:hint="default" w:ascii="Times New Roman" w:hAnsi="Times New Roman" w:eastAsia="宋体" w:cs="Times New Roman"/>
                <w:color w:val="auto"/>
                <w:highlight w:val="none"/>
                <w:shd w:val="clear" w:color="auto" w:fill="auto"/>
              </w:rPr>
              <w:t>）</w:t>
            </w:r>
          </w:p>
          <w:p w14:paraId="08BABEF0">
            <w:pPr>
              <w:spacing w:line="340" w:lineRule="exac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 xml:space="preserve">评分因素： </w:t>
            </w:r>
          </w:p>
          <w:p w14:paraId="17DF08F9">
            <w:pPr>
              <w:spacing w:line="340" w:lineRule="exac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 xml:space="preserve">（1）设计方案中道路平面与纵断面设计、道路横断面设计、路面结构设计的可行性及合理性。 </w:t>
            </w:r>
          </w:p>
          <w:p w14:paraId="311A59CF">
            <w:pPr>
              <w:spacing w:line="340" w:lineRule="exac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 xml:space="preserve">（2）布局是否符合拟定发包人要求，功能分是否明确，是否考虑到项目未来的使用需求相关技术措施要求。 </w:t>
            </w:r>
          </w:p>
          <w:p w14:paraId="5A2B520B">
            <w:pPr>
              <w:spacing w:line="340" w:lineRule="exac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 xml:space="preserve">（3）人流组织及竖向交通合理的合理程度。 </w:t>
            </w:r>
          </w:p>
          <w:p w14:paraId="086D57C4">
            <w:pPr>
              <w:spacing w:line="340" w:lineRule="exac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 xml:space="preserve">（4）结合周边排水现状，合理解决排水走向。 </w:t>
            </w:r>
          </w:p>
          <w:p w14:paraId="5271B5DE">
            <w:pPr>
              <w:spacing w:line="3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 xml:space="preserve">（5）设计方案经济的合理程度。 </w:t>
            </w:r>
          </w:p>
        </w:tc>
      </w:tr>
      <w:tr w14:paraId="0637B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jc w:val="center"/>
        </w:trPr>
        <w:tc>
          <w:tcPr>
            <w:tcW w:w="1230" w:type="dxa"/>
            <w:vMerge w:val="continue"/>
            <w:shd w:val="clear" w:color="auto" w:fill="auto"/>
            <w:noWrap w:val="0"/>
            <w:vAlign w:val="top"/>
          </w:tcPr>
          <w:p w14:paraId="7B24F174">
            <w:pPr>
              <w:spacing w:line="440" w:lineRule="exact"/>
              <w:rPr>
                <w:rFonts w:hint="default"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top"/>
          </w:tcPr>
          <w:p w14:paraId="52B12BA0">
            <w:pPr>
              <w:spacing w:line="440" w:lineRule="exact"/>
              <w:rPr>
                <w:rFonts w:hint="default" w:ascii="Times New Roman" w:hAnsi="Times New Roman" w:eastAsia="宋体" w:cs="Times New Roman"/>
                <w:color w:val="auto"/>
                <w:szCs w:val="21"/>
                <w:highlight w:val="none"/>
                <w:shd w:val="clear" w:color="auto" w:fill="auto"/>
              </w:rPr>
            </w:pPr>
          </w:p>
        </w:tc>
        <w:tc>
          <w:tcPr>
            <w:tcW w:w="1405" w:type="dxa"/>
            <w:shd w:val="clear" w:color="auto" w:fill="auto"/>
            <w:noWrap w:val="0"/>
            <w:vAlign w:val="center"/>
          </w:tcPr>
          <w:p w14:paraId="7D084988">
            <w:pPr>
              <w:spacing w:line="360" w:lineRule="auto"/>
              <w:jc w:val="center"/>
              <w:rPr>
                <w:rFonts w:hint="default"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初步设计成果（</w:t>
            </w:r>
            <w:r>
              <w:rPr>
                <w:rFonts w:ascii="Times New Roman" w:hAnsi="Times New Roman" w:eastAsia="宋体" w:cs="Times New Roman"/>
                <w:color w:val="auto"/>
                <w:highlight w:val="none"/>
                <w:shd w:val="clear" w:color="auto" w:fill="auto"/>
              </w:rPr>
              <w:t>70</w:t>
            </w:r>
            <w:r>
              <w:rPr>
                <w:rFonts w:hint="eastAsia" w:cs="Times New Roman"/>
                <w:color w:val="auto"/>
                <w:highlight w:val="none"/>
                <w:shd w:val="clear" w:color="auto" w:fill="auto"/>
                <w:lang w:eastAsia="zh-CN"/>
              </w:rPr>
              <w:t>～</w:t>
            </w:r>
            <w:r>
              <w:rPr>
                <w:rFonts w:ascii="Times New Roman" w:hAnsi="Times New Roman" w:eastAsia="宋体" w:cs="Times New Roman"/>
                <w:color w:val="auto"/>
                <w:szCs w:val="21"/>
                <w:highlight w:val="none"/>
                <w:shd w:val="clear" w:color="auto" w:fill="auto"/>
              </w:rPr>
              <w:t>8</w:t>
            </w:r>
            <w:r>
              <w:rPr>
                <w:rFonts w:hint="default" w:ascii="Times New Roman" w:hAnsi="Times New Roman" w:eastAsia="宋体" w:cs="Times New Roman"/>
                <w:color w:val="auto"/>
                <w:szCs w:val="21"/>
                <w:highlight w:val="none"/>
                <w:shd w:val="clear" w:color="auto" w:fill="auto"/>
              </w:rPr>
              <w:t>0</w:t>
            </w:r>
            <w:r>
              <w:rPr>
                <w:rFonts w:hint="default" w:ascii="Times New Roman" w:hAnsi="Times New Roman" w:eastAsia="宋体" w:cs="Times New Roman"/>
                <w:color w:val="auto"/>
                <w:highlight w:val="none"/>
                <w:shd w:val="clear" w:color="auto" w:fill="auto"/>
              </w:rPr>
              <w:t>分）</w:t>
            </w:r>
          </w:p>
        </w:tc>
        <w:tc>
          <w:tcPr>
            <w:tcW w:w="5021" w:type="dxa"/>
            <w:gridSpan w:val="2"/>
            <w:shd w:val="clear" w:color="auto" w:fill="auto"/>
            <w:noWrap w:val="0"/>
            <w:vAlign w:val="center"/>
          </w:tcPr>
          <w:p w14:paraId="74C7A49C">
            <w:pPr>
              <w:spacing w:line="340" w:lineRule="exac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评分因素：（</w:t>
            </w:r>
            <w:r>
              <w:rPr>
                <w:rFonts w:hint="default" w:ascii="方正楷体_GB2312" w:hAnsi="方正楷体_GB2312" w:eastAsia="方正楷体_GB2312" w:cs="方正楷体_GB2312"/>
                <w:color w:val="auto"/>
                <w:szCs w:val="21"/>
                <w:highlight w:val="none"/>
                <w:shd w:val="clear" w:color="auto" w:fill="auto"/>
              </w:rPr>
              <w:t>注</w:t>
            </w:r>
            <w:r>
              <w:rPr>
                <w:rFonts w:hint="eastAsia" w:ascii="方正楷体_GB2312" w:hAnsi="方正楷体_GB2312" w:eastAsia="方正楷体_GB2312" w:cs="方正楷体_GB2312"/>
                <w:color w:val="auto"/>
                <w:szCs w:val="21"/>
                <w:highlight w:val="none"/>
                <w:shd w:val="clear" w:color="auto" w:fill="auto"/>
                <w:lang w:eastAsia="zh-CN"/>
              </w:rPr>
              <w:t>：</w:t>
            </w:r>
            <w:r>
              <w:rPr>
                <w:rFonts w:hint="default" w:ascii="方正楷体_GB2312" w:hAnsi="方正楷体_GB2312" w:eastAsia="方正楷体_GB2312" w:cs="方正楷体_GB2312"/>
                <w:color w:val="auto"/>
                <w:szCs w:val="21"/>
                <w:highlight w:val="none"/>
                <w:shd w:val="clear" w:color="auto" w:fill="auto"/>
              </w:rPr>
              <w:t>每</w:t>
            </w:r>
            <w:r>
              <w:rPr>
                <w:rFonts w:hint="eastAsia" w:ascii="方正楷体_GB2312" w:hAnsi="方正楷体_GB2312" w:eastAsia="方正楷体_GB2312" w:cs="方正楷体_GB2312"/>
                <w:color w:val="auto"/>
                <w:szCs w:val="21"/>
                <w:highlight w:val="none"/>
                <w:shd w:val="clear" w:color="auto" w:fill="auto"/>
              </w:rPr>
              <w:t>一分项</w:t>
            </w:r>
            <w:r>
              <w:rPr>
                <w:rFonts w:hint="default" w:ascii="方正楷体_GB2312" w:hAnsi="方正楷体_GB2312" w:eastAsia="方正楷体_GB2312" w:cs="方正楷体_GB2312"/>
                <w:color w:val="auto"/>
                <w:szCs w:val="21"/>
                <w:highlight w:val="none"/>
                <w:shd w:val="clear" w:color="auto" w:fill="auto"/>
              </w:rPr>
              <w:t>设优、良、中、一般、差，</w:t>
            </w:r>
            <w:r>
              <w:rPr>
                <w:rFonts w:hint="eastAsia" w:ascii="方正楷体_GB2312" w:hAnsi="方正楷体_GB2312" w:eastAsia="方正楷体_GB2312" w:cs="方正楷体_GB2312"/>
                <w:color w:val="auto"/>
                <w:szCs w:val="21"/>
                <w:highlight w:val="none"/>
                <w:shd w:val="clear" w:color="auto" w:fill="auto"/>
                <w:lang w:eastAsia="zh-CN"/>
              </w:rPr>
              <w:t>并对各评分等级设置一个具体分值（级间分值差应基本均匀）</w:t>
            </w:r>
            <w:r>
              <w:rPr>
                <w:rFonts w:hint="default" w:ascii="方正楷体_GB2312" w:hAnsi="方正楷体_GB2312" w:eastAsia="方正楷体_GB2312" w:cs="方正楷体_GB2312"/>
                <w:color w:val="auto"/>
                <w:szCs w:val="21"/>
                <w:highlight w:val="none"/>
                <w:shd w:val="clear" w:color="auto" w:fill="auto"/>
              </w:rPr>
              <w:t>，不设评分区间</w:t>
            </w:r>
            <w:r>
              <w:rPr>
                <w:rFonts w:hint="default" w:ascii="Times New Roman" w:hAnsi="Times New Roman" w:eastAsia="宋体" w:cs="Times New Roman"/>
                <w:color w:val="auto"/>
                <w:highlight w:val="none"/>
                <w:shd w:val="clear" w:color="auto" w:fill="auto"/>
              </w:rPr>
              <w:t>）</w:t>
            </w:r>
          </w:p>
          <w:p w14:paraId="2C9FDE6F">
            <w:pPr>
              <w:spacing w:line="3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（1）初步设计技术先进性、合理性、实用性、可实施性。</w:t>
            </w:r>
          </w:p>
          <w:p w14:paraId="2510AE7D">
            <w:pPr>
              <w:spacing w:line="3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（2）初步设计是否能达到原总平设计、方案设计的效果和目标。</w:t>
            </w:r>
          </w:p>
          <w:p w14:paraId="591445F6">
            <w:pPr>
              <w:spacing w:line="3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（3）各专业对经济性的控制是否有专项措施，经济性控制良好。</w:t>
            </w:r>
          </w:p>
          <w:p w14:paraId="5A3821B3">
            <w:pPr>
              <w:spacing w:line="3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（4）</w:t>
            </w:r>
            <w:r>
              <w:rPr>
                <w:rFonts w:hint="default" w:ascii="Times New Roman" w:hAnsi="Times New Roman" w:eastAsia="宋体" w:cs="Times New Roman"/>
                <w:bCs/>
                <w:color w:val="auto"/>
                <w:szCs w:val="21"/>
                <w:highlight w:val="none"/>
                <w:shd w:val="clear" w:color="auto" w:fill="auto"/>
              </w:rPr>
              <w:t>对关键技术选用和实施有专篇进行论证。</w:t>
            </w:r>
          </w:p>
          <w:p w14:paraId="52EA26D2">
            <w:pPr>
              <w:spacing w:line="340" w:lineRule="exact"/>
              <w:rPr>
                <w:rFonts w:hint="default"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（5）初步设计说明的质量、内容和深度符合国家和省、市的有关规定和要求</w:t>
            </w:r>
            <w:r>
              <w:rPr>
                <w:rFonts w:hint="default" w:ascii="Times New Roman" w:hAnsi="Times New Roman" w:eastAsia="宋体" w:cs="Times New Roman"/>
                <w:bCs/>
                <w:color w:val="auto"/>
                <w:szCs w:val="21"/>
                <w:highlight w:val="none"/>
                <w:shd w:val="clear" w:color="auto" w:fill="auto"/>
              </w:rPr>
              <w:t>。</w:t>
            </w:r>
          </w:p>
          <w:p w14:paraId="2F05968D">
            <w:pPr>
              <w:spacing w:line="3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bCs/>
                <w:color w:val="auto"/>
                <w:szCs w:val="21"/>
                <w:highlight w:val="none"/>
                <w:shd w:val="clear" w:color="auto" w:fill="auto"/>
              </w:rPr>
              <w:t>（6）</w:t>
            </w:r>
            <w:r>
              <w:rPr>
                <w:rFonts w:hint="default" w:ascii="Times New Roman" w:hAnsi="Times New Roman" w:eastAsia="宋体" w:cs="Times New Roman"/>
                <w:color w:val="auto"/>
                <w:szCs w:val="21"/>
                <w:highlight w:val="none"/>
                <w:shd w:val="clear" w:color="auto" w:fill="auto"/>
              </w:rPr>
              <w:t>初步设计图纸的质量、内容和深度符合国家和省、市的有关规定和要求。</w:t>
            </w:r>
          </w:p>
          <w:p w14:paraId="6E4C8F5D">
            <w:pPr>
              <w:spacing w:line="340" w:lineRule="exact"/>
              <w:rPr>
                <w:rFonts w:hint="default"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（7）初步设计概算的说明、概算的质量、内容和深度符合国家和省、市的有关规定和要求，取费正确，对投资的控制达到招标文件的要求</w:t>
            </w:r>
            <w:r>
              <w:rPr>
                <w:rFonts w:hint="default" w:ascii="Times New Roman" w:hAnsi="Times New Roman" w:eastAsia="宋体" w:cs="Times New Roman"/>
                <w:bCs/>
                <w:color w:val="auto"/>
                <w:szCs w:val="21"/>
                <w:highlight w:val="none"/>
                <w:shd w:val="clear" w:color="auto" w:fill="auto"/>
              </w:rPr>
              <w:t>。</w:t>
            </w:r>
          </w:p>
        </w:tc>
      </w:tr>
      <w:tr w14:paraId="70605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8" w:hRule="atLeast"/>
          <w:jc w:val="center"/>
        </w:trPr>
        <w:tc>
          <w:tcPr>
            <w:tcW w:w="1230" w:type="dxa"/>
            <w:vMerge w:val="restart"/>
            <w:shd w:val="clear" w:color="auto" w:fill="auto"/>
            <w:noWrap w:val="0"/>
            <w:vAlign w:val="top"/>
          </w:tcPr>
          <w:p w14:paraId="321F92B9">
            <w:pPr>
              <w:spacing w:line="4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2.2.4</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5</w:t>
            </w:r>
            <w:r>
              <w:rPr>
                <w:rFonts w:hint="eastAsia" w:cs="Times New Roman"/>
                <w:color w:val="auto"/>
                <w:szCs w:val="21"/>
                <w:highlight w:val="none"/>
                <w:shd w:val="clear" w:color="auto" w:fill="auto"/>
                <w:lang w:eastAsia="zh-CN"/>
              </w:rPr>
              <w:t>)</w:t>
            </w:r>
          </w:p>
        </w:tc>
        <w:tc>
          <w:tcPr>
            <w:tcW w:w="1701" w:type="dxa"/>
            <w:gridSpan w:val="3"/>
            <w:vMerge w:val="restart"/>
            <w:shd w:val="clear" w:color="auto" w:fill="auto"/>
            <w:noWrap w:val="0"/>
            <w:vAlign w:val="top"/>
          </w:tcPr>
          <w:p w14:paraId="68786DD6">
            <w:pPr>
              <w:spacing w:line="4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w:t>
            </w:r>
            <w:r>
              <w:rPr>
                <w:rFonts w:hint="default" w:ascii="Times New Roman" w:hAnsi="Times New Roman" w:eastAsia="宋体" w:cs="Times New Roman"/>
                <w:color w:val="auto"/>
                <w:szCs w:val="21"/>
                <w:highlight w:val="none"/>
                <w:shd w:val="clear" w:color="auto" w:fill="auto"/>
              </w:rPr>
              <w:t>设计标评分标准（</w:t>
            </w:r>
            <w:r>
              <w:rPr>
                <w:rFonts w:hint="default" w:ascii="方正楷体_GB2312" w:hAnsi="方正楷体_GB2312" w:eastAsia="方正楷体_GB2312" w:cs="方正楷体_GB2312"/>
                <w:color w:val="auto"/>
                <w:szCs w:val="21"/>
                <w:highlight w:val="none"/>
                <w:shd w:val="clear" w:color="auto" w:fill="auto"/>
              </w:rPr>
              <w:t>适用初步设计完成后施工图设计完成前以深化初步设计投标</w:t>
            </w:r>
            <w:r>
              <w:rPr>
                <w:rFonts w:hint="default" w:ascii="Times New Roman" w:hAnsi="Times New Roman" w:eastAsia="宋体" w:cs="Times New Roman"/>
                <w:color w:val="auto"/>
                <w:szCs w:val="21"/>
                <w:highlight w:val="none"/>
                <w:shd w:val="clear" w:color="auto" w:fill="auto"/>
              </w:rPr>
              <w:t>）（满分分值权重</w:t>
            </w:r>
            <w:r>
              <w:rPr>
                <w:rFonts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w:t>
            </w:r>
          </w:p>
        </w:tc>
        <w:tc>
          <w:tcPr>
            <w:tcW w:w="1405" w:type="dxa"/>
            <w:shd w:val="clear" w:color="auto" w:fill="auto"/>
            <w:noWrap w:val="0"/>
            <w:vAlign w:val="center"/>
          </w:tcPr>
          <w:p w14:paraId="5E5B9B8F">
            <w:pPr>
              <w:spacing w:line="360" w:lineRule="auto"/>
              <w:jc w:val="center"/>
              <w:rPr>
                <w:rFonts w:hint="default"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初步设计深化成果（</w:t>
            </w:r>
            <w:r>
              <w:rPr>
                <w:rFonts w:ascii="Times New Roman" w:hAnsi="Times New Roman" w:eastAsia="宋体" w:cs="Times New Roman"/>
                <w:color w:val="auto"/>
                <w:szCs w:val="21"/>
                <w:highlight w:val="none"/>
                <w:shd w:val="clear" w:color="auto" w:fill="auto"/>
              </w:rPr>
              <w:t>100</w:t>
            </w:r>
            <w:r>
              <w:rPr>
                <w:rFonts w:hint="default" w:ascii="Times New Roman" w:hAnsi="Times New Roman" w:eastAsia="宋体" w:cs="Times New Roman"/>
                <w:color w:val="auto"/>
                <w:highlight w:val="none"/>
                <w:shd w:val="clear" w:color="auto" w:fill="auto"/>
              </w:rPr>
              <w:t>分）（</w:t>
            </w:r>
            <w:r>
              <w:rPr>
                <w:rFonts w:hint="default" w:ascii="方正楷体_GB2312" w:hAnsi="方正楷体_GB2312" w:eastAsia="方正楷体_GB2312" w:cs="方正楷体_GB2312"/>
                <w:color w:val="auto"/>
                <w:szCs w:val="21"/>
                <w:highlight w:val="none"/>
                <w:shd w:val="clear" w:color="auto" w:fill="auto"/>
              </w:rPr>
              <w:t>适用</w:t>
            </w:r>
            <w:r>
              <w:rPr>
                <w:rFonts w:hint="eastAsia" w:ascii="方正楷体_GB2312" w:hAnsi="方正楷体_GB2312" w:eastAsia="方正楷体_GB2312" w:cs="方正楷体_GB2312"/>
                <w:color w:val="auto"/>
                <w:szCs w:val="21"/>
                <w:highlight w:val="none"/>
                <w:shd w:val="clear" w:color="auto" w:fill="auto"/>
              </w:rPr>
              <w:t>房建</w:t>
            </w:r>
            <w:r>
              <w:rPr>
                <w:rFonts w:hint="default" w:ascii="方正楷体_GB2312" w:hAnsi="方正楷体_GB2312" w:eastAsia="方正楷体_GB2312" w:cs="方正楷体_GB2312"/>
                <w:color w:val="auto"/>
                <w:szCs w:val="21"/>
                <w:highlight w:val="none"/>
                <w:shd w:val="clear" w:color="auto" w:fill="auto"/>
              </w:rPr>
              <w:t>项目</w:t>
            </w:r>
            <w:r>
              <w:rPr>
                <w:rFonts w:hint="default" w:ascii="Times New Roman" w:hAnsi="Times New Roman" w:eastAsia="宋体" w:cs="Times New Roman"/>
                <w:color w:val="auto"/>
                <w:highlight w:val="none"/>
                <w:shd w:val="clear" w:color="auto" w:fill="auto"/>
              </w:rPr>
              <w:t>）</w:t>
            </w:r>
          </w:p>
        </w:tc>
        <w:tc>
          <w:tcPr>
            <w:tcW w:w="5021" w:type="dxa"/>
            <w:gridSpan w:val="2"/>
            <w:shd w:val="clear" w:color="auto" w:fill="auto"/>
            <w:noWrap w:val="0"/>
            <w:vAlign w:val="center"/>
          </w:tcPr>
          <w:p w14:paraId="28715E9E">
            <w:pPr>
              <w:spacing w:line="340" w:lineRule="exac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成果要求：深度须达到国家相关文件要求的初步设计深度（</w:t>
            </w:r>
            <w:r>
              <w:rPr>
                <w:rFonts w:hint="default" w:ascii="方正楷体_GB2312" w:hAnsi="方正楷体_GB2312" w:eastAsia="方正楷体_GB2312" w:cs="方正楷体_GB2312"/>
                <w:color w:val="auto"/>
                <w:szCs w:val="21"/>
                <w:highlight w:val="none"/>
                <w:shd w:val="clear" w:color="auto" w:fill="auto"/>
              </w:rPr>
              <w:t>注</w:t>
            </w:r>
            <w:r>
              <w:rPr>
                <w:rFonts w:hint="eastAsia" w:ascii="方正楷体_GB2312" w:hAnsi="方正楷体_GB2312" w:eastAsia="方正楷体_GB2312" w:cs="方正楷体_GB2312"/>
                <w:color w:val="auto"/>
                <w:szCs w:val="21"/>
                <w:highlight w:val="none"/>
                <w:shd w:val="clear" w:color="auto" w:fill="auto"/>
                <w:lang w:eastAsia="zh-CN"/>
              </w:rPr>
              <w:t>：</w:t>
            </w:r>
            <w:r>
              <w:rPr>
                <w:rFonts w:hint="default" w:ascii="方正楷体_GB2312" w:hAnsi="方正楷体_GB2312" w:eastAsia="方正楷体_GB2312" w:cs="方正楷体_GB2312"/>
                <w:color w:val="auto"/>
                <w:szCs w:val="21"/>
                <w:highlight w:val="none"/>
                <w:shd w:val="clear" w:color="auto" w:fill="auto"/>
              </w:rPr>
              <w:t xml:space="preserve"> 每一分项设优、良、中、一般、差，</w:t>
            </w:r>
            <w:r>
              <w:rPr>
                <w:rFonts w:hint="eastAsia" w:ascii="方正楷体_GB2312" w:hAnsi="方正楷体_GB2312" w:eastAsia="方正楷体_GB2312" w:cs="方正楷体_GB2312"/>
                <w:color w:val="auto"/>
                <w:szCs w:val="21"/>
                <w:highlight w:val="none"/>
                <w:shd w:val="clear" w:color="auto" w:fill="auto"/>
                <w:lang w:eastAsia="zh-CN"/>
              </w:rPr>
              <w:t>并对各评分等级设置一个具体分值（级间分值差应基本均匀）</w:t>
            </w:r>
            <w:r>
              <w:rPr>
                <w:rFonts w:hint="default" w:ascii="方正楷体_GB2312" w:hAnsi="方正楷体_GB2312" w:eastAsia="方正楷体_GB2312" w:cs="方正楷体_GB2312"/>
                <w:color w:val="auto"/>
                <w:szCs w:val="21"/>
                <w:highlight w:val="none"/>
                <w:shd w:val="clear" w:color="auto" w:fill="auto"/>
              </w:rPr>
              <w:t>，不设评分区间</w:t>
            </w:r>
            <w:r>
              <w:rPr>
                <w:rFonts w:hint="default" w:ascii="Times New Roman" w:hAnsi="Times New Roman" w:eastAsia="宋体" w:cs="Times New Roman"/>
                <w:color w:val="auto"/>
                <w:highlight w:val="none"/>
                <w:shd w:val="clear" w:color="auto" w:fill="auto"/>
              </w:rPr>
              <w:t>）</w:t>
            </w:r>
          </w:p>
          <w:p w14:paraId="6402CEF0">
            <w:pPr>
              <w:spacing w:line="340" w:lineRule="exac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评分因素：</w:t>
            </w:r>
          </w:p>
          <w:p w14:paraId="411DE688">
            <w:pPr>
              <w:spacing w:line="3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（1）初步设计深化文件的先进性、合理性、实用性、可实施性。</w:t>
            </w:r>
          </w:p>
          <w:p w14:paraId="12ED4212">
            <w:pPr>
              <w:spacing w:line="340" w:lineRule="exact"/>
              <w:rPr>
                <w:rFonts w:hint="default"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（2）是否对原初步设计提出合理性建议和深化优化建议</w:t>
            </w:r>
            <w:r>
              <w:rPr>
                <w:rFonts w:hint="default" w:ascii="Times New Roman" w:hAnsi="Times New Roman" w:eastAsia="宋体" w:cs="Times New Roman"/>
                <w:bCs/>
                <w:color w:val="auto"/>
                <w:szCs w:val="21"/>
                <w:highlight w:val="none"/>
                <w:shd w:val="clear" w:color="auto" w:fill="auto"/>
              </w:rPr>
              <w:t>。</w:t>
            </w:r>
          </w:p>
          <w:p w14:paraId="56FC52EC">
            <w:pPr>
              <w:spacing w:line="340" w:lineRule="exact"/>
              <w:rPr>
                <w:rFonts w:hint="default"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bCs/>
                <w:color w:val="auto"/>
                <w:szCs w:val="21"/>
                <w:highlight w:val="none"/>
                <w:shd w:val="clear" w:color="auto" w:fill="auto"/>
              </w:rPr>
              <w:t>（3）是否对关键技术选用和实施有专篇进行论证。</w:t>
            </w:r>
          </w:p>
          <w:p w14:paraId="1BB94333">
            <w:pPr>
              <w:spacing w:line="340" w:lineRule="exact"/>
              <w:rPr>
                <w:rFonts w:hint="default"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（4）各专业对经济性的控制是否有专项措施，经济性控制良好。</w:t>
            </w:r>
          </w:p>
        </w:tc>
      </w:tr>
      <w:tr w14:paraId="6510C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52" w:hRule="atLeast"/>
          <w:jc w:val="center"/>
        </w:trPr>
        <w:tc>
          <w:tcPr>
            <w:tcW w:w="1230" w:type="dxa"/>
            <w:vMerge w:val="continue"/>
            <w:shd w:val="clear" w:color="auto" w:fill="auto"/>
            <w:noWrap w:val="0"/>
            <w:vAlign w:val="top"/>
          </w:tcPr>
          <w:p w14:paraId="02E7BE59">
            <w:pPr>
              <w:spacing w:line="440" w:lineRule="exact"/>
              <w:rPr>
                <w:rFonts w:hint="default"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top"/>
          </w:tcPr>
          <w:p w14:paraId="618E2C63">
            <w:pPr>
              <w:spacing w:line="440" w:lineRule="exact"/>
              <w:rPr>
                <w:rFonts w:hint="default" w:ascii="Times New Roman" w:hAnsi="Times New Roman" w:eastAsia="宋体" w:cs="Times New Roman"/>
                <w:color w:val="auto"/>
                <w:highlight w:val="none"/>
                <w:shd w:val="clear" w:color="auto" w:fill="auto"/>
              </w:rPr>
            </w:pPr>
          </w:p>
        </w:tc>
        <w:tc>
          <w:tcPr>
            <w:tcW w:w="1405" w:type="dxa"/>
            <w:shd w:val="clear" w:color="auto" w:fill="auto"/>
            <w:noWrap w:val="0"/>
            <w:vAlign w:val="center"/>
          </w:tcPr>
          <w:p w14:paraId="5EC217C7">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设计说明（</w:t>
            </w:r>
            <w:r>
              <w:rPr>
                <w:rFonts w:ascii="Times New Roman" w:hAnsi="Times New Roman" w:eastAsia="宋体" w:cs="Times New Roman"/>
                <w:color w:val="auto"/>
                <w:highlight w:val="none"/>
                <w:shd w:val="clear" w:color="auto" w:fill="auto"/>
              </w:rPr>
              <w:t>2</w:t>
            </w:r>
            <w:r>
              <w:rPr>
                <w:rFonts w:hint="default" w:ascii="Times New Roman" w:hAnsi="Times New Roman" w:eastAsia="宋体" w:cs="Times New Roman"/>
                <w:color w:val="auto"/>
                <w:highlight w:val="none"/>
                <w:shd w:val="clear" w:color="auto" w:fill="auto"/>
              </w:rPr>
              <w:t>0</w:t>
            </w:r>
            <w:r>
              <w:rPr>
                <w:rFonts w:hint="eastAsia" w:cs="Times New Roman"/>
                <w:color w:val="auto"/>
                <w:highlight w:val="none"/>
                <w:shd w:val="clear" w:color="auto" w:fill="auto"/>
                <w:lang w:eastAsia="zh-CN"/>
              </w:rPr>
              <w:t>～</w:t>
            </w:r>
            <w:r>
              <w:rPr>
                <w:rFonts w:ascii="Times New Roman" w:hAnsi="Times New Roman" w:eastAsia="宋体" w:cs="Times New Roman"/>
                <w:color w:val="auto"/>
                <w:highlight w:val="none"/>
                <w:shd w:val="clear" w:color="auto" w:fill="auto"/>
              </w:rPr>
              <w:t>3</w:t>
            </w:r>
            <w:r>
              <w:rPr>
                <w:rFonts w:hint="default" w:ascii="Times New Roman" w:hAnsi="Times New Roman" w:eastAsia="宋体" w:cs="Times New Roman"/>
                <w:color w:val="auto"/>
                <w:highlight w:val="none"/>
                <w:shd w:val="clear" w:color="auto" w:fill="auto"/>
              </w:rPr>
              <w:t>5分）（</w:t>
            </w:r>
            <w:r>
              <w:rPr>
                <w:rFonts w:hint="default" w:ascii="方正楷体_GB2312" w:hAnsi="方正楷体_GB2312" w:eastAsia="方正楷体_GB2312" w:cs="方正楷体_GB2312"/>
                <w:color w:val="auto"/>
                <w:szCs w:val="21"/>
                <w:highlight w:val="none"/>
                <w:shd w:val="clear" w:color="auto" w:fill="auto"/>
              </w:rPr>
              <w:t>适用市政项目</w:t>
            </w:r>
            <w:r>
              <w:rPr>
                <w:rFonts w:hint="default" w:ascii="Times New Roman" w:hAnsi="Times New Roman" w:eastAsia="宋体" w:cs="Times New Roman"/>
                <w:color w:val="auto"/>
                <w:highlight w:val="none"/>
                <w:shd w:val="clear" w:color="auto" w:fill="auto"/>
              </w:rPr>
              <w:t>）</w:t>
            </w:r>
          </w:p>
        </w:tc>
        <w:tc>
          <w:tcPr>
            <w:tcW w:w="5021" w:type="dxa"/>
            <w:gridSpan w:val="2"/>
            <w:shd w:val="clear" w:color="auto" w:fill="auto"/>
            <w:noWrap w:val="0"/>
            <w:vAlign w:val="center"/>
          </w:tcPr>
          <w:p w14:paraId="136D13A4">
            <w:pPr>
              <w:spacing w:line="340" w:lineRule="exac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bCs/>
                <w:color w:val="auto"/>
                <w:szCs w:val="21"/>
                <w:highlight w:val="none"/>
                <w:shd w:val="clear" w:color="auto" w:fill="auto"/>
              </w:rPr>
              <w:t>设计说明结合招标文件要求，体现必要设计图纸内容，内容至少包括：相关的设计依据及规范、经济技术指标等。（</w:t>
            </w:r>
            <w:r>
              <w:rPr>
                <w:rFonts w:hint="default" w:ascii="方正楷体_GB2312" w:hAnsi="方正楷体_GB2312" w:eastAsia="方正楷体_GB2312" w:cs="方正楷体_GB2312"/>
                <w:color w:val="auto"/>
                <w:szCs w:val="21"/>
                <w:highlight w:val="none"/>
                <w:shd w:val="clear" w:color="auto" w:fill="auto"/>
              </w:rPr>
              <w:t>注</w:t>
            </w:r>
            <w:r>
              <w:rPr>
                <w:rFonts w:hint="eastAsia" w:ascii="方正楷体_GB2312" w:hAnsi="方正楷体_GB2312" w:eastAsia="方正楷体_GB2312" w:cs="方正楷体_GB2312"/>
                <w:color w:val="auto"/>
                <w:szCs w:val="21"/>
                <w:highlight w:val="none"/>
                <w:shd w:val="clear" w:color="auto" w:fill="auto"/>
                <w:lang w:eastAsia="zh-CN"/>
              </w:rPr>
              <w:t>：</w:t>
            </w:r>
            <w:r>
              <w:rPr>
                <w:rFonts w:hint="default" w:ascii="方正楷体_GB2312" w:hAnsi="方正楷体_GB2312" w:eastAsia="方正楷体_GB2312" w:cs="方正楷体_GB2312"/>
                <w:color w:val="auto"/>
                <w:szCs w:val="21"/>
                <w:highlight w:val="none"/>
                <w:shd w:val="clear" w:color="auto" w:fill="auto"/>
              </w:rPr>
              <w:t xml:space="preserve"> 每一分项设优、良、中、一般、差，</w:t>
            </w:r>
            <w:r>
              <w:rPr>
                <w:rFonts w:hint="eastAsia" w:ascii="方正楷体_GB2312" w:hAnsi="方正楷体_GB2312" w:eastAsia="方正楷体_GB2312" w:cs="方正楷体_GB2312"/>
                <w:color w:val="auto"/>
                <w:szCs w:val="21"/>
                <w:highlight w:val="none"/>
                <w:shd w:val="clear" w:color="auto" w:fill="auto"/>
                <w:lang w:eastAsia="zh-CN"/>
              </w:rPr>
              <w:t>并对各评分等级设置一个具体分值（级间分值差应基本均匀）</w:t>
            </w:r>
            <w:r>
              <w:rPr>
                <w:rFonts w:hint="default" w:ascii="方正楷体_GB2312" w:hAnsi="方正楷体_GB2312" w:eastAsia="方正楷体_GB2312" w:cs="方正楷体_GB2312"/>
                <w:color w:val="auto"/>
                <w:szCs w:val="21"/>
                <w:highlight w:val="none"/>
                <w:shd w:val="clear" w:color="auto" w:fill="auto"/>
              </w:rPr>
              <w:t>，不设评分区间</w:t>
            </w:r>
            <w:r>
              <w:rPr>
                <w:rFonts w:hint="default" w:ascii="Times New Roman" w:hAnsi="Times New Roman" w:eastAsia="宋体" w:cs="Times New Roman"/>
                <w:bCs/>
                <w:color w:val="auto"/>
                <w:szCs w:val="21"/>
                <w:highlight w:val="none"/>
                <w:shd w:val="clear" w:color="auto" w:fill="auto"/>
              </w:rPr>
              <w:t>）</w:t>
            </w:r>
          </w:p>
        </w:tc>
      </w:tr>
      <w:tr w14:paraId="63CD2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4" w:hRule="atLeast"/>
          <w:jc w:val="center"/>
        </w:trPr>
        <w:tc>
          <w:tcPr>
            <w:tcW w:w="1230" w:type="dxa"/>
            <w:vMerge w:val="continue"/>
            <w:shd w:val="clear" w:color="auto" w:fill="auto"/>
            <w:noWrap w:val="0"/>
            <w:vAlign w:val="top"/>
          </w:tcPr>
          <w:p w14:paraId="211E9667">
            <w:pPr>
              <w:spacing w:line="440" w:lineRule="exact"/>
              <w:rPr>
                <w:rFonts w:hint="default" w:ascii="Times New Roman" w:hAnsi="Times New Roman" w:eastAsia="宋体" w:cs="Times New Roman"/>
                <w:color w:val="auto"/>
                <w:szCs w:val="21"/>
                <w:highlight w:val="none"/>
                <w:shd w:val="clear" w:color="auto" w:fill="auto"/>
              </w:rPr>
            </w:pPr>
          </w:p>
        </w:tc>
        <w:tc>
          <w:tcPr>
            <w:tcW w:w="1701" w:type="dxa"/>
            <w:gridSpan w:val="3"/>
            <w:vMerge w:val="continue"/>
            <w:shd w:val="clear" w:color="auto" w:fill="auto"/>
            <w:noWrap w:val="0"/>
            <w:vAlign w:val="top"/>
          </w:tcPr>
          <w:p w14:paraId="477B1E9D">
            <w:pPr>
              <w:spacing w:line="440" w:lineRule="exact"/>
              <w:rPr>
                <w:rFonts w:hint="default" w:ascii="Times New Roman" w:hAnsi="Times New Roman" w:eastAsia="宋体" w:cs="Times New Roman"/>
                <w:color w:val="auto"/>
                <w:highlight w:val="none"/>
                <w:shd w:val="clear" w:color="auto" w:fill="auto"/>
              </w:rPr>
            </w:pPr>
          </w:p>
        </w:tc>
        <w:tc>
          <w:tcPr>
            <w:tcW w:w="1405" w:type="dxa"/>
            <w:shd w:val="clear" w:color="auto" w:fill="auto"/>
            <w:noWrap w:val="0"/>
            <w:vAlign w:val="center"/>
          </w:tcPr>
          <w:p w14:paraId="0EDFD3C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设计图纸（</w:t>
            </w:r>
            <w:r>
              <w:rPr>
                <w:rFonts w:ascii="Times New Roman" w:hAnsi="Times New Roman" w:eastAsia="宋体" w:cs="Times New Roman"/>
                <w:color w:val="auto"/>
                <w:highlight w:val="none"/>
                <w:shd w:val="clear" w:color="auto" w:fill="auto"/>
              </w:rPr>
              <w:t>65</w:t>
            </w:r>
            <w:r>
              <w:rPr>
                <w:rFonts w:hint="eastAsia" w:cs="Times New Roman"/>
                <w:color w:val="auto"/>
                <w:highlight w:val="none"/>
                <w:shd w:val="clear" w:color="auto" w:fill="auto"/>
                <w:lang w:eastAsia="zh-CN"/>
              </w:rPr>
              <w:t>～</w:t>
            </w:r>
            <w:r>
              <w:rPr>
                <w:rFonts w:ascii="Times New Roman" w:hAnsi="Times New Roman" w:eastAsia="宋体" w:cs="Times New Roman"/>
                <w:color w:val="auto"/>
                <w:highlight w:val="none"/>
                <w:shd w:val="clear" w:color="auto" w:fill="auto"/>
              </w:rPr>
              <w:t>80</w:t>
            </w:r>
            <w:r>
              <w:rPr>
                <w:rFonts w:hint="default" w:ascii="Times New Roman" w:hAnsi="Times New Roman" w:eastAsia="宋体" w:cs="Times New Roman"/>
                <w:color w:val="auto"/>
                <w:highlight w:val="none"/>
                <w:shd w:val="clear" w:color="auto" w:fill="auto"/>
              </w:rPr>
              <w:t>分）（</w:t>
            </w:r>
            <w:r>
              <w:rPr>
                <w:rFonts w:hint="default" w:ascii="方正楷体_GB2312" w:hAnsi="方正楷体_GB2312" w:eastAsia="方正楷体_GB2312" w:cs="方正楷体_GB2312"/>
                <w:color w:val="auto"/>
                <w:szCs w:val="21"/>
                <w:highlight w:val="none"/>
                <w:shd w:val="clear" w:color="auto" w:fill="auto"/>
              </w:rPr>
              <w:t>适用市政项目</w:t>
            </w:r>
            <w:r>
              <w:rPr>
                <w:rFonts w:hint="default" w:ascii="Times New Roman" w:hAnsi="Times New Roman" w:eastAsia="宋体" w:cs="Times New Roman"/>
                <w:color w:val="auto"/>
                <w:highlight w:val="none"/>
                <w:shd w:val="clear" w:color="auto" w:fill="auto"/>
              </w:rPr>
              <w:t>）</w:t>
            </w:r>
          </w:p>
        </w:tc>
        <w:tc>
          <w:tcPr>
            <w:tcW w:w="5021" w:type="dxa"/>
            <w:gridSpan w:val="2"/>
            <w:shd w:val="clear" w:color="auto" w:fill="auto"/>
            <w:noWrap w:val="0"/>
            <w:vAlign w:val="center"/>
          </w:tcPr>
          <w:p w14:paraId="2A819CF6">
            <w:pPr>
              <w:spacing w:line="340" w:lineRule="exac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bCs/>
                <w:color w:val="auto"/>
                <w:szCs w:val="21"/>
                <w:highlight w:val="none"/>
                <w:shd w:val="clear" w:color="auto" w:fill="auto"/>
              </w:rPr>
              <w:t>根据城市规划、建设标准、设计规范从设计依据、设计说明、工程方案等方面综合描述说明，总体设计思路非常清晰、非常完整，提供方案优缺点对比分析；设计图纸完整性，专业技术指标是否合理，整体内容是否符合相关要求。（</w:t>
            </w:r>
            <w:r>
              <w:rPr>
                <w:rFonts w:hint="default" w:ascii="方正楷体_GB2312" w:hAnsi="方正楷体_GB2312" w:eastAsia="方正楷体_GB2312" w:cs="方正楷体_GB2312"/>
                <w:color w:val="auto"/>
                <w:szCs w:val="21"/>
                <w:highlight w:val="none"/>
                <w:shd w:val="clear" w:color="auto" w:fill="auto"/>
              </w:rPr>
              <w:t>注</w:t>
            </w:r>
            <w:r>
              <w:rPr>
                <w:rFonts w:hint="eastAsia" w:ascii="方正楷体_GB2312" w:hAnsi="方正楷体_GB2312" w:eastAsia="方正楷体_GB2312" w:cs="方正楷体_GB2312"/>
                <w:color w:val="auto"/>
                <w:szCs w:val="21"/>
                <w:highlight w:val="none"/>
                <w:shd w:val="clear" w:color="auto" w:fill="auto"/>
                <w:lang w:eastAsia="zh-CN"/>
              </w:rPr>
              <w:t>：</w:t>
            </w:r>
            <w:r>
              <w:rPr>
                <w:rFonts w:hint="default" w:ascii="方正楷体_GB2312" w:hAnsi="方正楷体_GB2312" w:eastAsia="方正楷体_GB2312" w:cs="方正楷体_GB2312"/>
                <w:color w:val="auto"/>
                <w:szCs w:val="21"/>
                <w:highlight w:val="none"/>
                <w:shd w:val="clear" w:color="auto" w:fill="auto"/>
              </w:rPr>
              <w:t xml:space="preserve"> 每一分项设优、良、中、一般、差，</w:t>
            </w:r>
            <w:r>
              <w:rPr>
                <w:rFonts w:hint="eastAsia" w:ascii="方正楷体_GB2312" w:hAnsi="方正楷体_GB2312" w:eastAsia="方正楷体_GB2312" w:cs="方正楷体_GB2312"/>
                <w:color w:val="auto"/>
                <w:szCs w:val="21"/>
                <w:highlight w:val="none"/>
                <w:shd w:val="clear" w:color="auto" w:fill="auto"/>
                <w:lang w:eastAsia="zh-CN"/>
              </w:rPr>
              <w:t>并对各评分等级设置一个具体分值（级间分值差应基本均匀）</w:t>
            </w:r>
            <w:r>
              <w:rPr>
                <w:rFonts w:hint="default" w:ascii="方正楷体_GB2312" w:hAnsi="方正楷体_GB2312" w:eastAsia="方正楷体_GB2312" w:cs="方正楷体_GB2312"/>
                <w:color w:val="auto"/>
                <w:szCs w:val="21"/>
                <w:highlight w:val="none"/>
                <w:shd w:val="clear" w:color="auto" w:fill="auto"/>
              </w:rPr>
              <w:t>，不设评分区间</w:t>
            </w:r>
            <w:r>
              <w:rPr>
                <w:rFonts w:hint="default" w:ascii="Times New Roman" w:hAnsi="Times New Roman" w:eastAsia="宋体" w:cs="Times New Roman"/>
                <w:bCs/>
                <w:color w:val="auto"/>
                <w:szCs w:val="21"/>
                <w:highlight w:val="none"/>
                <w:shd w:val="clear" w:color="auto" w:fill="auto"/>
              </w:rPr>
              <w:t>）</w:t>
            </w:r>
          </w:p>
        </w:tc>
      </w:tr>
      <w:tr w14:paraId="3798C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0" w:hRule="atLeast"/>
          <w:jc w:val="center"/>
        </w:trPr>
        <w:tc>
          <w:tcPr>
            <w:tcW w:w="2931" w:type="dxa"/>
            <w:gridSpan w:val="4"/>
            <w:shd w:val="clear" w:color="auto" w:fill="auto"/>
            <w:noWrap w:val="0"/>
            <w:vAlign w:val="center"/>
          </w:tcPr>
          <w:p w14:paraId="2C0772F1">
            <w:pPr>
              <w:spacing w:line="360" w:lineRule="auto"/>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投标人汇总得分</w:t>
            </w:r>
          </w:p>
        </w:tc>
        <w:tc>
          <w:tcPr>
            <w:tcW w:w="6426" w:type="dxa"/>
            <w:gridSpan w:val="3"/>
            <w:shd w:val="clear" w:color="auto" w:fill="auto"/>
            <w:noWrap w:val="0"/>
            <w:vAlign w:val="center"/>
          </w:tcPr>
          <w:p w14:paraId="2FD4FE54">
            <w:pPr>
              <w:spacing w:line="360" w:lineRule="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投标人汇总得分=</w:t>
            </w:r>
            <w:r>
              <w:rPr>
                <w:rFonts w:hint="default" w:ascii="Times New Roman" w:hAnsi="Times New Roman" w:eastAsia="宋体" w:cs="Times New Roman"/>
                <w:color w:val="auto"/>
                <w:szCs w:val="21"/>
                <w:highlight w:val="none"/>
                <w:shd w:val="clear" w:color="auto" w:fill="auto"/>
              </w:rPr>
              <w:t>资信业绩得分+商务标得分+技术标得分+设计标得分</w:t>
            </w:r>
          </w:p>
        </w:tc>
      </w:tr>
      <w:tr w14:paraId="1B30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263" w:type="dxa"/>
            <w:gridSpan w:val="2"/>
            <w:shd w:val="clear" w:color="auto" w:fill="auto"/>
            <w:noWrap w:val="0"/>
            <w:vAlign w:val="center"/>
          </w:tcPr>
          <w:p w14:paraId="07A0E847">
            <w:pPr>
              <w:spacing w:line="360" w:lineRule="auto"/>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3</w:t>
            </w:r>
          </w:p>
        </w:tc>
        <w:tc>
          <w:tcPr>
            <w:tcW w:w="1668" w:type="dxa"/>
            <w:gridSpan w:val="2"/>
            <w:shd w:val="clear" w:color="auto" w:fill="auto"/>
            <w:noWrap w:val="0"/>
            <w:vAlign w:val="center"/>
          </w:tcPr>
          <w:p w14:paraId="0F45FD9B">
            <w:pPr>
              <w:spacing w:line="360" w:lineRule="auto"/>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评标程序</w:t>
            </w:r>
          </w:p>
        </w:tc>
        <w:tc>
          <w:tcPr>
            <w:tcW w:w="6426" w:type="dxa"/>
            <w:gridSpan w:val="3"/>
            <w:shd w:val="clear" w:color="auto" w:fill="auto"/>
            <w:noWrap w:val="0"/>
            <w:vAlign w:val="center"/>
          </w:tcPr>
          <w:p w14:paraId="635E757A">
            <w:pPr>
              <w:spacing w:line="360" w:lineRule="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详见本章附件A：评标详细程序</w:t>
            </w:r>
          </w:p>
        </w:tc>
      </w:tr>
      <w:tr w14:paraId="17A98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263" w:type="dxa"/>
            <w:gridSpan w:val="2"/>
            <w:shd w:val="clear" w:color="auto" w:fill="auto"/>
            <w:noWrap w:val="0"/>
            <w:vAlign w:val="center"/>
          </w:tcPr>
          <w:p w14:paraId="4E515E65">
            <w:pPr>
              <w:spacing w:line="360" w:lineRule="auto"/>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3.1.2</w:t>
            </w:r>
          </w:p>
        </w:tc>
        <w:tc>
          <w:tcPr>
            <w:tcW w:w="1668" w:type="dxa"/>
            <w:gridSpan w:val="2"/>
            <w:shd w:val="clear" w:color="auto" w:fill="auto"/>
            <w:noWrap w:val="0"/>
            <w:vAlign w:val="center"/>
          </w:tcPr>
          <w:p w14:paraId="3DE4356C">
            <w:pPr>
              <w:spacing w:line="360" w:lineRule="auto"/>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否决投标条件</w:t>
            </w:r>
          </w:p>
        </w:tc>
        <w:tc>
          <w:tcPr>
            <w:tcW w:w="6426" w:type="dxa"/>
            <w:gridSpan w:val="3"/>
            <w:shd w:val="clear" w:color="auto" w:fill="auto"/>
            <w:noWrap w:val="0"/>
            <w:vAlign w:val="center"/>
          </w:tcPr>
          <w:p w14:paraId="158C1B8C">
            <w:pPr>
              <w:spacing w:line="360" w:lineRule="auto"/>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详见本章附件B：否决投标条件</w:t>
            </w:r>
          </w:p>
        </w:tc>
      </w:tr>
    </w:tbl>
    <w:p w14:paraId="3A073B13">
      <w:pPr>
        <w:spacing w:line="440" w:lineRule="exact"/>
        <w:jc w:val="left"/>
        <w:rPr>
          <w:rFonts w:hint="default" w:ascii="方正楷体_GB2312" w:hAnsi="方正楷体_GB2312" w:eastAsia="方正楷体_GB2312" w:cs="方正楷体_GB2312"/>
          <w:color w:val="auto"/>
          <w:szCs w:val="21"/>
          <w:highlight w:val="none"/>
          <w:shd w:val="clear" w:color="auto" w:fill="auto"/>
        </w:rPr>
      </w:pPr>
    </w:p>
    <w:p w14:paraId="3935A126">
      <w:pPr>
        <w:spacing w:line="440" w:lineRule="exact"/>
        <w:jc w:val="left"/>
        <w:rPr>
          <w:rFonts w:hint="eastAsia" w:ascii="方正楷体_GB2312" w:hAnsi="方正楷体_GB2312" w:eastAsia="方正楷体_GB2312" w:cs="方正楷体_GB2312"/>
          <w:color w:val="auto"/>
          <w:szCs w:val="21"/>
          <w:highlight w:val="none"/>
          <w:shd w:val="clear" w:color="auto" w:fill="auto"/>
        </w:rPr>
      </w:pPr>
      <w:r>
        <w:rPr>
          <w:rFonts w:hint="default" w:ascii="方正楷体_GB2312" w:hAnsi="方正楷体_GB2312" w:eastAsia="方正楷体_GB2312" w:cs="方正楷体_GB2312"/>
          <w:color w:val="auto"/>
          <w:szCs w:val="21"/>
          <w:highlight w:val="none"/>
          <w:shd w:val="clear" w:color="auto" w:fill="auto"/>
        </w:rPr>
        <w:t>备注：</w:t>
      </w:r>
    </w:p>
    <w:p w14:paraId="61929D14">
      <w:pPr>
        <w:spacing w:line="440" w:lineRule="exact"/>
        <w:jc w:val="left"/>
        <w:rPr>
          <w:rFonts w:hint="default" w:ascii="方正楷体_GB2312" w:hAnsi="方正楷体_GB2312" w:eastAsia="方正楷体_GB2312" w:cs="方正楷体_GB2312"/>
          <w:color w:val="auto"/>
          <w:szCs w:val="21"/>
          <w:highlight w:val="none"/>
          <w:shd w:val="clear" w:color="auto" w:fill="auto"/>
        </w:rPr>
      </w:pPr>
      <w:r>
        <w:rPr>
          <w:rFonts w:hint="default" w:ascii="方正楷体_GB2312" w:hAnsi="方正楷体_GB2312" w:eastAsia="方正楷体_GB2312" w:cs="方正楷体_GB2312"/>
          <w:color w:val="auto"/>
          <w:szCs w:val="21"/>
          <w:highlight w:val="none"/>
          <w:shd w:val="clear" w:color="auto" w:fill="auto"/>
        </w:rPr>
        <w:t>1. 招标公告没有提出类似工程业绩要求的，资格评审时如果采用合格制，不得设置类似工程业绩要求；如果采用有限数量制，可以设置类似工程业绩要求。</w:t>
      </w:r>
    </w:p>
    <w:p w14:paraId="180CB5B5">
      <w:pPr>
        <w:spacing w:line="440" w:lineRule="exact"/>
        <w:jc w:val="left"/>
        <w:rPr>
          <w:rFonts w:hint="default" w:ascii="方正楷体_GB2312" w:hAnsi="方正楷体_GB2312" w:eastAsia="方正楷体_GB2312" w:cs="方正楷体_GB2312"/>
          <w:color w:val="auto"/>
          <w:szCs w:val="21"/>
          <w:highlight w:val="none"/>
          <w:shd w:val="clear" w:color="auto" w:fill="auto"/>
        </w:rPr>
      </w:pPr>
      <w:r>
        <w:rPr>
          <w:rFonts w:hint="default" w:ascii="方正楷体_GB2312" w:hAnsi="方正楷体_GB2312" w:eastAsia="方正楷体_GB2312" w:cs="方正楷体_GB2312"/>
          <w:color w:val="auto"/>
          <w:szCs w:val="21"/>
          <w:highlight w:val="none"/>
          <w:shd w:val="clear" w:color="auto" w:fill="auto"/>
        </w:rPr>
        <w:t>2. 招标公告提出类似工程业绩要求的，资格评审时必须设置类似工程业绩要求，考核期同</w:t>
      </w:r>
      <w:r>
        <w:rPr>
          <w:rFonts w:hint="eastAsia" w:ascii="方正楷体_GB2312" w:hAnsi="方正楷体_GB2312" w:eastAsia="方正楷体_GB2312" w:cs="方正楷体_GB2312"/>
          <w:color w:val="auto"/>
          <w:szCs w:val="21"/>
          <w:highlight w:val="none"/>
          <w:shd w:val="clear" w:color="auto" w:fill="auto"/>
          <w:lang w:eastAsia="zh-CN"/>
        </w:rPr>
        <w:t>“</w:t>
      </w:r>
      <w:r>
        <w:rPr>
          <w:rFonts w:hint="default" w:ascii="方正楷体_GB2312" w:hAnsi="方正楷体_GB2312" w:eastAsia="方正楷体_GB2312" w:cs="方正楷体_GB2312"/>
          <w:color w:val="auto"/>
          <w:szCs w:val="21"/>
          <w:highlight w:val="none"/>
          <w:shd w:val="clear" w:color="auto" w:fill="auto"/>
        </w:rPr>
        <w:t>投标人须知前附表</w:t>
      </w:r>
      <w:r>
        <w:rPr>
          <w:rFonts w:hint="eastAsia" w:ascii="方正楷体_GB2312" w:hAnsi="方正楷体_GB2312" w:eastAsia="方正楷体_GB2312" w:cs="方正楷体_GB2312"/>
          <w:color w:val="auto"/>
          <w:szCs w:val="21"/>
          <w:highlight w:val="none"/>
          <w:shd w:val="clear" w:color="auto" w:fill="auto"/>
          <w:lang w:eastAsia="zh-CN"/>
        </w:rPr>
        <w:t>”</w:t>
      </w:r>
      <w:r>
        <w:rPr>
          <w:rFonts w:hint="default" w:ascii="方正楷体_GB2312" w:hAnsi="方正楷体_GB2312" w:eastAsia="方正楷体_GB2312" w:cs="方正楷体_GB2312"/>
          <w:color w:val="auto"/>
          <w:szCs w:val="21"/>
          <w:highlight w:val="none"/>
          <w:shd w:val="clear" w:color="auto" w:fill="auto"/>
        </w:rPr>
        <w:t>3.1.</w:t>
      </w:r>
      <w:r>
        <w:rPr>
          <w:rFonts w:hint="eastAsia" w:ascii="方正楷体_GB2312" w:hAnsi="方正楷体_GB2312" w:eastAsia="方正楷体_GB2312" w:cs="方正楷体_GB2312"/>
          <w:color w:val="auto"/>
          <w:szCs w:val="21"/>
          <w:highlight w:val="none"/>
          <w:shd w:val="clear" w:color="auto" w:fill="auto"/>
        </w:rPr>
        <w:t>10</w:t>
      </w:r>
      <w:r>
        <w:rPr>
          <w:rFonts w:hint="default" w:ascii="方正楷体_GB2312" w:hAnsi="方正楷体_GB2312" w:eastAsia="方正楷体_GB2312" w:cs="方正楷体_GB2312"/>
          <w:color w:val="auto"/>
          <w:szCs w:val="21"/>
          <w:highlight w:val="none"/>
          <w:shd w:val="clear" w:color="auto" w:fill="auto"/>
        </w:rPr>
        <w:t>条，类似工程</w:t>
      </w:r>
      <w:r>
        <w:rPr>
          <w:rFonts w:hint="eastAsia" w:ascii="方正楷体_GB2312" w:hAnsi="方正楷体_GB2312" w:eastAsia="方正楷体_GB2312" w:cs="方正楷体_GB2312"/>
          <w:color w:val="auto"/>
          <w:szCs w:val="21"/>
          <w:highlight w:val="none"/>
          <w:shd w:val="clear" w:color="auto" w:fill="auto"/>
          <w:lang w:val="en-US" w:eastAsia="zh-CN"/>
        </w:rPr>
        <w:t>定义与招标</w:t>
      </w:r>
      <w:r>
        <w:rPr>
          <w:rFonts w:hint="default" w:ascii="方正楷体_GB2312" w:hAnsi="方正楷体_GB2312" w:eastAsia="方正楷体_GB2312" w:cs="方正楷体_GB2312"/>
          <w:color w:val="auto"/>
          <w:szCs w:val="21"/>
          <w:highlight w:val="none"/>
          <w:shd w:val="clear" w:color="auto" w:fill="auto"/>
        </w:rPr>
        <w:t>公告</w:t>
      </w:r>
      <w:r>
        <w:rPr>
          <w:rFonts w:hint="eastAsia" w:ascii="方正楷体_GB2312" w:hAnsi="方正楷体_GB2312" w:eastAsia="方正楷体_GB2312" w:cs="方正楷体_GB2312"/>
          <w:color w:val="auto"/>
          <w:szCs w:val="21"/>
          <w:highlight w:val="none"/>
          <w:shd w:val="clear" w:color="auto" w:fill="auto"/>
          <w:lang w:val="en-US" w:eastAsia="zh-CN"/>
        </w:rPr>
        <w:t>一致</w:t>
      </w:r>
      <w:r>
        <w:rPr>
          <w:rFonts w:hint="default" w:ascii="方正楷体_GB2312" w:hAnsi="方正楷体_GB2312" w:eastAsia="方正楷体_GB2312" w:cs="方正楷体_GB2312"/>
          <w:color w:val="auto"/>
          <w:szCs w:val="21"/>
          <w:highlight w:val="none"/>
          <w:shd w:val="clear" w:color="auto" w:fill="auto"/>
        </w:rPr>
        <w:t>；类似竣工业绩考核期均以竣工验收意见书落款之日至投标截止之日止。</w:t>
      </w:r>
    </w:p>
    <w:p w14:paraId="6EF4D478">
      <w:pPr>
        <w:spacing w:line="440" w:lineRule="exact"/>
        <w:jc w:val="left"/>
        <w:rPr>
          <w:rFonts w:hint="default" w:ascii="方正楷体_GB2312" w:hAnsi="方正楷体_GB2312" w:eastAsia="方正楷体_GB2312" w:cs="方正楷体_GB2312"/>
          <w:color w:val="auto"/>
          <w:szCs w:val="21"/>
          <w:highlight w:val="none"/>
          <w:shd w:val="clear" w:color="auto" w:fill="auto"/>
        </w:rPr>
      </w:pPr>
      <w:r>
        <w:rPr>
          <w:rFonts w:hint="default" w:ascii="方正楷体_GB2312" w:hAnsi="方正楷体_GB2312" w:eastAsia="方正楷体_GB2312" w:cs="方正楷体_GB2312"/>
          <w:color w:val="auto"/>
          <w:szCs w:val="21"/>
          <w:highlight w:val="none"/>
          <w:shd w:val="clear" w:color="auto" w:fill="auto"/>
        </w:rPr>
        <w:t>3. 人员资格岗位、职称、业绩等信息评分需以</w:t>
      </w:r>
      <w:r>
        <w:rPr>
          <w:rFonts w:hint="eastAsia" w:ascii="方正楷体_GB2312" w:hAnsi="方正楷体_GB2312" w:eastAsia="方正楷体_GB2312" w:cs="方正楷体_GB2312"/>
          <w:color w:val="auto"/>
          <w:szCs w:val="21"/>
          <w:highlight w:val="none"/>
          <w:shd w:val="clear" w:color="auto" w:fill="auto"/>
          <w:lang w:eastAsia="zh-CN"/>
        </w:rPr>
        <w:t>“</w:t>
      </w:r>
      <w:r>
        <w:rPr>
          <w:rFonts w:hint="default" w:ascii="方正楷体_GB2312" w:hAnsi="方正楷体_GB2312" w:eastAsia="方正楷体_GB2312" w:cs="方正楷体_GB2312"/>
          <w:color w:val="auto"/>
          <w:szCs w:val="21"/>
          <w:highlight w:val="none"/>
          <w:shd w:val="clear" w:color="auto" w:fill="auto"/>
        </w:rPr>
        <w:t>桂</w:t>
      </w:r>
      <w:r>
        <w:rPr>
          <w:rFonts w:hint="eastAsia" w:ascii="方正楷体_GB2312" w:hAnsi="方正楷体_GB2312" w:eastAsia="方正楷体_GB2312" w:cs="方正楷体_GB2312"/>
          <w:color w:val="auto"/>
          <w:szCs w:val="21"/>
          <w:highlight w:val="none"/>
          <w:shd w:val="clear" w:color="auto" w:fill="auto"/>
        </w:rPr>
        <w:t>建云</w:t>
      </w:r>
      <w:r>
        <w:rPr>
          <w:rFonts w:hint="eastAsia" w:ascii="方正楷体_GB2312" w:hAnsi="方正楷体_GB2312" w:eastAsia="方正楷体_GB2312" w:cs="方正楷体_GB2312"/>
          <w:color w:val="auto"/>
          <w:szCs w:val="21"/>
          <w:highlight w:val="none"/>
          <w:shd w:val="clear" w:color="auto" w:fill="auto"/>
          <w:lang w:eastAsia="zh-CN"/>
        </w:rPr>
        <w:t>”</w:t>
      </w:r>
      <w:r>
        <w:rPr>
          <w:rFonts w:hint="default" w:ascii="方正楷体_GB2312" w:hAnsi="方正楷体_GB2312" w:eastAsia="方正楷体_GB2312" w:cs="方正楷体_GB2312"/>
          <w:color w:val="auto"/>
          <w:szCs w:val="21"/>
          <w:highlight w:val="none"/>
          <w:shd w:val="clear" w:color="auto" w:fill="auto"/>
        </w:rPr>
        <w:t>录</w:t>
      </w:r>
      <w:r>
        <w:rPr>
          <w:rFonts w:hint="eastAsia" w:ascii="方正楷体_GB2312" w:hAnsi="方正楷体_GB2312" w:eastAsia="方正楷体_GB2312" w:cs="方正楷体_GB2312"/>
          <w:color w:val="auto"/>
          <w:szCs w:val="21"/>
          <w:highlight w:val="none"/>
          <w:shd w:val="clear" w:color="auto" w:fill="auto"/>
        </w:rPr>
        <w:t>入的为准</w:t>
      </w:r>
      <w:r>
        <w:rPr>
          <w:rFonts w:hint="default" w:ascii="方正楷体_GB2312" w:hAnsi="方正楷体_GB2312" w:eastAsia="方正楷体_GB2312" w:cs="方正楷体_GB2312"/>
          <w:color w:val="auto"/>
          <w:szCs w:val="21"/>
          <w:highlight w:val="none"/>
          <w:shd w:val="clear" w:color="auto" w:fill="auto"/>
        </w:rPr>
        <w:t>，否</w:t>
      </w:r>
      <w:r>
        <w:rPr>
          <w:rFonts w:hint="eastAsia" w:ascii="方正楷体_GB2312" w:hAnsi="方正楷体_GB2312" w:eastAsia="方正楷体_GB2312" w:cs="方正楷体_GB2312"/>
          <w:color w:val="auto"/>
          <w:szCs w:val="21"/>
          <w:highlight w:val="none"/>
          <w:shd w:val="clear" w:color="auto" w:fill="auto"/>
        </w:rPr>
        <w:t>则</w:t>
      </w:r>
      <w:r>
        <w:rPr>
          <w:rFonts w:hint="default" w:ascii="方正楷体_GB2312" w:hAnsi="方正楷体_GB2312" w:eastAsia="方正楷体_GB2312" w:cs="方正楷体_GB2312"/>
          <w:color w:val="auto"/>
          <w:szCs w:val="21"/>
          <w:highlight w:val="none"/>
          <w:shd w:val="clear" w:color="auto" w:fill="auto"/>
        </w:rPr>
        <w:t>在评审时不予承认。</w:t>
      </w:r>
    </w:p>
    <w:p w14:paraId="1D8FFDC4">
      <w:pPr>
        <w:spacing w:line="440" w:lineRule="exact"/>
        <w:jc w:val="left"/>
        <w:rPr>
          <w:rFonts w:hint="default" w:ascii="方正楷体_GB2312" w:hAnsi="方正楷体_GB2312" w:eastAsia="方正楷体_GB2312" w:cs="方正楷体_GB2312"/>
          <w:color w:val="auto"/>
          <w:szCs w:val="21"/>
          <w:highlight w:val="none"/>
          <w:shd w:val="clear" w:color="auto" w:fill="auto"/>
        </w:rPr>
      </w:pPr>
      <w:r>
        <w:rPr>
          <w:rFonts w:hint="default" w:ascii="方正楷体_GB2312" w:hAnsi="方正楷体_GB2312" w:eastAsia="方正楷体_GB2312" w:cs="方正楷体_GB2312"/>
          <w:color w:val="auto"/>
          <w:szCs w:val="21"/>
          <w:highlight w:val="none"/>
          <w:shd w:val="clear" w:color="auto" w:fill="auto"/>
        </w:rPr>
        <w:t xml:space="preserve">4. </w:t>
      </w:r>
      <w:r>
        <w:rPr>
          <w:rFonts w:hint="default" w:ascii="方正楷体_GB2312" w:hAnsi="方正楷体_GB2312" w:eastAsia="方正楷体_GB2312" w:cs="方正楷体_GB2312"/>
          <w:color w:val="auto"/>
          <w:szCs w:val="21"/>
          <w:highlight w:val="none"/>
          <w:shd w:val="clear" w:color="auto" w:fill="auto"/>
          <w:lang w:eastAsia="zh-CN"/>
        </w:rPr>
        <w:t>自治区级</w:t>
      </w:r>
      <w:r>
        <w:rPr>
          <w:rFonts w:hint="default" w:ascii="方正楷体_GB2312" w:hAnsi="方正楷体_GB2312" w:eastAsia="方正楷体_GB2312" w:cs="方正楷体_GB2312"/>
          <w:color w:val="auto"/>
          <w:szCs w:val="21"/>
          <w:highlight w:val="none"/>
          <w:shd w:val="clear" w:color="auto" w:fill="auto"/>
        </w:rPr>
        <w:t>企业信誉实力</w:t>
      </w:r>
      <w:r>
        <w:rPr>
          <w:rFonts w:hint="default" w:ascii="方正楷体_GB2312" w:hAnsi="方正楷体_GB2312" w:eastAsia="方正楷体_GB2312" w:cs="方正楷体_GB2312"/>
          <w:color w:val="auto"/>
          <w:szCs w:val="21"/>
          <w:highlight w:val="none"/>
          <w:shd w:val="clear" w:color="auto" w:fill="auto"/>
          <w:lang w:eastAsia="zh-CN"/>
        </w:rPr>
        <w:t>诚信综合评价分从</w:t>
      </w:r>
      <w:r>
        <w:rPr>
          <w:rFonts w:hint="eastAsia" w:ascii="方正楷体_GB2312" w:hAnsi="方正楷体_GB2312" w:eastAsia="方正楷体_GB2312" w:cs="方正楷体_GB2312"/>
          <w:color w:val="auto"/>
          <w:szCs w:val="21"/>
          <w:highlight w:val="none"/>
          <w:shd w:val="clear" w:color="auto" w:fill="auto"/>
          <w:lang w:eastAsia="zh-CN"/>
        </w:rPr>
        <w:t>“</w:t>
      </w:r>
      <w:r>
        <w:rPr>
          <w:rFonts w:hint="default" w:ascii="方正楷体_GB2312" w:hAnsi="方正楷体_GB2312" w:eastAsia="方正楷体_GB2312" w:cs="方正楷体_GB2312"/>
          <w:color w:val="auto"/>
          <w:szCs w:val="21"/>
          <w:highlight w:val="none"/>
          <w:shd w:val="clear" w:color="auto" w:fill="auto"/>
        </w:rPr>
        <w:t>桂建云</w:t>
      </w:r>
      <w:r>
        <w:rPr>
          <w:rFonts w:hint="eastAsia" w:ascii="方正楷体_GB2312" w:hAnsi="方正楷体_GB2312" w:eastAsia="方正楷体_GB2312" w:cs="方正楷体_GB2312"/>
          <w:color w:val="auto"/>
          <w:szCs w:val="21"/>
          <w:highlight w:val="none"/>
          <w:shd w:val="clear" w:color="auto" w:fill="auto"/>
          <w:lang w:eastAsia="zh-CN"/>
        </w:rPr>
        <w:t>”</w:t>
      </w:r>
      <w:r>
        <w:rPr>
          <w:rFonts w:hint="default" w:ascii="方正楷体_GB2312" w:hAnsi="方正楷体_GB2312" w:eastAsia="方正楷体_GB2312" w:cs="方正楷体_GB2312"/>
          <w:color w:val="auto"/>
          <w:szCs w:val="21"/>
          <w:highlight w:val="none"/>
          <w:shd w:val="clear" w:color="auto" w:fill="auto"/>
        </w:rPr>
        <w:t>系统计取</w:t>
      </w:r>
      <w:r>
        <w:rPr>
          <w:rFonts w:hint="default" w:ascii="方正楷体_GB2312" w:hAnsi="方正楷体_GB2312" w:eastAsia="方正楷体_GB2312" w:cs="方正楷体_GB2312"/>
          <w:color w:val="auto"/>
          <w:szCs w:val="21"/>
          <w:highlight w:val="none"/>
          <w:shd w:val="clear" w:color="auto" w:fill="auto"/>
          <w:lang w:eastAsia="zh-CN"/>
        </w:rPr>
        <w:t>，各设区市企业信誉实力分从各市平台查询</w:t>
      </w:r>
      <w:r>
        <w:rPr>
          <w:rFonts w:hint="default" w:ascii="方正楷体_GB2312" w:hAnsi="方正楷体_GB2312" w:eastAsia="方正楷体_GB2312" w:cs="方正楷体_GB2312"/>
          <w:color w:val="auto"/>
          <w:szCs w:val="21"/>
          <w:highlight w:val="none"/>
          <w:shd w:val="clear" w:color="auto" w:fill="auto"/>
        </w:rPr>
        <w:t>。【备注：</w:t>
      </w:r>
      <w:r>
        <w:rPr>
          <w:rFonts w:hint="eastAsia" w:ascii="方正楷体_GB2312" w:hAnsi="方正楷体_GB2312" w:eastAsia="方正楷体_GB2312" w:cs="方正楷体_GB2312"/>
          <w:color w:val="auto"/>
          <w:szCs w:val="21"/>
          <w:highlight w:val="none"/>
          <w:shd w:val="clear" w:color="auto" w:fill="auto"/>
          <w:lang w:eastAsia="zh-CN"/>
        </w:rPr>
        <w:t>1.</w:t>
      </w:r>
      <w:r>
        <w:rPr>
          <w:rFonts w:hint="default" w:ascii="方正楷体_GB2312" w:hAnsi="方正楷体_GB2312" w:eastAsia="方正楷体_GB2312" w:cs="方正楷体_GB2312"/>
          <w:color w:val="auto"/>
          <w:szCs w:val="21"/>
          <w:highlight w:val="none"/>
          <w:shd w:val="clear" w:color="auto" w:fill="auto"/>
        </w:rPr>
        <w:t>各设区市房屋建筑及市政基础设施工程招标时，企业信誉实力分由自治区级、市级两部分组成，其中</w:t>
      </w:r>
      <w:r>
        <w:rPr>
          <w:rFonts w:hint="default" w:ascii="方正楷体_GB2312" w:hAnsi="方正楷体_GB2312" w:eastAsia="方正楷体_GB2312" w:cs="方正楷体_GB2312"/>
          <w:color w:val="auto"/>
          <w:szCs w:val="21"/>
          <w:highlight w:val="none"/>
          <w:shd w:val="clear" w:color="auto" w:fill="auto"/>
          <w:lang w:eastAsia="zh-CN"/>
        </w:rPr>
        <w:t>自治</w:t>
      </w:r>
      <w:r>
        <w:rPr>
          <w:rFonts w:hint="default" w:ascii="方正楷体_GB2312" w:hAnsi="方正楷体_GB2312" w:eastAsia="方正楷体_GB2312" w:cs="方正楷体_GB2312"/>
          <w:color w:val="auto"/>
          <w:szCs w:val="21"/>
          <w:highlight w:val="none"/>
          <w:shd w:val="clear" w:color="auto" w:fill="auto"/>
        </w:rPr>
        <w:t xml:space="preserve">区级的诚信综合评价分占 </w:t>
      </w:r>
      <w:r>
        <w:rPr>
          <w:rFonts w:hint="eastAsia" w:ascii="方正楷体_GB2312" w:hAnsi="方正楷体_GB2312" w:eastAsia="方正楷体_GB2312" w:cs="方正楷体_GB2312"/>
          <w:color w:val="auto"/>
          <w:szCs w:val="21"/>
          <w:highlight w:val="none"/>
          <w:shd w:val="clear" w:color="auto" w:fill="auto"/>
        </w:rPr>
        <w:t>5</w:t>
      </w:r>
      <w:r>
        <w:rPr>
          <w:rFonts w:hint="default" w:ascii="方正楷体_GB2312" w:hAnsi="方正楷体_GB2312" w:eastAsia="方正楷体_GB2312" w:cs="方正楷体_GB2312"/>
          <w:color w:val="auto"/>
          <w:szCs w:val="21"/>
          <w:highlight w:val="none"/>
          <w:shd w:val="clear" w:color="auto" w:fill="auto"/>
        </w:rPr>
        <w:t>0%～100%，项目所在地设区市级诚信综合评价分占50</w:t>
      </w:r>
      <w:r>
        <w:rPr>
          <w:rFonts w:hint="eastAsia" w:ascii="方正楷体_GB2312" w:hAnsi="方正楷体_GB2312" w:eastAsia="方正楷体_GB2312" w:cs="方正楷体_GB2312"/>
          <w:color w:val="auto"/>
          <w:szCs w:val="21"/>
          <w:highlight w:val="none"/>
          <w:shd w:val="clear" w:color="auto" w:fill="auto"/>
        </w:rPr>
        <w:t>%</w:t>
      </w:r>
      <w:r>
        <w:rPr>
          <w:rFonts w:hint="default" w:ascii="方正楷体_GB2312" w:hAnsi="方正楷体_GB2312" w:eastAsia="方正楷体_GB2312" w:cs="方正楷体_GB2312"/>
          <w:color w:val="auto"/>
          <w:szCs w:val="21"/>
          <w:highlight w:val="none"/>
          <w:shd w:val="clear" w:color="auto" w:fill="auto"/>
        </w:rPr>
        <w:t>～</w:t>
      </w:r>
      <w:r>
        <w:rPr>
          <w:rFonts w:hint="eastAsia" w:ascii="方正楷体_GB2312" w:hAnsi="方正楷体_GB2312" w:eastAsia="方正楷体_GB2312" w:cs="方正楷体_GB2312"/>
          <w:color w:val="auto"/>
          <w:szCs w:val="21"/>
          <w:highlight w:val="none"/>
          <w:shd w:val="clear" w:color="auto" w:fill="auto"/>
        </w:rPr>
        <w:t>0%</w:t>
      </w:r>
      <w:r>
        <w:rPr>
          <w:rFonts w:hint="default" w:ascii="方正楷体_GB2312" w:hAnsi="方正楷体_GB2312" w:eastAsia="方正楷体_GB2312" w:cs="方正楷体_GB2312"/>
          <w:color w:val="auto"/>
          <w:szCs w:val="21"/>
          <w:highlight w:val="none"/>
          <w:shd w:val="clear" w:color="auto" w:fill="auto"/>
        </w:rPr>
        <w:t>（具体权重由各设区市在</w:t>
      </w:r>
      <w:r>
        <w:rPr>
          <w:rFonts w:hint="default" w:ascii="方正楷体_GB2312" w:hAnsi="方正楷体_GB2312" w:eastAsia="方正楷体_GB2312" w:cs="方正楷体_GB2312"/>
          <w:color w:val="auto"/>
          <w:szCs w:val="21"/>
          <w:highlight w:val="none"/>
          <w:shd w:val="clear" w:color="auto" w:fill="auto"/>
          <w:lang w:eastAsia="zh-CN"/>
        </w:rPr>
        <w:t>规定</w:t>
      </w:r>
      <w:r>
        <w:rPr>
          <w:rFonts w:hint="default" w:ascii="方正楷体_GB2312" w:hAnsi="方正楷体_GB2312" w:eastAsia="方正楷体_GB2312" w:cs="方正楷体_GB2312"/>
          <w:color w:val="auto"/>
          <w:szCs w:val="21"/>
          <w:highlight w:val="none"/>
          <w:shd w:val="clear" w:color="auto" w:fill="auto"/>
        </w:rPr>
        <w:t>比例范围内自行</w:t>
      </w:r>
      <w:r>
        <w:rPr>
          <w:rFonts w:hint="default" w:ascii="方正楷体_GB2312" w:hAnsi="方正楷体_GB2312" w:eastAsia="方正楷体_GB2312" w:cs="方正楷体_GB2312"/>
          <w:color w:val="auto"/>
          <w:szCs w:val="21"/>
          <w:highlight w:val="none"/>
          <w:shd w:val="clear" w:color="auto" w:fill="auto"/>
          <w:lang w:eastAsia="zh-CN"/>
        </w:rPr>
        <w:t>确</w:t>
      </w:r>
      <w:r>
        <w:rPr>
          <w:rFonts w:hint="default" w:ascii="方正楷体_GB2312" w:hAnsi="方正楷体_GB2312" w:eastAsia="方正楷体_GB2312" w:cs="方正楷体_GB2312"/>
          <w:color w:val="auto"/>
          <w:szCs w:val="21"/>
          <w:highlight w:val="none"/>
          <w:shd w:val="clear" w:color="auto" w:fill="auto"/>
        </w:rPr>
        <w:t>定）；</w:t>
      </w:r>
      <w:r>
        <w:rPr>
          <w:rFonts w:hint="eastAsia" w:ascii="方正楷体_GB2312" w:hAnsi="方正楷体_GB2312" w:eastAsia="方正楷体_GB2312" w:cs="方正楷体_GB2312"/>
          <w:color w:val="auto"/>
          <w:szCs w:val="21"/>
          <w:highlight w:val="none"/>
          <w:shd w:val="clear" w:color="auto" w:fill="auto"/>
          <w:lang w:eastAsia="zh-CN"/>
        </w:rPr>
        <w:t>2.</w:t>
      </w:r>
      <w:r>
        <w:rPr>
          <w:rFonts w:hint="default" w:ascii="方正楷体_GB2312" w:hAnsi="方正楷体_GB2312" w:eastAsia="方正楷体_GB2312" w:cs="方正楷体_GB2312"/>
          <w:color w:val="auto"/>
          <w:szCs w:val="21"/>
          <w:highlight w:val="none"/>
          <w:shd w:val="clear" w:color="auto" w:fill="auto"/>
        </w:rPr>
        <w:t>原则上小型工程从0%、1%、2%、3%中抽取一个分值，中型工程从5%、6%、7%、8%中抽取一个分值，大型工程从</w:t>
      </w:r>
      <w:r>
        <w:rPr>
          <w:rFonts w:hint="eastAsia" w:ascii="方正楷体_GB2312" w:hAnsi="方正楷体_GB2312" w:eastAsia="方正楷体_GB2312" w:cs="方正楷体_GB2312"/>
          <w:color w:val="auto"/>
          <w:szCs w:val="21"/>
          <w:highlight w:val="none"/>
          <w:shd w:val="clear" w:color="auto" w:fill="auto"/>
        </w:rPr>
        <w:t>10</w:t>
      </w:r>
      <w:r>
        <w:rPr>
          <w:rFonts w:hint="default" w:ascii="方正楷体_GB2312" w:hAnsi="方正楷体_GB2312" w:eastAsia="方正楷体_GB2312" w:cs="方正楷体_GB2312"/>
          <w:color w:val="auto"/>
          <w:szCs w:val="21"/>
          <w:highlight w:val="none"/>
          <w:shd w:val="clear" w:color="auto" w:fill="auto"/>
        </w:rPr>
        <w:t>%、</w:t>
      </w:r>
      <w:r>
        <w:rPr>
          <w:rFonts w:hint="eastAsia" w:ascii="方正楷体_GB2312" w:hAnsi="方正楷体_GB2312" w:eastAsia="方正楷体_GB2312" w:cs="方正楷体_GB2312"/>
          <w:color w:val="auto"/>
          <w:szCs w:val="21"/>
          <w:highlight w:val="none"/>
          <w:shd w:val="clear" w:color="auto" w:fill="auto"/>
        </w:rPr>
        <w:t>11</w:t>
      </w:r>
      <w:r>
        <w:rPr>
          <w:rFonts w:hint="default" w:ascii="方正楷体_GB2312" w:hAnsi="方正楷体_GB2312" w:eastAsia="方正楷体_GB2312" w:cs="方正楷体_GB2312"/>
          <w:color w:val="auto"/>
          <w:szCs w:val="21"/>
          <w:highlight w:val="none"/>
          <w:shd w:val="clear" w:color="auto" w:fill="auto"/>
        </w:rPr>
        <w:t>%、1</w:t>
      </w:r>
      <w:r>
        <w:rPr>
          <w:rFonts w:hint="eastAsia" w:ascii="方正楷体_GB2312" w:hAnsi="方正楷体_GB2312" w:eastAsia="方正楷体_GB2312" w:cs="方正楷体_GB2312"/>
          <w:color w:val="auto"/>
          <w:szCs w:val="21"/>
          <w:highlight w:val="none"/>
          <w:shd w:val="clear" w:color="auto" w:fill="auto"/>
        </w:rPr>
        <w:t>2</w:t>
      </w:r>
      <w:r>
        <w:rPr>
          <w:rFonts w:hint="default" w:ascii="方正楷体_GB2312" w:hAnsi="方正楷体_GB2312" w:eastAsia="方正楷体_GB2312" w:cs="方正楷体_GB2312"/>
          <w:color w:val="auto"/>
          <w:szCs w:val="21"/>
          <w:highlight w:val="none"/>
          <w:shd w:val="clear" w:color="auto" w:fill="auto"/>
        </w:rPr>
        <w:t>%、1</w:t>
      </w:r>
      <w:r>
        <w:rPr>
          <w:rFonts w:hint="eastAsia" w:ascii="方正楷体_GB2312" w:hAnsi="方正楷体_GB2312" w:eastAsia="方正楷体_GB2312" w:cs="方正楷体_GB2312"/>
          <w:color w:val="auto"/>
          <w:szCs w:val="21"/>
          <w:highlight w:val="none"/>
          <w:shd w:val="clear" w:color="auto" w:fill="auto"/>
        </w:rPr>
        <w:t>3</w:t>
      </w:r>
      <w:r>
        <w:rPr>
          <w:rFonts w:hint="default" w:ascii="方正楷体_GB2312" w:hAnsi="方正楷体_GB2312" w:eastAsia="方正楷体_GB2312" w:cs="方正楷体_GB2312"/>
          <w:color w:val="auto"/>
          <w:szCs w:val="21"/>
          <w:highlight w:val="none"/>
          <w:shd w:val="clear" w:color="auto" w:fill="auto"/>
        </w:rPr>
        <w:t>%中抽取一个分值。</w:t>
      </w:r>
      <w:r>
        <w:rPr>
          <w:rFonts w:hint="eastAsia" w:ascii="方正楷体_GB2312" w:hAnsi="方正楷体_GB2312" w:eastAsia="方正楷体_GB2312" w:cs="方正楷体_GB2312"/>
          <w:color w:val="auto"/>
          <w:szCs w:val="21"/>
          <w:highlight w:val="none"/>
          <w:shd w:val="clear" w:color="auto" w:fill="auto"/>
          <w:lang w:val="en-US" w:eastAsia="zh-CN"/>
        </w:rPr>
        <w:t>3</w:t>
      </w:r>
      <w:r>
        <w:rPr>
          <w:rFonts w:hint="eastAsia" w:ascii="方正楷体_GB2312" w:hAnsi="方正楷体_GB2312" w:eastAsia="方正楷体_GB2312" w:cs="方正楷体_GB2312"/>
          <w:color w:val="auto"/>
          <w:szCs w:val="21"/>
          <w:highlight w:val="none"/>
          <w:shd w:val="clear" w:color="auto" w:fill="auto"/>
          <w:lang w:eastAsia="zh-CN"/>
        </w:rPr>
        <w:t>.联合体中施工企业的信誉实力分按联合体成员中施工企业诚信综合评价分最</w:t>
      </w:r>
      <w:r>
        <w:rPr>
          <w:rFonts w:hint="eastAsia" w:ascii="方正楷体_GB2312" w:hAnsi="方正楷体_GB2312" w:eastAsia="方正楷体_GB2312" w:cs="方正楷体_GB2312"/>
          <w:color w:val="auto"/>
          <w:szCs w:val="21"/>
          <w:highlight w:val="none"/>
          <w:shd w:val="clear" w:color="auto" w:fill="auto"/>
          <w:lang w:val="en-US" w:eastAsia="zh-CN"/>
        </w:rPr>
        <w:t>高</w:t>
      </w:r>
      <w:r>
        <w:rPr>
          <w:rFonts w:hint="eastAsia" w:ascii="方正楷体_GB2312" w:hAnsi="方正楷体_GB2312" w:eastAsia="方正楷体_GB2312" w:cs="方正楷体_GB2312"/>
          <w:color w:val="auto"/>
          <w:szCs w:val="21"/>
          <w:highlight w:val="none"/>
          <w:shd w:val="clear" w:color="auto" w:fill="auto"/>
          <w:lang w:eastAsia="zh-CN"/>
        </w:rPr>
        <w:t>的企业认定</w:t>
      </w:r>
      <w:r>
        <w:rPr>
          <w:rFonts w:hint="default" w:ascii="方正楷体_GB2312" w:hAnsi="方正楷体_GB2312" w:eastAsia="方正楷体_GB2312" w:cs="方正楷体_GB2312"/>
          <w:color w:val="auto"/>
          <w:szCs w:val="21"/>
          <w:highlight w:val="none"/>
          <w:shd w:val="clear" w:color="auto" w:fill="auto"/>
        </w:rPr>
        <w:t>；</w:t>
      </w:r>
      <w:r>
        <w:rPr>
          <w:rFonts w:hint="eastAsia" w:ascii="方正楷体_GB2312" w:hAnsi="方正楷体_GB2312" w:eastAsia="方正楷体_GB2312" w:cs="方正楷体_GB2312"/>
          <w:color w:val="auto"/>
          <w:szCs w:val="21"/>
          <w:highlight w:val="none"/>
          <w:shd w:val="clear" w:color="auto" w:fill="auto"/>
          <w:lang w:val="en-US" w:eastAsia="zh-CN"/>
        </w:rPr>
        <w:t>4.</w:t>
      </w:r>
      <w:r>
        <w:rPr>
          <w:rFonts w:hint="eastAsia" w:ascii="方正楷体_GB2312" w:hAnsi="方正楷体_GB2312" w:eastAsia="方正楷体_GB2312" w:cs="方正楷体_GB2312"/>
          <w:color w:val="auto"/>
          <w:szCs w:val="21"/>
          <w:highlight w:val="none"/>
          <w:shd w:val="clear" w:color="auto" w:fill="auto"/>
          <w:lang w:eastAsia="zh-CN"/>
        </w:rPr>
        <w:t>设计企业</w:t>
      </w:r>
      <w:r>
        <w:rPr>
          <w:rFonts w:hint="default" w:ascii="方正楷体_GB2312" w:hAnsi="方正楷体_GB2312" w:eastAsia="方正楷体_GB2312" w:cs="方正楷体_GB2312"/>
          <w:color w:val="auto"/>
          <w:szCs w:val="21"/>
          <w:highlight w:val="none"/>
          <w:shd w:val="clear" w:color="auto" w:fill="auto"/>
        </w:rPr>
        <w:t>的信誉实力分按联合体成员中</w:t>
      </w:r>
      <w:r>
        <w:rPr>
          <w:rFonts w:hint="eastAsia" w:ascii="方正楷体_GB2312" w:hAnsi="方正楷体_GB2312" w:eastAsia="方正楷体_GB2312" w:cs="方正楷体_GB2312"/>
          <w:color w:val="auto"/>
          <w:szCs w:val="21"/>
          <w:highlight w:val="none"/>
          <w:shd w:val="clear" w:color="auto" w:fill="auto"/>
          <w:lang w:eastAsia="zh-CN"/>
        </w:rPr>
        <w:t>设计</w:t>
      </w:r>
      <w:r>
        <w:rPr>
          <w:rFonts w:hint="default" w:ascii="方正楷体_GB2312" w:hAnsi="方正楷体_GB2312" w:eastAsia="方正楷体_GB2312" w:cs="方正楷体_GB2312"/>
          <w:color w:val="auto"/>
          <w:szCs w:val="21"/>
          <w:highlight w:val="none"/>
          <w:shd w:val="clear" w:color="auto" w:fill="auto"/>
        </w:rPr>
        <w:t>企业诚信综合评价分最</w:t>
      </w:r>
      <w:r>
        <w:rPr>
          <w:rFonts w:hint="eastAsia" w:ascii="方正楷体_GB2312" w:hAnsi="方正楷体_GB2312" w:eastAsia="方正楷体_GB2312" w:cs="方正楷体_GB2312"/>
          <w:color w:val="auto"/>
          <w:szCs w:val="21"/>
          <w:highlight w:val="none"/>
          <w:shd w:val="clear" w:color="auto" w:fill="auto"/>
          <w:lang w:val="en-US" w:eastAsia="zh-CN"/>
        </w:rPr>
        <w:t>高</w:t>
      </w:r>
      <w:r>
        <w:rPr>
          <w:rFonts w:hint="default" w:ascii="方正楷体_GB2312" w:hAnsi="方正楷体_GB2312" w:eastAsia="方正楷体_GB2312" w:cs="方正楷体_GB2312"/>
          <w:color w:val="auto"/>
          <w:szCs w:val="21"/>
          <w:highlight w:val="none"/>
          <w:shd w:val="clear" w:color="auto" w:fill="auto"/>
        </w:rPr>
        <w:t>的企业认定</w:t>
      </w:r>
      <w:r>
        <w:rPr>
          <w:rFonts w:hint="eastAsia" w:ascii="方正楷体_GB2312" w:hAnsi="方正楷体_GB2312" w:eastAsia="方正楷体_GB2312" w:cs="方正楷体_GB2312"/>
          <w:color w:val="auto"/>
          <w:szCs w:val="21"/>
          <w:highlight w:val="none"/>
          <w:shd w:val="clear" w:color="auto" w:fill="auto"/>
          <w:lang w:eastAsia="zh-CN"/>
        </w:rPr>
        <w:t>；</w:t>
      </w:r>
      <w:r>
        <w:rPr>
          <w:rFonts w:hint="eastAsia" w:ascii="方正楷体_GB2312" w:hAnsi="方正楷体_GB2312" w:eastAsia="方正楷体_GB2312" w:cs="方正楷体_GB2312"/>
          <w:color w:val="auto"/>
          <w:szCs w:val="21"/>
          <w:highlight w:val="none"/>
          <w:shd w:val="clear" w:color="auto" w:fill="auto"/>
          <w:lang w:val="en-US" w:eastAsia="zh-CN"/>
        </w:rPr>
        <w:t>5.</w:t>
      </w:r>
      <w:r>
        <w:rPr>
          <w:rFonts w:hint="default" w:ascii="方正楷体_GB2312" w:hAnsi="方正楷体_GB2312" w:eastAsia="方正楷体_GB2312" w:cs="方正楷体_GB2312"/>
          <w:color w:val="auto"/>
          <w:szCs w:val="21"/>
          <w:highlight w:val="none"/>
          <w:u w:val="single"/>
          <w:shd w:val="clear" w:color="auto" w:fill="auto"/>
        </w:rPr>
        <w:t xml:space="preserve">        </w:t>
      </w:r>
      <w:r>
        <w:rPr>
          <w:rFonts w:hint="default" w:ascii="方正楷体_GB2312" w:hAnsi="方正楷体_GB2312" w:eastAsia="方正楷体_GB2312" w:cs="方正楷体_GB2312"/>
          <w:color w:val="auto"/>
          <w:szCs w:val="21"/>
          <w:highlight w:val="none"/>
          <w:shd w:val="clear" w:color="auto" w:fill="auto"/>
        </w:rPr>
        <w:t>】</w:t>
      </w:r>
    </w:p>
    <w:p w14:paraId="39DEAF75">
      <w:pPr>
        <w:spacing w:line="440" w:lineRule="exact"/>
        <w:jc w:val="left"/>
        <w:rPr>
          <w:rFonts w:hint="default" w:ascii="方正楷体_GB2312" w:hAnsi="方正楷体_GB2312" w:eastAsia="方正楷体_GB2312" w:cs="方正楷体_GB2312"/>
          <w:color w:val="auto"/>
          <w:szCs w:val="21"/>
          <w:highlight w:val="none"/>
          <w:shd w:val="clear" w:color="auto" w:fill="auto"/>
        </w:rPr>
      </w:pPr>
      <w:r>
        <w:rPr>
          <w:rFonts w:hint="eastAsia" w:ascii="方正楷体_GB2312" w:hAnsi="方正楷体_GB2312" w:eastAsia="方正楷体_GB2312" w:cs="方正楷体_GB2312"/>
          <w:color w:val="auto"/>
          <w:szCs w:val="21"/>
          <w:highlight w:val="none"/>
          <w:shd w:val="clear" w:color="auto" w:fill="auto"/>
          <w:lang w:eastAsia="zh-CN"/>
        </w:rPr>
        <w:t>5.“</w:t>
      </w:r>
      <w:r>
        <w:rPr>
          <w:rFonts w:hint="default" w:ascii="方正楷体_GB2312" w:hAnsi="方正楷体_GB2312" w:eastAsia="方正楷体_GB2312" w:cs="方正楷体_GB2312"/>
          <w:color w:val="auto"/>
          <w:szCs w:val="21"/>
          <w:highlight w:val="none"/>
          <w:shd w:val="clear" w:color="auto" w:fill="auto"/>
        </w:rPr>
        <w:t>小型工程</w:t>
      </w:r>
      <w:r>
        <w:rPr>
          <w:rFonts w:hint="eastAsia" w:ascii="方正楷体_GB2312" w:hAnsi="方正楷体_GB2312" w:eastAsia="方正楷体_GB2312" w:cs="方正楷体_GB2312"/>
          <w:color w:val="auto"/>
          <w:szCs w:val="21"/>
          <w:highlight w:val="none"/>
          <w:shd w:val="clear" w:color="auto" w:fill="auto"/>
          <w:lang w:eastAsia="zh-CN"/>
        </w:rPr>
        <w:t>”“</w:t>
      </w:r>
      <w:r>
        <w:rPr>
          <w:rFonts w:hint="default" w:ascii="方正楷体_GB2312" w:hAnsi="方正楷体_GB2312" w:eastAsia="方正楷体_GB2312" w:cs="方正楷体_GB2312"/>
          <w:color w:val="auto"/>
          <w:szCs w:val="21"/>
          <w:highlight w:val="none"/>
          <w:shd w:val="clear" w:color="auto" w:fill="auto"/>
        </w:rPr>
        <w:t>中型工程</w:t>
      </w:r>
      <w:r>
        <w:rPr>
          <w:rFonts w:hint="eastAsia" w:ascii="方正楷体_GB2312" w:hAnsi="方正楷体_GB2312" w:eastAsia="方正楷体_GB2312" w:cs="方正楷体_GB2312"/>
          <w:color w:val="auto"/>
          <w:szCs w:val="21"/>
          <w:highlight w:val="none"/>
          <w:shd w:val="clear" w:color="auto" w:fill="auto"/>
          <w:lang w:eastAsia="zh-CN"/>
        </w:rPr>
        <w:t>”</w:t>
      </w:r>
      <w:r>
        <w:rPr>
          <w:rFonts w:hint="default" w:ascii="方正楷体_GB2312" w:hAnsi="方正楷体_GB2312" w:eastAsia="方正楷体_GB2312" w:cs="方正楷体_GB2312"/>
          <w:color w:val="auto"/>
          <w:szCs w:val="21"/>
          <w:highlight w:val="none"/>
          <w:shd w:val="clear" w:color="auto" w:fill="auto"/>
        </w:rPr>
        <w:t>及</w:t>
      </w:r>
      <w:r>
        <w:rPr>
          <w:rFonts w:hint="eastAsia" w:ascii="方正楷体_GB2312" w:hAnsi="方正楷体_GB2312" w:eastAsia="方正楷体_GB2312" w:cs="方正楷体_GB2312"/>
          <w:color w:val="auto"/>
          <w:szCs w:val="21"/>
          <w:highlight w:val="none"/>
          <w:shd w:val="clear" w:color="auto" w:fill="auto"/>
          <w:lang w:eastAsia="zh-CN"/>
        </w:rPr>
        <w:t>“</w:t>
      </w:r>
      <w:r>
        <w:rPr>
          <w:rFonts w:hint="default" w:ascii="方正楷体_GB2312" w:hAnsi="方正楷体_GB2312" w:eastAsia="方正楷体_GB2312" w:cs="方正楷体_GB2312"/>
          <w:color w:val="auto"/>
          <w:szCs w:val="21"/>
          <w:highlight w:val="none"/>
          <w:shd w:val="clear" w:color="auto" w:fill="auto"/>
        </w:rPr>
        <w:t>大型工程</w:t>
      </w:r>
      <w:r>
        <w:rPr>
          <w:rFonts w:hint="eastAsia" w:ascii="方正楷体_GB2312" w:hAnsi="方正楷体_GB2312" w:eastAsia="方正楷体_GB2312" w:cs="方正楷体_GB2312"/>
          <w:color w:val="auto"/>
          <w:szCs w:val="21"/>
          <w:highlight w:val="none"/>
          <w:shd w:val="clear" w:color="auto" w:fill="auto"/>
          <w:lang w:eastAsia="zh-CN"/>
        </w:rPr>
        <w:t>”</w:t>
      </w:r>
      <w:r>
        <w:rPr>
          <w:rFonts w:hint="default" w:ascii="方正楷体_GB2312" w:hAnsi="方正楷体_GB2312" w:eastAsia="方正楷体_GB2312" w:cs="方正楷体_GB2312"/>
          <w:color w:val="auto"/>
          <w:szCs w:val="21"/>
          <w:highlight w:val="none"/>
          <w:shd w:val="clear" w:color="auto" w:fill="auto"/>
        </w:rPr>
        <w:t>的规模按《注册建造师管理规定》（建设部令第153号</w:t>
      </w:r>
      <w:r>
        <w:rPr>
          <w:rFonts w:hint="eastAsia" w:ascii="方正楷体_GB2312" w:hAnsi="方正楷体_GB2312" w:eastAsia="方正楷体_GB2312" w:cs="方正楷体_GB2312"/>
          <w:color w:val="auto"/>
          <w:szCs w:val="21"/>
          <w:highlight w:val="none"/>
          <w:shd w:val="clear" w:color="auto" w:fill="auto"/>
          <w:lang w:eastAsia="zh-CN"/>
        </w:rPr>
        <w:t>）</w:t>
      </w:r>
      <w:r>
        <w:rPr>
          <w:rFonts w:hint="default" w:ascii="方正楷体_GB2312" w:hAnsi="方正楷体_GB2312" w:eastAsia="方正楷体_GB2312" w:cs="方正楷体_GB2312"/>
          <w:color w:val="auto"/>
          <w:szCs w:val="21"/>
          <w:highlight w:val="none"/>
          <w:shd w:val="clear" w:color="auto" w:fill="auto"/>
        </w:rPr>
        <w:t>编制的</w:t>
      </w:r>
      <w:r>
        <w:rPr>
          <w:rFonts w:hint="eastAsia" w:ascii="方正楷体_GB2312" w:hAnsi="方正楷体_GB2312" w:eastAsia="方正楷体_GB2312" w:cs="方正楷体_GB2312"/>
          <w:color w:val="auto"/>
          <w:szCs w:val="21"/>
          <w:highlight w:val="none"/>
          <w:shd w:val="clear" w:color="auto" w:fill="auto"/>
          <w:lang w:eastAsia="zh-CN"/>
        </w:rPr>
        <w:t>《注册建造师执业工程规模标准（试行）》</w:t>
      </w:r>
      <w:r>
        <w:rPr>
          <w:rFonts w:hint="default" w:ascii="方正楷体_GB2312" w:hAnsi="方正楷体_GB2312" w:eastAsia="方正楷体_GB2312" w:cs="方正楷体_GB2312"/>
          <w:color w:val="auto"/>
          <w:szCs w:val="21"/>
          <w:highlight w:val="none"/>
          <w:shd w:val="clear" w:color="auto" w:fill="auto"/>
        </w:rPr>
        <w:t>文件划分。</w:t>
      </w:r>
    </w:p>
    <w:p w14:paraId="1B6381C1">
      <w:pPr>
        <w:spacing w:line="440" w:lineRule="exact"/>
        <w:jc w:val="left"/>
        <w:rPr>
          <w:rFonts w:hint="default" w:ascii="方正楷体_GB2312" w:hAnsi="方正楷体_GB2312" w:eastAsia="方正楷体_GB2312" w:cs="方正楷体_GB2312"/>
          <w:color w:val="auto"/>
          <w:szCs w:val="21"/>
          <w:highlight w:val="none"/>
          <w:shd w:val="clear" w:color="auto" w:fill="auto"/>
        </w:rPr>
      </w:pPr>
      <w:r>
        <w:rPr>
          <w:rFonts w:hint="eastAsia" w:ascii="方正楷体_GB2312" w:hAnsi="方正楷体_GB2312" w:eastAsia="方正楷体_GB2312" w:cs="方正楷体_GB2312"/>
          <w:color w:val="auto"/>
          <w:szCs w:val="21"/>
          <w:highlight w:val="none"/>
          <w:shd w:val="clear" w:color="auto" w:fill="auto"/>
          <w:lang w:val="en-US" w:eastAsia="zh-CN"/>
        </w:rPr>
        <w:t>6.</w:t>
      </w:r>
      <w:r>
        <w:rPr>
          <w:rFonts w:hint="default" w:ascii="方正楷体_GB2312" w:hAnsi="方正楷体_GB2312" w:eastAsia="方正楷体_GB2312" w:cs="方正楷体_GB2312"/>
          <w:color w:val="auto"/>
          <w:szCs w:val="21"/>
          <w:highlight w:val="none"/>
          <w:shd w:val="clear" w:color="auto" w:fill="auto"/>
        </w:rPr>
        <w:t>表中2.2.4（1）工程总承包工作大纲与2.2.4（2）施工组织设计共同组成</w:t>
      </w:r>
      <w:r>
        <w:rPr>
          <w:rFonts w:hint="eastAsia" w:ascii="方正楷体_GB2312" w:hAnsi="方正楷体_GB2312" w:eastAsia="方正楷体_GB2312" w:cs="方正楷体_GB2312"/>
          <w:color w:val="auto"/>
          <w:szCs w:val="21"/>
          <w:highlight w:val="none"/>
          <w:shd w:val="clear" w:color="auto" w:fill="auto"/>
          <w:lang w:eastAsia="zh-CN"/>
        </w:rPr>
        <w:t>“</w:t>
      </w:r>
      <w:r>
        <w:rPr>
          <w:rFonts w:hint="default" w:ascii="方正楷体_GB2312" w:hAnsi="方正楷体_GB2312" w:eastAsia="方正楷体_GB2312" w:cs="方正楷体_GB2312"/>
          <w:color w:val="auto"/>
          <w:szCs w:val="21"/>
          <w:highlight w:val="none"/>
          <w:shd w:val="clear" w:color="auto" w:fill="auto"/>
        </w:rPr>
        <w:t>技术标</w:t>
      </w:r>
      <w:r>
        <w:rPr>
          <w:rFonts w:hint="eastAsia" w:ascii="方正楷体_GB2312" w:hAnsi="方正楷体_GB2312" w:eastAsia="方正楷体_GB2312" w:cs="方正楷体_GB2312"/>
          <w:color w:val="auto"/>
          <w:szCs w:val="21"/>
          <w:highlight w:val="none"/>
          <w:shd w:val="clear" w:color="auto" w:fill="auto"/>
          <w:lang w:eastAsia="zh-CN"/>
        </w:rPr>
        <w:t>”</w:t>
      </w:r>
      <w:r>
        <w:rPr>
          <w:rFonts w:hint="default" w:ascii="方正楷体_GB2312" w:hAnsi="方正楷体_GB2312" w:eastAsia="方正楷体_GB2312" w:cs="方正楷体_GB2312"/>
          <w:color w:val="auto"/>
          <w:szCs w:val="21"/>
          <w:highlight w:val="none"/>
          <w:shd w:val="clear" w:color="auto" w:fill="auto"/>
        </w:rPr>
        <w:t>，该两项得分之和即为</w:t>
      </w:r>
      <w:r>
        <w:rPr>
          <w:rFonts w:hint="eastAsia" w:ascii="方正楷体_GB2312" w:hAnsi="方正楷体_GB2312" w:eastAsia="方正楷体_GB2312" w:cs="方正楷体_GB2312"/>
          <w:color w:val="auto"/>
          <w:szCs w:val="21"/>
          <w:highlight w:val="none"/>
          <w:shd w:val="clear" w:color="auto" w:fill="auto"/>
          <w:lang w:eastAsia="zh-CN"/>
        </w:rPr>
        <w:t>“</w:t>
      </w:r>
      <w:r>
        <w:rPr>
          <w:rFonts w:hint="default" w:ascii="方正楷体_GB2312" w:hAnsi="方正楷体_GB2312" w:eastAsia="方正楷体_GB2312" w:cs="方正楷体_GB2312"/>
          <w:color w:val="auto"/>
          <w:szCs w:val="21"/>
          <w:highlight w:val="none"/>
          <w:shd w:val="clear" w:color="auto" w:fill="auto"/>
        </w:rPr>
        <w:t>技术标</w:t>
      </w:r>
      <w:r>
        <w:rPr>
          <w:rFonts w:hint="eastAsia" w:ascii="方正楷体_GB2312" w:hAnsi="方正楷体_GB2312" w:eastAsia="方正楷体_GB2312" w:cs="方正楷体_GB2312"/>
          <w:color w:val="auto"/>
          <w:szCs w:val="21"/>
          <w:highlight w:val="none"/>
          <w:shd w:val="clear" w:color="auto" w:fill="auto"/>
          <w:lang w:eastAsia="zh-CN"/>
        </w:rPr>
        <w:t>”</w:t>
      </w:r>
      <w:r>
        <w:rPr>
          <w:rFonts w:hint="default" w:ascii="方正楷体_GB2312" w:hAnsi="方正楷体_GB2312" w:eastAsia="方正楷体_GB2312" w:cs="方正楷体_GB2312"/>
          <w:color w:val="auto"/>
          <w:szCs w:val="21"/>
          <w:highlight w:val="none"/>
          <w:shd w:val="clear" w:color="auto" w:fill="auto"/>
        </w:rPr>
        <w:t>得分，</w:t>
      </w:r>
      <w:r>
        <w:rPr>
          <w:rFonts w:hint="eastAsia" w:ascii="方正楷体_GB2312" w:hAnsi="方正楷体_GB2312" w:eastAsia="方正楷体_GB2312" w:cs="方正楷体_GB2312"/>
          <w:color w:val="auto"/>
          <w:szCs w:val="21"/>
          <w:highlight w:val="none"/>
          <w:shd w:val="clear" w:color="auto" w:fill="auto"/>
          <w:lang w:eastAsia="zh-CN"/>
        </w:rPr>
        <w:t>“</w:t>
      </w:r>
      <w:r>
        <w:rPr>
          <w:rFonts w:hint="default" w:ascii="方正楷体_GB2312" w:hAnsi="方正楷体_GB2312" w:eastAsia="方正楷体_GB2312" w:cs="方正楷体_GB2312"/>
          <w:color w:val="auto"/>
          <w:szCs w:val="21"/>
          <w:highlight w:val="none"/>
          <w:shd w:val="clear" w:color="auto" w:fill="auto"/>
        </w:rPr>
        <w:t>技术标</w:t>
      </w:r>
      <w:r>
        <w:rPr>
          <w:rFonts w:hint="eastAsia" w:ascii="方正楷体_GB2312" w:hAnsi="方正楷体_GB2312" w:eastAsia="方正楷体_GB2312" w:cs="方正楷体_GB2312"/>
          <w:color w:val="auto"/>
          <w:szCs w:val="21"/>
          <w:highlight w:val="none"/>
          <w:shd w:val="clear" w:color="auto" w:fill="auto"/>
          <w:lang w:eastAsia="zh-CN"/>
        </w:rPr>
        <w:t>”</w:t>
      </w:r>
      <w:r>
        <w:rPr>
          <w:rFonts w:hint="eastAsia" w:ascii="方正楷体_GB2312" w:hAnsi="方正楷体_GB2312" w:eastAsia="方正楷体_GB2312" w:cs="方正楷体_GB2312"/>
          <w:color w:val="auto"/>
          <w:szCs w:val="21"/>
          <w:highlight w:val="none"/>
          <w:shd w:val="clear" w:color="auto" w:fill="auto"/>
        </w:rPr>
        <w:t>为暗标</w:t>
      </w:r>
      <w:r>
        <w:rPr>
          <w:rFonts w:hint="default" w:ascii="方正楷体_GB2312" w:hAnsi="方正楷体_GB2312" w:eastAsia="方正楷体_GB2312" w:cs="方正楷体_GB2312"/>
          <w:color w:val="auto"/>
          <w:szCs w:val="21"/>
          <w:highlight w:val="none"/>
          <w:shd w:val="clear" w:color="auto" w:fill="auto"/>
        </w:rPr>
        <w:t>。</w:t>
      </w:r>
    </w:p>
    <w:p w14:paraId="3D955AA3">
      <w:pPr>
        <w:spacing w:line="440" w:lineRule="exact"/>
        <w:jc w:val="left"/>
        <w:rPr>
          <w:rFonts w:hint="default" w:ascii="方正楷体_GB2312" w:hAnsi="方正楷体_GB2312" w:eastAsia="方正楷体_GB2312" w:cs="方正楷体_GB2312"/>
          <w:color w:val="auto"/>
          <w:szCs w:val="21"/>
          <w:highlight w:val="none"/>
          <w:shd w:val="clear" w:color="auto" w:fill="auto"/>
        </w:rPr>
      </w:pPr>
      <w:r>
        <w:rPr>
          <w:rFonts w:hint="eastAsia" w:ascii="方正楷体_GB2312" w:hAnsi="方正楷体_GB2312" w:eastAsia="方正楷体_GB2312" w:cs="方正楷体_GB2312"/>
          <w:color w:val="auto"/>
          <w:szCs w:val="21"/>
          <w:highlight w:val="none"/>
          <w:shd w:val="clear" w:color="auto" w:fill="auto"/>
          <w:lang w:val="en-US" w:eastAsia="zh-CN"/>
        </w:rPr>
        <w:t>7.</w:t>
      </w:r>
      <w:r>
        <w:rPr>
          <w:rFonts w:hint="default" w:ascii="方正楷体_GB2312" w:hAnsi="方正楷体_GB2312" w:eastAsia="方正楷体_GB2312" w:cs="方正楷体_GB2312"/>
          <w:color w:val="auto"/>
          <w:szCs w:val="21"/>
          <w:highlight w:val="none"/>
          <w:shd w:val="clear" w:color="auto" w:fill="auto"/>
        </w:rPr>
        <w:t>表中2.2.4（5）设计标的评分内容适用于房屋建筑工程，市政工程等其他类型的工程视项目具体情况</w:t>
      </w:r>
      <w:r>
        <w:rPr>
          <w:rFonts w:hint="eastAsia" w:ascii="方正楷体_GB2312" w:hAnsi="方正楷体_GB2312" w:eastAsia="方正楷体_GB2312" w:cs="方正楷体_GB2312"/>
          <w:color w:val="auto"/>
          <w:szCs w:val="21"/>
          <w:highlight w:val="none"/>
          <w:shd w:val="clear" w:color="auto" w:fill="auto"/>
          <w:lang w:eastAsia="zh-CN"/>
        </w:rPr>
        <w:t>作</w:t>
      </w:r>
      <w:r>
        <w:rPr>
          <w:rFonts w:hint="default" w:ascii="方正楷体_GB2312" w:hAnsi="方正楷体_GB2312" w:eastAsia="方正楷体_GB2312" w:cs="方正楷体_GB2312"/>
          <w:color w:val="auto"/>
          <w:szCs w:val="21"/>
          <w:highlight w:val="none"/>
          <w:shd w:val="clear" w:color="auto" w:fill="auto"/>
        </w:rPr>
        <w:t>相应调整，</w:t>
      </w:r>
      <w:r>
        <w:rPr>
          <w:rFonts w:hint="eastAsia" w:ascii="方正楷体_GB2312" w:hAnsi="方正楷体_GB2312" w:eastAsia="方正楷体_GB2312" w:cs="方正楷体_GB2312"/>
          <w:color w:val="auto"/>
          <w:szCs w:val="21"/>
          <w:highlight w:val="none"/>
          <w:shd w:val="clear" w:color="auto" w:fill="auto"/>
          <w:lang w:eastAsia="zh-CN"/>
        </w:rPr>
        <w:t>“</w:t>
      </w:r>
      <w:r>
        <w:rPr>
          <w:rFonts w:hint="default" w:ascii="方正楷体_GB2312" w:hAnsi="方正楷体_GB2312" w:eastAsia="方正楷体_GB2312" w:cs="方正楷体_GB2312"/>
          <w:color w:val="auto"/>
          <w:szCs w:val="21"/>
          <w:highlight w:val="none"/>
          <w:shd w:val="clear" w:color="auto" w:fill="auto"/>
        </w:rPr>
        <w:t>设计标</w:t>
      </w:r>
      <w:r>
        <w:rPr>
          <w:rFonts w:hint="eastAsia" w:ascii="方正楷体_GB2312" w:hAnsi="方正楷体_GB2312" w:eastAsia="方正楷体_GB2312" w:cs="方正楷体_GB2312"/>
          <w:color w:val="auto"/>
          <w:szCs w:val="21"/>
          <w:highlight w:val="none"/>
          <w:shd w:val="clear" w:color="auto" w:fill="auto"/>
          <w:lang w:eastAsia="zh-CN"/>
        </w:rPr>
        <w:t>”</w:t>
      </w:r>
      <w:r>
        <w:rPr>
          <w:rFonts w:hint="default" w:ascii="方正楷体_GB2312" w:hAnsi="方正楷体_GB2312" w:eastAsia="方正楷体_GB2312" w:cs="方正楷体_GB2312"/>
          <w:color w:val="auto"/>
          <w:szCs w:val="21"/>
          <w:highlight w:val="none"/>
          <w:shd w:val="clear" w:color="auto" w:fill="auto"/>
        </w:rPr>
        <w:t>为暗标。</w:t>
      </w:r>
    </w:p>
    <w:p w14:paraId="2FDB10EA">
      <w:pPr>
        <w:pStyle w:val="5"/>
        <w:jc w:val="center"/>
        <w:rPr>
          <w:rFonts w:hint="default" w:ascii="Times New Roman" w:hAnsi="Times New Roman" w:cs="Times New Roman"/>
          <w:color w:val="auto"/>
          <w:sz w:val="28"/>
          <w:szCs w:val="28"/>
          <w:highlight w:val="none"/>
          <w:shd w:val="clear" w:color="auto" w:fill="auto"/>
        </w:rPr>
      </w:pPr>
      <w:r>
        <w:rPr>
          <w:rFonts w:ascii="Times New Roman" w:hAnsi="Times New Roman" w:cs="Times New Roman"/>
          <w:color w:val="auto"/>
          <w:highlight w:val="none"/>
          <w:shd w:val="clear" w:color="auto" w:fill="auto"/>
        </w:rPr>
        <w:br w:type="page"/>
      </w:r>
      <w:bookmarkStart w:id="1350" w:name="_Toc59203019"/>
      <w:bookmarkStart w:id="1351" w:name="_Toc2105297533"/>
      <w:bookmarkStart w:id="1352" w:name="_Toc109142720"/>
      <w:bookmarkStart w:id="1353" w:name="_Toc934244073"/>
      <w:bookmarkStart w:id="1354" w:name="_Toc20671"/>
      <w:bookmarkStart w:id="1355" w:name="_Toc362411232"/>
      <w:bookmarkStart w:id="1356" w:name="_Toc1256204161"/>
      <w:bookmarkStart w:id="1357" w:name="_Toc670515925"/>
      <w:bookmarkStart w:id="1358" w:name="_Toc26622615"/>
      <w:bookmarkStart w:id="1359" w:name="_Toc1486027654"/>
      <w:bookmarkStart w:id="1360" w:name="_Toc595266432"/>
      <w:bookmarkStart w:id="1361" w:name="_Toc848704566"/>
      <w:bookmarkStart w:id="1362" w:name="_Toc559613923"/>
      <w:r>
        <w:rPr>
          <w:rFonts w:hint="default" w:ascii="Times New Roman" w:hAnsi="Times New Roman" w:cs="Times New Roman"/>
          <w:color w:val="auto"/>
          <w:sz w:val="28"/>
          <w:szCs w:val="28"/>
          <w:highlight w:val="none"/>
          <w:shd w:val="clear" w:color="auto" w:fill="auto"/>
        </w:rPr>
        <w:t>评标办法正文部分</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p>
    <w:p w14:paraId="4342198A">
      <w:pPr>
        <w:pStyle w:val="6"/>
        <w:rPr>
          <w:rFonts w:ascii="Times New Roman" w:hAnsi="Times New Roman" w:cs="Times New Roman"/>
          <w:color w:val="auto"/>
          <w:highlight w:val="none"/>
          <w:shd w:val="clear" w:color="auto" w:fill="auto"/>
        </w:rPr>
      </w:pPr>
      <w:bookmarkStart w:id="1363" w:name="_Toc419320185"/>
      <w:bookmarkStart w:id="1364" w:name="_Toc433988655"/>
      <w:bookmarkStart w:id="1365" w:name="_Toc1543344550"/>
      <w:bookmarkStart w:id="1366" w:name="_Toc419321221"/>
      <w:bookmarkStart w:id="1367" w:name="_Toc1496736588"/>
      <w:bookmarkStart w:id="1368" w:name="_Toc1665964479"/>
      <w:bookmarkStart w:id="1369" w:name="_Toc1956102162"/>
      <w:bookmarkStart w:id="1370" w:name="_Toc419364312"/>
      <w:bookmarkStart w:id="1371" w:name="_Toc350950745"/>
      <w:bookmarkStart w:id="1372" w:name="_Toc419363614"/>
      <w:bookmarkStart w:id="1373" w:name="_Toc59203020"/>
      <w:bookmarkStart w:id="1374" w:name="_Toc1512213914"/>
      <w:bookmarkStart w:id="1375" w:name="_Toc19220"/>
      <w:bookmarkStart w:id="1376" w:name="_Toc645802640"/>
      <w:bookmarkStart w:id="1377" w:name="_Toc155793328"/>
      <w:bookmarkStart w:id="1378" w:name="_Toc1699067753"/>
      <w:bookmarkStart w:id="1379" w:name="_Toc523085794"/>
      <w:bookmarkStart w:id="1380" w:name="_Toc1021024832"/>
      <w:r>
        <w:rPr>
          <w:rFonts w:hint="default" w:ascii="Times New Roman" w:hAnsi="Times New Roman" w:cs="Times New Roman"/>
          <w:color w:val="auto"/>
          <w:highlight w:val="none"/>
          <w:shd w:val="clear" w:color="auto" w:fill="auto"/>
        </w:rPr>
        <w:t>1. 评标方法</w:t>
      </w:r>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p>
    <w:p w14:paraId="7CD5CE59">
      <w:pPr>
        <w:spacing w:line="400" w:lineRule="exact"/>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本次评标采用综合评估法。评标委员会对满足招标文件实质性要求的投标文件，按照本章</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评标办法前附表</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第2.</w:t>
      </w:r>
      <w:r>
        <w:rPr>
          <w:rFonts w:hint="eastAsia" w:cs="Times New Roman"/>
          <w:color w:val="auto"/>
          <w:highlight w:val="none"/>
          <w:shd w:val="clear" w:color="auto" w:fill="auto"/>
          <w:lang w:eastAsia="zh-CN"/>
        </w:rPr>
        <w:t>1.</w:t>
      </w:r>
      <w:r>
        <w:rPr>
          <w:rFonts w:hint="default" w:ascii="Times New Roman" w:hAnsi="Times New Roman" w:cs="Times New Roman"/>
          <w:color w:val="auto"/>
          <w:highlight w:val="none"/>
          <w:shd w:val="clear" w:color="auto" w:fill="auto"/>
        </w:rPr>
        <w:t>2.2款规定的评分标准进行打分，并按综合得分由高到低顺序推荐中标候选人，或根据招标人授权直接确定中标人，但投标报价低于其成本的除外。综合评分相等时，以投标报价低的优先；投标价也相等时，以企业信誉实力分高的优先；企业信誉实力分也相等的，以企业用于该项工程投标的资质高的优先；企业用于该项工程投标的资质也相等的，以技术标得分高的优先；技术标也相等的，以设计标得分高的优先；设计标得分也相等的，由评标委员会采用记名投票方式确定。</w:t>
      </w:r>
    </w:p>
    <w:p w14:paraId="55C494AA">
      <w:pPr>
        <w:pStyle w:val="6"/>
        <w:rPr>
          <w:rFonts w:ascii="Times New Roman" w:hAnsi="Times New Roman" w:cs="Times New Roman"/>
          <w:color w:val="auto"/>
          <w:highlight w:val="none"/>
          <w:shd w:val="clear" w:color="auto" w:fill="auto"/>
        </w:rPr>
      </w:pPr>
      <w:bookmarkStart w:id="1381" w:name="_Toc1874575150"/>
      <w:bookmarkStart w:id="1382" w:name="_Toc747672778"/>
      <w:bookmarkStart w:id="1383" w:name="_Toc59203021"/>
      <w:bookmarkStart w:id="1384" w:name="_Toc1235277082"/>
      <w:bookmarkStart w:id="1385" w:name="_Toc135719928"/>
      <w:bookmarkStart w:id="1386" w:name="_Toc1689557749"/>
      <w:bookmarkStart w:id="1387" w:name="_Toc1957284180"/>
      <w:bookmarkStart w:id="1388" w:name="_Toc433988656"/>
      <w:bookmarkStart w:id="1389" w:name="_Toc419364313"/>
      <w:bookmarkStart w:id="1390" w:name="_Toc1943490992"/>
      <w:bookmarkStart w:id="1391" w:name="_Toc953409835"/>
      <w:bookmarkStart w:id="1392" w:name="_Toc419320186"/>
      <w:bookmarkStart w:id="1393" w:name="_Toc186541354"/>
      <w:bookmarkStart w:id="1394" w:name="_Toc15181381"/>
      <w:bookmarkStart w:id="1395" w:name="_Toc27175"/>
      <w:bookmarkStart w:id="1396" w:name="_Toc1711271087"/>
      <w:bookmarkStart w:id="1397" w:name="_Toc419321222"/>
      <w:bookmarkStart w:id="1398" w:name="_Toc419363615"/>
      <w:r>
        <w:rPr>
          <w:rFonts w:hint="default" w:ascii="Times New Roman" w:hAnsi="Times New Roman" w:cs="Times New Roman"/>
          <w:color w:val="auto"/>
          <w:highlight w:val="none"/>
          <w:shd w:val="clear" w:color="auto" w:fill="auto"/>
        </w:rPr>
        <w:t>2. 评审标准</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14:paraId="0D6AFE2C">
      <w:pPr>
        <w:pStyle w:val="7"/>
        <w:rPr>
          <w:rFonts w:ascii="Times New Roman" w:hAnsi="Times New Roman"/>
          <w:color w:val="auto"/>
          <w:highlight w:val="none"/>
          <w:shd w:val="clear" w:color="auto" w:fill="auto"/>
        </w:rPr>
      </w:pPr>
      <w:bookmarkStart w:id="1399" w:name="_Toc1103927588"/>
      <w:bookmarkStart w:id="1400" w:name="_Toc419321223"/>
      <w:bookmarkStart w:id="1401" w:name="_Toc419363616"/>
      <w:bookmarkStart w:id="1402" w:name="_Toc419320187"/>
      <w:bookmarkStart w:id="1403" w:name="_Toc419364314"/>
      <w:bookmarkStart w:id="1404" w:name="_Toc73135268"/>
      <w:bookmarkStart w:id="1405" w:name="_Toc444495794"/>
      <w:bookmarkStart w:id="1406" w:name="_Toc717551707"/>
      <w:bookmarkStart w:id="1407" w:name="_Toc1844393087"/>
      <w:bookmarkStart w:id="1408" w:name="_Toc433988657"/>
      <w:r>
        <w:rPr>
          <w:rFonts w:hint="default" w:ascii="Times New Roman" w:hAnsi="Times New Roman"/>
          <w:color w:val="auto"/>
          <w:highlight w:val="none"/>
          <w:shd w:val="clear" w:color="auto" w:fill="auto"/>
        </w:rPr>
        <w:t>2.1 初步评审标准</w:t>
      </w:r>
      <w:bookmarkEnd w:id="1399"/>
      <w:bookmarkEnd w:id="1400"/>
      <w:bookmarkEnd w:id="1401"/>
      <w:bookmarkEnd w:id="1402"/>
      <w:bookmarkEnd w:id="1403"/>
      <w:bookmarkEnd w:id="1404"/>
      <w:bookmarkEnd w:id="1405"/>
      <w:bookmarkEnd w:id="1406"/>
      <w:bookmarkEnd w:id="1407"/>
      <w:bookmarkEnd w:id="1408"/>
    </w:p>
    <w:p w14:paraId="2EE69034">
      <w:pPr>
        <w:spacing w:line="400" w:lineRule="exact"/>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2.1.1形式评审标准：见评标办法前附表。</w:t>
      </w:r>
    </w:p>
    <w:p w14:paraId="0B46AFAB">
      <w:pPr>
        <w:spacing w:line="400" w:lineRule="exact"/>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 xml:space="preserve">2.1.2响应性评审标准：见评标办法前附表。 </w:t>
      </w:r>
    </w:p>
    <w:p w14:paraId="17AA828A">
      <w:pPr>
        <w:spacing w:line="400" w:lineRule="exact"/>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2.1.3资格评审标准：见评标办法前附表。</w:t>
      </w:r>
    </w:p>
    <w:p w14:paraId="4C6A7A52">
      <w:pPr>
        <w:pStyle w:val="7"/>
        <w:rPr>
          <w:rFonts w:ascii="Times New Roman" w:hAnsi="Times New Roman"/>
          <w:color w:val="auto"/>
          <w:highlight w:val="none"/>
          <w:shd w:val="clear" w:color="auto" w:fill="auto"/>
        </w:rPr>
      </w:pPr>
      <w:bookmarkStart w:id="1409" w:name="_Toc1476356272"/>
      <w:bookmarkStart w:id="1410" w:name="_Toc732437661"/>
      <w:bookmarkStart w:id="1411" w:name="_Toc1695176156"/>
      <w:bookmarkStart w:id="1412" w:name="_Toc419363617"/>
      <w:bookmarkStart w:id="1413" w:name="_Toc419321224"/>
      <w:bookmarkStart w:id="1414" w:name="_Toc433988658"/>
      <w:bookmarkStart w:id="1415" w:name="_Toc419320188"/>
      <w:bookmarkStart w:id="1416" w:name="_Toc687141042"/>
      <w:bookmarkStart w:id="1417" w:name="_Toc419364315"/>
      <w:bookmarkStart w:id="1418" w:name="_Toc1999952339"/>
      <w:r>
        <w:rPr>
          <w:rFonts w:hint="default" w:ascii="Times New Roman" w:hAnsi="Times New Roman"/>
          <w:color w:val="auto"/>
          <w:highlight w:val="none"/>
          <w:shd w:val="clear" w:color="auto" w:fill="auto"/>
        </w:rPr>
        <w:t>2.2 分值构成与评分标准</w:t>
      </w:r>
      <w:bookmarkEnd w:id="1409"/>
      <w:bookmarkEnd w:id="1410"/>
      <w:bookmarkEnd w:id="1411"/>
      <w:bookmarkEnd w:id="1412"/>
      <w:bookmarkEnd w:id="1413"/>
      <w:bookmarkEnd w:id="1414"/>
      <w:bookmarkEnd w:id="1415"/>
      <w:bookmarkEnd w:id="1416"/>
      <w:bookmarkEnd w:id="1417"/>
      <w:bookmarkEnd w:id="1418"/>
    </w:p>
    <w:p w14:paraId="2FFE6479">
      <w:pPr>
        <w:spacing w:line="400" w:lineRule="exact"/>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2.2.1 分值构成</w:t>
      </w:r>
    </w:p>
    <w:p w14:paraId="70A49D7D">
      <w:pPr>
        <w:spacing w:line="440" w:lineRule="exact"/>
        <w:ind w:firstLine="420" w:firstLineChars="2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highlight w:val="none"/>
          <w:shd w:val="clear" w:color="auto" w:fill="auto"/>
        </w:rPr>
        <w:t>（1）</w:t>
      </w:r>
      <w:r>
        <w:rPr>
          <w:rFonts w:hint="default" w:ascii="Times New Roman" w:hAnsi="Times New Roman" w:cs="Times New Roman"/>
          <w:color w:val="auto"/>
          <w:szCs w:val="21"/>
          <w:highlight w:val="none"/>
          <w:shd w:val="clear" w:color="auto" w:fill="auto"/>
        </w:rPr>
        <w:t>工程总承包工作大纲</w:t>
      </w:r>
      <w:r>
        <w:rPr>
          <w:rFonts w:hint="default" w:ascii="Times New Roman" w:hAnsi="Times New Roman" w:cs="Times New Roman"/>
          <w:color w:val="auto"/>
          <w:highlight w:val="none"/>
          <w:shd w:val="clear" w:color="auto" w:fill="auto"/>
        </w:rPr>
        <w:t>：见评标办法前附表；</w:t>
      </w:r>
    </w:p>
    <w:p w14:paraId="04F51CC3">
      <w:pPr>
        <w:spacing w:line="44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highlight w:val="none"/>
          <w:shd w:val="clear" w:color="auto" w:fill="auto"/>
        </w:rPr>
        <w:t>（2）</w:t>
      </w:r>
      <w:r>
        <w:rPr>
          <w:rFonts w:hint="default" w:ascii="Times New Roman" w:hAnsi="Times New Roman" w:cs="Times New Roman"/>
          <w:color w:val="auto"/>
          <w:szCs w:val="21"/>
          <w:highlight w:val="none"/>
          <w:shd w:val="clear" w:color="auto" w:fill="auto"/>
        </w:rPr>
        <w:t>施工组织设计</w:t>
      </w:r>
      <w:r>
        <w:rPr>
          <w:rFonts w:hint="default" w:ascii="Times New Roman" w:hAnsi="Times New Roman" w:cs="Times New Roman"/>
          <w:color w:val="auto"/>
          <w:highlight w:val="none"/>
          <w:shd w:val="clear" w:color="auto" w:fill="auto"/>
        </w:rPr>
        <w:t>：见评标办法前附表；</w:t>
      </w:r>
    </w:p>
    <w:p w14:paraId="62EFED5B">
      <w:pPr>
        <w:spacing w:line="440" w:lineRule="exact"/>
        <w:ind w:firstLine="420" w:firstLineChars="2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highlight w:val="none"/>
          <w:shd w:val="clear" w:color="auto" w:fill="auto"/>
        </w:rPr>
        <w:t>（3）</w:t>
      </w:r>
      <w:r>
        <w:rPr>
          <w:rFonts w:hint="default" w:ascii="Times New Roman" w:hAnsi="Times New Roman" w:cs="Times New Roman"/>
          <w:color w:val="auto"/>
          <w:szCs w:val="21"/>
          <w:highlight w:val="none"/>
          <w:shd w:val="clear" w:color="auto" w:fill="auto"/>
        </w:rPr>
        <w:t>资信业绩</w:t>
      </w:r>
      <w:r>
        <w:rPr>
          <w:rFonts w:hint="default" w:ascii="Times New Roman" w:hAnsi="Times New Roman" w:cs="Times New Roman"/>
          <w:color w:val="auto"/>
          <w:highlight w:val="none"/>
          <w:shd w:val="clear" w:color="auto" w:fill="auto"/>
        </w:rPr>
        <w:t>：见评标办法前附表；</w:t>
      </w:r>
    </w:p>
    <w:p w14:paraId="028A1FCD">
      <w:pPr>
        <w:spacing w:line="440" w:lineRule="exact"/>
        <w:ind w:firstLine="420" w:firstLineChars="2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highlight w:val="none"/>
          <w:shd w:val="clear" w:color="auto" w:fill="auto"/>
        </w:rPr>
        <w:t>（4）</w:t>
      </w:r>
      <w:r>
        <w:rPr>
          <w:rFonts w:hint="default" w:ascii="Times New Roman" w:hAnsi="Times New Roman" w:cs="Times New Roman"/>
          <w:color w:val="auto"/>
          <w:szCs w:val="21"/>
          <w:highlight w:val="none"/>
          <w:shd w:val="clear" w:color="auto" w:fill="auto"/>
        </w:rPr>
        <w:t>商务标</w:t>
      </w:r>
      <w:r>
        <w:rPr>
          <w:rFonts w:hint="default" w:ascii="Times New Roman" w:hAnsi="Times New Roman" w:cs="Times New Roman"/>
          <w:color w:val="auto"/>
          <w:highlight w:val="none"/>
          <w:shd w:val="clear" w:color="auto" w:fill="auto"/>
        </w:rPr>
        <w:t>：见评标办法前附表；</w:t>
      </w:r>
    </w:p>
    <w:p w14:paraId="67E30F2C">
      <w:pPr>
        <w:spacing w:line="400" w:lineRule="exact"/>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（5）</w:t>
      </w:r>
      <w:r>
        <w:rPr>
          <w:rFonts w:hint="default" w:ascii="Times New Roman" w:hAnsi="Times New Roman" w:cs="Times New Roman"/>
          <w:color w:val="auto"/>
          <w:szCs w:val="21"/>
          <w:highlight w:val="none"/>
          <w:shd w:val="clear" w:color="auto" w:fill="auto"/>
        </w:rPr>
        <w:t>设计标</w:t>
      </w:r>
      <w:r>
        <w:rPr>
          <w:rFonts w:hint="default" w:ascii="Times New Roman" w:hAnsi="Times New Roman" w:cs="Times New Roman"/>
          <w:color w:val="auto"/>
          <w:highlight w:val="none"/>
          <w:shd w:val="clear" w:color="auto" w:fill="auto"/>
        </w:rPr>
        <w:t>：见评标办法前附表。</w:t>
      </w:r>
    </w:p>
    <w:p w14:paraId="2C759CA2">
      <w:pPr>
        <w:spacing w:line="400" w:lineRule="exact"/>
        <w:ind w:firstLine="437"/>
        <w:rPr>
          <w:rFonts w:ascii="Times New Roman" w:hAnsi="Times New Roman" w:cs="Times New Roman"/>
          <w:color w:val="auto"/>
          <w:szCs w:val="21"/>
          <w:highlight w:val="none"/>
          <w:shd w:val="clear" w:color="auto" w:fill="auto"/>
        </w:rPr>
      </w:pPr>
      <w:r>
        <w:rPr>
          <w:rFonts w:hint="eastAsia" w:ascii="方正楷体_GB2312" w:hAnsi="方正楷体_GB2312" w:eastAsia="方正楷体_GB2312" w:cs="方正楷体_GB2312"/>
          <w:color w:val="auto"/>
          <w:highlight w:val="none"/>
          <w:shd w:val="clear" w:color="auto" w:fill="auto"/>
        </w:rPr>
        <w:t>备注：</w:t>
      </w:r>
      <w:r>
        <w:rPr>
          <w:rFonts w:hint="eastAsia" w:ascii="方正楷体_GB2312" w:hAnsi="方正楷体_GB2312" w:eastAsia="方正楷体_GB2312" w:cs="方正楷体_GB2312"/>
          <w:color w:val="auto"/>
          <w:highlight w:val="none"/>
          <w:shd w:val="clear" w:color="auto" w:fill="auto"/>
          <w:lang w:eastAsia="zh-CN"/>
        </w:rPr>
        <w:t>“</w:t>
      </w:r>
      <w:r>
        <w:rPr>
          <w:rFonts w:hint="eastAsia" w:ascii="方正楷体_GB2312" w:hAnsi="方正楷体_GB2312" w:eastAsia="方正楷体_GB2312" w:cs="方正楷体_GB2312"/>
          <w:color w:val="auto"/>
          <w:szCs w:val="21"/>
          <w:highlight w:val="none"/>
          <w:shd w:val="clear" w:color="auto" w:fill="auto"/>
        </w:rPr>
        <w:t>工程总承包工作大纲</w:t>
      </w:r>
      <w:r>
        <w:rPr>
          <w:rFonts w:hint="eastAsia" w:ascii="方正楷体_GB2312" w:hAnsi="方正楷体_GB2312" w:eastAsia="方正楷体_GB2312" w:cs="方正楷体_GB2312"/>
          <w:color w:val="auto"/>
          <w:szCs w:val="21"/>
          <w:highlight w:val="none"/>
          <w:shd w:val="clear" w:color="auto" w:fill="auto"/>
          <w:lang w:eastAsia="zh-CN"/>
        </w:rPr>
        <w:t>”</w:t>
      </w:r>
      <w:r>
        <w:rPr>
          <w:rFonts w:hint="eastAsia" w:ascii="方正楷体_GB2312" w:hAnsi="方正楷体_GB2312" w:eastAsia="方正楷体_GB2312" w:cs="方正楷体_GB2312"/>
          <w:color w:val="auto"/>
          <w:szCs w:val="21"/>
          <w:highlight w:val="none"/>
          <w:shd w:val="clear" w:color="auto" w:fill="auto"/>
        </w:rPr>
        <w:t>与</w:t>
      </w:r>
      <w:r>
        <w:rPr>
          <w:rFonts w:hint="eastAsia" w:ascii="方正楷体_GB2312" w:hAnsi="方正楷体_GB2312" w:eastAsia="方正楷体_GB2312" w:cs="方正楷体_GB2312"/>
          <w:color w:val="auto"/>
          <w:szCs w:val="21"/>
          <w:highlight w:val="none"/>
          <w:shd w:val="clear" w:color="auto" w:fill="auto"/>
          <w:lang w:eastAsia="zh-CN"/>
        </w:rPr>
        <w:t>“</w:t>
      </w:r>
      <w:r>
        <w:rPr>
          <w:rFonts w:hint="eastAsia" w:ascii="方正楷体_GB2312" w:hAnsi="方正楷体_GB2312" w:eastAsia="方正楷体_GB2312" w:cs="方正楷体_GB2312"/>
          <w:color w:val="auto"/>
          <w:szCs w:val="21"/>
          <w:highlight w:val="none"/>
          <w:shd w:val="clear" w:color="auto" w:fill="auto"/>
        </w:rPr>
        <w:t>施工组织设计</w:t>
      </w:r>
      <w:r>
        <w:rPr>
          <w:rFonts w:hint="eastAsia" w:ascii="方正楷体_GB2312" w:hAnsi="方正楷体_GB2312" w:eastAsia="方正楷体_GB2312" w:cs="方正楷体_GB2312"/>
          <w:color w:val="auto"/>
          <w:szCs w:val="21"/>
          <w:highlight w:val="none"/>
          <w:shd w:val="clear" w:color="auto" w:fill="auto"/>
          <w:lang w:eastAsia="zh-CN"/>
        </w:rPr>
        <w:t>”</w:t>
      </w:r>
      <w:r>
        <w:rPr>
          <w:rFonts w:hint="eastAsia" w:ascii="方正楷体_GB2312" w:hAnsi="方正楷体_GB2312" w:eastAsia="方正楷体_GB2312" w:cs="方正楷体_GB2312"/>
          <w:color w:val="auto"/>
          <w:szCs w:val="21"/>
          <w:highlight w:val="none"/>
          <w:shd w:val="clear" w:color="auto" w:fill="auto"/>
        </w:rPr>
        <w:t>共同组成</w:t>
      </w:r>
      <w:r>
        <w:rPr>
          <w:rFonts w:hint="eastAsia" w:ascii="方正楷体_GB2312" w:hAnsi="方正楷体_GB2312" w:eastAsia="方正楷体_GB2312" w:cs="方正楷体_GB2312"/>
          <w:color w:val="auto"/>
          <w:szCs w:val="21"/>
          <w:highlight w:val="none"/>
          <w:shd w:val="clear" w:color="auto" w:fill="auto"/>
          <w:lang w:eastAsia="zh-CN"/>
        </w:rPr>
        <w:t>“</w:t>
      </w:r>
      <w:r>
        <w:rPr>
          <w:rFonts w:hint="eastAsia" w:ascii="方正楷体_GB2312" w:hAnsi="方正楷体_GB2312" w:eastAsia="方正楷体_GB2312" w:cs="方正楷体_GB2312"/>
          <w:color w:val="auto"/>
          <w:szCs w:val="21"/>
          <w:highlight w:val="none"/>
          <w:shd w:val="clear" w:color="auto" w:fill="auto"/>
        </w:rPr>
        <w:t>技术标</w:t>
      </w:r>
      <w:r>
        <w:rPr>
          <w:rFonts w:hint="eastAsia" w:ascii="方正楷体_GB2312" w:hAnsi="方正楷体_GB2312" w:eastAsia="方正楷体_GB2312" w:cs="方正楷体_GB2312"/>
          <w:color w:val="auto"/>
          <w:szCs w:val="21"/>
          <w:highlight w:val="none"/>
          <w:shd w:val="clear" w:color="auto" w:fill="auto"/>
          <w:lang w:eastAsia="zh-CN"/>
        </w:rPr>
        <w:t>”</w:t>
      </w:r>
      <w:r>
        <w:rPr>
          <w:rFonts w:hint="eastAsia" w:ascii="方正楷体_GB2312" w:hAnsi="方正楷体_GB2312" w:eastAsia="方正楷体_GB2312" w:cs="方正楷体_GB2312"/>
          <w:color w:val="auto"/>
          <w:szCs w:val="21"/>
          <w:highlight w:val="none"/>
          <w:shd w:val="clear" w:color="auto" w:fill="auto"/>
        </w:rPr>
        <w:t>，该两项得分之和即为</w:t>
      </w:r>
      <w:r>
        <w:rPr>
          <w:rFonts w:hint="eastAsia" w:ascii="方正楷体_GB2312" w:hAnsi="方正楷体_GB2312" w:eastAsia="方正楷体_GB2312" w:cs="方正楷体_GB2312"/>
          <w:color w:val="auto"/>
          <w:szCs w:val="21"/>
          <w:highlight w:val="none"/>
          <w:shd w:val="clear" w:color="auto" w:fill="auto"/>
          <w:lang w:eastAsia="zh-CN"/>
        </w:rPr>
        <w:t>“</w:t>
      </w:r>
      <w:r>
        <w:rPr>
          <w:rFonts w:hint="eastAsia" w:ascii="方正楷体_GB2312" w:hAnsi="方正楷体_GB2312" w:eastAsia="方正楷体_GB2312" w:cs="方正楷体_GB2312"/>
          <w:color w:val="auto"/>
          <w:szCs w:val="21"/>
          <w:highlight w:val="none"/>
          <w:shd w:val="clear" w:color="auto" w:fill="auto"/>
        </w:rPr>
        <w:t>技术标</w:t>
      </w:r>
      <w:r>
        <w:rPr>
          <w:rFonts w:hint="eastAsia" w:ascii="方正楷体_GB2312" w:hAnsi="方正楷体_GB2312" w:eastAsia="方正楷体_GB2312" w:cs="方正楷体_GB2312"/>
          <w:color w:val="auto"/>
          <w:szCs w:val="21"/>
          <w:highlight w:val="none"/>
          <w:shd w:val="clear" w:color="auto" w:fill="auto"/>
          <w:lang w:eastAsia="zh-CN"/>
        </w:rPr>
        <w:t>”</w:t>
      </w:r>
      <w:r>
        <w:rPr>
          <w:rFonts w:hint="eastAsia" w:ascii="方正楷体_GB2312" w:hAnsi="方正楷体_GB2312" w:eastAsia="方正楷体_GB2312" w:cs="方正楷体_GB2312"/>
          <w:color w:val="auto"/>
          <w:szCs w:val="21"/>
          <w:highlight w:val="none"/>
          <w:shd w:val="clear" w:color="auto" w:fill="auto"/>
        </w:rPr>
        <w:t>得分。</w:t>
      </w:r>
    </w:p>
    <w:p w14:paraId="6EFD5E15">
      <w:pPr>
        <w:spacing w:line="400" w:lineRule="exact"/>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2.2.2 评标基准价计算</w:t>
      </w:r>
    </w:p>
    <w:p w14:paraId="49936187">
      <w:pPr>
        <w:spacing w:line="400" w:lineRule="exact"/>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评标基准价计算方法：见评标办法前附表。</w:t>
      </w:r>
    </w:p>
    <w:p w14:paraId="49A75BCE">
      <w:pPr>
        <w:spacing w:line="400" w:lineRule="exact"/>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2.2.3 投标报价的偏差率计算</w:t>
      </w:r>
    </w:p>
    <w:p w14:paraId="396FBE8B">
      <w:pPr>
        <w:spacing w:line="400" w:lineRule="exact"/>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投标报价的偏差率计算公式：见评标办法前附表。</w:t>
      </w:r>
    </w:p>
    <w:p w14:paraId="2540D4A7">
      <w:pPr>
        <w:spacing w:line="400" w:lineRule="exact"/>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2.2.4 评分标准</w:t>
      </w:r>
    </w:p>
    <w:p w14:paraId="3C828E00">
      <w:pPr>
        <w:spacing w:line="400" w:lineRule="exact"/>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（1）</w:t>
      </w:r>
      <w:r>
        <w:rPr>
          <w:rFonts w:hint="default" w:ascii="Times New Roman" w:hAnsi="Times New Roman" w:cs="Times New Roman"/>
          <w:color w:val="auto"/>
          <w:szCs w:val="21"/>
          <w:highlight w:val="none"/>
          <w:shd w:val="clear" w:color="auto" w:fill="auto"/>
        </w:rPr>
        <w:t>工程总承包工作大纲</w:t>
      </w:r>
      <w:r>
        <w:rPr>
          <w:rFonts w:hint="default" w:ascii="Times New Roman" w:hAnsi="Times New Roman" w:cs="Times New Roman"/>
          <w:color w:val="auto"/>
          <w:highlight w:val="none"/>
          <w:shd w:val="clear" w:color="auto" w:fill="auto"/>
        </w:rPr>
        <w:t>评分标准：见评标办法前附表；</w:t>
      </w:r>
    </w:p>
    <w:p w14:paraId="3109D9B5">
      <w:pPr>
        <w:spacing w:line="400" w:lineRule="exact"/>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（2）</w:t>
      </w:r>
      <w:r>
        <w:rPr>
          <w:rFonts w:hint="default" w:ascii="Times New Roman" w:hAnsi="Times New Roman" w:cs="Times New Roman"/>
          <w:color w:val="auto"/>
          <w:szCs w:val="21"/>
          <w:highlight w:val="none"/>
          <w:shd w:val="clear" w:color="auto" w:fill="auto"/>
        </w:rPr>
        <w:t>施工组织设计</w:t>
      </w:r>
      <w:r>
        <w:rPr>
          <w:rFonts w:hint="default" w:ascii="Times New Roman" w:hAnsi="Times New Roman" w:cs="Times New Roman"/>
          <w:color w:val="auto"/>
          <w:highlight w:val="none"/>
          <w:shd w:val="clear" w:color="auto" w:fill="auto"/>
        </w:rPr>
        <w:t>评分标准：见评标办法前附表；</w:t>
      </w:r>
    </w:p>
    <w:p w14:paraId="1A8DDD98">
      <w:pPr>
        <w:spacing w:line="400" w:lineRule="exact"/>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（3）</w:t>
      </w:r>
      <w:r>
        <w:rPr>
          <w:rFonts w:hint="default" w:ascii="Times New Roman" w:hAnsi="Times New Roman" w:cs="Times New Roman"/>
          <w:color w:val="auto"/>
          <w:szCs w:val="21"/>
          <w:highlight w:val="none"/>
          <w:shd w:val="clear" w:color="auto" w:fill="auto"/>
        </w:rPr>
        <w:t>资信业绩</w:t>
      </w:r>
      <w:r>
        <w:rPr>
          <w:rFonts w:hint="default" w:ascii="Times New Roman" w:hAnsi="Times New Roman" w:cs="Times New Roman"/>
          <w:color w:val="auto"/>
          <w:highlight w:val="none"/>
          <w:shd w:val="clear" w:color="auto" w:fill="auto"/>
        </w:rPr>
        <w:t>评分标准：见评标办法前附表；</w:t>
      </w:r>
    </w:p>
    <w:p w14:paraId="6C8049A0">
      <w:pPr>
        <w:spacing w:line="400" w:lineRule="exact"/>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（4）</w:t>
      </w:r>
      <w:r>
        <w:rPr>
          <w:rFonts w:hint="default" w:ascii="Times New Roman" w:hAnsi="Times New Roman" w:cs="Times New Roman"/>
          <w:color w:val="auto"/>
          <w:szCs w:val="21"/>
          <w:highlight w:val="none"/>
          <w:shd w:val="clear" w:color="auto" w:fill="auto"/>
        </w:rPr>
        <w:t>商务标</w:t>
      </w:r>
      <w:r>
        <w:rPr>
          <w:rFonts w:hint="default" w:ascii="Times New Roman" w:hAnsi="Times New Roman" w:cs="Times New Roman"/>
          <w:color w:val="auto"/>
          <w:highlight w:val="none"/>
          <w:shd w:val="clear" w:color="auto" w:fill="auto"/>
        </w:rPr>
        <w:t>评分标准：见评标办法前附表；</w:t>
      </w:r>
    </w:p>
    <w:p w14:paraId="1765917F">
      <w:pPr>
        <w:spacing w:line="400" w:lineRule="exact"/>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（5）设计标评分标准：见评标办法前附表。</w:t>
      </w:r>
    </w:p>
    <w:p w14:paraId="31EBAAA5">
      <w:pPr>
        <w:pStyle w:val="6"/>
        <w:rPr>
          <w:rFonts w:ascii="Times New Roman" w:hAnsi="Times New Roman" w:cs="Times New Roman"/>
          <w:color w:val="auto"/>
          <w:highlight w:val="none"/>
          <w:shd w:val="clear" w:color="auto" w:fill="auto"/>
        </w:rPr>
      </w:pPr>
      <w:bookmarkStart w:id="1419" w:name="_Toc59203022"/>
      <w:bookmarkStart w:id="1420" w:name="_Toc419364316"/>
      <w:bookmarkStart w:id="1421" w:name="_Toc419363618"/>
      <w:bookmarkStart w:id="1422" w:name="_Toc1137381043"/>
      <w:bookmarkStart w:id="1423" w:name="_Toc589498357"/>
      <w:bookmarkStart w:id="1424" w:name="_Toc322399122"/>
      <w:bookmarkStart w:id="1425" w:name="_Toc983467723"/>
      <w:bookmarkStart w:id="1426" w:name="_Toc296078425"/>
      <w:bookmarkStart w:id="1427" w:name="_Toc551971107"/>
      <w:bookmarkStart w:id="1428" w:name="_Toc1377292071"/>
      <w:bookmarkStart w:id="1429" w:name="_Toc31659"/>
      <w:bookmarkStart w:id="1430" w:name="_Toc419320189"/>
      <w:bookmarkStart w:id="1431" w:name="_Toc2097455541"/>
      <w:bookmarkStart w:id="1432" w:name="_Toc1006373787"/>
      <w:bookmarkStart w:id="1433" w:name="_Toc433988659"/>
      <w:bookmarkStart w:id="1434" w:name="_Toc1562435845"/>
      <w:bookmarkStart w:id="1435" w:name="_Toc625739782"/>
      <w:bookmarkStart w:id="1436" w:name="_Toc419321225"/>
      <w:r>
        <w:rPr>
          <w:rFonts w:hint="default" w:ascii="Times New Roman" w:hAnsi="Times New Roman" w:cs="Times New Roman"/>
          <w:color w:val="auto"/>
          <w:highlight w:val="none"/>
          <w:shd w:val="clear" w:color="auto" w:fill="auto"/>
        </w:rPr>
        <w:t>3. 评标程序</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p>
    <w:p w14:paraId="0B2A7D20">
      <w:pPr>
        <w:pStyle w:val="7"/>
        <w:rPr>
          <w:rFonts w:ascii="Times New Roman" w:hAnsi="Times New Roman"/>
          <w:color w:val="auto"/>
          <w:highlight w:val="none"/>
          <w:shd w:val="clear" w:color="auto" w:fill="auto"/>
        </w:rPr>
      </w:pPr>
      <w:bookmarkStart w:id="1437" w:name="_Toc419364317"/>
      <w:bookmarkStart w:id="1438" w:name="_Toc831840704"/>
      <w:bookmarkStart w:id="1439" w:name="_Toc1609532285"/>
      <w:bookmarkStart w:id="1440" w:name="_Toc433988660"/>
      <w:bookmarkStart w:id="1441" w:name="_Toc1344861166"/>
      <w:bookmarkStart w:id="1442" w:name="_Toc419363619"/>
      <w:bookmarkStart w:id="1443" w:name="_Toc419320190"/>
      <w:bookmarkStart w:id="1444" w:name="_Toc419321226"/>
      <w:bookmarkStart w:id="1445" w:name="_Toc277691686"/>
      <w:bookmarkStart w:id="1446" w:name="_Toc297260283"/>
      <w:r>
        <w:rPr>
          <w:rFonts w:hint="default" w:ascii="Times New Roman" w:hAnsi="Times New Roman"/>
          <w:color w:val="auto"/>
          <w:highlight w:val="none"/>
          <w:shd w:val="clear" w:color="auto" w:fill="auto"/>
        </w:rPr>
        <w:t>3.1 初步评审</w:t>
      </w:r>
      <w:bookmarkEnd w:id="1437"/>
      <w:bookmarkEnd w:id="1438"/>
      <w:bookmarkEnd w:id="1439"/>
      <w:bookmarkEnd w:id="1440"/>
      <w:bookmarkEnd w:id="1441"/>
      <w:bookmarkEnd w:id="1442"/>
      <w:bookmarkEnd w:id="1443"/>
      <w:bookmarkEnd w:id="1444"/>
      <w:bookmarkEnd w:id="1445"/>
      <w:bookmarkEnd w:id="1446"/>
    </w:p>
    <w:p w14:paraId="7D2E5862">
      <w:pPr>
        <w:spacing w:line="400" w:lineRule="exact"/>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3.1.1 评标委员会可以要求投标人提交第二章</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投标人须知</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第</w:t>
      </w:r>
      <w:r>
        <w:rPr>
          <w:rFonts w:ascii="Times New Roman" w:hAnsi="Times New Roman" w:cs="Times New Roman"/>
          <w:color w:val="auto"/>
          <w:highlight w:val="none"/>
          <w:shd w:val="clear" w:color="auto" w:fill="auto"/>
        </w:rPr>
        <w:t>1</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shd w:val="clear" w:color="auto" w:fill="auto"/>
        </w:rPr>
        <w:t>4</w:t>
      </w:r>
      <w:r>
        <w:rPr>
          <w:rFonts w:hint="default" w:ascii="Times New Roman" w:hAnsi="Times New Roman" w:cs="Times New Roman"/>
          <w:color w:val="auto"/>
          <w:highlight w:val="none"/>
          <w:shd w:val="clear" w:color="auto" w:fill="auto"/>
        </w:rPr>
        <w:t>.1项至第3.</w:t>
      </w:r>
      <w:r>
        <w:rPr>
          <w:rFonts w:ascii="Times New Roman" w:hAnsi="Times New Roman" w:cs="Times New Roman"/>
          <w:color w:val="auto"/>
          <w:highlight w:val="none"/>
          <w:shd w:val="clear" w:color="auto" w:fill="auto"/>
        </w:rPr>
        <w:t>5</w:t>
      </w:r>
      <w:r>
        <w:rPr>
          <w:rFonts w:hint="default" w:ascii="Times New Roman" w:hAnsi="Times New Roman" w:cs="Times New Roman"/>
          <w:color w:val="auto"/>
          <w:highlight w:val="none"/>
          <w:shd w:val="clear" w:color="auto" w:fill="auto"/>
        </w:rPr>
        <w:t>项规定的有关证明，以便核验。评标委员会依据本章第2.1款规定的标准对投标文件进行初步评审。有一项不符合评审标准的，评标委员会应当否决其投标。</w:t>
      </w:r>
    </w:p>
    <w:p w14:paraId="0CC0F3FE">
      <w:pPr>
        <w:spacing w:line="400" w:lineRule="exact"/>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3.1.2 投标人有以下情形之一的，评标委员会应当否决其投标：</w:t>
      </w:r>
    </w:p>
    <w:p w14:paraId="27046DDC">
      <w:pPr>
        <w:spacing w:line="400" w:lineRule="exact"/>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（1）第二章</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投标人须知</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第1.4.</w:t>
      </w:r>
      <w:r>
        <w:rPr>
          <w:rFonts w:ascii="Times New Roman" w:hAnsi="Times New Roman" w:cs="Times New Roman"/>
          <w:color w:val="auto"/>
          <w:highlight w:val="none"/>
          <w:shd w:val="clear" w:color="auto" w:fill="auto"/>
        </w:rPr>
        <w:t>2</w:t>
      </w:r>
      <w:r>
        <w:rPr>
          <w:rFonts w:hint="default" w:ascii="Times New Roman" w:hAnsi="Times New Roman" w:cs="Times New Roman"/>
          <w:color w:val="auto"/>
          <w:highlight w:val="none"/>
          <w:shd w:val="clear" w:color="auto" w:fill="auto"/>
        </w:rPr>
        <w:t>项、第1.4.3项规定的任何一种情形的；</w:t>
      </w:r>
    </w:p>
    <w:p w14:paraId="7390D3DE">
      <w:pPr>
        <w:spacing w:line="400" w:lineRule="exact"/>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（2）串通投标或弄虚作假或有其他违法行为的；</w:t>
      </w:r>
    </w:p>
    <w:p w14:paraId="3A1654FA">
      <w:pPr>
        <w:spacing w:line="400" w:lineRule="exact"/>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（3）不按评标委员会要求澄清、说明或补正的。</w:t>
      </w:r>
    </w:p>
    <w:p w14:paraId="2B3401EF">
      <w:pPr>
        <w:pStyle w:val="7"/>
        <w:rPr>
          <w:rFonts w:hint="default" w:ascii="Times New Roman" w:hAnsi="Times New Roman"/>
          <w:color w:val="auto"/>
          <w:highlight w:val="none"/>
          <w:shd w:val="clear" w:color="auto" w:fill="auto"/>
        </w:rPr>
      </w:pPr>
      <w:bookmarkStart w:id="1447" w:name="_Toc419363620"/>
      <w:bookmarkStart w:id="1448" w:name="_Toc433988661"/>
      <w:bookmarkStart w:id="1449" w:name="_Toc419321227"/>
      <w:bookmarkStart w:id="1450" w:name="_Toc419320191"/>
      <w:bookmarkStart w:id="1451" w:name="_Toc419364318"/>
      <w:bookmarkStart w:id="1452" w:name="_Toc2090519973"/>
      <w:bookmarkStart w:id="1453" w:name="_Toc2129603670"/>
      <w:bookmarkStart w:id="1454" w:name="_Toc209345473"/>
      <w:bookmarkStart w:id="1455" w:name="_Toc1641611396"/>
      <w:bookmarkStart w:id="1456" w:name="_Toc2092148052"/>
      <w:r>
        <w:rPr>
          <w:rFonts w:hint="default" w:ascii="Times New Roman" w:hAnsi="Times New Roman"/>
          <w:color w:val="auto"/>
          <w:highlight w:val="none"/>
          <w:shd w:val="clear" w:color="auto" w:fill="auto"/>
        </w:rPr>
        <w:t>3.2 详细评审</w:t>
      </w:r>
      <w:bookmarkEnd w:id="1447"/>
      <w:bookmarkEnd w:id="1448"/>
      <w:bookmarkEnd w:id="1449"/>
      <w:bookmarkEnd w:id="1450"/>
      <w:bookmarkEnd w:id="1451"/>
      <w:bookmarkEnd w:id="1452"/>
      <w:bookmarkEnd w:id="1453"/>
      <w:bookmarkEnd w:id="1454"/>
      <w:bookmarkEnd w:id="1455"/>
      <w:bookmarkEnd w:id="1456"/>
    </w:p>
    <w:p w14:paraId="1BDE2C6C">
      <w:pPr>
        <w:spacing w:line="400" w:lineRule="exact"/>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3.2.1 评标委员会按本章第2.2款规定的量化因素和分值进行打分，并计算出综合评估得分。评标办法前附表对承包人建议书中的设计文件评审有特殊规定的，从其规定。</w:t>
      </w:r>
    </w:p>
    <w:p w14:paraId="33C27418">
      <w:pPr>
        <w:spacing w:line="400" w:lineRule="exact"/>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（1）按本章第2.2.4（1）目规定的评审因素和分值对</w:t>
      </w:r>
      <w:r>
        <w:rPr>
          <w:rFonts w:hint="default" w:ascii="Times New Roman" w:hAnsi="Times New Roman" w:cs="Times New Roman"/>
          <w:color w:val="auto"/>
          <w:szCs w:val="21"/>
          <w:highlight w:val="none"/>
          <w:shd w:val="clear" w:color="auto" w:fill="auto"/>
        </w:rPr>
        <w:t>工程总承包工作大纲</w:t>
      </w:r>
      <w:r>
        <w:rPr>
          <w:rFonts w:hint="default" w:ascii="Times New Roman" w:hAnsi="Times New Roman" w:cs="Times New Roman"/>
          <w:color w:val="auto"/>
          <w:highlight w:val="none"/>
          <w:shd w:val="clear" w:color="auto" w:fill="auto"/>
        </w:rPr>
        <w:t>计算出得分A；</w:t>
      </w:r>
      <w:r>
        <w:rPr>
          <w:rFonts w:ascii="Times New Roman" w:hAnsi="Times New Roman" w:cs="Times New Roman"/>
          <w:color w:val="auto"/>
          <w:highlight w:val="none"/>
          <w:shd w:val="clear" w:color="auto" w:fill="auto"/>
        </w:rPr>
        <w:t xml:space="preserve"> </w:t>
      </w:r>
    </w:p>
    <w:p w14:paraId="3BB43731">
      <w:pPr>
        <w:spacing w:line="400" w:lineRule="exact"/>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（2）按本章第2.2.4（2）目规定的评审因素和分值对</w:t>
      </w:r>
      <w:r>
        <w:rPr>
          <w:rFonts w:hint="default" w:ascii="Times New Roman" w:hAnsi="Times New Roman" w:cs="Times New Roman"/>
          <w:color w:val="auto"/>
          <w:szCs w:val="21"/>
          <w:highlight w:val="none"/>
          <w:shd w:val="clear" w:color="auto" w:fill="auto"/>
        </w:rPr>
        <w:t>施工组织设计</w:t>
      </w:r>
      <w:r>
        <w:rPr>
          <w:rFonts w:hint="default" w:ascii="Times New Roman" w:hAnsi="Times New Roman" w:cs="Times New Roman"/>
          <w:color w:val="auto"/>
          <w:highlight w:val="none"/>
          <w:shd w:val="clear" w:color="auto" w:fill="auto"/>
        </w:rPr>
        <w:t>计算出得分B；</w:t>
      </w:r>
    </w:p>
    <w:p w14:paraId="67B0B6A7">
      <w:pPr>
        <w:spacing w:line="400" w:lineRule="exact"/>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（3）按本章第2.2.4（3）目规定的评审因素和分值对</w:t>
      </w:r>
      <w:r>
        <w:rPr>
          <w:rFonts w:hint="default" w:ascii="Times New Roman" w:hAnsi="Times New Roman" w:cs="Times New Roman"/>
          <w:color w:val="auto"/>
          <w:szCs w:val="21"/>
          <w:highlight w:val="none"/>
          <w:shd w:val="clear" w:color="auto" w:fill="auto"/>
        </w:rPr>
        <w:t>资信业绩</w:t>
      </w:r>
      <w:r>
        <w:rPr>
          <w:rFonts w:hint="default" w:ascii="Times New Roman" w:hAnsi="Times New Roman" w:cs="Times New Roman"/>
          <w:color w:val="auto"/>
          <w:highlight w:val="none"/>
          <w:shd w:val="clear" w:color="auto" w:fill="auto"/>
        </w:rPr>
        <w:t>计算出得分C；</w:t>
      </w:r>
    </w:p>
    <w:p w14:paraId="20DB60CD">
      <w:pPr>
        <w:spacing w:line="400" w:lineRule="exact"/>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（4）按本章第2.2.4（4）目规定的评审因素和分值对</w:t>
      </w:r>
      <w:r>
        <w:rPr>
          <w:rFonts w:hint="default" w:ascii="Times New Roman" w:hAnsi="Times New Roman" w:cs="Times New Roman"/>
          <w:color w:val="auto"/>
          <w:szCs w:val="21"/>
          <w:highlight w:val="none"/>
          <w:shd w:val="clear" w:color="auto" w:fill="auto"/>
        </w:rPr>
        <w:t>商务标</w:t>
      </w:r>
      <w:r>
        <w:rPr>
          <w:rFonts w:hint="default" w:ascii="Times New Roman" w:hAnsi="Times New Roman" w:cs="Times New Roman"/>
          <w:color w:val="auto"/>
          <w:highlight w:val="none"/>
          <w:shd w:val="clear" w:color="auto" w:fill="auto"/>
        </w:rPr>
        <w:t>计算出得分D；</w:t>
      </w:r>
    </w:p>
    <w:p w14:paraId="5C23B37B">
      <w:pPr>
        <w:spacing w:line="400" w:lineRule="exact"/>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（5）按本章第2.2.4（5）目规定的评审因素和分值对</w:t>
      </w:r>
      <w:r>
        <w:rPr>
          <w:rFonts w:hint="default" w:ascii="Times New Roman" w:hAnsi="Times New Roman" w:cs="Times New Roman"/>
          <w:color w:val="auto"/>
          <w:szCs w:val="21"/>
          <w:highlight w:val="none"/>
          <w:shd w:val="clear" w:color="auto" w:fill="auto"/>
        </w:rPr>
        <w:t>设计标</w:t>
      </w:r>
      <w:r>
        <w:rPr>
          <w:rFonts w:hint="default" w:ascii="Times New Roman" w:hAnsi="Times New Roman" w:cs="Times New Roman"/>
          <w:color w:val="auto"/>
          <w:highlight w:val="none"/>
          <w:shd w:val="clear" w:color="auto" w:fill="auto"/>
        </w:rPr>
        <w:t>计算出得分E；</w:t>
      </w:r>
    </w:p>
    <w:p w14:paraId="509E4EF9">
      <w:pPr>
        <w:spacing w:line="400" w:lineRule="exact"/>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 xml:space="preserve">3.2.2所有过程评分分值计算保留小数点后四位，第5位四舍五入，投标人汇总得分保留小数点后四位 </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四舍五入</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w:t>
      </w:r>
    </w:p>
    <w:p w14:paraId="721924B0">
      <w:pPr>
        <w:spacing w:line="400" w:lineRule="exact"/>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3.2.3 投标人汇总得分=A+B+C+D+E。</w:t>
      </w:r>
    </w:p>
    <w:p w14:paraId="6F5E64E3">
      <w:pPr>
        <w:spacing w:line="400" w:lineRule="exact"/>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3.2.4 评标委员会发现投标人的报价明显低于其他投标报价，或者在设有标底时明显低于标底，使得其投标报价可能低于其个别成本的，应当要求该投标人作出书面说明并提供相应的证明材料。投标人不能合理说明或者不能提供相应证明材料的，评标委员会应当认定该投标人以低于成本报价竞标，应当否决其投标。</w:t>
      </w:r>
    </w:p>
    <w:p w14:paraId="641FF645">
      <w:pPr>
        <w:pStyle w:val="7"/>
        <w:rPr>
          <w:rFonts w:ascii="Times New Roman" w:hAnsi="Times New Roman"/>
          <w:color w:val="auto"/>
          <w:highlight w:val="none"/>
          <w:shd w:val="clear" w:color="auto" w:fill="auto"/>
        </w:rPr>
      </w:pPr>
      <w:bookmarkStart w:id="1457" w:name="_Toc917963437"/>
      <w:bookmarkStart w:id="1458" w:name="_Toc540314291"/>
      <w:bookmarkStart w:id="1459" w:name="_Toc1727709048"/>
      <w:bookmarkStart w:id="1460" w:name="_Toc433988662"/>
      <w:bookmarkStart w:id="1461" w:name="_Toc847886339"/>
      <w:bookmarkStart w:id="1462" w:name="_Toc419320192"/>
      <w:bookmarkStart w:id="1463" w:name="_Toc419364319"/>
      <w:bookmarkStart w:id="1464" w:name="_Toc419321228"/>
      <w:bookmarkStart w:id="1465" w:name="_Toc1245933255"/>
      <w:bookmarkStart w:id="1466" w:name="_Toc419363621"/>
      <w:r>
        <w:rPr>
          <w:rFonts w:hint="default" w:ascii="Times New Roman" w:hAnsi="Times New Roman"/>
          <w:color w:val="auto"/>
          <w:highlight w:val="none"/>
          <w:shd w:val="clear" w:color="auto" w:fill="auto"/>
        </w:rPr>
        <w:t>3.3 投标文件的澄清和补正</w:t>
      </w:r>
      <w:bookmarkEnd w:id="1457"/>
      <w:bookmarkEnd w:id="1458"/>
      <w:bookmarkEnd w:id="1459"/>
      <w:bookmarkEnd w:id="1460"/>
      <w:bookmarkEnd w:id="1461"/>
      <w:bookmarkEnd w:id="1462"/>
      <w:bookmarkEnd w:id="1463"/>
      <w:bookmarkEnd w:id="1464"/>
      <w:bookmarkEnd w:id="1465"/>
      <w:bookmarkEnd w:id="1466"/>
    </w:p>
    <w:p w14:paraId="3B46B7CD">
      <w:pPr>
        <w:spacing w:line="400" w:lineRule="exact"/>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3.3.1 在评标过程中，评标委员会可以书面形式要求投标人对所提交投标文件中不明确的内容进行书面澄清或说明，</w:t>
      </w:r>
      <w:r>
        <w:rPr>
          <w:rFonts w:hint="eastAsia" w:cs="宋体"/>
          <w:color w:val="auto"/>
          <w:highlight w:val="none"/>
          <w:shd w:val="clear" w:color="auto" w:fill="auto"/>
        </w:rPr>
        <w:t>也可以要求投标人</w:t>
      </w:r>
      <w:r>
        <w:rPr>
          <w:rFonts w:hint="default" w:ascii="Times New Roman" w:hAnsi="Times New Roman" w:cs="Times New Roman"/>
          <w:color w:val="auto"/>
          <w:highlight w:val="none"/>
          <w:shd w:val="clear" w:color="auto" w:fill="auto"/>
        </w:rPr>
        <w:t>对细微偏差进行补正。</w:t>
      </w:r>
      <w:r>
        <w:rPr>
          <w:rFonts w:hint="eastAsia" w:cs="宋体"/>
          <w:color w:val="auto"/>
          <w:highlight w:val="none"/>
          <w:shd w:val="clear" w:color="auto" w:fill="auto"/>
        </w:rPr>
        <w:t>澄清、说明和补正必须由评标委员会书面提出、投标人书面答复，否则无效。</w:t>
      </w:r>
      <w:r>
        <w:rPr>
          <w:rFonts w:hint="default" w:ascii="Times New Roman" w:hAnsi="Times New Roman" w:cs="Times New Roman"/>
          <w:color w:val="auto"/>
          <w:highlight w:val="none"/>
          <w:shd w:val="clear" w:color="auto" w:fill="auto"/>
        </w:rPr>
        <w:t>评标委员会不接受投标人主动提出的澄清、说明或补正。</w:t>
      </w:r>
    </w:p>
    <w:p w14:paraId="28562B28">
      <w:pPr>
        <w:spacing w:line="400" w:lineRule="exact"/>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3.3.2 澄清、说明和补正不得改变投标文件的实质性内容</w:t>
      </w:r>
      <w:r>
        <w:rPr>
          <w:rFonts w:hint="eastAsia" w:cs="宋体"/>
          <w:color w:val="auto"/>
          <w:highlight w:val="none"/>
          <w:shd w:val="clear" w:color="auto" w:fill="auto"/>
        </w:rPr>
        <w:t>，也不可对投标总价进行修改</w:t>
      </w:r>
      <w:r>
        <w:rPr>
          <w:rFonts w:hint="default" w:ascii="Times New Roman" w:hAnsi="Times New Roman" w:cs="Times New Roman"/>
          <w:color w:val="auto"/>
          <w:highlight w:val="none"/>
          <w:shd w:val="clear" w:color="auto" w:fill="auto"/>
        </w:rPr>
        <w:t>。投标人的书面澄清、说明和补正属于投标文件的组成部分。</w:t>
      </w:r>
      <w:r>
        <w:rPr>
          <w:rFonts w:hint="eastAsia" w:cs="宋体"/>
          <w:color w:val="auto"/>
          <w:highlight w:val="none"/>
          <w:shd w:val="clear" w:color="auto" w:fill="auto"/>
        </w:rPr>
        <w:t>投标报价澄清或说明过程不可要求投标人通过确认或撤回不响应的投标文件转变为响应招标文件实质性要求的投标文件。</w:t>
      </w:r>
    </w:p>
    <w:p w14:paraId="4ECF9DED">
      <w:pPr>
        <w:spacing w:line="400" w:lineRule="exact"/>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3.3.3 评标委员会对投标人提交的澄清、说明或补正有疑问的，可以要求投标人进一步澄清、说明或补正，直至满足评标委员会的要求。</w:t>
      </w:r>
    </w:p>
    <w:p w14:paraId="03D07D08">
      <w:pPr>
        <w:spacing w:line="400" w:lineRule="exact"/>
        <w:ind w:firstLine="420" w:firstLineChars="200"/>
        <w:rPr>
          <w:rFonts w:hint="eastAsia" w:cs="宋体"/>
          <w:color w:val="auto"/>
          <w:highlight w:val="none"/>
          <w:shd w:val="clear" w:color="auto" w:fill="auto"/>
        </w:rPr>
      </w:pPr>
      <w:r>
        <w:rPr>
          <w:color w:val="auto"/>
          <w:highlight w:val="none"/>
          <w:shd w:val="clear" w:color="auto" w:fill="auto"/>
        </w:rPr>
        <w:t xml:space="preserve">3.3.4 </w:t>
      </w:r>
      <w:r>
        <w:rPr>
          <w:rFonts w:hint="eastAsia" w:cs="宋体"/>
          <w:color w:val="auto"/>
          <w:highlight w:val="none"/>
          <w:shd w:val="clear" w:color="auto" w:fill="auto"/>
        </w:rPr>
        <w:t>对投标文件进行澄清、说明和补正时来往的书面材料传递，必须由交易中心的工作人员进行。</w:t>
      </w:r>
    </w:p>
    <w:p w14:paraId="43163DB9">
      <w:pPr>
        <w:pStyle w:val="7"/>
        <w:rPr>
          <w:rFonts w:ascii="Times New Roman" w:hAnsi="Times New Roman"/>
          <w:color w:val="auto"/>
          <w:highlight w:val="none"/>
          <w:shd w:val="clear" w:color="auto" w:fill="auto"/>
        </w:rPr>
      </w:pPr>
      <w:bookmarkStart w:id="1467" w:name="_Toc419321229"/>
      <w:bookmarkStart w:id="1468" w:name="_Toc1723476654"/>
      <w:bookmarkStart w:id="1469" w:name="_Toc1796852418"/>
      <w:bookmarkStart w:id="1470" w:name="_Toc433988663"/>
      <w:bookmarkStart w:id="1471" w:name="_Toc419363622"/>
      <w:bookmarkStart w:id="1472" w:name="_Toc419320193"/>
      <w:bookmarkStart w:id="1473" w:name="_Toc419364320"/>
      <w:bookmarkStart w:id="1474" w:name="_Toc2045826957"/>
      <w:bookmarkStart w:id="1475" w:name="_Toc596214973"/>
      <w:bookmarkStart w:id="1476" w:name="_Toc904757743"/>
      <w:r>
        <w:rPr>
          <w:rFonts w:hint="default" w:ascii="Times New Roman" w:hAnsi="Times New Roman"/>
          <w:color w:val="auto"/>
          <w:highlight w:val="none"/>
          <w:shd w:val="clear" w:color="auto" w:fill="auto"/>
        </w:rPr>
        <w:t>3.4 评标结果</w:t>
      </w:r>
      <w:bookmarkEnd w:id="1467"/>
      <w:bookmarkEnd w:id="1468"/>
      <w:bookmarkEnd w:id="1469"/>
      <w:bookmarkEnd w:id="1470"/>
      <w:bookmarkEnd w:id="1471"/>
      <w:bookmarkEnd w:id="1472"/>
      <w:bookmarkEnd w:id="1473"/>
      <w:bookmarkEnd w:id="1474"/>
      <w:bookmarkEnd w:id="1475"/>
      <w:bookmarkEnd w:id="1476"/>
    </w:p>
    <w:p w14:paraId="544F4552">
      <w:pPr>
        <w:spacing w:line="400" w:lineRule="exact"/>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3.4.1 除第二章</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投标人须知</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前附表授权直接确定中标人外，评标委员会按照得分由高到低的顺序推荐中标候选人。</w:t>
      </w:r>
    </w:p>
    <w:p w14:paraId="6ED353FA">
      <w:pPr>
        <w:spacing w:line="400" w:lineRule="exact"/>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3.4.2 评标委员会完成评标后，应当向招标人提交书面评标报告。</w:t>
      </w:r>
    </w:p>
    <w:p w14:paraId="683DB030">
      <w:pPr>
        <w:spacing w:line="400" w:lineRule="exact"/>
        <w:ind w:firstLine="420" w:firstLineChars="200"/>
        <w:rPr>
          <w:rFonts w:hint="default" w:ascii="Times New Roman" w:hAnsi="Times New Roman" w:cs="Times New Roman"/>
          <w:color w:val="auto"/>
          <w:highlight w:val="none"/>
          <w:shd w:val="clear" w:color="auto" w:fill="auto"/>
        </w:rPr>
      </w:pPr>
    </w:p>
    <w:p w14:paraId="4C07055E">
      <w:pPr>
        <w:spacing w:line="400" w:lineRule="exact"/>
        <w:ind w:firstLine="420" w:firstLineChars="200"/>
        <w:rPr>
          <w:rFonts w:hint="default" w:ascii="Times New Roman" w:hAnsi="Times New Roman" w:cs="Times New Roman"/>
          <w:color w:val="auto"/>
          <w:highlight w:val="none"/>
          <w:shd w:val="clear" w:color="auto" w:fill="auto"/>
        </w:rPr>
      </w:pPr>
    </w:p>
    <w:p w14:paraId="00ACDC34">
      <w:pPr>
        <w:spacing w:line="400" w:lineRule="exact"/>
        <w:ind w:firstLine="420" w:firstLineChars="200"/>
        <w:rPr>
          <w:rFonts w:hint="default" w:ascii="Times New Roman" w:hAnsi="Times New Roman" w:cs="Times New Roman"/>
          <w:color w:val="auto"/>
          <w:highlight w:val="none"/>
          <w:shd w:val="clear" w:color="auto" w:fill="auto"/>
        </w:rPr>
      </w:pPr>
    </w:p>
    <w:p w14:paraId="0CD02A7B">
      <w:pPr>
        <w:spacing w:line="400" w:lineRule="exact"/>
        <w:ind w:firstLine="420" w:firstLineChars="200"/>
        <w:rPr>
          <w:rFonts w:hint="default" w:ascii="Times New Roman" w:hAnsi="Times New Roman" w:cs="Times New Roman"/>
          <w:color w:val="auto"/>
          <w:highlight w:val="none"/>
          <w:shd w:val="clear" w:color="auto" w:fill="auto"/>
        </w:rPr>
      </w:pPr>
    </w:p>
    <w:p w14:paraId="309E3BF4">
      <w:pPr>
        <w:spacing w:line="400" w:lineRule="exact"/>
        <w:ind w:firstLine="420" w:firstLineChars="200"/>
        <w:rPr>
          <w:rFonts w:hint="default" w:ascii="Times New Roman" w:hAnsi="Times New Roman" w:cs="Times New Roman"/>
          <w:color w:val="auto"/>
          <w:highlight w:val="none"/>
          <w:shd w:val="clear" w:color="auto" w:fill="auto"/>
        </w:rPr>
      </w:pPr>
    </w:p>
    <w:p w14:paraId="73B1C2B0">
      <w:pPr>
        <w:spacing w:line="400" w:lineRule="exact"/>
        <w:ind w:firstLine="420" w:firstLineChars="200"/>
        <w:rPr>
          <w:rFonts w:hint="default" w:ascii="Times New Roman" w:hAnsi="Times New Roman" w:cs="Times New Roman"/>
          <w:color w:val="auto"/>
          <w:highlight w:val="none"/>
          <w:shd w:val="clear" w:color="auto" w:fill="auto"/>
        </w:rPr>
      </w:pPr>
    </w:p>
    <w:p w14:paraId="162C37F1">
      <w:pPr>
        <w:spacing w:line="400" w:lineRule="exact"/>
        <w:ind w:firstLine="420" w:firstLineChars="200"/>
        <w:rPr>
          <w:rFonts w:hint="default" w:ascii="Times New Roman" w:hAnsi="Times New Roman" w:cs="Times New Roman"/>
          <w:color w:val="auto"/>
          <w:highlight w:val="none"/>
          <w:shd w:val="clear" w:color="auto" w:fill="auto"/>
        </w:rPr>
      </w:pPr>
    </w:p>
    <w:p w14:paraId="7410E161">
      <w:pPr>
        <w:spacing w:line="400" w:lineRule="exact"/>
        <w:ind w:firstLine="420" w:firstLineChars="200"/>
        <w:rPr>
          <w:rFonts w:hint="default" w:ascii="Times New Roman" w:hAnsi="Times New Roman" w:cs="Times New Roman"/>
          <w:color w:val="auto"/>
          <w:highlight w:val="none"/>
          <w:shd w:val="clear" w:color="auto" w:fill="auto"/>
        </w:rPr>
      </w:pPr>
    </w:p>
    <w:p w14:paraId="5A8F7E52">
      <w:pPr>
        <w:spacing w:line="400" w:lineRule="exact"/>
        <w:ind w:firstLine="420" w:firstLineChars="200"/>
        <w:rPr>
          <w:rFonts w:hint="default" w:ascii="Times New Roman" w:hAnsi="Times New Roman" w:cs="Times New Roman"/>
          <w:color w:val="auto"/>
          <w:highlight w:val="none"/>
          <w:shd w:val="clear" w:color="auto" w:fill="auto"/>
        </w:rPr>
      </w:pPr>
    </w:p>
    <w:p w14:paraId="3C140BE5">
      <w:pPr>
        <w:spacing w:line="400" w:lineRule="exact"/>
        <w:ind w:firstLine="420" w:firstLineChars="200"/>
        <w:rPr>
          <w:rFonts w:hint="default" w:ascii="Times New Roman" w:hAnsi="Times New Roman" w:cs="Times New Roman"/>
          <w:color w:val="auto"/>
          <w:highlight w:val="none"/>
          <w:shd w:val="clear" w:color="auto" w:fill="auto"/>
        </w:rPr>
      </w:pPr>
    </w:p>
    <w:p w14:paraId="729D35D1">
      <w:pPr>
        <w:spacing w:line="400" w:lineRule="exact"/>
        <w:ind w:firstLine="420" w:firstLineChars="200"/>
        <w:rPr>
          <w:rFonts w:hint="default" w:ascii="Times New Roman" w:hAnsi="Times New Roman" w:cs="Times New Roman"/>
          <w:color w:val="auto"/>
          <w:highlight w:val="none"/>
          <w:shd w:val="clear" w:color="auto" w:fill="auto"/>
        </w:rPr>
      </w:pPr>
    </w:p>
    <w:p w14:paraId="53D7AB0E">
      <w:pPr>
        <w:spacing w:line="400" w:lineRule="exact"/>
        <w:ind w:firstLine="420" w:firstLineChars="200"/>
        <w:rPr>
          <w:rFonts w:hint="default" w:ascii="Times New Roman" w:hAnsi="Times New Roman" w:cs="Times New Roman"/>
          <w:color w:val="auto"/>
          <w:highlight w:val="none"/>
          <w:shd w:val="clear" w:color="auto" w:fill="auto"/>
        </w:rPr>
      </w:pPr>
    </w:p>
    <w:p w14:paraId="6CF08CC8">
      <w:pPr>
        <w:spacing w:line="400" w:lineRule="exact"/>
        <w:ind w:firstLine="420" w:firstLineChars="200"/>
        <w:rPr>
          <w:rFonts w:hint="default" w:ascii="Times New Roman" w:hAnsi="Times New Roman" w:cs="Times New Roman"/>
          <w:color w:val="auto"/>
          <w:highlight w:val="none"/>
          <w:shd w:val="clear" w:color="auto" w:fill="auto"/>
        </w:rPr>
      </w:pPr>
    </w:p>
    <w:p w14:paraId="1AD56979">
      <w:pPr>
        <w:spacing w:line="400" w:lineRule="exact"/>
        <w:ind w:firstLine="420" w:firstLineChars="200"/>
        <w:rPr>
          <w:rFonts w:hint="default" w:ascii="Times New Roman" w:hAnsi="Times New Roman" w:cs="Times New Roman"/>
          <w:color w:val="auto"/>
          <w:highlight w:val="none"/>
          <w:shd w:val="clear" w:color="auto" w:fill="auto"/>
        </w:rPr>
      </w:pPr>
    </w:p>
    <w:p w14:paraId="550FF20D">
      <w:pPr>
        <w:spacing w:line="400" w:lineRule="exact"/>
        <w:ind w:firstLine="420" w:firstLineChars="200"/>
        <w:rPr>
          <w:rFonts w:hint="default" w:ascii="Times New Roman" w:hAnsi="Times New Roman" w:cs="Times New Roman"/>
          <w:color w:val="auto"/>
          <w:highlight w:val="none"/>
          <w:shd w:val="clear" w:color="auto" w:fill="auto"/>
        </w:rPr>
      </w:pPr>
    </w:p>
    <w:p w14:paraId="639DA762">
      <w:pPr>
        <w:spacing w:line="400" w:lineRule="exact"/>
        <w:ind w:firstLine="420" w:firstLineChars="200"/>
        <w:rPr>
          <w:rFonts w:hint="default" w:ascii="Times New Roman" w:hAnsi="Times New Roman" w:cs="Times New Roman"/>
          <w:color w:val="auto"/>
          <w:highlight w:val="none"/>
          <w:shd w:val="clear" w:color="auto" w:fill="auto"/>
        </w:rPr>
      </w:pPr>
    </w:p>
    <w:p w14:paraId="03D1D287">
      <w:pPr>
        <w:pStyle w:val="6"/>
        <w:rPr>
          <w:rFonts w:hint="default" w:ascii="Times New Roman" w:hAnsi="Times New Roman" w:cs="Times New Roman"/>
          <w:color w:val="auto"/>
          <w:highlight w:val="none"/>
          <w:shd w:val="clear" w:color="auto" w:fill="auto"/>
        </w:rPr>
      </w:pPr>
      <w:bookmarkStart w:id="1477" w:name="_Toc1313666808"/>
      <w:bookmarkStart w:id="1478" w:name="_Toc419320194"/>
      <w:bookmarkStart w:id="1479" w:name="_Toc411278093"/>
      <w:bookmarkStart w:id="1480" w:name="_Toc419364321"/>
      <w:bookmarkStart w:id="1481" w:name="_Toc1438962"/>
      <w:bookmarkStart w:id="1482" w:name="_Toc375303717"/>
      <w:bookmarkStart w:id="1483" w:name="_Toc1357660646"/>
      <w:bookmarkStart w:id="1484" w:name="_Toc59203023"/>
      <w:bookmarkStart w:id="1485" w:name="_Toc1317897256"/>
      <w:bookmarkStart w:id="1486" w:name="_Toc419363623"/>
      <w:bookmarkStart w:id="1487" w:name="_Toc1170195357"/>
      <w:bookmarkStart w:id="1488" w:name="_Toc740380046"/>
      <w:bookmarkStart w:id="1489" w:name="_Toc419321230"/>
      <w:bookmarkStart w:id="1490" w:name="_Toc28700"/>
      <w:bookmarkStart w:id="1491" w:name="_Toc437039880"/>
      <w:bookmarkStart w:id="1492" w:name="_Toc433988664"/>
      <w:bookmarkStart w:id="1493" w:name="_Toc178463508"/>
      <w:bookmarkStart w:id="1494" w:name="_Toc521881314"/>
      <w:r>
        <w:rPr>
          <w:rFonts w:ascii="Times New Roman" w:hAnsi="Times New Roman" w:cs="Times New Roman"/>
          <w:color w:val="auto"/>
          <w:highlight w:val="none"/>
          <w:shd w:val="clear" w:color="auto" w:fill="auto"/>
        </w:rPr>
        <w:t>附件A</w:t>
      </w:r>
      <w:r>
        <w:rPr>
          <w:rFonts w:hint="default" w:ascii="Times New Roman" w:hAnsi="Times New Roman" w:cs="Times New Roman"/>
          <w:color w:val="auto"/>
          <w:highlight w:val="none"/>
          <w:shd w:val="clear" w:color="auto" w:fill="auto"/>
        </w:rPr>
        <w:t xml:space="preserve">  评标详细程序</w:t>
      </w:r>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p>
    <w:p w14:paraId="294A49F2">
      <w:pPr>
        <w:pStyle w:val="7"/>
        <w:rPr>
          <w:rFonts w:ascii="Times New Roman" w:hAnsi="Times New Roman"/>
          <w:color w:val="auto"/>
          <w:highlight w:val="none"/>
          <w:shd w:val="clear" w:color="auto" w:fill="auto"/>
        </w:rPr>
      </w:pPr>
      <w:bookmarkStart w:id="1495" w:name="_Toc1582165642"/>
      <w:bookmarkStart w:id="1496" w:name="_Toc2067595242"/>
      <w:bookmarkStart w:id="1497" w:name="_Toc297140064"/>
      <w:bookmarkStart w:id="1498" w:name="_Toc419321231"/>
      <w:bookmarkStart w:id="1499" w:name="_Toc433988665"/>
      <w:bookmarkStart w:id="1500" w:name="_Toc419364322"/>
      <w:bookmarkStart w:id="1501" w:name="_Toc540981393"/>
      <w:bookmarkStart w:id="1502" w:name="_Toc419363624"/>
      <w:bookmarkStart w:id="1503" w:name="_Toc1943139947"/>
      <w:bookmarkStart w:id="1504" w:name="_Toc419320195"/>
      <w:r>
        <w:rPr>
          <w:rFonts w:ascii="Times New Roman" w:hAnsi="Times New Roman"/>
          <w:color w:val="auto"/>
          <w:highlight w:val="none"/>
          <w:shd w:val="clear" w:color="auto" w:fill="auto"/>
        </w:rPr>
        <w:t>A0 总  则</w:t>
      </w:r>
      <w:bookmarkEnd w:id="1495"/>
      <w:bookmarkEnd w:id="1496"/>
      <w:bookmarkEnd w:id="1497"/>
      <w:bookmarkEnd w:id="1498"/>
      <w:bookmarkEnd w:id="1499"/>
      <w:bookmarkEnd w:id="1500"/>
      <w:bookmarkEnd w:id="1501"/>
      <w:bookmarkEnd w:id="1502"/>
      <w:bookmarkEnd w:id="1503"/>
      <w:bookmarkEnd w:id="1504"/>
    </w:p>
    <w:p w14:paraId="1BB4B640">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本附件是本章</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评标办法</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的组成部分，是对本章第3条所规定的评标程序的进一步细化，评标委员会应当按照本附件所规定的详细程序开展并完成评标工作。</w:t>
      </w:r>
    </w:p>
    <w:p w14:paraId="4BD907A1">
      <w:pPr>
        <w:pStyle w:val="7"/>
        <w:rPr>
          <w:rFonts w:ascii="Times New Roman" w:hAnsi="Times New Roman"/>
          <w:color w:val="auto"/>
          <w:highlight w:val="none"/>
          <w:shd w:val="clear" w:color="auto" w:fill="auto"/>
        </w:rPr>
      </w:pPr>
      <w:bookmarkStart w:id="1505" w:name="_Toc1034817649"/>
      <w:bookmarkStart w:id="1506" w:name="_Toc585091685"/>
      <w:bookmarkStart w:id="1507" w:name="_Toc291571891"/>
      <w:bookmarkStart w:id="1508" w:name="_Toc1180559315"/>
      <w:bookmarkStart w:id="1509" w:name="_Toc419320196"/>
      <w:bookmarkStart w:id="1510" w:name="_Toc419363625"/>
      <w:bookmarkStart w:id="1511" w:name="_Toc433988666"/>
      <w:bookmarkStart w:id="1512" w:name="_Toc419364323"/>
      <w:bookmarkStart w:id="1513" w:name="_Toc267076711"/>
      <w:bookmarkStart w:id="1514" w:name="_Toc419321232"/>
      <w:r>
        <w:rPr>
          <w:rFonts w:ascii="Times New Roman" w:hAnsi="Times New Roman"/>
          <w:color w:val="auto"/>
          <w:highlight w:val="none"/>
          <w:shd w:val="clear" w:color="auto" w:fill="auto"/>
        </w:rPr>
        <w:t>A1 基本程序</w:t>
      </w:r>
      <w:bookmarkEnd w:id="1505"/>
      <w:bookmarkEnd w:id="1506"/>
      <w:bookmarkEnd w:id="1507"/>
      <w:bookmarkEnd w:id="1508"/>
      <w:bookmarkEnd w:id="1509"/>
      <w:bookmarkEnd w:id="1510"/>
      <w:bookmarkEnd w:id="1511"/>
      <w:bookmarkEnd w:id="1512"/>
      <w:bookmarkEnd w:id="1513"/>
      <w:bookmarkEnd w:id="1514"/>
    </w:p>
    <w:p w14:paraId="4D8F9980">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评标活动将按以下五个步骤进行：</w:t>
      </w:r>
    </w:p>
    <w:p w14:paraId="040EA0F7">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（1）评标准备；</w:t>
      </w:r>
    </w:p>
    <w:p w14:paraId="513F83FF">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（2）初步评审；</w:t>
      </w:r>
    </w:p>
    <w:p w14:paraId="0C3C983F">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（3）详细评审；</w:t>
      </w:r>
    </w:p>
    <w:p w14:paraId="4307DA17">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（4）澄清、说明或补正；</w:t>
      </w:r>
    </w:p>
    <w:p w14:paraId="07C7EA80">
      <w:pPr>
        <w:spacing w:line="360" w:lineRule="auto"/>
        <w:ind w:firstLine="420" w:firstLineChars="200"/>
        <w:rPr>
          <w:rFonts w:ascii="Times New Roman" w:hAnsi="Times New Roman" w:cs="Times New Roman"/>
          <w:b/>
          <w:color w:val="auto"/>
          <w:szCs w:val="21"/>
          <w:highlight w:val="none"/>
          <w:shd w:val="clear" w:color="auto" w:fill="auto"/>
        </w:rPr>
      </w:pPr>
      <w:r>
        <w:rPr>
          <w:rFonts w:ascii="Times New Roman" w:hAnsi="Times New Roman" w:cs="Times New Roman"/>
          <w:color w:val="auto"/>
          <w:highlight w:val="none"/>
          <w:shd w:val="clear" w:color="auto" w:fill="auto"/>
        </w:rPr>
        <w:t>（5）推荐中标候选人或者直接确定中标人及提交评标报告。</w:t>
      </w:r>
    </w:p>
    <w:p w14:paraId="0C8F592E">
      <w:pPr>
        <w:pStyle w:val="7"/>
        <w:rPr>
          <w:rFonts w:ascii="Times New Roman" w:hAnsi="Times New Roman"/>
          <w:color w:val="auto"/>
          <w:highlight w:val="none"/>
          <w:shd w:val="clear" w:color="auto" w:fill="auto"/>
        </w:rPr>
      </w:pPr>
      <w:bookmarkStart w:id="1515" w:name="_Toc1446262514"/>
      <w:bookmarkStart w:id="1516" w:name="_Toc419363626"/>
      <w:bookmarkStart w:id="1517" w:name="_Toc433988667"/>
      <w:bookmarkStart w:id="1518" w:name="_Toc1001411098"/>
      <w:bookmarkStart w:id="1519" w:name="_Toc419320197"/>
      <w:bookmarkStart w:id="1520" w:name="_Toc162821552"/>
      <w:bookmarkStart w:id="1521" w:name="_Toc506723476"/>
      <w:bookmarkStart w:id="1522" w:name="_Toc70679484"/>
      <w:bookmarkStart w:id="1523" w:name="_Toc419321233"/>
      <w:bookmarkStart w:id="1524" w:name="_Toc419364324"/>
      <w:r>
        <w:rPr>
          <w:rFonts w:ascii="Times New Roman" w:hAnsi="Times New Roman"/>
          <w:color w:val="auto"/>
          <w:highlight w:val="none"/>
          <w:shd w:val="clear" w:color="auto" w:fill="auto"/>
        </w:rPr>
        <w:t>A2 评标准备</w:t>
      </w:r>
      <w:bookmarkEnd w:id="1515"/>
      <w:bookmarkEnd w:id="1516"/>
      <w:bookmarkEnd w:id="1517"/>
      <w:bookmarkEnd w:id="1518"/>
      <w:bookmarkEnd w:id="1519"/>
      <w:bookmarkEnd w:id="1520"/>
      <w:bookmarkEnd w:id="1521"/>
      <w:bookmarkEnd w:id="1522"/>
      <w:bookmarkEnd w:id="1523"/>
      <w:bookmarkEnd w:id="1524"/>
    </w:p>
    <w:p w14:paraId="56BFBCDD">
      <w:pPr>
        <w:spacing w:line="360" w:lineRule="auto"/>
        <w:ind w:firstLine="420" w:firstLineChars="200"/>
        <w:outlineLvl w:val="9"/>
        <w:rPr>
          <w:rFonts w:ascii="Times New Roman" w:hAnsi="Times New Roman" w:eastAsia="宋体" w:cs="Times New Roman"/>
          <w:color w:val="auto"/>
          <w:szCs w:val="21"/>
          <w:highlight w:val="none"/>
          <w:shd w:val="clear" w:color="auto" w:fill="auto"/>
        </w:rPr>
      </w:pPr>
      <w:bookmarkStart w:id="1525" w:name="_Toc419363627"/>
      <w:r>
        <w:rPr>
          <w:rFonts w:ascii="Times New Roman" w:hAnsi="Times New Roman" w:eastAsia="宋体" w:cs="Times New Roman"/>
          <w:color w:val="auto"/>
          <w:szCs w:val="21"/>
          <w:highlight w:val="none"/>
          <w:shd w:val="clear" w:color="auto" w:fill="auto"/>
        </w:rPr>
        <w:t>A2.1 评标委员会成员签到</w:t>
      </w:r>
      <w:bookmarkEnd w:id="1525"/>
    </w:p>
    <w:p w14:paraId="517E3D10">
      <w:pPr>
        <w:spacing w:line="360" w:lineRule="auto"/>
        <w:ind w:firstLine="420" w:firstLineChars="200"/>
        <w:rPr>
          <w:rFonts w:hint="default"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评标委员会成员到达评标现场时应在签到表上签到以证明其出席。</w:t>
      </w:r>
    </w:p>
    <w:p w14:paraId="23E3A60F">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评标委员会成员的随身包裹和通讯设备，交由交易中心工作人员统一保管。</w:t>
      </w:r>
    </w:p>
    <w:p w14:paraId="355618C6">
      <w:pPr>
        <w:spacing w:line="360" w:lineRule="auto"/>
        <w:ind w:firstLine="420" w:firstLineChars="20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A2.2 评标委员会的组建和分工</w:t>
      </w:r>
    </w:p>
    <w:p w14:paraId="5432F2D0">
      <w:pPr>
        <w:spacing w:line="360" w:lineRule="auto"/>
        <w:ind w:firstLine="420" w:firstLineChars="200"/>
        <w:rPr>
          <w:rFonts w:hint="default" w:ascii="Times New Roman" w:hAnsi="Times New Roman" w:cs="Times New Roman"/>
          <w:color w:val="auto"/>
          <w:highlight w:val="none"/>
          <w:shd w:val="clear" w:color="auto" w:fill="auto"/>
        </w:rPr>
      </w:pPr>
      <w:r>
        <w:rPr>
          <w:rFonts w:ascii="Times New Roman" w:hAnsi="Times New Roman" w:cs="Times New Roman"/>
          <w:color w:val="auto"/>
          <w:szCs w:val="21"/>
          <w:highlight w:val="none"/>
          <w:shd w:val="clear" w:color="auto" w:fill="auto"/>
        </w:rPr>
        <w:t>评标委员会应按照投标人须知前附表第6.1</w:t>
      </w:r>
      <w:r>
        <w:rPr>
          <w:rFonts w:hint="default" w:ascii="Times New Roman" w:hAnsi="Times New Roman" w:cs="Times New Roman"/>
          <w:color w:val="auto"/>
          <w:szCs w:val="21"/>
          <w:highlight w:val="none"/>
          <w:shd w:val="clear" w:color="auto" w:fill="auto"/>
        </w:rPr>
        <w:t>.1</w:t>
      </w:r>
      <w:r>
        <w:rPr>
          <w:rFonts w:ascii="Times New Roman" w:hAnsi="Times New Roman" w:cs="Times New Roman"/>
          <w:color w:val="auto"/>
          <w:szCs w:val="21"/>
          <w:highlight w:val="none"/>
          <w:shd w:val="clear" w:color="auto" w:fill="auto"/>
        </w:rPr>
        <w:t>条的规定组建。首先以记名方式推选一名评标委员会</w:t>
      </w:r>
      <w:r>
        <w:rPr>
          <w:rFonts w:hint="eastAsia" w:cs="Times New Roman"/>
          <w:color w:val="auto"/>
          <w:szCs w:val="21"/>
          <w:highlight w:val="none"/>
          <w:shd w:val="clear" w:color="auto" w:fill="auto"/>
          <w:lang w:eastAsia="zh-CN"/>
        </w:rPr>
        <w:t>主任（组长）</w:t>
      </w:r>
      <w:r>
        <w:rPr>
          <w:rFonts w:ascii="Times New Roman" w:hAnsi="Times New Roman" w:cs="Times New Roman"/>
          <w:color w:val="auto"/>
          <w:szCs w:val="21"/>
          <w:highlight w:val="none"/>
          <w:shd w:val="clear" w:color="auto" w:fill="auto"/>
        </w:rPr>
        <w:t>。评标委员会</w:t>
      </w:r>
      <w:r>
        <w:rPr>
          <w:rFonts w:hint="eastAsia" w:cs="Times New Roman"/>
          <w:color w:val="auto"/>
          <w:szCs w:val="21"/>
          <w:highlight w:val="none"/>
          <w:shd w:val="clear" w:color="auto" w:fill="auto"/>
          <w:lang w:eastAsia="zh-CN"/>
        </w:rPr>
        <w:t>主任（组长）</w:t>
      </w:r>
      <w:r>
        <w:rPr>
          <w:rFonts w:ascii="Times New Roman" w:hAnsi="Times New Roman" w:cs="Times New Roman"/>
          <w:color w:val="auto"/>
          <w:szCs w:val="21"/>
          <w:highlight w:val="none"/>
          <w:shd w:val="clear" w:color="auto" w:fill="auto"/>
        </w:rPr>
        <w:t>负责评标活动的组织工作。招标人代表参加评标委员会的，应明确参加类别。</w:t>
      </w:r>
      <w:r>
        <w:rPr>
          <w:rFonts w:hint="default" w:ascii="Times New Roman" w:hAnsi="Times New Roman" w:cs="Times New Roman"/>
          <w:color w:val="auto"/>
          <w:highlight w:val="none"/>
          <w:shd w:val="clear" w:color="auto" w:fill="auto"/>
        </w:rPr>
        <w:t>评标委员的分工按投标人须知前附表6.1.1的约定。</w:t>
      </w:r>
    </w:p>
    <w:p w14:paraId="07B6D96B">
      <w:pPr>
        <w:spacing w:line="360" w:lineRule="auto"/>
        <w:ind w:firstLine="420" w:firstLineChars="200"/>
        <w:outlineLvl w:val="9"/>
        <w:rPr>
          <w:rFonts w:ascii="Times New Roman" w:hAnsi="Times New Roman" w:eastAsia="宋体" w:cs="Times New Roman"/>
          <w:color w:val="auto"/>
          <w:szCs w:val="21"/>
          <w:highlight w:val="none"/>
          <w:shd w:val="clear" w:color="auto" w:fill="auto"/>
        </w:rPr>
      </w:pPr>
      <w:bookmarkStart w:id="1526" w:name="_Toc419363628"/>
      <w:r>
        <w:rPr>
          <w:rFonts w:ascii="Times New Roman" w:hAnsi="Times New Roman" w:eastAsia="宋体" w:cs="Times New Roman"/>
          <w:color w:val="auto"/>
          <w:szCs w:val="21"/>
          <w:highlight w:val="none"/>
          <w:shd w:val="clear" w:color="auto" w:fill="auto"/>
        </w:rPr>
        <w:t>A2.3 熟悉文件资料</w:t>
      </w:r>
      <w:bookmarkEnd w:id="1526"/>
    </w:p>
    <w:p w14:paraId="47337F05">
      <w:pPr>
        <w:spacing w:line="360" w:lineRule="auto"/>
        <w:ind w:firstLine="420" w:firstLineChars="20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A2.3.1 评标委员会</w:t>
      </w:r>
      <w:r>
        <w:rPr>
          <w:rFonts w:hint="eastAsia" w:cs="Times New Roman"/>
          <w:color w:val="auto"/>
          <w:szCs w:val="21"/>
          <w:highlight w:val="none"/>
          <w:shd w:val="clear" w:color="auto" w:fill="auto"/>
          <w:lang w:eastAsia="zh-CN"/>
        </w:rPr>
        <w:t>主任（组长）</w:t>
      </w:r>
      <w:r>
        <w:rPr>
          <w:rFonts w:ascii="Times New Roman" w:hAnsi="Times New Roman" w:cs="Times New Roman"/>
          <w:color w:val="auto"/>
          <w:szCs w:val="21"/>
          <w:highlight w:val="none"/>
          <w:shd w:val="clear" w:color="auto" w:fill="auto"/>
        </w:rPr>
        <w:t>应组织评标委员会成员认真研究招标文件，了解和熟悉招标目的、招标范围、主要合同条件、技术标准和要求、质量标准和工期要求，掌握评标标准和方法，熟悉本章及附件中包括的评标表格的使用。</w:t>
      </w:r>
    </w:p>
    <w:p w14:paraId="49D20AAD">
      <w:pPr>
        <w:spacing w:line="360" w:lineRule="auto"/>
        <w:ind w:firstLine="420" w:firstLineChars="200"/>
        <w:rPr>
          <w:rFonts w:hint="eastAsia" w:ascii="Times New Roman" w:hAnsi="Times New Roman" w:cs="Times New Roman"/>
          <w:color w:val="auto"/>
          <w:szCs w:val="21"/>
          <w:highlight w:val="none"/>
          <w:shd w:val="clear" w:color="auto" w:fill="auto"/>
          <w:lang w:eastAsia="zh-CN"/>
        </w:rPr>
      </w:pPr>
      <w:r>
        <w:rPr>
          <w:rFonts w:ascii="Times New Roman" w:hAnsi="Times New Roman" w:cs="Times New Roman"/>
          <w:color w:val="auto"/>
          <w:szCs w:val="21"/>
          <w:highlight w:val="none"/>
          <w:shd w:val="clear" w:color="auto" w:fill="auto"/>
        </w:rPr>
        <w:t>A2.3.2 招标人或招标代理机构应向评标委员会提供评标所需的信息和数据，包括</w:t>
      </w:r>
      <w:r>
        <w:rPr>
          <w:rFonts w:hint="eastAsia" w:ascii="Times New Roman" w:hAnsi="Times New Roman" w:cs="Times New Roman"/>
          <w:color w:val="auto"/>
          <w:szCs w:val="21"/>
          <w:highlight w:val="none"/>
          <w:shd w:val="clear" w:color="auto" w:fill="auto"/>
          <w:lang w:eastAsia="zh-CN"/>
        </w:rPr>
        <w:t>：</w:t>
      </w:r>
    </w:p>
    <w:p w14:paraId="37312E40">
      <w:pPr>
        <w:numPr>
          <w:ilvl w:val="0"/>
          <w:numId w:val="7"/>
        </w:numPr>
        <w:spacing w:line="360" w:lineRule="auto"/>
        <w:ind w:firstLine="420" w:firstLineChars="200"/>
        <w:rPr>
          <w:rFonts w:hint="eastAsia" w:ascii="Times New Roman" w:hAnsi="Times New Roman" w:cs="Times New Roman"/>
          <w:color w:val="auto"/>
          <w:szCs w:val="21"/>
          <w:highlight w:val="none"/>
          <w:shd w:val="clear" w:color="auto" w:fill="auto"/>
          <w:lang w:eastAsia="zh-CN"/>
        </w:rPr>
      </w:pPr>
      <w:r>
        <w:rPr>
          <w:rFonts w:ascii="Times New Roman" w:hAnsi="Times New Roman" w:cs="Times New Roman"/>
          <w:color w:val="auto"/>
          <w:szCs w:val="21"/>
          <w:highlight w:val="none"/>
          <w:shd w:val="clear" w:color="auto" w:fill="auto"/>
        </w:rPr>
        <w:t>招标文件、未在开标会上当场拒绝的各投标文件、开标会记录、</w:t>
      </w:r>
      <w:r>
        <w:rPr>
          <w:rFonts w:hint="eastAsia" w:ascii="Times New Roman" w:hAnsi="Times New Roman" w:cs="Times New Roman"/>
          <w:color w:val="auto"/>
          <w:szCs w:val="21"/>
          <w:highlight w:val="none"/>
          <w:shd w:val="clear" w:color="auto" w:fill="auto"/>
          <w:lang w:eastAsia="zh-CN"/>
        </w:rPr>
        <w:t>最高投标限价；</w:t>
      </w:r>
    </w:p>
    <w:p w14:paraId="67D292F5">
      <w:pPr>
        <w:numPr>
          <w:ilvl w:val="0"/>
          <w:numId w:val="7"/>
        </w:numPr>
        <w:spacing w:line="360" w:lineRule="auto"/>
        <w:ind w:firstLine="420" w:firstLineChars="200"/>
        <w:rPr>
          <w:rFonts w:hint="default"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有关的</w:t>
      </w:r>
      <w:r>
        <w:rPr>
          <w:rFonts w:hint="eastAsia" w:cs="Times New Roman"/>
          <w:color w:val="auto"/>
          <w:szCs w:val="21"/>
          <w:highlight w:val="none"/>
          <w:shd w:val="clear" w:color="auto" w:fill="auto"/>
          <w:lang w:eastAsia="zh-CN"/>
        </w:rPr>
        <w:t>法律法规</w:t>
      </w:r>
      <w:r>
        <w:rPr>
          <w:rFonts w:ascii="Times New Roman" w:hAnsi="Times New Roman" w:cs="Times New Roman"/>
          <w:color w:val="auto"/>
          <w:szCs w:val="21"/>
          <w:highlight w:val="none"/>
          <w:shd w:val="clear" w:color="auto" w:fill="auto"/>
        </w:rPr>
        <w:t>、规章、国家标准</w:t>
      </w:r>
      <w:r>
        <w:rPr>
          <w:rFonts w:hint="eastAsia" w:ascii="Times New Roman" w:hAnsi="Times New Roman" w:cs="Times New Roman"/>
          <w:color w:val="auto"/>
          <w:szCs w:val="21"/>
          <w:highlight w:val="none"/>
          <w:shd w:val="clear" w:color="auto" w:fill="auto"/>
          <w:lang w:eastAsia="zh-CN"/>
        </w:rPr>
        <w:t>；</w:t>
      </w:r>
    </w:p>
    <w:p w14:paraId="3B3F7736">
      <w:pPr>
        <w:numPr>
          <w:ilvl w:val="0"/>
          <w:numId w:val="7"/>
        </w:numPr>
        <w:spacing w:line="360" w:lineRule="auto"/>
        <w:ind w:firstLine="420" w:firstLineChars="200"/>
        <w:rPr>
          <w:rFonts w:hint="default"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招标人或评标委员会认为必要的其他信息和数据。</w:t>
      </w:r>
    </w:p>
    <w:p w14:paraId="382875A2">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A2.4交易中心负责评标场地布置和评标活动的服务。</w:t>
      </w:r>
    </w:p>
    <w:p w14:paraId="693C1351">
      <w:pPr>
        <w:pStyle w:val="7"/>
        <w:rPr>
          <w:rFonts w:ascii="Times New Roman" w:hAnsi="Times New Roman"/>
          <w:color w:val="auto"/>
          <w:highlight w:val="none"/>
          <w:shd w:val="clear" w:color="auto" w:fill="auto"/>
        </w:rPr>
      </w:pPr>
      <w:bookmarkStart w:id="1527" w:name="_Toc1282914401"/>
      <w:bookmarkStart w:id="1528" w:name="_Toc1891586615"/>
      <w:bookmarkStart w:id="1529" w:name="_Toc139083087"/>
      <w:bookmarkStart w:id="1530" w:name="_Toc419321234"/>
      <w:bookmarkStart w:id="1531" w:name="_Toc419320198"/>
      <w:bookmarkStart w:id="1532" w:name="_Toc419364325"/>
      <w:bookmarkStart w:id="1533" w:name="_Toc419363629"/>
      <w:bookmarkStart w:id="1534" w:name="_Toc354868435"/>
      <w:bookmarkStart w:id="1535" w:name="_Toc761437449"/>
      <w:bookmarkStart w:id="1536" w:name="_Toc433988668"/>
      <w:r>
        <w:rPr>
          <w:rFonts w:ascii="Times New Roman" w:hAnsi="Times New Roman"/>
          <w:color w:val="auto"/>
          <w:highlight w:val="none"/>
          <w:shd w:val="clear" w:color="auto" w:fill="auto"/>
        </w:rPr>
        <w:t>A3 初步评审</w:t>
      </w:r>
      <w:bookmarkEnd w:id="1527"/>
      <w:bookmarkEnd w:id="1528"/>
      <w:bookmarkEnd w:id="1529"/>
      <w:bookmarkEnd w:id="1530"/>
      <w:bookmarkEnd w:id="1531"/>
      <w:bookmarkEnd w:id="1532"/>
      <w:bookmarkEnd w:id="1533"/>
      <w:bookmarkEnd w:id="1534"/>
      <w:bookmarkEnd w:id="1535"/>
      <w:bookmarkEnd w:id="1536"/>
    </w:p>
    <w:p w14:paraId="39A90F3E">
      <w:pPr>
        <w:spacing w:line="360" w:lineRule="auto"/>
        <w:ind w:firstLine="420" w:firstLineChars="200"/>
        <w:outlineLvl w:val="9"/>
        <w:rPr>
          <w:rFonts w:ascii="Times New Roman" w:hAnsi="Times New Roman" w:eastAsia="宋体" w:cs="Times New Roman"/>
          <w:color w:val="auto"/>
          <w:szCs w:val="21"/>
          <w:highlight w:val="none"/>
          <w:shd w:val="clear" w:color="auto" w:fill="auto"/>
        </w:rPr>
      </w:pPr>
      <w:bookmarkStart w:id="1537" w:name="_Toc419363631"/>
      <w:r>
        <w:rPr>
          <w:rFonts w:ascii="Times New Roman" w:hAnsi="Times New Roman" w:eastAsia="宋体" w:cs="Times New Roman"/>
          <w:color w:val="auto"/>
          <w:szCs w:val="21"/>
          <w:highlight w:val="none"/>
          <w:shd w:val="clear" w:color="auto" w:fill="auto"/>
        </w:rPr>
        <w:t>A3.1形式评审</w:t>
      </w:r>
    </w:p>
    <w:p w14:paraId="50F39242">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评标委员会根据</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评标办法前附表</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中规定的评审因素和评审标准，对投标人的投标文件进行形式评审。</w:t>
      </w:r>
      <w:bookmarkEnd w:id="1537"/>
    </w:p>
    <w:p w14:paraId="3615ED21">
      <w:pPr>
        <w:spacing w:line="360" w:lineRule="auto"/>
        <w:ind w:firstLine="420" w:firstLineChars="200"/>
        <w:outlineLvl w:val="9"/>
        <w:rPr>
          <w:rFonts w:ascii="Times New Roman" w:hAnsi="Times New Roman" w:eastAsia="宋体" w:cs="Times New Roman"/>
          <w:color w:val="auto"/>
          <w:szCs w:val="21"/>
          <w:highlight w:val="none"/>
          <w:shd w:val="clear" w:color="auto" w:fill="auto"/>
        </w:rPr>
      </w:pPr>
      <w:bookmarkStart w:id="1538" w:name="_Toc419363632"/>
      <w:r>
        <w:rPr>
          <w:rFonts w:ascii="Times New Roman" w:hAnsi="Times New Roman" w:eastAsia="宋体" w:cs="Times New Roman"/>
          <w:color w:val="auto"/>
          <w:szCs w:val="21"/>
          <w:highlight w:val="none"/>
          <w:shd w:val="clear" w:color="auto" w:fill="auto"/>
        </w:rPr>
        <w:t>A3.2 响应性评审</w:t>
      </w:r>
      <w:bookmarkEnd w:id="1538"/>
    </w:p>
    <w:p w14:paraId="24D1EBBC">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A3.2.1 评标委员会根据</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评标办法前附表</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中规定的评审因素和评审标准，对投标人的投标文件进行响应性评审。</w:t>
      </w:r>
      <w:r>
        <w:rPr>
          <w:rFonts w:hint="eastAsia" w:cs="宋体"/>
          <w:color w:val="auto"/>
          <w:highlight w:val="none"/>
          <w:shd w:val="clear" w:color="auto" w:fill="auto"/>
          <w:lang w:eastAsia="zh-CN"/>
        </w:rPr>
        <w:t>详见附表</w:t>
      </w:r>
      <w:r>
        <w:rPr>
          <w:rFonts w:hint="eastAsia" w:cs="宋体"/>
          <w:color w:val="auto"/>
          <w:highlight w:val="none"/>
          <w:shd w:val="clear" w:color="auto" w:fill="auto"/>
          <w:lang w:val="en-US" w:eastAsia="zh-CN"/>
        </w:rPr>
        <w:t>A-7响应性评审记录表（商务标）</w:t>
      </w:r>
    </w:p>
    <w:p w14:paraId="19ACDC7A">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A3.2.2 投标人投标总价不得超出（不含等于）招标人公布的</w:t>
      </w:r>
      <w:r>
        <w:rPr>
          <w:rFonts w:hint="eastAsia" w:ascii="Times New Roman" w:hAnsi="Times New Roman" w:cs="Times New Roman"/>
          <w:color w:val="auto"/>
          <w:highlight w:val="none"/>
          <w:shd w:val="clear" w:color="auto" w:fill="auto"/>
          <w:lang w:eastAsia="zh-CN"/>
        </w:rPr>
        <w:t>最高投标限价</w:t>
      </w:r>
      <w:r>
        <w:rPr>
          <w:rFonts w:ascii="Times New Roman" w:hAnsi="Times New Roman" w:cs="Times New Roman"/>
          <w:color w:val="auto"/>
          <w:highlight w:val="none"/>
          <w:shd w:val="clear" w:color="auto" w:fill="auto"/>
        </w:rPr>
        <w:t>，凡投标人的投标总价超出</w:t>
      </w:r>
      <w:r>
        <w:rPr>
          <w:rFonts w:hint="eastAsia" w:ascii="Times New Roman" w:hAnsi="Times New Roman" w:cs="Times New Roman"/>
          <w:color w:val="auto"/>
          <w:highlight w:val="none"/>
          <w:shd w:val="clear" w:color="auto" w:fill="auto"/>
          <w:lang w:eastAsia="zh-CN"/>
        </w:rPr>
        <w:t>最高投标限价</w:t>
      </w:r>
      <w:r>
        <w:rPr>
          <w:rFonts w:ascii="Times New Roman" w:hAnsi="Times New Roman" w:cs="Times New Roman"/>
          <w:color w:val="auto"/>
          <w:highlight w:val="none"/>
          <w:shd w:val="clear" w:color="auto" w:fill="auto"/>
        </w:rPr>
        <w:t>的，该投标人的投标文件不能通过响应性评审。</w:t>
      </w:r>
    </w:p>
    <w:p w14:paraId="04FCAF0F">
      <w:pPr>
        <w:spacing w:line="360" w:lineRule="auto"/>
        <w:ind w:firstLine="420" w:firstLineChars="200"/>
        <w:outlineLvl w:val="9"/>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A3.3资格评审</w:t>
      </w:r>
    </w:p>
    <w:p w14:paraId="3F289654">
      <w:pPr>
        <w:spacing w:line="360" w:lineRule="auto"/>
        <w:ind w:firstLine="420" w:firstLineChars="200"/>
        <w:rPr>
          <w:rFonts w:hint="default"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评标委员会根据</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评标办法前附表</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中规定的评审因素和评审标准，对投标人的投标文件进行资格评审。</w:t>
      </w:r>
    </w:p>
    <w:p w14:paraId="6711C1C4">
      <w:pPr>
        <w:spacing w:line="360" w:lineRule="auto"/>
        <w:ind w:firstLine="420" w:firstLineChars="200"/>
        <w:outlineLvl w:val="9"/>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A3.4 判断投标是否为否决投标</w:t>
      </w:r>
    </w:p>
    <w:p w14:paraId="6102B684">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A3.4.1 评标委员会在评标过程中，依据本章附件B中规定的否决投标条件判断投标人的投标是否为否决投标。</w:t>
      </w:r>
    </w:p>
    <w:p w14:paraId="13D77B95">
      <w:pPr>
        <w:spacing w:line="360" w:lineRule="auto"/>
        <w:ind w:firstLine="420" w:firstLineChars="200"/>
        <w:outlineLvl w:val="9"/>
        <w:rPr>
          <w:rFonts w:ascii="Times New Roman" w:hAnsi="Times New Roman" w:eastAsia="宋体" w:cs="Times New Roman"/>
          <w:color w:val="auto"/>
          <w:szCs w:val="21"/>
          <w:highlight w:val="none"/>
          <w:shd w:val="clear" w:color="auto" w:fill="auto"/>
        </w:rPr>
      </w:pPr>
      <w:bookmarkStart w:id="1539" w:name="_Toc419363633"/>
      <w:r>
        <w:rPr>
          <w:rFonts w:ascii="Times New Roman" w:hAnsi="Times New Roman" w:eastAsia="宋体" w:cs="Times New Roman"/>
          <w:color w:val="auto"/>
          <w:szCs w:val="21"/>
          <w:highlight w:val="none"/>
          <w:shd w:val="clear" w:color="auto" w:fill="auto"/>
        </w:rPr>
        <w:t>A3.</w:t>
      </w:r>
      <w:r>
        <w:rPr>
          <w:rFonts w:hint="default" w:ascii="Times New Roman" w:hAnsi="Times New Roman" w:eastAsia="宋体" w:cs="Times New Roman"/>
          <w:color w:val="auto"/>
          <w:szCs w:val="21"/>
          <w:highlight w:val="none"/>
          <w:shd w:val="clear" w:color="auto" w:fill="auto"/>
        </w:rPr>
        <w:t xml:space="preserve">5 </w:t>
      </w:r>
      <w:r>
        <w:rPr>
          <w:rFonts w:ascii="Times New Roman" w:hAnsi="Times New Roman" w:eastAsia="宋体" w:cs="Times New Roman"/>
          <w:color w:val="auto"/>
          <w:szCs w:val="21"/>
          <w:highlight w:val="none"/>
          <w:shd w:val="clear" w:color="auto" w:fill="auto"/>
        </w:rPr>
        <w:t>澄清、说明或补正</w:t>
      </w:r>
      <w:bookmarkEnd w:id="1539"/>
    </w:p>
    <w:p w14:paraId="64116620">
      <w:pPr>
        <w:spacing w:line="360" w:lineRule="auto"/>
        <w:ind w:firstLine="420" w:firstLineChars="200"/>
        <w:outlineLvl w:val="9"/>
        <w:rPr>
          <w:rFonts w:hint="default" w:ascii="Times New Roman" w:hAnsi="Times New Roman" w:eastAsia="宋体" w:cs="Times New Roman"/>
          <w:color w:val="auto"/>
          <w:szCs w:val="21"/>
          <w:highlight w:val="none"/>
          <w:shd w:val="clear" w:color="auto" w:fill="auto"/>
          <w:lang w:val="en"/>
        </w:rPr>
      </w:pPr>
      <w:r>
        <w:rPr>
          <w:rFonts w:hint="eastAsia" w:ascii="Times New Roman" w:hAnsi="Times New Roman" w:cs="Times New Roman"/>
          <w:color w:val="auto"/>
          <w:highlight w:val="none"/>
          <w:shd w:val="clear" w:color="auto" w:fill="auto"/>
        </w:rPr>
        <w:t>在初步评审过程中，评标委员会应当就投标文件中不明确的内容要求投标人进行澄清、说明或者补正。投标人应当根据问题澄清通知要求，以书面形式予以澄清、说明或者补正。澄清、说明或补正根据本章第3.3款的规定进行。</w:t>
      </w:r>
    </w:p>
    <w:p w14:paraId="20094EDC">
      <w:pPr>
        <w:pStyle w:val="7"/>
        <w:rPr>
          <w:rFonts w:ascii="Times New Roman" w:hAnsi="Times New Roman"/>
          <w:color w:val="auto"/>
          <w:highlight w:val="none"/>
          <w:shd w:val="clear" w:color="auto" w:fill="auto"/>
        </w:rPr>
      </w:pPr>
      <w:bookmarkStart w:id="1540" w:name="_Toc419363634"/>
      <w:bookmarkStart w:id="1541" w:name="_Toc1629477661"/>
      <w:bookmarkStart w:id="1542" w:name="_Toc1212320718"/>
      <w:bookmarkStart w:id="1543" w:name="_Toc419320199"/>
      <w:bookmarkStart w:id="1544" w:name="_Toc1416802658"/>
      <w:bookmarkStart w:id="1545" w:name="_Toc1237232645"/>
      <w:bookmarkStart w:id="1546" w:name="_Toc419321235"/>
      <w:bookmarkStart w:id="1547" w:name="_Toc419364326"/>
      <w:bookmarkStart w:id="1548" w:name="_Toc800499678"/>
      <w:bookmarkStart w:id="1549" w:name="_Toc433988669"/>
      <w:r>
        <w:rPr>
          <w:rFonts w:ascii="Times New Roman" w:hAnsi="Times New Roman"/>
          <w:color w:val="auto"/>
          <w:highlight w:val="none"/>
          <w:shd w:val="clear" w:color="auto" w:fill="auto"/>
        </w:rPr>
        <w:t>A4 详细评审</w:t>
      </w:r>
      <w:bookmarkEnd w:id="1540"/>
      <w:bookmarkEnd w:id="1541"/>
      <w:bookmarkEnd w:id="1542"/>
      <w:bookmarkEnd w:id="1543"/>
      <w:bookmarkEnd w:id="1544"/>
      <w:bookmarkEnd w:id="1545"/>
      <w:bookmarkEnd w:id="1546"/>
      <w:bookmarkEnd w:id="1547"/>
      <w:bookmarkEnd w:id="1548"/>
      <w:bookmarkEnd w:id="1549"/>
    </w:p>
    <w:p w14:paraId="146F2CE4">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只有通过了初步评审、被判定为合格的投标方可进入详细评审。</w:t>
      </w:r>
    </w:p>
    <w:p w14:paraId="34EE37D2">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 xml:space="preserve">A4.1 </w:t>
      </w:r>
      <w:bookmarkStart w:id="1550" w:name="_Toc419363635"/>
      <w:r>
        <w:rPr>
          <w:rFonts w:ascii="Times New Roman" w:hAnsi="Times New Roman" w:cs="Times New Roman"/>
          <w:color w:val="auto"/>
          <w:highlight w:val="none"/>
          <w:shd w:val="clear" w:color="auto" w:fill="auto"/>
        </w:rPr>
        <w:t>详细评审的程序</w:t>
      </w:r>
      <w:bookmarkEnd w:id="1550"/>
    </w:p>
    <w:p w14:paraId="626BFF78">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评标委员会按照本章第3.2款中规定的程序进行详细评审：</w:t>
      </w:r>
    </w:p>
    <w:p w14:paraId="274841EC">
      <w:pPr>
        <w:spacing w:line="360" w:lineRule="auto"/>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（1）工程总承包工作大纲；</w:t>
      </w:r>
    </w:p>
    <w:p w14:paraId="011EB940">
      <w:pPr>
        <w:spacing w:line="360" w:lineRule="auto"/>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（2）施工组织设计；</w:t>
      </w:r>
    </w:p>
    <w:p w14:paraId="3F173626">
      <w:pPr>
        <w:spacing w:line="360" w:lineRule="auto"/>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（3）资信业绩；</w:t>
      </w:r>
    </w:p>
    <w:p w14:paraId="70B7C488">
      <w:pPr>
        <w:spacing w:line="360" w:lineRule="auto"/>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（4）商务标；</w:t>
      </w:r>
    </w:p>
    <w:p w14:paraId="451338C1">
      <w:pPr>
        <w:spacing w:line="360" w:lineRule="auto"/>
        <w:ind w:firstLine="420" w:firstLineChars="200"/>
        <w:rPr>
          <w:rFonts w:hint="eastAsia" w:ascii="Times New Roman" w:hAnsi="Times New Roman" w:eastAsia="宋体" w:cs="Times New Roman"/>
          <w:color w:val="auto"/>
          <w:highlight w:val="none"/>
          <w:shd w:val="clear" w:color="auto" w:fill="auto"/>
          <w:lang w:eastAsia="zh-CN"/>
        </w:rPr>
      </w:pPr>
      <w:r>
        <w:rPr>
          <w:rFonts w:hint="default" w:ascii="Times New Roman" w:hAnsi="Times New Roman" w:cs="Times New Roman"/>
          <w:color w:val="auto"/>
          <w:highlight w:val="none"/>
          <w:shd w:val="clear" w:color="auto" w:fill="auto"/>
        </w:rPr>
        <w:t>（5）设计标</w:t>
      </w:r>
      <w:r>
        <w:rPr>
          <w:rFonts w:hint="eastAsia" w:cs="Times New Roman"/>
          <w:color w:val="auto"/>
          <w:highlight w:val="none"/>
          <w:shd w:val="clear" w:color="auto" w:fill="auto"/>
          <w:lang w:eastAsia="zh-CN"/>
        </w:rPr>
        <w:t>。</w:t>
      </w:r>
    </w:p>
    <w:p w14:paraId="1AEA5F14">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按照</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评标办法前附表</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中规定的分值设定、各项评分因素、评分标准，由评标委员会的</w:t>
      </w:r>
      <w:r>
        <w:rPr>
          <w:rFonts w:hint="default" w:ascii="Times New Roman" w:hAnsi="Times New Roman" w:cs="Times New Roman"/>
          <w:color w:val="auto"/>
          <w:highlight w:val="none"/>
          <w:shd w:val="clear" w:color="auto" w:fill="auto"/>
        </w:rPr>
        <w:t>相对应专业的</w:t>
      </w:r>
      <w:r>
        <w:rPr>
          <w:rFonts w:ascii="Times New Roman" w:hAnsi="Times New Roman" w:cs="Times New Roman"/>
          <w:color w:val="auto"/>
          <w:highlight w:val="none"/>
          <w:shd w:val="clear" w:color="auto" w:fill="auto"/>
        </w:rPr>
        <w:t>评委进行评审和评分。</w:t>
      </w:r>
    </w:p>
    <w:p w14:paraId="6F05492D">
      <w:pPr>
        <w:spacing w:line="360" w:lineRule="auto"/>
        <w:ind w:firstLine="420" w:firstLineChars="200"/>
        <w:outlineLvl w:val="9"/>
        <w:rPr>
          <w:rFonts w:ascii="Times New Roman" w:hAnsi="Times New Roman" w:eastAsia="宋体" w:cs="Times New Roman"/>
          <w:color w:val="auto"/>
          <w:szCs w:val="21"/>
          <w:highlight w:val="none"/>
          <w:shd w:val="clear" w:color="auto" w:fill="auto"/>
        </w:rPr>
      </w:pPr>
      <w:bookmarkStart w:id="1551" w:name="_Toc419363637"/>
      <w:r>
        <w:rPr>
          <w:rFonts w:ascii="Times New Roman" w:hAnsi="Times New Roman" w:eastAsia="宋体" w:cs="Times New Roman"/>
          <w:color w:val="auto"/>
          <w:szCs w:val="21"/>
          <w:highlight w:val="none"/>
          <w:shd w:val="clear" w:color="auto" w:fill="auto"/>
        </w:rPr>
        <w:t>A4.2 汇总评分结果</w:t>
      </w:r>
      <w:bookmarkEnd w:id="1551"/>
    </w:p>
    <w:p w14:paraId="28BC11A4">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详细评审工作全部结束后，</w:t>
      </w:r>
      <w:r>
        <w:rPr>
          <w:rFonts w:hint="default" w:ascii="Times New Roman" w:hAnsi="Times New Roman" w:cs="Times New Roman"/>
          <w:color w:val="auto"/>
          <w:highlight w:val="none"/>
          <w:shd w:val="clear" w:color="auto" w:fill="auto"/>
        </w:rPr>
        <w:t>汇总</w:t>
      </w:r>
      <w:r>
        <w:rPr>
          <w:rFonts w:ascii="Times New Roman" w:hAnsi="Times New Roman" w:cs="Times New Roman"/>
          <w:color w:val="auto"/>
          <w:highlight w:val="none"/>
          <w:shd w:val="clear" w:color="auto" w:fill="auto"/>
        </w:rPr>
        <w:t>评标委员会各成员的详细评审评分结果，并按照详细评审最终得分由高至低的次序对投标人进行排序。</w:t>
      </w:r>
    </w:p>
    <w:p w14:paraId="45700E86">
      <w:pPr>
        <w:spacing w:line="360" w:lineRule="auto"/>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评标委员会评审评分结果统计应遵循下列原则：</w:t>
      </w:r>
    </w:p>
    <w:p w14:paraId="53191AC2">
      <w:pPr>
        <w:spacing w:line="360" w:lineRule="auto"/>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（1）每个评分项目（单项）的评分基准值为评标委员会成员评分的算术平均值。</w:t>
      </w:r>
    </w:p>
    <w:p w14:paraId="44949067">
      <w:pPr>
        <w:spacing w:line="360" w:lineRule="auto"/>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（2）每个评分项目（单项）超出该评分项目评分基准值±30%（含30%）范围的评分为无效评分。</w:t>
      </w:r>
    </w:p>
    <w:p w14:paraId="0B6E5E2E">
      <w:pPr>
        <w:spacing w:line="360" w:lineRule="auto"/>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（3）投标人每个评分项目（单项）的最终得分为评标委员会成员有效评分的算术平均值；全部评委评分均超出评分基准值±30%（含30%）范围时，投标人该评分项目（单项）的最终得分为评分基准值。</w:t>
      </w:r>
    </w:p>
    <w:p w14:paraId="58483AC9">
      <w:pPr>
        <w:spacing w:line="360" w:lineRule="auto"/>
        <w:ind w:firstLine="420" w:firstLineChars="2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w:t>
      </w:r>
      <w:r>
        <w:rPr>
          <w:rFonts w:ascii="Times New Roman" w:hAnsi="Times New Roman" w:cs="Times New Roman"/>
          <w:color w:val="auto"/>
          <w:szCs w:val="21"/>
          <w:highlight w:val="none"/>
          <w:shd w:val="clear" w:color="auto" w:fill="auto"/>
        </w:rPr>
        <w:t>4）综合评估法资格评审也按上述原则统计分数。</w:t>
      </w:r>
    </w:p>
    <w:p w14:paraId="5540182A">
      <w:pPr>
        <w:pStyle w:val="2"/>
        <w:ind w:firstLine="630" w:firstLineChars="300"/>
        <w:rPr>
          <w:rFonts w:hint="default"/>
          <w:color w:val="auto"/>
          <w:highlight w:val="none"/>
          <w:shd w:val="clear" w:color="auto" w:fill="auto"/>
        </w:rPr>
      </w:pPr>
      <w:r>
        <w:rPr>
          <w:rFonts w:hint="default"/>
          <w:color w:val="auto"/>
          <w:highlight w:val="none"/>
          <w:shd w:val="clear" w:color="auto" w:fill="auto"/>
        </w:rPr>
        <w:t>A4.</w:t>
      </w:r>
      <w:r>
        <w:rPr>
          <w:rFonts w:hint="eastAsia"/>
          <w:color w:val="auto"/>
          <w:highlight w:val="none"/>
          <w:shd w:val="clear" w:color="auto" w:fill="auto"/>
          <w:lang w:val="en-US" w:eastAsia="zh-CN"/>
        </w:rPr>
        <w:t>3</w:t>
      </w:r>
      <w:r>
        <w:rPr>
          <w:rFonts w:hint="default"/>
          <w:color w:val="auto"/>
          <w:highlight w:val="none"/>
          <w:shd w:val="clear" w:color="auto" w:fill="auto"/>
        </w:rPr>
        <w:t xml:space="preserve"> 判断投标报价是否低于成本</w:t>
      </w:r>
    </w:p>
    <w:p w14:paraId="04281FC0">
      <w:pPr>
        <w:pStyle w:val="2"/>
        <w:ind w:firstLine="630" w:firstLineChars="300"/>
        <w:rPr>
          <w:rFonts w:hint="default"/>
          <w:color w:val="auto"/>
          <w:highlight w:val="none"/>
          <w:shd w:val="clear" w:color="auto" w:fill="auto"/>
        </w:rPr>
      </w:pPr>
      <w:r>
        <w:rPr>
          <w:rFonts w:hint="default"/>
          <w:color w:val="auto"/>
          <w:highlight w:val="none"/>
          <w:shd w:val="clear" w:color="auto" w:fill="auto"/>
        </w:rPr>
        <w:t>由评标委员会的经济组评委</w:t>
      </w:r>
      <w:r>
        <w:rPr>
          <w:rFonts w:hint="eastAsia"/>
          <w:color w:val="auto"/>
          <w:highlight w:val="none"/>
          <w:shd w:val="clear" w:color="auto" w:fill="auto"/>
          <w:lang w:eastAsia="zh-CN"/>
        </w:rPr>
        <w:t>根据评标办法前附表</w:t>
      </w:r>
      <w:r>
        <w:rPr>
          <w:rFonts w:ascii="Times New Roman" w:hAnsi="Times New Roman" w:eastAsia="宋体" w:cs="Times New Roman"/>
          <w:color w:val="auto"/>
          <w:szCs w:val="21"/>
          <w:highlight w:val="none"/>
          <w:shd w:val="clear" w:color="auto" w:fill="auto"/>
        </w:rPr>
        <w:t>2.2.4</w:t>
      </w:r>
      <w:r>
        <w:rPr>
          <w:rFonts w:hint="default" w:ascii="Times New Roman" w:hAnsi="Times New Roman" w:eastAsia="宋体" w:cs="Times New Roman"/>
          <w:color w:val="auto"/>
          <w:szCs w:val="21"/>
          <w:highlight w:val="none"/>
          <w:shd w:val="clear" w:color="auto" w:fill="auto"/>
        </w:rPr>
        <w:t>（4）</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异常低价的甄别处置</w:t>
      </w:r>
      <w:r>
        <w:rPr>
          <w:rFonts w:hint="eastAsia" w:cs="Times New Roman"/>
          <w:color w:val="auto"/>
          <w:szCs w:val="21"/>
          <w:highlight w:val="none"/>
          <w:shd w:val="clear" w:color="auto" w:fill="auto"/>
          <w:lang w:eastAsia="zh-CN"/>
        </w:rPr>
        <w:t>”</w:t>
      </w:r>
      <w:r>
        <w:rPr>
          <w:rFonts w:hint="eastAsia" w:eastAsia="宋体" w:cs="Times New Roman"/>
          <w:color w:val="auto"/>
          <w:szCs w:val="21"/>
          <w:highlight w:val="none"/>
          <w:shd w:val="clear" w:color="auto" w:fill="auto"/>
          <w:lang w:eastAsia="zh-CN"/>
        </w:rPr>
        <w:t>规定，</w:t>
      </w:r>
      <w:r>
        <w:rPr>
          <w:rFonts w:hint="default"/>
          <w:color w:val="auto"/>
          <w:highlight w:val="none"/>
          <w:shd w:val="clear" w:color="auto" w:fill="auto"/>
        </w:rPr>
        <w:t>认定投标人是否以低于成本竞标。</w:t>
      </w:r>
    </w:p>
    <w:p w14:paraId="6CA87BDC">
      <w:pPr>
        <w:pStyle w:val="2"/>
        <w:ind w:firstLine="630" w:firstLineChars="300"/>
        <w:rPr>
          <w:rFonts w:hint="default"/>
          <w:color w:val="auto"/>
          <w:highlight w:val="none"/>
          <w:shd w:val="clear" w:color="auto" w:fill="auto"/>
        </w:rPr>
      </w:pPr>
      <w:r>
        <w:rPr>
          <w:rFonts w:hint="default"/>
          <w:color w:val="auto"/>
          <w:highlight w:val="none"/>
          <w:shd w:val="clear" w:color="auto" w:fill="auto"/>
        </w:rPr>
        <w:t>A4.</w:t>
      </w:r>
      <w:r>
        <w:rPr>
          <w:rFonts w:hint="eastAsia"/>
          <w:color w:val="auto"/>
          <w:highlight w:val="none"/>
          <w:shd w:val="clear" w:color="auto" w:fill="auto"/>
          <w:lang w:val="en-US" w:eastAsia="zh-CN"/>
        </w:rPr>
        <w:t>4</w:t>
      </w:r>
      <w:r>
        <w:rPr>
          <w:rFonts w:hint="default"/>
          <w:color w:val="auto"/>
          <w:highlight w:val="none"/>
          <w:shd w:val="clear" w:color="auto" w:fill="auto"/>
        </w:rPr>
        <w:t xml:space="preserve"> 澄清、说明或补正</w:t>
      </w:r>
    </w:p>
    <w:p w14:paraId="4A9EAA01">
      <w:pPr>
        <w:pStyle w:val="2"/>
        <w:ind w:firstLineChars="200"/>
        <w:rPr>
          <w:rFonts w:hint="default"/>
          <w:color w:val="auto"/>
          <w:highlight w:val="none"/>
          <w:shd w:val="clear" w:color="auto" w:fill="auto"/>
        </w:rPr>
      </w:pPr>
      <w:r>
        <w:rPr>
          <w:rFonts w:hint="default"/>
          <w:color w:val="auto"/>
          <w:highlight w:val="none"/>
          <w:shd w:val="clear" w:color="auto" w:fill="auto"/>
        </w:rPr>
        <w:t>在评审过程中，评标委员会应当就投标文件中不明确的内容书面要求投标人进行澄清、说明或者补正。投标人应当根据问题澄清通知要求，通过网上系统以书面形式予以澄清、说明或者补正。要求澄清或说明的文件及回复文件在评标、定标过程中应严格保密。澄清、说明或补正根据本章第3.3款的规定进行。</w:t>
      </w:r>
    </w:p>
    <w:p w14:paraId="67E8147F">
      <w:pPr>
        <w:pStyle w:val="2"/>
        <w:ind w:firstLineChars="200"/>
        <w:rPr>
          <w:rFonts w:hint="default"/>
          <w:color w:val="auto"/>
          <w:highlight w:val="none"/>
          <w:shd w:val="clear" w:color="auto" w:fill="auto"/>
        </w:rPr>
      </w:pPr>
      <w:r>
        <w:rPr>
          <w:rFonts w:hint="default"/>
          <w:color w:val="auto"/>
          <w:highlight w:val="none"/>
          <w:shd w:val="clear" w:color="auto" w:fill="auto"/>
        </w:rPr>
        <w:t xml:space="preserve">对投标报价的澄清或说明的具体规定如下：  </w:t>
      </w:r>
    </w:p>
    <w:p w14:paraId="55C68535">
      <w:pPr>
        <w:pStyle w:val="2"/>
        <w:ind w:firstLineChars="0"/>
        <w:rPr>
          <w:rFonts w:hint="default"/>
          <w:color w:val="auto"/>
          <w:highlight w:val="none"/>
          <w:shd w:val="clear" w:color="auto" w:fill="auto"/>
        </w:rPr>
      </w:pPr>
      <w:r>
        <w:rPr>
          <w:rFonts w:hint="default"/>
          <w:color w:val="auto"/>
          <w:highlight w:val="none"/>
          <w:shd w:val="clear" w:color="auto" w:fill="auto"/>
        </w:rPr>
        <w:t xml:space="preserve"> A4.</w:t>
      </w:r>
      <w:r>
        <w:rPr>
          <w:rFonts w:hint="eastAsia"/>
          <w:color w:val="auto"/>
          <w:highlight w:val="none"/>
          <w:shd w:val="clear" w:color="auto" w:fill="auto"/>
          <w:lang w:val="en-US" w:eastAsia="zh-CN"/>
        </w:rPr>
        <w:t>4</w:t>
      </w:r>
      <w:r>
        <w:rPr>
          <w:rFonts w:hint="default"/>
          <w:color w:val="auto"/>
          <w:highlight w:val="none"/>
          <w:shd w:val="clear" w:color="auto" w:fill="auto"/>
        </w:rPr>
        <w:t>.</w:t>
      </w:r>
      <w:r>
        <w:rPr>
          <w:rFonts w:hint="eastAsia"/>
          <w:color w:val="auto"/>
          <w:highlight w:val="none"/>
          <w:shd w:val="clear" w:color="auto" w:fill="auto"/>
          <w:lang w:val="en-US" w:eastAsia="zh-CN"/>
        </w:rPr>
        <w:t>1</w:t>
      </w:r>
      <w:r>
        <w:rPr>
          <w:rFonts w:hint="default"/>
          <w:color w:val="auto"/>
          <w:highlight w:val="none"/>
          <w:shd w:val="clear" w:color="auto" w:fill="auto"/>
        </w:rPr>
        <w:t>评标委员会可就投标文件中的报价合理性，存在下列疑问的，可要求投标人作出相应的澄清或说明：</w:t>
      </w:r>
    </w:p>
    <w:p w14:paraId="7DB9EFD6">
      <w:pPr>
        <w:pStyle w:val="2"/>
        <w:ind w:firstLineChars="200"/>
        <w:rPr>
          <w:rFonts w:hint="default"/>
          <w:color w:val="auto"/>
          <w:highlight w:val="none"/>
          <w:shd w:val="clear" w:color="auto" w:fill="auto"/>
        </w:rPr>
      </w:pPr>
      <w:r>
        <w:rPr>
          <w:rFonts w:hint="default"/>
          <w:color w:val="auto"/>
          <w:highlight w:val="none"/>
          <w:shd w:val="clear" w:color="auto" w:fill="auto"/>
        </w:rPr>
        <w:t>将投标报价预算层级中每项分部分项工程清单项目的综合单价与最高投标限价的预算层级综合单价相比非合理性偏低或偏高（非合理性偏低或偏高值为30%），可要求投标人提供证明其所报综合单价不低于成本价或报价合理的支持资料。并要求投标人在不改变投标总价的前提下，将最高投标限价预算层级的综合单价作为修正综合单价用于已标价工程量清单预算层级所列清单项目工程量增减的计价和工程变更计价。</w:t>
      </w:r>
    </w:p>
    <w:p w14:paraId="52659932">
      <w:pPr>
        <w:pStyle w:val="2"/>
        <w:ind w:firstLineChars="200"/>
        <w:rPr>
          <w:rFonts w:hint="default"/>
          <w:color w:val="auto"/>
          <w:highlight w:val="none"/>
          <w:shd w:val="clear" w:color="auto" w:fill="auto"/>
        </w:rPr>
      </w:pPr>
      <w:r>
        <w:rPr>
          <w:rFonts w:hint="default"/>
          <w:color w:val="auto"/>
          <w:highlight w:val="none"/>
          <w:shd w:val="clear" w:color="auto" w:fill="auto"/>
        </w:rPr>
        <w:t>A4.4.2 评标委员会发现投标人存在下列未按要求完整（漏报或未报）填写投标报价的，可要求投标人澄清或说明：</w:t>
      </w:r>
    </w:p>
    <w:p w14:paraId="5BBBC0F8">
      <w:pPr>
        <w:pStyle w:val="2"/>
        <w:ind w:firstLineChars="200"/>
        <w:rPr>
          <w:rFonts w:hint="default"/>
          <w:color w:val="auto"/>
          <w:highlight w:val="none"/>
          <w:shd w:val="clear" w:color="auto" w:fill="auto"/>
        </w:rPr>
      </w:pPr>
      <w:r>
        <w:rPr>
          <w:rFonts w:hint="default"/>
          <w:color w:val="auto"/>
          <w:highlight w:val="none"/>
          <w:shd w:val="clear" w:color="auto" w:fill="auto"/>
        </w:rPr>
        <w:t>（1）未按要求填报总价合同中分部分项工程清单项目综合单价及合价的，其费用应视为已包含在其他的清单项目综合单价、合价及投标总价中，工程结算时不作重新计价及调整；</w:t>
      </w:r>
    </w:p>
    <w:p w14:paraId="08E958F2">
      <w:pPr>
        <w:pStyle w:val="2"/>
        <w:ind w:firstLineChars="200"/>
        <w:rPr>
          <w:rFonts w:hint="default"/>
          <w:color w:val="auto"/>
          <w:highlight w:val="none"/>
          <w:shd w:val="clear" w:color="auto" w:fill="auto"/>
        </w:rPr>
      </w:pPr>
      <w:r>
        <w:rPr>
          <w:rFonts w:hint="default"/>
          <w:color w:val="auto"/>
          <w:highlight w:val="none"/>
          <w:shd w:val="clear" w:color="auto" w:fill="auto"/>
        </w:rPr>
        <w:t>（2）未按要求填报措施清单项目的价格、按项计价的分部分项工程清单项目的价格，其费用应视为已包含在其他的清单项目综合单价、合价及投标总价中，工程结算时不作重新计价及调整；</w:t>
      </w:r>
    </w:p>
    <w:p w14:paraId="6726C1E7">
      <w:pPr>
        <w:pStyle w:val="2"/>
        <w:ind w:firstLineChars="200"/>
        <w:rPr>
          <w:rFonts w:hint="default"/>
          <w:color w:val="auto"/>
          <w:highlight w:val="none"/>
          <w:shd w:val="clear" w:color="auto" w:fill="auto"/>
        </w:rPr>
      </w:pPr>
      <w:r>
        <w:rPr>
          <w:rFonts w:hint="default"/>
          <w:color w:val="auto"/>
          <w:highlight w:val="none"/>
          <w:shd w:val="clear" w:color="auto" w:fill="auto"/>
        </w:rPr>
        <w:t>（3）未按要求填报暂定工程量金额中分部分项工程清单项目的综合单价及合价的，该清单项目价格视为包含在其他分部分项工程清单项目中，并要求投标人在不改变投标总价的前提下，将最高投标限价预算层级的综合单价作为修正综合单价用于已标价工程量清单预算层级所列清单项目工程量增减的计价和工程变更计价。</w:t>
      </w:r>
    </w:p>
    <w:p w14:paraId="7A9B65CD">
      <w:pPr>
        <w:pStyle w:val="2"/>
        <w:ind w:firstLineChars="200"/>
        <w:rPr>
          <w:rFonts w:hint="default"/>
          <w:color w:val="auto"/>
          <w:highlight w:val="none"/>
          <w:shd w:val="clear" w:color="auto" w:fill="auto"/>
        </w:rPr>
      </w:pPr>
      <w:r>
        <w:rPr>
          <w:rFonts w:hint="default"/>
          <w:color w:val="auto"/>
          <w:highlight w:val="none"/>
          <w:shd w:val="clear" w:color="auto" w:fill="auto"/>
        </w:rPr>
        <w:t>A4.</w:t>
      </w:r>
      <w:r>
        <w:rPr>
          <w:rFonts w:hint="eastAsia"/>
          <w:color w:val="auto"/>
          <w:highlight w:val="none"/>
          <w:shd w:val="clear" w:color="auto" w:fill="auto"/>
          <w:lang w:val="en-US" w:eastAsia="zh-CN"/>
        </w:rPr>
        <w:t>4</w:t>
      </w:r>
      <w:r>
        <w:rPr>
          <w:rFonts w:hint="default"/>
          <w:color w:val="auto"/>
          <w:highlight w:val="none"/>
          <w:shd w:val="clear" w:color="auto" w:fill="auto"/>
        </w:rPr>
        <w:t>.</w:t>
      </w:r>
      <w:r>
        <w:rPr>
          <w:rFonts w:hint="eastAsia"/>
          <w:color w:val="auto"/>
          <w:highlight w:val="none"/>
          <w:shd w:val="clear" w:color="auto" w:fill="auto"/>
          <w:lang w:val="en-US" w:eastAsia="zh-CN"/>
        </w:rPr>
        <w:t>3</w:t>
      </w:r>
      <w:r>
        <w:rPr>
          <w:rFonts w:hint="default"/>
          <w:color w:val="auto"/>
          <w:highlight w:val="none"/>
          <w:shd w:val="clear" w:color="auto" w:fill="auto"/>
        </w:rPr>
        <w:t xml:space="preserve"> 评标委员会发现投标人的投标文件存在以下算术误差及细微偏差问题的，应要求投标人澄清、说明或者按以下规定修正，但投标总价不得作任何调整，修正报价汇总后的总价应与投标函内填报的投标总价一致，修正的价格经投标人书面确认后具有约束力。投标人不接受修正价格的</w:t>
      </w:r>
      <w:r>
        <w:rPr>
          <w:rFonts w:hint="eastAsia"/>
          <w:color w:val="auto"/>
          <w:highlight w:val="none"/>
          <w:shd w:val="clear" w:color="auto" w:fill="auto"/>
          <w:lang w:eastAsia="zh-CN"/>
        </w:rPr>
        <w:t>，对</w:t>
      </w:r>
      <w:r>
        <w:rPr>
          <w:rFonts w:hint="default"/>
          <w:color w:val="auto"/>
          <w:highlight w:val="none"/>
          <w:shd w:val="clear" w:color="auto" w:fill="auto"/>
        </w:rPr>
        <w:t>其投标作否决投标处理。</w:t>
      </w:r>
    </w:p>
    <w:p w14:paraId="51AFB49B">
      <w:pPr>
        <w:pStyle w:val="2"/>
        <w:ind w:firstLineChars="200"/>
        <w:rPr>
          <w:rFonts w:hint="default"/>
          <w:color w:val="auto"/>
          <w:highlight w:val="none"/>
          <w:shd w:val="clear" w:color="auto" w:fill="auto"/>
        </w:rPr>
      </w:pPr>
      <w:r>
        <w:rPr>
          <w:rFonts w:hint="default"/>
          <w:color w:val="auto"/>
          <w:highlight w:val="none"/>
          <w:shd w:val="clear" w:color="auto" w:fill="auto"/>
        </w:rPr>
        <w:t>（1）投标函或投标总价扉页内填报的投标总价大写金额与小写金额不一致的，应以大写金额为准，修正相应小写金额；</w:t>
      </w:r>
    </w:p>
    <w:p w14:paraId="2E5FC25A">
      <w:pPr>
        <w:pStyle w:val="2"/>
        <w:ind w:firstLineChars="200"/>
        <w:rPr>
          <w:rFonts w:hint="default"/>
          <w:color w:val="auto"/>
          <w:highlight w:val="none"/>
          <w:shd w:val="clear" w:color="auto" w:fill="auto"/>
        </w:rPr>
      </w:pPr>
      <w:r>
        <w:rPr>
          <w:rFonts w:hint="default"/>
          <w:color w:val="auto"/>
          <w:highlight w:val="none"/>
          <w:shd w:val="clear" w:color="auto" w:fill="auto"/>
        </w:rPr>
        <w:t>（2）投标函内填报的投标总价与已标价工程量清单项目填报的价格累计总额不一致的，应以投标函内投标总价为准，修正工程量清单项目报价累计总额；</w:t>
      </w:r>
    </w:p>
    <w:p w14:paraId="35EC840E">
      <w:pPr>
        <w:pStyle w:val="2"/>
        <w:ind w:firstLineChars="200"/>
        <w:rPr>
          <w:rFonts w:hint="default"/>
          <w:color w:val="auto"/>
          <w:highlight w:val="none"/>
          <w:shd w:val="clear" w:color="auto" w:fill="auto"/>
        </w:rPr>
      </w:pPr>
      <w:r>
        <w:rPr>
          <w:rFonts w:hint="default"/>
          <w:color w:val="auto"/>
          <w:highlight w:val="none"/>
          <w:shd w:val="clear" w:color="auto" w:fill="auto"/>
        </w:rPr>
        <w:t>（3）投标总价中所列的暂列金额、专业工程暂估价、材料暂估价、优良工程增加费与招标工程量清单内提供的金额不一致的，应按招标工程量清单内提供的金额修正其报价；</w:t>
      </w:r>
    </w:p>
    <w:p w14:paraId="446E380C">
      <w:pPr>
        <w:pStyle w:val="2"/>
        <w:ind w:firstLineChars="200"/>
        <w:rPr>
          <w:rFonts w:hint="default"/>
          <w:color w:val="auto"/>
          <w:highlight w:val="none"/>
          <w:shd w:val="clear" w:color="auto" w:fill="auto"/>
        </w:rPr>
      </w:pPr>
      <w:r>
        <w:rPr>
          <w:rFonts w:hint="default"/>
          <w:color w:val="auto"/>
          <w:highlight w:val="none"/>
          <w:shd w:val="clear" w:color="auto" w:fill="auto"/>
        </w:rPr>
        <w:t>（4）投标人所报的已标价工程量清单项目的合价与其清单项目数量乘以综合单价计算结果不一致的，应以清单项目综合单价为准，修正合价。但清单项目的综合单价小数点有明显错误或明显不合理的，应以清单项目合价为准，修正其综合单价；</w:t>
      </w:r>
    </w:p>
    <w:p w14:paraId="17FB4F96">
      <w:pPr>
        <w:pStyle w:val="2"/>
        <w:ind w:firstLineChars="200"/>
        <w:rPr>
          <w:rFonts w:hint="default"/>
          <w:color w:val="auto"/>
          <w:highlight w:val="none"/>
          <w:shd w:val="clear" w:color="auto" w:fill="auto"/>
        </w:rPr>
      </w:pPr>
      <w:r>
        <w:rPr>
          <w:rFonts w:hint="default"/>
          <w:color w:val="auto"/>
          <w:highlight w:val="none"/>
          <w:shd w:val="clear" w:color="auto" w:fill="auto"/>
        </w:rPr>
        <w:t>（5）投标人所报的单价计价的已标价工程量清单项目综合单价与其综合单价分析表中的综合单价不一致，或总价计价清单项目价格与其构成明细分析表中的清单项目价格不一致的，应以已标价工程量清单的清单项目综合单价和（或）清单项目价格为准，修正其分析表的报价；</w:t>
      </w:r>
    </w:p>
    <w:p w14:paraId="72BCCA70">
      <w:pPr>
        <w:pStyle w:val="2"/>
        <w:ind w:firstLineChars="200"/>
        <w:rPr>
          <w:rFonts w:hint="default"/>
          <w:color w:val="auto"/>
          <w:highlight w:val="none"/>
          <w:shd w:val="clear" w:color="auto" w:fill="auto"/>
        </w:rPr>
      </w:pPr>
      <w:r>
        <w:rPr>
          <w:rFonts w:hint="default"/>
          <w:color w:val="auto"/>
          <w:highlight w:val="none"/>
          <w:shd w:val="clear" w:color="auto" w:fill="auto"/>
        </w:rPr>
        <w:t>（6）按上述规定完成修正的算术投标总价小于投标函内的投标总价的，则签订合同时以修正的算术投标总价为准；按上述规定完成修正的算术投标总价大于投标函内的投标总价的，则签订合同时以开标时的投标函大写金额报价为准，同时按比例修正（降低）相应预算清单子目的综合单价或合价。经修正后的综合单价作为工程进度款、工程变更以及单价合同竣工结算的计价依据。</w:t>
      </w:r>
    </w:p>
    <w:p w14:paraId="290D06BF">
      <w:pPr>
        <w:pStyle w:val="2"/>
        <w:ind w:firstLineChars="200"/>
        <w:rPr>
          <w:rFonts w:hint="default"/>
          <w:color w:val="auto"/>
          <w:highlight w:val="none"/>
          <w:shd w:val="clear" w:color="auto" w:fill="auto"/>
        </w:rPr>
      </w:pPr>
      <w:r>
        <w:rPr>
          <w:rFonts w:hint="default"/>
          <w:color w:val="auto"/>
          <w:highlight w:val="none"/>
          <w:shd w:val="clear" w:color="auto" w:fill="auto"/>
        </w:rPr>
        <w:t>A4.</w:t>
      </w:r>
      <w:r>
        <w:rPr>
          <w:rFonts w:hint="eastAsia"/>
          <w:color w:val="auto"/>
          <w:highlight w:val="none"/>
          <w:shd w:val="clear" w:color="auto" w:fill="auto"/>
          <w:lang w:val="en-US" w:eastAsia="zh-CN"/>
        </w:rPr>
        <w:t>4</w:t>
      </w:r>
      <w:r>
        <w:rPr>
          <w:rFonts w:hint="default"/>
          <w:color w:val="auto"/>
          <w:highlight w:val="none"/>
          <w:shd w:val="clear" w:color="auto" w:fill="auto"/>
        </w:rPr>
        <w:t>.</w:t>
      </w:r>
      <w:r>
        <w:rPr>
          <w:rFonts w:hint="eastAsia"/>
          <w:color w:val="auto"/>
          <w:highlight w:val="none"/>
          <w:shd w:val="clear" w:color="auto" w:fill="auto"/>
          <w:lang w:val="en-US" w:eastAsia="zh-CN"/>
        </w:rPr>
        <w:t>4</w:t>
      </w:r>
      <w:r>
        <w:rPr>
          <w:rFonts w:hint="default"/>
          <w:color w:val="auto"/>
          <w:highlight w:val="none"/>
          <w:shd w:val="clear" w:color="auto" w:fill="auto"/>
        </w:rPr>
        <w:t>投标人回复的投标报价澄清或说明文件应包括证明其报价合理的支持文件，但不应涉及要求澄清或说明文件中未要求回复的内容。</w:t>
      </w:r>
    </w:p>
    <w:p w14:paraId="410E264D">
      <w:pPr>
        <w:pStyle w:val="2"/>
        <w:ind w:firstLineChars="200"/>
        <w:rPr>
          <w:rFonts w:hint="default"/>
          <w:color w:val="auto"/>
          <w:highlight w:val="none"/>
          <w:shd w:val="clear" w:color="auto" w:fill="auto"/>
        </w:rPr>
      </w:pPr>
      <w:r>
        <w:rPr>
          <w:rFonts w:hint="default"/>
          <w:color w:val="auto"/>
          <w:highlight w:val="none"/>
          <w:shd w:val="clear" w:color="auto" w:fill="auto"/>
        </w:rPr>
        <w:t>A4.</w:t>
      </w:r>
      <w:r>
        <w:rPr>
          <w:rFonts w:hint="eastAsia"/>
          <w:color w:val="auto"/>
          <w:highlight w:val="none"/>
          <w:shd w:val="clear" w:color="auto" w:fill="auto"/>
          <w:lang w:val="en-US" w:eastAsia="zh-CN"/>
        </w:rPr>
        <w:t>4</w:t>
      </w:r>
      <w:r>
        <w:rPr>
          <w:rFonts w:hint="default"/>
          <w:color w:val="auto"/>
          <w:highlight w:val="none"/>
          <w:shd w:val="clear" w:color="auto" w:fill="auto"/>
        </w:rPr>
        <w:t>.</w:t>
      </w:r>
      <w:r>
        <w:rPr>
          <w:rFonts w:hint="eastAsia"/>
          <w:color w:val="auto"/>
          <w:highlight w:val="none"/>
          <w:shd w:val="clear" w:color="auto" w:fill="auto"/>
          <w:lang w:val="en-US" w:eastAsia="zh-CN"/>
        </w:rPr>
        <w:t>5</w:t>
      </w:r>
      <w:r>
        <w:rPr>
          <w:rFonts w:hint="default"/>
          <w:color w:val="auto"/>
          <w:highlight w:val="none"/>
          <w:shd w:val="clear" w:color="auto" w:fill="auto"/>
        </w:rPr>
        <w:t>评标委员会宜应结合要求澄清或说明的文件和投标人提交的澄清或说明回复文件进行评标。如响应要求澄清或说明的文件，提交回复文件的投标人中标，则中标人接收的要求澄清或说明的文件和回复文件可构成合同文件的组成部分，其已标价工程量清单的综合单价及其修正综合单价作为合同单价，应用于合同价款调整的计价。</w:t>
      </w:r>
    </w:p>
    <w:p w14:paraId="07CA1602">
      <w:pPr>
        <w:pStyle w:val="2"/>
        <w:ind w:firstLineChars="200"/>
        <w:rPr>
          <w:rFonts w:hint="default"/>
          <w:color w:val="auto"/>
          <w:highlight w:val="none"/>
          <w:shd w:val="clear" w:color="auto" w:fill="auto"/>
        </w:rPr>
      </w:pPr>
      <w:r>
        <w:rPr>
          <w:rFonts w:hint="default"/>
          <w:color w:val="auto"/>
          <w:highlight w:val="none"/>
          <w:shd w:val="clear" w:color="auto" w:fill="auto"/>
        </w:rPr>
        <w:t>A4.</w:t>
      </w:r>
      <w:r>
        <w:rPr>
          <w:rFonts w:hint="eastAsia"/>
          <w:color w:val="auto"/>
          <w:highlight w:val="none"/>
          <w:shd w:val="clear" w:color="auto" w:fill="auto"/>
          <w:lang w:val="en-US" w:eastAsia="zh-CN"/>
        </w:rPr>
        <w:t>4</w:t>
      </w:r>
      <w:r>
        <w:rPr>
          <w:rFonts w:hint="default"/>
          <w:color w:val="auto"/>
          <w:highlight w:val="none"/>
          <w:shd w:val="clear" w:color="auto" w:fill="auto"/>
        </w:rPr>
        <w:t>.</w:t>
      </w:r>
      <w:r>
        <w:rPr>
          <w:rFonts w:hint="eastAsia"/>
          <w:color w:val="auto"/>
          <w:highlight w:val="none"/>
          <w:shd w:val="clear" w:color="auto" w:fill="auto"/>
          <w:lang w:val="en-US" w:eastAsia="zh-CN"/>
        </w:rPr>
        <w:t>6</w:t>
      </w:r>
      <w:r>
        <w:rPr>
          <w:rFonts w:hint="default"/>
          <w:color w:val="auto"/>
          <w:highlight w:val="none"/>
          <w:shd w:val="clear" w:color="auto" w:fill="auto"/>
        </w:rPr>
        <w:t>在完成投标报价澄清或说明后，评标委员会应对澄清或说明情况进行书面记载，编制投标报价澄清或说明报告。投标报价澄清或说明报告应载明澄清或说明工作程序、存在的主要问题、要求澄清或说明的问题、相应回复意见的简述等内容。投标报价澄清或说明报告不得就投标人是否实质性响应招标文件进行评价，应将要求澄清或说明的问题、投标人的相应回复意见等内容进行完整编排，并作为澄清或说明报告附件。</w:t>
      </w:r>
    </w:p>
    <w:p w14:paraId="55ED4010">
      <w:pPr>
        <w:pStyle w:val="7"/>
        <w:rPr>
          <w:rFonts w:ascii="Times New Roman" w:hAnsi="Times New Roman"/>
          <w:color w:val="auto"/>
          <w:highlight w:val="none"/>
          <w:shd w:val="clear" w:color="auto" w:fill="auto"/>
        </w:rPr>
      </w:pPr>
      <w:bookmarkStart w:id="1552" w:name="_Toc1960593354"/>
      <w:bookmarkStart w:id="1553" w:name="_Toc419363638"/>
      <w:bookmarkStart w:id="1554" w:name="_Toc433988670"/>
      <w:bookmarkStart w:id="1555" w:name="_Toc1266126590"/>
      <w:bookmarkStart w:id="1556" w:name="_Toc749253163"/>
      <w:bookmarkStart w:id="1557" w:name="_Toc419364327"/>
      <w:bookmarkStart w:id="1558" w:name="_Toc419321236"/>
      <w:bookmarkStart w:id="1559" w:name="_Toc419320200"/>
      <w:bookmarkStart w:id="1560" w:name="_Toc1866381689"/>
      <w:bookmarkStart w:id="1561" w:name="_Toc857391693"/>
      <w:r>
        <w:rPr>
          <w:rFonts w:ascii="Times New Roman" w:hAnsi="Times New Roman"/>
          <w:color w:val="auto"/>
          <w:highlight w:val="none"/>
          <w:shd w:val="clear" w:color="auto" w:fill="auto"/>
        </w:rPr>
        <w:t>A5 推荐中标候选人或者直接确定中标人</w:t>
      </w:r>
      <w:bookmarkEnd w:id="1552"/>
      <w:bookmarkEnd w:id="1553"/>
      <w:bookmarkEnd w:id="1554"/>
      <w:bookmarkEnd w:id="1555"/>
      <w:bookmarkEnd w:id="1556"/>
      <w:bookmarkEnd w:id="1557"/>
      <w:bookmarkEnd w:id="1558"/>
      <w:bookmarkEnd w:id="1559"/>
      <w:bookmarkEnd w:id="1560"/>
      <w:bookmarkEnd w:id="1561"/>
    </w:p>
    <w:p w14:paraId="520C36C7">
      <w:pPr>
        <w:spacing w:line="360" w:lineRule="auto"/>
        <w:ind w:firstLine="420" w:firstLineChars="200"/>
        <w:outlineLvl w:val="9"/>
        <w:rPr>
          <w:rFonts w:ascii="Times New Roman" w:hAnsi="Times New Roman" w:eastAsia="宋体" w:cs="Times New Roman"/>
          <w:color w:val="auto"/>
          <w:szCs w:val="21"/>
          <w:highlight w:val="none"/>
          <w:shd w:val="clear" w:color="auto" w:fill="auto"/>
        </w:rPr>
      </w:pPr>
      <w:bookmarkStart w:id="1562" w:name="_Toc419363639"/>
      <w:bookmarkStart w:id="1563" w:name="_Toc433988671"/>
      <w:r>
        <w:rPr>
          <w:rFonts w:ascii="Times New Roman" w:hAnsi="Times New Roman" w:eastAsia="宋体" w:cs="Times New Roman"/>
          <w:color w:val="auto"/>
          <w:szCs w:val="21"/>
          <w:highlight w:val="none"/>
          <w:shd w:val="clear" w:color="auto" w:fill="auto"/>
        </w:rPr>
        <w:t>A5.1 推荐中标候选人</w:t>
      </w:r>
      <w:bookmarkEnd w:id="1562"/>
      <w:bookmarkEnd w:id="1563"/>
    </w:p>
    <w:p w14:paraId="010B82EF">
      <w:pPr>
        <w:spacing w:line="360" w:lineRule="auto"/>
        <w:ind w:firstLine="420" w:firstLineChars="200"/>
        <w:rPr>
          <w:rFonts w:ascii="Times New Roman" w:hAnsi="Times New Roman" w:cs="Times New Roman"/>
          <w:color w:val="auto"/>
          <w:highlight w:val="none"/>
          <w:shd w:val="clear" w:color="auto" w:fill="auto"/>
        </w:rPr>
      </w:pPr>
      <w:bookmarkStart w:id="1564" w:name="_Toc433988672"/>
      <w:r>
        <w:rPr>
          <w:rFonts w:ascii="Times New Roman" w:hAnsi="Times New Roman" w:cs="Times New Roman"/>
          <w:color w:val="auto"/>
          <w:highlight w:val="none"/>
          <w:shd w:val="clear" w:color="auto" w:fill="auto"/>
        </w:rPr>
        <w:t>A5.1.1 除第二章</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投标人须知</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前附表第7.1款授权直接确定中标人外，评标委员会在推荐中标候选人时，应遵照以下原则：</w:t>
      </w:r>
      <w:bookmarkEnd w:id="1564"/>
    </w:p>
    <w:p w14:paraId="01BAC05E">
      <w:pPr>
        <w:spacing w:line="360" w:lineRule="auto"/>
        <w:ind w:firstLine="420" w:firstLineChars="200"/>
        <w:rPr>
          <w:rFonts w:ascii="Times New Roman" w:hAnsi="Times New Roman" w:cs="Times New Roman"/>
          <w:color w:val="auto"/>
          <w:highlight w:val="none"/>
          <w:shd w:val="clear" w:color="auto" w:fill="auto"/>
        </w:rPr>
      </w:pPr>
      <w:bookmarkStart w:id="1565" w:name="_Toc433988673"/>
      <w:r>
        <w:rPr>
          <w:rFonts w:ascii="Times New Roman" w:hAnsi="Times New Roman" w:cs="Times New Roman"/>
          <w:color w:val="auto"/>
          <w:highlight w:val="none"/>
          <w:shd w:val="clear" w:color="auto" w:fill="auto"/>
        </w:rPr>
        <w:t>（1）评标委员会按照最终得分由高至低的次序排列，并根据第二章</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投标人须知</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前附表第7.1款规定</w:t>
      </w:r>
      <w:r>
        <w:rPr>
          <w:rFonts w:hint="default" w:ascii="Times New Roman" w:hAnsi="Times New Roman" w:cs="Times New Roman"/>
          <w:color w:val="auto"/>
          <w:highlight w:val="none"/>
          <w:shd w:val="clear" w:color="auto" w:fill="auto"/>
        </w:rPr>
        <w:t>及本章的规定推荐</w:t>
      </w:r>
      <w:r>
        <w:rPr>
          <w:rFonts w:ascii="Times New Roman" w:hAnsi="Times New Roman" w:cs="Times New Roman"/>
          <w:color w:val="auto"/>
          <w:highlight w:val="none"/>
          <w:shd w:val="clear" w:color="auto" w:fill="auto"/>
        </w:rPr>
        <w:t>中标候选人。</w:t>
      </w:r>
      <w:bookmarkEnd w:id="1565"/>
    </w:p>
    <w:p w14:paraId="43342116">
      <w:pPr>
        <w:spacing w:line="360" w:lineRule="auto"/>
        <w:ind w:firstLine="420" w:firstLineChars="200"/>
        <w:rPr>
          <w:rFonts w:ascii="Times New Roman" w:hAnsi="Times New Roman" w:cs="Times New Roman"/>
          <w:color w:val="auto"/>
          <w:highlight w:val="none"/>
          <w:shd w:val="clear" w:color="auto" w:fill="auto"/>
        </w:rPr>
      </w:pPr>
      <w:bookmarkStart w:id="1566" w:name="_Toc433988674"/>
      <w:r>
        <w:rPr>
          <w:rFonts w:ascii="Times New Roman" w:hAnsi="Times New Roman" w:cs="Times New Roman"/>
          <w:color w:val="auto"/>
          <w:highlight w:val="none"/>
          <w:shd w:val="clear" w:color="auto" w:fill="auto"/>
        </w:rPr>
        <w:t>（2）如果评标委员会根据本章的规定作否决投标处理后，有效投标不足三个，且少于第二章</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投标人须知</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前附表第7.1款规定的中标候选人数量的，</w:t>
      </w:r>
      <w:r>
        <w:rPr>
          <w:rFonts w:hint="default" w:ascii="Times New Roman" w:hAnsi="Times New Roman" w:cs="Times New Roman"/>
          <w:color w:val="auto"/>
          <w:highlight w:val="none"/>
          <w:shd w:val="clear" w:color="auto" w:fill="auto"/>
        </w:rPr>
        <w:t>如经</w:t>
      </w:r>
      <w:r>
        <w:rPr>
          <w:rFonts w:ascii="Times New Roman" w:hAnsi="Times New Roman" w:cs="Times New Roman"/>
          <w:color w:val="auto"/>
          <w:highlight w:val="none"/>
          <w:shd w:val="clear" w:color="auto" w:fill="auto"/>
        </w:rPr>
        <w:t>评标委员</w:t>
      </w:r>
      <w:r>
        <w:rPr>
          <w:rFonts w:hint="default" w:ascii="Times New Roman" w:hAnsi="Times New Roman" w:cs="Times New Roman"/>
          <w:color w:val="auto"/>
          <w:highlight w:val="none"/>
          <w:shd w:val="clear" w:color="auto" w:fill="auto"/>
        </w:rPr>
        <w:t>会评定仍具备竞争性的，</w:t>
      </w:r>
      <w:r>
        <w:rPr>
          <w:rFonts w:ascii="Times New Roman" w:hAnsi="Times New Roman" w:cs="Times New Roman"/>
          <w:color w:val="auto"/>
          <w:highlight w:val="none"/>
          <w:shd w:val="clear" w:color="auto" w:fill="auto"/>
        </w:rPr>
        <w:t>可以将所有有效投标按</w:t>
      </w:r>
      <w:r>
        <w:rPr>
          <w:rFonts w:hint="default" w:ascii="Times New Roman" w:hAnsi="Times New Roman" w:cs="Times New Roman"/>
          <w:color w:val="auto"/>
          <w:highlight w:val="none"/>
          <w:shd w:val="clear" w:color="auto" w:fill="auto"/>
        </w:rPr>
        <w:t>投标人汇总</w:t>
      </w:r>
      <w:r>
        <w:rPr>
          <w:rFonts w:ascii="Times New Roman" w:hAnsi="Times New Roman" w:cs="Times New Roman"/>
          <w:color w:val="auto"/>
          <w:highlight w:val="none"/>
          <w:shd w:val="clear" w:color="auto" w:fill="auto"/>
        </w:rPr>
        <w:t>得分由高至低的次序作为中标候选人向招标人推荐。如果因</w:t>
      </w:r>
      <w:r>
        <w:rPr>
          <w:rFonts w:hint="default" w:ascii="Times New Roman" w:hAnsi="Times New Roman" w:cs="Times New Roman"/>
          <w:color w:val="auto"/>
          <w:highlight w:val="none"/>
          <w:shd w:val="clear" w:color="auto" w:fill="auto"/>
        </w:rPr>
        <w:t>评标委员会否决投标后</w:t>
      </w:r>
      <w:r>
        <w:rPr>
          <w:rFonts w:ascii="Times New Roman" w:hAnsi="Times New Roman" w:cs="Times New Roman"/>
          <w:color w:val="auto"/>
          <w:highlight w:val="none"/>
          <w:shd w:val="clear" w:color="auto" w:fill="auto"/>
        </w:rPr>
        <w:t>有效投标不足三个</w:t>
      </w:r>
      <w:r>
        <w:rPr>
          <w:rFonts w:hint="default" w:ascii="Times New Roman" w:hAnsi="Times New Roman" w:cs="Times New Roman"/>
          <w:color w:val="auto"/>
          <w:highlight w:val="none"/>
          <w:shd w:val="clear" w:color="auto" w:fill="auto"/>
        </w:rPr>
        <w:t>且评标委员会评定</w:t>
      </w:r>
      <w:r>
        <w:rPr>
          <w:rFonts w:ascii="Times New Roman" w:hAnsi="Times New Roman" w:cs="Times New Roman"/>
          <w:color w:val="auto"/>
          <w:highlight w:val="none"/>
          <w:shd w:val="clear" w:color="auto" w:fill="auto"/>
        </w:rPr>
        <w:t>明显缺乏竞争的，评标委员会可以</w:t>
      </w:r>
      <w:r>
        <w:rPr>
          <w:rFonts w:hint="default" w:ascii="Times New Roman" w:hAnsi="Times New Roman" w:cs="Times New Roman"/>
          <w:color w:val="auto"/>
          <w:highlight w:val="none"/>
          <w:shd w:val="clear" w:color="auto" w:fill="auto"/>
        </w:rPr>
        <w:t>否决所有投标</w:t>
      </w:r>
      <w:r>
        <w:rPr>
          <w:rFonts w:ascii="Times New Roman" w:hAnsi="Times New Roman" w:cs="Times New Roman"/>
          <w:color w:val="auto"/>
          <w:highlight w:val="none"/>
          <w:shd w:val="clear" w:color="auto" w:fill="auto"/>
        </w:rPr>
        <w:t>。</w:t>
      </w:r>
    </w:p>
    <w:bookmarkEnd w:id="1566"/>
    <w:p w14:paraId="0E6708CB">
      <w:pPr>
        <w:spacing w:line="360" w:lineRule="auto"/>
        <w:ind w:firstLine="420" w:firstLineChars="200"/>
        <w:rPr>
          <w:rFonts w:ascii="Times New Roman" w:hAnsi="Times New Roman" w:cs="Times New Roman"/>
          <w:color w:val="auto"/>
          <w:highlight w:val="none"/>
          <w:shd w:val="clear" w:color="auto" w:fill="auto"/>
        </w:rPr>
      </w:pPr>
      <w:bookmarkStart w:id="1567" w:name="_Toc433988675"/>
      <w:r>
        <w:rPr>
          <w:rFonts w:ascii="Times New Roman" w:hAnsi="Times New Roman" w:cs="Times New Roman"/>
          <w:color w:val="auto"/>
          <w:highlight w:val="none"/>
          <w:shd w:val="clear" w:color="auto" w:fill="auto"/>
        </w:rPr>
        <w:t>A5.</w:t>
      </w:r>
      <w:r>
        <w:rPr>
          <w:rFonts w:hint="default" w:ascii="Times New Roman" w:hAnsi="Times New Roman" w:cs="Times New Roman"/>
          <w:color w:val="auto"/>
          <w:highlight w:val="none"/>
          <w:shd w:val="clear" w:color="auto" w:fill="auto"/>
        </w:rPr>
        <w:t>1</w:t>
      </w:r>
      <w:r>
        <w:rPr>
          <w:rFonts w:ascii="Times New Roman" w:hAnsi="Times New Roman" w:cs="Times New Roman"/>
          <w:color w:val="auto"/>
          <w:highlight w:val="none"/>
          <w:shd w:val="clear" w:color="auto" w:fill="auto"/>
        </w:rPr>
        <w:t>.2 投标截止时间前递交投标文件的投标人数量少于三个或者所有投标被否决的，招标人应当依法重新招标。</w:t>
      </w:r>
      <w:bookmarkEnd w:id="1567"/>
    </w:p>
    <w:p w14:paraId="593819F2">
      <w:pPr>
        <w:spacing w:line="360" w:lineRule="auto"/>
        <w:ind w:firstLine="420" w:firstLineChars="200"/>
        <w:outlineLvl w:val="9"/>
        <w:rPr>
          <w:rFonts w:ascii="Times New Roman" w:hAnsi="Times New Roman" w:eastAsia="宋体" w:cs="Times New Roman"/>
          <w:color w:val="auto"/>
          <w:szCs w:val="21"/>
          <w:highlight w:val="none"/>
          <w:shd w:val="clear" w:color="auto" w:fill="auto"/>
        </w:rPr>
      </w:pPr>
      <w:bookmarkStart w:id="1568" w:name="_Toc419363640"/>
      <w:bookmarkStart w:id="1569" w:name="_Toc433988676"/>
      <w:r>
        <w:rPr>
          <w:rFonts w:ascii="Times New Roman" w:hAnsi="Times New Roman" w:eastAsia="宋体" w:cs="Times New Roman"/>
          <w:color w:val="auto"/>
          <w:szCs w:val="21"/>
          <w:highlight w:val="none"/>
          <w:shd w:val="clear" w:color="auto" w:fill="auto"/>
        </w:rPr>
        <w:t>A5.2 直接确定中标人</w:t>
      </w:r>
      <w:bookmarkEnd w:id="1568"/>
      <w:bookmarkEnd w:id="1569"/>
    </w:p>
    <w:p w14:paraId="2521A620">
      <w:pPr>
        <w:spacing w:line="360" w:lineRule="auto"/>
        <w:ind w:firstLine="420" w:firstLineChars="200"/>
        <w:rPr>
          <w:rFonts w:ascii="Times New Roman" w:hAnsi="Times New Roman" w:cs="Times New Roman"/>
          <w:color w:val="auto"/>
          <w:highlight w:val="none"/>
          <w:shd w:val="clear" w:color="auto" w:fill="auto"/>
        </w:rPr>
      </w:pPr>
      <w:bookmarkStart w:id="1570" w:name="_Toc433988677"/>
      <w:r>
        <w:rPr>
          <w:rFonts w:ascii="Times New Roman" w:hAnsi="Times New Roman" w:cs="Times New Roman"/>
          <w:color w:val="auto"/>
          <w:highlight w:val="none"/>
          <w:shd w:val="clear" w:color="auto" w:fill="auto"/>
        </w:rPr>
        <w:t>第二章</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投标人须知</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前附表授权评标委员会直接确定中标人的，评标委员会按照最终得分由高至低的次序排列，</w:t>
      </w:r>
      <w:r>
        <w:rPr>
          <w:rFonts w:hint="default" w:ascii="Times New Roman" w:hAnsi="Times New Roman" w:cs="Times New Roman"/>
          <w:color w:val="auto"/>
          <w:highlight w:val="none"/>
          <w:shd w:val="clear" w:color="auto" w:fill="auto"/>
        </w:rPr>
        <w:t>按照本章的规定直接确定</w:t>
      </w:r>
      <w:r>
        <w:rPr>
          <w:rFonts w:ascii="Times New Roman" w:hAnsi="Times New Roman" w:cs="Times New Roman"/>
          <w:color w:val="auto"/>
          <w:highlight w:val="none"/>
          <w:shd w:val="clear" w:color="auto" w:fill="auto"/>
        </w:rPr>
        <w:t>中标人。</w:t>
      </w:r>
      <w:bookmarkEnd w:id="1570"/>
    </w:p>
    <w:p w14:paraId="080AB99B">
      <w:pPr>
        <w:spacing w:line="360" w:lineRule="auto"/>
        <w:ind w:firstLine="420" w:firstLineChars="200"/>
        <w:outlineLvl w:val="9"/>
        <w:rPr>
          <w:rFonts w:ascii="Times New Roman" w:hAnsi="Times New Roman" w:eastAsia="宋体" w:cs="Times New Roman"/>
          <w:color w:val="auto"/>
          <w:szCs w:val="21"/>
          <w:highlight w:val="none"/>
          <w:shd w:val="clear" w:color="auto" w:fill="auto"/>
        </w:rPr>
      </w:pPr>
      <w:bookmarkStart w:id="1571" w:name="_Toc419363641"/>
      <w:bookmarkStart w:id="1572" w:name="_Toc433988678"/>
      <w:r>
        <w:rPr>
          <w:rFonts w:ascii="Times New Roman" w:hAnsi="Times New Roman" w:eastAsia="宋体" w:cs="Times New Roman"/>
          <w:color w:val="auto"/>
          <w:szCs w:val="21"/>
          <w:highlight w:val="none"/>
          <w:shd w:val="clear" w:color="auto" w:fill="auto"/>
        </w:rPr>
        <w:t>A5.3 编制评标报告</w:t>
      </w:r>
      <w:bookmarkEnd w:id="1571"/>
      <w:bookmarkEnd w:id="1572"/>
    </w:p>
    <w:p w14:paraId="5AA0FEF1">
      <w:pPr>
        <w:spacing w:line="360" w:lineRule="auto"/>
        <w:ind w:firstLine="420" w:firstLineChars="200"/>
        <w:rPr>
          <w:rFonts w:ascii="Times New Roman" w:hAnsi="Times New Roman" w:cs="Times New Roman"/>
          <w:color w:val="auto"/>
          <w:highlight w:val="none"/>
          <w:shd w:val="clear" w:color="auto" w:fill="auto"/>
        </w:rPr>
      </w:pPr>
      <w:bookmarkStart w:id="1573" w:name="_Toc433988679"/>
      <w:r>
        <w:rPr>
          <w:rFonts w:ascii="Times New Roman" w:hAnsi="Times New Roman" w:cs="Times New Roman"/>
          <w:color w:val="auto"/>
          <w:highlight w:val="none"/>
          <w:shd w:val="clear" w:color="auto" w:fill="auto"/>
        </w:rPr>
        <w:t>评标委员会向招标人提交评标报告。评标报告应当由全体评标委员会成员签字，并于评标结束时抄送有关行政监督部门。评标报告应当包括</w:t>
      </w:r>
      <w:r>
        <w:rPr>
          <w:rFonts w:hint="default" w:ascii="Times New Roman" w:hAnsi="Times New Roman" w:cs="Times New Roman"/>
          <w:color w:val="auto"/>
          <w:highlight w:val="none"/>
          <w:shd w:val="clear" w:color="auto" w:fill="auto"/>
        </w:rPr>
        <w:t>但不限于</w:t>
      </w:r>
      <w:r>
        <w:rPr>
          <w:rFonts w:ascii="Times New Roman" w:hAnsi="Times New Roman" w:cs="Times New Roman"/>
          <w:color w:val="auto"/>
          <w:highlight w:val="none"/>
          <w:shd w:val="clear" w:color="auto" w:fill="auto"/>
        </w:rPr>
        <w:t>以下内容：</w:t>
      </w:r>
      <w:bookmarkEnd w:id="1573"/>
    </w:p>
    <w:p w14:paraId="7DD2E819">
      <w:pPr>
        <w:spacing w:line="360" w:lineRule="auto"/>
        <w:ind w:firstLine="420" w:firstLineChars="200"/>
        <w:rPr>
          <w:rFonts w:ascii="Times New Roman" w:hAnsi="Times New Roman" w:cs="Times New Roman"/>
          <w:color w:val="auto"/>
          <w:highlight w:val="none"/>
          <w:shd w:val="clear" w:color="auto" w:fill="auto"/>
        </w:rPr>
      </w:pPr>
      <w:bookmarkStart w:id="1574" w:name="_Toc433988680"/>
      <w:r>
        <w:rPr>
          <w:rFonts w:ascii="Times New Roman" w:hAnsi="Times New Roman" w:cs="Times New Roman"/>
          <w:color w:val="auto"/>
          <w:highlight w:val="none"/>
          <w:shd w:val="clear" w:color="auto" w:fill="auto"/>
        </w:rPr>
        <w:t>（1）基本情况和数据表；</w:t>
      </w:r>
      <w:bookmarkEnd w:id="1574"/>
    </w:p>
    <w:p w14:paraId="51BA9474">
      <w:pPr>
        <w:spacing w:line="360" w:lineRule="auto"/>
        <w:ind w:firstLine="420" w:firstLineChars="200"/>
        <w:rPr>
          <w:rFonts w:ascii="Times New Roman" w:hAnsi="Times New Roman" w:cs="Times New Roman"/>
          <w:color w:val="auto"/>
          <w:highlight w:val="none"/>
          <w:shd w:val="clear" w:color="auto" w:fill="auto"/>
        </w:rPr>
      </w:pPr>
      <w:bookmarkStart w:id="1575" w:name="_Toc433988681"/>
      <w:r>
        <w:rPr>
          <w:rFonts w:ascii="Times New Roman" w:hAnsi="Times New Roman" w:cs="Times New Roman"/>
          <w:color w:val="auto"/>
          <w:highlight w:val="none"/>
          <w:shd w:val="clear" w:color="auto" w:fill="auto"/>
        </w:rPr>
        <w:t>（2）评标委员会成员名单；</w:t>
      </w:r>
      <w:bookmarkEnd w:id="1575"/>
    </w:p>
    <w:p w14:paraId="454CC0E8">
      <w:pPr>
        <w:spacing w:line="360" w:lineRule="auto"/>
        <w:ind w:firstLine="420" w:firstLineChars="200"/>
        <w:rPr>
          <w:rFonts w:ascii="Times New Roman" w:hAnsi="Times New Roman" w:cs="Times New Roman"/>
          <w:color w:val="auto"/>
          <w:highlight w:val="none"/>
          <w:shd w:val="clear" w:color="auto" w:fill="auto"/>
        </w:rPr>
      </w:pPr>
      <w:bookmarkStart w:id="1576" w:name="_Toc433988682"/>
      <w:r>
        <w:rPr>
          <w:rFonts w:ascii="Times New Roman" w:hAnsi="Times New Roman" w:cs="Times New Roman"/>
          <w:color w:val="auto"/>
          <w:highlight w:val="none"/>
          <w:shd w:val="clear" w:color="auto" w:fill="auto"/>
        </w:rPr>
        <w:t>（3）开标记录；</w:t>
      </w:r>
      <w:bookmarkEnd w:id="1576"/>
    </w:p>
    <w:p w14:paraId="4CB11BF7">
      <w:pPr>
        <w:spacing w:line="360" w:lineRule="auto"/>
        <w:ind w:firstLine="420" w:firstLineChars="200"/>
        <w:rPr>
          <w:rFonts w:ascii="Times New Roman" w:hAnsi="Times New Roman" w:cs="Times New Roman"/>
          <w:color w:val="auto"/>
          <w:highlight w:val="none"/>
          <w:shd w:val="clear" w:color="auto" w:fill="auto"/>
        </w:rPr>
      </w:pPr>
      <w:bookmarkStart w:id="1577" w:name="_Toc433988683"/>
      <w:r>
        <w:rPr>
          <w:rFonts w:ascii="Times New Roman" w:hAnsi="Times New Roman" w:cs="Times New Roman"/>
          <w:color w:val="auto"/>
          <w:highlight w:val="none"/>
          <w:shd w:val="clear" w:color="auto" w:fill="auto"/>
        </w:rPr>
        <w:t>（4）符合要求的投标一览表；</w:t>
      </w:r>
      <w:bookmarkEnd w:id="1577"/>
    </w:p>
    <w:p w14:paraId="55ED9B45">
      <w:pPr>
        <w:spacing w:line="360" w:lineRule="auto"/>
        <w:ind w:firstLine="420" w:firstLineChars="200"/>
        <w:rPr>
          <w:rFonts w:ascii="Times New Roman" w:hAnsi="Times New Roman" w:cs="Times New Roman"/>
          <w:color w:val="auto"/>
          <w:highlight w:val="none"/>
          <w:shd w:val="clear" w:color="auto" w:fill="auto"/>
        </w:rPr>
      </w:pPr>
      <w:bookmarkStart w:id="1578" w:name="_Toc433988684"/>
      <w:r>
        <w:rPr>
          <w:rFonts w:ascii="Times New Roman" w:hAnsi="Times New Roman" w:cs="Times New Roman"/>
          <w:color w:val="auto"/>
          <w:highlight w:val="none"/>
          <w:shd w:val="clear" w:color="auto" w:fill="auto"/>
        </w:rPr>
        <w:t>（5）否决投标情况说明；</w:t>
      </w:r>
      <w:bookmarkEnd w:id="1578"/>
    </w:p>
    <w:p w14:paraId="158F564B">
      <w:pPr>
        <w:spacing w:line="360" w:lineRule="auto"/>
        <w:ind w:firstLine="420" w:firstLineChars="200"/>
        <w:rPr>
          <w:rFonts w:ascii="Times New Roman" w:hAnsi="Times New Roman" w:cs="Times New Roman"/>
          <w:color w:val="auto"/>
          <w:highlight w:val="none"/>
          <w:shd w:val="clear" w:color="auto" w:fill="auto"/>
        </w:rPr>
      </w:pPr>
      <w:bookmarkStart w:id="1579" w:name="_Toc433988685"/>
      <w:r>
        <w:rPr>
          <w:rFonts w:ascii="Times New Roman" w:hAnsi="Times New Roman" w:cs="Times New Roman"/>
          <w:color w:val="auto"/>
          <w:highlight w:val="none"/>
          <w:shd w:val="clear" w:color="auto" w:fill="auto"/>
        </w:rPr>
        <w:t>（6）评标标准、评标方法或者评标因素一览表；</w:t>
      </w:r>
      <w:bookmarkEnd w:id="1579"/>
    </w:p>
    <w:p w14:paraId="038B8EA2">
      <w:pPr>
        <w:spacing w:line="360" w:lineRule="auto"/>
        <w:ind w:firstLine="420" w:firstLineChars="200"/>
        <w:rPr>
          <w:rFonts w:ascii="Times New Roman" w:hAnsi="Times New Roman" w:cs="Times New Roman"/>
          <w:color w:val="auto"/>
          <w:highlight w:val="none"/>
          <w:shd w:val="clear" w:color="auto" w:fill="auto"/>
        </w:rPr>
      </w:pPr>
      <w:bookmarkStart w:id="1580" w:name="_Toc433988686"/>
      <w:r>
        <w:rPr>
          <w:rFonts w:ascii="Times New Roman" w:hAnsi="Times New Roman" w:cs="Times New Roman"/>
          <w:color w:val="auto"/>
          <w:highlight w:val="none"/>
          <w:shd w:val="clear" w:color="auto" w:fill="auto"/>
        </w:rPr>
        <w:t>（7）经评审的价格一览表（包括评标委员会在评标过程中所形成的所有记载评标结果、结论的表格、说明、记录等文件）；</w:t>
      </w:r>
      <w:bookmarkEnd w:id="1580"/>
    </w:p>
    <w:p w14:paraId="21239E10">
      <w:pPr>
        <w:spacing w:line="360" w:lineRule="auto"/>
        <w:ind w:firstLine="420" w:firstLineChars="200"/>
        <w:outlineLvl w:val="9"/>
        <w:rPr>
          <w:rFonts w:ascii="Times New Roman" w:hAnsi="Times New Roman" w:eastAsia="宋体" w:cs="Times New Roman"/>
          <w:color w:val="auto"/>
          <w:highlight w:val="none"/>
          <w:shd w:val="clear" w:color="auto" w:fill="auto"/>
        </w:rPr>
      </w:pPr>
      <w:bookmarkStart w:id="1581" w:name="_Toc419363642"/>
      <w:bookmarkStart w:id="1582" w:name="_Toc433988687"/>
      <w:r>
        <w:rPr>
          <w:rFonts w:ascii="Times New Roman" w:hAnsi="Times New Roman" w:eastAsia="宋体" w:cs="Times New Roman"/>
          <w:color w:val="auto"/>
          <w:highlight w:val="none"/>
          <w:shd w:val="clear" w:color="auto" w:fill="auto"/>
        </w:rPr>
        <w:t>（8）经评审的投标人排序；</w:t>
      </w:r>
      <w:bookmarkEnd w:id="1581"/>
      <w:bookmarkEnd w:id="1582"/>
    </w:p>
    <w:p w14:paraId="267A2C72">
      <w:pPr>
        <w:spacing w:line="360" w:lineRule="auto"/>
        <w:ind w:firstLine="420" w:firstLineChars="200"/>
        <w:rPr>
          <w:rFonts w:ascii="Times New Roman" w:hAnsi="Times New Roman" w:cs="Times New Roman"/>
          <w:color w:val="auto"/>
          <w:highlight w:val="none"/>
          <w:shd w:val="clear" w:color="auto" w:fill="auto"/>
        </w:rPr>
      </w:pPr>
      <w:bookmarkStart w:id="1583" w:name="_Toc433988688"/>
      <w:r>
        <w:rPr>
          <w:rFonts w:ascii="Times New Roman" w:hAnsi="Times New Roman" w:cs="Times New Roman"/>
          <w:color w:val="auto"/>
          <w:highlight w:val="none"/>
          <w:shd w:val="clear" w:color="auto" w:fill="auto"/>
        </w:rPr>
        <w:t>（9）推荐的中标候选人名单（如果第二章</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投标人须知</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前附表授权评标委员会直接确定中标人，则为</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确定的中标人</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）与签订合同前要处理的事宜；</w:t>
      </w:r>
      <w:bookmarkEnd w:id="1583"/>
    </w:p>
    <w:p w14:paraId="14C6C747">
      <w:pPr>
        <w:spacing w:line="360" w:lineRule="auto"/>
        <w:ind w:firstLine="420" w:firstLineChars="200"/>
        <w:rPr>
          <w:rFonts w:ascii="Times New Roman" w:hAnsi="Times New Roman" w:cs="Times New Roman"/>
          <w:color w:val="auto"/>
          <w:highlight w:val="none"/>
          <w:shd w:val="clear" w:color="auto" w:fill="auto"/>
        </w:rPr>
      </w:pPr>
      <w:bookmarkStart w:id="1584" w:name="_Toc433988689"/>
      <w:r>
        <w:rPr>
          <w:rFonts w:ascii="Times New Roman" w:hAnsi="Times New Roman" w:cs="Times New Roman"/>
          <w:color w:val="auto"/>
          <w:highlight w:val="none"/>
          <w:shd w:val="clear" w:color="auto" w:fill="auto"/>
        </w:rPr>
        <w:t>（10）澄清、说明、补正事项纪要。</w:t>
      </w:r>
      <w:bookmarkEnd w:id="1584"/>
    </w:p>
    <w:p w14:paraId="57E7C06D">
      <w:pPr>
        <w:pStyle w:val="7"/>
        <w:rPr>
          <w:rFonts w:ascii="Times New Roman" w:hAnsi="Times New Roman"/>
          <w:color w:val="auto"/>
          <w:highlight w:val="none"/>
          <w:shd w:val="clear" w:color="auto" w:fill="auto"/>
        </w:rPr>
      </w:pPr>
      <w:bookmarkStart w:id="1585" w:name="_Toc419321237"/>
      <w:bookmarkStart w:id="1586" w:name="_Toc433988690"/>
      <w:bookmarkStart w:id="1587" w:name="_Toc46571962"/>
      <w:bookmarkStart w:id="1588" w:name="_Toc419363643"/>
      <w:bookmarkStart w:id="1589" w:name="_Toc1257962958"/>
      <w:bookmarkStart w:id="1590" w:name="_Toc260320708"/>
      <w:bookmarkStart w:id="1591" w:name="_Toc419364328"/>
      <w:bookmarkStart w:id="1592" w:name="_Toc1456547659"/>
      <w:bookmarkStart w:id="1593" w:name="_Toc381561276"/>
      <w:bookmarkStart w:id="1594" w:name="_Toc419320201"/>
      <w:r>
        <w:rPr>
          <w:rFonts w:ascii="Times New Roman" w:hAnsi="Times New Roman"/>
          <w:color w:val="auto"/>
          <w:highlight w:val="none"/>
          <w:shd w:val="clear" w:color="auto" w:fill="auto"/>
        </w:rPr>
        <w:t>A6 特殊情况的处置程序</w:t>
      </w:r>
      <w:bookmarkEnd w:id="1585"/>
      <w:bookmarkEnd w:id="1586"/>
      <w:bookmarkEnd w:id="1587"/>
      <w:bookmarkEnd w:id="1588"/>
      <w:bookmarkEnd w:id="1589"/>
      <w:bookmarkEnd w:id="1590"/>
      <w:bookmarkEnd w:id="1591"/>
      <w:bookmarkEnd w:id="1592"/>
      <w:bookmarkEnd w:id="1593"/>
      <w:bookmarkEnd w:id="1594"/>
    </w:p>
    <w:p w14:paraId="5B2F273B">
      <w:pPr>
        <w:spacing w:line="360" w:lineRule="auto"/>
        <w:ind w:firstLine="420" w:firstLineChars="200"/>
        <w:outlineLvl w:val="9"/>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A6</w:t>
      </w:r>
      <w:r>
        <w:rPr>
          <w:rFonts w:hint="default" w:ascii="Times New Roman" w:hAnsi="Times New Roman" w:eastAsia="宋体" w:cs="Times New Roman"/>
          <w:color w:val="auto"/>
          <w:szCs w:val="21"/>
          <w:highlight w:val="none"/>
          <w:shd w:val="clear" w:color="auto" w:fill="auto"/>
        </w:rPr>
        <w:t>.1</w:t>
      </w:r>
      <w:r>
        <w:rPr>
          <w:rFonts w:ascii="Times New Roman" w:hAnsi="Times New Roman" w:eastAsia="宋体" w:cs="Times New Roman"/>
          <w:color w:val="auto"/>
          <w:szCs w:val="21"/>
          <w:highlight w:val="none"/>
          <w:shd w:val="clear" w:color="auto" w:fill="auto"/>
        </w:rPr>
        <w:t xml:space="preserve"> 关于评标活动暂停</w:t>
      </w:r>
    </w:p>
    <w:p w14:paraId="3396B158">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A6.</w:t>
      </w:r>
      <w:r>
        <w:rPr>
          <w:rFonts w:hint="default" w:ascii="Times New Roman" w:hAnsi="Times New Roman" w:cs="Times New Roman"/>
          <w:color w:val="auto"/>
          <w:highlight w:val="none"/>
          <w:shd w:val="clear" w:color="auto" w:fill="auto"/>
        </w:rPr>
        <w:t>1</w:t>
      </w:r>
      <w:r>
        <w:rPr>
          <w:rFonts w:ascii="Times New Roman" w:hAnsi="Times New Roman" w:cs="Times New Roman"/>
          <w:color w:val="auto"/>
          <w:highlight w:val="none"/>
          <w:shd w:val="clear" w:color="auto" w:fill="auto"/>
        </w:rPr>
        <w:t>.1 评标委员会应当执行连续评标的原则，按评标办法中规定的程序、内容、方法、标准完成全部评标工作。只有发生不可抗力导致评标工作无法继续时，评标活动方可暂停。</w:t>
      </w:r>
    </w:p>
    <w:p w14:paraId="5553C1D3">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A6.</w:t>
      </w:r>
      <w:r>
        <w:rPr>
          <w:rFonts w:hint="default" w:ascii="Times New Roman" w:hAnsi="Times New Roman" w:cs="Times New Roman"/>
          <w:color w:val="auto"/>
          <w:highlight w:val="none"/>
          <w:shd w:val="clear" w:color="auto" w:fill="auto"/>
        </w:rPr>
        <w:t>1</w:t>
      </w:r>
      <w:r>
        <w:rPr>
          <w:rFonts w:ascii="Times New Roman" w:hAnsi="Times New Roman" w:cs="Times New Roman"/>
          <w:color w:val="auto"/>
          <w:highlight w:val="none"/>
          <w:shd w:val="clear" w:color="auto" w:fill="auto"/>
        </w:rPr>
        <w:t>.2 发生评标暂停情况时，评标委员会应当封存全部投标文件和评标记录，待不可抗力的影响结束且具备继续评标的条件时，由原评标委员会继续评标。</w:t>
      </w:r>
    </w:p>
    <w:p w14:paraId="0F01AD38">
      <w:pPr>
        <w:spacing w:line="360" w:lineRule="auto"/>
        <w:ind w:firstLine="420" w:firstLineChars="200"/>
        <w:outlineLvl w:val="9"/>
        <w:rPr>
          <w:rFonts w:ascii="Times New Roman" w:hAnsi="Times New Roman" w:eastAsia="宋体" w:cs="Times New Roman"/>
          <w:color w:val="auto"/>
          <w:szCs w:val="21"/>
          <w:highlight w:val="none"/>
          <w:shd w:val="clear" w:color="auto" w:fill="auto"/>
        </w:rPr>
      </w:pPr>
      <w:bookmarkStart w:id="1595" w:name="_Toc419363645"/>
      <w:r>
        <w:rPr>
          <w:rFonts w:ascii="Times New Roman" w:hAnsi="Times New Roman" w:eastAsia="宋体" w:cs="Times New Roman"/>
          <w:color w:val="auto"/>
          <w:szCs w:val="21"/>
          <w:highlight w:val="none"/>
          <w:shd w:val="clear" w:color="auto" w:fill="auto"/>
        </w:rPr>
        <w:t>A6.</w:t>
      </w:r>
      <w:r>
        <w:rPr>
          <w:rFonts w:hint="default" w:ascii="Times New Roman" w:hAnsi="Times New Roman" w:eastAsia="宋体" w:cs="Times New Roman"/>
          <w:color w:val="auto"/>
          <w:szCs w:val="21"/>
          <w:highlight w:val="none"/>
          <w:shd w:val="clear" w:color="auto" w:fill="auto"/>
        </w:rPr>
        <w:t>2</w:t>
      </w:r>
      <w:r>
        <w:rPr>
          <w:rFonts w:ascii="Times New Roman" w:hAnsi="Times New Roman" w:eastAsia="宋体" w:cs="Times New Roman"/>
          <w:color w:val="auto"/>
          <w:szCs w:val="21"/>
          <w:highlight w:val="none"/>
          <w:shd w:val="clear" w:color="auto" w:fill="auto"/>
        </w:rPr>
        <w:t xml:space="preserve"> 关于评标中途更换评委</w:t>
      </w:r>
      <w:bookmarkEnd w:id="1595"/>
    </w:p>
    <w:p w14:paraId="2E1AEB69">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A6.</w:t>
      </w:r>
      <w:r>
        <w:rPr>
          <w:rFonts w:hint="default" w:ascii="Times New Roman" w:hAnsi="Times New Roman" w:cs="Times New Roman"/>
          <w:color w:val="auto"/>
          <w:highlight w:val="none"/>
          <w:shd w:val="clear" w:color="auto" w:fill="auto"/>
        </w:rPr>
        <w:t>2</w:t>
      </w:r>
      <w:r>
        <w:rPr>
          <w:rFonts w:ascii="Times New Roman" w:hAnsi="Times New Roman" w:cs="Times New Roman"/>
          <w:color w:val="auto"/>
          <w:highlight w:val="none"/>
          <w:shd w:val="clear" w:color="auto" w:fill="auto"/>
        </w:rPr>
        <w:t>.1 除非发生下列情况之一，评标委员会成员不得在评标中途更换：</w:t>
      </w:r>
    </w:p>
    <w:p w14:paraId="5446FE18">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（1）因不可抗拒的客观原因，不能到场或需在评标中途退出评标活动。</w:t>
      </w:r>
    </w:p>
    <w:p w14:paraId="079721F9">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（2）根据法律法规规定，某个或某几个评标委员会成员需要回避。</w:t>
      </w:r>
    </w:p>
    <w:p w14:paraId="7C4F92F6">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A6.</w:t>
      </w:r>
      <w:r>
        <w:rPr>
          <w:rFonts w:hint="default" w:ascii="Times New Roman" w:hAnsi="Times New Roman" w:cs="Times New Roman"/>
          <w:color w:val="auto"/>
          <w:highlight w:val="none"/>
          <w:shd w:val="clear" w:color="auto" w:fill="auto"/>
        </w:rPr>
        <w:t>2</w:t>
      </w:r>
      <w:r>
        <w:rPr>
          <w:rFonts w:ascii="Times New Roman" w:hAnsi="Times New Roman" w:cs="Times New Roman"/>
          <w:color w:val="auto"/>
          <w:highlight w:val="none"/>
          <w:shd w:val="clear" w:color="auto" w:fill="auto"/>
        </w:rPr>
        <w:t>.2 退出评标的评标委员会成员，其已完成的评标行为无效。由招标人根据本招标文件规定的评标委员会成员产生方式另行确定替代者进行评标。</w:t>
      </w:r>
    </w:p>
    <w:p w14:paraId="7FB67C77">
      <w:pPr>
        <w:spacing w:line="360" w:lineRule="auto"/>
        <w:ind w:firstLine="420" w:firstLineChars="200"/>
        <w:outlineLvl w:val="9"/>
        <w:rPr>
          <w:rFonts w:ascii="Times New Roman" w:hAnsi="Times New Roman" w:eastAsia="宋体" w:cs="Times New Roman"/>
          <w:color w:val="auto"/>
          <w:szCs w:val="21"/>
          <w:highlight w:val="none"/>
          <w:shd w:val="clear" w:color="auto" w:fill="auto"/>
        </w:rPr>
      </w:pPr>
      <w:bookmarkStart w:id="1596" w:name="_Toc419363646"/>
      <w:r>
        <w:rPr>
          <w:rFonts w:ascii="Times New Roman" w:hAnsi="Times New Roman" w:eastAsia="宋体" w:cs="Times New Roman"/>
          <w:color w:val="auto"/>
          <w:szCs w:val="21"/>
          <w:highlight w:val="none"/>
          <w:shd w:val="clear" w:color="auto" w:fill="auto"/>
        </w:rPr>
        <w:t>A6.</w:t>
      </w:r>
      <w:r>
        <w:rPr>
          <w:rFonts w:hint="default" w:ascii="Times New Roman" w:hAnsi="Times New Roman" w:eastAsia="宋体" w:cs="Times New Roman"/>
          <w:color w:val="auto"/>
          <w:szCs w:val="21"/>
          <w:highlight w:val="none"/>
          <w:shd w:val="clear" w:color="auto" w:fill="auto"/>
        </w:rPr>
        <w:t>3</w:t>
      </w:r>
      <w:r>
        <w:rPr>
          <w:rFonts w:ascii="Times New Roman" w:hAnsi="Times New Roman" w:eastAsia="宋体" w:cs="Times New Roman"/>
          <w:color w:val="auto"/>
          <w:szCs w:val="21"/>
          <w:highlight w:val="none"/>
          <w:shd w:val="clear" w:color="auto" w:fill="auto"/>
        </w:rPr>
        <w:t xml:space="preserve"> 记名投票</w:t>
      </w:r>
      <w:bookmarkEnd w:id="1596"/>
    </w:p>
    <w:p w14:paraId="447D4807">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需评标委员会就某项定性的评审结论做出表决的，由评标委员会全体成员按照少数服从多数的原则，以记名投票方式表决。</w:t>
      </w:r>
    </w:p>
    <w:p w14:paraId="1AF16097">
      <w:pPr>
        <w:pStyle w:val="7"/>
        <w:rPr>
          <w:rFonts w:hint="default" w:ascii="Times New Roman" w:hAnsi="Times New Roman"/>
          <w:color w:val="auto"/>
          <w:szCs w:val="21"/>
          <w:highlight w:val="none"/>
          <w:shd w:val="clear" w:color="auto" w:fill="auto"/>
        </w:rPr>
      </w:pPr>
      <w:bookmarkStart w:id="1597" w:name="_Toc585777219"/>
      <w:bookmarkStart w:id="1598" w:name="_Toc371337592"/>
      <w:bookmarkStart w:id="1599" w:name="_Toc891518418"/>
      <w:bookmarkStart w:id="1600" w:name="_Toc65899606"/>
      <w:bookmarkStart w:id="1601" w:name="_Toc1718385287"/>
      <w:r>
        <w:rPr>
          <w:rFonts w:hint="default" w:ascii="Times New Roman" w:hAnsi="Times New Roman"/>
          <w:color w:val="auto"/>
          <w:highlight w:val="none"/>
          <w:shd w:val="clear" w:color="auto" w:fill="auto"/>
        </w:rPr>
        <w:t>A7 补充条款</w:t>
      </w:r>
      <w:bookmarkEnd w:id="1597"/>
      <w:bookmarkEnd w:id="1598"/>
      <w:bookmarkEnd w:id="1599"/>
      <w:bookmarkEnd w:id="1600"/>
      <w:bookmarkEnd w:id="1601"/>
    </w:p>
    <w:p w14:paraId="2622BA1A">
      <w:pPr>
        <w:ind w:firstLine="420" w:firstLineChars="200"/>
        <w:rPr>
          <w:color w:val="auto"/>
          <w:highlight w:val="none"/>
          <w:shd w:val="clear" w:color="auto" w:fill="auto"/>
        </w:rPr>
      </w:pPr>
      <w:r>
        <w:rPr>
          <w:rFonts w:hint="eastAsia" w:ascii="Calibri" w:hAnsi="Calibri" w:cs="Times New Roman"/>
          <w:color w:val="auto"/>
          <w:highlight w:val="none"/>
          <w:shd w:val="clear" w:color="auto" w:fill="auto"/>
          <w:lang w:val="en-US" w:eastAsia="zh-CN"/>
        </w:rPr>
        <w:t>A7.1</w:t>
      </w:r>
      <w:r>
        <w:rPr>
          <w:rFonts w:hint="default" w:ascii="Calibri" w:hAnsi="Calibri" w:eastAsia="宋体" w:cs="Times New Roman"/>
          <w:color w:val="auto"/>
          <w:highlight w:val="none"/>
          <w:shd w:val="clear" w:color="auto" w:fill="auto"/>
        </w:rPr>
        <w:t>招标人可根据项目特点，科学合理选择评标方式，综合考虑生产、包装、物流、销售、服务、回收和再利用等环节确定评标标准</w:t>
      </w:r>
      <w:r>
        <w:rPr>
          <w:rFonts w:hint="eastAsia" w:ascii="Calibri" w:hAnsi="Calibri" w:cs="Times New Roman"/>
          <w:color w:val="auto"/>
          <w:highlight w:val="none"/>
          <w:shd w:val="clear" w:color="auto" w:fill="auto"/>
          <w:lang w:eastAsia="zh-CN"/>
        </w:rPr>
        <w:t>。</w:t>
      </w:r>
    </w:p>
    <w:p w14:paraId="6632B8BA">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eastAsia" w:ascii="Calibri" w:hAnsi="Calibri" w:cs="Times New Roman"/>
          <w:color w:val="auto"/>
          <w:highlight w:val="none"/>
          <w:shd w:val="clear" w:color="auto" w:fill="auto"/>
          <w:lang w:val="en-US" w:eastAsia="zh-CN"/>
        </w:rPr>
        <w:t>A7.2</w:t>
      </w:r>
      <w:r>
        <w:rPr>
          <w:rFonts w:hint="default" w:ascii="Times New Roman" w:hAnsi="Times New Roman" w:cs="Times New Roman"/>
          <w:color w:val="auto"/>
          <w:szCs w:val="21"/>
          <w:highlight w:val="none"/>
          <w:shd w:val="clear" w:color="auto" w:fill="auto"/>
        </w:rPr>
        <w:t>根据《评标委员会和评标方法暂行规定》《评标专家和评标专家库管理办法》等相关规定，评标委员会不得透露对投标文件的评审和比较、中标候选人的推荐情况以及与评标有关的其他情况。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14:paraId="57F364FC">
      <w:pPr>
        <w:spacing w:line="360" w:lineRule="auto"/>
        <w:rPr>
          <w:rFonts w:hint="eastAsia" w:ascii="Times New Roman" w:hAnsi="Times New Roman" w:eastAsia="宋体" w:cs="Times New Roman"/>
          <w:color w:val="auto"/>
          <w:szCs w:val="21"/>
          <w:highlight w:val="none"/>
          <w:shd w:val="clear" w:color="auto" w:fill="auto"/>
          <w:lang w:eastAsia="zh-CN"/>
        </w:rPr>
      </w:pPr>
      <w:r>
        <w:rPr>
          <w:rFonts w:hint="eastAsia" w:cs="Times New Roman"/>
          <w:color w:val="auto"/>
          <w:szCs w:val="21"/>
          <w:highlight w:val="none"/>
          <w:shd w:val="clear" w:color="auto" w:fill="auto"/>
          <w:lang w:val="en-US" w:eastAsia="zh-CN"/>
        </w:rPr>
        <w:t xml:space="preserve"> </w:t>
      </w:r>
    </w:p>
    <w:p w14:paraId="35B235A8">
      <w:pPr>
        <w:pStyle w:val="6"/>
        <w:rPr>
          <w:rFonts w:ascii="Times New Roman" w:hAnsi="Times New Roman" w:cs="Times New Roman"/>
          <w:color w:val="auto"/>
          <w:highlight w:val="none"/>
          <w:shd w:val="clear" w:color="auto" w:fill="auto"/>
        </w:rPr>
      </w:pPr>
      <w:bookmarkStart w:id="1602" w:name="_Toc419364329"/>
      <w:bookmarkStart w:id="1603" w:name="_Toc419321238"/>
      <w:bookmarkStart w:id="1604" w:name="_Toc419363647"/>
      <w:bookmarkStart w:id="1605" w:name="_Toc419320202"/>
      <w:r>
        <w:rPr>
          <w:rFonts w:ascii="Times New Roman" w:hAnsi="Times New Roman" w:cs="Times New Roman"/>
          <w:color w:val="auto"/>
          <w:highlight w:val="none"/>
          <w:shd w:val="clear" w:color="auto" w:fill="auto"/>
        </w:rPr>
        <w:br w:type="page"/>
      </w:r>
      <w:bookmarkStart w:id="1606" w:name="_Toc91327416"/>
      <w:bookmarkStart w:id="1607" w:name="_Toc1716196909"/>
      <w:bookmarkStart w:id="1608" w:name="_Toc59203024"/>
      <w:bookmarkStart w:id="1609" w:name="_Toc1607811401"/>
      <w:bookmarkStart w:id="1610" w:name="_Toc1186278973"/>
      <w:bookmarkStart w:id="1611" w:name="_Toc783330146"/>
      <w:bookmarkStart w:id="1612" w:name="_Toc1465995494"/>
      <w:bookmarkStart w:id="1613" w:name="_Toc30784"/>
      <w:bookmarkStart w:id="1614" w:name="_Toc129555825"/>
      <w:bookmarkStart w:id="1615" w:name="_Toc752661032"/>
      <w:bookmarkStart w:id="1616" w:name="_Toc433988691"/>
      <w:bookmarkStart w:id="1617" w:name="_Toc253253905"/>
      <w:bookmarkStart w:id="1618" w:name="_Toc229816688"/>
      <w:bookmarkStart w:id="1619" w:name="_Toc1781715613"/>
      <w:r>
        <w:rPr>
          <w:rFonts w:ascii="Times New Roman" w:hAnsi="Times New Roman" w:cs="Times New Roman"/>
          <w:color w:val="auto"/>
          <w:highlight w:val="none"/>
          <w:shd w:val="clear" w:color="auto" w:fill="auto"/>
        </w:rPr>
        <w:t>附件B</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否决投标条件</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p>
    <w:p w14:paraId="05AA9C9F">
      <w:pPr>
        <w:pStyle w:val="7"/>
        <w:rPr>
          <w:rFonts w:ascii="Times New Roman" w:hAnsi="Times New Roman"/>
          <w:color w:val="auto"/>
          <w:highlight w:val="none"/>
          <w:shd w:val="clear" w:color="auto" w:fill="auto"/>
        </w:rPr>
      </w:pPr>
      <w:bookmarkStart w:id="1620" w:name="_Toc419321239"/>
      <w:bookmarkStart w:id="1621" w:name="_Toc1600481582"/>
      <w:bookmarkStart w:id="1622" w:name="_Toc419320203"/>
      <w:bookmarkStart w:id="1623" w:name="_Toc1322567613"/>
      <w:bookmarkStart w:id="1624" w:name="_Toc419363648"/>
      <w:bookmarkStart w:id="1625" w:name="_Toc419364330"/>
      <w:bookmarkStart w:id="1626" w:name="_Toc1516085095"/>
      <w:bookmarkStart w:id="1627" w:name="_Toc1616564430"/>
      <w:bookmarkStart w:id="1628" w:name="_Toc1744784488"/>
      <w:bookmarkStart w:id="1629" w:name="_Toc433988692"/>
      <w:r>
        <w:rPr>
          <w:rFonts w:ascii="Times New Roman" w:hAnsi="Times New Roman"/>
          <w:color w:val="auto"/>
          <w:highlight w:val="none"/>
          <w:shd w:val="clear" w:color="auto" w:fill="auto"/>
        </w:rPr>
        <w:t xml:space="preserve">B0 </w:t>
      </w:r>
      <w:r>
        <w:rPr>
          <w:rFonts w:hint="default" w:ascii="Times New Roman" w:hAnsi="Times New Roman"/>
          <w:color w:val="auto"/>
          <w:highlight w:val="none"/>
          <w:shd w:val="clear" w:color="auto" w:fill="auto"/>
        </w:rPr>
        <w:t>总</w:t>
      </w:r>
      <w:r>
        <w:rPr>
          <w:rFonts w:ascii="Times New Roman" w:hAnsi="Times New Roman"/>
          <w:color w:val="auto"/>
          <w:highlight w:val="none"/>
          <w:shd w:val="clear" w:color="auto" w:fill="auto"/>
        </w:rPr>
        <w:t xml:space="preserve">  </w:t>
      </w:r>
      <w:r>
        <w:rPr>
          <w:rFonts w:hint="default" w:ascii="Times New Roman" w:hAnsi="Times New Roman"/>
          <w:color w:val="auto"/>
          <w:highlight w:val="none"/>
          <w:shd w:val="clear" w:color="auto" w:fill="auto"/>
        </w:rPr>
        <w:t>则</w:t>
      </w:r>
      <w:bookmarkEnd w:id="1620"/>
      <w:bookmarkEnd w:id="1621"/>
      <w:bookmarkEnd w:id="1622"/>
      <w:bookmarkEnd w:id="1623"/>
      <w:bookmarkEnd w:id="1624"/>
      <w:bookmarkEnd w:id="1625"/>
      <w:bookmarkEnd w:id="1626"/>
      <w:bookmarkEnd w:id="1627"/>
      <w:bookmarkEnd w:id="1628"/>
      <w:bookmarkEnd w:id="1629"/>
    </w:p>
    <w:p w14:paraId="0A1D61AD">
      <w:pPr>
        <w:spacing w:line="360" w:lineRule="auto"/>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本附件所集中列示的否决投标条件，是本章</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评标办法</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的组成部分，是对第二章</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投标人须知</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和本章正文部分所规定的否决投标条件的总结和补充，如果出现相互矛盾的情况，以第二章</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投标人须知</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和本章正文部分的规定为准。</w:t>
      </w:r>
    </w:p>
    <w:p w14:paraId="44B05776">
      <w:pPr>
        <w:pStyle w:val="7"/>
        <w:rPr>
          <w:rFonts w:ascii="Times New Roman" w:hAnsi="Times New Roman"/>
          <w:color w:val="auto"/>
          <w:highlight w:val="none"/>
          <w:shd w:val="clear" w:color="auto" w:fill="auto"/>
        </w:rPr>
      </w:pPr>
      <w:bookmarkStart w:id="1630" w:name="_Toc419321240"/>
      <w:bookmarkStart w:id="1631" w:name="_Toc419364331"/>
      <w:bookmarkStart w:id="1632" w:name="_Toc1793351003"/>
      <w:bookmarkStart w:id="1633" w:name="_Toc419363649"/>
      <w:bookmarkStart w:id="1634" w:name="_Toc1759382857"/>
      <w:bookmarkStart w:id="1635" w:name="_Toc101454289"/>
      <w:bookmarkStart w:id="1636" w:name="_Toc91890327"/>
      <w:bookmarkStart w:id="1637" w:name="_Toc419320204"/>
      <w:bookmarkStart w:id="1638" w:name="_Toc433988693"/>
      <w:bookmarkStart w:id="1639" w:name="_Toc1991780441"/>
      <w:r>
        <w:rPr>
          <w:rFonts w:ascii="Times New Roman" w:hAnsi="Times New Roman"/>
          <w:color w:val="auto"/>
          <w:highlight w:val="none"/>
          <w:shd w:val="clear" w:color="auto" w:fill="auto"/>
        </w:rPr>
        <w:t xml:space="preserve">B1 </w:t>
      </w:r>
      <w:r>
        <w:rPr>
          <w:rFonts w:hint="default" w:ascii="Times New Roman" w:hAnsi="Times New Roman"/>
          <w:color w:val="auto"/>
          <w:highlight w:val="none"/>
          <w:shd w:val="clear" w:color="auto" w:fill="auto"/>
        </w:rPr>
        <w:t>否决投标条件</w:t>
      </w:r>
      <w:bookmarkEnd w:id="1630"/>
      <w:bookmarkEnd w:id="1631"/>
      <w:bookmarkEnd w:id="1632"/>
      <w:bookmarkEnd w:id="1633"/>
      <w:bookmarkEnd w:id="1634"/>
      <w:bookmarkEnd w:id="1635"/>
      <w:bookmarkEnd w:id="1636"/>
      <w:bookmarkEnd w:id="1637"/>
      <w:bookmarkEnd w:id="1638"/>
      <w:bookmarkEnd w:id="1639"/>
    </w:p>
    <w:p w14:paraId="644ED6A9">
      <w:pPr>
        <w:spacing w:line="360" w:lineRule="auto"/>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投标人或其投标文件有下列情形之一的，其投标作否决投标处理：</w:t>
      </w:r>
    </w:p>
    <w:p w14:paraId="5EB85658">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 xml:space="preserve">B1.1 </w:t>
      </w:r>
      <w:r>
        <w:rPr>
          <w:rFonts w:hint="default" w:ascii="Times New Roman" w:hAnsi="Times New Roman" w:cs="Times New Roman"/>
          <w:color w:val="auto"/>
          <w:highlight w:val="none"/>
          <w:shd w:val="clear" w:color="auto" w:fill="auto"/>
        </w:rPr>
        <w:t>有第二章</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投标人须知</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第</w:t>
      </w:r>
      <w:r>
        <w:rPr>
          <w:rFonts w:ascii="Times New Roman" w:hAnsi="Times New Roman" w:cs="Times New Roman"/>
          <w:color w:val="auto"/>
          <w:highlight w:val="none"/>
          <w:shd w:val="clear" w:color="auto" w:fill="auto"/>
        </w:rPr>
        <w:t>1.4.</w:t>
      </w:r>
      <w:r>
        <w:rPr>
          <w:rFonts w:hint="eastAsia" w:cs="Times New Roman"/>
          <w:color w:val="auto"/>
          <w:highlight w:val="none"/>
          <w:shd w:val="clear" w:color="auto" w:fill="auto"/>
          <w:lang w:eastAsia="zh-CN"/>
        </w:rPr>
        <w:t>2.</w:t>
      </w:r>
      <w:r>
        <w:rPr>
          <w:rFonts w:ascii="Times New Roman" w:hAnsi="Times New Roman" w:cs="Times New Roman"/>
          <w:color w:val="auto"/>
          <w:highlight w:val="none"/>
          <w:shd w:val="clear" w:color="auto" w:fill="auto"/>
        </w:rPr>
        <w:t>1.4.3</w:t>
      </w:r>
      <w:r>
        <w:rPr>
          <w:rFonts w:hint="default" w:ascii="Times New Roman" w:hAnsi="Times New Roman" w:cs="Times New Roman"/>
          <w:color w:val="auto"/>
          <w:highlight w:val="none"/>
          <w:shd w:val="clear" w:color="auto" w:fill="auto"/>
        </w:rPr>
        <w:t>项规定的任何一种情形的；</w:t>
      </w:r>
    </w:p>
    <w:p w14:paraId="79667915">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 xml:space="preserve">B1.2 </w:t>
      </w:r>
      <w:r>
        <w:rPr>
          <w:rFonts w:hint="default" w:ascii="Times New Roman" w:hAnsi="Times New Roman" w:cs="Times New Roman"/>
          <w:color w:val="auto"/>
          <w:highlight w:val="none"/>
          <w:shd w:val="clear" w:color="auto" w:fill="auto"/>
        </w:rPr>
        <w:t>有串通投标或弄虚作假或有其他违法行为的；</w:t>
      </w:r>
    </w:p>
    <w:p w14:paraId="00CF5DF9">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 xml:space="preserve">B1.3 </w:t>
      </w:r>
      <w:r>
        <w:rPr>
          <w:rFonts w:hint="default" w:ascii="Times New Roman" w:hAnsi="Times New Roman" w:cs="Times New Roman"/>
          <w:color w:val="auto"/>
          <w:highlight w:val="none"/>
          <w:shd w:val="clear" w:color="auto" w:fill="auto"/>
        </w:rPr>
        <w:t>有符合评标办法正文第3.1.2（3）条规定不按评标委员会要求澄清、说明或修正的；</w:t>
      </w:r>
    </w:p>
    <w:p w14:paraId="150A7C1C">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B1.4</w:t>
      </w:r>
      <w:r>
        <w:rPr>
          <w:rFonts w:hint="eastAsia" w:cs="Times New Roman"/>
          <w:color w:val="auto"/>
          <w:highlight w:val="none"/>
          <w:shd w:val="clear" w:color="auto" w:fill="auto"/>
          <w:lang w:val="en-US" w:eastAsia="zh-CN"/>
        </w:rPr>
        <w:t xml:space="preserve"> </w:t>
      </w:r>
      <w:r>
        <w:rPr>
          <w:rFonts w:hint="default" w:ascii="Times New Roman" w:hAnsi="Times New Roman" w:cs="Times New Roman"/>
          <w:color w:val="auto"/>
          <w:highlight w:val="none"/>
          <w:shd w:val="clear" w:color="auto" w:fill="auto"/>
        </w:rPr>
        <w:t>在形式评审、响应性评审、资格评审中，评标委员会认定投标人的投标文件不符合</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评标办法前附表</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中规定的任何一项评审标准的【</w:t>
      </w:r>
      <w:r>
        <w:rPr>
          <w:rFonts w:hint="eastAsia" w:ascii="方正楷体_GB2312" w:hAnsi="方正楷体_GB2312" w:eastAsia="方正楷体_GB2312" w:cs="方正楷体_GB2312"/>
          <w:color w:val="auto"/>
          <w:highlight w:val="none"/>
          <w:shd w:val="clear" w:color="auto" w:fill="auto"/>
        </w:rPr>
        <w:t>备注：如资格审查采用有限数量制时，资格审查的评审内容按打分制给予对应分值，无相关证明材料的给予0分，但不</w:t>
      </w:r>
      <w:r>
        <w:rPr>
          <w:rFonts w:hint="eastAsia" w:ascii="方正楷体_GB2312" w:hAnsi="方正楷体_GB2312" w:eastAsia="方正楷体_GB2312" w:cs="方正楷体_GB2312"/>
          <w:color w:val="auto"/>
          <w:highlight w:val="none"/>
          <w:shd w:val="clear" w:color="auto" w:fill="auto"/>
          <w:lang w:eastAsia="zh-CN"/>
        </w:rPr>
        <w:t>作</w:t>
      </w:r>
      <w:r>
        <w:rPr>
          <w:rFonts w:hint="eastAsia" w:ascii="方正楷体_GB2312" w:hAnsi="方正楷体_GB2312" w:eastAsia="方正楷体_GB2312" w:cs="方正楷体_GB2312"/>
          <w:color w:val="auto"/>
          <w:highlight w:val="none"/>
          <w:shd w:val="clear" w:color="auto" w:fill="auto"/>
        </w:rPr>
        <w:t>否决投标处理，明确否决的除外</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shd w:val="clear" w:color="auto" w:fill="auto"/>
        </w:rPr>
        <w:t xml:space="preserve">； </w:t>
      </w:r>
    </w:p>
    <w:p w14:paraId="23260D2F">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B1.</w:t>
      </w:r>
      <w:r>
        <w:rPr>
          <w:rFonts w:hint="default" w:ascii="Times New Roman" w:hAnsi="Times New Roman" w:cs="Times New Roman"/>
          <w:color w:val="auto"/>
          <w:highlight w:val="none"/>
          <w:shd w:val="clear" w:color="auto" w:fill="auto"/>
        </w:rPr>
        <w:t>5</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不按第二章投标须知前附表第</w:t>
      </w:r>
      <w:r>
        <w:rPr>
          <w:rFonts w:ascii="Times New Roman" w:hAnsi="Times New Roman" w:cs="Times New Roman"/>
          <w:color w:val="auto"/>
          <w:highlight w:val="none"/>
          <w:shd w:val="clear" w:color="auto" w:fill="auto"/>
        </w:rPr>
        <w:t>3.1.1</w:t>
      </w:r>
      <w:r>
        <w:rPr>
          <w:rFonts w:hint="default" w:ascii="Times New Roman" w:hAnsi="Times New Roman" w:cs="Times New Roman"/>
          <w:color w:val="auto"/>
          <w:highlight w:val="none"/>
          <w:shd w:val="clear" w:color="auto" w:fill="auto"/>
        </w:rPr>
        <w:t>条内容提供资料的；</w:t>
      </w:r>
    </w:p>
    <w:p w14:paraId="49D2F222">
      <w:pPr>
        <w:spacing w:line="360" w:lineRule="auto"/>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B1.6 没有在招标文件规定的电子投标文件相关位置加盖投标人法人单位电子印章的；</w:t>
      </w:r>
    </w:p>
    <w:p w14:paraId="48EC179D">
      <w:pPr>
        <w:spacing w:line="360" w:lineRule="auto"/>
        <w:ind w:firstLine="420" w:firstLineChars="200"/>
        <w:rPr>
          <w:rFonts w:hint="default"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B1.</w:t>
      </w:r>
      <w:r>
        <w:rPr>
          <w:rFonts w:hint="default" w:ascii="Times New Roman" w:hAnsi="Times New Roman" w:cs="Times New Roman"/>
          <w:color w:val="auto"/>
          <w:highlight w:val="none"/>
          <w:shd w:val="clear" w:color="auto" w:fill="auto"/>
        </w:rPr>
        <w:t>7</w:t>
      </w:r>
      <w:r>
        <w:rPr>
          <w:rFonts w:hint="eastAsia" w:cs="Times New Roman"/>
          <w:color w:val="auto"/>
          <w:highlight w:val="none"/>
          <w:shd w:val="clear" w:color="auto" w:fill="auto"/>
          <w:lang w:val="en-US" w:eastAsia="zh-CN"/>
        </w:rPr>
        <w:t xml:space="preserve"> </w:t>
      </w:r>
      <w:r>
        <w:rPr>
          <w:rFonts w:hint="default" w:ascii="Times New Roman" w:hAnsi="Times New Roman" w:cs="Times New Roman"/>
          <w:color w:val="auto"/>
          <w:highlight w:val="none"/>
          <w:shd w:val="clear" w:color="auto" w:fill="auto"/>
        </w:rPr>
        <w:t>投标人的投标总价超出</w:t>
      </w:r>
      <w:r>
        <w:rPr>
          <w:rFonts w:hint="eastAsia" w:ascii="Times New Roman" w:hAnsi="Times New Roman" w:cs="Times New Roman"/>
          <w:color w:val="auto"/>
          <w:highlight w:val="none"/>
          <w:shd w:val="clear" w:color="auto" w:fill="auto"/>
          <w:lang w:eastAsia="zh-CN"/>
        </w:rPr>
        <w:t>最高投标限价</w:t>
      </w:r>
      <w:r>
        <w:rPr>
          <w:rFonts w:hint="default" w:ascii="Times New Roman" w:hAnsi="Times New Roman" w:cs="Times New Roman"/>
          <w:color w:val="auto"/>
          <w:highlight w:val="none"/>
          <w:shd w:val="clear" w:color="auto" w:fill="auto"/>
        </w:rPr>
        <w:t>的；</w:t>
      </w:r>
    </w:p>
    <w:p w14:paraId="4EA3878A">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eastAsia" w:cs="宋体"/>
          <w:color w:val="auto"/>
          <w:highlight w:val="none"/>
          <w:shd w:val="clear" w:color="auto" w:fill="auto"/>
        </w:rPr>
      </w:pPr>
      <w:r>
        <w:rPr>
          <w:rFonts w:ascii="Times New Roman" w:hAnsi="Times New Roman" w:cs="Times New Roman"/>
          <w:color w:val="auto"/>
          <w:highlight w:val="none"/>
          <w:shd w:val="clear" w:color="auto" w:fill="auto"/>
        </w:rPr>
        <w:t>B1.8</w:t>
      </w:r>
      <w:r>
        <w:rPr>
          <w:rFonts w:hint="eastAsia" w:cs="Times New Roman"/>
          <w:color w:val="auto"/>
          <w:highlight w:val="none"/>
          <w:shd w:val="clear" w:color="auto" w:fill="auto"/>
          <w:lang w:val="en-US" w:eastAsia="zh-CN"/>
        </w:rPr>
        <w:t xml:space="preserve"> </w:t>
      </w:r>
      <w:r>
        <w:rPr>
          <w:rFonts w:hint="eastAsia" w:cs="宋体"/>
          <w:color w:val="auto"/>
          <w:highlight w:val="none"/>
          <w:shd w:val="clear" w:color="auto" w:fill="auto"/>
        </w:rPr>
        <w:t>安全</w:t>
      </w:r>
      <w:r>
        <w:rPr>
          <w:rFonts w:hint="eastAsia" w:cs="宋体"/>
          <w:color w:val="auto"/>
          <w:highlight w:val="none"/>
          <w:shd w:val="clear" w:color="auto" w:fill="auto"/>
          <w:lang w:eastAsia="zh-CN"/>
        </w:rPr>
        <w:t>生产费</w:t>
      </w:r>
      <w:r>
        <w:rPr>
          <w:rFonts w:hint="eastAsia" w:cs="宋体"/>
          <w:color w:val="auto"/>
          <w:highlight w:val="none"/>
          <w:shd w:val="clear" w:color="auto" w:fill="auto"/>
        </w:rPr>
        <w:t>不按</w:t>
      </w:r>
      <w:r>
        <w:rPr>
          <w:rFonts w:hint="eastAsia" w:cs="宋体"/>
          <w:color w:val="auto"/>
          <w:highlight w:val="none"/>
          <w:shd w:val="clear" w:color="auto" w:fill="auto"/>
          <w:lang w:eastAsia="zh-CN"/>
        </w:rPr>
        <w:t>自治区</w:t>
      </w:r>
      <w:r>
        <w:rPr>
          <w:rFonts w:hint="eastAsia" w:cs="宋体"/>
          <w:color w:val="auto"/>
          <w:highlight w:val="none"/>
          <w:shd w:val="clear" w:color="auto" w:fill="auto"/>
          <w:lang w:val="en-US" w:eastAsia="zh-CN"/>
        </w:rPr>
        <w:t>建设主管部门颁发的相应规定费率计价</w:t>
      </w:r>
      <w:r>
        <w:rPr>
          <w:rFonts w:hint="eastAsia" w:cs="宋体"/>
          <w:color w:val="auto"/>
          <w:highlight w:val="none"/>
          <w:shd w:val="clear" w:color="auto" w:fill="auto"/>
        </w:rPr>
        <w:t>的；</w:t>
      </w:r>
    </w:p>
    <w:p w14:paraId="590B9F17">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eastAsia" w:ascii="Times New Roman" w:hAnsi="Times New Roman" w:cs="Times New Roman"/>
          <w:color w:val="auto"/>
          <w:highlight w:val="none"/>
          <w:shd w:val="clear" w:color="auto" w:fill="auto"/>
          <w:lang w:val="en-US" w:eastAsia="zh-CN"/>
        </w:rPr>
      </w:pPr>
      <w:r>
        <w:rPr>
          <w:rFonts w:ascii="Times New Roman" w:hAnsi="Times New Roman" w:cs="Times New Roman"/>
          <w:color w:val="auto"/>
          <w:highlight w:val="none"/>
          <w:shd w:val="clear" w:color="auto" w:fill="auto"/>
        </w:rPr>
        <w:t>B1.</w:t>
      </w:r>
      <w:r>
        <w:rPr>
          <w:rFonts w:hint="eastAsia" w:cs="Times New Roman"/>
          <w:color w:val="auto"/>
          <w:highlight w:val="none"/>
          <w:shd w:val="clear" w:color="auto" w:fill="auto"/>
          <w:lang w:val="en-US" w:eastAsia="zh-CN"/>
        </w:rPr>
        <w:t xml:space="preserve">9 </w:t>
      </w:r>
      <w:r>
        <w:rPr>
          <w:rFonts w:hint="eastAsia" w:ascii="Times New Roman" w:hAnsi="Times New Roman" w:cs="Times New Roman"/>
          <w:color w:val="auto"/>
          <w:highlight w:val="none"/>
          <w:shd w:val="clear" w:color="auto" w:fill="auto"/>
          <w:lang w:val="en-US" w:eastAsia="zh-CN"/>
        </w:rPr>
        <w:t>投标报价被评标委员会认为低于成本价的；</w:t>
      </w:r>
    </w:p>
    <w:p w14:paraId="511F913B">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B1.</w:t>
      </w:r>
      <w:r>
        <w:rPr>
          <w:rFonts w:hint="eastAsia" w:cs="Times New Roman"/>
          <w:color w:val="auto"/>
          <w:highlight w:val="none"/>
          <w:shd w:val="clear" w:color="auto" w:fill="auto"/>
          <w:lang w:val="en-US" w:eastAsia="zh-CN"/>
        </w:rPr>
        <w:t xml:space="preserve">10 </w:t>
      </w:r>
      <w:r>
        <w:rPr>
          <w:rFonts w:hint="default" w:ascii="Times New Roman" w:hAnsi="Times New Roman" w:cs="Times New Roman"/>
          <w:color w:val="auto"/>
          <w:highlight w:val="none"/>
          <w:shd w:val="clear" w:color="auto" w:fill="auto"/>
          <w:lang w:eastAsia="zh-CN"/>
        </w:rPr>
        <w:t>开标验证中，</w:t>
      </w:r>
      <w:r>
        <w:rPr>
          <w:rFonts w:hint="default" w:ascii="Times New Roman" w:hAnsi="Times New Roman" w:cs="Times New Roman"/>
          <w:color w:val="auto"/>
          <w:highlight w:val="none"/>
          <w:shd w:val="clear" w:color="auto" w:fill="auto"/>
        </w:rPr>
        <w:t>通过身份证验证的专职投标员与投标文件资格审核文件内的专职投标员非同一人的；</w:t>
      </w:r>
    </w:p>
    <w:p w14:paraId="1E8A8F7C">
      <w:pPr>
        <w:spacing w:line="360" w:lineRule="auto"/>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B1.</w:t>
      </w:r>
      <w:r>
        <w:rPr>
          <w:rFonts w:hint="eastAsia" w:cs="Times New Roman"/>
          <w:color w:val="auto"/>
          <w:highlight w:val="none"/>
          <w:shd w:val="clear" w:color="auto" w:fill="auto"/>
          <w:lang w:val="en-US" w:eastAsia="zh-CN"/>
        </w:rPr>
        <w:t>11</w:t>
      </w:r>
      <w:r>
        <w:rPr>
          <w:rFonts w:hint="default" w:ascii="Times New Roman" w:hAnsi="Times New Roman" w:cs="Times New Roman"/>
          <w:color w:val="auto"/>
          <w:highlight w:val="none"/>
          <w:shd w:val="clear" w:color="auto" w:fill="auto"/>
        </w:rPr>
        <w:t xml:space="preserve"> 投标文件的关键内容字迹模糊、辨认不清的；</w:t>
      </w:r>
    </w:p>
    <w:p w14:paraId="69A20C0A">
      <w:pPr>
        <w:spacing w:line="360" w:lineRule="auto"/>
        <w:ind w:firstLine="420" w:firstLineChars="200"/>
        <w:rPr>
          <w:rFonts w:ascii="Times New Roman" w:hAnsi="Times New Roman" w:cs="Times New Roman"/>
          <w:color w:val="auto"/>
          <w:highlight w:val="none"/>
          <w:shd w:val="clear" w:color="auto" w:fill="auto"/>
        </w:rPr>
      </w:pPr>
      <w:bookmarkStart w:id="1640" w:name="_Toc419363650"/>
      <w:r>
        <w:rPr>
          <w:rFonts w:ascii="Times New Roman" w:hAnsi="Times New Roman" w:cs="Times New Roman"/>
          <w:color w:val="auto"/>
          <w:highlight w:val="none"/>
          <w:shd w:val="clear" w:color="auto" w:fill="auto"/>
        </w:rPr>
        <w:t>B1.1</w:t>
      </w:r>
      <w:r>
        <w:rPr>
          <w:rFonts w:hint="eastAsia" w:cs="Times New Roman"/>
          <w:color w:val="auto"/>
          <w:highlight w:val="none"/>
          <w:shd w:val="clear" w:color="auto" w:fill="auto"/>
          <w:lang w:val="en-US" w:eastAsia="zh-CN"/>
        </w:rPr>
        <w:t xml:space="preserve">2 </w:t>
      </w:r>
      <w:r>
        <w:rPr>
          <w:rFonts w:hint="default" w:ascii="Times New Roman" w:hAnsi="Times New Roman" w:cs="Times New Roman"/>
          <w:color w:val="auto"/>
          <w:highlight w:val="none"/>
          <w:shd w:val="clear" w:color="auto" w:fill="auto"/>
        </w:rPr>
        <w:t>不具备独立法人资格或作为独立法人资格但就本工程提交一个以上的投标文件的；</w:t>
      </w:r>
      <w:bookmarkEnd w:id="1640"/>
    </w:p>
    <w:p w14:paraId="3E9B8D76">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B1.1</w:t>
      </w:r>
      <w:r>
        <w:rPr>
          <w:rFonts w:hint="eastAsia" w:cs="Times New Roman"/>
          <w:color w:val="auto"/>
          <w:highlight w:val="none"/>
          <w:shd w:val="clear" w:color="auto" w:fill="auto"/>
          <w:lang w:val="en-US" w:eastAsia="zh-CN"/>
        </w:rPr>
        <w:t>3</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投标文件实质上没有响应招标文件的要求的</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包括：质量要求、工期、技术标准和要求、合同价款主要条款、投标有效期等</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w:t>
      </w:r>
    </w:p>
    <w:p w14:paraId="543CCF45">
      <w:pPr>
        <w:spacing w:line="360" w:lineRule="auto"/>
        <w:ind w:firstLine="420" w:firstLineChars="200"/>
        <w:rPr>
          <w:rFonts w:hint="eastAsia" w:ascii="Times New Roman" w:hAnsi="Times New Roman" w:eastAsia="宋体" w:cs="Times New Roman"/>
          <w:color w:val="auto"/>
          <w:highlight w:val="none"/>
          <w:shd w:val="clear" w:color="auto" w:fill="auto"/>
          <w:lang w:eastAsia="zh-CN"/>
        </w:rPr>
      </w:pPr>
      <w:r>
        <w:rPr>
          <w:rFonts w:hint="default" w:ascii="Times New Roman" w:hAnsi="Times New Roman" w:cs="Times New Roman"/>
          <w:color w:val="auto"/>
          <w:highlight w:val="none"/>
          <w:shd w:val="clear" w:color="auto" w:fill="auto"/>
        </w:rPr>
        <w:t>B1.1</w:t>
      </w:r>
      <w:r>
        <w:rPr>
          <w:rFonts w:hint="eastAsia" w:cs="Times New Roman"/>
          <w:color w:val="auto"/>
          <w:highlight w:val="none"/>
          <w:shd w:val="clear" w:color="auto" w:fill="auto"/>
          <w:lang w:val="en-US" w:eastAsia="zh-CN"/>
        </w:rPr>
        <w:t>4</w:t>
      </w:r>
      <w:r>
        <w:rPr>
          <w:rFonts w:hint="default" w:ascii="Times New Roman" w:hAnsi="Times New Roman" w:cs="Times New Roman"/>
          <w:color w:val="auto"/>
          <w:highlight w:val="none"/>
          <w:shd w:val="clear" w:color="auto" w:fill="auto"/>
        </w:rPr>
        <w:t xml:space="preserve"> 投标人未按照招标文件第二章投标人须知第3.4条的要求提供投标保证金的或未按规定提交投标保证金证明材料的</w:t>
      </w:r>
      <w:r>
        <w:rPr>
          <w:rFonts w:hint="eastAsia" w:cs="Times New Roman"/>
          <w:color w:val="auto"/>
          <w:highlight w:val="none"/>
          <w:shd w:val="clear" w:color="auto" w:fill="auto"/>
          <w:lang w:eastAsia="zh-CN"/>
        </w:rPr>
        <w:t>；</w:t>
      </w:r>
    </w:p>
    <w:p w14:paraId="548D1A91">
      <w:pPr>
        <w:spacing w:line="360" w:lineRule="auto"/>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B1.1</w:t>
      </w:r>
      <w:r>
        <w:rPr>
          <w:rFonts w:hint="eastAsia" w:cs="Times New Roman"/>
          <w:color w:val="auto"/>
          <w:highlight w:val="none"/>
          <w:shd w:val="clear" w:color="auto" w:fill="auto"/>
          <w:lang w:val="en-US" w:eastAsia="zh-CN"/>
        </w:rPr>
        <w:t>5</w:t>
      </w:r>
      <w:r>
        <w:rPr>
          <w:rFonts w:hint="default" w:ascii="Times New Roman" w:hAnsi="Times New Roman" w:cs="Times New Roman"/>
          <w:color w:val="auto"/>
          <w:highlight w:val="none"/>
          <w:shd w:val="clear" w:color="auto" w:fill="auto"/>
        </w:rPr>
        <w:t>（1）投标人拟投入本工程的工程总承包项目经理</w:t>
      </w:r>
      <w:r>
        <w:rPr>
          <w:rFonts w:hint="eastAsia" w:ascii="Times New Roman" w:hAnsi="Times New Roman" w:cs="Times New Roman"/>
          <w:color w:val="auto"/>
          <w:highlight w:val="none"/>
          <w:shd w:val="clear" w:color="auto" w:fill="auto"/>
          <w:lang w:eastAsia="zh-CN"/>
        </w:rPr>
        <w:t>或</w:t>
      </w:r>
      <w:r>
        <w:rPr>
          <w:rFonts w:hint="default" w:ascii="Times New Roman" w:hAnsi="Times New Roman" w:cs="Times New Roman"/>
          <w:color w:val="auto"/>
          <w:highlight w:val="none"/>
          <w:shd w:val="clear" w:color="auto" w:fill="auto"/>
        </w:rPr>
        <w:t>施工项目经理在在建项目或已中标未开工项目中任工程总承包项目经理或施工项目经理或</w:t>
      </w:r>
      <w:r>
        <w:rPr>
          <w:rFonts w:ascii="Times New Roman" w:hAnsi="Times New Roman" w:cs="Times New Roman"/>
          <w:color w:val="auto"/>
          <w:highlight w:val="none"/>
          <w:shd w:val="clear" w:color="auto" w:fill="auto"/>
        </w:rPr>
        <w:t>总监理工程师</w:t>
      </w:r>
      <w:r>
        <w:rPr>
          <w:rFonts w:hint="default" w:ascii="Times New Roman" w:hAnsi="Times New Roman" w:cs="Times New Roman"/>
          <w:color w:val="auto"/>
          <w:highlight w:val="none"/>
          <w:shd w:val="clear" w:color="auto" w:fill="auto"/>
        </w:rPr>
        <w:t>的（符合法规规定的特殊情况和桂建管</w:t>
      </w:r>
      <w:r>
        <w:rPr>
          <w:rFonts w:hint="default" w:ascii="Times New Roman" w:hAnsi="Times New Roman" w:eastAsia="宋体" w:cs="Times New Roman"/>
          <w:color w:val="auto"/>
          <w:highlight w:val="none"/>
          <w:shd w:val="clear" w:color="auto" w:fill="auto"/>
        </w:rPr>
        <w:t>﹝</w:t>
      </w:r>
      <w:r>
        <w:rPr>
          <w:rFonts w:hint="default" w:ascii="Times New Roman" w:hAnsi="Times New Roman" w:eastAsia="宋体" w:cs="Times New Roman"/>
          <w:color w:val="auto"/>
          <w:kern w:val="2"/>
          <w:highlight w:val="none"/>
          <w:shd w:val="clear" w:color="auto" w:fill="auto"/>
        </w:rPr>
        <w:t>2016</w:t>
      </w:r>
      <w:r>
        <w:rPr>
          <w:rFonts w:hint="default" w:ascii="Times New Roman" w:hAnsi="Times New Roman" w:eastAsia="宋体" w:cs="Times New Roman"/>
          <w:color w:val="auto"/>
          <w:highlight w:val="none"/>
          <w:shd w:val="clear" w:color="auto" w:fill="auto"/>
        </w:rPr>
        <w:t>﹞70号</w:t>
      </w:r>
      <w:r>
        <w:rPr>
          <w:rFonts w:hint="default" w:ascii="Times New Roman" w:hAnsi="Times New Roman" w:eastAsia="宋体" w:cs="Times New Roman"/>
          <w:color w:val="auto"/>
          <w:kern w:val="2"/>
          <w:highlight w:val="none"/>
          <w:u w:val="none"/>
          <w:shd w:val="clear" w:color="auto" w:fill="auto"/>
          <w:lang w:eastAsia="zh-CN"/>
        </w:rPr>
        <w:t>、</w:t>
      </w:r>
      <w:r>
        <w:rPr>
          <w:rFonts w:hint="eastAsia" w:ascii="Times New Roman" w:hAnsi="Times New Roman" w:eastAsia="宋体" w:cs="Times New Roman"/>
          <w:color w:val="auto"/>
          <w:kern w:val="0"/>
          <w:sz w:val="21"/>
          <w:szCs w:val="21"/>
          <w:highlight w:val="none"/>
          <w:u w:val="none"/>
          <w:shd w:val="clear" w:color="auto" w:fill="auto"/>
        </w:rPr>
        <w:t>桂建管〔2020〕11号</w:t>
      </w:r>
      <w:r>
        <w:rPr>
          <w:rFonts w:hint="default" w:ascii="Times New Roman" w:hAnsi="Times New Roman" w:cs="Times New Roman"/>
          <w:color w:val="auto"/>
          <w:highlight w:val="none"/>
          <w:shd w:val="clear" w:color="auto" w:fill="auto"/>
        </w:rPr>
        <w:t>文要求的除外）或已列为其他项目中标候选人第一名的工程总承包项目经理</w:t>
      </w:r>
      <w:r>
        <w:rPr>
          <w:rFonts w:hint="eastAsia" w:ascii="Times New Roman" w:hAnsi="Times New Roman" w:cs="Times New Roman"/>
          <w:color w:val="auto"/>
          <w:highlight w:val="none"/>
          <w:shd w:val="clear" w:color="auto" w:fill="auto"/>
          <w:lang w:eastAsia="zh-CN"/>
        </w:rPr>
        <w:t>或</w:t>
      </w:r>
      <w:r>
        <w:rPr>
          <w:rFonts w:hint="default" w:ascii="Times New Roman" w:hAnsi="Times New Roman" w:cs="Times New Roman"/>
          <w:color w:val="auto"/>
          <w:highlight w:val="none"/>
          <w:shd w:val="clear" w:color="auto" w:fill="auto"/>
        </w:rPr>
        <w:t>施工项目经理</w:t>
      </w:r>
      <w:r>
        <w:rPr>
          <w:rFonts w:hint="eastAsia" w:ascii="Times New Roman" w:hAnsi="Times New Roman" w:cs="Times New Roman"/>
          <w:color w:val="auto"/>
          <w:highlight w:val="none"/>
          <w:shd w:val="clear" w:color="auto" w:fill="auto"/>
          <w:lang w:eastAsia="zh-CN"/>
        </w:rPr>
        <w:t>或</w:t>
      </w:r>
      <w:r>
        <w:rPr>
          <w:rFonts w:hint="default" w:ascii="Times New Roman" w:hAnsi="Times New Roman" w:cs="Times New Roman"/>
          <w:color w:val="auto"/>
          <w:highlight w:val="none"/>
          <w:shd w:val="clear" w:color="auto" w:fill="auto"/>
        </w:rPr>
        <w:t>总监理工程师，施工项目经理无有效安全生产考核合格证（B类）的；</w:t>
      </w:r>
    </w:p>
    <w:p w14:paraId="51460581">
      <w:pPr>
        <w:spacing w:line="360" w:lineRule="auto"/>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（2）投标人拟投入本工程的项目专职安全人员在在建项目或已中标未开工项目中任专职安全生产管理人员的（符合法规规定的特殊情况和桂建管</w:t>
      </w:r>
      <w:r>
        <w:rPr>
          <w:rFonts w:hint="default" w:ascii="Times New Roman" w:hAnsi="Times New Roman" w:eastAsia="宋体" w:cs="Times New Roman"/>
          <w:color w:val="auto"/>
          <w:highlight w:val="none"/>
          <w:shd w:val="clear" w:color="auto" w:fill="auto"/>
        </w:rPr>
        <w:t>﹝</w:t>
      </w:r>
      <w:r>
        <w:rPr>
          <w:rFonts w:hint="default" w:ascii="Times New Roman" w:hAnsi="Times New Roman" w:eastAsia="宋体" w:cs="Times New Roman"/>
          <w:color w:val="auto"/>
          <w:kern w:val="2"/>
          <w:highlight w:val="none"/>
          <w:shd w:val="clear" w:color="auto" w:fill="auto"/>
        </w:rPr>
        <w:t>2016</w:t>
      </w:r>
      <w:r>
        <w:rPr>
          <w:rFonts w:hint="default" w:ascii="Times New Roman" w:hAnsi="Times New Roman" w:eastAsia="宋体" w:cs="Times New Roman"/>
          <w:color w:val="auto"/>
          <w:highlight w:val="none"/>
          <w:shd w:val="clear" w:color="auto" w:fill="auto"/>
        </w:rPr>
        <w:t>﹞70号</w:t>
      </w:r>
      <w:r>
        <w:rPr>
          <w:rFonts w:hint="default" w:ascii="Times New Roman" w:hAnsi="Times New Roman" w:eastAsia="宋体" w:cs="Times New Roman"/>
          <w:color w:val="auto"/>
          <w:kern w:val="2"/>
          <w:highlight w:val="none"/>
          <w:u w:val="none"/>
          <w:shd w:val="clear" w:color="auto" w:fill="auto"/>
          <w:lang w:eastAsia="zh-CN"/>
        </w:rPr>
        <w:t>、</w:t>
      </w:r>
      <w:r>
        <w:rPr>
          <w:rFonts w:hint="eastAsia" w:ascii="Times New Roman" w:hAnsi="Times New Roman" w:eastAsia="宋体" w:cs="Times New Roman"/>
          <w:color w:val="auto"/>
          <w:kern w:val="0"/>
          <w:sz w:val="21"/>
          <w:szCs w:val="21"/>
          <w:highlight w:val="none"/>
          <w:u w:val="none"/>
          <w:shd w:val="clear" w:color="auto" w:fill="auto"/>
        </w:rPr>
        <w:t>桂建管〔2020〕11号</w:t>
      </w:r>
      <w:r>
        <w:rPr>
          <w:rFonts w:hint="default" w:ascii="Times New Roman" w:hAnsi="Times New Roman" w:cs="Times New Roman"/>
          <w:color w:val="auto"/>
          <w:highlight w:val="none"/>
          <w:shd w:val="clear" w:color="auto" w:fill="auto"/>
        </w:rPr>
        <w:t>文要求的除外）或已列为其他项目中标候选人第一名的专职安全生产管理人员的或无有效安全生产考核合格证（C类）的；</w:t>
      </w:r>
    </w:p>
    <w:p w14:paraId="307F1070">
      <w:pPr>
        <w:spacing w:line="360" w:lineRule="auto"/>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B1.</w:t>
      </w:r>
      <w:r>
        <w:rPr>
          <w:rFonts w:ascii="Times New Roman" w:hAnsi="Times New Roman" w:cs="Times New Roman"/>
          <w:color w:val="auto"/>
          <w:highlight w:val="none"/>
          <w:shd w:val="clear" w:color="auto" w:fill="auto"/>
        </w:rPr>
        <w:t>1</w:t>
      </w:r>
      <w:r>
        <w:rPr>
          <w:rFonts w:hint="eastAsia" w:cs="Times New Roman"/>
          <w:color w:val="auto"/>
          <w:highlight w:val="none"/>
          <w:shd w:val="clear" w:color="auto" w:fill="auto"/>
          <w:lang w:val="en-US" w:eastAsia="zh-CN"/>
        </w:rPr>
        <w:t xml:space="preserve">6 </w:t>
      </w:r>
      <w:r>
        <w:rPr>
          <w:rFonts w:hint="default" w:ascii="Times New Roman" w:hAnsi="Times New Roman" w:cs="Times New Roman"/>
          <w:color w:val="auto"/>
          <w:highlight w:val="none"/>
          <w:shd w:val="clear" w:color="auto" w:fill="auto"/>
        </w:rPr>
        <w:t>组成联合体投标的，投标文件未附联合体各方共同投标协议书的；</w:t>
      </w:r>
    </w:p>
    <w:p w14:paraId="1B681BC4">
      <w:pPr>
        <w:spacing w:line="360" w:lineRule="auto"/>
        <w:ind w:firstLine="420" w:firstLineChars="2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B1.</w:t>
      </w:r>
      <w:r>
        <w:rPr>
          <w:rFonts w:ascii="Times New Roman" w:hAnsi="Times New Roman" w:cs="Times New Roman"/>
          <w:color w:val="auto"/>
          <w:highlight w:val="none"/>
          <w:shd w:val="clear" w:color="auto" w:fill="auto"/>
        </w:rPr>
        <w:t>1</w:t>
      </w:r>
      <w:r>
        <w:rPr>
          <w:rFonts w:hint="eastAsia" w:cs="Times New Roman"/>
          <w:color w:val="auto"/>
          <w:highlight w:val="none"/>
          <w:shd w:val="clear" w:color="auto" w:fill="auto"/>
          <w:lang w:val="en-US" w:eastAsia="zh-CN"/>
        </w:rPr>
        <w:t xml:space="preserve">7 </w:t>
      </w:r>
      <w:r>
        <w:rPr>
          <w:rFonts w:hint="default" w:ascii="Times New Roman" w:hAnsi="Times New Roman" w:cs="Times New Roman"/>
          <w:color w:val="auto"/>
          <w:highlight w:val="none"/>
          <w:shd w:val="clear" w:color="auto" w:fill="auto"/>
        </w:rPr>
        <w:t>开标时通过身份证验证的专职投标员、</w:t>
      </w:r>
      <w:r>
        <w:rPr>
          <w:rFonts w:hint="default" w:ascii="Times New Roman" w:hAnsi="Times New Roman" w:cs="Times New Roman"/>
          <w:color w:val="auto"/>
          <w:highlight w:val="none"/>
          <w:shd w:val="clear" w:color="auto" w:fill="auto"/>
          <w:lang w:eastAsia="zh-CN"/>
        </w:rPr>
        <w:t>工程总承包项目经理、</w:t>
      </w:r>
      <w:r>
        <w:rPr>
          <w:rFonts w:hint="default" w:ascii="Times New Roman" w:hAnsi="Times New Roman" w:cs="Times New Roman"/>
          <w:color w:val="auto"/>
          <w:highlight w:val="none"/>
          <w:shd w:val="clear" w:color="auto" w:fill="auto"/>
        </w:rPr>
        <w:t>施工项目经理、项目施工专职安全生产管理人员与投标文件中的专职投标员、</w:t>
      </w:r>
      <w:r>
        <w:rPr>
          <w:rFonts w:hint="default" w:ascii="Times New Roman" w:hAnsi="Times New Roman" w:cs="Times New Roman"/>
          <w:color w:val="auto"/>
          <w:highlight w:val="none"/>
          <w:shd w:val="clear" w:color="auto" w:fill="auto"/>
          <w:lang w:eastAsia="zh-CN"/>
        </w:rPr>
        <w:t>工程总承包项目经理、</w:t>
      </w:r>
      <w:r>
        <w:rPr>
          <w:rFonts w:hint="default" w:ascii="Times New Roman" w:hAnsi="Times New Roman" w:cs="Times New Roman"/>
          <w:color w:val="auto"/>
          <w:highlight w:val="none"/>
          <w:shd w:val="clear" w:color="auto" w:fill="auto"/>
        </w:rPr>
        <w:t>施工项目经理、项目施工专职安全生产管理人员不一致的；</w:t>
      </w:r>
    </w:p>
    <w:p w14:paraId="7C71B0F7">
      <w:pPr>
        <w:spacing w:line="360" w:lineRule="auto"/>
        <w:ind w:firstLine="420" w:firstLineChars="200"/>
        <w:rPr>
          <w:rFonts w:hint="eastAsia" w:ascii="Times New Roman" w:hAnsi="Times New Roman" w:eastAsia="宋体" w:cs="Times New Roman"/>
          <w:color w:val="auto"/>
          <w:highlight w:val="none"/>
          <w:shd w:val="clear" w:color="auto" w:fill="auto"/>
          <w:lang w:eastAsia="zh-CN"/>
        </w:rPr>
      </w:pPr>
      <w:r>
        <w:rPr>
          <w:rFonts w:hint="default" w:ascii="Times New Roman" w:hAnsi="Times New Roman" w:cs="Times New Roman"/>
          <w:color w:val="auto"/>
          <w:highlight w:val="none"/>
          <w:shd w:val="clear" w:color="auto" w:fill="auto"/>
        </w:rPr>
        <w:t>B1.</w:t>
      </w:r>
      <w:r>
        <w:rPr>
          <w:rFonts w:ascii="Times New Roman" w:hAnsi="Times New Roman" w:cs="Times New Roman"/>
          <w:color w:val="auto"/>
          <w:highlight w:val="none"/>
          <w:shd w:val="clear" w:color="auto" w:fill="auto"/>
        </w:rPr>
        <w:t>1</w:t>
      </w:r>
      <w:r>
        <w:rPr>
          <w:rFonts w:hint="eastAsia" w:cs="Times New Roman"/>
          <w:color w:val="auto"/>
          <w:highlight w:val="none"/>
          <w:shd w:val="clear" w:color="auto" w:fill="auto"/>
          <w:lang w:val="en-US" w:eastAsia="zh-CN"/>
        </w:rPr>
        <w:t xml:space="preserve">8 </w:t>
      </w:r>
      <w:r>
        <w:rPr>
          <w:rFonts w:hint="default" w:ascii="Times New Roman" w:hAnsi="Times New Roman" w:cs="Times New Roman"/>
          <w:color w:val="auto"/>
          <w:highlight w:val="none"/>
          <w:shd w:val="clear" w:color="auto" w:fill="auto"/>
        </w:rPr>
        <w:t>投标人编制的暗标投标文件（工程总承包工作大纲、施工组织设计、设计标为暗标），其正文中出现投标人的名称和其他可识别投标人身份的字符（图表）、徽标、业绩、荣誉或人员姓名以及其他特殊标记</w:t>
      </w:r>
      <w:r>
        <w:rPr>
          <w:rFonts w:hint="eastAsia"/>
          <w:color w:val="auto"/>
          <w:highlight w:val="none"/>
          <w:shd w:val="clear" w:color="auto" w:fill="auto"/>
          <w:lang w:eastAsia="zh-CN"/>
        </w:rPr>
        <w:t>（空格、空行、明显的文字错误、序号不连续等非实质性内容除外）</w:t>
      </w:r>
      <w:r>
        <w:rPr>
          <w:rFonts w:hint="default" w:ascii="Times New Roman" w:hAnsi="Times New Roman" w:cs="Times New Roman"/>
          <w:color w:val="auto"/>
          <w:highlight w:val="none"/>
          <w:shd w:val="clear" w:color="auto" w:fill="auto"/>
        </w:rPr>
        <w:t>等</w:t>
      </w:r>
      <w:r>
        <w:rPr>
          <w:rFonts w:hint="eastAsia" w:cs="Times New Roman"/>
          <w:color w:val="auto"/>
          <w:highlight w:val="none"/>
          <w:shd w:val="clear" w:color="auto" w:fill="auto"/>
          <w:lang w:eastAsia="zh-CN"/>
        </w:rPr>
        <w:t>；</w:t>
      </w:r>
    </w:p>
    <w:p w14:paraId="5F1AF25D">
      <w:pPr>
        <w:spacing w:line="360" w:lineRule="auto"/>
        <w:ind w:firstLine="420" w:firstLineChars="200"/>
        <w:rPr>
          <w:rFonts w:hint="eastAsia" w:ascii="Times New Roman" w:hAnsi="Times New Roman" w:eastAsia="宋体" w:cs="Times New Roman"/>
          <w:color w:val="auto"/>
          <w:highlight w:val="none"/>
          <w:shd w:val="clear" w:color="auto" w:fill="auto"/>
          <w:lang w:eastAsia="zh-CN"/>
        </w:rPr>
      </w:pPr>
      <w:r>
        <w:rPr>
          <w:rFonts w:hint="default" w:ascii="Times New Roman" w:hAnsi="Times New Roman" w:cs="Times New Roman"/>
          <w:color w:val="auto"/>
          <w:highlight w:val="none"/>
          <w:shd w:val="clear" w:color="auto" w:fill="auto"/>
        </w:rPr>
        <w:t>B1.</w:t>
      </w:r>
      <w:r>
        <w:rPr>
          <w:rFonts w:ascii="Times New Roman" w:hAnsi="Times New Roman" w:cs="Times New Roman"/>
          <w:color w:val="auto"/>
          <w:highlight w:val="none"/>
          <w:shd w:val="clear" w:color="auto" w:fill="auto"/>
        </w:rPr>
        <w:t>1</w:t>
      </w:r>
      <w:r>
        <w:rPr>
          <w:rFonts w:hint="eastAsia" w:cs="Times New Roman"/>
          <w:color w:val="auto"/>
          <w:highlight w:val="none"/>
          <w:shd w:val="clear" w:color="auto" w:fill="auto"/>
          <w:lang w:val="en-US" w:eastAsia="zh-CN"/>
        </w:rPr>
        <w:t xml:space="preserve">9 </w:t>
      </w:r>
      <w:r>
        <w:rPr>
          <w:rFonts w:hint="default" w:ascii="Times New Roman" w:hAnsi="Times New Roman" w:cs="Times New Roman"/>
          <w:color w:val="auto"/>
          <w:highlight w:val="none"/>
          <w:shd w:val="clear" w:color="auto" w:fill="auto"/>
        </w:rPr>
        <w:t>投标人编制的投标文件技术标（含工程总承包工作大纲、施工组织设计）、</w:t>
      </w:r>
      <w:r>
        <w:rPr>
          <w:rFonts w:ascii="Times New Roman" w:hAnsi="Times New Roman" w:cs="Times New Roman"/>
          <w:color w:val="auto"/>
          <w:highlight w:val="none"/>
          <w:shd w:val="clear" w:color="auto" w:fill="auto"/>
        </w:rPr>
        <w:t>设计</w:t>
      </w:r>
      <w:r>
        <w:rPr>
          <w:rFonts w:hint="default" w:ascii="Times New Roman" w:hAnsi="Times New Roman" w:cs="Times New Roman"/>
          <w:color w:val="auto"/>
          <w:highlight w:val="none"/>
          <w:shd w:val="clear" w:color="auto" w:fill="auto"/>
        </w:rPr>
        <w:t>标暗标部分未按第七章投标文件格式暗标的编制要求编制的</w:t>
      </w:r>
      <w:r>
        <w:rPr>
          <w:rFonts w:hint="eastAsia" w:cs="Times New Roman"/>
          <w:color w:val="auto"/>
          <w:highlight w:val="none"/>
          <w:shd w:val="clear" w:color="auto" w:fill="auto"/>
          <w:lang w:eastAsia="zh-CN"/>
        </w:rPr>
        <w:t>；</w:t>
      </w:r>
    </w:p>
    <w:p w14:paraId="418F1036">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B1.</w:t>
      </w:r>
      <w:r>
        <w:rPr>
          <w:rFonts w:hint="eastAsia" w:cs="Times New Roman"/>
          <w:color w:val="auto"/>
          <w:highlight w:val="none"/>
          <w:shd w:val="clear" w:color="auto" w:fill="auto"/>
          <w:lang w:val="en-US" w:eastAsia="zh-CN"/>
        </w:rPr>
        <w:t>20</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法律法规规定的其他否决投标条款。</w:t>
      </w:r>
    </w:p>
    <w:p w14:paraId="764A24CE">
      <w:pPr>
        <w:pStyle w:val="417"/>
        <w:spacing w:line="360" w:lineRule="auto"/>
        <w:ind w:firstLine="420" w:firstLineChars="200"/>
        <w:rPr>
          <w:rFonts w:ascii="Times New Roman" w:hAnsi="Times New Roman" w:cs="Times New Roman"/>
          <w:color w:val="auto"/>
          <w:highlight w:val="none"/>
          <w:shd w:val="clear" w:color="auto" w:fill="auto"/>
        </w:rPr>
      </w:pPr>
    </w:p>
    <w:p w14:paraId="45AEA149">
      <w:pPr>
        <w:pStyle w:val="584"/>
        <w:spacing w:line="360" w:lineRule="auto"/>
        <w:rPr>
          <w:rFonts w:hint="default" w:ascii="Times New Roman" w:hAnsi="Times New Roman" w:cs="Times New Roman"/>
          <w:b/>
          <w:color w:val="auto"/>
          <w:highlight w:val="none"/>
          <w:shd w:val="clear" w:color="auto" w:fill="auto"/>
        </w:rPr>
      </w:pPr>
      <w:r>
        <w:rPr>
          <w:rFonts w:ascii="Times New Roman" w:hAnsi="Times New Roman" w:cs="Times New Roman"/>
          <w:b/>
          <w:color w:val="auto"/>
          <w:highlight w:val="none"/>
          <w:shd w:val="clear" w:color="auto" w:fill="auto"/>
        </w:rPr>
        <w:t>备注：</w:t>
      </w:r>
    </w:p>
    <w:p w14:paraId="3572B5F4">
      <w:pPr>
        <w:pStyle w:val="584"/>
        <w:spacing w:line="360" w:lineRule="auto"/>
        <w:ind w:firstLine="420" w:firstLineChars="200"/>
        <w:rPr>
          <w:rFonts w:hint="eastAsia" w:ascii="方正楷体_GB2312" w:hAnsi="方正楷体_GB2312" w:eastAsia="方正楷体_GB2312" w:cs="方正楷体_GB2312"/>
          <w:color w:val="auto"/>
          <w:highlight w:val="none"/>
          <w:shd w:val="clear" w:color="auto" w:fill="auto"/>
        </w:rPr>
        <w:sectPr>
          <w:footerReference r:id="rId10" w:type="default"/>
          <w:pgSz w:w="11906" w:h="16838"/>
          <w:pgMar w:top="1246" w:right="1134" w:bottom="1418" w:left="1134" w:header="851" w:footer="992" w:gutter="0"/>
          <w:pgNumType w:fmt="decimal"/>
          <w:cols w:space="720" w:num="1"/>
          <w:docGrid w:type="lines" w:linePitch="312" w:charSpace="0"/>
        </w:sectPr>
      </w:pPr>
      <w:r>
        <w:rPr>
          <w:rFonts w:hint="eastAsia" w:ascii="方正楷体_GB2312" w:hAnsi="方正楷体_GB2312" w:eastAsia="方正楷体_GB2312" w:cs="方正楷体_GB2312"/>
          <w:color w:val="auto"/>
          <w:highlight w:val="none"/>
          <w:shd w:val="clear" w:color="auto" w:fill="auto"/>
        </w:rPr>
        <w:t>如果工程所在地招投标监督管理部门要求评标委员会对判定为否决投标的投标文件说明否决投标情况的，应增加</w:t>
      </w:r>
      <w:r>
        <w:rPr>
          <w:rFonts w:hint="eastAsia" w:ascii="方正楷体_GB2312" w:hAnsi="方正楷体_GB2312" w:eastAsia="方正楷体_GB2312" w:cs="方正楷体_GB2312"/>
          <w:color w:val="auto"/>
          <w:highlight w:val="none"/>
          <w:shd w:val="clear" w:color="auto" w:fill="auto"/>
          <w:lang w:eastAsia="zh-CN"/>
        </w:rPr>
        <w:t>“</w:t>
      </w:r>
      <w:r>
        <w:rPr>
          <w:rFonts w:hint="eastAsia" w:ascii="方正楷体_GB2312" w:hAnsi="方正楷体_GB2312" w:eastAsia="方正楷体_GB2312" w:cs="方正楷体_GB2312"/>
          <w:color w:val="auto"/>
          <w:highlight w:val="none"/>
          <w:shd w:val="clear" w:color="auto" w:fill="auto"/>
        </w:rPr>
        <w:t>否决投标情况说明表</w:t>
      </w:r>
      <w:r>
        <w:rPr>
          <w:rFonts w:hint="eastAsia" w:ascii="方正楷体_GB2312" w:hAnsi="方正楷体_GB2312" w:eastAsia="方正楷体_GB2312" w:cs="方正楷体_GB2312"/>
          <w:color w:val="auto"/>
          <w:highlight w:val="none"/>
          <w:shd w:val="clear" w:color="auto" w:fill="auto"/>
          <w:lang w:eastAsia="zh-CN"/>
        </w:rPr>
        <w:t>”</w:t>
      </w:r>
      <w:r>
        <w:rPr>
          <w:rFonts w:hint="eastAsia" w:ascii="方正楷体_GB2312" w:hAnsi="方正楷体_GB2312" w:eastAsia="方正楷体_GB2312" w:cs="方正楷体_GB2312"/>
          <w:color w:val="auto"/>
          <w:highlight w:val="none"/>
          <w:shd w:val="clear" w:color="auto" w:fill="auto"/>
        </w:rPr>
        <w:t>格式，否决投标情况说明应当对照招标文件规定的否决投标条件以及投标文件存在的具体问题，并在中标候选人公示时予以公开。</w:t>
      </w:r>
    </w:p>
    <w:p w14:paraId="685BF3C8">
      <w:pPr>
        <w:pStyle w:val="7"/>
        <w:rPr>
          <w:rFonts w:ascii="Times New Roman" w:hAnsi="Times New Roman"/>
          <w:color w:val="auto"/>
          <w:sz w:val="28"/>
          <w:szCs w:val="28"/>
          <w:highlight w:val="none"/>
          <w:shd w:val="clear" w:color="auto" w:fill="auto"/>
        </w:rPr>
      </w:pPr>
      <w:bookmarkStart w:id="1641" w:name="_Toc1587681500"/>
      <w:bookmarkStart w:id="1642" w:name="_Toc989866460"/>
      <w:bookmarkStart w:id="1643" w:name="_Toc1808600350"/>
      <w:bookmarkStart w:id="1644" w:name="_Toc736305470"/>
      <w:bookmarkStart w:id="1645" w:name="_Toc649924815"/>
      <w:bookmarkStart w:id="1646" w:name="_Toc701282520"/>
      <w:bookmarkStart w:id="1647" w:name="_Toc2115649695"/>
      <w:bookmarkStart w:id="1648" w:name="_Toc59203025"/>
      <w:r>
        <w:rPr>
          <w:rFonts w:hint="default" w:ascii="Times New Roman" w:hAnsi="Times New Roman"/>
          <w:color w:val="auto"/>
          <w:sz w:val="28"/>
          <w:szCs w:val="28"/>
          <w:highlight w:val="none"/>
          <w:shd w:val="clear" w:color="auto" w:fill="auto"/>
        </w:rPr>
        <w:t>附表</w:t>
      </w:r>
      <w:r>
        <w:rPr>
          <w:rFonts w:ascii="Times New Roman" w:hAnsi="Times New Roman"/>
          <w:color w:val="auto"/>
          <w:sz w:val="28"/>
          <w:szCs w:val="28"/>
          <w:highlight w:val="none"/>
          <w:shd w:val="clear" w:color="auto" w:fill="auto"/>
        </w:rPr>
        <w:t>A</w:t>
      </w:r>
      <w:r>
        <w:rPr>
          <w:rFonts w:hint="default" w:ascii="Times New Roman" w:hAnsi="Times New Roman"/>
          <w:color w:val="auto"/>
          <w:sz w:val="28"/>
          <w:szCs w:val="28"/>
          <w:highlight w:val="none"/>
          <w:shd w:val="clear" w:color="auto" w:fill="auto"/>
        </w:rPr>
        <w:t>－</w:t>
      </w:r>
      <w:r>
        <w:rPr>
          <w:rFonts w:ascii="Times New Roman" w:hAnsi="Times New Roman"/>
          <w:color w:val="auto"/>
          <w:sz w:val="28"/>
          <w:szCs w:val="28"/>
          <w:highlight w:val="none"/>
          <w:shd w:val="clear" w:color="auto" w:fill="auto"/>
        </w:rPr>
        <w:t>1</w:t>
      </w:r>
      <w:r>
        <w:rPr>
          <w:rFonts w:hint="default" w:ascii="Times New Roman" w:hAnsi="Times New Roman"/>
          <w:color w:val="auto"/>
          <w:sz w:val="28"/>
          <w:szCs w:val="28"/>
          <w:highlight w:val="none"/>
          <w:shd w:val="clear" w:color="auto" w:fill="auto"/>
        </w:rPr>
        <w:t>－</w:t>
      </w:r>
      <w:r>
        <w:rPr>
          <w:rFonts w:hint="default" w:ascii="Times New Roman" w:hAnsi="Times New Roman"/>
          <w:color w:val="auto"/>
          <w:sz w:val="28"/>
          <w:szCs w:val="28"/>
          <w:highlight w:val="none"/>
          <w:shd w:val="clear" w:color="auto" w:fill="auto"/>
          <w:lang w:val="en-US" w:eastAsia="zh-CN"/>
        </w:rPr>
        <w:t>1</w:t>
      </w:r>
      <w:r>
        <w:rPr>
          <w:rFonts w:hint="default" w:ascii="Times New Roman" w:hAnsi="Times New Roman"/>
          <w:color w:val="auto"/>
          <w:sz w:val="28"/>
          <w:szCs w:val="28"/>
          <w:highlight w:val="none"/>
          <w:shd w:val="clear" w:color="auto" w:fill="auto"/>
        </w:rPr>
        <w:t>：投标单位人员诚信状态核查情况记录表</w:t>
      </w:r>
      <w:r>
        <w:rPr>
          <w:rFonts w:hint="default" w:ascii="Times New Roman" w:hAnsi="Times New Roman"/>
          <w:color w:val="auto"/>
          <w:sz w:val="28"/>
          <w:szCs w:val="28"/>
          <w:highlight w:val="none"/>
          <w:shd w:val="clear" w:color="auto" w:fill="auto"/>
          <w:lang w:val="en"/>
        </w:rPr>
        <w:t>1</w:t>
      </w:r>
      <w:r>
        <w:rPr>
          <w:rFonts w:hint="default" w:ascii="Times New Roman" w:hAnsi="Times New Roman"/>
          <w:color w:val="auto"/>
          <w:sz w:val="28"/>
          <w:szCs w:val="28"/>
          <w:highlight w:val="none"/>
          <w:shd w:val="clear" w:color="auto" w:fill="auto"/>
          <w:lang w:val="en-US" w:eastAsia="zh-CN"/>
        </w:rPr>
        <w:t>-1</w:t>
      </w:r>
      <w:bookmarkEnd w:id="1641"/>
      <w:bookmarkEnd w:id="1642"/>
      <w:bookmarkEnd w:id="1643"/>
      <w:bookmarkEnd w:id="1644"/>
      <w:bookmarkEnd w:id="1645"/>
      <w:bookmarkEnd w:id="1646"/>
      <w:bookmarkEnd w:id="1647"/>
      <w:bookmarkEnd w:id="1648"/>
    </w:p>
    <w:p w14:paraId="03E56C9B">
      <w:pPr>
        <w:adjustRightInd w:val="0"/>
        <w:snapToGrid w:val="0"/>
        <w:jc w:val="center"/>
        <w:rPr>
          <w:rFonts w:hint="default" w:ascii="Times New Roman" w:hAnsi="Times New Roman" w:eastAsia="黑体" w:cs="Times New Roman"/>
          <w:color w:val="auto"/>
          <w:sz w:val="28"/>
          <w:szCs w:val="28"/>
          <w:highlight w:val="none"/>
          <w:shd w:val="clear" w:color="auto" w:fill="auto"/>
          <w:lang w:val="en-US" w:eastAsia="zh-CN"/>
        </w:rPr>
      </w:pPr>
      <w:r>
        <w:rPr>
          <w:rFonts w:hint="default" w:ascii="Times New Roman" w:hAnsi="Times New Roman" w:cs="Times New Roman"/>
          <w:color w:val="auto"/>
          <w:sz w:val="28"/>
          <w:szCs w:val="28"/>
          <w:highlight w:val="none"/>
          <w:shd w:val="clear" w:color="auto" w:fill="auto"/>
        </w:rPr>
        <w:t>投标单位人员诚信状态核查情况记录表</w:t>
      </w:r>
      <w:r>
        <w:rPr>
          <w:rFonts w:hint="default" w:ascii="Times New Roman" w:hAnsi="Times New Roman" w:eastAsia="黑体" w:cs="Times New Roman"/>
          <w:color w:val="auto"/>
          <w:sz w:val="28"/>
          <w:szCs w:val="28"/>
          <w:highlight w:val="none"/>
          <w:shd w:val="clear" w:color="auto" w:fill="auto"/>
          <w:lang w:val="en"/>
        </w:rPr>
        <w:t>1</w:t>
      </w:r>
      <w:r>
        <w:rPr>
          <w:rFonts w:hint="default" w:ascii="Times New Roman" w:hAnsi="Times New Roman" w:eastAsia="黑体" w:cs="Times New Roman"/>
          <w:color w:val="auto"/>
          <w:sz w:val="28"/>
          <w:szCs w:val="28"/>
          <w:highlight w:val="none"/>
          <w:shd w:val="clear" w:color="auto" w:fill="auto"/>
          <w:lang w:val="en-US" w:eastAsia="zh-CN"/>
        </w:rPr>
        <w:t>-1</w:t>
      </w:r>
    </w:p>
    <w:p w14:paraId="0F9DDC51">
      <w:pPr>
        <w:adjustRightInd w:val="0"/>
        <w:snapToGrid w:val="0"/>
        <w:jc w:val="center"/>
        <w:rPr>
          <w:rFonts w:ascii="Times New Roman" w:hAnsi="Times New Roman" w:eastAsia="黑体" w:cs="Times New Roman"/>
          <w:color w:val="auto"/>
          <w:sz w:val="28"/>
          <w:szCs w:val="28"/>
          <w:highlight w:val="none"/>
          <w:shd w:val="clear" w:color="auto" w:fill="auto"/>
        </w:rPr>
      </w:pPr>
    </w:p>
    <w:p w14:paraId="64E260DD">
      <w:pPr>
        <w:spacing w:after="72" w:afterLines="30"/>
        <w:rPr>
          <w:rFonts w:ascii="Times New Roman" w:hAnsi="Times New Roman" w:cs="Times New Roman"/>
          <w:color w:val="auto"/>
          <w:highlight w:val="none"/>
          <w:shd w:val="clear" w:color="auto" w:fill="auto"/>
        </w:rPr>
      </w:pPr>
      <w:r>
        <w:rPr>
          <w:rFonts w:hint="eastAsia" w:cs="Times New Roman"/>
          <w:color w:val="auto"/>
          <w:szCs w:val="21"/>
          <w:highlight w:val="none"/>
          <w:shd w:val="clear" w:color="auto" w:fill="auto"/>
          <w:lang w:val="en-US" w:eastAsia="zh-CN"/>
        </w:rPr>
        <w:t>招标</w:t>
      </w:r>
      <w:r>
        <w:rPr>
          <w:rFonts w:hint="default" w:ascii="Times New Roman" w:hAnsi="Times New Roman" w:cs="Times New Roman"/>
          <w:color w:val="auto"/>
          <w:highlight w:val="none"/>
          <w:shd w:val="clear" w:color="auto" w:fill="auto"/>
        </w:rPr>
        <w:t>项目名称：</w:t>
      </w:r>
      <w:r>
        <w:rPr>
          <w:rFonts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val="en-US" w:eastAsia="zh-CN"/>
        </w:rPr>
        <w:t xml:space="preserve">         </w:t>
      </w:r>
      <w:r>
        <w:rPr>
          <w:rFonts w:hint="eastAsia" w:cs="Times New Roman"/>
          <w:color w:val="auto"/>
          <w:highlight w:val="none"/>
          <w:shd w:val="clear" w:color="auto" w:fill="auto"/>
          <w:lang w:val="en-US" w:eastAsia="zh-CN"/>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招标项目编号：</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开标时间：</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年</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月</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日</w:t>
      </w:r>
    </w:p>
    <w:p w14:paraId="39FC3976">
      <w:pPr>
        <w:spacing w:after="72" w:afterLines="3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招标人：</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招标代理机构：</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招标代理员身份证号：</w:t>
      </w:r>
      <w:r>
        <w:rPr>
          <w:rFonts w:ascii="Times New Roman" w:hAnsi="Times New Roman" w:cs="Times New Roman"/>
          <w:color w:val="auto"/>
          <w:highlight w:val="none"/>
          <w:u w:val="single"/>
          <w:shd w:val="clear" w:color="auto" w:fill="auto"/>
        </w:rPr>
        <w:t xml:space="preserve">                           </w:t>
      </w:r>
    </w:p>
    <w:tbl>
      <w:tblPr>
        <w:tblStyle w:val="83"/>
        <w:tblpPr w:leftFromText="180" w:rightFromText="180" w:vertAnchor="text" w:horzAnchor="margin" w:tblpY="52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3284"/>
        <w:gridCol w:w="1260"/>
        <w:gridCol w:w="2895"/>
        <w:gridCol w:w="1185"/>
        <w:gridCol w:w="821"/>
        <w:gridCol w:w="1559"/>
        <w:gridCol w:w="2126"/>
      </w:tblGrid>
      <w:tr w14:paraId="4291E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exact"/>
        </w:trPr>
        <w:tc>
          <w:tcPr>
            <w:tcW w:w="586" w:type="dxa"/>
            <w:vMerge w:val="restart"/>
            <w:noWrap w:val="0"/>
            <w:vAlign w:val="center"/>
          </w:tcPr>
          <w:p w14:paraId="5F879D4E">
            <w:pPr>
              <w:spacing w:line="280" w:lineRule="exact"/>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序号</w:t>
            </w:r>
          </w:p>
        </w:tc>
        <w:tc>
          <w:tcPr>
            <w:tcW w:w="3284" w:type="dxa"/>
            <w:vMerge w:val="restart"/>
            <w:noWrap w:val="0"/>
            <w:vAlign w:val="center"/>
          </w:tcPr>
          <w:p w14:paraId="41B9962F">
            <w:pPr>
              <w:spacing w:line="280" w:lineRule="exact"/>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投标单位</w:t>
            </w:r>
          </w:p>
        </w:tc>
        <w:tc>
          <w:tcPr>
            <w:tcW w:w="5340" w:type="dxa"/>
            <w:gridSpan w:val="3"/>
            <w:noWrap w:val="0"/>
            <w:vAlign w:val="top"/>
          </w:tcPr>
          <w:p w14:paraId="66952A87">
            <w:pPr>
              <w:spacing w:line="280" w:lineRule="exact"/>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专职投标员</w:t>
            </w:r>
          </w:p>
        </w:tc>
        <w:tc>
          <w:tcPr>
            <w:tcW w:w="821" w:type="dxa"/>
            <w:vMerge w:val="restart"/>
            <w:noWrap w:val="0"/>
            <w:vAlign w:val="center"/>
          </w:tcPr>
          <w:p w14:paraId="5DEF6F41">
            <w:pPr>
              <w:spacing w:line="280" w:lineRule="exact"/>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核查</w:t>
            </w:r>
          </w:p>
          <w:p w14:paraId="27B3C9BA">
            <w:pPr>
              <w:spacing w:line="280" w:lineRule="exact"/>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结论</w:t>
            </w:r>
          </w:p>
        </w:tc>
        <w:tc>
          <w:tcPr>
            <w:tcW w:w="1559" w:type="dxa"/>
            <w:vMerge w:val="restart"/>
            <w:noWrap w:val="0"/>
            <w:vAlign w:val="center"/>
          </w:tcPr>
          <w:p w14:paraId="437D30D2">
            <w:pPr>
              <w:spacing w:line="280" w:lineRule="exact"/>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法定代表人或专职投标员签电子章（必须为专职投标员持证本人）</w:t>
            </w:r>
          </w:p>
        </w:tc>
        <w:tc>
          <w:tcPr>
            <w:tcW w:w="2126" w:type="dxa"/>
            <w:vMerge w:val="restart"/>
            <w:noWrap w:val="0"/>
            <w:vAlign w:val="top"/>
          </w:tcPr>
          <w:p w14:paraId="5D728549">
            <w:pPr>
              <w:spacing w:line="280" w:lineRule="exact"/>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验证专职投标员与投标文件中专职投标员是否一致</w:t>
            </w:r>
          </w:p>
          <w:p w14:paraId="19B17BCB">
            <w:pPr>
              <w:spacing w:line="280" w:lineRule="exact"/>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（本列由评委填写）</w:t>
            </w:r>
          </w:p>
        </w:tc>
      </w:tr>
      <w:tr w14:paraId="1B790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exact"/>
        </w:trPr>
        <w:tc>
          <w:tcPr>
            <w:tcW w:w="586" w:type="dxa"/>
            <w:vMerge w:val="continue"/>
            <w:noWrap w:val="0"/>
            <w:vAlign w:val="center"/>
          </w:tcPr>
          <w:p w14:paraId="64E8AE5B">
            <w:pPr>
              <w:spacing w:line="200" w:lineRule="exact"/>
              <w:jc w:val="center"/>
              <w:rPr>
                <w:rFonts w:ascii="Times New Roman" w:hAnsi="Times New Roman" w:eastAsia="宋体" w:cs="Times New Roman"/>
                <w:color w:val="auto"/>
                <w:highlight w:val="none"/>
                <w:shd w:val="clear" w:color="auto" w:fill="auto"/>
              </w:rPr>
            </w:pPr>
          </w:p>
        </w:tc>
        <w:tc>
          <w:tcPr>
            <w:tcW w:w="3284" w:type="dxa"/>
            <w:vMerge w:val="continue"/>
            <w:noWrap w:val="0"/>
            <w:vAlign w:val="center"/>
          </w:tcPr>
          <w:p w14:paraId="25B94447">
            <w:pPr>
              <w:spacing w:line="200" w:lineRule="exact"/>
              <w:jc w:val="center"/>
              <w:rPr>
                <w:rFonts w:ascii="Times New Roman" w:hAnsi="Times New Roman" w:eastAsia="宋体" w:cs="Times New Roman"/>
                <w:color w:val="auto"/>
                <w:highlight w:val="none"/>
                <w:shd w:val="clear" w:color="auto" w:fill="auto"/>
              </w:rPr>
            </w:pPr>
          </w:p>
        </w:tc>
        <w:tc>
          <w:tcPr>
            <w:tcW w:w="1260" w:type="dxa"/>
            <w:noWrap w:val="0"/>
            <w:vAlign w:val="center"/>
          </w:tcPr>
          <w:p w14:paraId="2F87497A">
            <w:pPr>
              <w:spacing w:line="200" w:lineRule="exact"/>
              <w:jc w:val="center"/>
              <w:rPr>
                <w:rFonts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姓名</w:t>
            </w:r>
          </w:p>
        </w:tc>
        <w:tc>
          <w:tcPr>
            <w:tcW w:w="2895" w:type="dxa"/>
            <w:noWrap w:val="0"/>
            <w:vAlign w:val="center"/>
          </w:tcPr>
          <w:p w14:paraId="3ABDA9BC">
            <w:pPr>
              <w:spacing w:line="200" w:lineRule="exact"/>
              <w:jc w:val="center"/>
              <w:rPr>
                <w:rFonts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身份证号</w:t>
            </w:r>
          </w:p>
        </w:tc>
        <w:tc>
          <w:tcPr>
            <w:tcW w:w="1185" w:type="dxa"/>
            <w:noWrap w:val="0"/>
            <w:vAlign w:val="center"/>
          </w:tcPr>
          <w:p w14:paraId="217B6FB7">
            <w:pPr>
              <w:spacing w:line="200" w:lineRule="exact"/>
              <w:jc w:val="center"/>
              <w:rPr>
                <w:rFonts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诚信信息是否有效（处于启用状态方为有效）</w:t>
            </w:r>
          </w:p>
        </w:tc>
        <w:tc>
          <w:tcPr>
            <w:tcW w:w="821" w:type="dxa"/>
            <w:vMerge w:val="continue"/>
            <w:noWrap w:val="0"/>
            <w:vAlign w:val="center"/>
          </w:tcPr>
          <w:p w14:paraId="34EC65D2">
            <w:pPr>
              <w:spacing w:line="200" w:lineRule="exact"/>
              <w:jc w:val="center"/>
              <w:rPr>
                <w:rFonts w:ascii="Times New Roman" w:hAnsi="Times New Roman" w:eastAsia="宋体" w:cs="Times New Roman"/>
                <w:color w:val="auto"/>
                <w:sz w:val="18"/>
                <w:szCs w:val="18"/>
                <w:highlight w:val="none"/>
                <w:shd w:val="clear" w:color="auto" w:fill="auto"/>
              </w:rPr>
            </w:pPr>
          </w:p>
        </w:tc>
        <w:tc>
          <w:tcPr>
            <w:tcW w:w="1559" w:type="dxa"/>
            <w:vMerge w:val="continue"/>
            <w:noWrap w:val="0"/>
            <w:vAlign w:val="center"/>
          </w:tcPr>
          <w:p w14:paraId="475D9174">
            <w:pPr>
              <w:spacing w:line="200" w:lineRule="exact"/>
              <w:jc w:val="center"/>
              <w:rPr>
                <w:rFonts w:ascii="Times New Roman" w:hAnsi="Times New Roman" w:eastAsia="宋体" w:cs="Times New Roman"/>
                <w:color w:val="auto"/>
                <w:sz w:val="18"/>
                <w:szCs w:val="18"/>
                <w:highlight w:val="none"/>
                <w:shd w:val="clear" w:color="auto" w:fill="auto"/>
              </w:rPr>
            </w:pPr>
          </w:p>
        </w:tc>
        <w:tc>
          <w:tcPr>
            <w:tcW w:w="2126" w:type="dxa"/>
            <w:vMerge w:val="continue"/>
            <w:noWrap w:val="0"/>
            <w:vAlign w:val="top"/>
          </w:tcPr>
          <w:p w14:paraId="2F3EA59A">
            <w:pPr>
              <w:spacing w:line="200" w:lineRule="exact"/>
              <w:jc w:val="center"/>
              <w:rPr>
                <w:rFonts w:ascii="Times New Roman" w:hAnsi="Times New Roman" w:eastAsia="宋体" w:cs="Times New Roman"/>
                <w:color w:val="auto"/>
                <w:sz w:val="18"/>
                <w:szCs w:val="18"/>
                <w:highlight w:val="none"/>
                <w:shd w:val="clear" w:color="auto" w:fill="auto"/>
              </w:rPr>
            </w:pPr>
          </w:p>
        </w:tc>
      </w:tr>
      <w:tr w14:paraId="5D95D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586" w:type="dxa"/>
            <w:noWrap w:val="0"/>
            <w:vAlign w:val="center"/>
          </w:tcPr>
          <w:p w14:paraId="51E72C6D">
            <w:pPr>
              <w:spacing w:line="200" w:lineRule="exact"/>
              <w:jc w:val="center"/>
              <w:rPr>
                <w:rFonts w:ascii="Times New Roman" w:hAnsi="Times New Roman" w:eastAsia="黑体" w:cs="Times New Roman"/>
                <w:color w:val="auto"/>
                <w:highlight w:val="none"/>
                <w:shd w:val="clear" w:color="auto" w:fill="auto"/>
              </w:rPr>
            </w:pPr>
            <w:r>
              <w:rPr>
                <w:rFonts w:ascii="Times New Roman" w:hAnsi="Times New Roman" w:eastAsia="黑体" w:cs="Times New Roman"/>
                <w:color w:val="auto"/>
                <w:highlight w:val="none"/>
                <w:shd w:val="clear" w:color="auto" w:fill="auto"/>
              </w:rPr>
              <w:t>1</w:t>
            </w:r>
          </w:p>
        </w:tc>
        <w:tc>
          <w:tcPr>
            <w:tcW w:w="3284" w:type="dxa"/>
            <w:noWrap w:val="0"/>
            <w:vAlign w:val="center"/>
          </w:tcPr>
          <w:p w14:paraId="03BC90D8">
            <w:pPr>
              <w:spacing w:line="200" w:lineRule="exact"/>
              <w:jc w:val="center"/>
              <w:rPr>
                <w:rFonts w:ascii="Times New Roman" w:hAnsi="Times New Roman" w:eastAsia="宋体" w:cs="Times New Roman"/>
                <w:color w:val="auto"/>
                <w:highlight w:val="none"/>
                <w:shd w:val="clear" w:color="auto" w:fill="auto"/>
              </w:rPr>
            </w:pPr>
          </w:p>
        </w:tc>
        <w:tc>
          <w:tcPr>
            <w:tcW w:w="1260" w:type="dxa"/>
            <w:noWrap w:val="0"/>
            <w:vAlign w:val="center"/>
          </w:tcPr>
          <w:p w14:paraId="11C58C35">
            <w:pPr>
              <w:spacing w:line="200" w:lineRule="exact"/>
              <w:jc w:val="center"/>
              <w:rPr>
                <w:rFonts w:ascii="Times New Roman" w:hAnsi="Times New Roman" w:eastAsia="宋体" w:cs="Times New Roman"/>
                <w:color w:val="auto"/>
                <w:highlight w:val="none"/>
                <w:shd w:val="clear" w:color="auto" w:fill="auto"/>
              </w:rPr>
            </w:pPr>
          </w:p>
        </w:tc>
        <w:tc>
          <w:tcPr>
            <w:tcW w:w="2895" w:type="dxa"/>
            <w:noWrap w:val="0"/>
            <w:vAlign w:val="center"/>
          </w:tcPr>
          <w:p w14:paraId="3AC820ED">
            <w:pPr>
              <w:spacing w:line="200" w:lineRule="exact"/>
              <w:jc w:val="center"/>
              <w:rPr>
                <w:rFonts w:ascii="Times New Roman" w:hAnsi="Times New Roman" w:eastAsia="宋体" w:cs="Times New Roman"/>
                <w:color w:val="auto"/>
                <w:highlight w:val="none"/>
                <w:shd w:val="clear" w:color="auto" w:fill="auto"/>
              </w:rPr>
            </w:pPr>
          </w:p>
        </w:tc>
        <w:tc>
          <w:tcPr>
            <w:tcW w:w="1185" w:type="dxa"/>
            <w:noWrap w:val="0"/>
            <w:vAlign w:val="center"/>
          </w:tcPr>
          <w:p w14:paraId="746BF5F1">
            <w:pPr>
              <w:spacing w:line="200" w:lineRule="exact"/>
              <w:jc w:val="center"/>
              <w:rPr>
                <w:rFonts w:ascii="Times New Roman" w:hAnsi="Times New Roman" w:eastAsia="宋体" w:cs="Times New Roman"/>
                <w:color w:val="auto"/>
                <w:highlight w:val="none"/>
                <w:shd w:val="clear" w:color="auto" w:fill="auto"/>
              </w:rPr>
            </w:pPr>
          </w:p>
        </w:tc>
        <w:tc>
          <w:tcPr>
            <w:tcW w:w="821" w:type="dxa"/>
            <w:noWrap w:val="0"/>
            <w:vAlign w:val="center"/>
          </w:tcPr>
          <w:p w14:paraId="2122DFD1">
            <w:pPr>
              <w:spacing w:line="200" w:lineRule="exact"/>
              <w:jc w:val="center"/>
              <w:rPr>
                <w:rFonts w:ascii="Times New Roman" w:hAnsi="Times New Roman" w:eastAsia="宋体" w:cs="Times New Roman"/>
                <w:color w:val="auto"/>
                <w:highlight w:val="none"/>
                <w:shd w:val="clear" w:color="auto" w:fill="auto"/>
              </w:rPr>
            </w:pPr>
          </w:p>
        </w:tc>
        <w:tc>
          <w:tcPr>
            <w:tcW w:w="1559" w:type="dxa"/>
            <w:noWrap w:val="0"/>
            <w:vAlign w:val="center"/>
          </w:tcPr>
          <w:p w14:paraId="43C147E2">
            <w:pPr>
              <w:spacing w:line="200" w:lineRule="exact"/>
              <w:jc w:val="center"/>
              <w:rPr>
                <w:rFonts w:ascii="Times New Roman" w:hAnsi="Times New Roman" w:eastAsia="宋体" w:cs="Times New Roman"/>
                <w:color w:val="auto"/>
                <w:highlight w:val="none"/>
                <w:shd w:val="clear" w:color="auto" w:fill="auto"/>
              </w:rPr>
            </w:pPr>
          </w:p>
        </w:tc>
        <w:tc>
          <w:tcPr>
            <w:tcW w:w="2126" w:type="dxa"/>
            <w:noWrap w:val="0"/>
            <w:vAlign w:val="top"/>
          </w:tcPr>
          <w:p w14:paraId="36E4FBD1">
            <w:pPr>
              <w:spacing w:line="200" w:lineRule="exact"/>
              <w:jc w:val="center"/>
              <w:rPr>
                <w:rFonts w:ascii="Times New Roman" w:hAnsi="Times New Roman" w:eastAsia="宋体" w:cs="Times New Roman"/>
                <w:color w:val="auto"/>
                <w:highlight w:val="none"/>
                <w:shd w:val="clear" w:color="auto" w:fill="auto"/>
              </w:rPr>
            </w:pPr>
          </w:p>
        </w:tc>
      </w:tr>
      <w:tr w14:paraId="4A0EF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586" w:type="dxa"/>
            <w:noWrap w:val="0"/>
            <w:vAlign w:val="center"/>
          </w:tcPr>
          <w:p w14:paraId="5AB4D494">
            <w:pPr>
              <w:spacing w:line="200" w:lineRule="exact"/>
              <w:jc w:val="center"/>
              <w:rPr>
                <w:rFonts w:ascii="Times New Roman" w:hAnsi="Times New Roman" w:eastAsia="黑体" w:cs="Times New Roman"/>
                <w:color w:val="auto"/>
                <w:highlight w:val="none"/>
                <w:shd w:val="clear" w:color="auto" w:fill="auto"/>
              </w:rPr>
            </w:pPr>
            <w:r>
              <w:rPr>
                <w:rFonts w:ascii="Times New Roman" w:hAnsi="Times New Roman" w:eastAsia="黑体" w:cs="Times New Roman"/>
                <w:color w:val="auto"/>
                <w:highlight w:val="none"/>
                <w:shd w:val="clear" w:color="auto" w:fill="auto"/>
              </w:rPr>
              <w:t>2</w:t>
            </w:r>
          </w:p>
        </w:tc>
        <w:tc>
          <w:tcPr>
            <w:tcW w:w="3284" w:type="dxa"/>
            <w:noWrap w:val="0"/>
            <w:vAlign w:val="center"/>
          </w:tcPr>
          <w:p w14:paraId="60C4E335">
            <w:pPr>
              <w:spacing w:line="200" w:lineRule="exact"/>
              <w:jc w:val="center"/>
              <w:rPr>
                <w:rFonts w:ascii="Times New Roman" w:hAnsi="Times New Roman" w:eastAsia="宋体" w:cs="Times New Roman"/>
                <w:color w:val="auto"/>
                <w:highlight w:val="none"/>
                <w:shd w:val="clear" w:color="auto" w:fill="auto"/>
              </w:rPr>
            </w:pPr>
          </w:p>
        </w:tc>
        <w:tc>
          <w:tcPr>
            <w:tcW w:w="1260" w:type="dxa"/>
            <w:noWrap w:val="0"/>
            <w:vAlign w:val="center"/>
          </w:tcPr>
          <w:p w14:paraId="55DC96E1">
            <w:pPr>
              <w:spacing w:line="200" w:lineRule="exact"/>
              <w:jc w:val="center"/>
              <w:rPr>
                <w:rFonts w:ascii="Times New Roman" w:hAnsi="Times New Roman" w:eastAsia="宋体" w:cs="Times New Roman"/>
                <w:color w:val="auto"/>
                <w:highlight w:val="none"/>
                <w:shd w:val="clear" w:color="auto" w:fill="auto"/>
              </w:rPr>
            </w:pPr>
          </w:p>
        </w:tc>
        <w:tc>
          <w:tcPr>
            <w:tcW w:w="2895" w:type="dxa"/>
            <w:noWrap w:val="0"/>
            <w:vAlign w:val="center"/>
          </w:tcPr>
          <w:p w14:paraId="672D1E43">
            <w:pPr>
              <w:spacing w:line="200" w:lineRule="exact"/>
              <w:jc w:val="center"/>
              <w:rPr>
                <w:rFonts w:ascii="Times New Roman" w:hAnsi="Times New Roman" w:eastAsia="宋体" w:cs="Times New Roman"/>
                <w:color w:val="auto"/>
                <w:highlight w:val="none"/>
                <w:shd w:val="clear" w:color="auto" w:fill="auto"/>
              </w:rPr>
            </w:pPr>
          </w:p>
        </w:tc>
        <w:tc>
          <w:tcPr>
            <w:tcW w:w="1185" w:type="dxa"/>
            <w:noWrap w:val="0"/>
            <w:vAlign w:val="center"/>
          </w:tcPr>
          <w:p w14:paraId="03BF2A1F">
            <w:pPr>
              <w:spacing w:line="200" w:lineRule="exact"/>
              <w:jc w:val="center"/>
              <w:rPr>
                <w:rFonts w:ascii="Times New Roman" w:hAnsi="Times New Roman" w:eastAsia="宋体" w:cs="Times New Roman"/>
                <w:color w:val="auto"/>
                <w:highlight w:val="none"/>
                <w:shd w:val="clear" w:color="auto" w:fill="auto"/>
              </w:rPr>
            </w:pPr>
          </w:p>
        </w:tc>
        <w:tc>
          <w:tcPr>
            <w:tcW w:w="821" w:type="dxa"/>
            <w:noWrap w:val="0"/>
            <w:vAlign w:val="center"/>
          </w:tcPr>
          <w:p w14:paraId="1A44E1FA">
            <w:pPr>
              <w:spacing w:line="200" w:lineRule="exact"/>
              <w:jc w:val="center"/>
              <w:rPr>
                <w:rFonts w:ascii="Times New Roman" w:hAnsi="Times New Roman" w:eastAsia="宋体" w:cs="Times New Roman"/>
                <w:color w:val="auto"/>
                <w:highlight w:val="none"/>
                <w:shd w:val="clear" w:color="auto" w:fill="auto"/>
              </w:rPr>
            </w:pPr>
          </w:p>
        </w:tc>
        <w:tc>
          <w:tcPr>
            <w:tcW w:w="1559" w:type="dxa"/>
            <w:noWrap w:val="0"/>
            <w:vAlign w:val="center"/>
          </w:tcPr>
          <w:p w14:paraId="78F949EE">
            <w:pPr>
              <w:spacing w:line="200" w:lineRule="exact"/>
              <w:jc w:val="center"/>
              <w:rPr>
                <w:rFonts w:ascii="Times New Roman" w:hAnsi="Times New Roman" w:eastAsia="宋体" w:cs="Times New Roman"/>
                <w:color w:val="auto"/>
                <w:highlight w:val="none"/>
                <w:shd w:val="clear" w:color="auto" w:fill="auto"/>
              </w:rPr>
            </w:pPr>
          </w:p>
        </w:tc>
        <w:tc>
          <w:tcPr>
            <w:tcW w:w="2126" w:type="dxa"/>
            <w:noWrap w:val="0"/>
            <w:vAlign w:val="top"/>
          </w:tcPr>
          <w:p w14:paraId="2FB4E4F7">
            <w:pPr>
              <w:spacing w:line="200" w:lineRule="exact"/>
              <w:jc w:val="center"/>
              <w:rPr>
                <w:rFonts w:ascii="Times New Roman" w:hAnsi="Times New Roman" w:eastAsia="宋体" w:cs="Times New Roman"/>
                <w:color w:val="auto"/>
                <w:highlight w:val="none"/>
                <w:shd w:val="clear" w:color="auto" w:fill="auto"/>
              </w:rPr>
            </w:pPr>
          </w:p>
        </w:tc>
      </w:tr>
      <w:tr w14:paraId="1CB37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586" w:type="dxa"/>
            <w:noWrap w:val="0"/>
            <w:vAlign w:val="center"/>
          </w:tcPr>
          <w:p w14:paraId="53AE1C38">
            <w:pPr>
              <w:spacing w:line="200" w:lineRule="exact"/>
              <w:jc w:val="center"/>
              <w:rPr>
                <w:rFonts w:ascii="Times New Roman" w:hAnsi="Times New Roman" w:eastAsia="黑体" w:cs="Times New Roman"/>
                <w:color w:val="auto"/>
                <w:highlight w:val="none"/>
                <w:shd w:val="clear" w:color="auto" w:fill="auto"/>
              </w:rPr>
            </w:pPr>
            <w:r>
              <w:rPr>
                <w:rFonts w:ascii="Times New Roman" w:hAnsi="Times New Roman" w:eastAsia="黑体" w:cs="Times New Roman"/>
                <w:color w:val="auto"/>
                <w:highlight w:val="none"/>
                <w:shd w:val="clear" w:color="auto" w:fill="auto"/>
              </w:rPr>
              <w:t>…</w:t>
            </w:r>
          </w:p>
        </w:tc>
        <w:tc>
          <w:tcPr>
            <w:tcW w:w="3284" w:type="dxa"/>
            <w:noWrap w:val="0"/>
            <w:vAlign w:val="center"/>
          </w:tcPr>
          <w:p w14:paraId="0FEDAB17">
            <w:pPr>
              <w:spacing w:line="200" w:lineRule="exact"/>
              <w:jc w:val="center"/>
              <w:rPr>
                <w:rFonts w:ascii="Times New Roman" w:hAnsi="Times New Roman" w:eastAsia="宋体" w:cs="Times New Roman"/>
                <w:color w:val="auto"/>
                <w:highlight w:val="none"/>
                <w:shd w:val="clear" w:color="auto" w:fill="auto"/>
              </w:rPr>
            </w:pPr>
          </w:p>
        </w:tc>
        <w:tc>
          <w:tcPr>
            <w:tcW w:w="1260" w:type="dxa"/>
            <w:noWrap w:val="0"/>
            <w:vAlign w:val="center"/>
          </w:tcPr>
          <w:p w14:paraId="769CEC19">
            <w:pPr>
              <w:spacing w:line="200" w:lineRule="exact"/>
              <w:jc w:val="center"/>
              <w:rPr>
                <w:rFonts w:ascii="Times New Roman" w:hAnsi="Times New Roman" w:eastAsia="宋体" w:cs="Times New Roman"/>
                <w:color w:val="auto"/>
                <w:highlight w:val="none"/>
                <w:shd w:val="clear" w:color="auto" w:fill="auto"/>
              </w:rPr>
            </w:pPr>
          </w:p>
        </w:tc>
        <w:tc>
          <w:tcPr>
            <w:tcW w:w="2895" w:type="dxa"/>
            <w:noWrap w:val="0"/>
            <w:vAlign w:val="center"/>
          </w:tcPr>
          <w:p w14:paraId="22391A93">
            <w:pPr>
              <w:spacing w:line="200" w:lineRule="exact"/>
              <w:jc w:val="center"/>
              <w:rPr>
                <w:rFonts w:ascii="Times New Roman" w:hAnsi="Times New Roman" w:eastAsia="宋体" w:cs="Times New Roman"/>
                <w:color w:val="auto"/>
                <w:highlight w:val="none"/>
                <w:shd w:val="clear" w:color="auto" w:fill="auto"/>
              </w:rPr>
            </w:pPr>
          </w:p>
        </w:tc>
        <w:tc>
          <w:tcPr>
            <w:tcW w:w="1185" w:type="dxa"/>
            <w:noWrap w:val="0"/>
            <w:vAlign w:val="center"/>
          </w:tcPr>
          <w:p w14:paraId="5539CFB4">
            <w:pPr>
              <w:spacing w:line="200" w:lineRule="exact"/>
              <w:jc w:val="center"/>
              <w:rPr>
                <w:rFonts w:ascii="Times New Roman" w:hAnsi="Times New Roman" w:eastAsia="宋体" w:cs="Times New Roman"/>
                <w:color w:val="auto"/>
                <w:highlight w:val="none"/>
                <w:shd w:val="clear" w:color="auto" w:fill="auto"/>
              </w:rPr>
            </w:pPr>
          </w:p>
        </w:tc>
        <w:tc>
          <w:tcPr>
            <w:tcW w:w="821" w:type="dxa"/>
            <w:noWrap w:val="0"/>
            <w:vAlign w:val="center"/>
          </w:tcPr>
          <w:p w14:paraId="19C6B911">
            <w:pPr>
              <w:spacing w:line="200" w:lineRule="exact"/>
              <w:jc w:val="center"/>
              <w:rPr>
                <w:rFonts w:ascii="Times New Roman" w:hAnsi="Times New Roman" w:eastAsia="宋体" w:cs="Times New Roman"/>
                <w:color w:val="auto"/>
                <w:highlight w:val="none"/>
                <w:shd w:val="clear" w:color="auto" w:fill="auto"/>
              </w:rPr>
            </w:pPr>
          </w:p>
        </w:tc>
        <w:tc>
          <w:tcPr>
            <w:tcW w:w="1559" w:type="dxa"/>
            <w:noWrap w:val="0"/>
            <w:vAlign w:val="center"/>
          </w:tcPr>
          <w:p w14:paraId="0A3C14FF">
            <w:pPr>
              <w:spacing w:line="200" w:lineRule="exact"/>
              <w:jc w:val="center"/>
              <w:rPr>
                <w:rFonts w:ascii="Times New Roman" w:hAnsi="Times New Roman" w:eastAsia="宋体" w:cs="Times New Roman"/>
                <w:color w:val="auto"/>
                <w:highlight w:val="none"/>
                <w:shd w:val="clear" w:color="auto" w:fill="auto"/>
              </w:rPr>
            </w:pPr>
          </w:p>
        </w:tc>
        <w:tc>
          <w:tcPr>
            <w:tcW w:w="2126" w:type="dxa"/>
            <w:noWrap w:val="0"/>
            <w:vAlign w:val="top"/>
          </w:tcPr>
          <w:p w14:paraId="1085E417">
            <w:pPr>
              <w:spacing w:line="200" w:lineRule="exact"/>
              <w:jc w:val="center"/>
              <w:rPr>
                <w:rFonts w:ascii="Times New Roman" w:hAnsi="Times New Roman" w:eastAsia="宋体" w:cs="Times New Roman"/>
                <w:color w:val="auto"/>
                <w:highlight w:val="none"/>
                <w:shd w:val="clear" w:color="auto" w:fill="auto"/>
              </w:rPr>
            </w:pPr>
          </w:p>
        </w:tc>
      </w:tr>
    </w:tbl>
    <w:p w14:paraId="0F6B1AF2">
      <w:pPr>
        <w:rPr>
          <w:rFonts w:ascii="Times New Roman" w:hAnsi="Times New Roman" w:cs="Times New Roman"/>
          <w:color w:val="auto"/>
          <w:highlight w:val="none"/>
          <w:shd w:val="clear" w:color="auto" w:fill="auto"/>
        </w:rPr>
      </w:pPr>
    </w:p>
    <w:p w14:paraId="0BB14A2F">
      <w:pPr>
        <w:rPr>
          <w:rFonts w:hint="default" w:ascii="Times New Roman" w:hAnsi="Times New Roman" w:cs="Times New Roman"/>
          <w:color w:val="auto"/>
          <w:highlight w:val="none"/>
          <w:shd w:val="clear" w:color="auto" w:fill="auto"/>
        </w:rPr>
      </w:pPr>
    </w:p>
    <w:p w14:paraId="27239E2F">
      <w:pPr>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招标人授权代表（签字）：</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记录人（签字）：</w:t>
      </w:r>
      <w:r>
        <w:rPr>
          <w:rFonts w:ascii="Times New Roman" w:hAnsi="Times New Roman" w:cs="Times New Roman"/>
          <w:color w:val="auto"/>
          <w:highlight w:val="none"/>
          <w:shd w:val="clear" w:color="auto" w:fill="auto"/>
        </w:rPr>
        <w:t xml:space="preserve">          </w:t>
      </w:r>
      <w:r>
        <w:rPr>
          <w:rFonts w:hint="eastAsia" w:cs="Times New Roman"/>
          <w:color w:val="auto"/>
          <w:highlight w:val="none"/>
          <w:shd w:val="clear" w:color="auto" w:fill="auto"/>
          <w:lang w:val="en-US" w:eastAsia="zh-CN"/>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szCs w:val="44"/>
          <w:highlight w:val="none"/>
          <w:shd w:val="clear" w:color="auto" w:fill="auto"/>
        </w:rPr>
        <w:t>见证人员（签字）：</w:t>
      </w:r>
      <w:r>
        <w:rPr>
          <w:rFonts w:ascii="Times New Roman" w:hAnsi="Times New Roman" w:cs="Times New Roman"/>
          <w:color w:val="auto"/>
          <w:szCs w:val="21"/>
          <w:highlight w:val="none"/>
          <w:u w:val="none"/>
          <w:shd w:val="clear" w:color="auto" w:fill="auto"/>
        </w:rPr>
        <w:t xml:space="preserve">    </w:t>
      </w:r>
      <w:r>
        <w:rPr>
          <w:rFonts w:hint="eastAsia" w:cs="Times New Roman"/>
          <w:color w:val="auto"/>
          <w:szCs w:val="21"/>
          <w:highlight w:val="none"/>
          <w:u w:val="none"/>
          <w:shd w:val="clear" w:color="auto" w:fill="auto"/>
          <w:lang w:val="en-US" w:eastAsia="zh-CN"/>
        </w:rPr>
        <w:t xml:space="preserve">    </w:t>
      </w:r>
      <w:r>
        <w:rPr>
          <w:rFonts w:ascii="Times New Roman" w:hAnsi="Times New Roman" w:cs="Times New Roman"/>
          <w:color w:val="auto"/>
          <w:szCs w:val="21"/>
          <w:highlight w:val="none"/>
          <w:u w:val="none"/>
          <w:shd w:val="clear" w:color="auto" w:fill="auto"/>
        </w:rPr>
        <w:t xml:space="preserve"> </w:t>
      </w:r>
      <w:r>
        <w:rPr>
          <w:rFonts w:hint="eastAsia" w:cs="Times New Roman"/>
          <w:color w:val="auto"/>
          <w:szCs w:val="21"/>
          <w:highlight w:val="none"/>
          <w:u w:val="none"/>
          <w:shd w:val="clear" w:color="auto" w:fill="auto"/>
          <w:lang w:val="en-US" w:eastAsia="zh-CN"/>
        </w:rPr>
        <w:t xml:space="preserve">  </w:t>
      </w:r>
      <w:r>
        <w:rPr>
          <w:rFonts w:ascii="Times New Roman" w:hAnsi="Times New Roman" w:cs="Times New Roman"/>
          <w:color w:val="auto"/>
          <w:szCs w:val="21"/>
          <w:highlight w:val="none"/>
          <w:u w:val="none"/>
          <w:shd w:val="clear" w:color="auto" w:fill="auto"/>
        </w:rPr>
        <w:t xml:space="preserve"> </w:t>
      </w:r>
      <w:r>
        <w:rPr>
          <w:rFonts w:hint="eastAsia" w:ascii="Times New Roman" w:hAnsi="Times New Roman" w:cs="Times New Roman"/>
          <w:color w:val="auto"/>
          <w:szCs w:val="21"/>
          <w:highlight w:val="none"/>
          <w:u w:val="none"/>
          <w:shd w:val="clear" w:color="auto" w:fill="auto"/>
          <w:lang w:eastAsia="zh-CN"/>
        </w:rPr>
        <w:t>监督</w:t>
      </w:r>
      <w:r>
        <w:rPr>
          <w:rFonts w:hint="default" w:ascii="Times New Roman" w:hAnsi="Times New Roman" w:cs="Times New Roman"/>
          <w:color w:val="auto"/>
          <w:szCs w:val="44"/>
          <w:highlight w:val="none"/>
          <w:shd w:val="clear" w:color="auto" w:fill="auto"/>
        </w:rPr>
        <w:t>人员（签字）：</w:t>
      </w:r>
    </w:p>
    <w:p w14:paraId="18CD0526">
      <w:pPr>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评标时，如评委发现投标单位投标文件中专职投标员与开标时所验身份证的专职投标员不相符时，应视作该投标单位的诚信信息未通过验证。</w:t>
      </w:r>
    </w:p>
    <w:p w14:paraId="62BF60CE">
      <w:pPr>
        <w:pStyle w:val="7"/>
        <w:keepNext/>
        <w:keepLines/>
        <w:pageBreakBefore w:val="0"/>
        <w:widowControl w:val="0"/>
        <w:kinsoku/>
        <w:wordWrap/>
        <w:overflowPunct/>
        <w:topLinePunct w:val="0"/>
        <w:autoSpaceDE/>
        <w:autoSpaceDN/>
        <w:bidi w:val="0"/>
        <w:adjustRightInd/>
        <w:snapToGrid/>
        <w:spacing w:before="0" w:after="0" w:line="377" w:lineRule="auto"/>
        <w:textAlignment w:val="auto"/>
        <w:rPr>
          <w:rFonts w:hint="default" w:ascii="Times New Roman" w:hAnsi="Times New Roman"/>
          <w:color w:val="auto"/>
          <w:highlight w:val="none"/>
          <w:shd w:val="clear" w:color="auto" w:fill="auto"/>
        </w:rPr>
      </w:pPr>
      <w:r>
        <w:rPr>
          <w:rFonts w:ascii="Times New Roman" w:hAnsi="Times New Roman" w:eastAsia="黑体"/>
          <w:color w:val="auto"/>
          <w:sz w:val="24"/>
          <w:highlight w:val="none"/>
          <w:shd w:val="clear" w:color="auto" w:fill="auto"/>
        </w:rPr>
        <w:br w:type="page"/>
      </w:r>
      <w:bookmarkStart w:id="1649" w:name="_Toc59203026"/>
      <w:bookmarkStart w:id="1650" w:name="_Toc914647271"/>
      <w:bookmarkStart w:id="1651" w:name="_Toc437931150"/>
      <w:bookmarkStart w:id="1652" w:name="_Toc843074405"/>
      <w:bookmarkStart w:id="1653" w:name="_Toc1024739118"/>
      <w:bookmarkStart w:id="1654" w:name="_Toc1554273802"/>
      <w:bookmarkStart w:id="1655" w:name="_Toc404434333"/>
      <w:bookmarkStart w:id="1656" w:name="_Toc1023154246"/>
      <w:r>
        <w:rPr>
          <w:rFonts w:hint="default" w:ascii="Times New Roman" w:hAnsi="Times New Roman"/>
          <w:color w:val="auto"/>
          <w:sz w:val="28"/>
          <w:szCs w:val="28"/>
          <w:highlight w:val="none"/>
          <w:shd w:val="clear" w:color="auto" w:fill="auto"/>
        </w:rPr>
        <w:t>附表</w:t>
      </w:r>
      <w:r>
        <w:rPr>
          <w:rFonts w:ascii="Times New Roman" w:hAnsi="Times New Roman"/>
          <w:color w:val="auto"/>
          <w:sz w:val="28"/>
          <w:szCs w:val="28"/>
          <w:highlight w:val="none"/>
          <w:shd w:val="clear" w:color="auto" w:fill="auto"/>
        </w:rPr>
        <w:t>A</w:t>
      </w:r>
      <w:r>
        <w:rPr>
          <w:rFonts w:hint="default" w:ascii="Times New Roman" w:hAnsi="Times New Roman"/>
          <w:color w:val="auto"/>
          <w:sz w:val="28"/>
          <w:szCs w:val="28"/>
          <w:highlight w:val="none"/>
          <w:shd w:val="clear" w:color="auto" w:fill="auto"/>
        </w:rPr>
        <w:t>－</w:t>
      </w:r>
      <w:r>
        <w:rPr>
          <w:rFonts w:hint="default" w:ascii="Times New Roman" w:hAnsi="Times New Roman"/>
          <w:color w:val="auto"/>
          <w:sz w:val="28"/>
          <w:szCs w:val="28"/>
          <w:highlight w:val="none"/>
          <w:shd w:val="clear" w:color="auto" w:fill="auto"/>
          <w:lang w:val="en-US" w:eastAsia="zh-CN"/>
        </w:rPr>
        <w:t>1</w:t>
      </w:r>
      <w:r>
        <w:rPr>
          <w:rFonts w:hint="default" w:ascii="Times New Roman" w:hAnsi="Times New Roman"/>
          <w:color w:val="auto"/>
          <w:sz w:val="28"/>
          <w:szCs w:val="28"/>
          <w:highlight w:val="none"/>
          <w:shd w:val="clear" w:color="auto" w:fill="auto"/>
        </w:rPr>
        <w:t>－2：投标单位人员诚信状态核查情况记录表</w:t>
      </w:r>
      <w:bookmarkEnd w:id="1649"/>
      <w:r>
        <w:rPr>
          <w:rFonts w:hint="default" w:ascii="Times New Roman" w:hAnsi="Times New Roman"/>
          <w:color w:val="auto"/>
          <w:sz w:val="28"/>
          <w:szCs w:val="28"/>
          <w:highlight w:val="none"/>
          <w:shd w:val="clear" w:color="auto" w:fill="auto"/>
          <w:lang w:val="en-US" w:eastAsia="zh-CN"/>
        </w:rPr>
        <w:t>1-</w:t>
      </w:r>
      <w:r>
        <w:rPr>
          <w:rFonts w:hint="default" w:ascii="Times New Roman" w:hAnsi="Times New Roman"/>
          <w:color w:val="auto"/>
          <w:sz w:val="28"/>
          <w:szCs w:val="28"/>
          <w:highlight w:val="none"/>
          <w:shd w:val="clear" w:color="auto" w:fill="auto"/>
          <w:lang w:val="en"/>
        </w:rPr>
        <w:t>2</w:t>
      </w:r>
      <w:bookmarkEnd w:id="1650"/>
      <w:bookmarkEnd w:id="1651"/>
      <w:bookmarkEnd w:id="1652"/>
      <w:bookmarkEnd w:id="1653"/>
      <w:bookmarkEnd w:id="1654"/>
      <w:bookmarkEnd w:id="1655"/>
      <w:bookmarkEnd w:id="1656"/>
    </w:p>
    <w:p w14:paraId="724BD0D8">
      <w:pPr>
        <w:spacing w:line="440" w:lineRule="exact"/>
        <w:jc w:val="center"/>
        <w:rPr>
          <w:rFonts w:ascii="Times New Roman" w:hAnsi="Times New Roman" w:cs="Times New Roman"/>
          <w:b/>
          <w:bCs/>
          <w:color w:val="auto"/>
          <w:highlight w:val="none"/>
          <w:shd w:val="clear" w:color="auto" w:fill="auto"/>
        </w:rPr>
      </w:pPr>
      <w:r>
        <w:rPr>
          <w:rFonts w:hint="default" w:ascii="Times New Roman" w:hAnsi="Times New Roman" w:eastAsia="黑体" w:cs="Times New Roman"/>
          <w:color w:val="auto"/>
          <w:sz w:val="28"/>
          <w:szCs w:val="28"/>
          <w:highlight w:val="none"/>
          <w:shd w:val="clear" w:color="auto" w:fill="auto"/>
        </w:rPr>
        <w:t>投标单位人员诚信状态核查情况记录表</w:t>
      </w:r>
      <w:r>
        <w:rPr>
          <w:rFonts w:hint="default" w:ascii="Times New Roman" w:hAnsi="Times New Roman" w:cs="Times New Roman"/>
          <w:color w:val="auto"/>
          <w:sz w:val="28"/>
          <w:szCs w:val="28"/>
          <w:highlight w:val="none"/>
          <w:shd w:val="clear" w:color="auto" w:fill="auto"/>
          <w:lang w:val="en-US" w:eastAsia="zh-CN"/>
        </w:rPr>
        <w:t>1-</w:t>
      </w:r>
      <w:r>
        <w:rPr>
          <w:rFonts w:hint="default" w:ascii="Times New Roman" w:hAnsi="Times New Roman" w:cs="Times New Roman"/>
          <w:color w:val="auto"/>
          <w:sz w:val="28"/>
          <w:szCs w:val="28"/>
          <w:highlight w:val="none"/>
          <w:shd w:val="clear" w:color="auto" w:fill="auto"/>
          <w:lang w:val="en"/>
        </w:rPr>
        <w:t>2</w:t>
      </w:r>
    </w:p>
    <w:p w14:paraId="79C35F79">
      <w:pPr>
        <w:spacing w:after="72" w:afterLines="30"/>
        <w:rPr>
          <w:rFonts w:ascii="Times New Roman" w:hAnsi="Times New Roman" w:cs="Times New Roman"/>
          <w:color w:val="auto"/>
          <w:highlight w:val="none"/>
          <w:shd w:val="clear" w:color="auto" w:fill="auto"/>
        </w:rPr>
      </w:pPr>
      <w:r>
        <w:rPr>
          <w:rFonts w:hint="eastAsia" w:cs="Times New Roman"/>
          <w:color w:val="auto"/>
          <w:szCs w:val="21"/>
          <w:highlight w:val="none"/>
          <w:shd w:val="clear" w:color="auto" w:fill="auto"/>
          <w:lang w:val="en-US" w:eastAsia="zh-CN"/>
        </w:rPr>
        <w:t>招标</w:t>
      </w:r>
      <w:r>
        <w:rPr>
          <w:rFonts w:hint="default" w:ascii="Times New Roman" w:hAnsi="Times New Roman" w:cs="Times New Roman"/>
          <w:color w:val="auto"/>
          <w:highlight w:val="none"/>
          <w:shd w:val="clear" w:color="auto" w:fill="auto"/>
        </w:rPr>
        <w:t>项目名称：</w:t>
      </w:r>
      <w:r>
        <w:rPr>
          <w:rFonts w:ascii="Times New Roman" w:hAnsi="Times New Roman" w:cs="Times New Roman"/>
          <w:color w:val="auto"/>
          <w:highlight w:val="none"/>
          <w:u w:val="single"/>
          <w:shd w:val="clear" w:color="auto" w:fill="auto"/>
        </w:rPr>
        <w:t xml:space="preserve">             </w:t>
      </w:r>
      <w:r>
        <w:rPr>
          <w:rFonts w:hint="eastAsia" w:cs="Times New Roman"/>
          <w:color w:val="auto"/>
          <w:highlight w:val="none"/>
          <w:shd w:val="clear" w:color="auto" w:fill="auto"/>
          <w:lang w:val="en-US" w:eastAsia="zh-CN"/>
        </w:rPr>
        <w:t xml:space="preserve">  </w:t>
      </w:r>
      <w:r>
        <w:rPr>
          <w:rFonts w:ascii="Times New Roman" w:hAnsi="Times New Roman" w:cs="Times New Roman"/>
          <w:color w:val="auto"/>
          <w:highlight w:val="none"/>
          <w:shd w:val="clear" w:color="auto" w:fill="auto"/>
        </w:rPr>
        <w:t xml:space="preserve">       </w:t>
      </w:r>
      <w:r>
        <w:rPr>
          <w:rFonts w:hint="eastAsia" w:ascii="Times New Roman" w:hAnsi="Times New Roman" w:cs="Times New Roman"/>
          <w:color w:val="auto"/>
          <w:highlight w:val="none"/>
          <w:shd w:val="clear" w:color="auto" w:fill="auto"/>
          <w:lang w:eastAsia="zh-CN"/>
        </w:rPr>
        <w:t>招标项目编号</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开标时间：</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年</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月</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日</w:t>
      </w:r>
    </w:p>
    <w:p w14:paraId="1EFD1232">
      <w:pPr>
        <w:spacing w:after="72" w:afterLines="3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招标人：</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招标代理机构：</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p>
    <w:tbl>
      <w:tblPr>
        <w:tblStyle w:val="83"/>
        <w:tblpPr w:leftFromText="180" w:rightFromText="180" w:vertAnchor="text" w:horzAnchor="page" w:tblpX="1145" w:tblpY="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1205"/>
        <w:gridCol w:w="1418"/>
        <w:gridCol w:w="850"/>
        <w:gridCol w:w="1276"/>
        <w:gridCol w:w="992"/>
        <w:gridCol w:w="1276"/>
        <w:gridCol w:w="709"/>
        <w:gridCol w:w="992"/>
        <w:gridCol w:w="1276"/>
        <w:gridCol w:w="709"/>
        <w:gridCol w:w="1417"/>
        <w:gridCol w:w="2126"/>
      </w:tblGrid>
      <w:tr w14:paraId="270DF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exact"/>
        </w:trPr>
        <w:tc>
          <w:tcPr>
            <w:tcW w:w="604" w:type="dxa"/>
            <w:vMerge w:val="restart"/>
            <w:noWrap w:val="0"/>
            <w:vAlign w:val="center"/>
          </w:tcPr>
          <w:p w14:paraId="79D3D355">
            <w:pPr>
              <w:spacing w:line="280" w:lineRule="exact"/>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序号</w:t>
            </w:r>
          </w:p>
        </w:tc>
        <w:tc>
          <w:tcPr>
            <w:tcW w:w="1205" w:type="dxa"/>
            <w:vMerge w:val="restart"/>
            <w:noWrap w:val="0"/>
            <w:vAlign w:val="center"/>
          </w:tcPr>
          <w:p w14:paraId="7BB172CA">
            <w:pPr>
              <w:spacing w:line="280" w:lineRule="exact"/>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投标单位</w:t>
            </w:r>
          </w:p>
        </w:tc>
        <w:tc>
          <w:tcPr>
            <w:tcW w:w="5812" w:type="dxa"/>
            <w:gridSpan w:val="5"/>
            <w:noWrap w:val="0"/>
            <w:vAlign w:val="top"/>
          </w:tcPr>
          <w:p w14:paraId="65EDA97F">
            <w:pPr>
              <w:spacing w:line="280" w:lineRule="exact"/>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工程总承包项目经理、施工项目经理</w:t>
            </w:r>
          </w:p>
        </w:tc>
        <w:tc>
          <w:tcPr>
            <w:tcW w:w="2977" w:type="dxa"/>
            <w:gridSpan w:val="3"/>
            <w:noWrap w:val="0"/>
            <w:vAlign w:val="top"/>
          </w:tcPr>
          <w:p w14:paraId="7D5B2572">
            <w:pPr>
              <w:spacing w:line="280" w:lineRule="exact"/>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专职安全生产管理人员</w:t>
            </w:r>
          </w:p>
        </w:tc>
        <w:tc>
          <w:tcPr>
            <w:tcW w:w="709" w:type="dxa"/>
            <w:vMerge w:val="restart"/>
            <w:noWrap w:val="0"/>
            <w:vAlign w:val="center"/>
          </w:tcPr>
          <w:p w14:paraId="4F7282B4">
            <w:pPr>
              <w:spacing w:line="280" w:lineRule="exact"/>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核查</w:t>
            </w:r>
          </w:p>
          <w:p w14:paraId="48FF1373">
            <w:pPr>
              <w:spacing w:line="280" w:lineRule="exact"/>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结论</w:t>
            </w:r>
          </w:p>
        </w:tc>
        <w:tc>
          <w:tcPr>
            <w:tcW w:w="1417" w:type="dxa"/>
            <w:vMerge w:val="restart"/>
            <w:noWrap w:val="0"/>
            <w:vAlign w:val="center"/>
          </w:tcPr>
          <w:p w14:paraId="3303E877">
            <w:pPr>
              <w:spacing w:line="280" w:lineRule="exact"/>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法定代表人或专职投标员签电子章（必须为专职投标员持证本人）</w:t>
            </w:r>
          </w:p>
        </w:tc>
        <w:tc>
          <w:tcPr>
            <w:tcW w:w="2126" w:type="dxa"/>
            <w:vMerge w:val="restart"/>
            <w:noWrap w:val="0"/>
            <w:vAlign w:val="center"/>
          </w:tcPr>
          <w:p w14:paraId="4839726B">
            <w:pPr>
              <w:spacing w:line="280" w:lineRule="exact"/>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验证工程总承包项目经理、施工项目经理和专职安全生产管理人员与投标文件中拟投入者是否一致</w:t>
            </w:r>
          </w:p>
          <w:p w14:paraId="644C2327">
            <w:pPr>
              <w:spacing w:line="280" w:lineRule="exact"/>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（本列由评委填写）</w:t>
            </w:r>
          </w:p>
        </w:tc>
      </w:tr>
      <w:tr w14:paraId="4CACF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6" w:hRule="exact"/>
        </w:trPr>
        <w:tc>
          <w:tcPr>
            <w:tcW w:w="604" w:type="dxa"/>
            <w:vMerge w:val="continue"/>
            <w:noWrap w:val="0"/>
            <w:vAlign w:val="center"/>
          </w:tcPr>
          <w:p w14:paraId="0707F7D7">
            <w:pPr>
              <w:spacing w:line="200" w:lineRule="exact"/>
              <w:jc w:val="center"/>
              <w:rPr>
                <w:rFonts w:ascii="Times New Roman" w:hAnsi="Times New Roman" w:eastAsia="宋体" w:cs="Times New Roman"/>
                <w:color w:val="auto"/>
                <w:highlight w:val="none"/>
                <w:shd w:val="clear" w:color="auto" w:fill="auto"/>
              </w:rPr>
            </w:pPr>
          </w:p>
        </w:tc>
        <w:tc>
          <w:tcPr>
            <w:tcW w:w="1205" w:type="dxa"/>
            <w:vMerge w:val="continue"/>
            <w:noWrap w:val="0"/>
            <w:vAlign w:val="center"/>
          </w:tcPr>
          <w:p w14:paraId="4A545F9E">
            <w:pPr>
              <w:spacing w:line="200" w:lineRule="exact"/>
              <w:jc w:val="center"/>
              <w:rPr>
                <w:rFonts w:ascii="Times New Roman" w:hAnsi="Times New Roman" w:eastAsia="宋体" w:cs="Times New Roman"/>
                <w:color w:val="auto"/>
                <w:highlight w:val="none"/>
                <w:shd w:val="clear" w:color="auto" w:fill="auto"/>
              </w:rPr>
            </w:pPr>
          </w:p>
        </w:tc>
        <w:tc>
          <w:tcPr>
            <w:tcW w:w="2268" w:type="dxa"/>
            <w:gridSpan w:val="2"/>
            <w:noWrap w:val="0"/>
            <w:vAlign w:val="center"/>
          </w:tcPr>
          <w:p w14:paraId="54D3D98A">
            <w:pPr>
              <w:spacing w:line="200" w:lineRule="exact"/>
              <w:jc w:val="center"/>
              <w:rPr>
                <w:rFonts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姓名</w:t>
            </w:r>
          </w:p>
        </w:tc>
        <w:tc>
          <w:tcPr>
            <w:tcW w:w="1276" w:type="dxa"/>
            <w:noWrap w:val="0"/>
            <w:vAlign w:val="center"/>
          </w:tcPr>
          <w:p w14:paraId="17D2A20F">
            <w:pPr>
              <w:spacing w:line="200" w:lineRule="exact"/>
              <w:jc w:val="center"/>
              <w:rPr>
                <w:rFonts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身份证号</w:t>
            </w:r>
          </w:p>
        </w:tc>
        <w:tc>
          <w:tcPr>
            <w:tcW w:w="992" w:type="dxa"/>
            <w:noWrap w:val="0"/>
            <w:vAlign w:val="center"/>
          </w:tcPr>
          <w:p w14:paraId="327BDAE0">
            <w:pPr>
              <w:spacing w:line="200" w:lineRule="exact"/>
              <w:jc w:val="center"/>
              <w:rPr>
                <w:rFonts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存在在建工程及不良行为情况</w:t>
            </w:r>
          </w:p>
        </w:tc>
        <w:tc>
          <w:tcPr>
            <w:tcW w:w="1276" w:type="dxa"/>
            <w:noWrap w:val="0"/>
            <w:vAlign w:val="center"/>
          </w:tcPr>
          <w:p w14:paraId="5DDFC4F8">
            <w:pPr>
              <w:spacing w:line="200" w:lineRule="exact"/>
              <w:jc w:val="center"/>
              <w:rPr>
                <w:rFonts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诚信信息是否有效（处于启用状态方为有效）</w:t>
            </w:r>
          </w:p>
        </w:tc>
        <w:tc>
          <w:tcPr>
            <w:tcW w:w="709" w:type="dxa"/>
            <w:noWrap w:val="0"/>
            <w:vAlign w:val="center"/>
          </w:tcPr>
          <w:p w14:paraId="0D387B7B">
            <w:pPr>
              <w:spacing w:line="200" w:lineRule="exact"/>
              <w:jc w:val="center"/>
              <w:rPr>
                <w:rFonts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姓名</w:t>
            </w:r>
          </w:p>
        </w:tc>
        <w:tc>
          <w:tcPr>
            <w:tcW w:w="992" w:type="dxa"/>
            <w:noWrap w:val="0"/>
            <w:vAlign w:val="center"/>
          </w:tcPr>
          <w:p w14:paraId="6D6F9D3F">
            <w:pPr>
              <w:spacing w:line="200" w:lineRule="exact"/>
              <w:jc w:val="center"/>
              <w:rPr>
                <w:rFonts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身份证号</w:t>
            </w:r>
          </w:p>
        </w:tc>
        <w:tc>
          <w:tcPr>
            <w:tcW w:w="1276" w:type="dxa"/>
            <w:noWrap w:val="0"/>
            <w:vAlign w:val="center"/>
          </w:tcPr>
          <w:p w14:paraId="4126509F">
            <w:pPr>
              <w:spacing w:line="200" w:lineRule="exact"/>
              <w:jc w:val="center"/>
              <w:rPr>
                <w:rFonts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诚信信息是否有效（处于启用状态方为有效）</w:t>
            </w:r>
          </w:p>
        </w:tc>
        <w:tc>
          <w:tcPr>
            <w:tcW w:w="709" w:type="dxa"/>
            <w:vMerge w:val="continue"/>
            <w:noWrap w:val="0"/>
            <w:vAlign w:val="center"/>
          </w:tcPr>
          <w:p w14:paraId="6CE133AF">
            <w:pPr>
              <w:spacing w:line="200" w:lineRule="exact"/>
              <w:jc w:val="center"/>
              <w:rPr>
                <w:rFonts w:ascii="Times New Roman" w:hAnsi="Times New Roman" w:eastAsia="宋体" w:cs="Times New Roman"/>
                <w:color w:val="auto"/>
                <w:sz w:val="18"/>
                <w:szCs w:val="18"/>
                <w:highlight w:val="none"/>
                <w:shd w:val="clear" w:color="auto" w:fill="auto"/>
              </w:rPr>
            </w:pPr>
          </w:p>
        </w:tc>
        <w:tc>
          <w:tcPr>
            <w:tcW w:w="1417" w:type="dxa"/>
            <w:vMerge w:val="continue"/>
            <w:noWrap w:val="0"/>
            <w:vAlign w:val="top"/>
          </w:tcPr>
          <w:p w14:paraId="2F8E3BE2">
            <w:pPr>
              <w:spacing w:line="200" w:lineRule="exact"/>
              <w:jc w:val="center"/>
              <w:rPr>
                <w:rFonts w:ascii="Times New Roman" w:hAnsi="Times New Roman" w:eastAsia="宋体" w:cs="Times New Roman"/>
                <w:color w:val="auto"/>
                <w:sz w:val="18"/>
                <w:szCs w:val="18"/>
                <w:highlight w:val="none"/>
                <w:shd w:val="clear" w:color="auto" w:fill="auto"/>
              </w:rPr>
            </w:pPr>
          </w:p>
        </w:tc>
        <w:tc>
          <w:tcPr>
            <w:tcW w:w="2126" w:type="dxa"/>
            <w:vMerge w:val="continue"/>
            <w:noWrap w:val="0"/>
            <w:vAlign w:val="center"/>
          </w:tcPr>
          <w:p w14:paraId="040C6E85">
            <w:pPr>
              <w:spacing w:line="200" w:lineRule="exact"/>
              <w:jc w:val="center"/>
              <w:rPr>
                <w:rFonts w:ascii="Times New Roman" w:hAnsi="Times New Roman" w:eastAsia="宋体" w:cs="Times New Roman"/>
                <w:color w:val="auto"/>
                <w:sz w:val="18"/>
                <w:szCs w:val="18"/>
                <w:highlight w:val="none"/>
                <w:shd w:val="clear" w:color="auto" w:fill="auto"/>
              </w:rPr>
            </w:pPr>
          </w:p>
        </w:tc>
      </w:tr>
      <w:tr w14:paraId="68690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604" w:type="dxa"/>
            <w:vMerge w:val="restart"/>
            <w:noWrap w:val="0"/>
            <w:vAlign w:val="center"/>
          </w:tcPr>
          <w:p w14:paraId="16477F8D">
            <w:pPr>
              <w:spacing w:line="200" w:lineRule="exact"/>
              <w:jc w:val="center"/>
              <w:rPr>
                <w:rFonts w:ascii="Times New Roman" w:hAnsi="Times New Roman" w:eastAsia="黑体" w:cs="Times New Roman"/>
                <w:color w:val="auto"/>
                <w:highlight w:val="none"/>
                <w:shd w:val="clear" w:color="auto" w:fill="auto"/>
              </w:rPr>
            </w:pPr>
            <w:r>
              <w:rPr>
                <w:rFonts w:ascii="Times New Roman" w:hAnsi="Times New Roman" w:eastAsia="黑体" w:cs="Times New Roman"/>
                <w:color w:val="auto"/>
                <w:highlight w:val="none"/>
                <w:shd w:val="clear" w:color="auto" w:fill="auto"/>
              </w:rPr>
              <w:t>1</w:t>
            </w:r>
          </w:p>
        </w:tc>
        <w:tc>
          <w:tcPr>
            <w:tcW w:w="1205" w:type="dxa"/>
            <w:vMerge w:val="restart"/>
            <w:noWrap w:val="0"/>
            <w:vAlign w:val="center"/>
          </w:tcPr>
          <w:p w14:paraId="0F44A278">
            <w:pPr>
              <w:spacing w:line="200" w:lineRule="exact"/>
              <w:jc w:val="center"/>
              <w:rPr>
                <w:rFonts w:ascii="Times New Roman" w:hAnsi="Times New Roman" w:eastAsia="宋体" w:cs="Times New Roman"/>
                <w:color w:val="auto"/>
                <w:highlight w:val="none"/>
                <w:shd w:val="clear" w:color="auto" w:fill="auto"/>
              </w:rPr>
            </w:pPr>
          </w:p>
        </w:tc>
        <w:tc>
          <w:tcPr>
            <w:tcW w:w="1418" w:type="dxa"/>
            <w:noWrap w:val="0"/>
            <w:vAlign w:val="center"/>
          </w:tcPr>
          <w:p w14:paraId="1038A715">
            <w:pPr>
              <w:spacing w:line="200" w:lineRule="exact"/>
              <w:jc w:val="center"/>
              <w:rPr>
                <w:rFonts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工程总承包项目经理</w:t>
            </w:r>
          </w:p>
        </w:tc>
        <w:tc>
          <w:tcPr>
            <w:tcW w:w="850" w:type="dxa"/>
            <w:noWrap w:val="0"/>
            <w:vAlign w:val="center"/>
          </w:tcPr>
          <w:p w14:paraId="5FF3E95A">
            <w:pPr>
              <w:spacing w:line="200" w:lineRule="exact"/>
              <w:rPr>
                <w:rFonts w:hint="default" w:ascii="Times New Roman" w:hAnsi="Times New Roman" w:eastAsia="宋体" w:cs="Times New Roman"/>
                <w:color w:val="auto"/>
                <w:highlight w:val="none"/>
                <w:shd w:val="clear" w:color="auto" w:fill="auto"/>
              </w:rPr>
            </w:pPr>
          </w:p>
        </w:tc>
        <w:tc>
          <w:tcPr>
            <w:tcW w:w="1276" w:type="dxa"/>
            <w:noWrap w:val="0"/>
            <w:vAlign w:val="center"/>
          </w:tcPr>
          <w:p w14:paraId="4A70AE64">
            <w:pPr>
              <w:spacing w:line="200" w:lineRule="exact"/>
              <w:jc w:val="center"/>
              <w:rPr>
                <w:rFonts w:hint="default" w:ascii="Times New Roman" w:hAnsi="Times New Roman" w:eastAsia="宋体" w:cs="Times New Roman"/>
                <w:color w:val="auto"/>
                <w:highlight w:val="none"/>
                <w:shd w:val="clear" w:color="auto" w:fill="auto"/>
              </w:rPr>
            </w:pPr>
          </w:p>
        </w:tc>
        <w:tc>
          <w:tcPr>
            <w:tcW w:w="992" w:type="dxa"/>
            <w:noWrap w:val="0"/>
            <w:vAlign w:val="center"/>
          </w:tcPr>
          <w:p w14:paraId="56AE1CAD">
            <w:pPr>
              <w:spacing w:line="200" w:lineRule="exact"/>
              <w:jc w:val="center"/>
              <w:rPr>
                <w:rFonts w:hint="default" w:ascii="Times New Roman" w:hAnsi="Times New Roman" w:eastAsia="宋体" w:cs="Times New Roman"/>
                <w:color w:val="auto"/>
                <w:highlight w:val="none"/>
                <w:shd w:val="clear" w:color="auto" w:fill="auto"/>
              </w:rPr>
            </w:pPr>
          </w:p>
        </w:tc>
        <w:tc>
          <w:tcPr>
            <w:tcW w:w="1276" w:type="dxa"/>
            <w:noWrap w:val="0"/>
            <w:vAlign w:val="center"/>
          </w:tcPr>
          <w:p w14:paraId="3C5C1968">
            <w:pPr>
              <w:spacing w:line="200" w:lineRule="exact"/>
              <w:jc w:val="center"/>
              <w:rPr>
                <w:rFonts w:hint="default" w:ascii="Times New Roman" w:hAnsi="Times New Roman" w:eastAsia="宋体" w:cs="Times New Roman"/>
                <w:color w:val="auto"/>
                <w:highlight w:val="none"/>
                <w:shd w:val="clear" w:color="auto" w:fill="auto"/>
              </w:rPr>
            </w:pPr>
          </w:p>
        </w:tc>
        <w:tc>
          <w:tcPr>
            <w:tcW w:w="709" w:type="dxa"/>
            <w:noWrap w:val="0"/>
            <w:vAlign w:val="center"/>
          </w:tcPr>
          <w:p w14:paraId="7E63141D">
            <w:pPr>
              <w:spacing w:line="200" w:lineRule="exact"/>
              <w:jc w:val="center"/>
              <w:rPr>
                <w:rFonts w:ascii="Times New Roman" w:hAnsi="Times New Roman" w:eastAsia="宋体" w:cs="Times New Roman"/>
                <w:color w:val="auto"/>
                <w:highlight w:val="none"/>
                <w:shd w:val="clear" w:color="auto" w:fill="auto"/>
              </w:rPr>
            </w:pPr>
          </w:p>
        </w:tc>
        <w:tc>
          <w:tcPr>
            <w:tcW w:w="992" w:type="dxa"/>
            <w:noWrap w:val="0"/>
            <w:vAlign w:val="center"/>
          </w:tcPr>
          <w:p w14:paraId="42DDAC13">
            <w:pPr>
              <w:spacing w:line="200" w:lineRule="exact"/>
              <w:jc w:val="center"/>
              <w:rPr>
                <w:rFonts w:ascii="Times New Roman" w:hAnsi="Times New Roman" w:eastAsia="宋体" w:cs="Times New Roman"/>
                <w:color w:val="auto"/>
                <w:highlight w:val="none"/>
                <w:shd w:val="clear" w:color="auto" w:fill="auto"/>
              </w:rPr>
            </w:pPr>
          </w:p>
        </w:tc>
        <w:tc>
          <w:tcPr>
            <w:tcW w:w="1276" w:type="dxa"/>
            <w:noWrap w:val="0"/>
            <w:vAlign w:val="center"/>
          </w:tcPr>
          <w:p w14:paraId="47321A73">
            <w:pPr>
              <w:spacing w:line="200" w:lineRule="exact"/>
              <w:jc w:val="center"/>
              <w:rPr>
                <w:rFonts w:ascii="Times New Roman" w:hAnsi="Times New Roman" w:eastAsia="宋体" w:cs="Times New Roman"/>
                <w:color w:val="auto"/>
                <w:highlight w:val="none"/>
                <w:shd w:val="clear" w:color="auto" w:fill="auto"/>
              </w:rPr>
            </w:pPr>
          </w:p>
        </w:tc>
        <w:tc>
          <w:tcPr>
            <w:tcW w:w="709" w:type="dxa"/>
            <w:vMerge w:val="restart"/>
            <w:noWrap w:val="0"/>
            <w:vAlign w:val="center"/>
          </w:tcPr>
          <w:p w14:paraId="3CF1C1B8">
            <w:pPr>
              <w:spacing w:line="200" w:lineRule="exact"/>
              <w:jc w:val="center"/>
              <w:rPr>
                <w:rFonts w:ascii="Times New Roman" w:hAnsi="Times New Roman" w:eastAsia="宋体" w:cs="Times New Roman"/>
                <w:color w:val="auto"/>
                <w:highlight w:val="none"/>
                <w:shd w:val="clear" w:color="auto" w:fill="auto"/>
              </w:rPr>
            </w:pPr>
          </w:p>
        </w:tc>
        <w:tc>
          <w:tcPr>
            <w:tcW w:w="1417" w:type="dxa"/>
            <w:vMerge w:val="restart"/>
            <w:noWrap w:val="0"/>
            <w:vAlign w:val="center"/>
          </w:tcPr>
          <w:p w14:paraId="03F1747A">
            <w:pPr>
              <w:spacing w:line="200" w:lineRule="exact"/>
              <w:jc w:val="center"/>
              <w:rPr>
                <w:rFonts w:ascii="Times New Roman" w:hAnsi="Times New Roman" w:eastAsia="宋体" w:cs="Times New Roman"/>
                <w:color w:val="auto"/>
                <w:highlight w:val="none"/>
                <w:shd w:val="clear" w:color="auto" w:fill="auto"/>
              </w:rPr>
            </w:pPr>
          </w:p>
        </w:tc>
        <w:tc>
          <w:tcPr>
            <w:tcW w:w="2126" w:type="dxa"/>
            <w:vMerge w:val="restart"/>
            <w:noWrap w:val="0"/>
            <w:vAlign w:val="center"/>
          </w:tcPr>
          <w:p w14:paraId="3920A143">
            <w:pPr>
              <w:spacing w:line="200" w:lineRule="exact"/>
              <w:jc w:val="center"/>
              <w:rPr>
                <w:rFonts w:ascii="Times New Roman" w:hAnsi="Times New Roman" w:eastAsia="宋体" w:cs="Times New Roman"/>
                <w:color w:val="auto"/>
                <w:highlight w:val="none"/>
                <w:shd w:val="clear" w:color="auto" w:fill="auto"/>
              </w:rPr>
            </w:pPr>
          </w:p>
        </w:tc>
      </w:tr>
      <w:tr w14:paraId="2E872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570E3B8C">
            <w:pPr>
              <w:spacing w:line="200" w:lineRule="exact"/>
              <w:jc w:val="center"/>
              <w:rPr>
                <w:rFonts w:ascii="Times New Roman" w:hAnsi="Times New Roman" w:eastAsia="黑体" w:cs="Times New Roman"/>
                <w:color w:val="auto"/>
                <w:highlight w:val="none"/>
                <w:shd w:val="clear" w:color="auto" w:fill="auto"/>
              </w:rPr>
            </w:pPr>
          </w:p>
        </w:tc>
        <w:tc>
          <w:tcPr>
            <w:tcW w:w="1205" w:type="dxa"/>
            <w:vMerge w:val="continue"/>
            <w:noWrap w:val="0"/>
            <w:vAlign w:val="center"/>
          </w:tcPr>
          <w:p w14:paraId="58CD26AD">
            <w:pPr>
              <w:spacing w:line="200" w:lineRule="exact"/>
              <w:jc w:val="center"/>
              <w:rPr>
                <w:rFonts w:ascii="Times New Roman" w:hAnsi="Times New Roman" w:eastAsia="宋体" w:cs="Times New Roman"/>
                <w:color w:val="auto"/>
                <w:highlight w:val="none"/>
                <w:shd w:val="clear" w:color="auto" w:fill="auto"/>
              </w:rPr>
            </w:pPr>
          </w:p>
        </w:tc>
        <w:tc>
          <w:tcPr>
            <w:tcW w:w="1418" w:type="dxa"/>
            <w:vMerge w:val="restart"/>
            <w:noWrap w:val="0"/>
            <w:vAlign w:val="center"/>
          </w:tcPr>
          <w:p w14:paraId="651E1396">
            <w:pPr>
              <w:spacing w:line="200" w:lineRule="exact"/>
              <w:jc w:val="center"/>
              <w:rPr>
                <w:rFonts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施工项目经理</w:t>
            </w:r>
          </w:p>
        </w:tc>
        <w:tc>
          <w:tcPr>
            <w:tcW w:w="850" w:type="dxa"/>
            <w:vMerge w:val="restart"/>
            <w:noWrap w:val="0"/>
            <w:vAlign w:val="center"/>
          </w:tcPr>
          <w:p w14:paraId="6D3D74BC">
            <w:pPr>
              <w:spacing w:line="200" w:lineRule="exact"/>
              <w:jc w:val="center"/>
              <w:rPr>
                <w:rFonts w:ascii="Times New Roman" w:hAnsi="Times New Roman" w:eastAsia="宋体" w:cs="Times New Roman"/>
                <w:color w:val="auto"/>
                <w:highlight w:val="none"/>
                <w:shd w:val="clear" w:color="auto" w:fill="auto"/>
              </w:rPr>
            </w:pPr>
          </w:p>
        </w:tc>
        <w:tc>
          <w:tcPr>
            <w:tcW w:w="1276" w:type="dxa"/>
            <w:vMerge w:val="restart"/>
            <w:noWrap w:val="0"/>
            <w:vAlign w:val="center"/>
          </w:tcPr>
          <w:p w14:paraId="7C7BF8A5">
            <w:pPr>
              <w:spacing w:line="200" w:lineRule="exact"/>
              <w:jc w:val="center"/>
              <w:rPr>
                <w:rFonts w:ascii="Times New Roman" w:hAnsi="Times New Roman" w:eastAsia="宋体" w:cs="Times New Roman"/>
                <w:color w:val="auto"/>
                <w:highlight w:val="none"/>
                <w:shd w:val="clear" w:color="auto" w:fill="auto"/>
              </w:rPr>
            </w:pPr>
          </w:p>
        </w:tc>
        <w:tc>
          <w:tcPr>
            <w:tcW w:w="992" w:type="dxa"/>
            <w:vMerge w:val="restart"/>
            <w:noWrap w:val="0"/>
            <w:vAlign w:val="center"/>
          </w:tcPr>
          <w:p w14:paraId="00D96D26">
            <w:pPr>
              <w:spacing w:line="200" w:lineRule="exact"/>
              <w:jc w:val="center"/>
              <w:rPr>
                <w:rFonts w:ascii="Times New Roman" w:hAnsi="Times New Roman" w:eastAsia="宋体" w:cs="Times New Roman"/>
                <w:color w:val="auto"/>
                <w:highlight w:val="none"/>
                <w:shd w:val="clear" w:color="auto" w:fill="auto"/>
              </w:rPr>
            </w:pPr>
          </w:p>
        </w:tc>
        <w:tc>
          <w:tcPr>
            <w:tcW w:w="1276" w:type="dxa"/>
            <w:vMerge w:val="restart"/>
            <w:noWrap w:val="0"/>
            <w:vAlign w:val="center"/>
          </w:tcPr>
          <w:p w14:paraId="36BBAD6D">
            <w:pPr>
              <w:spacing w:line="200" w:lineRule="exact"/>
              <w:jc w:val="center"/>
              <w:rPr>
                <w:rFonts w:ascii="Times New Roman" w:hAnsi="Times New Roman" w:eastAsia="宋体" w:cs="Times New Roman"/>
                <w:color w:val="auto"/>
                <w:highlight w:val="none"/>
                <w:shd w:val="clear" w:color="auto" w:fill="auto"/>
              </w:rPr>
            </w:pPr>
          </w:p>
        </w:tc>
        <w:tc>
          <w:tcPr>
            <w:tcW w:w="709" w:type="dxa"/>
            <w:noWrap w:val="0"/>
            <w:vAlign w:val="center"/>
          </w:tcPr>
          <w:p w14:paraId="3CBD00F8">
            <w:pPr>
              <w:spacing w:line="200" w:lineRule="exact"/>
              <w:jc w:val="center"/>
              <w:rPr>
                <w:rFonts w:ascii="Times New Roman" w:hAnsi="Times New Roman" w:eastAsia="宋体" w:cs="Times New Roman"/>
                <w:color w:val="auto"/>
                <w:highlight w:val="none"/>
                <w:shd w:val="clear" w:color="auto" w:fill="auto"/>
              </w:rPr>
            </w:pPr>
          </w:p>
        </w:tc>
        <w:tc>
          <w:tcPr>
            <w:tcW w:w="992" w:type="dxa"/>
            <w:noWrap w:val="0"/>
            <w:vAlign w:val="center"/>
          </w:tcPr>
          <w:p w14:paraId="4780E8AC">
            <w:pPr>
              <w:spacing w:line="200" w:lineRule="exact"/>
              <w:jc w:val="center"/>
              <w:rPr>
                <w:rFonts w:ascii="Times New Roman" w:hAnsi="Times New Roman" w:eastAsia="宋体" w:cs="Times New Roman"/>
                <w:color w:val="auto"/>
                <w:highlight w:val="none"/>
                <w:shd w:val="clear" w:color="auto" w:fill="auto"/>
              </w:rPr>
            </w:pPr>
          </w:p>
        </w:tc>
        <w:tc>
          <w:tcPr>
            <w:tcW w:w="1276" w:type="dxa"/>
            <w:noWrap w:val="0"/>
            <w:vAlign w:val="center"/>
          </w:tcPr>
          <w:p w14:paraId="28977311">
            <w:pPr>
              <w:spacing w:line="200" w:lineRule="exact"/>
              <w:jc w:val="center"/>
              <w:rPr>
                <w:rFonts w:ascii="Times New Roman" w:hAnsi="Times New Roman" w:eastAsia="宋体" w:cs="Times New Roman"/>
                <w:color w:val="auto"/>
                <w:highlight w:val="none"/>
                <w:shd w:val="clear" w:color="auto" w:fill="auto"/>
              </w:rPr>
            </w:pPr>
          </w:p>
        </w:tc>
        <w:tc>
          <w:tcPr>
            <w:tcW w:w="709" w:type="dxa"/>
            <w:vMerge w:val="continue"/>
            <w:noWrap w:val="0"/>
            <w:vAlign w:val="center"/>
          </w:tcPr>
          <w:p w14:paraId="2B96F205">
            <w:pPr>
              <w:spacing w:line="200" w:lineRule="exact"/>
              <w:jc w:val="center"/>
              <w:rPr>
                <w:rFonts w:ascii="Times New Roman" w:hAnsi="Times New Roman" w:eastAsia="宋体" w:cs="Times New Roman"/>
                <w:color w:val="auto"/>
                <w:highlight w:val="none"/>
                <w:shd w:val="clear" w:color="auto" w:fill="auto"/>
              </w:rPr>
            </w:pPr>
          </w:p>
        </w:tc>
        <w:tc>
          <w:tcPr>
            <w:tcW w:w="1417" w:type="dxa"/>
            <w:vMerge w:val="continue"/>
            <w:noWrap w:val="0"/>
            <w:vAlign w:val="center"/>
          </w:tcPr>
          <w:p w14:paraId="5A2D8CC5">
            <w:pPr>
              <w:spacing w:line="200" w:lineRule="exact"/>
              <w:jc w:val="center"/>
              <w:rPr>
                <w:rFonts w:ascii="Times New Roman" w:hAnsi="Times New Roman" w:eastAsia="宋体" w:cs="Times New Roman"/>
                <w:color w:val="auto"/>
                <w:highlight w:val="none"/>
                <w:shd w:val="clear" w:color="auto" w:fill="auto"/>
              </w:rPr>
            </w:pPr>
          </w:p>
        </w:tc>
        <w:tc>
          <w:tcPr>
            <w:tcW w:w="2126" w:type="dxa"/>
            <w:vMerge w:val="continue"/>
            <w:noWrap w:val="0"/>
            <w:vAlign w:val="center"/>
          </w:tcPr>
          <w:p w14:paraId="64BCF60C">
            <w:pPr>
              <w:spacing w:line="200" w:lineRule="exact"/>
              <w:jc w:val="center"/>
              <w:rPr>
                <w:rFonts w:ascii="Times New Roman" w:hAnsi="Times New Roman" w:eastAsia="宋体" w:cs="Times New Roman"/>
                <w:color w:val="auto"/>
                <w:highlight w:val="none"/>
                <w:shd w:val="clear" w:color="auto" w:fill="auto"/>
              </w:rPr>
            </w:pPr>
          </w:p>
        </w:tc>
      </w:tr>
      <w:tr w14:paraId="6B6A1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7BCF5EFB">
            <w:pPr>
              <w:spacing w:line="200" w:lineRule="exact"/>
              <w:jc w:val="center"/>
              <w:rPr>
                <w:rFonts w:ascii="Times New Roman" w:hAnsi="Times New Roman" w:eastAsia="黑体" w:cs="Times New Roman"/>
                <w:color w:val="auto"/>
                <w:highlight w:val="none"/>
                <w:shd w:val="clear" w:color="auto" w:fill="auto"/>
              </w:rPr>
            </w:pPr>
          </w:p>
        </w:tc>
        <w:tc>
          <w:tcPr>
            <w:tcW w:w="1205" w:type="dxa"/>
            <w:vMerge w:val="continue"/>
            <w:noWrap w:val="0"/>
            <w:vAlign w:val="center"/>
          </w:tcPr>
          <w:p w14:paraId="7C3C631C">
            <w:pPr>
              <w:spacing w:line="200" w:lineRule="exact"/>
              <w:jc w:val="center"/>
              <w:rPr>
                <w:rFonts w:ascii="Times New Roman" w:hAnsi="Times New Roman" w:eastAsia="宋体" w:cs="Times New Roman"/>
                <w:color w:val="auto"/>
                <w:highlight w:val="none"/>
                <w:shd w:val="clear" w:color="auto" w:fill="auto"/>
              </w:rPr>
            </w:pPr>
          </w:p>
        </w:tc>
        <w:tc>
          <w:tcPr>
            <w:tcW w:w="1418" w:type="dxa"/>
            <w:vMerge w:val="continue"/>
            <w:noWrap w:val="0"/>
            <w:vAlign w:val="center"/>
          </w:tcPr>
          <w:p w14:paraId="0BCEFBBB">
            <w:pPr>
              <w:spacing w:line="200" w:lineRule="exact"/>
              <w:jc w:val="center"/>
              <w:rPr>
                <w:rFonts w:ascii="Times New Roman" w:hAnsi="Times New Roman" w:eastAsia="宋体" w:cs="Times New Roman"/>
                <w:color w:val="auto"/>
                <w:highlight w:val="none"/>
                <w:shd w:val="clear" w:color="auto" w:fill="auto"/>
              </w:rPr>
            </w:pPr>
          </w:p>
        </w:tc>
        <w:tc>
          <w:tcPr>
            <w:tcW w:w="850" w:type="dxa"/>
            <w:vMerge w:val="continue"/>
            <w:noWrap w:val="0"/>
            <w:vAlign w:val="center"/>
          </w:tcPr>
          <w:p w14:paraId="346D4036">
            <w:pPr>
              <w:spacing w:line="200" w:lineRule="exact"/>
              <w:jc w:val="center"/>
              <w:rPr>
                <w:rFonts w:ascii="Times New Roman" w:hAnsi="Times New Roman" w:eastAsia="宋体" w:cs="Times New Roman"/>
                <w:color w:val="auto"/>
                <w:highlight w:val="none"/>
                <w:shd w:val="clear" w:color="auto" w:fill="auto"/>
              </w:rPr>
            </w:pPr>
          </w:p>
        </w:tc>
        <w:tc>
          <w:tcPr>
            <w:tcW w:w="1276" w:type="dxa"/>
            <w:vMerge w:val="continue"/>
            <w:noWrap w:val="0"/>
            <w:vAlign w:val="center"/>
          </w:tcPr>
          <w:p w14:paraId="79E1B7FF">
            <w:pPr>
              <w:spacing w:line="200" w:lineRule="exact"/>
              <w:jc w:val="center"/>
              <w:rPr>
                <w:rFonts w:ascii="Times New Roman" w:hAnsi="Times New Roman" w:eastAsia="宋体" w:cs="Times New Roman"/>
                <w:color w:val="auto"/>
                <w:highlight w:val="none"/>
                <w:shd w:val="clear" w:color="auto" w:fill="auto"/>
              </w:rPr>
            </w:pPr>
          </w:p>
        </w:tc>
        <w:tc>
          <w:tcPr>
            <w:tcW w:w="992" w:type="dxa"/>
            <w:vMerge w:val="continue"/>
            <w:noWrap w:val="0"/>
            <w:vAlign w:val="center"/>
          </w:tcPr>
          <w:p w14:paraId="17ECBFA5">
            <w:pPr>
              <w:spacing w:line="200" w:lineRule="exact"/>
              <w:jc w:val="center"/>
              <w:rPr>
                <w:rFonts w:ascii="Times New Roman" w:hAnsi="Times New Roman" w:eastAsia="宋体" w:cs="Times New Roman"/>
                <w:color w:val="auto"/>
                <w:highlight w:val="none"/>
                <w:shd w:val="clear" w:color="auto" w:fill="auto"/>
              </w:rPr>
            </w:pPr>
          </w:p>
        </w:tc>
        <w:tc>
          <w:tcPr>
            <w:tcW w:w="1276" w:type="dxa"/>
            <w:vMerge w:val="continue"/>
            <w:noWrap w:val="0"/>
            <w:vAlign w:val="center"/>
          </w:tcPr>
          <w:p w14:paraId="3063C5A2">
            <w:pPr>
              <w:spacing w:line="200" w:lineRule="exact"/>
              <w:jc w:val="center"/>
              <w:rPr>
                <w:rFonts w:ascii="Times New Roman" w:hAnsi="Times New Roman" w:eastAsia="宋体" w:cs="Times New Roman"/>
                <w:color w:val="auto"/>
                <w:highlight w:val="none"/>
                <w:shd w:val="clear" w:color="auto" w:fill="auto"/>
              </w:rPr>
            </w:pPr>
          </w:p>
        </w:tc>
        <w:tc>
          <w:tcPr>
            <w:tcW w:w="709" w:type="dxa"/>
            <w:noWrap w:val="0"/>
            <w:vAlign w:val="center"/>
          </w:tcPr>
          <w:p w14:paraId="6E28A374">
            <w:pPr>
              <w:spacing w:line="200" w:lineRule="exact"/>
              <w:jc w:val="center"/>
              <w:rPr>
                <w:rFonts w:ascii="Times New Roman" w:hAnsi="Times New Roman" w:eastAsia="宋体" w:cs="Times New Roman"/>
                <w:color w:val="auto"/>
                <w:highlight w:val="none"/>
                <w:shd w:val="clear" w:color="auto" w:fill="auto"/>
              </w:rPr>
            </w:pPr>
          </w:p>
        </w:tc>
        <w:tc>
          <w:tcPr>
            <w:tcW w:w="992" w:type="dxa"/>
            <w:noWrap w:val="0"/>
            <w:vAlign w:val="center"/>
          </w:tcPr>
          <w:p w14:paraId="0CFEC205">
            <w:pPr>
              <w:spacing w:line="200" w:lineRule="exact"/>
              <w:jc w:val="center"/>
              <w:rPr>
                <w:rFonts w:ascii="Times New Roman" w:hAnsi="Times New Roman" w:eastAsia="宋体" w:cs="Times New Roman"/>
                <w:color w:val="auto"/>
                <w:highlight w:val="none"/>
                <w:shd w:val="clear" w:color="auto" w:fill="auto"/>
              </w:rPr>
            </w:pPr>
          </w:p>
        </w:tc>
        <w:tc>
          <w:tcPr>
            <w:tcW w:w="1276" w:type="dxa"/>
            <w:noWrap w:val="0"/>
            <w:vAlign w:val="center"/>
          </w:tcPr>
          <w:p w14:paraId="57EB7E70">
            <w:pPr>
              <w:spacing w:line="200" w:lineRule="exact"/>
              <w:jc w:val="center"/>
              <w:rPr>
                <w:rFonts w:ascii="Times New Roman" w:hAnsi="Times New Roman" w:eastAsia="宋体" w:cs="Times New Roman"/>
                <w:color w:val="auto"/>
                <w:highlight w:val="none"/>
                <w:shd w:val="clear" w:color="auto" w:fill="auto"/>
              </w:rPr>
            </w:pPr>
          </w:p>
        </w:tc>
        <w:tc>
          <w:tcPr>
            <w:tcW w:w="709" w:type="dxa"/>
            <w:vMerge w:val="continue"/>
            <w:noWrap w:val="0"/>
            <w:vAlign w:val="center"/>
          </w:tcPr>
          <w:p w14:paraId="6C9FD3D4">
            <w:pPr>
              <w:spacing w:line="200" w:lineRule="exact"/>
              <w:jc w:val="center"/>
              <w:rPr>
                <w:rFonts w:ascii="Times New Roman" w:hAnsi="Times New Roman" w:eastAsia="宋体" w:cs="Times New Roman"/>
                <w:color w:val="auto"/>
                <w:highlight w:val="none"/>
                <w:shd w:val="clear" w:color="auto" w:fill="auto"/>
              </w:rPr>
            </w:pPr>
          </w:p>
        </w:tc>
        <w:tc>
          <w:tcPr>
            <w:tcW w:w="1417" w:type="dxa"/>
            <w:vMerge w:val="continue"/>
            <w:noWrap w:val="0"/>
            <w:vAlign w:val="center"/>
          </w:tcPr>
          <w:p w14:paraId="18D225BC">
            <w:pPr>
              <w:spacing w:line="200" w:lineRule="exact"/>
              <w:jc w:val="center"/>
              <w:rPr>
                <w:rFonts w:ascii="Times New Roman" w:hAnsi="Times New Roman" w:eastAsia="宋体" w:cs="Times New Roman"/>
                <w:color w:val="auto"/>
                <w:highlight w:val="none"/>
                <w:shd w:val="clear" w:color="auto" w:fill="auto"/>
              </w:rPr>
            </w:pPr>
          </w:p>
        </w:tc>
        <w:tc>
          <w:tcPr>
            <w:tcW w:w="2126" w:type="dxa"/>
            <w:vMerge w:val="continue"/>
            <w:noWrap w:val="0"/>
            <w:vAlign w:val="center"/>
          </w:tcPr>
          <w:p w14:paraId="54B3A99B">
            <w:pPr>
              <w:spacing w:line="200" w:lineRule="exact"/>
              <w:jc w:val="center"/>
              <w:rPr>
                <w:rFonts w:ascii="Times New Roman" w:hAnsi="Times New Roman" w:eastAsia="宋体" w:cs="Times New Roman"/>
                <w:color w:val="auto"/>
                <w:highlight w:val="none"/>
                <w:shd w:val="clear" w:color="auto" w:fill="auto"/>
              </w:rPr>
            </w:pPr>
          </w:p>
        </w:tc>
      </w:tr>
      <w:tr w14:paraId="642E6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noWrap w:val="0"/>
            <w:vAlign w:val="center"/>
          </w:tcPr>
          <w:p w14:paraId="26A3045C">
            <w:pPr>
              <w:spacing w:line="200" w:lineRule="exact"/>
              <w:jc w:val="center"/>
              <w:rPr>
                <w:rFonts w:ascii="Times New Roman" w:hAnsi="Times New Roman" w:eastAsia="黑体" w:cs="Times New Roman"/>
                <w:color w:val="auto"/>
                <w:highlight w:val="none"/>
                <w:shd w:val="clear" w:color="auto" w:fill="auto"/>
              </w:rPr>
            </w:pPr>
            <w:r>
              <w:rPr>
                <w:rFonts w:ascii="Times New Roman" w:hAnsi="Times New Roman" w:eastAsia="黑体" w:cs="Times New Roman"/>
                <w:color w:val="auto"/>
                <w:highlight w:val="none"/>
                <w:shd w:val="clear" w:color="auto" w:fill="auto"/>
              </w:rPr>
              <w:t>2</w:t>
            </w:r>
          </w:p>
        </w:tc>
        <w:tc>
          <w:tcPr>
            <w:tcW w:w="1205" w:type="dxa"/>
            <w:vMerge w:val="restart"/>
            <w:noWrap w:val="0"/>
            <w:vAlign w:val="center"/>
          </w:tcPr>
          <w:p w14:paraId="56BCDB94">
            <w:pPr>
              <w:spacing w:line="200" w:lineRule="exact"/>
              <w:jc w:val="center"/>
              <w:rPr>
                <w:rFonts w:ascii="Times New Roman" w:hAnsi="Times New Roman" w:eastAsia="宋体" w:cs="Times New Roman"/>
                <w:color w:val="auto"/>
                <w:highlight w:val="none"/>
                <w:shd w:val="clear" w:color="auto" w:fill="auto"/>
              </w:rPr>
            </w:pPr>
          </w:p>
        </w:tc>
        <w:tc>
          <w:tcPr>
            <w:tcW w:w="1418" w:type="dxa"/>
            <w:noWrap w:val="0"/>
            <w:vAlign w:val="center"/>
          </w:tcPr>
          <w:p w14:paraId="0E00C462">
            <w:pPr>
              <w:spacing w:line="200" w:lineRule="exact"/>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 w:val="18"/>
                <w:szCs w:val="18"/>
                <w:highlight w:val="none"/>
                <w:shd w:val="clear" w:color="auto" w:fill="auto"/>
              </w:rPr>
              <w:t>工程总承包项目经理</w:t>
            </w:r>
          </w:p>
        </w:tc>
        <w:tc>
          <w:tcPr>
            <w:tcW w:w="850" w:type="dxa"/>
            <w:noWrap w:val="0"/>
            <w:vAlign w:val="center"/>
          </w:tcPr>
          <w:p w14:paraId="6034EA85">
            <w:pPr>
              <w:spacing w:line="200" w:lineRule="exact"/>
              <w:jc w:val="center"/>
              <w:rPr>
                <w:rFonts w:hint="default" w:ascii="Times New Roman" w:hAnsi="Times New Roman" w:eastAsia="宋体" w:cs="Times New Roman"/>
                <w:color w:val="auto"/>
                <w:highlight w:val="none"/>
                <w:shd w:val="clear" w:color="auto" w:fill="auto"/>
              </w:rPr>
            </w:pPr>
          </w:p>
        </w:tc>
        <w:tc>
          <w:tcPr>
            <w:tcW w:w="1276" w:type="dxa"/>
            <w:noWrap w:val="0"/>
            <w:vAlign w:val="center"/>
          </w:tcPr>
          <w:p w14:paraId="7C8CCEF7">
            <w:pPr>
              <w:spacing w:line="200" w:lineRule="exact"/>
              <w:jc w:val="center"/>
              <w:rPr>
                <w:rFonts w:ascii="Times New Roman" w:hAnsi="Times New Roman" w:eastAsia="宋体" w:cs="Times New Roman"/>
                <w:color w:val="auto"/>
                <w:highlight w:val="none"/>
                <w:shd w:val="clear" w:color="auto" w:fill="auto"/>
              </w:rPr>
            </w:pPr>
          </w:p>
          <w:p w14:paraId="7EF99632">
            <w:pPr>
              <w:spacing w:line="200" w:lineRule="exact"/>
              <w:jc w:val="center"/>
              <w:rPr>
                <w:rFonts w:hint="default" w:ascii="Times New Roman" w:hAnsi="Times New Roman" w:eastAsia="宋体" w:cs="Times New Roman"/>
                <w:color w:val="auto"/>
                <w:highlight w:val="none"/>
                <w:shd w:val="clear" w:color="auto" w:fill="auto"/>
              </w:rPr>
            </w:pPr>
          </w:p>
        </w:tc>
        <w:tc>
          <w:tcPr>
            <w:tcW w:w="992" w:type="dxa"/>
            <w:noWrap w:val="0"/>
            <w:vAlign w:val="center"/>
          </w:tcPr>
          <w:p w14:paraId="11E39353">
            <w:pPr>
              <w:spacing w:line="200" w:lineRule="exact"/>
              <w:jc w:val="center"/>
              <w:rPr>
                <w:rFonts w:ascii="Times New Roman" w:hAnsi="Times New Roman" w:eastAsia="宋体" w:cs="Times New Roman"/>
                <w:color w:val="auto"/>
                <w:highlight w:val="none"/>
                <w:shd w:val="clear" w:color="auto" w:fill="auto"/>
              </w:rPr>
            </w:pPr>
          </w:p>
          <w:p w14:paraId="2B986A32">
            <w:pPr>
              <w:spacing w:line="200" w:lineRule="exact"/>
              <w:jc w:val="center"/>
              <w:rPr>
                <w:rFonts w:ascii="Times New Roman" w:hAnsi="Times New Roman" w:eastAsia="宋体" w:cs="Times New Roman"/>
                <w:color w:val="auto"/>
                <w:highlight w:val="none"/>
                <w:shd w:val="clear" w:color="auto" w:fill="auto"/>
              </w:rPr>
            </w:pPr>
          </w:p>
        </w:tc>
        <w:tc>
          <w:tcPr>
            <w:tcW w:w="1276" w:type="dxa"/>
            <w:noWrap w:val="0"/>
            <w:vAlign w:val="center"/>
          </w:tcPr>
          <w:p w14:paraId="4A093B12">
            <w:pPr>
              <w:spacing w:line="200" w:lineRule="exact"/>
              <w:jc w:val="center"/>
              <w:rPr>
                <w:rFonts w:ascii="Times New Roman" w:hAnsi="Times New Roman" w:eastAsia="宋体" w:cs="Times New Roman"/>
                <w:color w:val="auto"/>
                <w:highlight w:val="none"/>
                <w:shd w:val="clear" w:color="auto" w:fill="auto"/>
              </w:rPr>
            </w:pPr>
          </w:p>
          <w:p w14:paraId="6E3CC831">
            <w:pPr>
              <w:spacing w:line="200" w:lineRule="exact"/>
              <w:jc w:val="center"/>
              <w:rPr>
                <w:rFonts w:ascii="Times New Roman" w:hAnsi="Times New Roman" w:eastAsia="宋体" w:cs="Times New Roman"/>
                <w:color w:val="auto"/>
                <w:highlight w:val="none"/>
                <w:shd w:val="clear" w:color="auto" w:fill="auto"/>
              </w:rPr>
            </w:pPr>
          </w:p>
        </w:tc>
        <w:tc>
          <w:tcPr>
            <w:tcW w:w="709" w:type="dxa"/>
            <w:noWrap w:val="0"/>
            <w:vAlign w:val="center"/>
          </w:tcPr>
          <w:p w14:paraId="3350DF94">
            <w:pPr>
              <w:spacing w:line="200" w:lineRule="exact"/>
              <w:jc w:val="center"/>
              <w:rPr>
                <w:rFonts w:ascii="Times New Roman" w:hAnsi="Times New Roman" w:eastAsia="宋体" w:cs="Times New Roman"/>
                <w:color w:val="auto"/>
                <w:highlight w:val="none"/>
                <w:shd w:val="clear" w:color="auto" w:fill="auto"/>
              </w:rPr>
            </w:pPr>
          </w:p>
        </w:tc>
        <w:tc>
          <w:tcPr>
            <w:tcW w:w="992" w:type="dxa"/>
            <w:noWrap w:val="0"/>
            <w:vAlign w:val="center"/>
          </w:tcPr>
          <w:p w14:paraId="5F79106B">
            <w:pPr>
              <w:spacing w:line="200" w:lineRule="exact"/>
              <w:jc w:val="center"/>
              <w:rPr>
                <w:rFonts w:ascii="Times New Roman" w:hAnsi="Times New Roman" w:eastAsia="宋体" w:cs="Times New Roman"/>
                <w:color w:val="auto"/>
                <w:highlight w:val="none"/>
                <w:shd w:val="clear" w:color="auto" w:fill="auto"/>
              </w:rPr>
            </w:pPr>
          </w:p>
        </w:tc>
        <w:tc>
          <w:tcPr>
            <w:tcW w:w="1276" w:type="dxa"/>
            <w:noWrap w:val="0"/>
            <w:vAlign w:val="center"/>
          </w:tcPr>
          <w:p w14:paraId="164B8036">
            <w:pPr>
              <w:spacing w:line="200" w:lineRule="exact"/>
              <w:jc w:val="center"/>
              <w:rPr>
                <w:rFonts w:ascii="Times New Roman" w:hAnsi="Times New Roman" w:eastAsia="宋体" w:cs="Times New Roman"/>
                <w:color w:val="auto"/>
                <w:highlight w:val="none"/>
                <w:shd w:val="clear" w:color="auto" w:fill="auto"/>
              </w:rPr>
            </w:pPr>
          </w:p>
        </w:tc>
        <w:tc>
          <w:tcPr>
            <w:tcW w:w="709" w:type="dxa"/>
            <w:vMerge w:val="restart"/>
            <w:noWrap w:val="0"/>
            <w:vAlign w:val="center"/>
          </w:tcPr>
          <w:p w14:paraId="069422A5">
            <w:pPr>
              <w:spacing w:line="200" w:lineRule="exact"/>
              <w:jc w:val="center"/>
              <w:rPr>
                <w:rFonts w:ascii="Times New Roman" w:hAnsi="Times New Roman" w:eastAsia="宋体" w:cs="Times New Roman"/>
                <w:color w:val="auto"/>
                <w:highlight w:val="none"/>
                <w:shd w:val="clear" w:color="auto" w:fill="auto"/>
              </w:rPr>
            </w:pPr>
          </w:p>
        </w:tc>
        <w:tc>
          <w:tcPr>
            <w:tcW w:w="1417" w:type="dxa"/>
            <w:vMerge w:val="restart"/>
            <w:noWrap w:val="0"/>
            <w:vAlign w:val="center"/>
          </w:tcPr>
          <w:p w14:paraId="2B70AECE">
            <w:pPr>
              <w:spacing w:line="200" w:lineRule="exact"/>
              <w:jc w:val="center"/>
              <w:rPr>
                <w:rFonts w:ascii="Times New Roman" w:hAnsi="Times New Roman" w:eastAsia="宋体" w:cs="Times New Roman"/>
                <w:color w:val="auto"/>
                <w:highlight w:val="none"/>
                <w:shd w:val="clear" w:color="auto" w:fill="auto"/>
              </w:rPr>
            </w:pPr>
          </w:p>
        </w:tc>
        <w:tc>
          <w:tcPr>
            <w:tcW w:w="2126" w:type="dxa"/>
            <w:vMerge w:val="restart"/>
            <w:noWrap w:val="0"/>
            <w:vAlign w:val="center"/>
          </w:tcPr>
          <w:p w14:paraId="10BE73FD">
            <w:pPr>
              <w:spacing w:line="200" w:lineRule="exact"/>
              <w:jc w:val="center"/>
              <w:rPr>
                <w:rFonts w:ascii="Times New Roman" w:hAnsi="Times New Roman" w:eastAsia="宋体" w:cs="Times New Roman"/>
                <w:color w:val="auto"/>
                <w:highlight w:val="none"/>
                <w:shd w:val="clear" w:color="auto" w:fill="auto"/>
              </w:rPr>
            </w:pPr>
          </w:p>
        </w:tc>
      </w:tr>
      <w:tr w14:paraId="60039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6A01CF7E">
            <w:pPr>
              <w:spacing w:line="200" w:lineRule="exact"/>
              <w:jc w:val="center"/>
              <w:rPr>
                <w:rFonts w:ascii="Times New Roman" w:hAnsi="Times New Roman" w:eastAsia="黑体" w:cs="Times New Roman"/>
                <w:color w:val="auto"/>
                <w:highlight w:val="none"/>
                <w:shd w:val="clear" w:color="auto" w:fill="auto"/>
              </w:rPr>
            </w:pPr>
          </w:p>
        </w:tc>
        <w:tc>
          <w:tcPr>
            <w:tcW w:w="1205" w:type="dxa"/>
            <w:vMerge w:val="continue"/>
            <w:noWrap w:val="0"/>
            <w:vAlign w:val="center"/>
          </w:tcPr>
          <w:p w14:paraId="175DC93F">
            <w:pPr>
              <w:spacing w:line="200" w:lineRule="exact"/>
              <w:jc w:val="center"/>
              <w:rPr>
                <w:rFonts w:ascii="Times New Roman" w:hAnsi="Times New Roman" w:eastAsia="宋体" w:cs="Times New Roman"/>
                <w:color w:val="auto"/>
                <w:highlight w:val="none"/>
                <w:shd w:val="clear" w:color="auto" w:fill="auto"/>
              </w:rPr>
            </w:pPr>
          </w:p>
        </w:tc>
        <w:tc>
          <w:tcPr>
            <w:tcW w:w="1418" w:type="dxa"/>
            <w:vMerge w:val="restart"/>
            <w:noWrap w:val="0"/>
            <w:vAlign w:val="center"/>
          </w:tcPr>
          <w:p w14:paraId="24EFE39F">
            <w:pPr>
              <w:spacing w:line="200" w:lineRule="exact"/>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 w:val="18"/>
                <w:szCs w:val="18"/>
                <w:highlight w:val="none"/>
                <w:shd w:val="clear" w:color="auto" w:fill="auto"/>
              </w:rPr>
              <w:t>施工项目经理</w:t>
            </w:r>
          </w:p>
        </w:tc>
        <w:tc>
          <w:tcPr>
            <w:tcW w:w="850" w:type="dxa"/>
            <w:vMerge w:val="restart"/>
            <w:noWrap w:val="0"/>
            <w:vAlign w:val="center"/>
          </w:tcPr>
          <w:p w14:paraId="36123F18">
            <w:pPr>
              <w:spacing w:line="200" w:lineRule="exact"/>
              <w:jc w:val="center"/>
              <w:rPr>
                <w:rFonts w:ascii="Times New Roman" w:hAnsi="Times New Roman" w:eastAsia="宋体" w:cs="Times New Roman"/>
                <w:color w:val="auto"/>
                <w:highlight w:val="none"/>
                <w:shd w:val="clear" w:color="auto" w:fill="auto"/>
              </w:rPr>
            </w:pPr>
          </w:p>
        </w:tc>
        <w:tc>
          <w:tcPr>
            <w:tcW w:w="1276" w:type="dxa"/>
            <w:vMerge w:val="restart"/>
            <w:noWrap w:val="0"/>
            <w:vAlign w:val="center"/>
          </w:tcPr>
          <w:p w14:paraId="3D65D2B3">
            <w:pPr>
              <w:spacing w:line="200" w:lineRule="exact"/>
              <w:jc w:val="center"/>
              <w:rPr>
                <w:rFonts w:ascii="Times New Roman" w:hAnsi="Times New Roman" w:eastAsia="宋体" w:cs="Times New Roman"/>
                <w:color w:val="auto"/>
                <w:highlight w:val="none"/>
                <w:shd w:val="clear" w:color="auto" w:fill="auto"/>
              </w:rPr>
            </w:pPr>
          </w:p>
        </w:tc>
        <w:tc>
          <w:tcPr>
            <w:tcW w:w="992" w:type="dxa"/>
            <w:vMerge w:val="restart"/>
            <w:noWrap w:val="0"/>
            <w:vAlign w:val="center"/>
          </w:tcPr>
          <w:p w14:paraId="6B9FF19E">
            <w:pPr>
              <w:spacing w:line="200" w:lineRule="exact"/>
              <w:jc w:val="center"/>
              <w:rPr>
                <w:rFonts w:ascii="Times New Roman" w:hAnsi="Times New Roman" w:eastAsia="宋体" w:cs="Times New Roman"/>
                <w:color w:val="auto"/>
                <w:highlight w:val="none"/>
                <w:shd w:val="clear" w:color="auto" w:fill="auto"/>
              </w:rPr>
            </w:pPr>
          </w:p>
        </w:tc>
        <w:tc>
          <w:tcPr>
            <w:tcW w:w="1276" w:type="dxa"/>
            <w:vMerge w:val="restart"/>
            <w:noWrap w:val="0"/>
            <w:vAlign w:val="center"/>
          </w:tcPr>
          <w:p w14:paraId="621171A4">
            <w:pPr>
              <w:spacing w:line="200" w:lineRule="exact"/>
              <w:jc w:val="center"/>
              <w:rPr>
                <w:rFonts w:ascii="Times New Roman" w:hAnsi="Times New Roman" w:eastAsia="宋体" w:cs="Times New Roman"/>
                <w:color w:val="auto"/>
                <w:highlight w:val="none"/>
                <w:shd w:val="clear" w:color="auto" w:fill="auto"/>
              </w:rPr>
            </w:pPr>
          </w:p>
        </w:tc>
        <w:tc>
          <w:tcPr>
            <w:tcW w:w="709" w:type="dxa"/>
            <w:noWrap w:val="0"/>
            <w:vAlign w:val="center"/>
          </w:tcPr>
          <w:p w14:paraId="21B9CAAC">
            <w:pPr>
              <w:spacing w:line="200" w:lineRule="exact"/>
              <w:jc w:val="center"/>
              <w:rPr>
                <w:rFonts w:ascii="Times New Roman" w:hAnsi="Times New Roman" w:eastAsia="宋体" w:cs="Times New Roman"/>
                <w:color w:val="auto"/>
                <w:highlight w:val="none"/>
                <w:shd w:val="clear" w:color="auto" w:fill="auto"/>
              </w:rPr>
            </w:pPr>
          </w:p>
        </w:tc>
        <w:tc>
          <w:tcPr>
            <w:tcW w:w="992" w:type="dxa"/>
            <w:noWrap w:val="0"/>
            <w:vAlign w:val="center"/>
          </w:tcPr>
          <w:p w14:paraId="3097218B">
            <w:pPr>
              <w:spacing w:line="200" w:lineRule="exact"/>
              <w:jc w:val="center"/>
              <w:rPr>
                <w:rFonts w:ascii="Times New Roman" w:hAnsi="Times New Roman" w:eastAsia="宋体" w:cs="Times New Roman"/>
                <w:color w:val="auto"/>
                <w:highlight w:val="none"/>
                <w:shd w:val="clear" w:color="auto" w:fill="auto"/>
              </w:rPr>
            </w:pPr>
          </w:p>
        </w:tc>
        <w:tc>
          <w:tcPr>
            <w:tcW w:w="1276" w:type="dxa"/>
            <w:noWrap w:val="0"/>
            <w:vAlign w:val="center"/>
          </w:tcPr>
          <w:p w14:paraId="3B447507">
            <w:pPr>
              <w:spacing w:line="200" w:lineRule="exact"/>
              <w:jc w:val="center"/>
              <w:rPr>
                <w:rFonts w:ascii="Times New Roman" w:hAnsi="Times New Roman" w:eastAsia="宋体" w:cs="Times New Roman"/>
                <w:color w:val="auto"/>
                <w:highlight w:val="none"/>
                <w:shd w:val="clear" w:color="auto" w:fill="auto"/>
              </w:rPr>
            </w:pPr>
          </w:p>
        </w:tc>
        <w:tc>
          <w:tcPr>
            <w:tcW w:w="709" w:type="dxa"/>
            <w:vMerge w:val="continue"/>
            <w:noWrap w:val="0"/>
            <w:vAlign w:val="center"/>
          </w:tcPr>
          <w:p w14:paraId="48526B0F">
            <w:pPr>
              <w:spacing w:line="200" w:lineRule="exact"/>
              <w:jc w:val="center"/>
              <w:rPr>
                <w:rFonts w:ascii="Times New Roman" w:hAnsi="Times New Roman" w:eastAsia="宋体" w:cs="Times New Roman"/>
                <w:color w:val="auto"/>
                <w:highlight w:val="none"/>
                <w:shd w:val="clear" w:color="auto" w:fill="auto"/>
              </w:rPr>
            </w:pPr>
          </w:p>
        </w:tc>
        <w:tc>
          <w:tcPr>
            <w:tcW w:w="1417" w:type="dxa"/>
            <w:vMerge w:val="continue"/>
            <w:noWrap w:val="0"/>
            <w:vAlign w:val="center"/>
          </w:tcPr>
          <w:p w14:paraId="72DBE2E5">
            <w:pPr>
              <w:spacing w:line="200" w:lineRule="exact"/>
              <w:jc w:val="center"/>
              <w:rPr>
                <w:rFonts w:ascii="Times New Roman" w:hAnsi="Times New Roman" w:eastAsia="宋体" w:cs="Times New Roman"/>
                <w:color w:val="auto"/>
                <w:highlight w:val="none"/>
                <w:shd w:val="clear" w:color="auto" w:fill="auto"/>
              </w:rPr>
            </w:pPr>
          </w:p>
        </w:tc>
        <w:tc>
          <w:tcPr>
            <w:tcW w:w="2126" w:type="dxa"/>
            <w:vMerge w:val="continue"/>
            <w:noWrap w:val="0"/>
            <w:vAlign w:val="center"/>
          </w:tcPr>
          <w:p w14:paraId="35FA5E95">
            <w:pPr>
              <w:spacing w:line="200" w:lineRule="exact"/>
              <w:jc w:val="center"/>
              <w:rPr>
                <w:rFonts w:ascii="Times New Roman" w:hAnsi="Times New Roman" w:eastAsia="宋体" w:cs="Times New Roman"/>
                <w:color w:val="auto"/>
                <w:highlight w:val="none"/>
                <w:shd w:val="clear" w:color="auto" w:fill="auto"/>
              </w:rPr>
            </w:pPr>
          </w:p>
        </w:tc>
      </w:tr>
      <w:tr w14:paraId="27449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3F0D6AA4">
            <w:pPr>
              <w:spacing w:line="200" w:lineRule="exact"/>
              <w:jc w:val="center"/>
              <w:rPr>
                <w:rFonts w:ascii="Times New Roman" w:hAnsi="Times New Roman" w:eastAsia="黑体" w:cs="Times New Roman"/>
                <w:color w:val="auto"/>
                <w:highlight w:val="none"/>
                <w:shd w:val="clear" w:color="auto" w:fill="auto"/>
              </w:rPr>
            </w:pPr>
          </w:p>
        </w:tc>
        <w:tc>
          <w:tcPr>
            <w:tcW w:w="1205" w:type="dxa"/>
            <w:vMerge w:val="continue"/>
            <w:noWrap w:val="0"/>
            <w:vAlign w:val="center"/>
          </w:tcPr>
          <w:p w14:paraId="236553DD">
            <w:pPr>
              <w:spacing w:line="200" w:lineRule="exact"/>
              <w:jc w:val="center"/>
              <w:rPr>
                <w:rFonts w:ascii="Times New Roman" w:hAnsi="Times New Roman" w:eastAsia="宋体" w:cs="Times New Roman"/>
                <w:color w:val="auto"/>
                <w:highlight w:val="none"/>
                <w:shd w:val="clear" w:color="auto" w:fill="auto"/>
              </w:rPr>
            </w:pPr>
          </w:p>
        </w:tc>
        <w:tc>
          <w:tcPr>
            <w:tcW w:w="1418" w:type="dxa"/>
            <w:vMerge w:val="continue"/>
            <w:noWrap w:val="0"/>
            <w:vAlign w:val="center"/>
          </w:tcPr>
          <w:p w14:paraId="0D5A70D4">
            <w:pPr>
              <w:spacing w:line="200" w:lineRule="exact"/>
              <w:jc w:val="center"/>
              <w:rPr>
                <w:rFonts w:ascii="Times New Roman" w:hAnsi="Times New Roman" w:eastAsia="宋体" w:cs="Times New Roman"/>
                <w:color w:val="auto"/>
                <w:highlight w:val="none"/>
                <w:shd w:val="clear" w:color="auto" w:fill="auto"/>
              </w:rPr>
            </w:pPr>
          </w:p>
        </w:tc>
        <w:tc>
          <w:tcPr>
            <w:tcW w:w="850" w:type="dxa"/>
            <w:vMerge w:val="continue"/>
            <w:noWrap w:val="0"/>
            <w:vAlign w:val="center"/>
          </w:tcPr>
          <w:p w14:paraId="531C8B23">
            <w:pPr>
              <w:spacing w:line="200" w:lineRule="exact"/>
              <w:jc w:val="center"/>
              <w:rPr>
                <w:rFonts w:ascii="Times New Roman" w:hAnsi="Times New Roman" w:eastAsia="宋体" w:cs="Times New Roman"/>
                <w:color w:val="auto"/>
                <w:highlight w:val="none"/>
                <w:shd w:val="clear" w:color="auto" w:fill="auto"/>
              </w:rPr>
            </w:pPr>
          </w:p>
        </w:tc>
        <w:tc>
          <w:tcPr>
            <w:tcW w:w="1276" w:type="dxa"/>
            <w:vMerge w:val="continue"/>
            <w:noWrap w:val="0"/>
            <w:vAlign w:val="center"/>
          </w:tcPr>
          <w:p w14:paraId="4291AEF1">
            <w:pPr>
              <w:spacing w:line="200" w:lineRule="exact"/>
              <w:jc w:val="center"/>
              <w:rPr>
                <w:rFonts w:ascii="Times New Roman" w:hAnsi="Times New Roman" w:eastAsia="宋体" w:cs="Times New Roman"/>
                <w:color w:val="auto"/>
                <w:highlight w:val="none"/>
                <w:shd w:val="clear" w:color="auto" w:fill="auto"/>
              </w:rPr>
            </w:pPr>
          </w:p>
        </w:tc>
        <w:tc>
          <w:tcPr>
            <w:tcW w:w="992" w:type="dxa"/>
            <w:vMerge w:val="continue"/>
            <w:noWrap w:val="0"/>
            <w:vAlign w:val="center"/>
          </w:tcPr>
          <w:p w14:paraId="7C8E853D">
            <w:pPr>
              <w:spacing w:line="200" w:lineRule="exact"/>
              <w:jc w:val="center"/>
              <w:rPr>
                <w:rFonts w:ascii="Times New Roman" w:hAnsi="Times New Roman" w:eastAsia="宋体" w:cs="Times New Roman"/>
                <w:color w:val="auto"/>
                <w:highlight w:val="none"/>
                <w:shd w:val="clear" w:color="auto" w:fill="auto"/>
              </w:rPr>
            </w:pPr>
          </w:p>
        </w:tc>
        <w:tc>
          <w:tcPr>
            <w:tcW w:w="1276" w:type="dxa"/>
            <w:vMerge w:val="continue"/>
            <w:noWrap w:val="0"/>
            <w:vAlign w:val="center"/>
          </w:tcPr>
          <w:p w14:paraId="1AFCA44E">
            <w:pPr>
              <w:spacing w:line="200" w:lineRule="exact"/>
              <w:jc w:val="center"/>
              <w:rPr>
                <w:rFonts w:ascii="Times New Roman" w:hAnsi="Times New Roman" w:eastAsia="宋体" w:cs="Times New Roman"/>
                <w:color w:val="auto"/>
                <w:highlight w:val="none"/>
                <w:shd w:val="clear" w:color="auto" w:fill="auto"/>
              </w:rPr>
            </w:pPr>
          </w:p>
        </w:tc>
        <w:tc>
          <w:tcPr>
            <w:tcW w:w="709" w:type="dxa"/>
            <w:noWrap w:val="0"/>
            <w:vAlign w:val="center"/>
          </w:tcPr>
          <w:p w14:paraId="09086946">
            <w:pPr>
              <w:spacing w:line="200" w:lineRule="exact"/>
              <w:jc w:val="center"/>
              <w:rPr>
                <w:rFonts w:ascii="Times New Roman" w:hAnsi="Times New Roman" w:eastAsia="宋体" w:cs="Times New Roman"/>
                <w:color w:val="auto"/>
                <w:highlight w:val="none"/>
                <w:shd w:val="clear" w:color="auto" w:fill="auto"/>
              </w:rPr>
            </w:pPr>
          </w:p>
        </w:tc>
        <w:tc>
          <w:tcPr>
            <w:tcW w:w="992" w:type="dxa"/>
            <w:noWrap w:val="0"/>
            <w:vAlign w:val="center"/>
          </w:tcPr>
          <w:p w14:paraId="3ADE46D1">
            <w:pPr>
              <w:spacing w:line="200" w:lineRule="exact"/>
              <w:jc w:val="center"/>
              <w:rPr>
                <w:rFonts w:ascii="Times New Roman" w:hAnsi="Times New Roman" w:eastAsia="宋体" w:cs="Times New Roman"/>
                <w:color w:val="auto"/>
                <w:highlight w:val="none"/>
                <w:shd w:val="clear" w:color="auto" w:fill="auto"/>
              </w:rPr>
            </w:pPr>
          </w:p>
        </w:tc>
        <w:tc>
          <w:tcPr>
            <w:tcW w:w="1276" w:type="dxa"/>
            <w:noWrap w:val="0"/>
            <w:vAlign w:val="center"/>
          </w:tcPr>
          <w:p w14:paraId="51D68203">
            <w:pPr>
              <w:spacing w:line="200" w:lineRule="exact"/>
              <w:jc w:val="center"/>
              <w:rPr>
                <w:rFonts w:ascii="Times New Roman" w:hAnsi="Times New Roman" w:eastAsia="宋体" w:cs="Times New Roman"/>
                <w:color w:val="auto"/>
                <w:highlight w:val="none"/>
                <w:shd w:val="clear" w:color="auto" w:fill="auto"/>
              </w:rPr>
            </w:pPr>
          </w:p>
        </w:tc>
        <w:tc>
          <w:tcPr>
            <w:tcW w:w="709" w:type="dxa"/>
            <w:vMerge w:val="continue"/>
            <w:noWrap w:val="0"/>
            <w:vAlign w:val="center"/>
          </w:tcPr>
          <w:p w14:paraId="0177C114">
            <w:pPr>
              <w:spacing w:line="200" w:lineRule="exact"/>
              <w:jc w:val="center"/>
              <w:rPr>
                <w:rFonts w:ascii="Times New Roman" w:hAnsi="Times New Roman" w:eastAsia="宋体" w:cs="Times New Roman"/>
                <w:color w:val="auto"/>
                <w:highlight w:val="none"/>
                <w:shd w:val="clear" w:color="auto" w:fill="auto"/>
              </w:rPr>
            </w:pPr>
          </w:p>
        </w:tc>
        <w:tc>
          <w:tcPr>
            <w:tcW w:w="1417" w:type="dxa"/>
            <w:vMerge w:val="continue"/>
            <w:noWrap w:val="0"/>
            <w:vAlign w:val="center"/>
          </w:tcPr>
          <w:p w14:paraId="0855C279">
            <w:pPr>
              <w:spacing w:line="200" w:lineRule="exact"/>
              <w:jc w:val="center"/>
              <w:rPr>
                <w:rFonts w:ascii="Times New Roman" w:hAnsi="Times New Roman" w:eastAsia="宋体" w:cs="Times New Roman"/>
                <w:color w:val="auto"/>
                <w:highlight w:val="none"/>
                <w:shd w:val="clear" w:color="auto" w:fill="auto"/>
              </w:rPr>
            </w:pPr>
          </w:p>
        </w:tc>
        <w:tc>
          <w:tcPr>
            <w:tcW w:w="2126" w:type="dxa"/>
            <w:vMerge w:val="continue"/>
            <w:noWrap w:val="0"/>
            <w:vAlign w:val="center"/>
          </w:tcPr>
          <w:p w14:paraId="055C4D28">
            <w:pPr>
              <w:spacing w:line="200" w:lineRule="exact"/>
              <w:jc w:val="center"/>
              <w:rPr>
                <w:rFonts w:ascii="Times New Roman" w:hAnsi="Times New Roman" w:eastAsia="宋体" w:cs="Times New Roman"/>
                <w:color w:val="auto"/>
                <w:highlight w:val="none"/>
                <w:shd w:val="clear" w:color="auto" w:fill="auto"/>
              </w:rPr>
            </w:pPr>
          </w:p>
        </w:tc>
      </w:tr>
      <w:tr w14:paraId="03339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restart"/>
            <w:noWrap w:val="0"/>
            <w:vAlign w:val="center"/>
          </w:tcPr>
          <w:p w14:paraId="4E68E1ED">
            <w:pPr>
              <w:spacing w:line="200" w:lineRule="exact"/>
              <w:jc w:val="center"/>
              <w:rPr>
                <w:rFonts w:ascii="Times New Roman" w:hAnsi="Times New Roman" w:eastAsia="黑体" w:cs="Times New Roman"/>
                <w:color w:val="auto"/>
                <w:highlight w:val="none"/>
                <w:shd w:val="clear" w:color="auto" w:fill="auto"/>
              </w:rPr>
            </w:pPr>
            <w:r>
              <w:rPr>
                <w:rFonts w:ascii="Times New Roman" w:hAnsi="Times New Roman" w:eastAsia="黑体" w:cs="Times New Roman"/>
                <w:color w:val="auto"/>
                <w:highlight w:val="none"/>
                <w:shd w:val="clear" w:color="auto" w:fill="auto"/>
              </w:rPr>
              <w:t>…</w:t>
            </w:r>
          </w:p>
        </w:tc>
        <w:tc>
          <w:tcPr>
            <w:tcW w:w="1205" w:type="dxa"/>
            <w:vMerge w:val="restart"/>
            <w:noWrap w:val="0"/>
            <w:vAlign w:val="center"/>
          </w:tcPr>
          <w:p w14:paraId="318DF4E1">
            <w:pPr>
              <w:spacing w:line="200" w:lineRule="exact"/>
              <w:jc w:val="center"/>
              <w:rPr>
                <w:rFonts w:ascii="Times New Roman" w:hAnsi="Times New Roman" w:eastAsia="宋体" w:cs="Times New Roman"/>
                <w:color w:val="auto"/>
                <w:highlight w:val="none"/>
                <w:shd w:val="clear" w:color="auto" w:fill="auto"/>
              </w:rPr>
            </w:pPr>
          </w:p>
        </w:tc>
        <w:tc>
          <w:tcPr>
            <w:tcW w:w="1418" w:type="dxa"/>
            <w:noWrap w:val="0"/>
            <w:vAlign w:val="center"/>
          </w:tcPr>
          <w:p w14:paraId="2274D04A">
            <w:pPr>
              <w:spacing w:line="200" w:lineRule="exact"/>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 w:val="18"/>
                <w:szCs w:val="18"/>
                <w:highlight w:val="none"/>
                <w:shd w:val="clear" w:color="auto" w:fill="auto"/>
              </w:rPr>
              <w:t>工程总承包项目经理</w:t>
            </w:r>
          </w:p>
        </w:tc>
        <w:tc>
          <w:tcPr>
            <w:tcW w:w="850" w:type="dxa"/>
            <w:noWrap w:val="0"/>
            <w:vAlign w:val="center"/>
          </w:tcPr>
          <w:p w14:paraId="6312F0B7">
            <w:pPr>
              <w:spacing w:line="200" w:lineRule="exact"/>
              <w:jc w:val="center"/>
              <w:rPr>
                <w:rFonts w:ascii="Times New Roman" w:hAnsi="Times New Roman" w:eastAsia="宋体" w:cs="Times New Roman"/>
                <w:color w:val="auto"/>
                <w:highlight w:val="none"/>
                <w:shd w:val="clear" w:color="auto" w:fill="auto"/>
              </w:rPr>
            </w:pPr>
          </w:p>
        </w:tc>
        <w:tc>
          <w:tcPr>
            <w:tcW w:w="1276" w:type="dxa"/>
            <w:noWrap w:val="0"/>
            <w:vAlign w:val="center"/>
          </w:tcPr>
          <w:p w14:paraId="6A4E5580">
            <w:pPr>
              <w:spacing w:line="200" w:lineRule="exact"/>
              <w:jc w:val="center"/>
              <w:rPr>
                <w:rFonts w:ascii="Times New Roman" w:hAnsi="Times New Roman" w:eastAsia="宋体" w:cs="Times New Roman"/>
                <w:color w:val="auto"/>
                <w:highlight w:val="none"/>
                <w:shd w:val="clear" w:color="auto" w:fill="auto"/>
              </w:rPr>
            </w:pPr>
          </w:p>
          <w:p w14:paraId="73BA49D4">
            <w:pPr>
              <w:spacing w:line="200" w:lineRule="exact"/>
              <w:jc w:val="center"/>
              <w:rPr>
                <w:rFonts w:ascii="Times New Roman" w:hAnsi="Times New Roman" w:eastAsia="宋体" w:cs="Times New Roman"/>
                <w:color w:val="auto"/>
                <w:highlight w:val="none"/>
                <w:shd w:val="clear" w:color="auto" w:fill="auto"/>
              </w:rPr>
            </w:pPr>
          </w:p>
        </w:tc>
        <w:tc>
          <w:tcPr>
            <w:tcW w:w="992" w:type="dxa"/>
            <w:noWrap w:val="0"/>
            <w:vAlign w:val="center"/>
          </w:tcPr>
          <w:p w14:paraId="77906019">
            <w:pPr>
              <w:spacing w:line="200" w:lineRule="exact"/>
              <w:jc w:val="center"/>
              <w:rPr>
                <w:rFonts w:ascii="Times New Roman" w:hAnsi="Times New Roman" w:eastAsia="宋体" w:cs="Times New Roman"/>
                <w:color w:val="auto"/>
                <w:highlight w:val="none"/>
                <w:shd w:val="clear" w:color="auto" w:fill="auto"/>
              </w:rPr>
            </w:pPr>
          </w:p>
          <w:p w14:paraId="1AEF4466">
            <w:pPr>
              <w:spacing w:line="200" w:lineRule="exact"/>
              <w:jc w:val="center"/>
              <w:rPr>
                <w:rFonts w:ascii="Times New Roman" w:hAnsi="Times New Roman" w:eastAsia="宋体" w:cs="Times New Roman"/>
                <w:color w:val="auto"/>
                <w:highlight w:val="none"/>
                <w:shd w:val="clear" w:color="auto" w:fill="auto"/>
              </w:rPr>
            </w:pPr>
          </w:p>
        </w:tc>
        <w:tc>
          <w:tcPr>
            <w:tcW w:w="1276" w:type="dxa"/>
            <w:noWrap w:val="0"/>
            <w:vAlign w:val="center"/>
          </w:tcPr>
          <w:p w14:paraId="46402F7F">
            <w:pPr>
              <w:spacing w:line="200" w:lineRule="exact"/>
              <w:jc w:val="center"/>
              <w:rPr>
                <w:rFonts w:ascii="Times New Roman" w:hAnsi="Times New Roman" w:eastAsia="宋体" w:cs="Times New Roman"/>
                <w:color w:val="auto"/>
                <w:highlight w:val="none"/>
                <w:shd w:val="clear" w:color="auto" w:fill="auto"/>
              </w:rPr>
            </w:pPr>
          </w:p>
          <w:p w14:paraId="5C31AE3E">
            <w:pPr>
              <w:spacing w:line="200" w:lineRule="exact"/>
              <w:jc w:val="center"/>
              <w:rPr>
                <w:rFonts w:ascii="Times New Roman" w:hAnsi="Times New Roman" w:eastAsia="宋体" w:cs="Times New Roman"/>
                <w:color w:val="auto"/>
                <w:highlight w:val="none"/>
                <w:shd w:val="clear" w:color="auto" w:fill="auto"/>
              </w:rPr>
            </w:pPr>
          </w:p>
        </w:tc>
        <w:tc>
          <w:tcPr>
            <w:tcW w:w="709" w:type="dxa"/>
            <w:noWrap w:val="0"/>
            <w:vAlign w:val="center"/>
          </w:tcPr>
          <w:p w14:paraId="15821BF6">
            <w:pPr>
              <w:spacing w:line="200" w:lineRule="exact"/>
              <w:jc w:val="center"/>
              <w:rPr>
                <w:rFonts w:ascii="Times New Roman" w:hAnsi="Times New Roman" w:eastAsia="宋体" w:cs="Times New Roman"/>
                <w:color w:val="auto"/>
                <w:highlight w:val="none"/>
                <w:shd w:val="clear" w:color="auto" w:fill="auto"/>
              </w:rPr>
            </w:pPr>
          </w:p>
        </w:tc>
        <w:tc>
          <w:tcPr>
            <w:tcW w:w="992" w:type="dxa"/>
            <w:noWrap w:val="0"/>
            <w:vAlign w:val="center"/>
          </w:tcPr>
          <w:p w14:paraId="289DD371">
            <w:pPr>
              <w:spacing w:line="200" w:lineRule="exact"/>
              <w:jc w:val="center"/>
              <w:rPr>
                <w:rFonts w:ascii="Times New Roman" w:hAnsi="Times New Roman" w:eastAsia="宋体" w:cs="Times New Roman"/>
                <w:color w:val="auto"/>
                <w:highlight w:val="none"/>
                <w:shd w:val="clear" w:color="auto" w:fill="auto"/>
              </w:rPr>
            </w:pPr>
          </w:p>
        </w:tc>
        <w:tc>
          <w:tcPr>
            <w:tcW w:w="1276" w:type="dxa"/>
            <w:noWrap w:val="0"/>
            <w:vAlign w:val="center"/>
          </w:tcPr>
          <w:p w14:paraId="772D7F51">
            <w:pPr>
              <w:spacing w:line="200" w:lineRule="exact"/>
              <w:jc w:val="center"/>
              <w:rPr>
                <w:rFonts w:ascii="Times New Roman" w:hAnsi="Times New Roman" w:eastAsia="宋体" w:cs="Times New Roman"/>
                <w:color w:val="auto"/>
                <w:highlight w:val="none"/>
                <w:shd w:val="clear" w:color="auto" w:fill="auto"/>
              </w:rPr>
            </w:pPr>
          </w:p>
        </w:tc>
        <w:tc>
          <w:tcPr>
            <w:tcW w:w="709" w:type="dxa"/>
            <w:vMerge w:val="restart"/>
            <w:noWrap w:val="0"/>
            <w:vAlign w:val="center"/>
          </w:tcPr>
          <w:p w14:paraId="4D23355E">
            <w:pPr>
              <w:spacing w:line="200" w:lineRule="exact"/>
              <w:jc w:val="center"/>
              <w:rPr>
                <w:rFonts w:ascii="Times New Roman" w:hAnsi="Times New Roman" w:eastAsia="宋体" w:cs="Times New Roman"/>
                <w:color w:val="auto"/>
                <w:highlight w:val="none"/>
                <w:shd w:val="clear" w:color="auto" w:fill="auto"/>
              </w:rPr>
            </w:pPr>
          </w:p>
        </w:tc>
        <w:tc>
          <w:tcPr>
            <w:tcW w:w="1417" w:type="dxa"/>
            <w:vMerge w:val="restart"/>
            <w:noWrap w:val="0"/>
            <w:vAlign w:val="center"/>
          </w:tcPr>
          <w:p w14:paraId="04F02327">
            <w:pPr>
              <w:spacing w:line="200" w:lineRule="exact"/>
              <w:jc w:val="center"/>
              <w:rPr>
                <w:rFonts w:ascii="Times New Roman" w:hAnsi="Times New Roman" w:eastAsia="宋体" w:cs="Times New Roman"/>
                <w:color w:val="auto"/>
                <w:highlight w:val="none"/>
                <w:shd w:val="clear" w:color="auto" w:fill="auto"/>
              </w:rPr>
            </w:pPr>
          </w:p>
        </w:tc>
        <w:tc>
          <w:tcPr>
            <w:tcW w:w="2126" w:type="dxa"/>
            <w:vMerge w:val="restart"/>
            <w:noWrap w:val="0"/>
            <w:vAlign w:val="center"/>
          </w:tcPr>
          <w:p w14:paraId="54B58F6B">
            <w:pPr>
              <w:spacing w:line="200" w:lineRule="exact"/>
              <w:jc w:val="center"/>
              <w:rPr>
                <w:rFonts w:ascii="Times New Roman" w:hAnsi="Times New Roman" w:eastAsia="宋体" w:cs="Times New Roman"/>
                <w:color w:val="auto"/>
                <w:highlight w:val="none"/>
                <w:shd w:val="clear" w:color="auto" w:fill="auto"/>
              </w:rPr>
            </w:pPr>
          </w:p>
        </w:tc>
      </w:tr>
      <w:tr w14:paraId="61A88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04" w:type="dxa"/>
            <w:vMerge w:val="continue"/>
            <w:noWrap w:val="0"/>
            <w:vAlign w:val="center"/>
          </w:tcPr>
          <w:p w14:paraId="2826F0CE">
            <w:pPr>
              <w:spacing w:line="200" w:lineRule="exact"/>
              <w:jc w:val="center"/>
              <w:rPr>
                <w:rFonts w:ascii="Times New Roman" w:hAnsi="Times New Roman" w:eastAsia="黑体" w:cs="Times New Roman"/>
                <w:color w:val="auto"/>
                <w:highlight w:val="none"/>
                <w:shd w:val="clear" w:color="auto" w:fill="auto"/>
              </w:rPr>
            </w:pPr>
          </w:p>
        </w:tc>
        <w:tc>
          <w:tcPr>
            <w:tcW w:w="1205" w:type="dxa"/>
            <w:vMerge w:val="continue"/>
            <w:noWrap w:val="0"/>
            <w:vAlign w:val="center"/>
          </w:tcPr>
          <w:p w14:paraId="5E068283">
            <w:pPr>
              <w:spacing w:line="200" w:lineRule="exact"/>
              <w:jc w:val="center"/>
              <w:rPr>
                <w:rFonts w:ascii="Times New Roman" w:hAnsi="Times New Roman" w:eastAsia="宋体" w:cs="Times New Roman"/>
                <w:color w:val="auto"/>
                <w:highlight w:val="none"/>
                <w:shd w:val="clear" w:color="auto" w:fill="auto"/>
              </w:rPr>
            </w:pPr>
          </w:p>
        </w:tc>
        <w:tc>
          <w:tcPr>
            <w:tcW w:w="1418" w:type="dxa"/>
            <w:vMerge w:val="restart"/>
            <w:noWrap w:val="0"/>
            <w:vAlign w:val="center"/>
          </w:tcPr>
          <w:p w14:paraId="49E47B2A">
            <w:pPr>
              <w:spacing w:line="200" w:lineRule="exact"/>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 w:val="18"/>
                <w:szCs w:val="18"/>
                <w:highlight w:val="none"/>
                <w:shd w:val="clear" w:color="auto" w:fill="auto"/>
              </w:rPr>
              <w:t>施工项目经理</w:t>
            </w:r>
          </w:p>
        </w:tc>
        <w:tc>
          <w:tcPr>
            <w:tcW w:w="850" w:type="dxa"/>
            <w:vMerge w:val="restart"/>
            <w:noWrap w:val="0"/>
            <w:vAlign w:val="center"/>
          </w:tcPr>
          <w:p w14:paraId="6458EC9C">
            <w:pPr>
              <w:spacing w:line="200" w:lineRule="exact"/>
              <w:jc w:val="center"/>
              <w:rPr>
                <w:rFonts w:ascii="Times New Roman" w:hAnsi="Times New Roman" w:eastAsia="宋体" w:cs="Times New Roman"/>
                <w:color w:val="auto"/>
                <w:highlight w:val="none"/>
                <w:shd w:val="clear" w:color="auto" w:fill="auto"/>
              </w:rPr>
            </w:pPr>
          </w:p>
        </w:tc>
        <w:tc>
          <w:tcPr>
            <w:tcW w:w="1276" w:type="dxa"/>
            <w:vMerge w:val="restart"/>
            <w:noWrap w:val="0"/>
            <w:vAlign w:val="center"/>
          </w:tcPr>
          <w:p w14:paraId="706B40BA">
            <w:pPr>
              <w:spacing w:line="200" w:lineRule="exact"/>
              <w:jc w:val="center"/>
              <w:rPr>
                <w:rFonts w:ascii="Times New Roman" w:hAnsi="Times New Roman" w:eastAsia="宋体" w:cs="Times New Roman"/>
                <w:color w:val="auto"/>
                <w:highlight w:val="none"/>
                <w:shd w:val="clear" w:color="auto" w:fill="auto"/>
              </w:rPr>
            </w:pPr>
          </w:p>
        </w:tc>
        <w:tc>
          <w:tcPr>
            <w:tcW w:w="992" w:type="dxa"/>
            <w:vMerge w:val="restart"/>
            <w:noWrap w:val="0"/>
            <w:vAlign w:val="center"/>
          </w:tcPr>
          <w:p w14:paraId="05655A74">
            <w:pPr>
              <w:spacing w:line="200" w:lineRule="exact"/>
              <w:jc w:val="center"/>
              <w:rPr>
                <w:rFonts w:ascii="Times New Roman" w:hAnsi="Times New Roman" w:eastAsia="宋体" w:cs="Times New Roman"/>
                <w:color w:val="auto"/>
                <w:highlight w:val="none"/>
                <w:shd w:val="clear" w:color="auto" w:fill="auto"/>
              </w:rPr>
            </w:pPr>
          </w:p>
        </w:tc>
        <w:tc>
          <w:tcPr>
            <w:tcW w:w="1276" w:type="dxa"/>
            <w:vMerge w:val="restart"/>
            <w:noWrap w:val="0"/>
            <w:vAlign w:val="center"/>
          </w:tcPr>
          <w:p w14:paraId="1D3ED92E">
            <w:pPr>
              <w:spacing w:line="200" w:lineRule="exact"/>
              <w:jc w:val="center"/>
              <w:rPr>
                <w:rFonts w:ascii="Times New Roman" w:hAnsi="Times New Roman" w:eastAsia="宋体" w:cs="Times New Roman"/>
                <w:color w:val="auto"/>
                <w:highlight w:val="none"/>
                <w:shd w:val="clear" w:color="auto" w:fill="auto"/>
              </w:rPr>
            </w:pPr>
          </w:p>
        </w:tc>
        <w:tc>
          <w:tcPr>
            <w:tcW w:w="709" w:type="dxa"/>
            <w:noWrap w:val="0"/>
            <w:vAlign w:val="center"/>
          </w:tcPr>
          <w:p w14:paraId="52667513">
            <w:pPr>
              <w:spacing w:line="200" w:lineRule="exact"/>
              <w:jc w:val="center"/>
              <w:rPr>
                <w:rFonts w:ascii="Times New Roman" w:hAnsi="Times New Roman" w:eastAsia="宋体" w:cs="Times New Roman"/>
                <w:color w:val="auto"/>
                <w:highlight w:val="none"/>
                <w:shd w:val="clear" w:color="auto" w:fill="auto"/>
              </w:rPr>
            </w:pPr>
          </w:p>
        </w:tc>
        <w:tc>
          <w:tcPr>
            <w:tcW w:w="992" w:type="dxa"/>
            <w:noWrap w:val="0"/>
            <w:vAlign w:val="center"/>
          </w:tcPr>
          <w:p w14:paraId="40AD227B">
            <w:pPr>
              <w:spacing w:line="200" w:lineRule="exact"/>
              <w:jc w:val="center"/>
              <w:rPr>
                <w:rFonts w:ascii="Times New Roman" w:hAnsi="Times New Roman" w:eastAsia="宋体" w:cs="Times New Roman"/>
                <w:color w:val="auto"/>
                <w:highlight w:val="none"/>
                <w:shd w:val="clear" w:color="auto" w:fill="auto"/>
              </w:rPr>
            </w:pPr>
          </w:p>
        </w:tc>
        <w:tc>
          <w:tcPr>
            <w:tcW w:w="1276" w:type="dxa"/>
            <w:noWrap w:val="0"/>
            <w:vAlign w:val="center"/>
          </w:tcPr>
          <w:p w14:paraId="00695796">
            <w:pPr>
              <w:spacing w:line="200" w:lineRule="exact"/>
              <w:jc w:val="center"/>
              <w:rPr>
                <w:rFonts w:ascii="Times New Roman" w:hAnsi="Times New Roman" w:eastAsia="宋体" w:cs="Times New Roman"/>
                <w:color w:val="auto"/>
                <w:highlight w:val="none"/>
                <w:shd w:val="clear" w:color="auto" w:fill="auto"/>
              </w:rPr>
            </w:pPr>
          </w:p>
        </w:tc>
        <w:tc>
          <w:tcPr>
            <w:tcW w:w="709" w:type="dxa"/>
            <w:vMerge w:val="continue"/>
            <w:noWrap w:val="0"/>
            <w:vAlign w:val="center"/>
          </w:tcPr>
          <w:p w14:paraId="43763943">
            <w:pPr>
              <w:spacing w:line="200" w:lineRule="exact"/>
              <w:jc w:val="center"/>
              <w:rPr>
                <w:rFonts w:ascii="Times New Roman" w:hAnsi="Times New Roman" w:eastAsia="宋体" w:cs="Times New Roman"/>
                <w:color w:val="auto"/>
                <w:highlight w:val="none"/>
                <w:shd w:val="clear" w:color="auto" w:fill="auto"/>
              </w:rPr>
            </w:pPr>
          </w:p>
        </w:tc>
        <w:tc>
          <w:tcPr>
            <w:tcW w:w="1417" w:type="dxa"/>
            <w:vMerge w:val="continue"/>
            <w:noWrap w:val="0"/>
            <w:vAlign w:val="top"/>
          </w:tcPr>
          <w:p w14:paraId="2C4AB18F">
            <w:pPr>
              <w:spacing w:line="200" w:lineRule="exact"/>
              <w:jc w:val="center"/>
              <w:rPr>
                <w:rFonts w:ascii="Times New Roman" w:hAnsi="Times New Roman" w:eastAsia="宋体" w:cs="Times New Roman"/>
                <w:color w:val="auto"/>
                <w:highlight w:val="none"/>
                <w:shd w:val="clear" w:color="auto" w:fill="auto"/>
              </w:rPr>
            </w:pPr>
          </w:p>
        </w:tc>
        <w:tc>
          <w:tcPr>
            <w:tcW w:w="2126" w:type="dxa"/>
            <w:vMerge w:val="continue"/>
            <w:noWrap w:val="0"/>
            <w:vAlign w:val="top"/>
          </w:tcPr>
          <w:p w14:paraId="4B2DDB1E">
            <w:pPr>
              <w:spacing w:line="200" w:lineRule="exact"/>
              <w:jc w:val="center"/>
              <w:rPr>
                <w:rFonts w:ascii="Times New Roman" w:hAnsi="Times New Roman" w:eastAsia="宋体" w:cs="Times New Roman"/>
                <w:color w:val="auto"/>
                <w:highlight w:val="none"/>
                <w:shd w:val="clear" w:color="auto" w:fill="auto"/>
              </w:rPr>
            </w:pPr>
          </w:p>
        </w:tc>
      </w:tr>
      <w:tr w14:paraId="5F05A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604" w:type="dxa"/>
            <w:vMerge w:val="continue"/>
            <w:noWrap w:val="0"/>
            <w:vAlign w:val="center"/>
          </w:tcPr>
          <w:p w14:paraId="25C9526B">
            <w:pPr>
              <w:spacing w:line="200" w:lineRule="exact"/>
              <w:jc w:val="center"/>
              <w:rPr>
                <w:rFonts w:ascii="Times New Roman" w:hAnsi="Times New Roman" w:eastAsia="黑体" w:cs="Times New Roman"/>
                <w:color w:val="auto"/>
                <w:highlight w:val="none"/>
                <w:shd w:val="clear" w:color="auto" w:fill="auto"/>
              </w:rPr>
            </w:pPr>
          </w:p>
        </w:tc>
        <w:tc>
          <w:tcPr>
            <w:tcW w:w="1205" w:type="dxa"/>
            <w:vMerge w:val="continue"/>
            <w:noWrap w:val="0"/>
            <w:vAlign w:val="center"/>
          </w:tcPr>
          <w:p w14:paraId="5CC86626">
            <w:pPr>
              <w:spacing w:line="200" w:lineRule="exact"/>
              <w:jc w:val="center"/>
              <w:rPr>
                <w:rFonts w:ascii="Times New Roman" w:hAnsi="Times New Roman" w:eastAsia="宋体" w:cs="Times New Roman"/>
                <w:color w:val="auto"/>
                <w:highlight w:val="none"/>
                <w:shd w:val="clear" w:color="auto" w:fill="auto"/>
              </w:rPr>
            </w:pPr>
          </w:p>
        </w:tc>
        <w:tc>
          <w:tcPr>
            <w:tcW w:w="1418" w:type="dxa"/>
            <w:vMerge w:val="continue"/>
            <w:noWrap w:val="0"/>
            <w:vAlign w:val="center"/>
          </w:tcPr>
          <w:p w14:paraId="0743BFD5">
            <w:pPr>
              <w:spacing w:line="200" w:lineRule="exact"/>
              <w:jc w:val="center"/>
              <w:rPr>
                <w:rFonts w:ascii="Times New Roman" w:hAnsi="Times New Roman" w:eastAsia="宋体" w:cs="Times New Roman"/>
                <w:color w:val="auto"/>
                <w:highlight w:val="none"/>
                <w:shd w:val="clear" w:color="auto" w:fill="auto"/>
              </w:rPr>
            </w:pPr>
          </w:p>
        </w:tc>
        <w:tc>
          <w:tcPr>
            <w:tcW w:w="850" w:type="dxa"/>
            <w:vMerge w:val="continue"/>
            <w:noWrap w:val="0"/>
            <w:vAlign w:val="center"/>
          </w:tcPr>
          <w:p w14:paraId="755573EB">
            <w:pPr>
              <w:spacing w:line="200" w:lineRule="exact"/>
              <w:jc w:val="center"/>
              <w:rPr>
                <w:rFonts w:ascii="Times New Roman" w:hAnsi="Times New Roman" w:eastAsia="宋体" w:cs="Times New Roman"/>
                <w:color w:val="auto"/>
                <w:highlight w:val="none"/>
                <w:shd w:val="clear" w:color="auto" w:fill="auto"/>
              </w:rPr>
            </w:pPr>
          </w:p>
        </w:tc>
        <w:tc>
          <w:tcPr>
            <w:tcW w:w="1276" w:type="dxa"/>
            <w:vMerge w:val="continue"/>
            <w:noWrap w:val="0"/>
            <w:vAlign w:val="center"/>
          </w:tcPr>
          <w:p w14:paraId="31879E12">
            <w:pPr>
              <w:spacing w:line="200" w:lineRule="exact"/>
              <w:jc w:val="center"/>
              <w:rPr>
                <w:rFonts w:ascii="Times New Roman" w:hAnsi="Times New Roman" w:eastAsia="宋体" w:cs="Times New Roman"/>
                <w:color w:val="auto"/>
                <w:highlight w:val="none"/>
                <w:shd w:val="clear" w:color="auto" w:fill="auto"/>
              </w:rPr>
            </w:pPr>
          </w:p>
        </w:tc>
        <w:tc>
          <w:tcPr>
            <w:tcW w:w="992" w:type="dxa"/>
            <w:vMerge w:val="continue"/>
            <w:noWrap w:val="0"/>
            <w:vAlign w:val="center"/>
          </w:tcPr>
          <w:p w14:paraId="7DD88DCC">
            <w:pPr>
              <w:spacing w:line="200" w:lineRule="exact"/>
              <w:jc w:val="center"/>
              <w:rPr>
                <w:rFonts w:ascii="Times New Roman" w:hAnsi="Times New Roman" w:eastAsia="宋体" w:cs="Times New Roman"/>
                <w:color w:val="auto"/>
                <w:highlight w:val="none"/>
                <w:shd w:val="clear" w:color="auto" w:fill="auto"/>
              </w:rPr>
            </w:pPr>
          </w:p>
        </w:tc>
        <w:tc>
          <w:tcPr>
            <w:tcW w:w="1276" w:type="dxa"/>
            <w:vMerge w:val="continue"/>
            <w:noWrap w:val="0"/>
            <w:vAlign w:val="center"/>
          </w:tcPr>
          <w:p w14:paraId="76D174EB">
            <w:pPr>
              <w:spacing w:line="200" w:lineRule="exact"/>
              <w:jc w:val="center"/>
              <w:rPr>
                <w:rFonts w:ascii="Times New Roman" w:hAnsi="Times New Roman" w:eastAsia="宋体" w:cs="Times New Roman"/>
                <w:color w:val="auto"/>
                <w:highlight w:val="none"/>
                <w:shd w:val="clear" w:color="auto" w:fill="auto"/>
              </w:rPr>
            </w:pPr>
          </w:p>
        </w:tc>
        <w:tc>
          <w:tcPr>
            <w:tcW w:w="709" w:type="dxa"/>
            <w:noWrap w:val="0"/>
            <w:vAlign w:val="center"/>
          </w:tcPr>
          <w:p w14:paraId="1BA599B6">
            <w:pPr>
              <w:spacing w:line="200" w:lineRule="exact"/>
              <w:jc w:val="center"/>
              <w:rPr>
                <w:rFonts w:ascii="Times New Roman" w:hAnsi="Times New Roman" w:eastAsia="宋体" w:cs="Times New Roman"/>
                <w:color w:val="auto"/>
                <w:highlight w:val="none"/>
                <w:shd w:val="clear" w:color="auto" w:fill="auto"/>
              </w:rPr>
            </w:pPr>
          </w:p>
        </w:tc>
        <w:tc>
          <w:tcPr>
            <w:tcW w:w="992" w:type="dxa"/>
            <w:noWrap w:val="0"/>
            <w:vAlign w:val="center"/>
          </w:tcPr>
          <w:p w14:paraId="13C1EF4F">
            <w:pPr>
              <w:spacing w:line="200" w:lineRule="exact"/>
              <w:jc w:val="center"/>
              <w:rPr>
                <w:rFonts w:ascii="Times New Roman" w:hAnsi="Times New Roman" w:eastAsia="宋体" w:cs="Times New Roman"/>
                <w:color w:val="auto"/>
                <w:highlight w:val="none"/>
                <w:shd w:val="clear" w:color="auto" w:fill="auto"/>
              </w:rPr>
            </w:pPr>
          </w:p>
        </w:tc>
        <w:tc>
          <w:tcPr>
            <w:tcW w:w="1276" w:type="dxa"/>
            <w:noWrap w:val="0"/>
            <w:vAlign w:val="center"/>
          </w:tcPr>
          <w:p w14:paraId="5B4EF5EB">
            <w:pPr>
              <w:spacing w:line="200" w:lineRule="exact"/>
              <w:jc w:val="center"/>
              <w:rPr>
                <w:rFonts w:ascii="Times New Roman" w:hAnsi="Times New Roman" w:eastAsia="宋体" w:cs="Times New Roman"/>
                <w:color w:val="auto"/>
                <w:highlight w:val="none"/>
                <w:shd w:val="clear" w:color="auto" w:fill="auto"/>
              </w:rPr>
            </w:pPr>
          </w:p>
        </w:tc>
        <w:tc>
          <w:tcPr>
            <w:tcW w:w="709" w:type="dxa"/>
            <w:vMerge w:val="continue"/>
            <w:noWrap w:val="0"/>
            <w:vAlign w:val="center"/>
          </w:tcPr>
          <w:p w14:paraId="72371AEC">
            <w:pPr>
              <w:spacing w:line="200" w:lineRule="exact"/>
              <w:jc w:val="center"/>
              <w:rPr>
                <w:rFonts w:ascii="Times New Roman" w:hAnsi="Times New Roman" w:eastAsia="宋体" w:cs="Times New Roman"/>
                <w:color w:val="auto"/>
                <w:highlight w:val="none"/>
                <w:shd w:val="clear" w:color="auto" w:fill="auto"/>
              </w:rPr>
            </w:pPr>
          </w:p>
        </w:tc>
        <w:tc>
          <w:tcPr>
            <w:tcW w:w="1417" w:type="dxa"/>
            <w:vMerge w:val="continue"/>
            <w:noWrap w:val="0"/>
            <w:vAlign w:val="top"/>
          </w:tcPr>
          <w:p w14:paraId="1A4A96DB">
            <w:pPr>
              <w:spacing w:line="200" w:lineRule="exact"/>
              <w:jc w:val="center"/>
              <w:rPr>
                <w:rFonts w:ascii="Times New Roman" w:hAnsi="Times New Roman" w:eastAsia="宋体" w:cs="Times New Roman"/>
                <w:color w:val="auto"/>
                <w:highlight w:val="none"/>
                <w:shd w:val="clear" w:color="auto" w:fill="auto"/>
              </w:rPr>
            </w:pPr>
          </w:p>
        </w:tc>
        <w:tc>
          <w:tcPr>
            <w:tcW w:w="2126" w:type="dxa"/>
            <w:vMerge w:val="continue"/>
            <w:noWrap w:val="0"/>
            <w:vAlign w:val="top"/>
          </w:tcPr>
          <w:p w14:paraId="11CBFB7D">
            <w:pPr>
              <w:spacing w:line="200" w:lineRule="exact"/>
              <w:jc w:val="center"/>
              <w:rPr>
                <w:rFonts w:ascii="Times New Roman" w:hAnsi="Times New Roman" w:eastAsia="宋体" w:cs="Times New Roman"/>
                <w:color w:val="auto"/>
                <w:highlight w:val="none"/>
                <w:shd w:val="clear" w:color="auto" w:fill="auto"/>
              </w:rPr>
            </w:pPr>
          </w:p>
        </w:tc>
      </w:tr>
    </w:tbl>
    <w:p w14:paraId="6E6EE0AD">
      <w:pPr>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招标人授权代表（签字）：</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记录人（签字）：</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szCs w:val="44"/>
          <w:highlight w:val="none"/>
          <w:shd w:val="clear" w:color="auto" w:fill="auto"/>
        </w:rPr>
        <w:t>见证人员（签字）：</w:t>
      </w:r>
      <w:r>
        <w:rPr>
          <w:rFonts w:ascii="Times New Roman" w:hAnsi="Times New Roman" w:cs="Times New Roman"/>
          <w:color w:val="auto"/>
          <w:szCs w:val="21"/>
          <w:highlight w:val="none"/>
          <w:u w:val="none"/>
          <w:shd w:val="clear" w:color="auto" w:fill="auto"/>
        </w:rPr>
        <w:t xml:space="preserve">      </w:t>
      </w:r>
      <w:r>
        <w:rPr>
          <w:rFonts w:hint="eastAsia" w:ascii="Times New Roman" w:hAnsi="Times New Roman" w:cs="Times New Roman"/>
          <w:color w:val="auto"/>
          <w:szCs w:val="21"/>
          <w:highlight w:val="none"/>
          <w:u w:val="none"/>
          <w:shd w:val="clear" w:color="auto" w:fill="auto"/>
          <w:lang w:eastAsia="zh-CN"/>
        </w:rPr>
        <w:t>监督</w:t>
      </w:r>
      <w:r>
        <w:rPr>
          <w:rFonts w:hint="default" w:ascii="Times New Roman" w:hAnsi="Times New Roman" w:cs="Times New Roman"/>
          <w:color w:val="auto"/>
          <w:szCs w:val="44"/>
          <w:highlight w:val="none"/>
          <w:shd w:val="clear" w:color="auto" w:fill="auto"/>
        </w:rPr>
        <w:t>人员（签字）：</w:t>
      </w:r>
      <w:r>
        <w:rPr>
          <w:rFonts w:ascii="Times New Roman" w:hAnsi="Times New Roman" w:cs="Times New Roman"/>
          <w:color w:val="auto"/>
          <w:szCs w:val="21"/>
          <w:highlight w:val="none"/>
          <w:u w:val="none"/>
          <w:shd w:val="clear" w:color="auto" w:fill="auto"/>
        </w:rPr>
        <w:t xml:space="preserve">          </w:t>
      </w:r>
      <w:r>
        <w:rPr>
          <w:rFonts w:ascii="Times New Roman" w:hAnsi="Times New Roman" w:cs="Times New Roman"/>
          <w:color w:val="auto"/>
          <w:highlight w:val="none"/>
          <w:shd w:val="clear" w:color="auto" w:fill="auto"/>
        </w:rPr>
        <w:t xml:space="preserve">                   </w:t>
      </w:r>
    </w:p>
    <w:p w14:paraId="635E3D1F">
      <w:pPr>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评委签字（</w:t>
      </w:r>
      <w:r>
        <w:rPr>
          <w:rFonts w:hint="eastAsia" w:ascii="方正楷体_GB2312" w:hAnsi="方正楷体_GB2312" w:eastAsia="方正楷体_GB2312" w:cs="方正楷体_GB2312"/>
          <w:color w:val="auto"/>
          <w:highlight w:val="none"/>
          <w:shd w:val="clear" w:color="auto" w:fill="auto"/>
        </w:rPr>
        <w:t>仅负责核查投标文件中拟投入的工程总承包项目经理、施工项目经理或专职安全生产管理人员与本记录表中的工程总承包项目经理、施工项目经理或专职安全生产管理人员是否相符</w:t>
      </w:r>
      <w:r>
        <w:rPr>
          <w:rFonts w:hint="default" w:ascii="Times New Roman" w:hAnsi="Times New Roman" w:cs="Times New Roman"/>
          <w:color w:val="auto"/>
          <w:highlight w:val="none"/>
          <w:shd w:val="clear" w:color="auto" w:fill="auto"/>
        </w:rPr>
        <w:t>）：</w:t>
      </w:r>
    </w:p>
    <w:p w14:paraId="36DBD94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楷体_GB2312" w:hAnsi="方正楷体_GB2312" w:eastAsia="方正楷体_GB2312" w:cs="方正楷体_GB2312"/>
          <w:color w:val="auto"/>
          <w:highlight w:val="none"/>
          <w:shd w:val="clear" w:color="auto" w:fill="auto"/>
        </w:rPr>
      </w:pPr>
      <w:r>
        <w:rPr>
          <w:rFonts w:hint="eastAsia" w:ascii="方正楷体_GB2312" w:hAnsi="方正楷体_GB2312" w:eastAsia="方正楷体_GB2312" w:cs="方正楷体_GB2312"/>
          <w:color w:val="auto"/>
          <w:highlight w:val="none"/>
          <w:shd w:val="clear" w:color="auto" w:fill="auto"/>
        </w:rPr>
        <w:t>注：开标时对工程总承包项目经理、施工项目经理和专职安全生产管理人员进行身份证验证，如投标单位的工程总承包项目经理、施工项目经理和专职安全生产管理人员中有一人的诚信信息未处于有效状态，则为诚信信息未通过验证，则该投标文件投标无效；评标时，如评委发现投标单位投标文件中拟投入的工程总承包项目经理、施工项目经理或专职安全生产管理人员与开标时所验身份证的工程总承包项目经理、施工项目经理或专职安全生产管理人员不相符时，应视作该投标单位的诚信信息未通过验证。</w:t>
      </w:r>
    </w:p>
    <w:p w14:paraId="1B53C286">
      <w:pPr>
        <w:pStyle w:val="7"/>
        <w:rPr>
          <w:rFonts w:ascii="Times New Roman" w:hAnsi="Times New Roman"/>
          <w:color w:val="auto"/>
          <w:sz w:val="28"/>
          <w:szCs w:val="28"/>
          <w:highlight w:val="none"/>
          <w:shd w:val="clear" w:color="auto" w:fill="auto"/>
        </w:rPr>
      </w:pPr>
      <w:bookmarkStart w:id="1657" w:name="_Toc1790111906"/>
      <w:bookmarkStart w:id="1658" w:name="_Toc427985966"/>
      <w:bookmarkStart w:id="1659" w:name="_Toc1840434902"/>
      <w:bookmarkStart w:id="1660" w:name="_Toc59203027"/>
      <w:bookmarkStart w:id="1661" w:name="_Toc171229842"/>
      <w:bookmarkStart w:id="1662" w:name="_Toc627244436"/>
      <w:bookmarkStart w:id="1663" w:name="_Toc1074707115"/>
      <w:bookmarkStart w:id="1664" w:name="_Toc1578198472"/>
      <w:r>
        <w:rPr>
          <w:rFonts w:ascii="Times New Roman" w:hAnsi="Times New Roman"/>
          <w:color w:val="auto"/>
          <w:sz w:val="28"/>
          <w:szCs w:val="28"/>
          <w:highlight w:val="none"/>
          <w:shd w:val="clear" w:color="auto" w:fill="auto"/>
        </w:rPr>
        <w:t>附表A－</w:t>
      </w:r>
      <w:r>
        <w:rPr>
          <w:rFonts w:hint="default" w:ascii="Times New Roman" w:hAnsi="Times New Roman"/>
          <w:color w:val="auto"/>
          <w:sz w:val="28"/>
          <w:szCs w:val="28"/>
          <w:highlight w:val="none"/>
          <w:shd w:val="clear" w:color="auto" w:fill="auto"/>
          <w:lang w:val="en-US" w:eastAsia="zh-CN"/>
        </w:rPr>
        <w:t>2</w:t>
      </w:r>
      <w:r>
        <w:rPr>
          <w:rFonts w:ascii="Times New Roman" w:hAnsi="Times New Roman"/>
          <w:color w:val="auto"/>
          <w:sz w:val="28"/>
          <w:szCs w:val="28"/>
          <w:highlight w:val="none"/>
          <w:shd w:val="clear" w:color="auto" w:fill="auto"/>
        </w:rPr>
        <w:t>：</w:t>
      </w:r>
      <w:r>
        <w:rPr>
          <w:rFonts w:hint="default" w:ascii="Times New Roman" w:hAnsi="Times New Roman"/>
          <w:color w:val="auto"/>
          <w:sz w:val="28"/>
          <w:szCs w:val="28"/>
          <w:highlight w:val="none"/>
          <w:shd w:val="clear" w:color="auto" w:fill="auto"/>
        </w:rPr>
        <w:t>开标记录表</w:t>
      </w:r>
      <w:bookmarkEnd w:id="1657"/>
      <w:bookmarkEnd w:id="1658"/>
      <w:bookmarkEnd w:id="1659"/>
      <w:bookmarkEnd w:id="1660"/>
      <w:bookmarkEnd w:id="1661"/>
      <w:bookmarkEnd w:id="1662"/>
      <w:bookmarkEnd w:id="1663"/>
      <w:bookmarkEnd w:id="1664"/>
    </w:p>
    <w:p w14:paraId="0782EDC7">
      <w:pPr>
        <w:jc w:val="center"/>
        <w:rPr>
          <w:rFonts w:ascii="Times New Roman" w:hAnsi="Times New Roman" w:cs="Times New Roman"/>
          <w:b/>
          <w:color w:val="auto"/>
          <w:sz w:val="28"/>
          <w:szCs w:val="28"/>
          <w:highlight w:val="none"/>
          <w:shd w:val="clear" w:color="auto" w:fill="auto"/>
        </w:rPr>
      </w:pPr>
      <w:r>
        <w:rPr>
          <w:rFonts w:hint="default" w:ascii="Times New Roman" w:hAnsi="Times New Roman" w:cs="Times New Roman"/>
          <w:b/>
          <w:color w:val="auto"/>
          <w:sz w:val="28"/>
          <w:szCs w:val="28"/>
          <w:highlight w:val="none"/>
          <w:shd w:val="clear" w:color="auto" w:fill="auto"/>
        </w:rPr>
        <w:t>开标记录表</w:t>
      </w:r>
    </w:p>
    <w:p w14:paraId="3F6B146F">
      <w:pPr>
        <w:adjustRightInd w:val="0"/>
        <w:snapToGrid w:val="0"/>
        <w:spacing w:line="420" w:lineRule="exact"/>
        <w:jc w:val="center"/>
        <w:rPr>
          <w:rFonts w:ascii="Times New Roman" w:hAnsi="Times New Roman" w:eastAsia="黑体" w:cs="Times New Roman"/>
          <w:color w:val="auto"/>
          <w:sz w:val="28"/>
          <w:szCs w:val="28"/>
          <w:highlight w:val="none"/>
          <w:shd w:val="clear" w:color="auto" w:fill="auto"/>
        </w:rPr>
      </w:pPr>
    </w:p>
    <w:p w14:paraId="18EE0F3F">
      <w:pPr>
        <w:spacing w:after="72" w:afterLines="30"/>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eastAsia="zh-CN"/>
        </w:rPr>
        <w:t>招标项目名称</w:t>
      </w:r>
      <w:r>
        <w:rPr>
          <w:rFonts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hint="eastAsia" w:cs="Times New Roman"/>
          <w:color w:val="auto"/>
          <w:highlight w:val="none"/>
          <w:shd w:val="clear" w:color="auto" w:fill="auto"/>
          <w:lang w:val="en-US" w:eastAsia="zh-CN"/>
        </w:rPr>
        <w:t xml:space="preserve"> </w:t>
      </w:r>
      <w:r>
        <w:rPr>
          <w:rFonts w:ascii="Times New Roman" w:hAnsi="Times New Roman" w:cs="Times New Roman"/>
          <w:color w:val="auto"/>
          <w:highlight w:val="none"/>
          <w:shd w:val="clear" w:color="auto" w:fill="auto"/>
        </w:rPr>
        <w:t xml:space="preserve">       </w:t>
      </w:r>
      <w:r>
        <w:rPr>
          <w:rFonts w:hint="eastAsia" w:ascii="Times New Roman" w:hAnsi="Times New Roman" w:cs="Times New Roman"/>
          <w:color w:val="auto"/>
          <w:highlight w:val="none"/>
          <w:shd w:val="clear" w:color="auto" w:fill="auto"/>
          <w:lang w:eastAsia="zh-CN"/>
        </w:rPr>
        <w:t>招标项目编号</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开</w:t>
      </w:r>
      <w:r>
        <w:rPr>
          <w:rFonts w:ascii="Times New Roman" w:hAnsi="Times New Roman" w:cs="Times New Roman"/>
          <w:color w:val="auto"/>
          <w:highlight w:val="none"/>
          <w:shd w:val="clear" w:color="auto" w:fill="auto"/>
        </w:rPr>
        <w:t>标时间：</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年</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月</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日</w:t>
      </w:r>
    </w:p>
    <w:p w14:paraId="093E3123">
      <w:pPr>
        <w:spacing w:line="400" w:lineRule="exact"/>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招标人</w:t>
      </w:r>
      <w:r>
        <w:rPr>
          <w:rFonts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 xml:space="preserve">         招标代理机构</w:t>
      </w:r>
      <w:r>
        <w:rPr>
          <w:rFonts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p>
    <w:p w14:paraId="5AF3296B">
      <w:pPr>
        <w:spacing w:line="400" w:lineRule="exact"/>
        <w:ind w:right="420" w:firstLine="4515" w:firstLineChars="2150"/>
        <w:rPr>
          <w:rFonts w:ascii="Times New Roman" w:hAnsi="Times New Roman" w:cs="Times New Roman"/>
          <w:color w:val="auto"/>
          <w:highlight w:val="none"/>
          <w:shd w:val="clear" w:color="auto" w:fill="auto"/>
        </w:rPr>
      </w:pP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1980"/>
        <w:gridCol w:w="900"/>
        <w:gridCol w:w="1080"/>
        <w:gridCol w:w="900"/>
        <w:gridCol w:w="1106"/>
        <w:gridCol w:w="1080"/>
        <w:gridCol w:w="900"/>
        <w:gridCol w:w="900"/>
        <w:gridCol w:w="900"/>
        <w:gridCol w:w="900"/>
        <w:gridCol w:w="498"/>
        <w:gridCol w:w="900"/>
        <w:gridCol w:w="1660"/>
        <w:gridCol w:w="362"/>
      </w:tblGrid>
      <w:tr w14:paraId="6EF8D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exact"/>
          <w:jc w:val="center"/>
        </w:trPr>
        <w:tc>
          <w:tcPr>
            <w:tcW w:w="497" w:type="dxa"/>
            <w:vMerge w:val="restart"/>
            <w:noWrap w:val="0"/>
            <w:vAlign w:val="center"/>
          </w:tcPr>
          <w:p w14:paraId="121D2198">
            <w:pPr>
              <w:spacing w:line="280" w:lineRule="exact"/>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序号</w:t>
            </w:r>
          </w:p>
        </w:tc>
        <w:tc>
          <w:tcPr>
            <w:tcW w:w="1980" w:type="dxa"/>
            <w:vMerge w:val="restart"/>
            <w:noWrap w:val="0"/>
            <w:vAlign w:val="center"/>
          </w:tcPr>
          <w:p w14:paraId="7FFADB7A">
            <w:pPr>
              <w:spacing w:line="280" w:lineRule="exact"/>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投标单位</w:t>
            </w:r>
          </w:p>
        </w:tc>
        <w:tc>
          <w:tcPr>
            <w:tcW w:w="900" w:type="dxa"/>
            <w:vMerge w:val="restart"/>
            <w:noWrap w:val="0"/>
            <w:vAlign w:val="center"/>
          </w:tcPr>
          <w:p w14:paraId="7A4CCCC9">
            <w:pPr>
              <w:spacing w:line="280" w:lineRule="exact"/>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是否按时递交投标文件</w:t>
            </w:r>
          </w:p>
        </w:tc>
        <w:tc>
          <w:tcPr>
            <w:tcW w:w="1080" w:type="dxa"/>
            <w:vMerge w:val="restart"/>
            <w:noWrap w:val="0"/>
            <w:vAlign w:val="center"/>
          </w:tcPr>
          <w:p w14:paraId="63190EC2">
            <w:pPr>
              <w:spacing w:line="280" w:lineRule="exact"/>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投标</w:t>
            </w:r>
            <w:r>
              <w:rPr>
                <w:rFonts w:hint="default" w:ascii="Times New Roman" w:hAnsi="Times New Roman" w:eastAsia="宋体" w:cs="Times New Roman"/>
                <w:color w:val="auto"/>
                <w:highlight w:val="none"/>
                <w:shd w:val="clear" w:color="auto" w:fill="auto"/>
                <w:lang w:eastAsia="zh-CN"/>
              </w:rPr>
              <w:t>单位是否通过验证</w:t>
            </w:r>
          </w:p>
        </w:tc>
        <w:tc>
          <w:tcPr>
            <w:tcW w:w="900" w:type="dxa"/>
            <w:vMerge w:val="restart"/>
            <w:noWrap w:val="0"/>
            <w:vAlign w:val="center"/>
          </w:tcPr>
          <w:p w14:paraId="41CA11D4">
            <w:pPr>
              <w:spacing w:line="280" w:lineRule="exact"/>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lang w:eastAsia="zh-CN"/>
              </w:rPr>
              <w:t>人员</w:t>
            </w:r>
            <w:r>
              <w:rPr>
                <w:rFonts w:hint="default" w:ascii="Times New Roman" w:hAnsi="Times New Roman" w:eastAsia="宋体" w:cs="Times New Roman"/>
                <w:color w:val="auto"/>
                <w:szCs w:val="21"/>
                <w:highlight w:val="none"/>
                <w:shd w:val="clear" w:color="auto" w:fill="auto"/>
              </w:rPr>
              <w:t>是否有效</w:t>
            </w:r>
          </w:p>
        </w:tc>
        <w:tc>
          <w:tcPr>
            <w:tcW w:w="1106" w:type="dxa"/>
            <w:vMerge w:val="restart"/>
            <w:noWrap w:val="0"/>
            <w:vAlign w:val="center"/>
          </w:tcPr>
          <w:p w14:paraId="43918745">
            <w:pPr>
              <w:spacing w:line="280" w:lineRule="exact"/>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投标文件是否有效</w:t>
            </w:r>
          </w:p>
        </w:tc>
        <w:tc>
          <w:tcPr>
            <w:tcW w:w="1080" w:type="dxa"/>
            <w:vMerge w:val="restart"/>
            <w:noWrap w:val="0"/>
            <w:vAlign w:val="center"/>
          </w:tcPr>
          <w:p w14:paraId="70B0CCE7">
            <w:pPr>
              <w:spacing w:line="280" w:lineRule="exact"/>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提交的投标保证金（万元）</w:t>
            </w:r>
          </w:p>
        </w:tc>
        <w:tc>
          <w:tcPr>
            <w:tcW w:w="3600" w:type="dxa"/>
            <w:gridSpan w:val="4"/>
            <w:noWrap w:val="0"/>
            <w:vAlign w:val="center"/>
          </w:tcPr>
          <w:p w14:paraId="41F47E9D">
            <w:pPr>
              <w:spacing w:line="280" w:lineRule="exact"/>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投标总报价（元）</w:t>
            </w:r>
          </w:p>
        </w:tc>
        <w:tc>
          <w:tcPr>
            <w:tcW w:w="498" w:type="dxa"/>
            <w:vMerge w:val="restart"/>
            <w:noWrap w:val="0"/>
            <w:vAlign w:val="center"/>
          </w:tcPr>
          <w:p w14:paraId="3D8AF19F">
            <w:pPr>
              <w:spacing w:line="280" w:lineRule="exact"/>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工期</w:t>
            </w:r>
          </w:p>
        </w:tc>
        <w:tc>
          <w:tcPr>
            <w:tcW w:w="900" w:type="dxa"/>
            <w:vMerge w:val="restart"/>
            <w:noWrap w:val="0"/>
            <w:vAlign w:val="center"/>
          </w:tcPr>
          <w:p w14:paraId="44A0A947">
            <w:pPr>
              <w:spacing w:line="280" w:lineRule="exact"/>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质量等级</w:t>
            </w:r>
          </w:p>
        </w:tc>
        <w:tc>
          <w:tcPr>
            <w:tcW w:w="1660" w:type="dxa"/>
            <w:vMerge w:val="restart"/>
            <w:noWrap w:val="0"/>
            <w:vAlign w:val="center"/>
          </w:tcPr>
          <w:p w14:paraId="1D292FAF">
            <w:pPr>
              <w:spacing w:line="280" w:lineRule="exact"/>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法定代表人或专职投标员签电子章（必须为专职投标员持证本人）</w:t>
            </w:r>
          </w:p>
        </w:tc>
        <w:tc>
          <w:tcPr>
            <w:tcW w:w="362" w:type="dxa"/>
            <w:vMerge w:val="restart"/>
            <w:noWrap w:val="0"/>
            <w:vAlign w:val="center"/>
          </w:tcPr>
          <w:p w14:paraId="76D66B05">
            <w:pPr>
              <w:spacing w:line="280" w:lineRule="exact"/>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备注</w:t>
            </w:r>
          </w:p>
        </w:tc>
      </w:tr>
      <w:tr w14:paraId="7CEAC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1" w:hRule="exact"/>
          <w:jc w:val="center"/>
        </w:trPr>
        <w:tc>
          <w:tcPr>
            <w:tcW w:w="497" w:type="dxa"/>
            <w:vMerge w:val="continue"/>
            <w:noWrap w:val="0"/>
            <w:vAlign w:val="center"/>
          </w:tcPr>
          <w:p w14:paraId="0AC6F6AD">
            <w:pPr>
              <w:spacing w:line="280" w:lineRule="exact"/>
              <w:jc w:val="center"/>
              <w:rPr>
                <w:rFonts w:hint="default" w:ascii="Times New Roman" w:hAnsi="Times New Roman" w:eastAsia="宋体" w:cs="Times New Roman"/>
                <w:color w:val="auto"/>
                <w:szCs w:val="21"/>
                <w:highlight w:val="none"/>
                <w:shd w:val="clear" w:color="auto" w:fill="auto"/>
              </w:rPr>
            </w:pPr>
          </w:p>
        </w:tc>
        <w:tc>
          <w:tcPr>
            <w:tcW w:w="1980" w:type="dxa"/>
            <w:vMerge w:val="continue"/>
            <w:noWrap w:val="0"/>
            <w:vAlign w:val="center"/>
          </w:tcPr>
          <w:p w14:paraId="6E4ECA48">
            <w:pPr>
              <w:spacing w:line="280" w:lineRule="exact"/>
              <w:jc w:val="center"/>
              <w:rPr>
                <w:rFonts w:hint="default" w:ascii="Times New Roman" w:hAnsi="Times New Roman" w:eastAsia="宋体" w:cs="Times New Roman"/>
                <w:color w:val="auto"/>
                <w:szCs w:val="21"/>
                <w:highlight w:val="none"/>
                <w:shd w:val="clear" w:color="auto" w:fill="auto"/>
              </w:rPr>
            </w:pPr>
          </w:p>
        </w:tc>
        <w:tc>
          <w:tcPr>
            <w:tcW w:w="900" w:type="dxa"/>
            <w:vMerge w:val="continue"/>
            <w:noWrap w:val="0"/>
            <w:vAlign w:val="center"/>
          </w:tcPr>
          <w:p w14:paraId="5AA31900">
            <w:pPr>
              <w:spacing w:line="280" w:lineRule="exact"/>
              <w:jc w:val="center"/>
              <w:rPr>
                <w:rFonts w:hint="default" w:ascii="Times New Roman" w:hAnsi="Times New Roman" w:eastAsia="宋体" w:cs="Times New Roman"/>
                <w:color w:val="auto"/>
                <w:szCs w:val="21"/>
                <w:highlight w:val="none"/>
                <w:shd w:val="clear" w:color="auto" w:fill="auto"/>
              </w:rPr>
            </w:pPr>
          </w:p>
        </w:tc>
        <w:tc>
          <w:tcPr>
            <w:tcW w:w="1080" w:type="dxa"/>
            <w:vMerge w:val="continue"/>
            <w:noWrap w:val="0"/>
            <w:vAlign w:val="center"/>
          </w:tcPr>
          <w:p w14:paraId="0E32EE5A">
            <w:pPr>
              <w:spacing w:line="280" w:lineRule="exact"/>
              <w:jc w:val="center"/>
              <w:rPr>
                <w:rFonts w:hint="default" w:ascii="Times New Roman" w:hAnsi="Times New Roman" w:eastAsia="宋体" w:cs="Times New Roman"/>
                <w:color w:val="auto"/>
                <w:szCs w:val="21"/>
                <w:highlight w:val="none"/>
                <w:shd w:val="clear" w:color="auto" w:fill="auto"/>
              </w:rPr>
            </w:pPr>
          </w:p>
        </w:tc>
        <w:tc>
          <w:tcPr>
            <w:tcW w:w="900" w:type="dxa"/>
            <w:vMerge w:val="continue"/>
            <w:noWrap w:val="0"/>
            <w:vAlign w:val="center"/>
          </w:tcPr>
          <w:p w14:paraId="433DDB1D">
            <w:pPr>
              <w:spacing w:line="280" w:lineRule="exact"/>
              <w:jc w:val="center"/>
              <w:rPr>
                <w:rFonts w:hint="default" w:ascii="Times New Roman" w:hAnsi="Times New Roman" w:eastAsia="宋体" w:cs="Times New Roman"/>
                <w:color w:val="auto"/>
                <w:szCs w:val="21"/>
                <w:highlight w:val="none"/>
                <w:shd w:val="clear" w:color="auto" w:fill="auto"/>
              </w:rPr>
            </w:pPr>
          </w:p>
        </w:tc>
        <w:tc>
          <w:tcPr>
            <w:tcW w:w="1106" w:type="dxa"/>
            <w:vMerge w:val="continue"/>
            <w:noWrap w:val="0"/>
            <w:vAlign w:val="center"/>
          </w:tcPr>
          <w:p w14:paraId="5EF2C13F">
            <w:pPr>
              <w:spacing w:line="280" w:lineRule="exact"/>
              <w:jc w:val="center"/>
              <w:rPr>
                <w:rFonts w:hint="default" w:ascii="Times New Roman" w:hAnsi="Times New Roman" w:eastAsia="宋体" w:cs="Times New Roman"/>
                <w:color w:val="auto"/>
                <w:szCs w:val="21"/>
                <w:highlight w:val="none"/>
                <w:shd w:val="clear" w:color="auto" w:fill="auto"/>
              </w:rPr>
            </w:pPr>
          </w:p>
        </w:tc>
        <w:tc>
          <w:tcPr>
            <w:tcW w:w="1080" w:type="dxa"/>
            <w:vMerge w:val="continue"/>
            <w:noWrap w:val="0"/>
            <w:vAlign w:val="center"/>
          </w:tcPr>
          <w:p w14:paraId="1BD23796">
            <w:pPr>
              <w:spacing w:line="280" w:lineRule="exact"/>
              <w:jc w:val="center"/>
              <w:rPr>
                <w:rFonts w:hint="default" w:ascii="Times New Roman" w:hAnsi="Times New Roman" w:eastAsia="宋体" w:cs="Times New Roman"/>
                <w:color w:val="auto"/>
                <w:szCs w:val="21"/>
                <w:highlight w:val="none"/>
                <w:shd w:val="clear" w:color="auto" w:fill="auto"/>
              </w:rPr>
            </w:pPr>
          </w:p>
        </w:tc>
        <w:tc>
          <w:tcPr>
            <w:tcW w:w="900" w:type="dxa"/>
            <w:noWrap w:val="0"/>
            <w:vAlign w:val="center"/>
          </w:tcPr>
          <w:p w14:paraId="0E03B9F0">
            <w:pPr>
              <w:spacing w:line="280" w:lineRule="exact"/>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设计费报价</w:t>
            </w:r>
          </w:p>
          <w:p w14:paraId="50DDCC93">
            <w:pPr>
              <w:spacing w:line="280" w:lineRule="exact"/>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（元）</w:t>
            </w:r>
          </w:p>
        </w:tc>
        <w:tc>
          <w:tcPr>
            <w:tcW w:w="900" w:type="dxa"/>
            <w:noWrap w:val="0"/>
            <w:vAlign w:val="center"/>
          </w:tcPr>
          <w:p w14:paraId="17A9882E">
            <w:pPr>
              <w:spacing w:line="280" w:lineRule="exact"/>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 xml:space="preserve">建筑安装工程费报价        </w:t>
            </w:r>
          </w:p>
          <w:p w14:paraId="1BE643C2">
            <w:pPr>
              <w:spacing w:line="280" w:lineRule="exact"/>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（元）</w:t>
            </w:r>
          </w:p>
          <w:p w14:paraId="26C8306F">
            <w:pPr>
              <w:spacing w:line="280" w:lineRule="exact"/>
              <w:jc w:val="center"/>
              <w:rPr>
                <w:rFonts w:hint="default" w:ascii="Times New Roman" w:hAnsi="Times New Roman" w:eastAsia="宋体" w:cs="Times New Roman"/>
                <w:color w:val="auto"/>
                <w:szCs w:val="21"/>
                <w:highlight w:val="none"/>
                <w:shd w:val="clear" w:color="auto" w:fill="auto"/>
              </w:rPr>
            </w:pPr>
          </w:p>
        </w:tc>
        <w:tc>
          <w:tcPr>
            <w:tcW w:w="900" w:type="dxa"/>
            <w:noWrap w:val="0"/>
            <w:vAlign w:val="center"/>
          </w:tcPr>
          <w:p w14:paraId="378DAB2E">
            <w:pPr>
              <w:spacing w:line="280" w:lineRule="exact"/>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其中暂估价（元）</w:t>
            </w:r>
          </w:p>
        </w:tc>
        <w:tc>
          <w:tcPr>
            <w:tcW w:w="900" w:type="dxa"/>
            <w:noWrap w:val="0"/>
            <w:vAlign w:val="center"/>
          </w:tcPr>
          <w:p w14:paraId="069E56B4">
            <w:pPr>
              <w:spacing w:line="280" w:lineRule="exact"/>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其中暂列费用</w:t>
            </w:r>
          </w:p>
          <w:p w14:paraId="5B08C214">
            <w:pPr>
              <w:spacing w:line="280" w:lineRule="exact"/>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（元）</w:t>
            </w:r>
            <w:r>
              <w:rPr>
                <w:rFonts w:ascii="Times New Roman" w:hAnsi="Times New Roman" w:eastAsia="宋体" w:cs="Times New Roman"/>
                <w:color w:val="auto"/>
                <w:szCs w:val="21"/>
                <w:highlight w:val="none"/>
                <w:shd w:val="clear" w:color="auto" w:fill="auto"/>
              </w:rPr>
              <w:t>…</w:t>
            </w:r>
            <w:r>
              <w:rPr>
                <w:rFonts w:hint="default" w:ascii="Times New Roman" w:hAnsi="Times New Roman" w:eastAsia="宋体" w:cs="Times New Roman"/>
                <w:color w:val="auto"/>
                <w:szCs w:val="21"/>
                <w:highlight w:val="none"/>
                <w:shd w:val="clear" w:color="auto" w:fill="auto"/>
              </w:rPr>
              <w:t>..</w:t>
            </w:r>
          </w:p>
        </w:tc>
        <w:tc>
          <w:tcPr>
            <w:tcW w:w="498" w:type="dxa"/>
            <w:vMerge w:val="continue"/>
            <w:noWrap w:val="0"/>
            <w:vAlign w:val="center"/>
          </w:tcPr>
          <w:p w14:paraId="453068C7">
            <w:pPr>
              <w:spacing w:line="280" w:lineRule="exact"/>
              <w:jc w:val="center"/>
              <w:rPr>
                <w:rFonts w:hint="default" w:ascii="Times New Roman" w:hAnsi="Times New Roman" w:eastAsia="宋体" w:cs="Times New Roman"/>
                <w:color w:val="auto"/>
                <w:szCs w:val="21"/>
                <w:highlight w:val="none"/>
                <w:shd w:val="clear" w:color="auto" w:fill="auto"/>
              </w:rPr>
            </w:pPr>
          </w:p>
        </w:tc>
        <w:tc>
          <w:tcPr>
            <w:tcW w:w="900" w:type="dxa"/>
            <w:vMerge w:val="continue"/>
            <w:noWrap w:val="0"/>
            <w:vAlign w:val="center"/>
          </w:tcPr>
          <w:p w14:paraId="3583A692">
            <w:pPr>
              <w:spacing w:line="280" w:lineRule="exact"/>
              <w:jc w:val="center"/>
              <w:rPr>
                <w:rFonts w:hint="default" w:ascii="Times New Roman" w:hAnsi="Times New Roman" w:eastAsia="宋体" w:cs="Times New Roman"/>
                <w:color w:val="auto"/>
                <w:szCs w:val="21"/>
                <w:highlight w:val="none"/>
                <w:shd w:val="clear" w:color="auto" w:fill="auto"/>
              </w:rPr>
            </w:pPr>
          </w:p>
        </w:tc>
        <w:tc>
          <w:tcPr>
            <w:tcW w:w="1660" w:type="dxa"/>
            <w:vMerge w:val="continue"/>
            <w:noWrap w:val="0"/>
            <w:vAlign w:val="center"/>
          </w:tcPr>
          <w:p w14:paraId="006C884F">
            <w:pPr>
              <w:spacing w:line="280" w:lineRule="exact"/>
              <w:jc w:val="center"/>
              <w:rPr>
                <w:rFonts w:hint="default" w:ascii="Times New Roman" w:hAnsi="Times New Roman" w:eastAsia="宋体" w:cs="Times New Roman"/>
                <w:color w:val="auto"/>
                <w:szCs w:val="21"/>
                <w:highlight w:val="none"/>
                <w:shd w:val="clear" w:color="auto" w:fill="auto"/>
              </w:rPr>
            </w:pPr>
          </w:p>
        </w:tc>
        <w:tc>
          <w:tcPr>
            <w:tcW w:w="362" w:type="dxa"/>
            <w:vMerge w:val="continue"/>
            <w:noWrap w:val="0"/>
            <w:vAlign w:val="center"/>
          </w:tcPr>
          <w:p w14:paraId="660FA5DA">
            <w:pPr>
              <w:spacing w:line="280" w:lineRule="exact"/>
              <w:jc w:val="center"/>
              <w:rPr>
                <w:rFonts w:hint="default" w:ascii="Times New Roman" w:hAnsi="Times New Roman" w:eastAsia="宋体" w:cs="Times New Roman"/>
                <w:color w:val="auto"/>
                <w:szCs w:val="21"/>
                <w:highlight w:val="none"/>
                <w:shd w:val="clear" w:color="auto" w:fill="auto"/>
              </w:rPr>
            </w:pPr>
          </w:p>
        </w:tc>
      </w:tr>
      <w:tr w14:paraId="6AAAC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97" w:type="dxa"/>
            <w:noWrap w:val="0"/>
            <w:vAlign w:val="center"/>
          </w:tcPr>
          <w:p w14:paraId="2D2AD175">
            <w:pPr>
              <w:spacing w:line="440" w:lineRule="exact"/>
              <w:jc w:val="center"/>
              <w:rPr>
                <w:rFonts w:ascii="Times New Roman" w:hAnsi="Times New Roman" w:eastAsia="黑体" w:cs="Times New Roman"/>
                <w:color w:val="auto"/>
                <w:highlight w:val="none"/>
                <w:shd w:val="clear" w:color="auto" w:fill="auto"/>
              </w:rPr>
            </w:pPr>
            <w:r>
              <w:rPr>
                <w:rFonts w:ascii="Times New Roman" w:hAnsi="Times New Roman" w:eastAsia="黑体" w:cs="Times New Roman"/>
                <w:color w:val="auto"/>
                <w:highlight w:val="none"/>
                <w:shd w:val="clear" w:color="auto" w:fill="auto"/>
              </w:rPr>
              <w:t>1</w:t>
            </w:r>
          </w:p>
        </w:tc>
        <w:tc>
          <w:tcPr>
            <w:tcW w:w="1980" w:type="dxa"/>
            <w:noWrap w:val="0"/>
            <w:vAlign w:val="center"/>
          </w:tcPr>
          <w:p w14:paraId="595DF38D">
            <w:pPr>
              <w:spacing w:line="440" w:lineRule="exact"/>
              <w:jc w:val="center"/>
              <w:rPr>
                <w:rFonts w:ascii="Times New Roman" w:hAnsi="Times New Roman" w:eastAsia="宋体" w:cs="Times New Roman"/>
                <w:color w:val="auto"/>
                <w:highlight w:val="none"/>
                <w:shd w:val="clear" w:color="auto" w:fill="auto"/>
              </w:rPr>
            </w:pPr>
          </w:p>
        </w:tc>
        <w:tc>
          <w:tcPr>
            <w:tcW w:w="900" w:type="dxa"/>
            <w:noWrap w:val="0"/>
            <w:vAlign w:val="center"/>
          </w:tcPr>
          <w:p w14:paraId="55606F55">
            <w:pPr>
              <w:spacing w:line="440" w:lineRule="exact"/>
              <w:jc w:val="center"/>
              <w:rPr>
                <w:rFonts w:ascii="Times New Roman" w:hAnsi="Times New Roman" w:eastAsia="宋体" w:cs="Times New Roman"/>
                <w:color w:val="auto"/>
                <w:highlight w:val="none"/>
                <w:shd w:val="clear" w:color="auto" w:fill="auto"/>
              </w:rPr>
            </w:pPr>
          </w:p>
        </w:tc>
        <w:tc>
          <w:tcPr>
            <w:tcW w:w="1080" w:type="dxa"/>
            <w:noWrap w:val="0"/>
            <w:vAlign w:val="center"/>
          </w:tcPr>
          <w:p w14:paraId="19F47E93">
            <w:pPr>
              <w:spacing w:line="440" w:lineRule="exact"/>
              <w:jc w:val="center"/>
              <w:rPr>
                <w:rFonts w:ascii="Times New Roman" w:hAnsi="Times New Roman" w:eastAsia="宋体" w:cs="Times New Roman"/>
                <w:color w:val="auto"/>
                <w:highlight w:val="none"/>
                <w:shd w:val="clear" w:color="auto" w:fill="auto"/>
              </w:rPr>
            </w:pPr>
          </w:p>
        </w:tc>
        <w:tc>
          <w:tcPr>
            <w:tcW w:w="900" w:type="dxa"/>
            <w:noWrap w:val="0"/>
            <w:vAlign w:val="center"/>
          </w:tcPr>
          <w:p w14:paraId="2B23E137">
            <w:pPr>
              <w:spacing w:line="440" w:lineRule="exact"/>
              <w:jc w:val="center"/>
              <w:rPr>
                <w:rFonts w:ascii="Times New Roman" w:hAnsi="Times New Roman" w:eastAsia="宋体" w:cs="Times New Roman"/>
                <w:color w:val="auto"/>
                <w:highlight w:val="none"/>
                <w:shd w:val="clear" w:color="auto" w:fill="auto"/>
              </w:rPr>
            </w:pPr>
          </w:p>
        </w:tc>
        <w:tc>
          <w:tcPr>
            <w:tcW w:w="1106" w:type="dxa"/>
            <w:noWrap w:val="0"/>
            <w:vAlign w:val="center"/>
          </w:tcPr>
          <w:p w14:paraId="61798D28">
            <w:pPr>
              <w:spacing w:line="440" w:lineRule="exact"/>
              <w:jc w:val="center"/>
              <w:rPr>
                <w:rFonts w:ascii="Times New Roman" w:hAnsi="Times New Roman" w:eastAsia="宋体" w:cs="Times New Roman"/>
                <w:color w:val="auto"/>
                <w:highlight w:val="none"/>
                <w:shd w:val="clear" w:color="auto" w:fill="auto"/>
              </w:rPr>
            </w:pPr>
          </w:p>
        </w:tc>
        <w:tc>
          <w:tcPr>
            <w:tcW w:w="1080" w:type="dxa"/>
            <w:noWrap w:val="0"/>
            <w:vAlign w:val="center"/>
          </w:tcPr>
          <w:p w14:paraId="67D1D646">
            <w:pPr>
              <w:spacing w:line="440" w:lineRule="exact"/>
              <w:jc w:val="center"/>
              <w:rPr>
                <w:rFonts w:ascii="Times New Roman" w:hAnsi="Times New Roman" w:eastAsia="宋体" w:cs="Times New Roman"/>
                <w:color w:val="auto"/>
                <w:highlight w:val="none"/>
                <w:shd w:val="clear" w:color="auto" w:fill="auto"/>
              </w:rPr>
            </w:pPr>
          </w:p>
        </w:tc>
        <w:tc>
          <w:tcPr>
            <w:tcW w:w="3600" w:type="dxa"/>
            <w:gridSpan w:val="4"/>
            <w:noWrap w:val="0"/>
            <w:vAlign w:val="center"/>
          </w:tcPr>
          <w:p w14:paraId="049459E4">
            <w:pPr>
              <w:spacing w:line="440" w:lineRule="exact"/>
              <w:jc w:val="center"/>
              <w:rPr>
                <w:rFonts w:ascii="Times New Roman" w:hAnsi="Times New Roman" w:eastAsia="宋体" w:cs="Times New Roman"/>
                <w:color w:val="auto"/>
                <w:highlight w:val="none"/>
                <w:shd w:val="clear" w:color="auto" w:fill="auto"/>
              </w:rPr>
            </w:pPr>
          </w:p>
        </w:tc>
        <w:tc>
          <w:tcPr>
            <w:tcW w:w="498" w:type="dxa"/>
            <w:noWrap w:val="0"/>
            <w:vAlign w:val="center"/>
          </w:tcPr>
          <w:p w14:paraId="5D835091">
            <w:pPr>
              <w:spacing w:line="440" w:lineRule="exact"/>
              <w:jc w:val="center"/>
              <w:rPr>
                <w:rFonts w:ascii="Times New Roman" w:hAnsi="Times New Roman" w:eastAsia="宋体" w:cs="Times New Roman"/>
                <w:color w:val="auto"/>
                <w:highlight w:val="none"/>
                <w:shd w:val="clear" w:color="auto" w:fill="auto"/>
              </w:rPr>
            </w:pPr>
          </w:p>
        </w:tc>
        <w:tc>
          <w:tcPr>
            <w:tcW w:w="900" w:type="dxa"/>
            <w:noWrap w:val="0"/>
            <w:vAlign w:val="center"/>
          </w:tcPr>
          <w:p w14:paraId="708B2FB2">
            <w:pPr>
              <w:spacing w:line="440" w:lineRule="exact"/>
              <w:jc w:val="center"/>
              <w:rPr>
                <w:rFonts w:ascii="Times New Roman" w:hAnsi="Times New Roman" w:eastAsia="宋体" w:cs="Times New Roman"/>
                <w:color w:val="auto"/>
                <w:highlight w:val="none"/>
                <w:shd w:val="clear" w:color="auto" w:fill="auto"/>
              </w:rPr>
            </w:pPr>
          </w:p>
        </w:tc>
        <w:tc>
          <w:tcPr>
            <w:tcW w:w="1660" w:type="dxa"/>
            <w:noWrap w:val="0"/>
            <w:vAlign w:val="center"/>
          </w:tcPr>
          <w:p w14:paraId="1AFE94BB">
            <w:pPr>
              <w:spacing w:line="440" w:lineRule="exact"/>
              <w:jc w:val="center"/>
              <w:rPr>
                <w:rFonts w:ascii="Times New Roman" w:hAnsi="Times New Roman" w:eastAsia="宋体" w:cs="Times New Roman"/>
                <w:color w:val="auto"/>
                <w:highlight w:val="none"/>
                <w:shd w:val="clear" w:color="auto" w:fill="auto"/>
              </w:rPr>
            </w:pPr>
          </w:p>
        </w:tc>
        <w:tc>
          <w:tcPr>
            <w:tcW w:w="362" w:type="dxa"/>
            <w:noWrap w:val="0"/>
            <w:vAlign w:val="center"/>
          </w:tcPr>
          <w:p w14:paraId="4C4155FC">
            <w:pPr>
              <w:spacing w:line="440" w:lineRule="exact"/>
              <w:jc w:val="center"/>
              <w:rPr>
                <w:rFonts w:ascii="Times New Roman" w:hAnsi="Times New Roman" w:eastAsia="宋体" w:cs="Times New Roman"/>
                <w:color w:val="auto"/>
                <w:highlight w:val="none"/>
                <w:shd w:val="clear" w:color="auto" w:fill="auto"/>
              </w:rPr>
            </w:pPr>
          </w:p>
        </w:tc>
      </w:tr>
      <w:tr w14:paraId="67518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97" w:type="dxa"/>
            <w:noWrap w:val="0"/>
            <w:vAlign w:val="center"/>
          </w:tcPr>
          <w:p w14:paraId="69FD8496">
            <w:pPr>
              <w:spacing w:line="440" w:lineRule="exact"/>
              <w:jc w:val="center"/>
              <w:rPr>
                <w:rFonts w:ascii="Times New Roman" w:hAnsi="Times New Roman" w:eastAsia="黑体" w:cs="Times New Roman"/>
                <w:color w:val="auto"/>
                <w:highlight w:val="none"/>
                <w:shd w:val="clear" w:color="auto" w:fill="auto"/>
              </w:rPr>
            </w:pPr>
            <w:r>
              <w:rPr>
                <w:rFonts w:ascii="Times New Roman" w:hAnsi="Times New Roman" w:eastAsia="黑体" w:cs="Times New Roman"/>
                <w:color w:val="auto"/>
                <w:highlight w:val="none"/>
                <w:shd w:val="clear" w:color="auto" w:fill="auto"/>
              </w:rPr>
              <w:t>2</w:t>
            </w:r>
          </w:p>
        </w:tc>
        <w:tc>
          <w:tcPr>
            <w:tcW w:w="1980" w:type="dxa"/>
            <w:noWrap w:val="0"/>
            <w:vAlign w:val="center"/>
          </w:tcPr>
          <w:p w14:paraId="7C2F495A">
            <w:pPr>
              <w:spacing w:line="440" w:lineRule="exact"/>
              <w:jc w:val="center"/>
              <w:rPr>
                <w:rFonts w:ascii="Times New Roman" w:hAnsi="Times New Roman" w:eastAsia="宋体" w:cs="Times New Roman"/>
                <w:color w:val="auto"/>
                <w:highlight w:val="none"/>
                <w:shd w:val="clear" w:color="auto" w:fill="auto"/>
              </w:rPr>
            </w:pPr>
          </w:p>
        </w:tc>
        <w:tc>
          <w:tcPr>
            <w:tcW w:w="900" w:type="dxa"/>
            <w:noWrap w:val="0"/>
            <w:vAlign w:val="center"/>
          </w:tcPr>
          <w:p w14:paraId="69994075">
            <w:pPr>
              <w:spacing w:line="440" w:lineRule="exact"/>
              <w:jc w:val="center"/>
              <w:rPr>
                <w:rFonts w:ascii="Times New Roman" w:hAnsi="Times New Roman" w:eastAsia="宋体" w:cs="Times New Roman"/>
                <w:color w:val="auto"/>
                <w:highlight w:val="none"/>
                <w:shd w:val="clear" w:color="auto" w:fill="auto"/>
              </w:rPr>
            </w:pPr>
          </w:p>
        </w:tc>
        <w:tc>
          <w:tcPr>
            <w:tcW w:w="1080" w:type="dxa"/>
            <w:noWrap w:val="0"/>
            <w:vAlign w:val="center"/>
          </w:tcPr>
          <w:p w14:paraId="37B08278">
            <w:pPr>
              <w:spacing w:line="440" w:lineRule="exact"/>
              <w:jc w:val="center"/>
              <w:rPr>
                <w:rFonts w:ascii="Times New Roman" w:hAnsi="Times New Roman" w:eastAsia="宋体" w:cs="Times New Roman"/>
                <w:color w:val="auto"/>
                <w:highlight w:val="none"/>
                <w:shd w:val="clear" w:color="auto" w:fill="auto"/>
              </w:rPr>
            </w:pPr>
          </w:p>
        </w:tc>
        <w:tc>
          <w:tcPr>
            <w:tcW w:w="900" w:type="dxa"/>
            <w:noWrap w:val="0"/>
            <w:vAlign w:val="center"/>
          </w:tcPr>
          <w:p w14:paraId="510EDDAB">
            <w:pPr>
              <w:spacing w:line="440" w:lineRule="exact"/>
              <w:jc w:val="center"/>
              <w:rPr>
                <w:rFonts w:ascii="Times New Roman" w:hAnsi="Times New Roman" w:eastAsia="宋体" w:cs="Times New Roman"/>
                <w:color w:val="auto"/>
                <w:highlight w:val="none"/>
                <w:shd w:val="clear" w:color="auto" w:fill="auto"/>
              </w:rPr>
            </w:pPr>
          </w:p>
        </w:tc>
        <w:tc>
          <w:tcPr>
            <w:tcW w:w="1106" w:type="dxa"/>
            <w:noWrap w:val="0"/>
            <w:vAlign w:val="center"/>
          </w:tcPr>
          <w:p w14:paraId="423AD2EB">
            <w:pPr>
              <w:spacing w:line="440" w:lineRule="exact"/>
              <w:jc w:val="center"/>
              <w:rPr>
                <w:rFonts w:ascii="Times New Roman" w:hAnsi="Times New Roman" w:eastAsia="宋体" w:cs="Times New Roman"/>
                <w:color w:val="auto"/>
                <w:highlight w:val="none"/>
                <w:shd w:val="clear" w:color="auto" w:fill="auto"/>
              </w:rPr>
            </w:pPr>
          </w:p>
        </w:tc>
        <w:tc>
          <w:tcPr>
            <w:tcW w:w="1080" w:type="dxa"/>
            <w:noWrap w:val="0"/>
            <w:vAlign w:val="center"/>
          </w:tcPr>
          <w:p w14:paraId="2F5BE4AE">
            <w:pPr>
              <w:spacing w:line="440" w:lineRule="exact"/>
              <w:jc w:val="center"/>
              <w:rPr>
                <w:rFonts w:ascii="Times New Roman" w:hAnsi="Times New Roman" w:eastAsia="宋体" w:cs="Times New Roman"/>
                <w:color w:val="auto"/>
                <w:highlight w:val="none"/>
                <w:shd w:val="clear" w:color="auto" w:fill="auto"/>
              </w:rPr>
            </w:pPr>
          </w:p>
        </w:tc>
        <w:tc>
          <w:tcPr>
            <w:tcW w:w="3600" w:type="dxa"/>
            <w:gridSpan w:val="4"/>
            <w:noWrap w:val="0"/>
            <w:vAlign w:val="center"/>
          </w:tcPr>
          <w:p w14:paraId="5D8452CB">
            <w:pPr>
              <w:spacing w:line="440" w:lineRule="exact"/>
              <w:jc w:val="center"/>
              <w:rPr>
                <w:rFonts w:ascii="Times New Roman" w:hAnsi="Times New Roman" w:eastAsia="宋体" w:cs="Times New Roman"/>
                <w:color w:val="auto"/>
                <w:highlight w:val="none"/>
                <w:shd w:val="clear" w:color="auto" w:fill="auto"/>
              </w:rPr>
            </w:pPr>
          </w:p>
        </w:tc>
        <w:tc>
          <w:tcPr>
            <w:tcW w:w="498" w:type="dxa"/>
            <w:noWrap w:val="0"/>
            <w:vAlign w:val="center"/>
          </w:tcPr>
          <w:p w14:paraId="2F5FA43E">
            <w:pPr>
              <w:spacing w:line="440" w:lineRule="exact"/>
              <w:jc w:val="center"/>
              <w:rPr>
                <w:rFonts w:ascii="Times New Roman" w:hAnsi="Times New Roman" w:eastAsia="宋体" w:cs="Times New Roman"/>
                <w:color w:val="auto"/>
                <w:highlight w:val="none"/>
                <w:shd w:val="clear" w:color="auto" w:fill="auto"/>
              </w:rPr>
            </w:pPr>
          </w:p>
        </w:tc>
        <w:tc>
          <w:tcPr>
            <w:tcW w:w="900" w:type="dxa"/>
            <w:noWrap w:val="0"/>
            <w:vAlign w:val="center"/>
          </w:tcPr>
          <w:p w14:paraId="2790BA7F">
            <w:pPr>
              <w:spacing w:line="440" w:lineRule="exact"/>
              <w:jc w:val="center"/>
              <w:rPr>
                <w:rFonts w:ascii="Times New Roman" w:hAnsi="Times New Roman" w:eastAsia="宋体" w:cs="Times New Roman"/>
                <w:color w:val="auto"/>
                <w:highlight w:val="none"/>
                <w:shd w:val="clear" w:color="auto" w:fill="auto"/>
              </w:rPr>
            </w:pPr>
          </w:p>
        </w:tc>
        <w:tc>
          <w:tcPr>
            <w:tcW w:w="1660" w:type="dxa"/>
            <w:noWrap w:val="0"/>
            <w:vAlign w:val="center"/>
          </w:tcPr>
          <w:p w14:paraId="15D5CE2C">
            <w:pPr>
              <w:spacing w:line="440" w:lineRule="exact"/>
              <w:jc w:val="center"/>
              <w:rPr>
                <w:rFonts w:ascii="Times New Roman" w:hAnsi="Times New Roman" w:eastAsia="宋体" w:cs="Times New Roman"/>
                <w:color w:val="auto"/>
                <w:highlight w:val="none"/>
                <w:shd w:val="clear" w:color="auto" w:fill="auto"/>
              </w:rPr>
            </w:pPr>
          </w:p>
        </w:tc>
        <w:tc>
          <w:tcPr>
            <w:tcW w:w="362" w:type="dxa"/>
            <w:noWrap w:val="0"/>
            <w:vAlign w:val="center"/>
          </w:tcPr>
          <w:p w14:paraId="397AF9FF">
            <w:pPr>
              <w:spacing w:line="440" w:lineRule="exact"/>
              <w:jc w:val="center"/>
              <w:rPr>
                <w:rFonts w:ascii="Times New Roman" w:hAnsi="Times New Roman" w:eastAsia="宋体" w:cs="Times New Roman"/>
                <w:color w:val="auto"/>
                <w:highlight w:val="none"/>
                <w:shd w:val="clear" w:color="auto" w:fill="auto"/>
              </w:rPr>
            </w:pPr>
          </w:p>
        </w:tc>
      </w:tr>
      <w:tr w14:paraId="30725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97" w:type="dxa"/>
            <w:tcBorders>
              <w:bottom w:val="single" w:color="auto" w:sz="4" w:space="0"/>
            </w:tcBorders>
            <w:noWrap w:val="0"/>
            <w:vAlign w:val="center"/>
          </w:tcPr>
          <w:p w14:paraId="536E9B64">
            <w:pPr>
              <w:spacing w:line="440" w:lineRule="exact"/>
              <w:jc w:val="center"/>
              <w:rPr>
                <w:rFonts w:ascii="Times New Roman" w:hAnsi="Times New Roman" w:eastAsia="黑体" w:cs="Times New Roman"/>
                <w:color w:val="auto"/>
                <w:highlight w:val="none"/>
                <w:shd w:val="clear" w:color="auto" w:fill="auto"/>
              </w:rPr>
            </w:pPr>
            <w:r>
              <w:rPr>
                <w:rFonts w:ascii="Times New Roman" w:hAnsi="Times New Roman" w:eastAsia="黑体" w:cs="Times New Roman"/>
                <w:color w:val="auto"/>
                <w:highlight w:val="none"/>
                <w:shd w:val="clear" w:color="auto" w:fill="auto"/>
              </w:rPr>
              <w:t>3</w:t>
            </w:r>
          </w:p>
        </w:tc>
        <w:tc>
          <w:tcPr>
            <w:tcW w:w="1980" w:type="dxa"/>
            <w:tcBorders>
              <w:bottom w:val="single" w:color="auto" w:sz="4" w:space="0"/>
            </w:tcBorders>
            <w:noWrap w:val="0"/>
            <w:vAlign w:val="center"/>
          </w:tcPr>
          <w:p w14:paraId="3864E5B8">
            <w:pPr>
              <w:spacing w:line="440" w:lineRule="exact"/>
              <w:jc w:val="center"/>
              <w:rPr>
                <w:rFonts w:ascii="Times New Roman" w:hAnsi="Times New Roman" w:eastAsia="宋体" w:cs="Times New Roman"/>
                <w:color w:val="auto"/>
                <w:highlight w:val="none"/>
                <w:shd w:val="clear" w:color="auto" w:fill="auto"/>
              </w:rPr>
            </w:pPr>
          </w:p>
        </w:tc>
        <w:tc>
          <w:tcPr>
            <w:tcW w:w="900" w:type="dxa"/>
            <w:tcBorders>
              <w:bottom w:val="single" w:color="auto" w:sz="4" w:space="0"/>
            </w:tcBorders>
            <w:noWrap w:val="0"/>
            <w:vAlign w:val="center"/>
          </w:tcPr>
          <w:p w14:paraId="6D670908">
            <w:pPr>
              <w:spacing w:line="440" w:lineRule="exact"/>
              <w:jc w:val="center"/>
              <w:rPr>
                <w:rFonts w:ascii="Times New Roman" w:hAnsi="Times New Roman" w:eastAsia="宋体" w:cs="Times New Roman"/>
                <w:color w:val="auto"/>
                <w:highlight w:val="none"/>
                <w:shd w:val="clear" w:color="auto" w:fill="auto"/>
              </w:rPr>
            </w:pPr>
          </w:p>
        </w:tc>
        <w:tc>
          <w:tcPr>
            <w:tcW w:w="1080" w:type="dxa"/>
            <w:tcBorders>
              <w:bottom w:val="single" w:color="auto" w:sz="4" w:space="0"/>
            </w:tcBorders>
            <w:noWrap w:val="0"/>
            <w:vAlign w:val="center"/>
          </w:tcPr>
          <w:p w14:paraId="14724850">
            <w:pPr>
              <w:spacing w:line="440" w:lineRule="exact"/>
              <w:jc w:val="center"/>
              <w:rPr>
                <w:rFonts w:ascii="Times New Roman" w:hAnsi="Times New Roman" w:eastAsia="宋体" w:cs="Times New Roman"/>
                <w:color w:val="auto"/>
                <w:highlight w:val="none"/>
                <w:shd w:val="clear" w:color="auto" w:fill="auto"/>
              </w:rPr>
            </w:pPr>
          </w:p>
        </w:tc>
        <w:tc>
          <w:tcPr>
            <w:tcW w:w="900" w:type="dxa"/>
            <w:tcBorders>
              <w:bottom w:val="single" w:color="auto" w:sz="4" w:space="0"/>
            </w:tcBorders>
            <w:noWrap w:val="0"/>
            <w:vAlign w:val="center"/>
          </w:tcPr>
          <w:p w14:paraId="1F442C7B">
            <w:pPr>
              <w:spacing w:line="440" w:lineRule="exact"/>
              <w:jc w:val="center"/>
              <w:rPr>
                <w:rFonts w:ascii="Times New Roman" w:hAnsi="Times New Roman" w:eastAsia="宋体" w:cs="Times New Roman"/>
                <w:color w:val="auto"/>
                <w:highlight w:val="none"/>
                <w:shd w:val="clear" w:color="auto" w:fill="auto"/>
              </w:rPr>
            </w:pPr>
          </w:p>
        </w:tc>
        <w:tc>
          <w:tcPr>
            <w:tcW w:w="1106" w:type="dxa"/>
            <w:tcBorders>
              <w:bottom w:val="single" w:color="auto" w:sz="4" w:space="0"/>
            </w:tcBorders>
            <w:noWrap w:val="0"/>
            <w:vAlign w:val="center"/>
          </w:tcPr>
          <w:p w14:paraId="7AA38134">
            <w:pPr>
              <w:spacing w:line="440" w:lineRule="exact"/>
              <w:jc w:val="center"/>
              <w:rPr>
                <w:rFonts w:ascii="Times New Roman" w:hAnsi="Times New Roman" w:eastAsia="宋体" w:cs="Times New Roman"/>
                <w:color w:val="auto"/>
                <w:highlight w:val="none"/>
                <w:shd w:val="clear" w:color="auto" w:fill="auto"/>
              </w:rPr>
            </w:pPr>
          </w:p>
        </w:tc>
        <w:tc>
          <w:tcPr>
            <w:tcW w:w="1080" w:type="dxa"/>
            <w:tcBorders>
              <w:bottom w:val="single" w:color="auto" w:sz="4" w:space="0"/>
            </w:tcBorders>
            <w:noWrap w:val="0"/>
            <w:vAlign w:val="center"/>
          </w:tcPr>
          <w:p w14:paraId="016F8D48">
            <w:pPr>
              <w:spacing w:line="440" w:lineRule="exact"/>
              <w:jc w:val="center"/>
              <w:rPr>
                <w:rFonts w:ascii="Times New Roman" w:hAnsi="Times New Roman" w:eastAsia="宋体" w:cs="Times New Roman"/>
                <w:color w:val="auto"/>
                <w:highlight w:val="none"/>
                <w:shd w:val="clear" w:color="auto" w:fill="auto"/>
              </w:rPr>
            </w:pPr>
          </w:p>
        </w:tc>
        <w:tc>
          <w:tcPr>
            <w:tcW w:w="3600" w:type="dxa"/>
            <w:gridSpan w:val="4"/>
            <w:tcBorders>
              <w:bottom w:val="single" w:color="auto" w:sz="4" w:space="0"/>
            </w:tcBorders>
            <w:noWrap w:val="0"/>
            <w:vAlign w:val="center"/>
          </w:tcPr>
          <w:p w14:paraId="39737AC9">
            <w:pPr>
              <w:spacing w:line="440" w:lineRule="exact"/>
              <w:jc w:val="center"/>
              <w:rPr>
                <w:rFonts w:ascii="Times New Roman" w:hAnsi="Times New Roman" w:eastAsia="宋体" w:cs="Times New Roman"/>
                <w:color w:val="auto"/>
                <w:highlight w:val="none"/>
                <w:shd w:val="clear" w:color="auto" w:fill="auto"/>
              </w:rPr>
            </w:pPr>
          </w:p>
        </w:tc>
        <w:tc>
          <w:tcPr>
            <w:tcW w:w="498" w:type="dxa"/>
            <w:tcBorders>
              <w:bottom w:val="single" w:color="auto" w:sz="4" w:space="0"/>
            </w:tcBorders>
            <w:noWrap w:val="0"/>
            <w:vAlign w:val="center"/>
          </w:tcPr>
          <w:p w14:paraId="6C58D326">
            <w:pPr>
              <w:spacing w:line="440" w:lineRule="exact"/>
              <w:jc w:val="center"/>
              <w:rPr>
                <w:rFonts w:ascii="Times New Roman" w:hAnsi="Times New Roman" w:eastAsia="宋体" w:cs="Times New Roman"/>
                <w:color w:val="auto"/>
                <w:highlight w:val="none"/>
                <w:shd w:val="clear" w:color="auto" w:fill="auto"/>
              </w:rPr>
            </w:pPr>
          </w:p>
        </w:tc>
        <w:tc>
          <w:tcPr>
            <w:tcW w:w="900" w:type="dxa"/>
            <w:tcBorders>
              <w:bottom w:val="single" w:color="auto" w:sz="4" w:space="0"/>
            </w:tcBorders>
            <w:noWrap w:val="0"/>
            <w:vAlign w:val="center"/>
          </w:tcPr>
          <w:p w14:paraId="570046D6">
            <w:pPr>
              <w:spacing w:line="440" w:lineRule="exact"/>
              <w:jc w:val="center"/>
              <w:rPr>
                <w:rFonts w:ascii="Times New Roman" w:hAnsi="Times New Roman" w:eastAsia="宋体" w:cs="Times New Roman"/>
                <w:color w:val="auto"/>
                <w:highlight w:val="none"/>
                <w:shd w:val="clear" w:color="auto" w:fill="auto"/>
              </w:rPr>
            </w:pPr>
          </w:p>
        </w:tc>
        <w:tc>
          <w:tcPr>
            <w:tcW w:w="1660" w:type="dxa"/>
            <w:tcBorders>
              <w:bottom w:val="single" w:color="auto" w:sz="4" w:space="0"/>
            </w:tcBorders>
            <w:noWrap w:val="0"/>
            <w:vAlign w:val="center"/>
          </w:tcPr>
          <w:p w14:paraId="35AD9DD0">
            <w:pPr>
              <w:spacing w:line="440" w:lineRule="exact"/>
              <w:jc w:val="center"/>
              <w:rPr>
                <w:rFonts w:ascii="Times New Roman" w:hAnsi="Times New Roman" w:eastAsia="宋体" w:cs="Times New Roman"/>
                <w:color w:val="auto"/>
                <w:highlight w:val="none"/>
                <w:shd w:val="clear" w:color="auto" w:fill="auto"/>
              </w:rPr>
            </w:pPr>
          </w:p>
        </w:tc>
        <w:tc>
          <w:tcPr>
            <w:tcW w:w="362" w:type="dxa"/>
            <w:tcBorders>
              <w:bottom w:val="single" w:color="auto" w:sz="4" w:space="0"/>
            </w:tcBorders>
            <w:noWrap w:val="0"/>
            <w:vAlign w:val="center"/>
          </w:tcPr>
          <w:p w14:paraId="49950854">
            <w:pPr>
              <w:spacing w:line="440" w:lineRule="exact"/>
              <w:jc w:val="center"/>
              <w:rPr>
                <w:rFonts w:ascii="Times New Roman" w:hAnsi="Times New Roman" w:eastAsia="宋体" w:cs="Times New Roman"/>
                <w:color w:val="auto"/>
                <w:highlight w:val="none"/>
                <w:shd w:val="clear" w:color="auto" w:fill="auto"/>
              </w:rPr>
            </w:pPr>
          </w:p>
        </w:tc>
      </w:tr>
      <w:tr w14:paraId="372B3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97" w:type="dxa"/>
            <w:tcBorders>
              <w:bottom w:val="single" w:color="auto" w:sz="4" w:space="0"/>
            </w:tcBorders>
            <w:noWrap w:val="0"/>
            <w:vAlign w:val="center"/>
          </w:tcPr>
          <w:p w14:paraId="31DBC3C0">
            <w:pPr>
              <w:spacing w:line="440" w:lineRule="exact"/>
              <w:jc w:val="center"/>
              <w:rPr>
                <w:rFonts w:ascii="Times New Roman" w:hAnsi="Times New Roman" w:eastAsia="黑体" w:cs="Times New Roman"/>
                <w:color w:val="auto"/>
                <w:highlight w:val="none"/>
                <w:shd w:val="clear" w:color="auto" w:fill="auto"/>
              </w:rPr>
            </w:pPr>
            <w:r>
              <w:rPr>
                <w:rFonts w:ascii="Times New Roman" w:hAnsi="Times New Roman" w:eastAsia="黑体" w:cs="Times New Roman"/>
                <w:color w:val="auto"/>
                <w:highlight w:val="none"/>
                <w:shd w:val="clear" w:color="auto" w:fill="auto"/>
              </w:rPr>
              <w:t>4</w:t>
            </w:r>
          </w:p>
        </w:tc>
        <w:tc>
          <w:tcPr>
            <w:tcW w:w="1980" w:type="dxa"/>
            <w:tcBorders>
              <w:bottom w:val="single" w:color="auto" w:sz="4" w:space="0"/>
            </w:tcBorders>
            <w:noWrap w:val="0"/>
            <w:vAlign w:val="center"/>
          </w:tcPr>
          <w:p w14:paraId="45913343">
            <w:pPr>
              <w:spacing w:line="440" w:lineRule="exact"/>
              <w:jc w:val="center"/>
              <w:rPr>
                <w:rFonts w:ascii="Times New Roman" w:hAnsi="Times New Roman" w:eastAsia="宋体" w:cs="Times New Roman"/>
                <w:color w:val="auto"/>
                <w:highlight w:val="none"/>
                <w:shd w:val="clear" w:color="auto" w:fill="auto"/>
              </w:rPr>
            </w:pPr>
          </w:p>
        </w:tc>
        <w:tc>
          <w:tcPr>
            <w:tcW w:w="900" w:type="dxa"/>
            <w:tcBorders>
              <w:bottom w:val="single" w:color="auto" w:sz="4" w:space="0"/>
            </w:tcBorders>
            <w:noWrap w:val="0"/>
            <w:vAlign w:val="center"/>
          </w:tcPr>
          <w:p w14:paraId="634BD7C7">
            <w:pPr>
              <w:spacing w:line="440" w:lineRule="exact"/>
              <w:jc w:val="center"/>
              <w:rPr>
                <w:rFonts w:ascii="Times New Roman" w:hAnsi="Times New Roman" w:eastAsia="宋体" w:cs="Times New Roman"/>
                <w:color w:val="auto"/>
                <w:highlight w:val="none"/>
                <w:shd w:val="clear" w:color="auto" w:fill="auto"/>
              </w:rPr>
            </w:pPr>
          </w:p>
        </w:tc>
        <w:tc>
          <w:tcPr>
            <w:tcW w:w="1080" w:type="dxa"/>
            <w:tcBorders>
              <w:bottom w:val="single" w:color="auto" w:sz="4" w:space="0"/>
            </w:tcBorders>
            <w:noWrap w:val="0"/>
            <w:vAlign w:val="center"/>
          </w:tcPr>
          <w:p w14:paraId="39A348C1">
            <w:pPr>
              <w:spacing w:line="440" w:lineRule="exact"/>
              <w:jc w:val="center"/>
              <w:rPr>
                <w:rFonts w:ascii="Times New Roman" w:hAnsi="Times New Roman" w:eastAsia="宋体" w:cs="Times New Roman"/>
                <w:color w:val="auto"/>
                <w:highlight w:val="none"/>
                <w:shd w:val="clear" w:color="auto" w:fill="auto"/>
              </w:rPr>
            </w:pPr>
          </w:p>
        </w:tc>
        <w:tc>
          <w:tcPr>
            <w:tcW w:w="900" w:type="dxa"/>
            <w:tcBorders>
              <w:bottom w:val="single" w:color="auto" w:sz="4" w:space="0"/>
            </w:tcBorders>
            <w:noWrap w:val="0"/>
            <w:vAlign w:val="center"/>
          </w:tcPr>
          <w:p w14:paraId="0C43918D">
            <w:pPr>
              <w:spacing w:line="440" w:lineRule="exact"/>
              <w:jc w:val="center"/>
              <w:rPr>
                <w:rFonts w:ascii="Times New Roman" w:hAnsi="Times New Roman" w:eastAsia="宋体" w:cs="Times New Roman"/>
                <w:color w:val="auto"/>
                <w:highlight w:val="none"/>
                <w:shd w:val="clear" w:color="auto" w:fill="auto"/>
              </w:rPr>
            </w:pPr>
          </w:p>
        </w:tc>
        <w:tc>
          <w:tcPr>
            <w:tcW w:w="1106" w:type="dxa"/>
            <w:tcBorders>
              <w:bottom w:val="single" w:color="auto" w:sz="4" w:space="0"/>
            </w:tcBorders>
            <w:noWrap w:val="0"/>
            <w:vAlign w:val="center"/>
          </w:tcPr>
          <w:p w14:paraId="271B7378">
            <w:pPr>
              <w:spacing w:line="440" w:lineRule="exact"/>
              <w:jc w:val="center"/>
              <w:rPr>
                <w:rFonts w:ascii="Times New Roman" w:hAnsi="Times New Roman" w:eastAsia="宋体" w:cs="Times New Roman"/>
                <w:color w:val="auto"/>
                <w:highlight w:val="none"/>
                <w:shd w:val="clear" w:color="auto" w:fill="auto"/>
              </w:rPr>
            </w:pPr>
          </w:p>
        </w:tc>
        <w:tc>
          <w:tcPr>
            <w:tcW w:w="1080" w:type="dxa"/>
            <w:tcBorders>
              <w:bottom w:val="single" w:color="auto" w:sz="4" w:space="0"/>
            </w:tcBorders>
            <w:noWrap w:val="0"/>
            <w:vAlign w:val="center"/>
          </w:tcPr>
          <w:p w14:paraId="277DA666">
            <w:pPr>
              <w:spacing w:line="440" w:lineRule="exact"/>
              <w:jc w:val="center"/>
              <w:rPr>
                <w:rFonts w:ascii="Times New Roman" w:hAnsi="Times New Roman" w:eastAsia="宋体" w:cs="Times New Roman"/>
                <w:color w:val="auto"/>
                <w:highlight w:val="none"/>
                <w:shd w:val="clear" w:color="auto" w:fill="auto"/>
              </w:rPr>
            </w:pPr>
          </w:p>
        </w:tc>
        <w:tc>
          <w:tcPr>
            <w:tcW w:w="3600" w:type="dxa"/>
            <w:gridSpan w:val="4"/>
            <w:tcBorders>
              <w:bottom w:val="single" w:color="auto" w:sz="4" w:space="0"/>
            </w:tcBorders>
            <w:noWrap w:val="0"/>
            <w:vAlign w:val="center"/>
          </w:tcPr>
          <w:p w14:paraId="1B56E560">
            <w:pPr>
              <w:spacing w:line="440" w:lineRule="exact"/>
              <w:jc w:val="center"/>
              <w:rPr>
                <w:rFonts w:ascii="Times New Roman" w:hAnsi="Times New Roman" w:eastAsia="宋体" w:cs="Times New Roman"/>
                <w:color w:val="auto"/>
                <w:highlight w:val="none"/>
                <w:shd w:val="clear" w:color="auto" w:fill="auto"/>
              </w:rPr>
            </w:pPr>
          </w:p>
        </w:tc>
        <w:tc>
          <w:tcPr>
            <w:tcW w:w="498" w:type="dxa"/>
            <w:tcBorders>
              <w:bottom w:val="single" w:color="auto" w:sz="4" w:space="0"/>
            </w:tcBorders>
            <w:noWrap w:val="0"/>
            <w:vAlign w:val="center"/>
          </w:tcPr>
          <w:p w14:paraId="367FC5AC">
            <w:pPr>
              <w:spacing w:line="440" w:lineRule="exact"/>
              <w:jc w:val="center"/>
              <w:rPr>
                <w:rFonts w:ascii="Times New Roman" w:hAnsi="Times New Roman" w:eastAsia="宋体" w:cs="Times New Roman"/>
                <w:color w:val="auto"/>
                <w:highlight w:val="none"/>
                <w:shd w:val="clear" w:color="auto" w:fill="auto"/>
              </w:rPr>
            </w:pPr>
          </w:p>
        </w:tc>
        <w:tc>
          <w:tcPr>
            <w:tcW w:w="900" w:type="dxa"/>
            <w:tcBorders>
              <w:bottom w:val="single" w:color="auto" w:sz="4" w:space="0"/>
            </w:tcBorders>
            <w:noWrap w:val="0"/>
            <w:vAlign w:val="center"/>
          </w:tcPr>
          <w:p w14:paraId="2C41738D">
            <w:pPr>
              <w:spacing w:line="440" w:lineRule="exact"/>
              <w:jc w:val="center"/>
              <w:rPr>
                <w:rFonts w:ascii="Times New Roman" w:hAnsi="Times New Roman" w:eastAsia="宋体" w:cs="Times New Roman"/>
                <w:color w:val="auto"/>
                <w:highlight w:val="none"/>
                <w:shd w:val="clear" w:color="auto" w:fill="auto"/>
              </w:rPr>
            </w:pPr>
          </w:p>
        </w:tc>
        <w:tc>
          <w:tcPr>
            <w:tcW w:w="1660" w:type="dxa"/>
            <w:tcBorders>
              <w:bottom w:val="single" w:color="auto" w:sz="4" w:space="0"/>
            </w:tcBorders>
            <w:noWrap w:val="0"/>
            <w:vAlign w:val="center"/>
          </w:tcPr>
          <w:p w14:paraId="4BBBE105">
            <w:pPr>
              <w:spacing w:line="440" w:lineRule="exact"/>
              <w:jc w:val="center"/>
              <w:rPr>
                <w:rFonts w:ascii="Times New Roman" w:hAnsi="Times New Roman" w:eastAsia="宋体" w:cs="Times New Roman"/>
                <w:color w:val="auto"/>
                <w:highlight w:val="none"/>
                <w:shd w:val="clear" w:color="auto" w:fill="auto"/>
              </w:rPr>
            </w:pPr>
          </w:p>
        </w:tc>
        <w:tc>
          <w:tcPr>
            <w:tcW w:w="362" w:type="dxa"/>
            <w:tcBorders>
              <w:bottom w:val="single" w:color="auto" w:sz="4" w:space="0"/>
            </w:tcBorders>
            <w:noWrap w:val="0"/>
            <w:vAlign w:val="center"/>
          </w:tcPr>
          <w:p w14:paraId="61F156CB">
            <w:pPr>
              <w:spacing w:line="440" w:lineRule="exact"/>
              <w:jc w:val="center"/>
              <w:rPr>
                <w:rFonts w:ascii="Times New Roman" w:hAnsi="Times New Roman" w:eastAsia="宋体" w:cs="Times New Roman"/>
                <w:color w:val="auto"/>
                <w:highlight w:val="none"/>
                <w:shd w:val="clear" w:color="auto" w:fill="auto"/>
              </w:rPr>
            </w:pPr>
          </w:p>
        </w:tc>
      </w:tr>
    </w:tbl>
    <w:p w14:paraId="479FAA8D">
      <w:pPr>
        <w:spacing w:line="620" w:lineRule="exact"/>
        <w:rPr>
          <w:rFonts w:ascii="Times New Roman" w:hAnsi="Times New Roman" w:cs="Times New Roman"/>
          <w:color w:val="auto"/>
          <w:szCs w:val="44"/>
          <w:highlight w:val="none"/>
          <w:shd w:val="clear" w:color="auto" w:fill="auto"/>
        </w:rPr>
      </w:pPr>
      <w:r>
        <w:rPr>
          <w:rFonts w:ascii="Times New Roman" w:hAnsi="Times New Roman" w:cs="Times New Roman"/>
          <w:color w:val="auto"/>
          <w:szCs w:val="21"/>
          <w:highlight w:val="none"/>
          <w:shd w:val="clear" w:color="auto" w:fill="auto"/>
        </w:rPr>
        <w:t>招标人</w:t>
      </w:r>
      <w:r>
        <w:rPr>
          <w:rFonts w:hint="default" w:ascii="Times New Roman" w:hAnsi="Times New Roman" w:cs="Times New Roman"/>
          <w:color w:val="auto"/>
          <w:szCs w:val="21"/>
          <w:highlight w:val="none"/>
          <w:shd w:val="clear" w:color="auto" w:fill="auto"/>
        </w:rPr>
        <w:t>授权</w:t>
      </w:r>
      <w:r>
        <w:rPr>
          <w:rFonts w:ascii="Times New Roman" w:hAnsi="Times New Roman" w:cs="Times New Roman"/>
          <w:color w:val="auto"/>
          <w:szCs w:val="21"/>
          <w:highlight w:val="none"/>
          <w:shd w:val="clear" w:color="auto" w:fill="auto"/>
        </w:rPr>
        <w:t>代表</w:t>
      </w:r>
      <w:r>
        <w:rPr>
          <w:rFonts w:hint="default" w:ascii="Times New Roman" w:hAnsi="Times New Roman" w:cs="Times New Roman"/>
          <w:color w:val="auto"/>
          <w:szCs w:val="21"/>
          <w:highlight w:val="none"/>
          <w:shd w:val="clear" w:color="auto" w:fill="auto"/>
        </w:rPr>
        <w:t>（</w:t>
      </w:r>
      <w:r>
        <w:rPr>
          <w:rFonts w:hint="default" w:ascii="Times New Roman" w:hAnsi="Times New Roman" w:cs="Times New Roman"/>
          <w:color w:val="auto"/>
          <w:szCs w:val="44"/>
          <w:highlight w:val="none"/>
          <w:shd w:val="clear" w:color="auto" w:fill="auto"/>
        </w:rPr>
        <w:t>签字）</w:t>
      </w:r>
      <w:r>
        <w:rPr>
          <w:rFonts w:ascii="Times New Roman" w:hAnsi="Times New Roman" w:cs="Times New Roman"/>
          <w:color w:val="auto"/>
          <w:szCs w:val="21"/>
          <w:highlight w:val="none"/>
          <w:shd w:val="clear" w:color="auto" w:fill="auto"/>
        </w:rPr>
        <w:t>：</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shd w:val="clear" w:color="auto" w:fill="auto"/>
        </w:rPr>
        <w:t>记录人</w:t>
      </w:r>
      <w:r>
        <w:rPr>
          <w:rFonts w:hint="default" w:ascii="Times New Roman" w:hAnsi="Times New Roman" w:cs="Times New Roman"/>
          <w:color w:val="auto"/>
          <w:szCs w:val="44"/>
          <w:highlight w:val="none"/>
          <w:shd w:val="clear" w:color="auto" w:fill="auto"/>
        </w:rPr>
        <w:t>（签字）</w:t>
      </w:r>
      <w:r>
        <w:rPr>
          <w:rFonts w:ascii="Times New Roman" w:hAnsi="Times New Roman" w:cs="Times New Roman"/>
          <w:color w:val="auto"/>
          <w:szCs w:val="21"/>
          <w:highlight w:val="none"/>
          <w:shd w:val="clear" w:color="auto" w:fill="auto"/>
        </w:rPr>
        <w:t>：</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shd w:val="clear" w:color="auto" w:fill="auto"/>
        </w:rPr>
        <w:t xml:space="preserve"> </w:t>
      </w:r>
      <w:r>
        <w:rPr>
          <w:rFonts w:hint="default" w:ascii="Times New Roman" w:hAnsi="Times New Roman" w:cs="Times New Roman"/>
          <w:color w:val="auto"/>
          <w:szCs w:val="44"/>
          <w:highlight w:val="none"/>
          <w:shd w:val="clear" w:color="auto" w:fill="auto"/>
        </w:rPr>
        <w:t xml:space="preserve"> 见证人员（签字）：</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44"/>
          <w:highlight w:val="none"/>
          <w:shd w:val="clear" w:color="auto" w:fill="auto"/>
        </w:rPr>
        <w:t xml:space="preserve"> </w:t>
      </w:r>
      <w:r>
        <w:rPr>
          <w:rFonts w:ascii="Times New Roman" w:hAnsi="Times New Roman" w:cs="Times New Roman"/>
          <w:color w:val="auto"/>
          <w:szCs w:val="21"/>
          <w:highlight w:val="none"/>
          <w:u w:val="single"/>
          <w:shd w:val="clear" w:color="auto" w:fill="auto"/>
        </w:rPr>
        <w:t xml:space="preserve"> </w:t>
      </w:r>
      <w:r>
        <w:rPr>
          <w:rFonts w:hint="eastAsia" w:ascii="Times New Roman" w:hAnsi="Times New Roman" w:cs="Times New Roman"/>
          <w:color w:val="auto"/>
          <w:szCs w:val="21"/>
          <w:highlight w:val="none"/>
          <w:u w:val="single"/>
          <w:shd w:val="clear" w:color="auto" w:fill="auto"/>
          <w:lang w:eastAsia="zh-CN"/>
        </w:rPr>
        <w:t>监督</w:t>
      </w:r>
      <w:r>
        <w:rPr>
          <w:rFonts w:hint="default" w:ascii="Times New Roman" w:hAnsi="Times New Roman" w:cs="Times New Roman"/>
          <w:color w:val="auto"/>
          <w:szCs w:val="44"/>
          <w:highlight w:val="none"/>
          <w:shd w:val="clear" w:color="auto" w:fill="auto"/>
        </w:rPr>
        <w:t>人员（签字）：</w:t>
      </w:r>
    </w:p>
    <w:p w14:paraId="3F3A523A">
      <w:pPr>
        <w:pStyle w:val="7"/>
        <w:rPr>
          <w:rFonts w:ascii="Times New Roman" w:hAnsi="Times New Roman"/>
          <w:color w:val="auto"/>
          <w:sz w:val="28"/>
          <w:szCs w:val="28"/>
          <w:highlight w:val="none"/>
          <w:shd w:val="clear" w:color="auto" w:fill="auto"/>
        </w:rPr>
      </w:pPr>
      <w:bookmarkStart w:id="1665" w:name="_Toc500277822"/>
      <w:bookmarkStart w:id="1666" w:name="_Toc120922507"/>
      <w:bookmarkStart w:id="1667" w:name="_Toc1007236777"/>
      <w:bookmarkStart w:id="1668" w:name="_Toc919661114"/>
      <w:bookmarkStart w:id="1669" w:name="_Toc59203028"/>
      <w:bookmarkStart w:id="1670" w:name="_Toc436928451"/>
      <w:bookmarkStart w:id="1671" w:name="_Toc187459642"/>
      <w:bookmarkStart w:id="1672" w:name="_Toc649158045"/>
      <w:r>
        <w:rPr>
          <w:rFonts w:hint="default" w:ascii="Times New Roman" w:hAnsi="Times New Roman"/>
          <w:color w:val="auto"/>
          <w:sz w:val="28"/>
          <w:szCs w:val="28"/>
          <w:highlight w:val="none"/>
          <w:shd w:val="clear" w:color="auto" w:fill="auto"/>
        </w:rPr>
        <w:t>附表</w:t>
      </w:r>
      <w:r>
        <w:rPr>
          <w:rFonts w:ascii="Times New Roman" w:hAnsi="Times New Roman"/>
          <w:color w:val="auto"/>
          <w:sz w:val="28"/>
          <w:szCs w:val="28"/>
          <w:highlight w:val="none"/>
          <w:shd w:val="clear" w:color="auto" w:fill="auto"/>
        </w:rPr>
        <w:t>A</w:t>
      </w:r>
      <w:r>
        <w:rPr>
          <w:rFonts w:hint="default" w:ascii="Times New Roman" w:hAnsi="Times New Roman"/>
          <w:color w:val="auto"/>
          <w:sz w:val="28"/>
          <w:szCs w:val="28"/>
          <w:highlight w:val="none"/>
          <w:shd w:val="clear" w:color="auto" w:fill="auto"/>
        </w:rPr>
        <w:t>－</w:t>
      </w:r>
      <w:r>
        <w:rPr>
          <w:rFonts w:hint="default" w:ascii="Times New Roman" w:hAnsi="Times New Roman"/>
          <w:color w:val="auto"/>
          <w:sz w:val="28"/>
          <w:szCs w:val="28"/>
          <w:highlight w:val="none"/>
          <w:shd w:val="clear" w:color="auto" w:fill="auto"/>
          <w:lang w:val="en-US" w:eastAsia="zh-CN"/>
        </w:rPr>
        <w:t>2</w:t>
      </w:r>
      <w:r>
        <w:rPr>
          <w:rFonts w:ascii="Times New Roman" w:hAnsi="Times New Roman"/>
          <w:color w:val="auto"/>
          <w:sz w:val="28"/>
          <w:szCs w:val="28"/>
          <w:highlight w:val="none"/>
          <w:shd w:val="clear" w:color="auto" w:fill="auto"/>
        </w:rPr>
        <w:t>-</w:t>
      </w:r>
      <w:r>
        <w:rPr>
          <w:rFonts w:hint="default" w:ascii="Times New Roman" w:hAnsi="Times New Roman"/>
          <w:color w:val="auto"/>
          <w:sz w:val="28"/>
          <w:szCs w:val="28"/>
          <w:highlight w:val="none"/>
          <w:shd w:val="clear" w:color="auto" w:fill="auto"/>
        </w:rPr>
        <w:t>1：开标会异常记录表（如有）</w:t>
      </w:r>
      <w:bookmarkEnd w:id="1665"/>
      <w:bookmarkEnd w:id="1666"/>
      <w:bookmarkEnd w:id="1667"/>
      <w:bookmarkEnd w:id="1668"/>
      <w:bookmarkEnd w:id="1669"/>
      <w:bookmarkEnd w:id="1670"/>
      <w:bookmarkEnd w:id="1671"/>
      <w:bookmarkEnd w:id="1672"/>
    </w:p>
    <w:p w14:paraId="271E6863">
      <w:pPr>
        <w:rPr>
          <w:rFonts w:ascii="Times New Roman" w:hAnsi="Times New Roman" w:cs="Times New Roman"/>
          <w:color w:val="auto"/>
          <w:highlight w:val="none"/>
          <w:shd w:val="clear" w:color="auto" w:fill="auto"/>
        </w:rPr>
      </w:pPr>
    </w:p>
    <w:p w14:paraId="2E19E9A2">
      <w:pPr>
        <w:adjustRightInd w:val="0"/>
        <w:snapToGrid w:val="0"/>
        <w:spacing w:line="420" w:lineRule="exact"/>
        <w:jc w:val="center"/>
        <w:rPr>
          <w:rFonts w:ascii="Times New Roman" w:hAnsi="Times New Roman" w:eastAsia="黑体" w:cs="Times New Roman"/>
          <w:color w:val="auto"/>
          <w:sz w:val="28"/>
          <w:szCs w:val="28"/>
          <w:highlight w:val="none"/>
          <w:shd w:val="clear" w:color="auto" w:fill="auto"/>
        </w:rPr>
      </w:pPr>
      <w:r>
        <w:rPr>
          <w:rFonts w:hint="default" w:ascii="Times New Roman" w:hAnsi="Times New Roman" w:eastAsia="黑体" w:cs="Times New Roman"/>
          <w:color w:val="auto"/>
          <w:sz w:val="28"/>
          <w:szCs w:val="28"/>
          <w:highlight w:val="none"/>
          <w:shd w:val="clear" w:color="auto" w:fill="auto"/>
        </w:rPr>
        <w:t>开标会异常记录表（如有）</w:t>
      </w:r>
    </w:p>
    <w:p w14:paraId="41439C09">
      <w:pPr>
        <w:rPr>
          <w:rFonts w:ascii="Times New Roman" w:hAnsi="Times New Roman" w:cs="Times New Roman"/>
          <w:color w:val="auto"/>
          <w:highlight w:val="none"/>
          <w:shd w:val="clear" w:color="auto" w:fill="auto"/>
        </w:rPr>
      </w:pPr>
    </w:p>
    <w:p w14:paraId="53131711">
      <w:pPr>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eastAsia="zh-CN"/>
        </w:rPr>
        <w:t>招标项目名称</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hint="eastAsia" w:cs="Times New Roman"/>
          <w:color w:val="auto"/>
          <w:highlight w:val="none"/>
          <w:shd w:val="clear" w:color="auto" w:fill="auto"/>
          <w:lang w:val="en-US" w:eastAsia="zh-CN"/>
        </w:rPr>
        <w:t xml:space="preserve"> </w:t>
      </w:r>
      <w:r>
        <w:rPr>
          <w:rFonts w:ascii="Times New Roman" w:hAnsi="Times New Roman" w:cs="Times New Roman"/>
          <w:color w:val="auto"/>
          <w:highlight w:val="none"/>
          <w:shd w:val="clear" w:color="auto" w:fill="auto"/>
        </w:rPr>
        <w:t xml:space="preserve">       </w:t>
      </w:r>
      <w:r>
        <w:rPr>
          <w:rFonts w:hint="eastAsia" w:ascii="Times New Roman" w:hAnsi="Times New Roman" w:cs="Times New Roman"/>
          <w:color w:val="auto"/>
          <w:highlight w:val="none"/>
          <w:shd w:val="clear" w:color="auto" w:fill="auto"/>
          <w:lang w:eastAsia="zh-CN"/>
        </w:rPr>
        <w:t>招标项目编号</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p>
    <w:p w14:paraId="6CA13C43">
      <w:pPr>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开标时间：</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年</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月</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日</w:t>
      </w:r>
    </w:p>
    <w:p w14:paraId="44607143">
      <w:pPr>
        <w:adjustRightInd w:val="0"/>
        <w:snapToGrid w:val="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建设单位：</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p>
    <w:p w14:paraId="00FC8880">
      <w:pPr>
        <w:adjustRightInd w:val="0"/>
        <w:snapToGrid w:val="0"/>
        <w:rPr>
          <w:rFonts w:ascii="Times New Roman" w:hAnsi="Times New Roman" w:cs="Times New Roman"/>
          <w:color w:val="auto"/>
          <w:highlight w:val="none"/>
          <w:u w:val="single"/>
          <w:shd w:val="clear" w:color="auto" w:fill="auto"/>
        </w:rPr>
      </w:pPr>
      <w:r>
        <w:rPr>
          <w:rFonts w:hint="default" w:ascii="Times New Roman" w:hAnsi="Times New Roman" w:cs="Times New Roman"/>
          <w:color w:val="auto"/>
          <w:highlight w:val="none"/>
          <w:shd w:val="clear" w:color="auto" w:fill="auto"/>
        </w:rPr>
        <w:t>招标代理机构：</w:t>
      </w:r>
      <w:r>
        <w:rPr>
          <w:rFonts w:ascii="Times New Roman" w:hAnsi="Times New Roman" w:cs="Times New Roman"/>
          <w:color w:val="auto"/>
          <w:highlight w:val="none"/>
          <w:u w:val="single"/>
          <w:shd w:val="clear" w:color="auto" w:fill="auto"/>
        </w:rPr>
        <w:t xml:space="preserve">                         </w:t>
      </w:r>
    </w:p>
    <w:p w14:paraId="3186F871">
      <w:pPr>
        <w:adjustRightInd w:val="0"/>
        <w:snapToGrid w:val="0"/>
        <w:rPr>
          <w:rFonts w:ascii="Times New Roman" w:hAnsi="Times New Roman" w:cs="Times New Roman"/>
          <w:color w:val="auto"/>
          <w:highlight w:val="none"/>
          <w:u w:val="single"/>
          <w:shd w:val="clear" w:color="auto" w:fill="auto"/>
        </w:rPr>
      </w:pPr>
    </w:p>
    <w:p w14:paraId="363D06F0">
      <w:pPr>
        <w:adjustRightInd w:val="0"/>
        <w:snapToGrid w:val="0"/>
        <w:rPr>
          <w:rFonts w:ascii="Times New Roman" w:hAnsi="Times New Roman" w:cs="Times New Roman"/>
          <w:color w:val="auto"/>
          <w:highlight w:val="none"/>
          <w:u w:val="single"/>
          <w:shd w:val="clear" w:color="auto" w:fill="auto"/>
        </w:rPr>
      </w:pPr>
    </w:p>
    <w:p w14:paraId="61BD4BA9">
      <w:pPr>
        <w:adjustRightInd w:val="0"/>
        <w:snapToGrid w:val="0"/>
        <w:rPr>
          <w:rFonts w:ascii="Times New Roman" w:hAnsi="Times New Roman" w:cs="Times New Roman"/>
          <w:color w:val="auto"/>
          <w:highlight w:val="none"/>
          <w:u w:val="single"/>
          <w:shd w:val="clear" w:color="auto" w:fill="auto"/>
        </w:rPr>
      </w:pPr>
    </w:p>
    <w:p w14:paraId="56CCFFBF">
      <w:pPr>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开标会异常情况记录：</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投标人</w:t>
      </w:r>
      <w:r>
        <w:rPr>
          <w:rFonts w:ascii="Times New Roman" w:hAnsi="Times New Roman" w:cs="Times New Roman"/>
          <w:color w:val="auto"/>
          <w:highlight w:val="none"/>
          <w:shd w:val="clear" w:color="auto" w:fill="auto"/>
        </w:rPr>
        <w:t>****</w:t>
      </w:r>
      <w:r>
        <w:rPr>
          <w:rFonts w:hint="default" w:ascii="Times New Roman" w:hAnsi="Times New Roman" w:cs="Times New Roman"/>
          <w:color w:val="auto"/>
          <w:highlight w:val="none"/>
          <w:shd w:val="clear" w:color="auto" w:fill="auto"/>
        </w:rPr>
        <w:t>异议</w:t>
      </w:r>
      <w:r>
        <w:rPr>
          <w:rFonts w:ascii="Times New Roman" w:hAnsi="Times New Roman" w:cs="Times New Roman"/>
          <w:color w:val="auto"/>
          <w:highlight w:val="none"/>
          <w:shd w:val="clear" w:color="auto" w:fill="auto"/>
        </w:rPr>
        <w:t xml:space="preserve">*************                                                                </w:t>
      </w:r>
    </w:p>
    <w:p w14:paraId="43F835BF">
      <w:pPr>
        <w:rPr>
          <w:rFonts w:ascii="Times New Roman" w:hAnsi="Times New Roman" w:cs="Times New Roman"/>
          <w:color w:val="auto"/>
          <w:highlight w:val="none"/>
          <w:shd w:val="clear" w:color="auto" w:fill="auto"/>
        </w:rPr>
      </w:pPr>
    </w:p>
    <w:p w14:paraId="6F1CD8B4">
      <w:pPr>
        <w:rPr>
          <w:rFonts w:ascii="Times New Roman" w:hAnsi="Times New Roman" w:cs="Times New Roman"/>
          <w:color w:val="auto"/>
          <w:highlight w:val="none"/>
          <w:shd w:val="clear" w:color="auto" w:fill="auto"/>
        </w:rPr>
      </w:pPr>
    </w:p>
    <w:p w14:paraId="332D2654">
      <w:pPr>
        <w:rPr>
          <w:rFonts w:ascii="Times New Roman" w:hAnsi="Times New Roman" w:cs="Times New Roman"/>
          <w:color w:val="auto"/>
          <w:highlight w:val="none"/>
          <w:shd w:val="clear" w:color="auto" w:fill="auto"/>
        </w:rPr>
      </w:pPr>
    </w:p>
    <w:p w14:paraId="1412B8EF">
      <w:pPr>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开标现场异议人：</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公司</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授权代表签字：</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日期</w:t>
      </w:r>
    </w:p>
    <w:p w14:paraId="78167AFA">
      <w:pPr>
        <w:rPr>
          <w:rFonts w:ascii="Times New Roman" w:hAnsi="Times New Roman" w:cs="Times New Roman"/>
          <w:color w:val="auto"/>
          <w:highlight w:val="none"/>
          <w:shd w:val="clear" w:color="auto" w:fill="auto"/>
        </w:rPr>
      </w:pPr>
    </w:p>
    <w:p w14:paraId="53DCD24A">
      <w:pPr>
        <w:rPr>
          <w:rFonts w:ascii="Times New Roman" w:hAnsi="Times New Roman" w:cs="Times New Roman"/>
          <w:color w:val="auto"/>
          <w:highlight w:val="none"/>
          <w:shd w:val="clear" w:color="auto" w:fill="auto"/>
        </w:rPr>
      </w:pPr>
    </w:p>
    <w:p w14:paraId="60D1977F">
      <w:pPr>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招标人代表：</w:t>
      </w:r>
    </w:p>
    <w:p w14:paraId="727518BA">
      <w:pPr>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（情况属实</w:t>
      </w:r>
      <w:r>
        <w:rPr>
          <w:rFonts w:ascii="Times New Roman" w:hAnsi="Times New Roman" w:cs="Times New Roman"/>
          <w:color w:val="auto"/>
          <w:highlight w:val="none"/>
          <w:shd w:val="clear" w:color="auto" w:fill="auto"/>
        </w:rPr>
        <w:t>.....</w:t>
      </w:r>
      <w:r>
        <w:rPr>
          <w:rFonts w:hint="default" w:ascii="Times New Roman" w:hAnsi="Times New Roman" w:cs="Times New Roman"/>
          <w:color w:val="auto"/>
          <w:highlight w:val="none"/>
          <w:shd w:val="clear" w:color="auto" w:fill="auto"/>
        </w:rPr>
        <w:t>）、（招标人简单答复：</w:t>
      </w:r>
      <w:r>
        <w:rPr>
          <w:rFonts w:ascii="Times New Roman" w:hAnsi="Times New Roman" w:cs="Times New Roman"/>
          <w:color w:val="auto"/>
          <w:highlight w:val="none"/>
          <w:shd w:val="clear" w:color="auto" w:fill="auto"/>
        </w:rPr>
        <w:t>........</w:t>
      </w:r>
      <w:r>
        <w:rPr>
          <w:rFonts w:hint="default" w:ascii="Times New Roman" w:hAnsi="Times New Roman" w:cs="Times New Roman"/>
          <w:color w:val="auto"/>
          <w:highlight w:val="none"/>
          <w:shd w:val="clear" w:color="auto" w:fill="auto"/>
        </w:rPr>
        <w:t>）等</w:t>
      </w:r>
      <w:r>
        <w:rPr>
          <w:rFonts w:ascii="Times New Roman" w:hAnsi="Times New Roman" w:cs="Times New Roman"/>
          <w:color w:val="auto"/>
          <w:highlight w:val="none"/>
          <w:shd w:val="clear" w:color="auto" w:fill="auto"/>
        </w:rPr>
        <w:t xml:space="preserve">                     </w:t>
      </w:r>
    </w:p>
    <w:p w14:paraId="0113158B">
      <w:pPr>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签字：</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日期：</w:t>
      </w:r>
      <w:r>
        <w:rPr>
          <w:rFonts w:ascii="Times New Roman" w:hAnsi="Times New Roman" w:cs="Times New Roman"/>
          <w:color w:val="auto"/>
          <w:highlight w:val="none"/>
          <w:shd w:val="clear" w:color="auto" w:fill="auto"/>
        </w:rPr>
        <w:t xml:space="preserve">                        </w:t>
      </w:r>
    </w:p>
    <w:p w14:paraId="13513BD8">
      <w:pPr>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招标代理机构项目负责人：</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（情况属实</w:t>
      </w:r>
      <w:r>
        <w:rPr>
          <w:rFonts w:ascii="Times New Roman" w:hAnsi="Times New Roman" w:cs="Times New Roman"/>
          <w:color w:val="auto"/>
          <w:highlight w:val="none"/>
          <w:shd w:val="clear" w:color="auto" w:fill="auto"/>
        </w:rPr>
        <w:t>.....</w:t>
      </w:r>
      <w:r>
        <w:rPr>
          <w:rFonts w:hint="default" w:ascii="Times New Roman" w:hAnsi="Times New Roman" w:cs="Times New Roman"/>
          <w:color w:val="auto"/>
          <w:highlight w:val="none"/>
          <w:shd w:val="clear" w:color="auto" w:fill="auto"/>
        </w:rPr>
        <w:t>）、（招标代理机构简单答复：</w:t>
      </w:r>
      <w:r>
        <w:rPr>
          <w:rFonts w:ascii="Times New Roman" w:hAnsi="Times New Roman" w:cs="Times New Roman"/>
          <w:color w:val="auto"/>
          <w:highlight w:val="none"/>
          <w:shd w:val="clear" w:color="auto" w:fill="auto"/>
        </w:rPr>
        <w:t>........</w:t>
      </w:r>
      <w:r>
        <w:rPr>
          <w:rFonts w:hint="default" w:ascii="Times New Roman" w:hAnsi="Times New Roman" w:cs="Times New Roman"/>
          <w:color w:val="auto"/>
          <w:highlight w:val="none"/>
          <w:shd w:val="clear" w:color="auto" w:fill="auto"/>
        </w:rPr>
        <w:t>）等</w:t>
      </w:r>
      <w:r>
        <w:rPr>
          <w:rFonts w:ascii="Times New Roman" w:hAnsi="Times New Roman" w:cs="Times New Roman"/>
          <w:color w:val="auto"/>
          <w:highlight w:val="none"/>
          <w:shd w:val="clear" w:color="auto" w:fill="auto"/>
        </w:rPr>
        <w:t xml:space="preserve">                     </w:t>
      </w:r>
    </w:p>
    <w:p w14:paraId="47AE5D50">
      <w:pPr>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签字：</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日期：</w:t>
      </w:r>
      <w:r>
        <w:rPr>
          <w:rFonts w:ascii="Times New Roman" w:hAnsi="Times New Roman" w:cs="Times New Roman"/>
          <w:color w:val="auto"/>
          <w:highlight w:val="none"/>
          <w:shd w:val="clear" w:color="auto" w:fill="auto"/>
        </w:rPr>
        <w:t xml:space="preserve">                        </w:t>
      </w:r>
    </w:p>
    <w:p w14:paraId="451E046A">
      <w:pPr>
        <w:rPr>
          <w:rFonts w:ascii="Times New Roman" w:hAnsi="Times New Roman" w:cs="Times New Roman"/>
          <w:color w:val="auto"/>
          <w:highlight w:val="none"/>
          <w:shd w:val="clear" w:color="auto" w:fill="auto"/>
        </w:rPr>
      </w:pPr>
    </w:p>
    <w:p w14:paraId="16745E5A">
      <w:pPr>
        <w:rPr>
          <w:rFonts w:ascii="Times New Roman" w:hAnsi="Times New Roman" w:cs="Times New Roman"/>
          <w:color w:val="auto"/>
          <w:highlight w:val="none"/>
          <w:shd w:val="clear" w:color="auto" w:fill="auto"/>
        </w:rPr>
      </w:pPr>
    </w:p>
    <w:p w14:paraId="19322D41">
      <w:pPr>
        <w:rPr>
          <w:rFonts w:ascii="Times New Roman" w:hAnsi="Times New Roman" w:cs="Times New Roman"/>
          <w:color w:val="auto"/>
          <w:highlight w:val="none"/>
          <w:shd w:val="clear" w:color="auto" w:fill="auto"/>
        </w:rPr>
      </w:pPr>
    </w:p>
    <w:p w14:paraId="32B05638">
      <w:pPr>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开标现场或网上开标室其余投标人法定代表人或专职投标员签电子章（必须为专职投标员持证本人）：</w:t>
      </w:r>
    </w:p>
    <w:p w14:paraId="16EE550A">
      <w:pPr>
        <w:rPr>
          <w:rFonts w:ascii="Times New Roman" w:hAnsi="Times New Roman" w:cs="Times New Roman"/>
          <w:color w:val="auto"/>
          <w:highlight w:val="none"/>
          <w:shd w:val="clear" w:color="auto" w:fill="auto"/>
        </w:rPr>
      </w:pPr>
    </w:p>
    <w:p w14:paraId="25C72EBA">
      <w:pPr>
        <w:rPr>
          <w:rFonts w:ascii="Times New Roman" w:hAnsi="Times New Roman" w:cs="Times New Roman"/>
          <w:color w:val="auto"/>
          <w:highlight w:val="none"/>
          <w:shd w:val="clear" w:color="auto" w:fill="auto"/>
        </w:rPr>
      </w:pPr>
    </w:p>
    <w:p w14:paraId="3E30D4E1">
      <w:pPr>
        <w:rPr>
          <w:rFonts w:hint="default" w:ascii="Times New Roman" w:hAnsi="Times New Roman" w:cs="Times New Roman"/>
          <w:color w:val="auto"/>
          <w:highlight w:val="none"/>
          <w:shd w:val="clear" w:color="auto" w:fill="auto"/>
        </w:rPr>
        <w:sectPr>
          <w:pgSz w:w="16838" w:h="11906" w:orient="landscape"/>
          <w:pgMar w:top="1440" w:right="1440" w:bottom="1440" w:left="1797" w:header="851" w:footer="851" w:gutter="0"/>
          <w:pgNumType w:fmt="decimal"/>
          <w:cols w:space="720" w:num="1"/>
          <w:docGrid w:linePitch="312" w:charSpace="0"/>
        </w:sectPr>
      </w:pPr>
    </w:p>
    <w:p w14:paraId="22C40FC0">
      <w:pPr>
        <w:pStyle w:val="7"/>
        <w:rPr>
          <w:rFonts w:ascii="Times New Roman" w:hAnsi="Times New Roman"/>
          <w:color w:val="auto"/>
          <w:sz w:val="28"/>
          <w:szCs w:val="28"/>
          <w:highlight w:val="none"/>
          <w:shd w:val="clear" w:color="auto" w:fill="auto"/>
        </w:rPr>
      </w:pPr>
      <w:bookmarkStart w:id="1673" w:name="_Toc1730797906"/>
      <w:bookmarkStart w:id="1674" w:name="_Toc59203029"/>
      <w:bookmarkStart w:id="1675" w:name="_Toc1429691413"/>
      <w:bookmarkStart w:id="1676" w:name="_Toc1882294032"/>
      <w:bookmarkStart w:id="1677" w:name="_Toc1622815389"/>
      <w:bookmarkStart w:id="1678" w:name="_Toc890307132"/>
      <w:bookmarkStart w:id="1679" w:name="_Toc1564287364"/>
      <w:bookmarkStart w:id="1680" w:name="_Toc1508626619"/>
      <w:r>
        <w:rPr>
          <w:rFonts w:ascii="Times New Roman" w:hAnsi="Times New Roman"/>
          <w:color w:val="auto"/>
          <w:sz w:val="28"/>
          <w:szCs w:val="28"/>
          <w:highlight w:val="none"/>
          <w:shd w:val="clear" w:color="auto" w:fill="auto"/>
        </w:rPr>
        <w:t>附表A－</w:t>
      </w:r>
      <w:r>
        <w:rPr>
          <w:rFonts w:hint="default" w:ascii="Times New Roman" w:hAnsi="Times New Roman"/>
          <w:color w:val="auto"/>
          <w:sz w:val="28"/>
          <w:szCs w:val="28"/>
          <w:highlight w:val="none"/>
          <w:shd w:val="clear" w:color="auto" w:fill="auto"/>
          <w:lang w:val="en-US" w:eastAsia="zh-CN"/>
        </w:rPr>
        <w:t>3</w:t>
      </w:r>
      <w:r>
        <w:rPr>
          <w:rFonts w:ascii="Times New Roman" w:hAnsi="Times New Roman"/>
          <w:color w:val="auto"/>
          <w:sz w:val="28"/>
          <w:szCs w:val="28"/>
          <w:highlight w:val="none"/>
          <w:shd w:val="clear" w:color="auto" w:fill="auto"/>
        </w:rPr>
        <w:t>：评标委员会签到表</w:t>
      </w:r>
      <w:bookmarkEnd w:id="1673"/>
      <w:bookmarkEnd w:id="1674"/>
      <w:bookmarkEnd w:id="1675"/>
      <w:bookmarkEnd w:id="1676"/>
      <w:bookmarkEnd w:id="1677"/>
      <w:bookmarkEnd w:id="1678"/>
      <w:bookmarkEnd w:id="1679"/>
      <w:bookmarkEnd w:id="1680"/>
    </w:p>
    <w:p w14:paraId="223BB144">
      <w:pPr>
        <w:jc w:val="center"/>
        <w:rPr>
          <w:rFonts w:ascii="Times New Roman" w:hAnsi="Times New Roman" w:cs="Times New Roman"/>
          <w:b/>
          <w:color w:val="auto"/>
          <w:sz w:val="28"/>
          <w:szCs w:val="28"/>
          <w:highlight w:val="none"/>
          <w:shd w:val="clear" w:color="auto" w:fill="auto"/>
        </w:rPr>
      </w:pPr>
      <w:r>
        <w:rPr>
          <w:rFonts w:ascii="Times New Roman" w:hAnsi="Times New Roman" w:cs="Times New Roman"/>
          <w:b/>
          <w:color w:val="auto"/>
          <w:sz w:val="28"/>
          <w:szCs w:val="28"/>
          <w:highlight w:val="none"/>
          <w:shd w:val="clear" w:color="auto" w:fill="auto"/>
        </w:rPr>
        <w:t>评标委员会签到表</w:t>
      </w:r>
    </w:p>
    <w:p w14:paraId="5177957E">
      <w:pPr>
        <w:spacing w:after="72" w:afterLines="30" w:line="440" w:lineRule="exact"/>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val="en-US" w:eastAsia="zh-CN"/>
        </w:rPr>
        <w:t>招标项目</w:t>
      </w:r>
      <w:r>
        <w:rPr>
          <w:rFonts w:ascii="Times New Roman" w:hAnsi="Times New Roman" w:cs="Times New Roman"/>
          <w:color w:val="auto"/>
          <w:highlight w:val="none"/>
          <w:shd w:val="clear" w:color="auto" w:fill="auto"/>
        </w:rPr>
        <w:t>名称</w:t>
      </w:r>
      <w:r>
        <w:rPr>
          <w:rFonts w:hint="default" w:ascii="Times New Roman" w:hAnsi="Times New Roman" w:cs="Times New Roman"/>
          <w:color w:val="auto"/>
          <w:highlight w:val="none"/>
          <w:shd w:val="clear" w:color="auto" w:fill="auto"/>
        </w:rPr>
        <w:t>及</w:t>
      </w:r>
      <w:r>
        <w:rPr>
          <w:rFonts w:hint="eastAsia" w:ascii="Times New Roman" w:hAnsi="Times New Roman" w:cs="Times New Roman"/>
          <w:color w:val="auto"/>
          <w:highlight w:val="none"/>
          <w:shd w:val="clear" w:color="auto" w:fill="auto"/>
          <w:lang w:eastAsia="zh-CN"/>
        </w:rPr>
        <w:t>招标项目编号</w:t>
      </w:r>
      <w:r>
        <w:rPr>
          <w:rFonts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1820"/>
        <w:gridCol w:w="1624"/>
        <w:gridCol w:w="4543"/>
        <w:gridCol w:w="1980"/>
        <w:gridCol w:w="1912"/>
        <w:gridCol w:w="1688"/>
      </w:tblGrid>
      <w:tr w14:paraId="33CDC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18" w:type="dxa"/>
            <w:noWrap w:val="0"/>
            <w:vAlign w:val="center"/>
          </w:tcPr>
          <w:p w14:paraId="7E35C19A">
            <w:pPr>
              <w:spacing w:line="440" w:lineRule="exact"/>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序号</w:t>
            </w:r>
          </w:p>
        </w:tc>
        <w:tc>
          <w:tcPr>
            <w:tcW w:w="1820" w:type="dxa"/>
            <w:noWrap w:val="0"/>
            <w:vAlign w:val="center"/>
          </w:tcPr>
          <w:p w14:paraId="0D21DF2E">
            <w:pPr>
              <w:spacing w:line="440" w:lineRule="exact"/>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姓名</w:t>
            </w:r>
          </w:p>
        </w:tc>
        <w:tc>
          <w:tcPr>
            <w:tcW w:w="1624" w:type="dxa"/>
            <w:noWrap w:val="0"/>
            <w:vAlign w:val="center"/>
          </w:tcPr>
          <w:p w14:paraId="22B45BC4">
            <w:pPr>
              <w:spacing w:line="440" w:lineRule="exact"/>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职称</w:t>
            </w:r>
          </w:p>
        </w:tc>
        <w:tc>
          <w:tcPr>
            <w:tcW w:w="4543" w:type="dxa"/>
            <w:noWrap w:val="0"/>
            <w:vAlign w:val="center"/>
          </w:tcPr>
          <w:p w14:paraId="30C346F7">
            <w:pPr>
              <w:spacing w:line="440" w:lineRule="exact"/>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工作单位</w:t>
            </w:r>
          </w:p>
        </w:tc>
        <w:tc>
          <w:tcPr>
            <w:tcW w:w="1980" w:type="dxa"/>
            <w:noWrap w:val="0"/>
            <w:vAlign w:val="center"/>
          </w:tcPr>
          <w:p w14:paraId="665AAED4">
            <w:pPr>
              <w:spacing w:line="440" w:lineRule="exact"/>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专家</w:t>
            </w:r>
            <w:r>
              <w:rPr>
                <w:rFonts w:hint="default" w:ascii="Times New Roman" w:hAnsi="Times New Roman" w:eastAsia="宋体" w:cs="Times New Roman"/>
                <w:color w:val="auto"/>
                <w:highlight w:val="none"/>
                <w:shd w:val="clear" w:color="auto" w:fill="auto"/>
              </w:rPr>
              <w:t>身份</w:t>
            </w:r>
            <w:r>
              <w:rPr>
                <w:rFonts w:ascii="Times New Roman" w:hAnsi="Times New Roman" w:eastAsia="宋体" w:cs="Times New Roman"/>
                <w:color w:val="auto"/>
                <w:highlight w:val="none"/>
                <w:shd w:val="clear" w:color="auto" w:fill="auto"/>
              </w:rPr>
              <w:t>证号码</w:t>
            </w:r>
          </w:p>
        </w:tc>
        <w:tc>
          <w:tcPr>
            <w:tcW w:w="1912" w:type="dxa"/>
            <w:noWrap w:val="0"/>
            <w:vAlign w:val="center"/>
          </w:tcPr>
          <w:p w14:paraId="2EAC9B96">
            <w:pPr>
              <w:spacing w:line="440" w:lineRule="exact"/>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联系电话</w:t>
            </w:r>
          </w:p>
        </w:tc>
        <w:tc>
          <w:tcPr>
            <w:tcW w:w="1688" w:type="dxa"/>
            <w:noWrap w:val="0"/>
            <w:vAlign w:val="center"/>
          </w:tcPr>
          <w:p w14:paraId="6FB66C34">
            <w:pPr>
              <w:spacing w:line="440" w:lineRule="exact"/>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签到时间</w:t>
            </w:r>
          </w:p>
        </w:tc>
      </w:tr>
      <w:tr w14:paraId="6BDC1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18" w:type="dxa"/>
            <w:noWrap w:val="0"/>
            <w:vAlign w:val="center"/>
          </w:tcPr>
          <w:p w14:paraId="07A2E6DB">
            <w:pPr>
              <w:spacing w:line="440" w:lineRule="exact"/>
              <w:jc w:val="center"/>
              <w:rPr>
                <w:rFonts w:ascii="Times New Roman" w:hAnsi="Times New Roman" w:eastAsia="黑体" w:cs="Times New Roman"/>
                <w:color w:val="auto"/>
                <w:highlight w:val="none"/>
                <w:shd w:val="clear" w:color="auto" w:fill="auto"/>
              </w:rPr>
            </w:pPr>
            <w:r>
              <w:rPr>
                <w:rFonts w:ascii="Times New Roman" w:hAnsi="Times New Roman" w:eastAsia="黑体" w:cs="Times New Roman"/>
                <w:color w:val="auto"/>
                <w:highlight w:val="none"/>
                <w:shd w:val="clear" w:color="auto" w:fill="auto"/>
              </w:rPr>
              <w:t>1</w:t>
            </w:r>
          </w:p>
        </w:tc>
        <w:tc>
          <w:tcPr>
            <w:tcW w:w="1820" w:type="dxa"/>
            <w:noWrap w:val="0"/>
            <w:vAlign w:val="center"/>
          </w:tcPr>
          <w:p w14:paraId="71EDD534">
            <w:pPr>
              <w:spacing w:line="440" w:lineRule="exact"/>
              <w:jc w:val="center"/>
              <w:rPr>
                <w:rFonts w:ascii="Times New Roman" w:hAnsi="Times New Roman" w:eastAsia="宋体" w:cs="Times New Roman"/>
                <w:color w:val="auto"/>
                <w:highlight w:val="none"/>
                <w:shd w:val="clear" w:color="auto" w:fill="auto"/>
              </w:rPr>
            </w:pPr>
          </w:p>
        </w:tc>
        <w:tc>
          <w:tcPr>
            <w:tcW w:w="1624" w:type="dxa"/>
            <w:noWrap w:val="0"/>
            <w:vAlign w:val="center"/>
          </w:tcPr>
          <w:p w14:paraId="2C24EF58">
            <w:pPr>
              <w:spacing w:line="440" w:lineRule="exact"/>
              <w:jc w:val="center"/>
              <w:rPr>
                <w:rFonts w:ascii="Times New Roman" w:hAnsi="Times New Roman" w:eastAsia="宋体" w:cs="Times New Roman"/>
                <w:color w:val="auto"/>
                <w:highlight w:val="none"/>
                <w:shd w:val="clear" w:color="auto" w:fill="auto"/>
              </w:rPr>
            </w:pPr>
          </w:p>
        </w:tc>
        <w:tc>
          <w:tcPr>
            <w:tcW w:w="4543" w:type="dxa"/>
            <w:noWrap w:val="0"/>
            <w:vAlign w:val="center"/>
          </w:tcPr>
          <w:p w14:paraId="02C1602A">
            <w:pPr>
              <w:spacing w:line="440" w:lineRule="exact"/>
              <w:jc w:val="center"/>
              <w:rPr>
                <w:rFonts w:ascii="Times New Roman" w:hAnsi="Times New Roman" w:eastAsia="宋体" w:cs="Times New Roman"/>
                <w:color w:val="auto"/>
                <w:highlight w:val="none"/>
                <w:shd w:val="clear" w:color="auto" w:fill="auto"/>
              </w:rPr>
            </w:pPr>
          </w:p>
        </w:tc>
        <w:tc>
          <w:tcPr>
            <w:tcW w:w="1980" w:type="dxa"/>
            <w:noWrap w:val="0"/>
            <w:vAlign w:val="center"/>
          </w:tcPr>
          <w:p w14:paraId="6370FD44">
            <w:pPr>
              <w:spacing w:line="440" w:lineRule="exact"/>
              <w:jc w:val="center"/>
              <w:rPr>
                <w:rFonts w:ascii="Times New Roman" w:hAnsi="Times New Roman" w:eastAsia="宋体" w:cs="Times New Roman"/>
                <w:color w:val="auto"/>
                <w:highlight w:val="none"/>
                <w:shd w:val="clear" w:color="auto" w:fill="auto"/>
              </w:rPr>
            </w:pPr>
          </w:p>
        </w:tc>
        <w:tc>
          <w:tcPr>
            <w:tcW w:w="1912" w:type="dxa"/>
            <w:noWrap w:val="0"/>
            <w:vAlign w:val="center"/>
          </w:tcPr>
          <w:p w14:paraId="252BE947">
            <w:pPr>
              <w:spacing w:line="440" w:lineRule="exact"/>
              <w:jc w:val="center"/>
              <w:rPr>
                <w:rFonts w:ascii="Times New Roman" w:hAnsi="Times New Roman" w:eastAsia="宋体" w:cs="Times New Roman"/>
                <w:color w:val="auto"/>
                <w:highlight w:val="none"/>
                <w:shd w:val="clear" w:color="auto" w:fill="auto"/>
              </w:rPr>
            </w:pPr>
          </w:p>
        </w:tc>
        <w:tc>
          <w:tcPr>
            <w:tcW w:w="1688" w:type="dxa"/>
            <w:noWrap w:val="0"/>
            <w:vAlign w:val="center"/>
          </w:tcPr>
          <w:p w14:paraId="3D8221FD">
            <w:pPr>
              <w:spacing w:line="440" w:lineRule="exact"/>
              <w:jc w:val="center"/>
              <w:rPr>
                <w:rFonts w:ascii="Times New Roman" w:hAnsi="Times New Roman" w:eastAsia="宋体" w:cs="Times New Roman"/>
                <w:color w:val="auto"/>
                <w:highlight w:val="none"/>
                <w:shd w:val="clear" w:color="auto" w:fill="auto"/>
              </w:rPr>
            </w:pPr>
          </w:p>
        </w:tc>
      </w:tr>
      <w:tr w14:paraId="78C7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18" w:type="dxa"/>
            <w:noWrap w:val="0"/>
            <w:vAlign w:val="center"/>
          </w:tcPr>
          <w:p w14:paraId="7A1E952B">
            <w:pPr>
              <w:spacing w:line="440" w:lineRule="exact"/>
              <w:jc w:val="center"/>
              <w:rPr>
                <w:rFonts w:ascii="Times New Roman" w:hAnsi="Times New Roman" w:eastAsia="黑体" w:cs="Times New Roman"/>
                <w:color w:val="auto"/>
                <w:highlight w:val="none"/>
                <w:shd w:val="clear" w:color="auto" w:fill="auto"/>
              </w:rPr>
            </w:pPr>
            <w:r>
              <w:rPr>
                <w:rFonts w:ascii="Times New Roman" w:hAnsi="Times New Roman" w:eastAsia="黑体" w:cs="Times New Roman"/>
                <w:color w:val="auto"/>
                <w:highlight w:val="none"/>
                <w:shd w:val="clear" w:color="auto" w:fill="auto"/>
              </w:rPr>
              <w:t>2</w:t>
            </w:r>
          </w:p>
        </w:tc>
        <w:tc>
          <w:tcPr>
            <w:tcW w:w="1820" w:type="dxa"/>
            <w:noWrap w:val="0"/>
            <w:vAlign w:val="center"/>
          </w:tcPr>
          <w:p w14:paraId="7C5FD28C">
            <w:pPr>
              <w:spacing w:line="440" w:lineRule="exact"/>
              <w:jc w:val="center"/>
              <w:rPr>
                <w:rFonts w:ascii="Times New Roman" w:hAnsi="Times New Roman" w:eastAsia="宋体" w:cs="Times New Roman"/>
                <w:color w:val="auto"/>
                <w:highlight w:val="none"/>
                <w:shd w:val="clear" w:color="auto" w:fill="auto"/>
              </w:rPr>
            </w:pPr>
          </w:p>
        </w:tc>
        <w:tc>
          <w:tcPr>
            <w:tcW w:w="1624" w:type="dxa"/>
            <w:noWrap w:val="0"/>
            <w:vAlign w:val="center"/>
          </w:tcPr>
          <w:p w14:paraId="03F36A08">
            <w:pPr>
              <w:spacing w:line="440" w:lineRule="exact"/>
              <w:jc w:val="center"/>
              <w:rPr>
                <w:rFonts w:ascii="Times New Roman" w:hAnsi="Times New Roman" w:eastAsia="宋体" w:cs="Times New Roman"/>
                <w:color w:val="auto"/>
                <w:highlight w:val="none"/>
                <w:shd w:val="clear" w:color="auto" w:fill="auto"/>
              </w:rPr>
            </w:pPr>
          </w:p>
        </w:tc>
        <w:tc>
          <w:tcPr>
            <w:tcW w:w="4543" w:type="dxa"/>
            <w:noWrap w:val="0"/>
            <w:vAlign w:val="center"/>
          </w:tcPr>
          <w:p w14:paraId="2AC57F39">
            <w:pPr>
              <w:spacing w:line="440" w:lineRule="exact"/>
              <w:jc w:val="center"/>
              <w:rPr>
                <w:rFonts w:ascii="Times New Roman" w:hAnsi="Times New Roman" w:eastAsia="宋体" w:cs="Times New Roman"/>
                <w:color w:val="auto"/>
                <w:highlight w:val="none"/>
                <w:shd w:val="clear" w:color="auto" w:fill="auto"/>
              </w:rPr>
            </w:pPr>
          </w:p>
        </w:tc>
        <w:tc>
          <w:tcPr>
            <w:tcW w:w="1980" w:type="dxa"/>
            <w:noWrap w:val="0"/>
            <w:vAlign w:val="center"/>
          </w:tcPr>
          <w:p w14:paraId="7C81CD64">
            <w:pPr>
              <w:spacing w:line="440" w:lineRule="exact"/>
              <w:jc w:val="center"/>
              <w:rPr>
                <w:rFonts w:ascii="Times New Roman" w:hAnsi="Times New Roman" w:eastAsia="宋体" w:cs="Times New Roman"/>
                <w:color w:val="auto"/>
                <w:highlight w:val="none"/>
                <w:shd w:val="clear" w:color="auto" w:fill="auto"/>
              </w:rPr>
            </w:pPr>
          </w:p>
        </w:tc>
        <w:tc>
          <w:tcPr>
            <w:tcW w:w="1912" w:type="dxa"/>
            <w:noWrap w:val="0"/>
            <w:vAlign w:val="center"/>
          </w:tcPr>
          <w:p w14:paraId="03CDBA7B">
            <w:pPr>
              <w:spacing w:line="440" w:lineRule="exact"/>
              <w:jc w:val="center"/>
              <w:rPr>
                <w:rFonts w:ascii="Times New Roman" w:hAnsi="Times New Roman" w:eastAsia="宋体" w:cs="Times New Roman"/>
                <w:color w:val="auto"/>
                <w:highlight w:val="none"/>
                <w:shd w:val="clear" w:color="auto" w:fill="auto"/>
              </w:rPr>
            </w:pPr>
          </w:p>
        </w:tc>
        <w:tc>
          <w:tcPr>
            <w:tcW w:w="1688" w:type="dxa"/>
            <w:noWrap w:val="0"/>
            <w:vAlign w:val="center"/>
          </w:tcPr>
          <w:p w14:paraId="1E76837E">
            <w:pPr>
              <w:spacing w:line="440" w:lineRule="exact"/>
              <w:jc w:val="center"/>
              <w:rPr>
                <w:rFonts w:ascii="Times New Roman" w:hAnsi="Times New Roman" w:eastAsia="宋体" w:cs="Times New Roman"/>
                <w:color w:val="auto"/>
                <w:highlight w:val="none"/>
                <w:shd w:val="clear" w:color="auto" w:fill="auto"/>
              </w:rPr>
            </w:pPr>
          </w:p>
        </w:tc>
      </w:tr>
      <w:tr w14:paraId="4B0A5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18" w:type="dxa"/>
            <w:noWrap w:val="0"/>
            <w:vAlign w:val="center"/>
          </w:tcPr>
          <w:p w14:paraId="6212DB34">
            <w:pPr>
              <w:spacing w:line="440" w:lineRule="exact"/>
              <w:jc w:val="center"/>
              <w:rPr>
                <w:rFonts w:ascii="Times New Roman" w:hAnsi="Times New Roman" w:eastAsia="黑体" w:cs="Times New Roman"/>
                <w:color w:val="auto"/>
                <w:highlight w:val="none"/>
                <w:shd w:val="clear" w:color="auto" w:fill="auto"/>
              </w:rPr>
            </w:pPr>
            <w:r>
              <w:rPr>
                <w:rFonts w:ascii="Times New Roman" w:hAnsi="Times New Roman" w:eastAsia="黑体" w:cs="Times New Roman"/>
                <w:color w:val="auto"/>
                <w:highlight w:val="none"/>
                <w:shd w:val="clear" w:color="auto" w:fill="auto"/>
              </w:rPr>
              <w:t>3</w:t>
            </w:r>
          </w:p>
        </w:tc>
        <w:tc>
          <w:tcPr>
            <w:tcW w:w="1820" w:type="dxa"/>
            <w:noWrap w:val="0"/>
            <w:vAlign w:val="center"/>
          </w:tcPr>
          <w:p w14:paraId="1E4F32D6">
            <w:pPr>
              <w:spacing w:line="440" w:lineRule="exact"/>
              <w:jc w:val="center"/>
              <w:rPr>
                <w:rFonts w:ascii="Times New Roman" w:hAnsi="Times New Roman" w:eastAsia="宋体" w:cs="Times New Roman"/>
                <w:color w:val="auto"/>
                <w:highlight w:val="none"/>
                <w:shd w:val="clear" w:color="auto" w:fill="auto"/>
              </w:rPr>
            </w:pPr>
          </w:p>
        </w:tc>
        <w:tc>
          <w:tcPr>
            <w:tcW w:w="1624" w:type="dxa"/>
            <w:noWrap w:val="0"/>
            <w:vAlign w:val="center"/>
          </w:tcPr>
          <w:p w14:paraId="09412075">
            <w:pPr>
              <w:spacing w:line="440" w:lineRule="exact"/>
              <w:jc w:val="center"/>
              <w:rPr>
                <w:rFonts w:ascii="Times New Roman" w:hAnsi="Times New Roman" w:eastAsia="宋体" w:cs="Times New Roman"/>
                <w:color w:val="auto"/>
                <w:highlight w:val="none"/>
                <w:shd w:val="clear" w:color="auto" w:fill="auto"/>
              </w:rPr>
            </w:pPr>
          </w:p>
        </w:tc>
        <w:tc>
          <w:tcPr>
            <w:tcW w:w="4543" w:type="dxa"/>
            <w:noWrap w:val="0"/>
            <w:vAlign w:val="center"/>
          </w:tcPr>
          <w:p w14:paraId="551C9B37">
            <w:pPr>
              <w:spacing w:line="440" w:lineRule="exact"/>
              <w:jc w:val="center"/>
              <w:rPr>
                <w:rFonts w:ascii="Times New Roman" w:hAnsi="Times New Roman" w:eastAsia="宋体" w:cs="Times New Roman"/>
                <w:color w:val="auto"/>
                <w:highlight w:val="none"/>
                <w:shd w:val="clear" w:color="auto" w:fill="auto"/>
              </w:rPr>
            </w:pPr>
          </w:p>
        </w:tc>
        <w:tc>
          <w:tcPr>
            <w:tcW w:w="1980" w:type="dxa"/>
            <w:noWrap w:val="0"/>
            <w:vAlign w:val="center"/>
          </w:tcPr>
          <w:p w14:paraId="2FA688D6">
            <w:pPr>
              <w:spacing w:line="440" w:lineRule="exact"/>
              <w:jc w:val="center"/>
              <w:rPr>
                <w:rFonts w:ascii="Times New Roman" w:hAnsi="Times New Roman" w:eastAsia="宋体" w:cs="Times New Roman"/>
                <w:color w:val="auto"/>
                <w:highlight w:val="none"/>
                <w:shd w:val="clear" w:color="auto" w:fill="auto"/>
              </w:rPr>
            </w:pPr>
          </w:p>
        </w:tc>
        <w:tc>
          <w:tcPr>
            <w:tcW w:w="1912" w:type="dxa"/>
            <w:noWrap w:val="0"/>
            <w:vAlign w:val="center"/>
          </w:tcPr>
          <w:p w14:paraId="050A3A0E">
            <w:pPr>
              <w:spacing w:line="440" w:lineRule="exact"/>
              <w:jc w:val="center"/>
              <w:rPr>
                <w:rFonts w:ascii="Times New Roman" w:hAnsi="Times New Roman" w:eastAsia="宋体" w:cs="Times New Roman"/>
                <w:color w:val="auto"/>
                <w:highlight w:val="none"/>
                <w:shd w:val="clear" w:color="auto" w:fill="auto"/>
              </w:rPr>
            </w:pPr>
          </w:p>
        </w:tc>
        <w:tc>
          <w:tcPr>
            <w:tcW w:w="1688" w:type="dxa"/>
            <w:noWrap w:val="0"/>
            <w:vAlign w:val="center"/>
          </w:tcPr>
          <w:p w14:paraId="554D623B">
            <w:pPr>
              <w:spacing w:line="440" w:lineRule="exact"/>
              <w:jc w:val="center"/>
              <w:rPr>
                <w:rFonts w:ascii="Times New Roman" w:hAnsi="Times New Roman" w:eastAsia="宋体" w:cs="Times New Roman"/>
                <w:color w:val="auto"/>
                <w:highlight w:val="none"/>
                <w:shd w:val="clear" w:color="auto" w:fill="auto"/>
              </w:rPr>
            </w:pPr>
          </w:p>
        </w:tc>
      </w:tr>
      <w:tr w14:paraId="06F8A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18" w:type="dxa"/>
            <w:noWrap w:val="0"/>
            <w:vAlign w:val="center"/>
          </w:tcPr>
          <w:p w14:paraId="3764160A">
            <w:pPr>
              <w:spacing w:line="440" w:lineRule="exact"/>
              <w:jc w:val="center"/>
              <w:rPr>
                <w:rFonts w:ascii="Times New Roman" w:hAnsi="Times New Roman" w:eastAsia="黑体" w:cs="Times New Roman"/>
                <w:color w:val="auto"/>
                <w:highlight w:val="none"/>
                <w:shd w:val="clear" w:color="auto" w:fill="auto"/>
              </w:rPr>
            </w:pPr>
            <w:r>
              <w:rPr>
                <w:rFonts w:ascii="Times New Roman" w:hAnsi="Times New Roman" w:eastAsia="黑体" w:cs="Times New Roman"/>
                <w:color w:val="auto"/>
                <w:highlight w:val="none"/>
                <w:shd w:val="clear" w:color="auto" w:fill="auto"/>
              </w:rPr>
              <w:t>4</w:t>
            </w:r>
          </w:p>
        </w:tc>
        <w:tc>
          <w:tcPr>
            <w:tcW w:w="1820" w:type="dxa"/>
            <w:noWrap w:val="0"/>
            <w:vAlign w:val="center"/>
          </w:tcPr>
          <w:p w14:paraId="464C9D75">
            <w:pPr>
              <w:spacing w:line="440" w:lineRule="exact"/>
              <w:jc w:val="center"/>
              <w:rPr>
                <w:rFonts w:ascii="Times New Roman" w:hAnsi="Times New Roman" w:eastAsia="宋体" w:cs="Times New Roman"/>
                <w:color w:val="auto"/>
                <w:highlight w:val="none"/>
                <w:shd w:val="clear" w:color="auto" w:fill="auto"/>
              </w:rPr>
            </w:pPr>
          </w:p>
        </w:tc>
        <w:tc>
          <w:tcPr>
            <w:tcW w:w="1624" w:type="dxa"/>
            <w:noWrap w:val="0"/>
            <w:vAlign w:val="center"/>
          </w:tcPr>
          <w:p w14:paraId="1BE74343">
            <w:pPr>
              <w:spacing w:line="440" w:lineRule="exact"/>
              <w:jc w:val="center"/>
              <w:rPr>
                <w:rFonts w:ascii="Times New Roman" w:hAnsi="Times New Roman" w:eastAsia="宋体" w:cs="Times New Roman"/>
                <w:color w:val="auto"/>
                <w:highlight w:val="none"/>
                <w:shd w:val="clear" w:color="auto" w:fill="auto"/>
              </w:rPr>
            </w:pPr>
          </w:p>
        </w:tc>
        <w:tc>
          <w:tcPr>
            <w:tcW w:w="4543" w:type="dxa"/>
            <w:noWrap w:val="0"/>
            <w:vAlign w:val="center"/>
          </w:tcPr>
          <w:p w14:paraId="1F33B628">
            <w:pPr>
              <w:spacing w:line="440" w:lineRule="exact"/>
              <w:jc w:val="center"/>
              <w:rPr>
                <w:rFonts w:ascii="Times New Roman" w:hAnsi="Times New Roman" w:eastAsia="宋体" w:cs="Times New Roman"/>
                <w:color w:val="auto"/>
                <w:highlight w:val="none"/>
                <w:shd w:val="clear" w:color="auto" w:fill="auto"/>
              </w:rPr>
            </w:pPr>
          </w:p>
        </w:tc>
        <w:tc>
          <w:tcPr>
            <w:tcW w:w="1980" w:type="dxa"/>
            <w:noWrap w:val="0"/>
            <w:vAlign w:val="center"/>
          </w:tcPr>
          <w:p w14:paraId="05D04863">
            <w:pPr>
              <w:spacing w:line="440" w:lineRule="exact"/>
              <w:jc w:val="center"/>
              <w:rPr>
                <w:rFonts w:ascii="Times New Roman" w:hAnsi="Times New Roman" w:eastAsia="宋体" w:cs="Times New Roman"/>
                <w:color w:val="auto"/>
                <w:highlight w:val="none"/>
                <w:shd w:val="clear" w:color="auto" w:fill="auto"/>
              </w:rPr>
            </w:pPr>
          </w:p>
        </w:tc>
        <w:tc>
          <w:tcPr>
            <w:tcW w:w="1912" w:type="dxa"/>
            <w:noWrap w:val="0"/>
            <w:vAlign w:val="center"/>
          </w:tcPr>
          <w:p w14:paraId="1663A4B2">
            <w:pPr>
              <w:spacing w:line="440" w:lineRule="exact"/>
              <w:jc w:val="center"/>
              <w:rPr>
                <w:rFonts w:ascii="Times New Roman" w:hAnsi="Times New Roman" w:eastAsia="宋体" w:cs="Times New Roman"/>
                <w:color w:val="auto"/>
                <w:highlight w:val="none"/>
                <w:shd w:val="clear" w:color="auto" w:fill="auto"/>
              </w:rPr>
            </w:pPr>
          </w:p>
        </w:tc>
        <w:tc>
          <w:tcPr>
            <w:tcW w:w="1688" w:type="dxa"/>
            <w:noWrap w:val="0"/>
            <w:vAlign w:val="center"/>
          </w:tcPr>
          <w:p w14:paraId="0B865FDE">
            <w:pPr>
              <w:spacing w:line="440" w:lineRule="exact"/>
              <w:jc w:val="center"/>
              <w:rPr>
                <w:rFonts w:ascii="Times New Roman" w:hAnsi="Times New Roman" w:eastAsia="宋体" w:cs="Times New Roman"/>
                <w:color w:val="auto"/>
                <w:highlight w:val="none"/>
                <w:shd w:val="clear" w:color="auto" w:fill="auto"/>
              </w:rPr>
            </w:pPr>
          </w:p>
        </w:tc>
      </w:tr>
      <w:tr w14:paraId="49EEA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18" w:type="dxa"/>
            <w:noWrap w:val="0"/>
            <w:vAlign w:val="center"/>
          </w:tcPr>
          <w:p w14:paraId="45BFEF5F">
            <w:pPr>
              <w:spacing w:line="440" w:lineRule="exact"/>
              <w:jc w:val="center"/>
              <w:rPr>
                <w:rFonts w:ascii="Times New Roman" w:hAnsi="Times New Roman" w:eastAsia="黑体" w:cs="Times New Roman"/>
                <w:color w:val="auto"/>
                <w:highlight w:val="none"/>
                <w:shd w:val="clear" w:color="auto" w:fill="auto"/>
              </w:rPr>
            </w:pPr>
            <w:r>
              <w:rPr>
                <w:rFonts w:ascii="Times New Roman" w:hAnsi="Times New Roman" w:eastAsia="黑体" w:cs="Times New Roman"/>
                <w:color w:val="auto"/>
                <w:highlight w:val="none"/>
                <w:shd w:val="clear" w:color="auto" w:fill="auto"/>
              </w:rPr>
              <w:t>5</w:t>
            </w:r>
          </w:p>
        </w:tc>
        <w:tc>
          <w:tcPr>
            <w:tcW w:w="1820" w:type="dxa"/>
            <w:noWrap w:val="0"/>
            <w:vAlign w:val="center"/>
          </w:tcPr>
          <w:p w14:paraId="30DCCDE0">
            <w:pPr>
              <w:spacing w:line="440" w:lineRule="exact"/>
              <w:jc w:val="center"/>
              <w:rPr>
                <w:rFonts w:ascii="Times New Roman" w:hAnsi="Times New Roman" w:eastAsia="宋体" w:cs="Times New Roman"/>
                <w:color w:val="auto"/>
                <w:highlight w:val="none"/>
                <w:shd w:val="clear" w:color="auto" w:fill="auto"/>
              </w:rPr>
            </w:pPr>
          </w:p>
        </w:tc>
        <w:tc>
          <w:tcPr>
            <w:tcW w:w="1624" w:type="dxa"/>
            <w:noWrap w:val="0"/>
            <w:vAlign w:val="center"/>
          </w:tcPr>
          <w:p w14:paraId="1D358D27">
            <w:pPr>
              <w:spacing w:line="440" w:lineRule="exact"/>
              <w:jc w:val="center"/>
              <w:rPr>
                <w:rFonts w:ascii="Times New Roman" w:hAnsi="Times New Roman" w:eastAsia="宋体" w:cs="Times New Roman"/>
                <w:color w:val="auto"/>
                <w:highlight w:val="none"/>
                <w:shd w:val="clear" w:color="auto" w:fill="auto"/>
              </w:rPr>
            </w:pPr>
          </w:p>
        </w:tc>
        <w:tc>
          <w:tcPr>
            <w:tcW w:w="4543" w:type="dxa"/>
            <w:noWrap w:val="0"/>
            <w:vAlign w:val="center"/>
          </w:tcPr>
          <w:p w14:paraId="416AA106">
            <w:pPr>
              <w:spacing w:line="440" w:lineRule="exact"/>
              <w:jc w:val="center"/>
              <w:rPr>
                <w:rFonts w:ascii="Times New Roman" w:hAnsi="Times New Roman" w:eastAsia="宋体" w:cs="Times New Roman"/>
                <w:color w:val="auto"/>
                <w:highlight w:val="none"/>
                <w:shd w:val="clear" w:color="auto" w:fill="auto"/>
              </w:rPr>
            </w:pPr>
          </w:p>
        </w:tc>
        <w:tc>
          <w:tcPr>
            <w:tcW w:w="1980" w:type="dxa"/>
            <w:noWrap w:val="0"/>
            <w:vAlign w:val="center"/>
          </w:tcPr>
          <w:p w14:paraId="4F1C68E7">
            <w:pPr>
              <w:spacing w:line="440" w:lineRule="exact"/>
              <w:jc w:val="center"/>
              <w:rPr>
                <w:rFonts w:ascii="Times New Roman" w:hAnsi="Times New Roman" w:eastAsia="宋体" w:cs="Times New Roman"/>
                <w:color w:val="auto"/>
                <w:highlight w:val="none"/>
                <w:shd w:val="clear" w:color="auto" w:fill="auto"/>
              </w:rPr>
            </w:pPr>
          </w:p>
        </w:tc>
        <w:tc>
          <w:tcPr>
            <w:tcW w:w="1912" w:type="dxa"/>
            <w:noWrap w:val="0"/>
            <w:vAlign w:val="center"/>
          </w:tcPr>
          <w:p w14:paraId="7EE74AD0">
            <w:pPr>
              <w:spacing w:line="440" w:lineRule="exact"/>
              <w:jc w:val="center"/>
              <w:rPr>
                <w:rFonts w:ascii="Times New Roman" w:hAnsi="Times New Roman" w:eastAsia="宋体" w:cs="Times New Roman"/>
                <w:color w:val="auto"/>
                <w:highlight w:val="none"/>
                <w:shd w:val="clear" w:color="auto" w:fill="auto"/>
              </w:rPr>
            </w:pPr>
          </w:p>
        </w:tc>
        <w:tc>
          <w:tcPr>
            <w:tcW w:w="1688" w:type="dxa"/>
            <w:noWrap w:val="0"/>
            <w:vAlign w:val="center"/>
          </w:tcPr>
          <w:p w14:paraId="0423DFE1">
            <w:pPr>
              <w:spacing w:line="440" w:lineRule="exact"/>
              <w:jc w:val="center"/>
              <w:rPr>
                <w:rFonts w:ascii="Times New Roman" w:hAnsi="Times New Roman" w:eastAsia="宋体" w:cs="Times New Roman"/>
                <w:color w:val="auto"/>
                <w:highlight w:val="none"/>
                <w:shd w:val="clear" w:color="auto" w:fill="auto"/>
              </w:rPr>
            </w:pPr>
          </w:p>
        </w:tc>
      </w:tr>
      <w:tr w14:paraId="5333B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18" w:type="dxa"/>
            <w:noWrap w:val="0"/>
            <w:vAlign w:val="center"/>
          </w:tcPr>
          <w:p w14:paraId="0EDF7EF8">
            <w:pPr>
              <w:spacing w:line="440" w:lineRule="exact"/>
              <w:jc w:val="center"/>
              <w:rPr>
                <w:rFonts w:ascii="Times New Roman" w:hAnsi="Times New Roman" w:eastAsia="黑体" w:cs="Times New Roman"/>
                <w:color w:val="auto"/>
                <w:highlight w:val="none"/>
                <w:shd w:val="clear" w:color="auto" w:fill="auto"/>
              </w:rPr>
            </w:pPr>
            <w:r>
              <w:rPr>
                <w:rFonts w:ascii="Times New Roman" w:hAnsi="Times New Roman" w:eastAsia="黑体" w:cs="Times New Roman"/>
                <w:color w:val="auto"/>
                <w:highlight w:val="none"/>
                <w:shd w:val="clear" w:color="auto" w:fill="auto"/>
              </w:rPr>
              <w:t>6</w:t>
            </w:r>
          </w:p>
        </w:tc>
        <w:tc>
          <w:tcPr>
            <w:tcW w:w="1820" w:type="dxa"/>
            <w:noWrap w:val="0"/>
            <w:vAlign w:val="center"/>
          </w:tcPr>
          <w:p w14:paraId="30077A89">
            <w:pPr>
              <w:spacing w:line="440" w:lineRule="exact"/>
              <w:jc w:val="center"/>
              <w:rPr>
                <w:rFonts w:ascii="Times New Roman" w:hAnsi="Times New Roman" w:eastAsia="宋体" w:cs="Times New Roman"/>
                <w:color w:val="auto"/>
                <w:highlight w:val="none"/>
                <w:shd w:val="clear" w:color="auto" w:fill="auto"/>
              </w:rPr>
            </w:pPr>
          </w:p>
        </w:tc>
        <w:tc>
          <w:tcPr>
            <w:tcW w:w="1624" w:type="dxa"/>
            <w:noWrap w:val="0"/>
            <w:vAlign w:val="center"/>
          </w:tcPr>
          <w:p w14:paraId="1CFFF0E2">
            <w:pPr>
              <w:spacing w:line="440" w:lineRule="exact"/>
              <w:jc w:val="center"/>
              <w:rPr>
                <w:rFonts w:ascii="Times New Roman" w:hAnsi="Times New Roman" w:eastAsia="宋体" w:cs="Times New Roman"/>
                <w:color w:val="auto"/>
                <w:highlight w:val="none"/>
                <w:shd w:val="clear" w:color="auto" w:fill="auto"/>
              </w:rPr>
            </w:pPr>
          </w:p>
        </w:tc>
        <w:tc>
          <w:tcPr>
            <w:tcW w:w="4543" w:type="dxa"/>
            <w:noWrap w:val="0"/>
            <w:vAlign w:val="center"/>
          </w:tcPr>
          <w:p w14:paraId="3BE8D722">
            <w:pPr>
              <w:spacing w:line="440" w:lineRule="exact"/>
              <w:jc w:val="center"/>
              <w:rPr>
                <w:rFonts w:ascii="Times New Roman" w:hAnsi="Times New Roman" w:eastAsia="宋体" w:cs="Times New Roman"/>
                <w:color w:val="auto"/>
                <w:highlight w:val="none"/>
                <w:shd w:val="clear" w:color="auto" w:fill="auto"/>
              </w:rPr>
            </w:pPr>
          </w:p>
        </w:tc>
        <w:tc>
          <w:tcPr>
            <w:tcW w:w="1980" w:type="dxa"/>
            <w:noWrap w:val="0"/>
            <w:vAlign w:val="center"/>
          </w:tcPr>
          <w:p w14:paraId="06E8DFDF">
            <w:pPr>
              <w:spacing w:line="440" w:lineRule="exact"/>
              <w:jc w:val="center"/>
              <w:rPr>
                <w:rFonts w:ascii="Times New Roman" w:hAnsi="Times New Roman" w:eastAsia="宋体" w:cs="Times New Roman"/>
                <w:color w:val="auto"/>
                <w:highlight w:val="none"/>
                <w:shd w:val="clear" w:color="auto" w:fill="auto"/>
              </w:rPr>
            </w:pPr>
          </w:p>
        </w:tc>
        <w:tc>
          <w:tcPr>
            <w:tcW w:w="1912" w:type="dxa"/>
            <w:noWrap w:val="0"/>
            <w:vAlign w:val="center"/>
          </w:tcPr>
          <w:p w14:paraId="42C64411">
            <w:pPr>
              <w:spacing w:line="440" w:lineRule="exact"/>
              <w:jc w:val="center"/>
              <w:rPr>
                <w:rFonts w:ascii="Times New Roman" w:hAnsi="Times New Roman" w:eastAsia="宋体" w:cs="Times New Roman"/>
                <w:color w:val="auto"/>
                <w:highlight w:val="none"/>
                <w:shd w:val="clear" w:color="auto" w:fill="auto"/>
              </w:rPr>
            </w:pPr>
          </w:p>
        </w:tc>
        <w:tc>
          <w:tcPr>
            <w:tcW w:w="1688" w:type="dxa"/>
            <w:noWrap w:val="0"/>
            <w:vAlign w:val="center"/>
          </w:tcPr>
          <w:p w14:paraId="3AD193C4">
            <w:pPr>
              <w:spacing w:line="440" w:lineRule="exact"/>
              <w:jc w:val="center"/>
              <w:rPr>
                <w:rFonts w:ascii="Times New Roman" w:hAnsi="Times New Roman" w:eastAsia="宋体" w:cs="Times New Roman"/>
                <w:color w:val="auto"/>
                <w:highlight w:val="none"/>
                <w:shd w:val="clear" w:color="auto" w:fill="auto"/>
              </w:rPr>
            </w:pPr>
          </w:p>
        </w:tc>
      </w:tr>
      <w:tr w14:paraId="5E444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18" w:type="dxa"/>
            <w:noWrap w:val="0"/>
            <w:vAlign w:val="center"/>
          </w:tcPr>
          <w:p w14:paraId="564FE29C">
            <w:pPr>
              <w:spacing w:line="440" w:lineRule="exact"/>
              <w:jc w:val="center"/>
              <w:rPr>
                <w:rFonts w:ascii="Times New Roman" w:hAnsi="Times New Roman" w:eastAsia="黑体" w:cs="Times New Roman"/>
                <w:color w:val="auto"/>
                <w:highlight w:val="none"/>
                <w:shd w:val="clear" w:color="auto" w:fill="auto"/>
              </w:rPr>
            </w:pPr>
            <w:r>
              <w:rPr>
                <w:rFonts w:ascii="Times New Roman" w:hAnsi="Times New Roman" w:eastAsia="黑体" w:cs="Times New Roman"/>
                <w:color w:val="auto"/>
                <w:highlight w:val="none"/>
                <w:shd w:val="clear" w:color="auto" w:fill="auto"/>
              </w:rPr>
              <w:t>7</w:t>
            </w:r>
          </w:p>
        </w:tc>
        <w:tc>
          <w:tcPr>
            <w:tcW w:w="1820" w:type="dxa"/>
            <w:noWrap w:val="0"/>
            <w:vAlign w:val="center"/>
          </w:tcPr>
          <w:p w14:paraId="0B19CA2D">
            <w:pPr>
              <w:spacing w:line="440" w:lineRule="exact"/>
              <w:jc w:val="center"/>
              <w:rPr>
                <w:rFonts w:ascii="Times New Roman" w:hAnsi="Times New Roman" w:eastAsia="宋体" w:cs="Times New Roman"/>
                <w:color w:val="auto"/>
                <w:highlight w:val="none"/>
                <w:shd w:val="clear" w:color="auto" w:fill="auto"/>
              </w:rPr>
            </w:pPr>
          </w:p>
        </w:tc>
        <w:tc>
          <w:tcPr>
            <w:tcW w:w="1624" w:type="dxa"/>
            <w:noWrap w:val="0"/>
            <w:vAlign w:val="center"/>
          </w:tcPr>
          <w:p w14:paraId="5B4FFF46">
            <w:pPr>
              <w:spacing w:line="440" w:lineRule="exact"/>
              <w:jc w:val="center"/>
              <w:rPr>
                <w:rFonts w:ascii="Times New Roman" w:hAnsi="Times New Roman" w:eastAsia="宋体" w:cs="Times New Roman"/>
                <w:color w:val="auto"/>
                <w:highlight w:val="none"/>
                <w:shd w:val="clear" w:color="auto" w:fill="auto"/>
              </w:rPr>
            </w:pPr>
          </w:p>
        </w:tc>
        <w:tc>
          <w:tcPr>
            <w:tcW w:w="4543" w:type="dxa"/>
            <w:noWrap w:val="0"/>
            <w:vAlign w:val="center"/>
          </w:tcPr>
          <w:p w14:paraId="1FCFAC55">
            <w:pPr>
              <w:spacing w:line="440" w:lineRule="exact"/>
              <w:jc w:val="center"/>
              <w:rPr>
                <w:rFonts w:ascii="Times New Roman" w:hAnsi="Times New Roman" w:eastAsia="宋体" w:cs="Times New Roman"/>
                <w:color w:val="auto"/>
                <w:highlight w:val="none"/>
                <w:shd w:val="clear" w:color="auto" w:fill="auto"/>
              </w:rPr>
            </w:pPr>
          </w:p>
        </w:tc>
        <w:tc>
          <w:tcPr>
            <w:tcW w:w="1980" w:type="dxa"/>
            <w:noWrap w:val="0"/>
            <w:vAlign w:val="center"/>
          </w:tcPr>
          <w:p w14:paraId="33EC6A21">
            <w:pPr>
              <w:spacing w:line="440" w:lineRule="exact"/>
              <w:jc w:val="center"/>
              <w:rPr>
                <w:rFonts w:ascii="Times New Roman" w:hAnsi="Times New Roman" w:eastAsia="宋体" w:cs="Times New Roman"/>
                <w:color w:val="auto"/>
                <w:highlight w:val="none"/>
                <w:shd w:val="clear" w:color="auto" w:fill="auto"/>
              </w:rPr>
            </w:pPr>
          </w:p>
        </w:tc>
        <w:tc>
          <w:tcPr>
            <w:tcW w:w="1912" w:type="dxa"/>
            <w:noWrap w:val="0"/>
            <w:vAlign w:val="center"/>
          </w:tcPr>
          <w:p w14:paraId="0034F943">
            <w:pPr>
              <w:spacing w:line="440" w:lineRule="exact"/>
              <w:jc w:val="center"/>
              <w:rPr>
                <w:rFonts w:ascii="Times New Roman" w:hAnsi="Times New Roman" w:eastAsia="宋体" w:cs="Times New Roman"/>
                <w:color w:val="auto"/>
                <w:highlight w:val="none"/>
                <w:shd w:val="clear" w:color="auto" w:fill="auto"/>
              </w:rPr>
            </w:pPr>
          </w:p>
        </w:tc>
        <w:tc>
          <w:tcPr>
            <w:tcW w:w="1688" w:type="dxa"/>
            <w:noWrap w:val="0"/>
            <w:vAlign w:val="center"/>
          </w:tcPr>
          <w:p w14:paraId="580014A5">
            <w:pPr>
              <w:spacing w:line="440" w:lineRule="exact"/>
              <w:jc w:val="center"/>
              <w:rPr>
                <w:rFonts w:ascii="Times New Roman" w:hAnsi="Times New Roman" w:eastAsia="宋体" w:cs="Times New Roman"/>
                <w:color w:val="auto"/>
                <w:highlight w:val="none"/>
                <w:shd w:val="clear" w:color="auto" w:fill="auto"/>
              </w:rPr>
            </w:pPr>
          </w:p>
        </w:tc>
      </w:tr>
    </w:tbl>
    <w:p w14:paraId="53144597">
      <w:pPr>
        <w:spacing w:line="440" w:lineRule="exact"/>
        <w:rPr>
          <w:rFonts w:ascii="Times New Roman" w:hAnsi="Times New Roman" w:cs="Times New Roman"/>
          <w:color w:val="auto"/>
          <w:highlight w:val="none"/>
          <w:shd w:val="clear" w:color="auto" w:fill="auto"/>
        </w:rPr>
      </w:pPr>
    </w:p>
    <w:p w14:paraId="74F53FD4">
      <w:pPr>
        <w:pStyle w:val="7"/>
        <w:rPr>
          <w:rFonts w:hint="default" w:ascii="Times New Roman" w:hAnsi="Times New Roman"/>
          <w:color w:val="auto"/>
          <w:sz w:val="28"/>
          <w:szCs w:val="28"/>
          <w:highlight w:val="none"/>
          <w:shd w:val="clear" w:color="auto" w:fill="auto"/>
        </w:rPr>
      </w:pPr>
      <w:bookmarkStart w:id="1681" w:name="_Toc920206872"/>
      <w:bookmarkStart w:id="1682" w:name="_Toc211063734"/>
      <w:bookmarkStart w:id="1683" w:name="_Toc1977564945"/>
      <w:bookmarkStart w:id="1684" w:name="_Toc1549101502"/>
      <w:bookmarkStart w:id="1685" w:name="_Toc1885523799"/>
      <w:bookmarkStart w:id="1686" w:name="_Toc1702268757"/>
      <w:bookmarkStart w:id="1687" w:name="_Toc995887708"/>
      <w:bookmarkStart w:id="1688" w:name="_Toc448585299"/>
      <w:r>
        <w:rPr>
          <w:rFonts w:hint="default" w:ascii="Times New Roman" w:hAnsi="Times New Roman"/>
          <w:color w:val="auto"/>
          <w:sz w:val="28"/>
          <w:szCs w:val="28"/>
          <w:highlight w:val="none"/>
          <w:shd w:val="clear" w:color="auto" w:fill="auto"/>
        </w:rPr>
        <w:t>附表</w:t>
      </w:r>
      <w:r>
        <w:rPr>
          <w:rFonts w:ascii="Times New Roman" w:hAnsi="Times New Roman"/>
          <w:color w:val="auto"/>
          <w:sz w:val="28"/>
          <w:szCs w:val="28"/>
          <w:highlight w:val="none"/>
          <w:shd w:val="clear" w:color="auto" w:fill="auto"/>
        </w:rPr>
        <w:t>A-</w:t>
      </w:r>
      <w:r>
        <w:rPr>
          <w:rFonts w:hint="default" w:ascii="Times New Roman" w:hAnsi="Times New Roman"/>
          <w:color w:val="auto"/>
          <w:sz w:val="28"/>
          <w:szCs w:val="28"/>
          <w:highlight w:val="none"/>
          <w:shd w:val="clear" w:color="auto" w:fill="auto"/>
          <w:lang w:val="en-US" w:eastAsia="zh-CN"/>
        </w:rPr>
        <w:t>4</w:t>
      </w:r>
      <w:r>
        <w:rPr>
          <w:rFonts w:hint="default" w:ascii="Times New Roman" w:hAnsi="Times New Roman"/>
          <w:color w:val="auto"/>
          <w:sz w:val="28"/>
          <w:szCs w:val="28"/>
          <w:highlight w:val="none"/>
          <w:shd w:val="clear" w:color="auto" w:fill="auto"/>
        </w:rPr>
        <w:t>：</w:t>
      </w:r>
      <w:r>
        <w:rPr>
          <w:rFonts w:hint="default" w:ascii="Times New Roman" w:hAnsi="Times New Roman"/>
          <w:color w:val="auto"/>
          <w:sz w:val="28"/>
          <w:szCs w:val="28"/>
          <w:highlight w:val="none"/>
          <w:shd w:val="clear" w:color="auto" w:fill="auto"/>
          <w:lang w:eastAsia="zh-CN"/>
        </w:rPr>
        <w:t>机器码核查</w:t>
      </w:r>
      <w:r>
        <w:rPr>
          <w:rFonts w:hint="default" w:ascii="Times New Roman" w:hAnsi="Times New Roman"/>
          <w:color w:val="auto"/>
          <w:sz w:val="28"/>
          <w:szCs w:val="28"/>
          <w:highlight w:val="none"/>
          <w:shd w:val="clear" w:color="auto" w:fill="auto"/>
        </w:rPr>
        <w:t>记录表</w:t>
      </w:r>
      <w:bookmarkEnd w:id="1681"/>
      <w:bookmarkEnd w:id="1682"/>
      <w:bookmarkEnd w:id="1683"/>
      <w:bookmarkEnd w:id="1684"/>
      <w:bookmarkEnd w:id="1685"/>
      <w:bookmarkEnd w:id="1686"/>
      <w:bookmarkEnd w:id="1687"/>
      <w:bookmarkEnd w:id="1688"/>
    </w:p>
    <w:p w14:paraId="5489B8E6">
      <w:pPr>
        <w:spacing w:line="440" w:lineRule="exact"/>
        <w:jc w:val="center"/>
        <w:rPr>
          <w:rFonts w:hint="default" w:ascii="Times New Roman" w:hAnsi="Times New Roman" w:cs="Times New Roman"/>
          <w:color w:val="auto"/>
          <w:highlight w:val="none"/>
          <w:shd w:val="clear" w:color="auto" w:fill="auto"/>
        </w:rPr>
      </w:pPr>
      <w:r>
        <w:rPr>
          <w:rFonts w:hint="default" w:ascii="Times New Roman" w:hAnsi="Times New Roman" w:eastAsia="黑体" w:cs="Times New Roman"/>
          <w:color w:val="auto"/>
          <w:sz w:val="28"/>
          <w:szCs w:val="28"/>
          <w:highlight w:val="none"/>
          <w:shd w:val="clear" w:color="auto" w:fill="auto"/>
          <w:lang w:eastAsia="zh-CN"/>
        </w:rPr>
        <w:t>机器码核查</w:t>
      </w:r>
      <w:r>
        <w:rPr>
          <w:rFonts w:hint="default" w:ascii="Times New Roman" w:hAnsi="Times New Roman" w:eastAsia="黑体" w:cs="Times New Roman"/>
          <w:color w:val="auto"/>
          <w:sz w:val="28"/>
          <w:szCs w:val="28"/>
          <w:highlight w:val="none"/>
          <w:shd w:val="clear" w:color="auto" w:fill="auto"/>
        </w:rPr>
        <w:t>记录表</w:t>
      </w:r>
    </w:p>
    <w:p w14:paraId="7C651E8A">
      <w:pPr>
        <w:spacing w:after="72" w:afterLines="30" w:line="440" w:lineRule="exact"/>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val="en-US" w:eastAsia="zh-CN"/>
        </w:rPr>
        <w:t>招标</w:t>
      </w:r>
      <w:r>
        <w:rPr>
          <w:rFonts w:hint="default" w:ascii="Times New Roman" w:hAnsi="Times New Roman" w:cs="Times New Roman"/>
          <w:color w:val="auto"/>
          <w:highlight w:val="none"/>
          <w:shd w:val="clear" w:color="auto" w:fill="auto"/>
        </w:rPr>
        <w:t>项目名称及</w:t>
      </w:r>
      <w:r>
        <w:rPr>
          <w:rFonts w:hint="eastAsia" w:ascii="Times New Roman" w:hAnsi="Times New Roman" w:cs="Times New Roman"/>
          <w:color w:val="auto"/>
          <w:highlight w:val="none"/>
          <w:shd w:val="clear" w:color="auto" w:fill="auto"/>
          <w:lang w:eastAsia="zh-CN"/>
        </w:rPr>
        <w:t>招标项目编号</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时间：</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年</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月</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5161"/>
        <w:gridCol w:w="2382"/>
        <w:gridCol w:w="3407"/>
        <w:gridCol w:w="1357"/>
        <w:gridCol w:w="3"/>
      </w:tblGrid>
      <w:tr w14:paraId="24706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1076" w:hRule="exact"/>
          <w:jc w:val="center"/>
        </w:trPr>
        <w:tc>
          <w:tcPr>
            <w:tcW w:w="947" w:type="dxa"/>
            <w:noWrap w:val="0"/>
            <w:vAlign w:val="center"/>
          </w:tcPr>
          <w:p w14:paraId="2A693D32">
            <w:pPr>
              <w:spacing w:after="72" w:afterLines="30" w:line="440" w:lineRule="exact"/>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序号</w:t>
            </w:r>
          </w:p>
        </w:tc>
        <w:tc>
          <w:tcPr>
            <w:tcW w:w="5161" w:type="dxa"/>
            <w:noWrap w:val="0"/>
            <w:vAlign w:val="center"/>
          </w:tcPr>
          <w:p w14:paraId="7C27D08B">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投标人名称</w:t>
            </w:r>
          </w:p>
        </w:tc>
        <w:tc>
          <w:tcPr>
            <w:tcW w:w="2382" w:type="dxa"/>
            <w:noWrap w:val="0"/>
            <w:vAlign w:val="center"/>
          </w:tcPr>
          <w:p w14:paraId="0F58BCD2">
            <w:pPr>
              <w:spacing w:after="72" w:afterLines="30" w:line="440" w:lineRule="exact"/>
              <w:jc w:val="center"/>
              <w:rPr>
                <w:rFonts w:hint="default" w:ascii="Times New Roman" w:hAnsi="Times New Roman" w:eastAsia="宋体" w:cs="Times New Roman"/>
                <w:color w:val="auto"/>
                <w:highlight w:val="none"/>
                <w:shd w:val="clear" w:color="auto" w:fill="auto"/>
                <w:lang w:eastAsia="zh-CN"/>
              </w:rPr>
            </w:pPr>
            <w:r>
              <w:rPr>
                <w:rFonts w:hint="default" w:ascii="Times New Roman" w:hAnsi="Times New Roman" w:eastAsia="宋体" w:cs="Times New Roman"/>
                <w:color w:val="auto"/>
                <w:sz w:val="21"/>
                <w:szCs w:val="21"/>
                <w:highlight w:val="none"/>
                <w:shd w:val="clear" w:color="auto" w:fill="auto"/>
                <w:lang w:eastAsia="zh-CN"/>
              </w:rPr>
              <w:t>机器码</w:t>
            </w:r>
          </w:p>
        </w:tc>
        <w:tc>
          <w:tcPr>
            <w:tcW w:w="3407" w:type="dxa"/>
            <w:noWrap w:val="0"/>
            <w:vAlign w:val="center"/>
          </w:tcPr>
          <w:p w14:paraId="10A3607E">
            <w:pPr>
              <w:spacing w:after="72" w:afterLines="30" w:line="440" w:lineRule="exact"/>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lang w:eastAsia="zh-CN"/>
              </w:rPr>
              <w:t>是否一致</w:t>
            </w:r>
          </w:p>
        </w:tc>
        <w:tc>
          <w:tcPr>
            <w:tcW w:w="1357" w:type="dxa"/>
            <w:noWrap w:val="0"/>
            <w:vAlign w:val="center"/>
          </w:tcPr>
          <w:p w14:paraId="718A8DC3">
            <w:pPr>
              <w:spacing w:after="72" w:afterLines="30" w:line="440" w:lineRule="exact"/>
              <w:jc w:val="center"/>
              <w:rPr>
                <w:rFonts w:hint="default" w:ascii="Times New Roman" w:hAnsi="Times New Roman" w:eastAsia="宋体" w:cs="Times New Roman"/>
                <w:color w:val="auto"/>
                <w:highlight w:val="none"/>
                <w:shd w:val="clear" w:color="auto" w:fill="auto"/>
                <w:lang w:eastAsia="zh-CN"/>
              </w:rPr>
            </w:pPr>
            <w:r>
              <w:rPr>
                <w:rFonts w:hint="default" w:ascii="Times New Roman" w:hAnsi="Times New Roman" w:eastAsia="宋体" w:cs="Times New Roman"/>
                <w:color w:val="auto"/>
                <w:highlight w:val="none"/>
                <w:shd w:val="clear" w:color="auto" w:fill="auto"/>
              </w:rPr>
              <w:t>是否通过评审</w:t>
            </w:r>
          </w:p>
        </w:tc>
      </w:tr>
      <w:tr w14:paraId="46817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563ECF9D">
            <w:pPr>
              <w:spacing w:line="360" w:lineRule="atLeast"/>
              <w:jc w:val="center"/>
              <w:rPr>
                <w:rFonts w:ascii="Times New Roman" w:hAnsi="Times New Roman" w:eastAsia="黑体" w:cs="Times New Roman"/>
                <w:color w:val="auto"/>
                <w:highlight w:val="none"/>
                <w:shd w:val="clear" w:color="auto" w:fill="auto"/>
              </w:rPr>
            </w:pPr>
            <w:r>
              <w:rPr>
                <w:rFonts w:ascii="Times New Roman" w:hAnsi="Times New Roman" w:eastAsia="黑体" w:cs="Times New Roman"/>
                <w:color w:val="auto"/>
                <w:highlight w:val="none"/>
                <w:shd w:val="clear" w:color="auto" w:fill="auto"/>
              </w:rPr>
              <w:t>1</w:t>
            </w:r>
          </w:p>
        </w:tc>
        <w:tc>
          <w:tcPr>
            <w:tcW w:w="5161" w:type="dxa"/>
            <w:noWrap w:val="0"/>
            <w:vAlign w:val="center"/>
          </w:tcPr>
          <w:p w14:paraId="1D973DAA">
            <w:pPr>
              <w:spacing w:line="360" w:lineRule="atLeast"/>
              <w:jc w:val="center"/>
              <w:rPr>
                <w:rFonts w:hint="default" w:ascii="Times New Roman" w:hAnsi="Times New Roman" w:eastAsia="宋体" w:cs="Times New Roman"/>
                <w:color w:val="auto"/>
                <w:highlight w:val="none"/>
                <w:shd w:val="clear" w:color="auto" w:fill="auto"/>
              </w:rPr>
            </w:pPr>
          </w:p>
        </w:tc>
        <w:tc>
          <w:tcPr>
            <w:tcW w:w="2382" w:type="dxa"/>
            <w:noWrap w:val="0"/>
            <w:vAlign w:val="center"/>
          </w:tcPr>
          <w:p w14:paraId="08A5C936">
            <w:pPr>
              <w:spacing w:line="360" w:lineRule="atLeast"/>
              <w:jc w:val="center"/>
              <w:rPr>
                <w:rFonts w:ascii="Times New Roman" w:hAnsi="Times New Roman" w:eastAsia="宋体" w:cs="Times New Roman"/>
                <w:color w:val="auto"/>
                <w:highlight w:val="none"/>
                <w:shd w:val="clear" w:color="auto" w:fill="auto"/>
              </w:rPr>
            </w:pPr>
          </w:p>
        </w:tc>
        <w:tc>
          <w:tcPr>
            <w:tcW w:w="3407" w:type="dxa"/>
            <w:noWrap w:val="0"/>
            <w:vAlign w:val="center"/>
          </w:tcPr>
          <w:p w14:paraId="148B379C">
            <w:pPr>
              <w:spacing w:line="360" w:lineRule="atLeast"/>
              <w:jc w:val="center"/>
              <w:rPr>
                <w:rFonts w:ascii="Times New Roman" w:hAnsi="Times New Roman" w:eastAsia="宋体" w:cs="Times New Roman"/>
                <w:color w:val="auto"/>
                <w:highlight w:val="none"/>
                <w:shd w:val="clear" w:color="auto" w:fill="auto"/>
              </w:rPr>
            </w:pPr>
          </w:p>
        </w:tc>
        <w:tc>
          <w:tcPr>
            <w:tcW w:w="1360" w:type="dxa"/>
            <w:gridSpan w:val="2"/>
            <w:noWrap w:val="0"/>
            <w:vAlign w:val="center"/>
          </w:tcPr>
          <w:p w14:paraId="21A04F02">
            <w:pPr>
              <w:spacing w:line="360" w:lineRule="atLeast"/>
              <w:jc w:val="center"/>
              <w:rPr>
                <w:rFonts w:ascii="Times New Roman" w:hAnsi="Times New Roman" w:eastAsia="宋体" w:cs="Times New Roman"/>
                <w:color w:val="auto"/>
                <w:highlight w:val="none"/>
                <w:shd w:val="clear" w:color="auto" w:fill="auto"/>
              </w:rPr>
            </w:pPr>
          </w:p>
        </w:tc>
      </w:tr>
      <w:tr w14:paraId="51365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6035C9A3">
            <w:pPr>
              <w:spacing w:line="360" w:lineRule="atLeast"/>
              <w:jc w:val="center"/>
              <w:rPr>
                <w:rFonts w:ascii="Times New Roman" w:hAnsi="Times New Roman" w:eastAsia="黑体" w:cs="Times New Roman"/>
                <w:color w:val="auto"/>
                <w:highlight w:val="none"/>
                <w:shd w:val="clear" w:color="auto" w:fill="auto"/>
              </w:rPr>
            </w:pPr>
            <w:r>
              <w:rPr>
                <w:rFonts w:ascii="Times New Roman" w:hAnsi="Times New Roman" w:eastAsia="黑体" w:cs="Times New Roman"/>
                <w:color w:val="auto"/>
                <w:highlight w:val="none"/>
                <w:shd w:val="clear" w:color="auto" w:fill="auto"/>
              </w:rPr>
              <w:t>2</w:t>
            </w:r>
          </w:p>
        </w:tc>
        <w:tc>
          <w:tcPr>
            <w:tcW w:w="5161" w:type="dxa"/>
            <w:noWrap w:val="0"/>
            <w:vAlign w:val="center"/>
          </w:tcPr>
          <w:p w14:paraId="2EAF9887">
            <w:pPr>
              <w:spacing w:line="360" w:lineRule="atLeast"/>
              <w:jc w:val="center"/>
              <w:rPr>
                <w:rFonts w:ascii="Times New Roman" w:hAnsi="Times New Roman" w:eastAsia="宋体" w:cs="Times New Roman"/>
                <w:color w:val="auto"/>
                <w:highlight w:val="none"/>
                <w:shd w:val="clear" w:color="auto" w:fill="auto"/>
              </w:rPr>
            </w:pPr>
          </w:p>
        </w:tc>
        <w:tc>
          <w:tcPr>
            <w:tcW w:w="2382" w:type="dxa"/>
            <w:noWrap w:val="0"/>
            <w:vAlign w:val="center"/>
          </w:tcPr>
          <w:p w14:paraId="4A04FC9C">
            <w:pPr>
              <w:spacing w:line="360" w:lineRule="atLeast"/>
              <w:jc w:val="center"/>
              <w:rPr>
                <w:rFonts w:ascii="Times New Roman" w:hAnsi="Times New Roman" w:eastAsia="宋体" w:cs="Times New Roman"/>
                <w:color w:val="auto"/>
                <w:highlight w:val="none"/>
                <w:shd w:val="clear" w:color="auto" w:fill="auto"/>
              </w:rPr>
            </w:pPr>
          </w:p>
        </w:tc>
        <w:tc>
          <w:tcPr>
            <w:tcW w:w="3407" w:type="dxa"/>
            <w:noWrap w:val="0"/>
            <w:vAlign w:val="center"/>
          </w:tcPr>
          <w:p w14:paraId="528424A4">
            <w:pPr>
              <w:spacing w:line="360" w:lineRule="atLeast"/>
              <w:jc w:val="center"/>
              <w:rPr>
                <w:rFonts w:ascii="Times New Roman" w:hAnsi="Times New Roman" w:eastAsia="宋体" w:cs="Times New Roman"/>
                <w:color w:val="auto"/>
                <w:highlight w:val="none"/>
                <w:shd w:val="clear" w:color="auto" w:fill="auto"/>
              </w:rPr>
            </w:pPr>
          </w:p>
        </w:tc>
        <w:tc>
          <w:tcPr>
            <w:tcW w:w="1360" w:type="dxa"/>
            <w:gridSpan w:val="2"/>
            <w:noWrap w:val="0"/>
            <w:vAlign w:val="center"/>
          </w:tcPr>
          <w:p w14:paraId="74AFCE87">
            <w:pPr>
              <w:spacing w:line="360" w:lineRule="atLeast"/>
              <w:jc w:val="center"/>
              <w:rPr>
                <w:rFonts w:ascii="Times New Roman" w:hAnsi="Times New Roman" w:eastAsia="宋体" w:cs="Times New Roman"/>
                <w:color w:val="auto"/>
                <w:highlight w:val="none"/>
                <w:shd w:val="clear" w:color="auto" w:fill="auto"/>
              </w:rPr>
            </w:pPr>
          </w:p>
        </w:tc>
      </w:tr>
      <w:tr w14:paraId="534A1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33FDF8CA">
            <w:pPr>
              <w:spacing w:line="360" w:lineRule="atLeast"/>
              <w:jc w:val="center"/>
              <w:rPr>
                <w:rFonts w:ascii="Times New Roman" w:hAnsi="Times New Roman" w:eastAsia="黑体" w:cs="Times New Roman"/>
                <w:color w:val="auto"/>
                <w:highlight w:val="none"/>
                <w:shd w:val="clear" w:color="auto" w:fill="auto"/>
              </w:rPr>
            </w:pPr>
            <w:r>
              <w:rPr>
                <w:rFonts w:ascii="Times New Roman" w:hAnsi="Times New Roman" w:eastAsia="黑体" w:cs="Times New Roman"/>
                <w:color w:val="auto"/>
                <w:highlight w:val="none"/>
                <w:shd w:val="clear" w:color="auto" w:fill="auto"/>
              </w:rPr>
              <w:t>3</w:t>
            </w:r>
          </w:p>
        </w:tc>
        <w:tc>
          <w:tcPr>
            <w:tcW w:w="5161" w:type="dxa"/>
            <w:noWrap w:val="0"/>
            <w:vAlign w:val="center"/>
          </w:tcPr>
          <w:p w14:paraId="08356551">
            <w:pPr>
              <w:spacing w:line="360" w:lineRule="atLeast"/>
              <w:jc w:val="center"/>
              <w:rPr>
                <w:rFonts w:ascii="Times New Roman" w:hAnsi="Times New Roman" w:eastAsia="宋体" w:cs="Times New Roman"/>
                <w:color w:val="auto"/>
                <w:highlight w:val="none"/>
                <w:shd w:val="clear" w:color="auto" w:fill="auto"/>
              </w:rPr>
            </w:pPr>
          </w:p>
        </w:tc>
        <w:tc>
          <w:tcPr>
            <w:tcW w:w="2382" w:type="dxa"/>
            <w:noWrap w:val="0"/>
            <w:vAlign w:val="center"/>
          </w:tcPr>
          <w:p w14:paraId="2885243B">
            <w:pPr>
              <w:spacing w:line="360" w:lineRule="atLeast"/>
              <w:jc w:val="center"/>
              <w:rPr>
                <w:rFonts w:ascii="Times New Roman" w:hAnsi="Times New Roman" w:eastAsia="宋体" w:cs="Times New Roman"/>
                <w:color w:val="auto"/>
                <w:highlight w:val="none"/>
                <w:shd w:val="clear" w:color="auto" w:fill="auto"/>
              </w:rPr>
            </w:pPr>
          </w:p>
        </w:tc>
        <w:tc>
          <w:tcPr>
            <w:tcW w:w="3407" w:type="dxa"/>
            <w:noWrap w:val="0"/>
            <w:vAlign w:val="center"/>
          </w:tcPr>
          <w:p w14:paraId="7C3F3F72">
            <w:pPr>
              <w:spacing w:line="360" w:lineRule="atLeast"/>
              <w:jc w:val="center"/>
              <w:rPr>
                <w:rFonts w:ascii="Times New Roman" w:hAnsi="Times New Roman" w:eastAsia="宋体" w:cs="Times New Roman"/>
                <w:color w:val="auto"/>
                <w:highlight w:val="none"/>
                <w:shd w:val="clear" w:color="auto" w:fill="auto"/>
              </w:rPr>
            </w:pPr>
          </w:p>
        </w:tc>
        <w:tc>
          <w:tcPr>
            <w:tcW w:w="1360" w:type="dxa"/>
            <w:gridSpan w:val="2"/>
            <w:noWrap w:val="0"/>
            <w:vAlign w:val="center"/>
          </w:tcPr>
          <w:p w14:paraId="3F864078">
            <w:pPr>
              <w:spacing w:line="360" w:lineRule="atLeast"/>
              <w:jc w:val="center"/>
              <w:rPr>
                <w:rFonts w:ascii="Times New Roman" w:hAnsi="Times New Roman" w:eastAsia="宋体" w:cs="Times New Roman"/>
                <w:color w:val="auto"/>
                <w:highlight w:val="none"/>
                <w:shd w:val="clear" w:color="auto" w:fill="auto"/>
              </w:rPr>
            </w:pPr>
          </w:p>
        </w:tc>
      </w:tr>
      <w:tr w14:paraId="32E07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2725CFC7">
            <w:pPr>
              <w:spacing w:line="360" w:lineRule="atLeast"/>
              <w:jc w:val="center"/>
              <w:rPr>
                <w:rFonts w:ascii="Times New Roman" w:hAnsi="Times New Roman" w:eastAsia="黑体" w:cs="Times New Roman"/>
                <w:color w:val="auto"/>
                <w:highlight w:val="none"/>
                <w:shd w:val="clear" w:color="auto" w:fill="auto"/>
              </w:rPr>
            </w:pPr>
            <w:r>
              <w:rPr>
                <w:rFonts w:ascii="Times New Roman" w:hAnsi="Times New Roman" w:eastAsia="黑体" w:cs="Times New Roman"/>
                <w:color w:val="auto"/>
                <w:highlight w:val="none"/>
                <w:shd w:val="clear" w:color="auto" w:fill="auto"/>
              </w:rPr>
              <w:t>4</w:t>
            </w:r>
          </w:p>
        </w:tc>
        <w:tc>
          <w:tcPr>
            <w:tcW w:w="5161" w:type="dxa"/>
            <w:noWrap w:val="0"/>
            <w:vAlign w:val="center"/>
          </w:tcPr>
          <w:p w14:paraId="1BC90DCA">
            <w:pPr>
              <w:spacing w:line="360" w:lineRule="atLeast"/>
              <w:jc w:val="center"/>
              <w:rPr>
                <w:rFonts w:ascii="Times New Roman" w:hAnsi="Times New Roman" w:eastAsia="宋体" w:cs="Times New Roman"/>
                <w:color w:val="auto"/>
                <w:highlight w:val="none"/>
                <w:shd w:val="clear" w:color="auto" w:fill="auto"/>
              </w:rPr>
            </w:pPr>
          </w:p>
        </w:tc>
        <w:tc>
          <w:tcPr>
            <w:tcW w:w="2382" w:type="dxa"/>
            <w:noWrap w:val="0"/>
            <w:vAlign w:val="center"/>
          </w:tcPr>
          <w:p w14:paraId="4FE5B184">
            <w:pPr>
              <w:spacing w:line="360" w:lineRule="atLeast"/>
              <w:jc w:val="center"/>
              <w:rPr>
                <w:rFonts w:ascii="Times New Roman" w:hAnsi="Times New Roman" w:eastAsia="宋体" w:cs="Times New Roman"/>
                <w:color w:val="auto"/>
                <w:highlight w:val="none"/>
                <w:shd w:val="clear" w:color="auto" w:fill="auto"/>
              </w:rPr>
            </w:pPr>
          </w:p>
        </w:tc>
        <w:tc>
          <w:tcPr>
            <w:tcW w:w="3407" w:type="dxa"/>
            <w:noWrap w:val="0"/>
            <w:vAlign w:val="center"/>
          </w:tcPr>
          <w:p w14:paraId="15EC4C35">
            <w:pPr>
              <w:spacing w:line="360" w:lineRule="atLeast"/>
              <w:jc w:val="center"/>
              <w:rPr>
                <w:rFonts w:ascii="Times New Roman" w:hAnsi="Times New Roman" w:eastAsia="宋体" w:cs="Times New Roman"/>
                <w:color w:val="auto"/>
                <w:highlight w:val="none"/>
                <w:shd w:val="clear" w:color="auto" w:fill="auto"/>
              </w:rPr>
            </w:pPr>
          </w:p>
        </w:tc>
        <w:tc>
          <w:tcPr>
            <w:tcW w:w="1360" w:type="dxa"/>
            <w:gridSpan w:val="2"/>
            <w:noWrap w:val="0"/>
            <w:vAlign w:val="center"/>
          </w:tcPr>
          <w:p w14:paraId="45F4170C">
            <w:pPr>
              <w:spacing w:line="360" w:lineRule="atLeast"/>
              <w:jc w:val="center"/>
              <w:rPr>
                <w:rFonts w:ascii="Times New Roman" w:hAnsi="Times New Roman" w:eastAsia="宋体" w:cs="Times New Roman"/>
                <w:color w:val="auto"/>
                <w:highlight w:val="none"/>
                <w:shd w:val="clear" w:color="auto" w:fill="auto"/>
              </w:rPr>
            </w:pPr>
          </w:p>
        </w:tc>
      </w:tr>
      <w:tr w14:paraId="3165F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46DD2153">
            <w:pPr>
              <w:spacing w:line="360" w:lineRule="atLeast"/>
              <w:jc w:val="center"/>
              <w:rPr>
                <w:rFonts w:ascii="Times New Roman" w:hAnsi="Times New Roman" w:eastAsia="黑体" w:cs="Times New Roman"/>
                <w:color w:val="auto"/>
                <w:highlight w:val="none"/>
                <w:shd w:val="clear" w:color="auto" w:fill="auto"/>
              </w:rPr>
            </w:pPr>
            <w:r>
              <w:rPr>
                <w:rFonts w:ascii="Times New Roman" w:hAnsi="Times New Roman" w:eastAsia="黑体" w:cs="Times New Roman"/>
                <w:color w:val="auto"/>
                <w:highlight w:val="none"/>
                <w:shd w:val="clear" w:color="auto" w:fill="auto"/>
              </w:rPr>
              <w:t>5</w:t>
            </w:r>
          </w:p>
        </w:tc>
        <w:tc>
          <w:tcPr>
            <w:tcW w:w="5161" w:type="dxa"/>
            <w:noWrap w:val="0"/>
            <w:vAlign w:val="center"/>
          </w:tcPr>
          <w:p w14:paraId="20AA001C">
            <w:pPr>
              <w:spacing w:line="360" w:lineRule="atLeast"/>
              <w:jc w:val="center"/>
              <w:rPr>
                <w:rFonts w:ascii="Times New Roman" w:hAnsi="Times New Roman" w:eastAsia="宋体" w:cs="Times New Roman"/>
                <w:color w:val="auto"/>
                <w:highlight w:val="none"/>
                <w:shd w:val="clear" w:color="auto" w:fill="auto"/>
              </w:rPr>
            </w:pPr>
          </w:p>
        </w:tc>
        <w:tc>
          <w:tcPr>
            <w:tcW w:w="2382" w:type="dxa"/>
            <w:noWrap w:val="0"/>
            <w:vAlign w:val="center"/>
          </w:tcPr>
          <w:p w14:paraId="60489B3E">
            <w:pPr>
              <w:spacing w:line="360" w:lineRule="atLeast"/>
              <w:jc w:val="center"/>
              <w:rPr>
                <w:rFonts w:ascii="Times New Roman" w:hAnsi="Times New Roman" w:eastAsia="宋体" w:cs="Times New Roman"/>
                <w:color w:val="auto"/>
                <w:highlight w:val="none"/>
                <w:shd w:val="clear" w:color="auto" w:fill="auto"/>
              </w:rPr>
            </w:pPr>
          </w:p>
        </w:tc>
        <w:tc>
          <w:tcPr>
            <w:tcW w:w="3407" w:type="dxa"/>
            <w:noWrap w:val="0"/>
            <w:vAlign w:val="center"/>
          </w:tcPr>
          <w:p w14:paraId="0B48AD93">
            <w:pPr>
              <w:spacing w:line="360" w:lineRule="atLeast"/>
              <w:jc w:val="center"/>
              <w:rPr>
                <w:rFonts w:ascii="Times New Roman" w:hAnsi="Times New Roman" w:eastAsia="宋体" w:cs="Times New Roman"/>
                <w:color w:val="auto"/>
                <w:highlight w:val="none"/>
                <w:shd w:val="clear" w:color="auto" w:fill="auto"/>
              </w:rPr>
            </w:pPr>
          </w:p>
        </w:tc>
        <w:tc>
          <w:tcPr>
            <w:tcW w:w="1360" w:type="dxa"/>
            <w:gridSpan w:val="2"/>
            <w:noWrap w:val="0"/>
            <w:vAlign w:val="center"/>
          </w:tcPr>
          <w:p w14:paraId="6B6CC0D8">
            <w:pPr>
              <w:spacing w:line="360" w:lineRule="atLeast"/>
              <w:jc w:val="center"/>
              <w:rPr>
                <w:rFonts w:ascii="Times New Roman" w:hAnsi="Times New Roman" w:eastAsia="宋体" w:cs="Times New Roman"/>
                <w:color w:val="auto"/>
                <w:highlight w:val="none"/>
                <w:shd w:val="clear" w:color="auto" w:fill="auto"/>
              </w:rPr>
            </w:pPr>
          </w:p>
        </w:tc>
      </w:tr>
      <w:tr w14:paraId="3AD91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790C9634">
            <w:pPr>
              <w:spacing w:line="360" w:lineRule="atLeast"/>
              <w:jc w:val="center"/>
              <w:rPr>
                <w:rFonts w:ascii="Times New Roman" w:hAnsi="Times New Roman" w:eastAsia="黑体" w:cs="Times New Roman"/>
                <w:color w:val="auto"/>
                <w:highlight w:val="none"/>
                <w:shd w:val="clear" w:color="auto" w:fill="auto"/>
              </w:rPr>
            </w:pPr>
            <w:r>
              <w:rPr>
                <w:rFonts w:ascii="Times New Roman" w:hAnsi="Times New Roman" w:eastAsia="黑体" w:cs="Times New Roman"/>
                <w:color w:val="auto"/>
                <w:highlight w:val="none"/>
                <w:shd w:val="clear" w:color="auto" w:fill="auto"/>
              </w:rPr>
              <w:t>6</w:t>
            </w:r>
          </w:p>
        </w:tc>
        <w:tc>
          <w:tcPr>
            <w:tcW w:w="5161" w:type="dxa"/>
            <w:noWrap w:val="0"/>
            <w:vAlign w:val="center"/>
          </w:tcPr>
          <w:p w14:paraId="54E7C739">
            <w:pPr>
              <w:spacing w:line="360" w:lineRule="atLeast"/>
              <w:jc w:val="center"/>
              <w:rPr>
                <w:rFonts w:ascii="Times New Roman" w:hAnsi="Times New Roman" w:eastAsia="宋体" w:cs="Times New Roman"/>
                <w:color w:val="auto"/>
                <w:highlight w:val="none"/>
                <w:shd w:val="clear" w:color="auto" w:fill="auto"/>
              </w:rPr>
            </w:pPr>
          </w:p>
        </w:tc>
        <w:tc>
          <w:tcPr>
            <w:tcW w:w="2382" w:type="dxa"/>
            <w:noWrap w:val="0"/>
            <w:vAlign w:val="center"/>
          </w:tcPr>
          <w:p w14:paraId="468D6C62">
            <w:pPr>
              <w:spacing w:line="360" w:lineRule="atLeast"/>
              <w:jc w:val="center"/>
              <w:rPr>
                <w:rFonts w:ascii="Times New Roman" w:hAnsi="Times New Roman" w:eastAsia="宋体" w:cs="Times New Roman"/>
                <w:color w:val="auto"/>
                <w:highlight w:val="none"/>
                <w:shd w:val="clear" w:color="auto" w:fill="auto"/>
              </w:rPr>
            </w:pPr>
          </w:p>
        </w:tc>
        <w:tc>
          <w:tcPr>
            <w:tcW w:w="3407" w:type="dxa"/>
            <w:noWrap w:val="0"/>
            <w:vAlign w:val="center"/>
          </w:tcPr>
          <w:p w14:paraId="4BA42EFC">
            <w:pPr>
              <w:spacing w:line="360" w:lineRule="atLeast"/>
              <w:jc w:val="center"/>
              <w:rPr>
                <w:rFonts w:ascii="Times New Roman" w:hAnsi="Times New Roman" w:eastAsia="宋体" w:cs="Times New Roman"/>
                <w:color w:val="auto"/>
                <w:highlight w:val="none"/>
                <w:shd w:val="clear" w:color="auto" w:fill="auto"/>
              </w:rPr>
            </w:pPr>
          </w:p>
        </w:tc>
        <w:tc>
          <w:tcPr>
            <w:tcW w:w="1360" w:type="dxa"/>
            <w:gridSpan w:val="2"/>
            <w:noWrap w:val="0"/>
            <w:vAlign w:val="center"/>
          </w:tcPr>
          <w:p w14:paraId="48F7B7E6">
            <w:pPr>
              <w:spacing w:line="360" w:lineRule="atLeast"/>
              <w:jc w:val="center"/>
              <w:rPr>
                <w:rFonts w:ascii="Times New Roman" w:hAnsi="Times New Roman" w:eastAsia="宋体" w:cs="Times New Roman"/>
                <w:color w:val="auto"/>
                <w:highlight w:val="none"/>
                <w:shd w:val="clear" w:color="auto" w:fill="auto"/>
              </w:rPr>
            </w:pPr>
          </w:p>
        </w:tc>
      </w:tr>
      <w:tr w14:paraId="5C1B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6F7F7BD1">
            <w:pPr>
              <w:spacing w:line="360" w:lineRule="atLeast"/>
              <w:jc w:val="center"/>
              <w:rPr>
                <w:rFonts w:ascii="Times New Roman" w:hAnsi="Times New Roman" w:eastAsia="黑体" w:cs="Times New Roman"/>
                <w:color w:val="auto"/>
                <w:highlight w:val="none"/>
                <w:shd w:val="clear" w:color="auto" w:fill="auto"/>
              </w:rPr>
            </w:pPr>
            <w:r>
              <w:rPr>
                <w:rFonts w:ascii="Times New Roman" w:hAnsi="Times New Roman" w:eastAsia="黑体" w:cs="Times New Roman"/>
                <w:color w:val="auto"/>
                <w:highlight w:val="none"/>
                <w:shd w:val="clear" w:color="auto" w:fill="auto"/>
              </w:rPr>
              <w:t>7</w:t>
            </w:r>
          </w:p>
        </w:tc>
        <w:tc>
          <w:tcPr>
            <w:tcW w:w="5161" w:type="dxa"/>
            <w:noWrap w:val="0"/>
            <w:vAlign w:val="center"/>
          </w:tcPr>
          <w:p w14:paraId="15FEE63E">
            <w:pPr>
              <w:spacing w:line="360" w:lineRule="atLeast"/>
              <w:jc w:val="center"/>
              <w:rPr>
                <w:rFonts w:ascii="Times New Roman" w:hAnsi="Times New Roman" w:eastAsia="宋体" w:cs="Times New Roman"/>
                <w:color w:val="auto"/>
                <w:highlight w:val="none"/>
                <w:shd w:val="clear" w:color="auto" w:fill="auto"/>
              </w:rPr>
            </w:pPr>
          </w:p>
        </w:tc>
        <w:tc>
          <w:tcPr>
            <w:tcW w:w="2382" w:type="dxa"/>
            <w:noWrap w:val="0"/>
            <w:vAlign w:val="center"/>
          </w:tcPr>
          <w:p w14:paraId="738E8993">
            <w:pPr>
              <w:spacing w:line="360" w:lineRule="atLeast"/>
              <w:jc w:val="center"/>
              <w:rPr>
                <w:rFonts w:ascii="Times New Roman" w:hAnsi="Times New Roman" w:eastAsia="宋体" w:cs="Times New Roman"/>
                <w:color w:val="auto"/>
                <w:highlight w:val="none"/>
                <w:shd w:val="clear" w:color="auto" w:fill="auto"/>
              </w:rPr>
            </w:pPr>
          </w:p>
        </w:tc>
        <w:tc>
          <w:tcPr>
            <w:tcW w:w="3407" w:type="dxa"/>
            <w:noWrap w:val="0"/>
            <w:vAlign w:val="center"/>
          </w:tcPr>
          <w:p w14:paraId="05F68BEC">
            <w:pPr>
              <w:spacing w:line="360" w:lineRule="atLeast"/>
              <w:jc w:val="center"/>
              <w:rPr>
                <w:rFonts w:ascii="Times New Roman" w:hAnsi="Times New Roman" w:eastAsia="宋体" w:cs="Times New Roman"/>
                <w:color w:val="auto"/>
                <w:highlight w:val="none"/>
                <w:shd w:val="clear" w:color="auto" w:fill="auto"/>
              </w:rPr>
            </w:pPr>
          </w:p>
        </w:tc>
        <w:tc>
          <w:tcPr>
            <w:tcW w:w="1360" w:type="dxa"/>
            <w:gridSpan w:val="2"/>
            <w:noWrap w:val="0"/>
            <w:vAlign w:val="center"/>
          </w:tcPr>
          <w:p w14:paraId="5FC79F42">
            <w:pPr>
              <w:spacing w:line="360" w:lineRule="atLeast"/>
              <w:jc w:val="center"/>
              <w:rPr>
                <w:rFonts w:ascii="Times New Roman" w:hAnsi="Times New Roman" w:eastAsia="宋体" w:cs="Times New Roman"/>
                <w:color w:val="auto"/>
                <w:highlight w:val="none"/>
                <w:shd w:val="clear" w:color="auto" w:fill="auto"/>
              </w:rPr>
            </w:pPr>
          </w:p>
        </w:tc>
      </w:tr>
      <w:tr w14:paraId="0874F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6C1C5B9C">
            <w:pPr>
              <w:spacing w:line="360" w:lineRule="atLeast"/>
              <w:jc w:val="center"/>
              <w:rPr>
                <w:rFonts w:ascii="Times New Roman" w:hAnsi="Times New Roman" w:eastAsia="黑体" w:cs="Times New Roman"/>
                <w:color w:val="auto"/>
                <w:highlight w:val="none"/>
                <w:shd w:val="clear" w:color="auto" w:fill="auto"/>
              </w:rPr>
            </w:pPr>
            <w:r>
              <w:rPr>
                <w:rFonts w:ascii="Times New Roman" w:hAnsi="Times New Roman" w:eastAsia="黑体" w:cs="Times New Roman"/>
                <w:color w:val="auto"/>
                <w:highlight w:val="none"/>
                <w:shd w:val="clear" w:color="auto" w:fill="auto"/>
              </w:rPr>
              <w:t>8</w:t>
            </w:r>
          </w:p>
        </w:tc>
        <w:tc>
          <w:tcPr>
            <w:tcW w:w="5161" w:type="dxa"/>
            <w:noWrap w:val="0"/>
            <w:vAlign w:val="center"/>
          </w:tcPr>
          <w:p w14:paraId="14C9E578">
            <w:pPr>
              <w:spacing w:line="360" w:lineRule="atLeast"/>
              <w:jc w:val="center"/>
              <w:rPr>
                <w:rFonts w:ascii="Times New Roman" w:hAnsi="Times New Roman" w:eastAsia="宋体" w:cs="Times New Roman"/>
                <w:color w:val="auto"/>
                <w:highlight w:val="none"/>
                <w:shd w:val="clear" w:color="auto" w:fill="auto"/>
              </w:rPr>
            </w:pPr>
          </w:p>
        </w:tc>
        <w:tc>
          <w:tcPr>
            <w:tcW w:w="2382" w:type="dxa"/>
            <w:noWrap w:val="0"/>
            <w:vAlign w:val="center"/>
          </w:tcPr>
          <w:p w14:paraId="68D4A21D">
            <w:pPr>
              <w:spacing w:line="360" w:lineRule="atLeast"/>
              <w:jc w:val="center"/>
              <w:rPr>
                <w:rFonts w:ascii="Times New Roman" w:hAnsi="Times New Roman" w:eastAsia="宋体" w:cs="Times New Roman"/>
                <w:color w:val="auto"/>
                <w:highlight w:val="none"/>
                <w:shd w:val="clear" w:color="auto" w:fill="auto"/>
              </w:rPr>
            </w:pPr>
          </w:p>
        </w:tc>
        <w:tc>
          <w:tcPr>
            <w:tcW w:w="3407" w:type="dxa"/>
            <w:noWrap w:val="0"/>
            <w:vAlign w:val="center"/>
          </w:tcPr>
          <w:p w14:paraId="40CC07C7">
            <w:pPr>
              <w:spacing w:line="360" w:lineRule="atLeast"/>
              <w:jc w:val="center"/>
              <w:rPr>
                <w:rFonts w:ascii="Times New Roman" w:hAnsi="Times New Roman" w:eastAsia="宋体" w:cs="Times New Roman"/>
                <w:color w:val="auto"/>
                <w:highlight w:val="none"/>
                <w:shd w:val="clear" w:color="auto" w:fill="auto"/>
              </w:rPr>
            </w:pPr>
          </w:p>
        </w:tc>
        <w:tc>
          <w:tcPr>
            <w:tcW w:w="1360" w:type="dxa"/>
            <w:gridSpan w:val="2"/>
            <w:noWrap w:val="0"/>
            <w:vAlign w:val="center"/>
          </w:tcPr>
          <w:p w14:paraId="7E19CB0B">
            <w:pPr>
              <w:spacing w:line="360" w:lineRule="atLeast"/>
              <w:jc w:val="center"/>
              <w:rPr>
                <w:rFonts w:ascii="Times New Roman" w:hAnsi="Times New Roman" w:eastAsia="宋体" w:cs="Times New Roman"/>
                <w:color w:val="auto"/>
                <w:highlight w:val="none"/>
                <w:shd w:val="clear" w:color="auto" w:fill="auto"/>
              </w:rPr>
            </w:pPr>
          </w:p>
        </w:tc>
      </w:tr>
      <w:tr w14:paraId="076DB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30765957">
            <w:pPr>
              <w:spacing w:line="360" w:lineRule="atLeast"/>
              <w:jc w:val="center"/>
              <w:rPr>
                <w:rFonts w:ascii="Times New Roman" w:hAnsi="Times New Roman" w:eastAsia="黑体" w:cs="Times New Roman"/>
                <w:color w:val="auto"/>
                <w:highlight w:val="none"/>
                <w:shd w:val="clear" w:color="auto" w:fill="auto"/>
              </w:rPr>
            </w:pPr>
            <w:r>
              <w:rPr>
                <w:rFonts w:ascii="Times New Roman" w:hAnsi="Times New Roman" w:eastAsia="黑体" w:cs="Times New Roman"/>
                <w:color w:val="auto"/>
                <w:highlight w:val="none"/>
                <w:shd w:val="clear" w:color="auto" w:fill="auto"/>
              </w:rPr>
              <w:t>9</w:t>
            </w:r>
          </w:p>
        </w:tc>
        <w:tc>
          <w:tcPr>
            <w:tcW w:w="5161" w:type="dxa"/>
            <w:noWrap w:val="0"/>
            <w:vAlign w:val="center"/>
          </w:tcPr>
          <w:p w14:paraId="287E57E2">
            <w:pPr>
              <w:spacing w:line="360" w:lineRule="atLeast"/>
              <w:jc w:val="center"/>
              <w:rPr>
                <w:rFonts w:ascii="Times New Roman" w:hAnsi="Times New Roman" w:eastAsia="宋体" w:cs="Times New Roman"/>
                <w:color w:val="auto"/>
                <w:highlight w:val="none"/>
                <w:shd w:val="clear" w:color="auto" w:fill="auto"/>
              </w:rPr>
            </w:pPr>
          </w:p>
        </w:tc>
        <w:tc>
          <w:tcPr>
            <w:tcW w:w="2382" w:type="dxa"/>
            <w:noWrap w:val="0"/>
            <w:vAlign w:val="center"/>
          </w:tcPr>
          <w:p w14:paraId="2557B2BC">
            <w:pPr>
              <w:spacing w:line="360" w:lineRule="atLeast"/>
              <w:jc w:val="center"/>
              <w:rPr>
                <w:rFonts w:ascii="Times New Roman" w:hAnsi="Times New Roman" w:eastAsia="宋体" w:cs="Times New Roman"/>
                <w:color w:val="auto"/>
                <w:highlight w:val="none"/>
                <w:shd w:val="clear" w:color="auto" w:fill="auto"/>
              </w:rPr>
            </w:pPr>
          </w:p>
        </w:tc>
        <w:tc>
          <w:tcPr>
            <w:tcW w:w="3407" w:type="dxa"/>
            <w:noWrap w:val="0"/>
            <w:vAlign w:val="center"/>
          </w:tcPr>
          <w:p w14:paraId="2CD753BC">
            <w:pPr>
              <w:spacing w:line="360" w:lineRule="atLeast"/>
              <w:jc w:val="center"/>
              <w:rPr>
                <w:rFonts w:ascii="Times New Roman" w:hAnsi="Times New Roman" w:eastAsia="宋体" w:cs="Times New Roman"/>
                <w:color w:val="auto"/>
                <w:highlight w:val="none"/>
                <w:shd w:val="clear" w:color="auto" w:fill="auto"/>
              </w:rPr>
            </w:pPr>
          </w:p>
        </w:tc>
        <w:tc>
          <w:tcPr>
            <w:tcW w:w="1360" w:type="dxa"/>
            <w:gridSpan w:val="2"/>
            <w:noWrap w:val="0"/>
            <w:vAlign w:val="center"/>
          </w:tcPr>
          <w:p w14:paraId="36676EE4">
            <w:pPr>
              <w:spacing w:line="360" w:lineRule="atLeast"/>
              <w:jc w:val="center"/>
              <w:rPr>
                <w:rFonts w:ascii="Times New Roman" w:hAnsi="Times New Roman" w:eastAsia="宋体" w:cs="Times New Roman"/>
                <w:color w:val="auto"/>
                <w:highlight w:val="none"/>
                <w:shd w:val="clear" w:color="auto" w:fill="auto"/>
              </w:rPr>
            </w:pPr>
          </w:p>
        </w:tc>
      </w:tr>
      <w:tr w14:paraId="64E2A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947" w:type="dxa"/>
            <w:noWrap w:val="0"/>
            <w:vAlign w:val="center"/>
          </w:tcPr>
          <w:p w14:paraId="5286D452">
            <w:pPr>
              <w:spacing w:line="360" w:lineRule="atLeast"/>
              <w:jc w:val="center"/>
              <w:rPr>
                <w:rFonts w:ascii="Times New Roman" w:hAnsi="Times New Roman" w:eastAsia="黑体" w:cs="Times New Roman"/>
                <w:color w:val="auto"/>
                <w:highlight w:val="none"/>
                <w:shd w:val="clear" w:color="auto" w:fill="auto"/>
              </w:rPr>
            </w:pPr>
            <w:r>
              <w:rPr>
                <w:rFonts w:ascii="Times New Roman" w:hAnsi="Times New Roman" w:eastAsia="黑体" w:cs="Times New Roman"/>
                <w:color w:val="auto"/>
                <w:highlight w:val="none"/>
                <w:shd w:val="clear" w:color="auto" w:fill="auto"/>
              </w:rPr>
              <w:t>10</w:t>
            </w:r>
          </w:p>
        </w:tc>
        <w:tc>
          <w:tcPr>
            <w:tcW w:w="5161" w:type="dxa"/>
            <w:noWrap w:val="0"/>
            <w:vAlign w:val="center"/>
          </w:tcPr>
          <w:p w14:paraId="0B43EEBE">
            <w:pPr>
              <w:spacing w:line="360" w:lineRule="atLeast"/>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w:t>
            </w:r>
          </w:p>
        </w:tc>
        <w:tc>
          <w:tcPr>
            <w:tcW w:w="2382" w:type="dxa"/>
            <w:noWrap w:val="0"/>
            <w:vAlign w:val="center"/>
          </w:tcPr>
          <w:p w14:paraId="0A60B811">
            <w:pPr>
              <w:spacing w:line="360" w:lineRule="atLeast"/>
              <w:jc w:val="center"/>
              <w:rPr>
                <w:rFonts w:ascii="Times New Roman" w:hAnsi="Times New Roman" w:eastAsia="宋体" w:cs="Times New Roman"/>
                <w:color w:val="auto"/>
                <w:highlight w:val="none"/>
                <w:shd w:val="clear" w:color="auto" w:fill="auto"/>
              </w:rPr>
            </w:pPr>
          </w:p>
        </w:tc>
        <w:tc>
          <w:tcPr>
            <w:tcW w:w="3407" w:type="dxa"/>
            <w:noWrap w:val="0"/>
            <w:vAlign w:val="center"/>
          </w:tcPr>
          <w:p w14:paraId="1D3C14B5">
            <w:pPr>
              <w:spacing w:line="360" w:lineRule="atLeast"/>
              <w:jc w:val="center"/>
              <w:rPr>
                <w:rFonts w:ascii="Times New Roman" w:hAnsi="Times New Roman" w:eastAsia="宋体" w:cs="Times New Roman"/>
                <w:color w:val="auto"/>
                <w:highlight w:val="none"/>
                <w:shd w:val="clear" w:color="auto" w:fill="auto"/>
              </w:rPr>
            </w:pPr>
          </w:p>
        </w:tc>
        <w:tc>
          <w:tcPr>
            <w:tcW w:w="1360" w:type="dxa"/>
            <w:gridSpan w:val="2"/>
            <w:noWrap w:val="0"/>
            <w:vAlign w:val="center"/>
          </w:tcPr>
          <w:p w14:paraId="4691F112">
            <w:pPr>
              <w:spacing w:line="360" w:lineRule="atLeast"/>
              <w:jc w:val="center"/>
              <w:rPr>
                <w:rFonts w:ascii="Times New Roman" w:hAnsi="Times New Roman" w:eastAsia="宋体" w:cs="Times New Roman"/>
                <w:color w:val="auto"/>
                <w:highlight w:val="none"/>
                <w:shd w:val="clear" w:color="auto" w:fill="auto"/>
              </w:rPr>
            </w:pPr>
          </w:p>
        </w:tc>
      </w:tr>
    </w:tbl>
    <w:p w14:paraId="2EEF506E">
      <w:pPr>
        <w:spacing w:line="360" w:lineRule="exact"/>
        <w:rPr>
          <w:rFonts w:ascii="Times New Roman" w:hAnsi="Times New Roman" w:eastAsia="黑体" w:cs="Times New Roman"/>
          <w:color w:val="auto"/>
          <w:highlight w:val="none"/>
          <w:shd w:val="clear" w:color="auto" w:fill="auto"/>
        </w:rPr>
      </w:pPr>
      <w:r>
        <w:rPr>
          <w:rFonts w:hint="default" w:ascii="Times New Roman" w:hAnsi="Times New Roman" w:cs="Times New Roman"/>
          <w:color w:val="auto"/>
          <w:highlight w:val="none"/>
          <w:shd w:val="clear" w:color="auto" w:fill="auto"/>
        </w:rPr>
        <w:t>评标委员会全体</w:t>
      </w:r>
      <w:r>
        <w:rPr>
          <w:rFonts w:ascii="Times New Roman" w:hAnsi="Times New Roman" w:cs="Times New Roman"/>
          <w:color w:val="auto"/>
          <w:highlight w:val="none"/>
          <w:shd w:val="clear" w:color="auto" w:fill="auto"/>
        </w:rPr>
        <w:t>评委</w:t>
      </w:r>
      <w:r>
        <w:rPr>
          <w:rFonts w:hint="default" w:ascii="Times New Roman" w:hAnsi="Times New Roman" w:cs="Times New Roman"/>
          <w:color w:val="auto"/>
          <w:highlight w:val="none"/>
          <w:shd w:val="clear" w:color="auto" w:fill="auto"/>
        </w:rPr>
        <w:t>签名：</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日期：</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年</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月</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日</w:t>
      </w:r>
    </w:p>
    <w:p w14:paraId="5FCB3C86">
      <w:pPr>
        <w:pStyle w:val="7"/>
        <w:rPr>
          <w:rFonts w:hint="default" w:ascii="Times New Roman" w:hAnsi="Times New Roman"/>
          <w:color w:val="auto"/>
          <w:sz w:val="28"/>
          <w:szCs w:val="28"/>
          <w:highlight w:val="none"/>
          <w:shd w:val="clear" w:color="auto" w:fill="auto"/>
          <w:lang w:val="en-US" w:eastAsia="zh-CN"/>
        </w:rPr>
      </w:pPr>
      <w:bookmarkStart w:id="1689" w:name="_Toc2067547763"/>
      <w:bookmarkStart w:id="1690" w:name="_Toc1316606917"/>
      <w:bookmarkStart w:id="1691" w:name="_Toc574150656"/>
      <w:bookmarkStart w:id="1692" w:name="_Toc337755070"/>
      <w:bookmarkStart w:id="1693" w:name="_Toc1692114925"/>
      <w:bookmarkStart w:id="1694" w:name="_Toc1605417620"/>
      <w:bookmarkStart w:id="1695" w:name="_Toc1775903741"/>
      <w:r>
        <w:rPr>
          <w:rFonts w:hint="default" w:ascii="Times New Roman" w:hAnsi="Times New Roman"/>
          <w:color w:val="auto"/>
          <w:sz w:val="28"/>
          <w:szCs w:val="28"/>
          <w:highlight w:val="none"/>
          <w:shd w:val="clear" w:color="auto" w:fill="auto"/>
          <w:lang w:eastAsia="zh-CN"/>
        </w:rPr>
        <w:t>附表A－</w:t>
      </w:r>
      <w:r>
        <w:rPr>
          <w:rFonts w:hint="eastAsia" w:ascii="Times New Roman" w:hAnsi="Times New Roman"/>
          <w:color w:val="auto"/>
          <w:sz w:val="28"/>
          <w:szCs w:val="28"/>
          <w:highlight w:val="none"/>
          <w:shd w:val="clear" w:color="auto" w:fill="auto"/>
          <w:lang w:val="en-US" w:eastAsia="zh-CN"/>
        </w:rPr>
        <w:t>5</w:t>
      </w:r>
      <w:r>
        <w:rPr>
          <w:rFonts w:hint="default" w:ascii="Times New Roman" w:hAnsi="Times New Roman"/>
          <w:color w:val="auto"/>
          <w:sz w:val="28"/>
          <w:szCs w:val="28"/>
          <w:highlight w:val="none"/>
          <w:shd w:val="clear" w:color="auto" w:fill="auto"/>
          <w:lang w:eastAsia="zh-CN"/>
        </w:rPr>
        <w:t>：</w:t>
      </w:r>
      <w:r>
        <w:rPr>
          <w:rFonts w:hint="eastAsia" w:ascii="Times New Roman" w:hAnsi="Times New Roman"/>
          <w:color w:val="auto"/>
          <w:sz w:val="28"/>
          <w:szCs w:val="28"/>
          <w:highlight w:val="none"/>
          <w:shd w:val="clear" w:color="auto" w:fill="auto"/>
          <w:lang w:val="en-US" w:eastAsia="zh-CN"/>
        </w:rPr>
        <w:t>投标文件雷同性分析</w:t>
      </w:r>
    </w:p>
    <w:p w14:paraId="622304F4">
      <w:pPr>
        <w:bidi w:val="0"/>
        <w:ind w:left="0" w:leftChars="0" w:firstLine="0" w:firstLineChars="0"/>
        <w:jc w:val="center"/>
        <w:rPr>
          <w:rFonts w:hint="default" w:ascii="方正黑体_GBK" w:hAnsi="方正黑体_GBK" w:eastAsia="方正黑体_GBK" w:cs="方正黑体_GBK"/>
          <w:color w:val="auto"/>
          <w:sz w:val="30"/>
          <w:szCs w:val="30"/>
          <w:highlight w:val="none"/>
          <w:shd w:val="clear" w:color="auto" w:fill="auto"/>
          <w:lang w:val="en-US" w:eastAsia="zh-CN"/>
        </w:rPr>
      </w:pPr>
      <w:r>
        <w:rPr>
          <w:rFonts w:hint="eastAsia" w:ascii="方正黑体_GBK" w:hAnsi="方正黑体_GBK" w:eastAsia="方正黑体_GBK" w:cs="方正黑体_GBK"/>
          <w:color w:val="auto"/>
          <w:sz w:val="30"/>
          <w:szCs w:val="30"/>
          <w:highlight w:val="none"/>
          <w:shd w:val="clear" w:color="auto" w:fill="auto"/>
          <w:lang w:val="en-US" w:eastAsia="zh-CN"/>
        </w:rPr>
        <w:t>投标文件雷同性分析</w:t>
      </w:r>
    </w:p>
    <w:p w14:paraId="43766CD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Times New Roman" w:hAnsi="Times New Roman" w:eastAsia="方正仿宋_GBK" w:cs="Times New Roman"/>
          <w:color w:val="auto"/>
          <w:sz w:val="24"/>
          <w:szCs w:val="24"/>
          <w:highlight w:val="none"/>
          <w:shd w:val="clear" w:color="auto" w:fill="auto"/>
        </w:rPr>
      </w:pPr>
    </w:p>
    <w:p w14:paraId="7869192B">
      <w:pPr>
        <w:keepNext w:val="0"/>
        <w:keepLines w:val="0"/>
        <w:pageBreakBefore w:val="0"/>
        <w:widowControl w:val="0"/>
        <w:kinsoku/>
        <w:wordWrap/>
        <w:overflowPunct/>
        <w:topLinePunct w:val="0"/>
        <w:autoSpaceDE/>
        <w:autoSpaceDN/>
        <w:bidi w:val="0"/>
        <w:adjustRightInd/>
        <w:snapToGrid/>
        <w:spacing w:after="157" w:afterLines="50" w:line="440" w:lineRule="exact"/>
        <w:ind w:left="0" w:leftChars="0" w:firstLine="0" w:firstLineChars="0"/>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招标项目名称及招标项目编号：</w:t>
      </w:r>
      <w:r>
        <w:rPr>
          <w:rFonts w:hint="eastAsia" w:asciiTheme="minorEastAsia" w:hAnsiTheme="minorEastAsia" w:eastAsiaTheme="minorEastAsia" w:cstheme="minorEastAsia"/>
          <w:color w:val="auto"/>
          <w:sz w:val="24"/>
          <w:szCs w:val="24"/>
          <w:highlight w:val="none"/>
          <w:u w:val="single"/>
          <w:shd w:val="clear" w:color="auto" w:fill="auto"/>
        </w:rPr>
        <w:t xml:space="preserve">                                             </w:t>
      </w:r>
      <w:r>
        <w:rPr>
          <w:rFonts w:hint="eastAsia" w:asciiTheme="minorEastAsia" w:hAnsiTheme="minorEastAsia" w:eastAsiaTheme="minorEastAsia" w:cstheme="minorEastAsia"/>
          <w:color w:val="auto"/>
          <w:sz w:val="24"/>
          <w:szCs w:val="24"/>
          <w:highlight w:val="none"/>
          <w:shd w:val="clear" w:color="auto" w:fill="auto"/>
        </w:rPr>
        <w:t xml:space="preserve">  </w:t>
      </w:r>
      <w:r>
        <w:rPr>
          <w:rFonts w:hint="eastAsia" w:asciiTheme="minorEastAsia" w:hAnsiTheme="minorEastAsia" w:eastAsiaTheme="minorEastAsia" w:cstheme="minorEastAsia"/>
          <w:color w:val="auto"/>
          <w:sz w:val="24"/>
          <w:szCs w:val="24"/>
          <w:highlight w:val="none"/>
          <w:shd w:val="clear" w:color="auto" w:fill="auto"/>
          <w:lang w:val="en-US" w:eastAsia="zh-CN"/>
        </w:rPr>
        <w:t xml:space="preserve">           </w:t>
      </w:r>
      <w:r>
        <w:rPr>
          <w:rFonts w:hint="eastAsia" w:asciiTheme="minorEastAsia" w:hAnsiTheme="minorEastAsia" w:eastAsiaTheme="minorEastAsia" w:cstheme="minorEastAsia"/>
          <w:color w:val="auto"/>
          <w:sz w:val="24"/>
          <w:szCs w:val="24"/>
          <w:highlight w:val="none"/>
          <w:shd w:val="clear" w:color="auto" w:fill="auto"/>
        </w:rPr>
        <w:t>时间：</w:t>
      </w:r>
      <w:r>
        <w:rPr>
          <w:rFonts w:hint="eastAsia" w:asciiTheme="minorEastAsia" w:hAnsiTheme="minorEastAsia" w:eastAsiaTheme="minorEastAsia" w:cstheme="minorEastAsia"/>
          <w:color w:val="auto"/>
          <w:sz w:val="24"/>
          <w:szCs w:val="24"/>
          <w:highlight w:val="none"/>
          <w:u w:val="single"/>
          <w:shd w:val="clear" w:color="auto" w:fill="auto"/>
        </w:rPr>
        <w:t xml:space="preserve">     </w:t>
      </w:r>
      <w:r>
        <w:rPr>
          <w:rFonts w:hint="eastAsia" w:asciiTheme="minorEastAsia" w:hAnsiTheme="minorEastAsia" w:eastAsiaTheme="minorEastAsia" w:cstheme="minorEastAsia"/>
          <w:color w:val="auto"/>
          <w:sz w:val="24"/>
          <w:szCs w:val="24"/>
          <w:highlight w:val="none"/>
          <w:shd w:val="clear" w:color="auto" w:fill="auto"/>
        </w:rPr>
        <w:t>年</w:t>
      </w:r>
      <w:r>
        <w:rPr>
          <w:rFonts w:hint="eastAsia" w:asciiTheme="minorEastAsia" w:hAnsiTheme="minorEastAsia" w:eastAsiaTheme="minorEastAsia" w:cstheme="minorEastAsia"/>
          <w:color w:val="auto"/>
          <w:sz w:val="24"/>
          <w:szCs w:val="24"/>
          <w:highlight w:val="none"/>
          <w:u w:val="single"/>
          <w:shd w:val="clear" w:color="auto" w:fill="auto"/>
        </w:rPr>
        <w:t xml:space="preserve">    </w:t>
      </w:r>
      <w:r>
        <w:rPr>
          <w:rFonts w:hint="eastAsia" w:asciiTheme="minorEastAsia" w:hAnsiTheme="minorEastAsia" w:eastAsiaTheme="minorEastAsia" w:cstheme="minorEastAsia"/>
          <w:color w:val="auto"/>
          <w:sz w:val="24"/>
          <w:szCs w:val="24"/>
          <w:highlight w:val="none"/>
          <w:shd w:val="clear" w:color="auto" w:fill="auto"/>
        </w:rPr>
        <w:t>月</w:t>
      </w:r>
      <w:r>
        <w:rPr>
          <w:rFonts w:hint="eastAsia" w:asciiTheme="minorEastAsia" w:hAnsiTheme="minorEastAsia" w:eastAsiaTheme="minorEastAsia" w:cstheme="minorEastAsia"/>
          <w:color w:val="auto"/>
          <w:sz w:val="24"/>
          <w:szCs w:val="24"/>
          <w:highlight w:val="none"/>
          <w:u w:val="single"/>
          <w:shd w:val="clear" w:color="auto" w:fill="auto"/>
        </w:rPr>
        <w:t xml:space="preserve">    </w:t>
      </w:r>
      <w:r>
        <w:rPr>
          <w:rFonts w:hint="eastAsia" w:asciiTheme="minorEastAsia" w:hAnsiTheme="minorEastAsia" w:eastAsiaTheme="minorEastAsia" w:cstheme="minorEastAsia"/>
          <w:color w:val="auto"/>
          <w:sz w:val="24"/>
          <w:szCs w:val="24"/>
          <w:highlight w:val="none"/>
          <w:shd w:val="clear" w:color="auto" w:fill="auto"/>
        </w:rPr>
        <w:t>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3110"/>
        <w:gridCol w:w="1984"/>
        <w:gridCol w:w="1984"/>
        <w:gridCol w:w="1984"/>
        <w:gridCol w:w="1984"/>
        <w:gridCol w:w="1984"/>
      </w:tblGrid>
      <w:tr w14:paraId="196C5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40ECE2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b/>
                <w:bCs/>
                <w:color w:val="auto"/>
                <w:sz w:val="24"/>
                <w:szCs w:val="24"/>
                <w:highlight w:val="none"/>
                <w:shd w:val="clear" w:color="auto" w:fill="auto"/>
              </w:rPr>
            </w:pPr>
            <w:r>
              <w:rPr>
                <w:rFonts w:hint="eastAsia" w:asciiTheme="minorEastAsia" w:hAnsiTheme="minorEastAsia" w:eastAsiaTheme="minorEastAsia" w:cstheme="minorEastAsia"/>
                <w:b/>
                <w:bCs/>
                <w:color w:val="auto"/>
                <w:sz w:val="24"/>
                <w:szCs w:val="24"/>
                <w:highlight w:val="none"/>
                <w:shd w:val="clear" w:color="auto" w:fill="auto"/>
              </w:rPr>
              <w:t>序号</w:t>
            </w:r>
          </w:p>
        </w:tc>
        <w:tc>
          <w:tcPr>
            <w:tcW w:w="3110" w:type="dxa"/>
            <w:noWrap w:val="0"/>
            <w:vAlign w:val="center"/>
          </w:tcPr>
          <w:p w14:paraId="5EBB3D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b/>
                <w:bCs/>
                <w:color w:val="auto"/>
                <w:sz w:val="24"/>
                <w:szCs w:val="24"/>
                <w:highlight w:val="none"/>
                <w:shd w:val="clear" w:color="auto" w:fill="auto"/>
                <w:lang w:val="en-US"/>
              </w:rPr>
            </w:pPr>
            <w:r>
              <w:rPr>
                <w:rFonts w:hint="eastAsia" w:asciiTheme="minorEastAsia" w:hAnsiTheme="minorEastAsia" w:eastAsiaTheme="minorEastAsia" w:cstheme="minorEastAsia"/>
                <w:b/>
                <w:bCs/>
                <w:color w:val="auto"/>
                <w:sz w:val="24"/>
                <w:szCs w:val="24"/>
                <w:highlight w:val="none"/>
                <w:shd w:val="clear" w:color="auto" w:fill="auto"/>
                <w:lang w:val="en-US" w:eastAsia="zh-CN"/>
              </w:rPr>
              <w:t>投标人</w:t>
            </w:r>
          </w:p>
        </w:tc>
        <w:tc>
          <w:tcPr>
            <w:tcW w:w="1984" w:type="dxa"/>
            <w:noWrap w:val="0"/>
            <w:vAlign w:val="center"/>
          </w:tcPr>
          <w:p w14:paraId="2AF5D4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b/>
                <w:bCs/>
                <w:color w:val="auto"/>
                <w:sz w:val="24"/>
                <w:szCs w:val="24"/>
                <w:highlight w:val="none"/>
                <w:shd w:val="clear" w:color="auto" w:fill="auto"/>
                <w:lang w:val="en-US" w:eastAsia="zh-CN"/>
              </w:rPr>
            </w:pPr>
            <w:r>
              <w:rPr>
                <w:rFonts w:hint="eastAsia" w:asciiTheme="minorEastAsia" w:hAnsiTheme="minorEastAsia" w:eastAsiaTheme="minorEastAsia" w:cstheme="minorEastAsia"/>
                <w:b/>
                <w:bCs/>
                <w:color w:val="auto"/>
                <w:sz w:val="24"/>
                <w:szCs w:val="24"/>
                <w:highlight w:val="none"/>
                <w:shd w:val="clear" w:color="auto" w:fill="auto"/>
                <w:lang w:val="en-US" w:eastAsia="zh-CN"/>
              </w:rPr>
              <w:t>投标文件制作</w:t>
            </w:r>
          </w:p>
          <w:p w14:paraId="4598EE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b/>
                <w:bCs/>
                <w:color w:val="auto"/>
                <w:sz w:val="24"/>
                <w:szCs w:val="24"/>
                <w:highlight w:val="none"/>
                <w:shd w:val="clear" w:color="auto" w:fill="auto"/>
                <w:lang w:val="en-US" w:eastAsia="zh-CN"/>
              </w:rPr>
            </w:pPr>
            <w:r>
              <w:rPr>
                <w:rFonts w:hint="eastAsia" w:asciiTheme="minorEastAsia" w:hAnsiTheme="minorEastAsia" w:eastAsiaTheme="minorEastAsia" w:cstheme="minorEastAsia"/>
                <w:b/>
                <w:bCs/>
                <w:color w:val="auto"/>
                <w:sz w:val="24"/>
                <w:szCs w:val="24"/>
                <w:highlight w:val="none"/>
                <w:shd w:val="clear" w:color="auto" w:fill="auto"/>
                <w:lang w:val="en-US" w:eastAsia="zh-CN"/>
              </w:rPr>
              <w:t>时间</w:t>
            </w:r>
          </w:p>
        </w:tc>
        <w:tc>
          <w:tcPr>
            <w:tcW w:w="1984" w:type="dxa"/>
            <w:noWrap w:val="0"/>
            <w:vAlign w:val="center"/>
          </w:tcPr>
          <w:p w14:paraId="5B5D3D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b/>
                <w:bCs/>
                <w:color w:val="auto"/>
                <w:sz w:val="24"/>
                <w:szCs w:val="24"/>
                <w:highlight w:val="none"/>
                <w:shd w:val="clear" w:color="auto" w:fill="auto"/>
                <w:lang w:val="en-US" w:eastAsia="zh-CN"/>
              </w:rPr>
            </w:pPr>
            <w:r>
              <w:rPr>
                <w:rFonts w:hint="eastAsia" w:asciiTheme="minorEastAsia" w:hAnsiTheme="minorEastAsia" w:eastAsiaTheme="minorEastAsia" w:cstheme="minorEastAsia"/>
                <w:b/>
                <w:bCs/>
                <w:color w:val="auto"/>
                <w:sz w:val="24"/>
                <w:szCs w:val="24"/>
                <w:highlight w:val="none"/>
                <w:shd w:val="clear" w:color="auto" w:fill="auto"/>
                <w:lang w:val="en-US" w:eastAsia="zh-CN"/>
              </w:rPr>
              <w:t>文件制作机器码</w:t>
            </w:r>
          </w:p>
        </w:tc>
        <w:tc>
          <w:tcPr>
            <w:tcW w:w="1984" w:type="dxa"/>
            <w:noWrap w:val="0"/>
            <w:vAlign w:val="center"/>
          </w:tcPr>
          <w:p w14:paraId="644B91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b/>
                <w:bCs/>
                <w:color w:val="auto"/>
                <w:sz w:val="24"/>
                <w:szCs w:val="24"/>
                <w:highlight w:val="none"/>
                <w:shd w:val="clear" w:color="auto" w:fill="auto"/>
              </w:rPr>
            </w:pPr>
            <w:r>
              <w:rPr>
                <w:rFonts w:hint="eastAsia" w:asciiTheme="minorEastAsia" w:hAnsiTheme="minorEastAsia" w:eastAsiaTheme="minorEastAsia" w:cstheme="minorEastAsia"/>
                <w:b/>
                <w:bCs/>
                <w:color w:val="auto"/>
                <w:sz w:val="24"/>
                <w:szCs w:val="24"/>
                <w:highlight w:val="none"/>
                <w:shd w:val="clear" w:color="auto" w:fill="auto"/>
                <w:lang w:val="en-US" w:eastAsia="zh-CN"/>
              </w:rPr>
              <w:t>文件创建标识码</w:t>
            </w:r>
          </w:p>
        </w:tc>
        <w:tc>
          <w:tcPr>
            <w:tcW w:w="1984" w:type="dxa"/>
            <w:noWrap w:val="0"/>
            <w:vAlign w:val="center"/>
          </w:tcPr>
          <w:p w14:paraId="1D2CC1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b/>
                <w:bCs/>
                <w:color w:val="auto"/>
                <w:sz w:val="24"/>
                <w:szCs w:val="24"/>
                <w:highlight w:val="none"/>
                <w:shd w:val="clear" w:color="auto" w:fill="auto"/>
                <w:lang w:val="en-US" w:eastAsia="zh-CN"/>
              </w:rPr>
            </w:pPr>
            <w:r>
              <w:rPr>
                <w:rFonts w:hint="eastAsia" w:asciiTheme="minorEastAsia" w:hAnsiTheme="minorEastAsia" w:eastAsiaTheme="minorEastAsia" w:cstheme="minorEastAsia"/>
                <w:b/>
                <w:bCs/>
                <w:color w:val="auto"/>
                <w:sz w:val="24"/>
                <w:szCs w:val="24"/>
                <w:highlight w:val="none"/>
                <w:shd w:val="clear" w:color="auto" w:fill="auto"/>
                <w:lang w:val="en-US" w:eastAsia="zh-CN"/>
              </w:rPr>
              <w:t>上传时间</w:t>
            </w:r>
          </w:p>
        </w:tc>
        <w:tc>
          <w:tcPr>
            <w:tcW w:w="1984" w:type="dxa"/>
            <w:noWrap w:val="0"/>
            <w:vAlign w:val="center"/>
          </w:tcPr>
          <w:p w14:paraId="362EAE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b/>
                <w:bCs/>
                <w:color w:val="auto"/>
                <w:sz w:val="24"/>
                <w:szCs w:val="24"/>
                <w:highlight w:val="none"/>
                <w:shd w:val="clear" w:color="auto" w:fill="auto"/>
                <w:lang w:val="en-US" w:eastAsia="zh-CN"/>
              </w:rPr>
            </w:pPr>
            <w:r>
              <w:rPr>
                <w:rFonts w:hint="eastAsia" w:asciiTheme="minorEastAsia" w:hAnsiTheme="minorEastAsia" w:eastAsiaTheme="minorEastAsia" w:cstheme="minorEastAsia"/>
                <w:b/>
                <w:bCs/>
                <w:color w:val="auto"/>
                <w:sz w:val="24"/>
                <w:szCs w:val="24"/>
                <w:highlight w:val="none"/>
                <w:shd w:val="clear" w:color="auto" w:fill="auto"/>
                <w:lang w:val="en-US" w:eastAsia="zh-CN"/>
              </w:rPr>
              <w:t>造价软件加密</w:t>
            </w:r>
          </w:p>
          <w:p w14:paraId="7D73D3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b/>
                <w:bCs/>
                <w:color w:val="auto"/>
                <w:sz w:val="24"/>
                <w:szCs w:val="24"/>
                <w:highlight w:val="none"/>
                <w:shd w:val="clear" w:color="auto" w:fill="auto"/>
                <w:lang w:val="en-US" w:eastAsia="zh-CN"/>
              </w:rPr>
            </w:pPr>
            <w:r>
              <w:rPr>
                <w:rFonts w:hint="eastAsia" w:asciiTheme="minorEastAsia" w:hAnsiTheme="minorEastAsia" w:eastAsiaTheme="minorEastAsia" w:cstheme="minorEastAsia"/>
                <w:b/>
                <w:bCs/>
                <w:color w:val="auto"/>
                <w:sz w:val="24"/>
                <w:szCs w:val="24"/>
                <w:highlight w:val="none"/>
                <w:shd w:val="clear" w:color="auto" w:fill="auto"/>
                <w:lang w:val="en-US" w:eastAsia="zh-CN"/>
              </w:rPr>
              <w:t>锁号</w:t>
            </w:r>
          </w:p>
        </w:tc>
      </w:tr>
      <w:tr w14:paraId="00D8A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54C5BC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1</w:t>
            </w:r>
          </w:p>
        </w:tc>
        <w:tc>
          <w:tcPr>
            <w:tcW w:w="3110" w:type="dxa"/>
            <w:noWrap w:val="0"/>
            <w:vAlign w:val="center"/>
          </w:tcPr>
          <w:p w14:paraId="251086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c>
          <w:tcPr>
            <w:tcW w:w="1984" w:type="dxa"/>
            <w:noWrap w:val="0"/>
            <w:vAlign w:val="center"/>
          </w:tcPr>
          <w:p w14:paraId="35330A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c>
          <w:tcPr>
            <w:tcW w:w="1984" w:type="dxa"/>
            <w:noWrap w:val="0"/>
            <w:vAlign w:val="center"/>
          </w:tcPr>
          <w:p w14:paraId="43DD60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c>
          <w:tcPr>
            <w:tcW w:w="1984" w:type="dxa"/>
            <w:noWrap w:val="0"/>
            <w:vAlign w:val="center"/>
          </w:tcPr>
          <w:p w14:paraId="43C4DE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c>
          <w:tcPr>
            <w:tcW w:w="1984" w:type="dxa"/>
            <w:noWrap w:val="0"/>
            <w:vAlign w:val="center"/>
          </w:tcPr>
          <w:p w14:paraId="1038DD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c>
          <w:tcPr>
            <w:tcW w:w="1984" w:type="dxa"/>
            <w:noWrap w:val="0"/>
            <w:vAlign w:val="center"/>
          </w:tcPr>
          <w:p w14:paraId="216C84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r>
      <w:tr w14:paraId="42FC2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2DDF27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2</w:t>
            </w:r>
          </w:p>
        </w:tc>
        <w:tc>
          <w:tcPr>
            <w:tcW w:w="3110" w:type="dxa"/>
            <w:noWrap w:val="0"/>
            <w:vAlign w:val="center"/>
          </w:tcPr>
          <w:p w14:paraId="189EB8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c>
          <w:tcPr>
            <w:tcW w:w="1984" w:type="dxa"/>
            <w:noWrap w:val="0"/>
            <w:vAlign w:val="center"/>
          </w:tcPr>
          <w:p w14:paraId="5C0EDC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c>
          <w:tcPr>
            <w:tcW w:w="1984" w:type="dxa"/>
            <w:noWrap w:val="0"/>
            <w:vAlign w:val="center"/>
          </w:tcPr>
          <w:p w14:paraId="775FFA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c>
          <w:tcPr>
            <w:tcW w:w="1984" w:type="dxa"/>
            <w:noWrap w:val="0"/>
            <w:vAlign w:val="center"/>
          </w:tcPr>
          <w:p w14:paraId="4D1130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c>
          <w:tcPr>
            <w:tcW w:w="1984" w:type="dxa"/>
            <w:noWrap w:val="0"/>
            <w:vAlign w:val="center"/>
          </w:tcPr>
          <w:p w14:paraId="1CBD0A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c>
          <w:tcPr>
            <w:tcW w:w="1984" w:type="dxa"/>
            <w:noWrap w:val="0"/>
            <w:vAlign w:val="center"/>
          </w:tcPr>
          <w:p w14:paraId="70A377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r>
      <w:tr w14:paraId="78061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0EF36D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3</w:t>
            </w:r>
          </w:p>
        </w:tc>
        <w:tc>
          <w:tcPr>
            <w:tcW w:w="3110" w:type="dxa"/>
            <w:noWrap w:val="0"/>
            <w:vAlign w:val="center"/>
          </w:tcPr>
          <w:p w14:paraId="2A8998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c>
          <w:tcPr>
            <w:tcW w:w="1984" w:type="dxa"/>
            <w:noWrap w:val="0"/>
            <w:vAlign w:val="center"/>
          </w:tcPr>
          <w:p w14:paraId="3F8532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c>
          <w:tcPr>
            <w:tcW w:w="1984" w:type="dxa"/>
            <w:noWrap w:val="0"/>
            <w:vAlign w:val="center"/>
          </w:tcPr>
          <w:p w14:paraId="20F278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c>
          <w:tcPr>
            <w:tcW w:w="1984" w:type="dxa"/>
            <w:noWrap w:val="0"/>
            <w:vAlign w:val="center"/>
          </w:tcPr>
          <w:p w14:paraId="5351C8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c>
          <w:tcPr>
            <w:tcW w:w="1984" w:type="dxa"/>
            <w:noWrap w:val="0"/>
            <w:vAlign w:val="center"/>
          </w:tcPr>
          <w:p w14:paraId="2F6A15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c>
          <w:tcPr>
            <w:tcW w:w="1984" w:type="dxa"/>
            <w:noWrap w:val="0"/>
            <w:vAlign w:val="center"/>
          </w:tcPr>
          <w:p w14:paraId="50A137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r>
      <w:tr w14:paraId="4CEB8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092C72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4</w:t>
            </w:r>
          </w:p>
        </w:tc>
        <w:tc>
          <w:tcPr>
            <w:tcW w:w="3110" w:type="dxa"/>
            <w:noWrap w:val="0"/>
            <w:vAlign w:val="center"/>
          </w:tcPr>
          <w:p w14:paraId="687370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c>
          <w:tcPr>
            <w:tcW w:w="1984" w:type="dxa"/>
            <w:noWrap w:val="0"/>
            <w:vAlign w:val="center"/>
          </w:tcPr>
          <w:p w14:paraId="5184F5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c>
          <w:tcPr>
            <w:tcW w:w="1984" w:type="dxa"/>
            <w:noWrap w:val="0"/>
            <w:vAlign w:val="center"/>
          </w:tcPr>
          <w:p w14:paraId="7401AF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c>
          <w:tcPr>
            <w:tcW w:w="1984" w:type="dxa"/>
            <w:noWrap w:val="0"/>
            <w:vAlign w:val="center"/>
          </w:tcPr>
          <w:p w14:paraId="6954BB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c>
          <w:tcPr>
            <w:tcW w:w="1984" w:type="dxa"/>
            <w:noWrap w:val="0"/>
            <w:vAlign w:val="center"/>
          </w:tcPr>
          <w:p w14:paraId="0C0DE0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c>
          <w:tcPr>
            <w:tcW w:w="1984" w:type="dxa"/>
            <w:noWrap w:val="0"/>
            <w:vAlign w:val="center"/>
          </w:tcPr>
          <w:p w14:paraId="279641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r>
      <w:tr w14:paraId="38EF1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67B28D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5</w:t>
            </w:r>
          </w:p>
        </w:tc>
        <w:tc>
          <w:tcPr>
            <w:tcW w:w="3110" w:type="dxa"/>
            <w:noWrap w:val="0"/>
            <w:vAlign w:val="center"/>
          </w:tcPr>
          <w:p w14:paraId="573F3C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c>
          <w:tcPr>
            <w:tcW w:w="1984" w:type="dxa"/>
            <w:noWrap w:val="0"/>
            <w:vAlign w:val="center"/>
          </w:tcPr>
          <w:p w14:paraId="654DD3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c>
          <w:tcPr>
            <w:tcW w:w="1984" w:type="dxa"/>
            <w:noWrap w:val="0"/>
            <w:vAlign w:val="center"/>
          </w:tcPr>
          <w:p w14:paraId="4E7630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c>
          <w:tcPr>
            <w:tcW w:w="1984" w:type="dxa"/>
            <w:noWrap w:val="0"/>
            <w:vAlign w:val="center"/>
          </w:tcPr>
          <w:p w14:paraId="6961BB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c>
          <w:tcPr>
            <w:tcW w:w="1984" w:type="dxa"/>
            <w:noWrap w:val="0"/>
            <w:vAlign w:val="center"/>
          </w:tcPr>
          <w:p w14:paraId="229C42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c>
          <w:tcPr>
            <w:tcW w:w="1984" w:type="dxa"/>
            <w:noWrap w:val="0"/>
            <w:vAlign w:val="center"/>
          </w:tcPr>
          <w:p w14:paraId="4EB778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r>
      <w:tr w14:paraId="426AA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006" w:type="dxa"/>
            <w:noWrap w:val="0"/>
            <w:vAlign w:val="center"/>
          </w:tcPr>
          <w:p w14:paraId="11F262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lang w:val="en-US" w:eastAsia="zh-CN"/>
              </w:rPr>
            </w:pPr>
            <w:r>
              <w:rPr>
                <w:rFonts w:hint="eastAsia" w:asciiTheme="minorEastAsia" w:hAnsiTheme="minorEastAsia" w:eastAsiaTheme="minorEastAsia" w:cstheme="minorEastAsia"/>
                <w:color w:val="auto"/>
                <w:sz w:val="24"/>
                <w:szCs w:val="24"/>
                <w:highlight w:val="none"/>
                <w:shd w:val="clear" w:color="auto" w:fill="auto"/>
                <w:lang w:val="en-US" w:eastAsia="zh-CN"/>
              </w:rPr>
              <w:t>……</w:t>
            </w:r>
          </w:p>
        </w:tc>
        <w:tc>
          <w:tcPr>
            <w:tcW w:w="3110" w:type="dxa"/>
            <w:noWrap w:val="0"/>
            <w:vAlign w:val="center"/>
          </w:tcPr>
          <w:p w14:paraId="556482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c>
          <w:tcPr>
            <w:tcW w:w="1984" w:type="dxa"/>
            <w:noWrap w:val="0"/>
            <w:vAlign w:val="center"/>
          </w:tcPr>
          <w:p w14:paraId="3FE9B6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c>
          <w:tcPr>
            <w:tcW w:w="1984" w:type="dxa"/>
            <w:noWrap w:val="0"/>
            <w:vAlign w:val="center"/>
          </w:tcPr>
          <w:p w14:paraId="462FB7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c>
          <w:tcPr>
            <w:tcW w:w="1984" w:type="dxa"/>
            <w:noWrap w:val="0"/>
            <w:vAlign w:val="center"/>
          </w:tcPr>
          <w:p w14:paraId="3CD8EA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c>
          <w:tcPr>
            <w:tcW w:w="1984" w:type="dxa"/>
            <w:noWrap w:val="0"/>
            <w:vAlign w:val="center"/>
          </w:tcPr>
          <w:p w14:paraId="39AAB3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c>
          <w:tcPr>
            <w:tcW w:w="1984" w:type="dxa"/>
            <w:noWrap w:val="0"/>
            <w:vAlign w:val="center"/>
          </w:tcPr>
          <w:p w14:paraId="7A6A53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Theme="minorEastAsia" w:hAnsiTheme="minorEastAsia" w:eastAsiaTheme="minorEastAsia" w:cstheme="minorEastAsia"/>
                <w:color w:val="auto"/>
                <w:sz w:val="24"/>
                <w:szCs w:val="24"/>
                <w:highlight w:val="none"/>
                <w:shd w:val="clear" w:color="auto" w:fill="auto"/>
              </w:rPr>
            </w:pPr>
          </w:p>
        </w:tc>
      </w:tr>
    </w:tbl>
    <w:p w14:paraId="234C6062">
      <w:pPr>
        <w:spacing w:line="440" w:lineRule="exact"/>
        <w:ind w:left="0" w:leftChars="0" w:firstLine="0" w:firstLineChars="0"/>
        <w:rPr>
          <w:rFonts w:hint="eastAsia" w:cs="Times New Roman"/>
          <w:b/>
          <w:color w:val="auto"/>
          <w:sz w:val="21"/>
          <w:szCs w:val="21"/>
          <w:highlight w:val="none"/>
          <w:shd w:val="clear" w:color="auto" w:fill="auto"/>
          <w:lang w:val="en-US" w:eastAsia="zh-CN"/>
        </w:rPr>
      </w:pPr>
    </w:p>
    <w:p w14:paraId="36F336F6">
      <w:pPr>
        <w:spacing w:line="440" w:lineRule="exact"/>
        <w:ind w:left="0" w:leftChars="0" w:firstLine="0" w:firstLineChars="0"/>
        <w:rPr>
          <w:rFonts w:hint="eastAsia" w:cs="Times New Roman"/>
          <w:b w:val="0"/>
          <w:bCs/>
          <w:color w:val="auto"/>
          <w:sz w:val="24"/>
          <w:szCs w:val="24"/>
          <w:highlight w:val="none"/>
          <w:shd w:val="clear" w:color="auto" w:fill="auto"/>
          <w:lang w:val="en-US" w:eastAsia="zh-CN"/>
        </w:rPr>
      </w:pPr>
      <w:r>
        <w:rPr>
          <w:rFonts w:hint="eastAsia" w:cs="Times New Roman"/>
          <w:b w:val="0"/>
          <w:bCs/>
          <w:color w:val="auto"/>
          <w:sz w:val="24"/>
          <w:szCs w:val="24"/>
          <w:highlight w:val="none"/>
          <w:shd w:val="clear" w:color="auto" w:fill="auto"/>
          <w:lang w:val="en-US" w:eastAsia="zh-CN"/>
        </w:rPr>
        <w:t>评标委员会全体成员签字：</w:t>
      </w:r>
    </w:p>
    <w:p w14:paraId="4BA1E48C">
      <w:pPr>
        <w:pStyle w:val="7"/>
        <w:rPr>
          <w:rFonts w:ascii="Times New Roman" w:hAnsi="Times New Roman"/>
          <w:b w:val="0"/>
          <w:color w:val="auto"/>
          <w:highlight w:val="none"/>
          <w:shd w:val="clear" w:color="auto" w:fill="auto"/>
        </w:rPr>
      </w:pPr>
      <w:r>
        <w:rPr>
          <w:rFonts w:ascii="Times New Roman" w:hAnsi="Times New Roman"/>
          <w:color w:val="auto"/>
          <w:sz w:val="28"/>
          <w:szCs w:val="28"/>
          <w:highlight w:val="none"/>
          <w:shd w:val="clear" w:color="auto" w:fill="auto"/>
        </w:rPr>
        <w:t>附表A-</w:t>
      </w:r>
      <w:r>
        <w:rPr>
          <w:rFonts w:hint="eastAsia" w:ascii="Times New Roman" w:hAnsi="Times New Roman"/>
          <w:color w:val="auto"/>
          <w:sz w:val="28"/>
          <w:szCs w:val="28"/>
          <w:highlight w:val="none"/>
          <w:shd w:val="clear" w:color="auto" w:fill="auto"/>
          <w:lang w:val="en-US" w:eastAsia="zh-CN"/>
        </w:rPr>
        <w:t>6</w:t>
      </w:r>
      <w:r>
        <w:rPr>
          <w:rFonts w:ascii="Times New Roman" w:hAnsi="Times New Roman"/>
          <w:color w:val="auto"/>
          <w:sz w:val="28"/>
          <w:szCs w:val="28"/>
          <w:highlight w:val="none"/>
          <w:shd w:val="clear" w:color="auto" w:fill="auto"/>
        </w:rPr>
        <w:t>：形式评审记录表</w:t>
      </w:r>
      <w:r>
        <w:rPr>
          <w:rFonts w:hint="default" w:ascii="Times New Roman" w:hAnsi="Times New Roman"/>
          <w:b w:val="0"/>
          <w:color w:val="auto"/>
          <w:sz w:val="28"/>
          <w:szCs w:val="28"/>
          <w:highlight w:val="none"/>
          <w:shd w:val="clear" w:color="auto" w:fill="auto"/>
        </w:rPr>
        <w:t>（</w:t>
      </w:r>
      <w:r>
        <w:rPr>
          <w:rFonts w:ascii="Times New Roman" w:hAnsi="Times New Roman"/>
          <w:b w:val="0"/>
          <w:color w:val="auto"/>
          <w:sz w:val="28"/>
          <w:szCs w:val="28"/>
          <w:highlight w:val="none"/>
          <w:shd w:val="clear" w:color="auto" w:fill="auto"/>
        </w:rPr>
        <w:t>商务</w:t>
      </w:r>
      <w:r>
        <w:rPr>
          <w:rFonts w:hint="default" w:ascii="Times New Roman" w:hAnsi="Times New Roman"/>
          <w:b w:val="0"/>
          <w:color w:val="auto"/>
          <w:sz w:val="28"/>
          <w:szCs w:val="28"/>
          <w:highlight w:val="none"/>
          <w:shd w:val="clear" w:color="auto" w:fill="auto"/>
        </w:rPr>
        <w:t>标</w:t>
      </w:r>
      <w:r>
        <w:rPr>
          <w:rFonts w:ascii="Times New Roman" w:hAnsi="Times New Roman"/>
          <w:b w:val="0"/>
          <w:color w:val="auto"/>
          <w:sz w:val="28"/>
          <w:szCs w:val="28"/>
          <w:highlight w:val="none"/>
          <w:shd w:val="clear" w:color="auto" w:fill="auto"/>
        </w:rPr>
        <w:t>）</w:t>
      </w:r>
      <w:bookmarkEnd w:id="1689"/>
      <w:bookmarkEnd w:id="1690"/>
      <w:bookmarkEnd w:id="1691"/>
      <w:bookmarkEnd w:id="1692"/>
      <w:bookmarkEnd w:id="1693"/>
      <w:bookmarkEnd w:id="1694"/>
      <w:bookmarkEnd w:id="1695"/>
    </w:p>
    <w:p w14:paraId="2978AB58">
      <w:pPr>
        <w:jc w:val="center"/>
        <w:rPr>
          <w:rFonts w:hint="default" w:ascii="Times New Roman" w:hAnsi="Times New Roman" w:cs="Times New Roman"/>
          <w:b/>
          <w:color w:val="auto"/>
          <w:sz w:val="28"/>
          <w:szCs w:val="28"/>
          <w:highlight w:val="none"/>
          <w:shd w:val="clear" w:color="auto" w:fill="auto"/>
        </w:rPr>
      </w:pPr>
      <w:r>
        <w:rPr>
          <w:rFonts w:ascii="Times New Roman" w:hAnsi="Times New Roman" w:cs="Times New Roman"/>
          <w:b/>
          <w:color w:val="auto"/>
          <w:sz w:val="28"/>
          <w:szCs w:val="28"/>
          <w:highlight w:val="none"/>
          <w:shd w:val="clear" w:color="auto" w:fill="auto"/>
        </w:rPr>
        <w:t>形式评审记录表</w:t>
      </w:r>
      <w:r>
        <w:rPr>
          <w:rFonts w:hint="default" w:ascii="Times New Roman" w:hAnsi="Times New Roman" w:cs="Times New Roman"/>
          <w:b/>
          <w:color w:val="auto"/>
          <w:sz w:val="28"/>
          <w:szCs w:val="28"/>
          <w:highlight w:val="none"/>
          <w:shd w:val="clear" w:color="auto" w:fill="auto"/>
        </w:rPr>
        <w:t>（</w:t>
      </w:r>
      <w:r>
        <w:rPr>
          <w:rFonts w:ascii="Times New Roman" w:hAnsi="Times New Roman" w:cs="Times New Roman"/>
          <w:b/>
          <w:color w:val="auto"/>
          <w:sz w:val="28"/>
          <w:szCs w:val="28"/>
          <w:highlight w:val="none"/>
          <w:shd w:val="clear" w:color="auto" w:fill="auto"/>
        </w:rPr>
        <w:t>商务</w:t>
      </w:r>
      <w:r>
        <w:rPr>
          <w:rFonts w:hint="default" w:ascii="Times New Roman" w:hAnsi="Times New Roman" w:cs="Times New Roman"/>
          <w:b/>
          <w:color w:val="auto"/>
          <w:sz w:val="28"/>
          <w:szCs w:val="28"/>
          <w:highlight w:val="none"/>
          <w:shd w:val="clear" w:color="auto" w:fill="auto"/>
        </w:rPr>
        <w:t>标</w:t>
      </w:r>
      <w:r>
        <w:rPr>
          <w:rFonts w:ascii="Times New Roman" w:hAnsi="Times New Roman" w:cs="Times New Roman"/>
          <w:b/>
          <w:color w:val="auto"/>
          <w:sz w:val="28"/>
          <w:szCs w:val="28"/>
          <w:highlight w:val="none"/>
          <w:shd w:val="clear" w:color="auto" w:fill="auto"/>
        </w:rPr>
        <w:t>）</w:t>
      </w:r>
    </w:p>
    <w:p w14:paraId="586D10DF">
      <w:pPr>
        <w:spacing w:after="72" w:afterLines="30" w:line="440" w:lineRule="exact"/>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val="en-US" w:eastAsia="zh-CN"/>
        </w:rPr>
        <w:t>招标项目</w:t>
      </w:r>
      <w:r>
        <w:rPr>
          <w:rFonts w:ascii="Times New Roman" w:hAnsi="Times New Roman" w:cs="Times New Roman"/>
          <w:color w:val="auto"/>
          <w:highlight w:val="none"/>
          <w:shd w:val="clear" w:color="auto" w:fill="auto"/>
        </w:rPr>
        <w:t>名称</w:t>
      </w:r>
      <w:r>
        <w:rPr>
          <w:rFonts w:hint="default" w:ascii="Times New Roman" w:hAnsi="Times New Roman" w:cs="Times New Roman"/>
          <w:color w:val="auto"/>
          <w:highlight w:val="none"/>
          <w:shd w:val="clear" w:color="auto" w:fill="auto"/>
        </w:rPr>
        <w:t>及</w:t>
      </w:r>
      <w:r>
        <w:rPr>
          <w:rFonts w:hint="eastAsia" w:ascii="Times New Roman" w:hAnsi="Times New Roman" w:cs="Times New Roman"/>
          <w:color w:val="auto"/>
          <w:highlight w:val="none"/>
          <w:shd w:val="clear" w:color="auto" w:fill="auto"/>
          <w:lang w:eastAsia="zh-CN"/>
        </w:rPr>
        <w:t>招标项目编号</w:t>
      </w:r>
      <w:r>
        <w:rPr>
          <w:rFonts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5305"/>
        <w:gridCol w:w="850"/>
        <w:gridCol w:w="851"/>
        <w:gridCol w:w="850"/>
        <w:gridCol w:w="851"/>
        <w:gridCol w:w="850"/>
        <w:gridCol w:w="851"/>
        <w:gridCol w:w="850"/>
        <w:gridCol w:w="851"/>
        <w:gridCol w:w="823"/>
      </w:tblGrid>
      <w:tr w14:paraId="60CC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12" w:type="dxa"/>
            <w:noWrap w:val="0"/>
            <w:vAlign w:val="center"/>
          </w:tcPr>
          <w:p w14:paraId="4471C2FC">
            <w:pPr>
              <w:spacing w:after="72" w:afterLines="30" w:line="440" w:lineRule="exact"/>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序号</w:t>
            </w:r>
          </w:p>
        </w:tc>
        <w:tc>
          <w:tcPr>
            <w:tcW w:w="5305" w:type="dxa"/>
            <w:noWrap w:val="0"/>
            <w:vAlign w:val="center"/>
          </w:tcPr>
          <w:p w14:paraId="56CE03A5">
            <w:pPr>
              <w:spacing w:line="440" w:lineRule="exact"/>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评审因素</w:t>
            </w:r>
          </w:p>
        </w:tc>
        <w:tc>
          <w:tcPr>
            <w:tcW w:w="7627" w:type="dxa"/>
            <w:gridSpan w:val="9"/>
            <w:noWrap w:val="0"/>
            <w:vAlign w:val="center"/>
          </w:tcPr>
          <w:p w14:paraId="3A372845">
            <w:pPr>
              <w:spacing w:line="440" w:lineRule="exact"/>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投标人名称及评审意见</w:t>
            </w:r>
          </w:p>
        </w:tc>
      </w:tr>
      <w:tr w14:paraId="20253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6B6435C6">
            <w:pPr>
              <w:spacing w:line="440" w:lineRule="exact"/>
              <w:jc w:val="center"/>
              <w:rPr>
                <w:rFonts w:hint="default" w:ascii="Times New Roman" w:hAnsi="Times New Roman" w:eastAsia="黑体" w:cs="Times New Roman"/>
                <w:color w:val="auto"/>
                <w:highlight w:val="none"/>
                <w:shd w:val="clear" w:color="auto" w:fill="auto"/>
              </w:rPr>
            </w:pPr>
            <w:r>
              <w:rPr>
                <w:rFonts w:hint="default" w:ascii="Times New Roman" w:hAnsi="Times New Roman" w:eastAsia="黑体" w:cs="Times New Roman"/>
                <w:color w:val="auto"/>
                <w:highlight w:val="none"/>
                <w:shd w:val="clear" w:color="auto" w:fill="auto"/>
              </w:rPr>
              <w:t>1</w:t>
            </w:r>
          </w:p>
        </w:tc>
        <w:tc>
          <w:tcPr>
            <w:tcW w:w="5305" w:type="dxa"/>
            <w:noWrap w:val="0"/>
            <w:vAlign w:val="center"/>
          </w:tcPr>
          <w:p w14:paraId="24F4D333">
            <w:pPr>
              <w:spacing w:line="440" w:lineRule="exact"/>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投标人名称</w:t>
            </w:r>
          </w:p>
        </w:tc>
        <w:tc>
          <w:tcPr>
            <w:tcW w:w="850" w:type="dxa"/>
            <w:noWrap w:val="0"/>
            <w:vAlign w:val="center"/>
          </w:tcPr>
          <w:p w14:paraId="258FF9C1">
            <w:pPr>
              <w:spacing w:line="440" w:lineRule="exact"/>
              <w:jc w:val="center"/>
              <w:rPr>
                <w:rFonts w:ascii="Times New Roman" w:hAnsi="Times New Roman" w:eastAsia="宋体" w:cs="Times New Roman"/>
                <w:color w:val="auto"/>
                <w:highlight w:val="none"/>
                <w:shd w:val="clear" w:color="auto" w:fill="auto"/>
              </w:rPr>
            </w:pPr>
          </w:p>
        </w:tc>
        <w:tc>
          <w:tcPr>
            <w:tcW w:w="851" w:type="dxa"/>
            <w:noWrap w:val="0"/>
            <w:vAlign w:val="center"/>
          </w:tcPr>
          <w:p w14:paraId="3ED06918">
            <w:pPr>
              <w:spacing w:line="440" w:lineRule="exact"/>
              <w:jc w:val="center"/>
              <w:rPr>
                <w:rFonts w:ascii="Times New Roman" w:hAnsi="Times New Roman" w:eastAsia="宋体" w:cs="Times New Roman"/>
                <w:color w:val="auto"/>
                <w:highlight w:val="none"/>
                <w:shd w:val="clear" w:color="auto" w:fill="auto"/>
              </w:rPr>
            </w:pPr>
          </w:p>
        </w:tc>
        <w:tc>
          <w:tcPr>
            <w:tcW w:w="850" w:type="dxa"/>
            <w:noWrap w:val="0"/>
            <w:vAlign w:val="center"/>
          </w:tcPr>
          <w:p w14:paraId="0F03FF3C">
            <w:pPr>
              <w:spacing w:line="440" w:lineRule="exact"/>
              <w:jc w:val="center"/>
              <w:rPr>
                <w:rFonts w:ascii="Times New Roman" w:hAnsi="Times New Roman" w:eastAsia="宋体" w:cs="Times New Roman"/>
                <w:color w:val="auto"/>
                <w:highlight w:val="none"/>
                <w:shd w:val="clear" w:color="auto" w:fill="auto"/>
              </w:rPr>
            </w:pPr>
          </w:p>
        </w:tc>
        <w:tc>
          <w:tcPr>
            <w:tcW w:w="851" w:type="dxa"/>
            <w:noWrap w:val="0"/>
            <w:vAlign w:val="center"/>
          </w:tcPr>
          <w:p w14:paraId="36E9133F">
            <w:pPr>
              <w:spacing w:line="440" w:lineRule="exact"/>
              <w:jc w:val="center"/>
              <w:rPr>
                <w:rFonts w:ascii="Times New Roman" w:hAnsi="Times New Roman" w:eastAsia="宋体" w:cs="Times New Roman"/>
                <w:color w:val="auto"/>
                <w:highlight w:val="none"/>
                <w:shd w:val="clear" w:color="auto" w:fill="auto"/>
              </w:rPr>
            </w:pPr>
          </w:p>
        </w:tc>
        <w:tc>
          <w:tcPr>
            <w:tcW w:w="850" w:type="dxa"/>
            <w:noWrap w:val="0"/>
            <w:vAlign w:val="center"/>
          </w:tcPr>
          <w:p w14:paraId="539D8950">
            <w:pPr>
              <w:spacing w:line="440" w:lineRule="exact"/>
              <w:jc w:val="center"/>
              <w:rPr>
                <w:rFonts w:ascii="Times New Roman" w:hAnsi="Times New Roman" w:eastAsia="宋体" w:cs="Times New Roman"/>
                <w:color w:val="auto"/>
                <w:highlight w:val="none"/>
                <w:shd w:val="clear" w:color="auto" w:fill="auto"/>
              </w:rPr>
            </w:pPr>
          </w:p>
        </w:tc>
        <w:tc>
          <w:tcPr>
            <w:tcW w:w="851" w:type="dxa"/>
            <w:noWrap w:val="0"/>
            <w:vAlign w:val="center"/>
          </w:tcPr>
          <w:p w14:paraId="1FA7E7CB">
            <w:pPr>
              <w:spacing w:line="440" w:lineRule="exact"/>
              <w:jc w:val="center"/>
              <w:rPr>
                <w:rFonts w:ascii="Times New Roman" w:hAnsi="Times New Roman" w:eastAsia="宋体" w:cs="Times New Roman"/>
                <w:color w:val="auto"/>
                <w:highlight w:val="none"/>
                <w:shd w:val="clear" w:color="auto" w:fill="auto"/>
              </w:rPr>
            </w:pPr>
          </w:p>
        </w:tc>
        <w:tc>
          <w:tcPr>
            <w:tcW w:w="850" w:type="dxa"/>
            <w:noWrap w:val="0"/>
            <w:vAlign w:val="center"/>
          </w:tcPr>
          <w:p w14:paraId="7B7A6BA6">
            <w:pPr>
              <w:spacing w:line="440" w:lineRule="exact"/>
              <w:jc w:val="center"/>
              <w:rPr>
                <w:rFonts w:ascii="Times New Roman" w:hAnsi="Times New Roman" w:eastAsia="宋体" w:cs="Times New Roman"/>
                <w:color w:val="auto"/>
                <w:highlight w:val="none"/>
                <w:shd w:val="clear" w:color="auto" w:fill="auto"/>
              </w:rPr>
            </w:pPr>
          </w:p>
        </w:tc>
        <w:tc>
          <w:tcPr>
            <w:tcW w:w="851" w:type="dxa"/>
            <w:noWrap w:val="0"/>
            <w:vAlign w:val="center"/>
          </w:tcPr>
          <w:p w14:paraId="43158E20">
            <w:pPr>
              <w:spacing w:line="440" w:lineRule="exact"/>
              <w:jc w:val="center"/>
              <w:rPr>
                <w:rFonts w:ascii="Times New Roman" w:hAnsi="Times New Roman" w:eastAsia="宋体" w:cs="Times New Roman"/>
                <w:color w:val="auto"/>
                <w:highlight w:val="none"/>
                <w:shd w:val="clear" w:color="auto" w:fill="auto"/>
              </w:rPr>
            </w:pPr>
          </w:p>
        </w:tc>
        <w:tc>
          <w:tcPr>
            <w:tcW w:w="823" w:type="dxa"/>
            <w:noWrap w:val="0"/>
            <w:vAlign w:val="center"/>
          </w:tcPr>
          <w:p w14:paraId="0A20EDD2">
            <w:pPr>
              <w:spacing w:line="440" w:lineRule="exact"/>
              <w:jc w:val="center"/>
              <w:rPr>
                <w:rFonts w:ascii="Times New Roman" w:hAnsi="Times New Roman" w:eastAsia="宋体" w:cs="Times New Roman"/>
                <w:color w:val="auto"/>
                <w:highlight w:val="none"/>
                <w:shd w:val="clear" w:color="auto" w:fill="auto"/>
              </w:rPr>
            </w:pPr>
          </w:p>
        </w:tc>
      </w:tr>
      <w:tr w14:paraId="29BD6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717164AD">
            <w:pPr>
              <w:spacing w:line="440" w:lineRule="exact"/>
              <w:jc w:val="center"/>
              <w:rPr>
                <w:rFonts w:hint="default" w:ascii="Times New Roman" w:hAnsi="Times New Roman" w:eastAsia="黑体" w:cs="Times New Roman"/>
                <w:color w:val="auto"/>
                <w:highlight w:val="none"/>
                <w:shd w:val="clear" w:color="auto" w:fill="auto"/>
              </w:rPr>
            </w:pPr>
            <w:r>
              <w:rPr>
                <w:rFonts w:hint="default" w:ascii="Times New Roman" w:hAnsi="Times New Roman" w:eastAsia="黑体" w:cs="Times New Roman"/>
                <w:color w:val="auto"/>
                <w:highlight w:val="none"/>
                <w:shd w:val="clear" w:color="auto" w:fill="auto"/>
              </w:rPr>
              <w:t>2</w:t>
            </w:r>
          </w:p>
        </w:tc>
        <w:tc>
          <w:tcPr>
            <w:tcW w:w="5305" w:type="dxa"/>
            <w:noWrap w:val="0"/>
            <w:vAlign w:val="center"/>
          </w:tcPr>
          <w:p w14:paraId="0ECA2CB4">
            <w:pPr>
              <w:spacing w:line="440" w:lineRule="exact"/>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投标</w:t>
            </w:r>
            <w:r>
              <w:rPr>
                <w:rFonts w:hint="default" w:ascii="Times New Roman" w:hAnsi="Times New Roman" w:eastAsia="宋体" w:cs="Times New Roman"/>
                <w:color w:val="auto"/>
                <w:szCs w:val="21"/>
                <w:highlight w:val="none"/>
                <w:shd w:val="clear" w:color="auto" w:fill="auto"/>
              </w:rPr>
              <w:t>文件</w:t>
            </w:r>
            <w:r>
              <w:rPr>
                <w:rFonts w:ascii="Times New Roman" w:hAnsi="Times New Roman" w:eastAsia="宋体" w:cs="Times New Roman"/>
                <w:color w:val="auto"/>
                <w:szCs w:val="21"/>
                <w:highlight w:val="none"/>
                <w:shd w:val="clear" w:color="auto" w:fill="auto"/>
              </w:rPr>
              <w:t>盖章</w:t>
            </w:r>
          </w:p>
        </w:tc>
        <w:tc>
          <w:tcPr>
            <w:tcW w:w="850" w:type="dxa"/>
            <w:noWrap w:val="0"/>
            <w:vAlign w:val="center"/>
          </w:tcPr>
          <w:p w14:paraId="4A6C422D">
            <w:pPr>
              <w:spacing w:line="440" w:lineRule="exact"/>
              <w:jc w:val="center"/>
              <w:rPr>
                <w:rFonts w:ascii="Times New Roman" w:hAnsi="Times New Roman" w:eastAsia="宋体" w:cs="Times New Roman"/>
                <w:color w:val="auto"/>
                <w:highlight w:val="none"/>
                <w:shd w:val="clear" w:color="auto" w:fill="auto"/>
              </w:rPr>
            </w:pPr>
          </w:p>
        </w:tc>
        <w:tc>
          <w:tcPr>
            <w:tcW w:w="851" w:type="dxa"/>
            <w:noWrap w:val="0"/>
            <w:vAlign w:val="center"/>
          </w:tcPr>
          <w:p w14:paraId="46DE5C33">
            <w:pPr>
              <w:spacing w:line="440" w:lineRule="exact"/>
              <w:jc w:val="center"/>
              <w:rPr>
                <w:rFonts w:ascii="Times New Roman" w:hAnsi="Times New Roman" w:eastAsia="宋体" w:cs="Times New Roman"/>
                <w:color w:val="auto"/>
                <w:highlight w:val="none"/>
                <w:shd w:val="clear" w:color="auto" w:fill="auto"/>
              </w:rPr>
            </w:pPr>
          </w:p>
        </w:tc>
        <w:tc>
          <w:tcPr>
            <w:tcW w:w="850" w:type="dxa"/>
            <w:noWrap w:val="0"/>
            <w:vAlign w:val="center"/>
          </w:tcPr>
          <w:p w14:paraId="1E7CB54E">
            <w:pPr>
              <w:spacing w:line="440" w:lineRule="exact"/>
              <w:jc w:val="center"/>
              <w:rPr>
                <w:rFonts w:ascii="Times New Roman" w:hAnsi="Times New Roman" w:eastAsia="宋体" w:cs="Times New Roman"/>
                <w:color w:val="auto"/>
                <w:highlight w:val="none"/>
                <w:shd w:val="clear" w:color="auto" w:fill="auto"/>
              </w:rPr>
            </w:pPr>
          </w:p>
        </w:tc>
        <w:tc>
          <w:tcPr>
            <w:tcW w:w="851" w:type="dxa"/>
            <w:noWrap w:val="0"/>
            <w:vAlign w:val="center"/>
          </w:tcPr>
          <w:p w14:paraId="5C442496">
            <w:pPr>
              <w:spacing w:line="440" w:lineRule="exact"/>
              <w:jc w:val="center"/>
              <w:rPr>
                <w:rFonts w:ascii="Times New Roman" w:hAnsi="Times New Roman" w:eastAsia="宋体" w:cs="Times New Roman"/>
                <w:color w:val="auto"/>
                <w:highlight w:val="none"/>
                <w:shd w:val="clear" w:color="auto" w:fill="auto"/>
              </w:rPr>
            </w:pPr>
          </w:p>
        </w:tc>
        <w:tc>
          <w:tcPr>
            <w:tcW w:w="850" w:type="dxa"/>
            <w:noWrap w:val="0"/>
            <w:vAlign w:val="center"/>
          </w:tcPr>
          <w:p w14:paraId="2287CC5F">
            <w:pPr>
              <w:spacing w:line="440" w:lineRule="exact"/>
              <w:jc w:val="center"/>
              <w:rPr>
                <w:rFonts w:ascii="Times New Roman" w:hAnsi="Times New Roman" w:eastAsia="宋体" w:cs="Times New Roman"/>
                <w:color w:val="auto"/>
                <w:highlight w:val="none"/>
                <w:shd w:val="clear" w:color="auto" w:fill="auto"/>
              </w:rPr>
            </w:pPr>
          </w:p>
        </w:tc>
        <w:tc>
          <w:tcPr>
            <w:tcW w:w="851" w:type="dxa"/>
            <w:noWrap w:val="0"/>
            <w:vAlign w:val="center"/>
          </w:tcPr>
          <w:p w14:paraId="2B54FCFD">
            <w:pPr>
              <w:spacing w:line="440" w:lineRule="exact"/>
              <w:jc w:val="center"/>
              <w:rPr>
                <w:rFonts w:ascii="Times New Roman" w:hAnsi="Times New Roman" w:eastAsia="宋体" w:cs="Times New Roman"/>
                <w:color w:val="auto"/>
                <w:highlight w:val="none"/>
                <w:shd w:val="clear" w:color="auto" w:fill="auto"/>
              </w:rPr>
            </w:pPr>
          </w:p>
        </w:tc>
        <w:tc>
          <w:tcPr>
            <w:tcW w:w="850" w:type="dxa"/>
            <w:noWrap w:val="0"/>
            <w:vAlign w:val="center"/>
          </w:tcPr>
          <w:p w14:paraId="6B73CEA9">
            <w:pPr>
              <w:spacing w:line="440" w:lineRule="exact"/>
              <w:jc w:val="center"/>
              <w:rPr>
                <w:rFonts w:ascii="Times New Roman" w:hAnsi="Times New Roman" w:eastAsia="宋体" w:cs="Times New Roman"/>
                <w:color w:val="auto"/>
                <w:highlight w:val="none"/>
                <w:shd w:val="clear" w:color="auto" w:fill="auto"/>
              </w:rPr>
            </w:pPr>
          </w:p>
        </w:tc>
        <w:tc>
          <w:tcPr>
            <w:tcW w:w="851" w:type="dxa"/>
            <w:noWrap w:val="0"/>
            <w:vAlign w:val="center"/>
          </w:tcPr>
          <w:p w14:paraId="0724D9B0">
            <w:pPr>
              <w:spacing w:line="440" w:lineRule="exact"/>
              <w:jc w:val="center"/>
              <w:rPr>
                <w:rFonts w:ascii="Times New Roman" w:hAnsi="Times New Roman" w:eastAsia="宋体" w:cs="Times New Roman"/>
                <w:color w:val="auto"/>
                <w:highlight w:val="none"/>
                <w:shd w:val="clear" w:color="auto" w:fill="auto"/>
              </w:rPr>
            </w:pPr>
          </w:p>
        </w:tc>
        <w:tc>
          <w:tcPr>
            <w:tcW w:w="823" w:type="dxa"/>
            <w:noWrap w:val="0"/>
            <w:vAlign w:val="center"/>
          </w:tcPr>
          <w:p w14:paraId="667AA3AB">
            <w:pPr>
              <w:spacing w:line="440" w:lineRule="exact"/>
              <w:jc w:val="center"/>
              <w:rPr>
                <w:rFonts w:ascii="Times New Roman" w:hAnsi="Times New Roman" w:eastAsia="宋体" w:cs="Times New Roman"/>
                <w:color w:val="auto"/>
                <w:highlight w:val="none"/>
                <w:shd w:val="clear" w:color="auto" w:fill="auto"/>
              </w:rPr>
            </w:pPr>
          </w:p>
        </w:tc>
      </w:tr>
      <w:tr w14:paraId="44CEB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1C312975">
            <w:pPr>
              <w:spacing w:line="440" w:lineRule="exact"/>
              <w:jc w:val="center"/>
              <w:rPr>
                <w:rFonts w:hint="default" w:ascii="Times New Roman" w:hAnsi="Times New Roman" w:eastAsia="黑体" w:cs="Times New Roman"/>
                <w:color w:val="auto"/>
                <w:kern w:val="2"/>
                <w:sz w:val="21"/>
                <w:szCs w:val="24"/>
                <w:highlight w:val="none"/>
                <w:shd w:val="clear" w:color="auto" w:fill="auto"/>
                <w:lang w:val="en-US" w:eastAsia="zh-CN" w:bidi="ar-SA"/>
              </w:rPr>
            </w:pPr>
            <w:r>
              <w:rPr>
                <w:rFonts w:hint="default" w:ascii="Times New Roman" w:hAnsi="Times New Roman" w:eastAsia="黑体" w:cs="Times New Roman"/>
                <w:color w:val="auto"/>
                <w:highlight w:val="none"/>
                <w:shd w:val="clear" w:color="auto" w:fill="auto"/>
              </w:rPr>
              <w:t>3</w:t>
            </w:r>
          </w:p>
        </w:tc>
        <w:tc>
          <w:tcPr>
            <w:tcW w:w="5305" w:type="dxa"/>
            <w:noWrap w:val="0"/>
            <w:vAlign w:val="center"/>
          </w:tcPr>
          <w:p w14:paraId="19B7133E">
            <w:pPr>
              <w:spacing w:line="440" w:lineRule="exact"/>
              <w:jc w:val="center"/>
              <w:rPr>
                <w:rFonts w:ascii="Times New Roman" w:hAnsi="Times New Roman" w:eastAsia="宋体" w:cs="Times New Roman"/>
                <w:color w:val="auto"/>
                <w:szCs w:val="21"/>
                <w:highlight w:val="none"/>
                <w:shd w:val="clear" w:color="auto" w:fill="auto"/>
              </w:rPr>
            </w:pPr>
            <w:r>
              <w:rPr>
                <w:rFonts w:hint="eastAsia" w:ascii="Times New Roman" w:hAnsi="Times New Roman" w:eastAsia="宋体" w:cs="Times New Roman"/>
                <w:color w:val="auto"/>
                <w:highlight w:val="none"/>
                <w:shd w:val="clear" w:color="auto" w:fill="auto"/>
                <w:lang w:eastAsia="zh-CN"/>
              </w:rPr>
              <w:t>投</w:t>
            </w:r>
            <w:r>
              <w:rPr>
                <w:rFonts w:hint="default" w:ascii="Times New Roman" w:hAnsi="Times New Roman" w:eastAsia="宋体" w:cs="Times New Roman"/>
                <w:color w:val="auto"/>
                <w:highlight w:val="none"/>
                <w:shd w:val="clear" w:color="auto" w:fill="auto"/>
              </w:rPr>
              <w:t>标总价封面</w:t>
            </w:r>
            <w:r>
              <w:rPr>
                <w:rFonts w:hint="default" w:ascii="Times New Roman" w:hAnsi="Times New Roman" w:eastAsia="宋体" w:cs="Times New Roman"/>
                <w:color w:val="auto"/>
                <w:highlight w:val="none"/>
                <w:shd w:val="clear" w:color="auto" w:fill="auto"/>
                <w:lang w:eastAsia="zh-CN"/>
              </w:rPr>
              <w:t>扫描件</w:t>
            </w:r>
          </w:p>
        </w:tc>
        <w:tc>
          <w:tcPr>
            <w:tcW w:w="850" w:type="dxa"/>
            <w:noWrap w:val="0"/>
            <w:vAlign w:val="center"/>
          </w:tcPr>
          <w:p w14:paraId="08D24282">
            <w:pPr>
              <w:spacing w:line="440" w:lineRule="exact"/>
              <w:jc w:val="center"/>
              <w:rPr>
                <w:rFonts w:ascii="Times New Roman" w:hAnsi="Times New Roman" w:eastAsia="宋体" w:cs="Times New Roman"/>
                <w:color w:val="auto"/>
                <w:highlight w:val="none"/>
                <w:shd w:val="clear" w:color="auto" w:fill="auto"/>
              </w:rPr>
            </w:pPr>
          </w:p>
        </w:tc>
        <w:tc>
          <w:tcPr>
            <w:tcW w:w="851" w:type="dxa"/>
            <w:noWrap w:val="0"/>
            <w:vAlign w:val="center"/>
          </w:tcPr>
          <w:p w14:paraId="07654621">
            <w:pPr>
              <w:spacing w:line="440" w:lineRule="exact"/>
              <w:jc w:val="center"/>
              <w:rPr>
                <w:rFonts w:ascii="Times New Roman" w:hAnsi="Times New Roman" w:eastAsia="宋体" w:cs="Times New Roman"/>
                <w:color w:val="auto"/>
                <w:highlight w:val="none"/>
                <w:shd w:val="clear" w:color="auto" w:fill="auto"/>
              </w:rPr>
            </w:pPr>
          </w:p>
        </w:tc>
        <w:tc>
          <w:tcPr>
            <w:tcW w:w="850" w:type="dxa"/>
            <w:noWrap w:val="0"/>
            <w:vAlign w:val="center"/>
          </w:tcPr>
          <w:p w14:paraId="2FF49806">
            <w:pPr>
              <w:spacing w:line="440" w:lineRule="exact"/>
              <w:jc w:val="center"/>
              <w:rPr>
                <w:rFonts w:ascii="Times New Roman" w:hAnsi="Times New Roman" w:eastAsia="宋体" w:cs="Times New Roman"/>
                <w:color w:val="auto"/>
                <w:highlight w:val="none"/>
                <w:shd w:val="clear" w:color="auto" w:fill="auto"/>
              </w:rPr>
            </w:pPr>
          </w:p>
        </w:tc>
        <w:tc>
          <w:tcPr>
            <w:tcW w:w="851" w:type="dxa"/>
            <w:noWrap w:val="0"/>
            <w:vAlign w:val="center"/>
          </w:tcPr>
          <w:p w14:paraId="1794D42E">
            <w:pPr>
              <w:spacing w:line="440" w:lineRule="exact"/>
              <w:jc w:val="center"/>
              <w:rPr>
                <w:rFonts w:ascii="Times New Roman" w:hAnsi="Times New Roman" w:eastAsia="宋体" w:cs="Times New Roman"/>
                <w:color w:val="auto"/>
                <w:highlight w:val="none"/>
                <w:shd w:val="clear" w:color="auto" w:fill="auto"/>
              </w:rPr>
            </w:pPr>
          </w:p>
        </w:tc>
        <w:tc>
          <w:tcPr>
            <w:tcW w:w="850" w:type="dxa"/>
            <w:noWrap w:val="0"/>
            <w:vAlign w:val="center"/>
          </w:tcPr>
          <w:p w14:paraId="3F0784E0">
            <w:pPr>
              <w:spacing w:line="440" w:lineRule="exact"/>
              <w:jc w:val="center"/>
              <w:rPr>
                <w:rFonts w:ascii="Times New Roman" w:hAnsi="Times New Roman" w:eastAsia="宋体" w:cs="Times New Roman"/>
                <w:color w:val="auto"/>
                <w:highlight w:val="none"/>
                <w:shd w:val="clear" w:color="auto" w:fill="auto"/>
              </w:rPr>
            </w:pPr>
          </w:p>
        </w:tc>
        <w:tc>
          <w:tcPr>
            <w:tcW w:w="851" w:type="dxa"/>
            <w:noWrap w:val="0"/>
            <w:vAlign w:val="center"/>
          </w:tcPr>
          <w:p w14:paraId="170107AD">
            <w:pPr>
              <w:spacing w:line="440" w:lineRule="exact"/>
              <w:jc w:val="center"/>
              <w:rPr>
                <w:rFonts w:ascii="Times New Roman" w:hAnsi="Times New Roman" w:eastAsia="宋体" w:cs="Times New Roman"/>
                <w:color w:val="auto"/>
                <w:highlight w:val="none"/>
                <w:shd w:val="clear" w:color="auto" w:fill="auto"/>
              </w:rPr>
            </w:pPr>
          </w:p>
        </w:tc>
        <w:tc>
          <w:tcPr>
            <w:tcW w:w="850" w:type="dxa"/>
            <w:noWrap w:val="0"/>
            <w:vAlign w:val="center"/>
          </w:tcPr>
          <w:p w14:paraId="7A6D23D2">
            <w:pPr>
              <w:spacing w:line="440" w:lineRule="exact"/>
              <w:jc w:val="center"/>
              <w:rPr>
                <w:rFonts w:ascii="Times New Roman" w:hAnsi="Times New Roman" w:eastAsia="宋体" w:cs="Times New Roman"/>
                <w:color w:val="auto"/>
                <w:highlight w:val="none"/>
                <w:shd w:val="clear" w:color="auto" w:fill="auto"/>
              </w:rPr>
            </w:pPr>
          </w:p>
        </w:tc>
        <w:tc>
          <w:tcPr>
            <w:tcW w:w="851" w:type="dxa"/>
            <w:noWrap w:val="0"/>
            <w:vAlign w:val="center"/>
          </w:tcPr>
          <w:p w14:paraId="6EC06AF8">
            <w:pPr>
              <w:spacing w:line="440" w:lineRule="exact"/>
              <w:jc w:val="center"/>
              <w:rPr>
                <w:rFonts w:ascii="Times New Roman" w:hAnsi="Times New Roman" w:eastAsia="宋体" w:cs="Times New Roman"/>
                <w:color w:val="auto"/>
                <w:highlight w:val="none"/>
                <w:shd w:val="clear" w:color="auto" w:fill="auto"/>
              </w:rPr>
            </w:pPr>
          </w:p>
        </w:tc>
        <w:tc>
          <w:tcPr>
            <w:tcW w:w="823" w:type="dxa"/>
            <w:noWrap w:val="0"/>
            <w:vAlign w:val="center"/>
          </w:tcPr>
          <w:p w14:paraId="790BD1EF">
            <w:pPr>
              <w:spacing w:line="440" w:lineRule="exact"/>
              <w:jc w:val="center"/>
              <w:rPr>
                <w:rFonts w:ascii="Times New Roman" w:hAnsi="Times New Roman" w:eastAsia="宋体" w:cs="Times New Roman"/>
                <w:color w:val="auto"/>
                <w:highlight w:val="none"/>
                <w:shd w:val="clear" w:color="auto" w:fill="auto"/>
              </w:rPr>
            </w:pPr>
          </w:p>
        </w:tc>
      </w:tr>
      <w:tr w14:paraId="5B614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4794077A">
            <w:pPr>
              <w:spacing w:line="440" w:lineRule="exact"/>
              <w:jc w:val="center"/>
              <w:rPr>
                <w:rFonts w:hint="default" w:ascii="Times New Roman" w:hAnsi="Times New Roman" w:eastAsia="黑体" w:cs="Times New Roman"/>
                <w:color w:val="auto"/>
                <w:kern w:val="2"/>
                <w:sz w:val="21"/>
                <w:szCs w:val="24"/>
                <w:highlight w:val="none"/>
                <w:shd w:val="clear" w:color="auto" w:fill="auto"/>
                <w:lang w:val="en-US" w:eastAsia="zh-CN" w:bidi="ar-SA"/>
              </w:rPr>
            </w:pPr>
            <w:r>
              <w:rPr>
                <w:rFonts w:hint="default" w:ascii="Times New Roman" w:hAnsi="Times New Roman" w:eastAsia="黑体" w:cs="Times New Roman"/>
                <w:color w:val="auto"/>
                <w:highlight w:val="none"/>
                <w:shd w:val="clear" w:color="auto" w:fill="auto"/>
              </w:rPr>
              <w:t>4</w:t>
            </w:r>
          </w:p>
        </w:tc>
        <w:tc>
          <w:tcPr>
            <w:tcW w:w="5305" w:type="dxa"/>
            <w:noWrap w:val="0"/>
            <w:vAlign w:val="center"/>
          </w:tcPr>
          <w:p w14:paraId="1AA8A91B">
            <w:pPr>
              <w:spacing w:line="440" w:lineRule="exact"/>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投标文件格式</w:t>
            </w:r>
          </w:p>
        </w:tc>
        <w:tc>
          <w:tcPr>
            <w:tcW w:w="850" w:type="dxa"/>
            <w:noWrap w:val="0"/>
            <w:vAlign w:val="center"/>
          </w:tcPr>
          <w:p w14:paraId="44DDFA2A">
            <w:pPr>
              <w:spacing w:line="440" w:lineRule="exact"/>
              <w:jc w:val="center"/>
              <w:rPr>
                <w:rFonts w:ascii="Times New Roman" w:hAnsi="Times New Roman" w:eastAsia="宋体" w:cs="Times New Roman"/>
                <w:color w:val="auto"/>
                <w:highlight w:val="none"/>
                <w:shd w:val="clear" w:color="auto" w:fill="auto"/>
              </w:rPr>
            </w:pPr>
          </w:p>
        </w:tc>
        <w:tc>
          <w:tcPr>
            <w:tcW w:w="851" w:type="dxa"/>
            <w:noWrap w:val="0"/>
            <w:vAlign w:val="center"/>
          </w:tcPr>
          <w:p w14:paraId="5A215DE7">
            <w:pPr>
              <w:spacing w:line="440" w:lineRule="exact"/>
              <w:jc w:val="center"/>
              <w:rPr>
                <w:rFonts w:ascii="Times New Roman" w:hAnsi="Times New Roman" w:eastAsia="宋体" w:cs="Times New Roman"/>
                <w:color w:val="auto"/>
                <w:highlight w:val="none"/>
                <w:shd w:val="clear" w:color="auto" w:fill="auto"/>
              </w:rPr>
            </w:pPr>
          </w:p>
        </w:tc>
        <w:tc>
          <w:tcPr>
            <w:tcW w:w="850" w:type="dxa"/>
            <w:noWrap w:val="0"/>
            <w:vAlign w:val="center"/>
          </w:tcPr>
          <w:p w14:paraId="024F3138">
            <w:pPr>
              <w:spacing w:line="440" w:lineRule="exact"/>
              <w:jc w:val="center"/>
              <w:rPr>
                <w:rFonts w:ascii="Times New Roman" w:hAnsi="Times New Roman" w:eastAsia="宋体" w:cs="Times New Roman"/>
                <w:color w:val="auto"/>
                <w:highlight w:val="none"/>
                <w:shd w:val="clear" w:color="auto" w:fill="auto"/>
              </w:rPr>
            </w:pPr>
          </w:p>
        </w:tc>
        <w:tc>
          <w:tcPr>
            <w:tcW w:w="851" w:type="dxa"/>
            <w:noWrap w:val="0"/>
            <w:vAlign w:val="center"/>
          </w:tcPr>
          <w:p w14:paraId="0831C27C">
            <w:pPr>
              <w:spacing w:line="440" w:lineRule="exact"/>
              <w:jc w:val="center"/>
              <w:rPr>
                <w:rFonts w:ascii="Times New Roman" w:hAnsi="Times New Roman" w:eastAsia="宋体" w:cs="Times New Roman"/>
                <w:color w:val="auto"/>
                <w:highlight w:val="none"/>
                <w:shd w:val="clear" w:color="auto" w:fill="auto"/>
              </w:rPr>
            </w:pPr>
          </w:p>
        </w:tc>
        <w:tc>
          <w:tcPr>
            <w:tcW w:w="850" w:type="dxa"/>
            <w:noWrap w:val="0"/>
            <w:vAlign w:val="center"/>
          </w:tcPr>
          <w:p w14:paraId="345EFF62">
            <w:pPr>
              <w:spacing w:line="440" w:lineRule="exact"/>
              <w:jc w:val="center"/>
              <w:rPr>
                <w:rFonts w:ascii="Times New Roman" w:hAnsi="Times New Roman" w:eastAsia="宋体" w:cs="Times New Roman"/>
                <w:color w:val="auto"/>
                <w:highlight w:val="none"/>
                <w:shd w:val="clear" w:color="auto" w:fill="auto"/>
              </w:rPr>
            </w:pPr>
          </w:p>
        </w:tc>
        <w:tc>
          <w:tcPr>
            <w:tcW w:w="851" w:type="dxa"/>
            <w:noWrap w:val="0"/>
            <w:vAlign w:val="center"/>
          </w:tcPr>
          <w:p w14:paraId="7B458AA6">
            <w:pPr>
              <w:spacing w:line="440" w:lineRule="exact"/>
              <w:jc w:val="center"/>
              <w:rPr>
                <w:rFonts w:ascii="Times New Roman" w:hAnsi="Times New Roman" w:eastAsia="宋体" w:cs="Times New Roman"/>
                <w:color w:val="auto"/>
                <w:highlight w:val="none"/>
                <w:shd w:val="clear" w:color="auto" w:fill="auto"/>
              </w:rPr>
            </w:pPr>
          </w:p>
        </w:tc>
        <w:tc>
          <w:tcPr>
            <w:tcW w:w="850" w:type="dxa"/>
            <w:noWrap w:val="0"/>
            <w:vAlign w:val="center"/>
          </w:tcPr>
          <w:p w14:paraId="4614C206">
            <w:pPr>
              <w:spacing w:line="440" w:lineRule="exact"/>
              <w:jc w:val="center"/>
              <w:rPr>
                <w:rFonts w:ascii="Times New Roman" w:hAnsi="Times New Roman" w:eastAsia="宋体" w:cs="Times New Roman"/>
                <w:color w:val="auto"/>
                <w:highlight w:val="none"/>
                <w:shd w:val="clear" w:color="auto" w:fill="auto"/>
              </w:rPr>
            </w:pPr>
          </w:p>
        </w:tc>
        <w:tc>
          <w:tcPr>
            <w:tcW w:w="851" w:type="dxa"/>
            <w:noWrap w:val="0"/>
            <w:vAlign w:val="center"/>
          </w:tcPr>
          <w:p w14:paraId="763CBE08">
            <w:pPr>
              <w:spacing w:line="440" w:lineRule="exact"/>
              <w:jc w:val="center"/>
              <w:rPr>
                <w:rFonts w:ascii="Times New Roman" w:hAnsi="Times New Roman" w:eastAsia="宋体" w:cs="Times New Roman"/>
                <w:color w:val="auto"/>
                <w:highlight w:val="none"/>
                <w:shd w:val="clear" w:color="auto" w:fill="auto"/>
              </w:rPr>
            </w:pPr>
          </w:p>
        </w:tc>
        <w:tc>
          <w:tcPr>
            <w:tcW w:w="823" w:type="dxa"/>
            <w:noWrap w:val="0"/>
            <w:vAlign w:val="center"/>
          </w:tcPr>
          <w:p w14:paraId="6571DEDF">
            <w:pPr>
              <w:spacing w:line="440" w:lineRule="exact"/>
              <w:jc w:val="center"/>
              <w:rPr>
                <w:rFonts w:ascii="Times New Roman" w:hAnsi="Times New Roman" w:eastAsia="宋体" w:cs="Times New Roman"/>
                <w:color w:val="auto"/>
                <w:highlight w:val="none"/>
                <w:shd w:val="clear" w:color="auto" w:fill="auto"/>
              </w:rPr>
            </w:pPr>
          </w:p>
        </w:tc>
      </w:tr>
      <w:tr w14:paraId="6DC57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05290B18">
            <w:pPr>
              <w:spacing w:line="440" w:lineRule="exact"/>
              <w:jc w:val="center"/>
              <w:rPr>
                <w:rFonts w:hint="default" w:ascii="Times New Roman" w:hAnsi="Times New Roman" w:eastAsia="黑体" w:cs="Times New Roman"/>
                <w:color w:val="auto"/>
                <w:kern w:val="2"/>
                <w:sz w:val="21"/>
                <w:szCs w:val="24"/>
                <w:highlight w:val="none"/>
                <w:shd w:val="clear" w:color="auto" w:fill="auto"/>
                <w:lang w:val="en-US" w:eastAsia="zh-CN" w:bidi="ar-SA"/>
              </w:rPr>
            </w:pPr>
            <w:r>
              <w:rPr>
                <w:rFonts w:hint="default" w:ascii="Times New Roman" w:hAnsi="Times New Roman" w:eastAsia="黑体" w:cs="Times New Roman"/>
                <w:color w:val="auto"/>
                <w:highlight w:val="none"/>
                <w:shd w:val="clear" w:color="auto" w:fill="auto"/>
              </w:rPr>
              <w:t>5</w:t>
            </w:r>
          </w:p>
        </w:tc>
        <w:tc>
          <w:tcPr>
            <w:tcW w:w="5305" w:type="dxa"/>
            <w:noWrap w:val="0"/>
            <w:vAlign w:val="center"/>
          </w:tcPr>
          <w:p w14:paraId="67068CA7">
            <w:pPr>
              <w:spacing w:line="440" w:lineRule="exact"/>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联合体投标人</w:t>
            </w:r>
          </w:p>
        </w:tc>
        <w:tc>
          <w:tcPr>
            <w:tcW w:w="850" w:type="dxa"/>
            <w:noWrap w:val="0"/>
            <w:vAlign w:val="center"/>
          </w:tcPr>
          <w:p w14:paraId="1E5E73DA">
            <w:pPr>
              <w:spacing w:line="440" w:lineRule="exact"/>
              <w:jc w:val="center"/>
              <w:rPr>
                <w:rFonts w:ascii="Times New Roman" w:hAnsi="Times New Roman" w:eastAsia="宋体" w:cs="Times New Roman"/>
                <w:color w:val="auto"/>
                <w:highlight w:val="none"/>
                <w:shd w:val="clear" w:color="auto" w:fill="auto"/>
              </w:rPr>
            </w:pPr>
          </w:p>
        </w:tc>
        <w:tc>
          <w:tcPr>
            <w:tcW w:w="851" w:type="dxa"/>
            <w:noWrap w:val="0"/>
            <w:vAlign w:val="center"/>
          </w:tcPr>
          <w:p w14:paraId="7FDAB9A1">
            <w:pPr>
              <w:spacing w:line="440" w:lineRule="exact"/>
              <w:jc w:val="center"/>
              <w:rPr>
                <w:rFonts w:ascii="Times New Roman" w:hAnsi="Times New Roman" w:eastAsia="宋体" w:cs="Times New Roman"/>
                <w:color w:val="auto"/>
                <w:highlight w:val="none"/>
                <w:shd w:val="clear" w:color="auto" w:fill="auto"/>
              </w:rPr>
            </w:pPr>
          </w:p>
        </w:tc>
        <w:tc>
          <w:tcPr>
            <w:tcW w:w="850" w:type="dxa"/>
            <w:noWrap w:val="0"/>
            <w:vAlign w:val="center"/>
          </w:tcPr>
          <w:p w14:paraId="4C04F546">
            <w:pPr>
              <w:spacing w:line="440" w:lineRule="exact"/>
              <w:jc w:val="center"/>
              <w:rPr>
                <w:rFonts w:ascii="Times New Roman" w:hAnsi="Times New Roman" w:eastAsia="宋体" w:cs="Times New Roman"/>
                <w:color w:val="auto"/>
                <w:highlight w:val="none"/>
                <w:shd w:val="clear" w:color="auto" w:fill="auto"/>
              </w:rPr>
            </w:pPr>
          </w:p>
        </w:tc>
        <w:tc>
          <w:tcPr>
            <w:tcW w:w="851" w:type="dxa"/>
            <w:noWrap w:val="0"/>
            <w:vAlign w:val="center"/>
          </w:tcPr>
          <w:p w14:paraId="38679CB3">
            <w:pPr>
              <w:spacing w:line="440" w:lineRule="exact"/>
              <w:jc w:val="center"/>
              <w:rPr>
                <w:rFonts w:ascii="Times New Roman" w:hAnsi="Times New Roman" w:eastAsia="宋体" w:cs="Times New Roman"/>
                <w:color w:val="auto"/>
                <w:highlight w:val="none"/>
                <w:shd w:val="clear" w:color="auto" w:fill="auto"/>
              </w:rPr>
            </w:pPr>
          </w:p>
        </w:tc>
        <w:tc>
          <w:tcPr>
            <w:tcW w:w="850" w:type="dxa"/>
            <w:noWrap w:val="0"/>
            <w:vAlign w:val="center"/>
          </w:tcPr>
          <w:p w14:paraId="1AD4D7B1">
            <w:pPr>
              <w:spacing w:line="440" w:lineRule="exact"/>
              <w:jc w:val="center"/>
              <w:rPr>
                <w:rFonts w:ascii="Times New Roman" w:hAnsi="Times New Roman" w:eastAsia="宋体" w:cs="Times New Roman"/>
                <w:color w:val="auto"/>
                <w:highlight w:val="none"/>
                <w:shd w:val="clear" w:color="auto" w:fill="auto"/>
              </w:rPr>
            </w:pPr>
          </w:p>
        </w:tc>
        <w:tc>
          <w:tcPr>
            <w:tcW w:w="851" w:type="dxa"/>
            <w:noWrap w:val="0"/>
            <w:vAlign w:val="center"/>
          </w:tcPr>
          <w:p w14:paraId="4F68F239">
            <w:pPr>
              <w:spacing w:line="440" w:lineRule="exact"/>
              <w:jc w:val="center"/>
              <w:rPr>
                <w:rFonts w:ascii="Times New Roman" w:hAnsi="Times New Roman" w:eastAsia="宋体" w:cs="Times New Roman"/>
                <w:color w:val="auto"/>
                <w:highlight w:val="none"/>
                <w:shd w:val="clear" w:color="auto" w:fill="auto"/>
              </w:rPr>
            </w:pPr>
          </w:p>
        </w:tc>
        <w:tc>
          <w:tcPr>
            <w:tcW w:w="850" w:type="dxa"/>
            <w:noWrap w:val="0"/>
            <w:vAlign w:val="center"/>
          </w:tcPr>
          <w:p w14:paraId="3B6AD49D">
            <w:pPr>
              <w:spacing w:line="440" w:lineRule="exact"/>
              <w:jc w:val="center"/>
              <w:rPr>
                <w:rFonts w:ascii="Times New Roman" w:hAnsi="Times New Roman" w:eastAsia="宋体" w:cs="Times New Roman"/>
                <w:color w:val="auto"/>
                <w:highlight w:val="none"/>
                <w:shd w:val="clear" w:color="auto" w:fill="auto"/>
              </w:rPr>
            </w:pPr>
          </w:p>
        </w:tc>
        <w:tc>
          <w:tcPr>
            <w:tcW w:w="851" w:type="dxa"/>
            <w:noWrap w:val="0"/>
            <w:vAlign w:val="center"/>
          </w:tcPr>
          <w:p w14:paraId="0309A38E">
            <w:pPr>
              <w:spacing w:line="440" w:lineRule="exact"/>
              <w:jc w:val="center"/>
              <w:rPr>
                <w:rFonts w:ascii="Times New Roman" w:hAnsi="Times New Roman" w:eastAsia="宋体" w:cs="Times New Roman"/>
                <w:color w:val="auto"/>
                <w:highlight w:val="none"/>
                <w:shd w:val="clear" w:color="auto" w:fill="auto"/>
              </w:rPr>
            </w:pPr>
          </w:p>
        </w:tc>
        <w:tc>
          <w:tcPr>
            <w:tcW w:w="823" w:type="dxa"/>
            <w:noWrap w:val="0"/>
            <w:vAlign w:val="center"/>
          </w:tcPr>
          <w:p w14:paraId="063E6308">
            <w:pPr>
              <w:spacing w:line="440" w:lineRule="exact"/>
              <w:jc w:val="center"/>
              <w:rPr>
                <w:rFonts w:ascii="Times New Roman" w:hAnsi="Times New Roman" w:eastAsia="宋体" w:cs="Times New Roman"/>
                <w:color w:val="auto"/>
                <w:highlight w:val="none"/>
                <w:shd w:val="clear" w:color="auto" w:fill="auto"/>
              </w:rPr>
            </w:pPr>
          </w:p>
        </w:tc>
      </w:tr>
      <w:tr w14:paraId="7BBFC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2" w:hRule="exact"/>
          <w:jc w:val="center"/>
        </w:trPr>
        <w:tc>
          <w:tcPr>
            <w:tcW w:w="912" w:type="dxa"/>
            <w:noWrap w:val="0"/>
            <w:vAlign w:val="center"/>
          </w:tcPr>
          <w:p w14:paraId="04776F1D">
            <w:pPr>
              <w:spacing w:line="440" w:lineRule="exact"/>
              <w:jc w:val="center"/>
              <w:rPr>
                <w:rFonts w:hint="default" w:ascii="Times New Roman" w:hAnsi="Times New Roman" w:eastAsia="黑体" w:cs="Times New Roman"/>
                <w:color w:val="auto"/>
                <w:kern w:val="2"/>
                <w:sz w:val="21"/>
                <w:szCs w:val="24"/>
                <w:highlight w:val="none"/>
                <w:shd w:val="clear" w:color="auto" w:fill="auto"/>
                <w:lang w:val="en-US" w:eastAsia="zh-CN" w:bidi="ar-SA"/>
              </w:rPr>
            </w:pPr>
            <w:r>
              <w:rPr>
                <w:rFonts w:hint="default" w:ascii="Times New Roman" w:hAnsi="Times New Roman" w:eastAsia="黑体" w:cs="Times New Roman"/>
                <w:color w:val="auto"/>
                <w:highlight w:val="none"/>
                <w:shd w:val="clear" w:color="auto" w:fill="auto"/>
              </w:rPr>
              <w:t>6</w:t>
            </w:r>
          </w:p>
        </w:tc>
        <w:tc>
          <w:tcPr>
            <w:tcW w:w="5305" w:type="dxa"/>
            <w:noWrap w:val="0"/>
            <w:vAlign w:val="center"/>
          </w:tcPr>
          <w:p w14:paraId="58B532A6">
            <w:pPr>
              <w:spacing w:line="440" w:lineRule="exact"/>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报价</w:t>
            </w:r>
            <w:r>
              <w:rPr>
                <w:rFonts w:hint="default" w:ascii="Times New Roman" w:hAnsi="Times New Roman" w:eastAsia="宋体" w:cs="Times New Roman"/>
                <w:color w:val="auto"/>
                <w:szCs w:val="21"/>
                <w:highlight w:val="none"/>
                <w:shd w:val="clear" w:color="auto" w:fill="auto"/>
              </w:rPr>
              <w:t>【</w:t>
            </w:r>
            <w:r>
              <w:rPr>
                <w:rFonts w:ascii="Times New Roman" w:hAnsi="Times New Roman" w:eastAsia="宋体" w:cs="Times New Roman"/>
                <w:color w:val="auto"/>
                <w:szCs w:val="21"/>
                <w:highlight w:val="none"/>
                <w:shd w:val="clear" w:color="auto" w:fill="auto"/>
              </w:rPr>
              <w:t>报价唯一</w:t>
            </w:r>
            <w:r>
              <w:rPr>
                <w:rFonts w:hint="eastAsia" w:ascii="Times New Roman" w:hAnsi="Times New Roman" w:eastAsia="宋体"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只能有一个有效报价；所有投标报价均大于等于</w:t>
            </w:r>
            <w:r>
              <w:rPr>
                <w:rFonts w:hint="eastAsia" w:ascii="Times New Roman" w:hAnsi="Times New Roman" w:eastAsia="宋体" w:cs="Times New Roman"/>
                <w:color w:val="auto"/>
                <w:szCs w:val="21"/>
                <w:highlight w:val="none"/>
                <w:shd w:val="clear" w:color="auto" w:fill="auto"/>
                <w:lang w:eastAsia="zh-CN"/>
              </w:rPr>
              <w:t>最高投标限价</w:t>
            </w:r>
            <w:r>
              <w:rPr>
                <w:rFonts w:ascii="Times New Roman" w:hAnsi="Times New Roman" w:eastAsia="宋体" w:cs="Times New Roman"/>
                <w:color w:val="auto"/>
                <w:szCs w:val="21"/>
                <w:highlight w:val="none"/>
                <w:shd w:val="clear" w:color="auto" w:fill="auto"/>
              </w:rPr>
              <w:t>x</w:t>
            </w:r>
            <w:r>
              <w:rPr>
                <w:rFonts w:hint="default" w:ascii="Times New Roman" w:hAnsi="Times New Roman" w:eastAsia="宋体" w:cs="Times New Roman"/>
                <w:color w:val="auto"/>
                <w:szCs w:val="21"/>
                <w:highlight w:val="none"/>
                <w:shd w:val="clear" w:color="auto" w:fill="auto"/>
              </w:rPr>
              <w:t>（1-D%）的，则本项目招标失败，由招标人依法重新招标。D=    （</w:t>
            </w:r>
            <w:r>
              <w:rPr>
                <w:rFonts w:hint="eastAsia" w:ascii="方正楷体_GB2312" w:hAnsi="方正楷体_GB2312" w:eastAsia="方正楷体_GB2312" w:cs="方正楷体_GB2312"/>
                <w:color w:val="auto"/>
                <w:szCs w:val="21"/>
                <w:highlight w:val="none"/>
                <w:shd w:val="clear" w:color="auto" w:fill="auto"/>
              </w:rPr>
              <w:t>备注：由招标人在招标文件中确定，D值可取0~3</w:t>
            </w:r>
            <w:r>
              <w:rPr>
                <w:rFonts w:hint="default" w:ascii="Times New Roman" w:hAnsi="Times New Roman" w:eastAsia="宋体" w:cs="Times New Roman"/>
                <w:color w:val="auto"/>
                <w:szCs w:val="21"/>
                <w:highlight w:val="none"/>
                <w:shd w:val="clear" w:color="auto" w:fill="auto"/>
              </w:rPr>
              <w:t>）】</w:t>
            </w:r>
          </w:p>
        </w:tc>
        <w:tc>
          <w:tcPr>
            <w:tcW w:w="850" w:type="dxa"/>
            <w:noWrap w:val="0"/>
            <w:vAlign w:val="center"/>
          </w:tcPr>
          <w:p w14:paraId="1A95B70E">
            <w:pPr>
              <w:spacing w:line="440" w:lineRule="exact"/>
              <w:jc w:val="center"/>
              <w:rPr>
                <w:rFonts w:ascii="Times New Roman" w:hAnsi="Times New Roman" w:eastAsia="宋体" w:cs="Times New Roman"/>
                <w:color w:val="auto"/>
                <w:highlight w:val="none"/>
                <w:shd w:val="clear" w:color="auto" w:fill="auto"/>
              </w:rPr>
            </w:pPr>
          </w:p>
        </w:tc>
        <w:tc>
          <w:tcPr>
            <w:tcW w:w="851" w:type="dxa"/>
            <w:noWrap w:val="0"/>
            <w:vAlign w:val="center"/>
          </w:tcPr>
          <w:p w14:paraId="417A8ED4">
            <w:pPr>
              <w:spacing w:line="440" w:lineRule="exact"/>
              <w:jc w:val="center"/>
              <w:rPr>
                <w:rFonts w:ascii="Times New Roman" w:hAnsi="Times New Roman" w:eastAsia="宋体" w:cs="Times New Roman"/>
                <w:color w:val="auto"/>
                <w:highlight w:val="none"/>
                <w:shd w:val="clear" w:color="auto" w:fill="auto"/>
              </w:rPr>
            </w:pPr>
          </w:p>
        </w:tc>
        <w:tc>
          <w:tcPr>
            <w:tcW w:w="850" w:type="dxa"/>
            <w:noWrap w:val="0"/>
            <w:vAlign w:val="center"/>
          </w:tcPr>
          <w:p w14:paraId="63A671F0">
            <w:pPr>
              <w:spacing w:line="440" w:lineRule="exact"/>
              <w:jc w:val="center"/>
              <w:rPr>
                <w:rFonts w:ascii="Times New Roman" w:hAnsi="Times New Roman" w:eastAsia="宋体" w:cs="Times New Roman"/>
                <w:color w:val="auto"/>
                <w:highlight w:val="none"/>
                <w:shd w:val="clear" w:color="auto" w:fill="auto"/>
              </w:rPr>
            </w:pPr>
          </w:p>
        </w:tc>
        <w:tc>
          <w:tcPr>
            <w:tcW w:w="851" w:type="dxa"/>
            <w:noWrap w:val="0"/>
            <w:vAlign w:val="center"/>
          </w:tcPr>
          <w:p w14:paraId="6C43C18A">
            <w:pPr>
              <w:spacing w:line="440" w:lineRule="exact"/>
              <w:jc w:val="center"/>
              <w:rPr>
                <w:rFonts w:ascii="Times New Roman" w:hAnsi="Times New Roman" w:eastAsia="宋体" w:cs="Times New Roman"/>
                <w:color w:val="auto"/>
                <w:highlight w:val="none"/>
                <w:shd w:val="clear" w:color="auto" w:fill="auto"/>
              </w:rPr>
            </w:pPr>
          </w:p>
        </w:tc>
        <w:tc>
          <w:tcPr>
            <w:tcW w:w="850" w:type="dxa"/>
            <w:noWrap w:val="0"/>
            <w:vAlign w:val="center"/>
          </w:tcPr>
          <w:p w14:paraId="25042C89">
            <w:pPr>
              <w:spacing w:line="440" w:lineRule="exact"/>
              <w:jc w:val="center"/>
              <w:rPr>
                <w:rFonts w:ascii="Times New Roman" w:hAnsi="Times New Roman" w:eastAsia="宋体" w:cs="Times New Roman"/>
                <w:color w:val="auto"/>
                <w:highlight w:val="none"/>
                <w:shd w:val="clear" w:color="auto" w:fill="auto"/>
              </w:rPr>
            </w:pPr>
          </w:p>
        </w:tc>
        <w:tc>
          <w:tcPr>
            <w:tcW w:w="851" w:type="dxa"/>
            <w:noWrap w:val="0"/>
            <w:vAlign w:val="center"/>
          </w:tcPr>
          <w:p w14:paraId="358E3048">
            <w:pPr>
              <w:spacing w:line="440" w:lineRule="exact"/>
              <w:jc w:val="center"/>
              <w:rPr>
                <w:rFonts w:ascii="Times New Roman" w:hAnsi="Times New Roman" w:eastAsia="宋体" w:cs="Times New Roman"/>
                <w:color w:val="auto"/>
                <w:highlight w:val="none"/>
                <w:shd w:val="clear" w:color="auto" w:fill="auto"/>
              </w:rPr>
            </w:pPr>
          </w:p>
        </w:tc>
        <w:tc>
          <w:tcPr>
            <w:tcW w:w="850" w:type="dxa"/>
            <w:noWrap w:val="0"/>
            <w:vAlign w:val="center"/>
          </w:tcPr>
          <w:p w14:paraId="04CB0E2C">
            <w:pPr>
              <w:spacing w:line="440" w:lineRule="exact"/>
              <w:jc w:val="center"/>
              <w:rPr>
                <w:rFonts w:ascii="Times New Roman" w:hAnsi="Times New Roman" w:eastAsia="宋体" w:cs="Times New Roman"/>
                <w:color w:val="auto"/>
                <w:highlight w:val="none"/>
                <w:shd w:val="clear" w:color="auto" w:fill="auto"/>
              </w:rPr>
            </w:pPr>
          </w:p>
        </w:tc>
        <w:tc>
          <w:tcPr>
            <w:tcW w:w="851" w:type="dxa"/>
            <w:noWrap w:val="0"/>
            <w:vAlign w:val="center"/>
          </w:tcPr>
          <w:p w14:paraId="5C45C02D">
            <w:pPr>
              <w:spacing w:line="440" w:lineRule="exact"/>
              <w:jc w:val="center"/>
              <w:rPr>
                <w:rFonts w:ascii="Times New Roman" w:hAnsi="Times New Roman" w:eastAsia="宋体" w:cs="Times New Roman"/>
                <w:color w:val="auto"/>
                <w:highlight w:val="none"/>
                <w:shd w:val="clear" w:color="auto" w:fill="auto"/>
              </w:rPr>
            </w:pPr>
          </w:p>
        </w:tc>
        <w:tc>
          <w:tcPr>
            <w:tcW w:w="823" w:type="dxa"/>
            <w:noWrap w:val="0"/>
            <w:vAlign w:val="center"/>
          </w:tcPr>
          <w:p w14:paraId="08B25591">
            <w:pPr>
              <w:spacing w:line="440" w:lineRule="exact"/>
              <w:jc w:val="center"/>
              <w:rPr>
                <w:rFonts w:ascii="Times New Roman" w:hAnsi="Times New Roman" w:eastAsia="宋体" w:cs="Times New Roman"/>
                <w:color w:val="auto"/>
                <w:highlight w:val="none"/>
                <w:shd w:val="clear" w:color="auto" w:fill="auto"/>
              </w:rPr>
            </w:pPr>
          </w:p>
        </w:tc>
      </w:tr>
      <w:tr w14:paraId="2E6EB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7B809904">
            <w:pPr>
              <w:spacing w:line="440" w:lineRule="exact"/>
              <w:jc w:val="center"/>
              <w:rPr>
                <w:rFonts w:hint="default" w:ascii="Times New Roman" w:hAnsi="Times New Roman" w:eastAsia="黑体" w:cs="Times New Roman"/>
                <w:color w:val="auto"/>
                <w:highlight w:val="none"/>
                <w:shd w:val="clear" w:color="auto" w:fill="auto"/>
                <w:lang w:val="en-US" w:eastAsia="zh-CN"/>
              </w:rPr>
            </w:pPr>
            <w:r>
              <w:rPr>
                <w:rFonts w:hint="default" w:ascii="Times New Roman" w:hAnsi="Times New Roman" w:eastAsia="黑体" w:cs="Times New Roman"/>
                <w:color w:val="auto"/>
                <w:highlight w:val="none"/>
                <w:shd w:val="clear" w:color="auto" w:fill="auto"/>
                <w:lang w:val="en-US" w:eastAsia="zh-CN"/>
              </w:rPr>
              <w:t>7</w:t>
            </w:r>
          </w:p>
        </w:tc>
        <w:tc>
          <w:tcPr>
            <w:tcW w:w="5305" w:type="dxa"/>
            <w:noWrap w:val="0"/>
            <w:vAlign w:val="center"/>
          </w:tcPr>
          <w:p w14:paraId="2B9BA604">
            <w:pPr>
              <w:spacing w:line="440" w:lineRule="exact"/>
              <w:jc w:val="center"/>
              <w:rPr>
                <w:rFonts w:hint="default"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w:t>
            </w:r>
          </w:p>
        </w:tc>
        <w:tc>
          <w:tcPr>
            <w:tcW w:w="850" w:type="dxa"/>
            <w:noWrap w:val="0"/>
            <w:vAlign w:val="center"/>
          </w:tcPr>
          <w:p w14:paraId="39E8F67D">
            <w:pPr>
              <w:spacing w:line="440" w:lineRule="exact"/>
              <w:jc w:val="center"/>
              <w:rPr>
                <w:rFonts w:ascii="Times New Roman" w:hAnsi="Times New Roman" w:eastAsia="宋体" w:cs="Times New Roman"/>
                <w:color w:val="auto"/>
                <w:highlight w:val="none"/>
                <w:shd w:val="clear" w:color="auto" w:fill="auto"/>
              </w:rPr>
            </w:pPr>
          </w:p>
        </w:tc>
        <w:tc>
          <w:tcPr>
            <w:tcW w:w="851" w:type="dxa"/>
            <w:noWrap w:val="0"/>
            <w:vAlign w:val="center"/>
          </w:tcPr>
          <w:p w14:paraId="1B75B36E">
            <w:pPr>
              <w:spacing w:line="440" w:lineRule="exact"/>
              <w:jc w:val="center"/>
              <w:rPr>
                <w:rFonts w:ascii="Times New Roman" w:hAnsi="Times New Roman" w:eastAsia="宋体" w:cs="Times New Roman"/>
                <w:color w:val="auto"/>
                <w:highlight w:val="none"/>
                <w:shd w:val="clear" w:color="auto" w:fill="auto"/>
              </w:rPr>
            </w:pPr>
          </w:p>
        </w:tc>
        <w:tc>
          <w:tcPr>
            <w:tcW w:w="850" w:type="dxa"/>
            <w:noWrap w:val="0"/>
            <w:vAlign w:val="center"/>
          </w:tcPr>
          <w:p w14:paraId="334BD211">
            <w:pPr>
              <w:spacing w:line="440" w:lineRule="exact"/>
              <w:jc w:val="center"/>
              <w:rPr>
                <w:rFonts w:ascii="Times New Roman" w:hAnsi="Times New Roman" w:eastAsia="宋体" w:cs="Times New Roman"/>
                <w:color w:val="auto"/>
                <w:highlight w:val="none"/>
                <w:shd w:val="clear" w:color="auto" w:fill="auto"/>
              </w:rPr>
            </w:pPr>
          </w:p>
        </w:tc>
        <w:tc>
          <w:tcPr>
            <w:tcW w:w="851" w:type="dxa"/>
            <w:noWrap w:val="0"/>
            <w:vAlign w:val="center"/>
          </w:tcPr>
          <w:p w14:paraId="1CFBF1F4">
            <w:pPr>
              <w:spacing w:line="440" w:lineRule="exact"/>
              <w:jc w:val="center"/>
              <w:rPr>
                <w:rFonts w:ascii="Times New Roman" w:hAnsi="Times New Roman" w:eastAsia="宋体" w:cs="Times New Roman"/>
                <w:color w:val="auto"/>
                <w:highlight w:val="none"/>
                <w:shd w:val="clear" w:color="auto" w:fill="auto"/>
              </w:rPr>
            </w:pPr>
          </w:p>
        </w:tc>
        <w:tc>
          <w:tcPr>
            <w:tcW w:w="850" w:type="dxa"/>
            <w:noWrap w:val="0"/>
            <w:vAlign w:val="center"/>
          </w:tcPr>
          <w:p w14:paraId="13DCBAC1">
            <w:pPr>
              <w:spacing w:line="440" w:lineRule="exact"/>
              <w:jc w:val="center"/>
              <w:rPr>
                <w:rFonts w:ascii="Times New Roman" w:hAnsi="Times New Roman" w:eastAsia="宋体" w:cs="Times New Roman"/>
                <w:color w:val="auto"/>
                <w:highlight w:val="none"/>
                <w:shd w:val="clear" w:color="auto" w:fill="auto"/>
              </w:rPr>
            </w:pPr>
          </w:p>
        </w:tc>
        <w:tc>
          <w:tcPr>
            <w:tcW w:w="851" w:type="dxa"/>
            <w:noWrap w:val="0"/>
            <w:vAlign w:val="center"/>
          </w:tcPr>
          <w:p w14:paraId="29BFF78A">
            <w:pPr>
              <w:spacing w:line="440" w:lineRule="exact"/>
              <w:jc w:val="center"/>
              <w:rPr>
                <w:rFonts w:ascii="Times New Roman" w:hAnsi="Times New Roman" w:eastAsia="宋体" w:cs="Times New Roman"/>
                <w:color w:val="auto"/>
                <w:highlight w:val="none"/>
                <w:shd w:val="clear" w:color="auto" w:fill="auto"/>
              </w:rPr>
            </w:pPr>
          </w:p>
        </w:tc>
        <w:tc>
          <w:tcPr>
            <w:tcW w:w="850" w:type="dxa"/>
            <w:noWrap w:val="0"/>
            <w:vAlign w:val="center"/>
          </w:tcPr>
          <w:p w14:paraId="7CC829E8">
            <w:pPr>
              <w:spacing w:line="440" w:lineRule="exact"/>
              <w:jc w:val="center"/>
              <w:rPr>
                <w:rFonts w:ascii="Times New Roman" w:hAnsi="Times New Roman" w:eastAsia="宋体" w:cs="Times New Roman"/>
                <w:color w:val="auto"/>
                <w:highlight w:val="none"/>
                <w:shd w:val="clear" w:color="auto" w:fill="auto"/>
              </w:rPr>
            </w:pPr>
          </w:p>
        </w:tc>
        <w:tc>
          <w:tcPr>
            <w:tcW w:w="851" w:type="dxa"/>
            <w:noWrap w:val="0"/>
            <w:vAlign w:val="center"/>
          </w:tcPr>
          <w:p w14:paraId="034365E8">
            <w:pPr>
              <w:spacing w:line="440" w:lineRule="exact"/>
              <w:jc w:val="center"/>
              <w:rPr>
                <w:rFonts w:ascii="Times New Roman" w:hAnsi="Times New Roman" w:eastAsia="宋体" w:cs="Times New Roman"/>
                <w:color w:val="auto"/>
                <w:highlight w:val="none"/>
                <w:shd w:val="clear" w:color="auto" w:fill="auto"/>
              </w:rPr>
            </w:pPr>
          </w:p>
        </w:tc>
        <w:tc>
          <w:tcPr>
            <w:tcW w:w="823" w:type="dxa"/>
            <w:noWrap w:val="0"/>
            <w:vAlign w:val="center"/>
          </w:tcPr>
          <w:p w14:paraId="1DA23871">
            <w:pPr>
              <w:spacing w:line="440" w:lineRule="exact"/>
              <w:jc w:val="center"/>
              <w:rPr>
                <w:rFonts w:ascii="Times New Roman" w:hAnsi="Times New Roman" w:eastAsia="宋体" w:cs="Times New Roman"/>
                <w:color w:val="auto"/>
                <w:highlight w:val="none"/>
                <w:shd w:val="clear" w:color="auto" w:fill="auto"/>
              </w:rPr>
            </w:pPr>
          </w:p>
        </w:tc>
      </w:tr>
      <w:tr w14:paraId="49769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558F5FD9">
            <w:pPr>
              <w:spacing w:line="440" w:lineRule="exact"/>
              <w:jc w:val="center"/>
              <w:rPr>
                <w:rFonts w:hint="default" w:ascii="Times New Roman" w:hAnsi="Times New Roman" w:eastAsia="黑体" w:cs="Times New Roman"/>
                <w:color w:val="auto"/>
                <w:highlight w:val="none"/>
                <w:shd w:val="clear" w:color="auto" w:fill="auto"/>
              </w:rPr>
            </w:pPr>
          </w:p>
        </w:tc>
        <w:tc>
          <w:tcPr>
            <w:tcW w:w="5305" w:type="dxa"/>
            <w:noWrap w:val="0"/>
            <w:vAlign w:val="center"/>
          </w:tcPr>
          <w:p w14:paraId="4073BE27">
            <w:pPr>
              <w:spacing w:line="440" w:lineRule="exact"/>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是否通过评审</w:t>
            </w:r>
          </w:p>
        </w:tc>
        <w:tc>
          <w:tcPr>
            <w:tcW w:w="850" w:type="dxa"/>
            <w:noWrap w:val="0"/>
            <w:vAlign w:val="center"/>
          </w:tcPr>
          <w:p w14:paraId="31BE60D6">
            <w:pPr>
              <w:spacing w:line="440" w:lineRule="exact"/>
              <w:jc w:val="center"/>
              <w:rPr>
                <w:rFonts w:ascii="Times New Roman" w:hAnsi="Times New Roman" w:eastAsia="宋体" w:cs="Times New Roman"/>
                <w:color w:val="auto"/>
                <w:highlight w:val="none"/>
                <w:shd w:val="clear" w:color="auto" w:fill="auto"/>
              </w:rPr>
            </w:pPr>
          </w:p>
        </w:tc>
        <w:tc>
          <w:tcPr>
            <w:tcW w:w="851" w:type="dxa"/>
            <w:noWrap w:val="0"/>
            <w:vAlign w:val="center"/>
          </w:tcPr>
          <w:p w14:paraId="708A66EF">
            <w:pPr>
              <w:spacing w:line="440" w:lineRule="exact"/>
              <w:jc w:val="center"/>
              <w:rPr>
                <w:rFonts w:ascii="Times New Roman" w:hAnsi="Times New Roman" w:eastAsia="宋体" w:cs="Times New Roman"/>
                <w:color w:val="auto"/>
                <w:highlight w:val="none"/>
                <w:shd w:val="clear" w:color="auto" w:fill="auto"/>
              </w:rPr>
            </w:pPr>
          </w:p>
        </w:tc>
        <w:tc>
          <w:tcPr>
            <w:tcW w:w="850" w:type="dxa"/>
            <w:noWrap w:val="0"/>
            <w:vAlign w:val="center"/>
          </w:tcPr>
          <w:p w14:paraId="028435D8">
            <w:pPr>
              <w:spacing w:line="440" w:lineRule="exact"/>
              <w:jc w:val="center"/>
              <w:rPr>
                <w:rFonts w:ascii="Times New Roman" w:hAnsi="Times New Roman" w:eastAsia="宋体" w:cs="Times New Roman"/>
                <w:color w:val="auto"/>
                <w:highlight w:val="none"/>
                <w:shd w:val="clear" w:color="auto" w:fill="auto"/>
              </w:rPr>
            </w:pPr>
          </w:p>
        </w:tc>
        <w:tc>
          <w:tcPr>
            <w:tcW w:w="851" w:type="dxa"/>
            <w:noWrap w:val="0"/>
            <w:vAlign w:val="center"/>
          </w:tcPr>
          <w:p w14:paraId="73C99EC7">
            <w:pPr>
              <w:spacing w:line="440" w:lineRule="exact"/>
              <w:jc w:val="center"/>
              <w:rPr>
                <w:rFonts w:ascii="Times New Roman" w:hAnsi="Times New Roman" w:eastAsia="宋体" w:cs="Times New Roman"/>
                <w:color w:val="auto"/>
                <w:highlight w:val="none"/>
                <w:shd w:val="clear" w:color="auto" w:fill="auto"/>
              </w:rPr>
            </w:pPr>
          </w:p>
        </w:tc>
        <w:tc>
          <w:tcPr>
            <w:tcW w:w="850" w:type="dxa"/>
            <w:noWrap w:val="0"/>
            <w:vAlign w:val="center"/>
          </w:tcPr>
          <w:p w14:paraId="63B92D91">
            <w:pPr>
              <w:spacing w:line="440" w:lineRule="exact"/>
              <w:jc w:val="center"/>
              <w:rPr>
                <w:rFonts w:ascii="Times New Roman" w:hAnsi="Times New Roman" w:eastAsia="宋体" w:cs="Times New Roman"/>
                <w:color w:val="auto"/>
                <w:highlight w:val="none"/>
                <w:shd w:val="clear" w:color="auto" w:fill="auto"/>
              </w:rPr>
            </w:pPr>
          </w:p>
        </w:tc>
        <w:tc>
          <w:tcPr>
            <w:tcW w:w="851" w:type="dxa"/>
            <w:noWrap w:val="0"/>
            <w:vAlign w:val="center"/>
          </w:tcPr>
          <w:p w14:paraId="58DFB298">
            <w:pPr>
              <w:spacing w:line="440" w:lineRule="exact"/>
              <w:jc w:val="center"/>
              <w:rPr>
                <w:rFonts w:ascii="Times New Roman" w:hAnsi="Times New Roman" w:eastAsia="宋体" w:cs="Times New Roman"/>
                <w:color w:val="auto"/>
                <w:highlight w:val="none"/>
                <w:shd w:val="clear" w:color="auto" w:fill="auto"/>
              </w:rPr>
            </w:pPr>
          </w:p>
        </w:tc>
        <w:tc>
          <w:tcPr>
            <w:tcW w:w="850" w:type="dxa"/>
            <w:noWrap w:val="0"/>
            <w:vAlign w:val="center"/>
          </w:tcPr>
          <w:p w14:paraId="41A6074C">
            <w:pPr>
              <w:spacing w:line="440" w:lineRule="exact"/>
              <w:jc w:val="center"/>
              <w:rPr>
                <w:rFonts w:ascii="Times New Roman" w:hAnsi="Times New Roman" w:eastAsia="宋体" w:cs="Times New Roman"/>
                <w:color w:val="auto"/>
                <w:highlight w:val="none"/>
                <w:shd w:val="clear" w:color="auto" w:fill="auto"/>
              </w:rPr>
            </w:pPr>
          </w:p>
        </w:tc>
        <w:tc>
          <w:tcPr>
            <w:tcW w:w="851" w:type="dxa"/>
            <w:noWrap w:val="0"/>
            <w:vAlign w:val="center"/>
          </w:tcPr>
          <w:p w14:paraId="1F26DCAD">
            <w:pPr>
              <w:spacing w:line="440" w:lineRule="exact"/>
              <w:jc w:val="center"/>
              <w:rPr>
                <w:rFonts w:ascii="Times New Roman" w:hAnsi="Times New Roman" w:eastAsia="宋体" w:cs="Times New Roman"/>
                <w:color w:val="auto"/>
                <w:highlight w:val="none"/>
                <w:shd w:val="clear" w:color="auto" w:fill="auto"/>
              </w:rPr>
            </w:pPr>
          </w:p>
        </w:tc>
        <w:tc>
          <w:tcPr>
            <w:tcW w:w="823" w:type="dxa"/>
            <w:noWrap w:val="0"/>
            <w:vAlign w:val="center"/>
          </w:tcPr>
          <w:p w14:paraId="25B607AA">
            <w:pPr>
              <w:spacing w:line="440" w:lineRule="exact"/>
              <w:jc w:val="center"/>
              <w:rPr>
                <w:rFonts w:ascii="Times New Roman" w:hAnsi="Times New Roman" w:eastAsia="宋体" w:cs="Times New Roman"/>
                <w:color w:val="auto"/>
                <w:highlight w:val="none"/>
                <w:shd w:val="clear" w:color="auto" w:fill="auto"/>
              </w:rPr>
            </w:pPr>
          </w:p>
        </w:tc>
      </w:tr>
    </w:tbl>
    <w:p w14:paraId="3677604C">
      <w:pPr>
        <w:spacing w:line="440" w:lineRule="exact"/>
        <w:rPr>
          <w:rFonts w:ascii="Times New Roman" w:hAnsi="Times New Roman" w:cs="Times New Roman"/>
          <w:color w:val="auto"/>
          <w:highlight w:val="none"/>
          <w:shd w:val="clear" w:color="auto" w:fill="auto"/>
        </w:rPr>
      </w:pPr>
      <w:r>
        <w:rPr>
          <w:rFonts w:ascii="Times New Roman" w:hAnsi="Times New Roman" w:eastAsia="楷体_GB2312" w:cs="Times New Roman"/>
          <w:color w:val="auto"/>
          <w:szCs w:val="21"/>
          <w:highlight w:val="none"/>
          <w:shd w:val="clear" w:color="auto" w:fill="auto"/>
        </w:rPr>
        <w:t>【</w:t>
      </w:r>
      <w:r>
        <w:rPr>
          <w:rFonts w:ascii="Times New Roman" w:hAnsi="Times New Roman" w:eastAsia="楷体_GB2312" w:cs="Times New Roman"/>
          <w:color w:val="auto"/>
          <w:highlight w:val="none"/>
          <w:shd w:val="clear" w:color="auto" w:fill="auto"/>
        </w:rPr>
        <w:t>备注：本表可根据评分办法的需要进行调整</w:t>
      </w:r>
      <w:r>
        <w:rPr>
          <w:rFonts w:ascii="Times New Roman" w:hAnsi="Times New Roman" w:eastAsia="楷体_GB2312" w:cs="Times New Roman"/>
          <w:color w:val="auto"/>
          <w:szCs w:val="21"/>
          <w:highlight w:val="none"/>
          <w:shd w:val="clear" w:color="auto" w:fill="auto"/>
        </w:rPr>
        <w:t>】</w:t>
      </w:r>
    </w:p>
    <w:p w14:paraId="06319F8A">
      <w:pPr>
        <w:spacing w:line="440" w:lineRule="exact"/>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评标委员会全体经济标</w:t>
      </w:r>
      <w:r>
        <w:rPr>
          <w:rFonts w:ascii="Times New Roman" w:hAnsi="Times New Roman" w:cs="Times New Roman"/>
          <w:color w:val="auto"/>
          <w:highlight w:val="none"/>
          <w:shd w:val="clear" w:color="auto" w:fill="auto"/>
        </w:rPr>
        <w:t>评委签名：                                                    日期：        年     月     日</w:t>
      </w:r>
    </w:p>
    <w:p w14:paraId="3DEF4F0E">
      <w:pPr>
        <w:pStyle w:val="7"/>
        <w:rPr>
          <w:rFonts w:ascii="Times New Roman" w:hAnsi="Times New Roman"/>
          <w:b w:val="0"/>
          <w:color w:val="auto"/>
          <w:highlight w:val="none"/>
          <w:shd w:val="clear" w:color="auto" w:fill="auto"/>
        </w:rPr>
      </w:pPr>
      <w:bookmarkStart w:id="1696" w:name="_Toc1710846854"/>
      <w:bookmarkStart w:id="1697" w:name="_Toc1868886802"/>
      <w:bookmarkStart w:id="1698" w:name="_Toc1728528507"/>
      <w:bookmarkStart w:id="1699" w:name="_Toc1153169815"/>
      <w:bookmarkStart w:id="1700" w:name="_Toc746020832"/>
      <w:bookmarkStart w:id="1701" w:name="_Toc1089666678"/>
      <w:bookmarkStart w:id="1702" w:name="_Toc181632746"/>
      <w:r>
        <w:rPr>
          <w:rFonts w:ascii="Times New Roman" w:hAnsi="Times New Roman"/>
          <w:color w:val="auto"/>
          <w:sz w:val="28"/>
          <w:szCs w:val="28"/>
          <w:highlight w:val="none"/>
          <w:shd w:val="clear" w:color="auto" w:fill="auto"/>
        </w:rPr>
        <w:t>附表A-</w:t>
      </w:r>
      <w:r>
        <w:rPr>
          <w:rFonts w:hint="eastAsia" w:ascii="Times New Roman" w:hAnsi="Times New Roman"/>
          <w:color w:val="auto"/>
          <w:sz w:val="28"/>
          <w:szCs w:val="28"/>
          <w:highlight w:val="none"/>
          <w:shd w:val="clear" w:color="auto" w:fill="auto"/>
          <w:lang w:val="en-US" w:eastAsia="zh-CN"/>
        </w:rPr>
        <w:t>7</w:t>
      </w:r>
      <w:r>
        <w:rPr>
          <w:rFonts w:ascii="Times New Roman" w:hAnsi="Times New Roman"/>
          <w:color w:val="auto"/>
          <w:sz w:val="28"/>
          <w:szCs w:val="28"/>
          <w:highlight w:val="none"/>
          <w:shd w:val="clear" w:color="auto" w:fill="auto"/>
        </w:rPr>
        <w:t>：形式评审记录表</w:t>
      </w:r>
      <w:r>
        <w:rPr>
          <w:rFonts w:hint="default" w:ascii="Times New Roman" w:hAnsi="Times New Roman"/>
          <w:b w:val="0"/>
          <w:color w:val="auto"/>
          <w:sz w:val="28"/>
          <w:szCs w:val="28"/>
          <w:highlight w:val="none"/>
          <w:shd w:val="clear" w:color="auto" w:fill="auto"/>
        </w:rPr>
        <w:t>（</w:t>
      </w:r>
      <w:r>
        <w:rPr>
          <w:rFonts w:ascii="Times New Roman" w:hAnsi="Times New Roman"/>
          <w:b w:val="0"/>
          <w:color w:val="auto"/>
          <w:sz w:val="28"/>
          <w:szCs w:val="28"/>
          <w:highlight w:val="none"/>
          <w:shd w:val="clear" w:color="auto" w:fill="auto"/>
        </w:rPr>
        <w:t>技术</w:t>
      </w:r>
      <w:r>
        <w:rPr>
          <w:rFonts w:hint="default" w:ascii="Times New Roman" w:hAnsi="Times New Roman"/>
          <w:b w:val="0"/>
          <w:color w:val="auto"/>
          <w:sz w:val="28"/>
          <w:szCs w:val="28"/>
          <w:highlight w:val="none"/>
          <w:shd w:val="clear" w:color="auto" w:fill="auto"/>
        </w:rPr>
        <w:t>标</w:t>
      </w:r>
      <w:r>
        <w:rPr>
          <w:rFonts w:ascii="Times New Roman" w:hAnsi="Times New Roman"/>
          <w:b w:val="0"/>
          <w:color w:val="auto"/>
          <w:sz w:val="28"/>
          <w:szCs w:val="28"/>
          <w:highlight w:val="none"/>
          <w:shd w:val="clear" w:color="auto" w:fill="auto"/>
        </w:rPr>
        <w:t>）</w:t>
      </w:r>
      <w:bookmarkEnd w:id="1696"/>
      <w:bookmarkEnd w:id="1697"/>
      <w:bookmarkEnd w:id="1698"/>
      <w:bookmarkEnd w:id="1699"/>
      <w:bookmarkEnd w:id="1700"/>
      <w:bookmarkEnd w:id="1701"/>
      <w:bookmarkEnd w:id="1702"/>
    </w:p>
    <w:p w14:paraId="6E4A5D06">
      <w:pPr>
        <w:jc w:val="center"/>
        <w:rPr>
          <w:rFonts w:hint="default" w:ascii="Times New Roman" w:hAnsi="Times New Roman" w:cs="Times New Roman"/>
          <w:b/>
          <w:color w:val="auto"/>
          <w:sz w:val="28"/>
          <w:szCs w:val="28"/>
          <w:highlight w:val="none"/>
          <w:shd w:val="clear" w:color="auto" w:fill="auto"/>
        </w:rPr>
      </w:pPr>
      <w:r>
        <w:rPr>
          <w:rFonts w:ascii="Times New Roman" w:hAnsi="Times New Roman" w:cs="Times New Roman"/>
          <w:b/>
          <w:color w:val="auto"/>
          <w:sz w:val="28"/>
          <w:szCs w:val="28"/>
          <w:highlight w:val="none"/>
          <w:shd w:val="clear" w:color="auto" w:fill="auto"/>
        </w:rPr>
        <w:t>形式评审记录表</w:t>
      </w:r>
      <w:r>
        <w:rPr>
          <w:rFonts w:hint="default" w:ascii="Times New Roman" w:hAnsi="Times New Roman" w:cs="Times New Roman"/>
          <w:b/>
          <w:color w:val="auto"/>
          <w:sz w:val="28"/>
          <w:szCs w:val="28"/>
          <w:highlight w:val="none"/>
          <w:shd w:val="clear" w:color="auto" w:fill="auto"/>
        </w:rPr>
        <w:t>（</w:t>
      </w:r>
      <w:r>
        <w:rPr>
          <w:rFonts w:ascii="Times New Roman" w:hAnsi="Times New Roman" w:cs="Times New Roman"/>
          <w:b/>
          <w:color w:val="auto"/>
          <w:sz w:val="28"/>
          <w:szCs w:val="28"/>
          <w:highlight w:val="none"/>
          <w:shd w:val="clear" w:color="auto" w:fill="auto"/>
        </w:rPr>
        <w:t>技术</w:t>
      </w:r>
      <w:r>
        <w:rPr>
          <w:rFonts w:hint="default" w:ascii="Times New Roman" w:hAnsi="Times New Roman" w:cs="Times New Roman"/>
          <w:b/>
          <w:color w:val="auto"/>
          <w:sz w:val="28"/>
          <w:szCs w:val="28"/>
          <w:highlight w:val="none"/>
          <w:shd w:val="clear" w:color="auto" w:fill="auto"/>
        </w:rPr>
        <w:t>标</w:t>
      </w:r>
      <w:r>
        <w:rPr>
          <w:rFonts w:ascii="Times New Roman" w:hAnsi="Times New Roman" w:cs="Times New Roman"/>
          <w:b/>
          <w:color w:val="auto"/>
          <w:sz w:val="28"/>
          <w:szCs w:val="28"/>
          <w:highlight w:val="none"/>
          <w:shd w:val="clear" w:color="auto" w:fill="auto"/>
        </w:rPr>
        <w:t>）</w:t>
      </w:r>
    </w:p>
    <w:p w14:paraId="2022825C">
      <w:pPr>
        <w:spacing w:after="72" w:afterLines="30" w:line="440" w:lineRule="exact"/>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val="en-US" w:eastAsia="zh-CN"/>
        </w:rPr>
        <w:t>招标项目</w:t>
      </w:r>
      <w:r>
        <w:rPr>
          <w:rFonts w:ascii="Times New Roman" w:hAnsi="Times New Roman" w:cs="Times New Roman"/>
          <w:color w:val="auto"/>
          <w:highlight w:val="none"/>
          <w:shd w:val="clear" w:color="auto" w:fill="auto"/>
        </w:rPr>
        <w:t>名称</w:t>
      </w:r>
      <w:r>
        <w:rPr>
          <w:rFonts w:hint="default" w:ascii="Times New Roman" w:hAnsi="Times New Roman" w:cs="Times New Roman"/>
          <w:color w:val="auto"/>
          <w:highlight w:val="none"/>
          <w:shd w:val="clear" w:color="auto" w:fill="auto"/>
        </w:rPr>
        <w:t>及</w:t>
      </w:r>
      <w:r>
        <w:rPr>
          <w:rFonts w:hint="eastAsia" w:ascii="Times New Roman" w:hAnsi="Times New Roman" w:cs="Times New Roman"/>
          <w:color w:val="auto"/>
          <w:highlight w:val="none"/>
          <w:shd w:val="clear" w:color="auto" w:fill="auto"/>
          <w:lang w:eastAsia="zh-CN"/>
        </w:rPr>
        <w:t>招标项目编号</w:t>
      </w:r>
      <w:r>
        <w:rPr>
          <w:rFonts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156"/>
        <w:gridCol w:w="1197"/>
        <w:gridCol w:w="1197"/>
        <w:gridCol w:w="1198"/>
        <w:gridCol w:w="1197"/>
        <w:gridCol w:w="1197"/>
        <w:gridCol w:w="1198"/>
        <w:gridCol w:w="1197"/>
        <w:gridCol w:w="1197"/>
        <w:gridCol w:w="1198"/>
      </w:tblGrid>
      <w:tr w14:paraId="29091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12" w:type="dxa"/>
            <w:noWrap w:val="0"/>
            <w:vAlign w:val="center"/>
          </w:tcPr>
          <w:p w14:paraId="1E53E984">
            <w:pPr>
              <w:spacing w:after="72" w:afterLines="30" w:line="440" w:lineRule="exact"/>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序号</w:t>
            </w:r>
          </w:p>
        </w:tc>
        <w:tc>
          <w:tcPr>
            <w:tcW w:w="2156" w:type="dxa"/>
            <w:noWrap w:val="0"/>
            <w:vAlign w:val="center"/>
          </w:tcPr>
          <w:p w14:paraId="2C7C18B2">
            <w:pPr>
              <w:spacing w:line="440" w:lineRule="exact"/>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评审因素</w:t>
            </w:r>
          </w:p>
        </w:tc>
        <w:tc>
          <w:tcPr>
            <w:tcW w:w="10776" w:type="dxa"/>
            <w:gridSpan w:val="9"/>
            <w:noWrap w:val="0"/>
            <w:vAlign w:val="center"/>
          </w:tcPr>
          <w:p w14:paraId="58D1BC7B">
            <w:pPr>
              <w:spacing w:line="440" w:lineRule="exact"/>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投标人名称及评审意见</w:t>
            </w:r>
          </w:p>
        </w:tc>
      </w:tr>
      <w:tr w14:paraId="5110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4434DA18">
            <w:pPr>
              <w:spacing w:line="440" w:lineRule="exact"/>
              <w:jc w:val="center"/>
              <w:rPr>
                <w:rFonts w:hint="default" w:ascii="Times New Roman" w:hAnsi="Times New Roman" w:eastAsia="黑体" w:cs="Times New Roman"/>
                <w:color w:val="auto"/>
                <w:highlight w:val="none"/>
                <w:shd w:val="clear" w:color="auto" w:fill="auto"/>
              </w:rPr>
            </w:pPr>
            <w:r>
              <w:rPr>
                <w:rFonts w:hint="default" w:ascii="Times New Roman" w:hAnsi="Times New Roman" w:eastAsia="黑体" w:cs="Times New Roman"/>
                <w:color w:val="auto"/>
                <w:highlight w:val="none"/>
                <w:shd w:val="clear" w:color="auto" w:fill="auto"/>
              </w:rPr>
              <w:t>1</w:t>
            </w:r>
          </w:p>
        </w:tc>
        <w:tc>
          <w:tcPr>
            <w:tcW w:w="2156" w:type="dxa"/>
            <w:noWrap w:val="0"/>
            <w:vAlign w:val="center"/>
          </w:tcPr>
          <w:p w14:paraId="10D26CB4">
            <w:pPr>
              <w:spacing w:line="440" w:lineRule="exact"/>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投标人名称、</w:t>
            </w:r>
            <w:r>
              <w:rPr>
                <w:rFonts w:ascii="Times New Roman" w:hAnsi="Times New Roman" w:eastAsia="宋体" w:cs="Times New Roman"/>
                <w:color w:val="auto"/>
                <w:szCs w:val="21"/>
                <w:highlight w:val="none"/>
                <w:shd w:val="clear" w:color="auto" w:fill="auto"/>
              </w:rPr>
              <w:t>盖章</w:t>
            </w:r>
          </w:p>
        </w:tc>
        <w:tc>
          <w:tcPr>
            <w:tcW w:w="1197" w:type="dxa"/>
            <w:noWrap w:val="0"/>
            <w:vAlign w:val="center"/>
          </w:tcPr>
          <w:p w14:paraId="34F8EC2A">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001A0F11">
            <w:pPr>
              <w:spacing w:line="440" w:lineRule="exac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278DBBD0">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0ECC0EDE">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4F48FA13">
            <w:pPr>
              <w:spacing w:line="440" w:lineRule="exac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1FA0CB08">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23EE3FDF">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70A49E77">
            <w:pPr>
              <w:spacing w:line="440" w:lineRule="exac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766F906B">
            <w:pPr>
              <w:spacing w:line="440" w:lineRule="exact"/>
              <w:jc w:val="center"/>
              <w:rPr>
                <w:rFonts w:ascii="Times New Roman" w:hAnsi="Times New Roman" w:eastAsia="宋体" w:cs="Times New Roman"/>
                <w:color w:val="auto"/>
                <w:highlight w:val="none"/>
                <w:shd w:val="clear" w:color="auto" w:fill="auto"/>
              </w:rPr>
            </w:pPr>
          </w:p>
        </w:tc>
      </w:tr>
      <w:tr w14:paraId="534EF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2C82BF6B">
            <w:pPr>
              <w:spacing w:line="440" w:lineRule="exact"/>
              <w:jc w:val="center"/>
              <w:rPr>
                <w:rFonts w:hint="default" w:ascii="Times New Roman" w:hAnsi="Times New Roman" w:eastAsia="黑体" w:cs="Times New Roman"/>
                <w:color w:val="auto"/>
                <w:highlight w:val="none"/>
                <w:shd w:val="clear" w:color="auto" w:fill="auto"/>
              </w:rPr>
            </w:pPr>
            <w:r>
              <w:rPr>
                <w:rFonts w:hint="default" w:ascii="Times New Roman" w:hAnsi="Times New Roman" w:eastAsia="黑体" w:cs="Times New Roman"/>
                <w:color w:val="auto"/>
                <w:highlight w:val="none"/>
                <w:shd w:val="clear" w:color="auto" w:fill="auto"/>
              </w:rPr>
              <w:t>2</w:t>
            </w:r>
          </w:p>
        </w:tc>
        <w:tc>
          <w:tcPr>
            <w:tcW w:w="2156" w:type="dxa"/>
            <w:noWrap w:val="0"/>
            <w:vAlign w:val="center"/>
          </w:tcPr>
          <w:p w14:paraId="002108E0">
            <w:pPr>
              <w:spacing w:line="440" w:lineRule="exact"/>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投标文件格式</w:t>
            </w:r>
          </w:p>
        </w:tc>
        <w:tc>
          <w:tcPr>
            <w:tcW w:w="1197" w:type="dxa"/>
            <w:noWrap w:val="0"/>
            <w:vAlign w:val="center"/>
          </w:tcPr>
          <w:p w14:paraId="5C0220D7">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2B82052B">
            <w:pPr>
              <w:spacing w:line="440" w:lineRule="exac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400B358C">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10B3E264">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61914B40">
            <w:pPr>
              <w:spacing w:line="440" w:lineRule="exac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7D010C63">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63F6F154">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0D49B88D">
            <w:pPr>
              <w:spacing w:line="440" w:lineRule="exac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368F0CB0">
            <w:pPr>
              <w:spacing w:line="440" w:lineRule="exact"/>
              <w:jc w:val="center"/>
              <w:rPr>
                <w:rFonts w:ascii="Times New Roman" w:hAnsi="Times New Roman" w:eastAsia="宋体" w:cs="Times New Roman"/>
                <w:color w:val="auto"/>
                <w:highlight w:val="none"/>
                <w:shd w:val="clear" w:color="auto" w:fill="auto"/>
              </w:rPr>
            </w:pPr>
          </w:p>
        </w:tc>
      </w:tr>
      <w:tr w14:paraId="7DF22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419D5D6F">
            <w:pPr>
              <w:spacing w:line="440" w:lineRule="exact"/>
              <w:jc w:val="center"/>
              <w:rPr>
                <w:rFonts w:hint="default" w:ascii="Times New Roman" w:hAnsi="Times New Roman" w:eastAsia="黑体" w:cs="Times New Roman"/>
                <w:color w:val="auto"/>
                <w:highlight w:val="none"/>
                <w:shd w:val="clear" w:color="auto" w:fill="auto"/>
              </w:rPr>
            </w:pPr>
            <w:r>
              <w:rPr>
                <w:rFonts w:hint="default" w:ascii="Times New Roman" w:hAnsi="Times New Roman" w:eastAsia="黑体" w:cs="Times New Roman"/>
                <w:color w:val="auto"/>
                <w:highlight w:val="none"/>
                <w:shd w:val="clear" w:color="auto" w:fill="auto"/>
              </w:rPr>
              <w:t>3</w:t>
            </w:r>
          </w:p>
        </w:tc>
        <w:tc>
          <w:tcPr>
            <w:tcW w:w="2156" w:type="dxa"/>
            <w:noWrap w:val="0"/>
            <w:vAlign w:val="center"/>
          </w:tcPr>
          <w:p w14:paraId="3B711169">
            <w:pPr>
              <w:spacing w:line="440" w:lineRule="exact"/>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联合体投标人</w:t>
            </w:r>
            <w:r>
              <w:rPr>
                <w:rFonts w:hint="default" w:ascii="Times New Roman" w:hAnsi="Times New Roman" w:eastAsia="宋体" w:cs="Times New Roman"/>
                <w:color w:val="auto"/>
                <w:szCs w:val="21"/>
                <w:highlight w:val="none"/>
                <w:shd w:val="clear" w:color="auto" w:fill="auto"/>
              </w:rPr>
              <w:t>（如有）</w:t>
            </w:r>
          </w:p>
        </w:tc>
        <w:tc>
          <w:tcPr>
            <w:tcW w:w="1197" w:type="dxa"/>
            <w:noWrap w:val="0"/>
            <w:vAlign w:val="center"/>
          </w:tcPr>
          <w:p w14:paraId="4C4674A8">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55E97AAA">
            <w:pPr>
              <w:spacing w:line="440" w:lineRule="exac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6F9A2894">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36EBBEE3">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07872221">
            <w:pPr>
              <w:spacing w:line="440" w:lineRule="exac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3975D424">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32FEC1D9">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1A31C345">
            <w:pPr>
              <w:spacing w:line="440" w:lineRule="exac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3F437EC6">
            <w:pPr>
              <w:spacing w:line="440" w:lineRule="exact"/>
              <w:jc w:val="center"/>
              <w:rPr>
                <w:rFonts w:ascii="Times New Roman" w:hAnsi="Times New Roman" w:eastAsia="宋体" w:cs="Times New Roman"/>
                <w:color w:val="auto"/>
                <w:highlight w:val="none"/>
                <w:shd w:val="clear" w:color="auto" w:fill="auto"/>
              </w:rPr>
            </w:pPr>
          </w:p>
        </w:tc>
      </w:tr>
      <w:tr w14:paraId="4ED3B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19300407">
            <w:pPr>
              <w:spacing w:line="440" w:lineRule="exact"/>
              <w:jc w:val="center"/>
              <w:rPr>
                <w:rFonts w:hint="default" w:ascii="Times New Roman" w:hAnsi="Times New Roman" w:eastAsia="黑体" w:cs="Times New Roman"/>
                <w:color w:val="auto"/>
                <w:highlight w:val="none"/>
                <w:shd w:val="clear" w:color="auto" w:fill="auto"/>
              </w:rPr>
            </w:pPr>
            <w:r>
              <w:rPr>
                <w:rFonts w:hint="default" w:ascii="Times New Roman" w:hAnsi="Times New Roman" w:eastAsia="黑体" w:cs="Times New Roman"/>
                <w:color w:val="auto"/>
                <w:highlight w:val="none"/>
                <w:shd w:val="clear" w:color="auto" w:fill="auto"/>
              </w:rPr>
              <w:t>4</w:t>
            </w:r>
          </w:p>
        </w:tc>
        <w:tc>
          <w:tcPr>
            <w:tcW w:w="2156" w:type="dxa"/>
            <w:noWrap w:val="0"/>
            <w:vAlign w:val="center"/>
          </w:tcPr>
          <w:p w14:paraId="63BC47CA">
            <w:pPr>
              <w:spacing w:line="440" w:lineRule="exact"/>
              <w:jc w:val="center"/>
              <w:rPr>
                <w:rFonts w:ascii="Times New Roman" w:hAnsi="Times New Roman" w:eastAsia="宋体" w:cs="Times New Roman"/>
                <w:color w:val="auto"/>
                <w:szCs w:val="21"/>
                <w:highlight w:val="none"/>
                <w:shd w:val="clear" w:color="auto" w:fill="auto"/>
              </w:rPr>
            </w:pPr>
          </w:p>
        </w:tc>
        <w:tc>
          <w:tcPr>
            <w:tcW w:w="1197" w:type="dxa"/>
            <w:noWrap w:val="0"/>
            <w:vAlign w:val="center"/>
          </w:tcPr>
          <w:p w14:paraId="5C62AF4C">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23CA8A8A">
            <w:pPr>
              <w:spacing w:line="440" w:lineRule="exac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0E825E4D">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27DB3BA9">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69CC5B40">
            <w:pPr>
              <w:spacing w:line="440" w:lineRule="exac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557A8E26">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7D415919">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71BDEE3C">
            <w:pPr>
              <w:spacing w:line="440" w:lineRule="exac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52BAE945">
            <w:pPr>
              <w:spacing w:line="440" w:lineRule="exact"/>
              <w:jc w:val="center"/>
              <w:rPr>
                <w:rFonts w:ascii="Times New Roman" w:hAnsi="Times New Roman" w:eastAsia="宋体" w:cs="Times New Roman"/>
                <w:color w:val="auto"/>
                <w:highlight w:val="none"/>
                <w:shd w:val="clear" w:color="auto" w:fill="auto"/>
              </w:rPr>
            </w:pPr>
          </w:p>
        </w:tc>
      </w:tr>
      <w:tr w14:paraId="2B3EC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7ABCB7F1">
            <w:pPr>
              <w:spacing w:line="440" w:lineRule="exact"/>
              <w:jc w:val="center"/>
              <w:rPr>
                <w:rFonts w:hint="default" w:ascii="Times New Roman" w:hAnsi="Times New Roman" w:eastAsia="黑体" w:cs="Times New Roman"/>
                <w:color w:val="auto"/>
                <w:highlight w:val="none"/>
                <w:shd w:val="clear" w:color="auto" w:fill="auto"/>
              </w:rPr>
            </w:pPr>
            <w:r>
              <w:rPr>
                <w:rFonts w:hint="default" w:ascii="Times New Roman" w:hAnsi="Times New Roman" w:eastAsia="黑体" w:cs="Times New Roman"/>
                <w:color w:val="auto"/>
                <w:highlight w:val="none"/>
                <w:shd w:val="clear" w:color="auto" w:fill="auto"/>
              </w:rPr>
              <w:t>5</w:t>
            </w:r>
          </w:p>
        </w:tc>
        <w:tc>
          <w:tcPr>
            <w:tcW w:w="2156" w:type="dxa"/>
            <w:noWrap w:val="0"/>
            <w:vAlign w:val="center"/>
          </w:tcPr>
          <w:p w14:paraId="7E787E04">
            <w:pPr>
              <w:spacing w:line="440" w:lineRule="exact"/>
              <w:jc w:val="center"/>
              <w:rPr>
                <w:rFonts w:ascii="Times New Roman" w:hAnsi="Times New Roman" w:eastAsia="宋体" w:cs="Times New Roman"/>
                <w:color w:val="auto"/>
                <w:szCs w:val="21"/>
                <w:highlight w:val="none"/>
                <w:shd w:val="clear" w:color="auto" w:fill="auto"/>
              </w:rPr>
            </w:pPr>
          </w:p>
        </w:tc>
        <w:tc>
          <w:tcPr>
            <w:tcW w:w="1197" w:type="dxa"/>
            <w:noWrap w:val="0"/>
            <w:vAlign w:val="center"/>
          </w:tcPr>
          <w:p w14:paraId="30A8B4C9">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7BF57A76">
            <w:pPr>
              <w:spacing w:line="440" w:lineRule="exac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1227BF17">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66AEFCB2">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6633FAB2">
            <w:pPr>
              <w:spacing w:line="440" w:lineRule="exac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4F70E0AE">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478449AF">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70CE8FCF">
            <w:pPr>
              <w:spacing w:line="440" w:lineRule="exac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41EDFFB5">
            <w:pPr>
              <w:spacing w:line="440" w:lineRule="exact"/>
              <w:jc w:val="center"/>
              <w:rPr>
                <w:rFonts w:ascii="Times New Roman" w:hAnsi="Times New Roman" w:eastAsia="宋体" w:cs="Times New Roman"/>
                <w:color w:val="auto"/>
                <w:highlight w:val="none"/>
                <w:shd w:val="clear" w:color="auto" w:fill="auto"/>
              </w:rPr>
            </w:pPr>
          </w:p>
        </w:tc>
      </w:tr>
      <w:tr w14:paraId="3AE08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7CD6382D">
            <w:pPr>
              <w:spacing w:line="440" w:lineRule="exact"/>
              <w:jc w:val="center"/>
              <w:rPr>
                <w:rFonts w:hint="default" w:ascii="Times New Roman" w:hAnsi="Times New Roman" w:eastAsia="黑体" w:cs="Times New Roman"/>
                <w:color w:val="auto"/>
                <w:highlight w:val="none"/>
                <w:shd w:val="clear" w:color="auto" w:fill="auto"/>
              </w:rPr>
            </w:pPr>
            <w:r>
              <w:rPr>
                <w:rFonts w:hint="default" w:ascii="Times New Roman" w:hAnsi="Times New Roman" w:eastAsia="黑体" w:cs="Times New Roman"/>
                <w:color w:val="auto"/>
                <w:highlight w:val="none"/>
                <w:shd w:val="clear" w:color="auto" w:fill="auto"/>
              </w:rPr>
              <w:t>6</w:t>
            </w:r>
          </w:p>
        </w:tc>
        <w:tc>
          <w:tcPr>
            <w:tcW w:w="2156" w:type="dxa"/>
            <w:noWrap w:val="0"/>
            <w:vAlign w:val="center"/>
          </w:tcPr>
          <w:p w14:paraId="229B3872">
            <w:pPr>
              <w:spacing w:line="440" w:lineRule="exact"/>
              <w:jc w:val="center"/>
              <w:rPr>
                <w:rFonts w:hint="default"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w:t>
            </w:r>
          </w:p>
        </w:tc>
        <w:tc>
          <w:tcPr>
            <w:tcW w:w="1197" w:type="dxa"/>
            <w:noWrap w:val="0"/>
            <w:vAlign w:val="center"/>
          </w:tcPr>
          <w:p w14:paraId="143B3E8D">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080750FD">
            <w:pPr>
              <w:spacing w:line="440" w:lineRule="exac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06A116C2">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669C3E16">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420AF2D7">
            <w:pPr>
              <w:spacing w:line="440" w:lineRule="exac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0A977D15">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609D5045">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6E262CF7">
            <w:pPr>
              <w:spacing w:line="440" w:lineRule="exac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0C5B9122">
            <w:pPr>
              <w:spacing w:line="440" w:lineRule="exact"/>
              <w:jc w:val="center"/>
              <w:rPr>
                <w:rFonts w:ascii="Times New Roman" w:hAnsi="Times New Roman" w:eastAsia="宋体" w:cs="Times New Roman"/>
                <w:color w:val="auto"/>
                <w:highlight w:val="none"/>
                <w:shd w:val="clear" w:color="auto" w:fill="auto"/>
              </w:rPr>
            </w:pPr>
          </w:p>
        </w:tc>
      </w:tr>
      <w:tr w14:paraId="7E2F4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2" w:type="dxa"/>
            <w:noWrap w:val="0"/>
            <w:vAlign w:val="center"/>
          </w:tcPr>
          <w:p w14:paraId="6698C634">
            <w:pPr>
              <w:spacing w:line="440" w:lineRule="exact"/>
              <w:jc w:val="center"/>
              <w:rPr>
                <w:rFonts w:hint="default" w:ascii="Times New Roman" w:hAnsi="Times New Roman" w:eastAsia="黑体" w:cs="Times New Roman"/>
                <w:color w:val="auto"/>
                <w:highlight w:val="none"/>
                <w:shd w:val="clear" w:color="auto" w:fill="auto"/>
              </w:rPr>
            </w:pPr>
          </w:p>
        </w:tc>
        <w:tc>
          <w:tcPr>
            <w:tcW w:w="2156" w:type="dxa"/>
            <w:noWrap w:val="0"/>
            <w:vAlign w:val="center"/>
          </w:tcPr>
          <w:p w14:paraId="5B4A5656">
            <w:pPr>
              <w:spacing w:line="440" w:lineRule="exact"/>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是否通过评审</w:t>
            </w:r>
          </w:p>
        </w:tc>
        <w:tc>
          <w:tcPr>
            <w:tcW w:w="1197" w:type="dxa"/>
            <w:noWrap w:val="0"/>
            <w:vAlign w:val="center"/>
          </w:tcPr>
          <w:p w14:paraId="10DE13FD">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511CD8CA">
            <w:pPr>
              <w:spacing w:line="440" w:lineRule="exac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260F7653">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6D450987">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0B028562">
            <w:pPr>
              <w:spacing w:line="440" w:lineRule="exac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379E1A3F">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1B27140F">
            <w:pPr>
              <w:spacing w:line="440" w:lineRule="exac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7B5FAF43">
            <w:pPr>
              <w:spacing w:line="440" w:lineRule="exac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44475867">
            <w:pPr>
              <w:spacing w:line="440" w:lineRule="exact"/>
              <w:jc w:val="center"/>
              <w:rPr>
                <w:rFonts w:ascii="Times New Roman" w:hAnsi="Times New Roman" w:eastAsia="宋体" w:cs="Times New Roman"/>
                <w:color w:val="auto"/>
                <w:highlight w:val="none"/>
                <w:shd w:val="clear" w:color="auto" w:fill="auto"/>
              </w:rPr>
            </w:pPr>
          </w:p>
        </w:tc>
      </w:tr>
    </w:tbl>
    <w:p w14:paraId="15F25BD8">
      <w:pPr>
        <w:spacing w:line="440" w:lineRule="exact"/>
        <w:rPr>
          <w:rFonts w:ascii="Times New Roman" w:hAnsi="Times New Roman" w:eastAsia="楷体_GB2312" w:cs="Times New Roman"/>
          <w:color w:val="auto"/>
          <w:highlight w:val="none"/>
          <w:shd w:val="clear" w:color="auto" w:fill="auto"/>
        </w:rPr>
      </w:pPr>
      <w:r>
        <w:rPr>
          <w:rFonts w:ascii="Times New Roman" w:hAnsi="Times New Roman" w:eastAsia="楷体_GB2312" w:cs="Times New Roman"/>
          <w:color w:val="auto"/>
          <w:szCs w:val="21"/>
          <w:highlight w:val="none"/>
          <w:shd w:val="clear" w:color="auto" w:fill="auto"/>
        </w:rPr>
        <w:t>【</w:t>
      </w:r>
      <w:r>
        <w:rPr>
          <w:rFonts w:ascii="Times New Roman" w:hAnsi="Times New Roman" w:eastAsia="楷体_GB2312" w:cs="Times New Roman"/>
          <w:color w:val="auto"/>
          <w:highlight w:val="none"/>
          <w:shd w:val="clear" w:color="auto" w:fill="auto"/>
        </w:rPr>
        <w:t>备注：本表可根据评分办法的需要进行调整</w:t>
      </w:r>
      <w:r>
        <w:rPr>
          <w:rFonts w:ascii="Times New Roman" w:hAnsi="Times New Roman" w:eastAsia="楷体_GB2312" w:cs="Times New Roman"/>
          <w:color w:val="auto"/>
          <w:szCs w:val="21"/>
          <w:highlight w:val="none"/>
          <w:shd w:val="clear" w:color="auto" w:fill="auto"/>
        </w:rPr>
        <w:t>】</w:t>
      </w:r>
    </w:p>
    <w:p w14:paraId="0549A314">
      <w:pPr>
        <w:spacing w:line="440" w:lineRule="exact"/>
        <w:rPr>
          <w:rFonts w:ascii="Times New Roman" w:hAnsi="Times New Roman" w:cs="Times New Roman"/>
          <w:color w:val="auto"/>
          <w:highlight w:val="none"/>
          <w:shd w:val="clear" w:color="auto" w:fill="auto"/>
        </w:rPr>
      </w:pPr>
    </w:p>
    <w:p w14:paraId="51DF7E23">
      <w:pPr>
        <w:spacing w:line="440" w:lineRule="exact"/>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评标委员会全体技术标评</w:t>
      </w:r>
      <w:r>
        <w:rPr>
          <w:rFonts w:ascii="Times New Roman" w:hAnsi="Times New Roman" w:cs="Times New Roman"/>
          <w:color w:val="auto"/>
          <w:highlight w:val="none"/>
          <w:shd w:val="clear" w:color="auto" w:fill="auto"/>
        </w:rPr>
        <w:t>委签名：                                                       日期：        年     月     日</w:t>
      </w:r>
    </w:p>
    <w:p w14:paraId="36BF8E60">
      <w:pPr>
        <w:spacing w:line="440" w:lineRule="exact"/>
        <w:jc w:val="both"/>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 xml:space="preserve"> </w:t>
      </w:r>
    </w:p>
    <w:p w14:paraId="5B7C50E3">
      <w:pPr>
        <w:spacing w:line="440" w:lineRule="exact"/>
        <w:jc w:val="both"/>
        <w:rPr>
          <w:rFonts w:ascii="Times New Roman" w:hAnsi="Times New Roman" w:cs="Times New Roman"/>
          <w:color w:val="auto"/>
          <w:highlight w:val="none"/>
          <w:shd w:val="clear" w:color="auto" w:fill="auto"/>
        </w:rPr>
      </w:pPr>
    </w:p>
    <w:p w14:paraId="74C45034">
      <w:pPr>
        <w:pStyle w:val="7"/>
        <w:keepNext/>
        <w:keepLines/>
        <w:pageBreakBefore w:val="0"/>
        <w:widowControl w:val="0"/>
        <w:kinsoku/>
        <w:wordWrap/>
        <w:overflowPunct/>
        <w:topLinePunct w:val="0"/>
        <w:autoSpaceDE/>
        <w:autoSpaceDN/>
        <w:bidi w:val="0"/>
        <w:adjustRightInd/>
        <w:snapToGrid/>
        <w:spacing w:before="40" w:after="50" w:line="377" w:lineRule="auto"/>
        <w:textAlignment w:val="auto"/>
        <w:rPr>
          <w:rFonts w:ascii="Times New Roman" w:hAnsi="Times New Roman"/>
          <w:b w:val="0"/>
          <w:color w:val="auto"/>
          <w:highlight w:val="none"/>
          <w:shd w:val="clear" w:color="auto" w:fill="auto"/>
        </w:rPr>
      </w:pPr>
      <w:bookmarkStart w:id="1703" w:name="_Toc1928328028"/>
      <w:bookmarkStart w:id="1704" w:name="_Toc1771732856"/>
      <w:bookmarkStart w:id="1705" w:name="_Toc254633733"/>
      <w:bookmarkStart w:id="1706" w:name="_Toc1411849557"/>
      <w:bookmarkStart w:id="1707" w:name="_Toc267365884"/>
      <w:bookmarkStart w:id="1708" w:name="_Toc1426584511"/>
      <w:bookmarkStart w:id="1709" w:name="_Toc102831722"/>
      <w:r>
        <w:rPr>
          <w:rFonts w:ascii="Times New Roman" w:hAnsi="Times New Roman"/>
          <w:color w:val="auto"/>
          <w:sz w:val="28"/>
          <w:szCs w:val="28"/>
          <w:highlight w:val="none"/>
          <w:shd w:val="clear" w:color="auto" w:fill="auto"/>
        </w:rPr>
        <w:t>附表A-</w:t>
      </w:r>
      <w:r>
        <w:rPr>
          <w:rFonts w:hint="eastAsia" w:ascii="Times New Roman" w:hAnsi="Times New Roman"/>
          <w:color w:val="auto"/>
          <w:sz w:val="28"/>
          <w:szCs w:val="28"/>
          <w:highlight w:val="none"/>
          <w:shd w:val="clear" w:color="auto" w:fill="auto"/>
          <w:lang w:val="en-US" w:eastAsia="zh-CN"/>
        </w:rPr>
        <w:t>8</w:t>
      </w:r>
      <w:r>
        <w:rPr>
          <w:rFonts w:ascii="Times New Roman" w:hAnsi="Times New Roman"/>
          <w:color w:val="auto"/>
          <w:sz w:val="28"/>
          <w:szCs w:val="28"/>
          <w:highlight w:val="none"/>
          <w:shd w:val="clear" w:color="auto" w:fill="auto"/>
        </w:rPr>
        <w:t>：响应性评审记录表</w:t>
      </w:r>
      <w:r>
        <w:rPr>
          <w:rFonts w:hint="default" w:ascii="Times New Roman" w:hAnsi="Times New Roman"/>
          <w:color w:val="auto"/>
          <w:sz w:val="28"/>
          <w:szCs w:val="28"/>
          <w:highlight w:val="none"/>
          <w:shd w:val="clear" w:color="auto" w:fill="auto"/>
        </w:rPr>
        <w:t>（商务标）</w:t>
      </w:r>
      <w:bookmarkEnd w:id="1703"/>
      <w:bookmarkEnd w:id="1704"/>
      <w:bookmarkEnd w:id="1705"/>
      <w:bookmarkEnd w:id="1706"/>
      <w:bookmarkEnd w:id="1707"/>
      <w:bookmarkEnd w:id="1708"/>
      <w:bookmarkEnd w:id="1709"/>
    </w:p>
    <w:p w14:paraId="61650E1C">
      <w:pPr>
        <w:jc w:val="center"/>
        <w:rPr>
          <w:rFonts w:ascii="Times New Roman" w:hAnsi="Times New Roman" w:cs="Times New Roman"/>
          <w:b/>
          <w:color w:val="auto"/>
          <w:sz w:val="28"/>
          <w:szCs w:val="28"/>
          <w:highlight w:val="none"/>
          <w:shd w:val="clear" w:color="auto" w:fill="auto"/>
        </w:rPr>
      </w:pPr>
      <w:r>
        <w:rPr>
          <w:rFonts w:ascii="Times New Roman" w:hAnsi="Times New Roman" w:cs="Times New Roman"/>
          <w:b/>
          <w:color w:val="auto"/>
          <w:sz w:val="28"/>
          <w:szCs w:val="28"/>
          <w:highlight w:val="none"/>
          <w:shd w:val="clear" w:color="auto" w:fill="auto"/>
        </w:rPr>
        <w:t>响应性评审记录表</w:t>
      </w:r>
      <w:r>
        <w:rPr>
          <w:rFonts w:hint="default" w:ascii="Times New Roman" w:hAnsi="Times New Roman" w:cs="Times New Roman"/>
          <w:b/>
          <w:color w:val="auto"/>
          <w:sz w:val="28"/>
          <w:szCs w:val="28"/>
          <w:highlight w:val="none"/>
          <w:shd w:val="clear" w:color="auto" w:fill="auto"/>
        </w:rPr>
        <w:t>（商务</w:t>
      </w:r>
      <w:r>
        <w:rPr>
          <w:rFonts w:ascii="Times New Roman" w:hAnsi="Times New Roman" w:cs="Times New Roman"/>
          <w:b/>
          <w:color w:val="auto"/>
          <w:sz w:val="28"/>
          <w:szCs w:val="28"/>
          <w:highlight w:val="none"/>
          <w:shd w:val="clear" w:color="auto" w:fill="auto"/>
        </w:rPr>
        <w:t>标</w:t>
      </w:r>
      <w:r>
        <w:rPr>
          <w:rFonts w:hint="default" w:ascii="Times New Roman" w:hAnsi="Times New Roman" w:cs="Times New Roman"/>
          <w:b/>
          <w:color w:val="auto"/>
          <w:sz w:val="28"/>
          <w:szCs w:val="28"/>
          <w:highlight w:val="none"/>
          <w:shd w:val="clear" w:color="auto" w:fill="auto"/>
        </w:rPr>
        <w:t>）</w:t>
      </w:r>
    </w:p>
    <w:p w14:paraId="6702C039">
      <w:pPr>
        <w:spacing w:after="72" w:afterLines="30" w:line="440" w:lineRule="exact"/>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val="en-US" w:eastAsia="zh-CN"/>
        </w:rPr>
        <w:t>招标项目</w:t>
      </w:r>
      <w:r>
        <w:rPr>
          <w:rFonts w:ascii="Times New Roman" w:hAnsi="Times New Roman" w:cs="Times New Roman"/>
          <w:color w:val="auto"/>
          <w:highlight w:val="none"/>
          <w:shd w:val="clear" w:color="auto" w:fill="auto"/>
        </w:rPr>
        <w:t>名称</w:t>
      </w:r>
      <w:r>
        <w:rPr>
          <w:rFonts w:hint="default" w:ascii="Times New Roman" w:hAnsi="Times New Roman" w:cs="Times New Roman"/>
          <w:color w:val="auto"/>
          <w:highlight w:val="none"/>
          <w:shd w:val="clear" w:color="auto" w:fill="auto"/>
        </w:rPr>
        <w:t>及</w:t>
      </w:r>
      <w:r>
        <w:rPr>
          <w:rFonts w:hint="eastAsia" w:ascii="Times New Roman" w:hAnsi="Times New Roman" w:cs="Times New Roman"/>
          <w:color w:val="auto"/>
          <w:highlight w:val="none"/>
          <w:shd w:val="clear" w:color="auto" w:fill="auto"/>
          <w:lang w:eastAsia="zh-CN"/>
        </w:rPr>
        <w:t>招标项目编号</w:t>
      </w:r>
      <w:r>
        <w:rPr>
          <w:rFonts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470"/>
        <w:gridCol w:w="1134"/>
        <w:gridCol w:w="946"/>
        <w:gridCol w:w="1198"/>
        <w:gridCol w:w="1197"/>
        <w:gridCol w:w="1197"/>
        <w:gridCol w:w="1198"/>
        <w:gridCol w:w="1197"/>
        <w:gridCol w:w="1197"/>
        <w:gridCol w:w="1198"/>
      </w:tblGrid>
      <w:tr w14:paraId="1F1AC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restart"/>
            <w:noWrap w:val="0"/>
            <w:vAlign w:val="center"/>
          </w:tcPr>
          <w:p w14:paraId="5BDCBEB9">
            <w:pPr>
              <w:spacing w:after="72" w:afterLines="30" w:line="440" w:lineRule="exact"/>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序号</w:t>
            </w:r>
          </w:p>
        </w:tc>
        <w:tc>
          <w:tcPr>
            <w:tcW w:w="2470" w:type="dxa"/>
            <w:vMerge w:val="restart"/>
            <w:noWrap w:val="0"/>
            <w:vAlign w:val="center"/>
          </w:tcPr>
          <w:p w14:paraId="3121F99B">
            <w:pPr>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评审因素</w:t>
            </w:r>
          </w:p>
        </w:tc>
        <w:tc>
          <w:tcPr>
            <w:tcW w:w="10462" w:type="dxa"/>
            <w:gridSpan w:val="9"/>
            <w:noWrap w:val="0"/>
            <w:vAlign w:val="center"/>
          </w:tcPr>
          <w:p w14:paraId="07DA23D7">
            <w:pPr>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投标人名称及评审意见</w:t>
            </w:r>
          </w:p>
        </w:tc>
      </w:tr>
      <w:tr w14:paraId="2A783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vMerge w:val="continue"/>
            <w:noWrap w:val="0"/>
            <w:vAlign w:val="center"/>
          </w:tcPr>
          <w:p w14:paraId="2CD6F393">
            <w:pPr>
              <w:spacing w:after="72" w:afterLines="30" w:line="320" w:lineRule="exact"/>
              <w:jc w:val="center"/>
              <w:rPr>
                <w:rFonts w:hint="default" w:ascii="Times New Roman" w:hAnsi="Times New Roman" w:eastAsia="宋体" w:cs="Times New Roman"/>
                <w:color w:val="auto"/>
                <w:highlight w:val="none"/>
                <w:shd w:val="clear" w:color="auto" w:fill="auto"/>
              </w:rPr>
            </w:pPr>
          </w:p>
        </w:tc>
        <w:tc>
          <w:tcPr>
            <w:tcW w:w="2470" w:type="dxa"/>
            <w:vMerge w:val="continue"/>
            <w:noWrap w:val="0"/>
            <w:vAlign w:val="center"/>
          </w:tcPr>
          <w:p w14:paraId="2A810E11">
            <w:pPr>
              <w:spacing w:line="440" w:lineRule="exact"/>
              <w:jc w:val="center"/>
              <w:rPr>
                <w:rFonts w:ascii="Times New Roman" w:hAnsi="Times New Roman" w:eastAsia="宋体" w:cs="Times New Roman"/>
                <w:color w:val="auto"/>
                <w:szCs w:val="21"/>
                <w:highlight w:val="none"/>
                <w:shd w:val="clear" w:color="auto" w:fill="auto"/>
              </w:rPr>
            </w:pPr>
          </w:p>
        </w:tc>
        <w:tc>
          <w:tcPr>
            <w:tcW w:w="1134" w:type="dxa"/>
            <w:noWrap w:val="0"/>
            <w:vAlign w:val="center"/>
          </w:tcPr>
          <w:p w14:paraId="2206C3AF">
            <w:pPr>
              <w:spacing w:line="360" w:lineRule="atLeast"/>
              <w:jc w:val="center"/>
              <w:rPr>
                <w:rFonts w:ascii="Times New Roman" w:hAnsi="Times New Roman" w:eastAsia="宋体" w:cs="Times New Roman"/>
                <w:color w:val="auto"/>
                <w:highlight w:val="none"/>
                <w:shd w:val="clear" w:color="auto" w:fill="auto"/>
              </w:rPr>
            </w:pPr>
          </w:p>
        </w:tc>
        <w:tc>
          <w:tcPr>
            <w:tcW w:w="946" w:type="dxa"/>
            <w:noWrap w:val="0"/>
            <w:vAlign w:val="center"/>
          </w:tcPr>
          <w:p w14:paraId="5CBE5B5A">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3C4F2564">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1A8FBB31">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25A914D7">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6EFE6AE7">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6E8508E4">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3AFF9B41">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3DA8EB7A">
            <w:pPr>
              <w:spacing w:line="360" w:lineRule="atLeast"/>
              <w:jc w:val="center"/>
              <w:rPr>
                <w:rFonts w:ascii="Times New Roman" w:hAnsi="Times New Roman" w:eastAsia="宋体" w:cs="Times New Roman"/>
                <w:color w:val="auto"/>
                <w:highlight w:val="none"/>
                <w:shd w:val="clear" w:color="auto" w:fill="auto"/>
              </w:rPr>
            </w:pPr>
          </w:p>
        </w:tc>
      </w:tr>
      <w:tr w14:paraId="58A0B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281EB340">
            <w:pPr>
              <w:spacing w:after="72" w:afterLines="30" w:line="320" w:lineRule="exact"/>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1</w:t>
            </w:r>
          </w:p>
        </w:tc>
        <w:tc>
          <w:tcPr>
            <w:tcW w:w="2470" w:type="dxa"/>
            <w:noWrap w:val="0"/>
            <w:vAlign w:val="center"/>
          </w:tcPr>
          <w:p w14:paraId="49F02469">
            <w:pPr>
              <w:spacing w:line="440" w:lineRule="exact"/>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投标内容</w:t>
            </w:r>
          </w:p>
        </w:tc>
        <w:tc>
          <w:tcPr>
            <w:tcW w:w="1134" w:type="dxa"/>
            <w:noWrap w:val="0"/>
            <w:vAlign w:val="center"/>
          </w:tcPr>
          <w:p w14:paraId="10FDA3D9">
            <w:pPr>
              <w:spacing w:line="360" w:lineRule="atLeast"/>
              <w:jc w:val="center"/>
              <w:rPr>
                <w:rFonts w:ascii="Times New Roman" w:hAnsi="Times New Roman" w:eastAsia="宋体" w:cs="Times New Roman"/>
                <w:color w:val="auto"/>
                <w:highlight w:val="none"/>
                <w:shd w:val="clear" w:color="auto" w:fill="auto"/>
              </w:rPr>
            </w:pPr>
          </w:p>
        </w:tc>
        <w:tc>
          <w:tcPr>
            <w:tcW w:w="946" w:type="dxa"/>
            <w:noWrap w:val="0"/>
            <w:vAlign w:val="center"/>
          </w:tcPr>
          <w:p w14:paraId="4F667748">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72D36F49">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4069A1AE">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519B9A9C">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27F4DD1D">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63CC678A">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14C9D58B">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462EED0C">
            <w:pPr>
              <w:spacing w:line="360" w:lineRule="atLeast"/>
              <w:jc w:val="center"/>
              <w:rPr>
                <w:rFonts w:ascii="Times New Roman" w:hAnsi="Times New Roman" w:eastAsia="宋体" w:cs="Times New Roman"/>
                <w:color w:val="auto"/>
                <w:highlight w:val="none"/>
                <w:shd w:val="clear" w:color="auto" w:fill="auto"/>
              </w:rPr>
            </w:pPr>
          </w:p>
        </w:tc>
      </w:tr>
      <w:tr w14:paraId="486CA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6DEA5488">
            <w:pPr>
              <w:spacing w:after="72" w:afterLines="30" w:line="320" w:lineRule="exact"/>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2</w:t>
            </w:r>
          </w:p>
        </w:tc>
        <w:tc>
          <w:tcPr>
            <w:tcW w:w="2470" w:type="dxa"/>
            <w:noWrap w:val="0"/>
            <w:vAlign w:val="center"/>
          </w:tcPr>
          <w:p w14:paraId="2B31C3B4">
            <w:pPr>
              <w:spacing w:line="440" w:lineRule="exact"/>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工期</w:t>
            </w:r>
          </w:p>
        </w:tc>
        <w:tc>
          <w:tcPr>
            <w:tcW w:w="1134" w:type="dxa"/>
            <w:noWrap w:val="0"/>
            <w:vAlign w:val="center"/>
          </w:tcPr>
          <w:p w14:paraId="1543098D">
            <w:pPr>
              <w:spacing w:line="360" w:lineRule="atLeast"/>
              <w:jc w:val="center"/>
              <w:rPr>
                <w:rFonts w:ascii="Times New Roman" w:hAnsi="Times New Roman" w:eastAsia="宋体" w:cs="Times New Roman"/>
                <w:color w:val="auto"/>
                <w:highlight w:val="none"/>
                <w:shd w:val="clear" w:color="auto" w:fill="auto"/>
              </w:rPr>
            </w:pPr>
          </w:p>
        </w:tc>
        <w:tc>
          <w:tcPr>
            <w:tcW w:w="946" w:type="dxa"/>
            <w:noWrap w:val="0"/>
            <w:vAlign w:val="center"/>
          </w:tcPr>
          <w:p w14:paraId="41FB7FF7">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4B584CCB">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6F4FF220">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613DC3D7">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02BE5366">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1F863630">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4B7E6EBC">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3C1705F0">
            <w:pPr>
              <w:spacing w:line="360" w:lineRule="atLeast"/>
              <w:jc w:val="center"/>
              <w:rPr>
                <w:rFonts w:ascii="Times New Roman" w:hAnsi="Times New Roman" w:eastAsia="宋体" w:cs="Times New Roman"/>
                <w:color w:val="auto"/>
                <w:highlight w:val="none"/>
                <w:shd w:val="clear" w:color="auto" w:fill="auto"/>
              </w:rPr>
            </w:pPr>
          </w:p>
        </w:tc>
      </w:tr>
      <w:tr w14:paraId="7DCA0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0DD00172">
            <w:pPr>
              <w:spacing w:after="72" w:afterLines="30" w:line="320" w:lineRule="exact"/>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3</w:t>
            </w:r>
          </w:p>
        </w:tc>
        <w:tc>
          <w:tcPr>
            <w:tcW w:w="2470" w:type="dxa"/>
            <w:noWrap w:val="0"/>
            <w:vAlign w:val="center"/>
          </w:tcPr>
          <w:p w14:paraId="20907EB6">
            <w:pPr>
              <w:spacing w:line="440" w:lineRule="exact"/>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工程</w:t>
            </w:r>
            <w:r>
              <w:rPr>
                <w:rFonts w:ascii="Times New Roman" w:hAnsi="Times New Roman" w:eastAsia="宋体" w:cs="Times New Roman"/>
                <w:color w:val="auto"/>
                <w:szCs w:val="21"/>
                <w:highlight w:val="none"/>
                <w:shd w:val="clear" w:color="auto" w:fill="auto"/>
              </w:rPr>
              <w:t>质量</w:t>
            </w:r>
          </w:p>
        </w:tc>
        <w:tc>
          <w:tcPr>
            <w:tcW w:w="1134" w:type="dxa"/>
            <w:noWrap w:val="0"/>
            <w:vAlign w:val="center"/>
          </w:tcPr>
          <w:p w14:paraId="60FEB12B">
            <w:pPr>
              <w:spacing w:line="360" w:lineRule="atLeast"/>
              <w:jc w:val="center"/>
              <w:rPr>
                <w:rFonts w:ascii="Times New Roman" w:hAnsi="Times New Roman" w:eastAsia="宋体" w:cs="Times New Roman"/>
                <w:color w:val="auto"/>
                <w:highlight w:val="none"/>
                <w:shd w:val="clear" w:color="auto" w:fill="auto"/>
              </w:rPr>
            </w:pPr>
          </w:p>
        </w:tc>
        <w:tc>
          <w:tcPr>
            <w:tcW w:w="946" w:type="dxa"/>
            <w:noWrap w:val="0"/>
            <w:vAlign w:val="center"/>
          </w:tcPr>
          <w:p w14:paraId="3792E429">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77BD3DF3">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3E13C0A0">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4283E0DA">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436B1C20">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7E55CF32">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45940B54">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54676429">
            <w:pPr>
              <w:spacing w:line="360" w:lineRule="atLeast"/>
              <w:jc w:val="center"/>
              <w:rPr>
                <w:rFonts w:ascii="Times New Roman" w:hAnsi="Times New Roman" w:eastAsia="宋体" w:cs="Times New Roman"/>
                <w:color w:val="auto"/>
                <w:highlight w:val="none"/>
                <w:shd w:val="clear" w:color="auto" w:fill="auto"/>
              </w:rPr>
            </w:pPr>
          </w:p>
        </w:tc>
      </w:tr>
      <w:tr w14:paraId="7E5F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7EED250A">
            <w:pPr>
              <w:spacing w:after="72" w:afterLines="30" w:line="320" w:lineRule="exact"/>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4</w:t>
            </w:r>
          </w:p>
        </w:tc>
        <w:tc>
          <w:tcPr>
            <w:tcW w:w="2470" w:type="dxa"/>
            <w:noWrap w:val="0"/>
            <w:vAlign w:val="center"/>
          </w:tcPr>
          <w:p w14:paraId="650E57CE">
            <w:pPr>
              <w:spacing w:line="440" w:lineRule="exact"/>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投标有效期</w:t>
            </w:r>
          </w:p>
        </w:tc>
        <w:tc>
          <w:tcPr>
            <w:tcW w:w="1134" w:type="dxa"/>
            <w:noWrap w:val="0"/>
            <w:vAlign w:val="center"/>
          </w:tcPr>
          <w:p w14:paraId="4672DD7A">
            <w:pPr>
              <w:spacing w:line="360" w:lineRule="atLeast"/>
              <w:jc w:val="center"/>
              <w:rPr>
                <w:rFonts w:ascii="Times New Roman" w:hAnsi="Times New Roman" w:eastAsia="宋体" w:cs="Times New Roman"/>
                <w:color w:val="auto"/>
                <w:highlight w:val="none"/>
                <w:shd w:val="clear" w:color="auto" w:fill="auto"/>
              </w:rPr>
            </w:pPr>
          </w:p>
        </w:tc>
        <w:tc>
          <w:tcPr>
            <w:tcW w:w="946" w:type="dxa"/>
            <w:noWrap w:val="0"/>
            <w:vAlign w:val="center"/>
          </w:tcPr>
          <w:p w14:paraId="6C2E2520">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4BCBAB48">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13C69043">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2E326378">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3CD4D6A5">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1AFA50E8">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29DEAE80">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60CE1326">
            <w:pPr>
              <w:spacing w:line="360" w:lineRule="atLeast"/>
              <w:jc w:val="center"/>
              <w:rPr>
                <w:rFonts w:ascii="Times New Roman" w:hAnsi="Times New Roman" w:eastAsia="宋体" w:cs="Times New Roman"/>
                <w:color w:val="auto"/>
                <w:highlight w:val="none"/>
                <w:shd w:val="clear" w:color="auto" w:fill="auto"/>
              </w:rPr>
            </w:pPr>
          </w:p>
        </w:tc>
      </w:tr>
      <w:tr w14:paraId="60ED4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49BA01CA">
            <w:pPr>
              <w:spacing w:after="72" w:afterLines="30" w:line="320" w:lineRule="exact"/>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5</w:t>
            </w:r>
          </w:p>
        </w:tc>
        <w:tc>
          <w:tcPr>
            <w:tcW w:w="2470" w:type="dxa"/>
            <w:noWrap w:val="0"/>
            <w:vAlign w:val="center"/>
          </w:tcPr>
          <w:p w14:paraId="6ACDA006">
            <w:pPr>
              <w:spacing w:line="440" w:lineRule="exact"/>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权利义务</w:t>
            </w:r>
          </w:p>
        </w:tc>
        <w:tc>
          <w:tcPr>
            <w:tcW w:w="1134" w:type="dxa"/>
            <w:noWrap w:val="0"/>
            <w:vAlign w:val="center"/>
          </w:tcPr>
          <w:p w14:paraId="0A317C20">
            <w:pPr>
              <w:spacing w:line="360" w:lineRule="atLeast"/>
              <w:jc w:val="center"/>
              <w:rPr>
                <w:rFonts w:ascii="Times New Roman" w:hAnsi="Times New Roman" w:eastAsia="宋体" w:cs="Times New Roman"/>
                <w:color w:val="auto"/>
                <w:highlight w:val="none"/>
                <w:shd w:val="clear" w:color="auto" w:fill="auto"/>
              </w:rPr>
            </w:pPr>
          </w:p>
        </w:tc>
        <w:tc>
          <w:tcPr>
            <w:tcW w:w="946" w:type="dxa"/>
            <w:noWrap w:val="0"/>
            <w:vAlign w:val="center"/>
          </w:tcPr>
          <w:p w14:paraId="09DF5557">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4146BA85">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5A22FE2E">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57BA760D">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33517301">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68676C5D">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43BE1C59">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0BC1B795">
            <w:pPr>
              <w:spacing w:line="360" w:lineRule="atLeast"/>
              <w:jc w:val="center"/>
              <w:rPr>
                <w:rFonts w:ascii="Times New Roman" w:hAnsi="Times New Roman" w:eastAsia="宋体" w:cs="Times New Roman"/>
                <w:color w:val="auto"/>
                <w:highlight w:val="none"/>
                <w:shd w:val="clear" w:color="auto" w:fill="auto"/>
              </w:rPr>
            </w:pPr>
          </w:p>
        </w:tc>
      </w:tr>
      <w:tr w14:paraId="5DD1D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4B242466">
            <w:pPr>
              <w:spacing w:after="72" w:afterLines="30" w:line="320" w:lineRule="exact"/>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6</w:t>
            </w:r>
          </w:p>
        </w:tc>
        <w:tc>
          <w:tcPr>
            <w:tcW w:w="2470" w:type="dxa"/>
            <w:noWrap w:val="0"/>
            <w:vAlign w:val="center"/>
          </w:tcPr>
          <w:p w14:paraId="40960237">
            <w:pPr>
              <w:spacing w:line="440" w:lineRule="exact"/>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技术标准和要求</w:t>
            </w:r>
          </w:p>
        </w:tc>
        <w:tc>
          <w:tcPr>
            <w:tcW w:w="1134" w:type="dxa"/>
            <w:noWrap w:val="0"/>
            <w:vAlign w:val="center"/>
          </w:tcPr>
          <w:p w14:paraId="4A1DFA37">
            <w:pPr>
              <w:spacing w:line="360" w:lineRule="atLeast"/>
              <w:jc w:val="center"/>
              <w:rPr>
                <w:rFonts w:ascii="Times New Roman" w:hAnsi="Times New Roman" w:eastAsia="宋体" w:cs="Times New Roman"/>
                <w:color w:val="auto"/>
                <w:highlight w:val="none"/>
                <w:shd w:val="clear" w:color="auto" w:fill="auto"/>
              </w:rPr>
            </w:pPr>
          </w:p>
        </w:tc>
        <w:tc>
          <w:tcPr>
            <w:tcW w:w="946" w:type="dxa"/>
            <w:noWrap w:val="0"/>
            <w:vAlign w:val="center"/>
          </w:tcPr>
          <w:p w14:paraId="7AB3D4A4">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199DADC1">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1F341594">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3F23A331">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67BC2A7D">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567F6AFD">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5EFBF674">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28C60793">
            <w:pPr>
              <w:spacing w:line="360" w:lineRule="atLeast"/>
              <w:jc w:val="center"/>
              <w:rPr>
                <w:rFonts w:ascii="Times New Roman" w:hAnsi="Times New Roman" w:eastAsia="宋体" w:cs="Times New Roman"/>
                <w:color w:val="auto"/>
                <w:highlight w:val="none"/>
                <w:shd w:val="clear" w:color="auto" w:fill="auto"/>
              </w:rPr>
            </w:pPr>
          </w:p>
        </w:tc>
      </w:tr>
      <w:tr w14:paraId="50667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3A278653">
            <w:pPr>
              <w:spacing w:after="72" w:afterLines="30" w:line="320" w:lineRule="exact"/>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7</w:t>
            </w:r>
          </w:p>
        </w:tc>
        <w:tc>
          <w:tcPr>
            <w:tcW w:w="2470" w:type="dxa"/>
            <w:noWrap w:val="0"/>
            <w:vAlign w:val="center"/>
          </w:tcPr>
          <w:p w14:paraId="143F3CC0">
            <w:pPr>
              <w:spacing w:line="440" w:lineRule="exact"/>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投标价格</w:t>
            </w:r>
          </w:p>
        </w:tc>
        <w:tc>
          <w:tcPr>
            <w:tcW w:w="1134" w:type="dxa"/>
            <w:noWrap w:val="0"/>
            <w:vAlign w:val="center"/>
          </w:tcPr>
          <w:p w14:paraId="6C12F6AD">
            <w:pPr>
              <w:spacing w:line="360" w:lineRule="atLeast"/>
              <w:jc w:val="center"/>
              <w:rPr>
                <w:rFonts w:ascii="Times New Roman" w:hAnsi="Times New Roman" w:eastAsia="宋体" w:cs="Times New Roman"/>
                <w:color w:val="auto"/>
                <w:highlight w:val="none"/>
                <w:shd w:val="clear" w:color="auto" w:fill="auto"/>
              </w:rPr>
            </w:pPr>
          </w:p>
        </w:tc>
        <w:tc>
          <w:tcPr>
            <w:tcW w:w="946" w:type="dxa"/>
            <w:noWrap w:val="0"/>
            <w:vAlign w:val="center"/>
          </w:tcPr>
          <w:p w14:paraId="770E32D4">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66388C54">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15CAC9B2">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01490285">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7E76831A">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6164BE06">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09B7887D">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2E390103">
            <w:pPr>
              <w:spacing w:line="360" w:lineRule="atLeast"/>
              <w:jc w:val="center"/>
              <w:rPr>
                <w:rFonts w:ascii="Times New Roman" w:hAnsi="Times New Roman" w:eastAsia="宋体" w:cs="Times New Roman"/>
                <w:color w:val="auto"/>
                <w:highlight w:val="none"/>
                <w:shd w:val="clear" w:color="auto" w:fill="auto"/>
              </w:rPr>
            </w:pPr>
          </w:p>
        </w:tc>
      </w:tr>
      <w:tr w14:paraId="04916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568A3310">
            <w:pPr>
              <w:spacing w:after="72" w:afterLines="30" w:line="320" w:lineRule="exact"/>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8</w:t>
            </w:r>
          </w:p>
        </w:tc>
        <w:tc>
          <w:tcPr>
            <w:tcW w:w="2470" w:type="dxa"/>
            <w:noWrap w:val="0"/>
            <w:vAlign w:val="center"/>
          </w:tcPr>
          <w:p w14:paraId="50CCE546">
            <w:pPr>
              <w:spacing w:line="440" w:lineRule="exact"/>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分包计划（如有）</w:t>
            </w:r>
          </w:p>
        </w:tc>
        <w:tc>
          <w:tcPr>
            <w:tcW w:w="1134" w:type="dxa"/>
            <w:noWrap w:val="0"/>
            <w:vAlign w:val="center"/>
          </w:tcPr>
          <w:p w14:paraId="13483C26">
            <w:pPr>
              <w:spacing w:line="360" w:lineRule="atLeast"/>
              <w:jc w:val="center"/>
              <w:rPr>
                <w:rFonts w:ascii="Times New Roman" w:hAnsi="Times New Roman" w:eastAsia="宋体" w:cs="Times New Roman"/>
                <w:color w:val="auto"/>
                <w:highlight w:val="none"/>
                <w:shd w:val="clear" w:color="auto" w:fill="auto"/>
              </w:rPr>
            </w:pPr>
          </w:p>
        </w:tc>
        <w:tc>
          <w:tcPr>
            <w:tcW w:w="946" w:type="dxa"/>
            <w:noWrap w:val="0"/>
            <w:vAlign w:val="center"/>
          </w:tcPr>
          <w:p w14:paraId="3A35AE93">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72B8F074">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47AF31AB">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55828A23">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1E41A55D">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3BFA465C">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5C4A2FAE">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06551CB9">
            <w:pPr>
              <w:spacing w:line="360" w:lineRule="atLeast"/>
              <w:jc w:val="center"/>
              <w:rPr>
                <w:rFonts w:ascii="Times New Roman" w:hAnsi="Times New Roman" w:eastAsia="宋体" w:cs="Times New Roman"/>
                <w:color w:val="auto"/>
                <w:highlight w:val="none"/>
                <w:shd w:val="clear" w:color="auto" w:fill="auto"/>
              </w:rPr>
            </w:pPr>
          </w:p>
        </w:tc>
      </w:tr>
      <w:tr w14:paraId="0C6F2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912" w:type="dxa"/>
            <w:noWrap w:val="0"/>
            <w:vAlign w:val="center"/>
          </w:tcPr>
          <w:p w14:paraId="7F702BAE">
            <w:pPr>
              <w:spacing w:after="72" w:afterLines="30" w:line="320" w:lineRule="exact"/>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9</w:t>
            </w:r>
          </w:p>
        </w:tc>
        <w:tc>
          <w:tcPr>
            <w:tcW w:w="2470" w:type="dxa"/>
            <w:noWrap w:val="0"/>
            <w:vAlign w:val="center"/>
          </w:tcPr>
          <w:p w14:paraId="368EBEEC">
            <w:pPr>
              <w:spacing w:line="440" w:lineRule="exact"/>
              <w:jc w:val="center"/>
              <w:rPr>
                <w:rFonts w:hint="default" w:ascii="Times New Roman" w:hAnsi="Times New Roman" w:eastAsia="宋体" w:cs="Times New Roman"/>
                <w:color w:val="auto"/>
                <w:szCs w:val="21"/>
                <w:highlight w:val="none"/>
                <w:shd w:val="clear" w:color="auto" w:fill="auto"/>
              </w:rPr>
            </w:pPr>
            <w:r>
              <w:rPr>
                <w:rFonts w:hint="eastAsia" w:ascii="Calibri" w:hAnsi="Calibri" w:eastAsia="宋体" w:cs="宋体"/>
                <w:color w:val="auto"/>
                <w:highlight w:val="none"/>
                <w:shd w:val="clear" w:color="auto" w:fill="auto"/>
              </w:rPr>
              <w:t>已标价工程量清单</w:t>
            </w:r>
          </w:p>
        </w:tc>
        <w:tc>
          <w:tcPr>
            <w:tcW w:w="1134" w:type="dxa"/>
            <w:noWrap w:val="0"/>
            <w:vAlign w:val="center"/>
          </w:tcPr>
          <w:p w14:paraId="018E917C">
            <w:pPr>
              <w:spacing w:line="360" w:lineRule="atLeast"/>
              <w:jc w:val="center"/>
              <w:rPr>
                <w:rFonts w:ascii="Times New Roman" w:hAnsi="Times New Roman" w:eastAsia="宋体" w:cs="Times New Roman"/>
                <w:color w:val="auto"/>
                <w:highlight w:val="none"/>
                <w:shd w:val="clear" w:color="auto" w:fill="auto"/>
              </w:rPr>
            </w:pPr>
          </w:p>
        </w:tc>
        <w:tc>
          <w:tcPr>
            <w:tcW w:w="946" w:type="dxa"/>
            <w:noWrap w:val="0"/>
            <w:vAlign w:val="center"/>
          </w:tcPr>
          <w:p w14:paraId="6BDBFAA9">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07066934">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60B2DCE0">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594CF098">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37112A33">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197F7835">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1D73CC47">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13A374C4">
            <w:pPr>
              <w:spacing w:line="360" w:lineRule="atLeast"/>
              <w:jc w:val="center"/>
              <w:rPr>
                <w:rFonts w:ascii="Times New Roman" w:hAnsi="Times New Roman" w:eastAsia="宋体" w:cs="Times New Roman"/>
                <w:color w:val="auto"/>
                <w:highlight w:val="none"/>
                <w:shd w:val="clear" w:color="auto" w:fill="auto"/>
              </w:rPr>
            </w:pPr>
          </w:p>
        </w:tc>
      </w:tr>
      <w:tr w14:paraId="6AEDD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912" w:type="dxa"/>
            <w:noWrap w:val="0"/>
            <w:vAlign w:val="center"/>
          </w:tcPr>
          <w:p w14:paraId="1BCC9139">
            <w:pPr>
              <w:spacing w:after="72" w:afterLines="30" w:line="320" w:lineRule="exact"/>
              <w:jc w:val="center"/>
              <w:rPr>
                <w:rFonts w:hint="default" w:ascii="Times New Roman" w:hAnsi="Times New Roman" w:eastAsia="宋体" w:cs="Times New Roman"/>
                <w:color w:val="auto"/>
                <w:highlight w:val="none"/>
                <w:shd w:val="clear" w:color="auto" w:fill="auto"/>
                <w:lang w:val="en-US" w:eastAsia="zh-CN"/>
              </w:rPr>
            </w:pPr>
            <w:r>
              <w:rPr>
                <w:rFonts w:hint="eastAsia" w:cs="Times New Roman"/>
                <w:color w:val="auto"/>
                <w:highlight w:val="none"/>
                <w:shd w:val="clear" w:color="auto" w:fill="auto"/>
                <w:lang w:val="en-US" w:eastAsia="zh-CN"/>
              </w:rPr>
              <w:t>10</w:t>
            </w:r>
          </w:p>
        </w:tc>
        <w:tc>
          <w:tcPr>
            <w:tcW w:w="2470" w:type="dxa"/>
            <w:noWrap w:val="0"/>
            <w:vAlign w:val="center"/>
          </w:tcPr>
          <w:p w14:paraId="2EF2F879">
            <w:pPr>
              <w:spacing w:line="440" w:lineRule="exact"/>
              <w:jc w:val="center"/>
              <w:rPr>
                <w:rFonts w:hint="eastAsia" w:ascii="Calibri" w:hAnsi="Calibri" w:eastAsia="宋体" w:cs="宋体"/>
                <w:color w:val="auto"/>
                <w:highlight w:val="none"/>
                <w:shd w:val="clear" w:color="auto" w:fill="auto"/>
              </w:rPr>
            </w:pPr>
            <w:r>
              <w:rPr>
                <w:rFonts w:hint="default" w:ascii="Times New Roman" w:hAnsi="Times New Roman" w:eastAsia="宋体" w:cs="Times New Roman"/>
                <w:color w:val="auto"/>
                <w:szCs w:val="21"/>
                <w:highlight w:val="none"/>
                <w:shd w:val="clear" w:color="auto" w:fill="auto"/>
              </w:rPr>
              <w:t>澄清、说明、修正要求</w:t>
            </w:r>
          </w:p>
        </w:tc>
        <w:tc>
          <w:tcPr>
            <w:tcW w:w="1134" w:type="dxa"/>
            <w:noWrap w:val="0"/>
            <w:vAlign w:val="center"/>
          </w:tcPr>
          <w:p w14:paraId="3A0278C0">
            <w:pPr>
              <w:spacing w:line="360" w:lineRule="atLeast"/>
              <w:jc w:val="center"/>
              <w:rPr>
                <w:rFonts w:ascii="Times New Roman" w:hAnsi="Times New Roman" w:eastAsia="宋体" w:cs="Times New Roman"/>
                <w:color w:val="auto"/>
                <w:highlight w:val="none"/>
                <w:shd w:val="clear" w:color="auto" w:fill="auto"/>
              </w:rPr>
            </w:pPr>
          </w:p>
        </w:tc>
        <w:tc>
          <w:tcPr>
            <w:tcW w:w="946" w:type="dxa"/>
            <w:noWrap w:val="0"/>
            <w:vAlign w:val="center"/>
          </w:tcPr>
          <w:p w14:paraId="3FE6977F">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0D158418">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4820E010">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16117B46">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76F5569B">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513F8172">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644FEFB1">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3B54CD22">
            <w:pPr>
              <w:spacing w:line="360" w:lineRule="atLeast"/>
              <w:jc w:val="center"/>
              <w:rPr>
                <w:rFonts w:ascii="Times New Roman" w:hAnsi="Times New Roman" w:eastAsia="宋体" w:cs="Times New Roman"/>
                <w:color w:val="auto"/>
                <w:highlight w:val="none"/>
                <w:shd w:val="clear" w:color="auto" w:fill="auto"/>
              </w:rPr>
            </w:pPr>
          </w:p>
        </w:tc>
      </w:tr>
      <w:tr w14:paraId="558B3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12" w:type="dxa"/>
            <w:noWrap w:val="0"/>
            <w:vAlign w:val="center"/>
          </w:tcPr>
          <w:p w14:paraId="26F2EE11">
            <w:pPr>
              <w:spacing w:after="72" w:afterLines="30" w:line="320" w:lineRule="exact"/>
              <w:jc w:val="center"/>
              <w:rPr>
                <w:rFonts w:hint="eastAsia" w:ascii="Times New Roman" w:hAnsi="Times New Roman" w:eastAsia="宋体" w:cs="Times New Roman"/>
                <w:color w:val="auto"/>
                <w:highlight w:val="none"/>
                <w:shd w:val="clear" w:color="auto" w:fill="auto"/>
                <w:lang w:eastAsia="zh-CN"/>
              </w:rPr>
            </w:pPr>
            <w:r>
              <w:rPr>
                <w:rFonts w:hint="default" w:ascii="Times New Roman" w:hAnsi="Times New Roman" w:eastAsia="宋体" w:cs="Times New Roman"/>
                <w:color w:val="auto"/>
                <w:highlight w:val="none"/>
                <w:shd w:val="clear" w:color="auto" w:fill="auto"/>
              </w:rPr>
              <w:t>1</w:t>
            </w:r>
            <w:r>
              <w:rPr>
                <w:rFonts w:hint="eastAsia" w:cs="Times New Roman"/>
                <w:color w:val="auto"/>
                <w:highlight w:val="none"/>
                <w:shd w:val="clear" w:color="auto" w:fill="auto"/>
                <w:lang w:val="en-US" w:eastAsia="zh-CN"/>
              </w:rPr>
              <w:t>1</w:t>
            </w:r>
          </w:p>
        </w:tc>
        <w:tc>
          <w:tcPr>
            <w:tcW w:w="2470" w:type="dxa"/>
            <w:noWrap w:val="0"/>
            <w:vAlign w:val="center"/>
          </w:tcPr>
          <w:p w14:paraId="0D65AE01">
            <w:pPr>
              <w:spacing w:line="440" w:lineRule="exact"/>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其他实质性要求响应</w:t>
            </w:r>
          </w:p>
        </w:tc>
        <w:tc>
          <w:tcPr>
            <w:tcW w:w="1134" w:type="dxa"/>
            <w:noWrap w:val="0"/>
            <w:vAlign w:val="center"/>
          </w:tcPr>
          <w:p w14:paraId="01C078EB">
            <w:pPr>
              <w:spacing w:line="360" w:lineRule="atLeast"/>
              <w:jc w:val="center"/>
              <w:rPr>
                <w:rFonts w:ascii="Times New Roman" w:hAnsi="Times New Roman" w:eastAsia="宋体" w:cs="Times New Roman"/>
                <w:color w:val="auto"/>
                <w:highlight w:val="none"/>
                <w:shd w:val="clear" w:color="auto" w:fill="auto"/>
              </w:rPr>
            </w:pPr>
          </w:p>
        </w:tc>
        <w:tc>
          <w:tcPr>
            <w:tcW w:w="946" w:type="dxa"/>
            <w:noWrap w:val="0"/>
            <w:vAlign w:val="center"/>
          </w:tcPr>
          <w:p w14:paraId="1875F42C">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0E172BEB">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0489C501">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20374F34">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4B2B01AE">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030B9E0E">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6A25B873">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60E37DF4">
            <w:pPr>
              <w:spacing w:line="360" w:lineRule="atLeast"/>
              <w:jc w:val="center"/>
              <w:rPr>
                <w:rFonts w:ascii="Times New Roman" w:hAnsi="Times New Roman" w:eastAsia="宋体" w:cs="Times New Roman"/>
                <w:color w:val="auto"/>
                <w:highlight w:val="none"/>
                <w:shd w:val="clear" w:color="auto" w:fill="auto"/>
              </w:rPr>
            </w:pPr>
          </w:p>
        </w:tc>
      </w:tr>
      <w:tr w14:paraId="5FEF5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382" w:type="dxa"/>
            <w:gridSpan w:val="2"/>
            <w:noWrap w:val="0"/>
            <w:vAlign w:val="center"/>
          </w:tcPr>
          <w:p w14:paraId="7646BA79">
            <w:pPr>
              <w:spacing w:line="360" w:lineRule="atLeast"/>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是否通过评审</w:t>
            </w:r>
          </w:p>
        </w:tc>
        <w:tc>
          <w:tcPr>
            <w:tcW w:w="1134" w:type="dxa"/>
            <w:noWrap w:val="0"/>
            <w:vAlign w:val="center"/>
          </w:tcPr>
          <w:p w14:paraId="294224D7">
            <w:pPr>
              <w:spacing w:line="360" w:lineRule="atLeast"/>
              <w:jc w:val="center"/>
              <w:rPr>
                <w:rFonts w:ascii="Times New Roman" w:hAnsi="Times New Roman" w:eastAsia="宋体" w:cs="Times New Roman"/>
                <w:color w:val="auto"/>
                <w:highlight w:val="none"/>
                <w:shd w:val="clear" w:color="auto" w:fill="auto"/>
              </w:rPr>
            </w:pPr>
          </w:p>
        </w:tc>
        <w:tc>
          <w:tcPr>
            <w:tcW w:w="946" w:type="dxa"/>
            <w:noWrap w:val="0"/>
            <w:vAlign w:val="center"/>
          </w:tcPr>
          <w:p w14:paraId="575B3126">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0268925F">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2B739713">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2D0CD895">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3277650D">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196789F7">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42B2C35B">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2826ED69">
            <w:pPr>
              <w:spacing w:line="360" w:lineRule="atLeast"/>
              <w:jc w:val="center"/>
              <w:rPr>
                <w:rFonts w:ascii="Times New Roman" w:hAnsi="Times New Roman" w:eastAsia="宋体" w:cs="Times New Roman"/>
                <w:color w:val="auto"/>
                <w:highlight w:val="none"/>
                <w:shd w:val="clear" w:color="auto" w:fill="auto"/>
              </w:rPr>
            </w:pPr>
          </w:p>
        </w:tc>
      </w:tr>
    </w:tbl>
    <w:p w14:paraId="36774A59">
      <w:pPr>
        <w:spacing w:line="360" w:lineRule="exact"/>
        <w:rPr>
          <w:rFonts w:ascii="Times New Roman" w:hAnsi="Times New Roman" w:eastAsia="楷体_GB2312" w:cs="Times New Roman"/>
          <w:color w:val="auto"/>
          <w:szCs w:val="44"/>
          <w:highlight w:val="none"/>
          <w:shd w:val="clear" w:color="auto" w:fill="auto"/>
        </w:rPr>
      </w:pPr>
      <w:r>
        <w:rPr>
          <w:rFonts w:ascii="Times New Roman" w:hAnsi="Times New Roman" w:eastAsia="楷体_GB2312" w:cs="Times New Roman"/>
          <w:color w:val="auto"/>
          <w:szCs w:val="21"/>
          <w:highlight w:val="none"/>
          <w:shd w:val="clear" w:color="auto" w:fill="auto"/>
        </w:rPr>
        <w:t>【</w:t>
      </w:r>
      <w:r>
        <w:rPr>
          <w:rFonts w:ascii="Times New Roman" w:hAnsi="Times New Roman" w:eastAsia="楷体_GB2312" w:cs="Times New Roman"/>
          <w:color w:val="auto"/>
          <w:highlight w:val="none"/>
          <w:shd w:val="clear" w:color="auto" w:fill="auto"/>
        </w:rPr>
        <w:t>备注：本表可根据评分办法的需要进行调整</w:t>
      </w:r>
      <w:r>
        <w:rPr>
          <w:rFonts w:ascii="Times New Roman" w:hAnsi="Times New Roman" w:eastAsia="楷体_GB2312" w:cs="Times New Roman"/>
          <w:color w:val="auto"/>
          <w:szCs w:val="21"/>
          <w:highlight w:val="none"/>
          <w:shd w:val="clear" w:color="auto" w:fill="auto"/>
        </w:rPr>
        <w:t>】</w:t>
      </w:r>
    </w:p>
    <w:p w14:paraId="7AA2D4DB">
      <w:pPr>
        <w:spacing w:line="360" w:lineRule="exact"/>
        <w:rPr>
          <w:rFonts w:ascii="Times New Roman" w:hAnsi="Times New Roman" w:cs="Times New Roman"/>
          <w:color w:val="auto"/>
          <w:highlight w:val="none"/>
          <w:shd w:val="clear" w:color="auto" w:fill="auto"/>
        </w:rPr>
      </w:pPr>
    </w:p>
    <w:p w14:paraId="744C041C">
      <w:pPr>
        <w:spacing w:line="360" w:lineRule="exact"/>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评标委员会全体经济标评委</w:t>
      </w:r>
      <w:r>
        <w:rPr>
          <w:rFonts w:ascii="Times New Roman" w:hAnsi="Times New Roman" w:cs="Times New Roman"/>
          <w:color w:val="auto"/>
          <w:highlight w:val="none"/>
          <w:shd w:val="clear" w:color="auto" w:fill="auto"/>
        </w:rPr>
        <w:t>签名：                                                  日期：        年     月     日</w:t>
      </w:r>
    </w:p>
    <w:p w14:paraId="367574B9">
      <w:pPr>
        <w:pStyle w:val="7"/>
        <w:spacing w:line="240" w:lineRule="auto"/>
        <w:rPr>
          <w:rFonts w:ascii="Times New Roman" w:hAnsi="Times New Roman"/>
          <w:color w:val="auto"/>
          <w:kern w:val="0"/>
          <w:szCs w:val="21"/>
          <w:highlight w:val="none"/>
          <w:shd w:val="clear" w:color="auto" w:fill="auto"/>
        </w:rPr>
      </w:pPr>
      <w:bookmarkStart w:id="1710" w:name="_Toc1077781447"/>
      <w:bookmarkStart w:id="1711" w:name="_Toc141881734"/>
      <w:bookmarkStart w:id="1712" w:name="_Toc414826766"/>
      <w:bookmarkStart w:id="1713" w:name="_Toc1229327685"/>
      <w:bookmarkStart w:id="1714" w:name="_Toc898285192"/>
      <w:bookmarkStart w:id="1715" w:name="_Toc2059536359"/>
      <w:bookmarkStart w:id="1716" w:name="_Toc244488949"/>
      <w:r>
        <w:rPr>
          <w:rFonts w:hint="default" w:ascii="Times New Roman" w:hAnsi="Times New Roman"/>
          <w:color w:val="auto"/>
          <w:kern w:val="0"/>
          <w:szCs w:val="21"/>
          <w:highlight w:val="none"/>
          <w:shd w:val="clear" w:color="auto" w:fill="auto"/>
        </w:rPr>
        <w:t>附表</w:t>
      </w:r>
      <w:r>
        <w:rPr>
          <w:rFonts w:ascii="Times New Roman" w:hAnsi="Times New Roman"/>
          <w:color w:val="auto"/>
          <w:kern w:val="0"/>
          <w:szCs w:val="21"/>
          <w:highlight w:val="none"/>
          <w:shd w:val="clear" w:color="auto" w:fill="auto"/>
        </w:rPr>
        <w:t>A</w:t>
      </w:r>
      <w:r>
        <w:rPr>
          <w:rFonts w:ascii="Times New Roman" w:hAnsi="Times New Roman" w:cs="Times New Roman"/>
          <w:color w:val="auto"/>
          <w:kern w:val="0"/>
          <w:szCs w:val="21"/>
          <w:highlight w:val="none"/>
          <w:shd w:val="clear" w:color="auto" w:fill="auto"/>
        </w:rPr>
        <w:t>-</w:t>
      </w:r>
      <w:r>
        <w:rPr>
          <w:rFonts w:hint="eastAsia" w:ascii="Times New Roman" w:hAnsi="Times New Roman" w:cs="Times New Roman"/>
          <w:color w:val="auto"/>
          <w:kern w:val="0"/>
          <w:szCs w:val="21"/>
          <w:highlight w:val="none"/>
          <w:shd w:val="clear" w:color="auto" w:fill="auto"/>
          <w:lang w:val="en-US" w:eastAsia="zh-CN"/>
        </w:rPr>
        <w:t>9</w:t>
      </w:r>
      <w:r>
        <w:rPr>
          <w:rFonts w:hint="default" w:ascii="Times New Roman" w:hAnsi="Times New Roman"/>
          <w:color w:val="auto"/>
          <w:kern w:val="0"/>
          <w:szCs w:val="21"/>
          <w:highlight w:val="none"/>
          <w:shd w:val="clear" w:color="auto" w:fill="auto"/>
        </w:rPr>
        <w:t>：响应性评审记录表（技术标暗标）</w:t>
      </w:r>
      <w:bookmarkEnd w:id="1710"/>
      <w:bookmarkEnd w:id="1711"/>
      <w:bookmarkEnd w:id="1712"/>
      <w:bookmarkEnd w:id="1713"/>
      <w:bookmarkEnd w:id="1714"/>
      <w:bookmarkEnd w:id="1715"/>
      <w:bookmarkEnd w:id="1716"/>
    </w:p>
    <w:p w14:paraId="686A3A5D">
      <w:pPr>
        <w:spacing w:after="72" w:line="440" w:lineRule="exact"/>
        <w:jc w:val="center"/>
        <w:rPr>
          <w:rFonts w:ascii="Times New Roman" w:hAnsi="Times New Roman" w:cs="Times New Roman"/>
          <w:color w:val="auto"/>
          <w:highlight w:val="none"/>
          <w:shd w:val="clear" w:color="auto" w:fill="auto"/>
        </w:rPr>
      </w:pPr>
      <w:r>
        <w:rPr>
          <w:rFonts w:hint="default" w:ascii="Times New Roman" w:hAnsi="Times New Roman" w:eastAsia="黑体" w:cs="Times New Roman"/>
          <w:color w:val="auto"/>
          <w:sz w:val="28"/>
          <w:szCs w:val="28"/>
          <w:highlight w:val="none"/>
          <w:shd w:val="clear" w:color="auto" w:fill="auto"/>
        </w:rPr>
        <w:t>响应性评审记录表（技术标暗标）</w:t>
      </w:r>
    </w:p>
    <w:p w14:paraId="42D61818">
      <w:pPr>
        <w:spacing w:after="72" w:afterLines="30" w:line="440" w:lineRule="exact"/>
        <w:rPr>
          <w:rFonts w:ascii="Times New Roman" w:hAnsi="Times New Roman" w:cs="Times New Roman"/>
          <w:color w:val="auto"/>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招标项目名称及招标项目编号：</w:t>
      </w:r>
      <w:r>
        <w:rPr>
          <w:rFonts w:hint="eastAsia" w:asciiTheme="minorEastAsia" w:hAnsiTheme="minorEastAsia" w:eastAsiaTheme="minorEastAsia" w:cstheme="minorEastAsia"/>
          <w:color w:val="auto"/>
          <w:sz w:val="24"/>
          <w:szCs w:val="24"/>
          <w:highlight w:val="none"/>
          <w:u w:val="single"/>
          <w:shd w:val="clear" w:color="auto" w:fill="auto"/>
        </w:rPr>
        <w:t xml:space="preserve">                                            </w:t>
      </w:r>
      <w:r>
        <w:rPr>
          <w:rFonts w:hint="eastAsia" w:asciiTheme="minorEastAsia" w:hAnsiTheme="minorEastAsia" w:eastAsiaTheme="minorEastAsia" w:cstheme="minorEastAsia"/>
          <w:color w:val="auto"/>
          <w:sz w:val="24"/>
          <w:szCs w:val="24"/>
          <w:highlight w:val="none"/>
          <w:u w:val="single"/>
          <w:shd w:val="clear" w:color="auto" w:fill="auto"/>
          <w:lang w:val="en-US" w:eastAsia="zh-CN"/>
        </w:rPr>
        <w:t xml:space="preserve">   </w:t>
      </w:r>
      <w:r>
        <w:rPr>
          <w:rFonts w:ascii="Times New Roman" w:hAnsi="Times New Roman" w:cs="Times New Roman"/>
          <w:color w:val="auto"/>
          <w:highlight w:val="none"/>
          <w:shd w:val="clear" w:color="auto" w:fill="auto"/>
        </w:rPr>
        <w:t xml:space="preserve">    时间：      年      月      日</w:t>
      </w:r>
    </w:p>
    <w:tbl>
      <w:tblPr>
        <w:tblStyle w:val="83"/>
        <w:tblW w:w="13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2410"/>
        <w:gridCol w:w="1024"/>
        <w:gridCol w:w="1197"/>
        <w:gridCol w:w="1198"/>
        <w:gridCol w:w="1197"/>
        <w:gridCol w:w="1197"/>
        <w:gridCol w:w="1198"/>
        <w:gridCol w:w="1197"/>
        <w:gridCol w:w="1197"/>
        <w:gridCol w:w="1198"/>
      </w:tblGrid>
      <w:tr w14:paraId="0AF9D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vMerge w:val="restart"/>
            <w:noWrap w:val="0"/>
            <w:vAlign w:val="center"/>
          </w:tcPr>
          <w:p w14:paraId="74BE5845">
            <w:pPr>
              <w:spacing w:after="72" w:afterLines="30" w:line="440" w:lineRule="exact"/>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序号</w:t>
            </w:r>
          </w:p>
        </w:tc>
        <w:tc>
          <w:tcPr>
            <w:tcW w:w="2410" w:type="dxa"/>
            <w:vMerge w:val="restart"/>
            <w:noWrap w:val="0"/>
            <w:vAlign w:val="center"/>
          </w:tcPr>
          <w:p w14:paraId="6219ED47">
            <w:pPr>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评审因素</w:t>
            </w:r>
          </w:p>
        </w:tc>
        <w:tc>
          <w:tcPr>
            <w:tcW w:w="10603" w:type="dxa"/>
            <w:gridSpan w:val="9"/>
            <w:noWrap w:val="0"/>
            <w:vAlign w:val="center"/>
          </w:tcPr>
          <w:p w14:paraId="7296F208">
            <w:pPr>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投标人名称</w:t>
            </w:r>
            <w:r>
              <w:rPr>
                <w:rFonts w:hint="default" w:ascii="Times New Roman" w:hAnsi="Times New Roman" w:eastAsia="宋体" w:cs="Times New Roman"/>
                <w:color w:val="auto"/>
                <w:highlight w:val="none"/>
                <w:shd w:val="clear" w:color="auto" w:fill="auto"/>
              </w:rPr>
              <w:t>（或代码）</w:t>
            </w:r>
            <w:r>
              <w:rPr>
                <w:rFonts w:ascii="Times New Roman" w:hAnsi="Times New Roman" w:eastAsia="宋体" w:cs="Times New Roman"/>
                <w:color w:val="auto"/>
                <w:highlight w:val="none"/>
                <w:shd w:val="clear" w:color="auto" w:fill="auto"/>
              </w:rPr>
              <w:t>及评审意见</w:t>
            </w:r>
          </w:p>
        </w:tc>
      </w:tr>
      <w:tr w14:paraId="55CB2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vMerge w:val="continue"/>
            <w:noWrap w:val="0"/>
            <w:vAlign w:val="center"/>
          </w:tcPr>
          <w:p w14:paraId="560C7BB7">
            <w:pPr>
              <w:jc w:val="center"/>
              <w:rPr>
                <w:rFonts w:ascii="Times New Roman" w:hAnsi="Times New Roman" w:eastAsia="黑体" w:cs="Times New Roman"/>
                <w:color w:val="auto"/>
                <w:highlight w:val="none"/>
                <w:shd w:val="clear" w:color="auto" w:fill="auto"/>
              </w:rPr>
            </w:pPr>
          </w:p>
        </w:tc>
        <w:tc>
          <w:tcPr>
            <w:tcW w:w="2410" w:type="dxa"/>
            <w:vMerge w:val="continue"/>
            <w:noWrap w:val="0"/>
            <w:vAlign w:val="center"/>
          </w:tcPr>
          <w:p w14:paraId="6376E0A5">
            <w:pPr>
              <w:jc w:val="center"/>
              <w:rPr>
                <w:rFonts w:ascii="Times New Roman" w:hAnsi="Times New Roman" w:eastAsia="宋体" w:cs="Times New Roman"/>
                <w:color w:val="auto"/>
                <w:highlight w:val="none"/>
                <w:shd w:val="clear" w:color="auto" w:fill="auto"/>
              </w:rPr>
            </w:pPr>
          </w:p>
        </w:tc>
        <w:tc>
          <w:tcPr>
            <w:tcW w:w="1024" w:type="dxa"/>
            <w:noWrap w:val="0"/>
            <w:vAlign w:val="center"/>
          </w:tcPr>
          <w:p w14:paraId="63FFA2E9">
            <w:pPr>
              <w:jc w:val="center"/>
              <w:rPr>
                <w:rFonts w:ascii="Times New Roman" w:hAnsi="Times New Roman" w:eastAsia="宋体" w:cs="Times New Roman"/>
                <w:color w:val="auto"/>
                <w:highlight w:val="none"/>
                <w:shd w:val="clear" w:color="auto" w:fill="auto"/>
              </w:rPr>
            </w:pPr>
          </w:p>
        </w:tc>
        <w:tc>
          <w:tcPr>
            <w:tcW w:w="1197" w:type="dxa"/>
            <w:noWrap w:val="0"/>
            <w:vAlign w:val="center"/>
          </w:tcPr>
          <w:p w14:paraId="73380B85">
            <w:pPr>
              <w:jc w:val="center"/>
              <w:rPr>
                <w:rFonts w:ascii="Times New Roman" w:hAnsi="Times New Roman" w:eastAsia="宋体" w:cs="Times New Roman"/>
                <w:color w:val="auto"/>
                <w:highlight w:val="none"/>
                <w:shd w:val="clear" w:color="auto" w:fill="auto"/>
              </w:rPr>
            </w:pPr>
          </w:p>
        </w:tc>
        <w:tc>
          <w:tcPr>
            <w:tcW w:w="1198" w:type="dxa"/>
            <w:noWrap w:val="0"/>
            <w:vAlign w:val="center"/>
          </w:tcPr>
          <w:p w14:paraId="4CEE7517">
            <w:pPr>
              <w:jc w:val="center"/>
              <w:rPr>
                <w:rFonts w:ascii="Times New Roman" w:hAnsi="Times New Roman" w:eastAsia="宋体" w:cs="Times New Roman"/>
                <w:color w:val="auto"/>
                <w:highlight w:val="none"/>
                <w:shd w:val="clear" w:color="auto" w:fill="auto"/>
              </w:rPr>
            </w:pPr>
          </w:p>
        </w:tc>
        <w:tc>
          <w:tcPr>
            <w:tcW w:w="1197" w:type="dxa"/>
            <w:noWrap w:val="0"/>
            <w:vAlign w:val="center"/>
          </w:tcPr>
          <w:p w14:paraId="166D8DBE">
            <w:pPr>
              <w:jc w:val="center"/>
              <w:rPr>
                <w:rFonts w:ascii="Times New Roman" w:hAnsi="Times New Roman" w:eastAsia="宋体" w:cs="Times New Roman"/>
                <w:color w:val="auto"/>
                <w:highlight w:val="none"/>
                <w:shd w:val="clear" w:color="auto" w:fill="auto"/>
              </w:rPr>
            </w:pPr>
          </w:p>
        </w:tc>
        <w:tc>
          <w:tcPr>
            <w:tcW w:w="1197" w:type="dxa"/>
            <w:noWrap w:val="0"/>
            <w:vAlign w:val="center"/>
          </w:tcPr>
          <w:p w14:paraId="4ADEA805">
            <w:pPr>
              <w:jc w:val="center"/>
              <w:rPr>
                <w:rFonts w:ascii="Times New Roman" w:hAnsi="Times New Roman" w:eastAsia="宋体" w:cs="Times New Roman"/>
                <w:color w:val="auto"/>
                <w:highlight w:val="none"/>
                <w:shd w:val="clear" w:color="auto" w:fill="auto"/>
              </w:rPr>
            </w:pPr>
          </w:p>
        </w:tc>
        <w:tc>
          <w:tcPr>
            <w:tcW w:w="1198" w:type="dxa"/>
            <w:noWrap w:val="0"/>
            <w:vAlign w:val="center"/>
          </w:tcPr>
          <w:p w14:paraId="55B1CBC5">
            <w:pPr>
              <w:jc w:val="center"/>
              <w:rPr>
                <w:rFonts w:ascii="Times New Roman" w:hAnsi="Times New Roman" w:eastAsia="宋体" w:cs="Times New Roman"/>
                <w:color w:val="auto"/>
                <w:highlight w:val="none"/>
                <w:shd w:val="clear" w:color="auto" w:fill="auto"/>
              </w:rPr>
            </w:pPr>
          </w:p>
        </w:tc>
        <w:tc>
          <w:tcPr>
            <w:tcW w:w="1197" w:type="dxa"/>
            <w:noWrap w:val="0"/>
            <w:vAlign w:val="center"/>
          </w:tcPr>
          <w:p w14:paraId="5F41A7EF">
            <w:pPr>
              <w:jc w:val="center"/>
              <w:rPr>
                <w:rFonts w:ascii="Times New Roman" w:hAnsi="Times New Roman" w:eastAsia="宋体" w:cs="Times New Roman"/>
                <w:color w:val="auto"/>
                <w:highlight w:val="none"/>
                <w:shd w:val="clear" w:color="auto" w:fill="auto"/>
              </w:rPr>
            </w:pPr>
          </w:p>
        </w:tc>
        <w:tc>
          <w:tcPr>
            <w:tcW w:w="1197" w:type="dxa"/>
            <w:noWrap w:val="0"/>
            <w:vAlign w:val="center"/>
          </w:tcPr>
          <w:p w14:paraId="738ADFA0">
            <w:pPr>
              <w:jc w:val="center"/>
              <w:rPr>
                <w:rFonts w:ascii="Times New Roman" w:hAnsi="Times New Roman" w:eastAsia="宋体" w:cs="Times New Roman"/>
                <w:color w:val="auto"/>
                <w:highlight w:val="none"/>
                <w:shd w:val="clear" w:color="auto" w:fill="auto"/>
              </w:rPr>
            </w:pPr>
          </w:p>
        </w:tc>
        <w:tc>
          <w:tcPr>
            <w:tcW w:w="1198" w:type="dxa"/>
            <w:noWrap w:val="0"/>
            <w:vAlign w:val="center"/>
          </w:tcPr>
          <w:p w14:paraId="75736079">
            <w:pPr>
              <w:jc w:val="center"/>
              <w:rPr>
                <w:rFonts w:ascii="Times New Roman" w:hAnsi="Times New Roman" w:eastAsia="宋体" w:cs="Times New Roman"/>
                <w:color w:val="auto"/>
                <w:highlight w:val="none"/>
                <w:shd w:val="clear" w:color="auto" w:fill="auto"/>
              </w:rPr>
            </w:pPr>
          </w:p>
        </w:tc>
      </w:tr>
      <w:tr w14:paraId="6BB8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05ED31DB">
            <w:pPr>
              <w:spacing w:line="360" w:lineRule="atLeast"/>
              <w:jc w:val="center"/>
              <w:rPr>
                <w:rFonts w:ascii="Times New Roman" w:hAnsi="Times New Roman" w:eastAsia="黑体" w:cs="Times New Roman"/>
                <w:color w:val="auto"/>
                <w:highlight w:val="none"/>
                <w:shd w:val="clear" w:color="auto" w:fill="auto"/>
              </w:rPr>
            </w:pPr>
            <w:r>
              <w:rPr>
                <w:rFonts w:hint="default" w:ascii="Times New Roman" w:hAnsi="Times New Roman" w:eastAsia="黑体" w:cs="Times New Roman"/>
                <w:color w:val="auto"/>
                <w:highlight w:val="none"/>
                <w:shd w:val="clear" w:color="auto" w:fill="auto"/>
              </w:rPr>
              <w:t>1</w:t>
            </w:r>
          </w:p>
        </w:tc>
        <w:tc>
          <w:tcPr>
            <w:tcW w:w="2410" w:type="dxa"/>
            <w:shd w:val="clear" w:color="auto" w:fill="auto"/>
            <w:noWrap w:val="0"/>
            <w:vAlign w:val="center"/>
          </w:tcPr>
          <w:p w14:paraId="25BA8055">
            <w:pPr>
              <w:spacing w:line="360" w:lineRule="atLeast"/>
              <w:jc w:val="center"/>
              <w:rPr>
                <w:rFonts w:ascii="Times New Roman" w:hAnsi="Times New Roman" w:eastAsia="宋体" w:cs="Times New Roman"/>
                <w:color w:val="auto"/>
                <w:kern w:val="2"/>
                <w:sz w:val="21"/>
                <w:szCs w:val="24"/>
                <w:highlight w:val="none"/>
                <w:shd w:val="clear" w:color="auto" w:fill="auto"/>
                <w:lang w:val="en-US" w:eastAsia="zh-CN" w:bidi="ar-SA"/>
              </w:rPr>
            </w:pPr>
            <w:r>
              <w:rPr>
                <w:rFonts w:hint="default" w:ascii="Times New Roman" w:hAnsi="Times New Roman" w:eastAsia="宋体" w:cs="Times New Roman"/>
                <w:color w:val="auto"/>
                <w:highlight w:val="none"/>
                <w:shd w:val="clear" w:color="auto" w:fill="auto"/>
              </w:rPr>
              <w:t>技术标编制内容</w:t>
            </w:r>
          </w:p>
        </w:tc>
        <w:tc>
          <w:tcPr>
            <w:tcW w:w="1024" w:type="dxa"/>
            <w:noWrap w:val="0"/>
            <w:vAlign w:val="center"/>
          </w:tcPr>
          <w:p w14:paraId="12A80251">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23AC5C66">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4947D8B4">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00CD850F">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02D3D634">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0DBA964A">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07267160">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67E47585">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58FF7624">
            <w:pPr>
              <w:spacing w:line="360" w:lineRule="atLeast"/>
              <w:jc w:val="center"/>
              <w:rPr>
                <w:rFonts w:ascii="Times New Roman" w:hAnsi="Times New Roman" w:eastAsia="宋体" w:cs="Times New Roman"/>
                <w:color w:val="auto"/>
                <w:highlight w:val="none"/>
                <w:shd w:val="clear" w:color="auto" w:fill="auto"/>
              </w:rPr>
            </w:pPr>
          </w:p>
        </w:tc>
      </w:tr>
      <w:tr w14:paraId="1DF02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29C9C1BA">
            <w:pPr>
              <w:spacing w:line="360" w:lineRule="atLeast"/>
              <w:jc w:val="center"/>
              <w:rPr>
                <w:rFonts w:ascii="Times New Roman" w:hAnsi="Times New Roman" w:eastAsia="黑体" w:cs="Times New Roman"/>
                <w:color w:val="auto"/>
                <w:highlight w:val="none"/>
                <w:shd w:val="clear" w:color="auto" w:fill="auto"/>
              </w:rPr>
            </w:pPr>
            <w:r>
              <w:rPr>
                <w:rFonts w:hint="default" w:ascii="Times New Roman" w:hAnsi="Times New Roman" w:eastAsia="黑体" w:cs="Times New Roman"/>
                <w:color w:val="auto"/>
                <w:highlight w:val="none"/>
                <w:shd w:val="clear" w:color="auto" w:fill="auto"/>
              </w:rPr>
              <w:t>2</w:t>
            </w:r>
          </w:p>
        </w:tc>
        <w:tc>
          <w:tcPr>
            <w:tcW w:w="2410" w:type="dxa"/>
            <w:shd w:val="clear" w:color="auto" w:fill="auto"/>
            <w:noWrap w:val="0"/>
            <w:vAlign w:val="center"/>
          </w:tcPr>
          <w:p w14:paraId="3E8C9554">
            <w:pPr>
              <w:spacing w:line="440" w:lineRule="exact"/>
              <w:jc w:val="center"/>
              <w:rPr>
                <w:rFonts w:ascii="Times New Roman" w:hAnsi="Times New Roman" w:eastAsia="宋体" w:cs="Times New Roman"/>
                <w:color w:val="auto"/>
                <w:kern w:val="2"/>
                <w:sz w:val="21"/>
                <w:szCs w:val="21"/>
                <w:highlight w:val="none"/>
                <w:shd w:val="clear" w:color="auto" w:fill="auto"/>
                <w:lang w:val="en-US" w:eastAsia="zh-CN" w:bidi="ar-SA"/>
              </w:rPr>
            </w:pPr>
            <w:r>
              <w:rPr>
                <w:rFonts w:ascii="Times New Roman" w:hAnsi="Times New Roman" w:eastAsia="宋体" w:cs="Times New Roman"/>
                <w:color w:val="auto"/>
                <w:szCs w:val="21"/>
                <w:highlight w:val="none"/>
                <w:shd w:val="clear" w:color="auto" w:fill="auto"/>
              </w:rPr>
              <w:t>工期</w:t>
            </w:r>
          </w:p>
        </w:tc>
        <w:tc>
          <w:tcPr>
            <w:tcW w:w="1024" w:type="dxa"/>
            <w:noWrap w:val="0"/>
            <w:vAlign w:val="center"/>
          </w:tcPr>
          <w:p w14:paraId="600DA524">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49D2BAFB">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2730E106">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356D6C42">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4D0406A2">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24EB5E4E">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615766DD">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3236BC14">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5C1172FE">
            <w:pPr>
              <w:spacing w:line="360" w:lineRule="atLeast"/>
              <w:jc w:val="center"/>
              <w:rPr>
                <w:rFonts w:ascii="Times New Roman" w:hAnsi="Times New Roman" w:eastAsia="宋体" w:cs="Times New Roman"/>
                <w:color w:val="auto"/>
                <w:highlight w:val="none"/>
                <w:shd w:val="clear" w:color="auto" w:fill="auto"/>
              </w:rPr>
            </w:pPr>
          </w:p>
        </w:tc>
      </w:tr>
      <w:tr w14:paraId="6930A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0000E39D">
            <w:pPr>
              <w:spacing w:line="360" w:lineRule="atLeast"/>
              <w:jc w:val="center"/>
              <w:rPr>
                <w:rFonts w:ascii="Times New Roman" w:hAnsi="Times New Roman" w:eastAsia="黑体" w:cs="Times New Roman"/>
                <w:color w:val="auto"/>
                <w:highlight w:val="none"/>
                <w:shd w:val="clear" w:color="auto" w:fill="auto"/>
              </w:rPr>
            </w:pPr>
            <w:r>
              <w:rPr>
                <w:rFonts w:hint="default" w:ascii="Times New Roman" w:hAnsi="Times New Roman" w:eastAsia="黑体" w:cs="Times New Roman"/>
                <w:color w:val="auto"/>
                <w:highlight w:val="none"/>
                <w:shd w:val="clear" w:color="auto" w:fill="auto"/>
              </w:rPr>
              <w:t>3</w:t>
            </w:r>
          </w:p>
        </w:tc>
        <w:tc>
          <w:tcPr>
            <w:tcW w:w="2410" w:type="dxa"/>
            <w:shd w:val="clear" w:color="auto" w:fill="auto"/>
            <w:noWrap w:val="0"/>
            <w:vAlign w:val="center"/>
          </w:tcPr>
          <w:p w14:paraId="4443A6A4">
            <w:pPr>
              <w:spacing w:line="44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rPr>
              <w:t>工程</w:t>
            </w:r>
            <w:r>
              <w:rPr>
                <w:rFonts w:ascii="Times New Roman" w:hAnsi="Times New Roman" w:eastAsia="宋体" w:cs="Times New Roman"/>
                <w:color w:val="auto"/>
                <w:szCs w:val="21"/>
                <w:highlight w:val="none"/>
                <w:shd w:val="clear" w:color="auto" w:fill="auto"/>
              </w:rPr>
              <w:t>质量</w:t>
            </w:r>
          </w:p>
        </w:tc>
        <w:tc>
          <w:tcPr>
            <w:tcW w:w="1024" w:type="dxa"/>
            <w:noWrap w:val="0"/>
            <w:vAlign w:val="center"/>
          </w:tcPr>
          <w:p w14:paraId="7D1F06F7">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65F3715A">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11C9ABD6">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586DE28B">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13A7056A">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76DFDAEA">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565F84D2">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7761B666">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55C6DF64">
            <w:pPr>
              <w:spacing w:line="360" w:lineRule="atLeast"/>
              <w:jc w:val="center"/>
              <w:rPr>
                <w:rFonts w:ascii="Times New Roman" w:hAnsi="Times New Roman" w:eastAsia="宋体" w:cs="Times New Roman"/>
                <w:color w:val="auto"/>
                <w:highlight w:val="none"/>
                <w:shd w:val="clear" w:color="auto" w:fill="auto"/>
              </w:rPr>
            </w:pPr>
          </w:p>
        </w:tc>
      </w:tr>
      <w:tr w14:paraId="2E8C1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7B993DA1">
            <w:pPr>
              <w:spacing w:line="360" w:lineRule="atLeast"/>
              <w:jc w:val="center"/>
              <w:rPr>
                <w:rFonts w:ascii="Times New Roman" w:hAnsi="Times New Roman" w:eastAsia="黑体" w:cs="Times New Roman"/>
                <w:color w:val="auto"/>
                <w:highlight w:val="none"/>
                <w:shd w:val="clear" w:color="auto" w:fill="auto"/>
              </w:rPr>
            </w:pPr>
            <w:r>
              <w:rPr>
                <w:rFonts w:hint="default" w:ascii="Times New Roman" w:hAnsi="Times New Roman" w:eastAsia="黑体" w:cs="Times New Roman"/>
                <w:color w:val="auto"/>
                <w:highlight w:val="none"/>
                <w:shd w:val="clear" w:color="auto" w:fill="auto"/>
              </w:rPr>
              <w:t>4</w:t>
            </w:r>
          </w:p>
        </w:tc>
        <w:tc>
          <w:tcPr>
            <w:tcW w:w="2410" w:type="dxa"/>
            <w:shd w:val="clear" w:color="auto" w:fill="auto"/>
            <w:noWrap w:val="0"/>
            <w:vAlign w:val="center"/>
          </w:tcPr>
          <w:p w14:paraId="36CF9969">
            <w:pPr>
              <w:spacing w:line="44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rPr>
              <w:t>技术标准和要求</w:t>
            </w:r>
          </w:p>
        </w:tc>
        <w:tc>
          <w:tcPr>
            <w:tcW w:w="1024" w:type="dxa"/>
            <w:noWrap w:val="0"/>
            <w:vAlign w:val="center"/>
          </w:tcPr>
          <w:p w14:paraId="6BBAD5CC">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3151D176">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56A3CF05">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7978D621">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4DB6A735">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2AEC2C43">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7B3B53E8">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73542B8E">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1AA2DE41">
            <w:pPr>
              <w:spacing w:line="360" w:lineRule="atLeast"/>
              <w:jc w:val="center"/>
              <w:rPr>
                <w:rFonts w:ascii="Times New Roman" w:hAnsi="Times New Roman" w:eastAsia="宋体" w:cs="Times New Roman"/>
                <w:color w:val="auto"/>
                <w:highlight w:val="none"/>
                <w:shd w:val="clear" w:color="auto" w:fill="auto"/>
              </w:rPr>
            </w:pPr>
          </w:p>
        </w:tc>
      </w:tr>
      <w:tr w14:paraId="5DD46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3844D87C">
            <w:pPr>
              <w:spacing w:line="360" w:lineRule="atLeast"/>
              <w:jc w:val="center"/>
              <w:rPr>
                <w:rFonts w:hint="default" w:ascii="Times New Roman" w:hAnsi="Times New Roman" w:eastAsia="黑体" w:cs="Times New Roman"/>
                <w:color w:val="auto"/>
                <w:highlight w:val="none"/>
                <w:shd w:val="clear" w:color="auto" w:fill="auto"/>
              </w:rPr>
            </w:pPr>
            <w:r>
              <w:rPr>
                <w:rFonts w:hint="default" w:ascii="Times New Roman" w:hAnsi="Times New Roman" w:eastAsia="黑体" w:cs="Times New Roman"/>
                <w:color w:val="auto"/>
                <w:highlight w:val="none"/>
                <w:shd w:val="clear" w:color="auto" w:fill="auto"/>
              </w:rPr>
              <w:t>5</w:t>
            </w:r>
          </w:p>
        </w:tc>
        <w:tc>
          <w:tcPr>
            <w:tcW w:w="2410" w:type="dxa"/>
            <w:shd w:val="clear" w:color="auto" w:fill="auto"/>
            <w:noWrap w:val="0"/>
            <w:vAlign w:val="center"/>
          </w:tcPr>
          <w:p w14:paraId="0B7A029E">
            <w:pPr>
              <w:spacing w:line="44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rPr>
              <w:t>分包计划（如有）</w:t>
            </w:r>
          </w:p>
        </w:tc>
        <w:tc>
          <w:tcPr>
            <w:tcW w:w="1024" w:type="dxa"/>
            <w:noWrap w:val="0"/>
            <w:vAlign w:val="center"/>
          </w:tcPr>
          <w:p w14:paraId="415F07F3">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03CC4A16">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259B25F3">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166040B7">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39C3ED3E">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2A848AA9">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2617C84F">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73146C8B">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5CAF60CA">
            <w:pPr>
              <w:spacing w:line="360" w:lineRule="atLeast"/>
              <w:jc w:val="center"/>
              <w:rPr>
                <w:rFonts w:ascii="Times New Roman" w:hAnsi="Times New Roman" w:eastAsia="宋体" w:cs="Times New Roman"/>
                <w:color w:val="auto"/>
                <w:highlight w:val="none"/>
                <w:shd w:val="clear" w:color="auto" w:fill="auto"/>
              </w:rPr>
            </w:pPr>
          </w:p>
        </w:tc>
      </w:tr>
      <w:tr w14:paraId="79D16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02F3FBAA">
            <w:pPr>
              <w:spacing w:line="360" w:lineRule="atLeast"/>
              <w:jc w:val="center"/>
              <w:rPr>
                <w:rFonts w:hint="default" w:ascii="Times New Roman" w:hAnsi="Times New Roman" w:eastAsia="黑体" w:cs="Times New Roman"/>
                <w:color w:val="auto"/>
                <w:highlight w:val="none"/>
                <w:shd w:val="clear" w:color="auto" w:fill="auto"/>
              </w:rPr>
            </w:pPr>
            <w:r>
              <w:rPr>
                <w:rFonts w:hint="default" w:ascii="Times New Roman" w:hAnsi="Times New Roman" w:eastAsia="黑体" w:cs="Times New Roman"/>
                <w:color w:val="auto"/>
                <w:highlight w:val="none"/>
                <w:shd w:val="clear" w:color="auto" w:fill="auto"/>
              </w:rPr>
              <w:t>6</w:t>
            </w:r>
          </w:p>
        </w:tc>
        <w:tc>
          <w:tcPr>
            <w:tcW w:w="2410" w:type="dxa"/>
            <w:shd w:val="clear" w:color="auto" w:fill="auto"/>
            <w:noWrap w:val="0"/>
            <w:vAlign w:val="center"/>
          </w:tcPr>
          <w:p w14:paraId="39855679">
            <w:pPr>
              <w:spacing w:line="44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rPr>
              <w:t>澄清、说明、修正要求</w:t>
            </w:r>
          </w:p>
        </w:tc>
        <w:tc>
          <w:tcPr>
            <w:tcW w:w="1024" w:type="dxa"/>
            <w:noWrap w:val="0"/>
            <w:vAlign w:val="center"/>
          </w:tcPr>
          <w:p w14:paraId="38C07790">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3FDCFF38">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69339E8D">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54B95983">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172DE699">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19F036D8">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53986D80">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167E420B">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4E924094">
            <w:pPr>
              <w:spacing w:line="360" w:lineRule="atLeast"/>
              <w:jc w:val="center"/>
              <w:rPr>
                <w:rFonts w:ascii="Times New Roman" w:hAnsi="Times New Roman" w:eastAsia="宋体" w:cs="Times New Roman"/>
                <w:color w:val="auto"/>
                <w:highlight w:val="none"/>
                <w:shd w:val="clear" w:color="auto" w:fill="auto"/>
              </w:rPr>
            </w:pPr>
          </w:p>
        </w:tc>
      </w:tr>
      <w:tr w14:paraId="1D3D4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38D78280">
            <w:pPr>
              <w:spacing w:line="360" w:lineRule="atLeast"/>
              <w:jc w:val="center"/>
              <w:rPr>
                <w:rFonts w:hint="default" w:ascii="Times New Roman" w:hAnsi="Times New Roman" w:eastAsia="黑体" w:cs="Times New Roman"/>
                <w:color w:val="auto"/>
                <w:highlight w:val="none"/>
                <w:shd w:val="clear" w:color="auto" w:fill="auto"/>
              </w:rPr>
            </w:pPr>
            <w:r>
              <w:rPr>
                <w:rFonts w:hint="default" w:ascii="Times New Roman" w:hAnsi="Times New Roman" w:eastAsia="黑体" w:cs="Times New Roman"/>
                <w:color w:val="auto"/>
                <w:highlight w:val="none"/>
                <w:shd w:val="clear" w:color="auto" w:fill="auto"/>
              </w:rPr>
              <w:t>7</w:t>
            </w:r>
          </w:p>
        </w:tc>
        <w:tc>
          <w:tcPr>
            <w:tcW w:w="2410" w:type="dxa"/>
            <w:shd w:val="clear" w:color="auto" w:fill="auto"/>
            <w:noWrap w:val="0"/>
            <w:vAlign w:val="center"/>
          </w:tcPr>
          <w:p w14:paraId="355C3D2B">
            <w:pPr>
              <w:spacing w:line="44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rPr>
              <w:t>其他实质性要求响应</w:t>
            </w:r>
          </w:p>
        </w:tc>
        <w:tc>
          <w:tcPr>
            <w:tcW w:w="1024" w:type="dxa"/>
            <w:noWrap w:val="0"/>
            <w:vAlign w:val="center"/>
          </w:tcPr>
          <w:p w14:paraId="78581882">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199B8A53">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2CC50420">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7D6DA3A2">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147E0F11">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2031FFFE">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1B3F0DDD">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1618F7F5">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4135EC0B">
            <w:pPr>
              <w:spacing w:line="360" w:lineRule="atLeast"/>
              <w:jc w:val="center"/>
              <w:rPr>
                <w:rFonts w:ascii="Times New Roman" w:hAnsi="Times New Roman" w:eastAsia="宋体" w:cs="Times New Roman"/>
                <w:color w:val="auto"/>
                <w:highlight w:val="none"/>
                <w:shd w:val="clear" w:color="auto" w:fill="auto"/>
              </w:rPr>
            </w:pPr>
          </w:p>
        </w:tc>
      </w:tr>
      <w:tr w14:paraId="311A2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01809D7A">
            <w:pPr>
              <w:spacing w:line="360" w:lineRule="atLeast"/>
              <w:jc w:val="center"/>
              <w:rPr>
                <w:rFonts w:ascii="Times New Roman" w:hAnsi="Times New Roman" w:eastAsia="黑体" w:cs="Times New Roman"/>
                <w:color w:val="auto"/>
                <w:highlight w:val="none"/>
                <w:shd w:val="clear" w:color="auto" w:fill="auto"/>
              </w:rPr>
            </w:pPr>
          </w:p>
        </w:tc>
        <w:tc>
          <w:tcPr>
            <w:tcW w:w="2410" w:type="dxa"/>
            <w:shd w:val="clear" w:color="auto" w:fill="auto"/>
            <w:noWrap w:val="0"/>
            <w:vAlign w:val="center"/>
          </w:tcPr>
          <w:p w14:paraId="3A9E9ADC">
            <w:pPr>
              <w:spacing w:line="44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rPr>
              <w:t>……</w:t>
            </w:r>
          </w:p>
        </w:tc>
        <w:tc>
          <w:tcPr>
            <w:tcW w:w="1024" w:type="dxa"/>
            <w:noWrap w:val="0"/>
            <w:vAlign w:val="center"/>
          </w:tcPr>
          <w:p w14:paraId="0E102736">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0774D9CA">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21EED450">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0CF24DC9">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2A8999C9">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549134D4">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7B190D54">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07D3582B">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76D3D1CD">
            <w:pPr>
              <w:spacing w:line="360" w:lineRule="atLeast"/>
              <w:jc w:val="center"/>
              <w:rPr>
                <w:rFonts w:ascii="Times New Roman" w:hAnsi="Times New Roman" w:eastAsia="宋体" w:cs="Times New Roman"/>
                <w:color w:val="auto"/>
                <w:highlight w:val="none"/>
                <w:shd w:val="clear" w:color="auto" w:fill="auto"/>
              </w:rPr>
            </w:pPr>
          </w:p>
        </w:tc>
      </w:tr>
      <w:tr w14:paraId="27C47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3D77385E">
            <w:pPr>
              <w:spacing w:line="360" w:lineRule="atLeast"/>
              <w:jc w:val="center"/>
              <w:rPr>
                <w:rFonts w:ascii="Times New Roman" w:hAnsi="Times New Roman" w:eastAsia="黑体" w:cs="Times New Roman"/>
                <w:color w:val="auto"/>
                <w:highlight w:val="none"/>
                <w:shd w:val="clear" w:color="auto" w:fill="auto"/>
              </w:rPr>
            </w:pPr>
          </w:p>
        </w:tc>
        <w:tc>
          <w:tcPr>
            <w:tcW w:w="2410" w:type="dxa"/>
            <w:noWrap w:val="0"/>
            <w:vAlign w:val="center"/>
          </w:tcPr>
          <w:p w14:paraId="554063C9">
            <w:pPr>
              <w:spacing w:line="440" w:lineRule="exact"/>
              <w:jc w:val="center"/>
              <w:rPr>
                <w:rFonts w:hint="default" w:ascii="Times New Roman" w:hAnsi="Times New Roman" w:eastAsia="宋体" w:cs="Times New Roman"/>
                <w:color w:val="auto"/>
                <w:szCs w:val="21"/>
                <w:highlight w:val="none"/>
                <w:shd w:val="clear" w:color="auto" w:fill="auto"/>
              </w:rPr>
            </w:pPr>
          </w:p>
        </w:tc>
        <w:tc>
          <w:tcPr>
            <w:tcW w:w="1024" w:type="dxa"/>
            <w:noWrap w:val="0"/>
            <w:vAlign w:val="center"/>
          </w:tcPr>
          <w:p w14:paraId="1DD2BA17">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4E75F0A2">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73BE209E">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17E9FF2F">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67C99CAA">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41856A5B">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79AB428B">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4FA9EC5B">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58BCEA42">
            <w:pPr>
              <w:spacing w:line="360" w:lineRule="atLeast"/>
              <w:jc w:val="center"/>
              <w:rPr>
                <w:rFonts w:ascii="Times New Roman" w:hAnsi="Times New Roman" w:eastAsia="宋体" w:cs="Times New Roman"/>
                <w:color w:val="auto"/>
                <w:highlight w:val="none"/>
                <w:shd w:val="clear" w:color="auto" w:fill="auto"/>
              </w:rPr>
            </w:pPr>
          </w:p>
        </w:tc>
      </w:tr>
      <w:tr w14:paraId="12854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7C44B028">
            <w:pPr>
              <w:spacing w:line="360" w:lineRule="atLeast"/>
              <w:jc w:val="center"/>
              <w:rPr>
                <w:rFonts w:hint="default" w:ascii="Times New Roman" w:hAnsi="Times New Roman" w:eastAsia="黑体" w:cs="Times New Roman"/>
                <w:color w:val="auto"/>
                <w:highlight w:val="none"/>
                <w:shd w:val="clear" w:color="auto" w:fill="auto"/>
              </w:rPr>
            </w:pPr>
          </w:p>
        </w:tc>
        <w:tc>
          <w:tcPr>
            <w:tcW w:w="2410" w:type="dxa"/>
            <w:noWrap w:val="0"/>
            <w:vAlign w:val="center"/>
          </w:tcPr>
          <w:p w14:paraId="43677917">
            <w:pPr>
              <w:spacing w:line="440" w:lineRule="exact"/>
              <w:jc w:val="center"/>
              <w:rPr>
                <w:rFonts w:hint="default" w:ascii="Times New Roman" w:hAnsi="Times New Roman" w:eastAsia="宋体" w:cs="Times New Roman"/>
                <w:color w:val="auto"/>
                <w:szCs w:val="21"/>
                <w:highlight w:val="none"/>
                <w:shd w:val="clear" w:color="auto" w:fill="auto"/>
              </w:rPr>
            </w:pPr>
          </w:p>
        </w:tc>
        <w:tc>
          <w:tcPr>
            <w:tcW w:w="1024" w:type="dxa"/>
            <w:noWrap w:val="0"/>
            <w:vAlign w:val="center"/>
          </w:tcPr>
          <w:p w14:paraId="4CAEC81D">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52DE4E2D">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2D893F43">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63A3C261">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220F7EA6">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443202BE">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4A7E8B2A">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432D05ED">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2F95D672">
            <w:pPr>
              <w:spacing w:line="360" w:lineRule="atLeast"/>
              <w:jc w:val="center"/>
              <w:rPr>
                <w:rFonts w:ascii="Times New Roman" w:hAnsi="Times New Roman" w:eastAsia="宋体" w:cs="Times New Roman"/>
                <w:color w:val="auto"/>
                <w:highlight w:val="none"/>
                <w:shd w:val="clear" w:color="auto" w:fill="auto"/>
              </w:rPr>
            </w:pPr>
          </w:p>
        </w:tc>
      </w:tr>
      <w:tr w14:paraId="6A55D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1" w:type="dxa"/>
            <w:gridSpan w:val="2"/>
            <w:noWrap w:val="0"/>
            <w:vAlign w:val="center"/>
          </w:tcPr>
          <w:p w14:paraId="7D7C8524">
            <w:pPr>
              <w:spacing w:line="360" w:lineRule="atLeast"/>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是否通过评审</w:t>
            </w:r>
          </w:p>
        </w:tc>
        <w:tc>
          <w:tcPr>
            <w:tcW w:w="1024" w:type="dxa"/>
            <w:noWrap w:val="0"/>
            <w:vAlign w:val="center"/>
          </w:tcPr>
          <w:p w14:paraId="610C28BC">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51638830">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1CCA615E">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47BDC758">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54D3C439">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517B80D0">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0CAAD114">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5A9B2209">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322D5B7A">
            <w:pPr>
              <w:spacing w:line="360" w:lineRule="atLeast"/>
              <w:jc w:val="center"/>
              <w:rPr>
                <w:rFonts w:ascii="Times New Roman" w:hAnsi="Times New Roman" w:eastAsia="宋体" w:cs="Times New Roman"/>
                <w:color w:val="auto"/>
                <w:highlight w:val="none"/>
                <w:shd w:val="clear" w:color="auto" w:fill="auto"/>
              </w:rPr>
            </w:pPr>
          </w:p>
        </w:tc>
      </w:tr>
    </w:tbl>
    <w:p w14:paraId="4E602F56">
      <w:pPr>
        <w:spacing w:line="360" w:lineRule="exact"/>
        <w:rPr>
          <w:rFonts w:ascii="Times New Roman" w:hAnsi="Times New Roman" w:eastAsia="楷体_GB2312" w:cs="Times New Roman"/>
          <w:color w:val="auto"/>
          <w:highlight w:val="none"/>
          <w:shd w:val="clear" w:color="auto" w:fill="auto"/>
        </w:rPr>
      </w:pPr>
      <w:r>
        <w:rPr>
          <w:rFonts w:ascii="Times New Roman" w:hAnsi="Times New Roman" w:eastAsia="楷体_GB2312" w:cs="Times New Roman"/>
          <w:color w:val="auto"/>
          <w:szCs w:val="21"/>
          <w:highlight w:val="none"/>
          <w:shd w:val="clear" w:color="auto" w:fill="auto"/>
        </w:rPr>
        <w:t>【</w:t>
      </w:r>
      <w:r>
        <w:rPr>
          <w:rFonts w:ascii="Times New Roman" w:hAnsi="Times New Roman" w:eastAsia="楷体_GB2312" w:cs="Times New Roman"/>
          <w:color w:val="auto"/>
          <w:highlight w:val="none"/>
          <w:shd w:val="clear" w:color="auto" w:fill="auto"/>
        </w:rPr>
        <w:t>备注：根据评分办法的</w:t>
      </w:r>
      <w:r>
        <w:rPr>
          <w:rFonts w:hint="default" w:ascii="Times New Roman" w:hAnsi="Times New Roman" w:eastAsia="楷体_GB2312" w:cs="Times New Roman"/>
          <w:color w:val="auto"/>
          <w:highlight w:val="none"/>
          <w:shd w:val="clear" w:color="auto" w:fill="auto"/>
        </w:rPr>
        <w:t>响应性评审</w:t>
      </w:r>
      <w:r>
        <w:rPr>
          <w:rFonts w:ascii="Times New Roman" w:hAnsi="Times New Roman" w:eastAsia="楷体_GB2312" w:cs="Times New Roman"/>
          <w:color w:val="auto"/>
          <w:highlight w:val="none"/>
          <w:shd w:val="clear" w:color="auto" w:fill="auto"/>
        </w:rPr>
        <w:t>标准调整本表</w:t>
      </w:r>
      <w:r>
        <w:rPr>
          <w:rFonts w:ascii="Times New Roman" w:hAnsi="Times New Roman" w:eastAsia="楷体_GB2312" w:cs="Times New Roman"/>
          <w:color w:val="auto"/>
          <w:szCs w:val="21"/>
          <w:highlight w:val="none"/>
          <w:shd w:val="clear" w:color="auto" w:fill="auto"/>
        </w:rPr>
        <w:t>】</w:t>
      </w:r>
    </w:p>
    <w:p w14:paraId="52C6D449">
      <w:pPr>
        <w:spacing w:line="360" w:lineRule="exact"/>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评标委员会</w:t>
      </w:r>
      <w:r>
        <w:rPr>
          <w:rFonts w:hint="default" w:ascii="Times New Roman" w:hAnsi="Times New Roman" w:cs="Times New Roman"/>
          <w:color w:val="auto"/>
          <w:highlight w:val="none"/>
          <w:shd w:val="clear" w:color="auto" w:fill="auto"/>
        </w:rPr>
        <w:t>全体技术标评委</w:t>
      </w:r>
      <w:r>
        <w:rPr>
          <w:rFonts w:ascii="Times New Roman" w:hAnsi="Times New Roman" w:cs="Times New Roman"/>
          <w:color w:val="auto"/>
          <w:highlight w:val="none"/>
          <w:shd w:val="clear" w:color="auto" w:fill="auto"/>
        </w:rPr>
        <w:t>签名：                                                           日期：        年     月     日</w:t>
      </w:r>
    </w:p>
    <w:p w14:paraId="048B9BB8">
      <w:pPr>
        <w:pStyle w:val="7"/>
        <w:spacing w:line="240" w:lineRule="auto"/>
        <w:rPr>
          <w:rFonts w:ascii="Times New Roman" w:hAnsi="Times New Roman"/>
          <w:color w:val="auto"/>
          <w:kern w:val="0"/>
          <w:szCs w:val="21"/>
          <w:highlight w:val="none"/>
          <w:shd w:val="clear" w:color="auto" w:fill="auto"/>
        </w:rPr>
      </w:pPr>
      <w:bookmarkStart w:id="1717" w:name="_Toc853224224"/>
      <w:bookmarkStart w:id="1718" w:name="_Toc118013104"/>
      <w:bookmarkStart w:id="1719" w:name="_Toc1738128560"/>
      <w:bookmarkStart w:id="1720" w:name="_Toc1220775719"/>
      <w:bookmarkStart w:id="1721" w:name="_Toc968658613"/>
      <w:bookmarkStart w:id="1722" w:name="_Toc975636996"/>
      <w:bookmarkStart w:id="1723" w:name="_Toc1405717805"/>
      <w:r>
        <w:rPr>
          <w:rFonts w:hint="default" w:ascii="Times New Roman" w:hAnsi="Times New Roman"/>
          <w:color w:val="auto"/>
          <w:kern w:val="0"/>
          <w:szCs w:val="21"/>
          <w:highlight w:val="none"/>
          <w:shd w:val="clear" w:color="auto" w:fill="auto"/>
        </w:rPr>
        <w:t>附表</w:t>
      </w:r>
      <w:r>
        <w:rPr>
          <w:rFonts w:ascii="Times New Roman" w:hAnsi="Times New Roman"/>
          <w:color w:val="auto"/>
          <w:kern w:val="0"/>
          <w:szCs w:val="21"/>
          <w:highlight w:val="none"/>
          <w:shd w:val="clear" w:color="auto" w:fill="auto"/>
        </w:rPr>
        <w:t>A-</w:t>
      </w:r>
      <w:r>
        <w:rPr>
          <w:rFonts w:hint="default" w:ascii="Times New Roman" w:hAnsi="Times New Roman"/>
          <w:color w:val="auto"/>
          <w:kern w:val="0"/>
          <w:szCs w:val="21"/>
          <w:highlight w:val="none"/>
          <w:shd w:val="clear" w:color="auto" w:fill="auto"/>
          <w:lang w:val="en-US" w:eastAsia="zh-CN"/>
        </w:rPr>
        <w:t>1</w:t>
      </w:r>
      <w:r>
        <w:rPr>
          <w:rFonts w:hint="eastAsia" w:ascii="Times New Roman" w:hAnsi="Times New Roman"/>
          <w:color w:val="auto"/>
          <w:kern w:val="0"/>
          <w:szCs w:val="21"/>
          <w:highlight w:val="none"/>
          <w:shd w:val="clear" w:color="auto" w:fill="auto"/>
          <w:lang w:val="en-US" w:eastAsia="zh-CN"/>
        </w:rPr>
        <w:t>0</w:t>
      </w:r>
      <w:r>
        <w:rPr>
          <w:rFonts w:hint="default" w:ascii="Times New Roman" w:hAnsi="Times New Roman"/>
          <w:color w:val="auto"/>
          <w:kern w:val="0"/>
          <w:szCs w:val="21"/>
          <w:highlight w:val="none"/>
          <w:shd w:val="clear" w:color="auto" w:fill="auto"/>
        </w:rPr>
        <w:t>：响应性评审记录表（设计标暗标）</w:t>
      </w:r>
      <w:bookmarkEnd w:id="1717"/>
      <w:bookmarkEnd w:id="1718"/>
      <w:bookmarkEnd w:id="1719"/>
      <w:bookmarkEnd w:id="1720"/>
      <w:bookmarkEnd w:id="1721"/>
      <w:bookmarkEnd w:id="1722"/>
      <w:bookmarkEnd w:id="1723"/>
    </w:p>
    <w:p w14:paraId="2DEC75D1">
      <w:pPr>
        <w:spacing w:after="72" w:line="440" w:lineRule="exact"/>
        <w:jc w:val="center"/>
        <w:rPr>
          <w:rFonts w:ascii="Times New Roman" w:hAnsi="Times New Roman" w:cs="Times New Roman"/>
          <w:color w:val="auto"/>
          <w:highlight w:val="none"/>
          <w:shd w:val="clear" w:color="auto" w:fill="auto"/>
        </w:rPr>
      </w:pPr>
      <w:r>
        <w:rPr>
          <w:rFonts w:hint="default" w:ascii="Times New Roman" w:hAnsi="Times New Roman" w:eastAsia="黑体" w:cs="Times New Roman"/>
          <w:color w:val="auto"/>
          <w:sz w:val="28"/>
          <w:szCs w:val="28"/>
          <w:highlight w:val="none"/>
          <w:shd w:val="clear" w:color="auto" w:fill="auto"/>
        </w:rPr>
        <w:t>响应性评审记录表（设计标暗标）</w:t>
      </w:r>
    </w:p>
    <w:p w14:paraId="28C06F3A">
      <w:pPr>
        <w:spacing w:after="72" w:afterLines="30" w:line="440" w:lineRule="exact"/>
        <w:rPr>
          <w:rFonts w:ascii="Times New Roman" w:hAnsi="Times New Roman" w:cs="Times New Roman"/>
          <w:color w:val="auto"/>
          <w:highlight w:val="none"/>
          <w:shd w:val="clear" w:color="auto" w:fill="auto"/>
        </w:rPr>
      </w:pPr>
      <w:r>
        <w:rPr>
          <w:rFonts w:hint="eastAsia" w:asciiTheme="minorEastAsia" w:hAnsiTheme="minorEastAsia" w:eastAsiaTheme="minorEastAsia" w:cstheme="minorEastAsia"/>
          <w:color w:val="auto"/>
          <w:sz w:val="24"/>
          <w:szCs w:val="24"/>
          <w:highlight w:val="none"/>
          <w:shd w:val="clear" w:color="auto" w:fill="auto"/>
        </w:rPr>
        <w:t>招标项目名称及招标项目编号：</w:t>
      </w:r>
      <w:r>
        <w:rPr>
          <w:rFonts w:hint="eastAsia" w:asciiTheme="minorEastAsia" w:hAnsiTheme="minorEastAsia" w:eastAsiaTheme="minorEastAsia" w:cstheme="minorEastAsia"/>
          <w:color w:val="auto"/>
          <w:sz w:val="24"/>
          <w:szCs w:val="24"/>
          <w:highlight w:val="none"/>
          <w:u w:val="single"/>
          <w:shd w:val="clear" w:color="auto" w:fill="auto"/>
        </w:rPr>
        <w:t xml:space="preserve">                                            </w:t>
      </w:r>
      <w:r>
        <w:rPr>
          <w:rFonts w:hint="eastAsia" w:asciiTheme="minorEastAsia" w:hAnsiTheme="minorEastAsia" w:eastAsiaTheme="minorEastAsia" w:cstheme="minorEastAsia"/>
          <w:color w:val="auto"/>
          <w:sz w:val="24"/>
          <w:szCs w:val="24"/>
          <w:highlight w:val="none"/>
          <w:u w:val="single"/>
          <w:shd w:val="clear" w:color="auto" w:fill="auto"/>
          <w:lang w:val="en-US" w:eastAsia="zh-CN"/>
        </w:rPr>
        <w:t xml:space="preserve">   </w:t>
      </w:r>
      <w:r>
        <w:rPr>
          <w:rFonts w:ascii="Times New Roman" w:hAnsi="Times New Roman" w:cs="Times New Roman"/>
          <w:color w:val="auto"/>
          <w:highlight w:val="none"/>
          <w:shd w:val="clear" w:color="auto" w:fill="auto"/>
        </w:rPr>
        <w:t xml:space="preserve">     时间：      年      月      日</w:t>
      </w:r>
    </w:p>
    <w:tbl>
      <w:tblPr>
        <w:tblStyle w:val="83"/>
        <w:tblW w:w="13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2410"/>
        <w:gridCol w:w="1024"/>
        <w:gridCol w:w="1197"/>
        <w:gridCol w:w="1198"/>
        <w:gridCol w:w="1197"/>
        <w:gridCol w:w="1197"/>
        <w:gridCol w:w="1198"/>
        <w:gridCol w:w="1197"/>
        <w:gridCol w:w="1197"/>
        <w:gridCol w:w="1198"/>
      </w:tblGrid>
      <w:tr w14:paraId="161FD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vMerge w:val="restart"/>
            <w:noWrap w:val="0"/>
            <w:vAlign w:val="center"/>
          </w:tcPr>
          <w:p w14:paraId="2EAF8D4F">
            <w:pPr>
              <w:spacing w:after="72" w:afterLines="30" w:line="440" w:lineRule="exact"/>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序号</w:t>
            </w:r>
          </w:p>
        </w:tc>
        <w:tc>
          <w:tcPr>
            <w:tcW w:w="2410" w:type="dxa"/>
            <w:vMerge w:val="restart"/>
            <w:noWrap w:val="0"/>
            <w:vAlign w:val="center"/>
          </w:tcPr>
          <w:p w14:paraId="6377DEA5">
            <w:pPr>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评审因素</w:t>
            </w:r>
          </w:p>
        </w:tc>
        <w:tc>
          <w:tcPr>
            <w:tcW w:w="10603" w:type="dxa"/>
            <w:gridSpan w:val="9"/>
            <w:noWrap w:val="0"/>
            <w:vAlign w:val="center"/>
          </w:tcPr>
          <w:p w14:paraId="5A9061C5">
            <w:pPr>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投标人名称</w:t>
            </w:r>
            <w:r>
              <w:rPr>
                <w:rFonts w:hint="default" w:ascii="Times New Roman" w:hAnsi="Times New Roman" w:eastAsia="宋体" w:cs="Times New Roman"/>
                <w:color w:val="auto"/>
                <w:highlight w:val="none"/>
                <w:shd w:val="clear" w:color="auto" w:fill="auto"/>
              </w:rPr>
              <w:t>（或代码）</w:t>
            </w:r>
            <w:r>
              <w:rPr>
                <w:rFonts w:ascii="Times New Roman" w:hAnsi="Times New Roman" w:eastAsia="宋体" w:cs="Times New Roman"/>
                <w:color w:val="auto"/>
                <w:highlight w:val="none"/>
                <w:shd w:val="clear" w:color="auto" w:fill="auto"/>
              </w:rPr>
              <w:t>及评审意见</w:t>
            </w:r>
          </w:p>
        </w:tc>
      </w:tr>
      <w:tr w14:paraId="2989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vMerge w:val="continue"/>
            <w:noWrap w:val="0"/>
            <w:vAlign w:val="center"/>
          </w:tcPr>
          <w:p w14:paraId="59549472">
            <w:pPr>
              <w:jc w:val="center"/>
              <w:rPr>
                <w:rFonts w:ascii="Times New Roman" w:hAnsi="Times New Roman" w:eastAsia="黑体" w:cs="Times New Roman"/>
                <w:color w:val="auto"/>
                <w:highlight w:val="none"/>
                <w:shd w:val="clear" w:color="auto" w:fill="auto"/>
              </w:rPr>
            </w:pPr>
          </w:p>
        </w:tc>
        <w:tc>
          <w:tcPr>
            <w:tcW w:w="2410" w:type="dxa"/>
            <w:vMerge w:val="continue"/>
            <w:noWrap w:val="0"/>
            <w:vAlign w:val="center"/>
          </w:tcPr>
          <w:p w14:paraId="66DD32F2">
            <w:pPr>
              <w:jc w:val="center"/>
              <w:rPr>
                <w:rFonts w:ascii="Times New Roman" w:hAnsi="Times New Roman" w:eastAsia="宋体" w:cs="Times New Roman"/>
                <w:color w:val="auto"/>
                <w:highlight w:val="none"/>
                <w:shd w:val="clear" w:color="auto" w:fill="auto"/>
              </w:rPr>
            </w:pPr>
          </w:p>
        </w:tc>
        <w:tc>
          <w:tcPr>
            <w:tcW w:w="1024" w:type="dxa"/>
            <w:noWrap w:val="0"/>
            <w:vAlign w:val="center"/>
          </w:tcPr>
          <w:p w14:paraId="6BF3737D">
            <w:pPr>
              <w:jc w:val="center"/>
              <w:rPr>
                <w:rFonts w:ascii="Times New Roman" w:hAnsi="Times New Roman" w:eastAsia="宋体" w:cs="Times New Roman"/>
                <w:color w:val="auto"/>
                <w:highlight w:val="none"/>
                <w:shd w:val="clear" w:color="auto" w:fill="auto"/>
              </w:rPr>
            </w:pPr>
          </w:p>
        </w:tc>
        <w:tc>
          <w:tcPr>
            <w:tcW w:w="1197" w:type="dxa"/>
            <w:noWrap w:val="0"/>
            <w:vAlign w:val="center"/>
          </w:tcPr>
          <w:p w14:paraId="050F6AE1">
            <w:pPr>
              <w:jc w:val="center"/>
              <w:rPr>
                <w:rFonts w:ascii="Times New Roman" w:hAnsi="Times New Roman" w:eastAsia="宋体" w:cs="Times New Roman"/>
                <w:color w:val="auto"/>
                <w:highlight w:val="none"/>
                <w:shd w:val="clear" w:color="auto" w:fill="auto"/>
              </w:rPr>
            </w:pPr>
          </w:p>
        </w:tc>
        <w:tc>
          <w:tcPr>
            <w:tcW w:w="1198" w:type="dxa"/>
            <w:noWrap w:val="0"/>
            <w:vAlign w:val="center"/>
          </w:tcPr>
          <w:p w14:paraId="022DFB61">
            <w:pPr>
              <w:jc w:val="center"/>
              <w:rPr>
                <w:rFonts w:ascii="Times New Roman" w:hAnsi="Times New Roman" w:eastAsia="宋体" w:cs="Times New Roman"/>
                <w:color w:val="auto"/>
                <w:highlight w:val="none"/>
                <w:shd w:val="clear" w:color="auto" w:fill="auto"/>
              </w:rPr>
            </w:pPr>
          </w:p>
        </w:tc>
        <w:tc>
          <w:tcPr>
            <w:tcW w:w="1197" w:type="dxa"/>
            <w:noWrap w:val="0"/>
            <w:vAlign w:val="center"/>
          </w:tcPr>
          <w:p w14:paraId="2ED6960E">
            <w:pPr>
              <w:jc w:val="center"/>
              <w:rPr>
                <w:rFonts w:ascii="Times New Roman" w:hAnsi="Times New Roman" w:eastAsia="宋体" w:cs="Times New Roman"/>
                <w:color w:val="auto"/>
                <w:highlight w:val="none"/>
                <w:shd w:val="clear" w:color="auto" w:fill="auto"/>
              </w:rPr>
            </w:pPr>
          </w:p>
        </w:tc>
        <w:tc>
          <w:tcPr>
            <w:tcW w:w="1197" w:type="dxa"/>
            <w:noWrap w:val="0"/>
            <w:vAlign w:val="center"/>
          </w:tcPr>
          <w:p w14:paraId="2B2E7A0D">
            <w:pPr>
              <w:jc w:val="center"/>
              <w:rPr>
                <w:rFonts w:ascii="Times New Roman" w:hAnsi="Times New Roman" w:eastAsia="宋体" w:cs="Times New Roman"/>
                <w:color w:val="auto"/>
                <w:highlight w:val="none"/>
                <w:shd w:val="clear" w:color="auto" w:fill="auto"/>
              </w:rPr>
            </w:pPr>
          </w:p>
        </w:tc>
        <w:tc>
          <w:tcPr>
            <w:tcW w:w="1198" w:type="dxa"/>
            <w:noWrap w:val="0"/>
            <w:vAlign w:val="center"/>
          </w:tcPr>
          <w:p w14:paraId="170164C9">
            <w:pPr>
              <w:jc w:val="center"/>
              <w:rPr>
                <w:rFonts w:ascii="Times New Roman" w:hAnsi="Times New Roman" w:eastAsia="宋体" w:cs="Times New Roman"/>
                <w:color w:val="auto"/>
                <w:highlight w:val="none"/>
                <w:shd w:val="clear" w:color="auto" w:fill="auto"/>
              </w:rPr>
            </w:pPr>
          </w:p>
        </w:tc>
        <w:tc>
          <w:tcPr>
            <w:tcW w:w="1197" w:type="dxa"/>
            <w:noWrap w:val="0"/>
            <w:vAlign w:val="center"/>
          </w:tcPr>
          <w:p w14:paraId="12C848BB">
            <w:pPr>
              <w:jc w:val="center"/>
              <w:rPr>
                <w:rFonts w:ascii="Times New Roman" w:hAnsi="Times New Roman" w:eastAsia="宋体" w:cs="Times New Roman"/>
                <w:color w:val="auto"/>
                <w:highlight w:val="none"/>
                <w:shd w:val="clear" w:color="auto" w:fill="auto"/>
              </w:rPr>
            </w:pPr>
          </w:p>
        </w:tc>
        <w:tc>
          <w:tcPr>
            <w:tcW w:w="1197" w:type="dxa"/>
            <w:noWrap w:val="0"/>
            <w:vAlign w:val="center"/>
          </w:tcPr>
          <w:p w14:paraId="2F76D4C8">
            <w:pPr>
              <w:jc w:val="center"/>
              <w:rPr>
                <w:rFonts w:ascii="Times New Roman" w:hAnsi="Times New Roman" w:eastAsia="宋体" w:cs="Times New Roman"/>
                <w:color w:val="auto"/>
                <w:highlight w:val="none"/>
                <w:shd w:val="clear" w:color="auto" w:fill="auto"/>
              </w:rPr>
            </w:pPr>
          </w:p>
        </w:tc>
        <w:tc>
          <w:tcPr>
            <w:tcW w:w="1198" w:type="dxa"/>
            <w:noWrap w:val="0"/>
            <w:vAlign w:val="center"/>
          </w:tcPr>
          <w:p w14:paraId="0501362D">
            <w:pPr>
              <w:jc w:val="center"/>
              <w:rPr>
                <w:rFonts w:ascii="Times New Roman" w:hAnsi="Times New Roman" w:eastAsia="宋体" w:cs="Times New Roman"/>
                <w:color w:val="auto"/>
                <w:highlight w:val="none"/>
                <w:shd w:val="clear" w:color="auto" w:fill="auto"/>
              </w:rPr>
            </w:pPr>
          </w:p>
        </w:tc>
      </w:tr>
      <w:tr w14:paraId="163A2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14924F35">
            <w:pPr>
              <w:spacing w:line="360" w:lineRule="atLeast"/>
              <w:jc w:val="center"/>
              <w:rPr>
                <w:rFonts w:ascii="Times New Roman" w:hAnsi="Times New Roman" w:eastAsia="黑体" w:cs="Times New Roman"/>
                <w:color w:val="auto"/>
                <w:highlight w:val="none"/>
                <w:shd w:val="clear" w:color="auto" w:fill="auto"/>
              </w:rPr>
            </w:pPr>
            <w:r>
              <w:rPr>
                <w:rFonts w:hint="default" w:ascii="Times New Roman" w:hAnsi="Times New Roman" w:eastAsia="黑体" w:cs="Times New Roman"/>
                <w:color w:val="auto"/>
                <w:highlight w:val="none"/>
                <w:shd w:val="clear" w:color="auto" w:fill="auto"/>
              </w:rPr>
              <w:t>1</w:t>
            </w:r>
          </w:p>
        </w:tc>
        <w:tc>
          <w:tcPr>
            <w:tcW w:w="2410" w:type="dxa"/>
            <w:shd w:val="clear" w:color="auto" w:fill="auto"/>
            <w:noWrap w:val="0"/>
            <w:vAlign w:val="center"/>
          </w:tcPr>
          <w:p w14:paraId="1881035A">
            <w:pPr>
              <w:spacing w:line="360" w:lineRule="atLeast"/>
              <w:jc w:val="center"/>
              <w:rPr>
                <w:rFonts w:ascii="Times New Roman" w:hAnsi="Times New Roman" w:eastAsia="宋体" w:cs="Times New Roman"/>
                <w:color w:val="auto"/>
                <w:kern w:val="2"/>
                <w:sz w:val="21"/>
                <w:szCs w:val="24"/>
                <w:highlight w:val="none"/>
                <w:shd w:val="clear" w:color="auto" w:fill="auto"/>
                <w:lang w:val="en-US" w:eastAsia="zh-CN" w:bidi="ar-SA"/>
              </w:rPr>
            </w:pPr>
            <w:r>
              <w:rPr>
                <w:rFonts w:hint="default" w:ascii="Times New Roman" w:hAnsi="Times New Roman" w:eastAsia="宋体" w:cs="Times New Roman"/>
                <w:color w:val="auto"/>
                <w:highlight w:val="none"/>
                <w:shd w:val="clear" w:color="auto" w:fill="auto"/>
              </w:rPr>
              <w:t>设计标编制内容</w:t>
            </w:r>
          </w:p>
        </w:tc>
        <w:tc>
          <w:tcPr>
            <w:tcW w:w="1024" w:type="dxa"/>
            <w:noWrap w:val="0"/>
            <w:vAlign w:val="center"/>
          </w:tcPr>
          <w:p w14:paraId="333A92C0">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1F953037">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254D373D">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21F51EDC">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2DC5E9D1">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1F22F2CA">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05EFC68D">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3F919458">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5802017B">
            <w:pPr>
              <w:spacing w:line="360" w:lineRule="atLeast"/>
              <w:jc w:val="center"/>
              <w:rPr>
                <w:rFonts w:ascii="Times New Roman" w:hAnsi="Times New Roman" w:eastAsia="宋体" w:cs="Times New Roman"/>
                <w:color w:val="auto"/>
                <w:highlight w:val="none"/>
                <w:shd w:val="clear" w:color="auto" w:fill="auto"/>
              </w:rPr>
            </w:pPr>
          </w:p>
        </w:tc>
      </w:tr>
      <w:tr w14:paraId="12D72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306BCC94">
            <w:pPr>
              <w:spacing w:line="360" w:lineRule="atLeast"/>
              <w:jc w:val="center"/>
              <w:rPr>
                <w:rFonts w:ascii="Times New Roman" w:hAnsi="Times New Roman" w:eastAsia="黑体" w:cs="Times New Roman"/>
                <w:color w:val="auto"/>
                <w:highlight w:val="none"/>
                <w:shd w:val="clear" w:color="auto" w:fill="auto"/>
              </w:rPr>
            </w:pPr>
            <w:r>
              <w:rPr>
                <w:rFonts w:hint="default" w:ascii="Times New Roman" w:hAnsi="Times New Roman" w:eastAsia="黑体" w:cs="Times New Roman"/>
                <w:color w:val="auto"/>
                <w:highlight w:val="none"/>
                <w:shd w:val="clear" w:color="auto" w:fill="auto"/>
              </w:rPr>
              <w:t>2</w:t>
            </w:r>
          </w:p>
        </w:tc>
        <w:tc>
          <w:tcPr>
            <w:tcW w:w="2410" w:type="dxa"/>
            <w:shd w:val="clear" w:color="auto" w:fill="auto"/>
            <w:noWrap w:val="0"/>
            <w:vAlign w:val="center"/>
          </w:tcPr>
          <w:p w14:paraId="4F0C11F3">
            <w:pPr>
              <w:spacing w:line="440" w:lineRule="exact"/>
              <w:jc w:val="center"/>
              <w:rPr>
                <w:rFonts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rPr>
              <w:t>技术标准和要求</w:t>
            </w:r>
          </w:p>
        </w:tc>
        <w:tc>
          <w:tcPr>
            <w:tcW w:w="1024" w:type="dxa"/>
            <w:noWrap w:val="0"/>
            <w:vAlign w:val="center"/>
          </w:tcPr>
          <w:p w14:paraId="79AFEFDF">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076308E8">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56A1D944">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6A5552B0">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53D8B8C6">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711C0B3E">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4800E715">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4330FBE4">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5A704D63">
            <w:pPr>
              <w:spacing w:line="360" w:lineRule="atLeast"/>
              <w:jc w:val="center"/>
              <w:rPr>
                <w:rFonts w:ascii="Times New Roman" w:hAnsi="Times New Roman" w:eastAsia="宋体" w:cs="Times New Roman"/>
                <w:color w:val="auto"/>
                <w:highlight w:val="none"/>
                <w:shd w:val="clear" w:color="auto" w:fill="auto"/>
              </w:rPr>
            </w:pPr>
          </w:p>
        </w:tc>
      </w:tr>
      <w:tr w14:paraId="6AEFF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7260159B">
            <w:pPr>
              <w:spacing w:line="360" w:lineRule="atLeast"/>
              <w:jc w:val="center"/>
              <w:rPr>
                <w:rFonts w:ascii="Times New Roman" w:hAnsi="Times New Roman" w:eastAsia="黑体" w:cs="Times New Roman"/>
                <w:color w:val="auto"/>
                <w:highlight w:val="none"/>
                <w:shd w:val="clear" w:color="auto" w:fill="auto"/>
              </w:rPr>
            </w:pPr>
            <w:r>
              <w:rPr>
                <w:rFonts w:hint="default" w:ascii="Times New Roman" w:hAnsi="Times New Roman" w:eastAsia="黑体" w:cs="Times New Roman"/>
                <w:color w:val="auto"/>
                <w:highlight w:val="none"/>
                <w:shd w:val="clear" w:color="auto" w:fill="auto"/>
              </w:rPr>
              <w:t>3</w:t>
            </w:r>
          </w:p>
        </w:tc>
        <w:tc>
          <w:tcPr>
            <w:tcW w:w="2410" w:type="dxa"/>
            <w:shd w:val="clear" w:color="auto" w:fill="auto"/>
            <w:noWrap w:val="0"/>
            <w:vAlign w:val="center"/>
          </w:tcPr>
          <w:p w14:paraId="0AF0F809">
            <w:pPr>
              <w:spacing w:line="44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rPr>
              <w:t>澄清、说明、修正要求</w:t>
            </w:r>
          </w:p>
        </w:tc>
        <w:tc>
          <w:tcPr>
            <w:tcW w:w="1024" w:type="dxa"/>
            <w:noWrap w:val="0"/>
            <w:vAlign w:val="center"/>
          </w:tcPr>
          <w:p w14:paraId="16649271">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3F7B14FA">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5E45432D">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161F5EB5">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5D67A410">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2DDF68CF">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4386538E">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3C89B904">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6CBE48E5">
            <w:pPr>
              <w:spacing w:line="360" w:lineRule="atLeast"/>
              <w:jc w:val="center"/>
              <w:rPr>
                <w:rFonts w:ascii="Times New Roman" w:hAnsi="Times New Roman" w:eastAsia="宋体" w:cs="Times New Roman"/>
                <w:color w:val="auto"/>
                <w:highlight w:val="none"/>
                <w:shd w:val="clear" w:color="auto" w:fill="auto"/>
              </w:rPr>
            </w:pPr>
          </w:p>
        </w:tc>
      </w:tr>
      <w:tr w14:paraId="7F8D4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312C2FDB">
            <w:pPr>
              <w:spacing w:line="360" w:lineRule="atLeast"/>
              <w:jc w:val="center"/>
              <w:rPr>
                <w:rFonts w:ascii="Times New Roman" w:hAnsi="Times New Roman" w:eastAsia="黑体" w:cs="Times New Roman"/>
                <w:color w:val="auto"/>
                <w:highlight w:val="none"/>
                <w:shd w:val="clear" w:color="auto" w:fill="auto"/>
              </w:rPr>
            </w:pPr>
            <w:r>
              <w:rPr>
                <w:rFonts w:hint="default" w:ascii="Times New Roman" w:hAnsi="Times New Roman" w:eastAsia="黑体" w:cs="Times New Roman"/>
                <w:color w:val="auto"/>
                <w:highlight w:val="none"/>
                <w:shd w:val="clear" w:color="auto" w:fill="auto"/>
              </w:rPr>
              <w:t>4</w:t>
            </w:r>
          </w:p>
        </w:tc>
        <w:tc>
          <w:tcPr>
            <w:tcW w:w="2410" w:type="dxa"/>
            <w:shd w:val="clear" w:color="auto" w:fill="auto"/>
            <w:noWrap w:val="0"/>
            <w:vAlign w:val="center"/>
          </w:tcPr>
          <w:p w14:paraId="2414E4EC">
            <w:pPr>
              <w:spacing w:line="440" w:lineRule="exact"/>
              <w:jc w:val="center"/>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Cs w:val="21"/>
                <w:highlight w:val="none"/>
                <w:shd w:val="clear" w:color="auto" w:fill="auto"/>
              </w:rPr>
              <w:t>其他实质性要求响应</w:t>
            </w:r>
          </w:p>
        </w:tc>
        <w:tc>
          <w:tcPr>
            <w:tcW w:w="1024" w:type="dxa"/>
            <w:noWrap w:val="0"/>
            <w:vAlign w:val="center"/>
          </w:tcPr>
          <w:p w14:paraId="3B759C16">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18DA8E18">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6606DD7E">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7D949D5E">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377E797E">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7BA0B83E">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5845B798">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08F8B6CB">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42011DC6">
            <w:pPr>
              <w:spacing w:line="360" w:lineRule="atLeast"/>
              <w:jc w:val="center"/>
              <w:rPr>
                <w:rFonts w:ascii="Times New Roman" w:hAnsi="Times New Roman" w:eastAsia="宋体" w:cs="Times New Roman"/>
                <w:color w:val="auto"/>
                <w:highlight w:val="none"/>
                <w:shd w:val="clear" w:color="auto" w:fill="auto"/>
              </w:rPr>
            </w:pPr>
          </w:p>
        </w:tc>
      </w:tr>
      <w:tr w14:paraId="4DE85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347DE6BA">
            <w:pPr>
              <w:spacing w:line="360" w:lineRule="atLeast"/>
              <w:jc w:val="center"/>
              <w:rPr>
                <w:rFonts w:hint="default" w:ascii="Times New Roman" w:hAnsi="Times New Roman" w:eastAsia="黑体" w:cs="Times New Roman"/>
                <w:color w:val="auto"/>
                <w:highlight w:val="none"/>
                <w:shd w:val="clear" w:color="auto" w:fill="auto"/>
              </w:rPr>
            </w:pPr>
            <w:r>
              <w:rPr>
                <w:rFonts w:hint="default" w:ascii="Times New Roman" w:hAnsi="Times New Roman" w:eastAsia="黑体" w:cs="Times New Roman"/>
                <w:color w:val="auto"/>
                <w:highlight w:val="none"/>
                <w:shd w:val="clear" w:color="auto" w:fill="auto"/>
              </w:rPr>
              <w:t>5</w:t>
            </w:r>
          </w:p>
        </w:tc>
        <w:tc>
          <w:tcPr>
            <w:tcW w:w="2410" w:type="dxa"/>
            <w:noWrap w:val="0"/>
            <w:vAlign w:val="center"/>
          </w:tcPr>
          <w:p w14:paraId="1A43B97C">
            <w:pPr>
              <w:spacing w:line="440" w:lineRule="exact"/>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w:t>
            </w:r>
          </w:p>
        </w:tc>
        <w:tc>
          <w:tcPr>
            <w:tcW w:w="1024" w:type="dxa"/>
            <w:noWrap w:val="0"/>
            <w:vAlign w:val="center"/>
          </w:tcPr>
          <w:p w14:paraId="19105677">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35BE60F8">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4A0E19FB">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039BEB7E">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2B7C7250">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00A1A705">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452A93B2">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32D8E907">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0586F987">
            <w:pPr>
              <w:spacing w:line="360" w:lineRule="atLeast"/>
              <w:jc w:val="center"/>
              <w:rPr>
                <w:rFonts w:ascii="Times New Roman" w:hAnsi="Times New Roman" w:eastAsia="宋体" w:cs="Times New Roman"/>
                <w:color w:val="auto"/>
                <w:highlight w:val="none"/>
                <w:shd w:val="clear" w:color="auto" w:fill="auto"/>
              </w:rPr>
            </w:pPr>
          </w:p>
        </w:tc>
      </w:tr>
      <w:tr w14:paraId="7EAE6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31" w:type="dxa"/>
            <w:noWrap w:val="0"/>
            <w:vAlign w:val="center"/>
          </w:tcPr>
          <w:p w14:paraId="6810BD1C">
            <w:pPr>
              <w:spacing w:line="360" w:lineRule="atLeast"/>
              <w:jc w:val="center"/>
              <w:rPr>
                <w:rFonts w:hint="default" w:ascii="Times New Roman" w:hAnsi="Times New Roman" w:eastAsia="黑体" w:cs="Times New Roman"/>
                <w:color w:val="auto"/>
                <w:highlight w:val="none"/>
                <w:shd w:val="clear" w:color="auto" w:fill="auto"/>
              </w:rPr>
            </w:pPr>
          </w:p>
        </w:tc>
        <w:tc>
          <w:tcPr>
            <w:tcW w:w="2410" w:type="dxa"/>
            <w:noWrap w:val="0"/>
            <w:vAlign w:val="center"/>
          </w:tcPr>
          <w:p w14:paraId="73C938F3">
            <w:pPr>
              <w:spacing w:line="440" w:lineRule="exact"/>
              <w:jc w:val="center"/>
              <w:rPr>
                <w:rFonts w:hint="default" w:ascii="Times New Roman" w:hAnsi="Times New Roman" w:eastAsia="宋体" w:cs="Times New Roman"/>
                <w:color w:val="auto"/>
                <w:szCs w:val="21"/>
                <w:highlight w:val="none"/>
                <w:shd w:val="clear" w:color="auto" w:fill="auto"/>
              </w:rPr>
            </w:pPr>
          </w:p>
        </w:tc>
        <w:tc>
          <w:tcPr>
            <w:tcW w:w="1024" w:type="dxa"/>
            <w:noWrap w:val="0"/>
            <w:vAlign w:val="center"/>
          </w:tcPr>
          <w:p w14:paraId="5C1200EA">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0BA1D7F7">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6AA79B96">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3119A57C">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03FA84A1">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62ECB9BF">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58332EE6">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41EAAA17">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7A21B814">
            <w:pPr>
              <w:spacing w:line="360" w:lineRule="atLeast"/>
              <w:jc w:val="center"/>
              <w:rPr>
                <w:rFonts w:ascii="Times New Roman" w:hAnsi="Times New Roman" w:eastAsia="宋体" w:cs="Times New Roman"/>
                <w:color w:val="auto"/>
                <w:highlight w:val="none"/>
                <w:shd w:val="clear" w:color="auto" w:fill="auto"/>
              </w:rPr>
            </w:pPr>
          </w:p>
        </w:tc>
      </w:tr>
      <w:tr w14:paraId="27B2B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241" w:type="dxa"/>
            <w:gridSpan w:val="2"/>
            <w:noWrap w:val="0"/>
            <w:vAlign w:val="center"/>
          </w:tcPr>
          <w:p w14:paraId="2A5A08D9">
            <w:pPr>
              <w:spacing w:line="360" w:lineRule="atLeast"/>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是否通过评审</w:t>
            </w:r>
          </w:p>
        </w:tc>
        <w:tc>
          <w:tcPr>
            <w:tcW w:w="1024" w:type="dxa"/>
            <w:noWrap w:val="0"/>
            <w:vAlign w:val="center"/>
          </w:tcPr>
          <w:p w14:paraId="0E190335">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33616582">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2E0C671A">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0450414A">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0C416D3F">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34D3BAA9">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39D238F6">
            <w:pPr>
              <w:spacing w:line="360" w:lineRule="atLeast"/>
              <w:jc w:val="center"/>
              <w:rPr>
                <w:rFonts w:ascii="Times New Roman" w:hAnsi="Times New Roman" w:eastAsia="宋体" w:cs="Times New Roman"/>
                <w:color w:val="auto"/>
                <w:highlight w:val="none"/>
                <w:shd w:val="clear" w:color="auto" w:fill="auto"/>
              </w:rPr>
            </w:pPr>
          </w:p>
        </w:tc>
        <w:tc>
          <w:tcPr>
            <w:tcW w:w="1197" w:type="dxa"/>
            <w:noWrap w:val="0"/>
            <w:vAlign w:val="center"/>
          </w:tcPr>
          <w:p w14:paraId="33995307">
            <w:pPr>
              <w:spacing w:line="360" w:lineRule="atLeast"/>
              <w:jc w:val="center"/>
              <w:rPr>
                <w:rFonts w:ascii="Times New Roman" w:hAnsi="Times New Roman" w:eastAsia="宋体" w:cs="Times New Roman"/>
                <w:color w:val="auto"/>
                <w:highlight w:val="none"/>
                <w:shd w:val="clear" w:color="auto" w:fill="auto"/>
              </w:rPr>
            </w:pPr>
          </w:p>
        </w:tc>
        <w:tc>
          <w:tcPr>
            <w:tcW w:w="1198" w:type="dxa"/>
            <w:noWrap w:val="0"/>
            <w:vAlign w:val="center"/>
          </w:tcPr>
          <w:p w14:paraId="3AA2D20E">
            <w:pPr>
              <w:spacing w:line="360" w:lineRule="atLeast"/>
              <w:jc w:val="center"/>
              <w:rPr>
                <w:rFonts w:ascii="Times New Roman" w:hAnsi="Times New Roman" w:eastAsia="宋体" w:cs="Times New Roman"/>
                <w:color w:val="auto"/>
                <w:highlight w:val="none"/>
                <w:shd w:val="clear" w:color="auto" w:fill="auto"/>
              </w:rPr>
            </w:pPr>
          </w:p>
        </w:tc>
      </w:tr>
    </w:tbl>
    <w:p w14:paraId="74B96C86">
      <w:pPr>
        <w:spacing w:line="360" w:lineRule="exact"/>
        <w:rPr>
          <w:rFonts w:ascii="Times New Roman" w:hAnsi="Times New Roman" w:eastAsia="楷体_GB2312" w:cs="Times New Roman"/>
          <w:color w:val="auto"/>
          <w:highlight w:val="none"/>
          <w:shd w:val="clear" w:color="auto" w:fill="auto"/>
        </w:rPr>
      </w:pPr>
      <w:r>
        <w:rPr>
          <w:rFonts w:ascii="Times New Roman" w:hAnsi="Times New Roman" w:eastAsia="楷体_GB2312" w:cs="Times New Roman"/>
          <w:color w:val="auto"/>
          <w:szCs w:val="21"/>
          <w:highlight w:val="none"/>
          <w:shd w:val="clear" w:color="auto" w:fill="auto"/>
        </w:rPr>
        <w:t>【</w:t>
      </w:r>
      <w:r>
        <w:rPr>
          <w:rFonts w:ascii="Times New Roman" w:hAnsi="Times New Roman" w:eastAsia="楷体_GB2312" w:cs="Times New Roman"/>
          <w:color w:val="auto"/>
          <w:highlight w:val="none"/>
          <w:shd w:val="clear" w:color="auto" w:fill="auto"/>
        </w:rPr>
        <w:t>备注：根据评分办法的</w:t>
      </w:r>
      <w:r>
        <w:rPr>
          <w:rFonts w:hint="default" w:ascii="Times New Roman" w:hAnsi="Times New Roman" w:eastAsia="楷体_GB2312" w:cs="Times New Roman"/>
          <w:color w:val="auto"/>
          <w:highlight w:val="none"/>
          <w:shd w:val="clear" w:color="auto" w:fill="auto"/>
        </w:rPr>
        <w:t>响应性评审</w:t>
      </w:r>
      <w:r>
        <w:rPr>
          <w:rFonts w:ascii="Times New Roman" w:hAnsi="Times New Roman" w:eastAsia="楷体_GB2312" w:cs="Times New Roman"/>
          <w:color w:val="auto"/>
          <w:highlight w:val="none"/>
          <w:shd w:val="clear" w:color="auto" w:fill="auto"/>
        </w:rPr>
        <w:t>标准调整本表</w:t>
      </w:r>
      <w:r>
        <w:rPr>
          <w:rFonts w:ascii="Times New Roman" w:hAnsi="Times New Roman" w:eastAsia="楷体_GB2312" w:cs="Times New Roman"/>
          <w:color w:val="auto"/>
          <w:szCs w:val="21"/>
          <w:highlight w:val="none"/>
          <w:shd w:val="clear" w:color="auto" w:fill="auto"/>
        </w:rPr>
        <w:t>】</w:t>
      </w:r>
    </w:p>
    <w:p w14:paraId="3B278B3C">
      <w:pPr>
        <w:spacing w:line="360" w:lineRule="exact"/>
        <w:rPr>
          <w:rFonts w:hint="default" w:ascii="Times New Roman" w:hAnsi="Times New Roman" w:eastAsia="黑体" w:cs="Times New Roman"/>
          <w:color w:val="auto"/>
          <w:highlight w:val="none"/>
          <w:shd w:val="clear" w:color="auto" w:fill="auto"/>
        </w:rPr>
        <w:sectPr>
          <w:pgSz w:w="16838" w:h="11906" w:orient="landscape"/>
          <w:pgMar w:top="1440" w:right="1440" w:bottom="1440" w:left="1797" w:header="851" w:footer="851" w:gutter="0"/>
          <w:pgNumType w:fmt="decimal"/>
          <w:cols w:space="720" w:num="1"/>
          <w:docGrid w:linePitch="312" w:charSpace="0"/>
        </w:sectPr>
      </w:pPr>
      <w:r>
        <w:rPr>
          <w:rFonts w:ascii="Times New Roman" w:hAnsi="Times New Roman" w:cs="Times New Roman"/>
          <w:color w:val="auto"/>
          <w:highlight w:val="none"/>
          <w:shd w:val="clear" w:color="auto" w:fill="auto"/>
        </w:rPr>
        <w:t>评标委员会</w:t>
      </w:r>
      <w:r>
        <w:rPr>
          <w:rFonts w:hint="default" w:ascii="Times New Roman" w:hAnsi="Times New Roman" w:cs="Times New Roman"/>
          <w:color w:val="auto"/>
          <w:highlight w:val="none"/>
          <w:shd w:val="clear" w:color="auto" w:fill="auto"/>
        </w:rPr>
        <w:t>全体设计评委</w:t>
      </w:r>
      <w:r>
        <w:rPr>
          <w:rFonts w:ascii="Times New Roman" w:hAnsi="Times New Roman" w:cs="Times New Roman"/>
          <w:color w:val="auto"/>
          <w:highlight w:val="none"/>
          <w:shd w:val="clear" w:color="auto" w:fill="auto"/>
        </w:rPr>
        <w:t>签名：                                                                        日期：        年     月     日</w:t>
      </w:r>
    </w:p>
    <w:p w14:paraId="16F5175D">
      <w:pPr>
        <w:pStyle w:val="7"/>
        <w:rPr>
          <w:rFonts w:ascii="Times New Roman" w:hAnsi="Times New Roman"/>
          <w:color w:val="auto"/>
          <w:sz w:val="28"/>
          <w:szCs w:val="28"/>
          <w:highlight w:val="none"/>
          <w:shd w:val="clear" w:color="auto" w:fill="auto"/>
        </w:rPr>
      </w:pPr>
      <w:bookmarkStart w:id="1724" w:name="_Toc1245331232"/>
      <w:bookmarkStart w:id="1725" w:name="_Toc1684032282"/>
      <w:bookmarkStart w:id="1726" w:name="_Toc1622513217"/>
      <w:bookmarkStart w:id="1727" w:name="_Toc2098496917"/>
      <w:bookmarkStart w:id="1728" w:name="_Toc1787220965"/>
      <w:bookmarkStart w:id="1729" w:name="_Toc1614920700"/>
      <w:bookmarkStart w:id="1730" w:name="_Toc59203030"/>
      <w:bookmarkStart w:id="1731" w:name="_Toc2102880100"/>
      <w:r>
        <w:rPr>
          <w:rFonts w:ascii="Times New Roman" w:hAnsi="Times New Roman"/>
          <w:color w:val="auto"/>
          <w:sz w:val="28"/>
          <w:szCs w:val="28"/>
          <w:highlight w:val="none"/>
          <w:shd w:val="clear" w:color="auto" w:fill="auto"/>
        </w:rPr>
        <w:t>附表A-</w:t>
      </w:r>
      <w:r>
        <w:rPr>
          <w:rFonts w:hint="default" w:ascii="Times New Roman" w:hAnsi="Times New Roman"/>
          <w:color w:val="auto"/>
          <w:sz w:val="28"/>
          <w:szCs w:val="28"/>
          <w:highlight w:val="none"/>
          <w:shd w:val="clear" w:color="auto" w:fill="auto"/>
          <w:lang w:val="en-US" w:eastAsia="zh-CN"/>
        </w:rPr>
        <w:t>1</w:t>
      </w:r>
      <w:r>
        <w:rPr>
          <w:rFonts w:hint="eastAsia" w:ascii="Times New Roman" w:hAnsi="Times New Roman"/>
          <w:color w:val="auto"/>
          <w:sz w:val="28"/>
          <w:szCs w:val="28"/>
          <w:highlight w:val="none"/>
          <w:shd w:val="clear" w:color="auto" w:fill="auto"/>
          <w:lang w:val="en-US" w:eastAsia="zh-CN"/>
        </w:rPr>
        <w:t>1</w:t>
      </w:r>
      <w:r>
        <w:rPr>
          <w:rFonts w:ascii="Times New Roman" w:hAnsi="Times New Roman"/>
          <w:color w:val="auto"/>
          <w:sz w:val="28"/>
          <w:szCs w:val="28"/>
          <w:highlight w:val="none"/>
          <w:shd w:val="clear" w:color="auto" w:fill="auto"/>
        </w:rPr>
        <w:t>：资格评审记录表</w:t>
      </w:r>
      <w:r>
        <w:rPr>
          <w:rFonts w:hint="default" w:ascii="Times New Roman" w:hAnsi="Times New Roman"/>
          <w:color w:val="auto"/>
          <w:sz w:val="28"/>
          <w:szCs w:val="28"/>
          <w:highlight w:val="none"/>
          <w:shd w:val="clear" w:color="auto" w:fill="auto"/>
        </w:rPr>
        <w:t>一</w:t>
      </w:r>
      <w:bookmarkEnd w:id="1724"/>
      <w:bookmarkEnd w:id="1725"/>
      <w:bookmarkEnd w:id="1726"/>
      <w:bookmarkEnd w:id="1727"/>
      <w:bookmarkEnd w:id="1728"/>
      <w:bookmarkEnd w:id="1729"/>
      <w:bookmarkEnd w:id="1730"/>
      <w:bookmarkEnd w:id="1731"/>
    </w:p>
    <w:p w14:paraId="21757281">
      <w:pPr>
        <w:jc w:val="center"/>
        <w:rPr>
          <w:rFonts w:hint="default" w:ascii="Times New Roman" w:hAnsi="Times New Roman" w:cs="Times New Roman"/>
          <w:b/>
          <w:color w:val="auto"/>
          <w:sz w:val="28"/>
          <w:szCs w:val="28"/>
          <w:highlight w:val="none"/>
          <w:shd w:val="clear" w:color="auto" w:fill="auto"/>
        </w:rPr>
      </w:pPr>
      <w:r>
        <w:rPr>
          <w:rFonts w:hint="default" w:ascii="Times New Roman" w:hAnsi="Times New Roman" w:cs="Times New Roman"/>
          <w:b/>
          <w:color w:val="auto"/>
          <w:sz w:val="28"/>
          <w:szCs w:val="28"/>
          <w:highlight w:val="none"/>
          <w:shd w:val="clear" w:color="auto" w:fill="auto"/>
        </w:rPr>
        <w:t>资格审查评审记录表一</w:t>
      </w:r>
    </w:p>
    <w:tbl>
      <w:tblPr>
        <w:tblStyle w:val="83"/>
        <w:tblW w:w="13988" w:type="dxa"/>
        <w:tblInd w:w="0" w:type="dxa"/>
        <w:tblLayout w:type="fixed"/>
        <w:tblCellMar>
          <w:top w:w="15" w:type="dxa"/>
          <w:left w:w="15" w:type="dxa"/>
          <w:bottom w:w="15" w:type="dxa"/>
          <w:right w:w="15" w:type="dxa"/>
        </w:tblCellMar>
      </w:tblPr>
      <w:tblGrid>
        <w:gridCol w:w="449"/>
        <w:gridCol w:w="631"/>
        <w:gridCol w:w="2795"/>
        <w:gridCol w:w="1088"/>
        <w:gridCol w:w="975"/>
        <w:gridCol w:w="1025"/>
        <w:gridCol w:w="825"/>
        <w:gridCol w:w="837"/>
        <w:gridCol w:w="900"/>
        <w:gridCol w:w="900"/>
        <w:gridCol w:w="775"/>
        <w:gridCol w:w="888"/>
        <w:gridCol w:w="837"/>
        <w:gridCol w:w="1063"/>
      </w:tblGrid>
      <w:tr w14:paraId="2E788AA9">
        <w:tblPrEx>
          <w:tblCellMar>
            <w:top w:w="15" w:type="dxa"/>
            <w:left w:w="15" w:type="dxa"/>
            <w:bottom w:w="15" w:type="dxa"/>
            <w:right w:w="15" w:type="dxa"/>
          </w:tblCellMar>
        </w:tblPrEx>
        <w:trPr>
          <w:trHeight w:val="330" w:hRule="atLeast"/>
        </w:trPr>
        <w:tc>
          <w:tcPr>
            <w:tcW w:w="1080" w:type="dxa"/>
            <w:gridSpan w:val="2"/>
            <w:noWrap w:val="0"/>
            <w:vAlign w:val="top"/>
          </w:tcPr>
          <w:p w14:paraId="3406202E">
            <w:pPr>
              <w:spacing w:after="72" w:afterLines="30" w:line="440" w:lineRule="exact"/>
              <w:rPr>
                <w:rFonts w:hint="default" w:ascii="Times New Roman" w:hAnsi="Times New Roman" w:eastAsia="宋体" w:cs="Times New Roman"/>
                <w:color w:val="auto"/>
                <w:highlight w:val="none"/>
                <w:shd w:val="clear" w:color="auto" w:fill="auto"/>
              </w:rPr>
            </w:pPr>
          </w:p>
        </w:tc>
        <w:tc>
          <w:tcPr>
            <w:tcW w:w="12908" w:type="dxa"/>
            <w:gridSpan w:val="12"/>
            <w:noWrap w:val="0"/>
            <w:vAlign w:val="center"/>
          </w:tcPr>
          <w:p w14:paraId="152E8A48">
            <w:pPr>
              <w:spacing w:after="72" w:afterLines="30" w:line="440" w:lineRule="exact"/>
              <w:rPr>
                <w:rFonts w:ascii="Times New Roman" w:hAnsi="Times New Roman" w:eastAsia="宋体" w:cs="Times New Roman"/>
                <w:color w:val="auto"/>
                <w:highlight w:val="none"/>
                <w:shd w:val="clear" w:color="auto" w:fill="auto"/>
              </w:rPr>
            </w:pPr>
            <w:r>
              <w:rPr>
                <w:rFonts w:hint="eastAsia" w:cs="Times New Roman"/>
                <w:color w:val="auto"/>
                <w:highlight w:val="none"/>
                <w:shd w:val="clear" w:color="auto" w:fill="auto"/>
                <w:lang w:val="en-US" w:eastAsia="zh-CN"/>
              </w:rPr>
              <w:t>招标</w:t>
            </w:r>
            <w:r>
              <w:rPr>
                <w:rFonts w:hint="default" w:ascii="Times New Roman" w:hAnsi="Times New Roman" w:eastAsia="宋体" w:cs="Times New Roman"/>
                <w:color w:val="auto"/>
                <w:highlight w:val="none"/>
                <w:shd w:val="clear" w:color="auto" w:fill="auto"/>
              </w:rPr>
              <w:t>项目名称及</w:t>
            </w:r>
            <w:r>
              <w:rPr>
                <w:rFonts w:hint="eastAsia" w:ascii="Times New Roman" w:hAnsi="Times New Roman" w:eastAsia="宋体" w:cs="Times New Roman"/>
                <w:color w:val="auto"/>
                <w:highlight w:val="none"/>
                <w:shd w:val="clear" w:color="auto" w:fill="auto"/>
                <w:lang w:eastAsia="zh-CN"/>
              </w:rPr>
              <w:t>招标项目编号</w:t>
            </w:r>
            <w:r>
              <w:rPr>
                <w:rFonts w:hint="default" w:ascii="Times New Roman" w:hAnsi="Times New Roman" w:eastAsia="宋体" w:cs="Times New Roman"/>
                <w:color w:val="auto"/>
                <w:highlight w:val="none"/>
                <w:shd w:val="clear" w:color="auto" w:fill="auto"/>
              </w:rPr>
              <w:t>：</w:t>
            </w:r>
            <w:r>
              <w:rPr>
                <w:rFonts w:ascii="Times New Roman" w:hAnsi="Times New Roman" w:eastAsia="宋体" w:cs="Times New Roman"/>
                <w:color w:val="auto"/>
                <w:highlight w:val="none"/>
                <w:u w:val="single"/>
                <w:shd w:val="clear" w:color="auto" w:fill="auto"/>
              </w:rPr>
              <w:t xml:space="preserve">                                     </w:t>
            </w:r>
            <w:r>
              <w:rPr>
                <w:rFonts w:ascii="Times New Roman" w:hAnsi="Times New Roman" w:eastAsia="宋体" w:cs="Times New Roman"/>
                <w:color w:val="auto"/>
                <w:highlight w:val="none"/>
                <w:shd w:val="clear" w:color="auto" w:fill="auto"/>
              </w:rPr>
              <w:t xml:space="preserve">                       </w:t>
            </w:r>
            <w:r>
              <w:rPr>
                <w:rFonts w:hint="default" w:ascii="Times New Roman" w:hAnsi="Times New Roman" w:eastAsia="宋体" w:cs="Times New Roman"/>
                <w:color w:val="auto"/>
                <w:highlight w:val="none"/>
                <w:shd w:val="clear" w:color="auto" w:fill="auto"/>
              </w:rPr>
              <w:t>时间：</w:t>
            </w:r>
            <w:r>
              <w:rPr>
                <w:rFonts w:ascii="Times New Roman" w:hAnsi="Times New Roman" w:eastAsia="宋体" w:cs="Times New Roman"/>
                <w:color w:val="auto"/>
                <w:highlight w:val="none"/>
                <w:shd w:val="clear" w:color="auto" w:fill="auto"/>
              </w:rPr>
              <w:t xml:space="preserve">      </w:t>
            </w:r>
            <w:r>
              <w:rPr>
                <w:rFonts w:hint="default" w:ascii="Times New Roman" w:hAnsi="Times New Roman" w:eastAsia="宋体" w:cs="Times New Roman"/>
                <w:color w:val="auto"/>
                <w:highlight w:val="none"/>
                <w:shd w:val="clear" w:color="auto" w:fill="auto"/>
              </w:rPr>
              <w:t>年</w:t>
            </w:r>
            <w:r>
              <w:rPr>
                <w:rFonts w:ascii="Times New Roman" w:hAnsi="Times New Roman" w:eastAsia="宋体" w:cs="Times New Roman"/>
                <w:color w:val="auto"/>
                <w:highlight w:val="none"/>
                <w:shd w:val="clear" w:color="auto" w:fill="auto"/>
              </w:rPr>
              <w:t xml:space="preserve">      </w:t>
            </w:r>
            <w:r>
              <w:rPr>
                <w:rFonts w:hint="default" w:ascii="Times New Roman" w:hAnsi="Times New Roman" w:eastAsia="宋体" w:cs="Times New Roman"/>
                <w:color w:val="auto"/>
                <w:highlight w:val="none"/>
                <w:shd w:val="clear" w:color="auto" w:fill="auto"/>
              </w:rPr>
              <w:t>月</w:t>
            </w:r>
            <w:r>
              <w:rPr>
                <w:rFonts w:ascii="Times New Roman" w:hAnsi="Times New Roman" w:eastAsia="宋体" w:cs="Times New Roman"/>
                <w:color w:val="auto"/>
                <w:highlight w:val="none"/>
                <w:shd w:val="clear" w:color="auto" w:fill="auto"/>
              </w:rPr>
              <w:t xml:space="preserve">      </w:t>
            </w:r>
            <w:r>
              <w:rPr>
                <w:rFonts w:hint="default" w:ascii="Times New Roman" w:hAnsi="Times New Roman" w:eastAsia="宋体" w:cs="Times New Roman"/>
                <w:color w:val="auto"/>
                <w:highlight w:val="none"/>
                <w:shd w:val="clear" w:color="auto" w:fill="auto"/>
              </w:rPr>
              <w:t>日</w:t>
            </w:r>
          </w:p>
          <w:p w14:paraId="7C0A2365">
            <w:pPr>
              <w:widowControl/>
              <w:jc w:val="center"/>
              <w:rPr>
                <w:rFonts w:hint="default" w:ascii="Times New Roman" w:hAnsi="Times New Roman" w:eastAsia="宋体" w:cs="Times New Roman"/>
                <w:color w:val="auto"/>
                <w:kern w:val="0"/>
                <w:sz w:val="22"/>
                <w:szCs w:val="22"/>
                <w:highlight w:val="none"/>
                <w:shd w:val="clear" w:color="auto" w:fill="auto"/>
              </w:rPr>
            </w:pPr>
          </w:p>
        </w:tc>
      </w:tr>
      <w:tr w14:paraId="580EF811">
        <w:tblPrEx>
          <w:tblCellMar>
            <w:top w:w="15" w:type="dxa"/>
            <w:left w:w="15" w:type="dxa"/>
            <w:bottom w:w="15" w:type="dxa"/>
            <w:right w:w="15" w:type="dxa"/>
          </w:tblCellMar>
        </w:tblPrEx>
        <w:trPr>
          <w:trHeight w:val="900" w:hRule="atLeast"/>
        </w:trPr>
        <w:tc>
          <w:tcPr>
            <w:tcW w:w="449" w:type="dxa"/>
            <w:vMerge w:val="restart"/>
            <w:tcBorders>
              <w:top w:val="single" w:color="000000" w:sz="4" w:space="0"/>
              <w:left w:val="single" w:color="000000" w:sz="4" w:space="0"/>
              <w:bottom w:val="single" w:color="000000" w:sz="4" w:space="0"/>
              <w:right w:val="single" w:color="auto" w:sz="4" w:space="0"/>
            </w:tcBorders>
            <w:noWrap w:val="0"/>
            <w:vAlign w:val="center"/>
          </w:tcPr>
          <w:p w14:paraId="484B17E5">
            <w:pPr>
              <w:widowControl/>
              <w:jc w:val="center"/>
              <w:rPr>
                <w:rFonts w:hint="default" w:ascii="Times New Roman" w:hAnsi="Times New Roman" w:eastAsia="宋体" w:cs="Times New Roman"/>
                <w:color w:val="auto"/>
                <w:kern w:val="0"/>
                <w:highlight w:val="none"/>
                <w:shd w:val="clear" w:color="auto" w:fill="auto"/>
              </w:rPr>
            </w:pPr>
            <w:r>
              <w:rPr>
                <w:rFonts w:hint="default" w:ascii="Times New Roman" w:hAnsi="Times New Roman" w:eastAsia="宋体" w:cs="Times New Roman"/>
                <w:color w:val="auto"/>
                <w:kern w:val="0"/>
                <w:highlight w:val="none"/>
                <w:shd w:val="clear" w:color="auto" w:fill="auto"/>
              </w:rPr>
              <w:t>序号</w:t>
            </w:r>
          </w:p>
        </w:tc>
        <w:tc>
          <w:tcPr>
            <w:tcW w:w="3426"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79C73878">
            <w:pPr>
              <w:widowControl/>
              <w:jc w:val="center"/>
              <w:rPr>
                <w:rFonts w:hint="default" w:ascii="Times New Roman" w:hAnsi="Times New Roman" w:eastAsia="宋体" w:cs="Times New Roman"/>
                <w:color w:val="auto"/>
                <w:kern w:val="0"/>
                <w:highlight w:val="none"/>
                <w:shd w:val="clear" w:color="auto" w:fill="auto"/>
              </w:rPr>
            </w:pPr>
            <w:r>
              <w:rPr>
                <w:rFonts w:hint="default" w:ascii="Times New Roman" w:hAnsi="Times New Roman" w:eastAsia="宋体" w:cs="Times New Roman"/>
                <w:color w:val="auto"/>
                <w:kern w:val="0"/>
                <w:highlight w:val="none"/>
                <w:shd w:val="clear" w:color="auto" w:fill="auto"/>
              </w:rPr>
              <w:t>投标人名称</w:t>
            </w:r>
          </w:p>
        </w:tc>
        <w:tc>
          <w:tcPr>
            <w:tcW w:w="8213" w:type="dxa"/>
            <w:gridSpan w:val="9"/>
            <w:tcBorders>
              <w:top w:val="single" w:color="auto" w:sz="4" w:space="0"/>
              <w:left w:val="single" w:color="auto" w:sz="4" w:space="0"/>
              <w:bottom w:val="single" w:color="auto" w:sz="4" w:space="0"/>
              <w:right w:val="single" w:color="auto" w:sz="4" w:space="0"/>
            </w:tcBorders>
            <w:noWrap w:val="0"/>
            <w:vAlign w:val="top"/>
          </w:tcPr>
          <w:p w14:paraId="62862276">
            <w:pPr>
              <w:widowControl/>
              <w:jc w:val="center"/>
              <w:rPr>
                <w:rFonts w:hint="default" w:ascii="Times New Roman" w:hAnsi="Times New Roman" w:eastAsia="宋体" w:cs="Times New Roman"/>
                <w:color w:val="auto"/>
                <w:kern w:val="0"/>
                <w:sz w:val="24"/>
                <w:highlight w:val="none"/>
                <w:shd w:val="clear" w:color="auto" w:fill="auto"/>
              </w:rPr>
            </w:pPr>
            <w:r>
              <w:rPr>
                <w:rFonts w:hint="default" w:ascii="Times New Roman" w:hAnsi="Times New Roman" w:eastAsia="宋体" w:cs="Times New Roman"/>
                <w:color w:val="auto"/>
                <w:kern w:val="0"/>
                <w:sz w:val="24"/>
                <w:highlight w:val="none"/>
                <w:shd w:val="clear" w:color="auto" w:fill="auto"/>
              </w:rPr>
              <w:t>合格标准：投标人符合第二章</w:t>
            </w:r>
            <w:r>
              <w:rPr>
                <w:rFonts w:hint="eastAsia" w:cs="Times New Roman"/>
                <w:color w:val="auto"/>
                <w:kern w:val="0"/>
                <w:sz w:val="24"/>
                <w:highlight w:val="none"/>
                <w:shd w:val="clear" w:color="auto" w:fill="auto"/>
                <w:lang w:eastAsia="zh-CN"/>
              </w:rPr>
              <w:t>“</w:t>
            </w:r>
            <w:r>
              <w:rPr>
                <w:rFonts w:hint="default" w:ascii="Times New Roman" w:hAnsi="Times New Roman" w:eastAsia="宋体" w:cs="Times New Roman"/>
                <w:color w:val="auto"/>
                <w:kern w:val="0"/>
                <w:sz w:val="24"/>
                <w:highlight w:val="none"/>
                <w:shd w:val="clear" w:color="auto" w:fill="auto"/>
              </w:rPr>
              <w:t>投标人须知</w:t>
            </w:r>
            <w:r>
              <w:rPr>
                <w:rFonts w:hint="eastAsia" w:cs="Times New Roman"/>
                <w:color w:val="auto"/>
                <w:kern w:val="0"/>
                <w:sz w:val="24"/>
                <w:highlight w:val="none"/>
                <w:shd w:val="clear" w:color="auto" w:fill="auto"/>
                <w:lang w:eastAsia="zh-CN"/>
              </w:rPr>
              <w:t>”</w:t>
            </w:r>
            <w:r>
              <w:rPr>
                <w:rFonts w:hint="default" w:ascii="Times New Roman" w:hAnsi="Times New Roman" w:eastAsia="宋体" w:cs="Times New Roman"/>
                <w:color w:val="auto"/>
                <w:kern w:val="0"/>
                <w:sz w:val="24"/>
                <w:highlight w:val="none"/>
                <w:shd w:val="clear" w:color="auto" w:fill="auto"/>
              </w:rPr>
              <w:t>正</w:t>
            </w:r>
            <w:r>
              <w:rPr>
                <w:rFonts w:ascii="Times New Roman" w:hAnsi="Times New Roman" w:eastAsia="宋体" w:cs="Times New Roman"/>
                <w:color w:val="auto"/>
                <w:kern w:val="0"/>
                <w:sz w:val="24"/>
                <w:highlight w:val="none"/>
                <w:shd w:val="clear" w:color="auto" w:fill="auto"/>
              </w:rPr>
              <w:t>文</w:t>
            </w:r>
            <w:r>
              <w:rPr>
                <w:rFonts w:hint="default" w:ascii="Times New Roman" w:hAnsi="Times New Roman" w:eastAsia="宋体" w:cs="Times New Roman"/>
                <w:color w:val="auto"/>
                <w:kern w:val="0"/>
                <w:sz w:val="24"/>
                <w:highlight w:val="none"/>
                <w:shd w:val="clear" w:color="auto" w:fill="auto"/>
              </w:rPr>
              <w:t>第1.4项规定的，且按规定提交了第二章</w:t>
            </w:r>
            <w:r>
              <w:rPr>
                <w:rFonts w:hint="eastAsia" w:cs="Times New Roman"/>
                <w:color w:val="auto"/>
                <w:kern w:val="0"/>
                <w:sz w:val="24"/>
                <w:highlight w:val="none"/>
                <w:shd w:val="clear" w:color="auto" w:fill="auto"/>
                <w:lang w:eastAsia="zh-CN"/>
              </w:rPr>
              <w:t>“</w:t>
            </w:r>
            <w:r>
              <w:rPr>
                <w:rFonts w:hint="default" w:ascii="Times New Roman" w:hAnsi="Times New Roman" w:eastAsia="宋体" w:cs="Times New Roman"/>
                <w:color w:val="auto"/>
                <w:kern w:val="0"/>
                <w:sz w:val="24"/>
                <w:highlight w:val="none"/>
                <w:shd w:val="clear" w:color="auto" w:fill="auto"/>
              </w:rPr>
              <w:t>投标人须知前附表</w:t>
            </w:r>
            <w:r>
              <w:rPr>
                <w:rFonts w:hint="eastAsia" w:cs="Times New Roman"/>
                <w:color w:val="auto"/>
                <w:kern w:val="0"/>
                <w:sz w:val="24"/>
                <w:highlight w:val="none"/>
                <w:shd w:val="clear" w:color="auto" w:fill="auto"/>
                <w:lang w:eastAsia="zh-CN"/>
              </w:rPr>
              <w:t>”</w:t>
            </w:r>
            <w:r>
              <w:rPr>
                <w:rFonts w:hint="default" w:ascii="Times New Roman" w:hAnsi="Times New Roman" w:eastAsia="宋体" w:cs="Times New Roman"/>
                <w:color w:val="auto"/>
                <w:kern w:val="0"/>
                <w:sz w:val="24"/>
                <w:highlight w:val="none"/>
                <w:shd w:val="clear" w:color="auto" w:fill="auto"/>
              </w:rPr>
              <w:t>3.1.1项资格审查部分（</w:t>
            </w:r>
            <w:r>
              <w:rPr>
                <w:rFonts w:ascii="Times New Roman" w:hAnsi="Times New Roman" w:eastAsia="宋体" w:cs="Times New Roman"/>
                <w:color w:val="auto"/>
                <w:kern w:val="0"/>
                <w:sz w:val="24"/>
                <w:highlight w:val="none"/>
                <w:shd w:val="clear" w:color="auto" w:fill="auto"/>
              </w:rPr>
              <w:t>1</w:t>
            </w:r>
            <w:r>
              <w:rPr>
                <w:rFonts w:hint="default" w:ascii="Times New Roman" w:hAnsi="Times New Roman" w:eastAsia="宋体" w:cs="Times New Roman"/>
                <w:color w:val="auto"/>
                <w:kern w:val="0"/>
                <w:sz w:val="24"/>
                <w:highlight w:val="none"/>
                <w:shd w:val="clear" w:color="auto" w:fill="auto"/>
              </w:rPr>
              <w:t>）～（</w:t>
            </w:r>
            <w:r>
              <w:rPr>
                <w:rFonts w:ascii="Times New Roman" w:hAnsi="Times New Roman" w:eastAsia="宋体" w:cs="Times New Roman"/>
                <w:color w:val="auto"/>
                <w:kern w:val="0"/>
                <w:sz w:val="24"/>
                <w:highlight w:val="none"/>
                <w:u w:val="single"/>
                <w:shd w:val="clear" w:color="auto" w:fill="auto"/>
              </w:rPr>
              <w:t xml:space="preserve"> </w:t>
            </w:r>
            <w:r>
              <w:rPr>
                <w:rFonts w:hint="default" w:ascii="Times New Roman" w:hAnsi="Times New Roman" w:eastAsia="宋体" w:cs="Times New Roman"/>
                <w:color w:val="auto"/>
                <w:kern w:val="0"/>
                <w:sz w:val="24"/>
                <w:highlight w:val="none"/>
                <w:shd w:val="clear" w:color="auto" w:fill="auto"/>
              </w:rPr>
              <w:t>）项内容的</w:t>
            </w:r>
            <w:r>
              <w:rPr>
                <w:rFonts w:hint="default" w:ascii="Times New Roman" w:hAnsi="Times New Roman" w:eastAsia="宋体" w:cs="Times New Roman"/>
                <w:color w:val="auto"/>
                <w:kern w:val="0"/>
                <w:sz w:val="24"/>
                <w:highlight w:val="none"/>
                <w:shd w:val="clear" w:color="auto" w:fill="auto"/>
                <w:lang w:eastAsia="zh-CN"/>
              </w:rPr>
              <w:t>，且符合要求</w:t>
            </w:r>
            <w:r>
              <w:rPr>
                <w:rFonts w:hint="default" w:ascii="Times New Roman" w:hAnsi="Times New Roman" w:eastAsia="宋体" w:cs="Times New Roman"/>
                <w:color w:val="auto"/>
                <w:kern w:val="0"/>
                <w:sz w:val="24"/>
                <w:highlight w:val="none"/>
                <w:shd w:val="clear" w:color="auto" w:fill="auto"/>
              </w:rPr>
              <w:t>，方可进行下</w:t>
            </w:r>
            <w:r>
              <w:rPr>
                <w:rFonts w:ascii="Times New Roman" w:hAnsi="Times New Roman" w:eastAsia="宋体" w:cs="Times New Roman"/>
                <w:color w:val="auto"/>
                <w:kern w:val="0"/>
                <w:sz w:val="24"/>
                <w:highlight w:val="none"/>
                <w:shd w:val="clear" w:color="auto" w:fill="auto"/>
              </w:rPr>
              <w:t>一步</w:t>
            </w:r>
            <w:r>
              <w:rPr>
                <w:rFonts w:hint="default" w:ascii="Times New Roman" w:hAnsi="Times New Roman" w:eastAsia="宋体" w:cs="Times New Roman"/>
                <w:color w:val="auto"/>
                <w:kern w:val="0"/>
                <w:sz w:val="24"/>
                <w:highlight w:val="none"/>
                <w:shd w:val="clear" w:color="auto" w:fill="auto"/>
              </w:rPr>
              <w:t>资格审查。</w:t>
            </w:r>
          </w:p>
        </w:tc>
        <w:tc>
          <w:tcPr>
            <w:tcW w:w="837" w:type="dxa"/>
            <w:tcBorders>
              <w:top w:val="single" w:color="000000" w:sz="4" w:space="0"/>
              <w:left w:val="single" w:color="auto" w:sz="4" w:space="0"/>
              <w:bottom w:val="single" w:color="000000" w:sz="4" w:space="0"/>
              <w:right w:val="single" w:color="000000" w:sz="4" w:space="0"/>
            </w:tcBorders>
            <w:noWrap w:val="0"/>
            <w:vAlign w:val="center"/>
          </w:tcPr>
          <w:p w14:paraId="4EB8B061">
            <w:pPr>
              <w:widowControl/>
              <w:jc w:val="center"/>
              <w:rPr>
                <w:rFonts w:hint="default" w:ascii="Times New Roman" w:hAnsi="Times New Roman" w:eastAsia="宋体" w:cs="Times New Roman"/>
                <w:color w:val="auto"/>
                <w:kern w:val="0"/>
                <w:sz w:val="24"/>
                <w:highlight w:val="none"/>
                <w:shd w:val="clear" w:color="auto" w:fill="auto"/>
              </w:rPr>
            </w:pPr>
            <w:r>
              <w:rPr>
                <w:rFonts w:hint="default" w:ascii="Times New Roman" w:hAnsi="Times New Roman" w:eastAsia="宋体" w:cs="Times New Roman"/>
                <w:color w:val="auto"/>
                <w:kern w:val="0"/>
                <w:sz w:val="24"/>
                <w:highlight w:val="none"/>
                <w:shd w:val="clear" w:color="auto" w:fill="auto"/>
              </w:rPr>
              <w:t>备注</w:t>
            </w:r>
          </w:p>
        </w:tc>
        <w:tc>
          <w:tcPr>
            <w:tcW w:w="1063" w:type="dxa"/>
            <w:vMerge w:val="restart"/>
            <w:tcBorders>
              <w:top w:val="single" w:color="000000" w:sz="4" w:space="0"/>
              <w:left w:val="single" w:color="000000" w:sz="4" w:space="0"/>
              <w:bottom w:val="single" w:color="000000" w:sz="4" w:space="0"/>
              <w:right w:val="single" w:color="000000" w:sz="4" w:space="0"/>
            </w:tcBorders>
            <w:noWrap w:val="0"/>
            <w:vAlign w:val="center"/>
          </w:tcPr>
          <w:p w14:paraId="12E68EE8">
            <w:pPr>
              <w:widowControl/>
              <w:jc w:val="center"/>
              <w:rPr>
                <w:rFonts w:hint="default" w:ascii="Times New Roman" w:hAnsi="Times New Roman" w:eastAsia="宋体" w:cs="Times New Roman"/>
                <w:color w:val="auto"/>
                <w:kern w:val="0"/>
                <w:highlight w:val="none"/>
                <w:shd w:val="clear" w:color="auto" w:fill="auto"/>
              </w:rPr>
            </w:pPr>
            <w:r>
              <w:rPr>
                <w:rFonts w:hint="default" w:ascii="Times New Roman" w:hAnsi="Times New Roman" w:eastAsia="宋体" w:cs="Times New Roman"/>
                <w:color w:val="auto"/>
                <w:kern w:val="0"/>
                <w:sz w:val="24"/>
                <w:highlight w:val="none"/>
                <w:shd w:val="clear" w:color="auto" w:fill="auto"/>
              </w:rPr>
              <w:t>可否进行下一步资格审查</w:t>
            </w:r>
          </w:p>
        </w:tc>
      </w:tr>
      <w:tr w14:paraId="099768F3">
        <w:tblPrEx>
          <w:tblCellMar>
            <w:top w:w="15" w:type="dxa"/>
            <w:left w:w="15" w:type="dxa"/>
            <w:bottom w:w="15" w:type="dxa"/>
            <w:right w:w="15" w:type="dxa"/>
          </w:tblCellMar>
        </w:tblPrEx>
        <w:trPr>
          <w:trHeight w:val="360" w:hRule="atLeast"/>
        </w:trPr>
        <w:tc>
          <w:tcPr>
            <w:tcW w:w="449" w:type="dxa"/>
            <w:vMerge w:val="continue"/>
            <w:tcBorders>
              <w:top w:val="single" w:color="000000" w:sz="4" w:space="0"/>
              <w:left w:val="single" w:color="000000" w:sz="4" w:space="0"/>
              <w:bottom w:val="single" w:color="000000" w:sz="4" w:space="0"/>
              <w:right w:val="single" w:color="auto" w:sz="4" w:space="0"/>
            </w:tcBorders>
            <w:noWrap w:val="0"/>
            <w:vAlign w:val="center"/>
          </w:tcPr>
          <w:p w14:paraId="3D8986F8">
            <w:pPr>
              <w:widowControl/>
              <w:jc w:val="left"/>
              <w:rPr>
                <w:rFonts w:ascii="Times New Roman" w:hAnsi="Times New Roman" w:eastAsia="宋体" w:cs="Times New Roman"/>
                <w:color w:val="auto"/>
                <w:kern w:val="0"/>
                <w:highlight w:val="none"/>
                <w:shd w:val="clear" w:color="auto" w:fill="auto"/>
              </w:rPr>
            </w:pPr>
          </w:p>
        </w:tc>
        <w:tc>
          <w:tcPr>
            <w:tcW w:w="3426"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5909D9AE">
            <w:pPr>
              <w:widowControl/>
              <w:jc w:val="left"/>
              <w:rPr>
                <w:rFonts w:ascii="Times New Roman" w:hAnsi="Times New Roman" w:eastAsia="宋体" w:cs="Times New Roman"/>
                <w:color w:val="auto"/>
                <w:kern w:val="0"/>
                <w:highlight w:val="none"/>
                <w:shd w:val="clear" w:color="auto" w:fill="auto"/>
              </w:rPr>
            </w:pPr>
          </w:p>
        </w:tc>
        <w:tc>
          <w:tcPr>
            <w:tcW w:w="1088" w:type="dxa"/>
            <w:tcBorders>
              <w:top w:val="single" w:color="auto" w:sz="4" w:space="0"/>
              <w:left w:val="single" w:color="auto" w:sz="4" w:space="0"/>
              <w:bottom w:val="single" w:color="auto" w:sz="4" w:space="0"/>
              <w:right w:val="single" w:color="auto" w:sz="4" w:space="0"/>
            </w:tcBorders>
            <w:noWrap w:val="0"/>
            <w:vAlign w:val="center"/>
          </w:tcPr>
          <w:p w14:paraId="0D76D2D9">
            <w:pPr>
              <w:widowControl/>
              <w:jc w:val="center"/>
              <w:rPr>
                <w:rFonts w:hint="default" w:ascii="Times New Roman" w:hAnsi="Times New Roman" w:eastAsia="宋体" w:cs="Times New Roman"/>
                <w:color w:val="auto"/>
                <w:kern w:val="0"/>
                <w:sz w:val="24"/>
                <w:highlight w:val="none"/>
                <w:shd w:val="clear" w:color="auto" w:fill="auto"/>
              </w:rPr>
            </w:pPr>
            <w:r>
              <w:rPr>
                <w:rFonts w:hint="default" w:ascii="Times New Roman" w:hAnsi="Times New Roman" w:eastAsia="宋体" w:cs="Times New Roman"/>
                <w:color w:val="auto"/>
                <w:kern w:val="0"/>
                <w:sz w:val="24"/>
                <w:highlight w:val="none"/>
                <w:shd w:val="clear" w:color="auto" w:fill="auto"/>
              </w:rPr>
              <w:t>(1)</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65D7743C">
            <w:pPr>
              <w:widowControl/>
              <w:jc w:val="center"/>
              <w:rPr>
                <w:rFonts w:hint="default" w:ascii="Times New Roman" w:hAnsi="Times New Roman" w:eastAsia="宋体" w:cs="Times New Roman"/>
                <w:color w:val="auto"/>
                <w:kern w:val="0"/>
                <w:highlight w:val="none"/>
                <w:shd w:val="clear" w:color="auto" w:fill="auto"/>
              </w:rPr>
            </w:pPr>
            <w:r>
              <w:rPr>
                <w:rFonts w:hint="default" w:ascii="Times New Roman" w:hAnsi="Times New Roman" w:eastAsia="宋体" w:cs="Times New Roman"/>
                <w:color w:val="auto"/>
                <w:kern w:val="0"/>
                <w:highlight w:val="none"/>
                <w:shd w:val="clear" w:color="auto" w:fill="auto"/>
              </w:rPr>
              <w:t>(2)</w:t>
            </w:r>
          </w:p>
        </w:tc>
        <w:tc>
          <w:tcPr>
            <w:tcW w:w="1025" w:type="dxa"/>
            <w:tcBorders>
              <w:top w:val="single" w:color="000000" w:sz="4" w:space="0"/>
              <w:left w:val="single" w:color="auto" w:sz="4" w:space="0"/>
              <w:bottom w:val="single" w:color="000000" w:sz="4" w:space="0"/>
              <w:right w:val="single" w:color="000000" w:sz="4" w:space="0"/>
            </w:tcBorders>
            <w:noWrap w:val="0"/>
            <w:vAlign w:val="center"/>
          </w:tcPr>
          <w:p w14:paraId="794ECDE7">
            <w:pPr>
              <w:widowControl/>
              <w:jc w:val="center"/>
              <w:rPr>
                <w:rFonts w:hint="default" w:ascii="Times New Roman" w:hAnsi="Times New Roman" w:eastAsia="宋体" w:cs="Times New Roman"/>
                <w:color w:val="auto"/>
                <w:kern w:val="0"/>
                <w:highlight w:val="none"/>
                <w:shd w:val="clear" w:color="auto" w:fill="auto"/>
              </w:rPr>
            </w:pPr>
            <w:r>
              <w:rPr>
                <w:rFonts w:hint="default" w:ascii="Times New Roman" w:hAnsi="Times New Roman" w:eastAsia="宋体" w:cs="Times New Roman"/>
                <w:color w:val="auto"/>
                <w:kern w:val="0"/>
                <w:highlight w:val="none"/>
                <w:shd w:val="clear" w:color="auto" w:fill="auto"/>
              </w:rPr>
              <w:t>(3)</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65C24F60">
            <w:pPr>
              <w:widowControl/>
              <w:jc w:val="center"/>
              <w:rPr>
                <w:rFonts w:hint="default" w:ascii="Times New Roman" w:hAnsi="Times New Roman" w:eastAsia="宋体" w:cs="Times New Roman"/>
                <w:color w:val="auto"/>
                <w:kern w:val="0"/>
                <w:highlight w:val="none"/>
                <w:shd w:val="clear" w:color="auto" w:fill="auto"/>
              </w:rPr>
            </w:pPr>
            <w:r>
              <w:rPr>
                <w:rFonts w:hint="default" w:ascii="Times New Roman" w:hAnsi="Times New Roman" w:eastAsia="宋体" w:cs="Times New Roman"/>
                <w:color w:val="auto"/>
                <w:kern w:val="0"/>
                <w:highlight w:val="none"/>
                <w:shd w:val="clear" w:color="auto" w:fill="auto"/>
              </w:rPr>
              <w:t>(4)</w:t>
            </w: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606CEDC9">
            <w:pPr>
              <w:widowControl/>
              <w:jc w:val="center"/>
              <w:rPr>
                <w:rFonts w:hint="default" w:ascii="Times New Roman" w:hAnsi="Times New Roman" w:eastAsia="宋体" w:cs="Times New Roman"/>
                <w:color w:val="auto"/>
                <w:kern w:val="0"/>
                <w:highlight w:val="none"/>
                <w:shd w:val="clear" w:color="auto" w:fill="auto"/>
              </w:rPr>
            </w:pPr>
            <w:r>
              <w:rPr>
                <w:rFonts w:hint="default" w:ascii="Times New Roman" w:hAnsi="Times New Roman" w:eastAsia="宋体" w:cs="Times New Roman"/>
                <w:color w:val="auto"/>
                <w:kern w:val="0"/>
                <w:highlight w:val="none"/>
                <w:shd w:val="clear" w:color="auto" w:fill="auto"/>
              </w:rPr>
              <w:t>(5)</w:t>
            </w: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0C20F37D">
            <w:pPr>
              <w:widowControl/>
              <w:jc w:val="center"/>
              <w:rPr>
                <w:rFonts w:hint="default" w:ascii="Times New Roman" w:hAnsi="Times New Roman" w:eastAsia="宋体" w:cs="Times New Roman"/>
                <w:color w:val="auto"/>
                <w:kern w:val="0"/>
                <w:highlight w:val="none"/>
                <w:shd w:val="clear" w:color="auto" w:fill="auto"/>
              </w:rPr>
            </w:pPr>
            <w:r>
              <w:rPr>
                <w:rFonts w:hint="default" w:ascii="Times New Roman" w:hAnsi="Times New Roman" w:eastAsia="宋体" w:cs="Times New Roman"/>
                <w:color w:val="auto"/>
                <w:kern w:val="0"/>
                <w:highlight w:val="none"/>
                <w:shd w:val="clear" w:color="auto" w:fill="auto"/>
              </w:rPr>
              <w:t>(6)</w:t>
            </w:r>
          </w:p>
        </w:tc>
        <w:tc>
          <w:tcPr>
            <w:tcW w:w="900" w:type="dxa"/>
            <w:tcBorders>
              <w:top w:val="single" w:color="000000" w:sz="4" w:space="0"/>
              <w:left w:val="single" w:color="000000" w:sz="4" w:space="0"/>
              <w:bottom w:val="single" w:color="000000" w:sz="4" w:space="0"/>
            </w:tcBorders>
            <w:noWrap w:val="0"/>
            <w:vAlign w:val="center"/>
          </w:tcPr>
          <w:p w14:paraId="2D71EDB4">
            <w:pPr>
              <w:widowControl/>
              <w:jc w:val="center"/>
              <w:rPr>
                <w:rFonts w:hint="default" w:ascii="Times New Roman" w:hAnsi="Times New Roman" w:eastAsia="宋体" w:cs="Times New Roman"/>
                <w:color w:val="auto"/>
                <w:kern w:val="0"/>
                <w:highlight w:val="none"/>
                <w:shd w:val="clear" w:color="auto" w:fill="auto"/>
              </w:rPr>
            </w:pPr>
            <w:r>
              <w:rPr>
                <w:rFonts w:hint="default" w:ascii="Times New Roman" w:hAnsi="Times New Roman" w:eastAsia="宋体" w:cs="Times New Roman"/>
                <w:color w:val="auto"/>
                <w:kern w:val="0"/>
                <w:highlight w:val="none"/>
                <w:shd w:val="clear" w:color="auto" w:fill="auto"/>
              </w:rPr>
              <w:t>(7)</w:t>
            </w:r>
          </w:p>
        </w:tc>
        <w:tc>
          <w:tcPr>
            <w:tcW w:w="775" w:type="dxa"/>
            <w:tcBorders>
              <w:top w:val="single" w:color="000000" w:sz="4" w:space="0"/>
              <w:left w:val="single" w:color="000000" w:sz="4" w:space="0"/>
              <w:bottom w:val="single" w:color="000000" w:sz="4" w:space="0"/>
              <w:right w:val="single" w:color="000000" w:sz="4" w:space="0"/>
            </w:tcBorders>
            <w:noWrap w:val="0"/>
            <w:vAlign w:val="top"/>
          </w:tcPr>
          <w:p w14:paraId="1E36E906">
            <w:pPr>
              <w:widowControl/>
              <w:jc w:val="center"/>
              <w:rPr>
                <w:rFonts w:hint="default" w:ascii="Times New Roman" w:hAnsi="Times New Roman" w:eastAsia="宋体" w:cs="Times New Roman"/>
                <w:color w:val="auto"/>
                <w:kern w:val="0"/>
                <w:highlight w:val="none"/>
                <w:shd w:val="clear" w:color="auto" w:fill="auto"/>
              </w:rPr>
            </w:pPr>
          </w:p>
        </w:tc>
        <w:tc>
          <w:tcPr>
            <w:tcW w:w="888" w:type="dxa"/>
            <w:tcBorders>
              <w:top w:val="single" w:color="000000" w:sz="4" w:space="0"/>
              <w:left w:val="single" w:color="000000" w:sz="4" w:space="0"/>
              <w:bottom w:val="single" w:color="000000" w:sz="4" w:space="0"/>
            </w:tcBorders>
            <w:noWrap w:val="0"/>
            <w:vAlign w:val="center"/>
          </w:tcPr>
          <w:p w14:paraId="592642A1">
            <w:pPr>
              <w:widowControl/>
              <w:jc w:val="center"/>
              <w:rPr>
                <w:rFonts w:hint="default" w:ascii="Times New Roman" w:hAnsi="Times New Roman" w:eastAsia="宋体" w:cs="Times New Roman"/>
                <w:color w:val="auto"/>
                <w:kern w:val="0"/>
                <w:highlight w:val="none"/>
                <w:shd w:val="clear" w:color="auto" w:fill="auto"/>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2EE26867">
            <w:pPr>
              <w:widowControl/>
              <w:jc w:val="center"/>
              <w:rPr>
                <w:rFonts w:hint="default" w:ascii="Times New Roman" w:hAnsi="Times New Roman" w:eastAsia="宋体" w:cs="Times New Roman"/>
                <w:color w:val="auto"/>
                <w:kern w:val="0"/>
                <w:highlight w:val="none"/>
                <w:shd w:val="clear" w:color="auto" w:fill="auto"/>
              </w:rPr>
            </w:pPr>
          </w:p>
        </w:tc>
        <w:tc>
          <w:tcPr>
            <w:tcW w:w="10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1FA8FD">
            <w:pPr>
              <w:widowControl/>
              <w:jc w:val="left"/>
              <w:rPr>
                <w:rFonts w:ascii="Times New Roman" w:hAnsi="Times New Roman" w:eastAsia="宋体" w:cs="Times New Roman"/>
                <w:color w:val="auto"/>
                <w:kern w:val="0"/>
                <w:highlight w:val="none"/>
                <w:shd w:val="clear" w:color="auto" w:fill="auto"/>
              </w:rPr>
            </w:pPr>
          </w:p>
        </w:tc>
      </w:tr>
      <w:tr w14:paraId="5FCD59DC">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20AC0378">
            <w:pPr>
              <w:widowControl/>
              <w:jc w:val="center"/>
              <w:rPr>
                <w:rFonts w:ascii="Times New Roman" w:hAnsi="Times New Roman" w:eastAsia="宋体" w:cs="Times New Roman"/>
                <w:color w:val="auto"/>
                <w:kern w:val="0"/>
                <w:highlight w:val="none"/>
                <w:shd w:val="clear" w:color="auto" w:fill="auto"/>
              </w:rPr>
            </w:pPr>
            <w:r>
              <w:rPr>
                <w:rFonts w:hint="default" w:ascii="Times New Roman" w:hAnsi="Times New Roman" w:eastAsia="宋体" w:cs="Times New Roman"/>
                <w:color w:val="auto"/>
                <w:kern w:val="0"/>
                <w:highlight w:val="none"/>
                <w:shd w:val="clear" w:color="auto" w:fill="auto"/>
              </w:rPr>
              <w:t>1</w:t>
            </w:r>
          </w:p>
        </w:tc>
        <w:tc>
          <w:tcPr>
            <w:tcW w:w="3426" w:type="dxa"/>
            <w:gridSpan w:val="2"/>
            <w:tcBorders>
              <w:top w:val="single" w:color="auto" w:sz="4" w:space="0"/>
              <w:left w:val="single" w:color="000000" w:sz="4" w:space="0"/>
              <w:bottom w:val="single" w:color="000000" w:sz="4" w:space="0"/>
              <w:right w:val="single" w:color="000000" w:sz="4" w:space="0"/>
            </w:tcBorders>
            <w:noWrap w:val="0"/>
            <w:vAlign w:val="center"/>
          </w:tcPr>
          <w:p w14:paraId="2D14B6F2">
            <w:pPr>
              <w:widowControl/>
              <w:jc w:val="center"/>
              <w:rPr>
                <w:rFonts w:hint="default" w:ascii="Times New Roman" w:hAnsi="Times New Roman" w:eastAsia="宋体" w:cs="Times New Roman"/>
                <w:color w:val="auto"/>
                <w:kern w:val="0"/>
                <w:highlight w:val="none"/>
                <w:shd w:val="clear" w:color="auto" w:fill="auto"/>
              </w:rPr>
            </w:pPr>
          </w:p>
        </w:tc>
        <w:tc>
          <w:tcPr>
            <w:tcW w:w="1088" w:type="dxa"/>
            <w:tcBorders>
              <w:top w:val="single" w:color="auto" w:sz="4" w:space="0"/>
              <w:left w:val="single" w:color="000000" w:sz="4" w:space="0"/>
              <w:bottom w:val="single" w:color="000000" w:sz="4" w:space="0"/>
              <w:right w:val="single" w:color="000000" w:sz="4" w:space="0"/>
            </w:tcBorders>
            <w:noWrap w:val="0"/>
            <w:vAlign w:val="center"/>
          </w:tcPr>
          <w:p w14:paraId="16FAF1EF">
            <w:pPr>
              <w:widowControl/>
              <w:jc w:val="center"/>
              <w:rPr>
                <w:rFonts w:ascii="Times New Roman" w:hAnsi="Times New Roman" w:eastAsia="Times New Roman" w:cs="Times New Roman"/>
                <w:color w:val="auto"/>
                <w:kern w:val="0"/>
                <w:sz w:val="20"/>
                <w:szCs w:val="20"/>
                <w:highlight w:val="none"/>
                <w:shd w:val="clear" w:color="auto" w:fill="auto"/>
              </w:rPr>
            </w:pPr>
          </w:p>
        </w:tc>
        <w:tc>
          <w:tcPr>
            <w:tcW w:w="975" w:type="dxa"/>
            <w:tcBorders>
              <w:top w:val="single" w:color="auto" w:sz="4" w:space="0"/>
              <w:left w:val="single" w:color="000000" w:sz="4" w:space="0"/>
              <w:bottom w:val="single" w:color="000000" w:sz="4" w:space="0"/>
              <w:right w:val="single" w:color="000000" w:sz="4" w:space="0"/>
            </w:tcBorders>
            <w:noWrap w:val="0"/>
            <w:vAlign w:val="center"/>
          </w:tcPr>
          <w:p w14:paraId="626B8AA8">
            <w:pPr>
              <w:widowControl/>
              <w:jc w:val="center"/>
              <w:rPr>
                <w:rFonts w:ascii="Times New Roman" w:hAnsi="Times New Roman" w:eastAsia="Times New Roman" w:cs="Times New Roman"/>
                <w:color w:val="auto"/>
                <w:kern w:val="0"/>
                <w:sz w:val="20"/>
                <w:szCs w:val="20"/>
                <w:highlight w:val="none"/>
                <w:shd w:val="clear" w:color="auto" w:fill="auto"/>
              </w:rPr>
            </w:pP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6F3BC5AE">
            <w:pPr>
              <w:widowControl/>
              <w:jc w:val="center"/>
              <w:rPr>
                <w:rFonts w:ascii="Times New Roman" w:hAnsi="Times New Roman" w:eastAsia="Times New Roman" w:cs="Times New Roman"/>
                <w:color w:val="auto"/>
                <w:kern w:val="0"/>
                <w:sz w:val="20"/>
                <w:szCs w:val="20"/>
                <w:highlight w:val="none"/>
                <w:shd w:val="clear" w:color="auto" w:fill="auto"/>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17D97F6A">
            <w:pPr>
              <w:widowControl/>
              <w:jc w:val="center"/>
              <w:rPr>
                <w:rFonts w:ascii="Times New Roman" w:hAnsi="Times New Roman" w:eastAsia="Times New Roman" w:cs="Times New Roman"/>
                <w:color w:val="auto"/>
                <w:kern w:val="0"/>
                <w:sz w:val="20"/>
                <w:szCs w:val="20"/>
                <w:highlight w:val="none"/>
                <w:shd w:val="clear" w:color="auto" w:fill="auto"/>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26177CBB">
            <w:pPr>
              <w:widowControl/>
              <w:jc w:val="center"/>
              <w:rPr>
                <w:rFonts w:ascii="Times New Roman" w:hAnsi="Times New Roman" w:eastAsia="Times New Roman" w:cs="Times New Roman"/>
                <w:color w:val="auto"/>
                <w:kern w:val="0"/>
                <w:sz w:val="20"/>
                <w:szCs w:val="20"/>
                <w:highlight w:val="none"/>
                <w:shd w:val="clear" w:color="auto" w:fill="auto"/>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115BE923">
            <w:pPr>
              <w:widowControl/>
              <w:jc w:val="center"/>
              <w:rPr>
                <w:rFonts w:ascii="Times New Roman" w:hAnsi="Times New Roman" w:eastAsia="Times New Roman" w:cs="Times New Roman"/>
                <w:color w:val="auto"/>
                <w:kern w:val="0"/>
                <w:sz w:val="20"/>
                <w:szCs w:val="20"/>
                <w:highlight w:val="none"/>
                <w:shd w:val="clear" w:color="auto" w:fill="auto"/>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097BF970">
            <w:pPr>
              <w:widowControl/>
              <w:jc w:val="center"/>
              <w:rPr>
                <w:rFonts w:ascii="Times New Roman" w:hAnsi="Times New Roman" w:eastAsia="Times New Roman" w:cs="Times New Roman"/>
                <w:color w:val="auto"/>
                <w:kern w:val="0"/>
                <w:sz w:val="20"/>
                <w:szCs w:val="20"/>
                <w:highlight w:val="none"/>
                <w:shd w:val="clear" w:color="auto" w:fill="auto"/>
              </w:rPr>
            </w:pPr>
          </w:p>
        </w:tc>
        <w:tc>
          <w:tcPr>
            <w:tcW w:w="775" w:type="dxa"/>
            <w:tcBorders>
              <w:top w:val="single" w:color="000000" w:sz="4" w:space="0"/>
              <w:left w:val="single" w:color="000000" w:sz="4" w:space="0"/>
              <w:bottom w:val="single" w:color="000000" w:sz="4" w:space="0"/>
              <w:right w:val="single" w:color="000000" w:sz="4" w:space="0"/>
            </w:tcBorders>
            <w:noWrap w:val="0"/>
            <w:vAlign w:val="top"/>
          </w:tcPr>
          <w:p w14:paraId="3C29129A">
            <w:pPr>
              <w:widowControl/>
              <w:jc w:val="center"/>
              <w:rPr>
                <w:rFonts w:ascii="Times New Roman" w:hAnsi="Times New Roman" w:eastAsia="Times New Roman" w:cs="Times New Roman"/>
                <w:color w:val="auto"/>
                <w:kern w:val="0"/>
                <w:sz w:val="20"/>
                <w:szCs w:val="20"/>
                <w:highlight w:val="none"/>
                <w:shd w:val="clear" w:color="auto" w:fill="auto"/>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45D1C4C4">
            <w:pPr>
              <w:widowControl/>
              <w:jc w:val="center"/>
              <w:rPr>
                <w:rFonts w:ascii="Times New Roman" w:hAnsi="Times New Roman" w:eastAsia="Times New Roman" w:cs="Times New Roman"/>
                <w:color w:val="auto"/>
                <w:kern w:val="0"/>
                <w:sz w:val="20"/>
                <w:szCs w:val="20"/>
                <w:highlight w:val="none"/>
                <w:shd w:val="clear" w:color="auto" w:fill="auto"/>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4BC96E95">
            <w:pPr>
              <w:widowControl/>
              <w:jc w:val="center"/>
              <w:rPr>
                <w:rFonts w:ascii="Times New Roman" w:hAnsi="Times New Roman" w:eastAsia="Times New Roman" w:cs="Times New Roman"/>
                <w:color w:val="auto"/>
                <w:kern w:val="0"/>
                <w:sz w:val="20"/>
                <w:szCs w:val="20"/>
                <w:highlight w:val="none"/>
                <w:shd w:val="clear" w:color="auto" w:fill="auto"/>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045826B4">
            <w:pPr>
              <w:widowControl/>
              <w:jc w:val="center"/>
              <w:rPr>
                <w:rFonts w:ascii="Times New Roman" w:hAnsi="Times New Roman" w:eastAsia="Times New Roman" w:cs="Times New Roman"/>
                <w:color w:val="auto"/>
                <w:kern w:val="0"/>
                <w:sz w:val="20"/>
                <w:szCs w:val="20"/>
                <w:highlight w:val="none"/>
                <w:shd w:val="clear" w:color="auto" w:fill="auto"/>
              </w:rPr>
            </w:pPr>
          </w:p>
        </w:tc>
      </w:tr>
      <w:tr w14:paraId="17DC1E36">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6396B8AF">
            <w:pPr>
              <w:widowControl/>
              <w:jc w:val="center"/>
              <w:rPr>
                <w:rFonts w:ascii="Times New Roman" w:hAnsi="Times New Roman" w:eastAsia="宋体" w:cs="Times New Roman"/>
                <w:color w:val="auto"/>
                <w:kern w:val="0"/>
                <w:highlight w:val="none"/>
                <w:shd w:val="clear" w:color="auto" w:fill="auto"/>
              </w:rPr>
            </w:pPr>
            <w:r>
              <w:rPr>
                <w:rFonts w:hint="default" w:ascii="Times New Roman" w:hAnsi="Times New Roman" w:eastAsia="宋体" w:cs="Times New Roman"/>
                <w:color w:val="auto"/>
                <w:kern w:val="0"/>
                <w:highlight w:val="none"/>
                <w:shd w:val="clear" w:color="auto" w:fill="auto"/>
              </w:rPr>
              <w:t>2</w:t>
            </w:r>
          </w:p>
        </w:tc>
        <w:tc>
          <w:tcPr>
            <w:tcW w:w="3426" w:type="dxa"/>
            <w:gridSpan w:val="2"/>
            <w:tcBorders>
              <w:top w:val="single" w:color="000000" w:sz="4" w:space="0"/>
              <w:left w:val="single" w:color="000000" w:sz="4" w:space="0"/>
              <w:bottom w:val="single" w:color="000000" w:sz="4" w:space="0"/>
              <w:right w:val="single" w:color="000000" w:sz="4" w:space="0"/>
            </w:tcBorders>
            <w:noWrap w:val="0"/>
            <w:vAlign w:val="center"/>
          </w:tcPr>
          <w:p w14:paraId="2DD0E48E">
            <w:pPr>
              <w:widowControl/>
              <w:jc w:val="center"/>
              <w:rPr>
                <w:rFonts w:hint="default" w:ascii="Times New Roman" w:hAnsi="Times New Roman" w:eastAsia="宋体" w:cs="Times New Roman"/>
                <w:color w:val="auto"/>
                <w:kern w:val="0"/>
                <w:highlight w:val="none"/>
                <w:shd w:val="clear" w:color="auto" w:fill="auto"/>
              </w:rPr>
            </w:pPr>
          </w:p>
        </w:tc>
        <w:tc>
          <w:tcPr>
            <w:tcW w:w="1088" w:type="dxa"/>
            <w:tcBorders>
              <w:top w:val="single" w:color="000000" w:sz="4" w:space="0"/>
              <w:left w:val="single" w:color="000000" w:sz="4" w:space="0"/>
              <w:bottom w:val="single" w:color="000000" w:sz="4" w:space="0"/>
              <w:right w:val="single" w:color="000000" w:sz="4" w:space="0"/>
            </w:tcBorders>
            <w:noWrap w:val="0"/>
            <w:vAlign w:val="center"/>
          </w:tcPr>
          <w:p w14:paraId="5BFEDEC2">
            <w:pPr>
              <w:widowControl/>
              <w:jc w:val="center"/>
              <w:rPr>
                <w:rFonts w:ascii="Times New Roman" w:hAnsi="Times New Roman" w:eastAsia="Times New Roman" w:cs="Times New Roman"/>
                <w:color w:val="auto"/>
                <w:kern w:val="0"/>
                <w:sz w:val="20"/>
                <w:szCs w:val="20"/>
                <w:highlight w:val="none"/>
                <w:shd w:val="clear" w:color="auto" w:fill="auto"/>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355178DF">
            <w:pPr>
              <w:widowControl/>
              <w:jc w:val="center"/>
              <w:rPr>
                <w:rFonts w:ascii="Times New Roman" w:hAnsi="Times New Roman" w:eastAsia="Times New Roman" w:cs="Times New Roman"/>
                <w:color w:val="auto"/>
                <w:kern w:val="0"/>
                <w:sz w:val="20"/>
                <w:szCs w:val="20"/>
                <w:highlight w:val="none"/>
                <w:shd w:val="clear" w:color="auto" w:fill="auto"/>
              </w:rPr>
            </w:pP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5AFBEE99">
            <w:pPr>
              <w:widowControl/>
              <w:jc w:val="center"/>
              <w:rPr>
                <w:rFonts w:ascii="Times New Roman" w:hAnsi="Times New Roman" w:eastAsia="Times New Roman" w:cs="Times New Roman"/>
                <w:color w:val="auto"/>
                <w:kern w:val="0"/>
                <w:sz w:val="20"/>
                <w:szCs w:val="20"/>
                <w:highlight w:val="none"/>
                <w:shd w:val="clear" w:color="auto" w:fill="auto"/>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46656F93">
            <w:pPr>
              <w:widowControl/>
              <w:jc w:val="center"/>
              <w:rPr>
                <w:rFonts w:ascii="Times New Roman" w:hAnsi="Times New Roman" w:eastAsia="Times New Roman" w:cs="Times New Roman"/>
                <w:color w:val="auto"/>
                <w:kern w:val="0"/>
                <w:sz w:val="20"/>
                <w:szCs w:val="20"/>
                <w:highlight w:val="none"/>
                <w:shd w:val="clear" w:color="auto" w:fill="auto"/>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564BCBEA">
            <w:pPr>
              <w:widowControl/>
              <w:jc w:val="center"/>
              <w:rPr>
                <w:rFonts w:ascii="Times New Roman" w:hAnsi="Times New Roman" w:eastAsia="Times New Roman" w:cs="Times New Roman"/>
                <w:color w:val="auto"/>
                <w:kern w:val="0"/>
                <w:sz w:val="20"/>
                <w:szCs w:val="20"/>
                <w:highlight w:val="none"/>
                <w:shd w:val="clear" w:color="auto" w:fill="auto"/>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63A8BE04">
            <w:pPr>
              <w:widowControl/>
              <w:jc w:val="center"/>
              <w:rPr>
                <w:rFonts w:ascii="Times New Roman" w:hAnsi="Times New Roman" w:eastAsia="Times New Roman" w:cs="Times New Roman"/>
                <w:color w:val="auto"/>
                <w:kern w:val="0"/>
                <w:sz w:val="20"/>
                <w:szCs w:val="20"/>
                <w:highlight w:val="none"/>
                <w:shd w:val="clear" w:color="auto" w:fill="auto"/>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58EADE72">
            <w:pPr>
              <w:widowControl/>
              <w:jc w:val="center"/>
              <w:rPr>
                <w:rFonts w:ascii="Times New Roman" w:hAnsi="Times New Roman" w:eastAsia="Times New Roman" w:cs="Times New Roman"/>
                <w:color w:val="auto"/>
                <w:kern w:val="0"/>
                <w:sz w:val="20"/>
                <w:szCs w:val="20"/>
                <w:highlight w:val="none"/>
                <w:shd w:val="clear" w:color="auto" w:fill="auto"/>
              </w:rPr>
            </w:pPr>
          </w:p>
        </w:tc>
        <w:tc>
          <w:tcPr>
            <w:tcW w:w="775" w:type="dxa"/>
            <w:tcBorders>
              <w:top w:val="single" w:color="000000" w:sz="4" w:space="0"/>
              <w:left w:val="single" w:color="000000" w:sz="4" w:space="0"/>
              <w:bottom w:val="single" w:color="000000" w:sz="4" w:space="0"/>
              <w:right w:val="single" w:color="000000" w:sz="4" w:space="0"/>
            </w:tcBorders>
            <w:noWrap w:val="0"/>
            <w:vAlign w:val="top"/>
          </w:tcPr>
          <w:p w14:paraId="590D725A">
            <w:pPr>
              <w:widowControl/>
              <w:jc w:val="center"/>
              <w:rPr>
                <w:rFonts w:ascii="Times New Roman" w:hAnsi="Times New Roman" w:eastAsia="Times New Roman" w:cs="Times New Roman"/>
                <w:color w:val="auto"/>
                <w:kern w:val="0"/>
                <w:sz w:val="20"/>
                <w:szCs w:val="20"/>
                <w:highlight w:val="none"/>
                <w:shd w:val="clear" w:color="auto" w:fill="auto"/>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1F815798">
            <w:pPr>
              <w:widowControl/>
              <w:jc w:val="center"/>
              <w:rPr>
                <w:rFonts w:ascii="Times New Roman" w:hAnsi="Times New Roman" w:eastAsia="Times New Roman" w:cs="Times New Roman"/>
                <w:color w:val="auto"/>
                <w:kern w:val="0"/>
                <w:sz w:val="20"/>
                <w:szCs w:val="20"/>
                <w:highlight w:val="none"/>
                <w:shd w:val="clear" w:color="auto" w:fill="auto"/>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0DF603A0">
            <w:pPr>
              <w:widowControl/>
              <w:jc w:val="center"/>
              <w:rPr>
                <w:rFonts w:ascii="Times New Roman" w:hAnsi="Times New Roman" w:eastAsia="Times New Roman" w:cs="Times New Roman"/>
                <w:color w:val="auto"/>
                <w:kern w:val="0"/>
                <w:sz w:val="20"/>
                <w:szCs w:val="20"/>
                <w:highlight w:val="none"/>
                <w:shd w:val="clear" w:color="auto" w:fill="auto"/>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6D1BBF75">
            <w:pPr>
              <w:widowControl/>
              <w:jc w:val="center"/>
              <w:rPr>
                <w:rFonts w:ascii="Times New Roman" w:hAnsi="Times New Roman" w:eastAsia="Times New Roman" w:cs="Times New Roman"/>
                <w:color w:val="auto"/>
                <w:kern w:val="0"/>
                <w:sz w:val="20"/>
                <w:szCs w:val="20"/>
                <w:highlight w:val="none"/>
                <w:shd w:val="clear" w:color="auto" w:fill="auto"/>
              </w:rPr>
            </w:pPr>
          </w:p>
        </w:tc>
      </w:tr>
      <w:tr w14:paraId="1CBC76C5">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6B5F7D25">
            <w:pPr>
              <w:widowControl/>
              <w:jc w:val="center"/>
              <w:rPr>
                <w:rFonts w:ascii="Times New Roman" w:hAnsi="Times New Roman" w:eastAsia="宋体" w:cs="Times New Roman"/>
                <w:color w:val="auto"/>
                <w:kern w:val="0"/>
                <w:highlight w:val="none"/>
                <w:shd w:val="clear" w:color="auto" w:fill="auto"/>
              </w:rPr>
            </w:pPr>
            <w:r>
              <w:rPr>
                <w:rFonts w:hint="default" w:ascii="Times New Roman" w:hAnsi="Times New Roman" w:eastAsia="宋体" w:cs="Times New Roman"/>
                <w:color w:val="auto"/>
                <w:kern w:val="0"/>
                <w:highlight w:val="none"/>
                <w:shd w:val="clear" w:color="auto" w:fill="auto"/>
              </w:rPr>
              <w:t>3</w:t>
            </w:r>
          </w:p>
        </w:tc>
        <w:tc>
          <w:tcPr>
            <w:tcW w:w="3426" w:type="dxa"/>
            <w:gridSpan w:val="2"/>
            <w:tcBorders>
              <w:top w:val="single" w:color="000000" w:sz="4" w:space="0"/>
              <w:left w:val="single" w:color="000000" w:sz="4" w:space="0"/>
              <w:bottom w:val="single" w:color="000000" w:sz="4" w:space="0"/>
              <w:right w:val="single" w:color="000000" w:sz="4" w:space="0"/>
            </w:tcBorders>
            <w:noWrap w:val="0"/>
            <w:vAlign w:val="center"/>
          </w:tcPr>
          <w:p w14:paraId="79355747">
            <w:pPr>
              <w:widowControl/>
              <w:jc w:val="center"/>
              <w:rPr>
                <w:rFonts w:hint="default" w:ascii="Times New Roman" w:hAnsi="Times New Roman" w:eastAsia="宋体" w:cs="Times New Roman"/>
                <w:color w:val="auto"/>
                <w:kern w:val="0"/>
                <w:highlight w:val="none"/>
                <w:shd w:val="clear" w:color="auto" w:fill="auto"/>
              </w:rPr>
            </w:pPr>
          </w:p>
        </w:tc>
        <w:tc>
          <w:tcPr>
            <w:tcW w:w="1088" w:type="dxa"/>
            <w:tcBorders>
              <w:top w:val="single" w:color="000000" w:sz="4" w:space="0"/>
              <w:left w:val="single" w:color="000000" w:sz="4" w:space="0"/>
              <w:bottom w:val="single" w:color="000000" w:sz="4" w:space="0"/>
              <w:right w:val="single" w:color="000000" w:sz="4" w:space="0"/>
            </w:tcBorders>
            <w:noWrap w:val="0"/>
            <w:vAlign w:val="center"/>
          </w:tcPr>
          <w:p w14:paraId="43F9DFA2">
            <w:pPr>
              <w:widowControl/>
              <w:jc w:val="center"/>
              <w:rPr>
                <w:rFonts w:ascii="Times New Roman" w:hAnsi="Times New Roman" w:eastAsia="Times New Roman" w:cs="Times New Roman"/>
                <w:color w:val="auto"/>
                <w:kern w:val="0"/>
                <w:sz w:val="20"/>
                <w:szCs w:val="20"/>
                <w:highlight w:val="none"/>
                <w:shd w:val="clear" w:color="auto" w:fill="auto"/>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2A6FAEC9">
            <w:pPr>
              <w:widowControl/>
              <w:jc w:val="center"/>
              <w:rPr>
                <w:rFonts w:ascii="Times New Roman" w:hAnsi="Times New Roman" w:eastAsia="Times New Roman" w:cs="Times New Roman"/>
                <w:color w:val="auto"/>
                <w:kern w:val="0"/>
                <w:sz w:val="20"/>
                <w:szCs w:val="20"/>
                <w:highlight w:val="none"/>
                <w:shd w:val="clear" w:color="auto" w:fill="auto"/>
              </w:rPr>
            </w:pP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1DABCE43">
            <w:pPr>
              <w:widowControl/>
              <w:jc w:val="center"/>
              <w:rPr>
                <w:rFonts w:ascii="Times New Roman" w:hAnsi="Times New Roman" w:eastAsia="Times New Roman" w:cs="Times New Roman"/>
                <w:color w:val="auto"/>
                <w:kern w:val="0"/>
                <w:sz w:val="20"/>
                <w:szCs w:val="20"/>
                <w:highlight w:val="none"/>
                <w:shd w:val="clear" w:color="auto" w:fill="auto"/>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724F836A">
            <w:pPr>
              <w:widowControl/>
              <w:jc w:val="center"/>
              <w:rPr>
                <w:rFonts w:ascii="Times New Roman" w:hAnsi="Times New Roman" w:eastAsia="Times New Roman" w:cs="Times New Roman"/>
                <w:color w:val="auto"/>
                <w:kern w:val="0"/>
                <w:sz w:val="20"/>
                <w:szCs w:val="20"/>
                <w:highlight w:val="none"/>
                <w:shd w:val="clear" w:color="auto" w:fill="auto"/>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669B3D03">
            <w:pPr>
              <w:widowControl/>
              <w:jc w:val="center"/>
              <w:rPr>
                <w:rFonts w:ascii="Times New Roman" w:hAnsi="Times New Roman" w:eastAsia="Times New Roman" w:cs="Times New Roman"/>
                <w:color w:val="auto"/>
                <w:kern w:val="0"/>
                <w:sz w:val="20"/>
                <w:szCs w:val="20"/>
                <w:highlight w:val="none"/>
                <w:shd w:val="clear" w:color="auto" w:fill="auto"/>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0B605A36">
            <w:pPr>
              <w:widowControl/>
              <w:jc w:val="center"/>
              <w:rPr>
                <w:rFonts w:ascii="Times New Roman" w:hAnsi="Times New Roman" w:eastAsia="Times New Roman" w:cs="Times New Roman"/>
                <w:color w:val="auto"/>
                <w:kern w:val="0"/>
                <w:sz w:val="20"/>
                <w:szCs w:val="20"/>
                <w:highlight w:val="none"/>
                <w:shd w:val="clear" w:color="auto" w:fill="auto"/>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3C6A4408">
            <w:pPr>
              <w:widowControl/>
              <w:jc w:val="center"/>
              <w:rPr>
                <w:rFonts w:ascii="Times New Roman" w:hAnsi="Times New Roman" w:eastAsia="Times New Roman" w:cs="Times New Roman"/>
                <w:color w:val="auto"/>
                <w:kern w:val="0"/>
                <w:sz w:val="20"/>
                <w:szCs w:val="20"/>
                <w:highlight w:val="none"/>
                <w:shd w:val="clear" w:color="auto" w:fill="auto"/>
              </w:rPr>
            </w:pPr>
          </w:p>
        </w:tc>
        <w:tc>
          <w:tcPr>
            <w:tcW w:w="775" w:type="dxa"/>
            <w:tcBorders>
              <w:top w:val="single" w:color="000000" w:sz="4" w:space="0"/>
              <w:left w:val="single" w:color="000000" w:sz="4" w:space="0"/>
              <w:bottom w:val="single" w:color="000000" w:sz="4" w:space="0"/>
              <w:right w:val="single" w:color="000000" w:sz="4" w:space="0"/>
            </w:tcBorders>
            <w:noWrap w:val="0"/>
            <w:vAlign w:val="top"/>
          </w:tcPr>
          <w:p w14:paraId="48D7A85B">
            <w:pPr>
              <w:widowControl/>
              <w:jc w:val="center"/>
              <w:rPr>
                <w:rFonts w:ascii="Times New Roman" w:hAnsi="Times New Roman" w:eastAsia="Times New Roman" w:cs="Times New Roman"/>
                <w:color w:val="auto"/>
                <w:kern w:val="0"/>
                <w:sz w:val="20"/>
                <w:szCs w:val="20"/>
                <w:highlight w:val="none"/>
                <w:shd w:val="clear" w:color="auto" w:fill="auto"/>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07FECC0C">
            <w:pPr>
              <w:widowControl/>
              <w:jc w:val="center"/>
              <w:rPr>
                <w:rFonts w:ascii="Times New Roman" w:hAnsi="Times New Roman" w:eastAsia="Times New Roman" w:cs="Times New Roman"/>
                <w:color w:val="auto"/>
                <w:kern w:val="0"/>
                <w:sz w:val="20"/>
                <w:szCs w:val="20"/>
                <w:highlight w:val="none"/>
                <w:shd w:val="clear" w:color="auto" w:fill="auto"/>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3AF554DA">
            <w:pPr>
              <w:widowControl/>
              <w:jc w:val="center"/>
              <w:rPr>
                <w:rFonts w:ascii="Times New Roman" w:hAnsi="Times New Roman" w:eastAsia="Times New Roman" w:cs="Times New Roman"/>
                <w:color w:val="auto"/>
                <w:kern w:val="0"/>
                <w:sz w:val="20"/>
                <w:szCs w:val="20"/>
                <w:highlight w:val="none"/>
                <w:shd w:val="clear" w:color="auto" w:fill="auto"/>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482800C3">
            <w:pPr>
              <w:widowControl/>
              <w:jc w:val="center"/>
              <w:rPr>
                <w:rFonts w:ascii="Times New Roman" w:hAnsi="Times New Roman" w:eastAsia="Times New Roman" w:cs="Times New Roman"/>
                <w:color w:val="auto"/>
                <w:kern w:val="0"/>
                <w:sz w:val="20"/>
                <w:szCs w:val="20"/>
                <w:highlight w:val="none"/>
                <w:shd w:val="clear" w:color="auto" w:fill="auto"/>
              </w:rPr>
            </w:pPr>
          </w:p>
        </w:tc>
      </w:tr>
      <w:tr w14:paraId="5F9D44AF">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1F7D0F5A">
            <w:pPr>
              <w:widowControl/>
              <w:jc w:val="center"/>
              <w:rPr>
                <w:rFonts w:ascii="Times New Roman" w:hAnsi="Times New Roman" w:eastAsia="宋体" w:cs="Times New Roman"/>
                <w:color w:val="auto"/>
                <w:kern w:val="0"/>
                <w:highlight w:val="none"/>
                <w:shd w:val="clear" w:color="auto" w:fill="auto"/>
              </w:rPr>
            </w:pPr>
            <w:r>
              <w:rPr>
                <w:rFonts w:hint="default" w:ascii="Times New Roman" w:hAnsi="Times New Roman" w:eastAsia="宋体" w:cs="Times New Roman"/>
                <w:color w:val="auto"/>
                <w:kern w:val="0"/>
                <w:highlight w:val="none"/>
                <w:shd w:val="clear" w:color="auto" w:fill="auto"/>
              </w:rPr>
              <w:t>4</w:t>
            </w:r>
          </w:p>
        </w:tc>
        <w:tc>
          <w:tcPr>
            <w:tcW w:w="3426" w:type="dxa"/>
            <w:gridSpan w:val="2"/>
            <w:tcBorders>
              <w:top w:val="single" w:color="000000" w:sz="4" w:space="0"/>
              <w:left w:val="single" w:color="000000" w:sz="4" w:space="0"/>
              <w:bottom w:val="single" w:color="000000" w:sz="4" w:space="0"/>
              <w:right w:val="single" w:color="000000" w:sz="4" w:space="0"/>
            </w:tcBorders>
            <w:noWrap w:val="0"/>
            <w:vAlign w:val="center"/>
          </w:tcPr>
          <w:p w14:paraId="0449C56A">
            <w:pPr>
              <w:widowControl/>
              <w:jc w:val="center"/>
              <w:rPr>
                <w:rFonts w:hint="default" w:ascii="Times New Roman" w:hAnsi="Times New Roman" w:eastAsia="宋体" w:cs="Times New Roman"/>
                <w:color w:val="auto"/>
                <w:kern w:val="0"/>
                <w:highlight w:val="none"/>
                <w:shd w:val="clear" w:color="auto" w:fill="auto"/>
              </w:rPr>
            </w:pPr>
          </w:p>
        </w:tc>
        <w:tc>
          <w:tcPr>
            <w:tcW w:w="1088" w:type="dxa"/>
            <w:tcBorders>
              <w:top w:val="single" w:color="000000" w:sz="4" w:space="0"/>
              <w:left w:val="single" w:color="000000" w:sz="4" w:space="0"/>
              <w:bottom w:val="single" w:color="000000" w:sz="4" w:space="0"/>
              <w:right w:val="single" w:color="000000" w:sz="4" w:space="0"/>
            </w:tcBorders>
            <w:noWrap w:val="0"/>
            <w:vAlign w:val="center"/>
          </w:tcPr>
          <w:p w14:paraId="7537EDEB">
            <w:pPr>
              <w:widowControl/>
              <w:jc w:val="center"/>
              <w:rPr>
                <w:rFonts w:ascii="Times New Roman" w:hAnsi="Times New Roman" w:eastAsia="Times New Roman" w:cs="Times New Roman"/>
                <w:color w:val="auto"/>
                <w:kern w:val="0"/>
                <w:sz w:val="20"/>
                <w:szCs w:val="20"/>
                <w:highlight w:val="none"/>
                <w:shd w:val="clear" w:color="auto" w:fill="auto"/>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36F019E3">
            <w:pPr>
              <w:widowControl/>
              <w:jc w:val="center"/>
              <w:rPr>
                <w:rFonts w:ascii="Times New Roman" w:hAnsi="Times New Roman" w:eastAsia="Times New Roman" w:cs="Times New Roman"/>
                <w:color w:val="auto"/>
                <w:kern w:val="0"/>
                <w:sz w:val="20"/>
                <w:szCs w:val="20"/>
                <w:highlight w:val="none"/>
                <w:shd w:val="clear" w:color="auto" w:fill="auto"/>
              </w:rPr>
            </w:pP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3D8FCAE0">
            <w:pPr>
              <w:widowControl/>
              <w:jc w:val="center"/>
              <w:rPr>
                <w:rFonts w:ascii="Times New Roman" w:hAnsi="Times New Roman" w:eastAsia="Times New Roman" w:cs="Times New Roman"/>
                <w:color w:val="auto"/>
                <w:kern w:val="0"/>
                <w:sz w:val="20"/>
                <w:szCs w:val="20"/>
                <w:highlight w:val="none"/>
                <w:shd w:val="clear" w:color="auto" w:fill="auto"/>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226F200F">
            <w:pPr>
              <w:widowControl/>
              <w:jc w:val="center"/>
              <w:rPr>
                <w:rFonts w:ascii="Times New Roman" w:hAnsi="Times New Roman" w:eastAsia="Times New Roman" w:cs="Times New Roman"/>
                <w:color w:val="auto"/>
                <w:kern w:val="0"/>
                <w:sz w:val="20"/>
                <w:szCs w:val="20"/>
                <w:highlight w:val="none"/>
                <w:shd w:val="clear" w:color="auto" w:fill="auto"/>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317A906C">
            <w:pPr>
              <w:widowControl/>
              <w:jc w:val="center"/>
              <w:rPr>
                <w:rFonts w:ascii="Times New Roman" w:hAnsi="Times New Roman" w:eastAsia="Times New Roman" w:cs="Times New Roman"/>
                <w:color w:val="auto"/>
                <w:kern w:val="0"/>
                <w:sz w:val="20"/>
                <w:szCs w:val="20"/>
                <w:highlight w:val="none"/>
                <w:shd w:val="clear" w:color="auto" w:fill="auto"/>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54CB41F6">
            <w:pPr>
              <w:widowControl/>
              <w:jc w:val="center"/>
              <w:rPr>
                <w:rFonts w:ascii="Times New Roman" w:hAnsi="Times New Roman" w:eastAsia="Times New Roman" w:cs="Times New Roman"/>
                <w:color w:val="auto"/>
                <w:kern w:val="0"/>
                <w:sz w:val="20"/>
                <w:szCs w:val="20"/>
                <w:highlight w:val="none"/>
                <w:shd w:val="clear" w:color="auto" w:fill="auto"/>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411BB3DB">
            <w:pPr>
              <w:widowControl/>
              <w:jc w:val="center"/>
              <w:rPr>
                <w:rFonts w:ascii="Times New Roman" w:hAnsi="Times New Roman" w:eastAsia="Times New Roman" w:cs="Times New Roman"/>
                <w:color w:val="auto"/>
                <w:kern w:val="0"/>
                <w:sz w:val="20"/>
                <w:szCs w:val="20"/>
                <w:highlight w:val="none"/>
                <w:shd w:val="clear" w:color="auto" w:fill="auto"/>
              </w:rPr>
            </w:pPr>
          </w:p>
        </w:tc>
        <w:tc>
          <w:tcPr>
            <w:tcW w:w="775" w:type="dxa"/>
            <w:tcBorders>
              <w:top w:val="single" w:color="000000" w:sz="4" w:space="0"/>
              <w:left w:val="single" w:color="000000" w:sz="4" w:space="0"/>
              <w:bottom w:val="single" w:color="000000" w:sz="4" w:space="0"/>
              <w:right w:val="single" w:color="000000" w:sz="4" w:space="0"/>
            </w:tcBorders>
            <w:noWrap w:val="0"/>
            <w:vAlign w:val="top"/>
          </w:tcPr>
          <w:p w14:paraId="7FE8D149">
            <w:pPr>
              <w:widowControl/>
              <w:jc w:val="center"/>
              <w:rPr>
                <w:rFonts w:ascii="Times New Roman" w:hAnsi="Times New Roman" w:eastAsia="Times New Roman" w:cs="Times New Roman"/>
                <w:color w:val="auto"/>
                <w:kern w:val="0"/>
                <w:sz w:val="20"/>
                <w:szCs w:val="20"/>
                <w:highlight w:val="none"/>
                <w:shd w:val="clear" w:color="auto" w:fill="auto"/>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5571F4B5">
            <w:pPr>
              <w:widowControl/>
              <w:jc w:val="center"/>
              <w:rPr>
                <w:rFonts w:ascii="Times New Roman" w:hAnsi="Times New Roman" w:eastAsia="Times New Roman" w:cs="Times New Roman"/>
                <w:color w:val="auto"/>
                <w:kern w:val="0"/>
                <w:sz w:val="20"/>
                <w:szCs w:val="20"/>
                <w:highlight w:val="none"/>
                <w:shd w:val="clear" w:color="auto" w:fill="auto"/>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4B1BC62E">
            <w:pPr>
              <w:widowControl/>
              <w:jc w:val="center"/>
              <w:rPr>
                <w:rFonts w:ascii="Times New Roman" w:hAnsi="Times New Roman" w:eastAsia="Times New Roman" w:cs="Times New Roman"/>
                <w:color w:val="auto"/>
                <w:kern w:val="0"/>
                <w:sz w:val="20"/>
                <w:szCs w:val="20"/>
                <w:highlight w:val="none"/>
                <w:shd w:val="clear" w:color="auto" w:fill="auto"/>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3E12359E">
            <w:pPr>
              <w:widowControl/>
              <w:jc w:val="center"/>
              <w:rPr>
                <w:rFonts w:ascii="Times New Roman" w:hAnsi="Times New Roman" w:eastAsia="Times New Roman" w:cs="Times New Roman"/>
                <w:color w:val="auto"/>
                <w:kern w:val="0"/>
                <w:sz w:val="20"/>
                <w:szCs w:val="20"/>
                <w:highlight w:val="none"/>
                <w:shd w:val="clear" w:color="auto" w:fill="auto"/>
              </w:rPr>
            </w:pPr>
          </w:p>
        </w:tc>
      </w:tr>
      <w:tr w14:paraId="088B062A">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7BD3AE74">
            <w:pPr>
              <w:widowControl/>
              <w:jc w:val="center"/>
              <w:rPr>
                <w:rFonts w:ascii="Times New Roman" w:hAnsi="Times New Roman" w:eastAsia="宋体" w:cs="Times New Roman"/>
                <w:color w:val="auto"/>
                <w:kern w:val="0"/>
                <w:highlight w:val="none"/>
                <w:shd w:val="clear" w:color="auto" w:fill="auto"/>
              </w:rPr>
            </w:pPr>
            <w:r>
              <w:rPr>
                <w:rFonts w:hint="default" w:ascii="Times New Roman" w:hAnsi="Times New Roman" w:eastAsia="宋体" w:cs="Times New Roman"/>
                <w:color w:val="auto"/>
                <w:kern w:val="0"/>
                <w:highlight w:val="none"/>
                <w:shd w:val="clear" w:color="auto" w:fill="auto"/>
              </w:rPr>
              <w:t>5</w:t>
            </w:r>
          </w:p>
        </w:tc>
        <w:tc>
          <w:tcPr>
            <w:tcW w:w="3426" w:type="dxa"/>
            <w:gridSpan w:val="2"/>
            <w:tcBorders>
              <w:top w:val="single" w:color="000000" w:sz="4" w:space="0"/>
              <w:left w:val="single" w:color="000000" w:sz="4" w:space="0"/>
              <w:bottom w:val="single" w:color="000000" w:sz="4" w:space="0"/>
              <w:right w:val="single" w:color="000000" w:sz="4" w:space="0"/>
            </w:tcBorders>
            <w:noWrap w:val="0"/>
            <w:vAlign w:val="center"/>
          </w:tcPr>
          <w:p w14:paraId="14D4A13B">
            <w:pPr>
              <w:widowControl/>
              <w:jc w:val="center"/>
              <w:rPr>
                <w:rFonts w:hint="default" w:ascii="Times New Roman" w:hAnsi="Times New Roman" w:eastAsia="宋体" w:cs="Times New Roman"/>
                <w:color w:val="auto"/>
                <w:kern w:val="0"/>
                <w:highlight w:val="none"/>
                <w:shd w:val="clear" w:color="auto" w:fill="auto"/>
              </w:rPr>
            </w:pPr>
          </w:p>
        </w:tc>
        <w:tc>
          <w:tcPr>
            <w:tcW w:w="1088" w:type="dxa"/>
            <w:tcBorders>
              <w:top w:val="single" w:color="000000" w:sz="4" w:space="0"/>
              <w:left w:val="single" w:color="000000" w:sz="4" w:space="0"/>
              <w:bottom w:val="single" w:color="000000" w:sz="4" w:space="0"/>
              <w:right w:val="single" w:color="000000" w:sz="4" w:space="0"/>
            </w:tcBorders>
            <w:noWrap w:val="0"/>
            <w:vAlign w:val="center"/>
          </w:tcPr>
          <w:p w14:paraId="78F6DB99">
            <w:pPr>
              <w:widowControl/>
              <w:jc w:val="center"/>
              <w:rPr>
                <w:rFonts w:ascii="Times New Roman" w:hAnsi="Times New Roman" w:eastAsia="Times New Roman" w:cs="Times New Roman"/>
                <w:color w:val="auto"/>
                <w:kern w:val="0"/>
                <w:sz w:val="20"/>
                <w:szCs w:val="20"/>
                <w:highlight w:val="none"/>
                <w:shd w:val="clear" w:color="auto" w:fill="auto"/>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33EEE045">
            <w:pPr>
              <w:widowControl/>
              <w:jc w:val="center"/>
              <w:rPr>
                <w:rFonts w:ascii="Times New Roman" w:hAnsi="Times New Roman" w:eastAsia="Times New Roman" w:cs="Times New Roman"/>
                <w:color w:val="auto"/>
                <w:kern w:val="0"/>
                <w:sz w:val="20"/>
                <w:szCs w:val="20"/>
                <w:highlight w:val="none"/>
                <w:shd w:val="clear" w:color="auto" w:fill="auto"/>
              </w:rPr>
            </w:pP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29BF0189">
            <w:pPr>
              <w:widowControl/>
              <w:jc w:val="center"/>
              <w:rPr>
                <w:rFonts w:ascii="Times New Roman" w:hAnsi="Times New Roman" w:eastAsia="Times New Roman" w:cs="Times New Roman"/>
                <w:color w:val="auto"/>
                <w:kern w:val="0"/>
                <w:sz w:val="20"/>
                <w:szCs w:val="20"/>
                <w:highlight w:val="none"/>
                <w:shd w:val="clear" w:color="auto" w:fill="auto"/>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355CBD6A">
            <w:pPr>
              <w:widowControl/>
              <w:jc w:val="center"/>
              <w:rPr>
                <w:rFonts w:ascii="Times New Roman" w:hAnsi="Times New Roman" w:eastAsia="Times New Roman" w:cs="Times New Roman"/>
                <w:color w:val="auto"/>
                <w:kern w:val="0"/>
                <w:sz w:val="20"/>
                <w:szCs w:val="20"/>
                <w:highlight w:val="none"/>
                <w:shd w:val="clear" w:color="auto" w:fill="auto"/>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39001CF7">
            <w:pPr>
              <w:widowControl/>
              <w:jc w:val="center"/>
              <w:rPr>
                <w:rFonts w:ascii="Times New Roman" w:hAnsi="Times New Roman" w:eastAsia="Times New Roman" w:cs="Times New Roman"/>
                <w:color w:val="auto"/>
                <w:kern w:val="0"/>
                <w:sz w:val="20"/>
                <w:szCs w:val="20"/>
                <w:highlight w:val="none"/>
                <w:shd w:val="clear" w:color="auto" w:fill="auto"/>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524A116D">
            <w:pPr>
              <w:widowControl/>
              <w:jc w:val="center"/>
              <w:rPr>
                <w:rFonts w:ascii="Times New Roman" w:hAnsi="Times New Roman" w:eastAsia="Times New Roman" w:cs="Times New Roman"/>
                <w:color w:val="auto"/>
                <w:kern w:val="0"/>
                <w:sz w:val="20"/>
                <w:szCs w:val="20"/>
                <w:highlight w:val="none"/>
                <w:shd w:val="clear" w:color="auto" w:fill="auto"/>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03EB0F7F">
            <w:pPr>
              <w:widowControl/>
              <w:jc w:val="center"/>
              <w:rPr>
                <w:rFonts w:ascii="Times New Roman" w:hAnsi="Times New Roman" w:eastAsia="Times New Roman" w:cs="Times New Roman"/>
                <w:color w:val="auto"/>
                <w:kern w:val="0"/>
                <w:sz w:val="20"/>
                <w:szCs w:val="20"/>
                <w:highlight w:val="none"/>
                <w:shd w:val="clear" w:color="auto" w:fill="auto"/>
              </w:rPr>
            </w:pPr>
          </w:p>
        </w:tc>
        <w:tc>
          <w:tcPr>
            <w:tcW w:w="775" w:type="dxa"/>
            <w:tcBorders>
              <w:top w:val="single" w:color="000000" w:sz="4" w:space="0"/>
              <w:left w:val="single" w:color="000000" w:sz="4" w:space="0"/>
              <w:bottom w:val="single" w:color="000000" w:sz="4" w:space="0"/>
              <w:right w:val="single" w:color="000000" w:sz="4" w:space="0"/>
            </w:tcBorders>
            <w:noWrap w:val="0"/>
            <w:vAlign w:val="top"/>
          </w:tcPr>
          <w:p w14:paraId="5FBA4275">
            <w:pPr>
              <w:widowControl/>
              <w:jc w:val="center"/>
              <w:rPr>
                <w:rFonts w:ascii="Times New Roman" w:hAnsi="Times New Roman" w:eastAsia="Times New Roman" w:cs="Times New Roman"/>
                <w:color w:val="auto"/>
                <w:kern w:val="0"/>
                <w:sz w:val="20"/>
                <w:szCs w:val="20"/>
                <w:highlight w:val="none"/>
                <w:shd w:val="clear" w:color="auto" w:fill="auto"/>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1718E4F1">
            <w:pPr>
              <w:widowControl/>
              <w:jc w:val="center"/>
              <w:rPr>
                <w:rFonts w:ascii="Times New Roman" w:hAnsi="Times New Roman" w:eastAsia="Times New Roman" w:cs="Times New Roman"/>
                <w:color w:val="auto"/>
                <w:kern w:val="0"/>
                <w:sz w:val="20"/>
                <w:szCs w:val="20"/>
                <w:highlight w:val="none"/>
                <w:shd w:val="clear" w:color="auto" w:fill="auto"/>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09296A56">
            <w:pPr>
              <w:widowControl/>
              <w:jc w:val="center"/>
              <w:rPr>
                <w:rFonts w:ascii="Times New Roman" w:hAnsi="Times New Roman" w:eastAsia="Times New Roman" w:cs="Times New Roman"/>
                <w:color w:val="auto"/>
                <w:kern w:val="0"/>
                <w:sz w:val="20"/>
                <w:szCs w:val="20"/>
                <w:highlight w:val="none"/>
                <w:shd w:val="clear" w:color="auto" w:fill="auto"/>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78CCAD0E">
            <w:pPr>
              <w:widowControl/>
              <w:jc w:val="center"/>
              <w:rPr>
                <w:rFonts w:ascii="Times New Roman" w:hAnsi="Times New Roman" w:eastAsia="Times New Roman" w:cs="Times New Roman"/>
                <w:color w:val="auto"/>
                <w:kern w:val="0"/>
                <w:sz w:val="20"/>
                <w:szCs w:val="20"/>
                <w:highlight w:val="none"/>
                <w:shd w:val="clear" w:color="auto" w:fill="auto"/>
              </w:rPr>
            </w:pPr>
          </w:p>
        </w:tc>
      </w:tr>
      <w:tr w14:paraId="5ABA296C">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13C21CB9">
            <w:pPr>
              <w:widowControl/>
              <w:jc w:val="center"/>
              <w:rPr>
                <w:rFonts w:ascii="Times New Roman" w:hAnsi="Times New Roman" w:eastAsia="宋体" w:cs="Times New Roman"/>
                <w:color w:val="auto"/>
                <w:kern w:val="0"/>
                <w:highlight w:val="none"/>
                <w:shd w:val="clear" w:color="auto" w:fill="auto"/>
              </w:rPr>
            </w:pPr>
            <w:r>
              <w:rPr>
                <w:rFonts w:hint="default" w:ascii="Times New Roman" w:hAnsi="Times New Roman" w:eastAsia="宋体" w:cs="Times New Roman"/>
                <w:color w:val="auto"/>
                <w:kern w:val="0"/>
                <w:highlight w:val="none"/>
                <w:shd w:val="clear" w:color="auto" w:fill="auto"/>
              </w:rPr>
              <w:t>6</w:t>
            </w:r>
          </w:p>
        </w:tc>
        <w:tc>
          <w:tcPr>
            <w:tcW w:w="3426" w:type="dxa"/>
            <w:gridSpan w:val="2"/>
            <w:tcBorders>
              <w:top w:val="single" w:color="000000" w:sz="4" w:space="0"/>
              <w:left w:val="single" w:color="000000" w:sz="4" w:space="0"/>
              <w:bottom w:val="single" w:color="000000" w:sz="4" w:space="0"/>
              <w:right w:val="single" w:color="000000" w:sz="4" w:space="0"/>
            </w:tcBorders>
            <w:noWrap w:val="0"/>
            <w:vAlign w:val="center"/>
          </w:tcPr>
          <w:p w14:paraId="0D904EBE">
            <w:pPr>
              <w:widowControl/>
              <w:jc w:val="center"/>
              <w:rPr>
                <w:rFonts w:hint="default" w:ascii="Times New Roman" w:hAnsi="Times New Roman" w:eastAsia="宋体" w:cs="Times New Roman"/>
                <w:color w:val="auto"/>
                <w:kern w:val="0"/>
                <w:highlight w:val="none"/>
                <w:shd w:val="clear" w:color="auto" w:fill="auto"/>
              </w:rPr>
            </w:pPr>
          </w:p>
        </w:tc>
        <w:tc>
          <w:tcPr>
            <w:tcW w:w="1088" w:type="dxa"/>
            <w:tcBorders>
              <w:top w:val="single" w:color="000000" w:sz="4" w:space="0"/>
              <w:left w:val="single" w:color="000000" w:sz="4" w:space="0"/>
              <w:bottom w:val="single" w:color="000000" w:sz="4" w:space="0"/>
              <w:right w:val="single" w:color="000000" w:sz="4" w:space="0"/>
            </w:tcBorders>
            <w:noWrap w:val="0"/>
            <w:vAlign w:val="center"/>
          </w:tcPr>
          <w:p w14:paraId="3934D9F4">
            <w:pPr>
              <w:widowControl/>
              <w:jc w:val="center"/>
              <w:rPr>
                <w:rFonts w:ascii="Times New Roman" w:hAnsi="Times New Roman" w:eastAsia="Times New Roman" w:cs="Times New Roman"/>
                <w:color w:val="auto"/>
                <w:kern w:val="0"/>
                <w:sz w:val="20"/>
                <w:szCs w:val="20"/>
                <w:highlight w:val="none"/>
                <w:shd w:val="clear" w:color="auto" w:fill="auto"/>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36D05EAA">
            <w:pPr>
              <w:widowControl/>
              <w:jc w:val="center"/>
              <w:rPr>
                <w:rFonts w:ascii="Times New Roman" w:hAnsi="Times New Roman" w:eastAsia="Times New Roman" w:cs="Times New Roman"/>
                <w:color w:val="auto"/>
                <w:kern w:val="0"/>
                <w:sz w:val="20"/>
                <w:szCs w:val="20"/>
                <w:highlight w:val="none"/>
                <w:shd w:val="clear" w:color="auto" w:fill="auto"/>
              </w:rPr>
            </w:pP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791F2625">
            <w:pPr>
              <w:widowControl/>
              <w:jc w:val="center"/>
              <w:rPr>
                <w:rFonts w:ascii="Times New Roman" w:hAnsi="Times New Roman" w:eastAsia="Times New Roman" w:cs="Times New Roman"/>
                <w:color w:val="auto"/>
                <w:kern w:val="0"/>
                <w:sz w:val="20"/>
                <w:szCs w:val="20"/>
                <w:highlight w:val="none"/>
                <w:shd w:val="clear" w:color="auto" w:fill="auto"/>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16362552">
            <w:pPr>
              <w:widowControl/>
              <w:jc w:val="center"/>
              <w:rPr>
                <w:rFonts w:ascii="Times New Roman" w:hAnsi="Times New Roman" w:eastAsia="Times New Roman" w:cs="Times New Roman"/>
                <w:color w:val="auto"/>
                <w:kern w:val="0"/>
                <w:sz w:val="20"/>
                <w:szCs w:val="20"/>
                <w:highlight w:val="none"/>
                <w:shd w:val="clear" w:color="auto" w:fill="auto"/>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7AFA8221">
            <w:pPr>
              <w:widowControl/>
              <w:jc w:val="center"/>
              <w:rPr>
                <w:rFonts w:ascii="Times New Roman" w:hAnsi="Times New Roman" w:eastAsia="Times New Roman" w:cs="Times New Roman"/>
                <w:color w:val="auto"/>
                <w:kern w:val="0"/>
                <w:sz w:val="20"/>
                <w:szCs w:val="20"/>
                <w:highlight w:val="none"/>
                <w:shd w:val="clear" w:color="auto" w:fill="auto"/>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72AE925D">
            <w:pPr>
              <w:widowControl/>
              <w:jc w:val="center"/>
              <w:rPr>
                <w:rFonts w:ascii="Times New Roman" w:hAnsi="Times New Roman" w:eastAsia="Times New Roman" w:cs="Times New Roman"/>
                <w:color w:val="auto"/>
                <w:kern w:val="0"/>
                <w:sz w:val="20"/>
                <w:szCs w:val="20"/>
                <w:highlight w:val="none"/>
                <w:shd w:val="clear" w:color="auto" w:fill="auto"/>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5CAF1F03">
            <w:pPr>
              <w:widowControl/>
              <w:jc w:val="center"/>
              <w:rPr>
                <w:rFonts w:ascii="Times New Roman" w:hAnsi="Times New Roman" w:eastAsia="Times New Roman" w:cs="Times New Roman"/>
                <w:color w:val="auto"/>
                <w:kern w:val="0"/>
                <w:sz w:val="20"/>
                <w:szCs w:val="20"/>
                <w:highlight w:val="none"/>
                <w:shd w:val="clear" w:color="auto" w:fill="auto"/>
              </w:rPr>
            </w:pPr>
          </w:p>
        </w:tc>
        <w:tc>
          <w:tcPr>
            <w:tcW w:w="775" w:type="dxa"/>
            <w:tcBorders>
              <w:top w:val="single" w:color="000000" w:sz="4" w:space="0"/>
              <w:left w:val="single" w:color="000000" w:sz="4" w:space="0"/>
              <w:bottom w:val="single" w:color="000000" w:sz="4" w:space="0"/>
              <w:right w:val="single" w:color="000000" w:sz="4" w:space="0"/>
            </w:tcBorders>
            <w:noWrap w:val="0"/>
            <w:vAlign w:val="top"/>
          </w:tcPr>
          <w:p w14:paraId="3263D493">
            <w:pPr>
              <w:widowControl/>
              <w:jc w:val="center"/>
              <w:rPr>
                <w:rFonts w:ascii="Times New Roman" w:hAnsi="Times New Roman" w:eastAsia="Times New Roman" w:cs="Times New Roman"/>
                <w:color w:val="auto"/>
                <w:kern w:val="0"/>
                <w:sz w:val="20"/>
                <w:szCs w:val="20"/>
                <w:highlight w:val="none"/>
                <w:shd w:val="clear" w:color="auto" w:fill="auto"/>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324195E0">
            <w:pPr>
              <w:widowControl/>
              <w:jc w:val="center"/>
              <w:rPr>
                <w:rFonts w:ascii="Times New Roman" w:hAnsi="Times New Roman" w:eastAsia="Times New Roman" w:cs="Times New Roman"/>
                <w:color w:val="auto"/>
                <w:kern w:val="0"/>
                <w:sz w:val="20"/>
                <w:szCs w:val="20"/>
                <w:highlight w:val="none"/>
                <w:shd w:val="clear" w:color="auto" w:fill="auto"/>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7AF468F9">
            <w:pPr>
              <w:widowControl/>
              <w:jc w:val="center"/>
              <w:rPr>
                <w:rFonts w:ascii="Times New Roman" w:hAnsi="Times New Roman" w:eastAsia="Times New Roman" w:cs="Times New Roman"/>
                <w:color w:val="auto"/>
                <w:kern w:val="0"/>
                <w:sz w:val="20"/>
                <w:szCs w:val="20"/>
                <w:highlight w:val="none"/>
                <w:shd w:val="clear" w:color="auto" w:fill="auto"/>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6D41D674">
            <w:pPr>
              <w:widowControl/>
              <w:jc w:val="center"/>
              <w:rPr>
                <w:rFonts w:ascii="Times New Roman" w:hAnsi="Times New Roman" w:eastAsia="Times New Roman" w:cs="Times New Roman"/>
                <w:color w:val="auto"/>
                <w:kern w:val="0"/>
                <w:sz w:val="20"/>
                <w:szCs w:val="20"/>
                <w:highlight w:val="none"/>
                <w:shd w:val="clear" w:color="auto" w:fill="auto"/>
              </w:rPr>
            </w:pPr>
          </w:p>
        </w:tc>
      </w:tr>
      <w:tr w14:paraId="50132ABE">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0A6C37FC">
            <w:pPr>
              <w:widowControl/>
              <w:jc w:val="center"/>
              <w:rPr>
                <w:rFonts w:ascii="Times New Roman" w:hAnsi="Times New Roman" w:eastAsia="宋体" w:cs="Times New Roman"/>
                <w:color w:val="auto"/>
                <w:kern w:val="0"/>
                <w:highlight w:val="none"/>
                <w:shd w:val="clear" w:color="auto" w:fill="auto"/>
              </w:rPr>
            </w:pPr>
            <w:r>
              <w:rPr>
                <w:rFonts w:hint="default" w:ascii="Times New Roman" w:hAnsi="Times New Roman" w:eastAsia="宋体" w:cs="Times New Roman"/>
                <w:color w:val="auto"/>
                <w:kern w:val="0"/>
                <w:highlight w:val="none"/>
                <w:shd w:val="clear" w:color="auto" w:fill="auto"/>
              </w:rPr>
              <w:t>7</w:t>
            </w:r>
          </w:p>
        </w:tc>
        <w:tc>
          <w:tcPr>
            <w:tcW w:w="3426" w:type="dxa"/>
            <w:gridSpan w:val="2"/>
            <w:tcBorders>
              <w:top w:val="single" w:color="000000" w:sz="4" w:space="0"/>
              <w:left w:val="single" w:color="000000" w:sz="4" w:space="0"/>
              <w:bottom w:val="single" w:color="000000" w:sz="4" w:space="0"/>
              <w:right w:val="single" w:color="000000" w:sz="4" w:space="0"/>
            </w:tcBorders>
            <w:noWrap w:val="0"/>
            <w:vAlign w:val="center"/>
          </w:tcPr>
          <w:p w14:paraId="2BDEC5B4">
            <w:pPr>
              <w:widowControl/>
              <w:jc w:val="center"/>
              <w:rPr>
                <w:rFonts w:hint="default" w:ascii="Times New Roman" w:hAnsi="Times New Roman" w:eastAsia="宋体" w:cs="Times New Roman"/>
                <w:color w:val="auto"/>
                <w:kern w:val="0"/>
                <w:highlight w:val="none"/>
                <w:shd w:val="clear" w:color="auto" w:fill="auto"/>
              </w:rPr>
            </w:pPr>
          </w:p>
        </w:tc>
        <w:tc>
          <w:tcPr>
            <w:tcW w:w="1088" w:type="dxa"/>
            <w:tcBorders>
              <w:top w:val="single" w:color="000000" w:sz="4" w:space="0"/>
              <w:left w:val="single" w:color="000000" w:sz="4" w:space="0"/>
              <w:bottom w:val="single" w:color="000000" w:sz="4" w:space="0"/>
              <w:right w:val="single" w:color="000000" w:sz="4" w:space="0"/>
            </w:tcBorders>
            <w:noWrap w:val="0"/>
            <w:vAlign w:val="center"/>
          </w:tcPr>
          <w:p w14:paraId="2FC01872">
            <w:pPr>
              <w:widowControl/>
              <w:jc w:val="center"/>
              <w:rPr>
                <w:rFonts w:ascii="Times New Roman" w:hAnsi="Times New Roman" w:eastAsia="Times New Roman" w:cs="Times New Roman"/>
                <w:color w:val="auto"/>
                <w:kern w:val="0"/>
                <w:sz w:val="20"/>
                <w:szCs w:val="20"/>
                <w:highlight w:val="none"/>
                <w:shd w:val="clear" w:color="auto" w:fill="auto"/>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027C0EB6">
            <w:pPr>
              <w:widowControl/>
              <w:jc w:val="center"/>
              <w:rPr>
                <w:rFonts w:ascii="Times New Roman" w:hAnsi="Times New Roman" w:eastAsia="Times New Roman" w:cs="Times New Roman"/>
                <w:color w:val="auto"/>
                <w:kern w:val="0"/>
                <w:sz w:val="20"/>
                <w:szCs w:val="20"/>
                <w:highlight w:val="none"/>
                <w:shd w:val="clear" w:color="auto" w:fill="auto"/>
              </w:rPr>
            </w:pP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55947178">
            <w:pPr>
              <w:widowControl/>
              <w:jc w:val="center"/>
              <w:rPr>
                <w:rFonts w:ascii="Times New Roman" w:hAnsi="Times New Roman" w:eastAsia="Times New Roman" w:cs="Times New Roman"/>
                <w:color w:val="auto"/>
                <w:kern w:val="0"/>
                <w:sz w:val="20"/>
                <w:szCs w:val="20"/>
                <w:highlight w:val="none"/>
                <w:shd w:val="clear" w:color="auto" w:fill="auto"/>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674B510E">
            <w:pPr>
              <w:widowControl/>
              <w:jc w:val="center"/>
              <w:rPr>
                <w:rFonts w:ascii="Times New Roman" w:hAnsi="Times New Roman" w:eastAsia="Times New Roman" w:cs="Times New Roman"/>
                <w:color w:val="auto"/>
                <w:kern w:val="0"/>
                <w:sz w:val="20"/>
                <w:szCs w:val="20"/>
                <w:highlight w:val="none"/>
                <w:shd w:val="clear" w:color="auto" w:fill="auto"/>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00A614FE">
            <w:pPr>
              <w:widowControl/>
              <w:jc w:val="center"/>
              <w:rPr>
                <w:rFonts w:ascii="Times New Roman" w:hAnsi="Times New Roman" w:eastAsia="Times New Roman" w:cs="Times New Roman"/>
                <w:color w:val="auto"/>
                <w:kern w:val="0"/>
                <w:sz w:val="20"/>
                <w:szCs w:val="20"/>
                <w:highlight w:val="none"/>
                <w:shd w:val="clear" w:color="auto" w:fill="auto"/>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22282408">
            <w:pPr>
              <w:widowControl/>
              <w:jc w:val="center"/>
              <w:rPr>
                <w:rFonts w:ascii="Times New Roman" w:hAnsi="Times New Roman" w:eastAsia="Times New Roman" w:cs="Times New Roman"/>
                <w:color w:val="auto"/>
                <w:kern w:val="0"/>
                <w:sz w:val="20"/>
                <w:szCs w:val="20"/>
                <w:highlight w:val="none"/>
                <w:shd w:val="clear" w:color="auto" w:fill="auto"/>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7FDD819D">
            <w:pPr>
              <w:widowControl/>
              <w:jc w:val="center"/>
              <w:rPr>
                <w:rFonts w:ascii="Times New Roman" w:hAnsi="Times New Roman" w:eastAsia="Times New Roman" w:cs="Times New Roman"/>
                <w:color w:val="auto"/>
                <w:kern w:val="0"/>
                <w:sz w:val="20"/>
                <w:szCs w:val="20"/>
                <w:highlight w:val="none"/>
                <w:shd w:val="clear" w:color="auto" w:fill="auto"/>
              </w:rPr>
            </w:pPr>
          </w:p>
        </w:tc>
        <w:tc>
          <w:tcPr>
            <w:tcW w:w="775" w:type="dxa"/>
            <w:tcBorders>
              <w:top w:val="single" w:color="000000" w:sz="4" w:space="0"/>
              <w:left w:val="single" w:color="000000" w:sz="4" w:space="0"/>
              <w:bottom w:val="single" w:color="000000" w:sz="4" w:space="0"/>
              <w:right w:val="single" w:color="000000" w:sz="4" w:space="0"/>
            </w:tcBorders>
            <w:noWrap w:val="0"/>
            <w:vAlign w:val="top"/>
          </w:tcPr>
          <w:p w14:paraId="3F3DF422">
            <w:pPr>
              <w:widowControl/>
              <w:jc w:val="center"/>
              <w:rPr>
                <w:rFonts w:ascii="Times New Roman" w:hAnsi="Times New Roman" w:eastAsia="Times New Roman" w:cs="Times New Roman"/>
                <w:color w:val="auto"/>
                <w:kern w:val="0"/>
                <w:sz w:val="20"/>
                <w:szCs w:val="20"/>
                <w:highlight w:val="none"/>
                <w:shd w:val="clear" w:color="auto" w:fill="auto"/>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690116FB">
            <w:pPr>
              <w:widowControl/>
              <w:jc w:val="center"/>
              <w:rPr>
                <w:rFonts w:ascii="Times New Roman" w:hAnsi="Times New Roman" w:eastAsia="Times New Roman" w:cs="Times New Roman"/>
                <w:color w:val="auto"/>
                <w:kern w:val="0"/>
                <w:sz w:val="20"/>
                <w:szCs w:val="20"/>
                <w:highlight w:val="none"/>
                <w:shd w:val="clear" w:color="auto" w:fill="auto"/>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759CA4EA">
            <w:pPr>
              <w:widowControl/>
              <w:jc w:val="center"/>
              <w:rPr>
                <w:rFonts w:ascii="Times New Roman" w:hAnsi="Times New Roman" w:eastAsia="Times New Roman" w:cs="Times New Roman"/>
                <w:color w:val="auto"/>
                <w:kern w:val="0"/>
                <w:sz w:val="20"/>
                <w:szCs w:val="20"/>
                <w:highlight w:val="none"/>
                <w:shd w:val="clear" w:color="auto" w:fill="auto"/>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693F412A">
            <w:pPr>
              <w:widowControl/>
              <w:jc w:val="center"/>
              <w:rPr>
                <w:rFonts w:ascii="Times New Roman" w:hAnsi="Times New Roman" w:eastAsia="Times New Roman" w:cs="Times New Roman"/>
                <w:color w:val="auto"/>
                <w:kern w:val="0"/>
                <w:sz w:val="20"/>
                <w:szCs w:val="20"/>
                <w:highlight w:val="none"/>
                <w:shd w:val="clear" w:color="auto" w:fill="auto"/>
              </w:rPr>
            </w:pPr>
          </w:p>
        </w:tc>
      </w:tr>
      <w:tr w14:paraId="53C49825">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3B0DEAAC">
            <w:pPr>
              <w:widowControl/>
              <w:jc w:val="center"/>
              <w:rPr>
                <w:rFonts w:ascii="Times New Roman" w:hAnsi="Times New Roman" w:eastAsia="宋体" w:cs="Times New Roman"/>
                <w:color w:val="auto"/>
                <w:kern w:val="0"/>
                <w:highlight w:val="none"/>
                <w:shd w:val="clear" w:color="auto" w:fill="auto"/>
              </w:rPr>
            </w:pPr>
            <w:r>
              <w:rPr>
                <w:rFonts w:hint="default" w:ascii="Times New Roman" w:hAnsi="Times New Roman" w:eastAsia="宋体" w:cs="Times New Roman"/>
                <w:color w:val="auto"/>
                <w:kern w:val="0"/>
                <w:highlight w:val="none"/>
                <w:shd w:val="clear" w:color="auto" w:fill="auto"/>
              </w:rPr>
              <w:t>8</w:t>
            </w:r>
          </w:p>
        </w:tc>
        <w:tc>
          <w:tcPr>
            <w:tcW w:w="3426" w:type="dxa"/>
            <w:gridSpan w:val="2"/>
            <w:tcBorders>
              <w:top w:val="single" w:color="000000" w:sz="4" w:space="0"/>
              <w:left w:val="single" w:color="000000" w:sz="4" w:space="0"/>
              <w:bottom w:val="single" w:color="000000" w:sz="4" w:space="0"/>
              <w:right w:val="single" w:color="000000" w:sz="4" w:space="0"/>
            </w:tcBorders>
            <w:noWrap w:val="0"/>
            <w:vAlign w:val="center"/>
          </w:tcPr>
          <w:p w14:paraId="580BDA7E">
            <w:pPr>
              <w:widowControl/>
              <w:jc w:val="center"/>
              <w:rPr>
                <w:rFonts w:hint="default" w:ascii="Times New Roman" w:hAnsi="Times New Roman" w:eastAsia="宋体" w:cs="Times New Roman"/>
                <w:color w:val="auto"/>
                <w:kern w:val="0"/>
                <w:highlight w:val="none"/>
                <w:shd w:val="clear" w:color="auto" w:fill="auto"/>
              </w:rPr>
            </w:pPr>
          </w:p>
        </w:tc>
        <w:tc>
          <w:tcPr>
            <w:tcW w:w="1088" w:type="dxa"/>
            <w:tcBorders>
              <w:top w:val="single" w:color="000000" w:sz="4" w:space="0"/>
              <w:left w:val="single" w:color="000000" w:sz="4" w:space="0"/>
              <w:bottom w:val="single" w:color="000000" w:sz="4" w:space="0"/>
              <w:right w:val="single" w:color="000000" w:sz="4" w:space="0"/>
            </w:tcBorders>
            <w:noWrap w:val="0"/>
            <w:vAlign w:val="center"/>
          </w:tcPr>
          <w:p w14:paraId="66D9910E">
            <w:pPr>
              <w:widowControl/>
              <w:jc w:val="center"/>
              <w:rPr>
                <w:rFonts w:ascii="Times New Roman" w:hAnsi="Times New Roman" w:eastAsia="Times New Roman" w:cs="Times New Roman"/>
                <w:color w:val="auto"/>
                <w:kern w:val="0"/>
                <w:sz w:val="20"/>
                <w:szCs w:val="20"/>
                <w:highlight w:val="none"/>
                <w:shd w:val="clear" w:color="auto" w:fill="auto"/>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690FFE84">
            <w:pPr>
              <w:widowControl/>
              <w:jc w:val="center"/>
              <w:rPr>
                <w:rFonts w:ascii="Times New Roman" w:hAnsi="Times New Roman" w:eastAsia="Times New Roman" w:cs="Times New Roman"/>
                <w:color w:val="auto"/>
                <w:kern w:val="0"/>
                <w:sz w:val="20"/>
                <w:szCs w:val="20"/>
                <w:highlight w:val="none"/>
                <w:shd w:val="clear" w:color="auto" w:fill="auto"/>
              </w:rPr>
            </w:pP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6A77549A">
            <w:pPr>
              <w:widowControl/>
              <w:jc w:val="center"/>
              <w:rPr>
                <w:rFonts w:ascii="Times New Roman" w:hAnsi="Times New Roman" w:eastAsia="Times New Roman" w:cs="Times New Roman"/>
                <w:color w:val="auto"/>
                <w:kern w:val="0"/>
                <w:sz w:val="20"/>
                <w:szCs w:val="20"/>
                <w:highlight w:val="none"/>
                <w:shd w:val="clear" w:color="auto" w:fill="auto"/>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1CF03C56">
            <w:pPr>
              <w:widowControl/>
              <w:jc w:val="center"/>
              <w:rPr>
                <w:rFonts w:ascii="Times New Roman" w:hAnsi="Times New Roman" w:eastAsia="Times New Roman" w:cs="Times New Roman"/>
                <w:color w:val="auto"/>
                <w:kern w:val="0"/>
                <w:sz w:val="20"/>
                <w:szCs w:val="20"/>
                <w:highlight w:val="none"/>
                <w:shd w:val="clear" w:color="auto" w:fill="auto"/>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56F43DBA">
            <w:pPr>
              <w:widowControl/>
              <w:jc w:val="center"/>
              <w:rPr>
                <w:rFonts w:ascii="Times New Roman" w:hAnsi="Times New Roman" w:eastAsia="Times New Roman" w:cs="Times New Roman"/>
                <w:color w:val="auto"/>
                <w:kern w:val="0"/>
                <w:sz w:val="20"/>
                <w:szCs w:val="20"/>
                <w:highlight w:val="none"/>
                <w:shd w:val="clear" w:color="auto" w:fill="auto"/>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5C815078">
            <w:pPr>
              <w:widowControl/>
              <w:jc w:val="center"/>
              <w:rPr>
                <w:rFonts w:ascii="Times New Roman" w:hAnsi="Times New Roman" w:eastAsia="Times New Roman" w:cs="Times New Roman"/>
                <w:color w:val="auto"/>
                <w:kern w:val="0"/>
                <w:sz w:val="20"/>
                <w:szCs w:val="20"/>
                <w:highlight w:val="none"/>
                <w:shd w:val="clear" w:color="auto" w:fill="auto"/>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520576B5">
            <w:pPr>
              <w:widowControl/>
              <w:jc w:val="center"/>
              <w:rPr>
                <w:rFonts w:ascii="Times New Roman" w:hAnsi="Times New Roman" w:eastAsia="Times New Roman" w:cs="Times New Roman"/>
                <w:color w:val="auto"/>
                <w:kern w:val="0"/>
                <w:sz w:val="20"/>
                <w:szCs w:val="20"/>
                <w:highlight w:val="none"/>
                <w:shd w:val="clear" w:color="auto" w:fill="auto"/>
              </w:rPr>
            </w:pPr>
          </w:p>
        </w:tc>
        <w:tc>
          <w:tcPr>
            <w:tcW w:w="775" w:type="dxa"/>
            <w:tcBorders>
              <w:top w:val="single" w:color="000000" w:sz="4" w:space="0"/>
              <w:left w:val="single" w:color="000000" w:sz="4" w:space="0"/>
              <w:bottom w:val="single" w:color="000000" w:sz="4" w:space="0"/>
              <w:right w:val="single" w:color="000000" w:sz="4" w:space="0"/>
            </w:tcBorders>
            <w:noWrap w:val="0"/>
            <w:vAlign w:val="top"/>
          </w:tcPr>
          <w:p w14:paraId="2BB3E3C5">
            <w:pPr>
              <w:widowControl/>
              <w:jc w:val="center"/>
              <w:rPr>
                <w:rFonts w:ascii="Times New Roman" w:hAnsi="Times New Roman" w:eastAsia="Times New Roman" w:cs="Times New Roman"/>
                <w:color w:val="auto"/>
                <w:kern w:val="0"/>
                <w:sz w:val="20"/>
                <w:szCs w:val="20"/>
                <w:highlight w:val="none"/>
                <w:shd w:val="clear" w:color="auto" w:fill="auto"/>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6822E693">
            <w:pPr>
              <w:widowControl/>
              <w:jc w:val="center"/>
              <w:rPr>
                <w:rFonts w:ascii="Times New Roman" w:hAnsi="Times New Roman" w:eastAsia="Times New Roman" w:cs="Times New Roman"/>
                <w:color w:val="auto"/>
                <w:kern w:val="0"/>
                <w:sz w:val="20"/>
                <w:szCs w:val="20"/>
                <w:highlight w:val="none"/>
                <w:shd w:val="clear" w:color="auto" w:fill="auto"/>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25AC2583">
            <w:pPr>
              <w:widowControl/>
              <w:jc w:val="center"/>
              <w:rPr>
                <w:rFonts w:ascii="Times New Roman" w:hAnsi="Times New Roman" w:eastAsia="Times New Roman" w:cs="Times New Roman"/>
                <w:color w:val="auto"/>
                <w:kern w:val="0"/>
                <w:sz w:val="20"/>
                <w:szCs w:val="20"/>
                <w:highlight w:val="none"/>
                <w:shd w:val="clear" w:color="auto" w:fill="auto"/>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5EC6FA82">
            <w:pPr>
              <w:widowControl/>
              <w:jc w:val="center"/>
              <w:rPr>
                <w:rFonts w:ascii="Times New Roman" w:hAnsi="Times New Roman" w:eastAsia="Times New Roman" w:cs="Times New Roman"/>
                <w:color w:val="auto"/>
                <w:kern w:val="0"/>
                <w:sz w:val="20"/>
                <w:szCs w:val="20"/>
                <w:highlight w:val="none"/>
                <w:shd w:val="clear" w:color="auto" w:fill="auto"/>
              </w:rPr>
            </w:pPr>
          </w:p>
        </w:tc>
      </w:tr>
      <w:tr w14:paraId="47E355D5">
        <w:tblPrEx>
          <w:tblCellMar>
            <w:top w:w="15" w:type="dxa"/>
            <w:left w:w="15" w:type="dxa"/>
            <w:bottom w:w="15" w:type="dxa"/>
            <w:right w:w="15" w:type="dxa"/>
          </w:tblCellMar>
        </w:tblPrEx>
        <w:trPr>
          <w:trHeight w:val="360" w:hRule="atLeast"/>
        </w:trPr>
        <w:tc>
          <w:tcPr>
            <w:tcW w:w="449" w:type="dxa"/>
            <w:tcBorders>
              <w:top w:val="single" w:color="000000" w:sz="4" w:space="0"/>
              <w:left w:val="single" w:color="000000" w:sz="4" w:space="0"/>
              <w:bottom w:val="single" w:color="000000" w:sz="4" w:space="0"/>
            </w:tcBorders>
            <w:noWrap w:val="0"/>
            <w:vAlign w:val="center"/>
          </w:tcPr>
          <w:p w14:paraId="1897A377">
            <w:pPr>
              <w:widowControl/>
              <w:jc w:val="center"/>
              <w:rPr>
                <w:rFonts w:hint="default" w:ascii="Times New Roman" w:hAnsi="Times New Roman" w:eastAsia="宋体" w:cs="Times New Roman"/>
                <w:color w:val="auto"/>
                <w:kern w:val="0"/>
                <w:highlight w:val="none"/>
                <w:shd w:val="clear" w:color="auto" w:fill="auto"/>
              </w:rPr>
            </w:pPr>
            <w:r>
              <w:rPr>
                <w:rFonts w:ascii="Times New Roman" w:hAnsi="Times New Roman" w:eastAsia="宋体" w:cs="Times New Roman"/>
                <w:color w:val="auto"/>
                <w:kern w:val="0"/>
                <w:highlight w:val="none"/>
                <w:shd w:val="clear" w:color="auto" w:fill="auto"/>
              </w:rPr>
              <w:t>-</w:t>
            </w:r>
          </w:p>
        </w:tc>
        <w:tc>
          <w:tcPr>
            <w:tcW w:w="3426" w:type="dxa"/>
            <w:gridSpan w:val="2"/>
            <w:tcBorders>
              <w:top w:val="single" w:color="000000" w:sz="4" w:space="0"/>
              <w:left w:val="single" w:color="000000" w:sz="4" w:space="0"/>
              <w:bottom w:val="single" w:color="000000" w:sz="4" w:space="0"/>
              <w:right w:val="single" w:color="000000" w:sz="4" w:space="0"/>
            </w:tcBorders>
            <w:noWrap w:val="0"/>
            <w:vAlign w:val="center"/>
          </w:tcPr>
          <w:p w14:paraId="4D7069C5">
            <w:pPr>
              <w:widowControl/>
              <w:jc w:val="center"/>
              <w:rPr>
                <w:rFonts w:hint="default" w:ascii="Times New Roman" w:hAnsi="Times New Roman" w:eastAsia="宋体" w:cs="Times New Roman"/>
                <w:color w:val="auto"/>
                <w:kern w:val="0"/>
                <w:highlight w:val="none"/>
                <w:shd w:val="clear" w:color="auto" w:fill="auto"/>
              </w:rPr>
            </w:pPr>
          </w:p>
        </w:tc>
        <w:tc>
          <w:tcPr>
            <w:tcW w:w="1088" w:type="dxa"/>
            <w:tcBorders>
              <w:top w:val="single" w:color="000000" w:sz="4" w:space="0"/>
              <w:left w:val="single" w:color="000000" w:sz="4" w:space="0"/>
              <w:bottom w:val="single" w:color="000000" w:sz="4" w:space="0"/>
              <w:right w:val="single" w:color="000000" w:sz="4" w:space="0"/>
            </w:tcBorders>
            <w:noWrap w:val="0"/>
            <w:vAlign w:val="center"/>
          </w:tcPr>
          <w:p w14:paraId="3A28810B">
            <w:pPr>
              <w:widowControl/>
              <w:jc w:val="center"/>
              <w:rPr>
                <w:rFonts w:ascii="Times New Roman" w:hAnsi="Times New Roman" w:eastAsia="Times New Roman" w:cs="Times New Roman"/>
                <w:color w:val="auto"/>
                <w:kern w:val="0"/>
                <w:sz w:val="20"/>
                <w:szCs w:val="20"/>
                <w:highlight w:val="none"/>
                <w:shd w:val="clear" w:color="auto" w:fill="auto"/>
              </w:rPr>
            </w:pPr>
          </w:p>
        </w:tc>
        <w:tc>
          <w:tcPr>
            <w:tcW w:w="975" w:type="dxa"/>
            <w:tcBorders>
              <w:top w:val="single" w:color="000000" w:sz="4" w:space="0"/>
              <w:left w:val="single" w:color="000000" w:sz="4" w:space="0"/>
              <w:bottom w:val="single" w:color="000000" w:sz="4" w:space="0"/>
              <w:right w:val="single" w:color="000000" w:sz="4" w:space="0"/>
            </w:tcBorders>
            <w:noWrap w:val="0"/>
            <w:vAlign w:val="center"/>
          </w:tcPr>
          <w:p w14:paraId="6D71F1BB">
            <w:pPr>
              <w:widowControl/>
              <w:jc w:val="center"/>
              <w:rPr>
                <w:rFonts w:ascii="Times New Roman" w:hAnsi="Times New Roman" w:eastAsia="Times New Roman" w:cs="Times New Roman"/>
                <w:color w:val="auto"/>
                <w:kern w:val="0"/>
                <w:sz w:val="20"/>
                <w:szCs w:val="20"/>
                <w:highlight w:val="none"/>
                <w:shd w:val="clear" w:color="auto" w:fill="auto"/>
              </w:rPr>
            </w:pP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21061D87">
            <w:pPr>
              <w:widowControl/>
              <w:jc w:val="center"/>
              <w:rPr>
                <w:rFonts w:ascii="Times New Roman" w:hAnsi="Times New Roman" w:eastAsia="Times New Roman" w:cs="Times New Roman"/>
                <w:color w:val="auto"/>
                <w:kern w:val="0"/>
                <w:sz w:val="20"/>
                <w:szCs w:val="20"/>
                <w:highlight w:val="none"/>
                <w:shd w:val="clear" w:color="auto" w:fill="auto"/>
              </w:rPr>
            </w:pPr>
          </w:p>
        </w:tc>
        <w:tc>
          <w:tcPr>
            <w:tcW w:w="825" w:type="dxa"/>
            <w:tcBorders>
              <w:top w:val="single" w:color="000000" w:sz="4" w:space="0"/>
              <w:left w:val="single" w:color="000000" w:sz="4" w:space="0"/>
              <w:bottom w:val="single" w:color="000000" w:sz="4" w:space="0"/>
              <w:right w:val="single" w:color="000000" w:sz="4" w:space="0"/>
            </w:tcBorders>
            <w:noWrap w:val="0"/>
            <w:vAlign w:val="center"/>
          </w:tcPr>
          <w:p w14:paraId="117D496B">
            <w:pPr>
              <w:widowControl/>
              <w:jc w:val="center"/>
              <w:rPr>
                <w:rFonts w:ascii="Times New Roman" w:hAnsi="Times New Roman" w:eastAsia="Times New Roman" w:cs="Times New Roman"/>
                <w:color w:val="auto"/>
                <w:kern w:val="0"/>
                <w:sz w:val="20"/>
                <w:szCs w:val="20"/>
                <w:highlight w:val="none"/>
                <w:shd w:val="clear" w:color="auto" w:fill="auto"/>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1413D59D">
            <w:pPr>
              <w:widowControl/>
              <w:jc w:val="center"/>
              <w:rPr>
                <w:rFonts w:ascii="Times New Roman" w:hAnsi="Times New Roman" w:eastAsia="Times New Roman" w:cs="Times New Roman"/>
                <w:color w:val="auto"/>
                <w:kern w:val="0"/>
                <w:sz w:val="20"/>
                <w:szCs w:val="20"/>
                <w:highlight w:val="none"/>
                <w:shd w:val="clear" w:color="auto" w:fill="auto"/>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54D3C9AE">
            <w:pPr>
              <w:widowControl/>
              <w:jc w:val="center"/>
              <w:rPr>
                <w:rFonts w:ascii="Times New Roman" w:hAnsi="Times New Roman" w:eastAsia="Times New Roman" w:cs="Times New Roman"/>
                <w:color w:val="auto"/>
                <w:kern w:val="0"/>
                <w:sz w:val="20"/>
                <w:szCs w:val="20"/>
                <w:highlight w:val="none"/>
                <w:shd w:val="clear" w:color="auto" w:fill="auto"/>
              </w:rPr>
            </w:pPr>
          </w:p>
        </w:tc>
        <w:tc>
          <w:tcPr>
            <w:tcW w:w="900" w:type="dxa"/>
            <w:tcBorders>
              <w:top w:val="single" w:color="000000" w:sz="4" w:space="0"/>
              <w:left w:val="single" w:color="000000" w:sz="4" w:space="0"/>
              <w:bottom w:val="single" w:color="000000" w:sz="4" w:space="0"/>
              <w:right w:val="single" w:color="000000" w:sz="4" w:space="0"/>
            </w:tcBorders>
            <w:noWrap w:val="0"/>
            <w:vAlign w:val="center"/>
          </w:tcPr>
          <w:p w14:paraId="6EEE625F">
            <w:pPr>
              <w:widowControl/>
              <w:jc w:val="center"/>
              <w:rPr>
                <w:rFonts w:ascii="Times New Roman" w:hAnsi="Times New Roman" w:eastAsia="Times New Roman" w:cs="Times New Roman"/>
                <w:color w:val="auto"/>
                <w:kern w:val="0"/>
                <w:sz w:val="20"/>
                <w:szCs w:val="20"/>
                <w:highlight w:val="none"/>
                <w:shd w:val="clear" w:color="auto" w:fill="auto"/>
              </w:rPr>
            </w:pPr>
          </w:p>
        </w:tc>
        <w:tc>
          <w:tcPr>
            <w:tcW w:w="775" w:type="dxa"/>
            <w:tcBorders>
              <w:top w:val="single" w:color="000000" w:sz="4" w:space="0"/>
              <w:left w:val="single" w:color="000000" w:sz="4" w:space="0"/>
              <w:bottom w:val="single" w:color="000000" w:sz="4" w:space="0"/>
              <w:right w:val="single" w:color="000000" w:sz="4" w:space="0"/>
            </w:tcBorders>
            <w:noWrap w:val="0"/>
            <w:vAlign w:val="top"/>
          </w:tcPr>
          <w:p w14:paraId="03B59559">
            <w:pPr>
              <w:widowControl/>
              <w:jc w:val="center"/>
              <w:rPr>
                <w:rFonts w:ascii="Times New Roman" w:hAnsi="Times New Roman" w:eastAsia="Times New Roman" w:cs="Times New Roman"/>
                <w:color w:val="auto"/>
                <w:kern w:val="0"/>
                <w:sz w:val="20"/>
                <w:szCs w:val="20"/>
                <w:highlight w:val="none"/>
                <w:shd w:val="clear" w:color="auto" w:fill="auto"/>
              </w:rPr>
            </w:pP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3939EE5B">
            <w:pPr>
              <w:widowControl/>
              <w:jc w:val="center"/>
              <w:rPr>
                <w:rFonts w:ascii="Times New Roman" w:hAnsi="Times New Roman" w:eastAsia="Times New Roman" w:cs="Times New Roman"/>
                <w:color w:val="auto"/>
                <w:kern w:val="0"/>
                <w:sz w:val="20"/>
                <w:szCs w:val="20"/>
                <w:highlight w:val="none"/>
                <w:shd w:val="clear" w:color="auto" w:fill="auto"/>
              </w:rPr>
            </w:pPr>
          </w:p>
        </w:tc>
        <w:tc>
          <w:tcPr>
            <w:tcW w:w="837" w:type="dxa"/>
            <w:tcBorders>
              <w:top w:val="single" w:color="000000" w:sz="4" w:space="0"/>
              <w:left w:val="single" w:color="000000" w:sz="4" w:space="0"/>
              <w:bottom w:val="single" w:color="000000" w:sz="4" w:space="0"/>
              <w:right w:val="single" w:color="000000" w:sz="4" w:space="0"/>
            </w:tcBorders>
            <w:noWrap w:val="0"/>
            <w:vAlign w:val="center"/>
          </w:tcPr>
          <w:p w14:paraId="263D07A7">
            <w:pPr>
              <w:widowControl/>
              <w:jc w:val="center"/>
              <w:rPr>
                <w:rFonts w:ascii="Times New Roman" w:hAnsi="Times New Roman" w:eastAsia="Times New Roman" w:cs="Times New Roman"/>
                <w:color w:val="auto"/>
                <w:kern w:val="0"/>
                <w:sz w:val="20"/>
                <w:szCs w:val="20"/>
                <w:highlight w:val="none"/>
                <w:shd w:val="clear" w:color="auto" w:fill="auto"/>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7FC5DAE5">
            <w:pPr>
              <w:widowControl/>
              <w:jc w:val="center"/>
              <w:rPr>
                <w:rFonts w:ascii="Times New Roman" w:hAnsi="Times New Roman" w:eastAsia="Times New Roman" w:cs="Times New Roman"/>
                <w:color w:val="auto"/>
                <w:kern w:val="0"/>
                <w:sz w:val="20"/>
                <w:szCs w:val="20"/>
                <w:highlight w:val="none"/>
                <w:shd w:val="clear" w:color="auto" w:fill="auto"/>
              </w:rPr>
            </w:pPr>
          </w:p>
        </w:tc>
      </w:tr>
      <w:tr w14:paraId="50D6287D">
        <w:tblPrEx>
          <w:tblCellMar>
            <w:top w:w="15" w:type="dxa"/>
            <w:left w:w="15" w:type="dxa"/>
            <w:bottom w:w="15" w:type="dxa"/>
            <w:right w:w="15" w:type="dxa"/>
          </w:tblCellMar>
        </w:tblPrEx>
        <w:trPr>
          <w:trHeight w:val="510" w:hRule="atLeast"/>
        </w:trPr>
        <w:tc>
          <w:tcPr>
            <w:tcW w:w="13988" w:type="dxa"/>
            <w:gridSpan w:val="14"/>
            <w:noWrap w:val="0"/>
            <w:vAlign w:val="top"/>
          </w:tcPr>
          <w:p w14:paraId="457D65C8">
            <w:pPr>
              <w:widowControl/>
              <w:jc w:val="left"/>
              <w:rPr>
                <w:rFonts w:ascii="Times New Roman" w:hAnsi="Times New Roman" w:eastAsia="宋体" w:cs="Times New Roman"/>
                <w:color w:val="auto"/>
                <w:kern w:val="0"/>
                <w:sz w:val="24"/>
                <w:highlight w:val="none"/>
                <w:shd w:val="clear" w:color="auto" w:fill="auto"/>
              </w:rPr>
            </w:pPr>
            <w:r>
              <w:rPr>
                <w:rFonts w:hint="default" w:ascii="Times New Roman" w:hAnsi="Times New Roman" w:eastAsia="宋体" w:cs="Times New Roman"/>
                <w:color w:val="auto"/>
                <w:kern w:val="0"/>
                <w:sz w:val="24"/>
                <w:highlight w:val="none"/>
                <w:shd w:val="clear" w:color="auto" w:fill="auto"/>
              </w:rPr>
              <w:t>评标委员会全体成员签名：</w:t>
            </w:r>
            <w:r>
              <w:rPr>
                <w:rFonts w:ascii="Times New Roman" w:hAnsi="Times New Roman" w:eastAsia="宋体" w:cs="Times New Roman"/>
                <w:color w:val="auto"/>
                <w:kern w:val="0"/>
                <w:sz w:val="24"/>
                <w:highlight w:val="none"/>
                <w:shd w:val="clear" w:color="auto" w:fill="auto"/>
              </w:rPr>
              <w:t xml:space="preserve">                                                                   </w:t>
            </w:r>
            <w:r>
              <w:rPr>
                <w:rFonts w:hint="default" w:ascii="Times New Roman" w:hAnsi="Times New Roman" w:eastAsia="宋体" w:cs="Times New Roman"/>
                <w:color w:val="auto"/>
                <w:highlight w:val="none"/>
                <w:shd w:val="clear" w:color="auto" w:fill="auto"/>
              </w:rPr>
              <w:t>时间：</w:t>
            </w:r>
            <w:r>
              <w:rPr>
                <w:rFonts w:ascii="Times New Roman" w:hAnsi="Times New Roman" w:eastAsia="宋体" w:cs="Times New Roman"/>
                <w:color w:val="auto"/>
                <w:highlight w:val="none"/>
                <w:shd w:val="clear" w:color="auto" w:fill="auto"/>
              </w:rPr>
              <w:t xml:space="preserve">      </w:t>
            </w:r>
            <w:r>
              <w:rPr>
                <w:rFonts w:hint="default" w:ascii="Times New Roman" w:hAnsi="Times New Roman" w:eastAsia="宋体" w:cs="Times New Roman"/>
                <w:color w:val="auto"/>
                <w:highlight w:val="none"/>
                <w:shd w:val="clear" w:color="auto" w:fill="auto"/>
              </w:rPr>
              <w:t>年</w:t>
            </w:r>
            <w:r>
              <w:rPr>
                <w:rFonts w:ascii="Times New Roman" w:hAnsi="Times New Roman" w:eastAsia="宋体" w:cs="Times New Roman"/>
                <w:color w:val="auto"/>
                <w:highlight w:val="none"/>
                <w:shd w:val="clear" w:color="auto" w:fill="auto"/>
              </w:rPr>
              <w:t xml:space="preserve">      </w:t>
            </w:r>
            <w:r>
              <w:rPr>
                <w:rFonts w:hint="default" w:ascii="Times New Roman" w:hAnsi="Times New Roman" w:eastAsia="宋体" w:cs="Times New Roman"/>
                <w:color w:val="auto"/>
                <w:highlight w:val="none"/>
                <w:shd w:val="clear" w:color="auto" w:fill="auto"/>
              </w:rPr>
              <w:t>月</w:t>
            </w:r>
            <w:r>
              <w:rPr>
                <w:rFonts w:ascii="Times New Roman" w:hAnsi="Times New Roman" w:eastAsia="宋体" w:cs="Times New Roman"/>
                <w:color w:val="auto"/>
                <w:highlight w:val="none"/>
                <w:shd w:val="clear" w:color="auto" w:fill="auto"/>
              </w:rPr>
              <w:t xml:space="preserve">      </w:t>
            </w:r>
            <w:r>
              <w:rPr>
                <w:rFonts w:hint="default" w:ascii="Times New Roman" w:hAnsi="Times New Roman" w:eastAsia="宋体" w:cs="Times New Roman"/>
                <w:color w:val="auto"/>
                <w:highlight w:val="none"/>
                <w:shd w:val="clear" w:color="auto" w:fill="auto"/>
              </w:rPr>
              <w:t>日</w:t>
            </w:r>
            <w:r>
              <w:rPr>
                <w:rFonts w:ascii="Times New Roman" w:hAnsi="Times New Roman" w:eastAsia="宋体" w:cs="Times New Roman"/>
                <w:color w:val="auto"/>
                <w:kern w:val="0"/>
                <w:sz w:val="24"/>
                <w:highlight w:val="none"/>
                <w:shd w:val="clear" w:color="auto" w:fill="auto"/>
              </w:rPr>
              <w:t xml:space="preserve">    </w:t>
            </w:r>
          </w:p>
          <w:p w14:paraId="69540C26">
            <w:pPr>
              <w:widowControl/>
              <w:jc w:val="left"/>
              <w:rPr>
                <w:rFonts w:ascii="Times New Roman" w:hAnsi="Times New Roman" w:eastAsia="宋体" w:cs="Times New Roman"/>
                <w:color w:val="auto"/>
                <w:kern w:val="0"/>
                <w:sz w:val="24"/>
                <w:highlight w:val="none"/>
                <w:shd w:val="clear" w:color="auto" w:fill="auto"/>
              </w:rPr>
            </w:pPr>
            <w:r>
              <w:rPr>
                <w:rFonts w:ascii="Times New Roman" w:hAnsi="Times New Roman" w:eastAsia="宋体" w:cs="Times New Roman"/>
                <w:color w:val="auto"/>
                <w:kern w:val="0"/>
                <w:sz w:val="24"/>
                <w:highlight w:val="none"/>
                <w:shd w:val="clear" w:color="auto" w:fill="auto"/>
              </w:rPr>
              <w:t xml:space="preserve">                                              </w:t>
            </w:r>
          </w:p>
        </w:tc>
      </w:tr>
    </w:tbl>
    <w:p w14:paraId="77AA5DE1">
      <w:pPr>
        <w:spacing w:line="240" w:lineRule="exact"/>
        <w:rPr>
          <w:rFonts w:hint="default" w:ascii="Times New Roman" w:hAnsi="Times New Roman" w:cs="Times New Roman"/>
          <w:color w:val="auto"/>
          <w:highlight w:val="none"/>
          <w:shd w:val="clear" w:color="auto" w:fill="auto"/>
        </w:rPr>
      </w:pPr>
    </w:p>
    <w:p w14:paraId="70870C07">
      <w:pPr>
        <w:spacing w:line="240" w:lineRule="exact"/>
        <w:rPr>
          <w:rFonts w:hint="default" w:ascii="Times New Roman" w:hAnsi="Times New Roman" w:cs="Times New Roman"/>
          <w:color w:val="auto"/>
          <w:highlight w:val="none"/>
          <w:shd w:val="clear" w:color="auto" w:fill="auto"/>
        </w:rPr>
      </w:pPr>
    </w:p>
    <w:p w14:paraId="4B2F482C">
      <w:pPr>
        <w:spacing w:line="240" w:lineRule="exact"/>
        <w:rPr>
          <w:rFonts w:hint="default" w:ascii="Times New Roman" w:hAnsi="Times New Roman" w:cs="Times New Roman"/>
          <w:color w:val="auto"/>
          <w:highlight w:val="none"/>
          <w:shd w:val="clear" w:color="auto" w:fill="auto"/>
        </w:rPr>
      </w:pPr>
    </w:p>
    <w:p w14:paraId="4E60534A">
      <w:pPr>
        <w:spacing w:line="240" w:lineRule="exact"/>
        <w:rPr>
          <w:rFonts w:hint="default" w:ascii="Times New Roman" w:hAnsi="Times New Roman" w:cs="Times New Roman"/>
          <w:color w:val="auto"/>
          <w:highlight w:val="none"/>
          <w:shd w:val="clear" w:color="auto" w:fill="auto"/>
        </w:rPr>
      </w:pPr>
    </w:p>
    <w:p w14:paraId="426453D9">
      <w:pPr>
        <w:spacing w:line="240" w:lineRule="exact"/>
        <w:rPr>
          <w:rFonts w:hint="default" w:ascii="Times New Roman" w:hAnsi="Times New Roman" w:cs="Times New Roman"/>
          <w:color w:val="auto"/>
          <w:highlight w:val="none"/>
          <w:shd w:val="clear" w:color="auto" w:fill="auto"/>
        </w:rPr>
      </w:pPr>
    </w:p>
    <w:p w14:paraId="381ADC00">
      <w:pPr>
        <w:spacing w:line="240" w:lineRule="exact"/>
        <w:rPr>
          <w:rFonts w:hint="default" w:ascii="Times New Roman" w:hAnsi="Times New Roman" w:cs="Times New Roman"/>
          <w:color w:val="auto"/>
          <w:highlight w:val="none"/>
          <w:shd w:val="clear" w:color="auto" w:fill="auto"/>
        </w:rPr>
      </w:pPr>
    </w:p>
    <w:p w14:paraId="12221AFD">
      <w:pPr>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highlight w:val="none"/>
          <w:shd w:val="clear" w:color="auto" w:fill="auto"/>
        </w:rPr>
        <w:sectPr>
          <w:type w:val="continuous"/>
          <w:pgSz w:w="16840" w:h="11907" w:orient="landscape"/>
          <w:pgMar w:top="1440" w:right="1440" w:bottom="1091" w:left="1797" w:header="851" w:footer="851" w:gutter="0"/>
          <w:pgNumType w:fmt="decimal"/>
          <w:cols w:space="720" w:num="1"/>
          <w:docGrid w:linePitch="312" w:charSpace="0"/>
        </w:sectPr>
      </w:pPr>
    </w:p>
    <w:tbl>
      <w:tblPr>
        <w:tblStyle w:val="83"/>
        <w:tblpPr w:leftFromText="180" w:rightFromText="180" w:vertAnchor="page" w:horzAnchor="page" w:tblpX="1058" w:tblpY="3031"/>
        <w:tblW w:w="0" w:type="auto"/>
        <w:tblInd w:w="0" w:type="dxa"/>
        <w:tblLayout w:type="fixed"/>
        <w:tblCellMar>
          <w:top w:w="15" w:type="dxa"/>
          <w:left w:w="15" w:type="dxa"/>
          <w:bottom w:w="15" w:type="dxa"/>
          <w:right w:w="15" w:type="dxa"/>
        </w:tblCellMar>
      </w:tblPr>
      <w:tblGrid>
        <w:gridCol w:w="15026"/>
      </w:tblGrid>
      <w:tr w14:paraId="7CDFE328">
        <w:tblPrEx>
          <w:tblCellMar>
            <w:top w:w="15" w:type="dxa"/>
            <w:left w:w="15" w:type="dxa"/>
            <w:bottom w:w="15" w:type="dxa"/>
            <w:right w:w="15" w:type="dxa"/>
          </w:tblCellMar>
        </w:tblPrEx>
        <w:trPr>
          <w:trHeight w:val="362" w:hRule="atLeast"/>
        </w:trPr>
        <w:tc>
          <w:tcPr>
            <w:tcW w:w="15026" w:type="dxa"/>
            <w:noWrap w:val="0"/>
            <w:vAlign w:val="top"/>
          </w:tcPr>
          <w:p w14:paraId="789B5E1D">
            <w:pPr>
              <w:jc w:val="center"/>
              <w:rPr>
                <w:rFonts w:hint="default" w:ascii="Times New Roman" w:hAnsi="Times New Roman" w:cs="Times New Roman"/>
                <w:b/>
                <w:color w:val="auto"/>
                <w:sz w:val="28"/>
                <w:szCs w:val="28"/>
                <w:highlight w:val="none"/>
                <w:shd w:val="clear" w:color="auto" w:fill="auto"/>
              </w:rPr>
            </w:pPr>
            <w:r>
              <w:rPr>
                <w:rFonts w:hint="default" w:ascii="Times New Roman" w:hAnsi="Times New Roman" w:cs="Times New Roman"/>
                <w:b/>
                <w:color w:val="auto"/>
                <w:sz w:val="28"/>
                <w:szCs w:val="28"/>
                <w:highlight w:val="none"/>
                <w:shd w:val="clear" w:color="auto" w:fill="auto"/>
              </w:rPr>
              <w:t>资格评审记录表二（合格制）</w:t>
            </w:r>
          </w:p>
          <w:p w14:paraId="2CBCCBDC">
            <w:pPr>
              <w:spacing w:after="72" w:afterLines="30" w:line="360" w:lineRule="exact"/>
              <w:rPr>
                <w:rFonts w:ascii="Times New Roman" w:hAnsi="Times New Roman" w:eastAsia="宋体" w:cs="Times New Roman"/>
                <w:color w:val="auto"/>
                <w:highlight w:val="none"/>
                <w:shd w:val="clear" w:color="auto" w:fill="auto"/>
              </w:rPr>
            </w:pPr>
            <w:r>
              <w:rPr>
                <w:rFonts w:hint="eastAsia" w:cs="Times New Roman"/>
                <w:color w:val="auto"/>
                <w:highlight w:val="none"/>
                <w:shd w:val="clear" w:color="auto" w:fill="auto"/>
                <w:lang w:val="en-US" w:eastAsia="zh-CN"/>
              </w:rPr>
              <w:t>招标项目</w:t>
            </w:r>
            <w:r>
              <w:rPr>
                <w:rFonts w:ascii="Times New Roman" w:hAnsi="Times New Roman" w:eastAsia="宋体" w:cs="Times New Roman"/>
                <w:color w:val="auto"/>
                <w:highlight w:val="none"/>
                <w:shd w:val="clear" w:color="auto" w:fill="auto"/>
              </w:rPr>
              <w:t>名称</w:t>
            </w:r>
            <w:r>
              <w:rPr>
                <w:rFonts w:hint="default" w:ascii="Times New Roman" w:hAnsi="Times New Roman" w:eastAsia="宋体" w:cs="Times New Roman"/>
                <w:color w:val="auto"/>
                <w:highlight w:val="none"/>
                <w:shd w:val="clear" w:color="auto" w:fill="auto"/>
              </w:rPr>
              <w:t>及</w:t>
            </w:r>
            <w:r>
              <w:rPr>
                <w:rFonts w:hint="eastAsia" w:ascii="Times New Roman" w:hAnsi="Times New Roman" w:eastAsia="宋体" w:cs="Times New Roman"/>
                <w:color w:val="auto"/>
                <w:highlight w:val="none"/>
                <w:shd w:val="clear" w:color="auto" w:fill="auto"/>
                <w:lang w:eastAsia="zh-CN"/>
              </w:rPr>
              <w:t>招标项目编号</w:t>
            </w:r>
            <w:r>
              <w:rPr>
                <w:rFonts w:ascii="Times New Roman" w:hAnsi="Times New Roman" w:eastAsia="宋体" w:cs="Times New Roman"/>
                <w:color w:val="auto"/>
                <w:highlight w:val="none"/>
                <w:shd w:val="clear" w:color="auto" w:fill="auto"/>
              </w:rPr>
              <w:t>：</w:t>
            </w:r>
            <w:r>
              <w:rPr>
                <w:rFonts w:ascii="Times New Roman" w:hAnsi="Times New Roman" w:eastAsia="宋体" w:cs="Times New Roman"/>
                <w:color w:val="auto"/>
                <w:highlight w:val="none"/>
                <w:u w:val="single"/>
                <w:shd w:val="clear" w:color="auto" w:fill="auto"/>
              </w:rPr>
              <w:t xml:space="preserve">       </w:t>
            </w:r>
            <w:r>
              <w:rPr>
                <w:rFonts w:hint="default" w:ascii="Times New Roman" w:hAnsi="Times New Roman" w:eastAsia="宋体" w:cs="Times New Roman"/>
                <w:color w:val="auto"/>
                <w:highlight w:val="none"/>
                <w:u w:val="single"/>
                <w:shd w:val="clear" w:color="auto" w:fill="auto"/>
              </w:rPr>
              <w:t xml:space="preserve">                              </w:t>
            </w:r>
            <w:r>
              <w:rPr>
                <w:rFonts w:ascii="Times New Roman" w:hAnsi="Times New Roman" w:eastAsia="宋体" w:cs="Times New Roman"/>
                <w:color w:val="auto"/>
                <w:highlight w:val="none"/>
                <w:u w:val="single"/>
                <w:shd w:val="clear" w:color="auto" w:fill="auto"/>
              </w:rPr>
              <w:t xml:space="preserve">      </w:t>
            </w:r>
            <w:r>
              <w:rPr>
                <w:rFonts w:ascii="Times New Roman" w:hAnsi="Times New Roman" w:eastAsia="宋体" w:cs="Times New Roman"/>
                <w:color w:val="auto"/>
                <w:highlight w:val="none"/>
                <w:shd w:val="clear" w:color="auto" w:fill="auto"/>
              </w:rPr>
              <w:t xml:space="preserve">           </w:t>
            </w:r>
            <w:r>
              <w:rPr>
                <w:rFonts w:hint="default" w:ascii="Times New Roman" w:hAnsi="Times New Roman" w:eastAsia="宋体" w:cs="Times New Roman"/>
                <w:color w:val="auto"/>
                <w:highlight w:val="none"/>
                <w:shd w:val="clear" w:color="auto" w:fill="auto"/>
              </w:rPr>
              <w:t xml:space="preserve">        </w:t>
            </w:r>
            <w:r>
              <w:rPr>
                <w:rFonts w:ascii="Times New Roman" w:hAnsi="Times New Roman" w:eastAsia="宋体" w:cs="Times New Roman"/>
                <w:color w:val="auto"/>
                <w:highlight w:val="none"/>
                <w:shd w:val="clear" w:color="auto" w:fill="auto"/>
              </w:rPr>
              <w:t xml:space="preserve">        时间：      年      月      日</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2625"/>
              <w:gridCol w:w="992"/>
              <w:gridCol w:w="1417"/>
              <w:gridCol w:w="1134"/>
              <w:gridCol w:w="1276"/>
              <w:gridCol w:w="1134"/>
              <w:gridCol w:w="1134"/>
              <w:gridCol w:w="1418"/>
              <w:gridCol w:w="1134"/>
              <w:gridCol w:w="1167"/>
            </w:tblGrid>
            <w:tr w14:paraId="333C2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noWrap w:val="0"/>
                  <w:vAlign w:val="center"/>
                </w:tcPr>
                <w:p w14:paraId="7E52D6C8">
                  <w:pPr>
                    <w:spacing w:after="72" w:afterLines="30" w:line="320" w:lineRule="exact"/>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序号</w:t>
                  </w:r>
                </w:p>
              </w:tc>
              <w:tc>
                <w:tcPr>
                  <w:tcW w:w="2625" w:type="dxa"/>
                  <w:noWrap w:val="0"/>
                  <w:vAlign w:val="center"/>
                </w:tcPr>
                <w:p w14:paraId="232BA083">
                  <w:pPr>
                    <w:spacing w:after="72" w:afterLines="30" w:line="320" w:lineRule="exact"/>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评审因素</w:t>
                  </w:r>
                </w:p>
              </w:tc>
              <w:tc>
                <w:tcPr>
                  <w:tcW w:w="10806" w:type="dxa"/>
                  <w:gridSpan w:val="9"/>
                  <w:noWrap w:val="0"/>
                  <w:vAlign w:val="top"/>
                </w:tcPr>
                <w:p w14:paraId="0DB23DBB">
                  <w:pPr>
                    <w:spacing w:after="72" w:afterLines="30" w:line="320" w:lineRule="exact"/>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投标人名称及评审意见</w:t>
                  </w:r>
                </w:p>
              </w:tc>
            </w:tr>
            <w:tr w14:paraId="761E4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noWrap w:val="0"/>
                  <w:vAlign w:val="center"/>
                </w:tcPr>
                <w:p w14:paraId="6EE57AE7">
                  <w:pPr>
                    <w:spacing w:after="72" w:afterLines="30" w:line="320" w:lineRule="exact"/>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1</w:t>
                  </w:r>
                </w:p>
              </w:tc>
              <w:tc>
                <w:tcPr>
                  <w:tcW w:w="2625" w:type="dxa"/>
                  <w:noWrap w:val="0"/>
                  <w:vAlign w:val="center"/>
                </w:tcPr>
                <w:p w14:paraId="59B6848A">
                  <w:pPr>
                    <w:spacing w:after="72" w:afterLines="30" w:line="320" w:lineRule="exact"/>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投标文件签署</w:t>
                  </w:r>
                </w:p>
              </w:tc>
              <w:tc>
                <w:tcPr>
                  <w:tcW w:w="992" w:type="dxa"/>
                  <w:noWrap w:val="0"/>
                  <w:vAlign w:val="top"/>
                </w:tcPr>
                <w:p w14:paraId="4354BBFA">
                  <w:pPr>
                    <w:spacing w:after="72" w:afterLines="30" w:line="320" w:lineRule="exact"/>
                    <w:jc w:val="center"/>
                    <w:rPr>
                      <w:rFonts w:ascii="Times New Roman" w:hAnsi="Times New Roman" w:eastAsia="宋体" w:cs="Times New Roman"/>
                      <w:color w:val="auto"/>
                      <w:highlight w:val="none"/>
                      <w:shd w:val="clear" w:color="auto" w:fill="auto"/>
                    </w:rPr>
                  </w:pPr>
                </w:p>
              </w:tc>
              <w:tc>
                <w:tcPr>
                  <w:tcW w:w="1417" w:type="dxa"/>
                  <w:noWrap w:val="0"/>
                  <w:vAlign w:val="top"/>
                </w:tcPr>
                <w:p w14:paraId="716B2EC9">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top"/>
                </w:tcPr>
                <w:p w14:paraId="135EDE09">
                  <w:pPr>
                    <w:spacing w:after="72" w:afterLines="30" w:line="320" w:lineRule="exact"/>
                    <w:jc w:val="center"/>
                    <w:rPr>
                      <w:rFonts w:ascii="Times New Roman" w:hAnsi="Times New Roman" w:eastAsia="宋体" w:cs="Times New Roman"/>
                      <w:color w:val="auto"/>
                      <w:highlight w:val="none"/>
                      <w:shd w:val="clear" w:color="auto" w:fill="auto"/>
                    </w:rPr>
                  </w:pPr>
                </w:p>
              </w:tc>
              <w:tc>
                <w:tcPr>
                  <w:tcW w:w="1276" w:type="dxa"/>
                  <w:noWrap w:val="0"/>
                  <w:vAlign w:val="top"/>
                </w:tcPr>
                <w:p w14:paraId="54E9DB3E">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top"/>
                </w:tcPr>
                <w:p w14:paraId="0C8839C6">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top"/>
                </w:tcPr>
                <w:p w14:paraId="20759F02">
                  <w:pPr>
                    <w:spacing w:after="72" w:afterLines="30" w:line="320" w:lineRule="exact"/>
                    <w:jc w:val="center"/>
                    <w:rPr>
                      <w:rFonts w:ascii="Times New Roman" w:hAnsi="Times New Roman" w:eastAsia="宋体" w:cs="Times New Roman"/>
                      <w:color w:val="auto"/>
                      <w:highlight w:val="none"/>
                      <w:shd w:val="clear" w:color="auto" w:fill="auto"/>
                    </w:rPr>
                  </w:pPr>
                </w:p>
              </w:tc>
              <w:tc>
                <w:tcPr>
                  <w:tcW w:w="1418" w:type="dxa"/>
                  <w:noWrap w:val="0"/>
                  <w:vAlign w:val="top"/>
                </w:tcPr>
                <w:p w14:paraId="55DFAC53">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top"/>
                </w:tcPr>
                <w:p w14:paraId="1D629499">
                  <w:pPr>
                    <w:spacing w:after="72" w:afterLines="30" w:line="320" w:lineRule="exact"/>
                    <w:jc w:val="center"/>
                    <w:rPr>
                      <w:rFonts w:ascii="Times New Roman" w:hAnsi="Times New Roman" w:eastAsia="宋体" w:cs="Times New Roman"/>
                      <w:color w:val="auto"/>
                      <w:highlight w:val="none"/>
                      <w:shd w:val="clear" w:color="auto" w:fill="auto"/>
                    </w:rPr>
                  </w:pPr>
                </w:p>
              </w:tc>
              <w:tc>
                <w:tcPr>
                  <w:tcW w:w="1167" w:type="dxa"/>
                  <w:noWrap w:val="0"/>
                  <w:vAlign w:val="top"/>
                </w:tcPr>
                <w:p w14:paraId="730AAB5F">
                  <w:pPr>
                    <w:spacing w:after="72" w:afterLines="30" w:line="320" w:lineRule="exact"/>
                    <w:jc w:val="center"/>
                    <w:rPr>
                      <w:rFonts w:ascii="Times New Roman" w:hAnsi="Times New Roman" w:eastAsia="宋体" w:cs="Times New Roman"/>
                      <w:color w:val="auto"/>
                      <w:highlight w:val="none"/>
                      <w:shd w:val="clear" w:color="auto" w:fill="auto"/>
                    </w:rPr>
                  </w:pPr>
                </w:p>
              </w:tc>
            </w:tr>
            <w:tr w14:paraId="7EEA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noWrap w:val="0"/>
                  <w:vAlign w:val="center"/>
                </w:tcPr>
                <w:p w14:paraId="648057AD">
                  <w:pPr>
                    <w:spacing w:after="72" w:afterLines="30" w:line="320" w:lineRule="exact"/>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2</w:t>
                  </w:r>
                </w:p>
              </w:tc>
              <w:tc>
                <w:tcPr>
                  <w:tcW w:w="2625" w:type="dxa"/>
                  <w:noWrap w:val="0"/>
                  <w:vAlign w:val="center"/>
                </w:tcPr>
                <w:p w14:paraId="4E9411E2">
                  <w:pPr>
                    <w:spacing w:line="320" w:lineRule="exact"/>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营业执照</w:t>
                  </w:r>
                </w:p>
              </w:tc>
              <w:tc>
                <w:tcPr>
                  <w:tcW w:w="992" w:type="dxa"/>
                  <w:noWrap w:val="0"/>
                  <w:vAlign w:val="center"/>
                </w:tcPr>
                <w:p w14:paraId="3F0953C0">
                  <w:pPr>
                    <w:spacing w:after="72" w:afterLines="30" w:line="320" w:lineRule="exact"/>
                    <w:jc w:val="center"/>
                    <w:rPr>
                      <w:rFonts w:ascii="Times New Roman" w:hAnsi="Times New Roman" w:eastAsia="宋体" w:cs="Times New Roman"/>
                      <w:color w:val="auto"/>
                      <w:highlight w:val="none"/>
                      <w:shd w:val="clear" w:color="auto" w:fill="auto"/>
                    </w:rPr>
                  </w:pPr>
                </w:p>
              </w:tc>
              <w:tc>
                <w:tcPr>
                  <w:tcW w:w="1417" w:type="dxa"/>
                  <w:noWrap w:val="0"/>
                  <w:vAlign w:val="center"/>
                </w:tcPr>
                <w:p w14:paraId="57136592">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0ED0C673">
                  <w:pPr>
                    <w:spacing w:after="72" w:afterLines="30" w:line="320" w:lineRule="exact"/>
                    <w:jc w:val="center"/>
                    <w:rPr>
                      <w:rFonts w:ascii="Times New Roman" w:hAnsi="Times New Roman" w:eastAsia="宋体" w:cs="Times New Roman"/>
                      <w:color w:val="auto"/>
                      <w:highlight w:val="none"/>
                      <w:shd w:val="clear" w:color="auto" w:fill="auto"/>
                    </w:rPr>
                  </w:pPr>
                </w:p>
              </w:tc>
              <w:tc>
                <w:tcPr>
                  <w:tcW w:w="1276" w:type="dxa"/>
                  <w:noWrap w:val="0"/>
                  <w:vAlign w:val="center"/>
                </w:tcPr>
                <w:p w14:paraId="4B1A7E58">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64F9D255">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07D45929">
                  <w:pPr>
                    <w:spacing w:after="72" w:afterLines="30" w:line="320" w:lineRule="exact"/>
                    <w:jc w:val="center"/>
                    <w:rPr>
                      <w:rFonts w:ascii="Times New Roman" w:hAnsi="Times New Roman" w:eastAsia="宋体" w:cs="Times New Roman"/>
                      <w:color w:val="auto"/>
                      <w:highlight w:val="none"/>
                      <w:shd w:val="clear" w:color="auto" w:fill="auto"/>
                    </w:rPr>
                  </w:pPr>
                </w:p>
              </w:tc>
              <w:tc>
                <w:tcPr>
                  <w:tcW w:w="1418" w:type="dxa"/>
                  <w:noWrap w:val="0"/>
                  <w:vAlign w:val="center"/>
                </w:tcPr>
                <w:p w14:paraId="433206D9">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0E3606FC">
                  <w:pPr>
                    <w:spacing w:after="72" w:afterLines="30" w:line="320" w:lineRule="exact"/>
                    <w:jc w:val="center"/>
                    <w:rPr>
                      <w:rFonts w:ascii="Times New Roman" w:hAnsi="Times New Roman" w:eastAsia="宋体" w:cs="Times New Roman"/>
                      <w:color w:val="auto"/>
                      <w:highlight w:val="none"/>
                      <w:shd w:val="clear" w:color="auto" w:fill="auto"/>
                    </w:rPr>
                  </w:pPr>
                </w:p>
              </w:tc>
              <w:tc>
                <w:tcPr>
                  <w:tcW w:w="1167" w:type="dxa"/>
                  <w:noWrap w:val="0"/>
                  <w:vAlign w:val="center"/>
                </w:tcPr>
                <w:p w14:paraId="58CE263E">
                  <w:pPr>
                    <w:spacing w:after="72" w:afterLines="30" w:line="320" w:lineRule="exact"/>
                    <w:jc w:val="center"/>
                    <w:rPr>
                      <w:rFonts w:ascii="Times New Roman" w:hAnsi="Times New Roman" w:eastAsia="宋体" w:cs="Times New Roman"/>
                      <w:color w:val="auto"/>
                      <w:highlight w:val="none"/>
                      <w:shd w:val="clear" w:color="auto" w:fill="auto"/>
                    </w:rPr>
                  </w:pPr>
                </w:p>
              </w:tc>
            </w:tr>
            <w:tr w14:paraId="206DA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noWrap w:val="0"/>
                  <w:vAlign w:val="center"/>
                </w:tcPr>
                <w:p w14:paraId="727C84C2">
                  <w:pPr>
                    <w:spacing w:after="72" w:afterLines="30" w:line="320" w:lineRule="exact"/>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3</w:t>
                  </w:r>
                </w:p>
              </w:tc>
              <w:tc>
                <w:tcPr>
                  <w:tcW w:w="2625" w:type="dxa"/>
                  <w:noWrap w:val="0"/>
                  <w:vAlign w:val="center"/>
                </w:tcPr>
                <w:p w14:paraId="49882833">
                  <w:pPr>
                    <w:spacing w:line="320" w:lineRule="exact"/>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资质等级</w:t>
                  </w:r>
                </w:p>
              </w:tc>
              <w:tc>
                <w:tcPr>
                  <w:tcW w:w="992" w:type="dxa"/>
                  <w:noWrap w:val="0"/>
                  <w:vAlign w:val="center"/>
                </w:tcPr>
                <w:p w14:paraId="4DAD6299">
                  <w:pPr>
                    <w:spacing w:after="72" w:afterLines="30" w:line="320" w:lineRule="exact"/>
                    <w:jc w:val="center"/>
                    <w:rPr>
                      <w:rFonts w:ascii="Times New Roman" w:hAnsi="Times New Roman" w:eastAsia="宋体" w:cs="Times New Roman"/>
                      <w:color w:val="auto"/>
                      <w:highlight w:val="none"/>
                      <w:shd w:val="clear" w:color="auto" w:fill="auto"/>
                    </w:rPr>
                  </w:pPr>
                </w:p>
              </w:tc>
              <w:tc>
                <w:tcPr>
                  <w:tcW w:w="1417" w:type="dxa"/>
                  <w:noWrap w:val="0"/>
                  <w:vAlign w:val="center"/>
                </w:tcPr>
                <w:p w14:paraId="1AD83995">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3229F876">
                  <w:pPr>
                    <w:spacing w:after="72" w:afterLines="30" w:line="320" w:lineRule="exact"/>
                    <w:jc w:val="center"/>
                    <w:rPr>
                      <w:rFonts w:ascii="Times New Roman" w:hAnsi="Times New Roman" w:eastAsia="宋体" w:cs="Times New Roman"/>
                      <w:color w:val="auto"/>
                      <w:highlight w:val="none"/>
                      <w:shd w:val="clear" w:color="auto" w:fill="auto"/>
                    </w:rPr>
                  </w:pPr>
                </w:p>
              </w:tc>
              <w:tc>
                <w:tcPr>
                  <w:tcW w:w="1276" w:type="dxa"/>
                  <w:noWrap w:val="0"/>
                  <w:vAlign w:val="center"/>
                </w:tcPr>
                <w:p w14:paraId="0651AC7E">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185A6E69">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06C76B40">
                  <w:pPr>
                    <w:spacing w:after="72" w:afterLines="30" w:line="320" w:lineRule="exact"/>
                    <w:jc w:val="center"/>
                    <w:rPr>
                      <w:rFonts w:ascii="Times New Roman" w:hAnsi="Times New Roman" w:eastAsia="宋体" w:cs="Times New Roman"/>
                      <w:color w:val="auto"/>
                      <w:highlight w:val="none"/>
                      <w:shd w:val="clear" w:color="auto" w:fill="auto"/>
                    </w:rPr>
                  </w:pPr>
                </w:p>
              </w:tc>
              <w:tc>
                <w:tcPr>
                  <w:tcW w:w="1418" w:type="dxa"/>
                  <w:noWrap w:val="0"/>
                  <w:vAlign w:val="center"/>
                </w:tcPr>
                <w:p w14:paraId="16E10EFF">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400E88B8">
                  <w:pPr>
                    <w:spacing w:after="72" w:afterLines="30" w:line="320" w:lineRule="exact"/>
                    <w:jc w:val="center"/>
                    <w:rPr>
                      <w:rFonts w:ascii="Times New Roman" w:hAnsi="Times New Roman" w:eastAsia="宋体" w:cs="Times New Roman"/>
                      <w:color w:val="auto"/>
                      <w:highlight w:val="none"/>
                      <w:shd w:val="clear" w:color="auto" w:fill="auto"/>
                    </w:rPr>
                  </w:pPr>
                </w:p>
              </w:tc>
              <w:tc>
                <w:tcPr>
                  <w:tcW w:w="1167" w:type="dxa"/>
                  <w:noWrap w:val="0"/>
                  <w:vAlign w:val="center"/>
                </w:tcPr>
                <w:p w14:paraId="564CB65C">
                  <w:pPr>
                    <w:spacing w:after="72" w:afterLines="30" w:line="320" w:lineRule="exact"/>
                    <w:jc w:val="center"/>
                    <w:rPr>
                      <w:rFonts w:ascii="Times New Roman" w:hAnsi="Times New Roman" w:eastAsia="宋体" w:cs="Times New Roman"/>
                      <w:color w:val="auto"/>
                      <w:highlight w:val="none"/>
                      <w:shd w:val="clear" w:color="auto" w:fill="auto"/>
                    </w:rPr>
                  </w:pPr>
                </w:p>
              </w:tc>
            </w:tr>
            <w:tr w14:paraId="766C5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noWrap w:val="0"/>
                  <w:vAlign w:val="center"/>
                </w:tcPr>
                <w:p w14:paraId="12E0054F">
                  <w:pPr>
                    <w:spacing w:after="72" w:afterLines="30" w:line="320" w:lineRule="exact"/>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4</w:t>
                  </w:r>
                </w:p>
              </w:tc>
              <w:tc>
                <w:tcPr>
                  <w:tcW w:w="2625" w:type="dxa"/>
                  <w:noWrap w:val="0"/>
                  <w:vAlign w:val="center"/>
                </w:tcPr>
                <w:p w14:paraId="10F9B5F9">
                  <w:pPr>
                    <w:spacing w:line="320" w:lineRule="exact"/>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安全生产许可证</w:t>
                  </w:r>
                </w:p>
              </w:tc>
              <w:tc>
                <w:tcPr>
                  <w:tcW w:w="992" w:type="dxa"/>
                  <w:noWrap w:val="0"/>
                  <w:vAlign w:val="center"/>
                </w:tcPr>
                <w:p w14:paraId="22A6B316">
                  <w:pPr>
                    <w:spacing w:after="72" w:afterLines="30" w:line="320" w:lineRule="exact"/>
                    <w:jc w:val="center"/>
                    <w:rPr>
                      <w:rFonts w:ascii="Times New Roman" w:hAnsi="Times New Roman" w:eastAsia="宋体" w:cs="Times New Roman"/>
                      <w:color w:val="auto"/>
                      <w:highlight w:val="none"/>
                      <w:shd w:val="clear" w:color="auto" w:fill="auto"/>
                    </w:rPr>
                  </w:pPr>
                </w:p>
              </w:tc>
              <w:tc>
                <w:tcPr>
                  <w:tcW w:w="1417" w:type="dxa"/>
                  <w:noWrap w:val="0"/>
                  <w:vAlign w:val="center"/>
                </w:tcPr>
                <w:p w14:paraId="4F4F6DA9">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7E4EE0D3">
                  <w:pPr>
                    <w:spacing w:after="72" w:afterLines="30" w:line="320" w:lineRule="exact"/>
                    <w:jc w:val="center"/>
                    <w:rPr>
                      <w:rFonts w:ascii="Times New Roman" w:hAnsi="Times New Roman" w:eastAsia="宋体" w:cs="Times New Roman"/>
                      <w:color w:val="auto"/>
                      <w:highlight w:val="none"/>
                      <w:shd w:val="clear" w:color="auto" w:fill="auto"/>
                    </w:rPr>
                  </w:pPr>
                </w:p>
              </w:tc>
              <w:tc>
                <w:tcPr>
                  <w:tcW w:w="1276" w:type="dxa"/>
                  <w:noWrap w:val="0"/>
                  <w:vAlign w:val="center"/>
                </w:tcPr>
                <w:p w14:paraId="699485A6">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5BBE6529">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43AF76F7">
                  <w:pPr>
                    <w:spacing w:after="72" w:afterLines="30" w:line="320" w:lineRule="exact"/>
                    <w:jc w:val="center"/>
                    <w:rPr>
                      <w:rFonts w:ascii="Times New Roman" w:hAnsi="Times New Roman" w:eastAsia="宋体" w:cs="Times New Roman"/>
                      <w:color w:val="auto"/>
                      <w:highlight w:val="none"/>
                      <w:shd w:val="clear" w:color="auto" w:fill="auto"/>
                    </w:rPr>
                  </w:pPr>
                </w:p>
              </w:tc>
              <w:tc>
                <w:tcPr>
                  <w:tcW w:w="1418" w:type="dxa"/>
                  <w:noWrap w:val="0"/>
                  <w:vAlign w:val="center"/>
                </w:tcPr>
                <w:p w14:paraId="5D9FF6B3">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66609761">
                  <w:pPr>
                    <w:spacing w:after="72" w:afterLines="30" w:line="320" w:lineRule="exact"/>
                    <w:jc w:val="center"/>
                    <w:rPr>
                      <w:rFonts w:ascii="Times New Roman" w:hAnsi="Times New Roman" w:eastAsia="宋体" w:cs="Times New Roman"/>
                      <w:color w:val="auto"/>
                      <w:highlight w:val="none"/>
                      <w:shd w:val="clear" w:color="auto" w:fill="auto"/>
                    </w:rPr>
                  </w:pPr>
                </w:p>
              </w:tc>
              <w:tc>
                <w:tcPr>
                  <w:tcW w:w="1167" w:type="dxa"/>
                  <w:noWrap w:val="0"/>
                  <w:vAlign w:val="center"/>
                </w:tcPr>
                <w:p w14:paraId="543BB1FE">
                  <w:pPr>
                    <w:spacing w:after="72" w:afterLines="30" w:line="320" w:lineRule="exact"/>
                    <w:jc w:val="center"/>
                    <w:rPr>
                      <w:rFonts w:ascii="Times New Roman" w:hAnsi="Times New Roman" w:eastAsia="宋体" w:cs="Times New Roman"/>
                      <w:color w:val="auto"/>
                      <w:highlight w:val="none"/>
                      <w:shd w:val="clear" w:color="auto" w:fill="auto"/>
                    </w:rPr>
                  </w:pPr>
                </w:p>
              </w:tc>
            </w:tr>
            <w:tr w14:paraId="1B59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noWrap w:val="0"/>
                  <w:vAlign w:val="center"/>
                </w:tcPr>
                <w:p w14:paraId="2F969040">
                  <w:pPr>
                    <w:spacing w:after="72" w:afterLines="30" w:line="320" w:lineRule="exact"/>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5</w:t>
                  </w:r>
                </w:p>
              </w:tc>
              <w:tc>
                <w:tcPr>
                  <w:tcW w:w="2625" w:type="dxa"/>
                  <w:noWrap w:val="0"/>
                  <w:vAlign w:val="center"/>
                </w:tcPr>
                <w:p w14:paraId="3262887D">
                  <w:pPr>
                    <w:spacing w:line="320" w:lineRule="exact"/>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财务</w:t>
                  </w:r>
                  <w:r>
                    <w:rPr>
                      <w:rFonts w:hint="default" w:ascii="Times New Roman" w:hAnsi="Times New Roman" w:eastAsia="宋体" w:cs="Times New Roman"/>
                      <w:color w:val="auto"/>
                      <w:szCs w:val="21"/>
                      <w:highlight w:val="none"/>
                      <w:shd w:val="clear" w:color="auto" w:fill="auto"/>
                    </w:rPr>
                    <w:t>要求</w:t>
                  </w:r>
                </w:p>
              </w:tc>
              <w:tc>
                <w:tcPr>
                  <w:tcW w:w="992" w:type="dxa"/>
                  <w:noWrap w:val="0"/>
                  <w:vAlign w:val="center"/>
                </w:tcPr>
                <w:p w14:paraId="3050DD39">
                  <w:pPr>
                    <w:spacing w:after="72" w:afterLines="30" w:line="320" w:lineRule="exact"/>
                    <w:jc w:val="center"/>
                    <w:rPr>
                      <w:rFonts w:ascii="Times New Roman" w:hAnsi="Times New Roman" w:eastAsia="宋体" w:cs="Times New Roman"/>
                      <w:color w:val="auto"/>
                      <w:highlight w:val="none"/>
                      <w:shd w:val="clear" w:color="auto" w:fill="auto"/>
                    </w:rPr>
                  </w:pPr>
                </w:p>
              </w:tc>
              <w:tc>
                <w:tcPr>
                  <w:tcW w:w="1417" w:type="dxa"/>
                  <w:noWrap w:val="0"/>
                  <w:vAlign w:val="center"/>
                </w:tcPr>
                <w:p w14:paraId="1697CA31">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3C5B168E">
                  <w:pPr>
                    <w:spacing w:after="72" w:afterLines="30" w:line="320" w:lineRule="exact"/>
                    <w:jc w:val="center"/>
                    <w:rPr>
                      <w:rFonts w:ascii="Times New Roman" w:hAnsi="Times New Roman" w:eastAsia="宋体" w:cs="Times New Roman"/>
                      <w:color w:val="auto"/>
                      <w:highlight w:val="none"/>
                      <w:shd w:val="clear" w:color="auto" w:fill="auto"/>
                    </w:rPr>
                  </w:pPr>
                </w:p>
              </w:tc>
              <w:tc>
                <w:tcPr>
                  <w:tcW w:w="1276" w:type="dxa"/>
                  <w:noWrap w:val="0"/>
                  <w:vAlign w:val="center"/>
                </w:tcPr>
                <w:p w14:paraId="310BC3B4">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2B1867B2">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2C50C956">
                  <w:pPr>
                    <w:spacing w:after="72" w:afterLines="30" w:line="320" w:lineRule="exact"/>
                    <w:jc w:val="center"/>
                    <w:rPr>
                      <w:rFonts w:ascii="Times New Roman" w:hAnsi="Times New Roman" w:eastAsia="宋体" w:cs="Times New Roman"/>
                      <w:color w:val="auto"/>
                      <w:highlight w:val="none"/>
                      <w:shd w:val="clear" w:color="auto" w:fill="auto"/>
                    </w:rPr>
                  </w:pPr>
                </w:p>
              </w:tc>
              <w:tc>
                <w:tcPr>
                  <w:tcW w:w="1418" w:type="dxa"/>
                  <w:noWrap w:val="0"/>
                  <w:vAlign w:val="center"/>
                </w:tcPr>
                <w:p w14:paraId="2D467AA6">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1F8B813C">
                  <w:pPr>
                    <w:spacing w:after="72" w:afterLines="30" w:line="320" w:lineRule="exact"/>
                    <w:jc w:val="center"/>
                    <w:rPr>
                      <w:rFonts w:ascii="Times New Roman" w:hAnsi="Times New Roman" w:eastAsia="宋体" w:cs="Times New Roman"/>
                      <w:color w:val="auto"/>
                      <w:highlight w:val="none"/>
                      <w:shd w:val="clear" w:color="auto" w:fill="auto"/>
                    </w:rPr>
                  </w:pPr>
                </w:p>
              </w:tc>
              <w:tc>
                <w:tcPr>
                  <w:tcW w:w="1167" w:type="dxa"/>
                  <w:noWrap w:val="0"/>
                  <w:vAlign w:val="center"/>
                </w:tcPr>
                <w:p w14:paraId="46A24C5B">
                  <w:pPr>
                    <w:spacing w:after="72" w:afterLines="30" w:line="320" w:lineRule="exact"/>
                    <w:jc w:val="center"/>
                    <w:rPr>
                      <w:rFonts w:ascii="Times New Roman" w:hAnsi="Times New Roman" w:eastAsia="宋体" w:cs="Times New Roman"/>
                      <w:color w:val="auto"/>
                      <w:highlight w:val="none"/>
                      <w:shd w:val="clear" w:color="auto" w:fill="auto"/>
                    </w:rPr>
                  </w:pPr>
                </w:p>
              </w:tc>
            </w:tr>
            <w:tr w14:paraId="58718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shd w:val="clear" w:color="auto" w:fill="auto"/>
                  <w:noWrap w:val="0"/>
                  <w:vAlign w:val="center"/>
                </w:tcPr>
                <w:p w14:paraId="1F2E3263">
                  <w:pPr>
                    <w:spacing w:after="72" w:afterLines="30" w:line="320" w:lineRule="exact"/>
                    <w:jc w:val="center"/>
                    <w:rPr>
                      <w:rFonts w:hint="default" w:ascii="Times New Roman" w:hAnsi="Times New Roman" w:eastAsia="宋体" w:cs="Times New Roman"/>
                      <w:color w:val="auto"/>
                      <w:kern w:val="2"/>
                      <w:sz w:val="21"/>
                      <w:szCs w:val="24"/>
                      <w:highlight w:val="none"/>
                      <w:shd w:val="clear" w:color="auto" w:fill="auto"/>
                      <w:lang w:val="en-US" w:eastAsia="zh-CN" w:bidi="ar-SA"/>
                    </w:rPr>
                  </w:pPr>
                  <w:r>
                    <w:rPr>
                      <w:rFonts w:hint="default" w:ascii="Times New Roman" w:hAnsi="Times New Roman" w:eastAsia="宋体" w:cs="Times New Roman"/>
                      <w:color w:val="auto"/>
                      <w:highlight w:val="none"/>
                      <w:shd w:val="clear" w:color="auto" w:fill="auto"/>
                    </w:rPr>
                    <w:t>6</w:t>
                  </w:r>
                </w:p>
              </w:tc>
              <w:tc>
                <w:tcPr>
                  <w:tcW w:w="2625" w:type="dxa"/>
                  <w:noWrap w:val="0"/>
                  <w:vAlign w:val="center"/>
                </w:tcPr>
                <w:p w14:paraId="17C6E17A">
                  <w:pPr>
                    <w:spacing w:line="320" w:lineRule="exact"/>
                    <w:jc w:val="center"/>
                    <w:rPr>
                      <w:rFonts w:ascii="Times New Roman" w:hAnsi="Times New Roman" w:eastAsia="宋体" w:cs="Times New Roman"/>
                      <w:color w:val="auto"/>
                      <w:szCs w:val="21"/>
                      <w:highlight w:val="none"/>
                      <w:shd w:val="clear" w:color="auto" w:fill="auto"/>
                    </w:rPr>
                  </w:pPr>
                  <w:r>
                    <w:rPr>
                      <w:rFonts w:hint="eastAsia" w:ascii="Calibri" w:hAnsi="Calibri" w:cs="宋体"/>
                      <w:color w:val="auto"/>
                      <w:highlight w:val="none"/>
                      <w:shd w:val="clear" w:color="auto" w:fill="auto"/>
                      <w:lang w:eastAsia="zh-CN"/>
                    </w:rPr>
                    <w:t>类似工程业绩（如有）</w:t>
                  </w:r>
                </w:p>
              </w:tc>
              <w:tc>
                <w:tcPr>
                  <w:tcW w:w="992" w:type="dxa"/>
                  <w:noWrap w:val="0"/>
                  <w:vAlign w:val="center"/>
                </w:tcPr>
                <w:p w14:paraId="553EAB04">
                  <w:pPr>
                    <w:spacing w:after="72" w:afterLines="30" w:line="320" w:lineRule="exact"/>
                    <w:jc w:val="center"/>
                    <w:rPr>
                      <w:rFonts w:ascii="Times New Roman" w:hAnsi="Times New Roman" w:eastAsia="宋体" w:cs="Times New Roman"/>
                      <w:color w:val="auto"/>
                      <w:highlight w:val="none"/>
                      <w:shd w:val="clear" w:color="auto" w:fill="auto"/>
                    </w:rPr>
                  </w:pPr>
                </w:p>
              </w:tc>
              <w:tc>
                <w:tcPr>
                  <w:tcW w:w="1417" w:type="dxa"/>
                  <w:noWrap w:val="0"/>
                  <w:vAlign w:val="center"/>
                </w:tcPr>
                <w:p w14:paraId="6C89AE75">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3F63E6BB">
                  <w:pPr>
                    <w:spacing w:after="72" w:afterLines="30" w:line="320" w:lineRule="exact"/>
                    <w:jc w:val="center"/>
                    <w:rPr>
                      <w:rFonts w:ascii="Times New Roman" w:hAnsi="Times New Roman" w:eastAsia="宋体" w:cs="Times New Roman"/>
                      <w:color w:val="auto"/>
                      <w:highlight w:val="none"/>
                      <w:shd w:val="clear" w:color="auto" w:fill="auto"/>
                    </w:rPr>
                  </w:pPr>
                </w:p>
              </w:tc>
              <w:tc>
                <w:tcPr>
                  <w:tcW w:w="1276" w:type="dxa"/>
                  <w:noWrap w:val="0"/>
                  <w:vAlign w:val="center"/>
                </w:tcPr>
                <w:p w14:paraId="5477A98E">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6ABDF181">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0DA517A2">
                  <w:pPr>
                    <w:spacing w:after="72" w:afterLines="30" w:line="320" w:lineRule="exact"/>
                    <w:jc w:val="center"/>
                    <w:rPr>
                      <w:rFonts w:ascii="Times New Roman" w:hAnsi="Times New Roman" w:eastAsia="宋体" w:cs="Times New Roman"/>
                      <w:color w:val="auto"/>
                      <w:highlight w:val="none"/>
                      <w:shd w:val="clear" w:color="auto" w:fill="auto"/>
                    </w:rPr>
                  </w:pPr>
                </w:p>
              </w:tc>
              <w:tc>
                <w:tcPr>
                  <w:tcW w:w="1418" w:type="dxa"/>
                  <w:noWrap w:val="0"/>
                  <w:vAlign w:val="center"/>
                </w:tcPr>
                <w:p w14:paraId="54E7F7BF">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7ACE2B68">
                  <w:pPr>
                    <w:spacing w:after="72" w:afterLines="30" w:line="320" w:lineRule="exact"/>
                    <w:jc w:val="center"/>
                    <w:rPr>
                      <w:rFonts w:ascii="Times New Roman" w:hAnsi="Times New Roman" w:eastAsia="宋体" w:cs="Times New Roman"/>
                      <w:color w:val="auto"/>
                      <w:highlight w:val="none"/>
                      <w:shd w:val="clear" w:color="auto" w:fill="auto"/>
                    </w:rPr>
                  </w:pPr>
                </w:p>
              </w:tc>
              <w:tc>
                <w:tcPr>
                  <w:tcW w:w="1167" w:type="dxa"/>
                  <w:noWrap w:val="0"/>
                  <w:vAlign w:val="center"/>
                </w:tcPr>
                <w:p w14:paraId="5A1DD473">
                  <w:pPr>
                    <w:spacing w:after="72" w:afterLines="30" w:line="320" w:lineRule="exact"/>
                    <w:jc w:val="center"/>
                    <w:rPr>
                      <w:rFonts w:ascii="Times New Roman" w:hAnsi="Times New Roman" w:eastAsia="宋体" w:cs="Times New Roman"/>
                      <w:color w:val="auto"/>
                      <w:highlight w:val="none"/>
                      <w:shd w:val="clear" w:color="auto" w:fill="auto"/>
                    </w:rPr>
                  </w:pPr>
                </w:p>
              </w:tc>
            </w:tr>
            <w:tr w14:paraId="17FAC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shd w:val="clear" w:color="auto" w:fill="auto"/>
                  <w:noWrap w:val="0"/>
                  <w:vAlign w:val="center"/>
                </w:tcPr>
                <w:p w14:paraId="06A5E180">
                  <w:pPr>
                    <w:spacing w:after="72" w:afterLines="30" w:line="320" w:lineRule="exact"/>
                    <w:jc w:val="center"/>
                    <w:rPr>
                      <w:rFonts w:hint="default" w:ascii="Times New Roman" w:hAnsi="Times New Roman" w:eastAsia="宋体" w:cs="Times New Roman"/>
                      <w:color w:val="auto"/>
                      <w:kern w:val="2"/>
                      <w:sz w:val="21"/>
                      <w:szCs w:val="24"/>
                      <w:highlight w:val="none"/>
                      <w:shd w:val="clear" w:color="auto" w:fill="auto"/>
                      <w:lang w:val="en-US" w:eastAsia="zh-CN" w:bidi="ar-SA"/>
                    </w:rPr>
                  </w:pPr>
                  <w:r>
                    <w:rPr>
                      <w:rFonts w:hint="default" w:ascii="Times New Roman" w:hAnsi="Times New Roman" w:eastAsia="宋体" w:cs="Times New Roman"/>
                      <w:color w:val="auto"/>
                      <w:highlight w:val="none"/>
                      <w:shd w:val="clear" w:color="auto" w:fill="auto"/>
                    </w:rPr>
                    <w:t>7</w:t>
                  </w:r>
                </w:p>
              </w:tc>
              <w:tc>
                <w:tcPr>
                  <w:tcW w:w="2625" w:type="dxa"/>
                  <w:noWrap w:val="0"/>
                  <w:vAlign w:val="center"/>
                </w:tcPr>
                <w:p w14:paraId="01EFD2A0">
                  <w:pPr>
                    <w:spacing w:line="320" w:lineRule="exact"/>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信誉</w:t>
                  </w:r>
                  <w:r>
                    <w:rPr>
                      <w:rFonts w:hint="default" w:ascii="Times New Roman" w:hAnsi="Times New Roman" w:eastAsia="宋体" w:cs="Times New Roman"/>
                      <w:color w:val="auto"/>
                      <w:szCs w:val="21"/>
                      <w:highlight w:val="none"/>
                      <w:shd w:val="clear" w:color="auto" w:fill="auto"/>
                    </w:rPr>
                    <w:t>要求</w:t>
                  </w:r>
                </w:p>
              </w:tc>
              <w:tc>
                <w:tcPr>
                  <w:tcW w:w="992" w:type="dxa"/>
                  <w:noWrap w:val="0"/>
                  <w:vAlign w:val="center"/>
                </w:tcPr>
                <w:p w14:paraId="61C63296">
                  <w:pPr>
                    <w:spacing w:after="72" w:afterLines="30" w:line="320" w:lineRule="exact"/>
                    <w:jc w:val="center"/>
                    <w:rPr>
                      <w:rFonts w:ascii="Times New Roman" w:hAnsi="Times New Roman" w:eastAsia="宋体" w:cs="Times New Roman"/>
                      <w:color w:val="auto"/>
                      <w:highlight w:val="none"/>
                      <w:shd w:val="clear" w:color="auto" w:fill="auto"/>
                    </w:rPr>
                  </w:pPr>
                </w:p>
              </w:tc>
              <w:tc>
                <w:tcPr>
                  <w:tcW w:w="1417" w:type="dxa"/>
                  <w:noWrap w:val="0"/>
                  <w:vAlign w:val="center"/>
                </w:tcPr>
                <w:p w14:paraId="35685824">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450430C4">
                  <w:pPr>
                    <w:spacing w:after="72" w:afterLines="30" w:line="320" w:lineRule="exact"/>
                    <w:jc w:val="center"/>
                    <w:rPr>
                      <w:rFonts w:ascii="Times New Roman" w:hAnsi="Times New Roman" w:eastAsia="宋体" w:cs="Times New Roman"/>
                      <w:color w:val="auto"/>
                      <w:highlight w:val="none"/>
                      <w:shd w:val="clear" w:color="auto" w:fill="auto"/>
                    </w:rPr>
                  </w:pPr>
                </w:p>
              </w:tc>
              <w:tc>
                <w:tcPr>
                  <w:tcW w:w="1276" w:type="dxa"/>
                  <w:noWrap w:val="0"/>
                  <w:vAlign w:val="center"/>
                </w:tcPr>
                <w:p w14:paraId="585ED2A2">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4FC076B9">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656CAFA8">
                  <w:pPr>
                    <w:spacing w:after="72" w:afterLines="30" w:line="320" w:lineRule="exact"/>
                    <w:jc w:val="center"/>
                    <w:rPr>
                      <w:rFonts w:ascii="Times New Roman" w:hAnsi="Times New Roman" w:eastAsia="宋体" w:cs="Times New Roman"/>
                      <w:color w:val="auto"/>
                      <w:highlight w:val="none"/>
                      <w:shd w:val="clear" w:color="auto" w:fill="auto"/>
                    </w:rPr>
                  </w:pPr>
                </w:p>
              </w:tc>
              <w:tc>
                <w:tcPr>
                  <w:tcW w:w="1418" w:type="dxa"/>
                  <w:noWrap w:val="0"/>
                  <w:vAlign w:val="center"/>
                </w:tcPr>
                <w:p w14:paraId="0717D23E">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7017D076">
                  <w:pPr>
                    <w:spacing w:after="72" w:afterLines="30" w:line="320" w:lineRule="exact"/>
                    <w:jc w:val="center"/>
                    <w:rPr>
                      <w:rFonts w:ascii="Times New Roman" w:hAnsi="Times New Roman" w:eastAsia="宋体" w:cs="Times New Roman"/>
                      <w:color w:val="auto"/>
                      <w:highlight w:val="none"/>
                      <w:shd w:val="clear" w:color="auto" w:fill="auto"/>
                    </w:rPr>
                  </w:pPr>
                </w:p>
              </w:tc>
              <w:tc>
                <w:tcPr>
                  <w:tcW w:w="1167" w:type="dxa"/>
                  <w:noWrap w:val="0"/>
                  <w:vAlign w:val="center"/>
                </w:tcPr>
                <w:p w14:paraId="36FE5D3F">
                  <w:pPr>
                    <w:spacing w:after="72" w:afterLines="30" w:line="320" w:lineRule="exact"/>
                    <w:jc w:val="center"/>
                    <w:rPr>
                      <w:rFonts w:ascii="Times New Roman" w:hAnsi="Times New Roman" w:eastAsia="宋体" w:cs="Times New Roman"/>
                      <w:color w:val="auto"/>
                      <w:highlight w:val="none"/>
                      <w:shd w:val="clear" w:color="auto" w:fill="auto"/>
                    </w:rPr>
                  </w:pPr>
                </w:p>
              </w:tc>
            </w:tr>
            <w:tr w14:paraId="307E1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44" w:type="dxa"/>
                  <w:shd w:val="clear" w:color="auto" w:fill="auto"/>
                  <w:noWrap w:val="0"/>
                  <w:vAlign w:val="center"/>
                </w:tcPr>
                <w:p w14:paraId="4F86A08F">
                  <w:pPr>
                    <w:spacing w:after="72" w:afterLines="30" w:line="320" w:lineRule="exact"/>
                    <w:jc w:val="center"/>
                    <w:rPr>
                      <w:rFonts w:hint="default" w:ascii="Times New Roman" w:hAnsi="Times New Roman" w:eastAsia="宋体" w:cs="Times New Roman"/>
                      <w:color w:val="auto"/>
                      <w:kern w:val="2"/>
                      <w:sz w:val="21"/>
                      <w:szCs w:val="24"/>
                      <w:highlight w:val="none"/>
                      <w:shd w:val="clear" w:color="auto" w:fill="auto"/>
                      <w:lang w:val="en-US" w:eastAsia="zh-CN" w:bidi="ar-SA"/>
                    </w:rPr>
                  </w:pPr>
                  <w:r>
                    <w:rPr>
                      <w:rFonts w:hint="default" w:ascii="Times New Roman" w:hAnsi="Times New Roman" w:eastAsia="宋体" w:cs="Times New Roman"/>
                      <w:color w:val="auto"/>
                      <w:highlight w:val="none"/>
                      <w:shd w:val="clear" w:color="auto" w:fill="auto"/>
                    </w:rPr>
                    <w:t>8</w:t>
                  </w:r>
                </w:p>
              </w:tc>
              <w:tc>
                <w:tcPr>
                  <w:tcW w:w="2625" w:type="dxa"/>
                  <w:noWrap w:val="0"/>
                  <w:vAlign w:val="center"/>
                </w:tcPr>
                <w:p w14:paraId="7720D110">
                  <w:pPr>
                    <w:spacing w:line="320" w:lineRule="exact"/>
                    <w:jc w:val="center"/>
                    <w:rPr>
                      <w:rFonts w:hint="default"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工程总承包项目经理</w:t>
                  </w:r>
                </w:p>
              </w:tc>
              <w:tc>
                <w:tcPr>
                  <w:tcW w:w="992" w:type="dxa"/>
                  <w:noWrap w:val="0"/>
                  <w:vAlign w:val="center"/>
                </w:tcPr>
                <w:p w14:paraId="268564FF">
                  <w:pPr>
                    <w:spacing w:after="72" w:afterLines="30" w:line="320" w:lineRule="exact"/>
                    <w:jc w:val="center"/>
                    <w:rPr>
                      <w:rFonts w:ascii="Times New Roman" w:hAnsi="Times New Roman" w:eastAsia="宋体" w:cs="Times New Roman"/>
                      <w:color w:val="auto"/>
                      <w:highlight w:val="none"/>
                      <w:shd w:val="clear" w:color="auto" w:fill="auto"/>
                    </w:rPr>
                  </w:pPr>
                </w:p>
              </w:tc>
              <w:tc>
                <w:tcPr>
                  <w:tcW w:w="1417" w:type="dxa"/>
                  <w:noWrap w:val="0"/>
                  <w:vAlign w:val="center"/>
                </w:tcPr>
                <w:p w14:paraId="6D4C57D3">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782AE613">
                  <w:pPr>
                    <w:spacing w:after="72" w:afterLines="30" w:line="320" w:lineRule="exact"/>
                    <w:jc w:val="center"/>
                    <w:rPr>
                      <w:rFonts w:ascii="Times New Roman" w:hAnsi="Times New Roman" w:eastAsia="宋体" w:cs="Times New Roman"/>
                      <w:color w:val="auto"/>
                      <w:highlight w:val="none"/>
                      <w:shd w:val="clear" w:color="auto" w:fill="auto"/>
                    </w:rPr>
                  </w:pPr>
                </w:p>
              </w:tc>
              <w:tc>
                <w:tcPr>
                  <w:tcW w:w="1276" w:type="dxa"/>
                  <w:noWrap w:val="0"/>
                  <w:vAlign w:val="center"/>
                </w:tcPr>
                <w:p w14:paraId="5D547AD5">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572C4B19">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1A729639">
                  <w:pPr>
                    <w:spacing w:after="72" w:afterLines="30" w:line="320" w:lineRule="exact"/>
                    <w:jc w:val="center"/>
                    <w:rPr>
                      <w:rFonts w:ascii="Times New Roman" w:hAnsi="Times New Roman" w:eastAsia="宋体" w:cs="Times New Roman"/>
                      <w:color w:val="auto"/>
                      <w:highlight w:val="none"/>
                      <w:shd w:val="clear" w:color="auto" w:fill="auto"/>
                    </w:rPr>
                  </w:pPr>
                </w:p>
              </w:tc>
              <w:tc>
                <w:tcPr>
                  <w:tcW w:w="1418" w:type="dxa"/>
                  <w:noWrap w:val="0"/>
                  <w:vAlign w:val="center"/>
                </w:tcPr>
                <w:p w14:paraId="36DB69E7">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2BDCC6CD">
                  <w:pPr>
                    <w:spacing w:after="72" w:afterLines="30" w:line="320" w:lineRule="exact"/>
                    <w:jc w:val="center"/>
                    <w:rPr>
                      <w:rFonts w:ascii="Times New Roman" w:hAnsi="Times New Roman" w:eastAsia="宋体" w:cs="Times New Roman"/>
                      <w:color w:val="auto"/>
                      <w:highlight w:val="none"/>
                      <w:shd w:val="clear" w:color="auto" w:fill="auto"/>
                    </w:rPr>
                  </w:pPr>
                </w:p>
              </w:tc>
              <w:tc>
                <w:tcPr>
                  <w:tcW w:w="1167" w:type="dxa"/>
                  <w:noWrap w:val="0"/>
                  <w:vAlign w:val="center"/>
                </w:tcPr>
                <w:p w14:paraId="6E5DBB5F">
                  <w:pPr>
                    <w:spacing w:after="72" w:afterLines="30" w:line="320" w:lineRule="exact"/>
                    <w:jc w:val="center"/>
                    <w:rPr>
                      <w:rFonts w:ascii="Times New Roman" w:hAnsi="Times New Roman" w:eastAsia="宋体" w:cs="Times New Roman"/>
                      <w:color w:val="auto"/>
                      <w:highlight w:val="none"/>
                      <w:shd w:val="clear" w:color="auto" w:fill="auto"/>
                    </w:rPr>
                  </w:pPr>
                </w:p>
              </w:tc>
            </w:tr>
            <w:tr w14:paraId="4BACB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shd w:val="clear" w:color="auto" w:fill="auto"/>
                  <w:noWrap w:val="0"/>
                  <w:vAlign w:val="center"/>
                </w:tcPr>
                <w:p w14:paraId="6109F7CA">
                  <w:pPr>
                    <w:spacing w:after="72" w:afterLines="30" w:line="320" w:lineRule="exact"/>
                    <w:jc w:val="center"/>
                    <w:rPr>
                      <w:rFonts w:hint="default" w:ascii="Times New Roman" w:hAnsi="Times New Roman" w:eastAsia="宋体" w:cs="Times New Roman"/>
                      <w:color w:val="auto"/>
                      <w:kern w:val="2"/>
                      <w:sz w:val="21"/>
                      <w:szCs w:val="24"/>
                      <w:highlight w:val="none"/>
                      <w:shd w:val="clear" w:color="auto" w:fill="auto"/>
                      <w:lang w:val="en-US" w:eastAsia="zh-CN" w:bidi="ar-SA"/>
                    </w:rPr>
                  </w:pPr>
                  <w:r>
                    <w:rPr>
                      <w:rFonts w:ascii="Times New Roman" w:hAnsi="Times New Roman" w:eastAsia="宋体" w:cs="Times New Roman"/>
                      <w:color w:val="auto"/>
                      <w:highlight w:val="none"/>
                      <w:shd w:val="clear" w:color="auto" w:fill="auto"/>
                    </w:rPr>
                    <w:t>9</w:t>
                  </w:r>
                </w:p>
              </w:tc>
              <w:tc>
                <w:tcPr>
                  <w:tcW w:w="2625" w:type="dxa"/>
                  <w:noWrap w:val="0"/>
                  <w:vAlign w:val="center"/>
                </w:tcPr>
                <w:p w14:paraId="1F2ECD53">
                  <w:pPr>
                    <w:spacing w:line="320" w:lineRule="exact"/>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项目设计负责人</w:t>
                  </w:r>
                </w:p>
              </w:tc>
              <w:tc>
                <w:tcPr>
                  <w:tcW w:w="992" w:type="dxa"/>
                  <w:noWrap w:val="0"/>
                  <w:vAlign w:val="center"/>
                </w:tcPr>
                <w:p w14:paraId="0BFDA7EA">
                  <w:pPr>
                    <w:spacing w:after="72" w:afterLines="30" w:line="320" w:lineRule="exact"/>
                    <w:jc w:val="center"/>
                    <w:rPr>
                      <w:rFonts w:ascii="Times New Roman" w:hAnsi="Times New Roman" w:eastAsia="宋体" w:cs="Times New Roman"/>
                      <w:color w:val="auto"/>
                      <w:highlight w:val="none"/>
                      <w:shd w:val="clear" w:color="auto" w:fill="auto"/>
                    </w:rPr>
                  </w:pPr>
                </w:p>
              </w:tc>
              <w:tc>
                <w:tcPr>
                  <w:tcW w:w="1417" w:type="dxa"/>
                  <w:noWrap w:val="0"/>
                  <w:vAlign w:val="center"/>
                </w:tcPr>
                <w:p w14:paraId="11B88FB3">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4367DECB">
                  <w:pPr>
                    <w:spacing w:after="72" w:afterLines="30" w:line="320" w:lineRule="exact"/>
                    <w:jc w:val="center"/>
                    <w:rPr>
                      <w:rFonts w:ascii="Times New Roman" w:hAnsi="Times New Roman" w:eastAsia="宋体" w:cs="Times New Roman"/>
                      <w:color w:val="auto"/>
                      <w:highlight w:val="none"/>
                      <w:shd w:val="clear" w:color="auto" w:fill="auto"/>
                    </w:rPr>
                  </w:pPr>
                </w:p>
              </w:tc>
              <w:tc>
                <w:tcPr>
                  <w:tcW w:w="1276" w:type="dxa"/>
                  <w:noWrap w:val="0"/>
                  <w:vAlign w:val="center"/>
                </w:tcPr>
                <w:p w14:paraId="40D52226">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7C4CFDF0">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0C89E1FA">
                  <w:pPr>
                    <w:spacing w:after="72" w:afterLines="30" w:line="320" w:lineRule="exact"/>
                    <w:jc w:val="center"/>
                    <w:rPr>
                      <w:rFonts w:ascii="Times New Roman" w:hAnsi="Times New Roman" w:eastAsia="宋体" w:cs="Times New Roman"/>
                      <w:color w:val="auto"/>
                      <w:highlight w:val="none"/>
                      <w:shd w:val="clear" w:color="auto" w:fill="auto"/>
                    </w:rPr>
                  </w:pPr>
                </w:p>
              </w:tc>
              <w:tc>
                <w:tcPr>
                  <w:tcW w:w="1418" w:type="dxa"/>
                  <w:noWrap w:val="0"/>
                  <w:vAlign w:val="center"/>
                </w:tcPr>
                <w:p w14:paraId="34C9272C">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6121677A">
                  <w:pPr>
                    <w:spacing w:after="72" w:afterLines="30" w:line="320" w:lineRule="exact"/>
                    <w:jc w:val="center"/>
                    <w:rPr>
                      <w:rFonts w:ascii="Times New Roman" w:hAnsi="Times New Roman" w:eastAsia="宋体" w:cs="Times New Roman"/>
                      <w:color w:val="auto"/>
                      <w:highlight w:val="none"/>
                      <w:shd w:val="clear" w:color="auto" w:fill="auto"/>
                    </w:rPr>
                  </w:pPr>
                </w:p>
              </w:tc>
              <w:tc>
                <w:tcPr>
                  <w:tcW w:w="1167" w:type="dxa"/>
                  <w:noWrap w:val="0"/>
                  <w:vAlign w:val="center"/>
                </w:tcPr>
                <w:p w14:paraId="2DB6ECAE">
                  <w:pPr>
                    <w:spacing w:after="72" w:afterLines="30" w:line="320" w:lineRule="exact"/>
                    <w:jc w:val="center"/>
                    <w:rPr>
                      <w:rFonts w:ascii="Times New Roman" w:hAnsi="Times New Roman" w:eastAsia="宋体" w:cs="Times New Roman"/>
                      <w:color w:val="auto"/>
                      <w:highlight w:val="none"/>
                      <w:shd w:val="clear" w:color="auto" w:fill="auto"/>
                    </w:rPr>
                  </w:pPr>
                </w:p>
              </w:tc>
            </w:tr>
            <w:tr w14:paraId="10F28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shd w:val="clear" w:color="auto" w:fill="auto"/>
                  <w:noWrap w:val="0"/>
                  <w:vAlign w:val="center"/>
                </w:tcPr>
                <w:p w14:paraId="75FAE20D">
                  <w:pPr>
                    <w:spacing w:after="72" w:afterLines="30" w:line="320" w:lineRule="exact"/>
                    <w:jc w:val="center"/>
                    <w:rPr>
                      <w:rFonts w:hint="default" w:ascii="Times New Roman" w:hAnsi="Times New Roman" w:eastAsia="宋体" w:cs="Times New Roman"/>
                      <w:color w:val="auto"/>
                      <w:kern w:val="2"/>
                      <w:sz w:val="21"/>
                      <w:szCs w:val="24"/>
                      <w:highlight w:val="none"/>
                      <w:shd w:val="clear" w:color="auto" w:fill="auto"/>
                      <w:lang w:val="en-US" w:eastAsia="zh-CN" w:bidi="ar-SA"/>
                    </w:rPr>
                  </w:pPr>
                  <w:r>
                    <w:rPr>
                      <w:rFonts w:hint="default" w:ascii="Times New Roman" w:hAnsi="Times New Roman" w:eastAsia="宋体" w:cs="Times New Roman"/>
                      <w:color w:val="auto"/>
                      <w:highlight w:val="none"/>
                      <w:shd w:val="clear" w:color="auto" w:fill="auto"/>
                    </w:rPr>
                    <w:t>1</w:t>
                  </w:r>
                  <w:r>
                    <w:rPr>
                      <w:rFonts w:ascii="Times New Roman" w:hAnsi="Times New Roman" w:eastAsia="宋体" w:cs="Times New Roman"/>
                      <w:color w:val="auto"/>
                      <w:highlight w:val="none"/>
                      <w:shd w:val="clear" w:color="auto" w:fill="auto"/>
                    </w:rPr>
                    <w:t>0</w:t>
                  </w:r>
                </w:p>
              </w:tc>
              <w:tc>
                <w:tcPr>
                  <w:tcW w:w="2625" w:type="dxa"/>
                  <w:noWrap w:val="0"/>
                  <w:vAlign w:val="center"/>
                </w:tcPr>
                <w:p w14:paraId="6362A1CF">
                  <w:pPr>
                    <w:spacing w:line="320" w:lineRule="exact"/>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施工项目经理</w:t>
                  </w:r>
                </w:p>
              </w:tc>
              <w:tc>
                <w:tcPr>
                  <w:tcW w:w="992" w:type="dxa"/>
                  <w:noWrap w:val="0"/>
                  <w:vAlign w:val="center"/>
                </w:tcPr>
                <w:p w14:paraId="51A7F6E1">
                  <w:pPr>
                    <w:spacing w:after="72" w:afterLines="30" w:line="320" w:lineRule="exact"/>
                    <w:jc w:val="center"/>
                    <w:rPr>
                      <w:rFonts w:ascii="Times New Roman" w:hAnsi="Times New Roman" w:eastAsia="宋体" w:cs="Times New Roman"/>
                      <w:color w:val="auto"/>
                      <w:highlight w:val="none"/>
                      <w:shd w:val="clear" w:color="auto" w:fill="auto"/>
                    </w:rPr>
                  </w:pPr>
                </w:p>
              </w:tc>
              <w:tc>
                <w:tcPr>
                  <w:tcW w:w="1417" w:type="dxa"/>
                  <w:noWrap w:val="0"/>
                  <w:vAlign w:val="center"/>
                </w:tcPr>
                <w:p w14:paraId="686577D8">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4B1B3775">
                  <w:pPr>
                    <w:spacing w:after="72" w:afterLines="30" w:line="320" w:lineRule="exact"/>
                    <w:jc w:val="center"/>
                    <w:rPr>
                      <w:rFonts w:ascii="Times New Roman" w:hAnsi="Times New Roman" w:eastAsia="宋体" w:cs="Times New Roman"/>
                      <w:color w:val="auto"/>
                      <w:highlight w:val="none"/>
                      <w:shd w:val="clear" w:color="auto" w:fill="auto"/>
                    </w:rPr>
                  </w:pPr>
                </w:p>
              </w:tc>
              <w:tc>
                <w:tcPr>
                  <w:tcW w:w="1276" w:type="dxa"/>
                  <w:noWrap w:val="0"/>
                  <w:vAlign w:val="center"/>
                </w:tcPr>
                <w:p w14:paraId="5B5D2466">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0B5FEC96">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0F2964AC">
                  <w:pPr>
                    <w:spacing w:after="72" w:afterLines="30" w:line="320" w:lineRule="exact"/>
                    <w:jc w:val="center"/>
                    <w:rPr>
                      <w:rFonts w:ascii="Times New Roman" w:hAnsi="Times New Roman" w:eastAsia="宋体" w:cs="Times New Roman"/>
                      <w:color w:val="auto"/>
                      <w:highlight w:val="none"/>
                      <w:shd w:val="clear" w:color="auto" w:fill="auto"/>
                    </w:rPr>
                  </w:pPr>
                </w:p>
              </w:tc>
              <w:tc>
                <w:tcPr>
                  <w:tcW w:w="1418" w:type="dxa"/>
                  <w:noWrap w:val="0"/>
                  <w:vAlign w:val="center"/>
                </w:tcPr>
                <w:p w14:paraId="20076A34">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303395C2">
                  <w:pPr>
                    <w:spacing w:after="72" w:afterLines="30" w:line="320" w:lineRule="exact"/>
                    <w:jc w:val="center"/>
                    <w:rPr>
                      <w:rFonts w:ascii="Times New Roman" w:hAnsi="Times New Roman" w:eastAsia="宋体" w:cs="Times New Roman"/>
                      <w:color w:val="auto"/>
                      <w:highlight w:val="none"/>
                      <w:shd w:val="clear" w:color="auto" w:fill="auto"/>
                    </w:rPr>
                  </w:pPr>
                </w:p>
              </w:tc>
              <w:tc>
                <w:tcPr>
                  <w:tcW w:w="1167" w:type="dxa"/>
                  <w:noWrap w:val="0"/>
                  <w:vAlign w:val="center"/>
                </w:tcPr>
                <w:p w14:paraId="51263294">
                  <w:pPr>
                    <w:spacing w:after="72" w:afterLines="30" w:line="320" w:lineRule="exact"/>
                    <w:jc w:val="center"/>
                    <w:rPr>
                      <w:rFonts w:ascii="Times New Roman" w:hAnsi="Times New Roman" w:eastAsia="宋体" w:cs="Times New Roman"/>
                      <w:color w:val="auto"/>
                      <w:highlight w:val="none"/>
                      <w:shd w:val="clear" w:color="auto" w:fill="auto"/>
                    </w:rPr>
                  </w:pPr>
                </w:p>
              </w:tc>
            </w:tr>
            <w:tr w14:paraId="597AE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shd w:val="clear" w:color="auto" w:fill="auto"/>
                  <w:noWrap w:val="0"/>
                  <w:vAlign w:val="center"/>
                </w:tcPr>
                <w:p w14:paraId="03309022">
                  <w:pPr>
                    <w:spacing w:after="72" w:afterLines="30" w:line="320" w:lineRule="exact"/>
                    <w:jc w:val="center"/>
                    <w:rPr>
                      <w:rFonts w:hint="default" w:ascii="Times New Roman" w:hAnsi="Times New Roman" w:eastAsia="宋体" w:cs="Times New Roman"/>
                      <w:color w:val="auto"/>
                      <w:kern w:val="2"/>
                      <w:sz w:val="21"/>
                      <w:szCs w:val="24"/>
                      <w:highlight w:val="none"/>
                      <w:shd w:val="clear" w:color="auto" w:fill="auto"/>
                      <w:lang w:val="en-US" w:eastAsia="zh-CN" w:bidi="ar-SA"/>
                    </w:rPr>
                  </w:pPr>
                  <w:r>
                    <w:rPr>
                      <w:rFonts w:hint="default" w:ascii="Times New Roman" w:hAnsi="Times New Roman" w:eastAsia="宋体" w:cs="Times New Roman"/>
                      <w:color w:val="auto"/>
                      <w:highlight w:val="none"/>
                      <w:shd w:val="clear" w:color="auto" w:fill="auto"/>
                    </w:rPr>
                    <w:t>1</w:t>
                  </w:r>
                  <w:r>
                    <w:rPr>
                      <w:rFonts w:ascii="Times New Roman" w:hAnsi="Times New Roman" w:eastAsia="宋体" w:cs="Times New Roman"/>
                      <w:color w:val="auto"/>
                      <w:highlight w:val="none"/>
                      <w:shd w:val="clear" w:color="auto" w:fill="auto"/>
                    </w:rPr>
                    <w:t>1</w:t>
                  </w:r>
                </w:p>
              </w:tc>
              <w:tc>
                <w:tcPr>
                  <w:tcW w:w="2625" w:type="dxa"/>
                  <w:noWrap w:val="0"/>
                  <w:vAlign w:val="center"/>
                </w:tcPr>
                <w:p w14:paraId="27D85F13">
                  <w:pPr>
                    <w:spacing w:line="320" w:lineRule="exact"/>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项目现场施工</w:t>
                  </w:r>
                  <w:r>
                    <w:rPr>
                      <w:rFonts w:ascii="Times New Roman" w:hAnsi="Times New Roman" w:eastAsia="宋体" w:cs="Times New Roman"/>
                      <w:color w:val="auto"/>
                      <w:highlight w:val="none"/>
                      <w:shd w:val="clear" w:color="auto" w:fill="auto"/>
                    </w:rPr>
                    <w:t>专职安全生产管理人员</w:t>
                  </w:r>
                </w:p>
              </w:tc>
              <w:tc>
                <w:tcPr>
                  <w:tcW w:w="992" w:type="dxa"/>
                  <w:noWrap w:val="0"/>
                  <w:vAlign w:val="center"/>
                </w:tcPr>
                <w:p w14:paraId="6E812240">
                  <w:pPr>
                    <w:spacing w:after="72" w:afterLines="30" w:line="320" w:lineRule="exact"/>
                    <w:jc w:val="center"/>
                    <w:rPr>
                      <w:rFonts w:ascii="Times New Roman" w:hAnsi="Times New Roman" w:eastAsia="宋体" w:cs="Times New Roman"/>
                      <w:color w:val="auto"/>
                      <w:highlight w:val="none"/>
                      <w:shd w:val="clear" w:color="auto" w:fill="auto"/>
                    </w:rPr>
                  </w:pPr>
                </w:p>
              </w:tc>
              <w:tc>
                <w:tcPr>
                  <w:tcW w:w="1417" w:type="dxa"/>
                  <w:noWrap w:val="0"/>
                  <w:vAlign w:val="center"/>
                </w:tcPr>
                <w:p w14:paraId="3528B5A0">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6577DFA9">
                  <w:pPr>
                    <w:spacing w:after="72" w:afterLines="30" w:line="320" w:lineRule="exact"/>
                    <w:jc w:val="center"/>
                    <w:rPr>
                      <w:rFonts w:ascii="Times New Roman" w:hAnsi="Times New Roman" w:eastAsia="宋体" w:cs="Times New Roman"/>
                      <w:color w:val="auto"/>
                      <w:highlight w:val="none"/>
                      <w:shd w:val="clear" w:color="auto" w:fill="auto"/>
                    </w:rPr>
                  </w:pPr>
                </w:p>
              </w:tc>
              <w:tc>
                <w:tcPr>
                  <w:tcW w:w="1276" w:type="dxa"/>
                  <w:noWrap w:val="0"/>
                  <w:vAlign w:val="center"/>
                </w:tcPr>
                <w:p w14:paraId="40740A48">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1FF238E3">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1A0113E9">
                  <w:pPr>
                    <w:spacing w:after="72" w:afterLines="30" w:line="320" w:lineRule="exact"/>
                    <w:jc w:val="center"/>
                    <w:rPr>
                      <w:rFonts w:ascii="Times New Roman" w:hAnsi="Times New Roman" w:eastAsia="宋体" w:cs="Times New Roman"/>
                      <w:color w:val="auto"/>
                      <w:highlight w:val="none"/>
                      <w:shd w:val="clear" w:color="auto" w:fill="auto"/>
                    </w:rPr>
                  </w:pPr>
                </w:p>
              </w:tc>
              <w:tc>
                <w:tcPr>
                  <w:tcW w:w="1418" w:type="dxa"/>
                  <w:noWrap w:val="0"/>
                  <w:vAlign w:val="center"/>
                </w:tcPr>
                <w:p w14:paraId="64CAFE4A">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4EF73DEA">
                  <w:pPr>
                    <w:spacing w:after="72" w:afterLines="30" w:line="320" w:lineRule="exact"/>
                    <w:jc w:val="center"/>
                    <w:rPr>
                      <w:rFonts w:ascii="Times New Roman" w:hAnsi="Times New Roman" w:eastAsia="宋体" w:cs="Times New Roman"/>
                      <w:color w:val="auto"/>
                      <w:highlight w:val="none"/>
                      <w:shd w:val="clear" w:color="auto" w:fill="auto"/>
                    </w:rPr>
                  </w:pPr>
                </w:p>
              </w:tc>
              <w:tc>
                <w:tcPr>
                  <w:tcW w:w="1167" w:type="dxa"/>
                  <w:noWrap w:val="0"/>
                  <w:vAlign w:val="center"/>
                </w:tcPr>
                <w:p w14:paraId="748DC40D">
                  <w:pPr>
                    <w:spacing w:after="72" w:afterLines="30" w:line="320" w:lineRule="exact"/>
                    <w:jc w:val="center"/>
                    <w:rPr>
                      <w:rFonts w:ascii="Times New Roman" w:hAnsi="Times New Roman" w:eastAsia="宋体" w:cs="Times New Roman"/>
                      <w:color w:val="auto"/>
                      <w:highlight w:val="none"/>
                      <w:shd w:val="clear" w:color="auto" w:fill="auto"/>
                    </w:rPr>
                  </w:pPr>
                </w:p>
              </w:tc>
            </w:tr>
            <w:tr w14:paraId="094FD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shd w:val="clear" w:color="auto" w:fill="auto"/>
                  <w:noWrap w:val="0"/>
                  <w:vAlign w:val="center"/>
                </w:tcPr>
                <w:p w14:paraId="31992298">
                  <w:pPr>
                    <w:spacing w:after="72" w:afterLines="30" w:line="320" w:lineRule="exact"/>
                    <w:jc w:val="center"/>
                    <w:rPr>
                      <w:rFonts w:ascii="Times New Roman" w:hAnsi="Times New Roman" w:eastAsia="宋体" w:cs="Times New Roman"/>
                      <w:color w:val="auto"/>
                      <w:kern w:val="2"/>
                      <w:sz w:val="21"/>
                      <w:szCs w:val="24"/>
                      <w:highlight w:val="none"/>
                      <w:shd w:val="clear" w:color="auto" w:fill="auto"/>
                      <w:lang w:val="en-US" w:eastAsia="zh-CN" w:bidi="ar-SA"/>
                    </w:rPr>
                  </w:pPr>
                  <w:r>
                    <w:rPr>
                      <w:rFonts w:hint="default" w:ascii="Times New Roman" w:hAnsi="Times New Roman" w:eastAsia="宋体" w:cs="Times New Roman"/>
                      <w:color w:val="auto"/>
                      <w:highlight w:val="none"/>
                      <w:shd w:val="clear" w:color="auto" w:fill="auto"/>
                    </w:rPr>
                    <w:t>1</w:t>
                  </w:r>
                  <w:r>
                    <w:rPr>
                      <w:rFonts w:ascii="Times New Roman" w:hAnsi="Times New Roman" w:eastAsia="宋体" w:cs="Times New Roman"/>
                      <w:color w:val="auto"/>
                      <w:highlight w:val="none"/>
                      <w:shd w:val="clear" w:color="auto" w:fill="auto"/>
                    </w:rPr>
                    <w:t>2</w:t>
                  </w:r>
                </w:p>
              </w:tc>
              <w:tc>
                <w:tcPr>
                  <w:tcW w:w="2625" w:type="dxa"/>
                  <w:noWrap w:val="0"/>
                  <w:vAlign w:val="center"/>
                </w:tcPr>
                <w:p w14:paraId="638117D1">
                  <w:pPr>
                    <w:spacing w:line="320" w:lineRule="exact"/>
                    <w:jc w:val="center"/>
                    <w:rPr>
                      <w:rFonts w:hint="default"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联合体投标人</w:t>
                  </w:r>
                  <w:r>
                    <w:rPr>
                      <w:rFonts w:hint="default" w:ascii="Times New Roman" w:hAnsi="Times New Roman" w:eastAsia="宋体" w:cs="Times New Roman"/>
                      <w:color w:val="auto"/>
                      <w:szCs w:val="21"/>
                      <w:highlight w:val="none"/>
                      <w:shd w:val="clear" w:color="auto" w:fill="auto"/>
                    </w:rPr>
                    <w:t>（如有）</w:t>
                  </w:r>
                </w:p>
              </w:tc>
              <w:tc>
                <w:tcPr>
                  <w:tcW w:w="992" w:type="dxa"/>
                  <w:noWrap w:val="0"/>
                  <w:vAlign w:val="center"/>
                </w:tcPr>
                <w:p w14:paraId="3AB03394">
                  <w:pPr>
                    <w:spacing w:after="72" w:afterLines="30" w:line="320" w:lineRule="exact"/>
                    <w:jc w:val="center"/>
                    <w:rPr>
                      <w:rFonts w:ascii="Times New Roman" w:hAnsi="Times New Roman" w:eastAsia="宋体" w:cs="Times New Roman"/>
                      <w:color w:val="auto"/>
                      <w:highlight w:val="none"/>
                      <w:shd w:val="clear" w:color="auto" w:fill="auto"/>
                    </w:rPr>
                  </w:pPr>
                </w:p>
              </w:tc>
              <w:tc>
                <w:tcPr>
                  <w:tcW w:w="1417" w:type="dxa"/>
                  <w:noWrap w:val="0"/>
                  <w:vAlign w:val="center"/>
                </w:tcPr>
                <w:p w14:paraId="219DA656">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12E739FB">
                  <w:pPr>
                    <w:spacing w:after="72" w:afterLines="30" w:line="320" w:lineRule="exact"/>
                    <w:jc w:val="center"/>
                    <w:rPr>
                      <w:rFonts w:ascii="Times New Roman" w:hAnsi="Times New Roman" w:eastAsia="宋体" w:cs="Times New Roman"/>
                      <w:color w:val="auto"/>
                      <w:highlight w:val="none"/>
                      <w:shd w:val="clear" w:color="auto" w:fill="auto"/>
                    </w:rPr>
                  </w:pPr>
                </w:p>
              </w:tc>
              <w:tc>
                <w:tcPr>
                  <w:tcW w:w="1276" w:type="dxa"/>
                  <w:noWrap w:val="0"/>
                  <w:vAlign w:val="center"/>
                </w:tcPr>
                <w:p w14:paraId="1AFA76B7">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4BAB2F56">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1DB7BB61">
                  <w:pPr>
                    <w:spacing w:after="72" w:afterLines="30" w:line="320" w:lineRule="exact"/>
                    <w:jc w:val="center"/>
                    <w:rPr>
                      <w:rFonts w:ascii="Times New Roman" w:hAnsi="Times New Roman" w:eastAsia="宋体" w:cs="Times New Roman"/>
                      <w:color w:val="auto"/>
                      <w:highlight w:val="none"/>
                      <w:shd w:val="clear" w:color="auto" w:fill="auto"/>
                    </w:rPr>
                  </w:pPr>
                </w:p>
              </w:tc>
              <w:tc>
                <w:tcPr>
                  <w:tcW w:w="1418" w:type="dxa"/>
                  <w:noWrap w:val="0"/>
                  <w:vAlign w:val="center"/>
                </w:tcPr>
                <w:p w14:paraId="1A53D5AC">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04A1B332">
                  <w:pPr>
                    <w:spacing w:after="72" w:afterLines="30" w:line="320" w:lineRule="exact"/>
                    <w:jc w:val="center"/>
                    <w:rPr>
                      <w:rFonts w:ascii="Times New Roman" w:hAnsi="Times New Roman" w:eastAsia="宋体" w:cs="Times New Roman"/>
                      <w:color w:val="auto"/>
                      <w:highlight w:val="none"/>
                      <w:shd w:val="clear" w:color="auto" w:fill="auto"/>
                    </w:rPr>
                  </w:pPr>
                </w:p>
              </w:tc>
              <w:tc>
                <w:tcPr>
                  <w:tcW w:w="1167" w:type="dxa"/>
                  <w:noWrap w:val="0"/>
                  <w:vAlign w:val="center"/>
                </w:tcPr>
                <w:p w14:paraId="7187E7DA">
                  <w:pPr>
                    <w:spacing w:after="72" w:afterLines="30" w:line="320" w:lineRule="exact"/>
                    <w:jc w:val="center"/>
                    <w:rPr>
                      <w:rFonts w:ascii="Times New Roman" w:hAnsi="Times New Roman" w:eastAsia="宋体" w:cs="Times New Roman"/>
                      <w:color w:val="auto"/>
                      <w:highlight w:val="none"/>
                      <w:shd w:val="clear" w:color="auto" w:fill="auto"/>
                    </w:rPr>
                  </w:pPr>
                </w:p>
              </w:tc>
            </w:tr>
            <w:tr w14:paraId="42B97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shd w:val="clear" w:color="auto" w:fill="auto"/>
                  <w:noWrap w:val="0"/>
                  <w:vAlign w:val="center"/>
                </w:tcPr>
                <w:p w14:paraId="7DEF59FC">
                  <w:pPr>
                    <w:spacing w:after="72" w:afterLines="30" w:line="320" w:lineRule="exact"/>
                    <w:jc w:val="center"/>
                    <w:rPr>
                      <w:rFonts w:ascii="Times New Roman" w:hAnsi="Times New Roman" w:eastAsia="宋体" w:cs="Times New Roman"/>
                      <w:color w:val="auto"/>
                      <w:kern w:val="2"/>
                      <w:sz w:val="21"/>
                      <w:szCs w:val="24"/>
                      <w:highlight w:val="none"/>
                      <w:shd w:val="clear" w:color="auto" w:fill="auto"/>
                      <w:lang w:val="en-US" w:eastAsia="zh-CN" w:bidi="ar-SA"/>
                    </w:rPr>
                  </w:pPr>
                  <w:r>
                    <w:rPr>
                      <w:rFonts w:hint="default" w:ascii="Times New Roman" w:hAnsi="Times New Roman" w:eastAsia="宋体" w:cs="Times New Roman"/>
                      <w:color w:val="auto"/>
                      <w:highlight w:val="none"/>
                      <w:shd w:val="clear" w:color="auto" w:fill="auto"/>
                    </w:rPr>
                    <w:t>1</w:t>
                  </w:r>
                  <w:r>
                    <w:rPr>
                      <w:rFonts w:ascii="Times New Roman" w:hAnsi="Times New Roman" w:eastAsia="宋体" w:cs="Times New Roman"/>
                      <w:color w:val="auto"/>
                      <w:highlight w:val="none"/>
                      <w:shd w:val="clear" w:color="auto" w:fill="auto"/>
                    </w:rPr>
                    <w:t>3</w:t>
                  </w:r>
                </w:p>
              </w:tc>
              <w:tc>
                <w:tcPr>
                  <w:tcW w:w="2625" w:type="dxa"/>
                  <w:noWrap w:val="0"/>
                  <w:vAlign w:val="center"/>
                </w:tcPr>
                <w:p w14:paraId="048FC62A">
                  <w:pPr>
                    <w:spacing w:line="320" w:lineRule="exact"/>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投标保证金</w:t>
                  </w:r>
                </w:p>
              </w:tc>
              <w:tc>
                <w:tcPr>
                  <w:tcW w:w="992" w:type="dxa"/>
                  <w:noWrap w:val="0"/>
                  <w:vAlign w:val="center"/>
                </w:tcPr>
                <w:p w14:paraId="76359765">
                  <w:pPr>
                    <w:spacing w:after="72" w:afterLines="30" w:line="320" w:lineRule="exact"/>
                    <w:jc w:val="center"/>
                    <w:rPr>
                      <w:rFonts w:ascii="Times New Roman" w:hAnsi="Times New Roman" w:eastAsia="宋体" w:cs="Times New Roman"/>
                      <w:color w:val="auto"/>
                      <w:highlight w:val="none"/>
                      <w:shd w:val="clear" w:color="auto" w:fill="auto"/>
                    </w:rPr>
                  </w:pPr>
                </w:p>
              </w:tc>
              <w:tc>
                <w:tcPr>
                  <w:tcW w:w="1417" w:type="dxa"/>
                  <w:noWrap w:val="0"/>
                  <w:vAlign w:val="center"/>
                </w:tcPr>
                <w:p w14:paraId="04074C10">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268B1694">
                  <w:pPr>
                    <w:spacing w:after="72" w:afterLines="30" w:line="320" w:lineRule="exact"/>
                    <w:jc w:val="center"/>
                    <w:rPr>
                      <w:rFonts w:ascii="Times New Roman" w:hAnsi="Times New Roman" w:eastAsia="宋体" w:cs="Times New Roman"/>
                      <w:color w:val="auto"/>
                      <w:highlight w:val="none"/>
                      <w:shd w:val="clear" w:color="auto" w:fill="auto"/>
                    </w:rPr>
                  </w:pPr>
                </w:p>
              </w:tc>
              <w:tc>
                <w:tcPr>
                  <w:tcW w:w="1276" w:type="dxa"/>
                  <w:noWrap w:val="0"/>
                  <w:vAlign w:val="center"/>
                </w:tcPr>
                <w:p w14:paraId="331D98A3">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602E0E00">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3A939718">
                  <w:pPr>
                    <w:spacing w:after="72" w:afterLines="30" w:line="320" w:lineRule="exact"/>
                    <w:jc w:val="center"/>
                    <w:rPr>
                      <w:rFonts w:ascii="Times New Roman" w:hAnsi="Times New Roman" w:eastAsia="宋体" w:cs="Times New Roman"/>
                      <w:color w:val="auto"/>
                      <w:highlight w:val="none"/>
                      <w:shd w:val="clear" w:color="auto" w:fill="auto"/>
                    </w:rPr>
                  </w:pPr>
                </w:p>
              </w:tc>
              <w:tc>
                <w:tcPr>
                  <w:tcW w:w="1418" w:type="dxa"/>
                  <w:noWrap w:val="0"/>
                  <w:vAlign w:val="center"/>
                </w:tcPr>
                <w:p w14:paraId="4C9595D1">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5188BC1A">
                  <w:pPr>
                    <w:spacing w:after="72" w:afterLines="30" w:line="320" w:lineRule="exact"/>
                    <w:jc w:val="center"/>
                    <w:rPr>
                      <w:rFonts w:ascii="Times New Roman" w:hAnsi="Times New Roman" w:eastAsia="宋体" w:cs="Times New Roman"/>
                      <w:color w:val="auto"/>
                      <w:highlight w:val="none"/>
                      <w:shd w:val="clear" w:color="auto" w:fill="auto"/>
                    </w:rPr>
                  </w:pPr>
                </w:p>
              </w:tc>
              <w:tc>
                <w:tcPr>
                  <w:tcW w:w="1167" w:type="dxa"/>
                  <w:noWrap w:val="0"/>
                  <w:vAlign w:val="center"/>
                </w:tcPr>
                <w:p w14:paraId="35CF44EB">
                  <w:pPr>
                    <w:spacing w:after="72" w:afterLines="30" w:line="320" w:lineRule="exact"/>
                    <w:jc w:val="center"/>
                    <w:rPr>
                      <w:rFonts w:ascii="Times New Roman" w:hAnsi="Times New Roman" w:eastAsia="宋体" w:cs="Times New Roman"/>
                      <w:color w:val="auto"/>
                      <w:highlight w:val="none"/>
                      <w:shd w:val="clear" w:color="auto" w:fill="auto"/>
                    </w:rPr>
                  </w:pPr>
                </w:p>
              </w:tc>
            </w:tr>
            <w:tr w14:paraId="40818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44" w:type="dxa"/>
                  <w:noWrap w:val="0"/>
                  <w:vAlign w:val="center"/>
                </w:tcPr>
                <w:p w14:paraId="71B2C7F3">
                  <w:pPr>
                    <w:spacing w:after="72" w:afterLines="30" w:line="320" w:lineRule="exact"/>
                    <w:jc w:val="center"/>
                    <w:rPr>
                      <w:rFonts w:hint="default" w:ascii="Times New Roman" w:hAnsi="Times New Roman" w:eastAsia="宋体" w:cs="Times New Roman"/>
                      <w:color w:val="auto"/>
                      <w:highlight w:val="none"/>
                      <w:shd w:val="clear" w:color="auto" w:fill="auto"/>
                      <w:lang w:val="en-US" w:eastAsia="zh-CN"/>
                    </w:rPr>
                  </w:pPr>
                  <w:r>
                    <w:rPr>
                      <w:rFonts w:hint="eastAsia" w:cs="Times New Roman"/>
                      <w:color w:val="auto"/>
                      <w:highlight w:val="none"/>
                      <w:shd w:val="clear" w:color="auto" w:fill="auto"/>
                      <w:lang w:val="en-US" w:eastAsia="zh-CN"/>
                    </w:rPr>
                    <w:t>14</w:t>
                  </w:r>
                </w:p>
              </w:tc>
              <w:tc>
                <w:tcPr>
                  <w:tcW w:w="2625" w:type="dxa"/>
                  <w:noWrap w:val="0"/>
                  <w:vAlign w:val="center"/>
                </w:tcPr>
                <w:p w14:paraId="3714F0DC">
                  <w:pPr>
                    <w:spacing w:line="320" w:lineRule="exact"/>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其他要求</w:t>
                  </w:r>
                </w:p>
              </w:tc>
              <w:tc>
                <w:tcPr>
                  <w:tcW w:w="992" w:type="dxa"/>
                  <w:noWrap w:val="0"/>
                  <w:vAlign w:val="center"/>
                </w:tcPr>
                <w:p w14:paraId="085E10FF">
                  <w:pPr>
                    <w:spacing w:after="72" w:afterLines="30" w:line="320" w:lineRule="exact"/>
                    <w:jc w:val="center"/>
                    <w:rPr>
                      <w:rFonts w:ascii="Times New Roman" w:hAnsi="Times New Roman" w:eastAsia="宋体" w:cs="Times New Roman"/>
                      <w:color w:val="auto"/>
                      <w:highlight w:val="none"/>
                      <w:shd w:val="clear" w:color="auto" w:fill="auto"/>
                    </w:rPr>
                  </w:pPr>
                </w:p>
              </w:tc>
              <w:tc>
                <w:tcPr>
                  <w:tcW w:w="1417" w:type="dxa"/>
                  <w:noWrap w:val="0"/>
                  <w:vAlign w:val="center"/>
                </w:tcPr>
                <w:p w14:paraId="5BC1ABAF">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07272841">
                  <w:pPr>
                    <w:spacing w:after="72" w:afterLines="30" w:line="320" w:lineRule="exact"/>
                    <w:jc w:val="center"/>
                    <w:rPr>
                      <w:rFonts w:ascii="Times New Roman" w:hAnsi="Times New Roman" w:eastAsia="宋体" w:cs="Times New Roman"/>
                      <w:color w:val="auto"/>
                      <w:highlight w:val="none"/>
                      <w:shd w:val="clear" w:color="auto" w:fill="auto"/>
                    </w:rPr>
                  </w:pPr>
                </w:p>
              </w:tc>
              <w:tc>
                <w:tcPr>
                  <w:tcW w:w="1276" w:type="dxa"/>
                  <w:noWrap w:val="0"/>
                  <w:vAlign w:val="center"/>
                </w:tcPr>
                <w:p w14:paraId="0F99BA9E">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1C598A91">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2CC7EC0C">
                  <w:pPr>
                    <w:spacing w:after="72" w:afterLines="30" w:line="320" w:lineRule="exact"/>
                    <w:jc w:val="center"/>
                    <w:rPr>
                      <w:rFonts w:ascii="Times New Roman" w:hAnsi="Times New Roman" w:eastAsia="宋体" w:cs="Times New Roman"/>
                      <w:color w:val="auto"/>
                      <w:highlight w:val="none"/>
                      <w:shd w:val="clear" w:color="auto" w:fill="auto"/>
                    </w:rPr>
                  </w:pPr>
                </w:p>
              </w:tc>
              <w:tc>
                <w:tcPr>
                  <w:tcW w:w="1418" w:type="dxa"/>
                  <w:noWrap w:val="0"/>
                  <w:vAlign w:val="center"/>
                </w:tcPr>
                <w:p w14:paraId="57B305FC">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5A11CDD2">
                  <w:pPr>
                    <w:spacing w:after="72" w:afterLines="30" w:line="320" w:lineRule="exact"/>
                    <w:jc w:val="center"/>
                    <w:rPr>
                      <w:rFonts w:ascii="Times New Roman" w:hAnsi="Times New Roman" w:eastAsia="宋体" w:cs="Times New Roman"/>
                      <w:color w:val="auto"/>
                      <w:highlight w:val="none"/>
                      <w:shd w:val="clear" w:color="auto" w:fill="auto"/>
                    </w:rPr>
                  </w:pPr>
                </w:p>
              </w:tc>
              <w:tc>
                <w:tcPr>
                  <w:tcW w:w="1167" w:type="dxa"/>
                  <w:noWrap w:val="0"/>
                  <w:vAlign w:val="center"/>
                </w:tcPr>
                <w:p w14:paraId="428AB31D">
                  <w:pPr>
                    <w:spacing w:after="72" w:afterLines="30" w:line="320" w:lineRule="exact"/>
                    <w:jc w:val="center"/>
                    <w:rPr>
                      <w:rFonts w:ascii="Times New Roman" w:hAnsi="Times New Roman" w:eastAsia="宋体" w:cs="Times New Roman"/>
                      <w:color w:val="auto"/>
                      <w:highlight w:val="none"/>
                      <w:shd w:val="clear" w:color="auto" w:fill="auto"/>
                    </w:rPr>
                  </w:pPr>
                </w:p>
              </w:tc>
            </w:tr>
            <w:tr w14:paraId="19B0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369" w:type="dxa"/>
                  <w:gridSpan w:val="2"/>
                  <w:noWrap w:val="0"/>
                  <w:vAlign w:val="top"/>
                </w:tcPr>
                <w:p w14:paraId="468B61F4">
                  <w:pPr>
                    <w:spacing w:after="72" w:afterLines="30" w:line="320" w:lineRule="exact"/>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是否通过评审</w:t>
                  </w:r>
                </w:p>
              </w:tc>
              <w:tc>
                <w:tcPr>
                  <w:tcW w:w="992" w:type="dxa"/>
                  <w:noWrap w:val="0"/>
                  <w:vAlign w:val="center"/>
                </w:tcPr>
                <w:p w14:paraId="55CF4FFB">
                  <w:pPr>
                    <w:spacing w:after="72" w:afterLines="30" w:line="320" w:lineRule="exact"/>
                    <w:jc w:val="center"/>
                    <w:rPr>
                      <w:rFonts w:ascii="Times New Roman" w:hAnsi="Times New Roman" w:eastAsia="宋体" w:cs="Times New Roman"/>
                      <w:color w:val="auto"/>
                      <w:highlight w:val="none"/>
                      <w:shd w:val="clear" w:color="auto" w:fill="auto"/>
                    </w:rPr>
                  </w:pPr>
                </w:p>
              </w:tc>
              <w:tc>
                <w:tcPr>
                  <w:tcW w:w="1417" w:type="dxa"/>
                  <w:noWrap w:val="0"/>
                  <w:vAlign w:val="center"/>
                </w:tcPr>
                <w:p w14:paraId="1B62E085">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1893D876">
                  <w:pPr>
                    <w:spacing w:after="72" w:afterLines="30" w:line="320" w:lineRule="exact"/>
                    <w:jc w:val="center"/>
                    <w:rPr>
                      <w:rFonts w:ascii="Times New Roman" w:hAnsi="Times New Roman" w:eastAsia="宋体" w:cs="Times New Roman"/>
                      <w:color w:val="auto"/>
                      <w:highlight w:val="none"/>
                      <w:shd w:val="clear" w:color="auto" w:fill="auto"/>
                    </w:rPr>
                  </w:pPr>
                </w:p>
              </w:tc>
              <w:tc>
                <w:tcPr>
                  <w:tcW w:w="1276" w:type="dxa"/>
                  <w:noWrap w:val="0"/>
                  <w:vAlign w:val="center"/>
                </w:tcPr>
                <w:p w14:paraId="61114F50">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44FA9635">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6683B015">
                  <w:pPr>
                    <w:spacing w:after="72" w:afterLines="30" w:line="320" w:lineRule="exact"/>
                    <w:jc w:val="center"/>
                    <w:rPr>
                      <w:rFonts w:ascii="Times New Roman" w:hAnsi="Times New Roman" w:eastAsia="宋体" w:cs="Times New Roman"/>
                      <w:color w:val="auto"/>
                      <w:highlight w:val="none"/>
                      <w:shd w:val="clear" w:color="auto" w:fill="auto"/>
                    </w:rPr>
                  </w:pPr>
                </w:p>
              </w:tc>
              <w:tc>
                <w:tcPr>
                  <w:tcW w:w="1418" w:type="dxa"/>
                  <w:noWrap w:val="0"/>
                  <w:vAlign w:val="center"/>
                </w:tcPr>
                <w:p w14:paraId="53033400">
                  <w:pPr>
                    <w:spacing w:after="72" w:afterLines="30" w:line="320" w:lineRule="exact"/>
                    <w:jc w:val="center"/>
                    <w:rPr>
                      <w:rFonts w:ascii="Times New Roman" w:hAnsi="Times New Roman" w:eastAsia="宋体" w:cs="Times New Roman"/>
                      <w:color w:val="auto"/>
                      <w:highlight w:val="none"/>
                      <w:shd w:val="clear" w:color="auto" w:fill="auto"/>
                    </w:rPr>
                  </w:pPr>
                </w:p>
              </w:tc>
              <w:tc>
                <w:tcPr>
                  <w:tcW w:w="1134" w:type="dxa"/>
                  <w:noWrap w:val="0"/>
                  <w:vAlign w:val="center"/>
                </w:tcPr>
                <w:p w14:paraId="6D1634FD">
                  <w:pPr>
                    <w:spacing w:after="72" w:afterLines="30" w:line="320" w:lineRule="exact"/>
                    <w:jc w:val="center"/>
                    <w:rPr>
                      <w:rFonts w:ascii="Times New Roman" w:hAnsi="Times New Roman" w:eastAsia="宋体" w:cs="Times New Roman"/>
                      <w:color w:val="auto"/>
                      <w:highlight w:val="none"/>
                      <w:shd w:val="clear" w:color="auto" w:fill="auto"/>
                    </w:rPr>
                  </w:pPr>
                </w:p>
              </w:tc>
              <w:tc>
                <w:tcPr>
                  <w:tcW w:w="1167" w:type="dxa"/>
                  <w:noWrap w:val="0"/>
                  <w:vAlign w:val="center"/>
                </w:tcPr>
                <w:p w14:paraId="27A0EBCA">
                  <w:pPr>
                    <w:spacing w:after="72" w:afterLines="30" w:line="320" w:lineRule="exact"/>
                    <w:jc w:val="center"/>
                    <w:rPr>
                      <w:rFonts w:ascii="Times New Roman" w:hAnsi="Times New Roman" w:eastAsia="宋体" w:cs="Times New Roman"/>
                      <w:color w:val="auto"/>
                      <w:highlight w:val="none"/>
                      <w:shd w:val="clear" w:color="auto" w:fill="auto"/>
                    </w:rPr>
                  </w:pPr>
                </w:p>
              </w:tc>
            </w:tr>
          </w:tbl>
          <w:p w14:paraId="653C662A">
            <w:pPr>
              <w:spacing w:line="240" w:lineRule="exact"/>
              <w:rPr>
                <w:rFonts w:ascii="Times New Roman" w:hAnsi="Times New Roman" w:eastAsia="楷体_GB2312" w:cs="Times New Roman"/>
                <w:color w:val="auto"/>
                <w:highlight w:val="none"/>
                <w:shd w:val="clear" w:color="auto" w:fill="auto"/>
              </w:rPr>
            </w:pPr>
            <w:r>
              <w:rPr>
                <w:rFonts w:ascii="Times New Roman" w:hAnsi="Times New Roman" w:eastAsia="楷体_GB2312" w:cs="Times New Roman"/>
                <w:color w:val="auto"/>
                <w:szCs w:val="21"/>
                <w:highlight w:val="none"/>
                <w:shd w:val="clear" w:color="auto" w:fill="auto"/>
              </w:rPr>
              <w:t>【</w:t>
            </w:r>
            <w:r>
              <w:rPr>
                <w:rFonts w:ascii="Times New Roman" w:hAnsi="Times New Roman" w:eastAsia="楷体_GB2312" w:cs="Times New Roman"/>
                <w:color w:val="auto"/>
                <w:highlight w:val="none"/>
                <w:shd w:val="clear" w:color="auto" w:fill="auto"/>
              </w:rPr>
              <w:t>备注：根据评分办法的资格</w:t>
            </w:r>
            <w:r>
              <w:rPr>
                <w:rFonts w:hint="default" w:ascii="Times New Roman" w:hAnsi="Times New Roman" w:eastAsia="楷体_GB2312" w:cs="Times New Roman"/>
                <w:color w:val="auto"/>
                <w:highlight w:val="none"/>
                <w:shd w:val="clear" w:color="auto" w:fill="auto"/>
              </w:rPr>
              <w:t>评审</w:t>
            </w:r>
            <w:r>
              <w:rPr>
                <w:rFonts w:ascii="Times New Roman" w:hAnsi="Times New Roman" w:eastAsia="楷体_GB2312" w:cs="Times New Roman"/>
                <w:color w:val="auto"/>
                <w:highlight w:val="none"/>
                <w:shd w:val="clear" w:color="auto" w:fill="auto"/>
              </w:rPr>
              <w:t>标准调整本表</w:t>
            </w:r>
            <w:r>
              <w:rPr>
                <w:rFonts w:ascii="Times New Roman" w:hAnsi="Times New Roman" w:eastAsia="楷体_GB2312" w:cs="Times New Roman"/>
                <w:color w:val="auto"/>
                <w:szCs w:val="21"/>
                <w:highlight w:val="none"/>
                <w:shd w:val="clear" w:color="auto" w:fill="auto"/>
              </w:rPr>
              <w:t>】</w:t>
            </w:r>
          </w:p>
          <w:p w14:paraId="47FD1178">
            <w:pPr>
              <w:rPr>
                <w:rFonts w:hint="default" w:ascii="Times New Roman" w:hAnsi="Times New Roman" w:eastAsia="宋体" w:cs="Times New Roman"/>
                <w:color w:val="auto"/>
                <w:kern w:val="0"/>
                <w:sz w:val="24"/>
                <w:highlight w:val="none"/>
                <w:shd w:val="clear" w:color="auto" w:fill="auto"/>
              </w:rPr>
            </w:pPr>
            <w:r>
              <w:rPr>
                <w:rFonts w:hint="default" w:ascii="Times New Roman" w:hAnsi="Times New Roman" w:eastAsia="宋体" w:cs="Times New Roman"/>
                <w:color w:val="auto"/>
                <w:highlight w:val="none"/>
                <w:shd w:val="clear" w:color="auto" w:fill="auto"/>
              </w:rPr>
              <w:t>评标委员会全体成员</w:t>
            </w:r>
            <w:r>
              <w:rPr>
                <w:rFonts w:ascii="Times New Roman" w:hAnsi="Times New Roman" w:eastAsia="宋体" w:cs="Times New Roman"/>
                <w:color w:val="auto"/>
                <w:highlight w:val="none"/>
                <w:shd w:val="clear" w:color="auto" w:fill="auto"/>
              </w:rPr>
              <w:t>签名：                                                                        日期：        年     月     日</w:t>
            </w:r>
          </w:p>
        </w:tc>
      </w:tr>
    </w:tbl>
    <w:p w14:paraId="7193C40A">
      <w:pPr>
        <w:pStyle w:val="7"/>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eastAsia="黑体"/>
          <w:color w:val="auto"/>
          <w:sz w:val="28"/>
          <w:szCs w:val="28"/>
          <w:highlight w:val="none"/>
          <w:shd w:val="clear" w:color="auto" w:fill="auto"/>
          <w:lang w:eastAsia="zh-CN"/>
        </w:rPr>
      </w:pPr>
      <w:r>
        <w:rPr>
          <w:rFonts w:ascii="Times New Roman" w:hAnsi="Times New Roman"/>
          <w:color w:val="auto"/>
          <w:sz w:val="28"/>
          <w:szCs w:val="28"/>
          <w:highlight w:val="none"/>
          <w:shd w:val="clear" w:color="auto" w:fill="auto"/>
        </w:rPr>
        <w:t>附表A-</w:t>
      </w:r>
      <w:r>
        <w:rPr>
          <w:rFonts w:hint="default" w:ascii="Times New Roman" w:hAnsi="Times New Roman"/>
          <w:color w:val="auto"/>
          <w:sz w:val="28"/>
          <w:szCs w:val="28"/>
          <w:highlight w:val="none"/>
          <w:shd w:val="clear" w:color="auto" w:fill="auto"/>
          <w:lang w:val="en-US" w:eastAsia="zh-CN"/>
        </w:rPr>
        <w:t>1</w:t>
      </w:r>
      <w:r>
        <w:rPr>
          <w:rFonts w:hint="eastAsia" w:ascii="Times New Roman" w:hAnsi="Times New Roman"/>
          <w:color w:val="auto"/>
          <w:sz w:val="28"/>
          <w:szCs w:val="28"/>
          <w:highlight w:val="none"/>
          <w:shd w:val="clear" w:color="auto" w:fill="auto"/>
          <w:lang w:val="en-US" w:eastAsia="zh-CN"/>
        </w:rPr>
        <w:t>2</w:t>
      </w:r>
      <w:r>
        <w:rPr>
          <w:rFonts w:ascii="Times New Roman" w:hAnsi="Times New Roman"/>
          <w:color w:val="auto"/>
          <w:sz w:val="28"/>
          <w:szCs w:val="28"/>
          <w:highlight w:val="none"/>
          <w:shd w:val="clear" w:color="auto" w:fill="auto"/>
        </w:rPr>
        <w:t>：资格评审记录表</w:t>
      </w:r>
      <w:r>
        <w:rPr>
          <w:rFonts w:hint="default" w:ascii="Times New Roman" w:hAnsi="Times New Roman"/>
          <w:color w:val="auto"/>
          <w:sz w:val="28"/>
          <w:szCs w:val="28"/>
          <w:highlight w:val="none"/>
          <w:shd w:val="clear" w:color="auto" w:fill="auto"/>
          <w:lang w:eastAsia="zh-CN"/>
        </w:rPr>
        <w:t>二</w:t>
      </w:r>
    </w:p>
    <w:p w14:paraId="6CF44E95">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cs="Times New Roman"/>
          <w:color w:val="auto"/>
          <w:highlight w:val="none"/>
          <w:shd w:val="clear" w:color="auto" w:fill="auto"/>
        </w:rPr>
      </w:pPr>
    </w:p>
    <w:p w14:paraId="08375450">
      <w:pPr>
        <w:pStyle w:val="7"/>
        <w:spacing w:line="240" w:lineRule="auto"/>
        <w:rPr>
          <w:rFonts w:hint="default" w:ascii="Times New Roman" w:hAnsi="Times New Roman" w:eastAsia="黑体"/>
          <w:color w:val="auto"/>
          <w:sz w:val="28"/>
          <w:szCs w:val="28"/>
          <w:highlight w:val="none"/>
          <w:shd w:val="clear" w:color="auto" w:fill="auto"/>
          <w:lang w:eastAsia="zh-CN"/>
        </w:rPr>
      </w:pPr>
      <w:bookmarkStart w:id="1732" w:name="_Toc1810274077"/>
      <w:bookmarkStart w:id="1733" w:name="_Toc669984211"/>
      <w:r>
        <w:rPr>
          <w:rFonts w:ascii="Times New Roman" w:hAnsi="Times New Roman"/>
          <w:color w:val="auto"/>
          <w:sz w:val="28"/>
          <w:szCs w:val="28"/>
          <w:highlight w:val="none"/>
          <w:shd w:val="clear" w:color="auto" w:fill="auto"/>
        </w:rPr>
        <w:t>附表A-</w:t>
      </w:r>
      <w:r>
        <w:rPr>
          <w:rFonts w:hint="default" w:ascii="Times New Roman" w:hAnsi="Times New Roman"/>
          <w:color w:val="auto"/>
          <w:sz w:val="28"/>
          <w:szCs w:val="28"/>
          <w:highlight w:val="none"/>
          <w:shd w:val="clear" w:color="auto" w:fill="auto"/>
          <w:lang w:val="en-US" w:eastAsia="zh-CN"/>
        </w:rPr>
        <w:t>1</w:t>
      </w:r>
      <w:r>
        <w:rPr>
          <w:rFonts w:hint="eastAsia" w:ascii="Times New Roman" w:hAnsi="Times New Roman"/>
          <w:color w:val="auto"/>
          <w:sz w:val="28"/>
          <w:szCs w:val="28"/>
          <w:highlight w:val="none"/>
          <w:shd w:val="clear" w:color="auto" w:fill="auto"/>
          <w:lang w:val="en-US" w:eastAsia="zh-CN"/>
        </w:rPr>
        <w:t>2</w:t>
      </w:r>
      <w:r>
        <w:rPr>
          <w:rFonts w:ascii="Times New Roman" w:hAnsi="Times New Roman"/>
          <w:color w:val="auto"/>
          <w:sz w:val="28"/>
          <w:szCs w:val="28"/>
          <w:highlight w:val="none"/>
          <w:shd w:val="clear" w:color="auto" w:fill="auto"/>
        </w:rPr>
        <w:t>：资格评审记录表</w:t>
      </w:r>
      <w:r>
        <w:rPr>
          <w:rFonts w:hint="default" w:ascii="Times New Roman" w:hAnsi="Times New Roman"/>
          <w:color w:val="auto"/>
          <w:sz w:val="28"/>
          <w:szCs w:val="28"/>
          <w:highlight w:val="none"/>
          <w:shd w:val="clear" w:color="auto" w:fill="auto"/>
          <w:lang w:eastAsia="zh-CN"/>
        </w:rPr>
        <w:t>二</w:t>
      </w:r>
      <w:bookmarkEnd w:id="1732"/>
      <w:bookmarkEnd w:id="1733"/>
    </w:p>
    <w:p w14:paraId="3604D538">
      <w:pPr>
        <w:jc w:val="center"/>
        <w:rPr>
          <w:rFonts w:ascii="Times New Roman" w:hAnsi="Times New Roman" w:cs="Times New Roman"/>
          <w:color w:val="auto"/>
          <w:highlight w:val="none"/>
          <w:shd w:val="clear" w:color="auto" w:fill="auto"/>
        </w:rPr>
      </w:pPr>
      <w:r>
        <w:rPr>
          <w:rFonts w:ascii="Times New Roman" w:hAnsi="Times New Roman" w:cs="Times New Roman"/>
          <w:b/>
          <w:color w:val="auto"/>
          <w:sz w:val="28"/>
          <w:szCs w:val="28"/>
          <w:highlight w:val="none"/>
          <w:shd w:val="clear" w:color="auto" w:fill="auto"/>
        </w:rPr>
        <w:t>资格评审记录表</w:t>
      </w:r>
      <w:r>
        <w:rPr>
          <w:rFonts w:hint="default" w:ascii="Times New Roman" w:hAnsi="Times New Roman" w:cs="Times New Roman"/>
          <w:b/>
          <w:color w:val="auto"/>
          <w:sz w:val="28"/>
          <w:szCs w:val="28"/>
          <w:highlight w:val="none"/>
          <w:shd w:val="clear" w:color="auto" w:fill="auto"/>
        </w:rPr>
        <w:t>二</w:t>
      </w:r>
      <w:r>
        <w:rPr>
          <w:rFonts w:ascii="Times New Roman" w:hAnsi="Times New Roman" w:cs="Times New Roman"/>
          <w:b/>
          <w:color w:val="auto"/>
          <w:sz w:val="28"/>
          <w:szCs w:val="28"/>
          <w:highlight w:val="none"/>
          <w:shd w:val="clear" w:color="auto" w:fill="auto"/>
        </w:rPr>
        <w:t>（有限数量制）</w:t>
      </w:r>
    </w:p>
    <w:p w14:paraId="7CDC745A">
      <w:pPr>
        <w:spacing w:after="72" w:afterLines="30" w:line="440" w:lineRule="exact"/>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val="en-US" w:eastAsia="zh-CN"/>
        </w:rPr>
        <w:t>招标项目名称</w:t>
      </w:r>
      <w:r>
        <w:rPr>
          <w:rFonts w:hint="default" w:ascii="Times New Roman" w:hAnsi="Times New Roman" w:cs="Times New Roman"/>
          <w:color w:val="auto"/>
          <w:highlight w:val="none"/>
          <w:shd w:val="clear" w:color="auto" w:fill="auto"/>
        </w:rPr>
        <w:t>及</w:t>
      </w:r>
      <w:r>
        <w:rPr>
          <w:rFonts w:hint="eastAsia" w:ascii="Times New Roman" w:hAnsi="Times New Roman" w:cs="Times New Roman"/>
          <w:color w:val="auto"/>
          <w:highlight w:val="none"/>
          <w:shd w:val="clear" w:color="auto" w:fill="auto"/>
          <w:lang w:eastAsia="zh-CN"/>
        </w:rPr>
        <w:t>招标项目编号</w:t>
      </w:r>
      <w:r>
        <w:rPr>
          <w:rFonts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 xml:space="preserve">           时间：      年      月      日</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3360"/>
        <w:gridCol w:w="1113"/>
        <w:gridCol w:w="1134"/>
        <w:gridCol w:w="1276"/>
        <w:gridCol w:w="851"/>
        <w:gridCol w:w="1134"/>
        <w:gridCol w:w="1134"/>
        <w:gridCol w:w="1143"/>
        <w:gridCol w:w="1125"/>
        <w:gridCol w:w="1040"/>
      </w:tblGrid>
      <w:tr w14:paraId="4D855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738" w:type="dxa"/>
            <w:noWrap w:val="0"/>
            <w:vAlign w:val="center"/>
          </w:tcPr>
          <w:p w14:paraId="38BDD533">
            <w:pPr>
              <w:spacing w:line="440" w:lineRule="atLeast"/>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序号</w:t>
            </w:r>
          </w:p>
        </w:tc>
        <w:tc>
          <w:tcPr>
            <w:tcW w:w="3360" w:type="dxa"/>
            <w:noWrap w:val="0"/>
            <w:vAlign w:val="center"/>
          </w:tcPr>
          <w:p w14:paraId="62CC8C30">
            <w:pPr>
              <w:spacing w:line="440" w:lineRule="atLeast"/>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评审因素</w:t>
            </w:r>
          </w:p>
        </w:tc>
        <w:tc>
          <w:tcPr>
            <w:tcW w:w="9950" w:type="dxa"/>
            <w:gridSpan w:val="9"/>
            <w:noWrap w:val="0"/>
            <w:vAlign w:val="center"/>
          </w:tcPr>
          <w:p w14:paraId="10A17991">
            <w:pPr>
              <w:spacing w:line="440" w:lineRule="atLeast"/>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投标人名称及评审意见</w:t>
            </w:r>
          </w:p>
        </w:tc>
      </w:tr>
      <w:tr w14:paraId="3F22C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738" w:type="dxa"/>
            <w:noWrap w:val="0"/>
            <w:vAlign w:val="center"/>
          </w:tcPr>
          <w:p w14:paraId="01591879">
            <w:pPr>
              <w:spacing w:after="72" w:afterLines="30" w:line="320" w:lineRule="exact"/>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1</w:t>
            </w:r>
          </w:p>
        </w:tc>
        <w:tc>
          <w:tcPr>
            <w:tcW w:w="3360" w:type="dxa"/>
            <w:noWrap w:val="0"/>
            <w:vAlign w:val="top"/>
          </w:tcPr>
          <w:p w14:paraId="5B351DB7">
            <w:pPr>
              <w:spacing w:line="276" w:lineRule="auto"/>
              <w:jc w:val="left"/>
              <w:rPr>
                <w:rFonts w:ascii="Times New Roman" w:hAnsi="Times New Roman" w:eastAsia="宋体" w:cs="Times New Roman"/>
                <w:color w:val="auto"/>
                <w:highlight w:val="none"/>
                <w:u w:val="single"/>
                <w:shd w:val="clear" w:color="auto" w:fill="auto"/>
              </w:rPr>
            </w:pPr>
            <w:r>
              <w:rPr>
                <w:rFonts w:ascii="Times New Roman" w:hAnsi="Times New Roman" w:eastAsia="宋体" w:cs="Times New Roman"/>
                <w:color w:val="auto"/>
                <w:szCs w:val="21"/>
                <w:highlight w:val="none"/>
                <w:shd w:val="clear" w:color="auto" w:fill="auto"/>
              </w:rPr>
              <w:t>（一）企业情况</w:t>
            </w:r>
          </w:p>
        </w:tc>
        <w:tc>
          <w:tcPr>
            <w:tcW w:w="1113" w:type="dxa"/>
            <w:noWrap w:val="0"/>
            <w:vAlign w:val="center"/>
          </w:tcPr>
          <w:p w14:paraId="5FC38062">
            <w:pPr>
              <w:spacing w:line="380" w:lineRule="atLeast"/>
              <w:jc w:val="center"/>
              <w:rPr>
                <w:rFonts w:ascii="Times New Roman" w:hAnsi="Times New Roman" w:eastAsia="宋体" w:cs="Times New Roman"/>
                <w:color w:val="auto"/>
                <w:highlight w:val="none"/>
                <w:u w:val="single"/>
                <w:shd w:val="clear" w:color="auto" w:fill="auto"/>
              </w:rPr>
            </w:pPr>
          </w:p>
        </w:tc>
        <w:tc>
          <w:tcPr>
            <w:tcW w:w="1134" w:type="dxa"/>
            <w:noWrap w:val="0"/>
            <w:vAlign w:val="center"/>
          </w:tcPr>
          <w:p w14:paraId="62279F86">
            <w:pPr>
              <w:spacing w:line="380" w:lineRule="atLeast"/>
              <w:jc w:val="center"/>
              <w:rPr>
                <w:rFonts w:ascii="Times New Roman" w:hAnsi="Times New Roman" w:eastAsia="宋体" w:cs="Times New Roman"/>
                <w:color w:val="auto"/>
                <w:highlight w:val="none"/>
                <w:u w:val="single"/>
                <w:shd w:val="clear" w:color="auto" w:fill="auto"/>
              </w:rPr>
            </w:pPr>
          </w:p>
        </w:tc>
        <w:tc>
          <w:tcPr>
            <w:tcW w:w="1276" w:type="dxa"/>
            <w:noWrap w:val="0"/>
            <w:vAlign w:val="center"/>
          </w:tcPr>
          <w:p w14:paraId="39202E49">
            <w:pPr>
              <w:spacing w:line="380" w:lineRule="atLeast"/>
              <w:jc w:val="center"/>
              <w:rPr>
                <w:rFonts w:ascii="Times New Roman" w:hAnsi="Times New Roman" w:eastAsia="宋体" w:cs="Times New Roman"/>
                <w:color w:val="auto"/>
                <w:highlight w:val="none"/>
                <w:u w:val="single"/>
                <w:shd w:val="clear" w:color="auto" w:fill="auto"/>
              </w:rPr>
            </w:pPr>
          </w:p>
        </w:tc>
        <w:tc>
          <w:tcPr>
            <w:tcW w:w="851" w:type="dxa"/>
            <w:noWrap w:val="0"/>
            <w:vAlign w:val="center"/>
          </w:tcPr>
          <w:p w14:paraId="65BAD9E1">
            <w:pPr>
              <w:spacing w:line="380" w:lineRule="atLeast"/>
              <w:jc w:val="center"/>
              <w:rPr>
                <w:rFonts w:ascii="Times New Roman" w:hAnsi="Times New Roman" w:eastAsia="宋体" w:cs="Times New Roman"/>
                <w:color w:val="auto"/>
                <w:highlight w:val="none"/>
                <w:u w:val="single"/>
                <w:shd w:val="clear" w:color="auto" w:fill="auto"/>
              </w:rPr>
            </w:pPr>
          </w:p>
        </w:tc>
        <w:tc>
          <w:tcPr>
            <w:tcW w:w="1134" w:type="dxa"/>
            <w:noWrap w:val="0"/>
            <w:vAlign w:val="center"/>
          </w:tcPr>
          <w:p w14:paraId="764BD12D">
            <w:pPr>
              <w:spacing w:line="380" w:lineRule="atLeast"/>
              <w:jc w:val="center"/>
              <w:rPr>
                <w:rFonts w:ascii="Times New Roman" w:hAnsi="Times New Roman" w:eastAsia="宋体" w:cs="Times New Roman"/>
                <w:color w:val="auto"/>
                <w:highlight w:val="none"/>
                <w:u w:val="single"/>
                <w:shd w:val="clear" w:color="auto" w:fill="auto"/>
              </w:rPr>
            </w:pPr>
          </w:p>
        </w:tc>
        <w:tc>
          <w:tcPr>
            <w:tcW w:w="1134" w:type="dxa"/>
            <w:noWrap w:val="0"/>
            <w:vAlign w:val="center"/>
          </w:tcPr>
          <w:p w14:paraId="400FF31A">
            <w:pPr>
              <w:spacing w:line="380" w:lineRule="atLeast"/>
              <w:jc w:val="center"/>
              <w:rPr>
                <w:rFonts w:ascii="Times New Roman" w:hAnsi="Times New Roman" w:eastAsia="宋体" w:cs="Times New Roman"/>
                <w:color w:val="auto"/>
                <w:highlight w:val="none"/>
                <w:u w:val="single"/>
                <w:shd w:val="clear" w:color="auto" w:fill="auto"/>
              </w:rPr>
            </w:pPr>
          </w:p>
        </w:tc>
        <w:tc>
          <w:tcPr>
            <w:tcW w:w="1143" w:type="dxa"/>
            <w:noWrap w:val="0"/>
            <w:vAlign w:val="center"/>
          </w:tcPr>
          <w:p w14:paraId="698E4B9B">
            <w:pPr>
              <w:spacing w:line="380" w:lineRule="atLeast"/>
              <w:jc w:val="center"/>
              <w:rPr>
                <w:rFonts w:ascii="Times New Roman" w:hAnsi="Times New Roman" w:eastAsia="宋体" w:cs="Times New Roman"/>
                <w:color w:val="auto"/>
                <w:highlight w:val="none"/>
                <w:u w:val="single"/>
                <w:shd w:val="clear" w:color="auto" w:fill="auto"/>
              </w:rPr>
            </w:pPr>
          </w:p>
        </w:tc>
        <w:tc>
          <w:tcPr>
            <w:tcW w:w="1125" w:type="dxa"/>
            <w:noWrap w:val="0"/>
            <w:vAlign w:val="center"/>
          </w:tcPr>
          <w:p w14:paraId="15090110">
            <w:pPr>
              <w:spacing w:line="380" w:lineRule="atLeast"/>
              <w:jc w:val="center"/>
              <w:rPr>
                <w:rFonts w:ascii="Times New Roman" w:hAnsi="Times New Roman" w:eastAsia="宋体" w:cs="Times New Roman"/>
                <w:color w:val="auto"/>
                <w:highlight w:val="none"/>
                <w:u w:val="single"/>
                <w:shd w:val="clear" w:color="auto" w:fill="auto"/>
              </w:rPr>
            </w:pPr>
          </w:p>
        </w:tc>
        <w:tc>
          <w:tcPr>
            <w:tcW w:w="1040" w:type="dxa"/>
            <w:noWrap w:val="0"/>
            <w:vAlign w:val="center"/>
          </w:tcPr>
          <w:p w14:paraId="369DB514">
            <w:pPr>
              <w:spacing w:line="380" w:lineRule="atLeast"/>
              <w:jc w:val="center"/>
              <w:rPr>
                <w:rFonts w:ascii="Times New Roman" w:hAnsi="Times New Roman" w:eastAsia="宋体" w:cs="Times New Roman"/>
                <w:color w:val="auto"/>
                <w:highlight w:val="none"/>
                <w:u w:val="single"/>
                <w:shd w:val="clear" w:color="auto" w:fill="auto"/>
              </w:rPr>
            </w:pPr>
          </w:p>
        </w:tc>
      </w:tr>
      <w:tr w14:paraId="74673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738" w:type="dxa"/>
            <w:noWrap w:val="0"/>
            <w:vAlign w:val="center"/>
          </w:tcPr>
          <w:p w14:paraId="5AFDA7BB">
            <w:pPr>
              <w:spacing w:after="72" w:afterLines="30" w:line="320" w:lineRule="exact"/>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2</w:t>
            </w:r>
          </w:p>
        </w:tc>
        <w:tc>
          <w:tcPr>
            <w:tcW w:w="3360" w:type="dxa"/>
            <w:noWrap w:val="0"/>
            <w:vAlign w:val="top"/>
          </w:tcPr>
          <w:p w14:paraId="50C40DEE">
            <w:pPr>
              <w:spacing w:line="276" w:lineRule="auto"/>
              <w:jc w:val="left"/>
              <w:rPr>
                <w:rFonts w:ascii="Times New Roman" w:hAnsi="Times New Roman" w:eastAsia="宋体" w:cs="Times New Roman"/>
                <w:color w:val="auto"/>
                <w:highlight w:val="none"/>
                <w:u w:val="single"/>
                <w:shd w:val="clear" w:color="auto" w:fill="auto"/>
              </w:rPr>
            </w:pPr>
            <w:r>
              <w:rPr>
                <w:rFonts w:ascii="Times New Roman" w:hAnsi="Times New Roman" w:eastAsia="宋体" w:cs="Times New Roman"/>
                <w:color w:val="auto"/>
                <w:szCs w:val="21"/>
                <w:highlight w:val="none"/>
                <w:shd w:val="clear" w:color="auto" w:fill="auto"/>
              </w:rPr>
              <w:t>（二）</w:t>
            </w:r>
            <w:r>
              <w:rPr>
                <w:rFonts w:hint="default" w:ascii="Times New Roman" w:hAnsi="Times New Roman" w:eastAsia="宋体" w:cs="Times New Roman"/>
                <w:color w:val="auto"/>
                <w:szCs w:val="21"/>
                <w:highlight w:val="none"/>
                <w:shd w:val="clear" w:color="auto" w:fill="auto"/>
              </w:rPr>
              <w:t>企业信誉实力分</w:t>
            </w:r>
          </w:p>
        </w:tc>
        <w:tc>
          <w:tcPr>
            <w:tcW w:w="1113" w:type="dxa"/>
            <w:noWrap w:val="0"/>
            <w:vAlign w:val="center"/>
          </w:tcPr>
          <w:p w14:paraId="306AE7E1">
            <w:pPr>
              <w:spacing w:line="380" w:lineRule="atLeast"/>
              <w:jc w:val="center"/>
              <w:rPr>
                <w:rFonts w:ascii="Times New Roman" w:hAnsi="Times New Roman" w:eastAsia="宋体" w:cs="Times New Roman"/>
                <w:color w:val="auto"/>
                <w:highlight w:val="none"/>
                <w:u w:val="single"/>
                <w:shd w:val="clear" w:color="auto" w:fill="auto"/>
              </w:rPr>
            </w:pPr>
          </w:p>
        </w:tc>
        <w:tc>
          <w:tcPr>
            <w:tcW w:w="1134" w:type="dxa"/>
            <w:noWrap w:val="0"/>
            <w:vAlign w:val="center"/>
          </w:tcPr>
          <w:p w14:paraId="2BB1E3A6">
            <w:pPr>
              <w:spacing w:line="380" w:lineRule="atLeast"/>
              <w:jc w:val="center"/>
              <w:rPr>
                <w:rFonts w:ascii="Times New Roman" w:hAnsi="Times New Roman" w:eastAsia="宋体" w:cs="Times New Roman"/>
                <w:color w:val="auto"/>
                <w:highlight w:val="none"/>
                <w:u w:val="single"/>
                <w:shd w:val="clear" w:color="auto" w:fill="auto"/>
              </w:rPr>
            </w:pPr>
          </w:p>
        </w:tc>
        <w:tc>
          <w:tcPr>
            <w:tcW w:w="1276" w:type="dxa"/>
            <w:noWrap w:val="0"/>
            <w:vAlign w:val="center"/>
          </w:tcPr>
          <w:p w14:paraId="4DEFAE4C">
            <w:pPr>
              <w:spacing w:line="380" w:lineRule="atLeast"/>
              <w:jc w:val="center"/>
              <w:rPr>
                <w:rFonts w:ascii="Times New Roman" w:hAnsi="Times New Roman" w:eastAsia="宋体" w:cs="Times New Roman"/>
                <w:color w:val="auto"/>
                <w:highlight w:val="none"/>
                <w:u w:val="single"/>
                <w:shd w:val="clear" w:color="auto" w:fill="auto"/>
              </w:rPr>
            </w:pPr>
          </w:p>
        </w:tc>
        <w:tc>
          <w:tcPr>
            <w:tcW w:w="851" w:type="dxa"/>
            <w:noWrap w:val="0"/>
            <w:vAlign w:val="center"/>
          </w:tcPr>
          <w:p w14:paraId="5002DD96">
            <w:pPr>
              <w:spacing w:line="380" w:lineRule="atLeast"/>
              <w:jc w:val="center"/>
              <w:rPr>
                <w:rFonts w:ascii="Times New Roman" w:hAnsi="Times New Roman" w:eastAsia="宋体" w:cs="Times New Roman"/>
                <w:color w:val="auto"/>
                <w:highlight w:val="none"/>
                <w:u w:val="single"/>
                <w:shd w:val="clear" w:color="auto" w:fill="auto"/>
              </w:rPr>
            </w:pPr>
          </w:p>
        </w:tc>
        <w:tc>
          <w:tcPr>
            <w:tcW w:w="1134" w:type="dxa"/>
            <w:noWrap w:val="0"/>
            <w:vAlign w:val="center"/>
          </w:tcPr>
          <w:p w14:paraId="6D510B2B">
            <w:pPr>
              <w:spacing w:line="380" w:lineRule="atLeast"/>
              <w:jc w:val="center"/>
              <w:rPr>
                <w:rFonts w:ascii="Times New Roman" w:hAnsi="Times New Roman" w:eastAsia="宋体" w:cs="Times New Roman"/>
                <w:color w:val="auto"/>
                <w:highlight w:val="none"/>
                <w:u w:val="single"/>
                <w:shd w:val="clear" w:color="auto" w:fill="auto"/>
              </w:rPr>
            </w:pPr>
          </w:p>
        </w:tc>
        <w:tc>
          <w:tcPr>
            <w:tcW w:w="1134" w:type="dxa"/>
            <w:noWrap w:val="0"/>
            <w:vAlign w:val="center"/>
          </w:tcPr>
          <w:p w14:paraId="428B7E66">
            <w:pPr>
              <w:spacing w:line="380" w:lineRule="atLeast"/>
              <w:jc w:val="center"/>
              <w:rPr>
                <w:rFonts w:ascii="Times New Roman" w:hAnsi="Times New Roman" w:eastAsia="宋体" w:cs="Times New Roman"/>
                <w:color w:val="auto"/>
                <w:highlight w:val="none"/>
                <w:u w:val="single"/>
                <w:shd w:val="clear" w:color="auto" w:fill="auto"/>
              </w:rPr>
            </w:pPr>
          </w:p>
        </w:tc>
        <w:tc>
          <w:tcPr>
            <w:tcW w:w="1143" w:type="dxa"/>
            <w:noWrap w:val="0"/>
            <w:vAlign w:val="center"/>
          </w:tcPr>
          <w:p w14:paraId="2193730D">
            <w:pPr>
              <w:spacing w:line="380" w:lineRule="atLeast"/>
              <w:jc w:val="center"/>
              <w:rPr>
                <w:rFonts w:ascii="Times New Roman" w:hAnsi="Times New Roman" w:eastAsia="宋体" w:cs="Times New Roman"/>
                <w:color w:val="auto"/>
                <w:highlight w:val="none"/>
                <w:u w:val="single"/>
                <w:shd w:val="clear" w:color="auto" w:fill="auto"/>
              </w:rPr>
            </w:pPr>
          </w:p>
        </w:tc>
        <w:tc>
          <w:tcPr>
            <w:tcW w:w="1125" w:type="dxa"/>
            <w:noWrap w:val="0"/>
            <w:vAlign w:val="center"/>
          </w:tcPr>
          <w:p w14:paraId="4AC357D5">
            <w:pPr>
              <w:spacing w:line="380" w:lineRule="atLeast"/>
              <w:jc w:val="center"/>
              <w:rPr>
                <w:rFonts w:ascii="Times New Roman" w:hAnsi="Times New Roman" w:eastAsia="宋体" w:cs="Times New Roman"/>
                <w:color w:val="auto"/>
                <w:highlight w:val="none"/>
                <w:u w:val="single"/>
                <w:shd w:val="clear" w:color="auto" w:fill="auto"/>
              </w:rPr>
            </w:pPr>
          </w:p>
        </w:tc>
        <w:tc>
          <w:tcPr>
            <w:tcW w:w="1040" w:type="dxa"/>
            <w:noWrap w:val="0"/>
            <w:vAlign w:val="center"/>
          </w:tcPr>
          <w:p w14:paraId="23A1E8B5">
            <w:pPr>
              <w:spacing w:line="380" w:lineRule="atLeast"/>
              <w:jc w:val="center"/>
              <w:rPr>
                <w:rFonts w:ascii="Times New Roman" w:hAnsi="Times New Roman" w:eastAsia="宋体" w:cs="Times New Roman"/>
                <w:color w:val="auto"/>
                <w:highlight w:val="none"/>
                <w:u w:val="single"/>
                <w:shd w:val="clear" w:color="auto" w:fill="auto"/>
              </w:rPr>
            </w:pPr>
          </w:p>
        </w:tc>
      </w:tr>
      <w:tr w14:paraId="7FF14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15DDFD3C">
            <w:pPr>
              <w:spacing w:after="72" w:afterLines="30" w:line="320" w:lineRule="exact"/>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3</w:t>
            </w:r>
          </w:p>
        </w:tc>
        <w:tc>
          <w:tcPr>
            <w:tcW w:w="3360" w:type="dxa"/>
            <w:noWrap w:val="0"/>
            <w:vAlign w:val="top"/>
          </w:tcPr>
          <w:p w14:paraId="53242082">
            <w:pPr>
              <w:spacing w:line="276" w:lineRule="auto"/>
              <w:jc w:val="left"/>
              <w:rPr>
                <w:rFonts w:ascii="Times New Roman" w:hAnsi="Times New Roman" w:eastAsia="宋体" w:cs="Times New Roman"/>
                <w:color w:val="auto"/>
                <w:highlight w:val="none"/>
                <w:u w:val="single"/>
                <w:shd w:val="clear" w:color="auto" w:fill="auto"/>
              </w:rPr>
            </w:pPr>
            <w:r>
              <w:rPr>
                <w:rFonts w:ascii="Times New Roman" w:hAnsi="Times New Roman" w:eastAsia="宋体" w:cs="Times New Roman"/>
                <w:color w:val="auto"/>
                <w:szCs w:val="21"/>
                <w:highlight w:val="none"/>
                <w:shd w:val="clear" w:color="auto" w:fill="auto"/>
              </w:rPr>
              <w:t>（三）</w:t>
            </w:r>
            <w:r>
              <w:rPr>
                <w:rFonts w:hint="default" w:ascii="Times New Roman" w:hAnsi="Times New Roman" w:eastAsia="宋体" w:cs="Times New Roman"/>
                <w:color w:val="auto"/>
                <w:szCs w:val="21"/>
                <w:highlight w:val="none"/>
                <w:shd w:val="clear" w:color="auto" w:fill="auto"/>
              </w:rPr>
              <w:t>工程总承包项目经理</w:t>
            </w:r>
            <w:r>
              <w:rPr>
                <w:rFonts w:ascii="Times New Roman" w:hAnsi="Times New Roman" w:eastAsia="宋体" w:cs="Times New Roman"/>
                <w:color w:val="auto"/>
                <w:szCs w:val="21"/>
                <w:highlight w:val="none"/>
                <w:shd w:val="clear" w:color="auto" w:fill="auto"/>
              </w:rPr>
              <w:t>情况</w:t>
            </w:r>
          </w:p>
        </w:tc>
        <w:tc>
          <w:tcPr>
            <w:tcW w:w="1113" w:type="dxa"/>
            <w:noWrap w:val="0"/>
            <w:vAlign w:val="center"/>
          </w:tcPr>
          <w:p w14:paraId="50BC2F8C">
            <w:pPr>
              <w:spacing w:line="380" w:lineRule="atLeast"/>
              <w:jc w:val="center"/>
              <w:rPr>
                <w:rFonts w:ascii="Times New Roman" w:hAnsi="Times New Roman" w:eastAsia="宋体" w:cs="Times New Roman"/>
                <w:color w:val="auto"/>
                <w:highlight w:val="none"/>
                <w:u w:val="single"/>
                <w:shd w:val="clear" w:color="auto" w:fill="auto"/>
              </w:rPr>
            </w:pPr>
          </w:p>
        </w:tc>
        <w:tc>
          <w:tcPr>
            <w:tcW w:w="1134" w:type="dxa"/>
            <w:noWrap w:val="0"/>
            <w:vAlign w:val="center"/>
          </w:tcPr>
          <w:p w14:paraId="4F5A5768">
            <w:pPr>
              <w:spacing w:line="380" w:lineRule="atLeast"/>
              <w:jc w:val="center"/>
              <w:rPr>
                <w:rFonts w:ascii="Times New Roman" w:hAnsi="Times New Roman" w:eastAsia="宋体" w:cs="Times New Roman"/>
                <w:color w:val="auto"/>
                <w:highlight w:val="none"/>
                <w:u w:val="single"/>
                <w:shd w:val="clear" w:color="auto" w:fill="auto"/>
              </w:rPr>
            </w:pPr>
          </w:p>
        </w:tc>
        <w:tc>
          <w:tcPr>
            <w:tcW w:w="1276" w:type="dxa"/>
            <w:noWrap w:val="0"/>
            <w:vAlign w:val="center"/>
          </w:tcPr>
          <w:p w14:paraId="675E3239">
            <w:pPr>
              <w:spacing w:line="380" w:lineRule="atLeast"/>
              <w:jc w:val="center"/>
              <w:rPr>
                <w:rFonts w:ascii="Times New Roman" w:hAnsi="Times New Roman" w:eastAsia="宋体" w:cs="Times New Roman"/>
                <w:color w:val="auto"/>
                <w:highlight w:val="none"/>
                <w:u w:val="single"/>
                <w:shd w:val="clear" w:color="auto" w:fill="auto"/>
              </w:rPr>
            </w:pPr>
          </w:p>
        </w:tc>
        <w:tc>
          <w:tcPr>
            <w:tcW w:w="851" w:type="dxa"/>
            <w:noWrap w:val="0"/>
            <w:vAlign w:val="center"/>
          </w:tcPr>
          <w:p w14:paraId="7C5EC7F4">
            <w:pPr>
              <w:spacing w:line="380" w:lineRule="atLeast"/>
              <w:jc w:val="center"/>
              <w:rPr>
                <w:rFonts w:ascii="Times New Roman" w:hAnsi="Times New Roman" w:eastAsia="宋体" w:cs="Times New Roman"/>
                <w:color w:val="auto"/>
                <w:highlight w:val="none"/>
                <w:u w:val="single"/>
                <w:shd w:val="clear" w:color="auto" w:fill="auto"/>
              </w:rPr>
            </w:pPr>
          </w:p>
        </w:tc>
        <w:tc>
          <w:tcPr>
            <w:tcW w:w="1134" w:type="dxa"/>
            <w:noWrap w:val="0"/>
            <w:vAlign w:val="center"/>
          </w:tcPr>
          <w:p w14:paraId="62317566">
            <w:pPr>
              <w:spacing w:line="380" w:lineRule="atLeast"/>
              <w:jc w:val="center"/>
              <w:rPr>
                <w:rFonts w:ascii="Times New Roman" w:hAnsi="Times New Roman" w:eastAsia="宋体" w:cs="Times New Roman"/>
                <w:color w:val="auto"/>
                <w:highlight w:val="none"/>
                <w:u w:val="single"/>
                <w:shd w:val="clear" w:color="auto" w:fill="auto"/>
              </w:rPr>
            </w:pPr>
          </w:p>
        </w:tc>
        <w:tc>
          <w:tcPr>
            <w:tcW w:w="1134" w:type="dxa"/>
            <w:noWrap w:val="0"/>
            <w:vAlign w:val="center"/>
          </w:tcPr>
          <w:p w14:paraId="47CA1315">
            <w:pPr>
              <w:spacing w:line="380" w:lineRule="atLeast"/>
              <w:jc w:val="center"/>
              <w:rPr>
                <w:rFonts w:ascii="Times New Roman" w:hAnsi="Times New Roman" w:eastAsia="宋体" w:cs="Times New Roman"/>
                <w:color w:val="auto"/>
                <w:highlight w:val="none"/>
                <w:u w:val="single"/>
                <w:shd w:val="clear" w:color="auto" w:fill="auto"/>
              </w:rPr>
            </w:pPr>
          </w:p>
        </w:tc>
        <w:tc>
          <w:tcPr>
            <w:tcW w:w="1143" w:type="dxa"/>
            <w:noWrap w:val="0"/>
            <w:vAlign w:val="center"/>
          </w:tcPr>
          <w:p w14:paraId="4F26953D">
            <w:pPr>
              <w:spacing w:line="380" w:lineRule="atLeast"/>
              <w:jc w:val="center"/>
              <w:rPr>
                <w:rFonts w:ascii="Times New Roman" w:hAnsi="Times New Roman" w:eastAsia="宋体" w:cs="Times New Roman"/>
                <w:color w:val="auto"/>
                <w:highlight w:val="none"/>
                <w:u w:val="single"/>
                <w:shd w:val="clear" w:color="auto" w:fill="auto"/>
              </w:rPr>
            </w:pPr>
          </w:p>
        </w:tc>
        <w:tc>
          <w:tcPr>
            <w:tcW w:w="1125" w:type="dxa"/>
            <w:noWrap w:val="0"/>
            <w:vAlign w:val="center"/>
          </w:tcPr>
          <w:p w14:paraId="6F4C5D72">
            <w:pPr>
              <w:spacing w:line="380" w:lineRule="atLeast"/>
              <w:jc w:val="center"/>
              <w:rPr>
                <w:rFonts w:ascii="Times New Roman" w:hAnsi="Times New Roman" w:eastAsia="宋体" w:cs="Times New Roman"/>
                <w:color w:val="auto"/>
                <w:highlight w:val="none"/>
                <w:u w:val="single"/>
                <w:shd w:val="clear" w:color="auto" w:fill="auto"/>
              </w:rPr>
            </w:pPr>
          </w:p>
        </w:tc>
        <w:tc>
          <w:tcPr>
            <w:tcW w:w="1040" w:type="dxa"/>
            <w:noWrap w:val="0"/>
            <w:vAlign w:val="center"/>
          </w:tcPr>
          <w:p w14:paraId="4C2CC4BB">
            <w:pPr>
              <w:spacing w:line="380" w:lineRule="atLeast"/>
              <w:jc w:val="center"/>
              <w:rPr>
                <w:rFonts w:ascii="Times New Roman" w:hAnsi="Times New Roman" w:eastAsia="宋体" w:cs="Times New Roman"/>
                <w:color w:val="auto"/>
                <w:highlight w:val="none"/>
                <w:u w:val="single"/>
                <w:shd w:val="clear" w:color="auto" w:fill="auto"/>
              </w:rPr>
            </w:pPr>
          </w:p>
        </w:tc>
      </w:tr>
      <w:tr w14:paraId="1914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738" w:type="dxa"/>
            <w:noWrap w:val="0"/>
            <w:vAlign w:val="center"/>
          </w:tcPr>
          <w:p w14:paraId="69CB69E7">
            <w:pPr>
              <w:spacing w:after="72" w:afterLines="30" w:line="320" w:lineRule="exact"/>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4</w:t>
            </w:r>
          </w:p>
        </w:tc>
        <w:tc>
          <w:tcPr>
            <w:tcW w:w="3360" w:type="dxa"/>
            <w:noWrap w:val="0"/>
            <w:vAlign w:val="top"/>
          </w:tcPr>
          <w:p w14:paraId="04F88493">
            <w:pPr>
              <w:spacing w:line="276" w:lineRule="auto"/>
              <w:jc w:val="left"/>
              <w:rPr>
                <w:rFonts w:ascii="Times New Roman" w:hAnsi="Times New Roman" w:eastAsia="宋体" w:cs="Times New Roman"/>
                <w:color w:val="auto"/>
                <w:highlight w:val="none"/>
                <w:u w:val="single"/>
                <w:shd w:val="clear" w:color="auto" w:fill="auto"/>
              </w:rPr>
            </w:pPr>
            <w:r>
              <w:rPr>
                <w:rFonts w:ascii="Times New Roman" w:hAnsi="Times New Roman" w:eastAsia="宋体" w:cs="Times New Roman"/>
                <w:color w:val="auto"/>
                <w:szCs w:val="21"/>
                <w:highlight w:val="none"/>
                <w:shd w:val="clear" w:color="auto" w:fill="auto"/>
              </w:rPr>
              <w:t>（四）</w:t>
            </w:r>
            <w:r>
              <w:rPr>
                <w:rFonts w:hint="default" w:ascii="Times New Roman" w:hAnsi="Times New Roman" w:eastAsia="宋体" w:cs="Times New Roman"/>
                <w:color w:val="auto"/>
                <w:szCs w:val="21"/>
                <w:highlight w:val="none"/>
                <w:shd w:val="clear" w:color="auto" w:fill="auto"/>
              </w:rPr>
              <w:t>项目设计负责人、施工</w:t>
            </w:r>
            <w:r>
              <w:rPr>
                <w:rFonts w:ascii="Times New Roman" w:hAnsi="Times New Roman" w:eastAsia="宋体" w:cs="Times New Roman"/>
                <w:color w:val="auto"/>
                <w:szCs w:val="21"/>
                <w:highlight w:val="none"/>
                <w:shd w:val="clear" w:color="auto" w:fill="auto"/>
              </w:rPr>
              <w:t>项目经理情</w:t>
            </w:r>
            <w:r>
              <w:rPr>
                <w:rFonts w:hint="default" w:ascii="Times New Roman" w:hAnsi="Times New Roman" w:eastAsia="宋体" w:cs="Times New Roman"/>
                <w:color w:val="auto"/>
                <w:szCs w:val="21"/>
                <w:highlight w:val="none"/>
                <w:shd w:val="clear" w:color="auto" w:fill="auto"/>
              </w:rPr>
              <w:t>况</w:t>
            </w:r>
          </w:p>
        </w:tc>
        <w:tc>
          <w:tcPr>
            <w:tcW w:w="1113" w:type="dxa"/>
            <w:noWrap w:val="0"/>
            <w:vAlign w:val="center"/>
          </w:tcPr>
          <w:p w14:paraId="2BB1F410">
            <w:pPr>
              <w:spacing w:line="380" w:lineRule="atLeast"/>
              <w:jc w:val="center"/>
              <w:rPr>
                <w:rFonts w:ascii="Times New Roman" w:hAnsi="Times New Roman" w:eastAsia="宋体" w:cs="Times New Roman"/>
                <w:color w:val="auto"/>
                <w:highlight w:val="none"/>
                <w:u w:val="single"/>
                <w:shd w:val="clear" w:color="auto" w:fill="auto"/>
              </w:rPr>
            </w:pPr>
          </w:p>
        </w:tc>
        <w:tc>
          <w:tcPr>
            <w:tcW w:w="1134" w:type="dxa"/>
            <w:noWrap w:val="0"/>
            <w:vAlign w:val="center"/>
          </w:tcPr>
          <w:p w14:paraId="3391C4F2">
            <w:pPr>
              <w:spacing w:line="380" w:lineRule="atLeast"/>
              <w:jc w:val="center"/>
              <w:rPr>
                <w:rFonts w:ascii="Times New Roman" w:hAnsi="Times New Roman" w:eastAsia="宋体" w:cs="Times New Roman"/>
                <w:color w:val="auto"/>
                <w:highlight w:val="none"/>
                <w:u w:val="single"/>
                <w:shd w:val="clear" w:color="auto" w:fill="auto"/>
              </w:rPr>
            </w:pPr>
          </w:p>
        </w:tc>
        <w:tc>
          <w:tcPr>
            <w:tcW w:w="1276" w:type="dxa"/>
            <w:noWrap w:val="0"/>
            <w:vAlign w:val="center"/>
          </w:tcPr>
          <w:p w14:paraId="35583F2B">
            <w:pPr>
              <w:spacing w:line="380" w:lineRule="atLeast"/>
              <w:jc w:val="center"/>
              <w:rPr>
                <w:rFonts w:ascii="Times New Roman" w:hAnsi="Times New Roman" w:eastAsia="宋体" w:cs="Times New Roman"/>
                <w:color w:val="auto"/>
                <w:highlight w:val="none"/>
                <w:u w:val="single"/>
                <w:shd w:val="clear" w:color="auto" w:fill="auto"/>
              </w:rPr>
            </w:pPr>
          </w:p>
        </w:tc>
        <w:tc>
          <w:tcPr>
            <w:tcW w:w="851" w:type="dxa"/>
            <w:noWrap w:val="0"/>
            <w:vAlign w:val="center"/>
          </w:tcPr>
          <w:p w14:paraId="33038348">
            <w:pPr>
              <w:spacing w:line="380" w:lineRule="atLeast"/>
              <w:jc w:val="center"/>
              <w:rPr>
                <w:rFonts w:ascii="Times New Roman" w:hAnsi="Times New Roman" w:eastAsia="宋体" w:cs="Times New Roman"/>
                <w:color w:val="auto"/>
                <w:highlight w:val="none"/>
                <w:u w:val="single"/>
                <w:shd w:val="clear" w:color="auto" w:fill="auto"/>
              </w:rPr>
            </w:pPr>
          </w:p>
        </w:tc>
        <w:tc>
          <w:tcPr>
            <w:tcW w:w="1134" w:type="dxa"/>
            <w:noWrap w:val="0"/>
            <w:vAlign w:val="center"/>
          </w:tcPr>
          <w:p w14:paraId="39D1BB3E">
            <w:pPr>
              <w:spacing w:line="380" w:lineRule="atLeast"/>
              <w:jc w:val="center"/>
              <w:rPr>
                <w:rFonts w:ascii="Times New Roman" w:hAnsi="Times New Roman" w:eastAsia="宋体" w:cs="Times New Roman"/>
                <w:color w:val="auto"/>
                <w:highlight w:val="none"/>
                <w:u w:val="single"/>
                <w:shd w:val="clear" w:color="auto" w:fill="auto"/>
              </w:rPr>
            </w:pPr>
          </w:p>
        </w:tc>
        <w:tc>
          <w:tcPr>
            <w:tcW w:w="1134" w:type="dxa"/>
            <w:noWrap w:val="0"/>
            <w:vAlign w:val="center"/>
          </w:tcPr>
          <w:p w14:paraId="31D56F27">
            <w:pPr>
              <w:spacing w:line="380" w:lineRule="atLeast"/>
              <w:jc w:val="center"/>
              <w:rPr>
                <w:rFonts w:ascii="Times New Roman" w:hAnsi="Times New Roman" w:eastAsia="宋体" w:cs="Times New Roman"/>
                <w:color w:val="auto"/>
                <w:highlight w:val="none"/>
                <w:u w:val="single"/>
                <w:shd w:val="clear" w:color="auto" w:fill="auto"/>
              </w:rPr>
            </w:pPr>
          </w:p>
        </w:tc>
        <w:tc>
          <w:tcPr>
            <w:tcW w:w="1143" w:type="dxa"/>
            <w:noWrap w:val="0"/>
            <w:vAlign w:val="center"/>
          </w:tcPr>
          <w:p w14:paraId="25F7CC9E">
            <w:pPr>
              <w:spacing w:line="380" w:lineRule="atLeast"/>
              <w:jc w:val="center"/>
              <w:rPr>
                <w:rFonts w:ascii="Times New Roman" w:hAnsi="Times New Roman" w:eastAsia="宋体" w:cs="Times New Roman"/>
                <w:color w:val="auto"/>
                <w:highlight w:val="none"/>
                <w:u w:val="single"/>
                <w:shd w:val="clear" w:color="auto" w:fill="auto"/>
              </w:rPr>
            </w:pPr>
          </w:p>
        </w:tc>
        <w:tc>
          <w:tcPr>
            <w:tcW w:w="1125" w:type="dxa"/>
            <w:noWrap w:val="0"/>
            <w:vAlign w:val="center"/>
          </w:tcPr>
          <w:p w14:paraId="5929D6B5">
            <w:pPr>
              <w:spacing w:line="380" w:lineRule="atLeast"/>
              <w:jc w:val="center"/>
              <w:rPr>
                <w:rFonts w:ascii="Times New Roman" w:hAnsi="Times New Roman" w:eastAsia="宋体" w:cs="Times New Roman"/>
                <w:color w:val="auto"/>
                <w:highlight w:val="none"/>
                <w:u w:val="single"/>
                <w:shd w:val="clear" w:color="auto" w:fill="auto"/>
              </w:rPr>
            </w:pPr>
          </w:p>
        </w:tc>
        <w:tc>
          <w:tcPr>
            <w:tcW w:w="1040" w:type="dxa"/>
            <w:noWrap w:val="0"/>
            <w:vAlign w:val="center"/>
          </w:tcPr>
          <w:p w14:paraId="048FC32E">
            <w:pPr>
              <w:spacing w:line="380" w:lineRule="atLeast"/>
              <w:jc w:val="center"/>
              <w:rPr>
                <w:rFonts w:ascii="Times New Roman" w:hAnsi="Times New Roman" w:eastAsia="宋体" w:cs="Times New Roman"/>
                <w:color w:val="auto"/>
                <w:highlight w:val="none"/>
                <w:u w:val="single"/>
                <w:shd w:val="clear" w:color="auto" w:fill="auto"/>
              </w:rPr>
            </w:pPr>
          </w:p>
        </w:tc>
      </w:tr>
      <w:tr w14:paraId="72057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4CF6E8B5">
            <w:pPr>
              <w:spacing w:after="72" w:afterLines="30" w:line="320" w:lineRule="exact"/>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5</w:t>
            </w:r>
          </w:p>
        </w:tc>
        <w:tc>
          <w:tcPr>
            <w:tcW w:w="3360" w:type="dxa"/>
            <w:noWrap w:val="0"/>
            <w:vAlign w:val="top"/>
          </w:tcPr>
          <w:p w14:paraId="7A9C9AB5">
            <w:pPr>
              <w:spacing w:line="276" w:lineRule="auto"/>
              <w:jc w:val="left"/>
              <w:rPr>
                <w:rFonts w:ascii="Times New Roman" w:hAnsi="Times New Roman" w:eastAsia="宋体" w:cs="Times New Roman"/>
                <w:color w:val="auto"/>
                <w:highlight w:val="none"/>
                <w:u w:val="single"/>
                <w:shd w:val="clear" w:color="auto" w:fill="auto"/>
              </w:rPr>
            </w:pPr>
            <w:r>
              <w:rPr>
                <w:rFonts w:ascii="Times New Roman" w:hAnsi="Times New Roman" w:eastAsia="宋体" w:cs="Times New Roman"/>
                <w:color w:val="auto"/>
                <w:szCs w:val="21"/>
                <w:highlight w:val="none"/>
                <w:shd w:val="clear" w:color="auto" w:fill="auto"/>
              </w:rPr>
              <w:t>（五）拟投入本工程</w:t>
            </w:r>
            <w:r>
              <w:rPr>
                <w:rFonts w:hint="default" w:ascii="Times New Roman" w:hAnsi="Times New Roman" w:eastAsia="宋体" w:cs="Times New Roman"/>
                <w:color w:val="auto"/>
                <w:szCs w:val="21"/>
                <w:highlight w:val="none"/>
                <w:shd w:val="clear" w:color="auto" w:fill="auto"/>
              </w:rPr>
              <w:t>的其他</w:t>
            </w:r>
            <w:r>
              <w:rPr>
                <w:rFonts w:ascii="Times New Roman" w:hAnsi="Times New Roman" w:eastAsia="宋体" w:cs="Times New Roman"/>
                <w:color w:val="auto"/>
                <w:szCs w:val="21"/>
                <w:highlight w:val="none"/>
                <w:shd w:val="clear" w:color="auto" w:fill="auto"/>
              </w:rPr>
              <w:t>管理人员情况</w:t>
            </w:r>
          </w:p>
        </w:tc>
        <w:tc>
          <w:tcPr>
            <w:tcW w:w="1113" w:type="dxa"/>
            <w:noWrap w:val="0"/>
            <w:vAlign w:val="center"/>
          </w:tcPr>
          <w:p w14:paraId="4EAABD1F">
            <w:pPr>
              <w:spacing w:line="380" w:lineRule="atLeast"/>
              <w:jc w:val="center"/>
              <w:rPr>
                <w:rFonts w:ascii="Times New Roman" w:hAnsi="Times New Roman" w:eastAsia="宋体" w:cs="Times New Roman"/>
                <w:color w:val="auto"/>
                <w:highlight w:val="none"/>
                <w:u w:val="single"/>
                <w:shd w:val="clear" w:color="auto" w:fill="auto"/>
              </w:rPr>
            </w:pPr>
          </w:p>
        </w:tc>
        <w:tc>
          <w:tcPr>
            <w:tcW w:w="1134" w:type="dxa"/>
            <w:noWrap w:val="0"/>
            <w:vAlign w:val="center"/>
          </w:tcPr>
          <w:p w14:paraId="584D768A">
            <w:pPr>
              <w:spacing w:line="380" w:lineRule="atLeast"/>
              <w:jc w:val="center"/>
              <w:rPr>
                <w:rFonts w:ascii="Times New Roman" w:hAnsi="Times New Roman" w:eastAsia="宋体" w:cs="Times New Roman"/>
                <w:color w:val="auto"/>
                <w:highlight w:val="none"/>
                <w:u w:val="single"/>
                <w:shd w:val="clear" w:color="auto" w:fill="auto"/>
              </w:rPr>
            </w:pPr>
          </w:p>
        </w:tc>
        <w:tc>
          <w:tcPr>
            <w:tcW w:w="1276" w:type="dxa"/>
            <w:noWrap w:val="0"/>
            <w:vAlign w:val="center"/>
          </w:tcPr>
          <w:p w14:paraId="2ADEFF90">
            <w:pPr>
              <w:spacing w:line="380" w:lineRule="atLeast"/>
              <w:jc w:val="center"/>
              <w:rPr>
                <w:rFonts w:ascii="Times New Roman" w:hAnsi="Times New Roman" w:eastAsia="宋体" w:cs="Times New Roman"/>
                <w:color w:val="auto"/>
                <w:highlight w:val="none"/>
                <w:u w:val="single"/>
                <w:shd w:val="clear" w:color="auto" w:fill="auto"/>
              </w:rPr>
            </w:pPr>
          </w:p>
        </w:tc>
        <w:tc>
          <w:tcPr>
            <w:tcW w:w="851" w:type="dxa"/>
            <w:noWrap w:val="0"/>
            <w:vAlign w:val="center"/>
          </w:tcPr>
          <w:p w14:paraId="3EBDFD42">
            <w:pPr>
              <w:spacing w:line="380" w:lineRule="atLeast"/>
              <w:jc w:val="center"/>
              <w:rPr>
                <w:rFonts w:ascii="Times New Roman" w:hAnsi="Times New Roman" w:eastAsia="宋体" w:cs="Times New Roman"/>
                <w:color w:val="auto"/>
                <w:highlight w:val="none"/>
                <w:u w:val="single"/>
                <w:shd w:val="clear" w:color="auto" w:fill="auto"/>
              </w:rPr>
            </w:pPr>
          </w:p>
        </w:tc>
        <w:tc>
          <w:tcPr>
            <w:tcW w:w="1134" w:type="dxa"/>
            <w:noWrap w:val="0"/>
            <w:vAlign w:val="center"/>
          </w:tcPr>
          <w:p w14:paraId="6112AD7C">
            <w:pPr>
              <w:spacing w:line="380" w:lineRule="atLeast"/>
              <w:jc w:val="center"/>
              <w:rPr>
                <w:rFonts w:ascii="Times New Roman" w:hAnsi="Times New Roman" w:eastAsia="宋体" w:cs="Times New Roman"/>
                <w:color w:val="auto"/>
                <w:highlight w:val="none"/>
                <w:u w:val="single"/>
                <w:shd w:val="clear" w:color="auto" w:fill="auto"/>
              </w:rPr>
            </w:pPr>
          </w:p>
        </w:tc>
        <w:tc>
          <w:tcPr>
            <w:tcW w:w="1134" w:type="dxa"/>
            <w:noWrap w:val="0"/>
            <w:vAlign w:val="center"/>
          </w:tcPr>
          <w:p w14:paraId="21DF9C4A">
            <w:pPr>
              <w:spacing w:line="380" w:lineRule="atLeast"/>
              <w:jc w:val="center"/>
              <w:rPr>
                <w:rFonts w:ascii="Times New Roman" w:hAnsi="Times New Roman" w:eastAsia="宋体" w:cs="Times New Roman"/>
                <w:color w:val="auto"/>
                <w:highlight w:val="none"/>
                <w:u w:val="single"/>
                <w:shd w:val="clear" w:color="auto" w:fill="auto"/>
              </w:rPr>
            </w:pPr>
          </w:p>
        </w:tc>
        <w:tc>
          <w:tcPr>
            <w:tcW w:w="1143" w:type="dxa"/>
            <w:noWrap w:val="0"/>
            <w:vAlign w:val="center"/>
          </w:tcPr>
          <w:p w14:paraId="7442A002">
            <w:pPr>
              <w:spacing w:line="380" w:lineRule="atLeast"/>
              <w:jc w:val="center"/>
              <w:rPr>
                <w:rFonts w:ascii="Times New Roman" w:hAnsi="Times New Roman" w:eastAsia="宋体" w:cs="Times New Roman"/>
                <w:color w:val="auto"/>
                <w:highlight w:val="none"/>
                <w:u w:val="single"/>
                <w:shd w:val="clear" w:color="auto" w:fill="auto"/>
              </w:rPr>
            </w:pPr>
          </w:p>
        </w:tc>
        <w:tc>
          <w:tcPr>
            <w:tcW w:w="1125" w:type="dxa"/>
            <w:noWrap w:val="0"/>
            <w:vAlign w:val="center"/>
          </w:tcPr>
          <w:p w14:paraId="2C014B69">
            <w:pPr>
              <w:spacing w:line="380" w:lineRule="atLeast"/>
              <w:jc w:val="center"/>
              <w:rPr>
                <w:rFonts w:ascii="Times New Roman" w:hAnsi="Times New Roman" w:eastAsia="宋体" w:cs="Times New Roman"/>
                <w:color w:val="auto"/>
                <w:highlight w:val="none"/>
                <w:u w:val="single"/>
                <w:shd w:val="clear" w:color="auto" w:fill="auto"/>
              </w:rPr>
            </w:pPr>
          </w:p>
        </w:tc>
        <w:tc>
          <w:tcPr>
            <w:tcW w:w="1040" w:type="dxa"/>
            <w:noWrap w:val="0"/>
            <w:vAlign w:val="center"/>
          </w:tcPr>
          <w:p w14:paraId="54825608">
            <w:pPr>
              <w:spacing w:line="380" w:lineRule="atLeast"/>
              <w:jc w:val="center"/>
              <w:rPr>
                <w:rFonts w:ascii="Times New Roman" w:hAnsi="Times New Roman" w:eastAsia="宋体" w:cs="Times New Roman"/>
                <w:color w:val="auto"/>
                <w:highlight w:val="none"/>
                <w:u w:val="single"/>
                <w:shd w:val="clear" w:color="auto" w:fill="auto"/>
              </w:rPr>
            </w:pPr>
          </w:p>
        </w:tc>
      </w:tr>
      <w:tr w14:paraId="4810D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noWrap w:val="0"/>
            <w:vAlign w:val="center"/>
          </w:tcPr>
          <w:p w14:paraId="7FB4442B">
            <w:pPr>
              <w:spacing w:after="72" w:afterLines="30" w:line="320" w:lineRule="exact"/>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6</w:t>
            </w:r>
          </w:p>
        </w:tc>
        <w:tc>
          <w:tcPr>
            <w:tcW w:w="3360" w:type="dxa"/>
            <w:noWrap w:val="0"/>
            <w:vAlign w:val="top"/>
          </w:tcPr>
          <w:p w14:paraId="78AC9F50">
            <w:pPr>
              <w:spacing w:line="276" w:lineRule="auto"/>
              <w:jc w:val="left"/>
              <w:rPr>
                <w:rFonts w:ascii="Times New Roman" w:hAnsi="Times New Roman" w:eastAsia="宋体" w:cs="Times New Roman"/>
                <w:color w:val="auto"/>
                <w:highlight w:val="none"/>
                <w:u w:val="single"/>
                <w:shd w:val="clear" w:color="auto" w:fill="auto"/>
              </w:rPr>
            </w:pPr>
            <w:r>
              <w:rPr>
                <w:rFonts w:ascii="Times New Roman" w:hAnsi="Times New Roman" w:eastAsia="宋体" w:cs="Times New Roman"/>
                <w:color w:val="auto"/>
                <w:szCs w:val="21"/>
                <w:highlight w:val="none"/>
                <w:shd w:val="clear" w:color="auto" w:fill="auto"/>
              </w:rPr>
              <w:t>（六）</w:t>
            </w:r>
            <w:r>
              <w:rPr>
                <w:rFonts w:hint="default" w:ascii="Times New Roman" w:hAnsi="Times New Roman" w:eastAsia="宋体" w:cs="Times New Roman"/>
                <w:color w:val="auto"/>
                <w:szCs w:val="21"/>
                <w:highlight w:val="none"/>
                <w:shd w:val="clear" w:color="auto" w:fill="auto"/>
              </w:rPr>
              <w:t>拟投入施工机械设备、拟配备本工程的试验和检测仪器设备</w:t>
            </w:r>
          </w:p>
        </w:tc>
        <w:tc>
          <w:tcPr>
            <w:tcW w:w="1113" w:type="dxa"/>
            <w:noWrap w:val="0"/>
            <w:vAlign w:val="center"/>
          </w:tcPr>
          <w:p w14:paraId="074B0022">
            <w:pPr>
              <w:spacing w:line="380" w:lineRule="atLeast"/>
              <w:jc w:val="center"/>
              <w:rPr>
                <w:rFonts w:ascii="Times New Roman" w:hAnsi="Times New Roman" w:eastAsia="宋体" w:cs="Times New Roman"/>
                <w:color w:val="auto"/>
                <w:highlight w:val="none"/>
                <w:u w:val="single"/>
                <w:shd w:val="clear" w:color="auto" w:fill="auto"/>
              </w:rPr>
            </w:pPr>
          </w:p>
        </w:tc>
        <w:tc>
          <w:tcPr>
            <w:tcW w:w="1134" w:type="dxa"/>
            <w:noWrap w:val="0"/>
            <w:vAlign w:val="center"/>
          </w:tcPr>
          <w:p w14:paraId="054F438F">
            <w:pPr>
              <w:spacing w:line="380" w:lineRule="atLeast"/>
              <w:jc w:val="center"/>
              <w:rPr>
                <w:rFonts w:ascii="Times New Roman" w:hAnsi="Times New Roman" w:eastAsia="宋体" w:cs="Times New Roman"/>
                <w:color w:val="auto"/>
                <w:highlight w:val="none"/>
                <w:u w:val="single"/>
                <w:shd w:val="clear" w:color="auto" w:fill="auto"/>
              </w:rPr>
            </w:pPr>
          </w:p>
        </w:tc>
        <w:tc>
          <w:tcPr>
            <w:tcW w:w="1276" w:type="dxa"/>
            <w:noWrap w:val="0"/>
            <w:vAlign w:val="center"/>
          </w:tcPr>
          <w:p w14:paraId="4317F0A1">
            <w:pPr>
              <w:spacing w:line="380" w:lineRule="atLeast"/>
              <w:jc w:val="center"/>
              <w:rPr>
                <w:rFonts w:ascii="Times New Roman" w:hAnsi="Times New Roman" w:eastAsia="宋体" w:cs="Times New Roman"/>
                <w:color w:val="auto"/>
                <w:highlight w:val="none"/>
                <w:u w:val="single"/>
                <w:shd w:val="clear" w:color="auto" w:fill="auto"/>
              </w:rPr>
            </w:pPr>
          </w:p>
        </w:tc>
        <w:tc>
          <w:tcPr>
            <w:tcW w:w="851" w:type="dxa"/>
            <w:noWrap w:val="0"/>
            <w:vAlign w:val="center"/>
          </w:tcPr>
          <w:p w14:paraId="7529F168">
            <w:pPr>
              <w:spacing w:line="380" w:lineRule="atLeast"/>
              <w:jc w:val="center"/>
              <w:rPr>
                <w:rFonts w:ascii="Times New Roman" w:hAnsi="Times New Roman" w:eastAsia="宋体" w:cs="Times New Roman"/>
                <w:color w:val="auto"/>
                <w:highlight w:val="none"/>
                <w:u w:val="single"/>
                <w:shd w:val="clear" w:color="auto" w:fill="auto"/>
              </w:rPr>
            </w:pPr>
          </w:p>
        </w:tc>
        <w:tc>
          <w:tcPr>
            <w:tcW w:w="1134" w:type="dxa"/>
            <w:noWrap w:val="0"/>
            <w:vAlign w:val="center"/>
          </w:tcPr>
          <w:p w14:paraId="2A979196">
            <w:pPr>
              <w:spacing w:line="380" w:lineRule="atLeast"/>
              <w:jc w:val="center"/>
              <w:rPr>
                <w:rFonts w:ascii="Times New Roman" w:hAnsi="Times New Roman" w:eastAsia="宋体" w:cs="Times New Roman"/>
                <w:color w:val="auto"/>
                <w:highlight w:val="none"/>
                <w:u w:val="single"/>
                <w:shd w:val="clear" w:color="auto" w:fill="auto"/>
              </w:rPr>
            </w:pPr>
          </w:p>
        </w:tc>
        <w:tc>
          <w:tcPr>
            <w:tcW w:w="1134" w:type="dxa"/>
            <w:noWrap w:val="0"/>
            <w:vAlign w:val="center"/>
          </w:tcPr>
          <w:p w14:paraId="50294925">
            <w:pPr>
              <w:spacing w:line="380" w:lineRule="atLeast"/>
              <w:jc w:val="center"/>
              <w:rPr>
                <w:rFonts w:ascii="Times New Roman" w:hAnsi="Times New Roman" w:eastAsia="宋体" w:cs="Times New Roman"/>
                <w:color w:val="auto"/>
                <w:highlight w:val="none"/>
                <w:u w:val="single"/>
                <w:shd w:val="clear" w:color="auto" w:fill="auto"/>
              </w:rPr>
            </w:pPr>
          </w:p>
        </w:tc>
        <w:tc>
          <w:tcPr>
            <w:tcW w:w="1143" w:type="dxa"/>
            <w:noWrap w:val="0"/>
            <w:vAlign w:val="center"/>
          </w:tcPr>
          <w:p w14:paraId="2CFFBAF6">
            <w:pPr>
              <w:spacing w:line="380" w:lineRule="atLeast"/>
              <w:jc w:val="center"/>
              <w:rPr>
                <w:rFonts w:ascii="Times New Roman" w:hAnsi="Times New Roman" w:eastAsia="宋体" w:cs="Times New Roman"/>
                <w:color w:val="auto"/>
                <w:highlight w:val="none"/>
                <w:u w:val="single"/>
                <w:shd w:val="clear" w:color="auto" w:fill="auto"/>
              </w:rPr>
            </w:pPr>
          </w:p>
        </w:tc>
        <w:tc>
          <w:tcPr>
            <w:tcW w:w="1125" w:type="dxa"/>
            <w:noWrap w:val="0"/>
            <w:vAlign w:val="center"/>
          </w:tcPr>
          <w:p w14:paraId="29E341A7">
            <w:pPr>
              <w:spacing w:line="380" w:lineRule="atLeast"/>
              <w:jc w:val="center"/>
              <w:rPr>
                <w:rFonts w:ascii="Times New Roman" w:hAnsi="Times New Roman" w:eastAsia="宋体" w:cs="Times New Roman"/>
                <w:color w:val="auto"/>
                <w:highlight w:val="none"/>
                <w:u w:val="single"/>
                <w:shd w:val="clear" w:color="auto" w:fill="auto"/>
              </w:rPr>
            </w:pPr>
          </w:p>
        </w:tc>
        <w:tc>
          <w:tcPr>
            <w:tcW w:w="1040" w:type="dxa"/>
            <w:noWrap w:val="0"/>
            <w:vAlign w:val="center"/>
          </w:tcPr>
          <w:p w14:paraId="3A934066">
            <w:pPr>
              <w:spacing w:line="380" w:lineRule="atLeast"/>
              <w:jc w:val="center"/>
              <w:rPr>
                <w:rFonts w:ascii="Times New Roman" w:hAnsi="Times New Roman" w:eastAsia="宋体" w:cs="Times New Roman"/>
                <w:color w:val="auto"/>
                <w:highlight w:val="none"/>
                <w:u w:val="single"/>
                <w:shd w:val="clear" w:color="auto" w:fill="auto"/>
              </w:rPr>
            </w:pPr>
          </w:p>
        </w:tc>
      </w:tr>
      <w:tr w14:paraId="0392C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738" w:type="dxa"/>
            <w:noWrap w:val="0"/>
            <w:vAlign w:val="center"/>
          </w:tcPr>
          <w:p w14:paraId="7603E698">
            <w:pPr>
              <w:spacing w:after="72" w:afterLines="30" w:line="320" w:lineRule="exact"/>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7</w:t>
            </w:r>
          </w:p>
        </w:tc>
        <w:tc>
          <w:tcPr>
            <w:tcW w:w="3360" w:type="dxa"/>
            <w:noWrap w:val="0"/>
            <w:vAlign w:val="center"/>
          </w:tcPr>
          <w:p w14:paraId="172F5957">
            <w:pPr>
              <w:spacing w:line="276" w:lineRule="auto"/>
              <w:jc w:val="left"/>
              <w:rPr>
                <w:rFonts w:ascii="Times New Roman" w:hAnsi="Times New Roman" w:eastAsia="宋体" w:cs="Times New Roman"/>
                <w:color w:val="auto"/>
                <w:highlight w:val="none"/>
                <w:u w:val="single"/>
                <w:shd w:val="clear" w:color="auto" w:fill="auto"/>
              </w:rPr>
            </w:pPr>
            <w:r>
              <w:rPr>
                <w:rFonts w:ascii="Times New Roman" w:hAnsi="Times New Roman" w:eastAsia="宋体" w:cs="Times New Roman"/>
                <w:color w:val="auto"/>
                <w:szCs w:val="44"/>
                <w:highlight w:val="none"/>
                <w:shd w:val="clear" w:color="auto" w:fill="auto"/>
              </w:rPr>
              <w:t>……</w:t>
            </w:r>
          </w:p>
        </w:tc>
        <w:tc>
          <w:tcPr>
            <w:tcW w:w="1113" w:type="dxa"/>
            <w:noWrap w:val="0"/>
            <w:vAlign w:val="center"/>
          </w:tcPr>
          <w:p w14:paraId="5558F0D5">
            <w:pPr>
              <w:spacing w:line="380" w:lineRule="atLeast"/>
              <w:jc w:val="center"/>
              <w:rPr>
                <w:rFonts w:ascii="Times New Roman" w:hAnsi="Times New Roman" w:eastAsia="宋体" w:cs="Times New Roman"/>
                <w:color w:val="auto"/>
                <w:highlight w:val="none"/>
                <w:u w:val="single"/>
                <w:shd w:val="clear" w:color="auto" w:fill="auto"/>
              </w:rPr>
            </w:pPr>
          </w:p>
        </w:tc>
        <w:tc>
          <w:tcPr>
            <w:tcW w:w="1134" w:type="dxa"/>
            <w:noWrap w:val="0"/>
            <w:vAlign w:val="center"/>
          </w:tcPr>
          <w:p w14:paraId="279165B0">
            <w:pPr>
              <w:spacing w:line="380" w:lineRule="atLeast"/>
              <w:jc w:val="center"/>
              <w:rPr>
                <w:rFonts w:ascii="Times New Roman" w:hAnsi="Times New Roman" w:eastAsia="宋体" w:cs="Times New Roman"/>
                <w:color w:val="auto"/>
                <w:highlight w:val="none"/>
                <w:u w:val="single"/>
                <w:shd w:val="clear" w:color="auto" w:fill="auto"/>
              </w:rPr>
            </w:pPr>
          </w:p>
        </w:tc>
        <w:tc>
          <w:tcPr>
            <w:tcW w:w="1276" w:type="dxa"/>
            <w:noWrap w:val="0"/>
            <w:vAlign w:val="center"/>
          </w:tcPr>
          <w:p w14:paraId="485EFF9E">
            <w:pPr>
              <w:spacing w:line="380" w:lineRule="atLeast"/>
              <w:jc w:val="center"/>
              <w:rPr>
                <w:rFonts w:ascii="Times New Roman" w:hAnsi="Times New Roman" w:eastAsia="宋体" w:cs="Times New Roman"/>
                <w:color w:val="auto"/>
                <w:highlight w:val="none"/>
                <w:u w:val="single"/>
                <w:shd w:val="clear" w:color="auto" w:fill="auto"/>
              </w:rPr>
            </w:pPr>
          </w:p>
        </w:tc>
        <w:tc>
          <w:tcPr>
            <w:tcW w:w="851" w:type="dxa"/>
            <w:noWrap w:val="0"/>
            <w:vAlign w:val="center"/>
          </w:tcPr>
          <w:p w14:paraId="32988A56">
            <w:pPr>
              <w:spacing w:line="380" w:lineRule="atLeast"/>
              <w:jc w:val="center"/>
              <w:rPr>
                <w:rFonts w:ascii="Times New Roman" w:hAnsi="Times New Roman" w:eastAsia="宋体" w:cs="Times New Roman"/>
                <w:color w:val="auto"/>
                <w:highlight w:val="none"/>
                <w:u w:val="single"/>
                <w:shd w:val="clear" w:color="auto" w:fill="auto"/>
              </w:rPr>
            </w:pPr>
          </w:p>
        </w:tc>
        <w:tc>
          <w:tcPr>
            <w:tcW w:w="1134" w:type="dxa"/>
            <w:noWrap w:val="0"/>
            <w:vAlign w:val="center"/>
          </w:tcPr>
          <w:p w14:paraId="6FD9322E">
            <w:pPr>
              <w:spacing w:line="380" w:lineRule="atLeast"/>
              <w:jc w:val="center"/>
              <w:rPr>
                <w:rFonts w:ascii="Times New Roman" w:hAnsi="Times New Roman" w:eastAsia="宋体" w:cs="Times New Roman"/>
                <w:color w:val="auto"/>
                <w:highlight w:val="none"/>
                <w:u w:val="single"/>
                <w:shd w:val="clear" w:color="auto" w:fill="auto"/>
              </w:rPr>
            </w:pPr>
          </w:p>
        </w:tc>
        <w:tc>
          <w:tcPr>
            <w:tcW w:w="1134" w:type="dxa"/>
            <w:noWrap w:val="0"/>
            <w:vAlign w:val="center"/>
          </w:tcPr>
          <w:p w14:paraId="1037426C">
            <w:pPr>
              <w:spacing w:line="380" w:lineRule="atLeast"/>
              <w:jc w:val="center"/>
              <w:rPr>
                <w:rFonts w:ascii="Times New Roman" w:hAnsi="Times New Roman" w:eastAsia="宋体" w:cs="Times New Roman"/>
                <w:color w:val="auto"/>
                <w:highlight w:val="none"/>
                <w:u w:val="single"/>
                <w:shd w:val="clear" w:color="auto" w:fill="auto"/>
              </w:rPr>
            </w:pPr>
          </w:p>
        </w:tc>
        <w:tc>
          <w:tcPr>
            <w:tcW w:w="1143" w:type="dxa"/>
            <w:noWrap w:val="0"/>
            <w:vAlign w:val="center"/>
          </w:tcPr>
          <w:p w14:paraId="751D2EEF">
            <w:pPr>
              <w:spacing w:line="380" w:lineRule="atLeast"/>
              <w:jc w:val="center"/>
              <w:rPr>
                <w:rFonts w:ascii="Times New Roman" w:hAnsi="Times New Roman" w:eastAsia="宋体" w:cs="Times New Roman"/>
                <w:color w:val="auto"/>
                <w:highlight w:val="none"/>
                <w:u w:val="single"/>
                <w:shd w:val="clear" w:color="auto" w:fill="auto"/>
              </w:rPr>
            </w:pPr>
          </w:p>
        </w:tc>
        <w:tc>
          <w:tcPr>
            <w:tcW w:w="1125" w:type="dxa"/>
            <w:noWrap w:val="0"/>
            <w:vAlign w:val="center"/>
          </w:tcPr>
          <w:p w14:paraId="617417AB">
            <w:pPr>
              <w:spacing w:line="380" w:lineRule="atLeast"/>
              <w:jc w:val="center"/>
              <w:rPr>
                <w:rFonts w:ascii="Times New Roman" w:hAnsi="Times New Roman" w:eastAsia="宋体" w:cs="Times New Roman"/>
                <w:color w:val="auto"/>
                <w:highlight w:val="none"/>
                <w:u w:val="single"/>
                <w:shd w:val="clear" w:color="auto" w:fill="auto"/>
              </w:rPr>
            </w:pPr>
          </w:p>
        </w:tc>
        <w:tc>
          <w:tcPr>
            <w:tcW w:w="1040" w:type="dxa"/>
            <w:noWrap w:val="0"/>
            <w:vAlign w:val="center"/>
          </w:tcPr>
          <w:p w14:paraId="4D76080E">
            <w:pPr>
              <w:spacing w:line="380" w:lineRule="atLeast"/>
              <w:jc w:val="center"/>
              <w:rPr>
                <w:rFonts w:ascii="Times New Roman" w:hAnsi="Times New Roman" w:eastAsia="宋体" w:cs="Times New Roman"/>
                <w:color w:val="auto"/>
                <w:highlight w:val="none"/>
                <w:u w:val="single"/>
                <w:shd w:val="clear" w:color="auto" w:fill="auto"/>
              </w:rPr>
            </w:pPr>
          </w:p>
        </w:tc>
      </w:tr>
    </w:tbl>
    <w:p w14:paraId="42824270">
      <w:pPr>
        <w:spacing w:line="380" w:lineRule="atLeast"/>
        <w:rPr>
          <w:rFonts w:ascii="Times New Roman" w:hAnsi="Times New Roman" w:eastAsia="楷体_GB2312" w:cs="Times New Roman"/>
          <w:color w:val="auto"/>
          <w:highlight w:val="none"/>
          <w:shd w:val="clear" w:color="auto" w:fill="auto"/>
        </w:rPr>
      </w:pPr>
      <w:r>
        <w:rPr>
          <w:rFonts w:ascii="Times New Roman" w:hAnsi="Times New Roman" w:eastAsia="楷体_GB2312" w:cs="Times New Roman"/>
          <w:color w:val="auto"/>
          <w:szCs w:val="21"/>
          <w:highlight w:val="none"/>
          <w:shd w:val="clear" w:color="auto" w:fill="auto"/>
        </w:rPr>
        <w:t>【</w:t>
      </w:r>
      <w:r>
        <w:rPr>
          <w:rFonts w:ascii="Times New Roman" w:hAnsi="Times New Roman" w:eastAsia="楷体_GB2312" w:cs="Times New Roman"/>
          <w:color w:val="auto"/>
          <w:szCs w:val="44"/>
          <w:highlight w:val="none"/>
          <w:shd w:val="clear" w:color="auto" w:fill="auto"/>
        </w:rPr>
        <w:t>备注：根据评分办法的资格</w:t>
      </w:r>
      <w:r>
        <w:rPr>
          <w:rFonts w:hint="default" w:ascii="Times New Roman" w:hAnsi="Times New Roman" w:eastAsia="楷体_GB2312" w:cs="Times New Roman"/>
          <w:color w:val="auto"/>
          <w:szCs w:val="44"/>
          <w:highlight w:val="none"/>
          <w:shd w:val="clear" w:color="auto" w:fill="auto"/>
        </w:rPr>
        <w:t>评审</w:t>
      </w:r>
      <w:r>
        <w:rPr>
          <w:rFonts w:ascii="Times New Roman" w:hAnsi="Times New Roman" w:eastAsia="楷体_GB2312" w:cs="Times New Roman"/>
          <w:color w:val="auto"/>
          <w:szCs w:val="44"/>
          <w:highlight w:val="none"/>
          <w:shd w:val="clear" w:color="auto" w:fill="auto"/>
        </w:rPr>
        <w:t>标准调整本表</w:t>
      </w:r>
      <w:r>
        <w:rPr>
          <w:rFonts w:ascii="Times New Roman" w:hAnsi="Times New Roman" w:eastAsia="楷体_GB2312" w:cs="Times New Roman"/>
          <w:color w:val="auto"/>
          <w:szCs w:val="21"/>
          <w:highlight w:val="none"/>
          <w:shd w:val="clear" w:color="auto" w:fill="auto"/>
        </w:rPr>
        <w:t>】</w:t>
      </w:r>
    </w:p>
    <w:p w14:paraId="370FC882">
      <w:pPr>
        <w:spacing w:line="380" w:lineRule="atLeast"/>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评标委员会全体成员</w:t>
      </w:r>
      <w:r>
        <w:rPr>
          <w:rFonts w:ascii="Times New Roman" w:hAnsi="Times New Roman" w:cs="Times New Roman"/>
          <w:color w:val="auto"/>
          <w:highlight w:val="none"/>
          <w:shd w:val="clear" w:color="auto" w:fill="auto"/>
        </w:rPr>
        <w:t>签名：                                                                        日期：        年     月     日</w:t>
      </w:r>
    </w:p>
    <w:p w14:paraId="6B8A7E12">
      <w:pPr>
        <w:pStyle w:val="7"/>
        <w:rPr>
          <w:rFonts w:hint="default" w:ascii="Times New Roman" w:hAnsi="Times New Roman"/>
          <w:color w:val="auto"/>
          <w:sz w:val="28"/>
          <w:szCs w:val="28"/>
          <w:highlight w:val="none"/>
          <w:shd w:val="clear" w:color="auto" w:fill="auto"/>
        </w:rPr>
      </w:pPr>
      <w:bookmarkStart w:id="1734" w:name="_Toc248273552"/>
      <w:bookmarkStart w:id="1735" w:name="_Toc1076969337"/>
      <w:bookmarkStart w:id="1736" w:name="_Toc441017637"/>
      <w:bookmarkStart w:id="1737" w:name="_Toc368389338"/>
      <w:bookmarkStart w:id="1738" w:name="_Toc2064912651"/>
      <w:bookmarkStart w:id="1739" w:name="_Toc442708750"/>
      <w:bookmarkStart w:id="1740" w:name="_Toc1791195637"/>
      <w:bookmarkStart w:id="1741" w:name="_Toc59203033"/>
      <w:r>
        <w:rPr>
          <w:rFonts w:hint="default" w:ascii="Times New Roman" w:hAnsi="Times New Roman"/>
          <w:color w:val="auto"/>
          <w:sz w:val="28"/>
          <w:szCs w:val="28"/>
          <w:highlight w:val="none"/>
          <w:shd w:val="clear" w:color="auto" w:fill="auto"/>
        </w:rPr>
        <w:t>附表</w:t>
      </w:r>
      <w:r>
        <w:rPr>
          <w:rFonts w:ascii="Times New Roman" w:hAnsi="Times New Roman"/>
          <w:color w:val="auto"/>
          <w:sz w:val="28"/>
          <w:szCs w:val="28"/>
          <w:highlight w:val="none"/>
          <w:shd w:val="clear" w:color="auto" w:fill="auto"/>
        </w:rPr>
        <w:t>A-</w:t>
      </w:r>
      <w:r>
        <w:rPr>
          <w:rFonts w:hint="default" w:ascii="Times New Roman" w:hAnsi="Times New Roman"/>
          <w:color w:val="auto"/>
          <w:sz w:val="28"/>
          <w:szCs w:val="28"/>
          <w:highlight w:val="none"/>
          <w:shd w:val="clear" w:color="auto" w:fill="auto"/>
          <w:lang w:val="en-US" w:eastAsia="zh-CN"/>
        </w:rPr>
        <w:t>1</w:t>
      </w:r>
      <w:r>
        <w:rPr>
          <w:rFonts w:hint="eastAsia" w:ascii="Times New Roman" w:hAnsi="Times New Roman"/>
          <w:color w:val="auto"/>
          <w:sz w:val="28"/>
          <w:szCs w:val="28"/>
          <w:highlight w:val="none"/>
          <w:shd w:val="clear" w:color="auto" w:fill="auto"/>
          <w:lang w:val="en-US" w:eastAsia="zh-CN"/>
        </w:rPr>
        <w:t>3</w:t>
      </w:r>
      <w:r>
        <w:rPr>
          <w:rFonts w:hint="default" w:ascii="Times New Roman" w:hAnsi="Times New Roman"/>
          <w:color w:val="auto"/>
          <w:sz w:val="28"/>
          <w:szCs w:val="28"/>
          <w:highlight w:val="none"/>
          <w:shd w:val="clear" w:color="auto" w:fill="auto"/>
        </w:rPr>
        <w:t>：施工企业信誉实力评分记录表</w:t>
      </w:r>
      <w:bookmarkEnd w:id="1734"/>
      <w:bookmarkEnd w:id="1735"/>
      <w:bookmarkEnd w:id="1736"/>
      <w:bookmarkEnd w:id="1737"/>
      <w:bookmarkEnd w:id="1738"/>
      <w:bookmarkEnd w:id="1739"/>
      <w:bookmarkEnd w:id="1740"/>
      <w:bookmarkEnd w:id="1741"/>
    </w:p>
    <w:p w14:paraId="0AAB29AB">
      <w:pPr>
        <w:spacing w:line="440" w:lineRule="exact"/>
        <w:rPr>
          <w:rFonts w:hint="default" w:ascii="Times New Roman" w:hAnsi="Times New Roman" w:cs="Times New Roman"/>
          <w:b/>
          <w:bCs/>
          <w:color w:val="auto"/>
          <w:highlight w:val="none"/>
          <w:shd w:val="clear" w:color="auto" w:fill="auto"/>
        </w:rPr>
      </w:pPr>
    </w:p>
    <w:p w14:paraId="26D22123">
      <w:pPr>
        <w:jc w:val="center"/>
        <w:rPr>
          <w:rFonts w:ascii="Times New Roman" w:hAnsi="Times New Roman" w:eastAsia="黑体" w:cs="Times New Roman"/>
          <w:color w:val="auto"/>
          <w:sz w:val="28"/>
          <w:szCs w:val="28"/>
          <w:highlight w:val="none"/>
          <w:shd w:val="clear" w:color="auto" w:fill="auto"/>
        </w:rPr>
      </w:pPr>
      <w:r>
        <w:rPr>
          <w:rFonts w:hint="default" w:ascii="Times New Roman" w:hAnsi="Times New Roman" w:eastAsia="黑体" w:cs="Times New Roman"/>
          <w:color w:val="auto"/>
          <w:sz w:val="28"/>
          <w:szCs w:val="28"/>
          <w:highlight w:val="none"/>
          <w:shd w:val="clear" w:color="auto" w:fill="auto"/>
        </w:rPr>
        <w:t>施工企业信誉实力评分记录表（自治区本级房屋</w:t>
      </w:r>
      <w:r>
        <w:rPr>
          <w:rFonts w:ascii="Times New Roman" w:hAnsi="Times New Roman" w:eastAsia="黑体" w:cs="Times New Roman"/>
          <w:color w:val="auto"/>
          <w:sz w:val="28"/>
          <w:szCs w:val="28"/>
          <w:highlight w:val="none"/>
          <w:shd w:val="clear" w:color="auto" w:fill="auto"/>
        </w:rPr>
        <w:t>建筑及市政基础</w:t>
      </w:r>
      <w:r>
        <w:rPr>
          <w:rFonts w:hint="default" w:ascii="Times New Roman" w:hAnsi="Times New Roman" w:eastAsia="黑体" w:cs="Times New Roman"/>
          <w:color w:val="auto"/>
          <w:sz w:val="28"/>
          <w:szCs w:val="28"/>
          <w:highlight w:val="none"/>
          <w:shd w:val="clear" w:color="auto" w:fill="auto"/>
        </w:rPr>
        <w:t>设施工程</w:t>
      </w:r>
      <w:r>
        <w:rPr>
          <w:rFonts w:ascii="Times New Roman" w:hAnsi="Times New Roman" w:eastAsia="黑体" w:cs="Times New Roman"/>
          <w:color w:val="auto"/>
          <w:sz w:val="28"/>
          <w:szCs w:val="28"/>
          <w:highlight w:val="none"/>
          <w:shd w:val="clear" w:color="auto" w:fill="auto"/>
        </w:rPr>
        <w:t>招标时</w:t>
      </w:r>
      <w:r>
        <w:rPr>
          <w:rFonts w:hint="default" w:ascii="Times New Roman" w:hAnsi="Times New Roman" w:eastAsia="黑体" w:cs="Times New Roman"/>
          <w:color w:val="auto"/>
          <w:sz w:val="28"/>
          <w:szCs w:val="28"/>
          <w:highlight w:val="none"/>
          <w:shd w:val="clear" w:color="auto" w:fill="auto"/>
        </w:rPr>
        <w:t>）</w:t>
      </w:r>
    </w:p>
    <w:p w14:paraId="2DE9AE04">
      <w:pPr>
        <w:spacing w:after="72" w:afterLines="30" w:line="440" w:lineRule="exact"/>
        <w:rPr>
          <w:rFonts w:hint="default" w:ascii="Times New Roman" w:hAnsi="Times New Roman" w:cs="Times New Roman"/>
          <w:color w:val="auto"/>
          <w:highlight w:val="none"/>
          <w:shd w:val="clear" w:color="auto" w:fill="auto"/>
        </w:rPr>
      </w:pPr>
    </w:p>
    <w:p w14:paraId="756B4F8D">
      <w:pPr>
        <w:spacing w:after="72" w:afterLines="30" w:line="440" w:lineRule="exact"/>
        <w:rPr>
          <w:rFonts w:hint="default" w:ascii="Times New Roman" w:hAnsi="Times New Roman" w:cs="Times New Roman"/>
          <w:color w:val="auto"/>
          <w:highlight w:val="none"/>
          <w:shd w:val="clear" w:color="auto" w:fill="auto"/>
        </w:rPr>
      </w:pPr>
    </w:p>
    <w:p w14:paraId="7103EDC0">
      <w:pPr>
        <w:spacing w:after="72" w:afterLines="30" w:line="440" w:lineRule="exact"/>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val="en-US" w:eastAsia="zh-CN"/>
        </w:rPr>
        <w:t>招标</w:t>
      </w:r>
      <w:r>
        <w:rPr>
          <w:rFonts w:hint="default" w:ascii="Times New Roman" w:hAnsi="Times New Roman" w:cs="Times New Roman"/>
          <w:color w:val="auto"/>
          <w:highlight w:val="none"/>
          <w:shd w:val="clear" w:color="auto" w:fill="auto"/>
        </w:rPr>
        <w:t>项目名称及</w:t>
      </w:r>
      <w:r>
        <w:rPr>
          <w:rFonts w:hint="eastAsia" w:ascii="Times New Roman" w:hAnsi="Times New Roman" w:cs="Times New Roman"/>
          <w:color w:val="auto"/>
          <w:highlight w:val="none"/>
          <w:shd w:val="clear" w:color="auto" w:fill="auto"/>
          <w:lang w:eastAsia="zh-CN"/>
        </w:rPr>
        <w:t>招标项目编号</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时间：</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年</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月</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日 </w:t>
      </w:r>
    </w:p>
    <w:tbl>
      <w:tblPr>
        <w:tblStyle w:val="8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7802C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noWrap w:val="0"/>
            <w:vAlign w:val="center"/>
          </w:tcPr>
          <w:p w14:paraId="0F36A893">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序号</w:t>
            </w:r>
          </w:p>
        </w:tc>
        <w:tc>
          <w:tcPr>
            <w:tcW w:w="3032" w:type="dxa"/>
            <w:vMerge w:val="restart"/>
            <w:noWrap w:val="0"/>
            <w:vAlign w:val="center"/>
          </w:tcPr>
          <w:p w14:paraId="7CEFE4D7">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评分项目</w:t>
            </w:r>
          </w:p>
        </w:tc>
        <w:tc>
          <w:tcPr>
            <w:tcW w:w="1290" w:type="dxa"/>
            <w:vMerge w:val="restart"/>
            <w:noWrap w:val="0"/>
            <w:vAlign w:val="center"/>
          </w:tcPr>
          <w:p w14:paraId="7A2FE3F0">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企业诚信</w:t>
            </w:r>
            <w:r>
              <w:rPr>
                <w:rFonts w:ascii="Times New Roman" w:hAnsi="Times New Roman" w:eastAsia="宋体" w:cs="Times New Roman"/>
                <w:color w:val="auto"/>
                <w:highlight w:val="none"/>
                <w:shd w:val="clear" w:color="auto" w:fill="auto"/>
              </w:rPr>
              <w:t>综合</w:t>
            </w:r>
            <w:r>
              <w:rPr>
                <w:rFonts w:hint="default" w:ascii="Times New Roman" w:hAnsi="Times New Roman" w:eastAsia="宋体" w:cs="Times New Roman"/>
                <w:color w:val="auto"/>
                <w:highlight w:val="none"/>
                <w:shd w:val="clear" w:color="auto" w:fill="auto"/>
              </w:rPr>
              <w:t>评</w:t>
            </w:r>
            <w:r>
              <w:rPr>
                <w:rFonts w:ascii="Times New Roman" w:hAnsi="Times New Roman" w:eastAsia="宋体" w:cs="Times New Roman"/>
                <w:color w:val="auto"/>
                <w:highlight w:val="none"/>
                <w:shd w:val="clear" w:color="auto" w:fill="auto"/>
              </w:rPr>
              <w:t>价</w:t>
            </w:r>
            <w:r>
              <w:rPr>
                <w:rFonts w:hint="default" w:ascii="Times New Roman" w:hAnsi="Times New Roman" w:eastAsia="宋体" w:cs="Times New Roman"/>
                <w:color w:val="auto"/>
                <w:highlight w:val="none"/>
                <w:shd w:val="clear" w:color="auto" w:fill="auto"/>
              </w:rPr>
              <w:t>分</w:t>
            </w:r>
          </w:p>
        </w:tc>
        <w:tc>
          <w:tcPr>
            <w:tcW w:w="8898" w:type="dxa"/>
            <w:gridSpan w:val="7"/>
            <w:noWrap w:val="0"/>
            <w:vAlign w:val="center"/>
          </w:tcPr>
          <w:p w14:paraId="304242B8">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投标人名称（或代码）</w:t>
            </w:r>
          </w:p>
        </w:tc>
      </w:tr>
      <w:tr w14:paraId="4D97A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noWrap w:val="0"/>
            <w:vAlign w:val="center"/>
          </w:tcPr>
          <w:p w14:paraId="5607955B">
            <w:pPr>
              <w:jc w:val="center"/>
              <w:rPr>
                <w:rFonts w:ascii="Times New Roman" w:hAnsi="Times New Roman" w:eastAsia="宋体" w:cs="Times New Roman"/>
                <w:color w:val="auto"/>
                <w:highlight w:val="none"/>
                <w:shd w:val="clear" w:color="auto" w:fill="auto"/>
              </w:rPr>
            </w:pPr>
          </w:p>
        </w:tc>
        <w:tc>
          <w:tcPr>
            <w:tcW w:w="3032" w:type="dxa"/>
            <w:vMerge w:val="continue"/>
            <w:noWrap w:val="0"/>
            <w:vAlign w:val="center"/>
          </w:tcPr>
          <w:p w14:paraId="0DE0CD8C">
            <w:pPr>
              <w:jc w:val="center"/>
              <w:rPr>
                <w:rFonts w:ascii="Times New Roman" w:hAnsi="Times New Roman" w:eastAsia="宋体" w:cs="Times New Roman"/>
                <w:color w:val="auto"/>
                <w:highlight w:val="none"/>
                <w:shd w:val="clear" w:color="auto" w:fill="auto"/>
              </w:rPr>
            </w:pPr>
          </w:p>
        </w:tc>
        <w:tc>
          <w:tcPr>
            <w:tcW w:w="1290" w:type="dxa"/>
            <w:vMerge w:val="continue"/>
            <w:noWrap w:val="0"/>
            <w:vAlign w:val="center"/>
          </w:tcPr>
          <w:p w14:paraId="4B861C8D">
            <w:pPr>
              <w:jc w:val="center"/>
              <w:rPr>
                <w:rFonts w:ascii="Times New Roman" w:hAnsi="Times New Roman" w:eastAsia="宋体" w:cs="Times New Roman"/>
                <w:color w:val="auto"/>
                <w:highlight w:val="none"/>
                <w:shd w:val="clear" w:color="auto" w:fill="auto"/>
              </w:rPr>
            </w:pPr>
          </w:p>
        </w:tc>
        <w:tc>
          <w:tcPr>
            <w:tcW w:w="1257" w:type="dxa"/>
            <w:noWrap w:val="0"/>
            <w:vAlign w:val="center"/>
          </w:tcPr>
          <w:p w14:paraId="3BDF0E46">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7CAB8192">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2D2FB286">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583CBB5D">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060BCD68">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60B35B8A">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0A0283DC">
            <w:pPr>
              <w:jc w:val="center"/>
              <w:rPr>
                <w:rFonts w:ascii="Times New Roman" w:hAnsi="Times New Roman" w:eastAsia="宋体" w:cs="Times New Roman"/>
                <w:color w:val="auto"/>
                <w:highlight w:val="none"/>
                <w:shd w:val="clear" w:color="auto" w:fill="auto"/>
              </w:rPr>
            </w:pPr>
          </w:p>
        </w:tc>
      </w:tr>
      <w:tr w14:paraId="76C47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4ACE1975">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区</w:t>
            </w:r>
            <w:r>
              <w:rPr>
                <w:rFonts w:ascii="Times New Roman" w:hAnsi="Times New Roman" w:eastAsia="宋体" w:cs="Times New Roman"/>
                <w:color w:val="auto"/>
                <w:highlight w:val="none"/>
                <w:shd w:val="clear" w:color="auto" w:fill="auto"/>
              </w:rPr>
              <w:t>级</w:t>
            </w:r>
            <w:r>
              <w:rPr>
                <w:rFonts w:hint="default" w:ascii="Times New Roman" w:hAnsi="Times New Roman" w:eastAsia="宋体" w:cs="Times New Roman"/>
                <w:color w:val="auto"/>
                <w:highlight w:val="none"/>
                <w:shd w:val="clear" w:color="auto" w:fill="auto"/>
              </w:rPr>
              <w:t>施工企业诚信综合评价得分（百分制）</w:t>
            </w:r>
          </w:p>
        </w:tc>
        <w:tc>
          <w:tcPr>
            <w:tcW w:w="1290" w:type="dxa"/>
            <w:noWrap w:val="0"/>
            <w:vAlign w:val="center"/>
          </w:tcPr>
          <w:p w14:paraId="7BBB5EB1">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100</w:t>
            </w:r>
          </w:p>
        </w:tc>
        <w:tc>
          <w:tcPr>
            <w:tcW w:w="1257" w:type="dxa"/>
            <w:noWrap w:val="0"/>
            <w:vAlign w:val="center"/>
          </w:tcPr>
          <w:p w14:paraId="1503BADB">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11A1419E">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01F4815E">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1D95581A">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2CC2EE93">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348DC480">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4BFA1683">
            <w:pPr>
              <w:jc w:val="center"/>
              <w:rPr>
                <w:rFonts w:ascii="Times New Roman" w:hAnsi="Times New Roman" w:eastAsia="宋体" w:cs="Times New Roman"/>
                <w:color w:val="auto"/>
                <w:highlight w:val="none"/>
                <w:shd w:val="clear" w:color="auto" w:fill="auto"/>
              </w:rPr>
            </w:pPr>
          </w:p>
        </w:tc>
      </w:tr>
      <w:tr w14:paraId="11CEF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7ECF0F28">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施工企业信誉实力加权得分（满分</w:t>
            </w:r>
            <w:r>
              <w:rPr>
                <w:rFonts w:ascii="Times New Roman" w:hAnsi="Times New Roman" w:eastAsia="宋体" w:cs="Times New Roman"/>
                <w:color w:val="auto"/>
                <w:highlight w:val="none"/>
                <w:u w:val="single"/>
                <w:shd w:val="clear" w:color="auto" w:fill="auto"/>
              </w:rPr>
              <w:t xml:space="preserve">    </w:t>
            </w:r>
            <w:r>
              <w:rPr>
                <w:rFonts w:hint="default" w:ascii="Times New Roman" w:hAnsi="Times New Roman" w:eastAsia="宋体" w:cs="Times New Roman"/>
                <w:color w:val="auto"/>
                <w:highlight w:val="none"/>
                <w:shd w:val="clear" w:color="auto" w:fill="auto"/>
              </w:rPr>
              <w:t>）</w:t>
            </w:r>
          </w:p>
        </w:tc>
        <w:tc>
          <w:tcPr>
            <w:tcW w:w="1290" w:type="dxa"/>
            <w:noWrap w:val="0"/>
            <w:vAlign w:val="center"/>
          </w:tcPr>
          <w:p w14:paraId="7B2FD5D2">
            <w:pPr>
              <w:jc w:val="center"/>
              <w:rPr>
                <w:rFonts w:ascii="Times New Roman" w:hAnsi="Times New Roman" w:eastAsia="宋体" w:cs="Times New Roman"/>
                <w:color w:val="auto"/>
                <w:highlight w:val="none"/>
                <w:shd w:val="clear" w:color="auto" w:fill="auto"/>
              </w:rPr>
            </w:pPr>
          </w:p>
        </w:tc>
        <w:tc>
          <w:tcPr>
            <w:tcW w:w="1257" w:type="dxa"/>
            <w:noWrap w:val="0"/>
            <w:vAlign w:val="center"/>
          </w:tcPr>
          <w:p w14:paraId="17EDF282">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097CE8B7">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3CA63185">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148C7560">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4493ED11">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3007258A">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7E61AE34">
            <w:pPr>
              <w:jc w:val="center"/>
              <w:rPr>
                <w:rFonts w:ascii="Times New Roman" w:hAnsi="Times New Roman" w:eastAsia="宋体" w:cs="Times New Roman"/>
                <w:color w:val="auto"/>
                <w:highlight w:val="none"/>
                <w:shd w:val="clear" w:color="auto" w:fill="auto"/>
              </w:rPr>
            </w:pPr>
          </w:p>
        </w:tc>
      </w:tr>
      <w:tr w14:paraId="00A3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46A9BDA8">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企业信誉实力分分值权重（</w:t>
            </w:r>
            <w:r>
              <w:rPr>
                <w:rFonts w:hint="default" w:ascii="Times New Roman" w:hAnsi="Times New Roman" w:eastAsia="宋体" w:cs="Times New Roman"/>
                <w:color w:val="auto"/>
                <w:highlight w:val="none"/>
                <w:u w:val="single"/>
                <w:shd w:val="clear" w:color="auto" w:fill="auto"/>
                <w:lang w:val="en-US" w:eastAsia="zh-CN"/>
              </w:rPr>
              <w:t xml:space="preserve">   </w:t>
            </w:r>
            <w:r>
              <w:rPr>
                <w:rFonts w:ascii="Times New Roman" w:hAnsi="Times New Roman" w:eastAsia="宋体" w:cs="Times New Roman"/>
                <w:color w:val="auto"/>
                <w:highlight w:val="none"/>
                <w:shd w:val="clear" w:color="auto" w:fill="auto"/>
              </w:rPr>
              <w:t>%</w:t>
            </w:r>
            <w:r>
              <w:rPr>
                <w:rFonts w:hint="default" w:ascii="Times New Roman" w:hAnsi="Times New Roman" w:eastAsia="宋体" w:cs="Times New Roman"/>
                <w:color w:val="auto"/>
                <w:highlight w:val="none"/>
                <w:shd w:val="clear" w:color="auto" w:fill="auto"/>
              </w:rPr>
              <w:t>）</w:t>
            </w:r>
          </w:p>
        </w:tc>
        <w:tc>
          <w:tcPr>
            <w:tcW w:w="10188" w:type="dxa"/>
            <w:gridSpan w:val="8"/>
            <w:noWrap w:val="0"/>
            <w:vAlign w:val="center"/>
          </w:tcPr>
          <w:p w14:paraId="1B41600B">
            <w:pPr>
              <w:jc w:val="center"/>
              <w:rPr>
                <w:rFonts w:ascii="Times New Roman" w:hAnsi="Times New Roman" w:eastAsia="宋体" w:cs="Times New Roman"/>
                <w:color w:val="auto"/>
                <w:highlight w:val="none"/>
                <w:shd w:val="clear" w:color="auto" w:fill="auto"/>
              </w:rPr>
            </w:pPr>
          </w:p>
        </w:tc>
      </w:tr>
      <w:tr w14:paraId="075C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noWrap w:val="0"/>
            <w:vAlign w:val="center"/>
          </w:tcPr>
          <w:p w14:paraId="18DFF250">
            <w:pPr>
              <w:jc w:val="lef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施工企业信誉实力加权得分=根据实时公布的</w:t>
            </w:r>
            <w:r>
              <w:rPr>
                <w:rFonts w:hint="default" w:ascii="Times New Roman" w:hAnsi="Times New Roman" w:eastAsia="宋体" w:cs="Times New Roman"/>
                <w:b/>
                <w:color w:val="auto"/>
                <w:highlight w:val="none"/>
                <w:shd w:val="clear" w:color="auto" w:fill="auto"/>
              </w:rPr>
              <w:t>区级</w:t>
            </w:r>
            <w:r>
              <w:rPr>
                <w:rFonts w:hint="default" w:ascii="Times New Roman" w:hAnsi="Times New Roman" w:eastAsia="宋体" w:cs="Times New Roman"/>
                <w:color w:val="auto"/>
                <w:highlight w:val="none"/>
                <w:shd w:val="clear" w:color="auto" w:fill="auto"/>
              </w:rPr>
              <w:t>诚信综合评价分（百分制）×企业信誉实力分分值权重（</w:t>
            </w:r>
            <w:r>
              <w:rPr>
                <w:rFonts w:hint="default" w:ascii="Times New Roman" w:hAnsi="Times New Roman" w:eastAsia="宋体" w:cs="Times New Roman"/>
                <w:color w:val="auto"/>
                <w:highlight w:val="none"/>
                <w:u w:val="single"/>
                <w:shd w:val="clear" w:color="auto" w:fill="auto"/>
                <w:lang w:val="en-US" w:eastAsia="zh-CN"/>
              </w:rPr>
              <w:t xml:space="preserve">   </w:t>
            </w:r>
            <w:r>
              <w:rPr>
                <w:rFonts w:ascii="Times New Roman" w:hAnsi="Times New Roman" w:eastAsia="宋体" w:cs="Times New Roman"/>
                <w:color w:val="auto"/>
                <w:highlight w:val="none"/>
                <w:shd w:val="clear" w:color="auto" w:fill="auto"/>
              </w:rPr>
              <w:t>%</w:t>
            </w:r>
            <w:r>
              <w:rPr>
                <w:rFonts w:hint="default" w:ascii="Times New Roman" w:hAnsi="Times New Roman" w:eastAsia="宋体" w:cs="Times New Roman"/>
                <w:color w:val="auto"/>
                <w:highlight w:val="none"/>
                <w:shd w:val="clear" w:color="auto" w:fill="auto"/>
              </w:rPr>
              <w:t>）</w:t>
            </w:r>
          </w:p>
        </w:tc>
      </w:tr>
    </w:tbl>
    <w:p w14:paraId="6FEBA574">
      <w:pPr>
        <w:spacing w:line="440" w:lineRule="exact"/>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评标委员会全体经济标评委签名：</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日期：</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年</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月</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日</w:t>
      </w:r>
    </w:p>
    <w:p w14:paraId="531EC836">
      <w:pPr>
        <w:spacing w:line="440" w:lineRule="exact"/>
        <w:rPr>
          <w:rFonts w:ascii="Times New Roman" w:hAnsi="Times New Roman" w:cs="Times New Roman"/>
          <w:color w:val="auto"/>
          <w:highlight w:val="none"/>
          <w:shd w:val="clear" w:color="auto" w:fill="auto"/>
        </w:rPr>
      </w:pPr>
    </w:p>
    <w:p w14:paraId="4FD864D8">
      <w:pPr>
        <w:spacing w:line="440" w:lineRule="exact"/>
        <w:rPr>
          <w:rFonts w:ascii="Times New Roman" w:hAnsi="Times New Roman" w:cs="Times New Roman"/>
          <w:color w:val="auto"/>
          <w:highlight w:val="none"/>
          <w:shd w:val="clear" w:color="auto" w:fill="auto"/>
        </w:rPr>
      </w:pPr>
    </w:p>
    <w:p w14:paraId="3B000761">
      <w:pPr>
        <w:pStyle w:val="7"/>
        <w:rPr>
          <w:rFonts w:hint="default" w:ascii="Times New Roman" w:hAnsi="Times New Roman"/>
          <w:color w:val="auto"/>
          <w:sz w:val="28"/>
          <w:szCs w:val="28"/>
          <w:highlight w:val="none"/>
          <w:shd w:val="clear" w:color="auto" w:fill="auto"/>
        </w:rPr>
      </w:pPr>
      <w:bookmarkStart w:id="1742" w:name="_Toc1402193404"/>
      <w:bookmarkStart w:id="1743" w:name="_Toc59203034"/>
      <w:bookmarkStart w:id="1744" w:name="_Toc732873905"/>
      <w:bookmarkStart w:id="1745" w:name="_Toc1753255434"/>
      <w:bookmarkStart w:id="1746" w:name="_Toc271147941"/>
      <w:bookmarkStart w:id="1747" w:name="_Toc783512379"/>
      <w:bookmarkStart w:id="1748" w:name="_Toc773687180"/>
      <w:bookmarkStart w:id="1749" w:name="_Toc1930190694"/>
      <w:r>
        <w:rPr>
          <w:rFonts w:hint="default" w:ascii="Times New Roman" w:hAnsi="Times New Roman"/>
          <w:color w:val="auto"/>
          <w:sz w:val="28"/>
          <w:szCs w:val="28"/>
          <w:highlight w:val="none"/>
          <w:shd w:val="clear" w:color="auto" w:fill="auto"/>
        </w:rPr>
        <w:t>附表</w:t>
      </w:r>
      <w:r>
        <w:rPr>
          <w:rFonts w:ascii="Times New Roman" w:hAnsi="Times New Roman"/>
          <w:color w:val="auto"/>
          <w:sz w:val="28"/>
          <w:szCs w:val="28"/>
          <w:highlight w:val="none"/>
          <w:shd w:val="clear" w:color="auto" w:fill="auto"/>
        </w:rPr>
        <w:t>A-</w:t>
      </w:r>
      <w:r>
        <w:rPr>
          <w:rFonts w:hint="default" w:ascii="Times New Roman" w:hAnsi="Times New Roman"/>
          <w:color w:val="auto"/>
          <w:sz w:val="28"/>
          <w:szCs w:val="28"/>
          <w:highlight w:val="none"/>
          <w:shd w:val="clear" w:color="auto" w:fill="auto"/>
          <w:lang w:val="en-US" w:eastAsia="zh-CN"/>
        </w:rPr>
        <w:t>1</w:t>
      </w:r>
      <w:r>
        <w:rPr>
          <w:rFonts w:hint="eastAsia" w:ascii="Times New Roman" w:hAnsi="Times New Roman"/>
          <w:color w:val="auto"/>
          <w:sz w:val="28"/>
          <w:szCs w:val="28"/>
          <w:highlight w:val="none"/>
          <w:shd w:val="clear" w:color="auto" w:fill="auto"/>
          <w:lang w:val="en-US" w:eastAsia="zh-CN"/>
        </w:rPr>
        <w:t>3</w:t>
      </w:r>
      <w:r>
        <w:rPr>
          <w:rFonts w:hint="default" w:ascii="Times New Roman" w:hAnsi="Times New Roman"/>
          <w:color w:val="auto"/>
          <w:sz w:val="28"/>
          <w:szCs w:val="28"/>
          <w:highlight w:val="none"/>
          <w:shd w:val="clear" w:color="auto" w:fill="auto"/>
        </w:rPr>
        <w:t>：施工企业信誉实力评分记录表</w:t>
      </w:r>
      <w:bookmarkEnd w:id="1742"/>
      <w:bookmarkEnd w:id="1743"/>
      <w:bookmarkEnd w:id="1744"/>
      <w:bookmarkEnd w:id="1745"/>
      <w:bookmarkEnd w:id="1746"/>
      <w:bookmarkEnd w:id="1747"/>
      <w:bookmarkEnd w:id="1748"/>
      <w:bookmarkEnd w:id="1749"/>
    </w:p>
    <w:p w14:paraId="2E6B055F">
      <w:pPr>
        <w:jc w:val="center"/>
        <w:rPr>
          <w:rFonts w:ascii="Times New Roman" w:hAnsi="Times New Roman" w:cs="Times New Roman"/>
          <w:color w:val="auto"/>
          <w:highlight w:val="none"/>
          <w:shd w:val="clear" w:color="auto" w:fill="auto"/>
        </w:rPr>
      </w:pPr>
    </w:p>
    <w:p w14:paraId="51813100">
      <w:pPr>
        <w:jc w:val="center"/>
        <w:rPr>
          <w:rFonts w:hint="default" w:ascii="Times New Roman" w:hAnsi="Times New Roman" w:eastAsia="黑体" w:cs="Times New Roman"/>
          <w:color w:val="auto"/>
          <w:sz w:val="28"/>
          <w:szCs w:val="28"/>
          <w:highlight w:val="none"/>
          <w:shd w:val="clear" w:color="auto" w:fill="auto"/>
        </w:rPr>
      </w:pPr>
      <w:r>
        <w:rPr>
          <w:rFonts w:hint="default" w:ascii="Times New Roman" w:hAnsi="Times New Roman" w:eastAsia="黑体" w:cs="Times New Roman"/>
          <w:color w:val="auto"/>
          <w:sz w:val="28"/>
          <w:szCs w:val="28"/>
          <w:highlight w:val="none"/>
          <w:shd w:val="clear" w:color="auto" w:fill="auto"/>
        </w:rPr>
        <w:t>施工企业信誉实力评分记录表（各</w:t>
      </w:r>
      <w:r>
        <w:rPr>
          <w:rFonts w:ascii="Times New Roman" w:hAnsi="Times New Roman" w:eastAsia="黑体" w:cs="Times New Roman"/>
          <w:color w:val="auto"/>
          <w:sz w:val="28"/>
          <w:szCs w:val="28"/>
          <w:highlight w:val="none"/>
          <w:shd w:val="clear" w:color="auto" w:fill="auto"/>
        </w:rPr>
        <w:t>设</w:t>
      </w:r>
      <w:r>
        <w:rPr>
          <w:rFonts w:hint="default" w:ascii="Times New Roman" w:hAnsi="Times New Roman" w:eastAsia="黑体" w:cs="Times New Roman"/>
          <w:color w:val="auto"/>
          <w:sz w:val="28"/>
          <w:szCs w:val="28"/>
          <w:highlight w:val="none"/>
          <w:shd w:val="clear" w:color="auto" w:fill="auto"/>
        </w:rPr>
        <w:t>区市房屋</w:t>
      </w:r>
      <w:r>
        <w:rPr>
          <w:rFonts w:ascii="Times New Roman" w:hAnsi="Times New Roman" w:eastAsia="黑体" w:cs="Times New Roman"/>
          <w:color w:val="auto"/>
          <w:sz w:val="28"/>
          <w:szCs w:val="28"/>
          <w:highlight w:val="none"/>
          <w:shd w:val="clear" w:color="auto" w:fill="auto"/>
        </w:rPr>
        <w:t>建筑及市政基础设施</w:t>
      </w:r>
      <w:r>
        <w:rPr>
          <w:rFonts w:hint="default" w:ascii="Times New Roman" w:hAnsi="Times New Roman" w:eastAsia="黑体" w:cs="Times New Roman"/>
          <w:color w:val="auto"/>
          <w:sz w:val="28"/>
          <w:szCs w:val="28"/>
          <w:highlight w:val="none"/>
          <w:shd w:val="clear" w:color="auto" w:fill="auto"/>
        </w:rPr>
        <w:t>工程</w:t>
      </w:r>
      <w:r>
        <w:rPr>
          <w:rFonts w:ascii="Times New Roman" w:hAnsi="Times New Roman" w:eastAsia="黑体" w:cs="Times New Roman"/>
          <w:color w:val="auto"/>
          <w:sz w:val="28"/>
          <w:szCs w:val="28"/>
          <w:highlight w:val="none"/>
          <w:shd w:val="clear" w:color="auto" w:fill="auto"/>
        </w:rPr>
        <w:t>招标时</w:t>
      </w:r>
      <w:r>
        <w:rPr>
          <w:rFonts w:hint="default" w:ascii="Times New Roman" w:hAnsi="Times New Roman" w:eastAsia="黑体" w:cs="Times New Roman"/>
          <w:color w:val="auto"/>
          <w:sz w:val="28"/>
          <w:szCs w:val="28"/>
          <w:highlight w:val="none"/>
          <w:shd w:val="clear" w:color="auto" w:fill="auto"/>
        </w:rPr>
        <w:t>）</w:t>
      </w:r>
    </w:p>
    <w:p w14:paraId="5C316816">
      <w:pPr>
        <w:jc w:val="center"/>
        <w:rPr>
          <w:rFonts w:hint="default" w:ascii="Times New Roman" w:hAnsi="Times New Roman" w:eastAsia="黑体" w:cs="Times New Roman"/>
          <w:color w:val="auto"/>
          <w:sz w:val="28"/>
          <w:szCs w:val="28"/>
          <w:highlight w:val="none"/>
          <w:shd w:val="clear" w:color="auto" w:fill="auto"/>
        </w:rPr>
      </w:pPr>
    </w:p>
    <w:p w14:paraId="7FBE75EB">
      <w:pPr>
        <w:jc w:val="center"/>
        <w:rPr>
          <w:rFonts w:hint="default" w:ascii="Times New Roman" w:hAnsi="Times New Roman" w:eastAsia="黑体" w:cs="Times New Roman"/>
          <w:color w:val="auto"/>
          <w:sz w:val="28"/>
          <w:szCs w:val="28"/>
          <w:highlight w:val="none"/>
          <w:shd w:val="clear" w:color="auto" w:fill="auto"/>
        </w:rPr>
      </w:pPr>
    </w:p>
    <w:p w14:paraId="2191AA35">
      <w:pPr>
        <w:spacing w:after="72" w:afterLines="30" w:line="440" w:lineRule="exact"/>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val="en-US" w:eastAsia="zh-CN"/>
        </w:rPr>
        <w:t>招标</w:t>
      </w:r>
      <w:r>
        <w:rPr>
          <w:rFonts w:hint="default" w:ascii="Times New Roman" w:hAnsi="Times New Roman" w:cs="Times New Roman"/>
          <w:color w:val="auto"/>
          <w:highlight w:val="none"/>
          <w:shd w:val="clear" w:color="auto" w:fill="auto"/>
        </w:rPr>
        <w:t>项目名称及</w:t>
      </w:r>
      <w:r>
        <w:rPr>
          <w:rFonts w:hint="eastAsia" w:ascii="Times New Roman" w:hAnsi="Times New Roman" w:cs="Times New Roman"/>
          <w:color w:val="auto"/>
          <w:highlight w:val="none"/>
          <w:shd w:val="clear" w:color="auto" w:fill="auto"/>
          <w:lang w:eastAsia="zh-CN"/>
        </w:rPr>
        <w:t>招标项目编号</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时间：</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年</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月</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日</w:t>
      </w:r>
    </w:p>
    <w:tbl>
      <w:tblPr>
        <w:tblStyle w:val="8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0EAA6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noWrap w:val="0"/>
            <w:vAlign w:val="center"/>
          </w:tcPr>
          <w:p w14:paraId="5B4D5B9D">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序号</w:t>
            </w:r>
          </w:p>
        </w:tc>
        <w:tc>
          <w:tcPr>
            <w:tcW w:w="3032" w:type="dxa"/>
            <w:vMerge w:val="restart"/>
            <w:noWrap w:val="0"/>
            <w:vAlign w:val="center"/>
          </w:tcPr>
          <w:p w14:paraId="7EB0AE0B">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评分项目</w:t>
            </w:r>
          </w:p>
        </w:tc>
        <w:tc>
          <w:tcPr>
            <w:tcW w:w="1290" w:type="dxa"/>
            <w:vMerge w:val="restart"/>
            <w:noWrap w:val="0"/>
            <w:vAlign w:val="center"/>
          </w:tcPr>
          <w:p w14:paraId="07CC51B7">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企业诚信</w:t>
            </w:r>
            <w:r>
              <w:rPr>
                <w:rFonts w:ascii="Times New Roman" w:hAnsi="Times New Roman" w:eastAsia="宋体" w:cs="Times New Roman"/>
                <w:color w:val="auto"/>
                <w:highlight w:val="none"/>
                <w:shd w:val="clear" w:color="auto" w:fill="auto"/>
              </w:rPr>
              <w:t>综合</w:t>
            </w:r>
            <w:r>
              <w:rPr>
                <w:rFonts w:hint="default" w:ascii="Times New Roman" w:hAnsi="Times New Roman" w:eastAsia="宋体" w:cs="Times New Roman"/>
                <w:color w:val="auto"/>
                <w:highlight w:val="none"/>
                <w:shd w:val="clear" w:color="auto" w:fill="auto"/>
              </w:rPr>
              <w:t>评</w:t>
            </w:r>
            <w:r>
              <w:rPr>
                <w:rFonts w:ascii="Times New Roman" w:hAnsi="Times New Roman" w:eastAsia="宋体" w:cs="Times New Roman"/>
                <w:color w:val="auto"/>
                <w:highlight w:val="none"/>
                <w:shd w:val="clear" w:color="auto" w:fill="auto"/>
              </w:rPr>
              <w:t>价</w:t>
            </w:r>
            <w:r>
              <w:rPr>
                <w:rFonts w:hint="default" w:ascii="Times New Roman" w:hAnsi="Times New Roman" w:eastAsia="宋体" w:cs="Times New Roman"/>
                <w:color w:val="auto"/>
                <w:highlight w:val="none"/>
                <w:shd w:val="clear" w:color="auto" w:fill="auto"/>
              </w:rPr>
              <w:t>分</w:t>
            </w:r>
          </w:p>
        </w:tc>
        <w:tc>
          <w:tcPr>
            <w:tcW w:w="8898" w:type="dxa"/>
            <w:gridSpan w:val="7"/>
            <w:noWrap w:val="0"/>
            <w:vAlign w:val="center"/>
          </w:tcPr>
          <w:p w14:paraId="174EDF45">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投标人名称（或代码）</w:t>
            </w:r>
          </w:p>
        </w:tc>
      </w:tr>
      <w:tr w14:paraId="3C591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noWrap w:val="0"/>
            <w:vAlign w:val="center"/>
          </w:tcPr>
          <w:p w14:paraId="693D32FF">
            <w:pPr>
              <w:jc w:val="center"/>
              <w:rPr>
                <w:rFonts w:ascii="Times New Roman" w:hAnsi="Times New Roman" w:eastAsia="宋体" w:cs="Times New Roman"/>
                <w:color w:val="auto"/>
                <w:highlight w:val="none"/>
                <w:shd w:val="clear" w:color="auto" w:fill="auto"/>
              </w:rPr>
            </w:pPr>
          </w:p>
        </w:tc>
        <w:tc>
          <w:tcPr>
            <w:tcW w:w="3032" w:type="dxa"/>
            <w:vMerge w:val="continue"/>
            <w:noWrap w:val="0"/>
            <w:vAlign w:val="center"/>
          </w:tcPr>
          <w:p w14:paraId="395F94FC">
            <w:pPr>
              <w:jc w:val="center"/>
              <w:rPr>
                <w:rFonts w:ascii="Times New Roman" w:hAnsi="Times New Roman" w:eastAsia="宋体" w:cs="Times New Roman"/>
                <w:color w:val="auto"/>
                <w:highlight w:val="none"/>
                <w:shd w:val="clear" w:color="auto" w:fill="auto"/>
              </w:rPr>
            </w:pPr>
          </w:p>
        </w:tc>
        <w:tc>
          <w:tcPr>
            <w:tcW w:w="1290" w:type="dxa"/>
            <w:vMerge w:val="continue"/>
            <w:noWrap w:val="0"/>
            <w:vAlign w:val="center"/>
          </w:tcPr>
          <w:p w14:paraId="51B61ACF">
            <w:pPr>
              <w:jc w:val="center"/>
              <w:rPr>
                <w:rFonts w:ascii="Times New Roman" w:hAnsi="Times New Roman" w:eastAsia="宋体" w:cs="Times New Roman"/>
                <w:color w:val="auto"/>
                <w:highlight w:val="none"/>
                <w:shd w:val="clear" w:color="auto" w:fill="auto"/>
              </w:rPr>
            </w:pPr>
          </w:p>
        </w:tc>
        <w:tc>
          <w:tcPr>
            <w:tcW w:w="1257" w:type="dxa"/>
            <w:noWrap w:val="0"/>
            <w:vAlign w:val="center"/>
          </w:tcPr>
          <w:p w14:paraId="436DD5CE">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77406CF4">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301D106A">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7EA78322">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679F27C9">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4EAD6421">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5A214E9D">
            <w:pPr>
              <w:jc w:val="center"/>
              <w:rPr>
                <w:rFonts w:ascii="Times New Roman" w:hAnsi="Times New Roman" w:eastAsia="宋体" w:cs="Times New Roman"/>
                <w:color w:val="auto"/>
                <w:highlight w:val="none"/>
                <w:shd w:val="clear" w:color="auto" w:fill="auto"/>
              </w:rPr>
            </w:pPr>
          </w:p>
        </w:tc>
      </w:tr>
      <w:tr w14:paraId="36388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01CB3C71">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区级施工企业诚信综合评价得分（百分制）</w:t>
            </w:r>
          </w:p>
        </w:tc>
        <w:tc>
          <w:tcPr>
            <w:tcW w:w="1290" w:type="dxa"/>
            <w:noWrap w:val="0"/>
            <w:vAlign w:val="center"/>
          </w:tcPr>
          <w:p w14:paraId="222A38B0">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100</w:t>
            </w:r>
          </w:p>
        </w:tc>
        <w:tc>
          <w:tcPr>
            <w:tcW w:w="1257" w:type="dxa"/>
            <w:noWrap w:val="0"/>
            <w:vAlign w:val="center"/>
          </w:tcPr>
          <w:p w14:paraId="2785C086">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3A17943F">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7032FF02">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7E25B232">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4FF804A9">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6AF0ABD7">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00C1C747">
            <w:pPr>
              <w:jc w:val="center"/>
              <w:rPr>
                <w:rFonts w:ascii="Times New Roman" w:hAnsi="Times New Roman" w:eastAsia="宋体" w:cs="Times New Roman"/>
                <w:color w:val="auto"/>
                <w:highlight w:val="none"/>
                <w:shd w:val="clear" w:color="auto" w:fill="auto"/>
              </w:rPr>
            </w:pPr>
          </w:p>
        </w:tc>
      </w:tr>
      <w:tr w14:paraId="6B300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5481BC35">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项目所在地设区市级施工企业诚信综合评价得分（百分制）</w:t>
            </w:r>
          </w:p>
        </w:tc>
        <w:tc>
          <w:tcPr>
            <w:tcW w:w="1290" w:type="dxa"/>
            <w:noWrap w:val="0"/>
            <w:vAlign w:val="center"/>
          </w:tcPr>
          <w:p w14:paraId="5EA89E5F">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100</w:t>
            </w:r>
          </w:p>
        </w:tc>
        <w:tc>
          <w:tcPr>
            <w:tcW w:w="1257" w:type="dxa"/>
            <w:noWrap w:val="0"/>
            <w:vAlign w:val="center"/>
          </w:tcPr>
          <w:p w14:paraId="7BC8FF96">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331C3B22">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29ECDEEF">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427624F6">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0D911650">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38A31EC8">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7E63F907">
            <w:pPr>
              <w:jc w:val="center"/>
              <w:rPr>
                <w:rFonts w:ascii="Times New Roman" w:hAnsi="Times New Roman" w:eastAsia="宋体" w:cs="Times New Roman"/>
                <w:color w:val="auto"/>
                <w:highlight w:val="none"/>
                <w:shd w:val="clear" w:color="auto" w:fill="auto"/>
              </w:rPr>
            </w:pPr>
          </w:p>
        </w:tc>
      </w:tr>
      <w:tr w14:paraId="6B7A0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6D483305">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施工企业信誉实力加权得分合计（满分</w:t>
            </w:r>
            <w:r>
              <w:rPr>
                <w:rFonts w:ascii="Times New Roman" w:hAnsi="Times New Roman" w:eastAsia="宋体" w:cs="Times New Roman"/>
                <w:color w:val="auto"/>
                <w:highlight w:val="none"/>
                <w:u w:val="single"/>
                <w:shd w:val="clear" w:color="auto" w:fill="auto"/>
              </w:rPr>
              <w:t xml:space="preserve">    </w:t>
            </w:r>
            <w:r>
              <w:rPr>
                <w:rFonts w:hint="default" w:ascii="Times New Roman" w:hAnsi="Times New Roman" w:eastAsia="宋体" w:cs="Times New Roman"/>
                <w:color w:val="auto"/>
                <w:highlight w:val="none"/>
                <w:shd w:val="clear" w:color="auto" w:fill="auto"/>
              </w:rPr>
              <w:t>）</w:t>
            </w:r>
          </w:p>
        </w:tc>
        <w:tc>
          <w:tcPr>
            <w:tcW w:w="1290" w:type="dxa"/>
            <w:noWrap w:val="0"/>
            <w:vAlign w:val="center"/>
          </w:tcPr>
          <w:p w14:paraId="679388EB">
            <w:pPr>
              <w:jc w:val="center"/>
              <w:rPr>
                <w:rFonts w:ascii="Times New Roman" w:hAnsi="Times New Roman" w:eastAsia="宋体" w:cs="Times New Roman"/>
                <w:color w:val="auto"/>
                <w:highlight w:val="none"/>
                <w:shd w:val="clear" w:color="auto" w:fill="auto"/>
              </w:rPr>
            </w:pPr>
          </w:p>
        </w:tc>
        <w:tc>
          <w:tcPr>
            <w:tcW w:w="1257" w:type="dxa"/>
            <w:noWrap w:val="0"/>
            <w:vAlign w:val="center"/>
          </w:tcPr>
          <w:p w14:paraId="3AB068EE">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272D086A">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1BB17F3A">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751142DE">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58A6C53A">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45C67044">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65C2315C">
            <w:pPr>
              <w:jc w:val="center"/>
              <w:rPr>
                <w:rFonts w:ascii="Times New Roman" w:hAnsi="Times New Roman" w:eastAsia="宋体" w:cs="Times New Roman"/>
                <w:color w:val="auto"/>
                <w:highlight w:val="none"/>
                <w:shd w:val="clear" w:color="auto" w:fill="auto"/>
              </w:rPr>
            </w:pPr>
          </w:p>
        </w:tc>
      </w:tr>
      <w:tr w14:paraId="1905B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2E4D83EE">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企业信誉实力分分值权重（</w:t>
            </w:r>
            <w:r>
              <w:rPr>
                <w:rFonts w:hint="default" w:ascii="Times New Roman" w:hAnsi="Times New Roman" w:eastAsia="宋体" w:cs="Times New Roman"/>
                <w:color w:val="auto"/>
                <w:highlight w:val="none"/>
                <w:u w:val="single"/>
                <w:shd w:val="clear" w:color="auto" w:fill="auto"/>
                <w:lang w:val="en-US" w:eastAsia="zh-CN"/>
              </w:rPr>
              <w:t xml:space="preserve">   </w:t>
            </w:r>
            <w:r>
              <w:rPr>
                <w:rFonts w:ascii="Times New Roman" w:hAnsi="Times New Roman" w:eastAsia="宋体" w:cs="Times New Roman"/>
                <w:color w:val="auto"/>
                <w:highlight w:val="none"/>
                <w:shd w:val="clear" w:color="auto" w:fill="auto"/>
              </w:rPr>
              <w:t>%</w:t>
            </w:r>
            <w:r>
              <w:rPr>
                <w:rFonts w:hint="default" w:ascii="Times New Roman" w:hAnsi="Times New Roman" w:eastAsia="宋体" w:cs="Times New Roman"/>
                <w:color w:val="auto"/>
                <w:highlight w:val="none"/>
                <w:shd w:val="clear" w:color="auto" w:fill="auto"/>
              </w:rPr>
              <w:t>）</w:t>
            </w:r>
          </w:p>
        </w:tc>
        <w:tc>
          <w:tcPr>
            <w:tcW w:w="10188" w:type="dxa"/>
            <w:gridSpan w:val="8"/>
            <w:noWrap w:val="0"/>
            <w:vAlign w:val="center"/>
          </w:tcPr>
          <w:p w14:paraId="67AAC71B">
            <w:pPr>
              <w:jc w:val="center"/>
              <w:rPr>
                <w:rFonts w:ascii="Times New Roman" w:hAnsi="Times New Roman" w:eastAsia="宋体" w:cs="Times New Roman"/>
                <w:color w:val="auto"/>
                <w:highlight w:val="none"/>
                <w:shd w:val="clear" w:color="auto" w:fill="auto"/>
              </w:rPr>
            </w:pPr>
          </w:p>
        </w:tc>
      </w:tr>
      <w:tr w14:paraId="0FBD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noWrap w:val="0"/>
            <w:vAlign w:val="center"/>
          </w:tcPr>
          <w:p w14:paraId="64D5ECE9">
            <w:pPr>
              <w:jc w:val="left"/>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施工企业信誉实力加权得分=根据实时公布的</w:t>
            </w:r>
            <w:r>
              <w:rPr>
                <w:rFonts w:hint="default" w:ascii="Times New Roman" w:hAnsi="Times New Roman" w:eastAsia="宋体" w:cs="Times New Roman"/>
                <w:b/>
                <w:color w:val="auto"/>
                <w:highlight w:val="none"/>
                <w:shd w:val="clear" w:color="auto" w:fill="auto"/>
              </w:rPr>
              <w:t>区级</w:t>
            </w:r>
            <w:r>
              <w:rPr>
                <w:rFonts w:hint="default" w:ascii="Times New Roman" w:hAnsi="Times New Roman" w:eastAsia="宋体" w:cs="Times New Roman"/>
                <w:color w:val="auto"/>
                <w:highlight w:val="none"/>
                <w:shd w:val="clear" w:color="auto" w:fill="auto"/>
              </w:rPr>
              <w:t>诚信综合评价分（百分制）×</w:t>
            </w:r>
            <w:r>
              <w:rPr>
                <w:rFonts w:hint="default" w:ascii="Times New Roman" w:hAnsi="Times New Roman" w:eastAsia="宋体" w:cs="Times New Roman"/>
                <w:color w:val="auto"/>
                <w:highlight w:val="none"/>
                <w:u w:val="single"/>
                <w:shd w:val="clear" w:color="auto" w:fill="auto"/>
              </w:rPr>
              <w:t xml:space="preserve">    %</w:t>
            </w:r>
            <w:r>
              <w:rPr>
                <w:rFonts w:hint="default" w:ascii="Times New Roman" w:hAnsi="Times New Roman" w:eastAsia="宋体" w:cs="Times New Roman"/>
                <w:color w:val="auto"/>
                <w:highlight w:val="none"/>
                <w:shd w:val="clear" w:color="auto" w:fill="auto"/>
              </w:rPr>
              <w:t>（取50%-100%）×企业信誉实力分分值权重+根据实时公布的项目所在地设区市级诚信综合评价分（百分制）×</w:t>
            </w:r>
            <w:r>
              <w:rPr>
                <w:rFonts w:hint="default" w:ascii="Times New Roman" w:hAnsi="Times New Roman" w:eastAsia="宋体" w:cs="Times New Roman"/>
                <w:color w:val="auto"/>
                <w:highlight w:val="none"/>
                <w:u w:val="single"/>
                <w:shd w:val="clear" w:color="auto" w:fill="auto"/>
              </w:rPr>
              <w:t xml:space="preserve">    %</w:t>
            </w:r>
            <w:r>
              <w:rPr>
                <w:rFonts w:hint="default" w:ascii="Times New Roman" w:hAnsi="Times New Roman" w:eastAsia="宋体" w:cs="Times New Roman"/>
                <w:color w:val="auto"/>
                <w:highlight w:val="none"/>
                <w:shd w:val="clear" w:color="auto" w:fill="auto"/>
              </w:rPr>
              <w:t>（取50%-0%）×企业信誉实力分分值权重（</w:t>
            </w:r>
            <w:r>
              <w:rPr>
                <w:rFonts w:hint="default" w:ascii="Times New Roman" w:hAnsi="Times New Roman" w:eastAsia="宋体" w:cs="Times New Roman"/>
                <w:color w:val="auto"/>
                <w:highlight w:val="none"/>
                <w:u w:val="single"/>
                <w:shd w:val="clear" w:color="auto" w:fill="auto"/>
                <w:lang w:val="en-US" w:eastAsia="zh-CN"/>
              </w:rPr>
              <w:t xml:space="preserve">   </w:t>
            </w:r>
            <w:r>
              <w:rPr>
                <w:rFonts w:ascii="Times New Roman" w:hAnsi="Times New Roman" w:eastAsia="宋体" w:cs="Times New Roman"/>
                <w:color w:val="auto"/>
                <w:highlight w:val="none"/>
                <w:shd w:val="clear" w:color="auto" w:fill="auto"/>
              </w:rPr>
              <w:t>%</w:t>
            </w:r>
            <w:r>
              <w:rPr>
                <w:rFonts w:hint="default" w:ascii="Times New Roman" w:hAnsi="Times New Roman" w:eastAsia="宋体" w:cs="Times New Roman"/>
                <w:color w:val="auto"/>
                <w:highlight w:val="none"/>
                <w:shd w:val="clear" w:color="auto" w:fill="auto"/>
              </w:rPr>
              <w:t>）</w:t>
            </w:r>
          </w:p>
        </w:tc>
      </w:tr>
    </w:tbl>
    <w:p w14:paraId="14CD5528">
      <w:pPr>
        <w:spacing w:line="440" w:lineRule="exact"/>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评标委员会全体</w:t>
      </w:r>
      <w:r>
        <w:rPr>
          <w:rFonts w:ascii="Times New Roman" w:hAnsi="Times New Roman" w:cs="Times New Roman"/>
          <w:color w:val="auto"/>
          <w:highlight w:val="none"/>
          <w:shd w:val="clear" w:color="auto" w:fill="auto"/>
        </w:rPr>
        <w:t>经济标</w:t>
      </w:r>
      <w:r>
        <w:rPr>
          <w:rFonts w:hint="default" w:ascii="Times New Roman" w:hAnsi="Times New Roman" w:cs="Times New Roman"/>
          <w:color w:val="auto"/>
          <w:highlight w:val="none"/>
          <w:shd w:val="clear" w:color="auto" w:fill="auto"/>
        </w:rPr>
        <w:t>评委签名：</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日期：</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年</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月</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日</w:t>
      </w:r>
    </w:p>
    <w:p w14:paraId="0C4F4255">
      <w:pPr>
        <w:spacing w:line="440" w:lineRule="exact"/>
        <w:rPr>
          <w:rFonts w:ascii="Times New Roman" w:hAnsi="Times New Roman" w:cs="Times New Roman"/>
          <w:color w:val="auto"/>
          <w:highlight w:val="none"/>
          <w:shd w:val="clear" w:color="auto" w:fill="auto"/>
        </w:rPr>
      </w:pPr>
    </w:p>
    <w:p w14:paraId="17D31180">
      <w:pPr>
        <w:pStyle w:val="7"/>
        <w:rPr>
          <w:rFonts w:hint="default" w:ascii="Times New Roman" w:hAnsi="Times New Roman"/>
          <w:color w:val="auto"/>
          <w:sz w:val="28"/>
          <w:szCs w:val="28"/>
          <w:highlight w:val="none"/>
          <w:shd w:val="clear" w:color="auto" w:fill="auto"/>
        </w:rPr>
      </w:pPr>
      <w:bookmarkStart w:id="1750" w:name="_Toc294801086"/>
      <w:bookmarkStart w:id="1751" w:name="_Toc1812029712"/>
      <w:bookmarkStart w:id="1752" w:name="_Toc985315532"/>
      <w:bookmarkStart w:id="1753" w:name="_Toc908723684"/>
      <w:bookmarkStart w:id="1754" w:name="_Toc1645989393"/>
      <w:bookmarkStart w:id="1755" w:name="_Toc250209611"/>
      <w:bookmarkStart w:id="1756" w:name="_Toc1812601024"/>
      <w:r>
        <w:rPr>
          <w:rFonts w:hint="default" w:ascii="Times New Roman" w:hAnsi="Times New Roman"/>
          <w:color w:val="auto"/>
          <w:sz w:val="28"/>
          <w:szCs w:val="28"/>
          <w:highlight w:val="none"/>
          <w:shd w:val="clear" w:color="auto" w:fill="auto"/>
        </w:rPr>
        <w:t>附表</w:t>
      </w:r>
      <w:r>
        <w:rPr>
          <w:rFonts w:ascii="Times New Roman" w:hAnsi="Times New Roman"/>
          <w:color w:val="auto"/>
          <w:sz w:val="28"/>
          <w:szCs w:val="28"/>
          <w:highlight w:val="none"/>
          <w:shd w:val="clear" w:color="auto" w:fill="auto"/>
        </w:rPr>
        <w:t>A-1</w:t>
      </w:r>
      <w:r>
        <w:rPr>
          <w:rFonts w:hint="eastAsia" w:ascii="Times New Roman" w:hAnsi="Times New Roman"/>
          <w:color w:val="auto"/>
          <w:sz w:val="28"/>
          <w:szCs w:val="28"/>
          <w:highlight w:val="none"/>
          <w:shd w:val="clear" w:color="auto" w:fill="auto"/>
          <w:lang w:val="en-US" w:eastAsia="zh-CN"/>
        </w:rPr>
        <w:t>4</w:t>
      </w:r>
      <w:r>
        <w:rPr>
          <w:rFonts w:hint="default" w:ascii="Times New Roman" w:hAnsi="Times New Roman"/>
          <w:color w:val="auto"/>
          <w:sz w:val="28"/>
          <w:szCs w:val="28"/>
          <w:highlight w:val="none"/>
          <w:shd w:val="clear" w:color="auto" w:fill="auto"/>
        </w:rPr>
        <w:t>：设计企业信誉实力评分记录表</w:t>
      </w:r>
      <w:bookmarkEnd w:id="1750"/>
      <w:bookmarkEnd w:id="1751"/>
      <w:bookmarkEnd w:id="1752"/>
      <w:bookmarkEnd w:id="1753"/>
      <w:bookmarkEnd w:id="1754"/>
      <w:bookmarkEnd w:id="1755"/>
      <w:bookmarkEnd w:id="1756"/>
    </w:p>
    <w:p w14:paraId="25371A44">
      <w:pPr>
        <w:spacing w:line="440" w:lineRule="exact"/>
        <w:rPr>
          <w:rFonts w:hint="default" w:ascii="Times New Roman" w:hAnsi="Times New Roman" w:cs="Times New Roman"/>
          <w:b/>
          <w:bCs/>
          <w:color w:val="auto"/>
          <w:highlight w:val="none"/>
          <w:shd w:val="clear" w:color="auto" w:fill="auto"/>
        </w:rPr>
      </w:pPr>
    </w:p>
    <w:p w14:paraId="699BBF87">
      <w:pPr>
        <w:jc w:val="center"/>
        <w:rPr>
          <w:rFonts w:ascii="Times New Roman" w:hAnsi="Times New Roman" w:eastAsia="黑体" w:cs="Times New Roman"/>
          <w:color w:val="auto"/>
          <w:sz w:val="28"/>
          <w:szCs w:val="28"/>
          <w:highlight w:val="none"/>
          <w:shd w:val="clear" w:color="auto" w:fill="auto"/>
        </w:rPr>
      </w:pPr>
      <w:r>
        <w:rPr>
          <w:rFonts w:hint="default" w:ascii="Times New Roman" w:hAnsi="Times New Roman" w:eastAsia="黑体" w:cs="Times New Roman"/>
          <w:color w:val="auto"/>
          <w:sz w:val="28"/>
          <w:szCs w:val="28"/>
          <w:highlight w:val="none"/>
          <w:shd w:val="clear" w:color="auto" w:fill="auto"/>
        </w:rPr>
        <w:t>设计企业信誉实力评分记录表</w:t>
      </w:r>
    </w:p>
    <w:p w14:paraId="375AA220">
      <w:pPr>
        <w:spacing w:after="72" w:afterLines="30" w:line="440" w:lineRule="exact"/>
        <w:rPr>
          <w:rFonts w:hint="default" w:ascii="Times New Roman" w:hAnsi="Times New Roman" w:cs="Times New Roman"/>
          <w:color w:val="auto"/>
          <w:highlight w:val="none"/>
          <w:shd w:val="clear" w:color="auto" w:fill="auto"/>
        </w:rPr>
      </w:pPr>
    </w:p>
    <w:p w14:paraId="094F5A67">
      <w:pPr>
        <w:spacing w:after="72" w:afterLines="30" w:line="440" w:lineRule="exact"/>
        <w:rPr>
          <w:rFonts w:hint="default" w:ascii="Times New Roman" w:hAnsi="Times New Roman" w:cs="Times New Roman"/>
          <w:color w:val="auto"/>
          <w:highlight w:val="none"/>
          <w:shd w:val="clear" w:color="auto" w:fill="auto"/>
        </w:rPr>
      </w:pPr>
    </w:p>
    <w:p w14:paraId="6B10A5AA">
      <w:pPr>
        <w:spacing w:after="72" w:afterLines="30" w:line="440" w:lineRule="exact"/>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val="en-US" w:eastAsia="zh-CN"/>
        </w:rPr>
        <w:t>招标</w:t>
      </w:r>
      <w:r>
        <w:rPr>
          <w:rFonts w:hint="default" w:ascii="Times New Roman" w:hAnsi="Times New Roman" w:cs="Times New Roman"/>
          <w:color w:val="auto"/>
          <w:highlight w:val="none"/>
          <w:shd w:val="clear" w:color="auto" w:fill="auto"/>
        </w:rPr>
        <w:t>项目名称及</w:t>
      </w:r>
      <w:r>
        <w:rPr>
          <w:rFonts w:hint="eastAsia" w:ascii="Times New Roman" w:hAnsi="Times New Roman" w:cs="Times New Roman"/>
          <w:color w:val="auto"/>
          <w:highlight w:val="none"/>
          <w:shd w:val="clear" w:color="auto" w:fill="auto"/>
          <w:lang w:eastAsia="zh-CN"/>
        </w:rPr>
        <w:t>招标项目编号</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时间：</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年</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月</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日 </w:t>
      </w:r>
    </w:p>
    <w:tbl>
      <w:tblPr>
        <w:tblStyle w:val="8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032"/>
        <w:gridCol w:w="1290"/>
        <w:gridCol w:w="1257"/>
        <w:gridCol w:w="1273"/>
        <w:gridCol w:w="1274"/>
        <w:gridCol w:w="1273"/>
        <w:gridCol w:w="1274"/>
        <w:gridCol w:w="1273"/>
        <w:gridCol w:w="1274"/>
      </w:tblGrid>
      <w:tr w14:paraId="5A254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restart"/>
            <w:noWrap w:val="0"/>
            <w:vAlign w:val="center"/>
          </w:tcPr>
          <w:p w14:paraId="2448A1B8">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序号</w:t>
            </w:r>
          </w:p>
        </w:tc>
        <w:tc>
          <w:tcPr>
            <w:tcW w:w="3032" w:type="dxa"/>
            <w:vMerge w:val="restart"/>
            <w:noWrap w:val="0"/>
            <w:vAlign w:val="center"/>
          </w:tcPr>
          <w:p w14:paraId="7DDB8130">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评分项目</w:t>
            </w:r>
          </w:p>
        </w:tc>
        <w:tc>
          <w:tcPr>
            <w:tcW w:w="1290" w:type="dxa"/>
            <w:vMerge w:val="restart"/>
            <w:noWrap w:val="0"/>
            <w:vAlign w:val="center"/>
          </w:tcPr>
          <w:p w14:paraId="3220ECCB">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企业诚信</w:t>
            </w:r>
            <w:r>
              <w:rPr>
                <w:rFonts w:ascii="Times New Roman" w:hAnsi="Times New Roman" w:eastAsia="宋体" w:cs="Times New Roman"/>
                <w:color w:val="auto"/>
                <w:highlight w:val="none"/>
                <w:shd w:val="clear" w:color="auto" w:fill="auto"/>
              </w:rPr>
              <w:t>综合</w:t>
            </w:r>
            <w:r>
              <w:rPr>
                <w:rFonts w:hint="default" w:ascii="Times New Roman" w:hAnsi="Times New Roman" w:eastAsia="宋体" w:cs="Times New Roman"/>
                <w:color w:val="auto"/>
                <w:highlight w:val="none"/>
                <w:shd w:val="clear" w:color="auto" w:fill="auto"/>
              </w:rPr>
              <w:t>评</w:t>
            </w:r>
            <w:r>
              <w:rPr>
                <w:rFonts w:ascii="Times New Roman" w:hAnsi="Times New Roman" w:eastAsia="宋体" w:cs="Times New Roman"/>
                <w:color w:val="auto"/>
                <w:highlight w:val="none"/>
                <w:shd w:val="clear" w:color="auto" w:fill="auto"/>
              </w:rPr>
              <w:t>价</w:t>
            </w:r>
            <w:r>
              <w:rPr>
                <w:rFonts w:hint="default" w:ascii="Times New Roman" w:hAnsi="Times New Roman" w:eastAsia="宋体" w:cs="Times New Roman"/>
                <w:color w:val="auto"/>
                <w:highlight w:val="none"/>
                <w:shd w:val="clear" w:color="auto" w:fill="auto"/>
              </w:rPr>
              <w:t>分</w:t>
            </w:r>
          </w:p>
        </w:tc>
        <w:tc>
          <w:tcPr>
            <w:tcW w:w="8898" w:type="dxa"/>
            <w:gridSpan w:val="7"/>
            <w:noWrap w:val="0"/>
            <w:vAlign w:val="center"/>
          </w:tcPr>
          <w:p w14:paraId="64C897AB">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投标人名称（或代码）</w:t>
            </w:r>
          </w:p>
        </w:tc>
      </w:tr>
      <w:tr w14:paraId="61BDB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Merge w:val="continue"/>
            <w:noWrap w:val="0"/>
            <w:vAlign w:val="center"/>
          </w:tcPr>
          <w:p w14:paraId="02C4786B">
            <w:pPr>
              <w:jc w:val="center"/>
              <w:rPr>
                <w:rFonts w:ascii="Times New Roman" w:hAnsi="Times New Roman" w:eastAsia="宋体" w:cs="Times New Roman"/>
                <w:color w:val="auto"/>
                <w:highlight w:val="none"/>
                <w:shd w:val="clear" w:color="auto" w:fill="auto"/>
              </w:rPr>
            </w:pPr>
          </w:p>
        </w:tc>
        <w:tc>
          <w:tcPr>
            <w:tcW w:w="3032" w:type="dxa"/>
            <w:vMerge w:val="continue"/>
            <w:noWrap w:val="0"/>
            <w:vAlign w:val="center"/>
          </w:tcPr>
          <w:p w14:paraId="09E4F462">
            <w:pPr>
              <w:jc w:val="center"/>
              <w:rPr>
                <w:rFonts w:ascii="Times New Roman" w:hAnsi="Times New Roman" w:eastAsia="宋体" w:cs="Times New Roman"/>
                <w:color w:val="auto"/>
                <w:highlight w:val="none"/>
                <w:shd w:val="clear" w:color="auto" w:fill="auto"/>
              </w:rPr>
            </w:pPr>
          </w:p>
        </w:tc>
        <w:tc>
          <w:tcPr>
            <w:tcW w:w="1290" w:type="dxa"/>
            <w:vMerge w:val="continue"/>
            <w:noWrap w:val="0"/>
            <w:vAlign w:val="center"/>
          </w:tcPr>
          <w:p w14:paraId="01C235C0">
            <w:pPr>
              <w:jc w:val="center"/>
              <w:rPr>
                <w:rFonts w:ascii="Times New Roman" w:hAnsi="Times New Roman" w:eastAsia="宋体" w:cs="Times New Roman"/>
                <w:color w:val="auto"/>
                <w:highlight w:val="none"/>
                <w:shd w:val="clear" w:color="auto" w:fill="auto"/>
              </w:rPr>
            </w:pPr>
          </w:p>
        </w:tc>
        <w:tc>
          <w:tcPr>
            <w:tcW w:w="1257" w:type="dxa"/>
            <w:noWrap w:val="0"/>
            <w:vAlign w:val="center"/>
          </w:tcPr>
          <w:p w14:paraId="225A6247">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2E6069F7">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5B5EC718">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27ACC0CE">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53A788C3">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1AF9A66B">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431B98E0">
            <w:pPr>
              <w:jc w:val="center"/>
              <w:rPr>
                <w:rFonts w:ascii="Times New Roman" w:hAnsi="Times New Roman" w:eastAsia="宋体" w:cs="Times New Roman"/>
                <w:color w:val="auto"/>
                <w:highlight w:val="none"/>
                <w:shd w:val="clear" w:color="auto" w:fill="auto"/>
              </w:rPr>
            </w:pPr>
          </w:p>
        </w:tc>
      </w:tr>
      <w:tr w14:paraId="3EC9A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66EE5605">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区</w:t>
            </w:r>
            <w:r>
              <w:rPr>
                <w:rFonts w:ascii="Times New Roman" w:hAnsi="Times New Roman" w:eastAsia="宋体" w:cs="Times New Roman"/>
                <w:color w:val="auto"/>
                <w:highlight w:val="none"/>
                <w:shd w:val="clear" w:color="auto" w:fill="auto"/>
              </w:rPr>
              <w:t>级</w:t>
            </w:r>
            <w:r>
              <w:rPr>
                <w:rFonts w:hint="default" w:ascii="Times New Roman" w:hAnsi="Times New Roman" w:eastAsia="宋体" w:cs="Times New Roman"/>
                <w:color w:val="auto"/>
                <w:highlight w:val="none"/>
                <w:shd w:val="clear" w:color="auto" w:fill="auto"/>
              </w:rPr>
              <w:t>设计企业诚信综合评价得分（百分制）</w:t>
            </w:r>
          </w:p>
        </w:tc>
        <w:tc>
          <w:tcPr>
            <w:tcW w:w="1290" w:type="dxa"/>
            <w:noWrap w:val="0"/>
            <w:vAlign w:val="center"/>
          </w:tcPr>
          <w:p w14:paraId="48DBCB7C">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100</w:t>
            </w:r>
          </w:p>
        </w:tc>
        <w:tc>
          <w:tcPr>
            <w:tcW w:w="1257" w:type="dxa"/>
            <w:noWrap w:val="0"/>
            <w:vAlign w:val="center"/>
          </w:tcPr>
          <w:p w14:paraId="7EE9AE4E">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25DC9ABC">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42910277">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23C5396C">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67FE4DE8">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7C5AB737">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57B5F398">
            <w:pPr>
              <w:jc w:val="center"/>
              <w:rPr>
                <w:rFonts w:ascii="Times New Roman" w:hAnsi="Times New Roman" w:eastAsia="宋体" w:cs="Times New Roman"/>
                <w:color w:val="auto"/>
                <w:highlight w:val="none"/>
                <w:shd w:val="clear" w:color="auto" w:fill="auto"/>
              </w:rPr>
            </w:pPr>
          </w:p>
        </w:tc>
      </w:tr>
      <w:tr w14:paraId="6792A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60" w:type="dxa"/>
            <w:gridSpan w:val="2"/>
            <w:noWrap w:val="0"/>
            <w:vAlign w:val="center"/>
          </w:tcPr>
          <w:p w14:paraId="452D5101">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企业信誉实力分分值权重（</w:t>
            </w:r>
            <w:r>
              <w:rPr>
                <w:rFonts w:hint="default" w:ascii="Times New Roman" w:hAnsi="Times New Roman" w:eastAsia="宋体" w:cs="Times New Roman"/>
                <w:color w:val="auto"/>
                <w:highlight w:val="none"/>
                <w:u w:val="single"/>
                <w:shd w:val="clear" w:color="auto" w:fill="auto"/>
                <w:lang w:val="en-US" w:eastAsia="zh-CN"/>
              </w:rPr>
              <w:t xml:space="preserve">   </w:t>
            </w:r>
            <w:r>
              <w:rPr>
                <w:rFonts w:ascii="Times New Roman" w:hAnsi="Times New Roman" w:eastAsia="宋体" w:cs="Times New Roman"/>
                <w:color w:val="auto"/>
                <w:highlight w:val="none"/>
                <w:shd w:val="clear" w:color="auto" w:fill="auto"/>
              </w:rPr>
              <w:t>%</w:t>
            </w:r>
            <w:r>
              <w:rPr>
                <w:rFonts w:hint="default" w:ascii="Times New Roman" w:hAnsi="Times New Roman" w:eastAsia="宋体" w:cs="Times New Roman"/>
                <w:color w:val="auto"/>
                <w:highlight w:val="none"/>
                <w:shd w:val="clear" w:color="auto" w:fill="auto"/>
              </w:rPr>
              <w:t>）</w:t>
            </w:r>
          </w:p>
        </w:tc>
        <w:tc>
          <w:tcPr>
            <w:tcW w:w="10188" w:type="dxa"/>
            <w:gridSpan w:val="8"/>
            <w:noWrap w:val="0"/>
            <w:vAlign w:val="center"/>
          </w:tcPr>
          <w:p w14:paraId="7C0A12EC">
            <w:pPr>
              <w:jc w:val="center"/>
              <w:rPr>
                <w:rFonts w:ascii="Times New Roman" w:hAnsi="Times New Roman" w:eastAsia="宋体" w:cs="Times New Roman"/>
                <w:color w:val="auto"/>
                <w:highlight w:val="none"/>
                <w:shd w:val="clear" w:color="auto" w:fill="auto"/>
              </w:rPr>
            </w:pPr>
          </w:p>
        </w:tc>
      </w:tr>
      <w:tr w14:paraId="6283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10"/>
            <w:noWrap w:val="0"/>
            <w:vAlign w:val="center"/>
          </w:tcPr>
          <w:p w14:paraId="61B36B68">
            <w:pPr>
              <w:jc w:val="lef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设计企业信誉实力加权得分=根据实时公布的</w:t>
            </w:r>
            <w:r>
              <w:rPr>
                <w:rFonts w:hint="default" w:ascii="Times New Roman" w:hAnsi="Times New Roman" w:eastAsia="宋体" w:cs="Times New Roman"/>
                <w:b/>
                <w:color w:val="auto"/>
                <w:highlight w:val="none"/>
                <w:shd w:val="clear" w:color="auto" w:fill="auto"/>
              </w:rPr>
              <w:t>区级</w:t>
            </w:r>
            <w:r>
              <w:rPr>
                <w:rFonts w:hint="default" w:ascii="Times New Roman" w:hAnsi="Times New Roman" w:eastAsia="宋体" w:cs="Times New Roman"/>
                <w:color w:val="auto"/>
                <w:highlight w:val="none"/>
                <w:shd w:val="clear" w:color="auto" w:fill="auto"/>
              </w:rPr>
              <w:t>诚信综合评价分（百分制）×企业信誉实力分分值权重（</w:t>
            </w:r>
            <w:r>
              <w:rPr>
                <w:rFonts w:hint="default" w:ascii="Times New Roman" w:hAnsi="Times New Roman" w:eastAsia="宋体" w:cs="Times New Roman"/>
                <w:color w:val="auto"/>
                <w:highlight w:val="none"/>
                <w:u w:val="single"/>
                <w:shd w:val="clear" w:color="auto" w:fill="auto"/>
                <w:lang w:val="en-US" w:eastAsia="zh-CN"/>
              </w:rPr>
              <w:t xml:space="preserve">    </w:t>
            </w:r>
            <w:r>
              <w:rPr>
                <w:rFonts w:ascii="Times New Roman" w:hAnsi="Times New Roman" w:eastAsia="宋体" w:cs="Times New Roman"/>
                <w:color w:val="auto"/>
                <w:highlight w:val="none"/>
                <w:shd w:val="clear" w:color="auto" w:fill="auto"/>
              </w:rPr>
              <w:t>%</w:t>
            </w:r>
            <w:r>
              <w:rPr>
                <w:rFonts w:hint="default" w:ascii="Times New Roman" w:hAnsi="Times New Roman" w:eastAsia="宋体" w:cs="Times New Roman"/>
                <w:color w:val="auto"/>
                <w:highlight w:val="none"/>
                <w:shd w:val="clear" w:color="auto" w:fill="auto"/>
              </w:rPr>
              <w:t>）</w:t>
            </w:r>
          </w:p>
        </w:tc>
      </w:tr>
    </w:tbl>
    <w:p w14:paraId="04543B06">
      <w:pPr>
        <w:spacing w:line="440" w:lineRule="exact"/>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评标委员会全体经济标评委签名：</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日期：</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年</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月</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日</w:t>
      </w:r>
    </w:p>
    <w:p w14:paraId="76FD3ADD">
      <w:pPr>
        <w:spacing w:line="440" w:lineRule="exact"/>
        <w:rPr>
          <w:rFonts w:ascii="Times New Roman" w:hAnsi="Times New Roman" w:cs="Times New Roman"/>
          <w:color w:val="auto"/>
          <w:highlight w:val="none"/>
          <w:shd w:val="clear" w:color="auto" w:fill="auto"/>
        </w:rPr>
      </w:pPr>
    </w:p>
    <w:p w14:paraId="284CE67A">
      <w:pPr>
        <w:spacing w:line="440" w:lineRule="exact"/>
        <w:rPr>
          <w:rFonts w:ascii="Times New Roman" w:hAnsi="Times New Roman" w:cs="Times New Roman"/>
          <w:color w:val="auto"/>
          <w:highlight w:val="none"/>
          <w:shd w:val="clear" w:color="auto" w:fill="auto"/>
        </w:rPr>
      </w:pPr>
    </w:p>
    <w:p w14:paraId="1218C49F">
      <w:pPr>
        <w:pStyle w:val="7"/>
        <w:rPr>
          <w:rFonts w:hint="default" w:ascii="Times New Roman" w:hAnsi="Times New Roman"/>
          <w:color w:val="auto"/>
          <w:sz w:val="28"/>
          <w:szCs w:val="28"/>
          <w:highlight w:val="none"/>
          <w:shd w:val="clear" w:color="auto" w:fill="auto"/>
        </w:rPr>
      </w:pPr>
      <w:bookmarkStart w:id="1757" w:name="_Toc503144865"/>
      <w:bookmarkStart w:id="1758" w:name="_Toc734312868"/>
      <w:bookmarkStart w:id="1759" w:name="_Toc219746926"/>
      <w:bookmarkStart w:id="1760" w:name="_Toc682426035"/>
      <w:bookmarkStart w:id="1761" w:name="_Toc59203035"/>
      <w:bookmarkStart w:id="1762" w:name="_Toc963432432"/>
      <w:bookmarkStart w:id="1763" w:name="_Toc1870509433"/>
      <w:bookmarkStart w:id="1764" w:name="_Toc1943882538"/>
      <w:r>
        <w:rPr>
          <w:rFonts w:hint="default" w:ascii="Times New Roman" w:hAnsi="Times New Roman"/>
          <w:color w:val="auto"/>
          <w:sz w:val="28"/>
          <w:szCs w:val="28"/>
          <w:highlight w:val="none"/>
          <w:shd w:val="clear" w:color="auto" w:fill="auto"/>
        </w:rPr>
        <w:t>附表</w:t>
      </w:r>
      <w:r>
        <w:rPr>
          <w:rFonts w:ascii="Times New Roman" w:hAnsi="Times New Roman"/>
          <w:color w:val="auto"/>
          <w:sz w:val="28"/>
          <w:szCs w:val="28"/>
          <w:highlight w:val="none"/>
          <w:shd w:val="clear" w:color="auto" w:fill="auto"/>
        </w:rPr>
        <w:t>A-1</w:t>
      </w:r>
      <w:r>
        <w:rPr>
          <w:rFonts w:hint="eastAsia" w:ascii="Times New Roman" w:hAnsi="Times New Roman"/>
          <w:color w:val="auto"/>
          <w:sz w:val="28"/>
          <w:szCs w:val="28"/>
          <w:highlight w:val="none"/>
          <w:shd w:val="clear" w:color="auto" w:fill="auto"/>
          <w:lang w:val="en-US" w:eastAsia="zh-CN"/>
        </w:rPr>
        <w:t>5</w:t>
      </w:r>
      <w:r>
        <w:rPr>
          <w:rFonts w:hint="default" w:ascii="Times New Roman" w:hAnsi="Times New Roman"/>
          <w:color w:val="auto"/>
          <w:sz w:val="28"/>
          <w:szCs w:val="28"/>
          <w:highlight w:val="none"/>
          <w:shd w:val="clear" w:color="auto" w:fill="auto"/>
        </w:rPr>
        <w:t>：企业信誉实力加权得分统计表</w:t>
      </w:r>
      <w:bookmarkEnd w:id="1757"/>
      <w:bookmarkEnd w:id="1758"/>
      <w:bookmarkEnd w:id="1759"/>
      <w:bookmarkEnd w:id="1760"/>
      <w:bookmarkEnd w:id="1761"/>
      <w:bookmarkEnd w:id="1762"/>
      <w:bookmarkEnd w:id="1763"/>
      <w:bookmarkEnd w:id="1764"/>
    </w:p>
    <w:p w14:paraId="00DEC983">
      <w:pPr>
        <w:spacing w:line="440" w:lineRule="exact"/>
        <w:rPr>
          <w:rFonts w:hint="default" w:ascii="Times New Roman" w:hAnsi="Times New Roman" w:cs="Times New Roman"/>
          <w:b/>
          <w:bCs/>
          <w:color w:val="auto"/>
          <w:highlight w:val="none"/>
          <w:shd w:val="clear" w:color="auto" w:fill="auto"/>
        </w:rPr>
      </w:pPr>
    </w:p>
    <w:p w14:paraId="1A17AB54">
      <w:pPr>
        <w:jc w:val="center"/>
        <w:rPr>
          <w:rFonts w:ascii="Times New Roman" w:hAnsi="Times New Roman" w:eastAsia="黑体" w:cs="Times New Roman"/>
          <w:color w:val="auto"/>
          <w:sz w:val="28"/>
          <w:szCs w:val="28"/>
          <w:highlight w:val="none"/>
          <w:shd w:val="clear" w:color="auto" w:fill="auto"/>
        </w:rPr>
      </w:pPr>
      <w:r>
        <w:rPr>
          <w:rFonts w:hint="default" w:ascii="Times New Roman" w:hAnsi="Times New Roman" w:eastAsia="黑体" w:cs="Times New Roman"/>
          <w:color w:val="auto"/>
          <w:sz w:val="28"/>
          <w:szCs w:val="28"/>
          <w:highlight w:val="none"/>
          <w:shd w:val="clear" w:color="auto" w:fill="auto"/>
        </w:rPr>
        <w:t>企业信誉实力加权得分统计表</w:t>
      </w:r>
    </w:p>
    <w:p w14:paraId="75A749CE">
      <w:pPr>
        <w:spacing w:after="72" w:afterLines="30" w:line="440" w:lineRule="exact"/>
        <w:rPr>
          <w:rFonts w:hint="default" w:ascii="Times New Roman" w:hAnsi="Times New Roman" w:cs="Times New Roman"/>
          <w:color w:val="auto"/>
          <w:highlight w:val="none"/>
          <w:shd w:val="clear" w:color="auto" w:fill="auto"/>
        </w:rPr>
      </w:pPr>
    </w:p>
    <w:p w14:paraId="585649D7">
      <w:pPr>
        <w:spacing w:after="72" w:afterLines="30" w:line="440" w:lineRule="exact"/>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val="en-US" w:eastAsia="zh-CN"/>
        </w:rPr>
        <w:t>招标</w:t>
      </w:r>
      <w:r>
        <w:rPr>
          <w:rFonts w:hint="default" w:ascii="Times New Roman" w:hAnsi="Times New Roman" w:cs="Times New Roman"/>
          <w:color w:val="auto"/>
          <w:highlight w:val="none"/>
          <w:shd w:val="clear" w:color="auto" w:fill="auto"/>
        </w:rPr>
        <w:t>项目名称及</w:t>
      </w:r>
      <w:r>
        <w:rPr>
          <w:rFonts w:hint="eastAsia" w:ascii="Times New Roman" w:hAnsi="Times New Roman" w:cs="Times New Roman"/>
          <w:color w:val="auto"/>
          <w:highlight w:val="none"/>
          <w:shd w:val="clear" w:color="auto" w:fill="auto"/>
          <w:lang w:eastAsia="zh-CN"/>
        </w:rPr>
        <w:t>招标项目编号</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时间：</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年</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月</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日 </w:t>
      </w:r>
    </w:p>
    <w:tbl>
      <w:tblPr>
        <w:tblStyle w:val="8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536"/>
        <w:gridCol w:w="1162"/>
        <w:gridCol w:w="1273"/>
        <w:gridCol w:w="1274"/>
        <w:gridCol w:w="1273"/>
        <w:gridCol w:w="1274"/>
        <w:gridCol w:w="1273"/>
        <w:gridCol w:w="1274"/>
      </w:tblGrid>
      <w:tr w14:paraId="47554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Merge w:val="restart"/>
            <w:noWrap w:val="0"/>
            <w:vAlign w:val="center"/>
          </w:tcPr>
          <w:p w14:paraId="706B8934">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序号</w:t>
            </w:r>
          </w:p>
        </w:tc>
        <w:tc>
          <w:tcPr>
            <w:tcW w:w="4536" w:type="dxa"/>
            <w:vMerge w:val="restart"/>
            <w:noWrap w:val="0"/>
            <w:vAlign w:val="center"/>
          </w:tcPr>
          <w:p w14:paraId="0F778368">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评分项目</w:t>
            </w:r>
          </w:p>
        </w:tc>
        <w:tc>
          <w:tcPr>
            <w:tcW w:w="8803" w:type="dxa"/>
            <w:gridSpan w:val="7"/>
            <w:noWrap w:val="0"/>
            <w:vAlign w:val="center"/>
          </w:tcPr>
          <w:p w14:paraId="738E6BB4">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投标人名称（或代码）</w:t>
            </w:r>
          </w:p>
        </w:tc>
      </w:tr>
      <w:tr w14:paraId="26869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vMerge w:val="continue"/>
            <w:noWrap w:val="0"/>
            <w:vAlign w:val="center"/>
          </w:tcPr>
          <w:p w14:paraId="55D126FA">
            <w:pPr>
              <w:jc w:val="center"/>
              <w:rPr>
                <w:rFonts w:ascii="Times New Roman" w:hAnsi="Times New Roman" w:eastAsia="宋体" w:cs="Times New Roman"/>
                <w:color w:val="auto"/>
                <w:highlight w:val="none"/>
                <w:shd w:val="clear" w:color="auto" w:fill="auto"/>
              </w:rPr>
            </w:pPr>
          </w:p>
        </w:tc>
        <w:tc>
          <w:tcPr>
            <w:tcW w:w="4536" w:type="dxa"/>
            <w:vMerge w:val="continue"/>
            <w:noWrap w:val="0"/>
            <w:vAlign w:val="center"/>
          </w:tcPr>
          <w:p w14:paraId="4557EC8D">
            <w:pPr>
              <w:jc w:val="center"/>
              <w:rPr>
                <w:rFonts w:ascii="Times New Roman" w:hAnsi="Times New Roman" w:eastAsia="宋体" w:cs="Times New Roman"/>
                <w:color w:val="auto"/>
                <w:highlight w:val="none"/>
                <w:shd w:val="clear" w:color="auto" w:fill="auto"/>
              </w:rPr>
            </w:pPr>
          </w:p>
        </w:tc>
        <w:tc>
          <w:tcPr>
            <w:tcW w:w="1162" w:type="dxa"/>
            <w:noWrap w:val="0"/>
            <w:vAlign w:val="center"/>
          </w:tcPr>
          <w:p w14:paraId="5B52BD40">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5EEBF45B">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5950C08C">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46C0C563">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3CF48027">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3928101D">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6468997B">
            <w:pPr>
              <w:jc w:val="center"/>
              <w:rPr>
                <w:rFonts w:ascii="Times New Roman" w:hAnsi="Times New Roman" w:eastAsia="宋体" w:cs="Times New Roman"/>
                <w:color w:val="auto"/>
                <w:highlight w:val="none"/>
                <w:shd w:val="clear" w:color="auto" w:fill="auto"/>
              </w:rPr>
            </w:pPr>
          </w:p>
        </w:tc>
      </w:tr>
      <w:tr w14:paraId="4E3E2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noWrap w:val="0"/>
            <w:vAlign w:val="center"/>
          </w:tcPr>
          <w:p w14:paraId="0CCF6741">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1</w:t>
            </w:r>
          </w:p>
        </w:tc>
        <w:tc>
          <w:tcPr>
            <w:tcW w:w="4536" w:type="dxa"/>
            <w:noWrap w:val="0"/>
            <w:vAlign w:val="center"/>
          </w:tcPr>
          <w:p w14:paraId="3C166A37">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施工企业信誉实力加权得分（满分</w:t>
            </w:r>
            <w:r>
              <w:rPr>
                <w:rFonts w:hint="default" w:ascii="Times New Roman" w:hAnsi="Times New Roman" w:eastAsia="宋体" w:cs="Times New Roman"/>
                <w:color w:val="auto"/>
                <w:highlight w:val="none"/>
                <w:u w:val="single"/>
                <w:shd w:val="clear" w:color="auto" w:fill="auto"/>
              </w:rPr>
              <w:t xml:space="preserve">    </w:t>
            </w:r>
            <w:r>
              <w:rPr>
                <w:rFonts w:hint="default" w:ascii="Times New Roman" w:hAnsi="Times New Roman" w:eastAsia="宋体" w:cs="Times New Roman"/>
                <w:color w:val="auto"/>
                <w:highlight w:val="none"/>
                <w:shd w:val="clear" w:color="auto" w:fill="auto"/>
              </w:rPr>
              <w:t>）</w:t>
            </w:r>
          </w:p>
        </w:tc>
        <w:tc>
          <w:tcPr>
            <w:tcW w:w="1162" w:type="dxa"/>
            <w:noWrap w:val="0"/>
            <w:vAlign w:val="center"/>
          </w:tcPr>
          <w:p w14:paraId="2D831E65">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417C65EA">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46B2DDBA">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5B311430">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66165862">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580B522F">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0ECC80E8">
            <w:pPr>
              <w:jc w:val="center"/>
              <w:rPr>
                <w:rFonts w:ascii="Times New Roman" w:hAnsi="Times New Roman" w:eastAsia="宋体" w:cs="Times New Roman"/>
                <w:color w:val="auto"/>
                <w:highlight w:val="none"/>
                <w:shd w:val="clear" w:color="auto" w:fill="auto"/>
              </w:rPr>
            </w:pPr>
          </w:p>
        </w:tc>
      </w:tr>
      <w:tr w14:paraId="2C385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noWrap w:val="0"/>
            <w:vAlign w:val="center"/>
          </w:tcPr>
          <w:p w14:paraId="05C902AD">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2</w:t>
            </w:r>
          </w:p>
        </w:tc>
        <w:tc>
          <w:tcPr>
            <w:tcW w:w="4536" w:type="dxa"/>
            <w:noWrap w:val="0"/>
            <w:vAlign w:val="center"/>
          </w:tcPr>
          <w:p w14:paraId="40BD7FAC">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设计企业信誉实力加权得分（满分</w:t>
            </w:r>
            <w:r>
              <w:rPr>
                <w:rFonts w:hint="default" w:ascii="Times New Roman" w:hAnsi="Times New Roman" w:eastAsia="宋体" w:cs="Times New Roman"/>
                <w:color w:val="auto"/>
                <w:highlight w:val="none"/>
                <w:u w:val="single"/>
                <w:shd w:val="clear" w:color="auto" w:fill="auto"/>
              </w:rPr>
              <w:t xml:space="preserve">    </w:t>
            </w:r>
            <w:r>
              <w:rPr>
                <w:rFonts w:hint="default" w:ascii="Times New Roman" w:hAnsi="Times New Roman" w:eastAsia="宋体" w:cs="Times New Roman"/>
                <w:color w:val="auto"/>
                <w:highlight w:val="none"/>
                <w:shd w:val="clear" w:color="auto" w:fill="auto"/>
              </w:rPr>
              <w:t>）</w:t>
            </w:r>
          </w:p>
        </w:tc>
        <w:tc>
          <w:tcPr>
            <w:tcW w:w="1162" w:type="dxa"/>
            <w:noWrap w:val="0"/>
            <w:vAlign w:val="center"/>
          </w:tcPr>
          <w:p w14:paraId="32CA0EDA">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479968D0">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2CD76984">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5BD5B6D7">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323138D1">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6CB3D2F4">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6A385224">
            <w:pPr>
              <w:jc w:val="center"/>
              <w:rPr>
                <w:rFonts w:ascii="Times New Roman" w:hAnsi="Times New Roman" w:eastAsia="宋体" w:cs="Times New Roman"/>
                <w:color w:val="auto"/>
                <w:highlight w:val="none"/>
                <w:shd w:val="clear" w:color="auto" w:fill="auto"/>
              </w:rPr>
            </w:pPr>
          </w:p>
        </w:tc>
      </w:tr>
      <w:tr w14:paraId="611EA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noWrap w:val="0"/>
            <w:vAlign w:val="center"/>
          </w:tcPr>
          <w:p w14:paraId="58149B4C">
            <w:pPr>
              <w:jc w:val="center"/>
              <w:rPr>
                <w:rFonts w:hint="default"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3</w:t>
            </w:r>
          </w:p>
        </w:tc>
        <w:tc>
          <w:tcPr>
            <w:tcW w:w="4536" w:type="dxa"/>
            <w:noWrap w:val="0"/>
            <w:vAlign w:val="center"/>
          </w:tcPr>
          <w:p w14:paraId="614E4051">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企业信誉实力分分值权重（</w:t>
            </w:r>
            <w:r>
              <w:rPr>
                <w:rFonts w:ascii="Times New Roman" w:hAnsi="Times New Roman" w:eastAsia="宋体" w:cs="Times New Roman"/>
                <w:color w:val="auto"/>
                <w:highlight w:val="none"/>
                <w:u w:val="single"/>
                <w:shd w:val="clear" w:color="auto" w:fill="auto"/>
              </w:rPr>
              <w:t xml:space="preserve">     </w:t>
            </w:r>
            <w:r>
              <w:rPr>
                <w:rFonts w:ascii="Times New Roman" w:hAnsi="Times New Roman" w:eastAsia="宋体" w:cs="Times New Roman"/>
                <w:color w:val="auto"/>
                <w:highlight w:val="none"/>
                <w:shd w:val="clear" w:color="auto" w:fill="auto"/>
              </w:rPr>
              <w:t>%</w:t>
            </w:r>
            <w:r>
              <w:rPr>
                <w:rFonts w:hint="default" w:ascii="Times New Roman" w:hAnsi="Times New Roman" w:eastAsia="宋体" w:cs="Times New Roman"/>
                <w:color w:val="auto"/>
                <w:highlight w:val="none"/>
                <w:shd w:val="clear" w:color="auto" w:fill="auto"/>
              </w:rPr>
              <w:t>）</w:t>
            </w:r>
          </w:p>
        </w:tc>
        <w:tc>
          <w:tcPr>
            <w:tcW w:w="8803" w:type="dxa"/>
            <w:gridSpan w:val="7"/>
            <w:noWrap w:val="0"/>
            <w:vAlign w:val="center"/>
          </w:tcPr>
          <w:p w14:paraId="42A6676B">
            <w:pPr>
              <w:jc w:val="center"/>
              <w:rPr>
                <w:rFonts w:ascii="Times New Roman" w:hAnsi="Times New Roman" w:eastAsia="宋体" w:cs="Times New Roman"/>
                <w:color w:val="auto"/>
                <w:highlight w:val="none"/>
                <w:shd w:val="clear" w:color="auto" w:fill="auto"/>
              </w:rPr>
            </w:pPr>
          </w:p>
        </w:tc>
      </w:tr>
      <w:tr w14:paraId="2E858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09" w:type="dxa"/>
            <w:noWrap w:val="0"/>
            <w:vAlign w:val="center"/>
          </w:tcPr>
          <w:p w14:paraId="6E6A1284">
            <w:pPr>
              <w:jc w:val="center"/>
              <w:rPr>
                <w:rFonts w:hint="default"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4</w:t>
            </w:r>
          </w:p>
        </w:tc>
        <w:tc>
          <w:tcPr>
            <w:tcW w:w="4536" w:type="dxa"/>
            <w:noWrap w:val="0"/>
            <w:vAlign w:val="center"/>
          </w:tcPr>
          <w:p w14:paraId="2CF84F7A">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企业信誉实力加权得分</w:t>
            </w:r>
          </w:p>
        </w:tc>
        <w:tc>
          <w:tcPr>
            <w:tcW w:w="1162" w:type="dxa"/>
            <w:noWrap w:val="0"/>
            <w:vAlign w:val="center"/>
          </w:tcPr>
          <w:p w14:paraId="3A1D7685">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43EEAABA">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6A64C49F">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26311F95">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4B31ECD7">
            <w:pPr>
              <w:jc w:val="center"/>
              <w:rPr>
                <w:rFonts w:ascii="Times New Roman" w:hAnsi="Times New Roman" w:eastAsia="宋体" w:cs="Times New Roman"/>
                <w:color w:val="auto"/>
                <w:highlight w:val="none"/>
                <w:shd w:val="clear" w:color="auto" w:fill="auto"/>
              </w:rPr>
            </w:pPr>
          </w:p>
        </w:tc>
        <w:tc>
          <w:tcPr>
            <w:tcW w:w="1273" w:type="dxa"/>
            <w:noWrap w:val="0"/>
            <w:vAlign w:val="center"/>
          </w:tcPr>
          <w:p w14:paraId="283F4D8C">
            <w:pPr>
              <w:jc w:val="center"/>
              <w:rPr>
                <w:rFonts w:ascii="Times New Roman" w:hAnsi="Times New Roman" w:eastAsia="宋体" w:cs="Times New Roman"/>
                <w:color w:val="auto"/>
                <w:highlight w:val="none"/>
                <w:shd w:val="clear" w:color="auto" w:fill="auto"/>
              </w:rPr>
            </w:pPr>
          </w:p>
        </w:tc>
        <w:tc>
          <w:tcPr>
            <w:tcW w:w="1274" w:type="dxa"/>
            <w:noWrap w:val="0"/>
            <w:vAlign w:val="center"/>
          </w:tcPr>
          <w:p w14:paraId="52FF92C5">
            <w:pPr>
              <w:jc w:val="center"/>
              <w:rPr>
                <w:rFonts w:ascii="Times New Roman" w:hAnsi="Times New Roman" w:eastAsia="宋体" w:cs="Times New Roman"/>
                <w:color w:val="auto"/>
                <w:highlight w:val="none"/>
                <w:shd w:val="clear" w:color="auto" w:fill="auto"/>
              </w:rPr>
            </w:pPr>
          </w:p>
        </w:tc>
      </w:tr>
      <w:tr w14:paraId="3F920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48" w:type="dxa"/>
            <w:gridSpan w:val="9"/>
            <w:noWrap w:val="0"/>
            <w:vAlign w:val="center"/>
          </w:tcPr>
          <w:p w14:paraId="0347BC25">
            <w:pPr>
              <w:jc w:val="left"/>
              <w:rPr>
                <w:rFonts w:hint="default" w:ascii="Times New Roman" w:hAnsi="Times New Roman" w:eastAsia="宋体" w:cs="Times New Roman"/>
                <w:color w:val="auto"/>
                <w:highlight w:val="none"/>
                <w:shd w:val="clear" w:color="auto" w:fill="auto"/>
              </w:rPr>
            </w:pP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企业信誉实力加权得分=80%×施工企业信誉实力加权得分+20%×设计企业信誉实力加权得分</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由招标人勾选</w:t>
            </w:r>
            <w:r>
              <w:rPr>
                <w:rFonts w:hint="eastAsia" w:cs="Times New Roman"/>
                <w:color w:val="auto"/>
                <w:highlight w:val="none"/>
                <w:shd w:val="clear" w:color="auto" w:fill="auto"/>
                <w:lang w:eastAsia="zh-CN"/>
              </w:rPr>
              <w:t>）</w:t>
            </w:r>
          </w:p>
          <w:p w14:paraId="4B84613C">
            <w:pPr>
              <w:jc w:val="left"/>
              <w:rPr>
                <w:rFonts w:hint="default" w:ascii="Times New Roman" w:hAnsi="Times New Roman" w:eastAsia="宋体" w:cs="Times New Roman"/>
                <w:color w:val="auto"/>
                <w:highlight w:val="none"/>
                <w:shd w:val="clear" w:color="auto" w:fill="auto"/>
              </w:rPr>
            </w:pP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企业信誉实力加权得分=70%×施工企业信誉实力加权得分+30%×设计企业信誉实力加权得分</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由招标人勾选</w:t>
            </w:r>
            <w:r>
              <w:rPr>
                <w:rFonts w:hint="eastAsia" w:cs="Times New Roman"/>
                <w:color w:val="auto"/>
                <w:highlight w:val="none"/>
                <w:shd w:val="clear" w:color="auto" w:fill="auto"/>
                <w:lang w:eastAsia="zh-CN"/>
              </w:rPr>
              <w:t>）</w:t>
            </w:r>
          </w:p>
        </w:tc>
      </w:tr>
    </w:tbl>
    <w:p w14:paraId="204F173A">
      <w:pPr>
        <w:spacing w:line="440" w:lineRule="exact"/>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评标委员会全体经济标评委签名：</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日期：</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年</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月</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日</w:t>
      </w:r>
    </w:p>
    <w:p w14:paraId="358DE6C3">
      <w:pPr>
        <w:pStyle w:val="7"/>
        <w:rPr>
          <w:rFonts w:hint="default" w:ascii="Times New Roman" w:hAnsi="Times New Roman" w:eastAsia="黑体"/>
          <w:b/>
          <w:color w:val="auto"/>
          <w:highlight w:val="none"/>
          <w:shd w:val="clear" w:color="auto" w:fill="auto"/>
        </w:rPr>
      </w:pPr>
      <w:r>
        <w:rPr>
          <w:rFonts w:ascii="Times New Roman" w:hAnsi="Times New Roman" w:cs="Times New Roman"/>
          <w:b w:val="0"/>
          <w:color w:val="auto"/>
          <w:highlight w:val="none"/>
          <w:shd w:val="clear" w:color="auto" w:fill="auto"/>
        </w:rPr>
        <w:br w:type="page"/>
      </w:r>
      <w:bookmarkStart w:id="1765" w:name="_Toc1466906017"/>
      <w:bookmarkStart w:id="1766" w:name="_Toc1309932345"/>
      <w:bookmarkStart w:id="1767" w:name="_Toc59203041"/>
      <w:bookmarkStart w:id="1768" w:name="_Toc214912681"/>
      <w:bookmarkStart w:id="1769" w:name="_Toc2109169776"/>
      <w:bookmarkStart w:id="1770" w:name="_Toc45344835"/>
      <w:bookmarkStart w:id="1771" w:name="_Toc1832375253"/>
      <w:bookmarkStart w:id="1772" w:name="_Toc704379983"/>
      <w:bookmarkStart w:id="1773" w:name="_Toc39487138"/>
      <w:bookmarkStart w:id="1774" w:name="_Toc1712289929"/>
      <w:bookmarkStart w:id="1775" w:name="_Toc880225397"/>
      <w:r>
        <w:rPr>
          <w:rFonts w:hint="default" w:ascii="Times New Roman" w:hAnsi="Times New Roman" w:eastAsia="黑体"/>
          <w:color w:val="auto"/>
          <w:sz w:val="28"/>
          <w:szCs w:val="28"/>
          <w:highlight w:val="none"/>
          <w:shd w:val="clear" w:color="auto" w:fill="auto"/>
        </w:rPr>
        <w:t>附表A-1</w:t>
      </w:r>
      <w:r>
        <w:rPr>
          <w:rFonts w:hint="eastAsia" w:ascii="Times New Roman" w:hAnsi="Times New Roman"/>
          <w:color w:val="auto"/>
          <w:sz w:val="28"/>
          <w:szCs w:val="28"/>
          <w:highlight w:val="none"/>
          <w:shd w:val="clear" w:color="auto" w:fill="auto"/>
          <w:lang w:val="en-US" w:eastAsia="zh-CN"/>
        </w:rPr>
        <w:t>6</w:t>
      </w:r>
      <w:r>
        <w:rPr>
          <w:rFonts w:hint="default" w:ascii="Times New Roman" w:hAnsi="Times New Roman" w:eastAsia="黑体"/>
          <w:color w:val="auto"/>
          <w:sz w:val="28"/>
          <w:szCs w:val="28"/>
          <w:highlight w:val="none"/>
          <w:shd w:val="clear" w:color="auto" w:fill="auto"/>
        </w:rPr>
        <w:t>：工程总承包工作大纲评分记录表</w:t>
      </w:r>
      <w:bookmarkEnd w:id="1765"/>
      <w:bookmarkEnd w:id="1766"/>
      <w:bookmarkEnd w:id="1767"/>
      <w:bookmarkEnd w:id="1768"/>
      <w:bookmarkEnd w:id="1769"/>
      <w:bookmarkEnd w:id="1770"/>
      <w:bookmarkEnd w:id="1771"/>
      <w:bookmarkEnd w:id="1772"/>
      <w:bookmarkEnd w:id="1773"/>
      <w:bookmarkEnd w:id="1774"/>
      <w:bookmarkEnd w:id="1775"/>
    </w:p>
    <w:p w14:paraId="5861F640">
      <w:pPr>
        <w:jc w:val="center"/>
        <w:rPr>
          <w:rFonts w:ascii="Times New Roman" w:hAnsi="Times New Roman" w:cs="Times New Roman"/>
          <w:b/>
          <w:color w:val="auto"/>
          <w:sz w:val="28"/>
          <w:szCs w:val="28"/>
          <w:highlight w:val="none"/>
          <w:shd w:val="clear" w:color="auto" w:fill="auto"/>
        </w:rPr>
      </w:pPr>
      <w:r>
        <w:rPr>
          <w:rFonts w:hint="default" w:ascii="Times New Roman" w:hAnsi="Times New Roman" w:cs="Times New Roman"/>
          <w:b/>
          <w:color w:val="auto"/>
          <w:sz w:val="28"/>
          <w:szCs w:val="28"/>
          <w:highlight w:val="none"/>
          <w:shd w:val="clear" w:color="auto" w:fill="auto"/>
        </w:rPr>
        <w:t>工程总承包工作大纲</w:t>
      </w:r>
      <w:r>
        <w:rPr>
          <w:rFonts w:ascii="Times New Roman" w:hAnsi="Times New Roman" w:cs="Times New Roman"/>
          <w:b/>
          <w:color w:val="auto"/>
          <w:sz w:val="28"/>
          <w:szCs w:val="28"/>
          <w:highlight w:val="none"/>
          <w:shd w:val="clear" w:color="auto" w:fill="auto"/>
        </w:rPr>
        <w:t>评</w:t>
      </w:r>
      <w:r>
        <w:rPr>
          <w:rFonts w:hint="default" w:ascii="Times New Roman" w:hAnsi="Times New Roman" w:cs="Times New Roman"/>
          <w:b/>
          <w:color w:val="auto"/>
          <w:sz w:val="28"/>
          <w:szCs w:val="28"/>
          <w:highlight w:val="none"/>
          <w:shd w:val="clear" w:color="auto" w:fill="auto"/>
        </w:rPr>
        <w:t>分</w:t>
      </w:r>
      <w:r>
        <w:rPr>
          <w:rFonts w:ascii="Times New Roman" w:hAnsi="Times New Roman" w:cs="Times New Roman"/>
          <w:b/>
          <w:color w:val="auto"/>
          <w:sz w:val="28"/>
          <w:szCs w:val="28"/>
          <w:highlight w:val="none"/>
          <w:shd w:val="clear" w:color="auto" w:fill="auto"/>
        </w:rPr>
        <w:t>记录表</w:t>
      </w:r>
    </w:p>
    <w:p w14:paraId="406AF40E">
      <w:pPr>
        <w:spacing w:after="72" w:afterLines="30" w:line="440" w:lineRule="exact"/>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val="en-US" w:eastAsia="zh-CN"/>
        </w:rPr>
        <w:t>招标项目</w:t>
      </w:r>
      <w:r>
        <w:rPr>
          <w:rFonts w:ascii="Times New Roman" w:hAnsi="Times New Roman" w:cs="Times New Roman"/>
          <w:color w:val="auto"/>
          <w:highlight w:val="none"/>
          <w:shd w:val="clear" w:color="auto" w:fill="auto"/>
        </w:rPr>
        <w:t>名称</w:t>
      </w:r>
      <w:r>
        <w:rPr>
          <w:rFonts w:hint="default" w:ascii="Times New Roman" w:hAnsi="Times New Roman" w:cs="Times New Roman"/>
          <w:color w:val="auto"/>
          <w:highlight w:val="none"/>
          <w:shd w:val="clear" w:color="auto" w:fill="auto"/>
        </w:rPr>
        <w:t>及</w:t>
      </w:r>
      <w:r>
        <w:rPr>
          <w:rFonts w:hint="eastAsia" w:ascii="Times New Roman" w:hAnsi="Times New Roman" w:cs="Times New Roman"/>
          <w:color w:val="auto"/>
          <w:highlight w:val="none"/>
          <w:shd w:val="clear" w:color="auto" w:fill="auto"/>
          <w:lang w:eastAsia="zh-CN"/>
        </w:rPr>
        <w:t>招标项目编号</w:t>
      </w:r>
      <w:r>
        <w:rPr>
          <w:rFonts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2780"/>
        <w:gridCol w:w="1128"/>
        <w:gridCol w:w="1128"/>
        <w:gridCol w:w="1128"/>
        <w:gridCol w:w="1128"/>
        <w:gridCol w:w="1128"/>
        <w:gridCol w:w="1128"/>
        <w:gridCol w:w="1128"/>
        <w:gridCol w:w="1128"/>
        <w:gridCol w:w="1128"/>
      </w:tblGrid>
      <w:tr w14:paraId="1AA1F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12" w:type="dxa"/>
            <w:vMerge w:val="restart"/>
            <w:noWrap w:val="0"/>
            <w:vAlign w:val="center"/>
          </w:tcPr>
          <w:p w14:paraId="7841BE2D">
            <w:pPr>
              <w:spacing w:line="360" w:lineRule="auto"/>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序号</w:t>
            </w:r>
          </w:p>
        </w:tc>
        <w:tc>
          <w:tcPr>
            <w:tcW w:w="2780" w:type="dxa"/>
            <w:vMerge w:val="restart"/>
            <w:noWrap w:val="0"/>
            <w:vAlign w:val="center"/>
          </w:tcPr>
          <w:p w14:paraId="59E6515A">
            <w:pPr>
              <w:spacing w:line="360" w:lineRule="auto"/>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评审因素</w:t>
            </w:r>
          </w:p>
        </w:tc>
        <w:tc>
          <w:tcPr>
            <w:tcW w:w="10152" w:type="dxa"/>
            <w:gridSpan w:val="9"/>
            <w:noWrap w:val="0"/>
            <w:vAlign w:val="center"/>
          </w:tcPr>
          <w:p w14:paraId="1A69EC41">
            <w:pPr>
              <w:spacing w:line="360" w:lineRule="auto"/>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投标人名称</w:t>
            </w:r>
            <w:r>
              <w:rPr>
                <w:rFonts w:hint="default" w:ascii="Times New Roman" w:hAnsi="Times New Roman" w:eastAsia="宋体" w:cs="Times New Roman"/>
                <w:color w:val="auto"/>
                <w:highlight w:val="none"/>
                <w:shd w:val="clear" w:color="auto" w:fill="auto"/>
              </w:rPr>
              <w:t>（或代码）</w:t>
            </w:r>
            <w:r>
              <w:rPr>
                <w:rFonts w:ascii="Times New Roman" w:hAnsi="Times New Roman" w:eastAsia="宋体" w:cs="Times New Roman"/>
                <w:color w:val="auto"/>
                <w:highlight w:val="none"/>
                <w:shd w:val="clear" w:color="auto" w:fill="auto"/>
              </w:rPr>
              <w:t>及评审意见</w:t>
            </w:r>
          </w:p>
        </w:tc>
      </w:tr>
      <w:tr w14:paraId="00D34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vMerge w:val="continue"/>
            <w:noWrap w:val="0"/>
            <w:vAlign w:val="center"/>
          </w:tcPr>
          <w:p w14:paraId="1E484D71">
            <w:pPr>
              <w:spacing w:after="72" w:afterLines="30" w:line="320" w:lineRule="exact"/>
              <w:jc w:val="center"/>
              <w:rPr>
                <w:rFonts w:hint="default" w:ascii="Times New Roman" w:hAnsi="Times New Roman" w:eastAsia="宋体" w:cs="Times New Roman"/>
                <w:color w:val="auto"/>
                <w:highlight w:val="none"/>
                <w:shd w:val="clear" w:color="auto" w:fill="auto"/>
              </w:rPr>
            </w:pPr>
          </w:p>
        </w:tc>
        <w:tc>
          <w:tcPr>
            <w:tcW w:w="2780" w:type="dxa"/>
            <w:vMerge w:val="continue"/>
            <w:noWrap w:val="0"/>
            <w:vAlign w:val="center"/>
          </w:tcPr>
          <w:p w14:paraId="3E5A4FC5">
            <w:pPr>
              <w:spacing w:line="440" w:lineRule="exact"/>
              <w:jc w:val="center"/>
              <w:rPr>
                <w:rFonts w:hint="default" w:ascii="Times New Roman" w:hAnsi="Times New Roman" w:eastAsia="宋体" w:cs="Times New Roman"/>
                <w:color w:val="auto"/>
                <w:szCs w:val="21"/>
                <w:highlight w:val="none"/>
                <w:shd w:val="clear" w:color="auto" w:fill="auto"/>
              </w:rPr>
            </w:pPr>
          </w:p>
        </w:tc>
        <w:tc>
          <w:tcPr>
            <w:tcW w:w="1128" w:type="dxa"/>
            <w:noWrap w:val="0"/>
            <w:vAlign w:val="center"/>
          </w:tcPr>
          <w:p w14:paraId="641CE7A7">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68C33CCB">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2F92E509">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73325D80">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5B44216A">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64343478">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0A8FF8B2">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4F445BA0">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61DE52E9">
            <w:pPr>
              <w:spacing w:line="360" w:lineRule="auto"/>
              <w:jc w:val="center"/>
              <w:rPr>
                <w:rFonts w:ascii="Times New Roman" w:hAnsi="Times New Roman" w:eastAsia="宋体" w:cs="Times New Roman"/>
                <w:color w:val="auto"/>
                <w:highlight w:val="none"/>
                <w:shd w:val="clear" w:color="auto" w:fill="auto"/>
              </w:rPr>
            </w:pPr>
          </w:p>
        </w:tc>
      </w:tr>
      <w:tr w14:paraId="1EFD8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noWrap w:val="0"/>
            <w:vAlign w:val="center"/>
          </w:tcPr>
          <w:p w14:paraId="5CA4005D">
            <w:pPr>
              <w:spacing w:after="72" w:afterLines="30" w:line="320" w:lineRule="exact"/>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1</w:t>
            </w:r>
          </w:p>
        </w:tc>
        <w:tc>
          <w:tcPr>
            <w:tcW w:w="2780" w:type="dxa"/>
            <w:noWrap w:val="0"/>
            <w:vAlign w:val="center"/>
          </w:tcPr>
          <w:p w14:paraId="15F8B618">
            <w:pPr>
              <w:spacing w:line="440" w:lineRule="exact"/>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总体实施方案</w:t>
            </w:r>
          </w:p>
        </w:tc>
        <w:tc>
          <w:tcPr>
            <w:tcW w:w="1128" w:type="dxa"/>
            <w:noWrap w:val="0"/>
            <w:vAlign w:val="center"/>
          </w:tcPr>
          <w:p w14:paraId="468B715F">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5468787D">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50E2FD84">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12CF06E1">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10EF8C37">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04A77D82">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681C1C1F">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0366858C">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33B85A9A">
            <w:pPr>
              <w:spacing w:line="360" w:lineRule="auto"/>
              <w:jc w:val="center"/>
              <w:rPr>
                <w:rFonts w:ascii="Times New Roman" w:hAnsi="Times New Roman" w:eastAsia="宋体" w:cs="Times New Roman"/>
                <w:color w:val="auto"/>
                <w:highlight w:val="none"/>
                <w:shd w:val="clear" w:color="auto" w:fill="auto"/>
              </w:rPr>
            </w:pPr>
          </w:p>
        </w:tc>
      </w:tr>
      <w:tr w14:paraId="72C09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12" w:type="dxa"/>
            <w:noWrap w:val="0"/>
            <w:vAlign w:val="center"/>
          </w:tcPr>
          <w:p w14:paraId="3684E752">
            <w:pPr>
              <w:spacing w:after="72" w:afterLines="30" w:line="320" w:lineRule="exact"/>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2</w:t>
            </w:r>
          </w:p>
        </w:tc>
        <w:tc>
          <w:tcPr>
            <w:tcW w:w="2780" w:type="dxa"/>
            <w:noWrap w:val="0"/>
            <w:vAlign w:val="center"/>
          </w:tcPr>
          <w:p w14:paraId="5E6EE557">
            <w:pPr>
              <w:spacing w:line="440" w:lineRule="exact"/>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项目实施要点</w:t>
            </w:r>
          </w:p>
        </w:tc>
        <w:tc>
          <w:tcPr>
            <w:tcW w:w="1128" w:type="dxa"/>
            <w:noWrap w:val="0"/>
            <w:vAlign w:val="center"/>
          </w:tcPr>
          <w:p w14:paraId="63B9CF8F">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481A469E">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366D606D">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44F1689B">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03C8EBBF">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42D22060">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41F4BA99">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780065D2">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19A25757">
            <w:pPr>
              <w:spacing w:line="360" w:lineRule="auto"/>
              <w:jc w:val="center"/>
              <w:rPr>
                <w:rFonts w:ascii="Times New Roman" w:hAnsi="Times New Roman" w:eastAsia="宋体" w:cs="Times New Roman"/>
                <w:color w:val="auto"/>
                <w:highlight w:val="none"/>
                <w:shd w:val="clear" w:color="auto" w:fill="auto"/>
              </w:rPr>
            </w:pPr>
          </w:p>
        </w:tc>
      </w:tr>
      <w:tr w14:paraId="0FE16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noWrap w:val="0"/>
            <w:vAlign w:val="center"/>
          </w:tcPr>
          <w:p w14:paraId="522854CF">
            <w:pPr>
              <w:spacing w:after="72" w:afterLines="30" w:line="320" w:lineRule="exact"/>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3</w:t>
            </w:r>
          </w:p>
        </w:tc>
        <w:tc>
          <w:tcPr>
            <w:tcW w:w="2780" w:type="dxa"/>
            <w:noWrap w:val="0"/>
            <w:vAlign w:val="center"/>
          </w:tcPr>
          <w:p w14:paraId="139444DD">
            <w:pPr>
              <w:spacing w:line="440" w:lineRule="exact"/>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项目管理要点</w:t>
            </w:r>
          </w:p>
        </w:tc>
        <w:tc>
          <w:tcPr>
            <w:tcW w:w="1128" w:type="dxa"/>
            <w:noWrap w:val="0"/>
            <w:vAlign w:val="center"/>
          </w:tcPr>
          <w:p w14:paraId="3DBF5AD9">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3244C1E0">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443973F8">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4F773FF8">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3FF19E27">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3B8DC260">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5E46349A">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12DEF989">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21E199D7">
            <w:pPr>
              <w:spacing w:line="360" w:lineRule="auto"/>
              <w:jc w:val="center"/>
              <w:rPr>
                <w:rFonts w:ascii="Times New Roman" w:hAnsi="Times New Roman" w:eastAsia="宋体" w:cs="Times New Roman"/>
                <w:color w:val="auto"/>
                <w:highlight w:val="none"/>
                <w:shd w:val="clear" w:color="auto" w:fill="auto"/>
              </w:rPr>
            </w:pPr>
          </w:p>
        </w:tc>
      </w:tr>
      <w:tr w14:paraId="541E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912" w:type="dxa"/>
            <w:noWrap w:val="0"/>
            <w:vAlign w:val="center"/>
          </w:tcPr>
          <w:p w14:paraId="2EE149CA">
            <w:pPr>
              <w:spacing w:after="72" w:afterLines="30" w:line="320" w:lineRule="exact"/>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4</w:t>
            </w:r>
          </w:p>
        </w:tc>
        <w:tc>
          <w:tcPr>
            <w:tcW w:w="2780" w:type="dxa"/>
            <w:noWrap w:val="0"/>
            <w:vAlign w:val="center"/>
          </w:tcPr>
          <w:p w14:paraId="22BEE55C">
            <w:pPr>
              <w:spacing w:line="440" w:lineRule="exact"/>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设计及施工的配合</w:t>
            </w:r>
          </w:p>
        </w:tc>
        <w:tc>
          <w:tcPr>
            <w:tcW w:w="1128" w:type="dxa"/>
            <w:noWrap w:val="0"/>
            <w:vAlign w:val="center"/>
          </w:tcPr>
          <w:p w14:paraId="68EEF02B">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022C8CC0">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1D5F8DC6">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033432FD">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69E2E18F">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1F519BB8">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09D43E18">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516FACA8">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09FEB661">
            <w:pPr>
              <w:spacing w:line="360" w:lineRule="auto"/>
              <w:jc w:val="center"/>
              <w:rPr>
                <w:rFonts w:ascii="Times New Roman" w:hAnsi="Times New Roman" w:eastAsia="宋体" w:cs="Times New Roman"/>
                <w:color w:val="auto"/>
                <w:highlight w:val="none"/>
                <w:shd w:val="clear" w:color="auto" w:fill="auto"/>
              </w:rPr>
            </w:pPr>
          </w:p>
        </w:tc>
      </w:tr>
      <w:tr w14:paraId="5CE3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3" w:hRule="atLeast"/>
          <w:jc w:val="center"/>
        </w:trPr>
        <w:tc>
          <w:tcPr>
            <w:tcW w:w="912" w:type="dxa"/>
            <w:noWrap w:val="0"/>
            <w:vAlign w:val="center"/>
          </w:tcPr>
          <w:p w14:paraId="37493CC5">
            <w:pPr>
              <w:spacing w:after="72" w:afterLines="30" w:line="320" w:lineRule="exact"/>
              <w:jc w:val="center"/>
              <w:rPr>
                <w:rFonts w:hint="default" w:ascii="Times New Roman" w:hAnsi="Times New Roman" w:eastAsia="宋体" w:cs="Times New Roman"/>
                <w:color w:val="auto"/>
                <w:highlight w:val="none"/>
                <w:shd w:val="clear" w:color="auto" w:fill="auto"/>
              </w:rPr>
            </w:pPr>
          </w:p>
        </w:tc>
        <w:tc>
          <w:tcPr>
            <w:tcW w:w="2780" w:type="dxa"/>
            <w:noWrap w:val="0"/>
            <w:vAlign w:val="center"/>
          </w:tcPr>
          <w:p w14:paraId="2EE830D2">
            <w:pPr>
              <w:spacing w:line="440" w:lineRule="exact"/>
              <w:jc w:val="center"/>
              <w:rPr>
                <w:rFonts w:hint="default" w:ascii="Times New Roman" w:hAnsi="Times New Roman" w:eastAsia="宋体" w:cs="Times New Roman"/>
                <w:color w:val="auto"/>
                <w:szCs w:val="21"/>
                <w:highlight w:val="none"/>
                <w:shd w:val="clear" w:color="auto" w:fill="auto"/>
              </w:rPr>
            </w:pPr>
          </w:p>
        </w:tc>
        <w:tc>
          <w:tcPr>
            <w:tcW w:w="1128" w:type="dxa"/>
            <w:noWrap w:val="0"/>
            <w:vAlign w:val="center"/>
          </w:tcPr>
          <w:p w14:paraId="79B0D36F">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2526AF70">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17D98D46">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5BE547CB">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27063B74">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61CDD1F1">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0A632E5A">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5010FA83">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72668717">
            <w:pPr>
              <w:spacing w:line="360" w:lineRule="auto"/>
              <w:jc w:val="center"/>
              <w:rPr>
                <w:rFonts w:ascii="Times New Roman" w:hAnsi="Times New Roman" w:eastAsia="宋体" w:cs="Times New Roman"/>
                <w:color w:val="auto"/>
                <w:highlight w:val="none"/>
                <w:shd w:val="clear" w:color="auto" w:fill="auto"/>
              </w:rPr>
            </w:pPr>
          </w:p>
        </w:tc>
      </w:tr>
      <w:tr w14:paraId="269F2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3692" w:type="dxa"/>
            <w:gridSpan w:val="2"/>
            <w:noWrap w:val="0"/>
            <w:vAlign w:val="center"/>
          </w:tcPr>
          <w:p w14:paraId="100B7A8C">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45263189">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0B4C64D8">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1FB25BA8">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5491AA33">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5798A3AB">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73A95D2F">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1CDB6003">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43A47D6E">
            <w:pPr>
              <w:spacing w:line="360" w:lineRule="auto"/>
              <w:jc w:val="center"/>
              <w:rPr>
                <w:rFonts w:ascii="Times New Roman" w:hAnsi="Times New Roman" w:eastAsia="宋体" w:cs="Times New Roman"/>
                <w:color w:val="auto"/>
                <w:highlight w:val="none"/>
                <w:shd w:val="clear" w:color="auto" w:fill="auto"/>
              </w:rPr>
            </w:pPr>
          </w:p>
        </w:tc>
        <w:tc>
          <w:tcPr>
            <w:tcW w:w="1128" w:type="dxa"/>
            <w:noWrap w:val="0"/>
            <w:vAlign w:val="center"/>
          </w:tcPr>
          <w:p w14:paraId="7A997A50">
            <w:pPr>
              <w:spacing w:line="360" w:lineRule="auto"/>
              <w:jc w:val="center"/>
              <w:rPr>
                <w:rFonts w:ascii="Times New Roman" w:hAnsi="Times New Roman" w:eastAsia="宋体" w:cs="Times New Roman"/>
                <w:color w:val="auto"/>
                <w:highlight w:val="none"/>
                <w:shd w:val="clear" w:color="auto" w:fill="auto"/>
              </w:rPr>
            </w:pPr>
          </w:p>
        </w:tc>
      </w:tr>
    </w:tbl>
    <w:p w14:paraId="2CBA15AA">
      <w:pPr>
        <w:rPr>
          <w:rFonts w:ascii="Times New Roman" w:hAnsi="Times New Roman" w:eastAsia="楷体_GB2312" w:cs="Times New Roman"/>
          <w:color w:val="auto"/>
          <w:szCs w:val="21"/>
          <w:highlight w:val="none"/>
          <w:shd w:val="clear" w:color="auto" w:fill="auto"/>
        </w:rPr>
      </w:pPr>
      <w:r>
        <w:rPr>
          <w:rFonts w:ascii="Times New Roman" w:hAnsi="Times New Roman" w:eastAsia="楷体_GB2312" w:cs="Times New Roman"/>
          <w:color w:val="auto"/>
          <w:szCs w:val="21"/>
          <w:highlight w:val="none"/>
          <w:shd w:val="clear" w:color="auto" w:fill="auto"/>
        </w:rPr>
        <w:t>【</w:t>
      </w:r>
      <w:r>
        <w:rPr>
          <w:rFonts w:ascii="Times New Roman" w:hAnsi="Times New Roman" w:eastAsia="楷体_GB2312" w:cs="Times New Roman"/>
          <w:color w:val="auto"/>
          <w:highlight w:val="none"/>
          <w:shd w:val="clear" w:color="auto" w:fill="auto"/>
        </w:rPr>
        <w:t>备注：本表可根据评分办法的需要进行调整</w:t>
      </w:r>
      <w:r>
        <w:rPr>
          <w:rFonts w:ascii="Times New Roman" w:hAnsi="Times New Roman" w:eastAsia="楷体_GB2312" w:cs="Times New Roman"/>
          <w:color w:val="auto"/>
          <w:szCs w:val="21"/>
          <w:highlight w:val="none"/>
          <w:shd w:val="clear" w:color="auto" w:fill="auto"/>
        </w:rPr>
        <w:t>】</w:t>
      </w:r>
    </w:p>
    <w:p w14:paraId="272028C3">
      <w:pPr>
        <w:spacing w:line="440" w:lineRule="exact"/>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技术</w:t>
      </w:r>
      <w:r>
        <w:rPr>
          <w:rFonts w:ascii="Times New Roman" w:hAnsi="Times New Roman" w:cs="Times New Roman"/>
          <w:color w:val="auto"/>
          <w:highlight w:val="none"/>
          <w:shd w:val="clear" w:color="auto" w:fill="auto"/>
        </w:rPr>
        <w:t>评委签名：                                                                        日期：        年     月     日</w:t>
      </w:r>
    </w:p>
    <w:p w14:paraId="182EA824">
      <w:pPr>
        <w:spacing w:after="240" w:afterLines="100"/>
        <w:rPr>
          <w:rFonts w:hint="default" w:ascii="Times New Roman" w:hAnsi="Times New Roman" w:cs="Times New Roman"/>
          <w:color w:val="auto"/>
          <w:highlight w:val="none"/>
          <w:shd w:val="clear" w:color="auto" w:fill="auto"/>
        </w:rPr>
      </w:pPr>
    </w:p>
    <w:p w14:paraId="01B66ED2">
      <w:pPr>
        <w:pStyle w:val="7"/>
        <w:rPr>
          <w:rFonts w:ascii="Times New Roman" w:hAnsi="Times New Roman"/>
          <w:color w:val="auto"/>
          <w:sz w:val="28"/>
          <w:szCs w:val="28"/>
          <w:highlight w:val="none"/>
          <w:shd w:val="clear" w:color="auto" w:fill="auto"/>
        </w:rPr>
      </w:pPr>
      <w:bookmarkStart w:id="1776" w:name="_Toc403263525"/>
      <w:bookmarkStart w:id="1777" w:name="_Toc107344204"/>
      <w:bookmarkStart w:id="1778" w:name="_Toc617795093"/>
      <w:bookmarkStart w:id="1779" w:name="_Toc1126895170"/>
      <w:bookmarkStart w:id="1780" w:name="_Toc91343270"/>
      <w:bookmarkStart w:id="1781" w:name="_Toc2145163626"/>
      <w:bookmarkStart w:id="1782" w:name="_Toc419335118"/>
      <w:bookmarkStart w:id="1783" w:name="_Toc59203042"/>
      <w:r>
        <w:rPr>
          <w:rFonts w:ascii="Times New Roman" w:hAnsi="Times New Roman"/>
          <w:color w:val="auto"/>
          <w:sz w:val="28"/>
          <w:szCs w:val="28"/>
          <w:highlight w:val="none"/>
          <w:shd w:val="clear" w:color="auto" w:fill="auto"/>
        </w:rPr>
        <w:t>附表A-1</w:t>
      </w:r>
      <w:r>
        <w:rPr>
          <w:rFonts w:hint="eastAsia" w:ascii="Times New Roman" w:hAnsi="Times New Roman"/>
          <w:color w:val="auto"/>
          <w:sz w:val="28"/>
          <w:szCs w:val="28"/>
          <w:highlight w:val="none"/>
          <w:shd w:val="clear" w:color="auto" w:fill="auto"/>
          <w:lang w:val="en-US" w:eastAsia="zh-CN"/>
        </w:rPr>
        <w:t>7</w:t>
      </w:r>
      <w:r>
        <w:rPr>
          <w:rFonts w:ascii="Times New Roman" w:hAnsi="Times New Roman"/>
          <w:color w:val="auto"/>
          <w:sz w:val="28"/>
          <w:szCs w:val="28"/>
          <w:highlight w:val="none"/>
          <w:shd w:val="clear" w:color="auto" w:fill="auto"/>
        </w:rPr>
        <w:t>：</w:t>
      </w:r>
      <w:r>
        <w:rPr>
          <w:rFonts w:hint="default" w:ascii="Times New Roman" w:hAnsi="Times New Roman"/>
          <w:color w:val="auto"/>
          <w:sz w:val="28"/>
          <w:szCs w:val="28"/>
          <w:highlight w:val="none"/>
          <w:shd w:val="clear" w:color="auto" w:fill="auto"/>
        </w:rPr>
        <w:t>投标</w:t>
      </w:r>
      <w:r>
        <w:rPr>
          <w:rFonts w:ascii="Times New Roman" w:hAnsi="Times New Roman"/>
          <w:color w:val="auto"/>
          <w:sz w:val="28"/>
          <w:szCs w:val="28"/>
          <w:highlight w:val="none"/>
          <w:shd w:val="clear" w:color="auto" w:fill="auto"/>
        </w:rPr>
        <w:t>人</w:t>
      </w:r>
      <w:r>
        <w:rPr>
          <w:rFonts w:hint="default" w:ascii="Times New Roman" w:hAnsi="Times New Roman"/>
          <w:color w:val="auto"/>
          <w:sz w:val="28"/>
          <w:szCs w:val="28"/>
          <w:highlight w:val="none"/>
          <w:shd w:val="clear" w:color="auto" w:fill="auto"/>
        </w:rPr>
        <w:t>工程总承包工作大纲评分计算</w:t>
      </w:r>
      <w:r>
        <w:rPr>
          <w:rFonts w:ascii="Times New Roman" w:hAnsi="Times New Roman"/>
          <w:color w:val="auto"/>
          <w:sz w:val="28"/>
          <w:szCs w:val="28"/>
          <w:highlight w:val="none"/>
          <w:shd w:val="clear" w:color="auto" w:fill="auto"/>
        </w:rPr>
        <w:t>表</w:t>
      </w:r>
      <w:bookmarkEnd w:id="1776"/>
      <w:bookmarkEnd w:id="1777"/>
      <w:bookmarkEnd w:id="1778"/>
      <w:bookmarkEnd w:id="1779"/>
      <w:bookmarkEnd w:id="1780"/>
      <w:bookmarkEnd w:id="1781"/>
      <w:bookmarkEnd w:id="1782"/>
      <w:bookmarkEnd w:id="1783"/>
    </w:p>
    <w:p w14:paraId="6AC34650">
      <w:pPr>
        <w:spacing w:line="440" w:lineRule="exact"/>
        <w:jc w:val="center"/>
        <w:rPr>
          <w:rFonts w:ascii="Times New Roman" w:hAnsi="Times New Roman" w:eastAsia="黑体" w:cs="Times New Roman"/>
          <w:color w:val="auto"/>
          <w:sz w:val="28"/>
          <w:szCs w:val="28"/>
          <w:highlight w:val="none"/>
          <w:shd w:val="clear" w:color="auto" w:fill="auto"/>
        </w:rPr>
      </w:pPr>
      <w:r>
        <w:rPr>
          <w:rFonts w:hint="default" w:ascii="Times New Roman" w:hAnsi="Times New Roman" w:cs="Times New Roman"/>
          <w:b/>
          <w:color w:val="auto"/>
          <w:sz w:val="28"/>
          <w:szCs w:val="28"/>
          <w:highlight w:val="none"/>
          <w:shd w:val="clear" w:color="auto" w:fill="auto"/>
        </w:rPr>
        <w:t>投标人名称（或代码）工程总承包工作大纲</w:t>
      </w:r>
      <w:r>
        <w:rPr>
          <w:rFonts w:hint="default" w:ascii="Times New Roman" w:hAnsi="Times New Roman" w:eastAsia="黑体" w:cs="Times New Roman"/>
          <w:color w:val="auto"/>
          <w:sz w:val="28"/>
          <w:szCs w:val="28"/>
          <w:highlight w:val="none"/>
          <w:shd w:val="clear" w:color="auto" w:fill="auto"/>
        </w:rPr>
        <w:t>评分计算</w:t>
      </w:r>
      <w:r>
        <w:rPr>
          <w:rFonts w:ascii="Times New Roman" w:hAnsi="Times New Roman" w:eastAsia="黑体" w:cs="Times New Roman"/>
          <w:color w:val="auto"/>
          <w:sz w:val="28"/>
          <w:szCs w:val="28"/>
          <w:highlight w:val="none"/>
          <w:shd w:val="clear" w:color="auto" w:fill="auto"/>
        </w:rPr>
        <w:t>表</w:t>
      </w:r>
    </w:p>
    <w:p w14:paraId="5437212D">
      <w:pPr>
        <w:spacing w:after="72" w:afterLines="30" w:line="440" w:lineRule="exact"/>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val="en-US" w:eastAsia="zh-CN"/>
        </w:rPr>
        <w:t>招标</w:t>
      </w:r>
      <w:r>
        <w:rPr>
          <w:rFonts w:hint="default" w:ascii="Times New Roman" w:hAnsi="Times New Roman" w:cs="Times New Roman"/>
          <w:color w:val="auto"/>
          <w:highlight w:val="none"/>
          <w:shd w:val="clear" w:color="auto" w:fill="auto"/>
        </w:rPr>
        <w:t>项目</w:t>
      </w:r>
      <w:r>
        <w:rPr>
          <w:rFonts w:ascii="Times New Roman" w:hAnsi="Times New Roman" w:cs="Times New Roman"/>
          <w:color w:val="auto"/>
          <w:highlight w:val="none"/>
          <w:shd w:val="clear" w:color="auto" w:fill="auto"/>
        </w:rPr>
        <w:t>名称</w:t>
      </w:r>
      <w:r>
        <w:rPr>
          <w:rFonts w:hint="default" w:ascii="Times New Roman" w:hAnsi="Times New Roman" w:cs="Times New Roman"/>
          <w:color w:val="auto"/>
          <w:highlight w:val="none"/>
          <w:shd w:val="clear" w:color="auto" w:fill="auto"/>
        </w:rPr>
        <w:t>及</w:t>
      </w:r>
      <w:r>
        <w:rPr>
          <w:rFonts w:hint="eastAsia" w:ascii="Times New Roman" w:hAnsi="Times New Roman" w:cs="Times New Roman"/>
          <w:color w:val="auto"/>
          <w:highlight w:val="none"/>
          <w:shd w:val="clear" w:color="auto" w:fill="auto"/>
          <w:lang w:eastAsia="zh-CN"/>
        </w:rPr>
        <w:t>招标项目编号</w:t>
      </w:r>
      <w:r>
        <w:rPr>
          <w:rFonts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 xml:space="preserve">        时间：      年      月      日</w:t>
      </w:r>
    </w:p>
    <w:p w14:paraId="318DA017">
      <w:pPr>
        <w:spacing w:after="72" w:afterLines="30" w:line="440" w:lineRule="exact"/>
        <w:rPr>
          <w:rFonts w:hint="default" w:ascii="Times New Roman" w:hAnsi="Times New Roman" w:cs="Times New Roman"/>
          <w:color w:val="auto"/>
          <w:highlight w:val="none"/>
          <w:shd w:val="clear" w:color="auto" w:fill="auto"/>
        </w:rPr>
      </w:pP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2833"/>
        <w:gridCol w:w="850"/>
        <w:gridCol w:w="851"/>
        <w:gridCol w:w="850"/>
        <w:gridCol w:w="993"/>
        <w:gridCol w:w="850"/>
        <w:gridCol w:w="2015"/>
        <w:gridCol w:w="993"/>
        <w:gridCol w:w="1275"/>
        <w:gridCol w:w="962"/>
      </w:tblGrid>
      <w:tr w14:paraId="335A1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37" w:type="dxa"/>
            <w:vMerge w:val="restart"/>
            <w:noWrap w:val="0"/>
            <w:vAlign w:val="top"/>
          </w:tcPr>
          <w:p w14:paraId="4B8DCE5A">
            <w:pPr>
              <w:spacing w:line="360" w:lineRule="auto"/>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序号</w:t>
            </w:r>
          </w:p>
        </w:tc>
        <w:tc>
          <w:tcPr>
            <w:tcW w:w="2833" w:type="dxa"/>
            <w:vMerge w:val="restart"/>
            <w:noWrap w:val="0"/>
            <w:vAlign w:val="center"/>
          </w:tcPr>
          <w:p w14:paraId="6A1C2117">
            <w:pPr>
              <w:spacing w:line="360" w:lineRule="auto"/>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highlight w:val="none"/>
                <w:shd w:val="clear" w:color="auto" w:fill="auto"/>
              </w:rPr>
              <w:t>评审因素</w:t>
            </w:r>
          </w:p>
        </w:tc>
        <w:tc>
          <w:tcPr>
            <w:tcW w:w="4394" w:type="dxa"/>
            <w:gridSpan w:val="5"/>
            <w:noWrap w:val="0"/>
            <w:vAlign w:val="center"/>
          </w:tcPr>
          <w:p w14:paraId="37F925BA">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Cs w:val="21"/>
                <w:highlight w:val="none"/>
                <w:shd w:val="clear" w:color="auto" w:fill="auto"/>
                <w:lang w:bidi="ar"/>
              </w:rPr>
              <w:t>评委姓名</w:t>
            </w:r>
          </w:p>
        </w:tc>
        <w:tc>
          <w:tcPr>
            <w:tcW w:w="2015" w:type="dxa"/>
            <w:vMerge w:val="restart"/>
            <w:noWrap w:val="0"/>
            <w:vAlign w:val="center"/>
          </w:tcPr>
          <w:p w14:paraId="0E153DF6">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Cs w:val="21"/>
                <w:highlight w:val="none"/>
                <w:shd w:val="clear" w:color="auto" w:fill="auto"/>
                <w:lang w:bidi="ar"/>
              </w:rPr>
              <w:t>评分基准值</w:t>
            </w:r>
          </w:p>
        </w:tc>
        <w:tc>
          <w:tcPr>
            <w:tcW w:w="993" w:type="dxa"/>
            <w:vMerge w:val="restart"/>
            <w:noWrap w:val="0"/>
            <w:vAlign w:val="center"/>
          </w:tcPr>
          <w:p w14:paraId="3FE610C0">
            <w:pPr>
              <w:spacing w:line="360" w:lineRule="auto"/>
              <w:jc w:val="center"/>
              <w:rPr>
                <w:rFonts w:hint="default" w:ascii="Times New Roman" w:hAnsi="Times New Roman" w:eastAsia="宋体" w:cs="Times New Roman"/>
                <w:color w:val="auto"/>
                <w:szCs w:val="21"/>
                <w:highlight w:val="none"/>
                <w:shd w:val="clear" w:color="auto" w:fill="auto"/>
                <w:lang w:bidi="ar"/>
              </w:rPr>
            </w:pPr>
            <w:r>
              <w:rPr>
                <w:rFonts w:hint="default" w:ascii="Times New Roman" w:hAnsi="Times New Roman" w:eastAsia="宋体" w:cs="Times New Roman"/>
                <w:color w:val="auto"/>
                <w:szCs w:val="21"/>
                <w:highlight w:val="none"/>
                <w:shd w:val="clear" w:color="auto" w:fill="auto"/>
                <w:lang w:bidi="ar"/>
              </w:rPr>
              <w:t>各评委</w:t>
            </w:r>
            <w:r>
              <w:rPr>
                <w:rStyle w:val="97"/>
                <w:rFonts w:hint="eastAsia"/>
                <w:color w:val="auto"/>
                <w:szCs w:val="21"/>
                <w:highlight w:val="none"/>
                <w:shd w:val="clear" w:color="auto" w:fill="auto"/>
              </w:rPr>
              <w:t>有效</w:t>
            </w:r>
            <w:r>
              <w:rPr>
                <w:rFonts w:hint="default" w:ascii="Times New Roman" w:hAnsi="Times New Roman" w:eastAsia="宋体" w:cs="Times New Roman"/>
                <w:color w:val="auto"/>
                <w:szCs w:val="21"/>
                <w:highlight w:val="none"/>
                <w:shd w:val="clear" w:color="auto" w:fill="auto"/>
                <w:lang w:bidi="ar"/>
              </w:rPr>
              <w:t>评分合计</w:t>
            </w:r>
          </w:p>
        </w:tc>
        <w:tc>
          <w:tcPr>
            <w:tcW w:w="1275" w:type="dxa"/>
            <w:vMerge w:val="restart"/>
            <w:noWrap w:val="0"/>
            <w:vAlign w:val="top"/>
          </w:tcPr>
          <w:p w14:paraId="35D43C23">
            <w:pPr>
              <w:spacing w:line="360" w:lineRule="auto"/>
              <w:jc w:val="center"/>
              <w:rPr>
                <w:rFonts w:ascii="Times New Roman" w:hAnsi="Times New Roman" w:eastAsia="宋体" w:cs="Times New Roman"/>
                <w:color w:val="auto"/>
                <w:highlight w:val="none"/>
                <w:shd w:val="clear" w:color="auto" w:fill="auto"/>
              </w:rPr>
            </w:pPr>
            <w:r>
              <w:rPr>
                <w:rStyle w:val="97"/>
                <w:rFonts w:hint="eastAsia"/>
                <w:color w:val="auto"/>
                <w:szCs w:val="21"/>
                <w:highlight w:val="none"/>
                <w:shd w:val="clear" w:color="auto" w:fill="auto"/>
              </w:rPr>
              <w:t>有效</w:t>
            </w:r>
            <w:r>
              <w:rPr>
                <w:rFonts w:hint="default" w:ascii="Times New Roman" w:hAnsi="Times New Roman" w:eastAsia="宋体" w:cs="Times New Roman"/>
                <w:color w:val="auto"/>
                <w:szCs w:val="21"/>
                <w:highlight w:val="none"/>
                <w:shd w:val="clear" w:color="auto" w:fill="auto"/>
                <w:lang w:bidi="ar"/>
              </w:rPr>
              <w:t>评分人数</w:t>
            </w:r>
          </w:p>
        </w:tc>
        <w:tc>
          <w:tcPr>
            <w:tcW w:w="962" w:type="dxa"/>
            <w:vMerge w:val="restart"/>
            <w:noWrap w:val="0"/>
            <w:vAlign w:val="top"/>
          </w:tcPr>
          <w:p w14:paraId="04976DFD">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楷体_GB2312" w:cs="Times New Roman"/>
                <w:color w:val="auto"/>
                <w:szCs w:val="21"/>
                <w:highlight w:val="none"/>
                <w:shd w:val="clear" w:color="auto" w:fill="auto"/>
              </w:rPr>
              <w:t>该单</w:t>
            </w:r>
            <w:r>
              <w:rPr>
                <w:rFonts w:ascii="Times New Roman" w:hAnsi="Times New Roman" w:eastAsia="楷体_GB2312" w:cs="Times New Roman"/>
                <w:color w:val="auto"/>
                <w:szCs w:val="21"/>
                <w:highlight w:val="none"/>
                <w:shd w:val="clear" w:color="auto" w:fill="auto"/>
              </w:rPr>
              <w:t>项</w:t>
            </w:r>
            <w:r>
              <w:rPr>
                <w:rFonts w:hint="default" w:ascii="Times New Roman" w:hAnsi="Times New Roman" w:eastAsia="楷体_GB2312" w:cs="Times New Roman"/>
                <w:color w:val="auto"/>
                <w:szCs w:val="21"/>
                <w:highlight w:val="none"/>
                <w:shd w:val="clear" w:color="auto" w:fill="auto"/>
              </w:rPr>
              <w:t>最终得分</w:t>
            </w:r>
          </w:p>
        </w:tc>
      </w:tr>
      <w:tr w14:paraId="7EADC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37" w:type="dxa"/>
            <w:vMerge w:val="continue"/>
            <w:noWrap w:val="0"/>
            <w:vAlign w:val="top"/>
          </w:tcPr>
          <w:p w14:paraId="56D4167B">
            <w:pPr>
              <w:spacing w:line="360" w:lineRule="auto"/>
              <w:jc w:val="center"/>
              <w:rPr>
                <w:rFonts w:ascii="Times New Roman" w:hAnsi="Times New Roman" w:eastAsia="宋体" w:cs="Times New Roman"/>
                <w:color w:val="auto"/>
                <w:kern w:val="0"/>
                <w:szCs w:val="21"/>
                <w:highlight w:val="none"/>
                <w:shd w:val="clear" w:color="auto" w:fill="auto"/>
              </w:rPr>
            </w:pPr>
          </w:p>
        </w:tc>
        <w:tc>
          <w:tcPr>
            <w:tcW w:w="2833" w:type="dxa"/>
            <w:vMerge w:val="continue"/>
            <w:noWrap w:val="0"/>
            <w:vAlign w:val="center"/>
          </w:tcPr>
          <w:p w14:paraId="060917E4">
            <w:pPr>
              <w:spacing w:line="360" w:lineRule="auto"/>
              <w:jc w:val="center"/>
              <w:rPr>
                <w:rFonts w:ascii="Times New Roman" w:hAnsi="Times New Roman" w:eastAsia="宋体" w:cs="Times New Roman"/>
                <w:color w:val="auto"/>
                <w:kern w:val="0"/>
                <w:szCs w:val="21"/>
                <w:highlight w:val="none"/>
                <w:shd w:val="clear" w:color="auto" w:fill="auto"/>
              </w:rPr>
            </w:pPr>
          </w:p>
        </w:tc>
        <w:tc>
          <w:tcPr>
            <w:tcW w:w="850" w:type="dxa"/>
            <w:noWrap w:val="0"/>
            <w:vAlign w:val="center"/>
          </w:tcPr>
          <w:p w14:paraId="4704A36B">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1</w:t>
            </w:r>
          </w:p>
        </w:tc>
        <w:tc>
          <w:tcPr>
            <w:tcW w:w="851" w:type="dxa"/>
            <w:noWrap w:val="0"/>
            <w:vAlign w:val="center"/>
          </w:tcPr>
          <w:p w14:paraId="659EAC89">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2</w:t>
            </w:r>
          </w:p>
        </w:tc>
        <w:tc>
          <w:tcPr>
            <w:tcW w:w="850" w:type="dxa"/>
            <w:noWrap w:val="0"/>
            <w:vAlign w:val="center"/>
          </w:tcPr>
          <w:p w14:paraId="07F38B08">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3</w:t>
            </w:r>
          </w:p>
        </w:tc>
        <w:tc>
          <w:tcPr>
            <w:tcW w:w="993" w:type="dxa"/>
            <w:noWrap w:val="0"/>
            <w:vAlign w:val="center"/>
          </w:tcPr>
          <w:p w14:paraId="464D32F6">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4</w:t>
            </w:r>
          </w:p>
        </w:tc>
        <w:tc>
          <w:tcPr>
            <w:tcW w:w="850" w:type="dxa"/>
            <w:noWrap w:val="0"/>
            <w:vAlign w:val="center"/>
          </w:tcPr>
          <w:p w14:paraId="163C288A">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5</w:t>
            </w:r>
          </w:p>
        </w:tc>
        <w:tc>
          <w:tcPr>
            <w:tcW w:w="2015" w:type="dxa"/>
            <w:vMerge w:val="continue"/>
            <w:noWrap w:val="0"/>
            <w:vAlign w:val="center"/>
          </w:tcPr>
          <w:p w14:paraId="06577142">
            <w:pPr>
              <w:spacing w:line="360" w:lineRule="auto"/>
              <w:jc w:val="center"/>
              <w:rPr>
                <w:rFonts w:hint="default" w:ascii="Times New Roman" w:hAnsi="Times New Roman" w:eastAsia="宋体" w:cs="Times New Roman"/>
                <w:color w:val="auto"/>
                <w:szCs w:val="21"/>
                <w:highlight w:val="none"/>
                <w:shd w:val="clear" w:color="auto" w:fill="auto"/>
                <w:lang w:bidi="ar"/>
              </w:rPr>
            </w:pPr>
          </w:p>
        </w:tc>
        <w:tc>
          <w:tcPr>
            <w:tcW w:w="993" w:type="dxa"/>
            <w:vMerge w:val="continue"/>
            <w:noWrap w:val="0"/>
            <w:vAlign w:val="center"/>
          </w:tcPr>
          <w:p w14:paraId="07B5E569">
            <w:pPr>
              <w:spacing w:line="360" w:lineRule="auto"/>
              <w:jc w:val="center"/>
              <w:rPr>
                <w:rFonts w:hint="default" w:ascii="Times New Roman" w:hAnsi="Times New Roman" w:eastAsia="宋体" w:cs="Times New Roman"/>
                <w:color w:val="auto"/>
                <w:highlight w:val="none"/>
                <w:shd w:val="clear" w:color="auto" w:fill="auto"/>
              </w:rPr>
            </w:pPr>
          </w:p>
        </w:tc>
        <w:tc>
          <w:tcPr>
            <w:tcW w:w="1275" w:type="dxa"/>
            <w:vMerge w:val="continue"/>
            <w:noWrap w:val="0"/>
            <w:vAlign w:val="top"/>
          </w:tcPr>
          <w:p w14:paraId="112032C3">
            <w:pPr>
              <w:spacing w:line="360" w:lineRule="auto"/>
              <w:jc w:val="center"/>
              <w:rPr>
                <w:rFonts w:ascii="Times New Roman" w:hAnsi="Times New Roman" w:eastAsia="宋体" w:cs="Times New Roman"/>
                <w:color w:val="auto"/>
                <w:highlight w:val="none"/>
                <w:shd w:val="clear" w:color="auto" w:fill="auto"/>
              </w:rPr>
            </w:pPr>
          </w:p>
        </w:tc>
        <w:tc>
          <w:tcPr>
            <w:tcW w:w="962" w:type="dxa"/>
            <w:vMerge w:val="continue"/>
            <w:noWrap w:val="0"/>
            <w:vAlign w:val="top"/>
          </w:tcPr>
          <w:p w14:paraId="564B1399">
            <w:pPr>
              <w:spacing w:line="360" w:lineRule="auto"/>
              <w:jc w:val="center"/>
              <w:rPr>
                <w:rFonts w:ascii="Times New Roman" w:hAnsi="Times New Roman" w:eastAsia="宋体" w:cs="Times New Roman"/>
                <w:color w:val="auto"/>
                <w:highlight w:val="none"/>
                <w:shd w:val="clear" w:color="auto" w:fill="auto"/>
              </w:rPr>
            </w:pPr>
          </w:p>
        </w:tc>
      </w:tr>
      <w:tr w14:paraId="2BAC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137" w:type="dxa"/>
            <w:vMerge w:val="restart"/>
            <w:noWrap w:val="0"/>
            <w:vAlign w:val="top"/>
          </w:tcPr>
          <w:p w14:paraId="5CCEA1CE">
            <w:pPr>
              <w:spacing w:line="360" w:lineRule="auto"/>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1</w:t>
            </w:r>
          </w:p>
        </w:tc>
        <w:tc>
          <w:tcPr>
            <w:tcW w:w="2833" w:type="dxa"/>
            <w:vMerge w:val="restart"/>
            <w:noWrap w:val="0"/>
            <w:vAlign w:val="center"/>
          </w:tcPr>
          <w:p w14:paraId="22883B2D">
            <w:pPr>
              <w:spacing w:line="360" w:lineRule="auto"/>
              <w:jc w:val="left"/>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Cs w:val="21"/>
                <w:highlight w:val="none"/>
                <w:shd w:val="clear" w:color="auto" w:fill="auto"/>
              </w:rPr>
              <w:t>总体实施方案</w:t>
            </w:r>
          </w:p>
        </w:tc>
        <w:tc>
          <w:tcPr>
            <w:tcW w:w="850" w:type="dxa"/>
            <w:noWrap w:val="0"/>
            <w:vAlign w:val="center"/>
          </w:tcPr>
          <w:p w14:paraId="3C19324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4F3F69C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42A64DF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3" w:type="dxa"/>
            <w:noWrap w:val="0"/>
            <w:vAlign w:val="center"/>
          </w:tcPr>
          <w:p w14:paraId="53E8544B">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0F3A085D">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2015" w:type="dxa"/>
            <w:vMerge w:val="restart"/>
            <w:noWrap w:val="0"/>
            <w:vAlign w:val="center"/>
          </w:tcPr>
          <w:p w14:paraId="4B31E482">
            <w:pPr>
              <w:spacing w:line="360" w:lineRule="auto"/>
              <w:jc w:val="center"/>
              <w:rPr>
                <w:rFonts w:ascii="Times New Roman" w:hAnsi="Times New Roman" w:eastAsia="宋体" w:cs="Times New Roman"/>
                <w:color w:val="auto"/>
                <w:highlight w:val="none"/>
                <w:shd w:val="clear" w:color="auto" w:fill="auto"/>
              </w:rPr>
            </w:pPr>
          </w:p>
        </w:tc>
        <w:tc>
          <w:tcPr>
            <w:tcW w:w="993" w:type="dxa"/>
            <w:vMerge w:val="restart"/>
            <w:noWrap w:val="0"/>
            <w:vAlign w:val="center"/>
          </w:tcPr>
          <w:p w14:paraId="31679EAE">
            <w:pPr>
              <w:spacing w:line="360" w:lineRule="auto"/>
              <w:jc w:val="center"/>
              <w:rPr>
                <w:rFonts w:ascii="Times New Roman" w:hAnsi="Times New Roman" w:eastAsia="宋体" w:cs="Times New Roman"/>
                <w:color w:val="auto"/>
                <w:highlight w:val="none"/>
                <w:shd w:val="clear" w:color="auto" w:fill="auto"/>
              </w:rPr>
            </w:pPr>
          </w:p>
        </w:tc>
        <w:tc>
          <w:tcPr>
            <w:tcW w:w="1275" w:type="dxa"/>
            <w:vMerge w:val="restart"/>
            <w:noWrap w:val="0"/>
            <w:vAlign w:val="top"/>
          </w:tcPr>
          <w:p w14:paraId="23253E6E">
            <w:pPr>
              <w:spacing w:line="360" w:lineRule="auto"/>
              <w:jc w:val="center"/>
              <w:rPr>
                <w:rFonts w:ascii="Times New Roman" w:hAnsi="Times New Roman" w:eastAsia="宋体" w:cs="Times New Roman"/>
                <w:color w:val="auto"/>
                <w:highlight w:val="none"/>
                <w:shd w:val="clear" w:color="auto" w:fill="auto"/>
              </w:rPr>
            </w:pPr>
          </w:p>
        </w:tc>
        <w:tc>
          <w:tcPr>
            <w:tcW w:w="962" w:type="dxa"/>
            <w:vMerge w:val="restart"/>
            <w:noWrap w:val="0"/>
            <w:vAlign w:val="top"/>
          </w:tcPr>
          <w:p w14:paraId="16DCC355">
            <w:pPr>
              <w:spacing w:line="360" w:lineRule="auto"/>
              <w:jc w:val="center"/>
              <w:rPr>
                <w:rFonts w:ascii="Times New Roman" w:hAnsi="Times New Roman" w:eastAsia="宋体" w:cs="Times New Roman"/>
                <w:color w:val="auto"/>
                <w:highlight w:val="none"/>
                <w:shd w:val="clear" w:color="auto" w:fill="auto"/>
              </w:rPr>
            </w:pPr>
          </w:p>
        </w:tc>
      </w:tr>
      <w:tr w14:paraId="7AEF5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37" w:type="dxa"/>
            <w:vMerge w:val="continue"/>
            <w:noWrap w:val="0"/>
            <w:vAlign w:val="top"/>
          </w:tcPr>
          <w:p w14:paraId="6FAD2B13">
            <w:pPr>
              <w:spacing w:line="360" w:lineRule="auto"/>
              <w:jc w:val="center"/>
              <w:rPr>
                <w:rFonts w:hint="default" w:ascii="Times New Roman" w:hAnsi="Times New Roman" w:eastAsia="宋体" w:cs="Times New Roman"/>
                <w:color w:val="auto"/>
                <w:kern w:val="0"/>
                <w:szCs w:val="21"/>
                <w:highlight w:val="none"/>
                <w:shd w:val="clear" w:color="auto" w:fill="auto"/>
              </w:rPr>
            </w:pPr>
          </w:p>
        </w:tc>
        <w:tc>
          <w:tcPr>
            <w:tcW w:w="2833" w:type="dxa"/>
            <w:vMerge w:val="continue"/>
            <w:noWrap w:val="0"/>
            <w:vAlign w:val="center"/>
          </w:tcPr>
          <w:p w14:paraId="3201CCDB">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850" w:type="dxa"/>
            <w:noWrap w:val="0"/>
            <w:vAlign w:val="center"/>
          </w:tcPr>
          <w:p w14:paraId="3B49405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41AC6AD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1166188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3" w:type="dxa"/>
            <w:noWrap w:val="0"/>
            <w:vAlign w:val="center"/>
          </w:tcPr>
          <w:p w14:paraId="4AC40BC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435AEC21">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2015" w:type="dxa"/>
            <w:vMerge w:val="continue"/>
            <w:noWrap w:val="0"/>
            <w:vAlign w:val="center"/>
          </w:tcPr>
          <w:p w14:paraId="573D1749">
            <w:pPr>
              <w:spacing w:line="360" w:lineRule="auto"/>
              <w:jc w:val="center"/>
              <w:rPr>
                <w:rFonts w:ascii="Times New Roman" w:hAnsi="Times New Roman" w:eastAsia="宋体" w:cs="Times New Roman"/>
                <w:color w:val="auto"/>
                <w:highlight w:val="none"/>
                <w:shd w:val="clear" w:color="auto" w:fill="auto"/>
              </w:rPr>
            </w:pPr>
          </w:p>
        </w:tc>
        <w:tc>
          <w:tcPr>
            <w:tcW w:w="993" w:type="dxa"/>
            <w:vMerge w:val="continue"/>
            <w:noWrap w:val="0"/>
            <w:vAlign w:val="center"/>
          </w:tcPr>
          <w:p w14:paraId="055195DB">
            <w:pPr>
              <w:spacing w:line="360" w:lineRule="auto"/>
              <w:jc w:val="center"/>
              <w:rPr>
                <w:rFonts w:ascii="Times New Roman" w:hAnsi="Times New Roman" w:eastAsia="宋体" w:cs="Times New Roman"/>
                <w:color w:val="auto"/>
                <w:highlight w:val="none"/>
                <w:shd w:val="clear" w:color="auto" w:fill="auto"/>
              </w:rPr>
            </w:pPr>
          </w:p>
        </w:tc>
        <w:tc>
          <w:tcPr>
            <w:tcW w:w="1275" w:type="dxa"/>
            <w:vMerge w:val="continue"/>
            <w:noWrap w:val="0"/>
            <w:vAlign w:val="top"/>
          </w:tcPr>
          <w:p w14:paraId="71235546">
            <w:pPr>
              <w:spacing w:line="360" w:lineRule="auto"/>
              <w:jc w:val="center"/>
              <w:rPr>
                <w:rFonts w:ascii="Times New Roman" w:hAnsi="Times New Roman" w:eastAsia="宋体" w:cs="Times New Roman"/>
                <w:color w:val="auto"/>
                <w:highlight w:val="none"/>
                <w:shd w:val="clear" w:color="auto" w:fill="auto"/>
              </w:rPr>
            </w:pPr>
          </w:p>
        </w:tc>
        <w:tc>
          <w:tcPr>
            <w:tcW w:w="962" w:type="dxa"/>
            <w:vMerge w:val="continue"/>
            <w:noWrap w:val="0"/>
            <w:vAlign w:val="top"/>
          </w:tcPr>
          <w:p w14:paraId="48BD0317">
            <w:pPr>
              <w:spacing w:line="360" w:lineRule="auto"/>
              <w:jc w:val="center"/>
              <w:rPr>
                <w:rFonts w:ascii="Times New Roman" w:hAnsi="Times New Roman" w:eastAsia="宋体" w:cs="Times New Roman"/>
                <w:color w:val="auto"/>
                <w:highlight w:val="none"/>
                <w:shd w:val="clear" w:color="auto" w:fill="auto"/>
              </w:rPr>
            </w:pPr>
          </w:p>
        </w:tc>
      </w:tr>
      <w:tr w14:paraId="6EAF0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restart"/>
            <w:noWrap w:val="0"/>
            <w:vAlign w:val="top"/>
          </w:tcPr>
          <w:p w14:paraId="6D684D79">
            <w:pPr>
              <w:spacing w:line="360" w:lineRule="auto"/>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2</w:t>
            </w:r>
          </w:p>
        </w:tc>
        <w:tc>
          <w:tcPr>
            <w:tcW w:w="2833" w:type="dxa"/>
            <w:vMerge w:val="restart"/>
            <w:noWrap w:val="0"/>
            <w:vAlign w:val="center"/>
          </w:tcPr>
          <w:p w14:paraId="055BEF15">
            <w:pPr>
              <w:spacing w:line="360" w:lineRule="auto"/>
              <w:jc w:val="left"/>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Cs w:val="21"/>
                <w:highlight w:val="none"/>
                <w:shd w:val="clear" w:color="auto" w:fill="auto"/>
              </w:rPr>
              <w:t>项目实施要点</w:t>
            </w:r>
          </w:p>
        </w:tc>
        <w:tc>
          <w:tcPr>
            <w:tcW w:w="850" w:type="dxa"/>
            <w:noWrap w:val="0"/>
            <w:vAlign w:val="center"/>
          </w:tcPr>
          <w:p w14:paraId="23B8D59B">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1EA64B6A">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1A8E8B9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3" w:type="dxa"/>
            <w:noWrap w:val="0"/>
            <w:vAlign w:val="center"/>
          </w:tcPr>
          <w:p w14:paraId="4E5310C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1D3A1AE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2015" w:type="dxa"/>
            <w:vMerge w:val="restart"/>
            <w:noWrap w:val="0"/>
            <w:vAlign w:val="center"/>
          </w:tcPr>
          <w:p w14:paraId="3AE748A8">
            <w:pPr>
              <w:spacing w:line="360" w:lineRule="auto"/>
              <w:jc w:val="center"/>
              <w:rPr>
                <w:rFonts w:ascii="Times New Roman" w:hAnsi="Times New Roman" w:eastAsia="宋体" w:cs="Times New Roman"/>
                <w:color w:val="auto"/>
                <w:highlight w:val="none"/>
                <w:shd w:val="clear" w:color="auto" w:fill="auto"/>
              </w:rPr>
            </w:pPr>
          </w:p>
        </w:tc>
        <w:tc>
          <w:tcPr>
            <w:tcW w:w="993" w:type="dxa"/>
            <w:vMerge w:val="restart"/>
            <w:noWrap w:val="0"/>
            <w:vAlign w:val="center"/>
          </w:tcPr>
          <w:p w14:paraId="20C7A4C7">
            <w:pPr>
              <w:spacing w:line="360" w:lineRule="auto"/>
              <w:jc w:val="center"/>
              <w:rPr>
                <w:rFonts w:ascii="Times New Roman" w:hAnsi="Times New Roman" w:eastAsia="宋体" w:cs="Times New Roman"/>
                <w:color w:val="auto"/>
                <w:highlight w:val="none"/>
                <w:shd w:val="clear" w:color="auto" w:fill="auto"/>
              </w:rPr>
            </w:pPr>
          </w:p>
        </w:tc>
        <w:tc>
          <w:tcPr>
            <w:tcW w:w="1275" w:type="dxa"/>
            <w:vMerge w:val="restart"/>
            <w:noWrap w:val="0"/>
            <w:vAlign w:val="top"/>
          </w:tcPr>
          <w:p w14:paraId="74C06B8E">
            <w:pPr>
              <w:spacing w:line="360" w:lineRule="auto"/>
              <w:jc w:val="center"/>
              <w:rPr>
                <w:rFonts w:ascii="Times New Roman" w:hAnsi="Times New Roman" w:eastAsia="宋体" w:cs="Times New Roman"/>
                <w:color w:val="auto"/>
                <w:highlight w:val="none"/>
                <w:shd w:val="clear" w:color="auto" w:fill="auto"/>
              </w:rPr>
            </w:pPr>
          </w:p>
        </w:tc>
        <w:tc>
          <w:tcPr>
            <w:tcW w:w="962" w:type="dxa"/>
            <w:vMerge w:val="restart"/>
            <w:noWrap w:val="0"/>
            <w:vAlign w:val="top"/>
          </w:tcPr>
          <w:p w14:paraId="5A757361">
            <w:pPr>
              <w:spacing w:line="360" w:lineRule="auto"/>
              <w:jc w:val="center"/>
              <w:rPr>
                <w:rFonts w:ascii="Times New Roman" w:hAnsi="Times New Roman" w:eastAsia="宋体" w:cs="Times New Roman"/>
                <w:color w:val="auto"/>
                <w:highlight w:val="none"/>
                <w:shd w:val="clear" w:color="auto" w:fill="auto"/>
              </w:rPr>
            </w:pPr>
          </w:p>
        </w:tc>
      </w:tr>
      <w:tr w14:paraId="050E2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continue"/>
            <w:noWrap w:val="0"/>
            <w:vAlign w:val="top"/>
          </w:tcPr>
          <w:p w14:paraId="0DC6A32F">
            <w:pPr>
              <w:spacing w:line="360" w:lineRule="auto"/>
              <w:jc w:val="center"/>
              <w:rPr>
                <w:rFonts w:hint="default" w:ascii="Times New Roman" w:hAnsi="Times New Roman" w:eastAsia="宋体" w:cs="Times New Roman"/>
                <w:color w:val="auto"/>
                <w:kern w:val="0"/>
                <w:szCs w:val="21"/>
                <w:highlight w:val="none"/>
                <w:shd w:val="clear" w:color="auto" w:fill="auto"/>
              </w:rPr>
            </w:pPr>
          </w:p>
        </w:tc>
        <w:tc>
          <w:tcPr>
            <w:tcW w:w="2833" w:type="dxa"/>
            <w:vMerge w:val="continue"/>
            <w:noWrap w:val="0"/>
            <w:vAlign w:val="center"/>
          </w:tcPr>
          <w:p w14:paraId="0175C839">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850" w:type="dxa"/>
            <w:noWrap w:val="0"/>
            <w:vAlign w:val="center"/>
          </w:tcPr>
          <w:p w14:paraId="2D960A6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5EE076AC">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5F63521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3" w:type="dxa"/>
            <w:noWrap w:val="0"/>
            <w:vAlign w:val="center"/>
          </w:tcPr>
          <w:p w14:paraId="7CADC371">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5FC8F1D3">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2015" w:type="dxa"/>
            <w:vMerge w:val="continue"/>
            <w:noWrap w:val="0"/>
            <w:vAlign w:val="center"/>
          </w:tcPr>
          <w:p w14:paraId="26E9847E">
            <w:pPr>
              <w:spacing w:line="360" w:lineRule="auto"/>
              <w:jc w:val="center"/>
              <w:rPr>
                <w:rFonts w:ascii="Times New Roman" w:hAnsi="Times New Roman" w:eastAsia="宋体" w:cs="Times New Roman"/>
                <w:color w:val="auto"/>
                <w:highlight w:val="none"/>
                <w:shd w:val="clear" w:color="auto" w:fill="auto"/>
              </w:rPr>
            </w:pPr>
          </w:p>
        </w:tc>
        <w:tc>
          <w:tcPr>
            <w:tcW w:w="993" w:type="dxa"/>
            <w:vMerge w:val="continue"/>
            <w:noWrap w:val="0"/>
            <w:vAlign w:val="center"/>
          </w:tcPr>
          <w:p w14:paraId="0E901964">
            <w:pPr>
              <w:spacing w:line="360" w:lineRule="auto"/>
              <w:jc w:val="center"/>
              <w:rPr>
                <w:rFonts w:ascii="Times New Roman" w:hAnsi="Times New Roman" w:eastAsia="宋体" w:cs="Times New Roman"/>
                <w:color w:val="auto"/>
                <w:highlight w:val="none"/>
                <w:shd w:val="clear" w:color="auto" w:fill="auto"/>
              </w:rPr>
            </w:pPr>
          </w:p>
        </w:tc>
        <w:tc>
          <w:tcPr>
            <w:tcW w:w="1275" w:type="dxa"/>
            <w:vMerge w:val="continue"/>
            <w:noWrap w:val="0"/>
            <w:vAlign w:val="top"/>
          </w:tcPr>
          <w:p w14:paraId="5CD66457">
            <w:pPr>
              <w:spacing w:line="360" w:lineRule="auto"/>
              <w:jc w:val="center"/>
              <w:rPr>
                <w:rFonts w:ascii="Times New Roman" w:hAnsi="Times New Roman" w:eastAsia="宋体" w:cs="Times New Roman"/>
                <w:color w:val="auto"/>
                <w:highlight w:val="none"/>
                <w:shd w:val="clear" w:color="auto" w:fill="auto"/>
              </w:rPr>
            </w:pPr>
          </w:p>
        </w:tc>
        <w:tc>
          <w:tcPr>
            <w:tcW w:w="962" w:type="dxa"/>
            <w:vMerge w:val="continue"/>
            <w:noWrap w:val="0"/>
            <w:vAlign w:val="top"/>
          </w:tcPr>
          <w:p w14:paraId="43FBB341">
            <w:pPr>
              <w:spacing w:line="360" w:lineRule="auto"/>
              <w:jc w:val="center"/>
              <w:rPr>
                <w:rFonts w:ascii="Times New Roman" w:hAnsi="Times New Roman" w:eastAsia="宋体" w:cs="Times New Roman"/>
                <w:color w:val="auto"/>
                <w:highlight w:val="none"/>
                <w:shd w:val="clear" w:color="auto" w:fill="auto"/>
              </w:rPr>
            </w:pPr>
          </w:p>
        </w:tc>
      </w:tr>
      <w:tr w14:paraId="67B05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restart"/>
            <w:noWrap w:val="0"/>
            <w:vAlign w:val="top"/>
          </w:tcPr>
          <w:p w14:paraId="10CC95A8">
            <w:pPr>
              <w:spacing w:line="360" w:lineRule="auto"/>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3</w:t>
            </w:r>
          </w:p>
        </w:tc>
        <w:tc>
          <w:tcPr>
            <w:tcW w:w="2833" w:type="dxa"/>
            <w:vMerge w:val="restart"/>
            <w:noWrap w:val="0"/>
            <w:vAlign w:val="center"/>
          </w:tcPr>
          <w:p w14:paraId="291E69A7">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项目管理要点</w:t>
            </w:r>
          </w:p>
        </w:tc>
        <w:tc>
          <w:tcPr>
            <w:tcW w:w="850" w:type="dxa"/>
            <w:noWrap w:val="0"/>
            <w:vAlign w:val="center"/>
          </w:tcPr>
          <w:p w14:paraId="28984ABA">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4E71C12B">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7660F5E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3" w:type="dxa"/>
            <w:noWrap w:val="0"/>
            <w:vAlign w:val="center"/>
          </w:tcPr>
          <w:p w14:paraId="6C0EF49B">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7988F717">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2015" w:type="dxa"/>
            <w:vMerge w:val="restart"/>
            <w:noWrap w:val="0"/>
            <w:vAlign w:val="center"/>
          </w:tcPr>
          <w:p w14:paraId="0783F3E5">
            <w:pPr>
              <w:spacing w:line="360" w:lineRule="auto"/>
              <w:jc w:val="center"/>
              <w:rPr>
                <w:rFonts w:ascii="Times New Roman" w:hAnsi="Times New Roman" w:eastAsia="宋体" w:cs="Times New Roman"/>
                <w:color w:val="auto"/>
                <w:highlight w:val="none"/>
                <w:shd w:val="clear" w:color="auto" w:fill="auto"/>
              </w:rPr>
            </w:pPr>
          </w:p>
        </w:tc>
        <w:tc>
          <w:tcPr>
            <w:tcW w:w="993" w:type="dxa"/>
            <w:vMerge w:val="restart"/>
            <w:noWrap w:val="0"/>
            <w:vAlign w:val="center"/>
          </w:tcPr>
          <w:p w14:paraId="0792306F">
            <w:pPr>
              <w:spacing w:line="360" w:lineRule="auto"/>
              <w:jc w:val="center"/>
              <w:rPr>
                <w:rFonts w:ascii="Times New Roman" w:hAnsi="Times New Roman" w:eastAsia="宋体" w:cs="Times New Roman"/>
                <w:color w:val="auto"/>
                <w:highlight w:val="none"/>
                <w:shd w:val="clear" w:color="auto" w:fill="auto"/>
              </w:rPr>
            </w:pPr>
          </w:p>
        </w:tc>
        <w:tc>
          <w:tcPr>
            <w:tcW w:w="1275" w:type="dxa"/>
            <w:vMerge w:val="restart"/>
            <w:noWrap w:val="0"/>
            <w:vAlign w:val="top"/>
          </w:tcPr>
          <w:p w14:paraId="22DA0E6C">
            <w:pPr>
              <w:spacing w:line="360" w:lineRule="auto"/>
              <w:jc w:val="center"/>
              <w:rPr>
                <w:rFonts w:ascii="Times New Roman" w:hAnsi="Times New Roman" w:eastAsia="宋体" w:cs="Times New Roman"/>
                <w:color w:val="auto"/>
                <w:highlight w:val="none"/>
                <w:shd w:val="clear" w:color="auto" w:fill="auto"/>
              </w:rPr>
            </w:pPr>
          </w:p>
        </w:tc>
        <w:tc>
          <w:tcPr>
            <w:tcW w:w="962" w:type="dxa"/>
            <w:vMerge w:val="restart"/>
            <w:noWrap w:val="0"/>
            <w:vAlign w:val="top"/>
          </w:tcPr>
          <w:p w14:paraId="6223ACDD">
            <w:pPr>
              <w:spacing w:line="360" w:lineRule="auto"/>
              <w:jc w:val="center"/>
              <w:rPr>
                <w:rFonts w:ascii="Times New Roman" w:hAnsi="Times New Roman" w:eastAsia="宋体" w:cs="Times New Roman"/>
                <w:color w:val="auto"/>
                <w:highlight w:val="none"/>
                <w:shd w:val="clear" w:color="auto" w:fill="auto"/>
              </w:rPr>
            </w:pPr>
          </w:p>
        </w:tc>
      </w:tr>
      <w:tr w14:paraId="515F9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continue"/>
            <w:noWrap w:val="0"/>
            <w:vAlign w:val="top"/>
          </w:tcPr>
          <w:p w14:paraId="0151C7A4">
            <w:pPr>
              <w:spacing w:line="360" w:lineRule="auto"/>
              <w:jc w:val="center"/>
              <w:rPr>
                <w:rFonts w:hint="default" w:ascii="Times New Roman" w:hAnsi="Times New Roman" w:eastAsia="宋体" w:cs="Times New Roman"/>
                <w:color w:val="auto"/>
                <w:kern w:val="0"/>
                <w:szCs w:val="21"/>
                <w:highlight w:val="none"/>
                <w:shd w:val="clear" w:color="auto" w:fill="auto"/>
              </w:rPr>
            </w:pPr>
          </w:p>
        </w:tc>
        <w:tc>
          <w:tcPr>
            <w:tcW w:w="2833" w:type="dxa"/>
            <w:vMerge w:val="continue"/>
            <w:noWrap w:val="0"/>
            <w:vAlign w:val="center"/>
          </w:tcPr>
          <w:p w14:paraId="146D0236">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850" w:type="dxa"/>
            <w:noWrap w:val="0"/>
            <w:vAlign w:val="center"/>
          </w:tcPr>
          <w:p w14:paraId="6E0F04E7">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72C8027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7836DB2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3" w:type="dxa"/>
            <w:noWrap w:val="0"/>
            <w:vAlign w:val="center"/>
          </w:tcPr>
          <w:p w14:paraId="4924C6BA">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7FD4BBFD">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2015" w:type="dxa"/>
            <w:vMerge w:val="continue"/>
            <w:noWrap w:val="0"/>
            <w:vAlign w:val="center"/>
          </w:tcPr>
          <w:p w14:paraId="1DC74ACA">
            <w:pPr>
              <w:spacing w:line="360" w:lineRule="auto"/>
              <w:jc w:val="center"/>
              <w:rPr>
                <w:rFonts w:ascii="Times New Roman" w:hAnsi="Times New Roman" w:eastAsia="宋体" w:cs="Times New Roman"/>
                <w:color w:val="auto"/>
                <w:highlight w:val="none"/>
                <w:shd w:val="clear" w:color="auto" w:fill="auto"/>
              </w:rPr>
            </w:pPr>
          </w:p>
        </w:tc>
        <w:tc>
          <w:tcPr>
            <w:tcW w:w="993" w:type="dxa"/>
            <w:vMerge w:val="continue"/>
            <w:noWrap w:val="0"/>
            <w:vAlign w:val="center"/>
          </w:tcPr>
          <w:p w14:paraId="79BE54FF">
            <w:pPr>
              <w:spacing w:line="360" w:lineRule="auto"/>
              <w:jc w:val="center"/>
              <w:rPr>
                <w:rFonts w:ascii="Times New Roman" w:hAnsi="Times New Roman" w:eastAsia="宋体" w:cs="Times New Roman"/>
                <w:color w:val="auto"/>
                <w:highlight w:val="none"/>
                <w:shd w:val="clear" w:color="auto" w:fill="auto"/>
              </w:rPr>
            </w:pPr>
          </w:p>
        </w:tc>
        <w:tc>
          <w:tcPr>
            <w:tcW w:w="1275" w:type="dxa"/>
            <w:vMerge w:val="continue"/>
            <w:noWrap w:val="0"/>
            <w:vAlign w:val="top"/>
          </w:tcPr>
          <w:p w14:paraId="479EB79D">
            <w:pPr>
              <w:spacing w:line="360" w:lineRule="auto"/>
              <w:jc w:val="center"/>
              <w:rPr>
                <w:rFonts w:ascii="Times New Roman" w:hAnsi="Times New Roman" w:eastAsia="宋体" w:cs="Times New Roman"/>
                <w:color w:val="auto"/>
                <w:highlight w:val="none"/>
                <w:shd w:val="clear" w:color="auto" w:fill="auto"/>
              </w:rPr>
            </w:pPr>
          </w:p>
        </w:tc>
        <w:tc>
          <w:tcPr>
            <w:tcW w:w="962" w:type="dxa"/>
            <w:vMerge w:val="continue"/>
            <w:noWrap w:val="0"/>
            <w:vAlign w:val="top"/>
          </w:tcPr>
          <w:p w14:paraId="5E83B505">
            <w:pPr>
              <w:spacing w:line="360" w:lineRule="auto"/>
              <w:jc w:val="center"/>
              <w:rPr>
                <w:rFonts w:ascii="Times New Roman" w:hAnsi="Times New Roman" w:eastAsia="宋体" w:cs="Times New Roman"/>
                <w:color w:val="auto"/>
                <w:highlight w:val="none"/>
                <w:shd w:val="clear" w:color="auto" w:fill="auto"/>
              </w:rPr>
            </w:pPr>
          </w:p>
        </w:tc>
      </w:tr>
      <w:tr w14:paraId="39B46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restart"/>
            <w:noWrap w:val="0"/>
            <w:vAlign w:val="top"/>
          </w:tcPr>
          <w:p w14:paraId="36581EE1">
            <w:pPr>
              <w:spacing w:line="360" w:lineRule="auto"/>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4</w:t>
            </w:r>
          </w:p>
        </w:tc>
        <w:tc>
          <w:tcPr>
            <w:tcW w:w="2833" w:type="dxa"/>
            <w:vMerge w:val="restart"/>
            <w:noWrap w:val="0"/>
            <w:vAlign w:val="center"/>
          </w:tcPr>
          <w:p w14:paraId="74A419B1">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设计及施工的配合</w:t>
            </w:r>
          </w:p>
        </w:tc>
        <w:tc>
          <w:tcPr>
            <w:tcW w:w="850" w:type="dxa"/>
            <w:noWrap w:val="0"/>
            <w:vAlign w:val="center"/>
          </w:tcPr>
          <w:p w14:paraId="763E043A">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0DC4E537">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0F97707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3" w:type="dxa"/>
            <w:noWrap w:val="0"/>
            <w:vAlign w:val="center"/>
          </w:tcPr>
          <w:p w14:paraId="0DEEE83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6EE892BD">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2015" w:type="dxa"/>
            <w:vMerge w:val="restart"/>
            <w:noWrap w:val="0"/>
            <w:vAlign w:val="center"/>
          </w:tcPr>
          <w:p w14:paraId="081DDFC6">
            <w:pPr>
              <w:spacing w:line="360" w:lineRule="auto"/>
              <w:jc w:val="center"/>
              <w:rPr>
                <w:rFonts w:ascii="Times New Roman" w:hAnsi="Times New Roman" w:eastAsia="宋体" w:cs="Times New Roman"/>
                <w:color w:val="auto"/>
                <w:highlight w:val="none"/>
                <w:shd w:val="clear" w:color="auto" w:fill="auto"/>
              </w:rPr>
            </w:pPr>
          </w:p>
        </w:tc>
        <w:tc>
          <w:tcPr>
            <w:tcW w:w="993" w:type="dxa"/>
            <w:vMerge w:val="restart"/>
            <w:noWrap w:val="0"/>
            <w:vAlign w:val="center"/>
          </w:tcPr>
          <w:p w14:paraId="1C998199">
            <w:pPr>
              <w:spacing w:line="360" w:lineRule="auto"/>
              <w:jc w:val="center"/>
              <w:rPr>
                <w:rFonts w:ascii="Times New Roman" w:hAnsi="Times New Roman" w:eastAsia="宋体" w:cs="Times New Roman"/>
                <w:color w:val="auto"/>
                <w:highlight w:val="none"/>
                <w:shd w:val="clear" w:color="auto" w:fill="auto"/>
              </w:rPr>
            </w:pPr>
          </w:p>
        </w:tc>
        <w:tc>
          <w:tcPr>
            <w:tcW w:w="1275" w:type="dxa"/>
            <w:vMerge w:val="restart"/>
            <w:noWrap w:val="0"/>
            <w:vAlign w:val="top"/>
          </w:tcPr>
          <w:p w14:paraId="6941B354">
            <w:pPr>
              <w:spacing w:line="360" w:lineRule="auto"/>
              <w:jc w:val="center"/>
              <w:rPr>
                <w:rFonts w:ascii="Times New Roman" w:hAnsi="Times New Roman" w:eastAsia="宋体" w:cs="Times New Roman"/>
                <w:color w:val="auto"/>
                <w:highlight w:val="none"/>
                <w:shd w:val="clear" w:color="auto" w:fill="auto"/>
              </w:rPr>
            </w:pPr>
          </w:p>
        </w:tc>
        <w:tc>
          <w:tcPr>
            <w:tcW w:w="962" w:type="dxa"/>
            <w:vMerge w:val="restart"/>
            <w:noWrap w:val="0"/>
            <w:vAlign w:val="top"/>
          </w:tcPr>
          <w:p w14:paraId="5EE07573">
            <w:pPr>
              <w:spacing w:line="360" w:lineRule="auto"/>
              <w:jc w:val="center"/>
              <w:rPr>
                <w:rFonts w:ascii="Times New Roman" w:hAnsi="Times New Roman" w:eastAsia="宋体" w:cs="Times New Roman"/>
                <w:color w:val="auto"/>
                <w:highlight w:val="none"/>
                <w:shd w:val="clear" w:color="auto" w:fill="auto"/>
              </w:rPr>
            </w:pPr>
          </w:p>
        </w:tc>
      </w:tr>
      <w:tr w14:paraId="79C78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continue"/>
            <w:noWrap w:val="0"/>
            <w:vAlign w:val="top"/>
          </w:tcPr>
          <w:p w14:paraId="7CED944B">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833" w:type="dxa"/>
            <w:vMerge w:val="continue"/>
            <w:noWrap w:val="0"/>
            <w:vAlign w:val="center"/>
          </w:tcPr>
          <w:p w14:paraId="0F87E561">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850" w:type="dxa"/>
            <w:noWrap w:val="0"/>
            <w:vAlign w:val="center"/>
          </w:tcPr>
          <w:p w14:paraId="3413EBF3">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6C10AB7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3FD4BE1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3" w:type="dxa"/>
            <w:noWrap w:val="0"/>
            <w:vAlign w:val="center"/>
          </w:tcPr>
          <w:p w14:paraId="6FE6D96A">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7B83459A">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2015" w:type="dxa"/>
            <w:vMerge w:val="continue"/>
            <w:noWrap w:val="0"/>
            <w:vAlign w:val="center"/>
          </w:tcPr>
          <w:p w14:paraId="146EA6E5">
            <w:pPr>
              <w:spacing w:line="360" w:lineRule="auto"/>
              <w:jc w:val="center"/>
              <w:rPr>
                <w:rFonts w:ascii="Times New Roman" w:hAnsi="Times New Roman" w:eastAsia="宋体" w:cs="Times New Roman"/>
                <w:color w:val="auto"/>
                <w:highlight w:val="none"/>
                <w:shd w:val="clear" w:color="auto" w:fill="auto"/>
              </w:rPr>
            </w:pPr>
          </w:p>
        </w:tc>
        <w:tc>
          <w:tcPr>
            <w:tcW w:w="993" w:type="dxa"/>
            <w:vMerge w:val="continue"/>
            <w:noWrap w:val="0"/>
            <w:vAlign w:val="center"/>
          </w:tcPr>
          <w:p w14:paraId="277C4125">
            <w:pPr>
              <w:spacing w:line="360" w:lineRule="auto"/>
              <w:jc w:val="center"/>
              <w:rPr>
                <w:rFonts w:ascii="Times New Roman" w:hAnsi="Times New Roman" w:eastAsia="宋体" w:cs="Times New Roman"/>
                <w:color w:val="auto"/>
                <w:highlight w:val="none"/>
                <w:shd w:val="clear" w:color="auto" w:fill="auto"/>
              </w:rPr>
            </w:pPr>
          </w:p>
        </w:tc>
        <w:tc>
          <w:tcPr>
            <w:tcW w:w="1275" w:type="dxa"/>
            <w:vMerge w:val="continue"/>
            <w:noWrap w:val="0"/>
            <w:vAlign w:val="top"/>
          </w:tcPr>
          <w:p w14:paraId="7C0EACEC">
            <w:pPr>
              <w:spacing w:line="360" w:lineRule="auto"/>
              <w:jc w:val="center"/>
              <w:rPr>
                <w:rFonts w:ascii="Times New Roman" w:hAnsi="Times New Roman" w:eastAsia="宋体" w:cs="Times New Roman"/>
                <w:color w:val="auto"/>
                <w:highlight w:val="none"/>
                <w:shd w:val="clear" w:color="auto" w:fill="auto"/>
              </w:rPr>
            </w:pPr>
          </w:p>
        </w:tc>
        <w:tc>
          <w:tcPr>
            <w:tcW w:w="962" w:type="dxa"/>
            <w:vMerge w:val="continue"/>
            <w:noWrap w:val="0"/>
            <w:vAlign w:val="top"/>
          </w:tcPr>
          <w:p w14:paraId="28B5B098">
            <w:pPr>
              <w:spacing w:line="360" w:lineRule="auto"/>
              <w:jc w:val="center"/>
              <w:rPr>
                <w:rFonts w:ascii="Times New Roman" w:hAnsi="Times New Roman" w:eastAsia="宋体" w:cs="Times New Roman"/>
                <w:color w:val="auto"/>
                <w:highlight w:val="none"/>
                <w:shd w:val="clear" w:color="auto" w:fill="auto"/>
              </w:rPr>
            </w:pPr>
          </w:p>
        </w:tc>
      </w:tr>
      <w:tr w14:paraId="7B1BE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37" w:type="dxa"/>
            <w:noWrap w:val="0"/>
            <w:vAlign w:val="top"/>
          </w:tcPr>
          <w:p w14:paraId="36664615">
            <w:pPr>
              <w:spacing w:line="360" w:lineRule="auto"/>
              <w:jc w:val="left"/>
              <w:rPr>
                <w:rFonts w:ascii="Times New Roman" w:hAnsi="Times New Roman" w:eastAsia="宋体" w:cs="Times New Roman"/>
                <w:color w:val="auto"/>
                <w:kern w:val="0"/>
                <w:szCs w:val="21"/>
                <w:highlight w:val="none"/>
                <w:shd w:val="clear" w:color="auto" w:fill="auto"/>
              </w:rPr>
            </w:pPr>
          </w:p>
        </w:tc>
        <w:tc>
          <w:tcPr>
            <w:tcW w:w="2833" w:type="dxa"/>
            <w:noWrap w:val="0"/>
            <w:vAlign w:val="center"/>
          </w:tcPr>
          <w:p w14:paraId="0C3F52F7">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w:t>
            </w:r>
          </w:p>
        </w:tc>
        <w:tc>
          <w:tcPr>
            <w:tcW w:w="850" w:type="dxa"/>
            <w:noWrap w:val="0"/>
            <w:vAlign w:val="center"/>
          </w:tcPr>
          <w:p w14:paraId="548F65A8">
            <w:pPr>
              <w:spacing w:line="360" w:lineRule="auto"/>
              <w:jc w:val="center"/>
              <w:rPr>
                <w:rFonts w:ascii="Times New Roman" w:hAnsi="Times New Roman" w:eastAsia="宋体" w:cs="Times New Roman"/>
                <w:color w:val="auto"/>
                <w:highlight w:val="none"/>
                <w:shd w:val="clear" w:color="auto" w:fill="auto"/>
              </w:rPr>
            </w:pPr>
          </w:p>
        </w:tc>
        <w:tc>
          <w:tcPr>
            <w:tcW w:w="851" w:type="dxa"/>
            <w:noWrap w:val="0"/>
            <w:vAlign w:val="center"/>
          </w:tcPr>
          <w:p w14:paraId="607EB7B7">
            <w:pPr>
              <w:spacing w:line="360" w:lineRule="auto"/>
              <w:jc w:val="center"/>
              <w:rPr>
                <w:rFonts w:ascii="Times New Roman" w:hAnsi="Times New Roman" w:eastAsia="宋体" w:cs="Times New Roman"/>
                <w:color w:val="auto"/>
                <w:highlight w:val="none"/>
                <w:shd w:val="clear" w:color="auto" w:fill="auto"/>
              </w:rPr>
            </w:pPr>
          </w:p>
        </w:tc>
        <w:tc>
          <w:tcPr>
            <w:tcW w:w="850" w:type="dxa"/>
            <w:noWrap w:val="0"/>
            <w:vAlign w:val="center"/>
          </w:tcPr>
          <w:p w14:paraId="55B959DA">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3591EA6D">
            <w:pPr>
              <w:spacing w:line="360" w:lineRule="auto"/>
              <w:jc w:val="center"/>
              <w:rPr>
                <w:rFonts w:ascii="Times New Roman" w:hAnsi="Times New Roman" w:eastAsia="宋体" w:cs="Times New Roman"/>
                <w:color w:val="auto"/>
                <w:highlight w:val="none"/>
                <w:shd w:val="clear" w:color="auto" w:fill="auto"/>
              </w:rPr>
            </w:pPr>
          </w:p>
        </w:tc>
        <w:tc>
          <w:tcPr>
            <w:tcW w:w="850" w:type="dxa"/>
            <w:noWrap w:val="0"/>
            <w:vAlign w:val="center"/>
          </w:tcPr>
          <w:p w14:paraId="13ECC62D">
            <w:pPr>
              <w:spacing w:line="360" w:lineRule="auto"/>
              <w:jc w:val="center"/>
              <w:rPr>
                <w:rFonts w:ascii="Times New Roman" w:hAnsi="Times New Roman" w:eastAsia="宋体" w:cs="Times New Roman"/>
                <w:color w:val="auto"/>
                <w:highlight w:val="none"/>
                <w:shd w:val="clear" w:color="auto" w:fill="auto"/>
              </w:rPr>
            </w:pPr>
          </w:p>
        </w:tc>
        <w:tc>
          <w:tcPr>
            <w:tcW w:w="2015" w:type="dxa"/>
            <w:noWrap w:val="0"/>
            <w:vAlign w:val="center"/>
          </w:tcPr>
          <w:p w14:paraId="145EC2AC">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5C888229">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075FCAF2">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349D4967">
            <w:pPr>
              <w:spacing w:line="360" w:lineRule="auto"/>
              <w:jc w:val="center"/>
              <w:rPr>
                <w:rFonts w:ascii="Times New Roman" w:hAnsi="Times New Roman" w:eastAsia="宋体" w:cs="Times New Roman"/>
                <w:color w:val="auto"/>
                <w:highlight w:val="none"/>
                <w:shd w:val="clear" w:color="auto" w:fill="auto"/>
              </w:rPr>
            </w:pPr>
          </w:p>
        </w:tc>
      </w:tr>
      <w:tr w14:paraId="23C2C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3970" w:type="dxa"/>
            <w:gridSpan w:val="2"/>
            <w:noWrap w:val="0"/>
            <w:vAlign w:val="top"/>
          </w:tcPr>
          <w:p w14:paraId="199522B2">
            <w:pPr>
              <w:spacing w:line="360" w:lineRule="auto"/>
              <w:jc w:val="left"/>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工程总承包工作大纲总评分结果</w:t>
            </w:r>
          </w:p>
        </w:tc>
        <w:tc>
          <w:tcPr>
            <w:tcW w:w="2551" w:type="dxa"/>
            <w:gridSpan w:val="3"/>
            <w:noWrap w:val="0"/>
            <w:vAlign w:val="center"/>
          </w:tcPr>
          <w:p w14:paraId="5C308C77">
            <w:pPr>
              <w:spacing w:line="360" w:lineRule="auto"/>
              <w:jc w:val="center"/>
              <w:rPr>
                <w:rFonts w:ascii="Times New Roman" w:hAnsi="Times New Roman" w:eastAsia="宋体" w:cs="Times New Roman"/>
                <w:color w:val="auto"/>
                <w:highlight w:val="none"/>
                <w:shd w:val="clear" w:color="auto" w:fill="auto"/>
              </w:rPr>
            </w:pPr>
          </w:p>
        </w:tc>
        <w:tc>
          <w:tcPr>
            <w:tcW w:w="1843" w:type="dxa"/>
            <w:gridSpan w:val="2"/>
            <w:noWrap w:val="0"/>
            <w:vAlign w:val="center"/>
          </w:tcPr>
          <w:p w14:paraId="22DDB43C">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是否通过评审</w:t>
            </w:r>
          </w:p>
        </w:tc>
        <w:tc>
          <w:tcPr>
            <w:tcW w:w="5245" w:type="dxa"/>
            <w:gridSpan w:val="4"/>
            <w:noWrap w:val="0"/>
            <w:vAlign w:val="center"/>
          </w:tcPr>
          <w:p w14:paraId="12D6A9F4">
            <w:pPr>
              <w:spacing w:line="360" w:lineRule="auto"/>
              <w:jc w:val="center"/>
              <w:rPr>
                <w:rFonts w:ascii="Times New Roman" w:hAnsi="Times New Roman" w:eastAsia="宋体" w:cs="Times New Roman"/>
                <w:color w:val="auto"/>
                <w:highlight w:val="none"/>
                <w:shd w:val="clear" w:color="auto" w:fill="auto"/>
              </w:rPr>
            </w:pPr>
          </w:p>
        </w:tc>
      </w:tr>
    </w:tbl>
    <w:p w14:paraId="389323DC">
      <w:pPr>
        <w:rPr>
          <w:rFonts w:hint="default" w:ascii="Times New Roman" w:hAnsi="Times New Roman" w:eastAsia="楷体_GB2312" w:cs="Times New Roman"/>
          <w:color w:val="auto"/>
          <w:szCs w:val="21"/>
          <w:highlight w:val="none"/>
          <w:shd w:val="clear" w:color="auto" w:fill="auto"/>
        </w:rPr>
      </w:pPr>
    </w:p>
    <w:p w14:paraId="0ED6A829">
      <w:pPr>
        <w:spacing w:after="240" w:afterLines="100"/>
        <w:rPr>
          <w:rFonts w:ascii="Times New Roman" w:hAnsi="Times New Roman" w:cs="Times New Roman"/>
          <w:color w:val="auto"/>
          <w:highlight w:val="none"/>
          <w:shd w:val="clear" w:color="auto" w:fill="auto"/>
        </w:rPr>
      </w:pPr>
      <w:r>
        <w:rPr>
          <w:rFonts w:hint="default" w:ascii="Times New Roman" w:hAnsi="Times New Roman" w:eastAsia="楷体_GB2312" w:cs="Times New Roman"/>
          <w:color w:val="auto"/>
          <w:szCs w:val="21"/>
          <w:highlight w:val="none"/>
          <w:shd w:val="clear" w:color="auto" w:fill="auto"/>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w:t>
      </w:r>
      <w:r>
        <w:rPr>
          <w:rFonts w:hint="eastAsia" w:eastAsia="楷体_GB2312" w:cs="Times New Roman"/>
          <w:color w:val="auto"/>
          <w:szCs w:val="21"/>
          <w:highlight w:val="none"/>
          <w:shd w:val="clear" w:color="auto" w:fill="auto"/>
          <w:lang w:eastAsia="zh-CN"/>
        </w:rPr>
        <w:t>】</w:t>
      </w:r>
    </w:p>
    <w:p w14:paraId="6D63EFF3">
      <w:pPr>
        <w:rPr>
          <w:rFonts w:ascii="Times New Roman" w:hAnsi="Times New Roman" w:eastAsia="楷体_GB2312" w:cs="Times New Roman"/>
          <w:color w:val="auto"/>
          <w:szCs w:val="21"/>
          <w:highlight w:val="none"/>
          <w:shd w:val="clear" w:color="auto" w:fill="auto"/>
        </w:rPr>
      </w:pPr>
    </w:p>
    <w:p w14:paraId="1CD6E169">
      <w:pPr>
        <w:spacing w:line="440" w:lineRule="exact"/>
        <w:rPr>
          <w:rFonts w:ascii="Times New Roman" w:hAnsi="Times New Roman" w:cs="Times New Roman"/>
          <w:color w:val="auto"/>
          <w:highlight w:val="none"/>
          <w:shd w:val="clear" w:color="auto" w:fill="auto"/>
        </w:rPr>
      </w:pPr>
    </w:p>
    <w:p w14:paraId="41979D7F">
      <w:pPr>
        <w:spacing w:line="440" w:lineRule="exact"/>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全体</w:t>
      </w:r>
      <w:r>
        <w:rPr>
          <w:rFonts w:hint="default" w:ascii="Times New Roman" w:hAnsi="Times New Roman" w:cs="Times New Roman"/>
          <w:color w:val="auto"/>
          <w:highlight w:val="none"/>
          <w:shd w:val="clear" w:color="auto" w:fill="auto"/>
        </w:rPr>
        <w:t>技术</w:t>
      </w:r>
      <w:r>
        <w:rPr>
          <w:rFonts w:ascii="Times New Roman" w:hAnsi="Times New Roman" w:cs="Times New Roman"/>
          <w:color w:val="auto"/>
          <w:highlight w:val="none"/>
          <w:shd w:val="clear" w:color="auto" w:fill="auto"/>
        </w:rPr>
        <w:t>标</w:t>
      </w:r>
      <w:r>
        <w:rPr>
          <w:rFonts w:hint="default" w:ascii="Times New Roman" w:hAnsi="Times New Roman" w:cs="Times New Roman"/>
          <w:color w:val="auto"/>
          <w:highlight w:val="none"/>
          <w:shd w:val="clear" w:color="auto" w:fill="auto"/>
        </w:rPr>
        <w:t>评委</w:t>
      </w:r>
      <w:r>
        <w:rPr>
          <w:rFonts w:ascii="Times New Roman" w:hAnsi="Times New Roman" w:cs="Times New Roman"/>
          <w:color w:val="auto"/>
          <w:highlight w:val="none"/>
          <w:shd w:val="clear" w:color="auto" w:fill="auto"/>
        </w:rPr>
        <w:t>签名：                                                         日期：        年     月     日</w:t>
      </w:r>
    </w:p>
    <w:p w14:paraId="1CFD39DD">
      <w:pPr>
        <w:rPr>
          <w:rFonts w:ascii="Times New Roman" w:hAnsi="Times New Roman" w:eastAsia="黑体" w:cs="Times New Roman"/>
          <w:color w:val="auto"/>
          <w:szCs w:val="21"/>
          <w:highlight w:val="none"/>
          <w:shd w:val="clear" w:color="auto" w:fill="auto"/>
        </w:rPr>
      </w:pPr>
    </w:p>
    <w:p w14:paraId="2831FC12">
      <w:pPr>
        <w:pBdr>
          <w:top w:val="none" w:color="auto" w:sz="0" w:space="0"/>
          <w:left w:val="none" w:color="auto" w:sz="0" w:space="0"/>
          <w:bottom w:val="none" w:color="auto" w:sz="0" w:space="0"/>
          <w:right w:val="none" w:color="auto" w:sz="0" w:space="0"/>
          <w:between w:val="none" w:color="auto" w:sz="0" w:space="0"/>
        </w:pBdr>
        <w:spacing w:after="240" w:afterLines="100"/>
        <w:rPr>
          <w:rFonts w:ascii="Times New Roman" w:hAnsi="Times New Roman" w:cs="Times New Roman"/>
          <w:color w:val="auto"/>
          <w:highlight w:val="none"/>
          <w:shd w:val="clear" w:color="auto" w:fill="auto"/>
        </w:rPr>
      </w:pPr>
    </w:p>
    <w:p w14:paraId="1B407160">
      <w:pPr>
        <w:pBdr>
          <w:top w:val="none" w:color="auto" w:sz="0" w:space="0"/>
          <w:left w:val="none" w:color="auto" w:sz="0" w:space="0"/>
          <w:bottom w:val="none" w:color="auto" w:sz="0" w:space="0"/>
          <w:right w:val="none" w:color="auto" w:sz="0" w:space="0"/>
          <w:between w:val="none" w:color="auto" w:sz="0" w:space="0"/>
        </w:pBdr>
        <w:spacing w:after="240" w:afterLines="100"/>
        <w:rPr>
          <w:rFonts w:hint="default" w:ascii="Times New Roman" w:hAnsi="Times New Roman" w:cs="Times New Roman"/>
          <w:color w:val="auto"/>
          <w:highlight w:val="none"/>
          <w:shd w:val="clear" w:color="auto" w:fill="auto"/>
        </w:rPr>
      </w:pPr>
    </w:p>
    <w:p w14:paraId="3AC09E9E">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shd w:val="clear" w:color="auto" w:fill="auto"/>
        </w:rPr>
      </w:pPr>
    </w:p>
    <w:p w14:paraId="00F3CFE1">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shd w:val="clear" w:color="auto" w:fill="auto"/>
        </w:rPr>
      </w:pPr>
    </w:p>
    <w:p w14:paraId="25D4635B">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shd w:val="clear" w:color="auto" w:fill="auto"/>
        </w:rPr>
      </w:pPr>
    </w:p>
    <w:p w14:paraId="06220D45">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highlight w:val="none"/>
          <w:shd w:val="clear" w:color="auto" w:fill="auto"/>
        </w:rPr>
      </w:pPr>
      <w:bookmarkStart w:id="1784" w:name="_Toc505444111"/>
      <w:bookmarkStart w:id="1785" w:name="_Toc1189149511"/>
      <w:bookmarkStart w:id="1786" w:name="_Toc59203043"/>
      <w:bookmarkStart w:id="1787" w:name="_Toc1735723966"/>
      <w:bookmarkStart w:id="1788" w:name="_Toc507517084"/>
      <w:bookmarkStart w:id="1789" w:name="_Toc290426410"/>
      <w:bookmarkStart w:id="1790" w:name="_Toc1242661404"/>
      <w:bookmarkStart w:id="1791" w:name="_Toc1126253985"/>
    </w:p>
    <w:p w14:paraId="5F5E171F">
      <w:pPr>
        <w:pBdr>
          <w:top w:val="none" w:color="auto" w:sz="0" w:space="0"/>
          <w:left w:val="none" w:color="auto" w:sz="0" w:space="0"/>
          <w:bottom w:val="none" w:color="auto" w:sz="0" w:space="0"/>
          <w:right w:val="none" w:color="auto" w:sz="0" w:space="0"/>
          <w:between w:val="none" w:color="auto" w:sz="0" w:space="0"/>
        </w:pBdr>
        <w:spacing w:after="240" w:afterLines="100"/>
        <w:rPr>
          <w:rFonts w:hint="default" w:ascii="Times New Roman" w:hAnsi="Times New Roman" w:cs="Times New Roman"/>
          <w:color w:val="auto"/>
          <w:highlight w:val="none"/>
          <w:shd w:val="clear" w:color="auto" w:fill="auto"/>
        </w:rPr>
      </w:pPr>
    </w:p>
    <w:p w14:paraId="6EF8DDA4">
      <w:pPr>
        <w:pStyle w:val="7"/>
        <w:keepNext/>
        <w:keepLines/>
        <w:pageBreakBefore w:val="0"/>
        <w:widowControl w:val="0"/>
        <w:kinsoku/>
        <w:wordWrap/>
        <w:overflowPunct/>
        <w:topLinePunct w:val="0"/>
        <w:autoSpaceDE/>
        <w:autoSpaceDN/>
        <w:bidi w:val="0"/>
        <w:adjustRightInd/>
        <w:snapToGrid/>
        <w:spacing w:before="0" w:after="0" w:line="377" w:lineRule="auto"/>
        <w:textAlignment w:val="auto"/>
        <w:rPr>
          <w:rFonts w:ascii="Times New Roman" w:hAnsi="Times New Roman"/>
          <w:color w:val="auto"/>
          <w:sz w:val="28"/>
          <w:szCs w:val="28"/>
          <w:highlight w:val="none"/>
          <w:shd w:val="clear" w:color="auto" w:fill="auto"/>
        </w:rPr>
      </w:pPr>
      <w:r>
        <w:rPr>
          <w:rFonts w:ascii="Times New Roman" w:hAnsi="Times New Roman"/>
          <w:color w:val="auto"/>
          <w:sz w:val="28"/>
          <w:szCs w:val="28"/>
          <w:highlight w:val="none"/>
          <w:shd w:val="clear" w:color="auto" w:fill="auto"/>
        </w:rPr>
        <w:t>附表A-1</w:t>
      </w:r>
      <w:r>
        <w:rPr>
          <w:rFonts w:hint="eastAsia" w:ascii="Times New Roman" w:hAnsi="Times New Roman"/>
          <w:color w:val="auto"/>
          <w:sz w:val="28"/>
          <w:szCs w:val="28"/>
          <w:highlight w:val="none"/>
          <w:shd w:val="clear" w:color="auto" w:fill="auto"/>
          <w:lang w:val="en-US" w:eastAsia="zh-CN"/>
        </w:rPr>
        <w:t>8</w:t>
      </w:r>
      <w:r>
        <w:rPr>
          <w:rFonts w:ascii="Times New Roman" w:hAnsi="Times New Roman"/>
          <w:color w:val="auto"/>
          <w:sz w:val="28"/>
          <w:szCs w:val="28"/>
          <w:highlight w:val="none"/>
          <w:shd w:val="clear" w:color="auto" w:fill="auto"/>
        </w:rPr>
        <w:t>：</w:t>
      </w:r>
      <w:r>
        <w:rPr>
          <w:rFonts w:hint="default" w:ascii="Times New Roman" w:hAnsi="Times New Roman"/>
          <w:color w:val="auto"/>
          <w:sz w:val="28"/>
          <w:szCs w:val="28"/>
          <w:highlight w:val="none"/>
          <w:shd w:val="clear" w:color="auto" w:fill="auto"/>
        </w:rPr>
        <w:t>施工组织设计</w:t>
      </w:r>
      <w:r>
        <w:rPr>
          <w:rFonts w:ascii="Times New Roman" w:hAnsi="Times New Roman"/>
          <w:color w:val="auto"/>
          <w:sz w:val="28"/>
          <w:szCs w:val="28"/>
          <w:highlight w:val="none"/>
          <w:shd w:val="clear" w:color="auto" w:fill="auto"/>
        </w:rPr>
        <w:t>评</w:t>
      </w:r>
      <w:r>
        <w:rPr>
          <w:rFonts w:hint="default" w:ascii="Times New Roman" w:hAnsi="Times New Roman"/>
          <w:color w:val="auto"/>
          <w:sz w:val="28"/>
          <w:szCs w:val="28"/>
          <w:highlight w:val="none"/>
          <w:shd w:val="clear" w:color="auto" w:fill="auto"/>
        </w:rPr>
        <w:t>分</w:t>
      </w:r>
      <w:r>
        <w:rPr>
          <w:rFonts w:ascii="Times New Roman" w:hAnsi="Times New Roman"/>
          <w:color w:val="auto"/>
          <w:sz w:val="28"/>
          <w:szCs w:val="28"/>
          <w:highlight w:val="none"/>
          <w:shd w:val="clear" w:color="auto" w:fill="auto"/>
        </w:rPr>
        <w:t>记录表</w:t>
      </w:r>
      <w:bookmarkEnd w:id="1784"/>
      <w:bookmarkEnd w:id="1785"/>
      <w:bookmarkEnd w:id="1786"/>
      <w:bookmarkEnd w:id="1787"/>
      <w:bookmarkEnd w:id="1788"/>
      <w:bookmarkEnd w:id="1789"/>
      <w:bookmarkEnd w:id="1790"/>
      <w:bookmarkEnd w:id="1791"/>
    </w:p>
    <w:p w14:paraId="10451806">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cs="Times New Roman"/>
          <w:b/>
          <w:color w:val="auto"/>
          <w:sz w:val="28"/>
          <w:szCs w:val="28"/>
          <w:highlight w:val="none"/>
          <w:shd w:val="clear" w:color="auto" w:fill="auto"/>
        </w:rPr>
      </w:pPr>
      <w:r>
        <w:rPr>
          <w:rFonts w:hint="default" w:ascii="Times New Roman" w:hAnsi="Times New Roman" w:cs="Times New Roman"/>
          <w:b/>
          <w:color w:val="auto"/>
          <w:sz w:val="28"/>
          <w:szCs w:val="28"/>
          <w:highlight w:val="none"/>
          <w:shd w:val="clear" w:color="auto" w:fill="auto"/>
        </w:rPr>
        <w:t>施工组织设计</w:t>
      </w:r>
      <w:r>
        <w:rPr>
          <w:rFonts w:ascii="Times New Roman" w:hAnsi="Times New Roman" w:cs="Times New Roman"/>
          <w:b/>
          <w:color w:val="auto"/>
          <w:sz w:val="28"/>
          <w:szCs w:val="28"/>
          <w:highlight w:val="none"/>
          <w:shd w:val="clear" w:color="auto" w:fill="auto"/>
        </w:rPr>
        <w:t>评</w:t>
      </w:r>
      <w:r>
        <w:rPr>
          <w:rFonts w:hint="default" w:ascii="Times New Roman" w:hAnsi="Times New Roman" w:cs="Times New Roman"/>
          <w:b/>
          <w:color w:val="auto"/>
          <w:sz w:val="28"/>
          <w:szCs w:val="28"/>
          <w:highlight w:val="none"/>
          <w:shd w:val="clear" w:color="auto" w:fill="auto"/>
        </w:rPr>
        <w:t>分</w:t>
      </w:r>
      <w:r>
        <w:rPr>
          <w:rFonts w:ascii="Times New Roman" w:hAnsi="Times New Roman" w:cs="Times New Roman"/>
          <w:b/>
          <w:color w:val="auto"/>
          <w:sz w:val="28"/>
          <w:szCs w:val="28"/>
          <w:highlight w:val="none"/>
          <w:shd w:val="clear" w:color="auto" w:fill="auto"/>
        </w:rPr>
        <w:t>记录表</w:t>
      </w:r>
    </w:p>
    <w:p w14:paraId="3389150C">
      <w:pPr>
        <w:spacing w:after="72" w:afterLines="30" w:line="440" w:lineRule="exact"/>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val="en-US" w:eastAsia="zh-CN"/>
        </w:rPr>
        <w:t>招标项目</w:t>
      </w:r>
      <w:r>
        <w:rPr>
          <w:rFonts w:ascii="Times New Roman" w:hAnsi="Times New Roman" w:cs="Times New Roman"/>
          <w:color w:val="auto"/>
          <w:highlight w:val="none"/>
          <w:shd w:val="clear" w:color="auto" w:fill="auto"/>
        </w:rPr>
        <w:t>名称</w:t>
      </w:r>
      <w:r>
        <w:rPr>
          <w:rFonts w:hint="default" w:ascii="Times New Roman" w:hAnsi="Times New Roman" w:cs="Times New Roman"/>
          <w:color w:val="auto"/>
          <w:highlight w:val="none"/>
          <w:shd w:val="clear" w:color="auto" w:fill="auto"/>
        </w:rPr>
        <w:t>及</w:t>
      </w:r>
      <w:r>
        <w:rPr>
          <w:rFonts w:hint="eastAsia" w:ascii="Times New Roman" w:hAnsi="Times New Roman" w:cs="Times New Roman"/>
          <w:color w:val="auto"/>
          <w:highlight w:val="none"/>
          <w:shd w:val="clear" w:color="auto" w:fill="auto"/>
          <w:lang w:eastAsia="zh-CN"/>
        </w:rPr>
        <w:t>招标项目编号</w:t>
      </w:r>
      <w:r>
        <w:rPr>
          <w:rFonts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3060"/>
        <w:gridCol w:w="992"/>
        <w:gridCol w:w="1134"/>
        <w:gridCol w:w="1001"/>
        <w:gridCol w:w="1132"/>
        <w:gridCol w:w="1132"/>
        <w:gridCol w:w="1132"/>
        <w:gridCol w:w="1132"/>
        <w:gridCol w:w="1132"/>
        <w:gridCol w:w="1133"/>
      </w:tblGrid>
      <w:tr w14:paraId="25574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914" w:type="dxa"/>
            <w:vMerge w:val="restart"/>
            <w:noWrap w:val="0"/>
            <w:vAlign w:val="center"/>
          </w:tcPr>
          <w:p w14:paraId="1E28C90E">
            <w:pPr>
              <w:spacing w:line="360" w:lineRule="auto"/>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序号</w:t>
            </w:r>
          </w:p>
        </w:tc>
        <w:tc>
          <w:tcPr>
            <w:tcW w:w="3060" w:type="dxa"/>
            <w:vMerge w:val="restart"/>
            <w:noWrap w:val="0"/>
            <w:vAlign w:val="center"/>
          </w:tcPr>
          <w:p w14:paraId="114FCDFD">
            <w:pPr>
              <w:spacing w:line="360" w:lineRule="auto"/>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评审因素</w:t>
            </w:r>
          </w:p>
        </w:tc>
        <w:tc>
          <w:tcPr>
            <w:tcW w:w="9920" w:type="dxa"/>
            <w:gridSpan w:val="9"/>
            <w:noWrap w:val="0"/>
            <w:vAlign w:val="center"/>
          </w:tcPr>
          <w:p w14:paraId="31ECB230">
            <w:pPr>
              <w:spacing w:line="360" w:lineRule="auto"/>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投标人名称</w:t>
            </w:r>
            <w:r>
              <w:rPr>
                <w:rFonts w:hint="default" w:ascii="Times New Roman" w:hAnsi="Times New Roman" w:eastAsia="宋体" w:cs="Times New Roman"/>
                <w:color w:val="auto"/>
                <w:highlight w:val="none"/>
                <w:shd w:val="clear" w:color="auto" w:fill="auto"/>
              </w:rPr>
              <w:t>（或代码）</w:t>
            </w:r>
            <w:r>
              <w:rPr>
                <w:rFonts w:ascii="Times New Roman" w:hAnsi="Times New Roman" w:eastAsia="宋体" w:cs="Times New Roman"/>
                <w:color w:val="auto"/>
                <w:highlight w:val="none"/>
                <w:shd w:val="clear" w:color="auto" w:fill="auto"/>
              </w:rPr>
              <w:t>及评审意见</w:t>
            </w:r>
          </w:p>
        </w:tc>
      </w:tr>
      <w:tr w14:paraId="1638C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914" w:type="dxa"/>
            <w:vMerge w:val="continue"/>
            <w:noWrap w:val="0"/>
            <w:vAlign w:val="center"/>
          </w:tcPr>
          <w:p w14:paraId="3016FB07">
            <w:pPr>
              <w:spacing w:line="240" w:lineRule="exact"/>
              <w:rPr>
                <w:rFonts w:hint="default" w:ascii="Times New Roman" w:hAnsi="Times New Roman" w:eastAsia="宋体" w:cs="Times New Roman"/>
                <w:color w:val="auto"/>
                <w:sz w:val="18"/>
                <w:szCs w:val="18"/>
                <w:highlight w:val="none"/>
                <w:shd w:val="clear" w:color="auto" w:fill="auto"/>
              </w:rPr>
            </w:pPr>
          </w:p>
        </w:tc>
        <w:tc>
          <w:tcPr>
            <w:tcW w:w="3060" w:type="dxa"/>
            <w:vMerge w:val="continue"/>
            <w:noWrap w:val="0"/>
            <w:vAlign w:val="center"/>
          </w:tcPr>
          <w:p w14:paraId="7674DD56">
            <w:pPr>
              <w:spacing w:line="240" w:lineRule="exact"/>
              <w:rPr>
                <w:rFonts w:hint="default" w:ascii="Times New Roman" w:hAnsi="Times New Roman" w:eastAsia="宋体" w:cs="Times New Roman"/>
                <w:color w:val="auto"/>
                <w:sz w:val="18"/>
                <w:szCs w:val="18"/>
                <w:highlight w:val="none"/>
                <w:shd w:val="clear" w:color="auto" w:fill="auto"/>
              </w:rPr>
            </w:pPr>
          </w:p>
        </w:tc>
        <w:tc>
          <w:tcPr>
            <w:tcW w:w="992" w:type="dxa"/>
            <w:noWrap w:val="0"/>
            <w:vAlign w:val="center"/>
          </w:tcPr>
          <w:p w14:paraId="032DD8B2">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05BB4F2E">
            <w:pPr>
              <w:spacing w:line="360" w:lineRule="auto"/>
              <w:jc w:val="center"/>
              <w:rPr>
                <w:rFonts w:ascii="Times New Roman" w:hAnsi="Times New Roman" w:eastAsia="宋体" w:cs="Times New Roman"/>
                <w:color w:val="auto"/>
                <w:highlight w:val="none"/>
                <w:shd w:val="clear" w:color="auto" w:fill="auto"/>
              </w:rPr>
            </w:pPr>
          </w:p>
        </w:tc>
        <w:tc>
          <w:tcPr>
            <w:tcW w:w="1001" w:type="dxa"/>
            <w:noWrap w:val="0"/>
            <w:vAlign w:val="center"/>
          </w:tcPr>
          <w:p w14:paraId="7D1F335B">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040AF1DE">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6FB3FD2F">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7B910E3F">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6F8F999E">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42F68AC0">
            <w:pPr>
              <w:spacing w:line="360" w:lineRule="auto"/>
              <w:jc w:val="center"/>
              <w:rPr>
                <w:rFonts w:ascii="Times New Roman" w:hAnsi="Times New Roman" w:eastAsia="宋体" w:cs="Times New Roman"/>
                <w:color w:val="auto"/>
                <w:highlight w:val="none"/>
                <w:shd w:val="clear" w:color="auto" w:fill="auto"/>
              </w:rPr>
            </w:pPr>
          </w:p>
        </w:tc>
        <w:tc>
          <w:tcPr>
            <w:tcW w:w="1133" w:type="dxa"/>
            <w:noWrap w:val="0"/>
            <w:vAlign w:val="center"/>
          </w:tcPr>
          <w:p w14:paraId="65D8083C">
            <w:pPr>
              <w:spacing w:line="360" w:lineRule="auto"/>
              <w:jc w:val="center"/>
              <w:rPr>
                <w:rFonts w:ascii="Times New Roman" w:hAnsi="Times New Roman" w:eastAsia="宋体" w:cs="Times New Roman"/>
                <w:color w:val="auto"/>
                <w:highlight w:val="none"/>
                <w:shd w:val="clear" w:color="auto" w:fill="auto"/>
              </w:rPr>
            </w:pPr>
          </w:p>
        </w:tc>
      </w:tr>
      <w:tr w14:paraId="1EDF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noWrap w:val="0"/>
            <w:vAlign w:val="center"/>
          </w:tcPr>
          <w:p w14:paraId="797E7055">
            <w:pPr>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1</w:t>
            </w:r>
          </w:p>
        </w:tc>
        <w:tc>
          <w:tcPr>
            <w:tcW w:w="3060" w:type="dxa"/>
            <w:noWrap w:val="0"/>
            <w:vAlign w:val="center"/>
          </w:tcPr>
          <w:p w14:paraId="2789E3FE">
            <w:pPr>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主要施工方法</w:t>
            </w:r>
          </w:p>
        </w:tc>
        <w:tc>
          <w:tcPr>
            <w:tcW w:w="992" w:type="dxa"/>
            <w:noWrap w:val="0"/>
            <w:vAlign w:val="center"/>
          </w:tcPr>
          <w:p w14:paraId="41B39CF2">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43D587CC">
            <w:pPr>
              <w:spacing w:line="360" w:lineRule="auto"/>
              <w:jc w:val="center"/>
              <w:rPr>
                <w:rFonts w:ascii="Times New Roman" w:hAnsi="Times New Roman" w:eastAsia="宋体" w:cs="Times New Roman"/>
                <w:color w:val="auto"/>
                <w:highlight w:val="none"/>
                <w:shd w:val="clear" w:color="auto" w:fill="auto"/>
              </w:rPr>
            </w:pPr>
          </w:p>
        </w:tc>
        <w:tc>
          <w:tcPr>
            <w:tcW w:w="1001" w:type="dxa"/>
            <w:noWrap w:val="0"/>
            <w:vAlign w:val="center"/>
          </w:tcPr>
          <w:p w14:paraId="285A7489">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28C99EE3">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6E2DB900">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46A96FC0">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66F6FD39">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22DFBF12">
            <w:pPr>
              <w:spacing w:line="360" w:lineRule="auto"/>
              <w:jc w:val="center"/>
              <w:rPr>
                <w:rFonts w:ascii="Times New Roman" w:hAnsi="Times New Roman" w:eastAsia="宋体" w:cs="Times New Roman"/>
                <w:color w:val="auto"/>
                <w:highlight w:val="none"/>
                <w:shd w:val="clear" w:color="auto" w:fill="auto"/>
              </w:rPr>
            </w:pPr>
          </w:p>
        </w:tc>
        <w:tc>
          <w:tcPr>
            <w:tcW w:w="1133" w:type="dxa"/>
            <w:noWrap w:val="0"/>
            <w:vAlign w:val="center"/>
          </w:tcPr>
          <w:p w14:paraId="221D6134">
            <w:pPr>
              <w:spacing w:line="360" w:lineRule="auto"/>
              <w:jc w:val="center"/>
              <w:rPr>
                <w:rFonts w:ascii="Times New Roman" w:hAnsi="Times New Roman" w:eastAsia="宋体" w:cs="Times New Roman"/>
                <w:color w:val="auto"/>
                <w:highlight w:val="none"/>
                <w:shd w:val="clear" w:color="auto" w:fill="auto"/>
              </w:rPr>
            </w:pPr>
          </w:p>
        </w:tc>
      </w:tr>
      <w:tr w14:paraId="24A95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noWrap w:val="0"/>
            <w:vAlign w:val="center"/>
          </w:tcPr>
          <w:p w14:paraId="5925C7A9">
            <w:pPr>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2</w:t>
            </w:r>
          </w:p>
        </w:tc>
        <w:tc>
          <w:tcPr>
            <w:tcW w:w="3060" w:type="dxa"/>
            <w:noWrap w:val="0"/>
            <w:vAlign w:val="center"/>
          </w:tcPr>
          <w:p w14:paraId="2B6C2419">
            <w:pPr>
              <w:spacing w:line="240" w:lineRule="exact"/>
              <w:rPr>
                <w:rFonts w:hint="default" w:ascii="Times New Roman" w:hAnsi="Times New Roman" w:eastAsia="宋体" w:cs="Times New Roman"/>
                <w:color w:val="auto"/>
                <w:sz w:val="18"/>
                <w:szCs w:val="18"/>
                <w:highlight w:val="none"/>
                <w:shd w:val="clear" w:color="auto" w:fill="auto"/>
              </w:rPr>
            </w:pPr>
            <w:r>
              <w:rPr>
                <w:rFonts w:ascii="Times New Roman" w:hAnsi="Times New Roman" w:eastAsia="宋体" w:cs="Times New Roman"/>
                <w:color w:val="auto"/>
                <w:sz w:val="18"/>
                <w:szCs w:val="18"/>
                <w:highlight w:val="none"/>
                <w:shd w:val="clear" w:color="auto" w:fill="auto"/>
              </w:rPr>
              <w:t>拟投入的主要物资计划</w:t>
            </w:r>
          </w:p>
        </w:tc>
        <w:tc>
          <w:tcPr>
            <w:tcW w:w="992" w:type="dxa"/>
            <w:noWrap w:val="0"/>
            <w:vAlign w:val="center"/>
          </w:tcPr>
          <w:p w14:paraId="1B2B2225">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78EF1654">
            <w:pPr>
              <w:spacing w:line="360" w:lineRule="auto"/>
              <w:jc w:val="center"/>
              <w:rPr>
                <w:rFonts w:ascii="Times New Roman" w:hAnsi="Times New Roman" w:eastAsia="宋体" w:cs="Times New Roman"/>
                <w:color w:val="auto"/>
                <w:highlight w:val="none"/>
                <w:shd w:val="clear" w:color="auto" w:fill="auto"/>
              </w:rPr>
            </w:pPr>
          </w:p>
        </w:tc>
        <w:tc>
          <w:tcPr>
            <w:tcW w:w="1001" w:type="dxa"/>
            <w:noWrap w:val="0"/>
            <w:vAlign w:val="center"/>
          </w:tcPr>
          <w:p w14:paraId="1E387C20">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3566744A">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70F1115F">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49F60E3A">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0FA05D4B">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7366A853">
            <w:pPr>
              <w:spacing w:line="360" w:lineRule="auto"/>
              <w:jc w:val="center"/>
              <w:rPr>
                <w:rFonts w:ascii="Times New Roman" w:hAnsi="Times New Roman" w:eastAsia="宋体" w:cs="Times New Roman"/>
                <w:color w:val="auto"/>
                <w:highlight w:val="none"/>
                <w:shd w:val="clear" w:color="auto" w:fill="auto"/>
              </w:rPr>
            </w:pPr>
          </w:p>
        </w:tc>
        <w:tc>
          <w:tcPr>
            <w:tcW w:w="1133" w:type="dxa"/>
            <w:noWrap w:val="0"/>
            <w:vAlign w:val="center"/>
          </w:tcPr>
          <w:p w14:paraId="213339EA">
            <w:pPr>
              <w:spacing w:line="360" w:lineRule="auto"/>
              <w:jc w:val="center"/>
              <w:rPr>
                <w:rFonts w:ascii="Times New Roman" w:hAnsi="Times New Roman" w:eastAsia="宋体" w:cs="Times New Roman"/>
                <w:color w:val="auto"/>
                <w:highlight w:val="none"/>
                <w:shd w:val="clear" w:color="auto" w:fill="auto"/>
              </w:rPr>
            </w:pPr>
          </w:p>
        </w:tc>
      </w:tr>
      <w:tr w14:paraId="2CCB7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noWrap w:val="0"/>
            <w:vAlign w:val="center"/>
          </w:tcPr>
          <w:p w14:paraId="2A5382E2">
            <w:pPr>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3</w:t>
            </w:r>
          </w:p>
        </w:tc>
        <w:tc>
          <w:tcPr>
            <w:tcW w:w="3060" w:type="dxa"/>
            <w:noWrap w:val="0"/>
            <w:vAlign w:val="center"/>
          </w:tcPr>
          <w:p w14:paraId="3A65100F">
            <w:pPr>
              <w:spacing w:line="240" w:lineRule="exact"/>
              <w:rPr>
                <w:rFonts w:hint="default" w:ascii="Times New Roman" w:hAnsi="Times New Roman" w:eastAsia="宋体" w:cs="Times New Roman"/>
                <w:color w:val="auto"/>
                <w:sz w:val="18"/>
                <w:szCs w:val="18"/>
                <w:highlight w:val="none"/>
                <w:shd w:val="clear" w:color="auto" w:fill="auto"/>
              </w:rPr>
            </w:pPr>
            <w:r>
              <w:rPr>
                <w:rFonts w:ascii="Times New Roman" w:hAnsi="Times New Roman" w:eastAsia="宋体" w:cs="Times New Roman"/>
                <w:color w:val="auto"/>
                <w:sz w:val="18"/>
                <w:szCs w:val="18"/>
                <w:highlight w:val="none"/>
                <w:shd w:val="clear" w:color="auto" w:fill="auto"/>
              </w:rPr>
              <w:t>劳动力安排计划</w:t>
            </w:r>
          </w:p>
        </w:tc>
        <w:tc>
          <w:tcPr>
            <w:tcW w:w="992" w:type="dxa"/>
            <w:noWrap w:val="0"/>
            <w:vAlign w:val="center"/>
          </w:tcPr>
          <w:p w14:paraId="026D62A9">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551A46C3">
            <w:pPr>
              <w:spacing w:line="360" w:lineRule="auto"/>
              <w:jc w:val="center"/>
              <w:rPr>
                <w:rFonts w:ascii="Times New Roman" w:hAnsi="Times New Roman" w:eastAsia="宋体" w:cs="Times New Roman"/>
                <w:color w:val="auto"/>
                <w:highlight w:val="none"/>
                <w:shd w:val="clear" w:color="auto" w:fill="auto"/>
              </w:rPr>
            </w:pPr>
          </w:p>
        </w:tc>
        <w:tc>
          <w:tcPr>
            <w:tcW w:w="1001" w:type="dxa"/>
            <w:noWrap w:val="0"/>
            <w:vAlign w:val="center"/>
          </w:tcPr>
          <w:p w14:paraId="3EEB6211">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16BBD5EA">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03CBB75F">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612D438A">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4E2C3EE2">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51C9DEB4">
            <w:pPr>
              <w:spacing w:line="360" w:lineRule="auto"/>
              <w:jc w:val="center"/>
              <w:rPr>
                <w:rFonts w:ascii="Times New Roman" w:hAnsi="Times New Roman" w:eastAsia="宋体" w:cs="Times New Roman"/>
                <w:color w:val="auto"/>
                <w:highlight w:val="none"/>
                <w:shd w:val="clear" w:color="auto" w:fill="auto"/>
              </w:rPr>
            </w:pPr>
          </w:p>
        </w:tc>
        <w:tc>
          <w:tcPr>
            <w:tcW w:w="1133" w:type="dxa"/>
            <w:noWrap w:val="0"/>
            <w:vAlign w:val="center"/>
          </w:tcPr>
          <w:p w14:paraId="5A5F60FB">
            <w:pPr>
              <w:spacing w:line="360" w:lineRule="auto"/>
              <w:jc w:val="center"/>
              <w:rPr>
                <w:rFonts w:ascii="Times New Roman" w:hAnsi="Times New Roman" w:eastAsia="宋体" w:cs="Times New Roman"/>
                <w:color w:val="auto"/>
                <w:highlight w:val="none"/>
                <w:shd w:val="clear" w:color="auto" w:fill="auto"/>
              </w:rPr>
            </w:pPr>
          </w:p>
        </w:tc>
      </w:tr>
      <w:tr w14:paraId="0A1F0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noWrap w:val="0"/>
            <w:vAlign w:val="center"/>
          </w:tcPr>
          <w:p w14:paraId="2EF02217">
            <w:pPr>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4</w:t>
            </w:r>
          </w:p>
        </w:tc>
        <w:tc>
          <w:tcPr>
            <w:tcW w:w="3060" w:type="dxa"/>
            <w:noWrap w:val="0"/>
            <w:vAlign w:val="center"/>
          </w:tcPr>
          <w:p w14:paraId="1EA35305">
            <w:pPr>
              <w:spacing w:line="240" w:lineRule="exact"/>
              <w:rPr>
                <w:rFonts w:hint="default" w:ascii="Times New Roman" w:hAnsi="Times New Roman" w:eastAsia="宋体" w:cs="Times New Roman"/>
                <w:color w:val="auto"/>
                <w:sz w:val="18"/>
                <w:szCs w:val="18"/>
                <w:highlight w:val="none"/>
                <w:shd w:val="clear" w:color="auto" w:fill="auto"/>
              </w:rPr>
            </w:pPr>
            <w:r>
              <w:rPr>
                <w:rFonts w:ascii="Times New Roman" w:hAnsi="Times New Roman" w:eastAsia="宋体" w:cs="Times New Roman"/>
                <w:color w:val="auto"/>
                <w:sz w:val="18"/>
                <w:szCs w:val="18"/>
                <w:highlight w:val="none"/>
                <w:shd w:val="clear" w:color="auto" w:fill="auto"/>
              </w:rPr>
              <w:t>确保工程质量的技术组织措施</w:t>
            </w:r>
          </w:p>
        </w:tc>
        <w:tc>
          <w:tcPr>
            <w:tcW w:w="992" w:type="dxa"/>
            <w:noWrap w:val="0"/>
            <w:vAlign w:val="center"/>
          </w:tcPr>
          <w:p w14:paraId="7DD629EF">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50204D41">
            <w:pPr>
              <w:spacing w:line="360" w:lineRule="auto"/>
              <w:jc w:val="center"/>
              <w:rPr>
                <w:rFonts w:ascii="Times New Roman" w:hAnsi="Times New Roman" w:eastAsia="宋体" w:cs="Times New Roman"/>
                <w:color w:val="auto"/>
                <w:highlight w:val="none"/>
                <w:shd w:val="clear" w:color="auto" w:fill="auto"/>
              </w:rPr>
            </w:pPr>
          </w:p>
        </w:tc>
        <w:tc>
          <w:tcPr>
            <w:tcW w:w="1001" w:type="dxa"/>
            <w:noWrap w:val="0"/>
            <w:vAlign w:val="center"/>
          </w:tcPr>
          <w:p w14:paraId="49A0B42F">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4D62630C">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43B5C8D8">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0D82ACC9">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03624061">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6E5A379C">
            <w:pPr>
              <w:spacing w:line="360" w:lineRule="auto"/>
              <w:jc w:val="center"/>
              <w:rPr>
                <w:rFonts w:ascii="Times New Roman" w:hAnsi="Times New Roman" w:eastAsia="宋体" w:cs="Times New Roman"/>
                <w:color w:val="auto"/>
                <w:highlight w:val="none"/>
                <w:shd w:val="clear" w:color="auto" w:fill="auto"/>
              </w:rPr>
            </w:pPr>
          </w:p>
        </w:tc>
        <w:tc>
          <w:tcPr>
            <w:tcW w:w="1133" w:type="dxa"/>
            <w:noWrap w:val="0"/>
            <w:vAlign w:val="center"/>
          </w:tcPr>
          <w:p w14:paraId="162F81B9">
            <w:pPr>
              <w:spacing w:line="360" w:lineRule="auto"/>
              <w:jc w:val="center"/>
              <w:rPr>
                <w:rFonts w:ascii="Times New Roman" w:hAnsi="Times New Roman" w:eastAsia="宋体" w:cs="Times New Roman"/>
                <w:color w:val="auto"/>
                <w:highlight w:val="none"/>
                <w:shd w:val="clear" w:color="auto" w:fill="auto"/>
              </w:rPr>
            </w:pPr>
          </w:p>
        </w:tc>
      </w:tr>
      <w:tr w14:paraId="5692A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noWrap w:val="0"/>
            <w:vAlign w:val="center"/>
          </w:tcPr>
          <w:p w14:paraId="002A8E19">
            <w:pPr>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5</w:t>
            </w:r>
          </w:p>
        </w:tc>
        <w:tc>
          <w:tcPr>
            <w:tcW w:w="3060" w:type="dxa"/>
            <w:noWrap w:val="0"/>
            <w:vAlign w:val="center"/>
          </w:tcPr>
          <w:p w14:paraId="1974CE43">
            <w:pPr>
              <w:spacing w:line="240" w:lineRule="exact"/>
              <w:rPr>
                <w:rFonts w:hint="default" w:ascii="Times New Roman" w:hAnsi="Times New Roman" w:eastAsia="宋体" w:cs="Times New Roman"/>
                <w:color w:val="auto"/>
                <w:sz w:val="18"/>
                <w:szCs w:val="18"/>
                <w:highlight w:val="none"/>
                <w:shd w:val="clear" w:color="auto" w:fill="auto"/>
              </w:rPr>
            </w:pPr>
            <w:r>
              <w:rPr>
                <w:rFonts w:ascii="Times New Roman" w:hAnsi="Times New Roman" w:eastAsia="宋体" w:cs="Times New Roman"/>
                <w:color w:val="auto"/>
                <w:sz w:val="18"/>
                <w:szCs w:val="18"/>
                <w:highlight w:val="none"/>
                <w:shd w:val="clear" w:color="auto" w:fill="auto"/>
              </w:rPr>
              <w:t>确保安全生产的技术组织措施</w:t>
            </w:r>
          </w:p>
        </w:tc>
        <w:tc>
          <w:tcPr>
            <w:tcW w:w="992" w:type="dxa"/>
            <w:noWrap w:val="0"/>
            <w:vAlign w:val="center"/>
          </w:tcPr>
          <w:p w14:paraId="052BF088">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532BEAE8">
            <w:pPr>
              <w:spacing w:line="360" w:lineRule="auto"/>
              <w:jc w:val="center"/>
              <w:rPr>
                <w:rFonts w:ascii="Times New Roman" w:hAnsi="Times New Roman" w:eastAsia="宋体" w:cs="Times New Roman"/>
                <w:color w:val="auto"/>
                <w:highlight w:val="none"/>
                <w:shd w:val="clear" w:color="auto" w:fill="auto"/>
              </w:rPr>
            </w:pPr>
          </w:p>
        </w:tc>
        <w:tc>
          <w:tcPr>
            <w:tcW w:w="1001" w:type="dxa"/>
            <w:noWrap w:val="0"/>
            <w:vAlign w:val="center"/>
          </w:tcPr>
          <w:p w14:paraId="155063F2">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29F34F8F">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3FC0A203">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1C3C2C2D">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43CF01C6">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244676F9">
            <w:pPr>
              <w:spacing w:line="360" w:lineRule="auto"/>
              <w:jc w:val="center"/>
              <w:rPr>
                <w:rFonts w:ascii="Times New Roman" w:hAnsi="Times New Roman" w:eastAsia="宋体" w:cs="Times New Roman"/>
                <w:color w:val="auto"/>
                <w:highlight w:val="none"/>
                <w:shd w:val="clear" w:color="auto" w:fill="auto"/>
              </w:rPr>
            </w:pPr>
          </w:p>
        </w:tc>
        <w:tc>
          <w:tcPr>
            <w:tcW w:w="1133" w:type="dxa"/>
            <w:noWrap w:val="0"/>
            <w:vAlign w:val="center"/>
          </w:tcPr>
          <w:p w14:paraId="5C711B5A">
            <w:pPr>
              <w:spacing w:line="360" w:lineRule="auto"/>
              <w:jc w:val="center"/>
              <w:rPr>
                <w:rFonts w:ascii="Times New Roman" w:hAnsi="Times New Roman" w:eastAsia="宋体" w:cs="Times New Roman"/>
                <w:color w:val="auto"/>
                <w:highlight w:val="none"/>
                <w:shd w:val="clear" w:color="auto" w:fill="auto"/>
              </w:rPr>
            </w:pPr>
          </w:p>
        </w:tc>
      </w:tr>
      <w:tr w14:paraId="683E4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noWrap w:val="0"/>
            <w:vAlign w:val="center"/>
          </w:tcPr>
          <w:p w14:paraId="02DE54B5">
            <w:pPr>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6</w:t>
            </w:r>
          </w:p>
        </w:tc>
        <w:tc>
          <w:tcPr>
            <w:tcW w:w="3060" w:type="dxa"/>
            <w:noWrap w:val="0"/>
            <w:vAlign w:val="center"/>
          </w:tcPr>
          <w:p w14:paraId="3F46A182">
            <w:pPr>
              <w:spacing w:line="240" w:lineRule="exact"/>
              <w:rPr>
                <w:rFonts w:hint="default" w:ascii="Times New Roman" w:hAnsi="Times New Roman" w:eastAsia="宋体" w:cs="Times New Roman"/>
                <w:color w:val="auto"/>
                <w:sz w:val="18"/>
                <w:szCs w:val="18"/>
                <w:highlight w:val="none"/>
                <w:shd w:val="clear" w:color="auto" w:fill="auto"/>
              </w:rPr>
            </w:pPr>
            <w:r>
              <w:rPr>
                <w:rFonts w:ascii="Times New Roman" w:hAnsi="Times New Roman" w:eastAsia="宋体" w:cs="Times New Roman"/>
                <w:color w:val="auto"/>
                <w:sz w:val="18"/>
                <w:szCs w:val="18"/>
                <w:highlight w:val="none"/>
                <w:shd w:val="clear" w:color="auto" w:fill="auto"/>
              </w:rPr>
              <w:t>确保工期的技术组织措施</w:t>
            </w:r>
          </w:p>
        </w:tc>
        <w:tc>
          <w:tcPr>
            <w:tcW w:w="992" w:type="dxa"/>
            <w:noWrap w:val="0"/>
            <w:vAlign w:val="center"/>
          </w:tcPr>
          <w:p w14:paraId="0B41E043">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30CBD5BC">
            <w:pPr>
              <w:spacing w:line="360" w:lineRule="auto"/>
              <w:jc w:val="center"/>
              <w:rPr>
                <w:rFonts w:ascii="Times New Roman" w:hAnsi="Times New Roman" w:eastAsia="宋体" w:cs="Times New Roman"/>
                <w:color w:val="auto"/>
                <w:highlight w:val="none"/>
                <w:shd w:val="clear" w:color="auto" w:fill="auto"/>
              </w:rPr>
            </w:pPr>
          </w:p>
        </w:tc>
        <w:tc>
          <w:tcPr>
            <w:tcW w:w="1001" w:type="dxa"/>
            <w:noWrap w:val="0"/>
            <w:vAlign w:val="center"/>
          </w:tcPr>
          <w:p w14:paraId="582E6263">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68C2615B">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2428D341">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2E5BDD57">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685D2E07">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263341A5">
            <w:pPr>
              <w:spacing w:line="360" w:lineRule="auto"/>
              <w:jc w:val="center"/>
              <w:rPr>
                <w:rFonts w:ascii="Times New Roman" w:hAnsi="Times New Roman" w:eastAsia="宋体" w:cs="Times New Roman"/>
                <w:color w:val="auto"/>
                <w:highlight w:val="none"/>
                <w:shd w:val="clear" w:color="auto" w:fill="auto"/>
              </w:rPr>
            </w:pPr>
          </w:p>
        </w:tc>
        <w:tc>
          <w:tcPr>
            <w:tcW w:w="1133" w:type="dxa"/>
            <w:noWrap w:val="0"/>
            <w:vAlign w:val="center"/>
          </w:tcPr>
          <w:p w14:paraId="518164F0">
            <w:pPr>
              <w:spacing w:line="360" w:lineRule="auto"/>
              <w:jc w:val="center"/>
              <w:rPr>
                <w:rFonts w:ascii="Times New Roman" w:hAnsi="Times New Roman" w:eastAsia="宋体" w:cs="Times New Roman"/>
                <w:color w:val="auto"/>
                <w:highlight w:val="none"/>
                <w:shd w:val="clear" w:color="auto" w:fill="auto"/>
              </w:rPr>
            </w:pPr>
          </w:p>
        </w:tc>
      </w:tr>
      <w:tr w14:paraId="5B048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noWrap w:val="0"/>
            <w:vAlign w:val="center"/>
          </w:tcPr>
          <w:p w14:paraId="432B153C">
            <w:pPr>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7</w:t>
            </w:r>
          </w:p>
        </w:tc>
        <w:tc>
          <w:tcPr>
            <w:tcW w:w="3060" w:type="dxa"/>
            <w:noWrap w:val="0"/>
            <w:vAlign w:val="center"/>
          </w:tcPr>
          <w:p w14:paraId="41AF82DF">
            <w:pPr>
              <w:spacing w:line="240" w:lineRule="exact"/>
              <w:rPr>
                <w:rFonts w:hint="default" w:ascii="Times New Roman" w:hAnsi="Times New Roman" w:eastAsia="宋体" w:cs="Times New Roman"/>
                <w:color w:val="auto"/>
                <w:sz w:val="18"/>
                <w:szCs w:val="18"/>
                <w:highlight w:val="none"/>
                <w:shd w:val="clear" w:color="auto" w:fill="auto"/>
              </w:rPr>
            </w:pPr>
            <w:r>
              <w:rPr>
                <w:rFonts w:ascii="Times New Roman" w:hAnsi="Times New Roman" w:eastAsia="宋体" w:cs="Times New Roman"/>
                <w:color w:val="auto"/>
                <w:sz w:val="18"/>
                <w:szCs w:val="18"/>
                <w:highlight w:val="none"/>
                <w:shd w:val="clear" w:color="auto" w:fill="auto"/>
              </w:rPr>
              <w:t>确保文明施工的技术组织措施</w:t>
            </w:r>
          </w:p>
        </w:tc>
        <w:tc>
          <w:tcPr>
            <w:tcW w:w="992" w:type="dxa"/>
            <w:noWrap w:val="0"/>
            <w:vAlign w:val="center"/>
          </w:tcPr>
          <w:p w14:paraId="0B4D72B9">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024042AF">
            <w:pPr>
              <w:spacing w:line="360" w:lineRule="auto"/>
              <w:jc w:val="center"/>
              <w:rPr>
                <w:rFonts w:ascii="Times New Roman" w:hAnsi="Times New Roman" w:eastAsia="宋体" w:cs="Times New Roman"/>
                <w:color w:val="auto"/>
                <w:highlight w:val="none"/>
                <w:shd w:val="clear" w:color="auto" w:fill="auto"/>
              </w:rPr>
            </w:pPr>
          </w:p>
        </w:tc>
        <w:tc>
          <w:tcPr>
            <w:tcW w:w="1001" w:type="dxa"/>
            <w:noWrap w:val="0"/>
            <w:vAlign w:val="center"/>
          </w:tcPr>
          <w:p w14:paraId="1ECBFB2A">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0473C251">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1D512942">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3D1742EC">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0C12C3F8">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10247CE4">
            <w:pPr>
              <w:spacing w:line="360" w:lineRule="auto"/>
              <w:jc w:val="center"/>
              <w:rPr>
                <w:rFonts w:ascii="Times New Roman" w:hAnsi="Times New Roman" w:eastAsia="宋体" w:cs="Times New Roman"/>
                <w:color w:val="auto"/>
                <w:highlight w:val="none"/>
                <w:shd w:val="clear" w:color="auto" w:fill="auto"/>
              </w:rPr>
            </w:pPr>
          </w:p>
        </w:tc>
        <w:tc>
          <w:tcPr>
            <w:tcW w:w="1133" w:type="dxa"/>
            <w:noWrap w:val="0"/>
            <w:vAlign w:val="center"/>
          </w:tcPr>
          <w:p w14:paraId="33014DC4">
            <w:pPr>
              <w:spacing w:line="360" w:lineRule="auto"/>
              <w:jc w:val="center"/>
              <w:rPr>
                <w:rFonts w:ascii="Times New Roman" w:hAnsi="Times New Roman" w:eastAsia="宋体" w:cs="Times New Roman"/>
                <w:color w:val="auto"/>
                <w:highlight w:val="none"/>
                <w:shd w:val="clear" w:color="auto" w:fill="auto"/>
              </w:rPr>
            </w:pPr>
          </w:p>
        </w:tc>
      </w:tr>
      <w:tr w14:paraId="1A719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noWrap w:val="0"/>
            <w:vAlign w:val="center"/>
          </w:tcPr>
          <w:p w14:paraId="4C16B65F">
            <w:pPr>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8</w:t>
            </w:r>
          </w:p>
        </w:tc>
        <w:tc>
          <w:tcPr>
            <w:tcW w:w="3060" w:type="dxa"/>
            <w:noWrap w:val="0"/>
            <w:vAlign w:val="center"/>
          </w:tcPr>
          <w:p w14:paraId="4E2B3F61">
            <w:pPr>
              <w:spacing w:line="240" w:lineRule="exact"/>
              <w:rPr>
                <w:rFonts w:hint="default" w:ascii="Times New Roman" w:hAnsi="Times New Roman" w:eastAsia="宋体" w:cs="Times New Roman"/>
                <w:color w:val="auto"/>
                <w:sz w:val="18"/>
                <w:szCs w:val="18"/>
                <w:highlight w:val="none"/>
                <w:shd w:val="clear" w:color="auto" w:fill="auto"/>
              </w:rPr>
            </w:pPr>
            <w:r>
              <w:rPr>
                <w:rFonts w:ascii="Times New Roman" w:hAnsi="Times New Roman" w:eastAsia="宋体" w:cs="Times New Roman"/>
                <w:color w:val="auto"/>
                <w:sz w:val="18"/>
                <w:szCs w:val="18"/>
                <w:highlight w:val="none"/>
                <w:shd w:val="clear" w:color="auto" w:fill="auto"/>
              </w:rPr>
              <w:t>工程施工的重点和难点及保证措施</w:t>
            </w:r>
          </w:p>
        </w:tc>
        <w:tc>
          <w:tcPr>
            <w:tcW w:w="992" w:type="dxa"/>
            <w:noWrap w:val="0"/>
            <w:vAlign w:val="center"/>
          </w:tcPr>
          <w:p w14:paraId="7948D883">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5F632259">
            <w:pPr>
              <w:spacing w:line="360" w:lineRule="auto"/>
              <w:jc w:val="center"/>
              <w:rPr>
                <w:rFonts w:ascii="Times New Roman" w:hAnsi="Times New Roman" w:eastAsia="宋体" w:cs="Times New Roman"/>
                <w:color w:val="auto"/>
                <w:highlight w:val="none"/>
                <w:shd w:val="clear" w:color="auto" w:fill="auto"/>
              </w:rPr>
            </w:pPr>
          </w:p>
        </w:tc>
        <w:tc>
          <w:tcPr>
            <w:tcW w:w="1001" w:type="dxa"/>
            <w:noWrap w:val="0"/>
            <w:vAlign w:val="center"/>
          </w:tcPr>
          <w:p w14:paraId="03D66E85">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5F9ED682">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55585314">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6CF88A70">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5ED7213E">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484E2FE1">
            <w:pPr>
              <w:spacing w:line="360" w:lineRule="auto"/>
              <w:jc w:val="center"/>
              <w:rPr>
                <w:rFonts w:ascii="Times New Roman" w:hAnsi="Times New Roman" w:eastAsia="宋体" w:cs="Times New Roman"/>
                <w:color w:val="auto"/>
                <w:highlight w:val="none"/>
                <w:shd w:val="clear" w:color="auto" w:fill="auto"/>
              </w:rPr>
            </w:pPr>
          </w:p>
        </w:tc>
        <w:tc>
          <w:tcPr>
            <w:tcW w:w="1133" w:type="dxa"/>
            <w:noWrap w:val="0"/>
            <w:vAlign w:val="center"/>
          </w:tcPr>
          <w:p w14:paraId="568CD536">
            <w:pPr>
              <w:spacing w:line="360" w:lineRule="auto"/>
              <w:jc w:val="center"/>
              <w:rPr>
                <w:rFonts w:ascii="Times New Roman" w:hAnsi="Times New Roman" w:eastAsia="宋体" w:cs="Times New Roman"/>
                <w:color w:val="auto"/>
                <w:highlight w:val="none"/>
                <w:shd w:val="clear" w:color="auto" w:fill="auto"/>
              </w:rPr>
            </w:pPr>
          </w:p>
        </w:tc>
      </w:tr>
      <w:tr w14:paraId="33B2A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noWrap w:val="0"/>
            <w:vAlign w:val="center"/>
          </w:tcPr>
          <w:p w14:paraId="7154ADFD">
            <w:pPr>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9</w:t>
            </w:r>
          </w:p>
        </w:tc>
        <w:tc>
          <w:tcPr>
            <w:tcW w:w="3060" w:type="dxa"/>
            <w:noWrap w:val="0"/>
            <w:vAlign w:val="center"/>
          </w:tcPr>
          <w:p w14:paraId="5F6B0EA3">
            <w:pPr>
              <w:spacing w:line="240" w:lineRule="exact"/>
              <w:rPr>
                <w:rFonts w:hint="default" w:ascii="Times New Roman" w:hAnsi="Times New Roman" w:eastAsia="宋体" w:cs="Times New Roman"/>
                <w:color w:val="auto"/>
                <w:sz w:val="18"/>
                <w:szCs w:val="18"/>
                <w:highlight w:val="none"/>
                <w:shd w:val="clear" w:color="auto" w:fill="auto"/>
              </w:rPr>
            </w:pPr>
            <w:r>
              <w:rPr>
                <w:rFonts w:ascii="Times New Roman" w:hAnsi="Times New Roman" w:eastAsia="宋体" w:cs="Times New Roman"/>
                <w:color w:val="auto"/>
                <w:sz w:val="18"/>
                <w:szCs w:val="18"/>
                <w:highlight w:val="none"/>
                <w:shd w:val="clear" w:color="auto" w:fill="auto"/>
              </w:rPr>
              <w:t>施工总平面布置图</w:t>
            </w:r>
          </w:p>
        </w:tc>
        <w:tc>
          <w:tcPr>
            <w:tcW w:w="992" w:type="dxa"/>
            <w:noWrap w:val="0"/>
            <w:vAlign w:val="center"/>
          </w:tcPr>
          <w:p w14:paraId="5DFA093A">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3129F97B">
            <w:pPr>
              <w:spacing w:line="360" w:lineRule="auto"/>
              <w:jc w:val="center"/>
              <w:rPr>
                <w:rFonts w:ascii="Times New Roman" w:hAnsi="Times New Roman" w:eastAsia="宋体" w:cs="Times New Roman"/>
                <w:color w:val="auto"/>
                <w:highlight w:val="none"/>
                <w:shd w:val="clear" w:color="auto" w:fill="auto"/>
              </w:rPr>
            </w:pPr>
          </w:p>
        </w:tc>
        <w:tc>
          <w:tcPr>
            <w:tcW w:w="1001" w:type="dxa"/>
            <w:noWrap w:val="0"/>
            <w:vAlign w:val="center"/>
          </w:tcPr>
          <w:p w14:paraId="6A600C97">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5969D972">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7D6B2E1F">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48C2CAB6">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00D0FE06">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579F2478">
            <w:pPr>
              <w:spacing w:line="360" w:lineRule="auto"/>
              <w:jc w:val="center"/>
              <w:rPr>
                <w:rFonts w:ascii="Times New Roman" w:hAnsi="Times New Roman" w:eastAsia="宋体" w:cs="Times New Roman"/>
                <w:color w:val="auto"/>
                <w:highlight w:val="none"/>
                <w:shd w:val="clear" w:color="auto" w:fill="auto"/>
              </w:rPr>
            </w:pPr>
          </w:p>
        </w:tc>
        <w:tc>
          <w:tcPr>
            <w:tcW w:w="1133" w:type="dxa"/>
            <w:noWrap w:val="0"/>
            <w:vAlign w:val="center"/>
          </w:tcPr>
          <w:p w14:paraId="5227967D">
            <w:pPr>
              <w:spacing w:line="360" w:lineRule="auto"/>
              <w:jc w:val="center"/>
              <w:rPr>
                <w:rFonts w:ascii="Times New Roman" w:hAnsi="Times New Roman" w:eastAsia="宋体" w:cs="Times New Roman"/>
                <w:color w:val="auto"/>
                <w:highlight w:val="none"/>
                <w:shd w:val="clear" w:color="auto" w:fill="auto"/>
              </w:rPr>
            </w:pPr>
          </w:p>
        </w:tc>
      </w:tr>
      <w:tr w14:paraId="5EDC3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noWrap w:val="0"/>
            <w:vAlign w:val="center"/>
          </w:tcPr>
          <w:p w14:paraId="412AC9E3">
            <w:pPr>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10</w:t>
            </w:r>
          </w:p>
        </w:tc>
        <w:tc>
          <w:tcPr>
            <w:tcW w:w="3060" w:type="dxa"/>
            <w:noWrap w:val="0"/>
            <w:vAlign w:val="center"/>
          </w:tcPr>
          <w:p w14:paraId="313B6A62">
            <w:pPr>
              <w:spacing w:line="240" w:lineRule="exact"/>
              <w:rPr>
                <w:rFonts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装配式技术应用分析</w:t>
            </w:r>
          </w:p>
        </w:tc>
        <w:tc>
          <w:tcPr>
            <w:tcW w:w="992" w:type="dxa"/>
            <w:noWrap w:val="0"/>
            <w:vAlign w:val="center"/>
          </w:tcPr>
          <w:p w14:paraId="77D724A8">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31F48E4C">
            <w:pPr>
              <w:spacing w:line="360" w:lineRule="auto"/>
              <w:jc w:val="center"/>
              <w:rPr>
                <w:rFonts w:ascii="Times New Roman" w:hAnsi="Times New Roman" w:eastAsia="宋体" w:cs="Times New Roman"/>
                <w:color w:val="auto"/>
                <w:highlight w:val="none"/>
                <w:shd w:val="clear" w:color="auto" w:fill="auto"/>
              </w:rPr>
            </w:pPr>
          </w:p>
        </w:tc>
        <w:tc>
          <w:tcPr>
            <w:tcW w:w="1001" w:type="dxa"/>
            <w:noWrap w:val="0"/>
            <w:vAlign w:val="center"/>
          </w:tcPr>
          <w:p w14:paraId="365EED45">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60181625">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6E566DFF">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0F2FA1FD">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065234E0">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3300233E">
            <w:pPr>
              <w:spacing w:line="360" w:lineRule="auto"/>
              <w:jc w:val="center"/>
              <w:rPr>
                <w:rFonts w:ascii="Times New Roman" w:hAnsi="Times New Roman" w:eastAsia="宋体" w:cs="Times New Roman"/>
                <w:color w:val="auto"/>
                <w:highlight w:val="none"/>
                <w:shd w:val="clear" w:color="auto" w:fill="auto"/>
              </w:rPr>
            </w:pPr>
          </w:p>
        </w:tc>
        <w:tc>
          <w:tcPr>
            <w:tcW w:w="1133" w:type="dxa"/>
            <w:noWrap w:val="0"/>
            <w:vAlign w:val="center"/>
          </w:tcPr>
          <w:p w14:paraId="671900AB">
            <w:pPr>
              <w:spacing w:line="360" w:lineRule="auto"/>
              <w:jc w:val="center"/>
              <w:rPr>
                <w:rFonts w:ascii="Times New Roman" w:hAnsi="Times New Roman" w:eastAsia="宋体" w:cs="Times New Roman"/>
                <w:color w:val="auto"/>
                <w:highlight w:val="none"/>
                <w:shd w:val="clear" w:color="auto" w:fill="auto"/>
              </w:rPr>
            </w:pPr>
          </w:p>
        </w:tc>
      </w:tr>
      <w:tr w14:paraId="1C9EB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4" w:type="dxa"/>
            <w:noWrap w:val="0"/>
            <w:vAlign w:val="center"/>
          </w:tcPr>
          <w:p w14:paraId="1C32E92F">
            <w:pPr>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11</w:t>
            </w:r>
          </w:p>
        </w:tc>
        <w:tc>
          <w:tcPr>
            <w:tcW w:w="3060" w:type="dxa"/>
            <w:noWrap w:val="0"/>
            <w:vAlign w:val="center"/>
          </w:tcPr>
          <w:p w14:paraId="3DDCE9CC">
            <w:pPr>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BIM技术应用分析（</w:t>
            </w:r>
            <w:r>
              <w:rPr>
                <w:rFonts w:ascii="Times New Roman" w:hAnsi="Times New Roman" w:eastAsia="宋体" w:cs="Times New Roman"/>
                <w:color w:val="auto"/>
                <w:sz w:val="18"/>
                <w:szCs w:val="18"/>
                <w:highlight w:val="none"/>
                <w:shd w:val="clear" w:color="auto" w:fill="auto"/>
              </w:rPr>
              <w:t>如有）</w:t>
            </w:r>
          </w:p>
        </w:tc>
        <w:tc>
          <w:tcPr>
            <w:tcW w:w="992" w:type="dxa"/>
            <w:noWrap w:val="0"/>
            <w:vAlign w:val="center"/>
          </w:tcPr>
          <w:p w14:paraId="7517D22E">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339358BB">
            <w:pPr>
              <w:spacing w:line="360" w:lineRule="auto"/>
              <w:jc w:val="center"/>
              <w:rPr>
                <w:rFonts w:ascii="Times New Roman" w:hAnsi="Times New Roman" w:eastAsia="宋体" w:cs="Times New Roman"/>
                <w:color w:val="auto"/>
                <w:highlight w:val="none"/>
                <w:shd w:val="clear" w:color="auto" w:fill="auto"/>
              </w:rPr>
            </w:pPr>
          </w:p>
        </w:tc>
        <w:tc>
          <w:tcPr>
            <w:tcW w:w="1001" w:type="dxa"/>
            <w:noWrap w:val="0"/>
            <w:vAlign w:val="center"/>
          </w:tcPr>
          <w:p w14:paraId="39F8F849">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13D59C65">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5DC0B6C2">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05E8A7F3">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52F118AF">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6B2B9D46">
            <w:pPr>
              <w:spacing w:line="360" w:lineRule="auto"/>
              <w:jc w:val="center"/>
              <w:rPr>
                <w:rFonts w:ascii="Times New Roman" w:hAnsi="Times New Roman" w:eastAsia="宋体" w:cs="Times New Roman"/>
                <w:color w:val="auto"/>
                <w:highlight w:val="none"/>
                <w:shd w:val="clear" w:color="auto" w:fill="auto"/>
              </w:rPr>
            </w:pPr>
          </w:p>
        </w:tc>
        <w:tc>
          <w:tcPr>
            <w:tcW w:w="1133" w:type="dxa"/>
            <w:noWrap w:val="0"/>
            <w:vAlign w:val="center"/>
          </w:tcPr>
          <w:p w14:paraId="09663450">
            <w:pPr>
              <w:spacing w:line="360" w:lineRule="auto"/>
              <w:jc w:val="center"/>
              <w:rPr>
                <w:rFonts w:ascii="Times New Roman" w:hAnsi="Times New Roman" w:eastAsia="宋体" w:cs="Times New Roman"/>
                <w:color w:val="auto"/>
                <w:highlight w:val="none"/>
                <w:shd w:val="clear" w:color="auto" w:fill="auto"/>
              </w:rPr>
            </w:pPr>
          </w:p>
        </w:tc>
      </w:tr>
      <w:tr w14:paraId="0EB01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74" w:type="dxa"/>
            <w:gridSpan w:val="2"/>
            <w:noWrap w:val="0"/>
            <w:vAlign w:val="center"/>
          </w:tcPr>
          <w:p w14:paraId="54E1D9E1">
            <w:pPr>
              <w:spacing w:line="360" w:lineRule="auto"/>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szCs w:val="44"/>
                <w:highlight w:val="none"/>
                <w:shd w:val="clear" w:color="auto" w:fill="auto"/>
              </w:rPr>
              <w:t>得分合计</w:t>
            </w:r>
            <w:r>
              <w:rPr>
                <w:rFonts w:hint="default" w:ascii="Times New Roman" w:hAnsi="Times New Roman" w:eastAsia="宋体" w:cs="Times New Roman"/>
                <w:color w:val="auto"/>
                <w:szCs w:val="44"/>
                <w:highlight w:val="none"/>
                <w:shd w:val="clear" w:color="auto" w:fill="auto"/>
              </w:rPr>
              <w:t>（</w:t>
            </w:r>
            <w:r>
              <w:rPr>
                <w:rFonts w:ascii="Times New Roman" w:hAnsi="Times New Roman" w:eastAsia="宋体" w:cs="Times New Roman"/>
                <w:color w:val="auto"/>
                <w:szCs w:val="44"/>
                <w:highlight w:val="none"/>
                <w:shd w:val="clear" w:color="auto" w:fill="auto"/>
              </w:rPr>
              <w:t>满分</w:t>
            </w:r>
            <w:r>
              <w:rPr>
                <w:rFonts w:ascii="Times New Roman" w:hAnsi="Times New Roman" w:eastAsia="宋体" w:cs="Times New Roman"/>
                <w:color w:val="auto"/>
                <w:szCs w:val="44"/>
                <w:highlight w:val="none"/>
                <w:u w:val="single"/>
                <w:shd w:val="clear" w:color="auto" w:fill="auto"/>
              </w:rPr>
              <w:t xml:space="preserve">       </w:t>
            </w:r>
            <w:r>
              <w:rPr>
                <w:rFonts w:hint="default" w:ascii="Times New Roman" w:hAnsi="Times New Roman" w:eastAsia="宋体" w:cs="Times New Roman"/>
                <w:color w:val="auto"/>
                <w:szCs w:val="44"/>
                <w:highlight w:val="none"/>
                <w:shd w:val="clear" w:color="auto" w:fill="auto"/>
              </w:rPr>
              <w:t>）</w:t>
            </w:r>
          </w:p>
        </w:tc>
        <w:tc>
          <w:tcPr>
            <w:tcW w:w="992" w:type="dxa"/>
            <w:noWrap w:val="0"/>
            <w:vAlign w:val="center"/>
          </w:tcPr>
          <w:p w14:paraId="0D45A7EA">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37350C04">
            <w:pPr>
              <w:spacing w:line="360" w:lineRule="auto"/>
              <w:jc w:val="center"/>
              <w:rPr>
                <w:rFonts w:ascii="Times New Roman" w:hAnsi="Times New Roman" w:eastAsia="宋体" w:cs="Times New Roman"/>
                <w:color w:val="auto"/>
                <w:highlight w:val="none"/>
                <w:shd w:val="clear" w:color="auto" w:fill="auto"/>
              </w:rPr>
            </w:pPr>
          </w:p>
        </w:tc>
        <w:tc>
          <w:tcPr>
            <w:tcW w:w="1001" w:type="dxa"/>
            <w:noWrap w:val="0"/>
            <w:vAlign w:val="center"/>
          </w:tcPr>
          <w:p w14:paraId="24D74C29">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3BE685AC">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6113FEB2">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6284D0C8">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659BF1A9">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4198AB84">
            <w:pPr>
              <w:spacing w:line="360" w:lineRule="auto"/>
              <w:jc w:val="center"/>
              <w:rPr>
                <w:rFonts w:ascii="Times New Roman" w:hAnsi="Times New Roman" w:eastAsia="宋体" w:cs="Times New Roman"/>
                <w:color w:val="auto"/>
                <w:highlight w:val="none"/>
                <w:shd w:val="clear" w:color="auto" w:fill="auto"/>
              </w:rPr>
            </w:pPr>
          </w:p>
        </w:tc>
        <w:tc>
          <w:tcPr>
            <w:tcW w:w="1133" w:type="dxa"/>
            <w:noWrap w:val="0"/>
            <w:vAlign w:val="center"/>
          </w:tcPr>
          <w:p w14:paraId="3BD417FC">
            <w:pPr>
              <w:spacing w:line="360" w:lineRule="auto"/>
              <w:jc w:val="center"/>
              <w:rPr>
                <w:rFonts w:ascii="Times New Roman" w:hAnsi="Times New Roman" w:eastAsia="宋体" w:cs="Times New Roman"/>
                <w:color w:val="auto"/>
                <w:highlight w:val="none"/>
                <w:shd w:val="clear" w:color="auto" w:fill="auto"/>
              </w:rPr>
            </w:pPr>
          </w:p>
        </w:tc>
      </w:tr>
    </w:tbl>
    <w:p w14:paraId="2B2DBF8F">
      <w:pPr>
        <w:rPr>
          <w:rFonts w:ascii="Times New Roman" w:hAnsi="Times New Roman" w:eastAsia="楷体_GB2312" w:cs="Times New Roman"/>
          <w:color w:val="auto"/>
          <w:szCs w:val="21"/>
          <w:highlight w:val="none"/>
          <w:shd w:val="clear" w:color="auto" w:fill="auto"/>
        </w:rPr>
      </w:pPr>
      <w:r>
        <w:rPr>
          <w:rFonts w:ascii="Times New Roman" w:hAnsi="Times New Roman" w:eastAsia="楷体_GB2312" w:cs="Times New Roman"/>
          <w:color w:val="auto"/>
          <w:szCs w:val="21"/>
          <w:highlight w:val="none"/>
          <w:shd w:val="clear" w:color="auto" w:fill="auto"/>
        </w:rPr>
        <w:t>【</w:t>
      </w:r>
      <w:r>
        <w:rPr>
          <w:rFonts w:ascii="Times New Roman" w:hAnsi="Times New Roman" w:eastAsia="楷体_GB2312" w:cs="Times New Roman"/>
          <w:color w:val="auto"/>
          <w:highlight w:val="none"/>
          <w:shd w:val="clear" w:color="auto" w:fill="auto"/>
        </w:rPr>
        <w:t>备注：本表可根据评分办法的需要进行调整</w:t>
      </w:r>
      <w:r>
        <w:rPr>
          <w:rFonts w:ascii="Times New Roman" w:hAnsi="Times New Roman" w:eastAsia="楷体_GB2312" w:cs="Times New Roman"/>
          <w:color w:val="auto"/>
          <w:szCs w:val="21"/>
          <w:highlight w:val="none"/>
          <w:shd w:val="clear" w:color="auto" w:fill="auto"/>
        </w:rPr>
        <w:t>】</w:t>
      </w:r>
    </w:p>
    <w:p w14:paraId="485A3469">
      <w:pPr>
        <w:spacing w:line="440" w:lineRule="exact"/>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施工评委</w:t>
      </w:r>
      <w:r>
        <w:rPr>
          <w:rFonts w:ascii="Times New Roman" w:hAnsi="Times New Roman" w:cs="Times New Roman"/>
          <w:color w:val="auto"/>
          <w:highlight w:val="none"/>
          <w:shd w:val="clear" w:color="auto" w:fill="auto"/>
        </w:rPr>
        <w:t>签名：                                                                        日期：        年     月     日</w:t>
      </w:r>
    </w:p>
    <w:p w14:paraId="41FB4496">
      <w:pPr>
        <w:pStyle w:val="7"/>
        <w:rPr>
          <w:rFonts w:ascii="Times New Roman" w:hAnsi="Times New Roman" w:eastAsia="宋体"/>
          <w:color w:val="auto"/>
          <w:sz w:val="28"/>
          <w:szCs w:val="28"/>
          <w:highlight w:val="none"/>
          <w:shd w:val="clear" w:color="auto" w:fill="auto"/>
        </w:rPr>
      </w:pPr>
      <w:bookmarkStart w:id="1792" w:name="_Toc59203044"/>
      <w:bookmarkStart w:id="1793" w:name="_Toc967806006"/>
      <w:bookmarkStart w:id="1794" w:name="_Toc1139552625"/>
      <w:bookmarkStart w:id="1795" w:name="_Toc1465817433"/>
      <w:bookmarkStart w:id="1796" w:name="_Toc1583645352"/>
      <w:bookmarkStart w:id="1797" w:name="_Toc1853272743"/>
      <w:bookmarkStart w:id="1798" w:name="_Toc569781116"/>
      <w:bookmarkStart w:id="1799" w:name="_Toc178570225"/>
      <w:r>
        <w:rPr>
          <w:rFonts w:ascii="Times New Roman" w:hAnsi="Times New Roman"/>
          <w:color w:val="auto"/>
          <w:sz w:val="28"/>
          <w:szCs w:val="28"/>
          <w:highlight w:val="none"/>
          <w:shd w:val="clear" w:color="auto" w:fill="auto"/>
        </w:rPr>
        <w:t>附表A-</w:t>
      </w:r>
      <w:r>
        <w:rPr>
          <w:rFonts w:hint="eastAsia" w:ascii="Times New Roman" w:hAnsi="Times New Roman"/>
          <w:color w:val="auto"/>
          <w:sz w:val="28"/>
          <w:szCs w:val="28"/>
          <w:highlight w:val="none"/>
          <w:shd w:val="clear" w:color="auto" w:fill="auto"/>
          <w:lang w:val="en-US" w:eastAsia="zh-CN"/>
        </w:rPr>
        <w:t>19</w:t>
      </w:r>
      <w:r>
        <w:rPr>
          <w:rFonts w:ascii="Times New Roman" w:hAnsi="Times New Roman"/>
          <w:color w:val="auto"/>
          <w:sz w:val="28"/>
          <w:szCs w:val="28"/>
          <w:highlight w:val="none"/>
          <w:shd w:val="clear" w:color="auto" w:fill="auto"/>
        </w:rPr>
        <w:t>：</w:t>
      </w:r>
      <w:r>
        <w:rPr>
          <w:rFonts w:hint="default" w:ascii="Times New Roman" w:hAnsi="Times New Roman"/>
          <w:color w:val="auto"/>
          <w:sz w:val="28"/>
          <w:szCs w:val="28"/>
          <w:highlight w:val="none"/>
          <w:shd w:val="clear" w:color="auto" w:fill="auto"/>
        </w:rPr>
        <w:t>投标</w:t>
      </w:r>
      <w:r>
        <w:rPr>
          <w:rFonts w:ascii="Times New Roman" w:hAnsi="Times New Roman"/>
          <w:color w:val="auto"/>
          <w:sz w:val="28"/>
          <w:szCs w:val="28"/>
          <w:highlight w:val="none"/>
          <w:shd w:val="clear" w:color="auto" w:fill="auto"/>
        </w:rPr>
        <w:t>人</w:t>
      </w:r>
      <w:r>
        <w:rPr>
          <w:rFonts w:hint="default" w:ascii="Times New Roman" w:hAnsi="Times New Roman"/>
          <w:color w:val="auto"/>
          <w:sz w:val="28"/>
          <w:szCs w:val="28"/>
          <w:highlight w:val="none"/>
          <w:shd w:val="clear" w:color="auto" w:fill="auto"/>
        </w:rPr>
        <w:t>施工组织设计评分计算</w:t>
      </w:r>
      <w:r>
        <w:rPr>
          <w:rFonts w:ascii="Times New Roman" w:hAnsi="Times New Roman"/>
          <w:color w:val="auto"/>
          <w:sz w:val="28"/>
          <w:szCs w:val="28"/>
          <w:highlight w:val="none"/>
          <w:shd w:val="clear" w:color="auto" w:fill="auto"/>
        </w:rPr>
        <w:t>表</w:t>
      </w:r>
      <w:bookmarkEnd w:id="1792"/>
      <w:bookmarkEnd w:id="1793"/>
      <w:bookmarkEnd w:id="1794"/>
      <w:bookmarkEnd w:id="1795"/>
      <w:bookmarkEnd w:id="1796"/>
      <w:bookmarkEnd w:id="1797"/>
      <w:bookmarkEnd w:id="1798"/>
      <w:bookmarkEnd w:id="1799"/>
    </w:p>
    <w:p w14:paraId="31C1EE99">
      <w:pPr>
        <w:spacing w:line="440" w:lineRule="exact"/>
        <w:jc w:val="center"/>
        <w:rPr>
          <w:rFonts w:ascii="Times New Roman" w:hAnsi="Times New Roman" w:eastAsia="黑体" w:cs="Times New Roman"/>
          <w:color w:val="auto"/>
          <w:sz w:val="28"/>
          <w:szCs w:val="28"/>
          <w:highlight w:val="none"/>
          <w:shd w:val="clear" w:color="auto" w:fill="auto"/>
        </w:rPr>
      </w:pPr>
      <w:r>
        <w:rPr>
          <w:rFonts w:ascii="Times New Roman" w:hAnsi="Times New Roman" w:eastAsia="黑体" w:cs="Times New Roman"/>
          <w:color w:val="auto"/>
          <w:sz w:val="28"/>
          <w:szCs w:val="28"/>
          <w:highlight w:val="none"/>
          <w:u w:val="single"/>
          <w:shd w:val="clear" w:color="auto" w:fill="auto"/>
        </w:rPr>
        <w:t>投标人名称</w:t>
      </w:r>
      <w:r>
        <w:rPr>
          <w:rFonts w:hint="default" w:ascii="Times New Roman" w:hAnsi="Times New Roman" w:eastAsia="黑体" w:cs="Times New Roman"/>
          <w:color w:val="auto"/>
          <w:sz w:val="28"/>
          <w:szCs w:val="28"/>
          <w:highlight w:val="none"/>
          <w:u w:val="single"/>
          <w:shd w:val="clear" w:color="auto" w:fill="auto"/>
        </w:rPr>
        <w:t xml:space="preserve">（或代码） </w:t>
      </w:r>
      <w:r>
        <w:rPr>
          <w:rFonts w:hint="default" w:ascii="Times New Roman" w:hAnsi="Times New Roman" w:eastAsia="黑体" w:cs="Times New Roman"/>
          <w:color w:val="auto"/>
          <w:sz w:val="28"/>
          <w:szCs w:val="28"/>
          <w:highlight w:val="none"/>
          <w:shd w:val="clear" w:color="auto" w:fill="auto"/>
        </w:rPr>
        <w:t>施工组织设计评分计算</w:t>
      </w:r>
      <w:r>
        <w:rPr>
          <w:rFonts w:ascii="Times New Roman" w:hAnsi="Times New Roman" w:eastAsia="黑体" w:cs="Times New Roman"/>
          <w:color w:val="auto"/>
          <w:sz w:val="28"/>
          <w:szCs w:val="28"/>
          <w:highlight w:val="none"/>
          <w:shd w:val="clear" w:color="auto" w:fill="auto"/>
        </w:rPr>
        <w:t>表</w:t>
      </w:r>
    </w:p>
    <w:p w14:paraId="28CBFE0D">
      <w:pPr>
        <w:spacing w:after="72" w:afterLines="30" w:line="440" w:lineRule="exact"/>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val="en-US" w:eastAsia="zh-CN"/>
        </w:rPr>
        <w:t>招标</w:t>
      </w:r>
      <w:r>
        <w:rPr>
          <w:rFonts w:hint="default" w:ascii="Times New Roman" w:hAnsi="Times New Roman" w:cs="Times New Roman"/>
          <w:color w:val="auto"/>
          <w:highlight w:val="none"/>
          <w:shd w:val="clear" w:color="auto" w:fill="auto"/>
        </w:rPr>
        <w:t>项目</w:t>
      </w:r>
      <w:r>
        <w:rPr>
          <w:rFonts w:ascii="Times New Roman" w:hAnsi="Times New Roman" w:cs="Times New Roman"/>
          <w:color w:val="auto"/>
          <w:highlight w:val="none"/>
          <w:shd w:val="clear" w:color="auto" w:fill="auto"/>
        </w:rPr>
        <w:t>名称</w:t>
      </w:r>
      <w:r>
        <w:rPr>
          <w:rFonts w:hint="default" w:ascii="Times New Roman" w:hAnsi="Times New Roman" w:cs="Times New Roman"/>
          <w:color w:val="auto"/>
          <w:highlight w:val="none"/>
          <w:shd w:val="clear" w:color="auto" w:fill="auto"/>
        </w:rPr>
        <w:t>及</w:t>
      </w:r>
      <w:r>
        <w:rPr>
          <w:rFonts w:hint="eastAsia" w:ascii="Times New Roman" w:hAnsi="Times New Roman" w:cs="Times New Roman"/>
          <w:color w:val="auto"/>
          <w:highlight w:val="none"/>
          <w:shd w:val="clear" w:color="auto" w:fill="auto"/>
          <w:lang w:eastAsia="zh-CN"/>
        </w:rPr>
        <w:t>招标项目编号</w:t>
      </w:r>
      <w:r>
        <w:rPr>
          <w:rFonts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 xml:space="preserve">        时间：      年      月      日</w:t>
      </w:r>
    </w:p>
    <w:p w14:paraId="2E4514AA">
      <w:pPr>
        <w:spacing w:after="72" w:afterLines="30" w:line="440" w:lineRule="exact"/>
        <w:rPr>
          <w:rFonts w:hint="default" w:ascii="Times New Roman" w:hAnsi="Times New Roman" w:cs="Times New Roman"/>
          <w:color w:val="auto"/>
          <w:highlight w:val="none"/>
          <w:shd w:val="clear" w:color="auto" w:fill="auto"/>
        </w:rPr>
      </w:pP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2806"/>
        <w:gridCol w:w="850"/>
        <w:gridCol w:w="851"/>
        <w:gridCol w:w="850"/>
        <w:gridCol w:w="993"/>
        <w:gridCol w:w="850"/>
        <w:gridCol w:w="2015"/>
        <w:gridCol w:w="993"/>
        <w:gridCol w:w="1275"/>
        <w:gridCol w:w="962"/>
      </w:tblGrid>
      <w:tr w14:paraId="139D0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64" w:type="dxa"/>
            <w:vMerge w:val="restart"/>
            <w:noWrap w:val="0"/>
            <w:vAlign w:val="top"/>
          </w:tcPr>
          <w:p w14:paraId="1BF2E140">
            <w:pPr>
              <w:spacing w:line="360" w:lineRule="auto"/>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序号</w:t>
            </w:r>
          </w:p>
        </w:tc>
        <w:tc>
          <w:tcPr>
            <w:tcW w:w="2806" w:type="dxa"/>
            <w:vMerge w:val="restart"/>
            <w:noWrap w:val="0"/>
            <w:vAlign w:val="center"/>
          </w:tcPr>
          <w:p w14:paraId="42665C56">
            <w:pPr>
              <w:spacing w:line="360" w:lineRule="auto"/>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highlight w:val="none"/>
                <w:shd w:val="clear" w:color="auto" w:fill="auto"/>
              </w:rPr>
              <w:t>评审因素</w:t>
            </w:r>
          </w:p>
        </w:tc>
        <w:tc>
          <w:tcPr>
            <w:tcW w:w="4394" w:type="dxa"/>
            <w:gridSpan w:val="5"/>
            <w:noWrap w:val="0"/>
            <w:vAlign w:val="center"/>
          </w:tcPr>
          <w:p w14:paraId="53A23E55">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Cs w:val="21"/>
                <w:highlight w:val="none"/>
                <w:shd w:val="clear" w:color="auto" w:fill="auto"/>
                <w:lang w:bidi="ar"/>
              </w:rPr>
              <w:t>评委姓名</w:t>
            </w:r>
          </w:p>
        </w:tc>
        <w:tc>
          <w:tcPr>
            <w:tcW w:w="2015" w:type="dxa"/>
            <w:vMerge w:val="restart"/>
            <w:noWrap w:val="0"/>
            <w:vAlign w:val="center"/>
          </w:tcPr>
          <w:p w14:paraId="7DACD83D">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Cs w:val="21"/>
                <w:highlight w:val="none"/>
                <w:shd w:val="clear" w:color="auto" w:fill="auto"/>
                <w:lang w:bidi="ar"/>
              </w:rPr>
              <w:t>评分基准值</w:t>
            </w:r>
          </w:p>
        </w:tc>
        <w:tc>
          <w:tcPr>
            <w:tcW w:w="993" w:type="dxa"/>
            <w:vMerge w:val="restart"/>
            <w:noWrap w:val="0"/>
            <w:vAlign w:val="center"/>
          </w:tcPr>
          <w:p w14:paraId="5469ACB4">
            <w:pPr>
              <w:spacing w:line="360" w:lineRule="auto"/>
              <w:jc w:val="center"/>
              <w:rPr>
                <w:rFonts w:hint="default" w:ascii="Times New Roman" w:hAnsi="Times New Roman" w:eastAsia="宋体" w:cs="Times New Roman"/>
                <w:color w:val="auto"/>
                <w:szCs w:val="21"/>
                <w:highlight w:val="none"/>
                <w:shd w:val="clear" w:color="auto" w:fill="auto"/>
                <w:lang w:bidi="ar"/>
              </w:rPr>
            </w:pPr>
            <w:r>
              <w:rPr>
                <w:rFonts w:hint="default" w:ascii="Times New Roman" w:hAnsi="Times New Roman" w:eastAsia="宋体" w:cs="Times New Roman"/>
                <w:color w:val="auto"/>
                <w:szCs w:val="21"/>
                <w:highlight w:val="none"/>
                <w:shd w:val="clear" w:color="auto" w:fill="auto"/>
                <w:lang w:bidi="ar"/>
              </w:rPr>
              <w:t>各评委</w:t>
            </w:r>
            <w:r>
              <w:rPr>
                <w:rStyle w:val="97"/>
                <w:rFonts w:hint="eastAsia"/>
                <w:color w:val="auto"/>
                <w:szCs w:val="21"/>
                <w:highlight w:val="none"/>
                <w:shd w:val="clear" w:color="auto" w:fill="auto"/>
              </w:rPr>
              <w:t>有效</w:t>
            </w:r>
            <w:r>
              <w:rPr>
                <w:rFonts w:hint="default" w:ascii="Times New Roman" w:hAnsi="Times New Roman" w:eastAsia="宋体" w:cs="Times New Roman"/>
                <w:color w:val="auto"/>
                <w:szCs w:val="21"/>
                <w:highlight w:val="none"/>
                <w:shd w:val="clear" w:color="auto" w:fill="auto"/>
                <w:lang w:bidi="ar"/>
              </w:rPr>
              <w:t>评分合计</w:t>
            </w:r>
          </w:p>
        </w:tc>
        <w:tc>
          <w:tcPr>
            <w:tcW w:w="1275" w:type="dxa"/>
            <w:vMerge w:val="restart"/>
            <w:noWrap w:val="0"/>
            <w:vAlign w:val="top"/>
          </w:tcPr>
          <w:p w14:paraId="3F719269">
            <w:pPr>
              <w:spacing w:line="360" w:lineRule="auto"/>
              <w:jc w:val="center"/>
              <w:rPr>
                <w:rFonts w:ascii="Times New Roman" w:hAnsi="Times New Roman" w:eastAsia="宋体" w:cs="Times New Roman"/>
                <w:color w:val="auto"/>
                <w:highlight w:val="none"/>
                <w:shd w:val="clear" w:color="auto" w:fill="auto"/>
              </w:rPr>
            </w:pPr>
            <w:r>
              <w:rPr>
                <w:rStyle w:val="97"/>
                <w:rFonts w:hint="eastAsia"/>
                <w:color w:val="auto"/>
                <w:szCs w:val="21"/>
                <w:highlight w:val="none"/>
                <w:shd w:val="clear" w:color="auto" w:fill="auto"/>
              </w:rPr>
              <w:t>有效</w:t>
            </w:r>
            <w:r>
              <w:rPr>
                <w:rFonts w:hint="default" w:ascii="Times New Roman" w:hAnsi="Times New Roman" w:eastAsia="宋体" w:cs="Times New Roman"/>
                <w:color w:val="auto"/>
                <w:szCs w:val="21"/>
                <w:highlight w:val="none"/>
                <w:shd w:val="clear" w:color="auto" w:fill="auto"/>
                <w:lang w:bidi="ar"/>
              </w:rPr>
              <w:t>评分人数</w:t>
            </w:r>
          </w:p>
        </w:tc>
        <w:tc>
          <w:tcPr>
            <w:tcW w:w="962" w:type="dxa"/>
            <w:vMerge w:val="restart"/>
            <w:noWrap w:val="0"/>
            <w:vAlign w:val="top"/>
          </w:tcPr>
          <w:p w14:paraId="284EC79F">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楷体_GB2312" w:cs="Times New Roman"/>
                <w:color w:val="auto"/>
                <w:szCs w:val="21"/>
                <w:highlight w:val="none"/>
                <w:shd w:val="clear" w:color="auto" w:fill="auto"/>
              </w:rPr>
              <w:t>该单</w:t>
            </w:r>
            <w:r>
              <w:rPr>
                <w:rFonts w:ascii="Times New Roman" w:hAnsi="Times New Roman" w:eastAsia="楷体_GB2312" w:cs="Times New Roman"/>
                <w:color w:val="auto"/>
                <w:szCs w:val="21"/>
                <w:highlight w:val="none"/>
                <w:shd w:val="clear" w:color="auto" w:fill="auto"/>
              </w:rPr>
              <w:t>项</w:t>
            </w:r>
            <w:r>
              <w:rPr>
                <w:rFonts w:hint="default" w:ascii="Times New Roman" w:hAnsi="Times New Roman" w:eastAsia="楷体_GB2312" w:cs="Times New Roman"/>
                <w:color w:val="auto"/>
                <w:szCs w:val="21"/>
                <w:highlight w:val="none"/>
                <w:shd w:val="clear" w:color="auto" w:fill="auto"/>
              </w:rPr>
              <w:t>最终得分</w:t>
            </w:r>
          </w:p>
        </w:tc>
      </w:tr>
      <w:tr w14:paraId="081B5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64" w:type="dxa"/>
            <w:vMerge w:val="continue"/>
            <w:noWrap w:val="0"/>
            <w:vAlign w:val="top"/>
          </w:tcPr>
          <w:p w14:paraId="7B804AA5">
            <w:pPr>
              <w:spacing w:line="360" w:lineRule="auto"/>
              <w:jc w:val="center"/>
              <w:rPr>
                <w:rFonts w:ascii="Times New Roman" w:hAnsi="Times New Roman" w:eastAsia="宋体" w:cs="Times New Roman"/>
                <w:color w:val="auto"/>
                <w:kern w:val="0"/>
                <w:szCs w:val="21"/>
                <w:highlight w:val="none"/>
                <w:shd w:val="clear" w:color="auto" w:fill="auto"/>
              </w:rPr>
            </w:pPr>
          </w:p>
        </w:tc>
        <w:tc>
          <w:tcPr>
            <w:tcW w:w="2806" w:type="dxa"/>
            <w:vMerge w:val="continue"/>
            <w:noWrap w:val="0"/>
            <w:vAlign w:val="center"/>
          </w:tcPr>
          <w:p w14:paraId="465F08F1">
            <w:pPr>
              <w:spacing w:line="360" w:lineRule="auto"/>
              <w:jc w:val="center"/>
              <w:rPr>
                <w:rFonts w:ascii="Times New Roman" w:hAnsi="Times New Roman" w:eastAsia="宋体" w:cs="Times New Roman"/>
                <w:color w:val="auto"/>
                <w:kern w:val="0"/>
                <w:szCs w:val="21"/>
                <w:highlight w:val="none"/>
                <w:shd w:val="clear" w:color="auto" w:fill="auto"/>
              </w:rPr>
            </w:pPr>
          </w:p>
        </w:tc>
        <w:tc>
          <w:tcPr>
            <w:tcW w:w="850" w:type="dxa"/>
            <w:noWrap w:val="0"/>
            <w:vAlign w:val="center"/>
          </w:tcPr>
          <w:p w14:paraId="40808CD1">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1</w:t>
            </w:r>
          </w:p>
        </w:tc>
        <w:tc>
          <w:tcPr>
            <w:tcW w:w="851" w:type="dxa"/>
            <w:noWrap w:val="0"/>
            <w:vAlign w:val="center"/>
          </w:tcPr>
          <w:p w14:paraId="17E580ED">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2</w:t>
            </w:r>
          </w:p>
        </w:tc>
        <w:tc>
          <w:tcPr>
            <w:tcW w:w="850" w:type="dxa"/>
            <w:noWrap w:val="0"/>
            <w:vAlign w:val="center"/>
          </w:tcPr>
          <w:p w14:paraId="308EF9CC">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3</w:t>
            </w:r>
          </w:p>
        </w:tc>
        <w:tc>
          <w:tcPr>
            <w:tcW w:w="993" w:type="dxa"/>
            <w:noWrap w:val="0"/>
            <w:vAlign w:val="center"/>
          </w:tcPr>
          <w:p w14:paraId="4043B9E0">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4</w:t>
            </w:r>
          </w:p>
        </w:tc>
        <w:tc>
          <w:tcPr>
            <w:tcW w:w="850" w:type="dxa"/>
            <w:noWrap w:val="0"/>
            <w:vAlign w:val="center"/>
          </w:tcPr>
          <w:p w14:paraId="25912271">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5</w:t>
            </w:r>
          </w:p>
        </w:tc>
        <w:tc>
          <w:tcPr>
            <w:tcW w:w="2015" w:type="dxa"/>
            <w:vMerge w:val="continue"/>
            <w:noWrap w:val="0"/>
            <w:vAlign w:val="center"/>
          </w:tcPr>
          <w:p w14:paraId="3A462C18">
            <w:pPr>
              <w:spacing w:line="360" w:lineRule="auto"/>
              <w:jc w:val="center"/>
              <w:rPr>
                <w:rFonts w:hint="default" w:ascii="Times New Roman" w:hAnsi="Times New Roman" w:eastAsia="宋体" w:cs="Times New Roman"/>
                <w:color w:val="auto"/>
                <w:szCs w:val="21"/>
                <w:highlight w:val="none"/>
                <w:shd w:val="clear" w:color="auto" w:fill="auto"/>
                <w:lang w:bidi="ar"/>
              </w:rPr>
            </w:pPr>
          </w:p>
        </w:tc>
        <w:tc>
          <w:tcPr>
            <w:tcW w:w="993" w:type="dxa"/>
            <w:vMerge w:val="continue"/>
            <w:noWrap w:val="0"/>
            <w:vAlign w:val="center"/>
          </w:tcPr>
          <w:p w14:paraId="0F2C55A2">
            <w:pPr>
              <w:spacing w:line="360" w:lineRule="auto"/>
              <w:jc w:val="center"/>
              <w:rPr>
                <w:rFonts w:hint="default" w:ascii="Times New Roman" w:hAnsi="Times New Roman" w:eastAsia="宋体" w:cs="Times New Roman"/>
                <w:color w:val="auto"/>
                <w:highlight w:val="none"/>
                <w:shd w:val="clear" w:color="auto" w:fill="auto"/>
              </w:rPr>
            </w:pPr>
          </w:p>
        </w:tc>
        <w:tc>
          <w:tcPr>
            <w:tcW w:w="1275" w:type="dxa"/>
            <w:vMerge w:val="continue"/>
            <w:noWrap w:val="0"/>
            <w:vAlign w:val="top"/>
          </w:tcPr>
          <w:p w14:paraId="69694191">
            <w:pPr>
              <w:spacing w:line="360" w:lineRule="auto"/>
              <w:jc w:val="center"/>
              <w:rPr>
                <w:rFonts w:ascii="Times New Roman" w:hAnsi="Times New Roman" w:eastAsia="宋体" w:cs="Times New Roman"/>
                <w:color w:val="auto"/>
                <w:highlight w:val="none"/>
                <w:shd w:val="clear" w:color="auto" w:fill="auto"/>
              </w:rPr>
            </w:pPr>
          </w:p>
        </w:tc>
        <w:tc>
          <w:tcPr>
            <w:tcW w:w="962" w:type="dxa"/>
            <w:vMerge w:val="continue"/>
            <w:noWrap w:val="0"/>
            <w:vAlign w:val="top"/>
          </w:tcPr>
          <w:p w14:paraId="4CDA9366">
            <w:pPr>
              <w:spacing w:line="360" w:lineRule="auto"/>
              <w:jc w:val="center"/>
              <w:rPr>
                <w:rFonts w:ascii="Times New Roman" w:hAnsi="Times New Roman" w:eastAsia="宋体" w:cs="Times New Roman"/>
                <w:color w:val="auto"/>
                <w:highlight w:val="none"/>
                <w:shd w:val="clear" w:color="auto" w:fill="auto"/>
              </w:rPr>
            </w:pPr>
          </w:p>
        </w:tc>
      </w:tr>
      <w:tr w14:paraId="3FAB1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164" w:type="dxa"/>
            <w:vMerge w:val="restart"/>
            <w:noWrap w:val="0"/>
            <w:vAlign w:val="top"/>
          </w:tcPr>
          <w:p w14:paraId="0A935418">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1</w:t>
            </w:r>
          </w:p>
        </w:tc>
        <w:tc>
          <w:tcPr>
            <w:tcW w:w="2806" w:type="dxa"/>
            <w:vMerge w:val="restart"/>
            <w:noWrap w:val="0"/>
            <w:vAlign w:val="center"/>
          </w:tcPr>
          <w:p w14:paraId="40EC6398">
            <w:pPr>
              <w:spacing w:line="360" w:lineRule="auto"/>
              <w:jc w:val="left"/>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kern w:val="0"/>
                <w:szCs w:val="21"/>
                <w:highlight w:val="none"/>
                <w:shd w:val="clear" w:color="auto" w:fill="auto"/>
              </w:rPr>
              <w:t>主要施工方法</w:t>
            </w:r>
          </w:p>
        </w:tc>
        <w:tc>
          <w:tcPr>
            <w:tcW w:w="850" w:type="dxa"/>
            <w:noWrap w:val="0"/>
            <w:vAlign w:val="center"/>
          </w:tcPr>
          <w:p w14:paraId="5E744BD6">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5745A7D6">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4F4C767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3" w:type="dxa"/>
            <w:noWrap w:val="0"/>
            <w:vAlign w:val="center"/>
          </w:tcPr>
          <w:p w14:paraId="6337AFE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4A5A1B83">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2015" w:type="dxa"/>
            <w:vMerge w:val="restart"/>
            <w:noWrap w:val="0"/>
            <w:vAlign w:val="center"/>
          </w:tcPr>
          <w:p w14:paraId="6C137789">
            <w:pPr>
              <w:spacing w:line="360" w:lineRule="auto"/>
              <w:jc w:val="center"/>
              <w:rPr>
                <w:rFonts w:ascii="Times New Roman" w:hAnsi="Times New Roman" w:eastAsia="宋体" w:cs="Times New Roman"/>
                <w:color w:val="auto"/>
                <w:highlight w:val="none"/>
                <w:shd w:val="clear" w:color="auto" w:fill="auto"/>
              </w:rPr>
            </w:pPr>
          </w:p>
        </w:tc>
        <w:tc>
          <w:tcPr>
            <w:tcW w:w="993" w:type="dxa"/>
            <w:vMerge w:val="restart"/>
            <w:noWrap w:val="0"/>
            <w:vAlign w:val="center"/>
          </w:tcPr>
          <w:p w14:paraId="19C40266">
            <w:pPr>
              <w:spacing w:line="360" w:lineRule="auto"/>
              <w:jc w:val="center"/>
              <w:rPr>
                <w:rFonts w:ascii="Times New Roman" w:hAnsi="Times New Roman" w:eastAsia="宋体" w:cs="Times New Roman"/>
                <w:color w:val="auto"/>
                <w:highlight w:val="none"/>
                <w:shd w:val="clear" w:color="auto" w:fill="auto"/>
              </w:rPr>
            </w:pPr>
          </w:p>
        </w:tc>
        <w:tc>
          <w:tcPr>
            <w:tcW w:w="1275" w:type="dxa"/>
            <w:vMerge w:val="restart"/>
            <w:noWrap w:val="0"/>
            <w:vAlign w:val="top"/>
          </w:tcPr>
          <w:p w14:paraId="78FE7DF2">
            <w:pPr>
              <w:spacing w:line="360" w:lineRule="auto"/>
              <w:jc w:val="center"/>
              <w:rPr>
                <w:rFonts w:ascii="Times New Roman" w:hAnsi="Times New Roman" w:eastAsia="宋体" w:cs="Times New Roman"/>
                <w:color w:val="auto"/>
                <w:highlight w:val="none"/>
                <w:shd w:val="clear" w:color="auto" w:fill="auto"/>
              </w:rPr>
            </w:pPr>
          </w:p>
        </w:tc>
        <w:tc>
          <w:tcPr>
            <w:tcW w:w="962" w:type="dxa"/>
            <w:vMerge w:val="restart"/>
            <w:noWrap w:val="0"/>
            <w:vAlign w:val="top"/>
          </w:tcPr>
          <w:p w14:paraId="2BDAFF4F">
            <w:pPr>
              <w:spacing w:line="360" w:lineRule="auto"/>
              <w:jc w:val="center"/>
              <w:rPr>
                <w:rFonts w:ascii="Times New Roman" w:hAnsi="Times New Roman" w:eastAsia="宋体" w:cs="Times New Roman"/>
                <w:color w:val="auto"/>
                <w:highlight w:val="none"/>
                <w:shd w:val="clear" w:color="auto" w:fill="auto"/>
              </w:rPr>
            </w:pPr>
          </w:p>
        </w:tc>
      </w:tr>
      <w:tr w14:paraId="2AEAB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64" w:type="dxa"/>
            <w:vMerge w:val="continue"/>
            <w:noWrap w:val="0"/>
            <w:vAlign w:val="top"/>
          </w:tcPr>
          <w:p w14:paraId="134C3A0C">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806" w:type="dxa"/>
            <w:vMerge w:val="continue"/>
            <w:noWrap w:val="0"/>
            <w:vAlign w:val="center"/>
          </w:tcPr>
          <w:p w14:paraId="62332EB7">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850" w:type="dxa"/>
            <w:noWrap w:val="0"/>
            <w:vAlign w:val="center"/>
          </w:tcPr>
          <w:p w14:paraId="257A707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7B8D485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5BD6DCF6">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3" w:type="dxa"/>
            <w:noWrap w:val="0"/>
            <w:vAlign w:val="center"/>
          </w:tcPr>
          <w:p w14:paraId="04920E5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4C187E6F">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2015" w:type="dxa"/>
            <w:vMerge w:val="continue"/>
            <w:noWrap w:val="0"/>
            <w:vAlign w:val="center"/>
          </w:tcPr>
          <w:p w14:paraId="24628B64">
            <w:pPr>
              <w:spacing w:line="360" w:lineRule="auto"/>
              <w:jc w:val="center"/>
              <w:rPr>
                <w:rFonts w:ascii="Times New Roman" w:hAnsi="Times New Roman" w:eastAsia="宋体" w:cs="Times New Roman"/>
                <w:color w:val="auto"/>
                <w:highlight w:val="none"/>
                <w:shd w:val="clear" w:color="auto" w:fill="auto"/>
              </w:rPr>
            </w:pPr>
          </w:p>
        </w:tc>
        <w:tc>
          <w:tcPr>
            <w:tcW w:w="993" w:type="dxa"/>
            <w:vMerge w:val="continue"/>
            <w:noWrap w:val="0"/>
            <w:vAlign w:val="center"/>
          </w:tcPr>
          <w:p w14:paraId="4729A7C6">
            <w:pPr>
              <w:spacing w:line="360" w:lineRule="auto"/>
              <w:jc w:val="center"/>
              <w:rPr>
                <w:rFonts w:ascii="Times New Roman" w:hAnsi="Times New Roman" w:eastAsia="宋体" w:cs="Times New Roman"/>
                <w:color w:val="auto"/>
                <w:highlight w:val="none"/>
                <w:shd w:val="clear" w:color="auto" w:fill="auto"/>
              </w:rPr>
            </w:pPr>
          </w:p>
        </w:tc>
        <w:tc>
          <w:tcPr>
            <w:tcW w:w="1275" w:type="dxa"/>
            <w:vMerge w:val="continue"/>
            <w:noWrap w:val="0"/>
            <w:vAlign w:val="top"/>
          </w:tcPr>
          <w:p w14:paraId="470C5020">
            <w:pPr>
              <w:spacing w:line="360" w:lineRule="auto"/>
              <w:jc w:val="center"/>
              <w:rPr>
                <w:rFonts w:ascii="Times New Roman" w:hAnsi="Times New Roman" w:eastAsia="宋体" w:cs="Times New Roman"/>
                <w:color w:val="auto"/>
                <w:highlight w:val="none"/>
                <w:shd w:val="clear" w:color="auto" w:fill="auto"/>
              </w:rPr>
            </w:pPr>
          </w:p>
        </w:tc>
        <w:tc>
          <w:tcPr>
            <w:tcW w:w="962" w:type="dxa"/>
            <w:vMerge w:val="continue"/>
            <w:noWrap w:val="0"/>
            <w:vAlign w:val="top"/>
          </w:tcPr>
          <w:p w14:paraId="13BB1CD8">
            <w:pPr>
              <w:spacing w:line="360" w:lineRule="auto"/>
              <w:jc w:val="center"/>
              <w:rPr>
                <w:rFonts w:ascii="Times New Roman" w:hAnsi="Times New Roman" w:eastAsia="宋体" w:cs="Times New Roman"/>
                <w:color w:val="auto"/>
                <w:highlight w:val="none"/>
                <w:shd w:val="clear" w:color="auto" w:fill="auto"/>
              </w:rPr>
            </w:pPr>
          </w:p>
        </w:tc>
      </w:tr>
      <w:tr w14:paraId="6941E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restart"/>
            <w:noWrap w:val="0"/>
            <w:vAlign w:val="top"/>
          </w:tcPr>
          <w:p w14:paraId="1088089C">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2</w:t>
            </w:r>
          </w:p>
        </w:tc>
        <w:tc>
          <w:tcPr>
            <w:tcW w:w="2806" w:type="dxa"/>
            <w:vMerge w:val="restart"/>
            <w:noWrap w:val="0"/>
            <w:vAlign w:val="top"/>
          </w:tcPr>
          <w:p w14:paraId="6DDBB06B">
            <w:pPr>
              <w:spacing w:line="360" w:lineRule="auto"/>
              <w:jc w:val="left"/>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拟投入的主要物资计划</w:t>
            </w:r>
          </w:p>
          <w:p w14:paraId="502308E2">
            <w:pPr>
              <w:spacing w:line="360" w:lineRule="auto"/>
              <w:jc w:val="left"/>
              <w:rPr>
                <w:rFonts w:ascii="Times New Roman" w:hAnsi="Times New Roman" w:eastAsia="宋体" w:cs="Times New Roman"/>
                <w:color w:val="auto"/>
                <w:highlight w:val="none"/>
                <w:shd w:val="clear" w:color="auto" w:fill="auto"/>
              </w:rPr>
            </w:pPr>
          </w:p>
        </w:tc>
        <w:tc>
          <w:tcPr>
            <w:tcW w:w="850" w:type="dxa"/>
            <w:noWrap w:val="0"/>
            <w:vAlign w:val="center"/>
          </w:tcPr>
          <w:p w14:paraId="2FF2753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3D26C5BF">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0937583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3" w:type="dxa"/>
            <w:noWrap w:val="0"/>
            <w:vAlign w:val="center"/>
          </w:tcPr>
          <w:p w14:paraId="5807159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199304B7">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2015" w:type="dxa"/>
            <w:vMerge w:val="restart"/>
            <w:noWrap w:val="0"/>
            <w:vAlign w:val="center"/>
          </w:tcPr>
          <w:p w14:paraId="37B2A83B">
            <w:pPr>
              <w:spacing w:line="360" w:lineRule="auto"/>
              <w:jc w:val="center"/>
              <w:rPr>
                <w:rFonts w:ascii="Times New Roman" w:hAnsi="Times New Roman" w:eastAsia="宋体" w:cs="Times New Roman"/>
                <w:color w:val="auto"/>
                <w:highlight w:val="none"/>
                <w:shd w:val="clear" w:color="auto" w:fill="auto"/>
              </w:rPr>
            </w:pPr>
          </w:p>
        </w:tc>
        <w:tc>
          <w:tcPr>
            <w:tcW w:w="993" w:type="dxa"/>
            <w:vMerge w:val="restart"/>
            <w:noWrap w:val="0"/>
            <w:vAlign w:val="center"/>
          </w:tcPr>
          <w:p w14:paraId="0DDA4729">
            <w:pPr>
              <w:spacing w:line="360" w:lineRule="auto"/>
              <w:jc w:val="center"/>
              <w:rPr>
                <w:rFonts w:ascii="Times New Roman" w:hAnsi="Times New Roman" w:eastAsia="宋体" w:cs="Times New Roman"/>
                <w:color w:val="auto"/>
                <w:highlight w:val="none"/>
                <w:shd w:val="clear" w:color="auto" w:fill="auto"/>
              </w:rPr>
            </w:pPr>
          </w:p>
        </w:tc>
        <w:tc>
          <w:tcPr>
            <w:tcW w:w="1275" w:type="dxa"/>
            <w:vMerge w:val="restart"/>
            <w:noWrap w:val="0"/>
            <w:vAlign w:val="top"/>
          </w:tcPr>
          <w:p w14:paraId="6D54CA15">
            <w:pPr>
              <w:spacing w:line="360" w:lineRule="auto"/>
              <w:jc w:val="center"/>
              <w:rPr>
                <w:rFonts w:ascii="Times New Roman" w:hAnsi="Times New Roman" w:eastAsia="宋体" w:cs="Times New Roman"/>
                <w:color w:val="auto"/>
                <w:highlight w:val="none"/>
                <w:shd w:val="clear" w:color="auto" w:fill="auto"/>
              </w:rPr>
            </w:pPr>
          </w:p>
        </w:tc>
        <w:tc>
          <w:tcPr>
            <w:tcW w:w="962" w:type="dxa"/>
            <w:vMerge w:val="restart"/>
            <w:noWrap w:val="0"/>
            <w:vAlign w:val="top"/>
          </w:tcPr>
          <w:p w14:paraId="3B62474B">
            <w:pPr>
              <w:spacing w:line="360" w:lineRule="auto"/>
              <w:jc w:val="center"/>
              <w:rPr>
                <w:rFonts w:ascii="Times New Roman" w:hAnsi="Times New Roman" w:eastAsia="宋体" w:cs="Times New Roman"/>
                <w:color w:val="auto"/>
                <w:highlight w:val="none"/>
                <w:shd w:val="clear" w:color="auto" w:fill="auto"/>
              </w:rPr>
            </w:pPr>
          </w:p>
        </w:tc>
      </w:tr>
      <w:tr w14:paraId="6171B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continue"/>
            <w:noWrap w:val="0"/>
            <w:vAlign w:val="top"/>
          </w:tcPr>
          <w:p w14:paraId="15BC45DE">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806" w:type="dxa"/>
            <w:vMerge w:val="continue"/>
            <w:noWrap w:val="0"/>
            <w:vAlign w:val="top"/>
          </w:tcPr>
          <w:p w14:paraId="5E1B67AF">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850" w:type="dxa"/>
            <w:noWrap w:val="0"/>
            <w:vAlign w:val="center"/>
          </w:tcPr>
          <w:p w14:paraId="26DEF56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642DA066">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2ED75FCC">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3" w:type="dxa"/>
            <w:noWrap w:val="0"/>
            <w:vAlign w:val="center"/>
          </w:tcPr>
          <w:p w14:paraId="012188FF">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5708D263">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2015" w:type="dxa"/>
            <w:vMerge w:val="continue"/>
            <w:noWrap w:val="0"/>
            <w:vAlign w:val="center"/>
          </w:tcPr>
          <w:p w14:paraId="35ABF076">
            <w:pPr>
              <w:spacing w:line="360" w:lineRule="auto"/>
              <w:jc w:val="center"/>
              <w:rPr>
                <w:rFonts w:ascii="Times New Roman" w:hAnsi="Times New Roman" w:eastAsia="宋体" w:cs="Times New Roman"/>
                <w:color w:val="auto"/>
                <w:highlight w:val="none"/>
                <w:shd w:val="clear" w:color="auto" w:fill="auto"/>
              </w:rPr>
            </w:pPr>
          </w:p>
        </w:tc>
        <w:tc>
          <w:tcPr>
            <w:tcW w:w="993" w:type="dxa"/>
            <w:vMerge w:val="continue"/>
            <w:noWrap w:val="0"/>
            <w:vAlign w:val="center"/>
          </w:tcPr>
          <w:p w14:paraId="17515626">
            <w:pPr>
              <w:spacing w:line="360" w:lineRule="auto"/>
              <w:jc w:val="center"/>
              <w:rPr>
                <w:rFonts w:ascii="Times New Roman" w:hAnsi="Times New Roman" w:eastAsia="宋体" w:cs="Times New Roman"/>
                <w:color w:val="auto"/>
                <w:highlight w:val="none"/>
                <w:shd w:val="clear" w:color="auto" w:fill="auto"/>
              </w:rPr>
            </w:pPr>
          </w:p>
        </w:tc>
        <w:tc>
          <w:tcPr>
            <w:tcW w:w="1275" w:type="dxa"/>
            <w:vMerge w:val="continue"/>
            <w:noWrap w:val="0"/>
            <w:vAlign w:val="top"/>
          </w:tcPr>
          <w:p w14:paraId="1EC63451">
            <w:pPr>
              <w:spacing w:line="360" w:lineRule="auto"/>
              <w:jc w:val="center"/>
              <w:rPr>
                <w:rFonts w:ascii="Times New Roman" w:hAnsi="Times New Roman" w:eastAsia="宋体" w:cs="Times New Roman"/>
                <w:color w:val="auto"/>
                <w:highlight w:val="none"/>
                <w:shd w:val="clear" w:color="auto" w:fill="auto"/>
              </w:rPr>
            </w:pPr>
          </w:p>
        </w:tc>
        <w:tc>
          <w:tcPr>
            <w:tcW w:w="962" w:type="dxa"/>
            <w:vMerge w:val="continue"/>
            <w:noWrap w:val="0"/>
            <w:vAlign w:val="top"/>
          </w:tcPr>
          <w:p w14:paraId="6A8FE120">
            <w:pPr>
              <w:spacing w:line="360" w:lineRule="auto"/>
              <w:jc w:val="center"/>
              <w:rPr>
                <w:rFonts w:ascii="Times New Roman" w:hAnsi="Times New Roman" w:eastAsia="宋体" w:cs="Times New Roman"/>
                <w:color w:val="auto"/>
                <w:highlight w:val="none"/>
                <w:shd w:val="clear" w:color="auto" w:fill="auto"/>
              </w:rPr>
            </w:pPr>
          </w:p>
        </w:tc>
      </w:tr>
      <w:tr w14:paraId="61D8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restart"/>
            <w:noWrap w:val="0"/>
            <w:vAlign w:val="top"/>
          </w:tcPr>
          <w:p w14:paraId="71207676">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3</w:t>
            </w:r>
          </w:p>
        </w:tc>
        <w:tc>
          <w:tcPr>
            <w:tcW w:w="2806" w:type="dxa"/>
            <w:vMerge w:val="restart"/>
            <w:noWrap w:val="0"/>
            <w:vAlign w:val="top"/>
          </w:tcPr>
          <w:p w14:paraId="24CAC87B">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highlight w:val="none"/>
                <w:shd w:val="clear" w:color="auto" w:fill="auto"/>
              </w:rPr>
              <w:t>劳动力安排计划</w:t>
            </w:r>
          </w:p>
        </w:tc>
        <w:tc>
          <w:tcPr>
            <w:tcW w:w="850" w:type="dxa"/>
            <w:noWrap w:val="0"/>
            <w:vAlign w:val="center"/>
          </w:tcPr>
          <w:p w14:paraId="43F0D39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42C0A8AD">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47BA662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3" w:type="dxa"/>
            <w:noWrap w:val="0"/>
            <w:vAlign w:val="center"/>
          </w:tcPr>
          <w:p w14:paraId="61405FA1">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6F20BEA3">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2015" w:type="dxa"/>
            <w:vMerge w:val="restart"/>
            <w:noWrap w:val="0"/>
            <w:vAlign w:val="center"/>
          </w:tcPr>
          <w:p w14:paraId="6F2B7642">
            <w:pPr>
              <w:spacing w:line="360" w:lineRule="auto"/>
              <w:jc w:val="center"/>
              <w:rPr>
                <w:rFonts w:ascii="Times New Roman" w:hAnsi="Times New Roman" w:eastAsia="宋体" w:cs="Times New Roman"/>
                <w:color w:val="auto"/>
                <w:highlight w:val="none"/>
                <w:shd w:val="clear" w:color="auto" w:fill="auto"/>
              </w:rPr>
            </w:pPr>
          </w:p>
        </w:tc>
        <w:tc>
          <w:tcPr>
            <w:tcW w:w="993" w:type="dxa"/>
            <w:vMerge w:val="restart"/>
            <w:noWrap w:val="0"/>
            <w:vAlign w:val="center"/>
          </w:tcPr>
          <w:p w14:paraId="6411C357">
            <w:pPr>
              <w:spacing w:line="360" w:lineRule="auto"/>
              <w:jc w:val="center"/>
              <w:rPr>
                <w:rFonts w:ascii="Times New Roman" w:hAnsi="Times New Roman" w:eastAsia="宋体" w:cs="Times New Roman"/>
                <w:color w:val="auto"/>
                <w:highlight w:val="none"/>
                <w:shd w:val="clear" w:color="auto" w:fill="auto"/>
              </w:rPr>
            </w:pPr>
          </w:p>
        </w:tc>
        <w:tc>
          <w:tcPr>
            <w:tcW w:w="1275" w:type="dxa"/>
            <w:vMerge w:val="restart"/>
            <w:noWrap w:val="0"/>
            <w:vAlign w:val="top"/>
          </w:tcPr>
          <w:p w14:paraId="6EAAD8CD">
            <w:pPr>
              <w:spacing w:line="360" w:lineRule="auto"/>
              <w:jc w:val="center"/>
              <w:rPr>
                <w:rFonts w:ascii="Times New Roman" w:hAnsi="Times New Roman" w:eastAsia="宋体" w:cs="Times New Roman"/>
                <w:color w:val="auto"/>
                <w:highlight w:val="none"/>
                <w:shd w:val="clear" w:color="auto" w:fill="auto"/>
              </w:rPr>
            </w:pPr>
          </w:p>
        </w:tc>
        <w:tc>
          <w:tcPr>
            <w:tcW w:w="962" w:type="dxa"/>
            <w:vMerge w:val="restart"/>
            <w:noWrap w:val="0"/>
            <w:vAlign w:val="top"/>
          </w:tcPr>
          <w:p w14:paraId="257CA655">
            <w:pPr>
              <w:spacing w:line="360" w:lineRule="auto"/>
              <w:jc w:val="center"/>
              <w:rPr>
                <w:rFonts w:ascii="Times New Roman" w:hAnsi="Times New Roman" w:eastAsia="宋体" w:cs="Times New Roman"/>
                <w:color w:val="auto"/>
                <w:highlight w:val="none"/>
                <w:shd w:val="clear" w:color="auto" w:fill="auto"/>
              </w:rPr>
            </w:pPr>
          </w:p>
        </w:tc>
      </w:tr>
      <w:tr w14:paraId="2B78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continue"/>
            <w:noWrap w:val="0"/>
            <w:vAlign w:val="top"/>
          </w:tcPr>
          <w:p w14:paraId="6FDB9CDF">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806" w:type="dxa"/>
            <w:vMerge w:val="continue"/>
            <w:noWrap w:val="0"/>
            <w:vAlign w:val="top"/>
          </w:tcPr>
          <w:p w14:paraId="0F3792EF">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850" w:type="dxa"/>
            <w:noWrap w:val="0"/>
            <w:vAlign w:val="center"/>
          </w:tcPr>
          <w:p w14:paraId="5AB2D87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69F43A4A">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7DF866C2">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3" w:type="dxa"/>
            <w:noWrap w:val="0"/>
            <w:vAlign w:val="center"/>
          </w:tcPr>
          <w:p w14:paraId="456CEF1B">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5F64C1FF">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2015" w:type="dxa"/>
            <w:vMerge w:val="continue"/>
            <w:noWrap w:val="0"/>
            <w:vAlign w:val="center"/>
          </w:tcPr>
          <w:p w14:paraId="197C4175">
            <w:pPr>
              <w:spacing w:line="360" w:lineRule="auto"/>
              <w:jc w:val="center"/>
              <w:rPr>
                <w:rFonts w:ascii="Times New Roman" w:hAnsi="Times New Roman" w:eastAsia="宋体" w:cs="Times New Roman"/>
                <w:color w:val="auto"/>
                <w:highlight w:val="none"/>
                <w:shd w:val="clear" w:color="auto" w:fill="auto"/>
              </w:rPr>
            </w:pPr>
          </w:p>
        </w:tc>
        <w:tc>
          <w:tcPr>
            <w:tcW w:w="993" w:type="dxa"/>
            <w:vMerge w:val="continue"/>
            <w:noWrap w:val="0"/>
            <w:vAlign w:val="center"/>
          </w:tcPr>
          <w:p w14:paraId="3ED12EF7">
            <w:pPr>
              <w:spacing w:line="360" w:lineRule="auto"/>
              <w:jc w:val="center"/>
              <w:rPr>
                <w:rFonts w:ascii="Times New Roman" w:hAnsi="Times New Roman" w:eastAsia="宋体" w:cs="Times New Roman"/>
                <w:color w:val="auto"/>
                <w:highlight w:val="none"/>
                <w:shd w:val="clear" w:color="auto" w:fill="auto"/>
              </w:rPr>
            </w:pPr>
          </w:p>
        </w:tc>
        <w:tc>
          <w:tcPr>
            <w:tcW w:w="1275" w:type="dxa"/>
            <w:vMerge w:val="continue"/>
            <w:noWrap w:val="0"/>
            <w:vAlign w:val="top"/>
          </w:tcPr>
          <w:p w14:paraId="352D5E13">
            <w:pPr>
              <w:spacing w:line="360" w:lineRule="auto"/>
              <w:jc w:val="center"/>
              <w:rPr>
                <w:rFonts w:ascii="Times New Roman" w:hAnsi="Times New Roman" w:eastAsia="宋体" w:cs="Times New Roman"/>
                <w:color w:val="auto"/>
                <w:highlight w:val="none"/>
                <w:shd w:val="clear" w:color="auto" w:fill="auto"/>
              </w:rPr>
            </w:pPr>
          </w:p>
        </w:tc>
        <w:tc>
          <w:tcPr>
            <w:tcW w:w="962" w:type="dxa"/>
            <w:vMerge w:val="continue"/>
            <w:noWrap w:val="0"/>
            <w:vAlign w:val="top"/>
          </w:tcPr>
          <w:p w14:paraId="426A21EE">
            <w:pPr>
              <w:spacing w:line="360" w:lineRule="auto"/>
              <w:jc w:val="center"/>
              <w:rPr>
                <w:rFonts w:ascii="Times New Roman" w:hAnsi="Times New Roman" w:eastAsia="宋体" w:cs="Times New Roman"/>
                <w:color w:val="auto"/>
                <w:highlight w:val="none"/>
                <w:shd w:val="clear" w:color="auto" w:fill="auto"/>
              </w:rPr>
            </w:pPr>
          </w:p>
        </w:tc>
      </w:tr>
      <w:tr w14:paraId="601B0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restart"/>
            <w:noWrap w:val="0"/>
            <w:vAlign w:val="top"/>
          </w:tcPr>
          <w:p w14:paraId="6E10FC96">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4</w:t>
            </w:r>
          </w:p>
        </w:tc>
        <w:tc>
          <w:tcPr>
            <w:tcW w:w="2806" w:type="dxa"/>
            <w:vMerge w:val="restart"/>
            <w:noWrap w:val="0"/>
            <w:vAlign w:val="top"/>
          </w:tcPr>
          <w:p w14:paraId="68CEDFAA">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sz w:val="18"/>
                <w:szCs w:val="18"/>
                <w:highlight w:val="none"/>
                <w:shd w:val="clear" w:color="auto" w:fill="auto"/>
              </w:rPr>
              <w:t>确保工程质量的技术组织措施</w:t>
            </w:r>
          </w:p>
        </w:tc>
        <w:tc>
          <w:tcPr>
            <w:tcW w:w="850" w:type="dxa"/>
            <w:noWrap w:val="0"/>
            <w:vAlign w:val="center"/>
          </w:tcPr>
          <w:p w14:paraId="667371A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62CD3F9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1FA5423A">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3" w:type="dxa"/>
            <w:noWrap w:val="0"/>
            <w:vAlign w:val="center"/>
          </w:tcPr>
          <w:p w14:paraId="6159388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049EA5E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2015" w:type="dxa"/>
            <w:vMerge w:val="restart"/>
            <w:noWrap w:val="0"/>
            <w:vAlign w:val="center"/>
          </w:tcPr>
          <w:p w14:paraId="24FDF17F">
            <w:pPr>
              <w:spacing w:line="360" w:lineRule="auto"/>
              <w:jc w:val="center"/>
              <w:rPr>
                <w:rFonts w:ascii="Times New Roman" w:hAnsi="Times New Roman" w:eastAsia="宋体" w:cs="Times New Roman"/>
                <w:color w:val="auto"/>
                <w:highlight w:val="none"/>
                <w:shd w:val="clear" w:color="auto" w:fill="auto"/>
              </w:rPr>
            </w:pPr>
          </w:p>
        </w:tc>
        <w:tc>
          <w:tcPr>
            <w:tcW w:w="993" w:type="dxa"/>
            <w:vMerge w:val="restart"/>
            <w:noWrap w:val="0"/>
            <w:vAlign w:val="center"/>
          </w:tcPr>
          <w:p w14:paraId="4886E3F2">
            <w:pPr>
              <w:spacing w:line="360" w:lineRule="auto"/>
              <w:jc w:val="center"/>
              <w:rPr>
                <w:rFonts w:ascii="Times New Roman" w:hAnsi="Times New Roman" w:eastAsia="宋体" w:cs="Times New Roman"/>
                <w:color w:val="auto"/>
                <w:highlight w:val="none"/>
                <w:shd w:val="clear" w:color="auto" w:fill="auto"/>
              </w:rPr>
            </w:pPr>
          </w:p>
        </w:tc>
        <w:tc>
          <w:tcPr>
            <w:tcW w:w="1275" w:type="dxa"/>
            <w:vMerge w:val="restart"/>
            <w:noWrap w:val="0"/>
            <w:vAlign w:val="top"/>
          </w:tcPr>
          <w:p w14:paraId="57DCFDD0">
            <w:pPr>
              <w:spacing w:line="360" w:lineRule="auto"/>
              <w:jc w:val="center"/>
              <w:rPr>
                <w:rFonts w:ascii="Times New Roman" w:hAnsi="Times New Roman" w:eastAsia="宋体" w:cs="Times New Roman"/>
                <w:color w:val="auto"/>
                <w:highlight w:val="none"/>
                <w:shd w:val="clear" w:color="auto" w:fill="auto"/>
              </w:rPr>
            </w:pPr>
          </w:p>
        </w:tc>
        <w:tc>
          <w:tcPr>
            <w:tcW w:w="962" w:type="dxa"/>
            <w:vMerge w:val="restart"/>
            <w:noWrap w:val="0"/>
            <w:vAlign w:val="top"/>
          </w:tcPr>
          <w:p w14:paraId="632FB38C">
            <w:pPr>
              <w:spacing w:line="360" w:lineRule="auto"/>
              <w:jc w:val="center"/>
              <w:rPr>
                <w:rFonts w:ascii="Times New Roman" w:hAnsi="Times New Roman" w:eastAsia="宋体" w:cs="Times New Roman"/>
                <w:color w:val="auto"/>
                <w:highlight w:val="none"/>
                <w:shd w:val="clear" w:color="auto" w:fill="auto"/>
              </w:rPr>
            </w:pPr>
          </w:p>
        </w:tc>
      </w:tr>
      <w:tr w14:paraId="33B93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continue"/>
            <w:noWrap w:val="0"/>
            <w:vAlign w:val="top"/>
          </w:tcPr>
          <w:p w14:paraId="17E0FAF5">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806" w:type="dxa"/>
            <w:vMerge w:val="continue"/>
            <w:noWrap w:val="0"/>
            <w:vAlign w:val="center"/>
          </w:tcPr>
          <w:p w14:paraId="69B1034B">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850" w:type="dxa"/>
            <w:noWrap w:val="0"/>
            <w:vAlign w:val="center"/>
          </w:tcPr>
          <w:p w14:paraId="0EE1779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0FE4578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40E21002">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3" w:type="dxa"/>
            <w:noWrap w:val="0"/>
            <w:vAlign w:val="center"/>
          </w:tcPr>
          <w:p w14:paraId="00E379E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6DEE7A52">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2015" w:type="dxa"/>
            <w:vMerge w:val="continue"/>
            <w:noWrap w:val="0"/>
            <w:vAlign w:val="center"/>
          </w:tcPr>
          <w:p w14:paraId="63E135CC">
            <w:pPr>
              <w:spacing w:line="360" w:lineRule="auto"/>
              <w:jc w:val="center"/>
              <w:rPr>
                <w:rFonts w:ascii="Times New Roman" w:hAnsi="Times New Roman" w:eastAsia="宋体" w:cs="Times New Roman"/>
                <w:color w:val="auto"/>
                <w:highlight w:val="none"/>
                <w:shd w:val="clear" w:color="auto" w:fill="auto"/>
              </w:rPr>
            </w:pPr>
          </w:p>
        </w:tc>
        <w:tc>
          <w:tcPr>
            <w:tcW w:w="993" w:type="dxa"/>
            <w:vMerge w:val="continue"/>
            <w:noWrap w:val="0"/>
            <w:vAlign w:val="center"/>
          </w:tcPr>
          <w:p w14:paraId="6B73BCE6">
            <w:pPr>
              <w:spacing w:line="360" w:lineRule="auto"/>
              <w:jc w:val="center"/>
              <w:rPr>
                <w:rFonts w:ascii="Times New Roman" w:hAnsi="Times New Roman" w:eastAsia="宋体" w:cs="Times New Roman"/>
                <w:color w:val="auto"/>
                <w:highlight w:val="none"/>
                <w:shd w:val="clear" w:color="auto" w:fill="auto"/>
              </w:rPr>
            </w:pPr>
          </w:p>
        </w:tc>
        <w:tc>
          <w:tcPr>
            <w:tcW w:w="1275" w:type="dxa"/>
            <w:vMerge w:val="continue"/>
            <w:noWrap w:val="0"/>
            <w:vAlign w:val="top"/>
          </w:tcPr>
          <w:p w14:paraId="2E4448A0">
            <w:pPr>
              <w:spacing w:line="360" w:lineRule="auto"/>
              <w:jc w:val="center"/>
              <w:rPr>
                <w:rFonts w:ascii="Times New Roman" w:hAnsi="Times New Roman" w:eastAsia="宋体" w:cs="Times New Roman"/>
                <w:color w:val="auto"/>
                <w:highlight w:val="none"/>
                <w:shd w:val="clear" w:color="auto" w:fill="auto"/>
              </w:rPr>
            </w:pPr>
          </w:p>
        </w:tc>
        <w:tc>
          <w:tcPr>
            <w:tcW w:w="962" w:type="dxa"/>
            <w:vMerge w:val="continue"/>
            <w:noWrap w:val="0"/>
            <w:vAlign w:val="top"/>
          </w:tcPr>
          <w:p w14:paraId="3B12AEF3">
            <w:pPr>
              <w:spacing w:line="360" w:lineRule="auto"/>
              <w:jc w:val="center"/>
              <w:rPr>
                <w:rFonts w:ascii="Times New Roman" w:hAnsi="Times New Roman" w:eastAsia="宋体" w:cs="Times New Roman"/>
                <w:color w:val="auto"/>
                <w:highlight w:val="none"/>
                <w:shd w:val="clear" w:color="auto" w:fill="auto"/>
              </w:rPr>
            </w:pPr>
          </w:p>
        </w:tc>
      </w:tr>
      <w:tr w14:paraId="136CB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restart"/>
            <w:noWrap w:val="0"/>
            <w:vAlign w:val="top"/>
          </w:tcPr>
          <w:p w14:paraId="34B68F84">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5</w:t>
            </w:r>
          </w:p>
        </w:tc>
        <w:tc>
          <w:tcPr>
            <w:tcW w:w="2806" w:type="dxa"/>
            <w:vMerge w:val="restart"/>
            <w:noWrap w:val="0"/>
            <w:vAlign w:val="top"/>
          </w:tcPr>
          <w:p w14:paraId="18EBD667">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sz w:val="18"/>
                <w:szCs w:val="18"/>
                <w:highlight w:val="none"/>
                <w:shd w:val="clear" w:color="auto" w:fill="auto"/>
              </w:rPr>
              <w:t>确保安全生产的技术组织措施</w:t>
            </w:r>
          </w:p>
        </w:tc>
        <w:tc>
          <w:tcPr>
            <w:tcW w:w="850" w:type="dxa"/>
            <w:noWrap w:val="0"/>
            <w:vAlign w:val="center"/>
          </w:tcPr>
          <w:p w14:paraId="7FE56691">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2CBE6A93">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384F1A7C">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3" w:type="dxa"/>
            <w:noWrap w:val="0"/>
            <w:vAlign w:val="center"/>
          </w:tcPr>
          <w:p w14:paraId="5F8D3D3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13500BC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2015" w:type="dxa"/>
            <w:vMerge w:val="restart"/>
            <w:noWrap w:val="0"/>
            <w:vAlign w:val="center"/>
          </w:tcPr>
          <w:p w14:paraId="3F677ECA">
            <w:pPr>
              <w:spacing w:line="360" w:lineRule="auto"/>
              <w:jc w:val="center"/>
              <w:rPr>
                <w:rFonts w:ascii="Times New Roman" w:hAnsi="Times New Roman" w:eastAsia="宋体" w:cs="Times New Roman"/>
                <w:color w:val="auto"/>
                <w:highlight w:val="none"/>
                <w:shd w:val="clear" w:color="auto" w:fill="auto"/>
              </w:rPr>
            </w:pPr>
          </w:p>
        </w:tc>
        <w:tc>
          <w:tcPr>
            <w:tcW w:w="993" w:type="dxa"/>
            <w:vMerge w:val="restart"/>
            <w:noWrap w:val="0"/>
            <w:vAlign w:val="center"/>
          </w:tcPr>
          <w:p w14:paraId="47E7E392">
            <w:pPr>
              <w:spacing w:line="360" w:lineRule="auto"/>
              <w:jc w:val="center"/>
              <w:rPr>
                <w:rFonts w:ascii="Times New Roman" w:hAnsi="Times New Roman" w:eastAsia="宋体" w:cs="Times New Roman"/>
                <w:color w:val="auto"/>
                <w:highlight w:val="none"/>
                <w:shd w:val="clear" w:color="auto" w:fill="auto"/>
              </w:rPr>
            </w:pPr>
          </w:p>
        </w:tc>
        <w:tc>
          <w:tcPr>
            <w:tcW w:w="1275" w:type="dxa"/>
            <w:vMerge w:val="restart"/>
            <w:noWrap w:val="0"/>
            <w:vAlign w:val="top"/>
          </w:tcPr>
          <w:p w14:paraId="759C93C1">
            <w:pPr>
              <w:spacing w:line="360" w:lineRule="auto"/>
              <w:jc w:val="center"/>
              <w:rPr>
                <w:rFonts w:ascii="Times New Roman" w:hAnsi="Times New Roman" w:eastAsia="宋体" w:cs="Times New Roman"/>
                <w:color w:val="auto"/>
                <w:highlight w:val="none"/>
                <w:shd w:val="clear" w:color="auto" w:fill="auto"/>
              </w:rPr>
            </w:pPr>
          </w:p>
        </w:tc>
        <w:tc>
          <w:tcPr>
            <w:tcW w:w="962" w:type="dxa"/>
            <w:vMerge w:val="restart"/>
            <w:noWrap w:val="0"/>
            <w:vAlign w:val="top"/>
          </w:tcPr>
          <w:p w14:paraId="0F2D8C7A">
            <w:pPr>
              <w:spacing w:line="360" w:lineRule="auto"/>
              <w:jc w:val="center"/>
              <w:rPr>
                <w:rFonts w:ascii="Times New Roman" w:hAnsi="Times New Roman" w:eastAsia="宋体" w:cs="Times New Roman"/>
                <w:color w:val="auto"/>
                <w:highlight w:val="none"/>
                <w:shd w:val="clear" w:color="auto" w:fill="auto"/>
              </w:rPr>
            </w:pPr>
          </w:p>
        </w:tc>
      </w:tr>
      <w:tr w14:paraId="79476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continue"/>
            <w:noWrap w:val="0"/>
            <w:vAlign w:val="top"/>
          </w:tcPr>
          <w:p w14:paraId="7588AD4E">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806" w:type="dxa"/>
            <w:vMerge w:val="continue"/>
            <w:noWrap w:val="0"/>
            <w:vAlign w:val="top"/>
          </w:tcPr>
          <w:p w14:paraId="36B9F3AC">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850" w:type="dxa"/>
            <w:noWrap w:val="0"/>
            <w:vAlign w:val="center"/>
          </w:tcPr>
          <w:p w14:paraId="63E59BDC">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0A5B928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6D9508FC">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3" w:type="dxa"/>
            <w:noWrap w:val="0"/>
            <w:vAlign w:val="center"/>
          </w:tcPr>
          <w:p w14:paraId="3DAFB596">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3D3C155B">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2015" w:type="dxa"/>
            <w:vMerge w:val="continue"/>
            <w:noWrap w:val="0"/>
            <w:vAlign w:val="center"/>
          </w:tcPr>
          <w:p w14:paraId="78110C92">
            <w:pPr>
              <w:spacing w:line="360" w:lineRule="auto"/>
              <w:jc w:val="center"/>
              <w:rPr>
                <w:rFonts w:ascii="Times New Roman" w:hAnsi="Times New Roman" w:eastAsia="宋体" w:cs="Times New Roman"/>
                <w:color w:val="auto"/>
                <w:highlight w:val="none"/>
                <w:shd w:val="clear" w:color="auto" w:fill="auto"/>
              </w:rPr>
            </w:pPr>
          </w:p>
        </w:tc>
        <w:tc>
          <w:tcPr>
            <w:tcW w:w="993" w:type="dxa"/>
            <w:vMerge w:val="continue"/>
            <w:noWrap w:val="0"/>
            <w:vAlign w:val="center"/>
          </w:tcPr>
          <w:p w14:paraId="4AEFCD0B">
            <w:pPr>
              <w:spacing w:line="360" w:lineRule="auto"/>
              <w:jc w:val="center"/>
              <w:rPr>
                <w:rFonts w:ascii="Times New Roman" w:hAnsi="Times New Roman" w:eastAsia="宋体" w:cs="Times New Roman"/>
                <w:color w:val="auto"/>
                <w:highlight w:val="none"/>
                <w:shd w:val="clear" w:color="auto" w:fill="auto"/>
              </w:rPr>
            </w:pPr>
          </w:p>
        </w:tc>
        <w:tc>
          <w:tcPr>
            <w:tcW w:w="1275" w:type="dxa"/>
            <w:vMerge w:val="continue"/>
            <w:noWrap w:val="0"/>
            <w:vAlign w:val="top"/>
          </w:tcPr>
          <w:p w14:paraId="6B9EF898">
            <w:pPr>
              <w:spacing w:line="360" w:lineRule="auto"/>
              <w:jc w:val="center"/>
              <w:rPr>
                <w:rFonts w:ascii="Times New Roman" w:hAnsi="Times New Roman" w:eastAsia="宋体" w:cs="Times New Roman"/>
                <w:color w:val="auto"/>
                <w:highlight w:val="none"/>
                <w:shd w:val="clear" w:color="auto" w:fill="auto"/>
              </w:rPr>
            </w:pPr>
          </w:p>
        </w:tc>
        <w:tc>
          <w:tcPr>
            <w:tcW w:w="962" w:type="dxa"/>
            <w:vMerge w:val="continue"/>
            <w:noWrap w:val="0"/>
            <w:vAlign w:val="top"/>
          </w:tcPr>
          <w:p w14:paraId="2166E4B6">
            <w:pPr>
              <w:spacing w:line="360" w:lineRule="auto"/>
              <w:jc w:val="center"/>
              <w:rPr>
                <w:rFonts w:ascii="Times New Roman" w:hAnsi="Times New Roman" w:eastAsia="宋体" w:cs="Times New Roman"/>
                <w:color w:val="auto"/>
                <w:highlight w:val="none"/>
                <w:shd w:val="clear" w:color="auto" w:fill="auto"/>
              </w:rPr>
            </w:pPr>
          </w:p>
        </w:tc>
      </w:tr>
      <w:tr w14:paraId="2BCE6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64" w:type="dxa"/>
            <w:vMerge w:val="restart"/>
            <w:noWrap w:val="0"/>
            <w:vAlign w:val="top"/>
          </w:tcPr>
          <w:p w14:paraId="00AA5F13">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6</w:t>
            </w:r>
          </w:p>
        </w:tc>
        <w:tc>
          <w:tcPr>
            <w:tcW w:w="2806" w:type="dxa"/>
            <w:vMerge w:val="restart"/>
            <w:noWrap w:val="0"/>
            <w:vAlign w:val="top"/>
          </w:tcPr>
          <w:p w14:paraId="79B19FB8">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highlight w:val="none"/>
                <w:shd w:val="clear" w:color="auto" w:fill="auto"/>
              </w:rPr>
              <w:t>确保工期的技术组织措施</w:t>
            </w:r>
          </w:p>
        </w:tc>
        <w:tc>
          <w:tcPr>
            <w:tcW w:w="850" w:type="dxa"/>
            <w:noWrap w:val="0"/>
            <w:vAlign w:val="center"/>
          </w:tcPr>
          <w:p w14:paraId="6BAB686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3A7E46CA">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6416B59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3" w:type="dxa"/>
            <w:noWrap w:val="0"/>
            <w:vAlign w:val="center"/>
          </w:tcPr>
          <w:p w14:paraId="0AFAB21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7FD9A0F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2015" w:type="dxa"/>
            <w:vMerge w:val="restart"/>
            <w:noWrap w:val="0"/>
            <w:vAlign w:val="center"/>
          </w:tcPr>
          <w:p w14:paraId="68858E6E">
            <w:pPr>
              <w:spacing w:line="360" w:lineRule="auto"/>
              <w:jc w:val="center"/>
              <w:rPr>
                <w:rFonts w:ascii="Times New Roman" w:hAnsi="Times New Roman" w:eastAsia="宋体" w:cs="Times New Roman"/>
                <w:color w:val="auto"/>
                <w:highlight w:val="none"/>
                <w:shd w:val="clear" w:color="auto" w:fill="auto"/>
              </w:rPr>
            </w:pPr>
          </w:p>
        </w:tc>
        <w:tc>
          <w:tcPr>
            <w:tcW w:w="993" w:type="dxa"/>
            <w:vMerge w:val="restart"/>
            <w:noWrap w:val="0"/>
            <w:vAlign w:val="center"/>
          </w:tcPr>
          <w:p w14:paraId="47083643">
            <w:pPr>
              <w:spacing w:line="360" w:lineRule="auto"/>
              <w:jc w:val="center"/>
              <w:rPr>
                <w:rFonts w:ascii="Times New Roman" w:hAnsi="Times New Roman" w:eastAsia="宋体" w:cs="Times New Roman"/>
                <w:color w:val="auto"/>
                <w:highlight w:val="none"/>
                <w:shd w:val="clear" w:color="auto" w:fill="auto"/>
              </w:rPr>
            </w:pPr>
          </w:p>
        </w:tc>
        <w:tc>
          <w:tcPr>
            <w:tcW w:w="1275" w:type="dxa"/>
            <w:vMerge w:val="restart"/>
            <w:noWrap w:val="0"/>
            <w:vAlign w:val="top"/>
          </w:tcPr>
          <w:p w14:paraId="43DAB99F">
            <w:pPr>
              <w:spacing w:line="360" w:lineRule="auto"/>
              <w:jc w:val="center"/>
              <w:rPr>
                <w:rFonts w:ascii="Times New Roman" w:hAnsi="Times New Roman" w:eastAsia="宋体" w:cs="Times New Roman"/>
                <w:color w:val="auto"/>
                <w:highlight w:val="none"/>
                <w:shd w:val="clear" w:color="auto" w:fill="auto"/>
              </w:rPr>
            </w:pPr>
          </w:p>
        </w:tc>
        <w:tc>
          <w:tcPr>
            <w:tcW w:w="962" w:type="dxa"/>
            <w:vMerge w:val="restart"/>
            <w:noWrap w:val="0"/>
            <w:vAlign w:val="top"/>
          </w:tcPr>
          <w:p w14:paraId="04F0E6A4">
            <w:pPr>
              <w:spacing w:line="360" w:lineRule="auto"/>
              <w:jc w:val="center"/>
              <w:rPr>
                <w:rFonts w:ascii="Times New Roman" w:hAnsi="Times New Roman" w:eastAsia="宋体" w:cs="Times New Roman"/>
                <w:color w:val="auto"/>
                <w:highlight w:val="none"/>
                <w:shd w:val="clear" w:color="auto" w:fill="auto"/>
              </w:rPr>
            </w:pPr>
          </w:p>
        </w:tc>
      </w:tr>
      <w:tr w14:paraId="6E4A1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164" w:type="dxa"/>
            <w:vMerge w:val="continue"/>
            <w:noWrap w:val="0"/>
            <w:vAlign w:val="top"/>
          </w:tcPr>
          <w:p w14:paraId="43F44823">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806" w:type="dxa"/>
            <w:vMerge w:val="continue"/>
            <w:noWrap w:val="0"/>
            <w:vAlign w:val="top"/>
          </w:tcPr>
          <w:p w14:paraId="7AFCA8FE">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850" w:type="dxa"/>
            <w:noWrap w:val="0"/>
            <w:vAlign w:val="center"/>
          </w:tcPr>
          <w:p w14:paraId="79DFEC42">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7E8FEF2A">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46690452">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3" w:type="dxa"/>
            <w:noWrap w:val="0"/>
            <w:vAlign w:val="center"/>
          </w:tcPr>
          <w:p w14:paraId="5C9F077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5AA67596">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2015" w:type="dxa"/>
            <w:vMerge w:val="continue"/>
            <w:noWrap w:val="0"/>
            <w:vAlign w:val="center"/>
          </w:tcPr>
          <w:p w14:paraId="0CAF8AD7">
            <w:pPr>
              <w:spacing w:line="360" w:lineRule="auto"/>
              <w:jc w:val="center"/>
              <w:rPr>
                <w:rFonts w:ascii="Times New Roman" w:hAnsi="Times New Roman" w:eastAsia="宋体" w:cs="Times New Roman"/>
                <w:color w:val="auto"/>
                <w:highlight w:val="none"/>
                <w:shd w:val="clear" w:color="auto" w:fill="auto"/>
              </w:rPr>
            </w:pPr>
          </w:p>
        </w:tc>
        <w:tc>
          <w:tcPr>
            <w:tcW w:w="993" w:type="dxa"/>
            <w:vMerge w:val="continue"/>
            <w:noWrap w:val="0"/>
            <w:vAlign w:val="center"/>
          </w:tcPr>
          <w:p w14:paraId="3FF312BB">
            <w:pPr>
              <w:spacing w:line="360" w:lineRule="auto"/>
              <w:jc w:val="center"/>
              <w:rPr>
                <w:rFonts w:ascii="Times New Roman" w:hAnsi="Times New Roman" w:eastAsia="宋体" w:cs="Times New Roman"/>
                <w:color w:val="auto"/>
                <w:highlight w:val="none"/>
                <w:shd w:val="clear" w:color="auto" w:fill="auto"/>
              </w:rPr>
            </w:pPr>
          </w:p>
        </w:tc>
        <w:tc>
          <w:tcPr>
            <w:tcW w:w="1275" w:type="dxa"/>
            <w:vMerge w:val="continue"/>
            <w:noWrap w:val="0"/>
            <w:vAlign w:val="top"/>
          </w:tcPr>
          <w:p w14:paraId="594CD189">
            <w:pPr>
              <w:spacing w:line="360" w:lineRule="auto"/>
              <w:jc w:val="center"/>
              <w:rPr>
                <w:rFonts w:ascii="Times New Roman" w:hAnsi="Times New Roman" w:eastAsia="宋体" w:cs="Times New Roman"/>
                <w:color w:val="auto"/>
                <w:highlight w:val="none"/>
                <w:shd w:val="clear" w:color="auto" w:fill="auto"/>
              </w:rPr>
            </w:pPr>
          </w:p>
        </w:tc>
        <w:tc>
          <w:tcPr>
            <w:tcW w:w="962" w:type="dxa"/>
            <w:vMerge w:val="continue"/>
            <w:noWrap w:val="0"/>
            <w:vAlign w:val="top"/>
          </w:tcPr>
          <w:p w14:paraId="0AF0D6CE">
            <w:pPr>
              <w:spacing w:line="360" w:lineRule="auto"/>
              <w:jc w:val="center"/>
              <w:rPr>
                <w:rFonts w:ascii="Times New Roman" w:hAnsi="Times New Roman" w:eastAsia="宋体" w:cs="Times New Roman"/>
                <w:color w:val="auto"/>
                <w:highlight w:val="none"/>
                <w:shd w:val="clear" w:color="auto" w:fill="auto"/>
              </w:rPr>
            </w:pPr>
          </w:p>
        </w:tc>
      </w:tr>
      <w:tr w14:paraId="1CBB2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restart"/>
            <w:noWrap w:val="0"/>
            <w:vAlign w:val="top"/>
          </w:tcPr>
          <w:p w14:paraId="7E516F6C">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7</w:t>
            </w:r>
          </w:p>
        </w:tc>
        <w:tc>
          <w:tcPr>
            <w:tcW w:w="2806" w:type="dxa"/>
            <w:vMerge w:val="restart"/>
            <w:noWrap w:val="0"/>
            <w:vAlign w:val="top"/>
          </w:tcPr>
          <w:p w14:paraId="3CD727FB">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highlight w:val="none"/>
                <w:shd w:val="clear" w:color="auto" w:fill="auto"/>
              </w:rPr>
              <w:t>确保文明施工的技术组织措施</w:t>
            </w:r>
          </w:p>
        </w:tc>
        <w:tc>
          <w:tcPr>
            <w:tcW w:w="850" w:type="dxa"/>
            <w:noWrap w:val="0"/>
            <w:vAlign w:val="center"/>
          </w:tcPr>
          <w:p w14:paraId="6BDFBA2B">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7257919D">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0AD7E94D">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3" w:type="dxa"/>
            <w:noWrap w:val="0"/>
            <w:vAlign w:val="center"/>
          </w:tcPr>
          <w:p w14:paraId="30D18266">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597D8E3F">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2015" w:type="dxa"/>
            <w:vMerge w:val="restart"/>
            <w:noWrap w:val="0"/>
            <w:vAlign w:val="center"/>
          </w:tcPr>
          <w:p w14:paraId="6083CD62">
            <w:pPr>
              <w:spacing w:line="360" w:lineRule="auto"/>
              <w:jc w:val="center"/>
              <w:rPr>
                <w:rFonts w:ascii="Times New Roman" w:hAnsi="Times New Roman" w:eastAsia="宋体" w:cs="Times New Roman"/>
                <w:color w:val="auto"/>
                <w:highlight w:val="none"/>
                <w:shd w:val="clear" w:color="auto" w:fill="auto"/>
              </w:rPr>
            </w:pPr>
          </w:p>
        </w:tc>
        <w:tc>
          <w:tcPr>
            <w:tcW w:w="993" w:type="dxa"/>
            <w:vMerge w:val="restart"/>
            <w:noWrap w:val="0"/>
            <w:vAlign w:val="center"/>
          </w:tcPr>
          <w:p w14:paraId="759F4829">
            <w:pPr>
              <w:spacing w:line="360" w:lineRule="auto"/>
              <w:jc w:val="center"/>
              <w:rPr>
                <w:rFonts w:ascii="Times New Roman" w:hAnsi="Times New Roman" w:eastAsia="宋体" w:cs="Times New Roman"/>
                <w:color w:val="auto"/>
                <w:highlight w:val="none"/>
                <w:shd w:val="clear" w:color="auto" w:fill="auto"/>
              </w:rPr>
            </w:pPr>
          </w:p>
        </w:tc>
        <w:tc>
          <w:tcPr>
            <w:tcW w:w="1275" w:type="dxa"/>
            <w:vMerge w:val="restart"/>
            <w:noWrap w:val="0"/>
            <w:vAlign w:val="top"/>
          </w:tcPr>
          <w:p w14:paraId="0BA72E06">
            <w:pPr>
              <w:spacing w:line="360" w:lineRule="auto"/>
              <w:jc w:val="center"/>
              <w:rPr>
                <w:rFonts w:ascii="Times New Roman" w:hAnsi="Times New Roman" w:eastAsia="宋体" w:cs="Times New Roman"/>
                <w:color w:val="auto"/>
                <w:highlight w:val="none"/>
                <w:shd w:val="clear" w:color="auto" w:fill="auto"/>
              </w:rPr>
            </w:pPr>
          </w:p>
        </w:tc>
        <w:tc>
          <w:tcPr>
            <w:tcW w:w="962" w:type="dxa"/>
            <w:vMerge w:val="restart"/>
            <w:noWrap w:val="0"/>
            <w:vAlign w:val="top"/>
          </w:tcPr>
          <w:p w14:paraId="42E7758B">
            <w:pPr>
              <w:spacing w:line="360" w:lineRule="auto"/>
              <w:jc w:val="center"/>
              <w:rPr>
                <w:rFonts w:ascii="Times New Roman" w:hAnsi="Times New Roman" w:eastAsia="宋体" w:cs="Times New Roman"/>
                <w:color w:val="auto"/>
                <w:highlight w:val="none"/>
                <w:shd w:val="clear" w:color="auto" w:fill="auto"/>
              </w:rPr>
            </w:pPr>
          </w:p>
        </w:tc>
      </w:tr>
      <w:tr w14:paraId="3F7F2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continue"/>
            <w:noWrap w:val="0"/>
            <w:vAlign w:val="top"/>
          </w:tcPr>
          <w:p w14:paraId="4941955E">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806" w:type="dxa"/>
            <w:vMerge w:val="continue"/>
            <w:noWrap w:val="0"/>
            <w:vAlign w:val="top"/>
          </w:tcPr>
          <w:p w14:paraId="2441FFED">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850" w:type="dxa"/>
            <w:noWrap w:val="0"/>
            <w:vAlign w:val="center"/>
          </w:tcPr>
          <w:p w14:paraId="0E79895D">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218DC3F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5741AD3F">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3" w:type="dxa"/>
            <w:noWrap w:val="0"/>
            <w:vAlign w:val="center"/>
          </w:tcPr>
          <w:p w14:paraId="57D0E7E7">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7DFA60E1">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2015" w:type="dxa"/>
            <w:vMerge w:val="continue"/>
            <w:noWrap w:val="0"/>
            <w:vAlign w:val="center"/>
          </w:tcPr>
          <w:p w14:paraId="2625CF30">
            <w:pPr>
              <w:spacing w:line="360" w:lineRule="auto"/>
              <w:jc w:val="center"/>
              <w:rPr>
                <w:rFonts w:ascii="Times New Roman" w:hAnsi="Times New Roman" w:eastAsia="宋体" w:cs="Times New Roman"/>
                <w:color w:val="auto"/>
                <w:highlight w:val="none"/>
                <w:shd w:val="clear" w:color="auto" w:fill="auto"/>
              </w:rPr>
            </w:pPr>
          </w:p>
        </w:tc>
        <w:tc>
          <w:tcPr>
            <w:tcW w:w="993" w:type="dxa"/>
            <w:vMerge w:val="continue"/>
            <w:noWrap w:val="0"/>
            <w:vAlign w:val="center"/>
          </w:tcPr>
          <w:p w14:paraId="3004960C">
            <w:pPr>
              <w:spacing w:line="360" w:lineRule="auto"/>
              <w:jc w:val="center"/>
              <w:rPr>
                <w:rFonts w:ascii="Times New Roman" w:hAnsi="Times New Roman" w:eastAsia="宋体" w:cs="Times New Roman"/>
                <w:color w:val="auto"/>
                <w:highlight w:val="none"/>
                <w:shd w:val="clear" w:color="auto" w:fill="auto"/>
              </w:rPr>
            </w:pPr>
          </w:p>
        </w:tc>
        <w:tc>
          <w:tcPr>
            <w:tcW w:w="1275" w:type="dxa"/>
            <w:vMerge w:val="continue"/>
            <w:noWrap w:val="0"/>
            <w:vAlign w:val="top"/>
          </w:tcPr>
          <w:p w14:paraId="1FE0F717">
            <w:pPr>
              <w:spacing w:line="360" w:lineRule="auto"/>
              <w:jc w:val="center"/>
              <w:rPr>
                <w:rFonts w:ascii="Times New Roman" w:hAnsi="Times New Roman" w:eastAsia="宋体" w:cs="Times New Roman"/>
                <w:color w:val="auto"/>
                <w:highlight w:val="none"/>
                <w:shd w:val="clear" w:color="auto" w:fill="auto"/>
              </w:rPr>
            </w:pPr>
          </w:p>
        </w:tc>
        <w:tc>
          <w:tcPr>
            <w:tcW w:w="962" w:type="dxa"/>
            <w:vMerge w:val="continue"/>
            <w:noWrap w:val="0"/>
            <w:vAlign w:val="top"/>
          </w:tcPr>
          <w:p w14:paraId="65955891">
            <w:pPr>
              <w:spacing w:line="360" w:lineRule="auto"/>
              <w:jc w:val="center"/>
              <w:rPr>
                <w:rFonts w:ascii="Times New Roman" w:hAnsi="Times New Roman" w:eastAsia="宋体" w:cs="Times New Roman"/>
                <w:color w:val="auto"/>
                <w:highlight w:val="none"/>
                <w:shd w:val="clear" w:color="auto" w:fill="auto"/>
              </w:rPr>
            </w:pPr>
          </w:p>
        </w:tc>
      </w:tr>
      <w:tr w14:paraId="5E29C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restart"/>
            <w:noWrap w:val="0"/>
            <w:vAlign w:val="top"/>
          </w:tcPr>
          <w:p w14:paraId="62D27E2F">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8</w:t>
            </w:r>
          </w:p>
        </w:tc>
        <w:tc>
          <w:tcPr>
            <w:tcW w:w="2806" w:type="dxa"/>
            <w:vMerge w:val="restart"/>
            <w:noWrap w:val="0"/>
            <w:vAlign w:val="top"/>
          </w:tcPr>
          <w:p w14:paraId="2B7518A8">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highlight w:val="none"/>
                <w:shd w:val="clear" w:color="auto" w:fill="auto"/>
              </w:rPr>
              <w:t>工程施工的重点和难点及保证措施</w:t>
            </w:r>
          </w:p>
        </w:tc>
        <w:tc>
          <w:tcPr>
            <w:tcW w:w="850" w:type="dxa"/>
            <w:noWrap w:val="0"/>
            <w:vAlign w:val="center"/>
          </w:tcPr>
          <w:p w14:paraId="60CAB30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7017385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7EB5454A">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3" w:type="dxa"/>
            <w:noWrap w:val="0"/>
            <w:vAlign w:val="center"/>
          </w:tcPr>
          <w:p w14:paraId="0599CCD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71ACD43A">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2015" w:type="dxa"/>
            <w:vMerge w:val="restart"/>
            <w:noWrap w:val="0"/>
            <w:vAlign w:val="center"/>
          </w:tcPr>
          <w:p w14:paraId="1B5D5568">
            <w:pPr>
              <w:spacing w:line="360" w:lineRule="auto"/>
              <w:jc w:val="center"/>
              <w:rPr>
                <w:rFonts w:ascii="Times New Roman" w:hAnsi="Times New Roman" w:eastAsia="宋体" w:cs="Times New Roman"/>
                <w:color w:val="auto"/>
                <w:highlight w:val="none"/>
                <w:shd w:val="clear" w:color="auto" w:fill="auto"/>
              </w:rPr>
            </w:pPr>
          </w:p>
        </w:tc>
        <w:tc>
          <w:tcPr>
            <w:tcW w:w="993" w:type="dxa"/>
            <w:vMerge w:val="restart"/>
            <w:noWrap w:val="0"/>
            <w:vAlign w:val="center"/>
          </w:tcPr>
          <w:p w14:paraId="7D7AFC1A">
            <w:pPr>
              <w:spacing w:line="360" w:lineRule="auto"/>
              <w:jc w:val="center"/>
              <w:rPr>
                <w:rFonts w:ascii="Times New Roman" w:hAnsi="Times New Roman" w:eastAsia="宋体" w:cs="Times New Roman"/>
                <w:color w:val="auto"/>
                <w:highlight w:val="none"/>
                <w:shd w:val="clear" w:color="auto" w:fill="auto"/>
              </w:rPr>
            </w:pPr>
          </w:p>
        </w:tc>
        <w:tc>
          <w:tcPr>
            <w:tcW w:w="1275" w:type="dxa"/>
            <w:vMerge w:val="restart"/>
            <w:noWrap w:val="0"/>
            <w:vAlign w:val="top"/>
          </w:tcPr>
          <w:p w14:paraId="46BF97D0">
            <w:pPr>
              <w:spacing w:line="360" w:lineRule="auto"/>
              <w:jc w:val="center"/>
              <w:rPr>
                <w:rFonts w:ascii="Times New Roman" w:hAnsi="Times New Roman" w:eastAsia="宋体" w:cs="Times New Roman"/>
                <w:color w:val="auto"/>
                <w:highlight w:val="none"/>
                <w:shd w:val="clear" w:color="auto" w:fill="auto"/>
              </w:rPr>
            </w:pPr>
          </w:p>
        </w:tc>
        <w:tc>
          <w:tcPr>
            <w:tcW w:w="962" w:type="dxa"/>
            <w:vMerge w:val="restart"/>
            <w:noWrap w:val="0"/>
            <w:vAlign w:val="top"/>
          </w:tcPr>
          <w:p w14:paraId="3D21ADA5">
            <w:pPr>
              <w:spacing w:line="360" w:lineRule="auto"/>
              <w:jc w:val="center"/>
              <w:rPr>
                <w:rFonts w:ascii="Times New Roman" w:hAnsi="Times New Roman" w:eastAsia="宋体" w:cs="Times New Roman"/>
                <w:color w:val="auto"/>
                <w:highlight w:val="none"/>
                <w:shd w:val="clear" w:color="auto" w:fill="auto"/>
              </w:rPr>
            </w:pPr>
          </w:p>
        </w:tc>
      </w:tr>
      <w:tr w14:paraId="1BDD5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continue"/>
            <w:noWrap w:val="0"/>
            <w:vAlign w:val="top"/>
          </w:tcPr>
          <w:p w14:paraId="76E7A7F6">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806" w:type="dxa"/>
            <w:vMerge w:val="continue"/>
            <w:noWrap w:val="0"/>
            <w:vAlign w:val="top"/>
          </w:tcPr>
          <w:p w14:paraId="317F9BB6">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850" w:type="dxa"/>
            <w:noWrap w:val="0"/>
            <w:vAlign w:val="center"/>
          </w:tcPr>
          <w:p w14:paraId="63B1748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582DCBF1">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5FAF2DC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3" w:type="dxa"/>
            <w:noWrap w:val="0"/>
            <w:vAlign w:val="center"/>
          </w:tcPr>
          <w:p w14:paraId="563E5C8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5DF0DBFF">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2015" w:type="dxa"/>
            <w:vMerge w:val="continue"/>
            <w:noWrap w:val="0"/>
            <w:vAlign w:val="center"/>
          </w:tcPr>
          <w:p w14:paraId="6BF5394E">
            <w:pPr>
              <w:spacing w:line="360" w:lineRule="auto"/>
              <w:jc w:val="center"/>
              <w:rPr>
                <w:rFonts w:ascii="Times New Roman" w:hAnsi="Times New Roman" w:eastAsia="宋体" w:cs="Times New Roman"/>
                <w:color w:val="auto"/>
                <w:highlight w:val="none"/>
                <w:shd w:val="clear" w:color="auto" w:fill="auto"/>
              </w:rPr>
            </w:pPr>
          </w:p>
        </w:tc>
        <w:tc>
          <w:tcPr>
            <w:tcW w:w="993" w:type="dxa"/>
            <w:vMerge w:val="continue"/>
            <w:noWrap w:val="0"/>
            <w:vAlign w:val="center"/>
          </w:tcPr>
          <w:p w14:paraId="183E36C0">
            <w:pPr>
              <w:spacing w:line="360" w:lineRule="auto"/>
              <w:jc w:val="center"/>
              <w:rPr>
                <w:rFonts w:ascii="Times New Roman" w:hAnsi="Times New Roman" w:eastAsia="宋体" w:cs="Times New Roman"/>
                <w:color w:val="auto"/>
                <w:highlight w:val="none"/>
                <w:shd w:val="clear" w:color="auto" w:fill="auto"/>
              </w:rPr>
            </w:pPr>
          </w:p>
        </w:tc>
        <w:tc>
          <w:tcPr>
            <w:tcW w:w="1275" w:type="dxa"/>
            <w:vMerge w:val="continue"/>
            <w:noWrap w:val="0"/>
            <w:vAlign w:val="top"/>
          </w:tcPr>
          <w:p w14:paraId="62693872">
            <w:pPr>
              <w:spacing w:line="360" w:lineRule="auto"/>
              <w:jc w:val="center"/>
              <w:rPr>
                <w:rFonts w:ascii="Times New Roman" w:hAnsi="Times New Roman" w:eastAsia="宋体" w:cs="Times New Roman"/>
                <w:color w:val="auto"/>
                <w:highlight w:val="none"/>
                <w:shd w:val="clear" w:color="auto" w:fill="auto"/>
              </w:rPr>
            </w:pPr>
          </w:p>
        </w:tc>
        <w:tc>
          <w:tcPr>
            <w:tcW w:w="962" w:type="dxa"/>
            <w:vMerge w:val="continue"/>
            <w:noWrap w:val="0"/>
            <w:vAlign w:val="top"/>
          </w:tcPr>
          <w:p w14:paraId="464DF86E">
            <w:pPr>
              <w:spacing w:line="360" w:lineRule="auto"/>
              <w:jc w:val="center"/>
              <w:rPr>
                <w:rFonts w:ascii="Times New Roman" w:hAnsi="Times New Roman" w:eastAsia="宋体" w:cs="Times New Roman"/>
                <w:color w:val="auto"/>
                <w:highlight w:val="none"/>
                <w:shd w:val="clear" w:color="auto" w:fill="auto"/>
              </w:rPr>
            </w:pPr>
          </w:p>
        </w:tc>
      </w:tr>
      <w:tr w14:paraId="73D53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1164" w:type="dxa"/>
            <w:vMerge w:val="restart"/>
            <w:noWrap w:val="0"/>
            <w:vAlign w:val="top"/>
          </w:tcPr>
          <w:p w14:paraId="189923A5">
            <w:pPr>
              <w:spacing w:line="360" w:lineRule="auto"/>
              <w:jc w:val="lef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9</w:t>
            </w:r>
          </w:p>
        </w:tc>
        <w:tc>
          <w:tcPr>
            <w:tcW w:w="2806" w:type="dxa"/>
            <w:vMerge w:val="restart"/>
            <w:noWrap w:val="0"/>
            <w:vAlign w:val="top"/>
          </w:tcPr>
          <w:p w14:paraId="097BE4C5">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highlight w:val="none"/>
                <w:shd w:val="clear" w:color="auto" w:fill="auto"/>
              </w:rPr>
              <w:t>施工总平面布置图</w:t>
            </w:r>
          </w:p>
        </w:tc>
        <w:tc>
          <w:tcPr>
            <w:tcW w:w="850" w:type="dxa"/>
            <w:noWrap w:val="0"/>
            <w:vAlign w:val="center"/>
          </w:tcPr>
          <w:p w14:paraId="1AD49A9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3441666A">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51732A3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3" w:type="dxa"/>
            <w:noWrap w:val="0"/>
            <w:vAlign w:val="center"/>
          </w:tcPr>
          <w:p w14:paraId="7732FC3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6FAAA08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2015" w:type="dxa"/>
            <w:vMerge w:val="restart"/>
            <w:noWrap w:val="0"/>
            <w:vAlign w:val="center"/>
          </w:tcPr>
          <w:p w14:paraId="31919269">
            <w:pPr>
              <w:spacing w:line="360" w:lineRule="auto"/>
              <w:jc w:val="center"/>
              <w:rPr>
                <w:rFonts w:ascii="Times New Roman" w:hAnsi="Times New Roman" w:eastAsia="宋体" w:cs="Times New Roman"/>
                <w:color w:val="auto"/>
                <w:highlight w:val="none"/>
                <w:shd w:val="clear" w:color="auto" w:fill="auto"/>
              </w:rPr>
            </w:pPr>
          </w:p>
        </w:tc>
        <w:tc>
          <w:tcPr>
            <w:tcW w:w="993" w:type="dxa"/>
            <w:vMerge w:val="restart"/>
            <w:noWrap w:val="0"/>
            <w:vAlign w:val="center"/>
          </w:tcPr>
          <w:p w14:paraId="09F06FD9">
            <w:pPr>
              <w:spacing w:line="360" w:lineRule="auto"/>
              <w:jc w:val="center"/>
              <w:rPr>
                <w:rFonts w:ascii="Times New Roman" w:hAnsi="Times New Roman" w:eastAsia="宋体" w:cs="Times New Roman"/>
                <w:color w:val="auto"/>
                <w:highlight w:val="none"/>
                <w:shd w:val="clear" w:color="auto" w:fill="auto"/>
              </w:rPr>
            </w:pPr>
          </w:p>
        </w:tc>
        <w:tc>
          <w:tcPr>
            <w:tcW w:w="1275" w:type="dxa"/>
            <w:vMerge w:val="restart"/>
            <w:noWrap w:val="0"/>
            <w:vAlign w:val="top"/>
          </w:tcPr>
          <w:p w14:paraId="53C6EC02">
            <w:pPr>
              <w:spacing w:line="360" w:lineRule="auto"/>
              <w:jc w:val="center"/>
              <w:rPr>
                <w:rFonts w:ascii="Times New Roman" w:hAnsi="Times New Roman" w:eastAsia="宋体" w:cs="Times New Roman"/>
                <w:color w:val="auto"/>
                <w:highlight w:val="none"/>
                <w:shd w:val="clear" w:color="auto" w:fill="auto"/>
              </w:rPr>
            </w:pPr>
          </w:p>
        </w:tc>
        <w:tc>
          <w:tcPr>
            <w:tcW w:w="962" w:type="dxa"/>
            <w:vMerge w:val="restart"/>
            <w:noWrap w:val="0"/>
            <w:vAlign w:val="top"/>
          </w:tcPr>
          <w:p w14:paraId="4F6D68EC">
            <w:pPr>
              <w:spacing w:line="360" w:lineRule="auto"/>
              <w:jc w:val="center"/>
              <w:rPr>
                <w:rFonts w:ascii="Times New Roman" w:hAnsi="Times New Roman" w:eastAsia="宋体" w:cs="Times New Roman"/>
                <w:color w:val="auto"/>
                <w:highlight w:val="none"/>
                <w:shd w:val="clear" w:color="auto" w:fill="auto"/>
              </w:rPr>
            </w:pPr>
          </w:p>
        </w:tc>
      </w:tr>
      <w:tr w14:paraId="6A122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64" w:type="dxa"/>
            <w:vMerge w:val="continue"/>
            <w:noWrap w:val="0"/>
            <w:vAlign w:val="top"/>
          </w:tcPr>
          <w:p w14:paraId="5C20A36C">
            <w:pPr>
              <w:spacing w:line="360" w:lineRule="auto"/>
              <w:jc w:val="left"/>
              <w:rPr>
                <w:rFonts w:hint="default" w:ascii="Times New Roman" w:hAnsi="Times New Roman" w:eastAsia="宋体" w:cs="Times New Roman"/>
                <w:color w:val="auto"/>
                <w:szCs w:val="21"/>
                <w:highlight w:val="none"/>
                <w:shd w:val="clear" w:color="auto" w:fill="auto"/>
              </w:rPr>
            </w:pPr>
          </w:p>
        </w:tc>
        <w:tc>
          <w:tcPr>
            <w:tcW w:w="2806" w:type="dxa"/>
            <w:vMerge w:val="continue"/>
            <w:noWrap w:val="0"/>
            <w:vAlign w:val="center"/>
          </w:tcPr>
          <w:p w14:paraId="297A0A4E">
            <w:pPr>
              <w:spacing w:line="360" w:lineRule="auto"/>
              <w:jc w:val="left"/>
              <w:rPr>
                <w:rFonts w:hint="default" w:ascii="Times New Roman" w:hAnsi="Times New Roman" w:eastAsia="宋体" w:cs="Times New Roman"/>
                <w:color w:val="auto"/>
                <w:szCs w:val="21"/>
                <w:highlight w:val="none"/>
                <w:shd w:val="clear" w:color="auto" w:fill="auto"/>
              </w:rPr>
            </w:pPr>
          </w:p>
        </w:tc>
        <w:tc>
          <w:tcPr>
            <w:tcW w:w="850" w:type="dxa"/>
            <w:noWrap w:val="0"/>
            <w:vAlign w:val="center"/>
          </w:tcPr>
          <w:p w14:paraId="63E5156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33F57211">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17110FC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3" w:type="dxa"/>
            <w:noWrap w:val="0"/>
            <w:vAlign w:val="center"/>
          </w:tcPr>
          <w:p w14:paraId="2B22307B">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5EAF2AD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2015" w:type="dxa"/>
            <w:vMerge w:val="continue"/>
            <w:noWrap w:val="0"/>
            <w:vAlign w:val="center"/>
          </w:tcPr>
          <w:p w14:paraId="4EBA9DED">
            <w:pPr>
              <w:spacing w:line="360" w:lineRule="auto"/>
              <w:jc w:val="center"/>
              <w:rPr>
                <w:rFonts w:ascii="Times New Roman" w:hAnsi="Times New Roman" w:eastAsia="宋体" w:cs="Times New Roman"/>
                <w:color w:val="auto"/>
                <w:highlight w:val="none"/>
                <w:shd w:val="clear" w:color="auto" w:fill="auto"/>
              </w:rPr>
            </w:pPr>
          </w:p>
        </w:tc>
        <w:tc>
          <w:tcPr>
            <w:tcW w:w="993" w:type="dxa"/>
            <w:vMerge w:val="continue"/>
            <w:noWrap w:val="0"/>
            <w:vAlign w:val="center"/>
          </w:tcPr>
          <w:p w14:paraId="0D173677">
            <w:pPr>
              <w:spacing w:line="360" w:lineRule="auto"/>
              <w:jc w:val="center"/>
              <w:rPr>
                <w:rFonts w:ascii="Times New Roman" w:hAnsi="Times New Roman" w:eastAsia="宋体" w:cs="Times New Roman"/>
                <w:color w:val="auto"/>
                <w:highlight w:val="none"/>
                <w:shd w:val="clear" w:color="auto" w:fill="auto"/>
              </w:rPr>
            </w:pPr>
          </w:p>
        </w:tc>
        <w:tc>
          <w:tcPr>
            <w:tcW w:w="1275" w:type="dxa"/>
            <w:vMerge w:val="continue"/>
            <w:noWrap w:val="0"/>
            <w:vAlign w:val="top"/>
          </w:tcPr>
          <w:p w14:paraId="4FB8DA1D">
            <w:pPr>
              <w:spacing w:line="360" w:lineRule="auto"/>
              <w:jc w:val="center"/>
              <w:rPr>
                <w:rFonts w:ascii="Times New Roman" w:hAnsi="Times New Roman" w:eastAsia="宋体" w:cs="Times New Roman"/>
                <w:color w:val="auto"/>
                <w:highlight w:val="none"/>
                <w:shd w:val="clear" w:color="auto" w:fill="auto"/>
              </w:rPr>
            </w:pPr>
          </w:p>
        </w:tc>
        <w:tc>
          <w:tcPr>
            <w:tcW w:w="962" w:type="dxa"/>
            <w:vMerge w:val="continue"/>
            <w:noWrap w:val="0"/>
            <w:vAlign w:val="top"/>
          </w:tcPr>
          <w:p w14:paraId="165C0080">
            <w:pPr>
              <w:spacing w:line="360" w:lineRule="auto"/>
              <w:jc w:val="center"/>
              <w:rPr>
                <w:rFonts w:ascii="Times New Roman" w:hAnsi="Times New Roman" w:eastAsia="宋体" w:cs="Times New Roman"/>
                <w:color w:val="auto"/>
                <w:highlight w:val="none"/>
                <w:shd w:val="clear" w:color="auto" w:fill="auto"/>
              </w:rPr>
            </w:pPr>
          </w:p>
        </w:tc>
      </w:tr>
      <w:tr w14:paraId="617E3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64" w:type="dxa"/>
            <w:vMerge w:val="restart"/>
            <w:noWrap w:val="0"/>
            <w:vAlign w:val="top"/>
          </w:tcPr>
          <w:p w14:paraId="2E337AC6">
            <w:pPr>
              <w:spacing w:line="360" w:lineRule="auto"/>
              <w:jc w:val="left"/>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10</w:t>
            </w:r>
          </w:p>
        </w:tc>
        <w:tc>
          <w:tcPr>
            <w:tcW w:w="2806" w:type="dxa"/>
            <w:vMerge w:val="restart"/>
            <w:noWrap w:val="0"/>
            <w:vAlign w:val="center"/>
          </w:tcPr>
          <w:p w14:paraId="1C44925C">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sz w:val="18"/>
                <w:szCs w:val="18"/>
                <w:highlight w:val="none"/>
                <w:shd w:val="clear" w:color="auto" w:fill="auto"/>
              </w:rPr>
              <w:t>装配式技术应用分析</w:t>
            </w:r>
          </w:p>
        </w:tc>
        <w:tc>
          <w:tcPr>
            <w:tcW w:w="850" w:type="dxa"/>
            <w:noWrap w:val="0"/>
            <w:vAlign w:val="center"/>
          </w:tcPr>
          <w:p w14:paraId="74C5159E">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3E0A467A">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0F1DCB3F">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3" w:type="dxa"/>
            <w:noWrap w:val="0"/>
            <w:vAlign w:val="center"/>
          </w:tcPr>
          <w:p w14:paraId="0696BD30">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18941BC7">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2015" w:type="dxa"/>
            <w:vMerge w:val="restart"/>
            <w:noWrap w:val="0"/>
            <w:vAlign w:val="center"/>
          </w:tcPr>
          <w:p w14:paraId="18AEEE4A">
            <w:pPr>
              <w:spacing w:line="360" w:lineRule="auto"/>
              <w:jc w:val="center"/>
              <w:rPr>
                <w:rFonts w:ascii="Times New Roman" w:hAnsi="Times New Roman" w:eastAsia="宋体" w:cs="Times New Roman"/>
                <w:color w:val="auto"/>
                <w:highlight w:val="none"/>
                <w:shd w:val="clear" w:color="auto" w:fill="auto"/>
              </w:rPr>
            </w:pPr>
          </w:p>
        </w:tc>
        <w:tc>
          <w:tcPr>
            <w:tcW w:w="993" w:type="dxa"/>
            <w:vMerge w:val="restart"/>
            <w:noWrap w:val="0"/>
            <w:vAlign w:val="center"/>
          </w:tcPr>
          <w:p w14:paraId="419C759D">
            <w:pPr>
              <w:spacing w:line="360" w:lineRule="auto"/>
              <w:jc w:val="center"/>
              <w:rPr>
                <w:rFonts w:ascii="Times New Roman" w:hAnsi="Times New Roman" w:eastAsia="宋体" w:cs="Times New Roman"/>
                <w:color w:val="auto"/>
                <w:highlight w:val="none"/>
                <w:shd w:val="clear" w:color="auto" w:fill="auto"/>
              </w:rPr>
            </w:pPr>
          </w:p>
        </w:tc>
        <w:tc>
          <w:tcPr>
            <w:tcW w:w="1275" w:type="dxa"/>
            <w:vMerge w:val="restart"/>
            <w:noWrap w:val="0"/>
            <w:vAlign w:val="top"/>
          </w:tcPr>
          <w:p w14:paraId="4F4BB0C7">
            <w:pPr>
              <w:spacing w:line="360" w:lineRule="auto"/>
              <w:jc w:val="center"/>
              <w:rPr>
                <w:rFonts w:ascii="Times New Roman" w:hAnsi="Times New Roman" w:eastAsia="宋体" w:cs="Times New Roman"/>
                <w:color w:val="auto"/>
                <w:highlight w:val="none"/>
                <w:shd w:val="clear" w:color="auto" w:fill="auto"/>
              </w:rPr>
            </w:pPr>
          </w:p>
        </w:tc>
        <w:tc>
          <w:tcPr>
            <w:tcW w:w="962" w:type="dxa"/>
            <w:vMerge w:val="restart"/>
            <w:noWrap w:val="0"/>
            <w:vAlign w:val="top"/>
          </w:tcPr>
          <w:p w14:paraId="7D473CC8">
            <w:pPr>
              <w:spacing w:line="360" w:lineRule="auto"/>
              <w:jc w:val="center"/>
              <w:rPr>
                <w:rFonts w:ascii="Times New Roman" w:hAnsi="Times New Roman" w:eastAsia="宋体" w:cs="Times New Roman"/>
                <w:color w:val="auto"/>
                <w:highlight w:val="none"/>
                <w:shd w:val="clear" w:color="auto" w:fill="auto"/>
              </w:rPr>
            </w:pPr>
          </w:p>
        </w:tc>
      </w:tr>
      <w:tr w14:paraId="1C70B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64" w:type="dxa"/>
            <w:vMerge w:val="continue"/>
            <w:noWrap w:val="0"/>
            <w:vAlign w:val="top"/>
          </w:tcPr>
          <w:p w14:paraId="3E977BAA">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806" w:type="dxa"/>
            <w:vMerge w:val="continue"/>
            <w:noWrap w:val="0"/>
            <w:vAlign w:val="center"/>
          </w:tcPr>
          <w:p w14:paraId="4AF68FE6">
            <w:pPr>
              <w:spacing w:line="360" w:lineRule="auto"/>
              <w:jc w:val="left"/>
              <w:rPr>
                <w:rFonts w:hint="default" w:ascii="Times New Roman" w:hAnsi="Times New Roman" w:eastAsia="宋体" w:cs="Times New Roman"/>
                <w:color w:val="auto"/>
                <w:sz w:val="18"/>
                <w:szCs w:val="18"/>
                <w:highlight w:val="none"/>
                <w:shd w:val="clear" w:color="auto" w:fill="auto"/>
              </w:rPr>
            </w:pPr>
          </w:p>
        </w:tc>
        <w:tc>
          <w:tcPr>
            <w:tcW w:w="850" w:type="dxa"/>
            <w:noWrap w:val="0"/>
            <w:vAlign w:val="center"/>
          </w:tcPr>
          <w:p w14:paraId="15AF55DA">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7D4557CF">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17D1E97A">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3" w:type="dxa"/>
            <w:noWrap w:val="0"/>
            <w:vAlign w:val="center"/>
          </w:tcPr>
          <w:p w14:paraId="7AEB1043">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1B27D67F">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2015" w:type="dxa"/>
            <w:vMerge w:val="continue"/>
            <w:noWrap w:val="0"/>
            <w:vAlign w:val="center"/>
          </w:tcPr>
          <w:p w14:paraId="104E85F1">
            <w:pPr>
              <w:spacing w:line="360" w:lineRule="auto"/>
              <w:jc w:val="center"/>
              <w:rPr>
                <w:rFonts w:ascii="Times New Roman" w:hAnsi="Times New Roman" w:eastAsia="宋体" w:cs="Times New Roman"/>
                <w:color w:val="auto"/>
                <w:highlight w:val="none"/>
                <w:shd w:val="clear" w:color="auto" w:fill="auto"/>
              </w:rPr>
            </w:pPr>
          </w:p>
        </w:tc>
        <w:tc>
          <w:tcPr>
            <w:tcW w:w="993" w:type="dxa"/>
            <w:vMerge w:val="continue"/>
            <w:noWrap w:val="0"/>
            <w:vAlign w:val="center"/>
          </w:tcPr>
          <w:p w14:paraId="165E1D17">
            <w:pPr>
              <w:spacing w:line="360" w:lineRule="auto"/>
              <w:jc w:val="center"/>
              <w:rPr>
                <w:rFonts w:ascii="Times New Roman" w:hAnsi="Times New Roman" w:eastAsia="宋体" w:cs="Times New Roman"/>
                <w:color w:val="auto"/>
                <w:highlight w:val="none"/>
                <w:shd w:val="clear" w:color="auto" w:fill="auto"/>
              </w:rPr>
            </w:pPr>
          </w:p>
        </w:tc>
        <w:tc>
          <w:tcPr>
            <w:tcW w:w="1275" w:type="dxa"/>
            <w:vMerge w:val="continue"/>
            <w:noWrap w:val="0"/>
            <w:vAlign w:val="top"/>
          </w:tcPr>
          <w:p w14:paraId="6C89FF57">
            <w:pPr>
              <w:spacing w:line="360" w:lineRule="auto"/>
              <w:jc w:val="center"/>
              <w:rPr>
                <w:rFonts w:ascii="Times New Roman" w:hAnsi="Times New Roman" w:eastAsia="宋体" w:cs="Times New Roman"/>
                <w:color w:val="auto"/>
                <w:highlight w:val="none"/>
                <w:shd w:val="clear" w:color="auto" w:fill="auto"/>
              </w:rPr>
            </w:pPr>
          </w:p>
        </w:tc>
        <w:tc>
          <w:tcPr>
            <w:tcW w:w="962" w:type="dxa"/>
            <w:vMerge w:val="continue"/>
            <w:noWrap w:val="0"/>
            <w:vAlign w:val="top"/>
          </w:tcPr>
          <w:p w14:paraId="79C25ABF">
            <w:pPr>
              <w:spacing w:line="360" w:lineRule="auto"/>
              <w:jc w:val="center"/>
              <w:rPr>
                <w:rFonts w:ascii="Times New Roman" w:hAnsi="Times New Roman" w:eastAsia="宋体" w:cs="Times New Roman"/>
                <w:color w:val="auto"/>
                <w:highlight w:val="none"/>
                <w:shd w:val="clear" w:color="auto" w:fill="auto"/>
              </w:rPr>
            </w:pPr>
          </w:p>
        </w:tc>
      </w:tr>
      <w:tr w14:paraId="47F22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64" w:type="dxa"/>
            <w:vMerge w:val="restart"/>
            <w:noWrap w:val="0"/>
            <w:vAlign w:val="top"/>
          </w:tcPr>
          <w:p w14:paraId="6E04BC44">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11</w:t>
            </w:r>
          </w:p>
        </w:tc>
        <w:tc>
          <w:tcPr>
            <w:tcW w:w="2806" w:type="dxa"/>
            <w:vMerge w:val="restart"/>
            <w:noWrap w:val="0"/>
            <w:vAlign w:val="center"/>
          </w:tcPr>
          <w:p w14:paraId="70390A72">
            <w:pPr>
              <w:spacing w:line="360" w:lineRule="auto"/>
              <w:jc w:val="lef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BIM技术应用分析（</w:t>
            </w:r>
            <w:r>
              <w:rPr>
                <w:rFonts w:ascii="Times New Roman" w:hAnsi="Times New Roman" w:eastAsia="宋体" w:cs="Times New Roman"/>
                <w:color w:val="auto"/>
                <w:sz w:val="18"/>
                <w:szCs w:val="18"/>
                <w:highlight w:val="none"/>
                <w:shd w:val="clear" w:color="auto" w:fill="auto"/>
              </w:rPr>
              <w:t>如有）</w:t>
            </w:r>
          </w:p>
        </w:tc>
        <w:tc>
          <w:tcPr>
            <w:tcW w:w="850" w:type="dxa"/>
            <w:noWrap w:val="0"/>
            <w:vAlign w:val="center"/>
          </w:tcPr>
          <w:p w14:paraId="3730FF5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7C6EAAE7">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7EE3526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3" w:type="dxa"/>
            <w:noWrap w:val="0"/>
            <w:vAlign w:val="center"/>
          </w:tcPr>
          <w:p w14:paraId="59FED90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4B467E8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2015" w:type="dxa"/>
            <w:vMerge w:val="restart"/>
            <w:noWrap w:val="0"/>
            <w:vAlign w:val="center"/>
          </w:tcPr>
          <w:p w14:paraId="6A6BCFF1">
            <w:pPr>
              <w:spacing w:line="360" w:lineRule="auto"/>
              <w:jc w:val="center"/>
              <w:rPr>
                <w:rFonts w:ascii="Times New Roman" w:hAnsi="Times New Roman" w:eastAsia="宋体" w:cs="Times New Roman"/>
                <w:color w:val="auto"/>
                <w:highlight w:val="none"/>
                <w:shd w:val="clear" w:color="auto" w:fill="auto"/>
              </w:rPr>
            </w:pPr>
          </w:p>
        </w:tc>
        <w:tc>
          <w:tcPr>
            <w:tcW w:w="993" w:type="dxa"/>
            <w:vMerge w:val="restart"/>
            <w:noWrap w:val="0"/>
            <w:vAlign w:val="center"/>
          </w:tcPr>
          <w:p w14:paraId="373086A8">
            <w:pPr>
              <w:spacing w:line="360" w:lineRule="auto"/>
              <w:jc w:val="center"/>
              <w:rPr>
                <w:rFonts w:ascii="Times New Roman" w:hAnsi="Times New Roman" w:eastAsia="宋体" w:cs="Times New Roman"/>
                <w:color w:val="auto"/>
                <w:highlight w:val="none"/>
                <w:shd w:val="clear" w:color="auto" w:fill="auto"/>
              </w:rPr>
            </w:pPr>
          </w:p>
        </w:tc>
        <w:tc>
          <w:tcPr>
            <w:tcW w:w="1275" w:type="dxa"/>
            <w:vMerge w:val="restart"/>
            <w:noWrap w:val="0"/>
            <w:vAlign w:val="top"/>
          </w:tcPr>
          <w:p w14:paraId="0B714BFA">
            <w:pPr>
              <w:spacing w:line="360" w:lineRule="auto"/>
              <w:jc w:val="center"/>
              <w:rPr>
                <w:rFonts w:ascii="Times New Roman" w:hAnsi="Times New Roman" w:eastAsia="宋体" w:cs="Times New Roman"/>
                <w:color w:val="auto"/>
                <w:highlight w:val="none"/>
                <w:shd w:val="clear" w:color="auto" w:fill="auto"/>
              </w:rPr>
            </w:pPr>
          </w:p>
        </w:tc>
        <w:tc>
          <w:tcPr>
            <w:tcW w:w="962" w:type="dxa"/>
            <w:vMerge w:val="restart"/>
            <w:noWrap w:val="0"/>
            <w:vAlign w:val="top"/>
          </w:tcPr>
          <w:p w14:paraId="282A2CFE">
            <w:pPr>
              <w:spacing w:line="360" w:lineRule="auto"/>
              <w:jc w:val="center"/>
              <w:rPr>
                <w:rFonts w:ascii="Times New Roman" w:hAnsi="Times New Roman" w:eastAsia="宋体" w:cs="Times New Roman"/>
                <w:color w:val="auto"/>
                <w:highlight w:val="none"/>
                <w:shd w:val="clear" w:color="auto" w:fill="auto"/>
              </w:rPr>
            </w:pPr>
          </w:p>
        </w:tc>
      </w:tr>
      <w:tr w14:paraId="1C3F4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64" w:type="dxa"/>
            <w:vMerge w:val="continue"/>
            <w:noWrap w:val="0"/>
            <w:vAlign w:val="top"/>
          </w:tcPr>
          <w:p w14:paraId="3D4C8FF7">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806" w:type="dxa"/>
            <w:vMerge w:val="continue"/>
            <w:noWrap w:val="0"/>
            <w:vAlign w:val="center"/>
          </w:tcPr>
          <w:p w14:paraId="21A84F1B">
            <w:pPr>
              <w:spacing w:line="360" w:lineRule="auto"/>
              <w:jc w:val="left"/>
              <w:rPr>
                <w:rFonts w:hint="default" w:ascii="Times New Roman" w:hAnsi="Times New Roman" w:eastAsia="宋体" w:cs="Times New Roman"/>
                <w:color w:val="auto"/>
                <w:sz w:val="18"/>
                <w:szCs w:val="18"/>
                <w:highlight w:val="none"/>
                <w:shd w:val="clear" w:color="auto" w:fill="auto"/>
              </w:rPr>
            </w:pPr>
          </w:p>
        </w:tc>
        <w:tc>
          <w:tcPr>
            <w:tcW w:w="850" w:type="dxa"/>
            <w:noWrap w:val="0"/>
            <w:vAlign w:val="center"/>
          </w:tcPr>
          <w:p w14:paraId="6ABDD66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5ED2820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3007456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3" w:type="dxa"/>
            <w:noWrap w:val="0"/>
            <w:vAlign w:val="center"/>
          </w:tcPr>
          <w:p w14:paraId="15462EBD">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7B1BC8D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2015" w:type="dxa"/>
            <w:vMerge w:val="continue"/>
            <w:noWrap w:val="0"/>
            <w:vAlign w:val="center"/>
          </w:tcPr>
          <w:p w14:paraId="63373D7B">
            <w:pPr>
              <w:spacing w:line="360" w:lineRule="auto"/>
              <w:jc w:val="center"/>
              <w:rPr>
                <w:rFonts w:ascii="Times New Roman" w:hAnsi="Times New Roman" w:eastAsia="宋体" w:cs="Times New Roman"/>
                <w:color w:val="auto"/>
                <w:highlight w:val="none"/>
                <w:shd w:val="clear" w:color="auto" w:fill="auto"/>
              </w:rPr>
            </w:pPr>
          </w:p>
        </w:tc>
        <w:tc>
          <w:tcPr>
            <w:tcW w:w="993" w:type="dxa"/>
            <w:vMerge w:val="continue"/>
            <w:noWrap w:val="0"/>
            <w:vAlign w:val="center"/>
          </w:tcPr>
          <w:p w14:paraId="0B88F502">
            <w:pPr>
              <w:spacing w:line="360" w:lineRule="auto"/>
              <w:jc w:val="center"/>
              <w:rPr>
                <w:rFonts w:ascii="Times New Roman" w:hAnsi="Times New Roman" w:eastAsia="宋体" w:cs="Times New Roman"/>
                <w:color w:val="auto"/>
                <w:highlight w:val="none"/>
                <w:shd w:val="clear" w:color="auto" w:fill="auto"/>
              </w:rPr>
            </w:pPr>
          </w:p>
        </w:tc>
        <w:tc>
          <w:tcPr>
            <w:tcW w:w="1275" w:type="dxa"/>
            <w:vMerge w:val="continue"/>
            <w:noWrap w:val="0"/>
            <w:vAlign w:val="top"/>
          </w:tcPr>
          <w:p w14:paraId="05EE27C6">
            <w:pPr>
              <w:spacing w:line="360" w:lineRule="auto"/>
              <w:jc w:val="center"/>
              <w:rPr>
                <w:rFonts w:ascii="Times New Roman" w:hAnsi="Times New Roman" w:eastAsia="宋体" w:cs="Times New Roman"/>
                <w:color w:val="auto"/>
                <w:highlight w:val="none"/>
                <w:shd w:val="clear" w:color="auto" w:fill="auto"/>
              </w:rPr>
            </w:pPr>
          </w:p>
        </w:tc>
        <w:tc>
          <w:tcPr>
            <w:tcW w:w="962" w:type="dxa"/>
            <w:vMerge w:val="continue"/>
            <w:noWrap w:val="0"/>
            <w:vAlign w:val="top"/>
          </w:tcPr>
          <w:p w14:paraId="48BFF4F5">
            <w:pPr>
              <w:spacing w:line="360" w:lineRule="auto"/>
              <w:jc w:val="center"/>
              <w:rPr>
                <w:rFonts w:ascii="Times New Roman" w:hAnsi="Times New Roman" w:eastAsia="宋体" w:cs="Times New Roman"/>
                <w:color w:val="auto"/>
                <w:highlight w:val="none"/>
                <w:shd w:val="clear" w:color="auto" w:fill="auto"/>
              </w:rPr>
            </w:pPr>
          </w:p>
        </w:tc>
      </w:tr>
      <w:tr w14:paraId="45768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3970" w:type="dxa"/>
            <w:gridSpan w:val="2"/>
            <w:noWrap w:val="0"/>
            <w:vAlign w:val="top"/>
          </w:tcPr>
          <w:p w14:paraId="2EA88659">
            <w:pPr>
              <w:jc w:val="center"/>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Cs w:val="21"/>
                <w:highlight w:val="none"/>
                <w:shd w:val="clear" w:color="auto" w:fill="auto"/>
                <w:lang w:bidi="ar"/>
              </w:rPr>
              <w:t>投标人施工组织设计</w:t>
            </w:r>
            <w:r>
              <w:rPr>
                <w:rFonts w:hint="default" w:ascii="Times New Roman" w:hAnsi="Times New Roman" w:eastAsia="宋体" w:cs="Times New Roman"/>
                <w:color w:val="auto"/>
                <w:highlight w:val="none"/>
                <w:shd w:val="clear" w:color="auto" w:fill="auto"/>
              </w:rPr>
              <w:t>总评分</w:t>
            </w:r>
            <w:r>
              <w:rPr>
                <w:rFonts w:ascii="Times New Roman" w:hAnsi="Times New Roman" w:eastAsia="宋体" w:cs="Times New Roman"/>
                <w:color w:val="auto"/>
                <w:highlight w:val="none"/>
                <w:shd w:val="clear" w:color="auto" w:fill="auto"/>
              </w:rPr>
              <w:t>结果</w:t>
            </w:r>
          </w:p>
        </w:tc>
        <w:tc>
          <w:tcPr>
            <w:tcW w:w="2551" w:type="dxa"/>
            <w:gridSpan w:val="3"/>
            <w:noWrap w:val="0"/>
            <w:vAlign w:val="center"/>
          </w:tcPr>
          <w:p w14:paraId="33505062">
            <w:pPr>
              <w:spacing w:line="360" w:lineRule="auto"/>
              <w:jc w:val="center"/>
              <w:rPr>
                <w:rFonts w:hint="default" w:ascii="Times New Roman" w:hAnsi="Times New Roman" w:eastAsia="宋体" w:cs="Times New Roman"/>
                <w:color w:val="auto"/>
                <w:highlight w:val="none"/>
                <w:shd w:val="clear" w:color="auto" w:fill="auto"/>
              </w:rPr>
            </w:pPr>
          </w:p>
        </w:tc>
        <w:tc>
          <w:tcPr>
            <w:tcW w:w="1843" w:type="dxa"/>
            <w:gridSpan w:val="2"/>
            <w:noWrap w:val="0"/>
            <w:vAlign w:val="center"/>
          </w:tcPr>
          <w:p w14:paraId="4CD1855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是否通过评审</w:t>
            </w:r>
          </w:p>
        </w:tc>
        <w:tc>
          <w:tcPr>
            <w:tcW w:w="5245" w:type="dxa"/>
            <w:gridSpan w:val="4"/>
            <w:noWrap w:val="0"/>
            <w:vAlign w:val="center"/>
          </w:tcPr>
          <w:p w14:paraId="268C25C2">
            <w:pPr>
              <w:spacing w:line="360" w:lineRule="auto"/>
              <w:jc w:val="center"/>
              <w:rPr>
                <w:rFonts w:ascii="Times New Roman" w:hAnsi="Times New Roman" w:eastAsia="宋体" w:cs="Times New Roman"/>
                <w:color w:val="auto"/>
                <w:highlight w:val="none"/>
                <w:shd w:val="clear" w:color="auto" w:fill="auto"/>
              </w:rPr>
            </w:pPr>
          </w:p>
        </w:tc>
      </w:tr>
    </w:tbl>
    <w:p w14:paraId="21EDE210">
      <w:pPr>
        <w:rPr>
          <w:rFonts w:hint="default" w:ascii="Times New Roman" w:hAnsi="Times New Roman" w:eastAsia="楷体_GB2312" w:cs="Times New Roman"/>
          <w:color w:val="auto"/>
          <w:szCs w:val="21"/>
          <w:highlight w:val="none"/>
          <w:shd w:val="clear" w:color="auto" w:fill="auto"/>
        </w:rPr>
      </w:pPr>
    </w:p>
    <w:p w14:paraId="1B41B51F">
      <w:pPr>
        <w:pBdr>
          <w:top w:val="none" w:color="auto" w:sz="0" w:space="0"/>
          <w:left w:val="none" w:color="auto" w:sz="0" w:space="0"/>
          <w:bottom w:val="none" w:color="auto" w:sz="0" w:space="0"/>
          <w:right w:val="none" w:color="auto" w:sz="0" w:space="0"/>
          <w:between w:val="none" w:color="auto" w:sz="0" w:space="0"/>
        </w:pBdr>
        <w:spacing w:after="240" w:afterLines="100"/>
        <w:rPr>
          <w:rFonts w:ascii="Times New Roman" w:hAnsi="Times New Roman" w:cs="Times New Roman"/>
          <w:color w:val="auto"/>
          <w:highlight w:val="none"/>
          <w:shd w:val="clear" w:color="auto" w:fill="auto"/>
        </w:rPr>
      </w:pPr>
      <w:r>
        <w:rPr>
          <w:rFonts w:hint="default" w:ascii="Times New Roman" w:hAnsi="Times New Roman" w:eastAsia="楷体_GB2312" w:cs="Times New Roman"/>
          <w:color w:val="auto"/>
          <w:szCs w:val="21"/>
          <w:highlight w:val="none"/>
          <w:shd w:val="clear" w:color="auto" w:fill="auto"/>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w:t>
      </w:r>
      <w:r>
        <w:rPr>
          <w:rFonts w:hint="eastAsia" w:eastAsia="楷体_GB2312" w:cs="Times New Roman"/>
          <w:color w:val="auto"/>
          <w:szCs w:val="21"/>
          <w:highlight w:val="none"/>
          <w:shd w:val="clear" w:color="auto" w:fill="auto"/>
          <w:lang w:eastAsia="zh-CN"/>
        </w:rPr>
        <w:t>】</w:t>
      </w:r>
    </w:p>
    <w:p w14:paraId="25CEA154">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全体</w:t>
      </w:r>
      <w:r>
        <w:rPr>
          <w:rFonts w:hint="default" w:ascii="Times New Roman" w:hAnsi="Times New Roman" w:cs="Times New Roman"/>
          <w:color w:val="auto"/>
          <w:highlight w:val="none"/>
          <w:shd w:val="clear" w:color="auto" w:fill="auto"/>
        </w:rPr>
        <w:t>施工评委</w:t>
      </w:r>
      <w:r>
        <w:rPr>
          <w:rFonts w:ascii="Times New Roman" w:hAnsi="Times New Roman" w:cs="Times New Roman"/>
          <w:color w:val="auto"/>
          <w:highlight w:val="none"/>
          <w:shd w:val="clear" w:color="auto" w:fill="auto"/>
        </w:rPr>
        <w:t>签名：                                                         日期：        年     月     日</w:t>
      </w:r>
    </w:p>
    <w:p w14:paraId="00109142">
      <w:pPr>
        <w:pStyle w:val="54"/>
        <w:pBdr>
          <w:top w:val="none" w:color="auto" w:sz="0" w:space="0"/>
          <w:left w:val="none" w:color="auto" w:sz="0" w:space="0"/>
          <w:bottom w:val="none" w:color="auto" w:sz="0" w:space="0"/>
          <w:right w:val="none" w:color="auto" w:sz="0" w:space="0"/>
          <w:between w:val="none" w:color="auto" w:sz="0" w:space="0"/>
        </w:pBdr>
        <w:rPr>
          <w:color w:val="auto"/>
          <w:highlight w:val="none"/>
          <w:shd w:val="clear" w:color="auto" w:fill="auto"/>
        </w:rPr>
      </w:pPr>
      <w:bookmarkStart w:id="1800" w:name="_Toc191732240"/>
      <w:bookmarkStart w:id="1801" w:name="_Toc798179657"/>
      <w:bookmarkStart w:id="1802" w:name="_Toc59203045"/>
      <w:bookmarkStart w:id="1803" w:name="_Toc1584028737"/>
      <w:bookmarkStart w:id="1804" w:name="_Toc1720820931"/>
      <w:bookmarkStart w:id="1805" w:name="_Toc1351206088"/>
      <w:bookmarkStart w:id="1806" w:name="_Toc1524146862"/>
      <w:bookmarkStart w:id="1807" w:name="_Toc1656567763"/>
    </w:p>
    <w:p w14:paraId="3118F801">
      <w:pPr>
        <w:pStyle w:val="54"/>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shd w:val="clear" w:color="auto" w:fill="auto"/>
        </w:rPr>
      </w:pPr>
    </w:p>
    <w:p w14:paraId="3443AEDF">
      <w:pPr>
        <w:pStyle w:val="54"/>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shd w:val="clear" w:color="auto" w:fill="auto"/>
        </w:rPr>
      </w:pPr>
    </w:p>
    <w:p w14:paraId="4592438C">
      <w:pPr>
        <w:pStyle w:val="54"/>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shd w:val="clear" w:color="auto" w:fill="auto"/>
        </w:rPr>
      </w:pPr>
    </w:p>
    <w:p w14:paraId="69DBCD46">
      <w:pPr>
        <w:pStyle w:val="54"/>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shd w:val="clear" w:color="auto" w:fill="auto"/>
        </w:rPr>
      </w:pPr>
    </w:p>
    <w:p w14:paraId="1F3323A8">
      <w:pPr>
        <w:pStyle w:val="54"/>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shd w:val="clear" w:color="auto" w:fill="auto"/>
        </w:rPr>
      </w:pPr>
    </w:p>
    <w:p w14:paraId="04D5E7DB">
      <w:pPr>
        <w:pStyle w:val="54"/>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shd w:val="clear" w:color="auto" w:fill="auto"/>
        </w:rPr>
      </w:pPr>
    </w:p>
    <w:p w14:paraId="3280199C">
      <w:pPr>
        <w:pStyle w:val="54"/>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shd w:val="clear" w:color="auto" w:fill="auto"/>
        </w:rPr>
      </w:pPr>
    </w:p>
    <w:p w14:paraId="1B8EB4E8">
      <w:pPr>
        <w:pStyle w:val="54"/>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shd w:val="clear" w:color="auto" w:fill="auto"/>
        </w:rPr>
      </w:pPr>
    </w:p>
    <w:p w14:paraId="1AE7BA35">
      <w:pPr>
        <w:pStyle w:val="54"/>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shd w:val="clear" w:color="auto" w:fill="auto"/>
        </w:rPr>
      </w:pPr>
    </w:p>
    <w:p w14:paraId="59B3B1D3">
      <w:pPr>
        <w:pStyle w:val="7"/>
        <w:rPr>
          <w:rFonts w:ascii="Times New Roman" w:hAnsi="Times New Roman"/>
          <w:color w:val="auto"/>
          <w:sz w:val="28"/>
          <w:szCs w:val="28"/>
          <w:highlight w:val="none"/>
          <w:shd w:val="clear" w:color="auto" w:fill="auto"/>
        </w:rPr>
      </w:pPr>
      <w:r>
        <w:rPr>
          <w:rFonts w:ascii="Times New Roman" w:hAnsi="Times New Roman"/>
          <w:color w:val="auto"/>
          <w:sz w:val="28"/>
          <w:szCs w:val="28"/>
          <w:highlight w:val="none"/>
          <w:shd w:val="clear" w:color="auto" w:fill="auto"/>
        </w:rPr>
        <w:t>附表A-</w:t>
      </w:r>
      <w:r>
        <w:rPr>
          <w:rFonts w:hint="default" w:ascii="Times New Roman" w:hAnsi="Times New Roman"/>
          <w:color w:val="auto"/>
          <w:sz w:val="28"/>
          <w:szCs w:val="28"/>
          <w:highlight w:val="none"/>
          <w:shd w:val="clear" w:color="auto" w:fill="auto"/>
          <w:lang w:val="en-US" w:eastAsia="zh-CN"/>
        </w:rPr>
        <w:t>2</w:t>
      </w:r>
      <w:r>
        <w:rPr>
          <w:rFonts w:hint="eastAsia" w:ascii="Times New Roman" w:hAnsi="Times New Roman"/>
          <w:color w:val="auto"/>
          <w:sz w:val="28"/>
          <w:szCs w:val="28"/>
          <w:highlight w:val="none"/>
          <w:shd w:val="clear" w:color="auto" w:fill="auto"/>
          <w:lang w:val="en-US" w:eastAsia="zh-CN"/>
        </w:rPr>
        <w:t>0</w:t>
      </w:r>
      <w:r>
        <w:rPr>
          <w:rFonts w:ascii="Times New Roman" w:hAnsi="Times New Roman"/>
          <w:color w:val="auto"/>
          <w:sz w:val="28"/>
          <w:szCs w:val="28"/>
          <w:highlight w:val="none"/>
          <w:shd w:val="clear" w:color="auto" w:fill="auto"/>
        </w:rPr>
        <w:t>：</w:t>
      </w:r>
      <w:r>
        <w:rPr>
          <w:rFonts w:hint="default" w:ascii="Times New Roman" w:hAnsi="Times New Roman"/>
          <w:color w:val="auto"/>
          <w:sz w:val="28"/>
          <w:szCs w:val="28"/>
          <w:highlight w:val="none"/>
          <w:shd w:val="clear" w:color="auto" w:fill="auto"/>
        </w:rPr>
        <w:t>资信业绩</w:t>
      </w:r>
      <w:r>
        <w:rPr>
          <w:rFonts w:ascii="Times New Roman" w:hAnsi="Times New Roman"/>
          <w:color w:val="auto"/>
          <w:sz w:val="28"/>
          <w:szCs w:val="28"/>
          <w:highlight w:val="none"/>
          <w:shd w:val="clear" w:color="auto" w:fill="auto"/>
        </w:rPr>
        <w:t>评</w:t>
      </w:r>
      <w:r>
        <w:rPr>
          <w:rFonts w:hint="default" w:ascii="Times New Roman" w:hAnsi="Times New Roman"/>
          <w:color w:val="auto"/>
          <w:sz w:val="28"/>
          <w:szCs w:val="28"/>
          <w:highlight w:val="none"/>
          <w:shd w:val="clear" w:color="auto" w:fill="auto"/>
        </w:rPr>
        <w:t>分</w:t>
      </w:r>
      <w:r>
        <w:rPr>
          <w:rFonts w:ascii="Times New Roman" w:hAnsi="Times New Roman"/>
          <w:color w:val="auto"/>
          <w:sz w:val="28"/>
          <w:szCs w:val="28"/>
          <w:highlight w:val="none"/>
          <w:shd w:val="clear" w:color="auto" w:fill="auto"/>
        </w:rPr>
        <w:t>记录表</w:t>
      </w:r>
      <w:bookmarkEnd w:id="1800"/>
      <w:bookmarkEnd w:id="1801"/>
      <w:bookmarkEnd w:id="1802"/>
      <w:bookmarkEnd w:id="1803"/>
      <w:bookmarkEnd w:id="1804"/>
      <w:bookmarkEnd w:id="1805"/>
      <w:bookmarkEnd w:id="1806"/>
      <w:bookmarkEnd w:id="1807"/>
    </w:p>
    <w:p w14:paraId="1A9CF946">
      <w:pPr>
        <w:jc w:val="center"/>
        <w:rPr>
          <w:rFonts w:ascii="Times New Roman" w:hAnsi="Times New Roman" w:cs="Times New Roman"/>
          <w:b/>
          <w:color w:val="auto"/>
          <w:sz w:val="28"/>
          <w:szCs w:val="28"/>
          <w:highlight w:val="none"/>
          <w:shd w:val="clear" w:color="auto" w:fill="auto"/>
        </w:rPr>
      </w:pPr>
      <w:bookmarkStart w:id="1808" w:name="_Toc419363653"/>
      <w:r>
        <w:rPr>
          <w:rFonts w:hint="default" w:ascii="Times New Roman" w:hAnsi="Times New Roman" w:cs="Times New Roman"/>
          <w:b/>
          <w:color w:val="auto"/>
          <w:sz w:val="28"/>
          <w:szCs w:val="28"/>
          <w:highlight w:val="none"/>
          <w:shd w:val="clear" w:color="auto" w:fill="auto"/>
        </w:rPr>
        <w:t>资信业绩</w:t>
      </w:r>
      <w:r>
        <w:rPr>
          <w:rFonts w:ascii="Times New Roman" w:hAnsi="Times New Roman" w:cs="Times New Roman"/>
          <w:b/>
          <w:color w:val="auto"/>
          <w:sz w:val="28"/>
          <w:szCs w:val="28"/>
          <w:highlight w:val="none"/>
          <w:shd w:val="clear" w:color="auto" w:fill="auto"/>
        </w:rPr>
        <w:t>评</w:t>
      </w:r>
      <w:r>
        <w:rPr>
          <w:rFonts w:hint="default" w:ascii="Times New Roman" w:hAnsi="Times New Roman" w:cs="Times New Roman"/>
          <w:b/>
          <w:color w:val="auto"/>
          <w:sz w:val="28"/>
          <w:szCs w:val="28"/>
          <w:highlight w:val="none"/>
          <w:shd w:val="clear" w:color="auto" w:fill="auto"/>
        </w:rPr>
        <w:t>分</w:t>
      </w:r>
      <w:r>
        <w:rPr>
          <w:rFonts w:ascii="Times New Roman" w:hAnsi="Times New Roman" w:cs="Times New Roman"/>
          <w:b/>
          <w:color w:val="auto"/>
          <w:sz w:val="28"/>
          <w:szCs w:val="28"/>
          <w:highlight w:val="none"/>
          <w:shd w:val="clear" w:color="auto" w:fill="auto"/>
        </w:rPr>
        <w:t>记录表</w:t>
      </w:r>
      <w:bookmarkEnd w:id="1808"/>
    </w:p>
    <w:p w14:paraId="15FF6361">
      <w:pPr>
        <w:spacing w:after="72" w:afterLines="30" w:line="440" w:lineRule="exact"/>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val="en-US" w:eastAsia="zh-CN"/>
        </w:rPr>
        <w:t>招标项目</w:t>
      </w:r>
      <w:r>
        <w:rPr>
          <w:rFonts w:ascii="Times New Roman" w:hAnsi="Times New Roman" w:cs="Times New Roman"/>
          <w:color w:val="auto"/>
          <w:highlight w:val="none"/>
          <w:shd w:val="clear" w:color="auto" w:fill="auto"/>
        </w:rPr>
        <w:t>名称</w:t>
      </w:r>
      <w:r>
        <w:rPr>
          <w:rFonts w:hint="default" w:ascii="Times New Roman" w:hAnsi="Times New Roman" w:cs="Times New Roman"/>
          <w:color w:val="auto"/>
          <w:highlight w:val="none"/>
          <w:shd w:val="clear" w:color="auto" w:fill="auto"/>
        </w:rPr>
        <w:t>及</w:t>
      </w:r>
      <w:r>
        <w:rPr>
          <w:rFonts w:hint="eastAsia" w:ascii="Times New Roman" w:hAnsi="Times New Roman" w:cs="Times New Roman"/>
          <w:color w:val="auto"/>
          <w:highlight w:val="none"/>
          <w:shd w:val="clear" w:color="auto" w:fill="auto"/>
          <w:lang w:eastAsia="zh-CN"/>
        </w:rPr>
        <w:t>招标项目编号</w:t>
      </w:r>
      <w:r>
        <w:rPr>
          <w:rFonts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2791"/>
        <w:gridCol w:w="1132"/>
        <w:gridCol w:w="1132"/>
        <w:gridCol w:w="1132"/>
        <w:gridCol w:w="1132"/>
        <w:gridCol w:w="1132"/>
        <w:gridCol w:w="1132"/>
        <w:gridCol w:w="1132"/>
        <w:gridCol w:w="1132"/>
        <w:gridCol w:w="1133"/>
      </w:tblGrid>
      <w:tr w14:paraId="24762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914" w:type="dxa"/>
            <w:vMerge w:val="restart"/>
            <w:noWrap w:val="0"/>
            <w:vAlign w:val="center"/>
          </w:tcPr>
          <w:p w14:paraId="5FA22D9C">
            <w:pPr>
              <w:spacing w:line="360" w:lineRule="auto"/>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序号</w:t>
            </w:r>
          </w:p>
        </w:tc>
        <w:tc>
          <w:tcPr>
            <w:tcW w:w="2791" w:type="dxa"/>
            <w:vMerge w:val="restart"/>
            <w:noWrap w:val="0"/>
            <w:vAlign w:val="center"/>
          </w:tcPr>
          <w:p w14:paraId="7F5DD7C3">
            <w:pPr>
              <w:spacing w:line="360" w:lineRule="auto"/>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评审因素</w:t>
            </w:r>
          </w:p>
        </w:tc>
        <w:tc>
          <w:tcPr>
            <w:tcW w:w="10189" w:type="dxa"/>
            <w:gridSpan w:val="9"/>
            <w:noWrap w:val="0"/>
            <w:vAlign w:val="center"/>
          </w:tcPr>
          <w:p w14:paraId="7597819F">
            <w:pPr>
              <w:spacing w:line="360" w:lineRule="auto"/>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投标人名称及评审意见</w:t>
            </w:r>
          </w:p>
        </w:tc>
      </w:tr>
      <w:tr w14:paraId="0B6E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914" w:type="dxa"/>
            <w:vMerge w:val="continue"/>
            <w:noWrap w:val="0"/>
            <w:vAlign w:val="center"/>
          </w:tcPr>
          <w:p w14:paraId="2E3332D4">
            <w:pPr>
              <w:spacing w:after="72" w:afterLines="30" w:line="320" w:lineRule="exact"/>
              <w:jc w:val="center"/>
              <w:rPr>
                <w:rFonts w:hint="default" w:ascii="Times New Roman" w:hAnsi="Times New Roman" w:eastAsia="宋体" w:cs="Times New Roman"/>
                <w:color w:val="auto"/>
                <w:highlight w:val="none"/>
                <w:shd w:val="clear" w:color="auto" w:fill="auto"/>
              </w:rPr>
            </w:pPr>
          </w:p>
        </w:tc>
        <w:tc>
          <w:tcPr>
            <w:tcW w:w="2791" w:type="dxa"/>
            <w:vMerge w:val="continue"/>
            <w:noWrap w:val="0"/>
            <w:vAlign w:val="center"/>
          </w:tcPr>
          <w:p w14:paraId="689A3DB8">
            <w:pPr>
              <w:spacing w:line="240" w:lineRule="exact"/>
              <w:rPr>
                <w:rFonts w:hint="default" w:ascii="Times New Roman" w:hAnsi="Times New Roman" w:eastAsia="宋体" w:cs="Times New Roman"/>
                <w:color w:val="auto"/>
                <w:sz w:val="18"/>
                <w:szCs w:val="18"/>
                <w:highlight w:val="none"/>
                <w:shd w:val="clear" w:color="auto" w:fill="auto"/>
              </w:rPr>
            </w:pPr>
          </w:p>
        </w:tc>
        <w:tc>
          <w:tcPr>
            <w:tcW w:w="1132" w:type="dxa"/>
            <w:noWrap w:val="0"/>
            <w:vAlign w:val="center"/>
          </w:tcPr>
          <w:p w14:paraId="7C632352">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60737A01">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2C4F1EF2">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213B26BD">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07BBBFEB">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1768345E">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44F4EEA7">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2EF5B863">
            <w:pPr>
              <w:spacing w:line="360" w:lineRule="auto"/>
              <w:jc w:val="center"/>
              <w:rPr>
                <w:rFonts w:ascii="Times New Roman" w:hAnsi="Times New Roman" w:eastAsia="宋体" w:cs="Times New Roman"/>
                <w:color w:val="auto"/>
                <w:highlight w:val="none"/>
                <w:shd w:val="clear" w:color="auto" w:fill="auto"/>
              </w:rPr>
            </w:pPr>
          </w:p>
        </w:tc>
        <w:tc>
          <w:tcPr>
            <w:tcW w:w="1133" w:type="dxa"/>
            <w:noWrap w:val="0"/>
            <w:vAlign w:val="center"/>
          </w:tcPr>
          <w:p w14:paraId="4770BD66">
            <w:pPr>
              <w:spacing w:line="360" w:lineRule="auto"/>
              <w:jc w:val="center"/>
              <w:rPr>
                <w:rFonts w:ascii="Times New Roman" w:hAnsi="Times New Roman" w:eastAsia="宋体" w:cs="Times New Roman"/>
                <w:color w:val="auto"/>
                <w:highlight w:val="none"/>
                <w:shd w:val="clear" w:color="auto" w:fill="auto"/>
              </w:rPr>
            </w:pPr>
          </w:p>
        </w:tc>
      </w:tr>
      <w:tr w14:paraId="3F305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14" w:type="dxa"/>
            <w:noWrap w:val="0"/>
            <w:vAlign w:val="center"/>
          </w:tcPr>
          <w:p w14:paraId="70340177">
            <w:pPr>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1</w:t>
            </w:r>
          </w:p>
        </w:tc>
        <w:tc>
          <w:tcPr>
            <w:tcW w:w="2791" w:type="dxa"/>
            <w:noWrap w:val="0"/>
            <w:vAlign w:val="center"/>
          </w:tcPr>
          <w:p w14:paraId="42B88F07">
            <w:pPr>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项目业绩</w:t>
            </w:r>
          </w:p>
        </w:tc>
        <w:tc>
          <w:tcPr>
            <w:tcW w:w="1132" w:type="dxa"/>
            <w:noWrap w:val="0"/>
            <w:vAlign w:val="center"/>
          </w:tcPr>
          <w:p w14:paraId="7E3D351E">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66427DCA">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2B48C477">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505DC99D">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1777AFFC">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214BF91D">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6D774581">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69A5EF05">
            <w:pPr>
              <w:spacing w:line="360" w:lineRule="auto"/>
              <w:jc w:val="center"/>
              <w:rPr>
                <w:rFonts w:ascii="Times New Roman" w:hAnsi="Times New Roman" w:eastAsia="宋体" w:cs="Times New Roman"/>
                <w:color w:val="auto"/>
                <w:highlight w:val="none"/>
                <w:shd w:val="clear" w:color="auto" w:fill="auto"/>
              </w:rPr>
            </w:pPr>
          </w:p>
        </w:tc>
        <w:tc>
          <w:tcPr>
            <w:tcW w:w="1133" w:type="dxa"/>
            <w:noWrap w:val="0"/>
            <w:vAlign w:val="center"/>
          </w:tcPr>
          <w:p w14:paraId="258BC69A">
            <w:pPr>
              <w:spacing w:line="360" w:lineRule="auto"/>
              <w:jc w:val="center"/>
              <w:rPr>
                <w:rFonts w:ascii="Times New Roman" w:hAnsi="Times New Roman" w:eastAsia="宋体" w:cs="Times New Roman"/>
                <w:color w:val="auto"/>
                <w:highlight w:val="none"/>
                <w:shd w:val="clear" w:color="auto" w:fill="auto"/>
              </w:rPr>
            </w:pPr>
          </w:p>
        </w:tc>
      </w:tr>
      <w:tr w14:paraId="24E9E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4" w:type="dxa"/>
            <w:noWrap w:val="0"/>
            <w:vAlign w:val="center"/>
          </w:tcPr>
          <w:p w14:paraId="28164D03">
            <w:pPr>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2</w:t>
            </w:r>
          </w:p>
        </w:tc>
        <w:tc>
          <w:tcPr>
            <w:tcW w:w="2791" w:type="dxa"/>
            <w:noWrap w:val="0"/>
            <w:vAlign w:val="center"/>
          </w:tcPr>
          <w:p w14:paraId="65EAC2B3">
            <w:pPr>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拟投入本项目管理人员配备情况</w:t>
            </w:r>
          </w:p>
        </w:tc>
        <w:tc>
          <w:tcPr>
            <w:tcW w:w="1132" w:type="dxa"/>
            <w:noWrap w:val="0"/>
            <w:vAlign w:val="center"/>
          </w:tcPr>
          <w:p w14:paraId="14BFDF7F">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428F69FD">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562A8DE1">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08B5E5FC">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32849F05">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4F99F939">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0D0BB75E">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167BE4CB">
            <w:pPr>
              <w:spacing w:line="360" w:lineRule="auto"/>
              <w:jc w:val="center"/>
              <w:rPr>
                <w:rFonts w:ascii="Times New Roman" w:hAnsi="Times New Roman" w:eastAsia="宋体" w:cs="Times New Roman"/>
                <w:color w:val="auto"/>
                <w:highlight w:val="none"/>
                <w:shd w:val="clear" w:color="auto" w:fill="auto"/>
              </w:rPr>
            </w:pPr>
          </w:p>
        </w:tc>
        <w:tc>
          <w:tcPr>
            <w:tcW w:w="1133" w:type="dxa"/>
            <w:noWrap w:val="0"/>
            <w:vAlign w:val="center"/>
          </w:tcPr>
          <w:p w14:paraId="0756C42F">
            <w:pPr>
              <w:spacing w:line="360" w:lineRule="auto"/>
              <w:jc w:val="center"/>
              <w:rPr>
                <w:rFonts w:ascii="Times New Roman" w:hAnsi="Times New Roman" w:eastAsia="宋体" w:cs="Times New Roman"/>
                <w:color w:val="auto"/>
                <w:highlight w:val="none"/>
                <w:shd w:val="clear" w:color="auto" w:fill="auto"/>
              </w:rPr>
            </w:pPr>
          </w:p>
        </w:tc>
      </w:tr>
      <w:tr w14:paraId="4A817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914" w:type="dxa"/>
            <w:noWrap w:val="0"/>
            <w:vAlign w:val="center"/>
          </w:tcPr>
          <w:p w14:paraId="37FB416E">
            <w:pPr>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3</w:t>
            </w:r>
          </w:p>
        </w:tc>
        <w:tc>
          <w:tcPr>
            <w:tcW w:w="2791" w:type="dxa"/>
            <w:noWrap w:val="0"/>
            <w:vAlign w:val="center"/>
          </w:tcPr>
          <w:p w14:paraId="1A7AB4A2">
            <w:pPr>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采用建筑信息模型（BIM）技术的项目业绩</w:t>
            </w:r>
          </w:p>
        </w:tc>
        <w:tc>
          <w:tcPr>
            <w:tcW w:w="1132" w:type="dxa"/>
            <w:noWrap w:val="0"/>
            <w:vAlign w:val="center"/>
          </w:tcPr>
          <w:p w14:paraId="5B655330">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21CC2990">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17FD897F">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1D354EED">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57F812B9">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207751A5">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6DAEFA0C">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20E93D79">
            <w:pPr>
              <w:spacing w:line="360" w:lineRule="auto"/>
              <w:jc w:val="center"/>
              <w:rPr>
                <w:rFonts w:ascii="Times New Roman" w:hAnsi="Times New Roman" w:eastAsia="宋体" w:cs="Times New Roman"/>
                <w:color w:val="auto"/>
                <w:highlight w:val="none"/>
                <w:shd w:val="clear" w:color="auto" w:fill="auto"/>
              </w:rPr>
            </w:pPr>
          </w:p>
        </w:tc>
        <w:tc>
          <w:tcPr>
            <w:tcW w:w="1133" w:type="dxa"/>
            <w:noWrap w:val="0"/>
            <w:vAlign w:val="center"/>
          </w:tcPr>
          <w:p w14:paraId="73526053">
            <w:pPr>
              <w:spacing w:line="360" w:lineRule="auto"/>
              <w:jc w:val="center"/>
              <w:rPr>
                <w:rFonts w:ascii="Times New Roman" w:hAnsi="Times New Roman" w:eastAsia="宋体" w:cs="Times New Roman"/>
                <w:color w:val="auto"/>
                <w:highlight w:val="none"/>
                <w:shd w:val="clear" w:color="auto" w:fill="auto"/>
              </w:rPr>
            </w:pPr>
          </w:p>
        </w:tc>
      </w:tr>
      <w:tr w14:paraId="564E5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3705" w:type="dxa"/>
            <w:gridSpan w:val="2"/>
            <w:noWrap w:val="0"/>
            <w:vAlign w:val="center"/>
          </w:tcPr>
          <w:p w14:paraId="42DCA8AE">
            <w:pPr>
              <w:spacing w:line="360" w:lineRule="auto"/>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szCs w:val="44"/>
                <w:highlight w:val="none"/>
                <w:shd w:val="clear" w:color="auto" w:fill="auto"/>
              </w:rPr>
              <w:t>得分合计</w:t>
            </w:r>
            <w:r>
              <w:rPr>
                <w:rFonts w:hint="default" w:ascii="Times New Roman" w:hAnsi="Times New Roman" w:eastAsia="宋体" w:cs="Times New Roman"/>
                <w:color w:val="auto"/>
                <w:szCs w:val="44"/>
                <w:highlight w:val="none"/>
                <w:shd w:val="clear" w:color="auto" w:fill="auto"/>
              </w:rPr>
              <w:t>（</w:t>
            </w:r>
            <w:r>
              <w:rPr>
                <w:rFonts w:ascii="Times New Roman" w:hAnsi="Times New Roman" w:eastAsia="宋体" w:cs="Times New Roman"/>
                <w:color w:val="auto"/>
                <w:szCs w:val="44"/>
                <w:highlight w:val="none"/>
                <w:shd w:val="clear" w:color="auto" w:fill="auto"/>
              </w:rPr>
              <w:t>满分</w:t>
            </w:r>
            <w:r>
              <w:rPr>
                <w:rFonts w:ascii="Times New Roman" w:hAnsi="Times New Roman" w:eastAsia="宋体" w:cs="Times New Roman"/>
                <w:color w:val="auto"/>
                <w:szCs w:val="44"/>
                <w:highlight w:val="none"/>
                <w:u w:val="single"/>
                <w:shd w:val="clear" w:color="auto" w:fill="auto"/>
              </w:rPr>
              <w:t xml:space="preserve">       </w:t>
            </w:r>
            <w:r>
              <w:rPr>
                <w:rFonts w:hint="default" w:ascii="Times New Roman" w:hAnsi="Times New Roman" w:eastAsia="宋体" w:cs="Times New Roman"/>
                <w:color w:val="auto"/>
                <w:szCs w:val="44"/>
                <w:highlight w:val="none"/>
                <w:shd w:val="clear" w:color="auto" w:fill="auto"/>
              </w:rPr>
              <w:t>）</w:t>
            </w:r>
          </w:p>
        </w:tc>
        <w:tc>
          <w:tcPr>
            <w:tcW w:w="1132" w:type="dxa"/>
            <w:noWrap w:val="0"/>
            <w:vAlign w:val="center"/>
          </w:tcPr>
          <w:p w14:paraId="58E51845">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3CC98B31">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2020CD89">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49E2288D">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531384B8">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6CB9FC37">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5E7C8046">
            <w:pPr>
              <w:spacing w:line="360" w:lineRule="auto"/>
              <w:jc w:val="center"/>
              <w:rPr>
                <w:rFonts w:ascii="Times New Roman" w:hAnsi="Times New Roman" w:eastAsia="宋体" w:cs="Times New Roman"/>
                <w:color w:val="auto"/>
                <w:highlight w:val="none"/>
                <w:shd w:val="clear" w:color="auto" w:fill="auto"/>
              </w:rPr>
            </w:pPr>
          </w:p>
        </w:tc>
        <w:tc>
          <w:tcPr>
            <w:tcW w:w="1132" w:type="dxa"/>
            <w:noWrap w:val="0"/>
            <w:vAlign w:val="center"/>
          </w:tcPr>
          <w:p w14:paraId="18A4FD8C">
            <w:pPr>
              <w:spacing w:line="360" w:lineRule="auto"/>
              <w:jc w:val="center"/>
              <w:rPr>
                <w:rFonts w:ascii="Times New Roman" w:hAnsi="Times New Roman" w:eastAsia="宋体" w:cs="Times New Roman"/>
                <w:color w:val="auto"/>
                <w:highlight w:val="none"/>
                <w:shd w:val="clear" w:color="auto" w:fill="auto"/>
              </w:rPr>
            </w:pPr>
          </w:p>
        </w:tc>
        <w:tc>
          <w:tcPr>
            <w:tcW w:w="1133" w:type="dxa"/>
            <w:noWrap w:val="0"/>
            <w:vAlign w:val="center"/>
          </w:tcPr>
          <w:p w14:paraId="5FEE353F">
            <w:pPr>
              <w:spacing w:line="360" w:lineRule="auto"/>
              <w:jc w:val="center"/>
              <w:rPr>
                <w:rFonts w:ascii="Times New Roman" w:hAnsi="Times New Roman" w:eastAsia="宋体" w:cs="Times New Roman"/>
                <w:color w:val="auto"/>
                <w:highlight w:val="none"/>
                <w:shd w:val="clear" w:color="auto" w:fill="auto"/>
              </w:rPr>
            </w:pPr>
          </w:p>
        </w:tc>
      </w:tr>
    </w:tbl>
    <w:p w14:paraId="1FEEFF7E">
      <w:pPr>
        <w:rPr>
          <w:rFonts w:ascii="Times New Roman" w:hAnsi="Times New Roman" w:eastAsia="楷体_GB2312" w:cs="Times New Roman"/>
          <w:color w:val="auto"/>
          <w:szCs w:val="21"/>
          <w:highlight w:val="none"/>
          <w:shd w:val="clear" w:color="auto" w:fill="auto"/>
        </w:rPr>
      </w:pPr>
      <w:r>
        <w:rPr>
          <w:rFonts w:ascii="Times New Roman" w:hAnsi="Times New Roman" w:eastAsia="楷体_GB2312" w:cs="Times New Roman"/>
          <w:color w:val="auto"/>
          <w:szCs w:val="21"/>
          <w:highlight w:val="none"/>
          <w:shd w:val="clear" w:color="auto" w:fill="auto"/>
        </w:rPr>
        <w:t>【</w:t>
      </w:r>
      <w:r>
        <w:rPr>
          <w:rFonts w:ascii="Times New Roman" w:hAnsi="Times New Roman" w:eastAsia="楷体_GB2312" w:cs="Times New Roman"/>
          <w:color w:val="auto"/>
          <w:highlight w:val="none"/>
          <w:shd w:val="clear" w:color="auto" w:fill="auto"/>
        </w:rPr>
        <w:t>备注：本表可根据评分办法的需要进行调整</w:t>
      </w:r>
      <w:r>
        <w:rPr>
          <w:rFonts w:ascii="Times New Roman" w:hAnsi="Times New Roman" w:eastAsia="楷体_GB2312" w:cs="Times New Roman"/>
          <w:color w:val="auto"/>
          <w:szCs w:val="21"/>
          <w:highlight w:val="none"/>
          <w:shd w:val="clear" w:color="auto" w:fill="auto"/>
        </w:rPr>
        <w:t>】</w:t>
      </w:r>
    </w:p>
    <w:p w14:paraId="3B09261A">
      <w:pPr>
        <w:spacing w:line="440" w:lineRule="exact"/>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全体经济标评委</w:t>
      </w:r>
      <w:r>
        <w:rPr>
          <w:rFonts w:ascii="Times New Roman" w:hAnsi="Times New Roman" w:cs="Times New Roman"/>
          <w:color w:val="auto"/>
          <w:highlight w:val="none"/>
          <w:shd w:val="clear" w:color="auto" w:fill="auto"/>
        </w:rPr>
        <w:t>签名：                                                                        日期：        年     月     日</w:t>
      </w:r>
    </w:p>
    <w:p w14:paraId="44629EDA">
      <w:pPr>
        <w:pStyle w:val="7"/>
        <w:rPr>
          <w:rFonts w:ascii="Times New Roman" w:hAnsi="Times New Roman"/>
          <w:b w:val="0"/>
          <w:color w:val="auto"/>
          <w:szCs w:val="21"/>
          <w:highlight w:val="none"/>
          <w:shd w:val="clear" w:color="auto" w:fill="auto"/>
        </w:rPr>
      </w:pPr>
      <w:bookmarkStart w:id="1809" w:name="_Toc419363654"/>
      <w:r>
        <w:rPr>
          <w:rFonts w:ascii="Times New Roman" w:hAnsi="Times New Roman" w:eastAsia="黑体"/>
          <w:color w:val="auto"/>
          <w:sz w:val="28"/>
          <w:szCs w:val="28"/>
          <w:highlight w:val="none"/>
          <w:shd w:val="clear" w:color="auto" w:fill="auto"/>
        </w:rPr>
        <w:br w:type="page"/>
      </w:r>
      <w:bookmarkEnd w:id="1809"/>
      <w:bookmarkStart w:id="1810" w:name="_Toc1454622007"/>
      <w:bookmarkStart w:id="1811" w:name="_Toc59203046"/>
      <w:bookmarkStart w:id="1812" w:name="_Toc1102783516"/>
      <w:bookmarkStart w:id="1813" w:name="_Toc1002259217"/>
      <w:bookmarkStart w:id="1814" w:name="_Toc1875507148"/>
      <w:bookmarkStart w:id="1815" w:name="_Toc1147818103"/>
      <w:bookmarkStart w:id="1816" w:name="_Toc361304346"/>
      <w:bookmarkStart w:id="1817" w:name="_Toc867855344"/>
      <w:r>
        <w:rPr>
          <w:rFonts w:ascii="Times New Roman" w:hAnsi="Times New Roman"/>
          <w:color w:val="auto"/>
          <w:sz w:val="28"/>
          <w:szCs w:val="28"/>
          <w:highlight w:val="none"/>
          <w:shd w:val="clear" w:color="auto" w:fill="auto"/>
        </w:rPr>
        <w:t>附表A-</w:t>
      </w:r>
      <w:r>
        <w:rPr>
          <w:rFonts w:hint="default" w:ascii="Times New Roman" w:hAnsi="Times New Roman"/>
          <w:color w:val="auto"/>
          <w:sz w:val="28"/>
          <w:szCs w:val="28"/>
          <w:highlight w:val="none"/>
          <w:shd w:val="clear" w:color="auto" w:fill="auto"/>
          <w:lang w:val="en-US" w:eastAsia="zh-CN"/>
        </w:rPr>
        <w:t>2</w:t>
      </w:r>
      <w:r>
        <w:rPr>
          <w:rFonts w:hint="eastAsia" w:ascii="Times New Roman" w:hAnsi="Times New Roman"/>
          <w:color w:val="auto"/>
          <w:sz w:val="28"/>
          <w:szCs w:val="28"/>
          <w:highlight w:val="none"/>
          <w:shd w:val="clear" w:color="auto" w:fill="auto"/>
          <w:lang w:val="en-US" w:eastAsia="zh-CN"/>
        </w:rPr>
        <w:t>1</w:t>
      </w:r>
      <w:r>
        <w:rPr>
          <w:rFonts w:ascii="Times New Roman" w:hAnsi="Times New Roman"/>
          <w:color w:val="auto"/>
          <w:sz w:val="28"/>
          <w:szCs w:val="28"/>
          <w:highlight w:val="none"/>
          <w:shd w:val="clear" w:color="auto" w:fill="auto"/>
        </w:rPr>
        <w:t>：</w:t>
      </w:r>
      <w:r>
        <w:rPr>
          <w:rFonts w:hint="default" w:ascii="Times New Roman" w:hAnsi="Times New Roman"/>
          <w:color w:val="auto"/>
          <w:sz w:val="28"/>
          <w:szCs w:val="28"/>
          <w:highlight w:val="none"/>
          <w:shd w:val="clear" w:color="auto" w:fill="auto"/>
        </w:rPr>
        <w:t>报价评分</w:t>
      </w:r>
      <w:r>
        <w:rPr>
          <w:rFonts w:ascii="Times New Roman" w:hAnsi="Times New Roman"/>
          <w:color w:val="auto"/>
          <w:sz w:val="28"/>
          <w:szCs w:val="28"/>
          <w:highlight w:val="none"/>
          <w:shd w:val="clear" w:color="auto" w:fill="auto"/>
        </w:rPr>
        <w:t>记录表</w:t>
      </w:r>
      <w:bookmarkEnd w:id="1810"/>
      <w:bookmarkEnd w:id="1811"/>
      <w:bookmarkEnd w:id="1812"/>
      <w:bookmarkEnd w:id="1813"/>
      <w:bookmarkEnd w:id="1814"/>
      <w:bookmarkEnd w:id="1815"/>
      <w:bookmarkEnd w:id="1816"/>
      <w:bookmarkEnd w:id="1817"/>
    </w:p>
    <w:p w14:paraId="1C2E69C2">
      <w:pPr>
        <w:jc w:val="center"/>
        <w:rPr>
          <w:rFonts w:ascii="Times New Roman" w:hAnsi="Times New Roman" w:cs="Times New Roman"/>
          <w:color w:val="auto"/>
          <w:szCs w:val="44"/>
          <w:highlight w:val="none"/>
          <w:shd w:val="clear" w:color="auto" w:fill="auto"/>
        </w:rPr>
      </w:pPr>
      <w:r>
        <w:rPr>
          <w:rFonts w:hint="default" w:ascii="Times New Roman" w:hAnsi="Times New Roman" w:eastAsia="黑体" w:cs="Times New Roman"/>
          <w:color w:val="auto"/>
          <w:sz w:val="28"/>
          <w:szCs w:val="28"/>
          <w:highlight w:val="none"/>
          <w:shd w:val="clear" w:color="auto" w:fill="auto"/>
        </w:rPr>
        <w:t>报价</w:t>
      </w:r>
      <w:r>
        <w:rPr>
          <w:rFonts w:ascii="Times New Roman" w:hAnsi="Times New Roman" w:eastAsia="黑体" w:cs="Times New Roman"/>
          <w:color w:val="auto"/>
          <w:sz w:val="28"/>
          <w:szCs w:val="28"/>
          <w:highlight w:val="none"/>
          <w:shd w:val="clear" w:color="auto" w:fill="auto"/>
        </w:rPr>
        <w:t>评分记录表</w:t>
      </w:r>
    </w:p>
    <w:p w14:paraId="2467157A">
      <w:pPr>
        <w:spacing w:after="72" w:afterLines="30" w:line="440" w:lineRule="exact"/>
        <w:rPr>
          <w:rFonts w:hint="eastAsia" w:ascii="Times New Roman" w:hAnsi="Times New Roman" w:eastAsia="宋体" w:cs="Times New Roman"/>
          <w:color w:val="auto"/>
          <w:highlight w:val="none"/>
          <w:shd w:val="clear" w:color="auto" w:fill="auto"/>
          <w:lang w:val="en-US" w:eastAsia="zh-CN"/>
        </w:rPr>
      </w:pPr>
      <w:r>
        <w:rPr>
          <w:rFonts w:hint="eastAsia" w:cs="Times New Roman"/>
          <w:color w:val="auto"/>
          <w:highlight w:val="none"/>
          <w:shd w:val="clear" w:color="auto" w:fill="auto"/>
          <w:lang w:val="en-US" w:eastAsia="zh-CN"/>
        </w:rPr>
        <w:t>招标</w:t>
      </w:r>
      <w:r>
        <w:rPr>
          <w:rFonts w:hint="default" w:ascii="Times New Roman" w:hAnsi="Times New Roman" w:cs="Times New Roman"/>
          <w:color w:val="auto"/>
          <w:highlight w:val="none"/>
          <w:shd w:val="clear" w:color="auto" w:fill="auto"/>
        </w:rPr>
        <w:t>项目</w:t>
      </w:r>
      <w:r>
        <w:rPr>
          <w:rFonts w:ascii="Times New Roman" w:hAnsi="Times New Roman" w:cs="Times New Roman"/>
          <w:color w:val="auto"/>
          <w:highlight w:val="none"/>
          <w:shd w:val="clear" w:color="auto" w:fill="auto"/>
        </w:rPr>
        <w:t>名称</w:t>
      </w:r>
      <w:r>
        <w:rPr>
          <w:rFonts w:hint="default" w:ascii="Times New Roman" w:hAnsi="Times New Roman" w:cs="Times New Roman"/>
          <w:color w:val="auto"/>
          <w:highlight w:val="none"/>
          <w:shd w:val="clear" w:color="auto" w:fill="auto"/>
        </w:rPr>
        <w:t>及</w:t>
      </w:r>
      <w:r>
        <w:rPr>
          <w:rFonts w:hint="eastAsia" w:ascii="Times New Roman" w:hAnsi="Times New Roman" w:cs="Times New Roman"/>
          <w:color w:val="auto"/>
          <w:highlight w:val="none"/>
          <w:shd w:val="clear" w:color="auto" w:fill="auto"/>
          <w:lang w:eastAsia="zh-CN"/>
        </w:rPr>
        <w:t>招标项目编号</w:t>
      </w:r>
      <w:r>
        <w:rPr>
          <w:rFonts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 xml:space="preserve">        时间：      年      月      </w:t>
      </w:r>
      <w:r>
        <w:rPr>
          <w:rFonts w:hint="eastAsia" w:cs="Times New Roman"/>
          <w:color w:val="auto"/>
          <w:highlight w:val="none"/>
          <w:shd w:val="clear" w:color="auto" w:fill="auto"/>
          <w:lang w:val="en-US" w:eastAsia="zh-CN"/>
        </w:rPr>
        <w:t>日</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7"/>
        <w:gridCol w:w="1368"/>
        <w:gridCol w:w="1116"/>
        <w:gridCol w:w="1272"/>
        <w:gridCol w:w="1278"/>
        <w:gridCol w:w="1290"/>
        <w:gridCol w:w="1584"/>
        <w:gridCol w:w="1524"/>
      </w:tblGrid>
      <w:tr w14:paraId="68F4A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4617" w:type="dxa"/>
            <w:vMerge w:val="restart"/>
            <w:noWrap w:val="0"/>
            <w:vAlign w:val="center"/>
          </w:tcPr>
          <w:p w14:paraId="1937DDB6">
            <w:pPr>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项目</w:t>
            </w:r>
          </w:p>
        </w:tc>
        <w:tc>
          <w:tcPr>
            <w:tcW w:w="9432" w:type="dxa"/>
            <w:gridSpan w:val="7"/>
            <w:noWrap w:val="0"/>
            <w:vAlign w:val="center"/>
          </w:tcPr>
          <w:p w14:paraId="230C227E">
            <w:pPr>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投标人名称</w:t>
            </w:r>
          </w:p>
        </w:tc>
      </w:tr>
      <w:tr w14:paraId="347AC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617" w:type="dxa"/>
            <w:vMerge w:val="continue"/>
            <w:noWrap w:val="0"/>
            <w:vAlign w:val="center"/>
          </w:tcPr>
          <w:p w14:paraId="453E97B7">
            <w:pPr>
              <w:jc w:val="center"/>
              <w:rPr>
                <w:rFonts w:ascii="Times New Roman" w:hAnsi="Times New Roman" w:eastAsia="宋体" w:cs="Times New Roman"/>
                <w:color w:val="auto"/>
                <w:highlight w:val="none"/>
                <w:shd w:val="clear" w:color="auto" w:fill="auto"/>
              </w:rPr>
            </w:pPr>
          </w:p>
        </w:tc>
        <w:tc>
          <w:tcPr>
            <w:tcW w:w="1368" w:type="dxa"/>
            <w:noWrap w:val="0"/>
            <w:vAlign w:val="center"/>
          </w:tcPr>
          <w:p w14:paraId="31366238">
            <w:pPr>
              <w:jc w:val="center"/>
              <w:rPr>
                <w:rFonts w:ascii="Times New Roman" w:hAnsi="Times New Roman" w:eastAsia="宋体" w:cs="Times New Roman"/>
                <w:color w:val="auto"/>
                <w:highlight w:val="none"/>
                <w:shd w:val="clear" w:color="auto" w:fill="auto"/>
              </w:rPr>
            </w:pPr>
          </w:p>
        </w:tc>
        <w:tc>
          <w:tcPr>
            <w:tcW w:w="1116" w:type="dxa"/>
            <w:noWrap w:val="0"/>
            <w:vAlign w:val="center"/>
          </w:tcPr>
          <w:p w14:paraId="3AAFC200">
            <w:pPr>
              <w:jc w:val="center"/>
              <w:rPr>
                <w:rFonts w:ascii="Times New Roman" w:hAnsi="Times New Roman" w:eastAsia="宋体" w:cs="Times New Roman"/>
                <w:color w:val="auto"/>
                <w:highlight w:val="none"/>
                <w:shd w:val="clear" w:color="auto" w:fill="auto"/>
              </w:rPr>
            </w:pPr>
          </w:p>
        </w:tc>
        <w:tc>
          <w:tcPr>
            <w:tcW w:w="1272" w:type="dxa"/>
            <w:noWrap w:val="0"/>
            <w:vAlign w:val="center"/>
          </w:tcPr>
          <w:p w14:paraId="7D7BEB86">
            <w:pPr>
              <w:jc w:val="center"/>
              <w:rPr>
                <w:rFonts w:ascii="Times New Roman" w:hAnsi="Times New Roman" w:eastAsia="宋体" w:cs="Times New Roman"/>
                <w:color w:val="auto"/>
                <w:highlight w:val="none"/>
                <w:shd w:val="clear" w:color="auto" w:fill="auto"/>
              </w:rPr>
            </w:pPr>
          </w:p>
        </w:tc>
        <w:tc>
          <w:tcPr>
            <w:tcW w:w="1278" w:type="dxa"/>
            <w:noWrap w:val="0"/>
            <w:vAlign w:val="center"/>
          </w:tcPr>
          <w:p w14:paraId="4A81205C">
            <w:pPr>
              <w:jc w:val="center"/>
              <w:rPr>
                <w:rFonts w:ascii="Times New Roman" w:hAnsi="Times New Roman" w:eastAsia="宋体" w:cs="Times New Roman"/>
                <w:color w:val="auto"/>
                <w:highlight w:val="none"/>
                <w:shd w:val="clear" w:color="auto" w:fill="auto"/>
              </w:rPr>
            </w:pPr>
          </w:p>
        </w:tc>
        <w:tc>
          <w:tcPr>
            <w:tcW w:w="1290" w:type="dxa"/>
            <w:noWrap w:val="0"/>
            <w:vAlign w:val="center"/>
          </w:tcPr>
          <w:p w14:paraId="6F799235">
            <w:pPr>
              <w:jc w:val="center"/>
              <w:rPr>
                <w:rFonts w:ascii="Times New Roman" w:hAnsi="Times New Roman" w:eastAsia="宋体" w:cs="Times New Roman"/>
                <w:color w:val="auto"/>
                <w:highlight w:val="none"/>
                <w:shd w:val="clear" w:color="auto" w:fill="auto"/>
              </w:rPr>
            </w:pPr>
          </w:p>
        </w:tc>
        <w:tc>
          <w:tcPr>
            <w:tcW w:w="1584" w:type="dxa"/>
            <w:noWrap w:val="0"/>
            <w:vAlign w:val="center"/>
          </w:tcPr>
          <w:p w14:paraId="2A2AD441">
            <w:pPr>
              <w:jc w:val="center"/>
              <w:rPr>
                <w:rFonts w:ascii="Times New Roman" w:hAnsi="Times New Roman" w:eastAsia="宋体" w:cs="Times New Roman"/>
                <w:color w:val="auto"/>
                <w:highlight w:val="none"/>
                <w:shd w:val="clear" w:color="auto" w:fill="auto"/>
              </w:rPr>
            </w:pPr>
          </w:p>
        </w:tc>
        <w:tc>
          <w:tcPr>
            <w:tcW w:w="1524" w:type="dxa"/>
            <w:noWrap w:val="0"/>
            <w:vAlign w:val="center"/>
          </w:tcPr>
          <w:p w14:paraId="6D3BE2C0">
            <w:pPr>
              <w:jc w:val="center"/>
              <w:rPr>
                <w:rFonts w:ascii="Times New Roman" w:hAnsi="Times New Roman" w:eastAsia="宋体" w:cs="Times New Roman"/>
                <w:color w:val="auto"/>
                <w:highlight w:val="none"/>
                <w:shd w:val="clear" w:color="auto" w:fill="auto"/>
              </w:rPr>
            </w:pPr>
          </w:p>
        </w:tc>
      </w:tr>
      <w:tr w14:paraId="15F23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718FDC2B">
            <w:pPr>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投标报价</w:t>
            </w:r>
          </w:p>
        </w:tc>
        <w:tc>
          <w:tcPr>
            <w:tcW w:w="1368" w:type="dxa"/>
            <w:noWrap w:val="0"/>
            <w:vAlign w:val="center"/>
          </w:tcPr>
          <w:p w14:paraId="7C9A9C4D">
            <w:pPr>
              <w:jc w:val="center"/>
              <w:rPr>
                <w:rFonts w:ascii="Times New Roman" w:hAnsi="Times New Roman" w:eastAsia="宋体" w:cs="Times New Roman"/>
                <w:color w:val="auto"/>
                <w:highlight w:val="none"/>
                <w:shd w:val="clear" w:color="auto" w:fill="auto"/>
              </w:rPr>
            </w:pPr>
          </w:p>
        </w:tc>
        <w:tc>
          <w:tcPr>
            <w:tcW w:w="1116" w:type="dxa"/>
            <w:noWrap w:val="0"/>
            <w:vAlign w:val="center"/>
          </w:tcPr>
          <w:p w14:paraId="1E47B9AA">
            <w:pPr>
              <w:jc w:val="center"/>
              <w:rPr>
                <w:rFonts w:ascii="Times New Roman" w:hAnsi="Times New Roman" w:eastAsia="宋体" w:cs="Times New Roman"/>
                <w:color w:val="auto"/>
                <w:highlight w:val="none"/>
                <w:shd w:val="clear" w:color="auto" w:fill="auto"/>
              </w:rPr>
            </w:pPr>
          </w:p>
        </w:tc>
        <w:tc>
          <w:tcPr>
            <w:tcW w:w="1272" w:type="dxa"/>
            <w:noWrap w:val="0"/>
            <w:vAlign w:val="center"/>
          </w:tcPr>
          <w:p w14:paraId="6AABF887">
            <w:pPr>
              <w:jc w:val="center"/>
              <w:rPr>
                <w:rFonts w:ascii="Times New Roman" w:hAnsi="Times New Roman" w:eastAsia="宋体" w:cs="Times New Roman"/>
                <w:color w:val="auto"/>
                <w:highlight w:val="none"/>
                <w:shd w:val="clear" w:color="auto" w:fill="auto"/>
              </w:rPr>
            </w:pPr>
          </w:p>
        </w:tc>
        <w:tc>
          <w:tcPr>
            <w:tcW w:w="1278" w:type="dxa"/>
            <w:noWrap w:val="0"/>
            <w:vAlign w:val="center"/>
          </w:tcPr>
          <w:p w14:paraId="1969EBD5">
            <w:pPr>
              <w:jc w:val="center"/>
              <w:rPr>
                <w:rFonts w:ascii="Times New Roman" w:hAnsi="Times New Roman" w:eastAsia="宋体" w:cs="Times New Roman"/>
                <w:color w:val="auto"/>
                <w:highlight w:val="none"/>
                <w:shd w:val="clear" w:color="auto" w:fill="auto"/>
              </w:rPr>
            </w:pPr>
          </w:p>
        </w:tc>
        <w:tc>
          <w:tcPr>
            <w:tcW w:w="1290" w:type="dxa"/>
            <w:noWrap w:val="0"/>
            <w:vAlign w:val="center"/>
          </w:tcPr>
          <w:p w14:paraId="32DEE659">
            <w:pPr>
              <w:jc w:val="center"/>
              <w:rPr>
                <w:rFonts w:ascii="Times New Roman" w:hAnsi="Times New Roman" w:eastAsia="宋体" w:cs="Times New Roman"/>
                <w:color w:val="auto"/>
                <w:highlight w:val="none"/>
                <w:shd w:val="clear" w:color="auto" w:fill="auto"/>
              </w:rPr>
            </w:pPr>
          </w:p>
        </w:tc>
        <w:tc>
          <w:tcPr>
            <w:tcW w:w="1584" w:type="dxa"/>
            <w:noWrap w:val="0"/>
            <w:vAlign w:val="center"/>
          </w:tcPr>
          <w:p w14:paraId="44566F1B">
            <w:pPr>
              <w:jc w:val="center"/>
              <w:rPr>
                <w:rFonts w:ascii="Times New Roman" w:hAnsi="Times New Roman" w:eastAsia="宋体" w:cs="Times New Roman"/>
                <w:color w:val="auto"/>
                <w:highlight w:val="none"/>
                <w:shd w:val="clear" w:color="auto" w:fill="auto"/>
              </w:rPr>
            </w:pPr>
          </w:p>
        </w:tc>
        <w:tc>
          <w:tcPr>
            <w:tcW w:w="1524" w:type="dxa"/>
            <w:noWrap w:val="0"/>
            <w:vAlign w:val="center"/>
          </w:tcPr>
          <w:p w14:paraId="17FC9E4B">
            <w:pPr>
              <w:jc w:val="center"/>
              <w:rPr>
                <w:rFonts w:ascii="Times New Roman" w:hAnsi="Times New Roman" w:eastAsia="宋体" w:cs="Times New Roman"/>
                <w:color w:val="auto"/>
                <w:highlight w:val="none"/>
                <w:shd w:val="clear" w:color="auto" w:fill="auto"/>
              </w:rPr>
            </w:pPr>
          </w:p>
        </w:tc>
      </w:tr>
      <w:tr w14:paraId="05108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17271419">
            <w:pPr>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D值</w:t>
            </w:r>
          </w:p>
        </w:tc>
        <w:tc>
          <w:tcPr>
            <w:tcW w:w="9432" w:type="dxa"/>
            <w:gridSpan w:val="7"/>
            <w:noWrap w:val="0"/>
            <w:vAlign w:val="center"/>
          </w:tcPr>
          <w:p w14:paraId="72A0523F">
            <w:pPr>
              <w:jc w:val="center"/>
              <w:rPr>
                <w:rFonts w:ascii="Times New Roman" w:hAnsi="Times New Roman" w:eastAsia="宋体" w:cs="Times New Roman"/>
                <w:color w:val="auto"/>
                <w:highlight w:val="none"/>
                <w:shd w:val="clear" w:color="auto" w:fill="auto"/>
              </w:rPr>
            </w:pPr>
          </w:p>
        </w:tc>
      </w:tr>
      <w:tr w14:paraId="65014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7BC475DA">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Cs w:val="21"/>
                <w:highlight w:val="none"/>
                <w:shd w:val="clear" w:color="auto" w:fill="auto"/>
              </w:rPr>
              <w:t>投标报价是否有效</w:t>
            </w:r>
          </w:p>
        </w:tc>
        <w:tc>
          <w:tcPr>
            <w:tcW w:w="1368" w:type="dxa"/>
            <w:noWrap w:val="0"/>
            <w:vAlign w:val="center"/>
          </w:tcPr>
          <w:p w14:paraId="44DF0226">
            <w:pPr>
              <w:jc w:val="center"/>
              <w:rPr>
                <w:rFonts w:ascii="Times New Roman" w:hAnsi="Times New Roman" w:eastAsia="宋体" w:cs="Times New Roman"/>
                <w:color w:val="auto"/>
                <w:highlight w:val="none"/>
                <w:shd w:val="clear" w:color="auto" w:fill="auto"/>
              </w:rPr>
            </w:pPr>
          </w:p>
        </w:tc>
        <w:tc>
          <w:tcPr>
            <w:tcW w:w="1116" w:type="dxa"/>
            <w:noWrap w:val="0"/>
            <w:vAlign w:val="center"/>
          </w:tcPr>
          <w:p w14:paraId="563CFA51">
            <w:pPr>
              <w:jc w:val="center"/>
              <w:rPr>
                <w:rFonts w:ascii="Times New Roman" w:hAnsi="Times New Roman" w:eastAsia="宋体" w:cs="Times New Roman"/>
                <w:color w:val="auto"/>
                <w:highlight w:val="none"/>
                <w:shd w:val="clear" w:color="auto" w:fill="auto"/>
              </w:rPr>
            </w:pPr>
          </w:p>
        </w:tc>
        <w:tc>
          <w:tcPr>
            <w:tcW w:w="1272" w:type="dxa"/>
            <w:noWrap w:val="0"/>
            <w:vAlign w:val="center"/>
          </w:tcPr>
          <w:p w14:paraId="7407E028">
            <w:pPr>
              <w:jc w:val="center"/>
              <w:rPr>
                <w:rFonts w:ascii="Times New Roman" w:hAnsi="Times New Roman" w:eastAsia="宋体" w:cs="Times New Roman"/>
                <w:color w:val="auto"/>
                <w:highlight w:val="none"/>
                <w:shd w:val="clear" w:color="auto" w:fill="auto"/>
              </w:rPr>
            </w:pPr>
          </w:p>
        </w:tc>
        <w:tc>
          <w:tcPr>
            <w:tcW w:w="1278" w:type="dxa"/>
            <w:noWrap w:val="0"/>
            <w:vAlign w:val="center"/>
          </w:tcPr>
          <w:p w14:paraId="02087261">
            <w:pPr>
              <w:jc w:val="center"/>
              <w:rPr>
                <w:rFonts w:ascii="Times New Roman" w:hAnsi="Times New Roman" w:eastAsia="宋体" w:cs="Times New Roman"/>
                <w:color w:val="auto"/>
                <w:highlight w:val="none"/>
                <w:shd w:val="clear" w:color="auto" w:fill="auto"/>
              </w:rPr>
            </w:pPr>
          </w:p>
        </w:tc>
        <w:tc>
          <w:tcPr>
            <w:tcW w:w="1290" w:type="dxa"/>
            <w:noWrap w:val="0"/>
            <w:vAlign w:val="center"/>
          </w:tcPr>
          <w:p w14:paraId="0D58E7C7">
            <w:pPr>
              <w:jc w:val="center"/>
              <w:rPr>
                <w:rFonts w:ascii="Times New Roman" w:hAnsi="Times New Roman" w:eastAsia="宋体" w:cs="Times New Roman"/>
                <w:color w:val="auto"/>
                <w:highlight w:val="none"/>
                <w:shd w:val="clear" w:color="auto" w:fill="auto"/>
              </w:rPr>
            </w:pPr>
          </w:p>
        </w:tc>
        <w:tc>
          <w:tcPr>
            <w:tcW w:w="1584" w:type="dxa"/>
            <w:noWrap w:val="0"/>
            <w:vAlign w:val="center"/>
          </w:tcPr>
          <w:p w14:paraId="74561CFB">
            <w:pPr>
              <w:jc w:val="center"/>
              <w:rPr>
                <w:rFonts w:ascii="Times New Roman" w:hAnsi="Times New Roman" w:eastAsia="宋体" w:cs="Times New Roman"/>
                <w:color w:val="auto"/>
                <w:highlight w:val="none"/>
                <w:shd w:val="clear" w:color="auto" w:fill="auto"/>
              </w:rPr>
            </w:pPr>
          </w:p>
        </w:tc>
        <w:tc>
          <w:tcPr>
            <w:tcW w:w="1524" w:type="dxa"/>
            <w:noWrap w:val="0"/>
            <w:vAlign w:val="center"/>
          </w:tcPr>
          <w:p w14:paraId="37DF3ABC">
            <w:pPr>
              <w:jc w:val="center"/>
              <w:rPr>
                <w:rFonts w:ascii="Times New Roman" w:hAnsi="Times New Roman" w:eastAsia="宋体" w:cs="Times New Roman"/>
                <w:color w:val="auto"/>
                <w:highlight w:val="none"/>
                <w:shd w:val="clear" w:color="auto" w:fill="auto"/>
              </w:rPr>
            </w:pPr>
          </w:p>
        </w:tc>
      </w:tr>
      <w:tr w14:paraId="7BCB7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1D872B80">
            <w:pPr>
              <w:jc w:val="center"/>
              <w:rPr>
                <w:rFonts w:hint="default" w:ascii="Times New Roman" w:hAnsi="Times New Roman" w:eastAsia="宋体" w:cs="Times New Roman"/>
                <w:color w:val="auto"/>
                <w:szCs w:val="21"/>
                <w:highlight w:val="none"/>
                <w:shd w:val="clear" w:color="auto" w:fill="auto"/>
              </w:rPr>
            </w:pPr>
            <w:r>
              <w:rPr>
                <w:rFonts w:hint="eastAsia" w:ascii="Calibri" w:hAnsi="Calibri" w:cs="宋体"/>
                <w:color w:val="auto"/>
                <w:highlight w:val="none"/>
                <w:lang w:eastAsia="zh-CN"/>
              </w:rPr>
              <w:t>投标报价是否低于成本</w:t>
            </w:r>
          </w:p>
        </w:tc>
        <w:tc>
          <w:tcPr>
            <w:tcW w:w="1368" w:type="dxa"/>
            <w:noWrap w:val="0"/>
            <w:vAlign w:val="center"/>
          </w:tcPr>
          <w:p w14:paraId="07605830">
            <w:pPr>
              <w:jc w:val="center"/>
              <w:rPr>
                <w:rFonts w:ascii="Times New Roman" w:hAnsi="Times New Roman" w:eastAsia="宋体" w:cs="Times New Roman"/>
                <w:color w:val="auto"/>
                <w:highlight w:val="none"/>
                <w:shd w:val="clear" w:color="auto" w:fill="auto"/>
              </w:rPr>
            </w:pPr>
          </w:p>
        </w:tc>
        <w:tc>
          <w:tcPr>
            <w:tcW w:w="1116" w:type="dxa"/>
            <w:noWrap w:val="0"/>
            <w:vAlign w:val="center"/>
          </w:tcPr>
          <w:p w14:paraId="0285EAC3">
            <w:pPr>
              <w:jc w:val="center"/>
              <w:rPr>
                <w:rFonts w:ascii="Times New Roman" w:hAnsi="Times New Roman" w:eastAsia="宋体" w:cs="Times New Roman"/>
                <w:color w:val="auto"/>
                <w:highlight w:val="none"/>
                <w:shd w:val="clear" w:color="auto" w:fill="auto"/>
              </w:rPr>
            </w:pPr>
          </w:p>
        </w:tc>
        <w:tc>
          <w:tcPr>
            <w:tcW w:w="1272" w:type="dxa"/>
            <w:noWrap w:val="0"/>
            <w:vAlign w:val="center"/>
          </w:tcPr>
          <w:p w14:paraId="253B3AD7">
            <w:pPr>
              <w:jc w:val="center"/>
              <w:rPr>
                <w:rFonts w:ascii="Times New Roman" w:hAnsi="Times New Roman" w:eastAsia="宋体" w:cs="Times New Roman"/>
                <w:color w:val="auto"/>
                <w:highlight w:val="none"/>
                <w:shd w:val="clear" w:color="auto" w:fill="auto"/>
              </w:rPr>
            </w:pPr>
          </w:p>
        </w:tc>
        <w:tc>
          <w:tcPr>
            <w:tcW w:w="1278" w:type="dxa"/>
            <w:noWrap w:val="0"/>
            <w:vAlign w:val="center"/>
          </w:tcPr>
          <w:p w14:paraId="737B9768">
            <w:pPr>
              <w:jc w:val="center"/>
              <w:rPr>
                <w:rFonts w:ascii="Times New Roman" w:hAnsi="Times New Roman" w:eastAsia="宋体" w:cs="Times New Roman"/>
                <w:color w:val="auto"/>
                <w:highlight w:val="none"/>
                <w:shd w:val="clear" w:color="auto" w:fill="auto"/>
              </w:rPr>
            </w:pPr>
          </w:p>
        </w:tc>
        <w:tc>
          <w:tcPr>
            <w:tcW w:w="1290" w:type="dxa"/>
            <w:noWrap w:val="0"/>
            <w:vAlign w:val="center"/>
          </w:tcPr>
          <w:p w14:paraId="66DE5B53">
            <w:pPr>
              <w:jc w:val="center"/>
              <w:rPr>
                <w:rFonts w:ascii="Times New Roman" w:hAnsi="Times New Roman" w:eastAsia="宋体" w:cs="Times New Roman"/>
                <w:color w:val="auto"/>
                <w:highlight w:val="none"/>
                <w:shd w:val="clear" w:color="auto" w:fill="auto"/>
              </w:rPr>
            </w:pPr>
          </w:p>
        </w:tc>
        <w:tc>
          <w:tcPr>
            <w:tcW w:w="1584" w:type="dxa"/>
            <w:noWrap w:val="0"/>
            <w:vAlign w:val="center"/>
          </w:tcPr>
          <w:p w14:paraId="770796D0">
            <w:pPr>
              <w:jc w:val="center"/>
              <w:rPr>
                <w:rFonts w:ascii="Times New Roman" w:hAnsi="Times New Roman" w:eastAsia="宋体" w:cs="Times New Roman"/>
                <w:color w:val="auto"/>
                <w:highlight w:val="none"/>
                <w:shd w:val="clear" w:color="auto" w:fill="auto"/>
              </w:rPr>
            </w:pPr>
          </w:p>
        </w:tc>
        <w:tc>
          <w:tcPr>
            <w:tcW w:w="1524" w:type="dxa"/>
            <w:noWrap w:val="0"/>
            <w:vAlign w:val="center"/>
          </w:tcPr>
          <w:p w14:paraId="79ACAA64">
            <w:pPr>
              <w:jc w:val="center"/>
              <w:rPr>
                <w:rFonts w:ascii="Times New Roman" w:hAnsi="Times New Roman" w:eastAsia="宋体" w:cs="Times New Roman"/>
                <w:color w:val="auto"/>
                <w:highlight w:val="none"/>
                <w:shd w:val="clear" w:color="auto" w:fill="auto"/>
              </w:rPr>
            </w:pPr>
          </w:p>
        </w:tc>
      </w:tr>
      <w:tr w14:paraId="456F2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4526A919">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有效报价范围内的平均值</w:t>
            </w:r>
          </w:p>
        </w:tc>
        <w:tc>
          <w:tcPr>
            <w:tcW w:w="1368" w:type="dxa"/>
            <w:noWrap w:val="0"/>
            <w:vAlign w:val="center"/>
          </w:tcPr>
          <w:p w14:paraId="2498BEF5">
            <w:pPr>
              <w:jc w:val="center"/>
              <w:rPr>
                <w:rFonts w:ascii="Times New Roman" w:hAnsi="Times New Roman" w:eastAsia="宋体" w:cs="Times New Roman"/>
                <w:color w:val="auto"/>
                <w:highlight w:val="none"/>
                <w:shd w:val="clear" w:color="auto" w:fill="auto"/>
              </w:rPr>
            </w:pPr>
          </w:p>
        </w:tc>
        <w:tc>
          <w:tcPr>
            <w:tcW w:w="1116" w:type="dxa"/>
            <w:noWrap w:val="0"/>
            <w:vAlign w:val="center"/>
          </w:tcPr>
          <w:p w14:paraId="60F260AF">
            <w:pPr>
              <w:jc w:val="center"/>
              <w:rPr>
                <w:rFonts w:ascii="Times New Roman" w:hAnsi="Times New Roman" w:eastAsia="宋体" w:cs="Times New Roman"/>
                <w:color w:val="auto"/>
                <w:highlight w:val="none"/>
                <w:shd w:val="clear" w:color="auto" w:fill="auto"/>
              </w:rPr>
            </w:pPr>
          </w:p>
        </w:tc>
        <w:tc>
          <w:tcPr>
            <w:tcW w:w="1272" w:type="dxa"/>
            <w:noWrap w:val="0"/>
            <w:vAlign w:val="center"/>
          </w:tcPr>
          <w:p w14:paraId="64F28334">
            <w:pPr>
              <w:jc w:val="center"/>
              <w:rPr>
                <w:rFonts w:ascii="Times New Roman" w:hAnsi="Times New Roman" w:eastAsia="宋体" w:cs="Times New Roman"/>
                <w:color w:val="auto"/>
                <w:highlight w:val="none"/>
                <w:shd w:val="clear" w:color="auto" w:fill="auto"/>
              </w:rPr>
            </w:pPr>
          </w:p>
        </w:tc>
        <w:tc>
          <w:tcPr>
            <w:tcW w:w="1278" w:type="dxa"/>
            <w:noWrap w:val="0"/>
            <w:vAlign w:val="center"/>
          </w:tcPr>
          <w:p w14:paraId="6C8052FA">
            <w:pPr>
              <w:jc w:val="center"/>
              <w:rPr>
                <w:rFonts w:ascii="Times New Roman" w:hAnsi="Times New Roman" w:eastAsia="宋体" w:cs="Times New Roman"/>
                <w:color w:val="auto"/>
                <w:highlight w:val="none"/>
                <w:shd w:val="clear" w:color="auto" w:fill="auto"/>
              </w:rPr>
            </w:pPr>
          </w:p>
        </w:tc>
        <w:tc>
          <w:tcPr>
            <w:tcW w:w="1290" w:type="dxa"/>
            <w:noWrap w:val="0"/>
            <w:vAlign w:val="center"/>
          </w:tcPr>
          <w:p w14:paraId="77E59137">
            <w:pPr>
              <w:jc w:val="center"/>
              <w:rPr>
                <w:rFonts w:ascii="Times New Roman" w:hAnsi="Times New Roman" w:eastAsia="宋体" w:cs="Times New Roman"/>
                <w:color w:val="auto"/>
                <w:highlight w:val="none"/>
                <w:shd w:val="clear" w:color="auto" w:fill="auto"/>
              </w:rPr>
            </w:pPr>
          </w:p>
        </w:tc>
        <w:tc>
          <w:tcPr>
            <w:tcW w:w="1584" w:type="dxa"/>
            <w:noWrap w:val="0"/>
            <w:vAlign w:val="center"/>
          </w:tcPr>
          <w:p w14:paraId="2FF96009">
            <w:pPr>
              <w:jc w:val="center"/>
              <w:rPr>
                <w:rFonts w:ascii="Times New Roman" w:hAnsi="Times New Roman" w:eastAsia="宋体" w:cs="Times New Roman"/>
                <w:color w:val="auto"/>
                <w:highlight w:val="none"/>
                <w:shd w:val="clear" w:color="auto" w:fill="auto"/>
              </w:rPr>
            </w:pPr>
          </w:p>
        </w:tc>
        <w:tc>
          <w:tcPr>
            <w:tcW w:w="1524" w:type="dxa"/>
            <w:noWrap w:val="0"/>
            <w:vAlign w:val="center"/>
          </w:tcPr>
          <w:p w14:paraId="6848F436">
            <w:pPr>
              <w:jc w:val="center"/>
              <w:rPr>
                <w:rFonts w:ascii="Times New Roman" w:hAnsi="Times New Roman" w:eastAsia="宋体" w:cs="Times New Roman"/>
                <w:color w:val="auto"/>
                <w:highlight w:val="none"/>
                <w:shd w:val="clear" w:color="auto" w:fill="auto"/>
              </w:rPr>
            </w:pPr>
          </w:p>
        </w:tc>
      </w:tr>
      <w:tr w14:paraId="0FB89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763C3AD2">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是</w:t>
            </w:r>
            <w:r>
              <w:rPr>
                <w:rFonts w:ascii="Times New Roman" w:hAnsi="Times New Roman" w:eastAsia="宋体" w:cs="Times New Roman"/>
                <w:color w:val="auto"/>
                <w:szCs w:val="21"/>
                <w:highlight w:val="none"/>
                <w:shd w:val="clear" w:color="auto" w:fill="auto"/>
              </w:rPr>
              <w:t>否</w:t>
            </w:r>
            <w:r>
              <w:rPr>
                <w:rFonts w:hint="default" w:ascii="Times New Roman" w:hAnsi="Times New Roman" w:eastAsia="宋体" w:cs="Times New Roman"/>
                <w:color w:val="auto"/>
                <w:szCs w:val="21"/>
                <w:highlight w:val="none"/>
                <w:shd w:val="clear" w:color="auto" w:fill="auto"/>
              </w:rPr>
              <w:t>平均值偏差率在±</w:t>
            </w:r>
            <w:r>
              <w:rPr>
                <w:rFonts w:ascii="Times New Roman" w:hAnsi="Times New Roman" w:eastAsia="宋体" w:cs="Times New Roman"/>
                <w:color w:val="auto"/>
                <w:szCs w:val="21"/>
                <w:highlight w:val="none"/>
                <w:shd w:val="clear" w:color="auto" w:fill="auto"/>
              </w:rPr>
              <w:t>15</w:t>
            </w:r>
            <w:r>
              <w:rPr>
                <w:rFonts w:hint="default" w:ascii="Times New Roman" w:hAnsi="Times New Roman" w:eastAsia="宋体" w:cs="Times New Roman"/>
                <w:color w:val="auto"/>
                <w:szCs w:val="21"/>
                <w:highlight w:val="none"/>
                <w:shd w:val="clear" w:color="auto" w:fill="auto"/>
              </w:rPr>
              <w:t>%（含）以内的报价</w:t>
            </w:r>
          </w:p>
        </w:tc>
        <w:tc>
          <w:tcPr>
            <w:tcW w:w="1368" w:type="dxa"/>
            <w:noWrap w:val="0"/>
            <w:vAlign w:val="center"/>
          </w:tcPr>
          <w:p w14:paraId="5DAD3B5F">
            <w:pPr>
              <w:jc w:val="center"/>
              <w:rPr>
                <w:rFonts w:ascii="Times New Roman" w:hAnsi="Times New Roman" w:eastAsia="宋体" w:cs="Times New Roman"/>
                <w:color w:val="auto"/>
                <w:highlight w:val="none"/>
                <w:shd w:val="clear" w:color="auto" w:fill="auto"/>
              </w:rPr>
            </w:pPr>
          </w:p>
        </w:tc>
        <w:tc>
          <w:tcPr>
            <w:tcW w:w="1116" w:type="dxa"/>
            <w:noWrap w:val="0"/>
            <w:vAlign w:val="center"/>
          </w:tcPr>
          <w:p w14:paraId="442F86C2">
            <w:pPr>
              <w:jc w:val="center"/>
              <w:rPr>
                <w:rFonts w:ascii="Times New Roman" w:hAnsi="Times New Roman" w:eastAsia="宋体" w:cs="Times New Roman"/>
                <w:color w:val="auto"/>
                <w:highlight w:val="none"/>
                <w:shd w:val="clear" w:color="auto" w:fill="auto"/>
              </w:rPr>
            </w:pPr>
          </w:p>
        </w:tc>
        <w:tc>
          <w:tcPr>
            <w:tcW w:w="1272" w:type="dxa"/>
            <w:noWrap w:val="0"/>
            <w:vAlign w:val="center"/>
          </w:tcPr>
          <w:p w14:paraId="322FDD1B">
            <w:pPr>
              <w:jc w:val="center"/>
              <w:rPr>
                <w:rFonts w:ascii="Times New Roman" w:hAnsi="Times New Roman" w:eastAsia="宋体" w:cs="Times New Roman"/>
                <w:color w:val="auto"/>
                <w:highlight w:val="none"/>
                <w:shd w:val="clear" w:color="auto" w:fill="auto"/>
              </w:rPr>
            </w:pPr>
          </w:p>
        </w:tc>
        <w:tc>
          <w:tcPr>
            <w:tcW w:w="1278" w:type="dxa"/>
            <w:noWrap w:val="0"/>
            <w:vAlign w:val="center"/>
          </w:tcPr>
          <w:p w14:paraId="7DF6F049">
            <w:pPr>
              <w:jc w:val="center"/>
              <w:rPr>
                <w:rFonts w:ascii="Times New Roman" w:hAnsi="Times New Roman" w:eastAsia="宋体" w:cs="Times New Roman"/>
                <w:color w:val="auto"/>
                <w:highlight w:val="none"/>
                <w:shd w:val="clear" w:color="auto" w:fill="auto"/>
              </w:rPr>
            </w:pPr>
          </w:p>
        </w:tc>
        <w:tc>
          <w:tcPr>
            <w:tcW w:w="1290" w:type="dxa"/>
            <w:noWrap w:val="0"/>
            <w:vAlign w:val="center"/>
          </w:tcPr>
          <w:p w14:paraId="1B808E88">
            <w:pPr>
              <w:jc w:val="center"/>
              <w:rPr>
                <w:rFonts w:ascii="Times New Roman" w:hAnsi="Times New Roman" w:eastAsia="宋体" w:cs="Times New Roman"/>
                <w:color w:val="auto"/>
                <w:highlight w:val="none"/>
                <w:shd w:val="clear" w:color="auto" w:fill="auto"/>
              </w:rPr>
            </w:pPr>
          </w:p>
        </w:tc>
        <w:tc>
          <w:tcPr>
            <w:tcW w:w="1584" w:type="dxa"/>
            <w:noWrap w:val="0"/>
            <w:vAlign w:val="center"/>
          </w:tcPr>
          <w:p w14:paraId="3CE599FD">
            <w:pPr>
              <w:jc w:val="center"/>
              <w:rPr>
                <w:rFonts w:ascii="Times New Roman" w:hAnsi="Times New Roman" w:eastAsia="宋体" w:cs="Times New Roman"/>
                <w:color w:val="auto"/>
                <w:highlight w:val="none"/>
                <w:shd w:val="clear" w:color="auto" w:fill="auto"/>
              </w:rPr>
            </w:pPr>
          </w:p>
        </w:tc>
        <w:tc>
          <w:tcPr>
            <w:tcW w:w="1524" w:type="dxa"/>
            <w:noWrap w:val="0"/>
            <w:vAlign w:val="center"/>
          </w:tcPr>
          <w:p w14:paraId="4FA0C95D">
            <w:pPr>
              <w:jc w:val="center"/>
              <w:rPr>
                <w:rFonts w:ascii="Times New Roman" w:hAnsi="Times New Roman" w:eastAsia="宋体" w:cs="Times New Roman"/>
                <w:color w:val="auto"/>
                <w:highlight w:val="none"/>
                <w:shd w:val="clear" w:color="auto" w:fill="auto"/>
              </w:rPr>
            </w:pPr>
          </w:p>
        </w:tc>
      </w:tr>
      <w:tr w14:paraId="6F7CB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57FAECC5">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是</w:t>
            </w:r>
            <w:r>
              <w:rPr>
                <w:rFonts w:ascii="Times New Roman" w:hAnsi="Times New Roman" w:eastAsia="宋体" w:cs="Times New Roman"/>
                <w:color w:val="auto"/>
                <w:szCs w:val="21"/>
                <w:highlight w:val="none"/>
                <w:shd w:val="clear" w:color="auto" w:fill="auto"/>
              </w:rPr>
              <w:t>否参与评标基准</w:t>
            </w:r>
            <w:r>
              <w:rPr>
                <w:rFonts w:hint="default" w:ascii="Times New Roman" w:hAnsi="Times New Roman" w:eastAsia="宋体" w:cs="Times New Roman"/>
                <w:color w:val="auto"/>
                <w:szCs w:val="21"/>
                <w:highlight w:val="none"/>
                <w:shd w:val="clear" w:color="auto" w:fill="auto"/>
              </w:rPr>
              <w:t>价</w:t>
            </w:r>
            <w:r>
              <w:rPr>
                <w:rFonts w:ascii="Times New Roman" w:hAnsi="Times New Roman" w:eastAsia="宋体" w:cs="Times New Roman"/>
                <w:color w:val="auto"/>
                <w:szCs w:val="21"/>
                <w:highlight w:val="none"/>
                <w:shd w:val="clear" w:color="auto" w:fill="auto"/>
              </w:rPr>
              <w:t>计算</w:t>
            </w:r>
          </w:p>
        </w:tc>
        <w:tc>
          <w:tcPr>
            <w:tcW w:w="1368" w:type="dxa"/>
            <w:noWrap w:val="0"/>
            <w:vAlign w:val="center"/>
          </w:tcPr>
          <w:p w14:paraId="7306F28A">
            <w:pPr>
              <w:jc w:val="center"/>
              <w:rPr>
                <w:rFonts w:ascii="Times New Roman" w:hAnsi="Times New Roman" w:eastAsia="宋体" w:cs="Times New Roman"/>
                <w:color w:val="auto"/>
                <w:highlight w:val="none"/>
                <w:shd w:val="clear" w:color="auto" w:fill="auto"/>
              </w:rPr>
            </w:pPr>
          </w:p>
        </w:tc>
        <w:tc>
          <w:tcPr>
            <w:tcW w:w="1116" w:type="dxa"/>
            <w:noWrap w:val="0"/>
            <w:vAlign w:val="center"/>
          </w:tcPr>
          <w:p w14:paraId="65573AB0">
            <w:pPr>
              <w:jc w:val="center"/>
              <w:rPr>
                <w:rFonts w:ascii="Times New Roman" w:hAnsi="Times New Roman" w:eastAsia="宋体" w:cs="Times New Roman"/>
                <w:color w:val="auto"/>
                <w:highlight w:val="none"/>
                <w:shd w:val="clear" w:color="auto" w:fill="auto"/>
              </w:rPr>
            </w:pPr>
          </w:p>
        </w:tc>
        <w:tc>
          <w:tcPr>
            <w:tcW w:w="1272" w:type="dxa"/>
            <w:noWrap w:val="0"/>
            <w:vAlign w:val="center"/>
          </w:tcPr>
          <w:p w14:paraId="24EB7975">
            <w:pPr>
              <w:jc w:val="center"/>
              <w:rPr>
                <w:rFonts w:ascii="Times New Roman" w:hAnsi="Times New Roman" w:eastAsia="宋体" w:cs="Times New Roman"/>
                <w:color w:val="auto"/>
                <w:highlight w:val="none"/>
                <w:shd w:val="clear" w:color="auto" w:fill="auto"/>
              </w:rPr>
            </w:pPr>
          </w:p>
        </w:tc>
        <w:tc>
          <w:tcPr>
            <w:tcW w:w="1278" w:type="dxa"/>
            <w:noWrap w:val="0"/>
            <w:vAlign w:val="center"/>
          </w:tcPr>
          <w:p w14:paraId="7E35FD02">
            <w:pPr>
              <w:jc w:val="center"/>
              <w:rPr>
                <w:rFonts w:ascii="Times New Roman" w:hAnsi="Times New Roman" w:eastAsia="宋体" w:cs="Times New Roman"/>
                <w:color w:val="auto"/>
                <w:highlight w:val="none"/>
                <w:shd w:val="clear" w:color="auto" w:fill="auto"/>
              </w:rPr>
            </w:pPr>
          </w:p>
        </w:tc>
        <w:tc>
          <w:tcPr>
            <w:tcW w:w="1290" w:type="dxa"/>
            <w:noWrap w:val="0"/>
            <w:vAlign w:val="center"/>
          </w:tcPr>
          <w:p w14:paraId="321092E6">
            <w:pPr>
              <w:jc w:val="center"/>
              <w:rPr>
                <w:rFonts w:ascii="Times New Roman" w:hAnsi="Times New Roman" w:eastAsia="宋体" w:cs="Times New Roman"/>
                <w:color w:val="auto"/>
                <w:highlight w:val="none"/>
                <w:shd w:val="clear" w:color="auto" w:fill="auto"/>
              </w:rPr>
            </w:pPr>
          </w:p>
        </w:tc>
        <w:tc>
          <w:tcPr>
            <w:tcW w:w="1584" w:type="dxa"/>
            <w:noWrap w:val="0"/>
            <w:vAlign w:val="center"/>
          </w:tcPr>
          <w:p w14:paraId="1604E696">
            <w:pPr>
              <w:jc w:val="center"/>
              <w:rPr>
                <w:rFonts w:ascii="Times New Roman" w:hAnsi="Times New Roman" w:eastAsia="宋体" w:cs="Times New Roman"/>
                <w:color w:val="auto"/>
                <w:highlight w:val="none"/>
                <w:shd w:val="clear" w:color="auto" w:fill="auto"/>
              </w:rPr>
            </w:pPr>
          </w:p>
        </w:tc>
        <w:tc>
          <w:tcPr>
            <w:tcW w:w="1524" w:type="dxa"/>
            <w:noWrap w:val="0"/>
            <w:vAlign w:val="center"/>
          </w:tcPr>
          <w:p w14:paraId="17C18E1B">
            <w:pPr>
              <w:jc w:val="center"/>
              <w:rPr>
                <w:rFonts w:ascii="Times New Roman" w:hAnsi="Times New Roman" w:eastAsia="宋体" w:cs="Times New Roman"/>
                <w:color w:val="auto"/>
                <w:highlight w:val="none"/>
                <w:shd w:val="clear" w:color="auto" w:fill="auto"/>
              </w:rPr>
            </w:pPr>
          </w:p>
        </w:tc>
      </w:tr>
      <w:tr w14:paraId="5F6EF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1750D685">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评标基准价（</w:t>
            </w:r>
            <w:r>
              <w:rPr>
                <w:rFonts w:hint="default" w:ascii="Times New Roman" w:hAnsi="Times New Roman" w:eastAsia="宋体" w:cs="Times New Roman"/>
                <w:color w:val="auto"/>
                <w:szCs w:val="21"/>
                <w:highlight w:val="none"/>
                <w:shd w:val="clear" w:color="auto" w:fill="auto"/>
              </w:rPr>
              <w:t>抽取</w:t>
            </w:r>
            <w:r>
              <w:rPr>
                <w:rFonts w:ascii="Times New Roman" w:hAnsi="Times New Roman" w:eastAsia="宋体" w:cs="Times New Roman"/>
                <w:color w:val="auto"/>
                <w:szCs w:val="21"/>
                <w:highlight w:val="none"/>
                <w:shd w:val="clear" w:color="auto" w:fill="auto"/>
              </w:rPr>
              <w:t>的</w:t>
            </w:r>
            <w:r>
              <w:rPr>
                <w:rFonts w:hint="default" w:ascii="Times New Roman" w:hAnsi="Times New Roman" w:eastAsia="宋体" w:cs="Times New Roman"/>
                <w:color w:val="auto"/>
                <w:szCs w:val="21"/>
                <w:highlight w:val="none"/>
                <w:shd w:val="clear" w:color="auto" w:fill="auto"/>
              </w:rPr>
              <w:t>K值=</w:t>
            </w:r>
            <w:r>
              <w:rPr>
                <w:rFonts w:ascii="Times New Roman" w:hAnsi="Times New Roman" w:eastAsia="宋体" w:cs="Times New Roman"/>
                <w:color w:val="auto"/>
                <w:szCs w:val="21"/>
                <w:highlight w:val="none"/>
                <w:shd w:val="clear" w:color="auto" w:fill="auto"/>
              </w:rPr>
              <w:t xml:space="preserve"> </w:t>
            </w:r>
            <w:r>
              <w:rPr>
                <w:rFonts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w:t>
            </w:r>
          </w:p>
        </w:tc>
        <w:tc>
          <w:tcPr>
            <w:tcW w:w="9432" w:type="dxa"/>
            <w:gridSpan w:val="7"/>
            <w:noWrap w:val="0"/>
            <w:vAlign w:val="center"/>
          </w:tcPr>
          <w:p w14:paraId="298F6460">
            <w:pPr>
              <w:jc w:val="center"/>
              <w:rPr>
                <w:rFonts w:ascii="Times New Roman" w:hAnsi="Times New Roman" w:eastAsia="宋体" w:cs="Times New Roman"/>
                <w:color w:val="auto"/>
                <w:highlight w:val="none"/>
                <w:shd w:val="clear" w:color="auto" w:fill="auto"/>
              </w:rPr>
            </w:pPr>
          </w:p>
        </w:tc>
      </w:tr>
      <w:tr w14:paraId="4167F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0D59FF7B">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投标人的投标总价得分</w:t>
            </w:r>
          </w:p>
        </w:tc>
        <w:tc>
          <w:tcPr>
            <w:tcW w:w="1368" w:type="dxa"/>
            <w:noWrap w:val="0"/>
            <w:vAlign w:val="center"/>
          </w:tcPr>
          <w:p w14:paraId="128F04C9">
            <w:pPr>
              <w:jc w:val="center"/>
              <w:rPr>
                <w:rFonts w:ascii="Times New Roman" w:hAnsi="Times New Roman" w:eastAsia="宋体" w:cs="Times New Roman"/>
                <w:color w:val="auto"/>
                <w:highlight w:val="none"/>
                <w:shd w:val="clear" w:color="auto" w:fill="auto"/>
              </w:rPr>
            </w:pPr>
          </w:p>
        </w:tc>
        <w:tc>
          <w:tcPr>
            <w:tcW w:w="1116" w:type="dxa"/>
            <w:noWrap w:val="0"/>
            <w:vAlign w:val="center"/>
          </w:tcPr>
          <w:p w14:paraId="288B7273">
            <w:pPr>
              <w:jc w:val="center"/>
              <w:rPr>
                <w:rFonts w:ascii="Times New Roman" w:hAnsi="Times New Roman" w:eastAsia="宋体" w:cs="Times New Roman"/>
                <w:color w:val="auto"/>
                <w:highlight w:val="none"/>
                <w:shd w:val="clear" w:color="auto" w:fill="auto"/>
              </w:rPr>
            </w:pPr>
          </w:p>
        </w:tc>
        <w:tc>
          <w:tcPr>
            <w:tcW w:w="1272" w:type="dxa"/>
            <w:noWrap w:val="0"/>
            <w:vAlign w:val="center"/>
          </w:tcPr>
          <w:p w14:paraId="61B36245">
            <w:pPr>
              <w:jc w:val="center"/>
              <w:rPr>
                <w:rFonts w:ascii="Times New Roman" w:hAnsi="Times New Roman" w:eastAsia="宋体" w:cs="Times New Roman"/>
                <w:color w:val="auto"/>
                <w:highlight w:val="none"/>
                <w:shd w:val="clear" w:color="auto" w:fill="auto"/>
              </w:rPr>
            </w:pPr>
          </w:p>
        </w:tc>
        <w:tc>
          <w:tcPr>
            <w:tcW w:w="1278" w:type="dxa"/>
            <w:noWrap w:val="0"/>
            <w:vAlign w:val="center"/>
          </w:tcPr>
          <w:p w14:paraId="66AA6468">
            <w:pPr>
              <w:jc w:val="center"/>
              <w:rPr>
                <w:rFonts w:ascii="Times New Roman" w:hAnsi="Times New Roman" w:eastAsia="宋体" w:cs="Times New Roman"/>
                <w:color w:val="auto"/>
                <w:highlight w:val="none"/>
                <w:shd w:val="clear" w:color="auto" w:fill="auto"/>
              </w:rPr>
            </w:pPr>
          </w:p>
        </w:tc>
        <w:tc>
          <w:tcPr>
            <w:tcW w:w="1290" w:type="dxa"/>
            <w:noWrap w:val="0"/>
            <w:vAlign w:val="center"/>
          </w:tcPr>
          <w:p w14:paraId="376503CC">
            <w:pPr>
              <w:jc w:val="center"/>
              <w:rPr>
                <w:rFonts w:ascii="Times New Roman" w:hAnsi="Times New Roman" w:eastAsia="宋体" w:cs="Times New Roman"/>
                <w:color w:val="auto"/>
                <w:highlight w:val="none"/>
                <w:shd w:val="clear" w:color="auto" w:fill="auto"/>
              </w:rPr>
            </w:pPr>
          </w:p>
        </w:tc>
        <w:tc>
          <w:tcPr>
            <w:tcW w:w="1584" w:type="dxa"/>
            <w:noWrap w:val="0"/>
            <w:vAlign w:val="center"/>
          </w:tcPr>
          <w:p w14:paraId="24FAD235">
            <w:pPr>
              <w:jc w:val="center"/>
              <w:rPr>
                <w:rFonts w:ascii="Times New Roman" w:hAnsi="Times New Roman" w:eastAsia="宋体" w:cs="Times New Roman"/>
                <w:color w:val="auto"/>
                <w:highlight w:val="none"/>
                <w:shd w:val="clear" w:color="auto" w:fill="auto"/>
              </w:rPr>
            </w:pPr>
          </w:p>
        </w:tc>
        <w:tc>
          <w:tcPr>
            <w:tcW w:w="1524" w:type="dxa"/>
            <w:noWrap w:val="0"/>
            <w:vAlign w:val="center"/>
          </w:tcPr>
          <w:p w14:paraId="6E4269D3">
            <w:pPr>
              <w:jc w:val="center"/>
              <w:rPr>
                <w:rFonts w:ascii="Times New Roman" w:hAnsi="Times New Roman" w:eastAsia="宋体" w:cs="Times New Roman"/>
                <w:color w:val="auto"/>
                <w:highlight w:val="none"/>
                <w:shd w:val="clear" w:color="auto" w:fill="auto"/>
              </w:rPr>
            </w:pPr>
          </w:p>
        </w:tc>
      </w:tr>
      <w:tr w14:paraId="6F48D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68D25C7F">
            <w:pPr>
              <w:jc w:val="center"/>
              <w:rPr>
                <w:rFonts w:hint="default" w:ascii="Times New Roman" w:hAnsi="Times New Roman" w:eastAsia="宋体" w:cs="Times New Roman"/>
                <w:color w:val="auto"/>
                <w:szCs w:val="21"/>
                <w:highlight w:val="none"/>
                <w:shd w:val="clear" w:color="auto" w:fill="auto"/>
              </w:rPr>
            </w:pPr>
            <w:r>
              <w:rPr>
                <w:rFonts w:hint="eastAsia" w:cs="Times New Roman"/>
                <w:color w:val="auto"/>
                <w:szCs w:val="21"/>
                <w:highlight w:val="none"/>
                <w:shd w:val="clear" w:color="auto" w:fill="auto"/>
                <w:lang w:val="en-US" w:eastAsia="zh-CN"/>
              </w:rPr>
              <w:t>1.</w:t>
            </w:r>
            <w:r>
              <w:rPr>
                <w:rFonts w:hint="default" w:ascii="Times New Roman" w:hAnsi="Times New Roman" w:eastAsia="宋体" w:cs="Times New Roman"/>
                <w:color w:val="auto"/>
                <w:highlight w:val="none"/>
                <w:shd w:val="clear" w:color="auto" w:fill="auto"/>
              </w:rPr>
              <w:t>报价分加权得分=</w:t>
            </w:r>
            <w:r>
              <w:rPr>
                <w:rFonts w:hint="default" w:ascii="Times New Roman" w:hAnsi="Times New Roman" w:eastAsia="宋体" w:cs="Times New Roman"/>
                <w:bCs/>
                <w:color w:val="auto"/>
                <w:kern w:val="0"/>
                <w:szCs w:val="21"/>
                <w:highlight w:val="none"/>
                <w:shd w:val="clear" w:color="auto" w:fill="auto"/>
              </w:rPr>
              <w:t>该投标人的投标总价得分（满分100分）</w:t>
            </w:r>
            <w:r>
              <w:rPr>
                <w:rFonts w:ascii="Times New Roman" w:hAnsi="Times New Roman" w:eastAsia="宋体" w:cs="Times New Roman"/>
                <w:color w:val="auto"/>
                <w:highlight w:val="none"/>
                <w:shd w:val="clear" w:color="auto" w:fill="auto"/>
              </w:rPr>
              <w:t>×</w:t>
            </w:r>
            <w:r>
              <w:rPr>
                <w:rFonts w:hint="default" w:ascii="Times New Roman" w:hAnsi="Times New Roman" w:eastAsia="宋体" w:cs="Times New Roman"/>
                <w:color w:val="auto"/>
                <w:highlight w:val="none"/>
                <w:shd w:val="clear" w:color="auto" w:fill="auto"/>
              </w:rPr>
              <w:t>报价分分值权重</w:t>
            </w:r>
          </w:p>
        </w:tc>
        <w:tc>
          <w:tcPr>
            <w:tcW w:w="1368" w:type="dxa"/>
            <w:noWrap w:val="0"/>
            <w:vAlign w:val="center"/>
          </w:tcPr>
          <w:p w14:paraId="2B2DF6D9">
            <w:pPr>
              <w:jc w:val="center"/>
              <w:rPr>
                <w:rFonts w:ascii="Times New Roman" w:hAnsi="Times New Roman" w:eastAsia="宋体" w:cs="Times New Roman"/>
                <w:color w:val="auto"/>
                <w:highlight w:val="none"/>
                <w:shd w:val="clear" w:color="auto" w:fill="auto"/>
              </w:rPr>
            </w:pPr>
          </w:p>
        </w:tc>
        <w:tc>
          <w:tcPr>
            <w:tcW w:w="1116" w:type="dxa"/>
            <w:noWrap w:val="0"/>
            <w:vAlign w:val="center"/>
          </w:tcPr>
          <w:p w14:paraId="6BF632D4">
            <w:pPr>
              <w:jc w:val="center"/>
              <w:rPr>
                <w:rFonts w:ascii="Times New Roman" w:hAnsi="Times New Roman" w:eastAsia="宋体" w:cs="Times New Roman"/>
                <w:color w:val="auto"/>
                <w:highlight w:val="none"/>
                <w:shd w:val="clear" w:color="auto" w:fill="auto"/>
              </w:rPr>
            </w:pPr>
          </w:p>
        </w:tc>
        <w:tc>
          <w:tcPr>
            <w:tcW w:w="1272" w:type="dxa"/>
            <w:noWrap w:val="0"/>
            <w:vAlign w:val="center"/>
          </w:tcPr>
          <w:p w14:paraId="567AA22E">
            <w:pPr>
              <w:jc w:val="center"/>
              <w:rPr>
                <w:rFonts w:ascii="Times New Roman" w:hAnsi="Times New Roman" w:eastAsia="宋体" w:cs="Times New Roman"/>
                <w:color w:val="auto"/>
                <w:highlight w:val="none"/>
                <w:shd w:val="clear" w:color="auto" w:fill="auto"/>
              </w:rPr>
            </w:pPr>
          </w:p>
        </w:tc>
        <w:tc>
          <w:tcPr>
            <w:tcW w:w="1278" w:type="dxa"/>
            <w:noWrap w:val="0"/>
            <w:vAlign w:val="center"/>
          </w:tcPr>
          <w:p w14:paraId="6E423BD3">
            <w:pPr>
              <w:jc w:val="center"/>
              <w:rPr>
                <w:rFonts w:ascii="Times New Roman" w:hAnsi="Times New Roman" w:eastAsia="宋体" w:cs="Times New Roman"/>
                <w:color w:val="auto"/>
                <w:highlight w:val="none"/>
                <w:shd w:val="clear" w:color="auto" w:fill="auto"/>
              </w:rPr>
            </w:pPr>
          </w:p>
        </w:tc>
        <w:tc>
          <w:tcPr>
            <w:tcW w:w="1290" w:type="dxa"/>
            <w:noWrap w:val="0"/>
            <w:vAlign w:val="center"/>
          </w:tcPr>
          <w:p w14:paraId="2AFF4666">
            <w:pPr>
              <w:jc w:val="center"/>
              <w:rPr>
                <w:rFonts w:ascii="Times New Roman" w:hAnsi="Times New Roman" w:eastAsia="宋体" w:cs="Times New Roman"/>
                <w:color w:val="auto"/>
                <w:highlight w:val="none"/>
                <w:shd w:val="clear" w:color="auto" w:fill="auto"/>
              </w:rPr>
            </w:pPr>
          </w:p>
        </w:tc>
        <w:tc>
          <w:tcPr>
            <w:tcW w:w="1584" w:type="dxa"/>
            <w:noWrap w:val="0"/>
            <w:vAlign w:val="center"/>
          </w:tcPr>
          <w:p w14:paraId="01F0FB3D">
            <w:pPr>
              <w:jc w:val="center"/>
              <w:rPr>
                <w:rFonts w:ascii="Times New Roman" w:hAnsi="Times New Roman" w:eastAsia="宋体" w:cs="Times New Roman"/>
                <w:color w:val="auto"/>
                <w:highlight w:val="none"/>
                <w:shd w:val="clear" w:color="auto" w:fill="auto"/>
              </w:rPr>
            </w:pPr>
          </w:p>
        </w:tc>
        <w:tc>
          <w:tcPr>
            <w:tcW w:w="1524" w:type="dxa"/>
            <w:noWrap w:val="0"/>
            <w:vAlign w:val="center"/>
          </w:tcPr>
          <w:p w14:paraId="254F504B">
            <w:pPr>
              <w:jc w:val="center"/>
              <w:rPr>
                <w:rFonts w:ascii="Times New Roman" w:hAnsi="Times New Roman" w:eastAsia="宋体" w:cs="Times New Roman"/>
                <w:color w:val="auto"/>
                <w:highlight w:val="none"/>
                <w:shd w:val="clear" w:color="auto" w:fill="auto"/>
              </w:rPr>
            </w:pPr>
          </w:p>
        </w:tc>
      </w:tr>
      <w:tr w14:paraId="67940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3F7906F5">
            <w:pPr>
              <w:jc w:val="center"/>
              <w:rPr>
                <w:rFonts w:hint="default" w:ascii="Times New Roman" w:hAnsi="Times New Roman" w:eastAsia="宋体" w:cs="Times New Roman"/>
                <w:color w:val="auto"/>
                <w:szCs w:val="21"/>
                <w:highlight w:val="none"/>
                <w:shd w:val="clear" w:color="auto" w:fill="auto"/>
                <w:lang w:val="en-US" w:eastAsia="zh-CN"/>
              </w:rPr>
            </w:pPr>
            <w:r>
              <w:rPr>
                <w:rFonts w:hint="eastAsia" w:cs="Times New Roman"/>
                <w:color w:val="auto"/>
                <w:highlight w:val="none"/>
                <w:shd w:val="clear" w:color="auto" w:fill="auto"/>
                <w:lang w:val="en-US" w:eastAsia="zh-CN"/>
              </w:rPr>
              <w:t>2.</w:t>
            </w:r>
            <w:r>
              <w:rPr>
                <w:rFonts w:hint="default" w:ascii="Times New Roman" w:hAnsi="Times New Roman" w:eastAsia="宋体" w:cs="Times New Roman"/>
                <w:color w:val="auto"/>
                <w:highlight w:val="none"/>
                <w:shd w:val="clear" w:color="auto" w:fill="auto"/>
              </w:rPr>
              <w:t>小微企业或残疾人或监狱企业加分（如有）</w:t>
            </w:r>
          </w:p>
        </w:tc>
        <w:tc>
          <w:tcPr>
            <w:tcW w:w="1368" w:type="dxa"/>
            <w:noWrap w:val="0"/>
            <w:vAlign w:val="center"/>
          </w:tcPr>
          <w:p w14:paraId="4018D5AE">
            <w:pPr>
              <w:jc w:val="center"/>
              <w:rPr>
                <w:rFonts w:ascii="Times New Roman" w:hAnsi="Times New Roman" w:eastAsia="宋体" w:cs="Times New Roman"/>
                <w:color w:val="auto"/>
                <w:highlight w:val="none"/>
                <w:shd w:val="clear" w:color="auto" w:fill="auto"/>
              </w:rPr>
            </w:pPr>
          </w:p>
        </w:tc>
        <w:tc>
          <w:tcPr>
            <w:tcW w:w="1116" w:type="dxa"/>
            <w:noWrap w:val="0"/>
            <w:vAlign w:val="center"/>
          </w:tcPr>
          <w:p w14:paraId="044F8FCB">
            <w:pPr>
              <w:jc w:val="center"/>
              <w:rPr>
                <w:rFonts w:ascii="Times New Roman" w:hAnsi="Times New Roman" w:eastAsia="宋体" w:cs="Times New Roman"/>
                <w:color w:val="auto"/>
                <w:highlight w:val="none"/>
                <w:shd w:val="clear" w:color="auto" w:fill="auto"/>
              </w:rPr>
            </w:pPr>
          </w:p>
        </w:tc>
        <w:tc>
          <w:tcPr>
            <w:tcW w:w="1272" w:type="dxa"/>
            <w:noWrap w:val="0"/>
            <w:vAlign w:val="center"/>
          </w:tcPr>
          <w:p w14:paraId="6B07B8F6">
            <w:pPr>
              <w:jc w:val="center"/>
              <w:rPr>
                <w:rFonts w:ascii="Times New Roman" w:hAnsi="Times New Roman" w:eastAsia="宋体" w:cs="Times New Roman"/>
                <w:color w:val="auto"/>
                <w:highlight w:val="none"/>
                <w:shd w:val="clear" w:color="auto" w:fill="auto"/>
              </w:rPr>
            </w:pPr>
          </w:p>
        </w:tc>
        <w:tc>
          <w:tcPr>
            <w:tcW w:w="1278" w:type="dxa"/>
            <w:noWrap w:val="0"/>
            <w:vAlign w:val="center"/>
          </w:tcPr>
          <w:p w14:paraId="7CDA56C3">
            <w:pPr>
              <w:jc w:val="center"/>
              <w:rPr>
                <w:rFonts w:ascii="Times New Roman" w:hAnsi="Times New Roman" w:eastAsia="宋体" w:cs="Times New Roman"/>
                <w:color w:val="auto"/>
                <w:highlight w:val="none"/>
                <w:shd w:val="clear" w:color="auto" w:fill="auto"/>
              </w:rPr>
            </w:pPr>
          </w:p>
        </w:tc>
        <w:tc>
          <w:tcPr>
            <w:tcW w:w="1290" w:type="dxa"/>
            <w:noWrap w:val="0"/>
            <w:vAlign w:val="center"/>
          </w:tcPr>
          <w:p w14:paraId="750A490B">
            <w:pPr>
              <w:jc w:val="center"/>
              <w:rPr>
                <w:rFonts w:ascii="Times New Roman" w:hAnsi="Times New Roman" w:eastAsia="宋体" w:cs="Times New Roman"/>
                <w:color w:val="auto"/>
                <w:highlight w:val="none"/>
                <w:shd w:val="clear" w:color="auto" w:fill="auto"/>
              </w:rPr>
            </w:pPr>
          </w:p>
        </w:tc>
        <w:tc>
          <w:tcPr>
            <w:tcW w:w="1584" w:type="dxa"/>
            <w:noWrap w:val="0"/>
            <w:vAlign w:val="center"/>
          </w:tcPr>
          <w:p w14:paraId="7D4E2FCD">
            <w:pPr>
              <w:jc w:val="center"/>
              <w:rPr>
                <w:rFonts w:ascii="Times New Roman" w:hAnsi="Times New Roman" w:eastAsia="宋体" w:cs="Times New Roman"/>
                <w:color w:val="auto"/>
                <w:highlight w:val="none"/>
                <w:shd w:val="clear" w:color="auto" w:fill="auto"/>
              </w:rPr>
            </w:pPr>
          </w:p>
        </w:tc>
        <w:tc>
          <w:tcPr>
            <w:tcW w:w="1524" w:type="dxa"/>
            <w:noWrap w:val="0"/>
            <w:vAlign w:val="center"/>
          </w:tcPr>
          <w:p w14:paraId="326D00F4">
            <w:pPr>
              <w:jc w:val="center"/>
              <w:rPr>
                <w:rFonts w:ascii="Times New Roman" w:hAnsi="Times New Roman" w:eastAsia="宋体" w:cs="Times New Roman"/>
                <w:color w:val="auto"/>
                <w:highlight w:val="none"/>
                <w:shd w:val="clear" w:color="auto" w:fill="auto"/>
              </w:rPr>
            </w:pPr>
          </w:p>
        </w:tc>
      </w:tr>
      <w:tr w14:paraId="3B467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4617" w:type="dxa"/>
            <w:noWrap w:val="0"/>
            <w:vAlign w:val="center"/>
          </w:tcPr>
          <w:p w14:paraId="53B6312F">
            <w:pPr>
              <w:jc w:val="center"/>
              <w:rPr>
                <w:rFonts w:hint="default" w:ascii="Times New Roman" w:hAnsi="Times New Roman" w:eastAsia="宋体" w:cs="Times New Roman"/>
                <w:color w:val="auto"/>
                <w:highlight w:val="none"/>
                <w:shd w:val="clear" w:color="auto" w:fill="auto"/>
              </w:rPr>
            </w:pPr>
            <w:r>
              <w:rPr>
                <w:rFonts w:hint="eastAsia" w:cs="Times New Roman"/>
                <w:color w:val="auto"/>
                <w:szCs w:val="21"/>
                <w:highlight w:val="none"/>
                <w:shd w:val="clear" w:color="auto" w:fill="auto"/>
                <w:lang w:val="en-US" w:eastAsia="zh-CN"/>
              </w:rPr>
              <w:t>3.</w:t>
            </w:r>
            <w:r>
              <w:rPr>
                <w:rFonts w:hint="default" w:ascii="Times New Roman" w:hAnsi="Times New Roman" w:eastAsia="宋体" w:cs="Times New Roman"/>
                <w:color w:val="auto"/>
                <w:szCs w:val="21"/>
                <w:highlight w:val="none"/>
                <w:shd w:val="clear" w:color="auto" w:fill="auto"/>
              </w:rPr>
              <w:t>报价最后得分</w:t>
            </w:r>
            <w:r>
              <w:rPr>
                <w:rFonts w:hint="default" w:ascii="Times New Roman" w:hAnsi="Times New Roman" w:eastAsia="宋体" w:cs="Times New Roman"/>
                <w:color w:val="auto"/>
                <w:szCs w:val="21"/>
                <w:highlight w:val="none"/>
                <w:shd w:val="clear" w:color="auto" w:fill="auto"/>
                <w:lang w:val="en-US" w:eastAsia="zh-CN"/>
              </w:rPr>
              <w:t>=1+2</w:t>
            </w:r>
          </w:p>
        </w:tc>
        <w:tc>
          <w:tcPr>
            <w:tcW w:w="1368" w:type="dxa"/>
            <w:noWrap w:val="0"/>
            <w:vAlign w:val="center"/>
          </w:tcPr>
          <w:p w14:paraId="5B2159EE">
            <w:pPr>
              <w:jc w:val="left"/>
              <w:rPr>
                <w:rFonts w:ascii="Times New Roman" w:hAnsi="Times New Roman" w:eastAsia="宋体" w:cs="Times New Roman"/>
                <w:color w:val="auto"/>
                <w:highlight w:val="none"/>
                <w:shd w:val="clear" w:color="auto" w:fill="auto"/>
              </w:rPr>
            </w:pPr>
          </w:p>
        </w:tc>
        <w:tc>
          <w:tcPr>
            <w:tcW w:w="1116" w:type="dxa"/>
            <w:noWrap w:val="0"/>
            <w:vAlign w:val="center"/>
          </w:tcPr>
          <w:p w14:paraId="3E7E561E">
            <w:pPr>
              <w:jc w:val="left"/>
              <w:rPr>
                <w:rFonts w:ascii="Times New Roman" w:hAnsi="Times New Roman" w:eastAsia="宋体" w:cs="Times New Roman"/>
                <w:color w:val="auto"/>
                <w:highlight w:val="none"/>
                <w:shd w:val="clear" w:color="auto" w:fill="auto"/>
              </w:rPr>
            </w:pPr>
          </w:p>
        </w:tc>
        <w:tc>
          <w:tcPr>
            <w:tcW w:w="1272" w:type="dxa"/>
            <w:noWrap w:val="0"/>
            <w:vAlign w:val="center"/>
          </w:tcPr>
          <w:p w14:paraId="41231C7F">
            <w:pPr>
              <w:jc w:val="left"/>
              <w:rPr>
                <w:rFonts w:ascii="Times New Roman" w:hAnsi="Times New Roman" w:eastAsia="宋体" w:cs="Times New Roman"/>
                <w:color w:val="auto"/>
                <w:highlight w:val="none"/>
                <w:shd w:val="clear" w:color="auto" w:fill="auto"/>
              </w:rPr>
            </w:pPr>
          </w:p>
        </w:tc>
        <w:tc>
          <w:tcPr>
            <w:tcW w:w="1278" w:type="dxa"/>
            <w:noWrap w:val="0"/>
            <w:vAlign w:val="center"/>
          </w:tcPr>
          <w:p w14:paraId="7EFCE52D">
            <w:pPr>
              <w:jc w:val="left"/>
              <w:rPr>
                <w:rFonts w:ascii="Times New Roman" w:hAnsi="Times New Roman" w:eastAsia="宋体" w:cs="Times New Roman"/>
                <w:color w:val="auto"/>
                <w:highlight w:val="none"/>
                <w:shd w:val="clear" w:color="auto" w:fill="auto"/>
              </w:rPr>
            </w:pPr>
          </w:p>
        </w:tc>
        <w:tc>
          <w:tcPr>
            <w:tcW w:w="1290" w:type="dxa"/>
            <w:noWrap w:val="0"/>
            <w:vAlign w:val="center"/>
          </w:tcPr>
          <w:p w14:paraId="18C7FC71">
            <w:pPr>
              <w:jc w:val="left"/>
              <w:rPr>
                <w:rFonts w:ascii="Times New Roman" w:hAnsi="Times New Roman" w:eastAsia="宋体" w:cs="Times New Roman"/>
                <w:color w:val="auto"/>
                <w:highlight w:val="none"/>
                <w:shd w:val="clear" w:color="auto" w:fill="auto"/>
              </w:rPr>
            </w:pPr>
          </w:p>
        </w:tc>
        <w:tc>
          <w:tcPr>
            <w:tcW w:w="1584" w:type="dxa"/>
            <w:noWrap w:val="0"/>
            <w:vAlign w:val="center"/>
          </w:tcPr>
          <w:p w14:paraId="61BDF99F">
            <w:pPr>
              <w:jc w:val="left"/>
              <w:rPr>
                <w:rFonts w:ascii="Times New Roman" w:hAnsi="Times New Roman" w:eastAsia="宋体" w:cs="Times New Roman"/>
                <w:color w:val="auto"/>
                <w:highlight w:val="none"/>
                <w:shd w:val="clear" w:color="auto" w:fill="auto"/>
              </w:rPr>
            </w:pPr>
          </w:p>
        </w:tc>
        <w:tc>
          <w:tcPr>
            <w:tcW w:w="1524" w:type="dxa"/>
            <w:noWrap w:val="0"/>
            <w:vAlign w:val="center"/>
          </w:tcPr>
          <w:p w14:paraId="7C3BE47B">
            <w:pPr>
              <w:jc w:val="left"/>
              <w:rPr>
                <w:rFonts w:ascii="Times New Roman" w:hAnsi="Times New Roman" w:eastAsia="宋体" w:cs="Times New Roman"/>
                <w:color w:val="auto"/>
                <w:highlight w:val="none"/>
                <w:shd w:val="clear" w:color="auto" w:fill="auto"/>
              </w:rPr>
            </w:pPr>
          </w:p>
        </w:tc>
      </w:tr>
      <w:tr w14:paraId="5CE49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4049" w:type="dxa"/>
            <w:gridSpan w:val="8"/>
            <w:noWrap w:val="0"/>
            <w:vAlign w:val="center"/>
          </w:tcPr>
          <w:p w14:paraId="1F46B38C">
            <w:pPr>
              <w:spacing w:line="440" w:lineRule="exact"/>
              <w:jc w:val="both"/>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（1）投标人的投标总价得分：评分时有效投标报价与评标基准价一致的得基础分</w:t>
            </w:r>
            <w:r>
              <w:rPr>
                <w:rFonts w:hint="default" w:ascii="Times New Roman" w:hAnsi="Times New Roman" w:eastAsia="宋体" w:cs="Times New Roman"/>
                <w:color w:val="auto"/>
                <w:szCs w:val="21"/>
                <w:highlight w:val="none"/>
                <w:shd w:val="clear" w:color="auto" w:fill="auto"/>
                <w:lang w:val="en-US" w:eastAsia="zh-CN"/>
              </w:rPr>
              <w:t>80</w:t>
            </w:r>
            <w:r>
              <w:rPr>
                <w:rFonts w:hint="default" w:ascii="Times New Roman" w:hAnsi="Times New Roman" w:eastAsia="宋体" w:cs="Times New Roman"/>
                <w:color w:val="auto"/>
                <w:szCs w:val="21"/>
                <w:highlight w:val="none"/>
                <w:shd w:val="clear" w:color="auto" w:fill="auto"/>
              </w:rPr>
              <w:t>分，有效投标报价每高于评标基准价1％的扣</w:t>
            </w:r>
            <w:r>
              <w:rPr>
                <w:rFonts w:ascii="Times New Roman" w:hAnsi="Times New Roman" w:eastAsia="宋体" w:cs="Times New Roman"/>
                <w:color w:val="auto"/>
                <w:szCs w:val="21"/>
                <w:highlight w:val="none"/>
                <w:shd w:val="clear" w:color="auto" w:fill="auto"/>
              </w:rPr>
              <w:t>2</w:t>
            </w:r>
            <w:r>
              <w:rPr>
                <w:rFonts w:hint="default" w:ascii="Times New Roman" w:hAnsi="Times New Roman" w:eastAsia="宋体" w:cs="Times New Roman"/>
                <w:color w:val="auto"/>
                <w:szCs w:val="21"/>
                <w:highlight w:val="none"/>
                <w:shd w:val="clear" w:color="auto" w:fill="auto"/>
              </w:rPr>
              <w:t>分，最多扣</w:t>
            </w:r>
            <w:r>
              <w:rPr>
                <w:rFonts w:ascii="Times New Roman" w:hAnsi="Times New Roman" w:eastAsia="宋体" w:cs="Times New Roman"/>
                <w:color w:val="auto"/>
                <w:szCs w:val="21"/>
                <w:highlight w:val="none"/>
                <w:shd w:val="clear" w:color="auto" w:fill="auto"/>
              </w:rPr>
              <w:t>2</w:t>
            </w:r>
            <w:r>
              <w:rPr>
                <w:rFonts w:hint="default" w:ascii="Times New Roman" w:hAnsi="Times New Roman" w:eastAsia="宋体" w:cs="Times New Roman"/>
                <w:color w:val="auto"/>
                <w:szCs w:val="21"/>
                <w:highlight w:val="none"/>
                <w:shd w:val="clear" w:color="auto" w:fill="auto"/>
              </w:rPr>
              <w:t>0分；每低于评标基准价1％的在基础分基础上加</w:t>
            </w:r>
            <w:r>
              <w:rPr>
                <w:rFonts w:hint="default" w:ascii="Times New Roman" w:hAnsi="Times New Roman" w:eastAsia="宋体" w:cs="Times New Roman"/>
                <w:color w:val="auto"/>
                <w:szCs w:val="21"/>
                <w:highlight w:val="none"/>
                <w:shd w:val="clear" w:color="auto" w:fill="auto"/>
                <w:lang w:val="en-US" w:eastAsia="zh-CN"/>
              </w:rPr>
              <w:t>2</w:t>
            </w:r>
            <w:r>
              <w:rPr>
                <w:rFonts w:hint="default" w:ascii="Times New Roman" w:hAnsi="Times New Roman" w:eastAsia="宋体" w:cs="Times New Roman"/>
                <w:color w:val="auto"/>
                <w:szCs w:val="21"/>
                <w:highlight w:val="none"/>
                <w:shd w:val="clear" w:color="auto" w:fill="auto"/>
              </w:rPr>
              <w:t>分，直至加到投标总价得分满分1</w:t>
            </w:r>
            <w:r>
              <w:rPr>
                <w:rFonts w:ascii="Times New Roman" w:hAnsi="Times New Roman" w:eastAsia="宋体" w:cs="Times New Roman"/>
                <w:color w:val="auto"/>
                <w:szCs w:val="21"/>
                <w:highlight w:val="none"/>
                <w:shd w:val="clear" w:color="auto" w:fill="auto"/>
              </w:rPr>
              <w:t>00</w:t>
            </w:r>
            <w:r>
              <w:rPr>
                <w:rFonts w:hint="default" w:ascii="Times New Roman" w:hAnsi="Times New Roman" w:eastAsia="宋体" w:cs="Times New Roman"/>
                <w:color w:val="auto"/>
                <w:szCs w:val="21"/>
                <w:highlight w:val="none"/>
                <w:shd w:val="clear" w:color="auto" w:fill="auto"/>
              </w:rPr>
              <w:t>分为止。</w:t>
            </w:r>
          </w:p>
          <w:p w14:paraId="3BFB0EEE">
            <w:pPr>
              <w:spacing w:line="440" w:lineRule="exact"/>
              <w:jc w:val="both"/>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（2）报价分加权得分=该投标人的投标总价得分（满分100分）×报价分分值权重</w:t>
            </w:r>
            <w:r>
              <w:rPr>
                <w:rFonts w:ascii="Times New Roman" w:hAnsi="Times New Roman" w:eastAsia="宋体" w:cs="Times New Roman"/>
                <w:color w:val="auto"/>
                <w:szCs w:val="21"/>
                <w:highlight w:val="none"/>
                <w:shd w:val="clear" w:color="auto" w:fill="auto"/>
              </w:rPr>
              <w:t>。</w:t>
            </w:r>
          </w:p>
          <w:p w14:paraId="21DCFFCD">
            <w:pPr>
              <w:spacing w:line="440" w:lineRule="exact"/>
              <w:jc w:val="both"/>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Cs w:val="21"/>
                <w:highlight w:val="none"/>
                <w:shd w:val="clear" w:color="auto" w:fill="auto"/>
              </w:rPr>
              <w:t>（3）</w:t>
            </w:r>
            <w:r>
              <w:rPr>
                <w:rFonts w:hint="default" w:ascii="Times New Roman" w:hAnsi="Times New Roman" w:eastAsia="宋体" w:cs="Times New Roman"/>
                <w:color w:val="auto"/>
                <w:highlight w:val="none"/>
                <w:shd w:val="clear" w:color="auto" w:fill="auto"/>
              </w:rPr>
              <w:t>报价最后得分=报价分加权得分+小微企业或残疾人或监狱企业加分（如有）</w:t>
            </w:r>
          </w:p>
        </w:tc>
      </w:tr>
    </w:tbl>
    <w:p w14:paraId="4F05268E">
      <w:pPr>
        <w:rPr>
          <w:rFonts w:ascii="Times New Roman" w:hAnsi="Times New Roman" w:eastAsia="楷体_GB2312" w:cs="Times New Roman"/>
          <w:color w:val="auto"/>
          <w:szCs w:val="21"/>
          <w:highlight w:val="none"/>
          <w:shd w:val="clear" w:color="auto" w:fill="auto"/>
        </w:rPr>
      </w:pPr>
      <w:r>
        <w:rPr>
          <w:rFonts w:ascii="Times New Roman" w:hAnsi="Times New Roman" w:eastAsia="楷体_GB2312" w:cs="Times New Roman"/>
          <w:color w:val="auto"/>
          <w:szCs w:val="21"/>
          <w:highlight w:val="none"/>
          <w:shd w:val="clear" w:color="auto" w:fill="auto"/>
        </w:rPr>
        <w:t>【</w:t>
      </w:r>
      <w:r>
        <w:rPr>
          <w:rFonts w:ascii="Times New Roman" w:hAnsi="Times New Roman" w:eastAsia="楷体_GB2312" w:cs="Times New Roman"/>
          <w:color w:val="auto"/>
          <w:highlight w:val="none"/>
          <w:shd w:val="clear" w:color="auto" w:fill="auto"/>
        </w:rPr>
        <w:t>备注：</w:t>
      </w:r>
      <w:r>
        <w:rPr>
          <w:rFonts w:hint="eastAsia" w:eastAsia="楷体_GB2312" w:cs="Times New Roman"/>
          <w:color w:val="auto"/>
          <w:highlight w:val="none"/>
          <w:shd w:val="clear" w:color="auto" w:fill="auto"/>
          <w:lang w:eastAsia="zh-CN"/>
        </w:rPr>
        <w:t>1.</w:t>
      </w:r>
      <w:r>
        <w:rPr>
          <w:rFonts w:ascii="Times New Roman" w:hAnsi="Times New Roman" w:eastAsia="楷体_GB2312" w:cs="Times New Roman"/>
          <w:color w:val="auto"/>
          <w:szCs w:val="24"/>
          <w:highlight w:val="none"/>
          <w:shd w:val="clear" w:color="auto" w:fill="auto"/>
        </w:rPr>
        <w:t>评标基准</w:t>
      </w:r>
      <w:r>
        <w:rPr>
          <w:rFonts w:hint="default" w:ascii="Times New Roman" w:hAnsi="Times New Roman" w:eastAsia="楷体_GB2312" w:cs="Times New Roman"/>
          <w:color w:val="auto"/>
          <w:szCs w:val="24"/>
          <w:highlight w:val="none"/>
          <w:shd w:val="clear" w:color="auto" w:fill="auto"/>
        </w:rPr>
        <w:t>价</w:t>
      </w:r>
      <w:r>
        <w:rPr>
          <w:rFonts w:ascii="Times New Roman" w:hAnsi="Times New Roman" w:eastAsia="楷体_GB2312" w:cs="Times New Roman"/>
          <w:color w:val="auto"/>
          <w:szCs w:val="24"/>
          <w:highlight w:val="none"/>
          <w:shd w:val="clear" w:color="auto" w:fill="auto"/>
        </w:rPr>
        <w:t>=K*（A1+A2+A3…+An）/n，An为在有效报价范围内且与所有有效报价平均值偏差率在±15%（含）以内的报价</w:t>
      </w:r>
      <w:r>
        <w:rPr>
          <w:rFonts w:hint="default" w:ascii="Times New Roman" w:hAnsi="Times New Roman" w:eastAsia="楷体_GB2312" w:cs="Times New Roman"/>
          <w:color w:val="auto"/>
          <w:szCs w:val="24"/>
          <w:highlight w:val="none"/>
          <w:shd w:val="clear" w:color="auto" w:fill="auto"/>
        </w:rPr>
        <w:t>（</w:t>
      </w:r>
      <w:r>
        <w:rPr>
          <w:rFonts w:ascii="Times New Roman" w:hAnsi="Times New Roman" w:eastAsia="楷体_GB2312" w:cs="Times New Roman"/>
          <w:color w:val="auto"/>
          <w:szCs w:val="24"/>
          <w:highlight w:val="none"/>
          <w:shd w:val="clear" w:color="auto" w:fill="auto"/>
        </w:rPr>
        <w:t>当所有报价均超过平均值偏差率±15%时，An为所有</w:t>
      </w:r>
      <w:r>
        <w:rPr>
          <w:rFonts w:hint="default" w:ascii="Times New Roman" w:hAnsi="Times New Roman" w:eastAsia="楷体_GB2312" w:cs="Times New Roman"/>
          <w:color w:val="auto"/>
          <w:szCs w:val="24"/>
          <w:highlight w:val="none"/>
          <w:shd w:val="clear" w:color="auto" w:fill="auto"/>
        </w:rPr>
        <w:t>投标</w:t>
      </w:r>
      <w:r>
        <w:rPr>
          <w:rFonts w:ascii="Times New Roman" w:hAnsi="Times New Roman" w:eastAsia="楷体_GB2312" w:cs="Times New Roman"/>
          <w:color w:val="auto"/>
          <w:szCs w:val="24"/>
          <w:highlight w:val="none"/>
          <w:shd w:val="clear" w:color="auto" w:fill="auto"/>
        </w:rPr>
        <w:t>报价</w:t>
      </w:r>
      <w:r>
        <w:rPr>
          <w:rFonts w:hint="default" w:ascii="Times New Roman" w:hAnsi="Times New Roman" w:eastAsia="楷体_GB2312" w:cs="Times New Roman"/>
          <w:color w:val="auto"/>
          <w:szCs w:val="24"/>
          <w:highlight w:val="none"/>
          <w:shd w:val="clear" w:color="auto" w:fill="auto"/>
        </w:rPr>
        <w:t>）</w:t>
      </w:r>
      <w:r>
        <w:rPr>
          <w:rFonts w:hint="eastAsia" w:eastAsia="楷体_GB2312" w:cs="Times New Roman"/>
          <w:color w:val="auto"/>
          <w:szCs w:val="21"/>
          <w:highlight w:val="none"/>
          <w:shd w:val="clear" w:color="auto" w:fill="auto"/>
          <w:lang w:eastAsia="zh-CN"/>
        </w:rPr>
        <w:t>2.</w:t>
      </w:r>
      <w:r>
        <w:rPr>
          <w:rFonts w:ascii="Times New Roman" w:hAnsi="Times New Roman" w:eastAsia="楷体_GB2312" w:cs="Times New Roman"/>
          <w:color w:val="auto"/>
          <w:highlight w:val="none"/>
          <w:shd w:val="clear" w:color="auto" w:fill="auto"/>
        </w:rPr>
        <w:t>本表可根据评分办法的需要进行调整</w:t>
      </w:r>
      <w:r>
        <w:rPr>
          <w:rFonts w:hint="default" w:ascii="Times New Roman" w:hAnsi="Times New Roman" w:eastAsia="楷体_GB2312" w:cs="Times New Roman"/>
          <w:color w:val="auto"/>
          <w:highlight w:val="none"/>
          <w:shd w:val="clear" w:color="auto" w:fill="auto"/>
        </w:rPr>
        <w:t>。投标报价单位：人民币元</w:t>
      </w:r>
      <w:r>
        <w:rPr>
          <w:rFonts w:hint="eastAsia" w:eastAsia="楷体_GB2312" w:cs="Times New Roman"/>
          <w:color w:val="auto"/>
          <w:highlight w:val="none"/>
          <w:shd w:val="clear" w:color="auto" w:fill="auto"/>
          <w:lang w:eastAsia="zh-CN"/>
        </w:rPr>
        <w:t>】</w:t>
      </w:r>
    </w:p>
    <w:p w14:paraId="5FBAD108">
      <w:pPr>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全体经济标评委签名：</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日期：</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年</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月</w:t>
      </w:r>
      <w:r>
        <w:rPr>
          <w:rFonts w:hint="eastAsia" w:cs="Times New Roman"/>
          <w:color w:val="auto"/>
          <w:highlight w:val="none"/>
          <w:shd w:val="clear" w:color="auto" w:fill="auto"/>
          <w:lang w:val="en-US" w:eastAsia="zh-CN"/>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日</w:t>
      </w:r>
      <w:r>
        <w:rPr>
          <w:rFonts w:ascii="Times New Roman" w:hAnsi="Times New Roman" w:cs="Times New Roman"/>
          <w:color w:val="auto"/>
          <w:highlight w:val="none"/>
          <w:shd w:val="clear" w:color="auto" w:fill="auto"/>
        </w:rPr>
        <w:t xml:space="preserve">    </w:t>
      </w:r>
    </w:p>
    <w:p w14:paraId="7BF15D66">
      <w:pPr>
        <w:pStyle w:val="54"/>
        <w:pBdr>
          <w:top w:val="none" w:color="auto" w:sz="0" w:space="0"/>
          <w:left w:val="none" w:color="auto" w:sz="0" w:space="0"/>
          <w:bottom w:val="none" w:color="auto" w:sz="0" w:space="0"/>
          <w:right w:val="none" w:color="auto" w:sz="0" w:space="0"/>
          <w:between w:val="none" w:color="auto" w:sz="0" w:space="0"/>
        </w:pBdr>
        <w:spacing w:line="240" w:lineRule="auto"/>
        <w:rPr>
          <w:color w:val="auto"/>
          <w:highlight w:val="none"/>
          <w:shd w:val="clear" w:color="auto" w:fill="auto"/>
        </w:rPr>
      </w:pPr>
    </w:p>
    <w:p w14:paraId="39552733">
      <w:pPr>
        <w:pStyle w:val="54"/>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shd w:val="clear" w:color="auto" w:fill="auto"/>
        </w:rPr>
      </w:pPr>
    </w:p>
    <w:p w14:paraId="7B36EA10">
      <w:pPr>
        <w:pStyle w:val="54"/>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shd w:val="clear" w:color="auto" w:fill="auto"/>
        </w:rPr>
      </w:pPr>
    </w:p>
    <w:p w14:paraId="09DF9560">
      <w:pPr>
        <w:pStyle w:val="54"/>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shd w:val="clear" w:color="auto" w:fill="auto"/>
        </w:rPr>
      </w:pPr>
    </w:p>
    <w:p w14:paraId="3F30EE05">
      <w:pPr>
        <w:pStyle w:val="54"/>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shd w:val="clear" w:color="auto" w:fill="auto"/>
        </w:rPr>
      </w:pPr>
    </w:p>
    <w:p w14:paraId="0187ABE2">
      <w:pPr>
        <w:pStyle w:val="54"/>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shd w:val="clear" w:color="auto" w:fill="auto"/>
        </w:rPr>
      </w:pPr>
    </w:p>
    <w:p w14:paraId="4E2D4A0C">
      <w:pPr>
        <w:pStyle w:val="54"/>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shd w:val="clear" w:color="auto" w:fill="auto"/>
        </w:rPr>
      </w:pPr>
    </w:p>
    <w:p w14:paraId="28C0DAE6">
      <w:pPr>
        <w:pStyle w:val="54"/>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shd w:val="clear" w:color="auto" w:fill="auto"/>
        </w:rPr>
      </w:pPr>
    </w:p>
    <w:p w14:paraId="52D42341">
      <w:pPr>
        <w:pStyle w:val="54"/>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shd w:val="clear" w:color="auto" w:fill="auto"/>
        </w:rPr>
      </w:pPr>
    </w:p>
    <w:p w14:paraId="2BF12E6C">
      <w:pPr>
        <w:pStyle w:val="54"/>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shd w:val="clear" w:color="auto" w:fill="auto"/>
        </w:rPr>
      </w:pPr>
    </w:p>
    <w:p w14:paraId="0C95B7F1">
      <w:pPr>
        <w:pStyle w:val="54"/>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shd w:val="clear" w:color="auto" w:fill="auto"/>
        </w:rPr>
      </w:pPr>
    </w:p>
    <w:p w14:paraId="1F52870D">
      <w:pPr>
        <w:pStyle w:val="54"/>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shd w:val="clear" w:color="auto" w:fill="auto"/>
        </w:rPr>
      </w:pPr>
    </w:p>
    <w:p w14:paraId="1F9256A2">
      <w:pPr>
        <w:pStyle w:val="54"/>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shd w:val="clear" w:color="auto" w:fill="auto"/>
        </w:rPr>
      </w:pPr>
    </w:p>
    <w:p w14:paraId="7C905387">
      <w:pPr>
        <w:pStyle w:val="54"/>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shd w:val="clear" w:color="auto" w:fill="auto"/>
        </w:rPr>
      </w:pPr>
    </w:p>
    <w:p w14:paraId="2845F168">
      <w:pPr>
        <w:pStyle w:val="54"/>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shd w:val="clear" w:color="auto" w:fill="auto"/>
        </w:rPr>
      </w:pPr>
    </w:p>
    <w:p w14:paraId="3591DEC5">
      <w:pPr>
        <w:pStyle w:val="54"/>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shd w:val="clear" w:color="auto" w:fill="auto"/>
        </w:rPr>
      </w:pPr>
    </w:p>
    <w:p w14:paraId="199A6C44">
      <w:pPr>
        <w:pStyle w:val="54"/>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shd w:val="clear" w:color="auto" w:fill="auto"/>
        </w:rPr>
      </w:pPr>
    </w:p>
    <w:p w14:paraId="72C87F6A">
      <w:pPr>
        <w:pStyle w:val="54"/>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shd w:val="clear" w:color="auto" w:fill="auto"/>
        </w:rPr>
      </w:pPr>
    </w:p>
    <w:p w14:paraId="274291C1">
      <w:pPr>
        <w:pStyle w:val="54"/>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s="Times New Roman"/>
          <w:color w:val="auto"/>
          <w:highlight w:val="none"/>
          <w:shd w:val="clear" w:color="auto" w:fill="auto"/>
        </w:rPr>
      </w:pPr>
    </w:p>
    <w:p w14:paraId="41AE2ABE">
      <w:pPr>
        <w:pStyle w:val="7"/>
        <w:pBdr>
          <w:top w:val="none" w:color="auto" w:sz="0" w:space="0"/>
          <w:left w:val="none" w:color="auto" w:sz="0" w:space="0"/>
          <w:bottom w:val="none" w:color="auto" w:sz="0" w:space="0"/>
          <w:right w:val="none" w:color="auto" w:sz="0" w:space="0"/>
          <w:between w:val="none" w:color="auto" w:sz="0" w:space="0"/>
        </w:pBdr>
        <w:spacing w:line="240" w:lineRule="auto"/>
        <w:rPr>
          <w:rFonts w:ascii="Times New Roman" w:hAnsi="Times New Roman"/>
          <w:color w:val="auto"/>
          <w:sz w:val="28"/>
          <w:szCs w:val="28"/>
          <w:highlight w:val="none"/>
          <w:shd w:val="clear" w:color="auto" w:fill="auto"/>
        </w:rPr>
      </w:pPr>
      <w:bookmarkStart w:id="1818" w:name="_Toc1899844706"/>
      <w:bookmarkStart w:id="1819" w:name="_Toc1847378709"/>
      <w:bookmarkStart w:id="1820" w:name="_Toc948375618"/>
      <w:bookmarkStart w:id="1821" w:name="_Toc1827744074"/>
      <w:bookmarkStart w:id="1822" w:name="_Toc438890934"/>
      <w:bookmarkStart w:id="1823" w:name="_Toc59203050"/>
      <w:bookmarkStart w:id="1824" w:name="_Toc691136730"/>
      <w:bookmarkStart w:id="1825" w:name="_Toc276870017"/>
      <w:r>
        <w:rPr>
          <w:rFonts w:ascii="Times New Roman" w:hAnsi="Times New Roman"/>
          <w:color w:val="auto"/>
          <w:sz w:val="28"/>
          <w:szCs w:val="28"/>
          <w:highlight w:val="none"/>
          <w:shd w:val="clear" w:color="auto" w:fill="auto"/>
        </w:rPr>
        <w:t>附表A-2</w:t>
      </w:r>
      <w:r>
        <w:rPr>
          <w:rFonts w:hint="eastAsia" w:ascii="Times New Roman" w:hAnsi="Times New Roman"/>
          <w:color w:val="auto"/>
          <w:sz w:val="28"/>
          <w:szCs w:val="28"/>
          <w:highlight w:val="none"/>
          <w:shd w:val="clear" w:color="auto" w:fill="auto"/>
          <w:lang w:val="en-US" w:eastAsia="zh-CN"/>
        </w:rPr>
        <w:t>2</w:t>
      </w:r>
      <w:r>
        <w:rPr>
          <w:rFonts w:ascii="Times New Roman" w:hAnsi="Times New Roman"/>
          <w:color w:val="auto"/>
          <w:sz w:val="28"/>
          <w:szCs w:val="28"/>
          <w:highlight w:val="none"/>
          <w:shd w:val="clear" w:color="auto" w:fill="auto"/>
        </w:rPr>
        <w:t>：</w:t>
      </w:r>
      <w:r>
        <w:rPr>
          <w:rFonts w:hint="default" w:ascii="Times New Roman" w:hAnsi="Times New Roman"/>
          <w:color w:val="auto"/>
          <w:sz w:val="28"/>
          <w:szCs w:val="28"/>
          <w:highlight w:val="none"/>
          <w:shd w:val="clear" w:color="auto" w:fill="auto"/>
        </w:rPr>
        <w:t>商务部分</w:t>
      </w:r>
      <w:r>
        <w:rPr>
          <w:rFonts w:ascii="Times New Roman" w:hAnsi="Times New Roman"/>
          <w:color w:val="auto"/>
          <w:sz w:val="28"/>
          <w:szCs w:val="28"/>
          <w:highlight w:val="none"/>
          <w:shd w:val="clear" w:color="auto" w:fill="auto"/>
        </w:rPr>
        <w:t>评分记录表</w:t>
      </w:r>
      <w:bookmarkEnd w:id="1818"/>
      <w:bookmarkEnd w:id="1819"/>
      <w:bookmarkEnd w:id="1820"/>
      <w:bookmarkEnd w:id="1821"/>
      <w:bookmarkEnd w:id="1822"/>
      <w:bookmarkEnd w:id="1823"/>
      <w:bookmarkEnd w:id="1824"/>
      <w:bookmarkEnd w:id="1825"/>
    </w:p>
    <w:p w14:paraId="6443B5E4">
      <w:pPr>
        <w:jc w:val="center"/>
        <w:rPr>
          <w:rFonts w:ascii="Times New Roman" w:hAnsi="Times New Roman" w:cs="Times New Roman"/>
          <w:b/>
          <w:color w:val="auto"/>
          <w:sz w:val="28"/>
          <w:szCs w:val="28"/>
          <w:highlight w:val="none"/>
          <w:shd w:val="clear" w:color="auto" w:fill="auto"/>
        </w:rPr>
      </w:pPr>
      <w:r>
        <w:rPr>
          <w:rFonts w:hint="default" w:ascii="Times New Roman" w:hAnsi="Times New Roman" w:cs="Times New Roman"/>
          <w:b/>
          <w:color w:val="auto"/>
          <w:sz w:val="28"/>
          <w:szCs w:val="28"/>
          <w:highlight w:val="none"/>
          <w:shd w:val="clear" w:color="auto" w:fill="auto"/>
        </w:rPr>
        <w:t>商务标</w:t>
      </w:r>
      <w:r>
        <w:rPr>
          <w:rFonts w:ascii="Times New Roman" w:hAnsi="Times New Roman" w:cs="Times New Roman"/>
          <w:b/>
          <w:color w:val="auto"/>
          <w:sz w:val="28"/>
          <w:szCs w:val="28"/>
          <w:highlight w:val="none"/>
          <w:shd w:val="clear" w:color="auto" w:fill="auto"/>
        </w:rPr>
        <w:t>评分记录表</w:t>
      </w:r>
    </w:p>
    <w:p w14:paraId="62BE5DC2">
      <w:pPr>
        <w:spacing w:after="72" w:afterLines="30" w:line="440" w:lineRule="exact"/>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val="en-US" w:eastAsia="zh-CN"/>
        </w:rPr>
        <w:t>招标项目</w:t>
      </w:r>
      <w:r>
        <w:rPr>
          <w:rFonts w:ascii="Times New Roman" w:hAnsi="Times New Roman" w:cs="Times New Roman"/>
          <w:color w:val="auto"/>
          <w:highlight w:val="none"/>
          <w:shd w:val="clear" w:color="auto" w:fill="auto"/>
        </w:rPr>
        <w:t>名称</w:t>
      </w:r>
      <w:r>
        <w:rPr>
          <w:rFonts w:hint="default" w:ascii="Times New Roman" w:hAnsi="Times New Roman" w:cs="Times New Roman"/>
          <w:color w:val="auto"/>
          <w:highlight w:val="none"/>
          <w:shd w:val="clear" w:color="auto" w:fill="auto"/>
        </w:rPr>
        <w:t>及</w:t>
      </w:r>
      <w:r>
        <w:rPr>
          <w:rFonts w:hint="eastAsia" w:ascii="Times New Roman" w:hAnsi="Times New Roman" w:cs="Times New Roman"/>
          <w:color w:val="auto"/>
          <w:highlight w:val="none"/>
          <w:shd w:val="clear" w:color="auto" w:fill="auto"/>
          <w:lang w:eastAsia="zh-CN"/>
        </w:rPr>
        <w:t>招标项目编号</w:t>
      </w:r>
      <w:r>
        <w:rPr>
          <w:rFonts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 xml:space="preserve">         时间：      年      月      日</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17"/>
        <w:gridCol w:w="1368"/>
        <w:gridCol w:w="1116"/>
        <w:gridCol w:w="1272"/>
        <w:gridCol w:w="1278"/>
        <w:gridCol w:w="1290"/>
        <w:gridCol w:w="1584"/>
        <w:gridCol w:w="1524"/>
      </w:tblGrid>
      <w:tr w14:paraId="5C834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4617" w:type="dxa"/>
            <w:vMerge w:val="restart"/>
            <w:noWrap w:val="0"/>
            <w:vAlign w:val="center"/>
          </w:tcPr>
          <w:p w14:paraId="1FD03102">
            <w:pPr>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项目</w:t>
            </w:r>
          </w:p>
        </w:tc>
        <w:tc>
          <w:tcPr>
            <w:tcW w:w="9432" w:type="dxa"/>
            <w:gridSpan w:val="7"/>
            <w:noWrap w:val="0"/>
            <w:vAlign w:val="center"/>
          </w:tcPr>
          <w:p w14:paraId="12275160">
            <w:pPr>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投标人名称</w:t>
            </w:r>
          </w:p>
        </w:tc>
      </w:tr>
      <w:tr w14:paraId="79CCF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617" w:type="dxa"/>
            <w:vMerge w:val="continue"/>
            <w:noWrap w:val="0"/>
            <w:vAlign w:val="center"/>
          </w:tcPr>
          <w:p w14:paraId="6D46AFF2">
            <w:pPr>
              <w:jc w:val="center"/>
              <w:rPr>
                <w:rFonts w:ascii="Times New Roman" w:hAnsi="Times New Roman" w:eastAsia="宋体" w:cs="Times New Roman"/>
                <w:color w:val="auto"/>
                <w:highlight w:val="none"/>
                <w:shd w:val="clear" w:color="auto" w:fill="auto"/>
              </w:rPr>
            </w:pPr>
          </w:p>
        </w:tc>
        <w:tc>
          <w:tcPr>
            <w:tcW w:w="1368" w:type="dxa"/>
            <w:noWrap w:val="0"/>
            <w:vAlign w:val="center"/>
          </w:tcPr>
          <w:p w14:paraId="4BB86C0C">
            <w:pPr>
              <w:jc w:val="center"/>
              <w:rPr>
                <w:rFonts w:ascii="Times New Roman" w:hAnsi="Times New Roman" w:eastAsia="宋体" w:cs="Times New Roman"/>
                <w:color w:val="auto"/>
                <w:highlight w:val="none"/>
                <w:shd w:val="clear" w:color="auto" w:fill="auto"/>
              </w:rPr>
            </w:pPr>
          </w:p>
        </w:tc>
        <w:tc>
          <w:tcPr>
            <w:tcW w:w="1116" w:type="dxa"/>
            <w:noWrap w:val="0"/>
            <w:vAlign w:val="center"/>
          </w:tcPr>
          <w:p w14:paraId="08DC0CDF">
            <w:pPr>
              <w:jc w:val="center"/>
              <w:rPr>
                <w:rFonts w:ascii="Times New Roman" w:hAnsi="Times New Roman" w:eastAsia="宋体" w:cs="Times New Roman"/>
                <w:color w:val="auto"/>
                <w:highlight w:val="none"/>
                <w:shd w:val="clear" w:color="auto" w:fill="auto"/>
              </w:rPr>
            </w:pPr>
          </w:p>
        </w:tc>
        <w:tc>
          <w:tcPr>
            <w:tcW w:w="1272" w:type="dxa"/>
            <w:noWrap w:val="0"/>
            <w:vAlign w:val="center"/>
          </w:tcPr>
          <w:p w14:paraId="17511B55">
            <w:pPr>
              <w:jc w:val="center"/>
              <w:rPr>
                <w:rFonts w:ascii="Times New Roman" w:hAnsi="Times New Roman" w:eastAsia="宋体" w:cs="Times New Roman"/>
                <w:color w:val="auto"/>
                <w:highlight w:val="none"/>
                <w:shd w:val="clear" w:color="auto" w:fill="auto"/>
              </w:rPr>
            </w:pPr>
          </w:p>
        </w:tc>
        <w:tc>
          <w:tcPr>
            <w:tcW w:w="1278" w:type="dxa"/>
            <w:noWrap w:val="0"/>
            <w:vAlign w:val="center"/>
          </w:tcPr>
          <w:p w14:paraId="32A4BC6A">
            <w:pPr>
              <w:jc w:val="center"/>
              <w:rPr>
                <w:rFonts w:ascii="Times New Roman" w:hAnsi="Times New Roman" w:eastAsia="宋体" w:cs="Times New Roman"/>
                <w:color w:val="auto"/>
                <w:highlight w:val="none"/>
                <w:shd w:val="clear" w:color="auto" w:fill="auto"/>
              </w:rPr>
            </w:pPr>
          </w:p>
        </w:tc>
        <w:tc>
          <w:tcPr>
            <w:tcW w:w="1290" w:type="dxa"/>
            <w:noWrap w:val="0"/>
            <w:vAlign w:val="center"/>
          </w:tcPr>
          <w:p w14:paraId="20A12E4A">
            <w:pPr>
              <w:jc w:val="center"/>
              <w:rPr>
                <w:rFonts w:ascii="Times New Roman" w:hAnsi="Times New Roman" w:eastAsia="宋体" w:cs="Times New Roman"/>
                <w:color w:val="auto"/>
                <w:highlight w:val="none"/>
                <w:shd w:val="clear" w:color="auto" w:fill="auto"/>
              </w:rPr>
            </w:pPr>
          </w:p>
        </w:tc>
        <w:tc>
          <w:tcPr>
            <w:tcW w:w="1584" w:type="dxa"/>
            <w:noWrap w:val="0"/>
            <w:vAlign w:val="center"/>
          </w:tcPr>
          <w:p w14:paraId="08151A8E">
            <w:pPr>
              <w:jc w:val="center"/>
              <w:rPr>
                <w:rFonts w:ascii="Times New Roman" w:hAnsi="Times New Roman" w:eastAsia="宋体" w:cs="Times New Roman"/>
                <w:color w:val="auto"/>
                <w:highlight w:val="none"/>
                <w:shd w:val="clear" w:color="auto" w:fill="auto"/>
              </w:rPr>
            </w:pPr>
          </w:p>
        </w:tc>
        <w:tc>
          <w:tcPr>
            <w:tcW w:w="1524" w:type="dxa"/>
            <w:noWrap w:val="0"/>
            <w:vAlign w:val="center"/>
          </w:tcPr>
          <w:p w14:paraId="642EF04E">
            <w:pPr>
              <w:jc w:val="center"/>
              <w:rPr>
                <w:rFonts w:ascii="Times New Roman" w:hAnsi="Times New Roman" w:eastAsia="宋体" w:cs="Times New Roman"/>
                <w:color w:val="auto"/>
                <w:highlight w:val="none"/>
                <w:shd w:val="clear" w:color="auto" w:fill="auto"/>
              </w:rPr>
            </w:pPr>
          </w:p>
        </w:tc>
      </w:tr>
      <w:tr w14:paraId="38BB8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68B73317">
            <w:pPr>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szCs w:val="21"/>
                <w:highlight w:val="none"/>
                <w:shd w:val="clear" w:color="auto" w:fill="auto"/>
              </w:rPr>
              <w:t>报价</w:t>
            </w:r>
            <w:r>
              <w:rPr>
                <w:rFonts w:hint="eastAsia" w:ascii="Times New Roman" w:hAnsi="Times New Roman" w:eastAsia="宋体" w:cs="Times New Roman"/>
                <w:color w:val="auto"/>
                <w:szCs w:val="21"/>
                <w:highlight w:val="none"/>
                <w:shd w:val="clear" w:color="auto" w:fill="auto"/>
                <w:lang w:val="en-US" w:eastAsia="zh-CN"/>
              </w:rPr>
              <w:t>分</w:t>
            </w:r>
            <w:r>
              <w:rPr>
                <w:rFonts w:hint="eastAsia" w:ascii="Times New Roman" w:hAnsi="Times New Roman" w:eastAsia="宋体" w:cs="Times New Roman"/>
                <w:color w:val="auto"/>
                <w:szCs w:val="21"/>
                <w:highlight w:val="none"/>
                <w:shd w:val="clear" w:color="auto" w:fill="auto"/>
              </w:rPr>
              <w:t>最后得分</w:t>
            </w:r>
          </w:p>
        </w:tc>
        <w:tc>
          <w:tcPr>
            <w:tcW w:w="1368" w:type="dxa"/>
            <w:noWrap w:val="0"/>
            <w:vAlign w:val="center"/>
          </w:tcPr>
          <w:p w14:paraId="7A0B99BE">
            <w:pPr>
              <w:jc w:val="center"/>
              <w:rPr>
                <w:rFonts w:ascii="Times New Roman" w:hAnsi="Times New Roman" w:eastAsia="宋体" w:cs="Times New Roman"/>
                <w:color w:val="auto"/>
                <w:highlight w:val="none"/>
                <w:shd w:val="clear" w:color="auto" w:fill="auto"/>
              </w:rPr>
            </w:pPr>
          </w:p>
        </w:tc>
        <w:tc>
          <w:tcPr>
            <w:tcW w:w="1116" w:type="dxa"/>
            <w:noWrap w:val="0"/>
            <w:vAlign w:val="center"/>
          </w:tcPr>
          <w:p w14:paraId="197C3D8F">
            <w:pPr>
              <w:jc w:val="center"/>
              <w:rPr>
                <w:rFonts w:ascii="Times New Roman" w:hAnsi="Times New Roman" w:eastAsia="宋体" w:cs="Times New Roman"/>
                <w:color w:val="auto"/>
                <w:highlight w:val="none"/>
                <w:shd w:val="clear" w:color="auto" w:fill="auto"/>
              </w:rPr>
            </w:pPr>
          </w:p>
        </w:tc>
        <w:tc>
          <w:tcPr>
            <w:tcW w:w="1272" w:type="dxa"/>
            <w:noWrap w:val="0"/>
            <w:vAlign w:val="center"/>
          </w:tcPr>
          <w:p w14:paraId="0D9C0D54">
            <w:pPr>
              <w:jc w:val="center"/>
              <w:rPr>
                <w:rFonts w:ascii="Times New Roman" w:hAnsi="Times New Roman" w:eastAsia="宋体" w:cs="Times New Roman"/>
                <w:color w:val="auto"/>
                <w:highlight w:val="none"/>
                <w:shd w:val="clear" w:color="auto" w:fill="auto"/>
              </w:rPr>
            </w:pPr>
          </w:p>
        </w:tc>
        <w:tc>
          <w:tcPr>
            <w:tcW w:w="1278" w:type="dxa"/>
            <w:noWrap w:val="0"/>
            <w:vAlign w:val="center"/>
          </w:tcPr>
          <w:p w14:paraId="645758C9">
            <w:pPr>
              <w:jc w:val="center"/>
              <w:rPr>
                <w:rFonts w:ascii="Times New Roman" w:hAnsi="Times New Roman" w:eastAsia="宋体" w:cs="Times New Roman"/>
                <w:color w:val="auto"/>
                <w:highlight w:val="none"/>
                <w:shd w:val="clear" w:color="auto" w:fill="auto"/>
              </w:rPr>
            </w:pPr>
          </w:p>
        </w:tc>
        <w:tc>
          <w:tcPr>
            <w:tcW w:w="1290" w:type="dxa"/>
            <w:noWrap w:val="0"/>
            <w:vAlign w:val="center"/>
          </w:tcPr>
          <w:p w14:paraId="39962143">
            <w:pPr>
              <w:jc w:val="center"/>
              <w:rPr>
                <w:rFonts w:ascii="Times New Roman" w:hAnsi="Times New Roman" w:eastAsia="宋体" w:cs="Times New Roman"/>
                <w:color w:val="auto"/>
                <w:highlight w:val="none"/>
                <w:shd w:val="clear" w:color="auto" w:fill="auto"/>
              </w:rPr>
            </w:pPr>
          </w:p>
        </w:tc>
        <w:tc>
          <w:tcPr>
            <w:tcW w:w="1584" w:type="dxa"/>
            <w:noWrap w:val="0"/>
            <w:vAlign w:val="center"/>
          </w:tcPr>
          <w:p w14:paraId="123B9401">
            <w:pPr>
              <w:jc w:val="center"/>
              <w:rPr>
                <w:rFonts w:ascii="Times New Roman" w:hAnsi="Times New Roman" w:eastAsia="宋体" w:cs="Times New Roman"/>
                <w:color w:val="auto"/>
                <w:highlight w:val="none"/>
                <w:shd w:val="clear" w:color="auto" w:fill="auto"/>
              </w:rPr>
            </w:pPr>
          </w:p>
        </w:tc>
        <w:tc>
          <w:tcPr>
            <w:tcW w:w="1524" w:type="dxa"/>
            <w:noWrap w:val="0"/>
            <w:vAlign w:val="center"/>
          </w:tcPr>
          <w:p w14:paraId="7FAA2092">
            <w:pPr>
              <w:jc w:val="center"/>
              <w:rPr>
                <w:rFonts w:ascii="Times New Roman" w:hAnsi="Times New Roman" w:eastAsia="宋体" w:cs="Times New Roman"/>
                <w:color w:val="auto"/>
                <w:highlight w:val="none"/>
                <w:shd w:val="clear" w:color="auto" w:fill="auto"/>
              </w:rPr>
            </w:pPr>
          </w:p>
        </w:tc>
      </w:tr>
      <w:tr w14:paraId="0F2C4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2BF4AE86">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Cs w:val="21"/>
                <w:highlight w:val="none"/>
                <w:shd w:val="clear" w:color="auto" w:fill="auto"/>
              </w:rPr>
              <w:t>企业信誉实力加权得分</w:t>
            </w:r>
          </w:p>
        </w:tc>
        <w:tc>
          <w:tcPr>
            <w:tcW w:w="1368" w:type="dxa"/>
            <w:noWrap w:val="0"/>
            <w:vAlign w:val="center"/>
          </w:tcPr>
          <w:p w14:paraId="18EE3C27">
            <w:pPr>
              <w:jc w:val="center"/>
              <w:rPr>
                <w:rFonts w:ascii="Times New Roman" w:hAnsi="Times New Roman" w:eastAsia="宋体" w:cs="Times New Roman"/>
                <w:color w:val="auto"/>
                <w:highlight w:val="none"/>
                <w:shd w:val="clear" w:color="auto" w:fill="auto"/>
              </w:rPr>
            </w:pPr>
          </w:p>
        </w:tc>
        <w:tc>
          <w:tcPr>
            <w:tcW w:w="1116" w:type="dxa"/>
            <w:noWrap w:val="0"/>
            <w:vAlign w:val="center"/>
          </w:tcPr>
          <w:p w14:paraId="68A75661">
            <w:pPr>
              <w:jc w:val="center"/>
              <w:rPr>
                <w:rFonts w:ascii="Times New Roman" w:hAnsi="Times New Roman" w:eastAsia="宋体" w:cs="Times New Roman"/>
                <w:color w:val="auto"/>
                <w:highlight w:val="none"/>
                <w:shd w:val="clear" w:color="auto" w:fill="auto"/>
              </w:rPr>
            </w:pPr>
          </w:p>
        </w:tc>
        <w:tc>
          <w:tcPr>
            <w:tcW w:w="1272" w:type="dxa"/>
            <w:noWrap w:val="0"/>
            <w:vAlign w:val="center"/>
          </w:tcPr>
          <w:p w14:paraId="144D0045">
            <w:pPr>
              <w:jc w:val="center"/>
              <w:rPr>
                <w:rFonts w:ascii="Times New Roman" w:hAnsi="Times New Roman" w:eastAsia="宋体" w:cs="Times New Roman"/>
                <w:color w:val="auto"/>
                <w:highlight w:val="none"/>
                <w:shd w:val="clear" w:color="auto" w:fill="auto"/>
              </w:rPr>
            </w:pPr>
          </w:p>
        </w:tc>
        <w:tc>
          <w:tcPr>
            <w:tcW w:w="1278" w:type="dxa"/>
            <w:noWrap w:val="0"/>
            <w:vAlign w:val="center"/>
          </w:tcPr>
          <w:p w14:paraId="2D1F9076">
            <w:pPr>
              <w:jc w:val="center"/>
              <w:rPr>
                <w:rFonts w:ascii="Times New Roman" w:hAnsi="Times New Roman" w:eastAsia="宋体" w:cs="Times New Roman"/>
                <w:color w:val="auto"/>
                <w:highlight w:val="none"/>
                <w:shd w:val="clear" w:color="auto" w:fill="auto"/>
              </w:rPr>
            </w:pPr>
          </w:p>
        </w:tc>
        <w:tc>
          <w:tcPr>
            <w:tcW w:w="1290" w:type="dxa"/>
            <w:noWrap w:val="0"/>
            <w:vAlign w:val="center"/>
          </w:tcPr>
          <w:p w14:paraId="483B2BAE">
            <w:pPr>
              <w:jc w:val="center"/>
              <w:rPr>
                <w:rFonts w:ascii="Times New Roman" w:hAnsi="Times New Roman" w:eastAsia="宋体" w:cs="Times New Roman"/>
                <w:color w:val="auto"/>
                <w:highlight w:val="none"/>
                <w:shd w:val="clear" w:color="auto" w:fill="auto"/>
              </w:rPr>
            </w:pPr>
          </w:p>
        </w:tc>
        <w:tc>
          <w:tcPr>
            <w:tcW w:w="1584" w:type="dxa"/>
            <w:noWrap w:val="0"/>
            <w:vAlign w:val="center"/>
          </w:tcPr>
          <w:p w14:paraId="05FF09BE">
            <w:pPr>
              <w:jc w:val="center"/>
              <w:rPr>
                <w:rFonts w:ascii="Times New Roman" w:hAnsi="Times New Roman" w:eastAsia="宋体" w:cs="Times New Roman"/>
                <w:color w:val="auto"/>
                <w:highlight w:val="none"/>
                <w:shd w:val="clear" w:color="auto" w:fill="auto"/>
              </w:rPr>
            </w:pPr>
          </w:p>
        </w:tc>
        <w:tc>
          <w:tcPr>
            <w:tcW w:w="1524" w:type="dxa"/>
            <w:noWrap w:val="0"/>
            <w:vAlign w:val="center"/>
          </w:tcPr>
          <w:p w14:paraId="02E02DE5">
            <w:pPr>
              <w:jc w:val="center"/>
              <w:rPr>
                <w:rFonts w:ascii="Times New Roman" w:hAnsi="Times New Roman" w:eastAsia="宋体" w:cs="Times New Roman"/>
                <w:color w:val="auto"/>
                <w:highlight w:val="none"/>
                <w:shd w:val="clear" w:color="auto" w:fill="auto"/>
              </w:rPr>
            </w:pPr>
          </w:p>
        </w:tc>
      </w:tr>
      <w:tr w14:paraId="5F3E4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4617" w:type="dxa"/>
            <w:noWrap w:val="0"/>
            <w:vAlign w:val="center"/>
          </w:tcPr>
          <w:p w14:paraId="7C3BC813">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商务标得分汇总</w:t>
            </w:r>
          </w:p>
        </w:tc>
        <w:tc>
          <w:tcPr>
            <w:tcW w:w="1368" w:type="dxa"/>
            <w:noWrap w:val="0"/>
            <w:vAlign w:val="center"/>
          </w:tcPr>
          <w:p w14:paraId="1EB4A729">
            <w:pPr>
              <w:jc w:val="center"/>
              <w:rPr>
                <w:rFonts w:ascii="Times New Roman" w:hAnsi="Times New Roman" w:eastAsia="宋体" w:cs="Times New Roman"/>
                <w:color w:val="auto"/>
                <w:highlight w:val="none"/>
                <w:shd w:val="clear" w:color="auto" w:fill="auto"/>
              </w:rPr>
            </w:pPr>
          </w:p>
        </w:tc>
        <w:tc>
          <w:tcPr>
            <w:tcW w:w="1116" w:type="dxa"/>
            <w:noWrap w:val="0"/>
            <w:vAlign w:val="center"/>
          </w:tcPr>
          <w:p w14:paraId="0B61FB25">
            <w:pPr>
              <w:jc w:val="center"/>
              <w:rPr>
                <w:rFonts w:ascii="Times New Roman" w:hAnsi="Times New Roman" w:eastAsia="宋体" w:cs="Times New Roman"/>
                <w:color w:val="auto"/>
                <w:highlight w:val="none"/>
                <w:shd w:val="clear" w:color="auto" w:fill="auto"/>
              </w:rPr>
            </w:pPr>
          </w:p>
        </w:tc>
        <w:tc>
          <w:tcPr>
            <w:tcW w:w="1272" w:type="dxa"/>
            <w:noWrap w:val="0"/>
            <w:vAlign w:val="center"/>
          </w:tcPr>
          <w:p w14:paraId="3BDCA7CE">
            <w:pPr>
              <w:jc w:val="center"/>
              <w:rPr>
                <w:rFonts w:ascii="Times New Roman" w:hAnsi="Times New Roman" w:eastAsia="宋体" w:cs="Times New Roman"/>
                <w:color w:val="auto"/>
                <w:highlight w:val="none"/>
                <w:shd w:val="clear" w:color="auto" w:fill="auto"/>
              </w:rPr>
            </w:pPr>
          </w:p>
        </w:tc>
        <w:tc>
          <w:tcPr>
            <w:tcW w:w="1278" w:type="dxa"/>
            <w:noWrap w:val="0"/>
            <w:vAlign w:val="center"/>
          </w:tcPr>
          <w:p w14:paraId="7C42DB74">
            <w:pPr>
              <w:jc w:val="center"/>
              <w:rPr>
                <w:rFonts w:ascii="Times New Roman" w:hAnsi="Times New Roman" w:eastAsia="宋体" w:cs="Times New Roman"/>
                <w:color w:val="auto"/>
                <w:highlight w:val="none"/>
                <w:shd w:val="clear" w:color="auto" w:fill="auto"/>
              </w:rPr>
            </w:pPr>
          </w:p>
        </w:tc>
        <w:tc>
          <w:tcPr>
            <w:tcW w:w="1290" w:type="dxa"/>
            <w:noWrap w:val="0"/>
            <w:vAlign w:val="center"/>
          </w:tcPr>
          <w:p w14:paraId="020355AB">
            <w:pPr>
              <w:jc w:val="center"/>
              <w:rPr>
                <w:rFonts w:ascii="Times New Roman" w:hAnsi="Times New Roman" w:eastAsia="宋体" w:cs="Times New Roman"/>
                <w:color w:val="auto"/>
                <w:highlight w:val="none"/>
                <w:shd w:val="clear" w:color="auto" w:fill="auto"/>
              </w:rPr>
            </w:pPr>
          </w:p>
        </w:tc>
        <w:tc>
          <w:tcPr>
            <w:tcW w:w="1584" w:type="dxa"/>
            <w:noWrap w:val="0"/>
            <w:vAlign w:val="center"/>
          </w:tcPr>
          <w:p w14:paraId="54D96254">
            <w:pPr>
              <w:jc w:val="center"/>
              <w:rPr>
                <w:rFonts w:ascii="Times New Roman" w:hAnsi="Times New Roman" w:eastAsia="宋体" w:cs="Times New Roman"/>
                <w:color w:val="auto"/>
                <w:highlight w:val="none"/>
                <w:shd w:val="clear" w:color="auto" w:fill="auto"/>
              </w:rPr>
            </w:pPr>
          </w:p>
        </w:tc>
        <w:tc>
          <w:tcPr>
            <w:tcW w:w="1524" w:type="dxa"/>
            <w:noWrap w:val="0"/>
            <w:vAlign w:val="center"/>
          </w:tcPr>
          <w:p w14:paraId="0D22420F">
            <w:pPr>
              <w:jc w:val="center"/>
              <w:rPr>
                <w:rFonts w:ascii="Times New Roman" w:hAnsi="Times New Roman" w:eastAsia="宋体" w:cs="Times New Roman"/>
                <w:color w:val="auto"/>
                <w:highlight w:val="none"/>
                <w:shd w:val="clear" w:color="auto" w:fill="auto"/>
              </w:rPr>
            </w:pPr>
          </w:p>
        </w:tc>
      </w:tr>
      <w:tr w14:paraId="14264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4049" w:type="dxa"/>
            <w:gridSpan w:val="8"/>
            <w:noWrap w:val="0"/>
            <w:vAlign w:val="center"/>
          </w:tcPr>
          <w:p w14:paraId="4DE2BA9B">
            <w:pPr>
              <w:jc w:val="left"/>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商务标得分=报价分最后得分+企业信誉实力加权得分</w:t>
            </w:r>
          </w:p>
        </w:tc>
      </w:tr>
    </w:tbl>
    <w:p w14:paraId="66F7D0BC">
      <w:pPr>
        <w:rPr>
          <w:rFonts w:ascii="Times New Roman" w:hAnsi="Times New Roman" w:eastAsia="楷体_GB2312" w:cs="Times New Roman"/>
          <w:color w:val="auto"/>
          <w:highlight w:val="none"/>
          <w:shd w:val="clear" w:color="auto" w:fill="auto"/>
        </w:rPr>
      </w:pPr>
      <w:r>
        <w:rPr>
          <w:rFonts w:ascii="Times New Roman" w:hAnsi="Times New Roman" w:eastAsia="楷体_GB2312" w:cs="Times New Roman"/>
          <w:color w:val="auto"/>
          <w:highlight w:val="none"/>
          <w:shd w:val="clear" w:color="auto" w:fill="auto"/>
        </w:rPr>
        <w:t>【备注：本表可根据评分办法的需要进行调整</w:t>
      </w:r>
      <w:r>
        <w:rPr>
          <w:rFonts w:hint="default" w:ascii="Times New Roman" w:hAnsi="Times New Roman" w:eastAsia="楷体_GB2312" w:cs="Times New Roman"/>
          <w:color w:val="auto"/>
          <w:highlight w:val="none"/>
          <w:shd w:val="clear" w:color="auto" w:fill="auto"/>
        </w:rPr>
        <w:t>。投标报价单位</w:t>
      </w:r>
      <w:r>
        <w:rPr>
          <w:rFonts w:ascii="Times New Roman" w:hAnsi="Times New Roman" w:eastAsia="楷体_GB2312" w:cs="Times New Roman"/>
          <w:color w:val="auto"/>
          <w:highlight w:val="none"/>
          <w:shd w:val="clear" w:color="auto" w:fill="auto"/>
        </w:rPr>
        <w:t>：</w:t>
      </w:r>
      <w:r>
        <w:rPr>
          <w:rFonts w:hint="default" w:ascii="Times New Roman" w:hAnsi="Times New Roman" w:eastAsia="楷体_GB2312" w:cs="Times New Roman"/>
          <w:color w:val="auto"/>
          <w:highlight w:val="none"/>
          <w:shd w:val="clear" w:color="auto" w:fill="auto"/>
        </w:rPr>
        <w:t>人民币元</w:t>
      </w:r>
      <w:r>
        <w:rPr>
          <w:rFonts w:hint="eastAsia" w:eastAsia="楷体_GB2312" w:cs="Times New Roman"/>
          <w:color w:val="auto"/>
          <w:highlight w:val="none"/>
          <w:shd w:val="clear" w:color="auto" w:fill="auto"/>
          <w:lang w:eastAsia="zh-CN"/>
        </w:rPr>
        <w:t>】</w:t>
      </w:r>
    </w:p>
    <w:p w14:paraId="42C01F5D">
      <w:pPr>
        <w:spacing w:line="360" w:lineRule="auto"/>
        <w:rPr>
          <w:rFonts w:ascii="Times New Roman" w:hAnsi="Times New Roman" w:cs="Times New Roman"/>
          <w:color w:val="auto"/>
          <w:highlight w:val="none"/>
          <w:shd w:val="clear" w:color="auto" w:fill="auto"/>
        </w:rPr>
      </w:pPr>
    </w:p>
    <w:p w14:paraId="10E56621">
      <w:pPr>
        <w:spacing w:line="240" w:lineRule="auto"/>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全体经济标评委</w:t>
      </w:r>
      <w:r>
        <w:rPr>
          <w:rFonts w:ascii="Times New Roman" w:hAnsi="Times New Roman" w:cs="Times New Roman"/>
          <w:color w:val="auto"/>
          <w:highlight w:val="none"/>
          <w:shd w:val="clear" w:color="auto" w:fill="auto"/>
        </w:rPr>
        <w:t xml:space="preserve">签名：                                                                                </w:t>
      </w:r>
      <w:r>
        <w:rPr>
          <w:rFonts w:hint="default" w:ascii="Times New Roman" w:hAnsi="Times New Roman" w:cs="Times New Roman"/>
          <w:color w:val="auto"/>
          <w:highlight w:val="none"/>
          <w:shd w:val="clear" w:color="auto" w:fill="auto"/>
        </w:rPr>
        <w:t>日期：</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年</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月</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日</w:t>
      </w:r>
    </w:p>
    <w:p w14:paraId="45681839">
      <w:pPr>
        <w:pStyle w:val="7"/>
        <w:rPr>
          <w:rFonts w:hint="default" w:ascii="Times New Roman" w:hAnsi="Times New Roman"/>
          <w:b w:val="0"/>
          <w:color w:val="auto"/>
          <w:sz w:val="28"/>
          <w:szCs w:val="28"/>
          <w:highlight w:val="none"/>
          <w:shd w:val="clear" w:color="auto" w:fill="auto"/>
        </w:rPr>
      </w:pPr>
      <w:r>
        <w:rPr>
          <w:rFonts w:ascii="Times New Roman" w:hAnsi="Times New Roman"/>
          <w:color w:val="auto"/>
          <w:highlight w:val="none"/>
          <w:shd w:val="clear" w:color="auto" w:fill="auto"/>
        </w:rPr>
        <w:br w:type="page"/>
      </w:r>
      <w:bookmarkStart w:id="1826" w:name="_Toc1095048501"/>
      <w:bookmarkStart w:id="1827" w:name="_Toc777509460"/>
      <w:bookmarkStart w:id="1828" w:name="_Toc1722467369"/>
      <w:bookmarkStart w:id="1829" w:name="_Toc1169517249"/>
      <w:bookmarkStart w:id="1830" w:name="_Toc59203051"/>
      <w:bookmarkStart w:id="1831" w:name="_Toc1380036081"/>
      <w:bookmarkStart w:id="1832" w:name="_Toc464855702"/>
      <w:bookmarkStart w:id="1833" w:name="_Toc438999522"/>
      <w:r>
        <w:rPr>
          <w:rFonts w:ascii="Times New Roman" w:hAnsi="Times New Roman"/>
          <w:color w:val="auto"/>
          <w:sz w:val="28"/>
          <w:szCs w:val="28"/>
          <w:highlight w:val="none"/>
          <w:shd w:val="clear" w:color="auto" w:fill="auto"/>
        </w:rPr>
        <w:t>附表A-2</w:t>
      </w:r>
      <w:r>
        <w:rPr>
          <w:rFonts w:hint="eastAsia" w:ascii="Times New Roman" w:hAnsi="Times New Roman"/>
          <w:color w:val="auto"/>
          <w:sz w:val="28"/>
          <w:szCs w:val="28"/>
          <w:highlight w:val="none"/>
          <w:shd w:val="clear" w:color="auto" w:fill="auto"/>
          <w:lang w:val="en-US" w:eastAsia="zh-CN"/>
        </w:rPr>
        <w:t>3</w:t>
      </w:r>
      <w:r>
        <w:rPr>
          <w:rFonts w:ascii="Times New Roman" w:hAnsi="Times New Roman"/>
          <w:color w:val="auto"/>
          <w:sz w:val="28"/>
          <w:szCs w:val="28"/>
          <w:highlight w:val="none"/>
          <w:shd w:val="clear" w:color="auto" w:fill="auto"/>
        </w:rPr>
        <w:t>：</w:t>
      </w:r>
      <w:r>
        <w:rPr>
          <w:rFonts w:hint="default" w:ascii="Times New Roman" w:hAnsi="Times New Roman"/>
          <w:color w:val="auto"/>
          <w:sz w:val="28"/>
          <w:szCs w:val="28"/>
          <w:highlight w:val="none"/>
          <w:shd w:val="clear" w:color="auto" w:fill="auto"/>
        </w:rPr>
        <w:t>设计标</w:t>
      </w:r>
      <w:r>
        <w:rPr>
          <w:rFonts w:ascii="Times New Roman" w:hAnsi="Times New Roman"/>
          <w:color w:val="auto"/>
          <w:sz w:val="28"/>
          <w:szCs w:val="28"/>
          <w:highlight w:val="none"/>
          <w:shd w:val="clear" w:color="auto" w:fill="auto"/>
        </w:rPr>
        <w:t>评</w:t>
      </w:r>
      <w:r>
        <w:rPr>
          <w:rFonts w:hint="default" w:ascii="Times New Roman" w:hAnsi="Times New Roman"/>
          <w:color w:val="auto"/>
          <w:sz w:val="28"/>
          <w:szCs w:val="28"/>
          <w:highlight w:val="none"/>
          <w:shd w:val="clear" w:color="auto" w:fill="auto"/>
        </w:rPr>
        <w:t>分</w:t>
      </w:r>
      <w:r>
        <w:rPr>
          <w:rFonts w:ascii="Times New Roman" w:hAnsi="Times New Roman"/>
          <w:color w:val="auto"/>
          <w:sz w:val="28"/>
          <w:szCs w:val="28"/>
          <w:highlight w:val="none"/>
          <w:shd w:val="clear" w:color="auto" w:fill="auto"/>
        </w:rPr>
        <w:t>记录表</w:t>
      </w:r>
      <w:r>
        <w:rPr>
          <w:rFonts w:hint="default" w:ascii="Times New Roman" w:hAnsi="Times New Roman"/>
          <w:color w:val="auto"/>
          <w:sz w:val="28"/>
          <w:szCs w:val="28"/>
          <w:highlight w:val="none"/>
          <w:shd w:val="clear" w:color="auto" w:fill="auto"/>
        </w:rPr>
        <w:t>（适用方案设计完成后初步设计完成前以初步设计投标）</w:t>
      </w:r>
      <w:bookmarkEnd w:id="1826"/>
      <w:bookmarkEnd w:id="1827"/>
      <w:bookmarkEnd w:id="1828"/>
      <w:bookmarkEnd w:id="1829"/>
      <w:bookmarkEnd w:id="1830"/>
      <w:bookmarkEnd w:id="1831"/>
      <w:bookmarkEnd w:id="1832"/>
      <w:bookmarkEnd w:id="1833"/>
    </w:p>
    <w:p w14:paraId="039FFE7F">
      <w:pPr>
        <w:spacing w:line="440" w:lineRule="exact"/>
        <w:jc w:val="center"/>
        <w:rPr>
          <w:rFonts w:hint="default" w:ascii="Times New Roman" w:hAnsi="Times New Roman" w:eastAsia="黑体" w:cs="Times New Roman"/>
          <w:color w:val="auto"/>
          <w:sz w:val="28"/>
          <w:szCs w:val="28"/>
          <w:highlight w:val="none"/>
          <w:shd w:val="clear" w:color="auto" w:fill="auto"/>
        </w:rPr>
      </w:pPr>
    </w:p>
    <w:p w14:paraId="035ED129">
      <w:pPr>
        <w:jc w:val="center"/>
        <w:rPr>
          <w:rFonts w:ascii="Times New Roman" w:hAnsi="Times New Roman" w:cs="Times New Roman"/>
          <w:b/>
          <w:color w:val="auto"/>
          <w:sz w:val="28"/>
          <w:szCs w:val="28"/>
          <w:highlight w:val="none"/>
          <w:shd w:val="clear" w:color="auto" w:fill="auto"/>
        </w:rPr>
      </w:pPr>
      <w:r>
        <w:rPr>
          <w:rFonts w:hint="default" w:ascii="Times New Roman" w:hAnsi="Times New Roman" w:cs="Times New Roman"/>
          <w:b/>
          <w:color w:val="auto"/>
          <w:sz w:val="28"/>
          <w:szCs w:val="28"/>
          <w:highlight w:val="none"/>
          <w:shd w:val="clear" w:color="auto" w:fill="auto"/>
        </w:rPr>
        <w:t>设计标</w:t>
      </w:r>
      <w:r>
        <w:rPr>
          <w:rFonts w:ascii="Times New Roman" w:hAnsi="Times New Roman" w:cs="Times New Roman"/>
          <w:b/>
          <w:color w:val="auto"/>
          <w:sz w:val="28"/>
          <w:szCs w:val="28"/>
          <w:highlight w:val="none"/>
          <w:shd w:val="clear" w:color="auto" w:fill="auto"/>
        </w:rPr>
        <w:t>评</w:t>
      </w:r>
      <w:r>
        <w:rPr>
          <w:rFonts w:hint="default" w:ascii="Times New Roman" w:hAnsi="Times New Roman" w:cs="Times New Roman"/>
          <w:b/>
          <w:color w:val="auto"/>
          <w:sz w:val="28"/>
          <w:szCs w:val="28"/>
          <w:highlight w:val="none"/>
          <w:shd w:val="clear" w:color="auto" w:fill="auto"/>
        </w:rPr>
        <w:t>分</w:t>
      </w:r>
      <w:r>
        <w:rPr>
          <w:rFonts w:ascii="Times New Roman" w:hAnsi="Times New Roman" w:cs="Times New Roman"/>
          <w:b/>
          <w:color w:val="auto"/>
          <w:sz w:val="28"/>
          <w:szCs w:val="28"/>
          <w:highlight w:val="none"/>
          <w:shd w:val="clear" w:color="auto" w:fill="auto"/>
        </w:rPr>
        <w:t>记录表</w:t>
      </w:r>
      <w:r>
        <w:rPr>
          <w:rFonts w:hint="default" w:ascii="Times New Roman" w:hAnsi="Times New Roman" w:cs="Times New Roman"/>
          <w:b/>
          <w:color w:val="auto"/>
          <w:sz w:val="28"/>
          <w:szCs w:val="28"/>
          <w:highlight w:val="none"/>
          <w:shd w:val="clear" w:color="auto" w:fill="auto"/>
        </w:rPr>
        <w:t>（适用方案设计完成后初步设计完成前以初步设计投标）（</w:t>
      </w:r>
      <w:r>
        <w:rPr>
          <w:rFonts w:ascii="Times New Roman" w:hAnsi="Times New Roman" w:cs="Times New Roman"/>
          <w:b/>
          <w:color w:val="auto"/>
          <w:sz w:val="28"/>
          <w:szCs w:val="28"/>
          <w:highlight w:val="none"/>
          <w:shd w:val="clear" w:color="auto" w:fill="auto"/>
        </w:rPr>
        <w:t>适用</w:t>
      </w:r>
      <w:r>
        <w:rPr>
          <w:rFonts w:hint="default" w:ascii="Times New Roman" w:hAnsi="Times New Roman" w:cs="Times New Roman"/>
          <w:b/>
          <w:color w:val="auto"/>
          <w:sz w:val="28"/>
          <w:szCs w:val="28"/>
          <w:highlight w:val="none"/>
          <w:shd w:val="clear" w:color="auto" w:fill="auto"/>
        </w:rPr>
        <w:t>房</w:t>
      </w:r>
      <w:r>
        <w:rPr>
          <w:rFonts w:ascii="Times New Roman" w:hAnsi="Times New Roman" w:cs="Times New Roman"/>
          <w:b/>
          <w:color w:val="auto"/>
          <w:sz w:val="28"/>
          <w:szCs w:val="28"/>
          <w:highlight w:val="none"/>
          <w:shd w:val="clear" w:color="auto" w:fill="auto"/>
        </w:rPr>
        <w:t>建项目</w:t>
      </w:r>
      <w:r>
        <w:rPr>
          <w:rFonts w:hint="default" w:ascii="Times New Roman" w:hAnsi="Times New Roman" w:cs="Times New Roman"/>
          <w:b/>
          <w:color w:val="auto"/>
          <w:sz w:val="28"/>
          <w:szCs w:val="28"/>
          <w:highlight w:val="none"/>
          <w:shd w:val="clear" w:color="auto" w:fill="auto"/>
        </w:rPr>
        <w:t>）</w:t>
      </w:r>
    </w:p>
    <w:p w14:paraId="0F2E4C6F">
      <w:pPr>
        <w:spacing w:after="72" w:afterLines="30" w:line="440" w:lineRule="exact"/>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val="en-US" w:eastAsia="zh-CN"/>
        </w:rPr>
        <w:t>招标项目</w:t>
      </w:r>
      <w:r>
        <w:rPr>
          <w:rFonts w:ascii="Times New Roman" w:hAnsi="Times New Roman" w:cs="Times New Roman"/>
          <w:color w:val="auto"/>
          <w:highlight w:val="none"/>
          <w:shd w:val="clear" w:color="auto" w:fill="auto"/>
        </w:rPr>
        <w:t>名称</w:t>
      </w:r>
      <w:r>
        <w:rPr>
          <w:rFonts w:hint="default" w:ascii="Times New Roman" w:hAnsi="Times New Roman" w:cs="Times New Roman"/>
          <w:color w:val="auto"/>
          <w:highlight w:val="none"/>
          <w:shd w:val="clear" w:color="auto" w:fill="auto"/>
        </w:rPr>
        <w:t>及</w:t>
      </w:r>
      <w:r>
        <w:rPr>
          <w:rFonts w:hint="eastAsia" w:ascii="Times New Roman" w:hAnsi="Times New Roman" w:cs="Times New Roman"/>
          <w:color w:val="auto"/>
          <w:highlight w:val="none"/>
          <w:shd w:val="clear" w:color="auto" w:fill="auto"/>
          <w:lang w:eastAsia="zh-CN"/>
        </w:rPr>
        <w:t>招标项目编号</w:t>
      </w:r>
      <w:r>
        <w:rPr>
          <w:rFonts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303"/>
        <w:gridCol w:w="3799"/>
        <w:gridCol w:w="1276"/>
        <w:gridCol w:w="1042"/>
        <w:gridCol w:w="1134"/>
        <w:gridCol w:w="1134"/>
        <w:gridCol w:w="1134"/>
        <w:gridCol w:w="1134"/>
        <w:gridCol w:w="1134"/>
        <w:gridCol w:w="1134"/>
      </w:tblGrid>
      <w:tr w14:paraId="5E5A7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851" w:type="dxa"/>
            <w:vMerge w:val="restart"/>
            <w:noWrap w:val="0"/>
            <w:vAlign w:val="center"/>
          </w:tcPr>
          <w:p w14:paraId="608EC564">
            <w:pPr>
              <w:spacing w:line="360" w:lineRule="auto"/>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序号</w:t>
            </w:r>
          </w:p>
        </w:tc>
        <w:tc>
          <w:tcPr>
            <w:tcW w:w="5102" w:type="dxa"/>
            <w:gridSpan w:val="2"/>
            <w:vMerge w:val="restart"/>
            <w:noWrap w:val="0"/>
            <w:vAlign w:val="top"/>
          </w:tcPr>
          <w:p w14:paraId="52C9AED2">
            <w:pPr>
              <w:spacing w:line="360" w:lineRule="auto"/>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评审因素</w:t>
            </w:r>
          </w:p>
        </w:tc>
        <w:tc>
          <w:tcPr>
            <w:tcW w:w="9122" w:type="dxa"/>
            <w:gridSpan w:val="8"/>
            <w:noWrap w:val="0"/>
            <w:vAlign w:val="center"/>
          </w:tcPr>
          <w:p w14:paraId="35E5D093">
            <w:pPr>
              <w:spacing w:line="360" w:lineRule="auto"/>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投标人名称</w:t>
            </w:r>
            <w:r>
              <w:rPr>
                <w:rFonts w:hint="default" w:ascii="Times New Roman" w:hAnsi="Times New Roman" w:eastAsia="宋体" w:cs="Times New Roman"/>
                <w:color w:val="auto"/>
                <w:highlight w:val="none"/>
                <w:shd w:val="clear" w:color="auto" w:fill="auto"/>
              </w:rPr>
              <w:t>（或代码）</w:t>
            </w:r>
            <w:r>
              <w:rPr>
                <w:rFonts w:ascii="Times New Roman" w:hAnsi="Times New Roman" w:eastAsia="宋体" w:cs="Times New Roman"/>
                <w:color w:val="auto"/>
                <w:highlight w:val="none"/>
                <w:shd w:val="clear" w:color="auto" w:fill="auto"/>
              </w:rPr>
              <w:t>及评审意见</w:t>
            </w:r>
          </w:p>
        </w:tc>
      </w:tr>
      <w:tr w14:paraId="77446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851" w:type="dxa"/>
            <w:vMerge w:val="continue"/>
            <w:noWrap w:val="0"/>
            <w:vAlign w:val="center"/>
          </w:tcPr>
          <w:p w14:paraId="62D9EF7D">
            <w:pPr>
              <w:spacing w:line="360" w:lineRule="auto"/>
              <w:jc w:val="center"/>
              <w:rPr>
                <w:rFonts w:ascii="Times New Roman" w:hAnsi="Times New Roman" w:eastAsia="黑体" w:cs="Times New Roman"/>
                <w:color w:val="auto"/>
                <w:highlight w:val="none"/>
                <w:shd w:val="clear" w:color="auto" w:fill="auto"/>
              </w:rPr>
            </w:pPr>
          </w:p>
        </w:tc>
        <w:tc>
          <w:tcPr>
            <w:tcW w:w="5102" w:type="dxa"/>
            <w:gridSpan w:val="2"/>
            <w:vMerge w:val="continue"/>
            <w:noWrap w:val="0"/>
            <w:vAlign w:val="top"/>
          </w:tcPr>
          <w:p w14:paraId="71E36301">
            <w:pPr>
              <w:spacing w:line="360" w:lineRule="auto"/>
              <w:jc w:val="center"/>
              <w:rPr>
                <w:rFonts w:ascii="Times New Roman" w:hAnsi="Times New Roman" w:eastAsia="宋体" w:cs="Times New Roman"/>
                <w:color w:val="auto"/>
                <w:kern w:val="0"/>
                <w:szCs w:val="21"/>
                <w:highlight w:val="none"/>
                <w:shd w:val="clear" w:color="auto" w:fill="auto"/>
              </w:rPr>
            </w:pPr>
          </w:p>
        </w:tc>
        <w:tc>
          <w:tcPr>
            <w:tcW w:w="1276" w:type="dxa"/>
            <w:noWrap w:val="0"/>
            <w:vAlign w:val="center"/>
          </w:tcPr>
          <w:p w14:paraId="16914796">
            <w:pPr>
              <w:spacing w:line="360" w:lineRule="auto"/>
              <w:jc w:val="center"/>
              <w:rPr>
                <w:rFonts w:ascii="Times New Roman" w:hAnsi="Times New Roman" w:eastAsia="宋体" w:cs="Times New Roman"/>
                <w:color w:val="auto"/>
                <w:highlight w:val="none"/>
                <w:shd w:val="clear" w:color="auto" w:fill="auto"/>
              </w:rPr>
            </w:pPr>
          </w:p>
        </w:tc>
        <w:tc>
          <w:tcPr>
            <w:tcW w:w="1042" w:type="dxa"/>
            <w:noWrap w:val="0"/>
            <w:vAlign w:val="center"/>
          </w:tcPr>
          <w:p w14:paraId="11DDFAAD">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26A09877">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1F395F7B">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19C245EA">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5432B47E">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34D8FE0F">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2612324F">
            <w:pPr>
              <w:spacing w:line="360" w:lineRule="auto"/>
              <w:jc w:val="center"/>
              <w:rPr>
                <w:rFonts w:ascii="Times New Roman" w:hAnsi="Times New Roman" w:eastAsia="宋体" w:cs="Times New Roman"/>
                <w:color w:val="auto"/>
                <w:highlight w:val="none"/>
                <w:shd w:val="clear" w:color="auto" w:fill="auto"/>
              </w:rPr>
            </w:pPr>
          </w:p>
        </w:tc>
      </w:tr>
      <w:tr w14:paraId="1FE6F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70F3E18F">
            <w:pPr>
              <w:spacing w:line="240" w:lineRule="exact"/>
              <w:jc w:val="center"/>
              <w:rPr>
                <w:rFonts w:ascii="Times New Roman" w:hAnsi="Times New Roman" w:eastAsia="黑体" w:cs="Times New Roman"/>
                <w:color w:val="auto"/>
                <w:sz w:val="18"/>
                <w:szCs w:val="18"/>
                <w:highlight w:val="none"/>
                <w:shd w:val="clear" w:color="auto" w:fill="auto"/>
              </w:rPr>
            </w:pPr>
            <w:r>
              <w:rPr>
                <w:rFonts w:hint="default" w:ascii="Times New Roman" w:hAnsi="Times New Roman" w:eastAsia="黑体" w:cs="Times New Roman"/>
                <w:color w:val="auto"/>
                <w:sz w:val="18"/>
                <w:szCs w:val="18"/>
                <w:highlight w:val="none"/>
                <w:shd w:val="clear" w:color="auto" w:fill="auto"/>
              </w:rPr>
              <w:t>1</w:t>
            </w:r>
          </w:p>
        </w:tc>
        <w:tc>
          <w:tcPr>
            <w:tcW w:w="1303" w:type="dxa"/>
            <w:vMerge w:val="restart"/>
            <w:noWrap w:val="0"/>
            <w:vAlign w:val="center"/>
          </w:tcPr>
          <w:p w14:paraId="020D2793">
            <w:pPr>
              <w:spacing w:line="240" w:lineRule="exact"/>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深化总平方案设计</w:t>
            </w:r>
          </w:p>
        </w:tc>
        <w:tc>
          <w:tcPr>
            <w:tcW w:w="3799" w:type="dxa"/>
            <w:noWrap w:val="0"/>
            <w:vAlign w:val="center"/>
          </w:tcPr>
          <w:p w14:paraId="362A8920">
            <w:pPr>
              <w:spacing w:line="240" w:lineRule="exact"/>
              <w:rPr>
                <w:rFonts w:hint="default" w:ascii="Times New Roman" w:hAnsi="Times New Roman" w:eastAsia="宋体" w:cs="Times New Roman"/>
                <w:color w:val="auto"/>
                <w:kern w:val="0"/>
                <w:sz w:val="18"/>
                <w:szCs w:val="18"/>
                <w:highlight w:val="none"/>
                <w:shd w:val="clear" w:color="auto" w:fill="auto"/>
              </w:rPr>
            </w:pPr>
            <w:r>
              <w:rPr>
                <w:rFonts w:hint="default" w:ascii="Times New Roman" w:hAnsi="Times New Roman" w:eastAsia="宋体" w:cs="Times New Roman"/>
                <w:color w:val="auto"/>
                <w:highlight w:val="none"/>
                <w:shd w:val="clear" w:color="auto" w:fill="auto"/>
              </w:rPr>
              <w:t>是否按要求对总平进行深化设计</w:t>
            </w:r>
            <w:r>
              <w:rPr>
                <w:rFonts w:hint="default" w:ascii="Times New Roman" w:hAnsi="Times New Roman" w:eastAsia="宋体" w:cs="Times New Roman"/>
                <w:bCs/>
                <w:color w:val="auto"/>
                <w:szCs w:val="21"/>
                <w:highlight w:val="none"/>
                <w:shd w:val="clear" w:color="auto" w:fill="auto"/>
              </w:rPr>
              <w:t>。</w:t>
            </w:r>
          </w:p>
        </w:tc>
        <w:tc>
          <w:tcPr>
            <w:tcW w:w="1276" w:type="dxa"/>
            <w:noWrap w:val="0"/>
            <w:vAlign w:val="center"/>
          </w:tcPr>
          <w:p w14:paraId="2206AB7C">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4F70E858">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A496E78">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3878804D">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9E48FB1">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56E927B9">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789DAAFA">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8635D2D">
            <w:pPr>
              <w:spacing w:line="240" w:lineRule="exact"/>
              <w:jc w:val="center"/>
              <w:rPr>
                <w:rFonts w:ascii="Times New Roman" w:hAnsi="Times New Roman" w:eastAsia="宋体" w:cs="Times New Roman"/>
                <w:color w:val="auto"/>
                <w:sz w:val="18"/>
                <w:szCs w:val="18"/>
                <w:highlight w:val="none"/>
                <w:shd w:val="clear" w:color="auto" w:fill="auto"/>
              </w:rPr>
            </w:pPr>
          </w:p>
        </w:tc>
      </w:tr>
      <w:tr w14:paraId="0027E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5565FF61">
            <w:pPr>
              <w:spacing w:line="240" w:lineRule="exact"/>
              <w:jc w:val="center"/>
              <w:rPr>
                <w:rFonts w:ascii="Times New Roman" w:hAnsi="Times New Roman" w:eastAsia="黑体" w:cs="Times New Roman"/>
                <w:color w:val="auto"/>
                <w:sz w:val="18"/>
                <w:szCs w:val="18"/>
                <w:highlight w:val="none"/>
                <w:shd w:val="clear" w:color="auto" w:fill="auto"/>
              </w:rPr>
            </w:pPr>
            <w:r>
              <w:rPr>
                <w:rFonts w:hint="default" w:ascii="Times New Roman" w:hAnsi="Times New Roman" w:eastAsia="黑体" w:cs="Times New Roman"/>
                <w:color w:val="auto"/>
                <w:sz w:val="18"/>
                <w:szCs w:val="18"/>
                <w:highlight w:val="none"/>
                <w:shd w:val="clear" w:color="auto" w:fill="auto"/>
              </w:rPr>
              <w:t>2</w:t>
            </w:r>
          </w:p>
        </w:tc>
        <w:tc>
          <w:tcPr>
            <w:tcW w:w="1303" w:type="dxa"/>
            <w:vMerge w:val="continue"/>
            <w:noWrap w:val="0"/>
            <w:vAlign w:val="center"/>
          </w:tcPr>
          <w:p w14:paraId="2DA7B7D4">
            <w:pPr>
              <w:widowControl/>
              <w:spacing w:line="240" w:lineRule="exact"/>
              <w:jc w:val="center"/>
              <w:rPr>
                <w:rFonts w:hint="default" w:ascii="Times New Roman" w:hAnsi="Times New Roman" w:eastAsia="宋体" w:cs="Times New Roman"/>
                <w:color w:val="auto"/>
                <w:highlight w:val="none"/>
                <w:shd w:val="clear" w:color="auto" w:fill="auto"/>
              </w:rPr>
            </w:pPr>
          </w:p>
        </w:tc>
        <w:tc>
          <w:tcPr>
            <w:tcW w:w="3799" w:type="dxa"/>
            <w:noWrap w:val="0"/>
            <w:vAlign w:val="center"/>
          </w:tcPr>
          <w:p w14:paraId="24657806">
            <w:pPr>
              <w:widowControl/>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bCs/>
                <w:color w:val="auto"/>
                <w:szCs w:val="21"/>
                <w:highlight w:val="none"/>
                <w:shd w:val="clear" w:color="auto" w:fill="auto"/>
              </w:rPr>
              <w:t>对原总平设计提出合理的优化建议。</w:t>
            </w:r>
          </w:p>
        </w:tc>
        <w:tc>
          <w:tcPr>
            <w:tcW w:w="1276" w:type="dxa"/>
            <w:noWrap w:val="0"/>
            <w:vAlign w:val="center"/>
          </w:tcPr>
          <w:p w14:paraId="30EF43EE">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2FE3ED1E">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357B634B">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395CEA40">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9FE2869">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516771D">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4F4256D7">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7595D9F">
            <w:pPr>
              <w:spacing w:line="240" w:lineRule="exact"/>
              <w:jc w:val="center"/>
              <w:rPr>
                <w:rFonts w:ascii="Times New Roman" w:hAnsi="Times New Roman" w:eastAsia="宋体" w:cs="Times New Roman"/>
                <w:color w:val="auto"/>
                <w:sz w:val="18"/>
                <w:szCs w:val="18"/>
                <w:highlight w:val="none"/>
                <w:shd w:val="clear" w:color="auto" w:fill="auto"/>
              </w:rPr>
            </w:pPr>
          </w:p>
        </w:tc>
      </w:tr>
      <w:tr w14:paraId="3D198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03994019">
            <w:pPr>
              <w:spacing w:line="240" w:lineRule="exact"/>
              <w:jc w:val="center"/>
              <w:rPr>
                <w:rFonts w:hint="default" w:ascii="Times New Roman" w:hAnsi="Times New Roman" w:eastAsia="黑体" w:cs="Times New Roman"/>
                <w:color w:val="auto"/>
                <w:sz w:val="18"/>
                <w:szCs w:val="18"/>
                <w:highlight w:val="none"/>
                <w:shd w:val="clear" w:color="auto" w:fill="auto"/>
              </w:rPr>
            </w:pPr>
            <w:r>
              <w:rPr>
                <w:rFonts w:hint="default" w:ascii="Times New Roman" w:hAnsi="Times New Roman" w:eastAsia="黑体" w:cs="Times New Roman"/>
                <w:color w:val="auto"/>
                <w:sz w:val="18"/>
                <w:szCs w:val="18"/>
                <w:highlight w:val="none"/>
                <w:shd w:val="clear" w:color="auto" w:fill="auto"/>
              </w:rPr>
              <w:t>3</w:t>
            </w:r>
          </w:p>
        </w:tc>
        <w:tc>
          <w:tcPr>
            <w:tcW w:w="1303" w:type="dxa"/>
            <w:vMerge w:val="continue"/>
            <w:noWrap w:val="0"/>
            <w:vAlign w:val="center"/>
          </w:tcPr>
          <w:p w14:paraId="0E9C9BBD">
            <w:pPr>
              <w:widowControl/>
              <w:spacing w:line="240" w:lineRule="exact"/>
              <w:jc w:val="center"/>
              <w:rPr>
                <w:rFonts w:hint="default" w:ascii="Times New Roman" w:hAnsi="Times New Roman" w:eastAsia="宋体" w:cs="Times New Roman"/>
                <w:color w:val="auto"/>
                <w:highlight w:val="none"/>
                <w:shd w:val="clear" w:color="auto" w:fill="auto"/>
              </w:rPr>
            </w:pPr>
          </w:p>
        </w:tc>
        <w:tc>
          <w:tcPr>
            <w:tcW w:w="3799" w:type="dxa"/>
            <w:noWrap w:val="0"/>
            <w:vAlign w:val="center"/>
          </w:tcPr>
          <w:p w14:paraId="0F9E4A9F">
            <w:pPr>
              <w:widowControl/>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bCs/>
                <w:color w:val="auto"/>
                <w:szCs w:val="21"/>
                <w:highlight w:val="none"/>
                <w:shd w:val="clear" w:color="auto" w:fill="auto"/>
              </w:rPr>
              <w:t>对初步设计阶段的工作提出目标要求。</w:t>
            </w:r>
          </w:p>
        </w:tc>
        <w:tc>
          <w:tcPr>
            <w:tcW w:w="1276" w:type="dxa"/>
            <w:noWrap w:val="0"/>
            <w:vAlign w:val="center"/>
          </w:tcPr>
          <w:p w14:paraId="0720B040">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18B6D9CC">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594B4E66">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5221D041">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2A3420EB">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3F079035">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5427D541">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5E054275">
            <w:pPr>
              <w:spacing w:line="240" w:lineRule="exact"/>
              <w:jc w:val="center"/>
              <w:rPr>
                <w:rFonts w:ascii="Times New Roman" w:hAnsi="Times New Roman" w:eastAsia="宋体" w:cs="Times New Roman"/>
                <w:color w:val="auto"/>
                <w:sz w:val="18"/>
                <w:szCs w:val="18"/>
                <w:highlight w:val="none"/>
                <w:shd w:val="clear" w:color="auto" w:fill="auto"/>
              </w:rPr>
            </w:pPr>
          </w:p>
        </w:tc>
      </w:tr>
      <w:tr w14:paraId="58EA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506FD9F6">
            <w:pPr>
              <w:spacing w:line="240" w:lineRule="exact"/>
              <w:jc w:val="center"/>
              <w:rPr>
                <w:rFonts w:hint="default" w:ascii="Times New Roman" w:hAnsi="Times New Roman" w:eastAsia="黑体" w:cs="Times New Roman"/>
                <w:color w:val="auto"/>
                <w:sz w:val="18"/>
                <w:szCs w:val="18"/>
                <w:highlight w:val="none"/>
                <w:shd w:val="clear" w:color="auto" w:fill="auto"/>
              </w:rPr>
            </w:pPr>
            <w:r>
              <w:rPr>
                <w:rFonts w:hint="default" w:ascii="Times New Roman" w:hAnsi="Times New Roman" w:eastAsia="黑体" w:cs="Times New Roman"/>
                <w:color w:val="auto"/>
                <w:sz w:val="18"/>
                <w:szCs w:val="18"/>
                <w:highlight w:val="none"/>
                <w:shd w:val="clear" w:color="auto" w:fill="auto"/>
              </w:rPr>
              <w:t>4</w:t>
            </w:r>
          </w:p>
        </w:tc>
        <w:tc>
          <w:tcPr>
            <w:tcW w:w="1303" w:type="dxa"/>
            <w:vMerge w:val="restart"/>
            <w:noWrap w:val="0"/>
            <w:vAlign w:val="center"/>
          </w:tcPr>
          <w:p w14:paraId="236838C6">
            <w:pPr>
              <w:widowControl/>
              <w:spacing w:line="240" w:lineRule="exact"/>
              <w:jc w:val="center"/>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highlight w:val="none"/>
                <w:shd w:val="clear" w:color="auto" w:fill="auto"/>
              </w:rPr>
              <w:t>深化单体建筑方案设计</w:t>
            </w:r>
          </w:p>
        </w:tc>
        <w:tc>
          <w:tcPr>
            <w:tcW w:w="3799" w:type="dxa"/>
            <w:noWrap w:val="0"/>
            <w:vAlign w:val="center"/>
          </w:tcPr>
          <w:p w14:paraId="2A71AD8D">
            <w:pPr>
              <w:widowControl/>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highlight w:val="none"/>
                <w:shd w:val="clear" w:color="auto" w:fill="auto"/>
              </w:rPr>
              <w:t>设计方案</w:t>
            </w:r>
            <w:r>
              <w:rPr>
                <w:rFonts w:hint="default" w:ascii="Times New Roman" w:hAnsi="Times New Roman" w:eastAsia="宋体" w:cs="Times New Roman"/>
                <w:bCs/>
                <w:color w:val="auto"/>
                <w:szCs w:val="21"/>
                <w:highlight w:val="none"/>
                <w:shd w:val="clear" w:color="auto" w:fill="auto"/>
              </w:rPr>
              <w:t>建筑空间是否丰富和具有特点。</w:t>
            </w:r>
          </w:p>
        </w:tc>
        <w:tc>
          <w:tcPr>
            <w:tcW w:w="1276" w:type="dxa"/>
            <w:noWrap w:val="0"/>
            <w:vAlign w:val="center"/>
          </w:tcPr>
          <w:p w14:paraId="6A4207EB">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1354F4EB">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51D2AA35">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25DF0903">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5C4E8EF6">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7A29C540">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3133A7AA">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4F25A92">
            <w:pPr>
              <w:spacing w:line="240" w:lineRule="exact"/>
              <w:jc w:val="center"/>
              <w:rPr>
                <w:rFonts w:ascii="Times New Roman" w:hAnsi="Times New Roman" w:eastAsia="宋体" w:cs="Times New Roman"/>
                <w:color w:val="auto"/>
                <w:sz w:val="18"/>
                <w:szCs w:val="18"/>
                <w:highlight w:val="none"/>
                <w:shd w:val="clear" w:color="auto" w:fill="auto"/>
              </w:rPr>
            </w:pPr>
          </w:p>
        </w:tc>
      </w:tr>
      <w:tr w14:paraId="3CC92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0D1A6EBD">
            <w:pPr>
              <w:spacing w:line="240" w:lineRule="exact"/>
              <w:jc w:val="center"/>
              <w:rPr>
                <w:rFonts w:hint="default" w:ascii="Times New Roman" w:hAnsi="Times New Roman" w:eastAsia="黑体" w:cs="Times New Roman"/>
                <w:color w:val="auto"/>
                <w:sz w:val="18"/>
                <w:szCs w:val="18"/>
                <w:highlight w:val="none"/>
                <w:shd w:val="clear" w:color="auto" w:fill="auto"/>
              </w:rPr>
            </w:pPr>
            <w:r>
              <w:rPr>
                <w:rFonts w:hint="default" w:ascii="Times New Roman" w:hAnsi="Times New Roman" w:eastAsia="黑体" w:cs="Times New Roman"/>
                <w:color w:val="auto"/>
                <w:sz w:val="18"/>
                <w:szCs w:val="18"/>
                <w:highlight w:val="none"/>
                <w:shd w:val="clear" w:color="auto" w:fill="auto"/>
              </w:rPr>
              <w:t>5</w:t>
            </w:r>
          </w:p>
        </w:tc>
        <w:tc>
          <w:tcPr>
            <w:tcW w:w="1303" w:type="dxa"/>
            <w:vMerge w:val="continue"/>
            <w:noWrap w:val="0"/>
            <w:vAlign w:val="center"/>
          </w:tcPr>
          <w:p w14:paraId="2900EE09">
            <w:pPr>
              <w:widowControl/>
              <w:spacing w:line="240" w:lineRule="exact"/>
              <w:jc w:val="center"/>
              <w:rPr>
                <w:rFonts w:hint="default" w:ascii="Times New Roman" w:hAnsi="Times New Roman" w:eastAsia="宋体" w:cs="Times New Roman"/>
                <w:color w:val="auto"/>
                <w:sz w:val="18"/>
                <w:szCs w:val="18"/>
                <w:highlight w:val="none"/>
                <w:shd w:val="clear" w:color="auto" w:fill="auto"/>
              </w:rPr>
            </w:pPr>
          </w:p>
        </w:tc>
        <w:tc>
          <w:tcPr>
            <w:tcW w:w="3799" w:type="dxa"/>
            <w:noWrap w:val="0"/>
            <w:vAlign w:val="center"/>
          </w:tcPr>
          <w:p w14:paraId="387441BC">
            <w:pPr>
              <w:widowControl/>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bCs/>
                <w:color w:val="auto"/>
                <w:szCs w:val="21"/>
                <w:highlight w:val="none"/>
                <w:shd w:val="clear" w:color="auto" w:fill="auto"/>
              </w:rPr>
              <w:t>平面布局及功能分区是否合理，是否符合本项目特点。</w:t>
            </w:r>
          </w:p>
        </w:tc>
        <w:tc>
          <w:tcPr>
            <w:tcW w:w="1276" w:type="dxa"/>
            <w:noWrap w:val="0"/>
            <w:vAlign w:val="center"/>
          </w:tcPr>
          <w:p w14:paraId="210B2DFF">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25391FD1">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59D27E64">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2BB29D17">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6D1881F">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0291746">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487D3E36">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2E07D500">
            <w:pPr>
              <w:spacing w:line="240" w:lineRule="exact"/>
              <w:jc w:val="center"/>
              <w:rPr>
                <w:rFonts w:ascii="Times New Roman" w:hAnsi="Times New Roman" w:eastAsia="宋体" w:cs="Times New Roman"/>
                <w:color w:val="auto"/>
                <w:sz w:val="18"/>
                <w:szCs w:val="18"/>
                <w:highlight w:val="none"/>
                <w:shd w:val="clear" w:color="auto" w:fill="auto"/>
              </w:rPr>
            </w:pPr>
          </w:p>
        </w:tc>
      </w:tr>
      <w:tr w14:paraId="78CDE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36FCB0A7">
            <w:pPr>
              <w:spacing w:line="240" w:lineRule="exact"/>
              <w:jc w:val="center"/>
              <w:rPr>
                <w:rFonts w:hint="default" w:ascii="Times New Roman" w:hAnsi="Times New Roman" w:eastAsia="黑体" w:cs="Times New Roman"/>
                <w:color w:val="auto"/>
                <w:sz w:val="18"/>
                <w:szCs w:val="18"/>
                <w:highlight w:val="none"/>
                <w:shd w:val="clear" w:color="auto" w:fill="auto"/>
              </w:rPr>
            </w:pPr>
            <w:r>
              <w:rPr>
                <w:rFonts w:hint="default" w:ascii="Times New Roman" w:hAnsi="Times New Roman" w:eastAsia="黑体" w:cs="Times New Roman"/>
                <w:color w:val="auto"/>
                <w:sz w:val="18"/>
                <w:szCs w:val="18"/>
                <w:highlight w:val="none"/>
                <w:shd w:val="clear" w:color="auto" w:fill="auto"/>
              </w:rPr>
              <w:t>6</w:t>
            </w:r>
          </w:p>
        </w:tc>
        <w:tc>
          <w:tcPr>
            <w:tcW w:w="1303" w:type="dxa"/>
            <w:vMerge w:val="continue"/>
            <w:noWrap w:val="0"/>
            <w:vAlign w:val="center"/>
          </w:tcPr>
          <w:p w14:paraId="448F9E15">
            <w:pPr>
              <w:widowControl/>
              <w:spacing w:line="240" w:lineRule="exact"/>
              <w:jc w:val="center"/>
              <w:rPr>
                <w:rFonts w:hint="default" w:ascii="Times New Roman" w:hAnsi="Times New Roman" w:eastAsia="宋体" w:cs="Times New Roman"/>
                <w:color w:val="auto"/>
                <w:sz w:val="18"/>
                <w:szCs w:val="18"/>
                <w:highlight w:val="none"/>
                <w:shd w:val="clear" w:color="auto" w:fill="auto"/>
              </w:rPr>
            </w:pPr>
          </w:p>
        </w:tc>
        <w:tc>
          <w:tcPr>
            <w:tcW w:w="3799" w:type="dxa"/>
            <w:noWrap w:val="0"/>
            <w:vAlign w:val="center"/>
          </w:tcPr>
          <w:p w14:paraId="3680EE0E">
            <w:pPr>
              <w:widowControl/>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bCs/>
                <w:color w:val="auto"/>
                <w:szCs w:val="21"/>
                <w:highlight w:val="none"/>
                <w:shd w:val="clear" w:color="auto" w:fill="auto"/>
              </w:rPr>
              <w:t>人流线组织及竖向交通合理的合理程度。</w:t>
            </w:r>
          </w:p>
        </w:tc>
        <w:tc>
          <w:tcPr>
            <w:tcW w:w="1276" w:type="dxa"/>
            <w:noWrap w:val="0"/>
            <w:vAlign w:val="center"/>
          </w:tcPr>
          <w:p w14:paraId="17457C9A">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155A545C">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53DFDB0B">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C34B045">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3B8445BA">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553F2B8A">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52658D1">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44F72DE">
            <w:pPr>
              <w:spacing w:line="240" w:lineRule="exact"/>
              <w:jc w:val="center"/>
              <w:rPr>
                <w:rFonts w:ascii="Times New Roman" w:hAnsi="Times New Roman" w:eastAsia="宋体" w:cs="Times New Roman"/>
                <w:color w:val="auto"/>
                <w:sz w:val="18"/>
                <w:szCs w:val="18"/>
                <w:highlight w:val="none"/>
                <w:shd w:val="clear" w:color="auto" w:fill="auto"/>
              </w:rPr>
            </w:pPr>
          </w:p>
        </w:tc>
      </w:tr>
      <w:tr w14:paraId="346D3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58735C2E">
            <w:pPr>
              <w:spacing w:line="240" w:lineRule="exact"/>
              <w:jc w:val="center"/>
              <w:rPr>
                <w:rFonts w:hint="default" w:ascii="Times New Roman" w:hAnsi="Times New Roman" w:eastAsia="黑体" w:cs="Times New Roman"/>
                <w:color w:val="auto"/>
                <w:sz w:val="18"/>
                <w:szCs w:val="18"/>
                <w:highlight w:val="none"/>
                <w:shd w:val="clear" w:color="auto" w:fill="auto"/>
              </w:rPr>
            </w:pPr>
            <w:r>
              <w:rPr>
                <w:rFonts w:hint="default" w:ascii="Times New Roman" w:hAnsi="Times New Roman" w:eastAsia="黑体" w:cs="Times New Roman"/>
                <w:color w:val="auto"/>
                <w:sz w:val="18"/>
                <w:szCs w:val="18"/>
                <w:highlight w:val="none"/>
                <w:shd w:val="clear" w:color="auto" w:fill="auto"/>
              </w:rPr>
              <w:t>7</w:t>
            </w:r>
          </w:p>
        </w:tc>
        <w:tc>
          <w:tcPr>
            <w:tcW w:w="1303" w:type="dxa"/>
            <w:vMerge w:val="continue"/>
            <w:noWrap w:val="0"/>
            <w:vAlign w:val="center"/>
          </w:tcPr>
          <w:p w14:paraId="262245D5">
            <w:pPr>
              <w:widowControl/>
              <w:spacing w:line="240" w:lineRule="exact"/>
              <w:jc w:val="center"/>
              <w:rPr>
                <w:rFonts w:hint="default" w:ascii="Times New Roman" w:hAnsi="Times New Roman" w:eastAsia="宋体" w:cs="Times New Roman"/>
                <w:color w:val="auto"/>
                <w:sz w:val="18"/>
                <w:szCs w:val="18"/>
                <w:highlight w:val="none"/>
                <w:shd w:val="clear" w:color="auto" w:fill="auto"/>
              </w:rPr>
            </w:pPr>
          </w:p>
        </w:tc>
        <w:tc>
          <w:tcPr>
            <w:tcW w:w="3799" w:type="dxa"/>
            <w:noWrap w:val="0"/>
            <w:vAlign w:val="center"/>
          </w:tcPr>
          <w:p w14:paraId="4F3B07BF">
            <w:pPr>
              <w:widowControl/>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bCs/>
                <w:color w:val="auto"/>
                <w:szCs w:val="21"/>
                <w:highlight w:val="none"/>
                <w:shd w:val="clear" w:color="auto" w:fill="auto"/>
              </w:rPr>
              <w:t>成果的完整性。</w:t>
            </w:r>
          </w:p>
        </w:tc>
        <w:tc>
          <w:tcPr>
            <w:tcW w:w="1276" w:type="dxa"/>
            <w:noWrap w:val="0"/>
            <w:vAlign w:val="center"/>
          </w:tcPr>
          <w:p w14:paraId="4EB5A9D2">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38648933">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48294563">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DE6D044">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7654B61F">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397F7F6A">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07FC9B3">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5F3E6DED">
            <w:pPr>
              <w:spacing w:line="240" w:lineRule="exact"/>
              <w:jc w:val="center"/>
              <w:rPr>
                <w:rFonts w:ascii="Times New Roman" w:hAnsi="Times New Roman" w:eastAsia="宋体" w:cs="Times New Roman"/>
                <w:color w:val="auto"/>
                <w:sz w:val="18"/>
                <w:szCs w:val="18"/>
                <w:highlight w:val="none"/>
                <w:shd w:val="clear" w:color="auto" w:fill="auto"/>
              </w:rPr>
            </w:pPr>
          </w:p>
        </w:tc>
      </w:tr>
      <w:tr w14:paraId="4AAA9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0289247A">
            <w:pPr>
              <w:spacing w:line="240" w:lineRule="exact"/>
              <w:jc w:val="center"/>
              <w:rPr>
                <w:rFonts w:ascii="Times New Roman" w:hAnsi="Times New Roman" w:eastAsia="黑体" w:cs="Times New Roman"/>
                <w:color w:val="auto"/>
                <w:sz w:val="18"/>
                <w:szCs w:val="18"/>
                <w:highlight w:val="none"/>
                <w:shd w:val="clear" w:color="auto" w:fill="auto"/>
              </w:rPr>
            </w:pPr>
            <w:r>
              <w:rPr>
                <w:rFonts w:ascii="Times New Roman" w:hAnsi="Times New Roman" w:eastAsia="黑体" w:cs="Times New Roman"/>
                <w:color w:val="auto"/>
                <w:sz w:val="18"/>
                <w:szCs w:val="18"/>
                <w:highlight w:val="none"/>
                <w:shd w:val="clear" w:color="auto" w:fill="auto"/>
              </w:rPr>
              <w:t>8</w:t>
            </w:r>
          </w:p>
        </w:tc>
        <w:tc>
          <w:tcPr>
            <w:tcW w:w="1303" w:type="dxa"/>
            <w:vMerge w:val="restart"/>
            <w:noWrap w:val="0"/>
            <w:vAlign w:val="center"/>
          </w:tcPr>
          <w:p w14:paraId="0421E540">
            <w:pPr>
              <w:widowControl/>
              <w:spacing w:line="240" w:lineRule="exact"/>
              <w:jc w:val="center"/>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初步设计成果</w:t>
            </w:r>
          </w:p>
        </w:tc>
        <w:tc>
          <w:tcPr>
            <w:tcW w:w="3799" w:type="dxa"/>
            <w:noWrap w:val="0"/>
            <w:vAlign w:val="center"/>
          </w:tcPr>
          <w:p w14:paraId="1BB882A3">
            <w:pPr>
              <w:widowControl/>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Cs w:val="21"/>
                <w:highlight w:val="none"/>
                <w:shd w:val="clear" w:color="auto" w:fill="auto"/>
              </w:rPr>
              <w:t>初步设计技术先进性、合理性、实用性、可实施性。</w:t>
            </w:r>
          </w:p>
        </w:tc>
        <w:tc>
          <w:tcPr>
            <w:tcW w:w="1276" w:type="dxa"/>
            <w:noWrap w:val="0"/>
            <w:vAlign w:val="center"/>
          </w:tcPr>
          <w:p w14:paraId="61F9E844">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184F142D">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358019B7">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5F85BC7C">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8EDB66E">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45543C30">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2B12F674">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710C067B">
            <w:pPr>
              <w:spacing w:line="240" w:lineRule="exact"/>
              <w:jc w:val="center"/>
              <w:rPr>
                <w:rFonts w:ascii="Times New Roman" w:hAnsi="Times New Roman" w:eastAsia="宋体" w:cs="Times New Roman"/>
                <w:color w:val="auto"/>
                <w:sz w:val="18"/>
                <w:szCs w:val="18"/>
                <w:highlight w:val="none"/>
                <w:shd w:val="clear" w:color="auto" w:fill="auto"/>
              </w:rPr>
            </w:pPr>
          </w:p>
        </w:tc>
      </w:tr>
      <w:tr w14:paraId="4E6EE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4AAFD122">
            <w:pPr>
              <w:spacing w:line="240" w:lineRule="exact"/>
              <w:jc w:val="center"/>
              <w:rPr>
                <w:rFonts w:hint="default" w:ascii="Times New Roman" w:hAnsi="Times New Roman" w:eastAsia="黑体" w:cs="Times New Roman"/>
                <w:color w:val="auto"/>
                <w:sz w:val="18"/>
                <w:szCs w:val="18"/>
                <w:highlight w:val="none"/>
                <w:shd w:val="clear" w:color="auto" w:fill="auto"/>
              </w:rPr>
            </w:pPr>
            <w:r>
              <w:rPr>
                <w:rFonts w:hint="default" w:ascii="Times New Roman" w:hAnsi="Times New Roman" w:eastAsia="黑体" w:cs="Times New Roman"/>
                <w:color w:val="auto"/>
                <w:sz w:val="18"/>
                <w:szCs w:val="18"/>
                <w:highlight w:val="none"/>
                <w:shd w:val="clear" w:color="auto" w:fill="auto"/>
              </w:rPr>
              <w:t>9</w:t>
            </w:r>
          </w:p>
        </w:tc>
        <w:tc>
          <w:tcPr>
            <w:tcW w:w="1303" w:type="dxa"/>
            <w:vMerge w:val="continue"/>
            <w:noWrap w:val="0"/>
            <w:vAlign w:val="top"/>
          </w:tcPr>
          <w:p w14:paraId="5CE16D60">
            <w:pPr>
              <w:widowControl/>
              <w:spacing w:line="240" w:lineRule="exact"/>
              <w:rPr>
                <w:rFonts w:hint="default" w:ascii="Times New Roman" w:hAnsi="Times New Roman" w:eastAsia="宋体" w:cs="Times New Roman"/>
                <w:color w:val="auto"/>
                <w:sz w:val="18"/>
                <w:szCs w:val="18"/>
                <w:highlight w:val="none"/>
                <w:shd w:val="clear" w:color="auto" w:fill="auto"/>
              </w:rPr>
            </w:pPr>
          </w:p>
        </w:tc>
        <w:tc>
          <w:tcPr>
            <w:tcW w:w="3799" w:type="dxa"/>
            <w:noWrap w:val="0"/>
            <w:vAlign w:val="center"/>
          </w:tcPr>
          <w:p w14:paraId="291A081D">
            <w:pPr>
              <w:widowControl/>
              <w:spacing w:line="2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初步设计是否能达到原总平设计、方案设计的效果和目标。</w:t>
            </w:r>
          </w:p>
        </w:tc>
        <w:tc>
          <w:tcPr>
            <w:tcW w:w="1276" w:type="dxa"/>
            <w:noWrap w:val="0"/>
            <w:vAlign w:val="center"/>
          </w:tcPr>
          <w:p w14:paraId="1E54C45D">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723075CD">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93C2303">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67169B1">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48217727">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75D704A">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4959CA1E">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D517258">
            <w:pPr>
              <w:spacing w:line="240" w:lineRule="exact"/>
              <w:jc w:val="center"/>
              <w:rPr>
                <w:rFonts w:ascii="Times New Roman" w:hAnsi="Times New Roman" w:eastAsia="宋体" w:cs="Times New Roman"/>
                <w:color w:val="auto"/>
                <w:sz w:val="18"/>
                <w:szCs w:val="18"/>
                <w:highlight w:val="none"/>
                <w:shd w:val="clear" w:color="auto" w:fill="auto"/>
              </w:rPr>
            </w:pPr>
          </w:p>
        </w:tc>
      </w:tr>
      <w:tr w14:paraId="4CEBC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60A93215">
            <w:pPr>
              <w:spacing w:line="240" w:lineRule="exact"/>
              <w:jc w:val="center"/>
              <w:rPr>
                <w:rFonts w:hint="default" w:ascii="Times New Roman" w:hAnsi="Times New Roman" w:eastAsia="黑体" w:cs="Times New Roman"/>
                <w:color w:val="auto"/>
                <w:sz w:val="18"/>
                <w:szCs w:val="18"/>
                <w:highlight w:val="none"/>
                <w:shd w:val="clear" w:color="auto" w:fill="auto"/>
              </w:rPr>
            </w:pPr>
            <w:r>
              <w:rPr>
                <w:rFonts w:hint="default" w:ascii="Times New Roman" w:hAnsi="Times New Roman" w:eastAsia="黑体" w:cs="Times New Roman"/>
                <w:color w:val="auto"/>
                <w:sz w:val="18"/>
                <w:szCs w:val="18"/>
                <w:highlight w:val="none"/>
                <w:shd w:val="clear" w:color="auto" w:fill="auto"/>
              </w:rPr>
              <w:t>10</w:t>
            </w:r>
          </w:p>
        </w:tc>
        <w:tc>
          <w:tcPr>
            <w:tcW w:w="1303" w:type="dxa"/>
            <w:vMerge w:val="continue"/>
            <w:noWrap w:val="0"/>
            <w:vAlign w:val="top"/>
          </w:tcPr>
          <w:p w14:paraId="5398FC69">
            <w:pPr>
              <w:widowControl/>
              <w:spacing w:line="240" w:lineRule="exact"/>
              <w:rPr>
                <w:rFonts w:hint="default" w:ascii="Times New Roman" w:hAnsi="Times New Roman" w:eastAsia="宋体" w:cs="Times New Roman"/>
                <w:color w:val="auto"/>
                <w:sz w:val="18"/>
                <w:szCs w:val="18"/>
                <w:highlight w:val="none"/>
                <w:shd w:val="clear" w:color="auto" w:fill="auto"/>
              </w:rPr>
            </w:pPr>
          </w:p>
        </w:tc>
        <w:tc>
          <w:tcPr>
            <w:tcW w:w="3799" w:type="dxa"/>
            <w:noWrap w:val="0"/>
            <w:vAlign w:val="center"/>
          </w:tcPr>
          <w:p w14:paraId="6ADD8256">
            <w:pPr>
              <w:widowControl/>
              <w:spacing w:line="2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各专业对经济性的控制是否有专项措施，经济性控制良好。</w:t>
            </w:r>
          </w:p>
        </w:tc>
        <w:tc>
          <w:tcPr>
            <w:tcW w:w="1276" w:type="dxa"/>
            <w:noWrap w:val="0"/>
            <w:vAlign w:val="center"/>
          </w:tcPr>
          <w:p w14:paraId="0750E8EC">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16E871A5">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FF291D9">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420BA2D0">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A0530C7">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93EA14D">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28450BB7">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5B3348B0">
            <w:pPr>
              <w:spacing w:line="240" w:lineRule="exact"/>
              <w:jc w:val="center"/>
              <w:rPr>
                <w:rFonts w:ascii="Times New Roman" w:hAnsi="Times New Roman" w:eastAsia="宋体" w:cs="Times New Roman"/>
                <w:color w:val="auto"/>
                <w:sz w:val="18"/>
                <w:szCs w:val="18"/>
                <w:highlight w:val="none"/>
                <w:shd w:val="clear" w:color="auto" w:fill="auto"/>
              </w:rPr>
            </w:pPr>
          </w:p>
        </w:tc>
      </w:tr>
      <w:tr w14:paraId="7A08B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5948E0C6">
            <w:pPr>
              <w:spacing w:line="240" w:lineRule="exact"/>
              <w:jc w:val="center"/>
              <w:rPr>
                <w:rFonts w:hint="default" w:ascii="Times New Roman" w:hAnsi="Times New Roman" w:eastAsia="黑体" w:cs="Times New Roman"/>
                <w:color w:val="auto"/>
                <w:sz w:val="18"/>
                <w:szCs w:val="18"/>
                <w:highlight w:val="none"/>
                <w:shd w:val="clear" w:color="auto" w:fill="auto"/>
              </w:rPr>
            </w:pPr>
            <w:r>
              <w:rPr>
                <w:rFonts w:hint="default" w:ascii="Times New Roman" w:hAnsi="Times New Roman" w:eastAsia="黑体" w:cs="Times New Roman"/>
                <w:color w:val="auto"/>
                <w:sz w:val="18"/>
                <w:szCs w:val="18"/>
                <w:highlight w:val="none"/>
                <w:shd w:val="clear" w:color="auto" w:fill="auto"/>
              </w:rPr>
              <w:t>11</w:t>
            </w:r>
          </w:p>
        </w:tc>
        <w:tc>
          <w:tcPr>
            <w:tcW w:w="1303" w:type="dxa"/>
            <w:vMerge w:val="continue"/>
            <w:noWrap w:val="0"/>
            <w:vAlign w:val="top"/>
          </w:tcPr>
          <w:p w14:paraId="3B605AD4">
            <w:pPr>
              <w:widowControl/>
              <w:spacing w:line="240" w:lineRule="exact"/>
              <w:rPr>
                <w:rFonts w:hint="default" w:ascii="Times New Roman" w:hAnsi="Times New Roman" w:eastAsia="宋体" w:cs="Times New Roman"/>
                <w:color w:val="auto"/>
                <w:sz w:val="18"/>
                <w:szCs w:val="18"/>
                <w:highlight w:val="none"/>
                <w:shd w:val="clear" w:color="auto" w:fill="auto"/>
              </w:rPr>
            </w:pPr>
          </w:p>
        </w:tc>
        <w:tc>
          <w:tcPr>
            <w:tcW w:w="3799" w:type="dxa"/>
            <w:noWrap w:val="0"/>
            <w:vAlign w:val="center"/>
          </w:tcPr>
          <w:p w14:paraId="16EA2DC8">
            <w:pPr>
              <w:widowControl/>
              <w:spacing w:line="2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bCs/>
                <w:color w:val="auto"/>
                <w:szCs w:val="21"/>
                <w:highlight w:val="none"/>
                <w:shd w:val="clear" w:color="auto" w:fill="auto"/>
              </w:rPr>
              <w:t>对关键技术选用和实施有专篇进行论证。</w:t>
            </w:r>
          </w:p>
        </w:tc>
        <w:tc>
          <w:tcPr>
            <w:tcW w:w="1276" w:type="dxa"/>
            <w:noWrap w:val="0"/>
            <w:vAlign w:val="center"/>
          </w:tcPr>
          <w:p w14:paraId="0D110A44">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3328F78A">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2333E33">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536B47E2">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C393630">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5185C0C">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A81A3EB">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2EB62B3B">
            <w:pPr>
              <w:spacing w:line="240" w:lineRule="exact"/>
              <w:jc w:val="center"/>
              <w:rPr>
                <w:rFonts w:ascii="Times New Roman" w:hAnsi="Times New Roman" w:eastAsia="宋体" w:cs="Times New Roman"/>
                <w:color w:val="auto"/>
                <w:sz w:val="18"/>
                <w:szCs w:val="18"/>
                <w:highlight w:val="none"/>
                <w:shd w:val="clear" w:color="auto" w:fill="auto"/>
              </w:rPr>
            </w:pPr>
          </w:p>
        </w:tc>
      </w:tr>
      <w:tr w14:paraId="6AAD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1AA4AA21">
            <w:pPr>
              <w:spacing w:line="240" w:lineRule="exact"/>
              <w:jc w:val="center"/>
              <w:rPr>
                <w:rFonts w:hint="default" w:ascii="Times New Roman" w:hAnsi="Times New Roman" w:eastAsia="黑体" w:cs="Times New Roman"/>
                <w:color w:val="auto"/>
                <w:sz w:val="18"/>
                <w:szCs w:val="18"/>
                <w:highlight w:val="none"/>
                <w:shd w:val="clear" w:color="auto" w:fill="auto"/>
              </w:rPr>
            </w:pPr>
            <w:r>
              <w:rPr>
                <w:rFonts w:hint="default" w:ascii="Times New Roman" w:hAnsi="Times New Roman" w:eastAsia="黑体" w:cs="Times New Roman"/>
                <w:color w:val="auto"/>
                <w:sz w:val="18"/>
                <w:szCs w:val="18"/>
                <w:highlight w:val="none"/>
                <w:shd w:val="clear" w:color="auto" w:fill="auto"/>
              </w:rPr>
              <w:t>12</w:t>
            </w:r>
          </w:p>
        </w:tc>
        <w:tc>
          <w:tcPr>
            <w:tcW w:w="1303" w:type="dxa"/>
            <w:vMerge w:val="continue"/>
            <w:noWrap w:val="0"/>
            <w:vAlign w:val="top"/>
          </w:tcPr>
          <w:p w14:paraId="7C961D8E">
            <w:pPr>
              <w:widowControl/>
              <w:spacing w:line="240" w:lineRule="exact"/>
              <w:rPr>
                <w:rFonts w:hint="default" w:ascii="Times New Roman" w:hAnsi="Times New Roman" w:eastAsia="宋体" w:cs="Times New Roman"/>
                <w:color w:val="auto"/>
                <w:sz w:val="18"/>
                <w:szCs w:val="18"/>
                <w:highlight w:val="none"/>
                <w:shd w:val="clear" w:color="auto" w:fill="auto"/>
              </w:rPr>
            </w:pPr>
          </w:p>
        </w:tc>
        <w:tc>
          <w:tcPr>
            <w:tcW w:w="3799" w:type="dxa"/>
            <w:noWrap w:val="0"/>
            <w:vAlign w:val="center"/>
          </w:tcPr>
          <w:p w14:paraId="3FBE9DF7">
            <w:pPr>
              <w:widowControl/>
              <w:spacing w:line="2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初步设计说明的质量、内容和深度符合国家和省、市的有关规定和要求</w:t>
            </w:r>
            <w:r>
              <w:rPr>
                <w:rFonts w:hint="default" w:ascii="Times New Roman" w:hAnsi="Times New Roman" w:eastAsia="宋体" w:cs="Times New Roman"/>
                <w:bCs/>
                <w:color w:val="auto"/>
                <w:szCs w:val="21"/>
                <w:highlight w:val="none"/>
                <w:shd w:val="clear" w:color="auto" w:fill="auto"/>
              </w:rPr>
              <w:t>。</w:t>
            </w:r>
          </w:p>
        </w:tc>
        <w:tc>
          <w:tcPr>
            <w:tcW w:w="1276" w:type="dxa"/>
            <w:noWrap w:val="0"/>
            <w:vAlign w:val="center"/>
          </w:tcPr>
          <w:p w14:paraId="23466EFF">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2ACA7965">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A54B172">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27B99BA0">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70EDAF48">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972D841">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2E407DD1">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2C6D030C">
            <w:pPr>
              <w:spacing w:line="240" w:lineRule="exact"/>
              <w:jc w:val="center"/>
              <w:rPr>
                <w:rFonts w:ascii="Times New Roman" w:hAnsi="Times New Roman" w:eastAsia="宋体" w:cs="Times New Roman"/>
                <w:color w:val="auto"/>
                <w:sz w:val="18"/>
                <w:szCs w:val="18"/>
                <w:highlight w:val="none"/>
                <w:shd w:val="clear" w:color="auto" w:fill="auto"/>
              </w:rPr>
            </w:pPr>
          </w:p>
        </w:tc>
      </w:tr>
      <w:tr w14:paraId="25DAD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2142CB5F">
            <w:pPr>
              <w:spacing w:line="240" w:lineRule="exact"/>
              <w:jc w:val="center"/>
              <w:rPr>
                <w:rFonts w:hint="default" w:ascii="Times New Roman" w:hAnsi="Times New Roman" w:eastAsia="黑体" w:cs="Times New Roman"/>
                <w:color w:val="auto"/>
                <w:sz w:val="18"/>
                <w:szCs w:val="18"/>
                <w:highlight w:val="none"/>
                <w:shd w:val="clear" w:color="auto" w:fill="auto"/>
              </w:rPr>
            </w:pPr>
            <w:r>
              <w:rPr>
                <w:rFonts w:hint="default" w:ascii="Times New Roman" w:hAnsi="Times New Roman" w:eastAsia="黑体" w:cs="Times New Roman"/>
                <w:color w:val="auto"/>
                <w:sz w:val="18"/>
                <w:szCs w:val="18"/>
                <w:highlight w:val="none"/>
                <w:shd w:val="clear" w:color="auto" w:fill="auto"/>
              </w:rPr>
              <w:t>13</w:t>
            </w:r>
          </w:p>
        </w:tc>
        <w:tc>
          <w:tcPr>
            <w:tcW w:w="1303" w:type="dxa"/>
            <w:vMerge w:val="continue"/>
            <w:noWrap w:val="0"/>
            <w:vAlign w:val="top"/>
          </w:tcPr>
          <w:p w14:paraId="4B9BC957">
            <w:pPr>
              <w:widowControl/>
              <w:spacing w:line="240" w:lineRule="exact"/>
              <w:rPr>
                <w:rFonts w:hint="default" w:ascii="Times New Roman" w:hAnsi="Times New Roman" w:eastAsia="宋体" w:cs="Times New Roman"/>
                <w:color w:val="auto"/>
                <w:sz w:val="18"/>
                <w:szCs w:val="18"/>
                <w:highlight w:val="none"/>
                <w:shd w:val="clear" w:color="auto" w:fill="auto"/>
              </w:rPr>
            </w:pPr>
          </w:p>
        </w:tc>
        <w:tc>
          <w:tcPr>
            <w:tcW w:w="3799" w:type="dxa"/>
            <w:noWrap w:val="0"/>
            <w:vAlign w:val="center"/>
          </w:tcPr>
          <w:p w14:paraId="44DE9753">
            <w:pPr>
              <w:widowControl/>
              <w:spacing w:line="2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初步设计图纸的质量、内容和深度符合国家和省、市的有关规定和要求。</w:t>
            </w:r>
          </w:p>
        </w:tc>
        <w:tc>
          <w:tcPr>
            <w:tcW w:w="1276" w:type="dxa"/>
            <w:noWrap w:val="0"/>
            <w:vAlign w:val="center"/>
          </w:tcPr>
          <w:p w14:paraId="61235000">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584822CF">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61A5E5C">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0756FB1">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289DDE1E">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45C0FFB1">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3798100D">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33958EF">
            <w:pPr>
              <w:spacing w:line="240" w:lineRule="exact"/>
              <w:jc w:val="center"/>
              <w:rPr>
                <w:rFonts w:ascii="Times New Roman" w:hAnsi="Times New Roman" w:eastAsia="宋体" w:cs="Times New Roman"/>
                <w:color w:val="auto"/>
                <w:sz w:val="18"/>
                <w:szCs w:val="18"/>
                <w:highlight w:val="none"/>
                <w:shd w:val="clear" w:color="auto" w:fill="auto"/>
              </w:rPr>
            </w:pPr>
          </w:p>
        </w:tc>
      </w:tr>
      <w:tr w14:paraId="66D76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3E96B436">
            <w:pPr>
              <w:spacing w:line="240" w:lineRule="exact"/>
              <w:jc w:val="center"/>
              <w:rPr>
                <w:rFonts w:hint="default" w:ascii="Times New Roman" w:hAnsi="Times New Roman" w:eastAsia="黑体" w:cs="Times New Roman"/>
                <w:color w:val="auto"/>
                <w:sz w:val="18"/>
                <w:szCs w:val="18"/>
                <w:highlight w:val="none"/>
                <w:shd w:val="clear" w:color="auto" w:fill="auto"/>
              </w:rPr>
            </w:pPr>
            <w:r>
              <w:rPr>
                <w:rFonts w:hint="default" w:ascii="Times New Roman" w:hAnsi="Times New Roman" w:eastAsia="黑体" w:cs="Times New Roman"/>
                <w:color w:val="auto"/>
                <w:sz w:val="18"/>
                <w:szCs w:val="18"/>
                <w:highlight w:val="none"/>
                <w:shd w:val="clear" w:color="auto" w:fill="auto"/>
              </w:rPr>
              <w:t>14</w:t>
            </w:r>
          </w:p>
        </w:tc>
        <w:tc>
          <w:tcPr>
            <w:tcW w:w="1303" w:type="dxa"/>
            <w:vMerge w:val="continue"/>
            <w:noWrap w:val="0"/>
            <w:vAlign w:val="top"/>
          </w:tcPr>
          <w:p w14:paraId="6194ACDB">
            <w:pPr>
              <w:widowControl/>
              <w:spacing w:line="240" w:lineRule="exact"/>
              <w:rPr>
                <w:rFonts w:hint="default" w:ascii="Times New Roman" w:hAnsi="Times New Roman" w:eastAsia="宋体" w:cs="Times New Roman"/>
                <w:color w:val="auto"/>
                <w:sz w:val="18"/>
                <w:szCs w:val="18"/>
                <w:highlight w:val="none"/>
                <w:shd w:val="clear" w:color="auto" w:fill="auto"/>
              </w:rPr>
            </w:pPr>
          </w:p>
        </w:tc>
        <w:tc>
          <w:tcPr>
            <w:tcW w:w="3799" w:type="dxa"/>
            <w:noWrap w:val="0"/>
            <w:vAlign w:val="center"/>
          </w:tcPr>
          <w:p w14:paraId="5478AF5B">
            <w:pPr>
              <w:widowControl/>
              <w:spacing w:line="2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初步设计概算的说明、概算的质量、内容和深度符合国家和省、市的有关规定和要求，取费正确，对投资的控制达到招标文件的要求</w:t>
            </w:r>
            <w:r>
              <w:rPr>
                <w:rFonts w:hint="default" w:ascii="Times New Roman" w:hAnsi="Times New Roman" w:eastAsia="宋体" w:cs="Times New Roman"/>
                <w:bCs/>
                <w:color w:val="auto"/>
                <w:szCs w:val="21"/>
                <w:highlight w:val="none"/>
                <w:shd w:val="clear" w:color="auto" w:fill="auto"/>
              </w:rPr>
              <w:t>。</w:t>
            </w:r>
          </w:p>
        </w:tc>
        <w:tc>
          <w:tcPr>
            <w:tcW w:w="1276" w:type="dxa"/>
            <w:noWrap w:val="0"/>
            <w:vAlign w:val="center"/>
          </w:tcPr>
          <w:p w14:paraId="49D0C55E">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671D4530">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5BCB6B46">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37AF57A4">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ED250AE">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5A1FD8C">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79E77CA6">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5CA50DD8">
            <w:pPr>
              <w:spacing w:line="240" w:lineRule="exact"/>
              <w:jc w:val="center"/>
              <w:rPr>
                <w:rFonts w:ascii="Times New Roman" w:hAnsi="Times New Roman" w:eastAsia="宋体" w:cs="Times New Roman"/>
                <w:color w:val="auto"/>
                <w:sz w:val="18"/>
                <w:szCs w:val="18"/>
                <w:highlight w:val="none"/>
                <w:shd w:val="clear" w:color="auto" w:fill="auto"/>
              </w:rPr>
            </w:pPr>
          </w:p>
        </w:tc>
      </w:tr>
      <w:tr w14:paraId="6CAA1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1E634433">
            <w:pPr>
              <w:spacing w:line="240" w:lineRule="exact"/>
              <w:jc w:val="center"/>
              <w:rPr>
                <w:rFonts w:hint="default" w:ascii="Times New Roman" w:hAnsi="Times New Roman" w:eastAsia="宋体" w:cs="Times New Roman"/>
                <w:color w:val="auto"/>
                <w:sz w:val="18"/>
                <w:szCs w:val="18"/>
                <w:highlight w:val="none"/>
                <w:shd w:val="clear" w:color="auto" w:fill="auto"/>
              </w:rPr>
            </w:pPr>
          </w:p>
        </w:tc>
        <w:tc>
          <w:tcPr>
            <w:tcW w:w="1303" w:type="dxa"/>
            <w:noWrap w:val="0"/>
            <w:vAlign w:val="top"/>
          </w:tcPr>
          <w:p w14:paraId="25A4EE8C">
            <w:pPr>
              <w:widowControl/>
              <w:spacing w:line="240" w:lineRule="exact"/>
              <w:rPr>
                <w:rFonts w:hint="default" w:ascii="Times New Roman" w:hAnsi="Times New Roman" w:eastAsia="宋体" w:cs="Times New Roman"/>
                <w:color w:val="auto"/>
                <w:kern w:val="0"/>
                <w:sz w:val="18"/>
                <w:szCs w:val="18"/>
                <w:highlight w:val="none"/>
                <w:shd w:val="clear" w:color="auto" w:fill="auto"/>
              </w:rPr>
            </w:pPr>
          </w:p>
        </w:tc>
        <w:tc>
          <w:tcPr>
            <w:tcW w:w="3799" w:type="dxa"/>
            <w:noWrap w:val="0"/>
            <w:vAlign w:val="center"/>
          </w:tcPr>
          <w:p w14:paraId="19197D3B">
            <w:pPr>
              <w:widowControl/>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kern w:val="0"/>
                <w:sz w:val="18"/>
                <w:szCs w:val="18"/>
                <w:highlight w:val="none"/>
                <w:shd w:val="clear" w:color="auto" w:fill="auto"/>
              </w:rPr>
              <w:t>…………</w:t>
            </w:r>
          </w:p>
        </w:tc>
        <w:tc>
          <w:tcPr>
            <w:tcW w:w="1276" w:type="dxa"/>
            <w:noWrap w:val="0"/>
            <w:vAlign w:val="center"/>
          </w:tcPr>
          <w:p w14:paraId="73FDBC13">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25991F82">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8E01A5A">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32CCDB99">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64CFFAE">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BE610BF">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77423CF6">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FF4A224">
            <w:pPr>
              <w:spacing w:line="240" w:lineRule="exact"/>
              <w:jc w:val="center"/>
              <w:rPr>
                <w:rFonts w:ascii="Times New Roman" w:hAnsi="Times New Roman" w:eastAsia="宋体" w:cs="Times New Roman"/>
                <w:color w:val="auto"/>
                <w:sz w:val="18"/>
                <w:szCs w:val="18"/>
                <w:highlight w:val="none"/>
                <w:shd w:val="clear" w:color="auto" w:fill="auto"/>
              </w:rPr>
            </w:pPr>
          </w:p>
        </w:tc>
      </w:tr>
      <w:tr w14:paraId="5B637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953" w:type="dxa"/>
            <w:gridSpan w:val="3"/>
            <w:noWrap w:val="0"/>
            <w:vAlign w:val="top"/>
          </w:tcPr>
          <w:p w14:paraId="70DF9553">
            <w:pPr>
              <w:spacing w:line="240" w:lineRule="exact"/>
              <w:jc w:val="center"/>
              <w:rPr>
                <w:rFonts w:ascii="Times New Roman" w:hAnsi="Times New Roman" w:eastAsia="宋体" w:cs="Times New Roman"/>
                <w:color w:val="auto"/>
                <w:sz w:val="18"/>
                <w:szCs w:val="18"/>
                <w:highlight w:val="none"/>
                <w:shd w:val="clear" w:color="auto" w:fill="auto"/>
              </w:rPr>
            </w:pPr>
            <w:r>
              <w:rPr>
                <w:rFonts w:ascii="Times New Roman" w:hAnsi="Times New Roman" w:eastAsia="宋体" w:cs="Times New Roman"/>
                <w:color w:val="auto"/>
                <w:sz w:val="18"/>
                <w:szCs w:val="18"/>
                <w:highlight w:val="none"/>
                <w:shd w:val="clear" w:color="auto" w:fill="auto"/>
              </w:rPr>
              <w:t>得分合计</w:t>
            </w:r>
            <w:r>
              <w:rPr>
                <w:rFonts w:hint="default" w:ascii="Times New Roman" w:hAnsi="Times New Roman" w:eastAsia="宋体" w:cs="Times New Roman"/>
                <w:color w:val="auto"/>
                <w:sz w:val="18"/>
                <w:szCs w:val="18"/>
                <w:highlight w:val="none"/>
                <w:shd w:val="clear" w:color="auto" w:fill="auto"/>
              </w:rPr>
              <w:t>（</w:t>
            </w:r>
            <w:r>
              <w:rPr>
                <w:rFonts w:ascii="Times New Roman" w:hAnsi="Times New Roman" w:eastAsia="宋体" w:cs="Times New Roman"/>
                <w:color w:val="auto"/>
                <w:sz w:val="18"/>
                <w:szCs w:val="18"/>
                <w:highlight w:val="none"/>
                <w:shd w:val="clear" w:color="auto" w:fill="auto"/>
              </w:rPr>
              <w:t>满分</w:t>
            </w:r>
            <w:r>
              <w:rPr>
                <w:rFonts w:ascii="Times New Roman" w:hAnsi="Times New Roman" w:eastAsia="宋体" w:cs="Times New Roman"/>
                <w:color w:val="auto"/>
                <w:sz w:val="18"/>
                <w:szCs w:val="18"/>
                <w:highlight w:val="none"/>
                <w:u w:val="single"/>
                <w:shd w:val="clear" w:color="auto" w:fill="auto"/>
              </w:rPr>
              <w:t xml:space="preserve">       </w:t>
            </w:r>
            <w:r>
              <w:rPr>
                <w:rFonts w:hint="default" w:ascii="Times New Roman" w:hAnsi="Times New Roman" w:eastAsia="宋体" w:cs="Times New Roman"/>
                <w:color w:val="auto"/>
                <w:sz w:val="18"/>
                <w:szCs w:val="18"/>
                <w:highlight w:val="none"/>
                <w:shd w:val="clear" w:color="auto" w:fill="auto"/>
              </w:rPr>
              <w:t>）</w:t>
            </w:r>
          </w:p>
        </w:tc>
        <w:tc>
          <w:tcPr>
            <w:tcW w:w="1276" w:type="dxa"/>
            <w:noWrap w:val="0"/>
            <w:vAlign w:val="center"/>
          </w:tcPr>
          <w:p w14:paraId="54611D80">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5A9A6984">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D090D7C">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1F533E6">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3F0CC0F4">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2ABA6E48">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74381FFE">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E68FE8E">
            <w:pPr>
              <w:spacing w:line="240" w:lineRule="exact"/>
              <w:jc w:val="center"/>
              <w:rPr>
                <w:rFonts w:ascii="Times New Roman" w:hAnsi="Times New Roman" w:eastAsia="宋体" w:cs="Times New Roman"/>
                <w:color w:val="auto"/>
                <w:sz w:val="18"/>
                <w:szCs w:val="18"/>
                <w:highlight w:val="none"/>
                <w:shd w:val="clear" w:color="auto" w:fill="auto"/>
              </w:rPr>
            </w:pPr>
          </w:p>
        </w:tc>
      </w:tr>
    </w:tbl>
    <w:p w14:paraId="73E5D813">
      <w:pPr>
        <w:rPr>
          <w:rFonts w:ascii="Times New Roman" w:hAnsi="Times New Roman" w:eastAsia="楷体_GB2312" w:cs="Times New Roman"/>
          <w:color w:val="auto"/>
          <w:szCs w:val="21"/>
          <w:highlight w:val="none"/>
          <w:shd w:val="clear" w:color="auto" w:fill="auto"/>
        </w:rPr>
      </w:pPr>
      <w:r>
        <w:rPr>
          <w:rFonts w:ascii="Times New Roman" w:hAnsi="Times New Roman" w:eastAsia="楷体_GB2312" w:cs="Times New Roman"/>
          <w:color w:val="auto"/>
          <w:szCs w:val="21"/>
          <w:highlight w:val="none"/>
          <w:shd w:val="clear" w:color="auto" w:fill="auto"/>
        </w:rPr>
        <w:t>【</w:t>
      </w:r>
      <w:r>
        <w:rPr>
          <w:rFonts w:ascii="Times New Roman" w:hAnsi="Times New Roman" w:eastAsia="楷体_GB2312" w:cs="Times New Roman"/>
          <w:color w:val="auto"/>
          <w:highlight w:val="none"/>
          <w:shd w:val="clear" w:color="auto" w:fill="auto"/>
        </w:rPr>
        <w:t>备注：本表可根据评分办法的需要进行调整</w:t>
      </w:r>
      <w:r>
        <w:rPr>
          <w:rFonts w:ascii="Times New Roman" w:hAnsi="Times New Roman" w:eastAsia="楷体_GB2312" w:cs="Times New Roman"/>
          <w:color w:val="auto"/>
          <w:szCs w:val="21"/>
          <w:highlight w:val="none"/>
          <w:shd w:val="clear" w:color="auto" w:fill="auto"/>
        </w:rPr>
        <w:t>】</w:t>
      </w:r>
    </w:p>
    <w:p w14:paraId="57E45525">
      <w:pPr>
        <w:spacing w:line="440" w:lineRule="exact"/>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cs="Times New Roman"/>
          <w:color w:val="auto"/>
          <w:highlight w:val="none"/>
          <w:shd w:val="clear" w:color="auto" w:fill="auto"/>
        </w:rPr>
        <w:t>设计评委</w:t>
      </w:r>
      <w:r>
        <w:rPr>
          <w:rFonts w:ascii="Times New Roman" w:hAnsi="Times New Roman" w:cs="Times New Roman"/>
          <w:color w:val="auto"/>
          <w:highlight w:val="none"/>
          <w:shd w:val="clear" w:color="auto" w:fill="auto"/>
        </w:rPr>
        <w:t>签名：</w:t>
      </w:r>
      <w:r>
        <w:rPr>
          <w:rFonts w:hint="default" w:ascii="Times New Roman" w:hAnsi="Times New Roman" w:cs="Times New Roman"/>
          <w:color w:val="auto"/>
          <w:highlight w:val="none"/>
          <w:shd w:val="clear" w:color="auto" w:fill="auto"/>
          <w:lang w:val="en-US" w:eastAsia="zh-CN"/>
        </w:rPr>
        <w:t xml:space="preserve">                                                                       </w:t>
      </w:r>
      <w:r>
        <w:rPr>
          <w:rFonts w:ascii="Times New Roman" w:hAnsi="Times New Roman" w:cs="Times New Roman"/>
          <w:color w:val="auto"/>
          <w:highlight w:val="none"/>
          <w:shd w:val="clear" w:color="auto" w:fill="auto"/>
        </w:rPr>
        <w:t xml:space="preserve">  日期：        年     月     日</w:t>
      </w:r>
    </w:p>
    <w:p w14:paraId="38A9569E">
      <w:pPr>
        <w:rPr>
          <w:rFonts w:ascii="Times New Roman" w:hAnsi="Times New Roman" w:cs="Times New Roman"/>
          <w:color w:val="auto"/>
          <w:highlight w:val="none"/>
          <w:shd w:val="clear" w:color="auto" w:fill="auto"/>
        </w:rPr>
      </w:pPr>
    </w:p>
    <w:p w14:paraId="36D5B555">
      <w:pPr>
        <w:rPr>
          <w:rFonts w:ascii="Times New Roman" w:hAnsi="Times New Roman" w:cs="Times New Roman"/>
          <w:color w:val="auto"/>
          <w:highlight w:val="none"/>
          <w:shd w:val="clear" w:color="auto" w:fill="auto"/>
        </w:rPr>
      </w:pPr>
    </w:p>
    <w:p w14:paraId="186F3B5F">
      <w:pPr>
        <w:rPr>
          <w:rFonts w:ascii="Times New Roman" w:hAnsi="Times New Roman" w:cs="Times New Roman"/>
          <w:color w:val="auto"/>
          <w:highlight w:val="none"/>
          <w:shd w:val="clear" w:color="auto" w:fill="auto"/>
        </w:rPr>
      </w:pPr>
    </w:p>
    <w:p w14:paraId="4DE7F298">
      <w:pPr>
        <w:rPr>
          <w:rFonts w:ascii="Times New Roman" w:hAnsi="Times New Roman" w:cs="Times New Roman"/>
          <w:color w:val="auto"/>
          <w:highlight w:val="none"/>
          <w:shd w:val="clear" w:color="auto" w:fill="auto"/>
        </w:rPr>
      </w:pPr>
    </w:p>
    <w:p w14:paraId="7D69A31E">
      <w:pPr>
        <w:rPr>
          <w:rFonts w:ascii="Times New Roman" w:hAnsi="Times New Roman" w:cs="Times New Roman"/>
          <w:color w:val="auto"/>
          <w:highlight w:val="none"/>
          <w:shd w:val="clear" w:color="auto" w:fill="auto"/>
        </w:rPr>
      </w:pPr>
    </w:p>
    <w:p w14:paraId="76E3C094">
      <w:pPr>
        <w:rPr>
          <w:rFonts w:ascii="Times New Roman" w:hAnsi="Times New Roman" w:cs="Times New Roman"/>
          <w:color w:val="auto"/>
          <w:highlight w:val="none"/>
          <w:shd w:val="clear" w:color="auto" w:fill="auto"/>
        </w:rPr>
      </w:pPr>
    </w:p>
    <w:p w14:paraId="0F87C6E2">
      <w:pPr>
        <w:rPr>
          <w:rFonts w:ascii="Times New Roman" w:hAnsi="Times New Roman" w:cs="Times New Roman"/>
          <w:color w:val="auto"/>
          <w:highlight w:val="none"/>
          <w:shd w:val="clear" w:color="auto" w:fill="auto"/>
        </w:rPr>
      </w:pPr>
    </w:p>
    <w:p w14:paraId="3FD8FBCD">
      <w:pPr>
        <w:rPr>
          <w:rFonts w:ascii="Times New Roman" w:hAnsi="Times New Roman" w:cs="Times New Roman"/>
          <w:color w:val="auto"/>
          <w:highlight w:val="none"/>
          <w:shd w:val="clear" w:color="auto" w:fill="auto"/>
        </w:rPr>
      </w:pPr>
    </w:p>
    <w:p w14:paraId="0DCABA2C">
      <w:pPr>
        <w:rPr>
          <w:rFonts w:ascii="Times New Roman" w:hAnsi="Times New Roman" w:cs="Times New Roman"/>
          <w:color w:val="auto"/>
          <w:highlight w:val="none"/>
          <w:shd w:val="clear" w:color="auto" w:fill="auto"/>
        </w:rPr>
      </w:pPr>
    </w:p>
    <w:p w14:paraId="47BB1D26">
      <w:pPr>
        <w:rPr>
          <w:rFonts w:ascii="Times New Roman" w:hAnsi="Times New Roman" w:cs="Times New Roman"/>
          <w:color w:val="auto"/>
          <w:highlight w:val="none"/>
          <w:shd w:val="clear" w:color="auto" w:fill="auto"/>
        </w:rPr>
      </w:pPr>
    </w:p>
    <w:p w14:paraId="34190726">
      <w:pPr>
        <w:pStyle w:val="7"/>
        <w:rPr>
          <w:rFonts w:ascii="Times New Roman" w:hAnsi="Times New Roman"/>
          <w:color w:val="auto"/>
          <w:sz w:val="28"/>
          <w:szCs w:val="28"/>
          <w:highlight w:val="none"/>
          <w:shd w:val="clear" w:color="auto" w:fill="auto"/>
        </w:rPr>
      </w:pPr>
      <w:bookmarkStart w:id="1834" w:name="_Toc186613429"/>
      <w:bookmarkStart w:id="1835" w:name="_Toc517735713"/>
      <w:bookmarkStart w:id="1836" w:name="_Toc1874229131"/>
      <w:bookmarkStart w:id="1837" w:name="_Toc1444220409"/>
      <w:bookmarkStart w:id="1838" w:name="_Toc1684438695"/>
      <w:bookmarkStart w:id="1839" w:name="_Toc59203052"/>
      <w:bookmarkStart w:id="1840" w:name="_Toc1255513122"/>
      <w:bookmarkStart w:id="1841" w:name="_Toc1827299841"/>
      <w:r>
        <w:rPr>
          <w:rFonts w:ascii="Times New Roman" w:hAnsi="Times New Roman"/>
          <w:color w:val="auto"/>
          <w:sz w:val="28"/>
          <w:szCs w:val="28"/>
          <w:highlight w:val="none"/>
          <w:shd w:val="clear" w:color="auto" w:fill="auto"/>
        </w:rPr>
        <w:t>附表A-2</w:t>
      </w:r>
      <w:r>
        <w:rPr>
          <w:rFonts w:hint="eastAsia" w:ascii="Times New Roman" w:hAnsi="Times New Roman"/>
          <w:color w:val="auto"/>
          <w:sz w:val="28"/>
          <w:szCs w:val="28"/>
          <w:highlight w:val="none"/>
          <w:shd w:val="clear" w:color="auto" w:fill="auto"/>
          <w:lang w:val="en-US" w:eastAsia="zh-CN"/>
        </w:rPr>
        <w:t>4</w:t>
      </w:r>
      <w:r>
        <w:rPr>
          <w:rFonts w:ascii="Times New Roman" w:hAnsi="Times New Roman"/>
          <w:color w:val="auto"/>
          <w:sz w:val="28"/>
          <w:szCs w:val="28"/>
          <w:highlight w:val="none"/>
          <w:shd w:val="clear" w:color="auto" w:fill="auto"/>
        </w:rPr>
        <w:t>：</w:t>
      </w:r>
      <w:r>
        <w:rPr>
          <w:rFonts w:hint="default" w:ascii="Times New Roman" w:hAnsi="Times New Roman"/>
          <w:color w:val="auto"/>
          <w:sz w:val="28"/>
          <w:szCs w:val="28"/>
          <w:highlight w:val="none"/>
          <w:shd w:val="clear" w:color="auto" w:fill="auto"/>
        </w:rPr>
        <w:t>投标</w:t>
      </w:r>
      <w:r>
        <w:rPr>
          <w:rFonts w:ascii="Times New Roman" w:hAnsi="Times New Roman"/>
          <w:color w:val="auto"/>
          <w:sz w:val="28"/>
          <w:szCs w:val="28"/>
          <w:highlight w:val="none"/>
          <w:shd w:val="clear" w:color="auto" w:fill="auto"/>
        </w:rPr>
        <w:t>人</w:t>
      </w:r>
      <w:r>
        <w:rPr>
          <w:rFonts w:hint="default" w:ascii="Times New Roman" w:hAnsi="Times New Roman"/>
          <w:color w:val="auto"/>
          <w:sz w:val="28"/>
          <w:szCs w:val="28"/>
          <w:highlight w:val="none"/>
          <w:shd w:val="clear" w:color="auto" w:fill="auto"/>
        </w:rPr>
        <w:t>设计标评分计算</w:t>
      </w:r>
      <w:r>
        <w:rPr>
          <w:rFonts w:ascii="Times New Roman" w:hAnsi="Times New Roman"/>
          <w:color w:val="auto"/>
          <w:sz w:val="28"/>
          <w:szCs w:val="28"/>
          <w:highlight w:val="none"/>
          <w:shd w:val="clear" w:color="auto" w:fill="auto"/>
        </w:rPr>
        <w:t>表</w:t>
      </w:r>
      <w:bookmarkEnd w:id="1834"/>
      <w:bookmarkEnd w:id="1835"/>
      <w:bookmarkEnd w:id="1836"/>
      <w:bookmarkEnd w:id="1837"/>
      <w:bookmarkEnd w:id="1838"/>
      <w:bookmarkEnd w:id="1839"/>
      <w:bookmarkEnd w:id="1840"/>
      <w:bookmarkEnd w:id="1841"/>
    </w:p>
    <w:p w14:paraId="4D4A6824">
      <w:pPr>
        <w:spacing w:line="440" w:lineRule="exact"/>
        <w:jc w:val="center"/>
        <w:rPr>
          <w:rFonts w:ascii="Times New Roman" w:hAnsi="Times New Roman" w:eastAsia="黑体" w:cs="Times New Roman"/>
          <w:color w:val="auto"/>
          <w:sz w:val="28"/>
          <w:szCs w:val="28"/>
          <w:highlight w:val="none"/>
          <w:shd w:val="clear" w:color="auto" w:fill="auto"/>
        </w:rPr>
      </w:pPr>
      <w:r>
        <w:rPr>
          <w:rFonts w:hint="default" w:ascii="Times New Roman" w:hAnsi="Times New Roman" w:cs="Times New Roman"/>
          <w:b/>
          <w:color w:val="auto"/>
          <w:sz w:val="28"/>
          <w:szCs w:val="28"/>
          <w:highlight w:val="none"/>
          <w:shd w:val="clear" w:color="auto" w:fill="auto"/>
        </w:rPr>
        <w:t>投标人名称（或代码）设计标</w:t>
      </w:r>
      <w:r>
        <w:rPr>
          <w:rFonts w:hint="default" w:ascii="Times New Roman" w:hAnsi="Times New Roman" w:eastAsia="黑体" w:cs="Times New Roman"/>
          <w:color w:val="auto"/>
          <w:sz w:val="28"/>
          <w:szCs w:val="28"/>
          <w:highlight w:val="none"/>
          <w:shd w:val="clear" w:color="auto" w:fill="auto"/>
        </w:rPr>
        <w:t>评分计算</w:t>
      </w:r>
      <w:r>
        <w:rPr>
          <w:rFonts w:ascii="Times New Roman" w:hAnsi="Times New Roman" w:eastAsia="黑体" w:cs="Times New Roman"/>
          <w:color w:val="auto"/>
          <w:sz w:val="28"/>
          <w:szCs w:val="28"/>
          <w:highlight w:val="none"/>
          <w:shd w:val="clear" w:color="auto" w:fill="auto"/>
        </w:rPr>
        <w:t>表</w:t>
      </w:r>
      <w:r>
        <w:rPr>
          <w:rFonts w:hint="default" w:ascii="Times New Roman" w:hAnsi="Times New Roman" w:eastAsia="黑体" w:cs="Times New Roman"/>
          <w:color w:val="auto"/>
          <w:sz w:val="28"/>
          <w:szCs w:val="28"/>
          <w:highlight w:val="none"/>
          <w:shd w:val="clear" w:color="auto" w:fill="auto"/>
        </w:rPr>
        <w:t>（适用方案设计完成后初步设计完成前以初步设计投标）</w:t>
      </w:r>
    </w:p>
    <w:p w14:paraId="59004AEF">
      <w:pPr>
        <w:spacing w:after="72" w:afterLines="30" w:line="440" w:lineRule="exact"/>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val="en-US" w:eastAsia="zh-CN"/>
        </w:rPr>
        <w:t>招标</w:t>
      </w:r>
      <w:r>
        <w:rPr>
          <w:rFonts w:hint="default" w:ascii="Times New Roman" w:hAnsi="Times New Roman" w:cs="Times New Roman"/>
          <w:color w:val="auto"/>
          <w:highlight w:val="none"/>
          <w:shd w:val="clear" w:color="auto" w:fill="auto"/>
        </w:rPr>
        <w:t>项目</w:t>
      </w:r>
      <w:r>
        <w:rPr>
          <w:rFonts w:ascii="Times New Roman" w:hAnsi="Times New Roman" w:cs="Times New Roman"/>
          <w:color w:val="auto"/>
          <w:highlight w:val="none"/>
          <w:shd w:val="clear" w:color="auto" w:fill="auto"/>
        </w:rPr>
        <w:t>名称</w:t>
      </w:r>
      <w:r>
        <w:rPr>
          <w:rFonts w:hint="default" w:ascii="Times New Roman" w:hAnsi="Times New Roman" w:cs="Times New Roman"/>
          <w:color w:val="auto"/>
          <w:highlight w:val="none"/>
          <w:shd w:val="clear" w:color="auto" w:fill="auto"/>
        </w:rPr>
        <w:t>及</w:t>
      </w:r>
      <w:r>
        <w:rPr>
          <w:rFonts w:hint="eastAsia" w:ascii="Times New Roman" w:hAnsi="Times New Roman" w:cs="Times New Roman"/>
          <w:color w:val="auto"/>
          <w:highlight w:val="none"/>
          <w:shd w:val="clear" w:color="auto" w:fill="auto"/>
          <w:lang w:eastAsia="zh-CN"/>
        </w:rPr>
        <w:t>招标项目编号</w:t>
      </w:r>
      <w:r>
        <w:rPr>
          <w:rFonts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43"/>
        <w:gridCol w:w="2977"/>
        <w:gridCol w:w="1016"/>
        <w:gridCol w:w="944"/>
        <w:gridCol w:w="851"/>
        <w:gridCol w:w="992"/>
        <w:gridCol w:w="992"/>
        <w:gridCol w:w="1016"/>
        <w:gridCol w:w="993"/>
        <w:gridCol w:w="1275"/>
        <w:gridCol w:w="962"/>
      </w:tblGrid>
      <w:tr w14:paraId="41876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center"/>
          </w:tcPr>
          <w:p w14:paraId="17F4A049">
            <w:pPr>
              <w:spacing w:line="360" w:lineRule="auto"/>
              <w:jc w:val="center"/>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序号</w:t>
            </w:r>
          </w:p>
        </w:tc>
        <w:tc>
          <w:tcPr>
            <w:tcW w:w="3520" w:type="dxa"/>
            <w:gridSpan w:val="2"/>
            <w:vMerge w:val="restart"/>
            <w:noWrap w:val="0"/>
            <w:vAlign w:val="center"/>
          </w:tcPr>
          <w:p w14:paraId="1828C00B">
            <w:pPr>
              <w:spacing w:line="360" w:lineRule="auto"/>
              <w:jc w:val="center"/>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highlight w:val="none"/>
                <w:shd w:val="clear" w:color="auto" w:fill="auto"/>
              </w:rPr>
              <w:t>评审因素</w:t>
            </w:r>
          </w:p>
        </w:tc>
        <w:tc>
          <w:tcPr>
            <w:tcW w:w="4795" w:type="dxa"/>
            <w:gridSpan w:val="5"/>
            <w:noWrap w:val="0"/>
            <w:vAlign w:val="center"/>
          </w:tcPr>
          <w:p w14:paraId="61EBC0AA">
            <w:pPr>
              <w:spacing w:line="360" w:lineRule="auto"/>
              <w:jc w:val="center"/>
              <w:rPr>
                <w:rFonts w:hint="eastAsia" w:ascii="宋体" w:hAnsi="宋体" w:eastAsia="宋体" w:cs="宋体"/>
                <w:color w:val="auto"/>
                <w:highlight w:val="none"/>
                <w:shd w:val="clear" w:color="auto" w:fill="auto"/>
              </w:rPr>
            </w:pPr>
            <w:r>
              <w:rPr>
                <w:rFonts w:hint="eastAsia" w:ascii="宋体" w:hAnsi="宋体" w:eastAsia="宋体" w:cs="宋体"/>
                <w:color w:val="auto"/>
                <w:szCs w:val="21"/>
                <w:highlight w:val="none"/>
                <w:shd w:val="clear" w:color="auto" w:fill="auto"/>
                <w:lang w:bidi="ar"/>
              </w:rPr>
              <w:t>评委姓名</w:t>
            </w:r>
          </w:p>
        </w:tc>
        <w:tc>
          <w:tcPr>
            <w:tcW w:w="1016" w:type="dxa"/>
            <w:vMerge w:val="restart"/>
            <w:noWrap w:val="0"/>
            <w:vAlign w:val="center"/>
          </w:tcPr>
          <w:p w14:paraId="17904150">
            <w:pPr>
              <w:spacing w:line="360" w:lineRule="auto"/>
              <w:jc w:val="center"/>
              <w:rPr>
                <w:rFonts w:hint="eastAsia" w:ascii="宋体" w:hAnsi="宋体" w:eastAsia="宋体" w:cs="宋体"/>
                <w:color w:val="auto"/>
                <w:highlight w:val="none"/>
                <w:shd w:val="clear" w:color="auto" w:fill="auto"/>
              </w:rPr>
            </w:pPr>
            <w:r>
              <w:rPr>
                <w:rFonts w:hint="eastAsia" w:ascii="宋体" w:hAnsi="宋体" w:eastAsia="宋体" w:cs="宋体"/>
                <w:color w:val="auto"/>
                <w:szCs w:val="21"/>
                <w:highlight w:val="none"/>
                <w:shd w:val="clear" w:color="auto" w:fill="auto"/>
                <w:lang w:bidi="ar"/>
              </w:rPr>
              <w:t>评分基准值</w:t>
            </w:r>
          </w:p>
        </w:tc>
        <w:tc>
          <w:tcPr>
            <w:tcW w:w="993" w:type="dxa"/>
            <w:vMerge w:val="restart"/>
            <w:noWrap w:val="0"/>
            <w:vAlign w:val="center"/>
          </w:tcPr>
          <w:p w14:paraId="4356BE9E">
            <w:pPr>
              <w:spacing w:line="360" w:lineRule="auto"/>
              <w:jc w:val="center"/>
              <w:rPr>
                <w:rFonts w:hint="eastAsia" w:ascii="宋体" w:hAnsi="宋体" w:eastAsia="宋体" w:cs="宋体"/>
                <w:color w:val="auto"/>
                <w:szCs w:val="21"/>
                <w:highlight w:val="none"/>
                <w:shd w:val="clear" w:color="auto" w:fill="auto"/>
                <w:lang w:bidi="ar"/>
              </w:rPr>
            </w:pPr>
            <w:r>
              <w:rPr>
                <w:rFonts w:hint="eastAsia" w:ascii="宋体" w:hAnsi="宋体" w:eastAsia="宋体" w:cs="宋体"/>
                <w:color w:val="auto"/>
                <w:szCs w:val="21"/>
                <w:highlight w:val="none"/>
                <w:shd w:val="clear" w:color="auto" w:fill="auto"/>
                <w:lang w:bidi="ar"/>
              </w:rPr>
              <w:t>各评委</w:t>
            </w:r>
            <w:r>
              <w:rPr>
                <w:rStyle w:val="97"/>
                <w:rFonts w:hint="eastAsia" w:ascii="宋体" w:hAnsi="宋体" w:eastAsia="宋体" w:cs="宋体"/>
                <w:color w:val="auto"/>
                <w:szCs w:val="21"/>
                <w:highlight w:val="none"/>
                <w:u w:val="none"/>
                <w:shd w:val="clear" w:color="auto" w:fill="auto"/>
              </w:rPr>
              <w:t>有效</w:t>
            </w:r>
            <w:r>
              <w:rPr>
                <w:rFonts w:hint="eastAsia" w:ascii="宋体" w:hAnsi="宋体" w:eastAsia="宋体" w:cs="宋体"/>
                <w:color w:val="auto"/>
                <w:szCs w:val="21"/>
                <w:highlight w:val="none"/>
                <w:shd w:val="clear" w:color="auto" w:fill="auto"/>
                <w:lang w:bidi="ar"/>
              </w:rPr>
              <w:t>评分合计</w:t>
            </w:r>
          </w:p>
        </w:tc>
        <w:tc>
          <w:tcPr>
            <w:tcW w:w="1275" w:type="dxa"/>
            <w:vMerge w:val="restart"/>
            <w:noWrap w:val="0"/>
            <w:vAlign w:val="center"/>
          </w:tcPr>
          <w:p w14:paraId="0905507F">
            <w:pPr>
              <w:spacing w:line="360" w:lineRule="auto"/>
              <w:jc w:val="center"/>
              <w:rPr>
                <w:rFonts w:hint="eastAsia" w:ascii="宋体" w:hAnsi="宋体" w:eastAsia="宋体" w:cs="宋体"/>
                <w:color w:val="auto"/>
                <w:highlight w:val="none"/>
                <w:shd w:val="clear" w:color="auto" w:fill="auto"/>
              </w:rPr>
            </w:pPr>
            <w:r>
              <w:rPr>
                <w:rStyle w:val="97"/>
                <w:rFonts w:hint="eastAsia" w:ascii="宋体" w:hAnsi="宋体" w:eastAsia="宋体" w:cs="宋体"/>
                <w:color w:val="auto"/>
                <w:szCs w:val="21"/>
                <w:highlight w:val="none"/>
                <w:u w:val="none"/>
                <w:shd w:val="clear" w:color="auto" w:fill="auto"/>
              </w:rPr>
              <w:t>有效</w:t>
            </w:r>
            <w:r>
              <w:rPr>
                <w:rFonts w:hint="eastAsia" w:ascii="宋体" w:hAnsi="宋体" w:eastAsia="宋体" w:cs="宋体"/>
                <w:color w:val="auto"/>
                <w:szCs w:val="21"/>
                <w:highlight w:val="none"/>
                <w:shd w:val="clear" w:color="auto" w:fill="auto"/>
                <w:lang w:bidi="ar"/>
              </w:rPr>
              <w:t>评分人数</w:t>
            </w:r>
          </w:p>
        </w:tc>
        <w:tc>
          <w:tcPr>
            <w:tcW w:w="962" w:type="dxa"/>
            <w:vMerge w:val="restart"/>
            <w:noWrap w:val="0"/>
            <w:vAlign w:val="center"/>
          </w:tcPr>
          <w:p w14:paraId="4EE5FBE8">
            <w:pPr>
              <w:spacing w:line="360" w:lineRule="auto"/>
              <w:jc w:val="center"/>
              <w:rPr>
                <w:rFonts w:hint="eastAsia" w:ascii="宋体" w:hAnsi="宋体" w:eastAsia="宋体" w:cs="宋体"/>
                <w:color w:val="auto"/>
                <w:highlight w:val="none"/>
                <w:shd w:val="clear" w:color="auto" w:fill="auto"/>
              </w:rPr>
            </w:pPr>
            <w:r>
              <w:rPr>
                <w:rFonts w:hint="eastAsia" w:ascii="宋体" w:hAnsi="宋体" w:eastAsia="宋体" w:cs="宋体"/>
                <w:color w:val="auto"/>
                <w:szCs w:val="21"/>
                <w:highlight w:val="none"/>
                <w:shd w:val="clear" w:color="auto" w:fill="auto"/>
              </w:rPr>
              <w:t>该单项最终得分</w:t>
            </w:r>
          </w:p>
        </w:tc>
      </w:tr>
      <w:tr w14:paraId="4ABAE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10B7DFE3">
            <w:pPr>
              <w:spacing w:line="360" w:lineRule="auto"/>
              <w:jc w:val="center"/>
              <w:rPr>
                <w:rFonts w:ascii="Times New Roman" w:hAnsi="Times New Roman" w:eastAsia="宋体" w:cs="Times New Roman"/>
                <w:color w:val="auto"/>
                <w:kern w:val="0"/>
                <w:szCs w:val="21"/>
                <w:highlight w:val="none"/>
                <w:shd w:val="clear" w:color="auto" w:fill="auto"/>
              </w:rPr>
            </w:pPr>
          </w:p>
        </w:tc>
        <w:tc>
          <w:tcPr>
            <w:tcW w:w="3520" w:type="dxa"/>
            <w:gridSpan w:val="2"/>
            <w:vMerge w:val="continue"/>
            <w:noWrap w:val="0"/>
            <w:vAlign w:val="top"/>
          </w:tcPr>
          <w:p w14:paraId="73C6D719">
            <w:pPr>
              <w:spacing w:line="360" w:lineRule="auto"/>
              <w:jc w:val="center"/>
              <w:rPr>
                <w:rFonts w:ascii="Times New Roman" w:hAnsi="Times New Roman" w:eastAsia="宋体" w:cs="Times New Roman"/>
                <w:color w:val="auto"/>
                <w:kern w:val="0"/>
                <w:szCs w:val="21"/>
                <w:highlight w:val="none"/>
                <w:shd w:val="clear" w:color="auto" w:fill="auto"/>
              </w:rPr>
            </w:pPr>
          </w:p>
        </w:tc>
        <w:tc>
          <w:tcPr>
            <w:tcW w:w="1016" w:type="dxa"/>
            <w:noWrap w:val="0"/>
            <w:vAlign w:val="center"/>
          </w:tcPr>
          <w:p w14:paraId="28CB6AB1">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1</w:t>
            </w:r>
          </w:p>
        </w:tc>
        <w:tc>
          <w:tcPr>
            <w:tcW w:w="944" w:type="dxa"/>
            <w:noWrap w:val="0"/>
            <w:vAlign w:val="center"/>
          </w:tcPr>
          <w:p w14:paraId="59ACAC6B">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2</w:t>
            </w:r>
          </w:p>
        </w:tc>
        <w:tc>
          <w:tcPr>
            <w:tcW w:w="851" w:type="dxa"/>
            <w:noWrap w:val="0"/>
            <w:vAlign w:val="center"/>
          </w:tcPr>
          <w:p w14:paraId="0F24027A">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3</w:t>
            </w:r>
          </w:p>
        </w:tc>
        <w:tc>
          <w:tcPr>
            <w:tcW w:w="992" w:type="dxa"/>
            <w:noWrap w:val="0"/>
            <w:vAlign w:val="center"/>
          </w:tcPr>
          <w:p w14:paraId="798179BA">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4</w:t>
            </w:r>
          </w:p>
        </w:tc>
        <w:tc>
          <w:tcPr>
            <w:tcW w:w="992" w:type="dxa"/>
            <w:noWrap w:val="0"/>
            <w:vAlign w:val="center"/>
          </w:tcPr>
          <w:p w14:paraId="49DB848E">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5</w:t>
            </w:r>
          </w:p>
        </w:tc>
        <w:tc>
          <w:tcPr>
            <w:tcW w:w="1016" w:type="dxa"/>
            <w:vMerge w:val="continue"/>
            <w:noWrap w:val="0"/>
            <w:vAlign w:val="center"/>
          </w:tcPr>
          <w:p w14:paraId="1437CF1E">
            <w:pPr>
              <w:spacing w:line="360" w:lineRule="auto"/>
              <w:jc w:val="center"/>
              <w:rPr>
                <w:rFonts w:hint="default" w:ascii="Times New Roman" w:hAnsi="Times New Roman" w:eastAsia="宋体" w:cs="Times New Roman"/>
                <w:color w:val="auto"/>
                <w:szCs w:val="21"/>
                <w:highlight w:val="none"/>
                <w:shd w:val="clear" w:color="auto" w:fill="auto"/>
                <w:lang w:bidi="ar"/>
              </w:rPr>
            </w:pPr>
          </w:p>
        </w:tc>
        <w:tc>
          <w:tcPr>
            <w:tcW w:w="993" w:type="dxa"/>
            <w:vMerge w:val="continue"/>
            <w:noWrap w:val="0"/>
            <w:vAlign w:val="center"/>
          </w:tcPr>
          <w:p w14:paraId="0953CBA2">
            <w:pPr>
              <w:spacing w:line="360" w:lineRule="auto"/>
              <w:jc w:val="center"/>
              <w:rPr>
                <w:rFonts w:hint="default" w:ascii="Times New Roman" w:hAnsi="Times New Roman" w:eastAsia="宋体" w:cs="Times New Roman"/>
                <w:color w:val="auto"/>
                <w:highlight w:val="none"/>
                <w:shd w:val="clear" w:color="auto" w:fill="auto"/>
              </w:rPr>
            </w:pPr>
          </w:p>
        </w:tc>
        <w:tc>
          <w:tcPr>
            <w:tcW w:w="1275" w:type="dxa"/>
            <w:vMerge w:val="continue"/>
            <w:noWrap w:val="0"/>
            <w:vAlign w:val="top"/>
          </w:tcPr>
          <w:p w14:paraId="0032F24D">
            <w:pPr>
              <w:spacing w:line="360" w:lineRule="auto"/>
              <w:jc w:val="center"/>
              <w:rPr>
                <w:rFonts w:ascii="Times New Roman" w:hAnsi="Times New Roman" w:eastAsia="宋体" w:cs="Times New Roman"/>
                <w:color w:val="auto"/>
                <w:highlight w:val="none"/>
                <w:shd w:val="clear" w:color="auto" w:fill="auto"/>
              </w:rPr>
            </w:pPr>
          </w:p>
        </w:tc>
        <w:tc>
          <w:tcPr>
            <w:tcW w:w="962" w:type="dxa"/>
            <w:vMerge w:val="continue"/>
            <w:noWrap w:val="0"/>
            <w:vAlign w:val="top"/>
          </w:tcPr>
          <w:p w14:paraId="420B8428">
            <w:pPr>
              <w:spacing w:line="360" w:lineRule="auto"/>
              <w:jc w:val="center"/>
              <w:rPr>
                <w:rFonts w:ascii="Times New Roman" w:hAnsi="Times New Roman" w:eastAsia="宋体" w:cs="Times New Roman"/>
                <w:color w:val="auto"/>
                <w:highlight w:val="none"/>
                <w:shd w:val="clear" w:color="auto" w:fill="auto"/>
              </w:rPr>
            </w:pPr>
          </w:p>
        </w:tc>
      </w:tr>
      <w:tr w14:paraId="3F42B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53870974">
            <w:pPr>
              <w:spacing w:line="360" w:lineRule="auto"/>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1</w:t>
            </w:r>
          </w:p>
        </w:tc>
        <w:tc>
          <w:tcPr>
            <w:tcW w:w="543" w:type="dxa"/>
            <w:vMerge w:val="restart"/>
            <w:noWrap w:val="0"/>
            <w:vAlign w:val="top"/>
          </w:tcPr>
          <w:p w14:paraId="6285D5EE">
            <w:pPr>
              <w:spacing w:line="360" w:lineRule="auto"/>
              <w:jc w:val="lef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深化总平方案设计</w:t>
            </w:r>
          </w:p>
        </w:tc>
        <w:tc>
          <w:tcPr>
            <w:tcW w:w="2977" w:type="dxa"/>
            <w:vMerge w:val="restart"/>
            <w:noWrap w:val="0"/>
            <w:vAlign w:val="center"/>
          </w:tcPr>
          <w:p w14:paraId="5A715BB1">
            <w:pPr>
              <w:spacing w:line="360" w:lineRule="auto"/>
              <w:jc w:val="left"/>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是否按要求对总平进行深化设计</w:t>
            </w:r>
            <w:r>
              <w:rPr>
                <w:rFonts w:hint="default" w:ascii="Times New Roman" w:hAnsi="Times New Roman" w:eastAsia="宋体" w:cs="Times New Roman"/>
                <w:bCs/>
                <w:color w:val="auto"/>
                <w:szCs w:val="21"/>
                <w:highlight w:val="none"/>
                <w:shd w:val="clear" w:color="auto" w:fill="auto"/>
              </w:rPr>
              <w:t>。</w:t>
            </w:r>
          </w:p>
        </w:tc>
        <w:tc>
          <w:tcPr>
            <w:tcW w:w="1016" w:type="dxa"/>
            <w:noWrap w:val="0"/>
            <w:vAlign w:val="center"/>
          </w:tcPr>
          <w:p w14:paraId="06734D0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44" w:type="dxa"/>
            <w:noWrap w:val="0"/>
            <w:vAlign w:val="center"/>
          </w:tcPr>
          <w:p w14:paraId="22519DCD">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684D3C6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2AB4271A">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1EAE5AF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1016" w:type="dxa"/>
            <w:vMerge w:val="restart"/>
            <w:noWrap w:val="0"/>
            <w:vAlign w:val="center"/>
          </w:tcPr>
          <w:p w14:paraId="65054BF9">
            <w:pPr>
              <w:spacing w:line="360" w:lineRule="auto"/>
              <w:jc w:val="center"/>
              <w:rPr>
                <w:rFonts w:ascii="Times New Roman" w:hAnsi="Times New Roman" w:eastAsia="宋体" w:cs="Times New Roman"/>
                <w:color w:val="auto"/>
                <w:highlight w:val="none"/>
                <w:shd w:val="clear" w:color="auto" w:fill="auto"/>
              </w:rPr>
            </w:pPr>
          </w:p>
        </w:tc>
        <w:tc>
          <w:tcPr>
            <w:tcW w:w="993" w:type="dxa"/>
            <w:vMerge w:val="restart"/>
            <w:noWrap w:val="0"/>
            <w:vAlign w:val="center"/>
          </w:tcPr>
          <w:p w14:paraId="4B9FCD9E">
            <w:pPr>
              <w:spacing w:line="360" w:lineRule="auto"/>
              <w:jc w:val="center"/>
              <w:rPr>
                <w:rFonts w:ascii="Times New Roman" w:hAnsi="Times New Roman" w:eastAsia="宋体" w:cs="Times New Roman"/>
                <w:color w:val="auto"/>
                <w:highlight w:val="none"/>
                <w:shd w:val="clear" w:color="auto" w:fill="auto"/>
              </w:rPr>
            </w:pPr>
          </w:p>
        </w:tc>
        <w:tc>
          <w:tcPr>
            <w:tcW w:w="1275" w:type="dxa"/>
            <w:vMerge w:val="restart"/>
            <w:noWrap w:val="0"/>
            <w:vAlign w:val="top"/>
          </w:tcPr>
          <w:p w14:paraId="6ABCF05D">
            <w:pPr>
              <w:spacing w:line="360" w:lineRule="auto"/>
              <w:jc w:val="center"/>
              <w:rPr>
                <w:rFonts w:ascii="Times New Roman" w:hAnsi="Times New Roman" w:eastAsia="宋体" w:cs="Times New Roman"/>
                <w:color w:val="auto"/>
                <w:highlight w:val="none"/>
                <w:shd w:val="clear" w:color="auto" w:fill="auto"/>
              </w:rPr>
            </w:pPr>
          </w:p>
        </w:tc>
        <w:tc>
          <w:tcPr>
            <w:tcW w:w="962" w:type="dxa"/>
            <w:vMerge w:val="restart"/>
            <w:noWrap w:val="0"/>
            <w:vAlign w:val="top"/>
          </w:tcPr>
          <w:p w14:paraId="1AA99AEF">
            <w:pPr>
              <w:spacing w:line="360" w:lineRule="auto"/>
              <w:jc w:val="center"/>
              <w:rPr>
                <w:rFonts w:ascii="Times New Roman" w:hAnsi="Times New Roman" w:eastAsia="宋体" w:cs="Times New Roman"/>
                <w:color w:val="auto"/>
                <w:highlight w:val="none"/>
                <w:shd w:val="clear" w:color="auto" w:fill="auto"/>
              </w:rPr>
            </w:pPr>
          </w:p>
        </w:tc>
      </w:tr>
      <w:tr w14:paraId="1DAF5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25DA6163">
            <w:pPr>
              <w:spacing w:line="360" w:lineRule="auto"/>
              <w:jc w:val="center"/>
              <w:rPr>
                <w:rFonts w:hint="default" w:ascii="Times New Roman" w:hAnsi="Times New Roman" w:eastAsia="宋体" w:cs="Times New Roman"/>
                <w:color w:val="auto"/>
                <w:kern w:val="0"/>
                <w:szCs w:val="21"/>
                <w:highlight w:val="none"/>
                <w:shd w:val="clear" w:color="auto" w:fill="auto"/>
              </w:rPr>
            </w:pPr>
          </w:p>
        </w:tc>
        <w:tc>
          <w:tcPr>
            <w:tcW w:w="543" w:type="dxa"/>
            <w:vMerge w:val="continue"/>
            <w:noWrap w:val="0"/>
            <w:vAlign w:val="top"/>
          </w:tcPr>
          <w:p w14:paraId="30BF8F91">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continue"/>
            <w:noWrap w:val="0"/>
            <w:vAlign w:val="center"/>
          </w:tcPr>
          <w:p w14:paraId="31E88DE6">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1016" w:type="dxa"/>
            <w:noWrap w:val="0"/>
            <w:vAlign w:val="center"/>
          </w:tcPr>
          <w:p w14:paraId="53F5B11A">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44" w:type="dxa"/>
            <w:noWrap w:val="0"/>
            <w:vAlign w:val="center"/>
          </w:tcPr>
          <w:p w14:paraId="1BDEA54A">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051E7CD3">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56C3B9E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4133E22B">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1016" w:type="dxa"/>
            <w:vMerge w:val="continue"/>
            <w:noWrap w:val="0"/>
            <w:vAlign w:val="center"/>
          </w:tcPr>
          <w:p w14:paraId="62AF3089">
            <w:pPr>
              <w:spacing w:line="360" w:lineRule="auto"/>
              <w:jc w:val="center"/>
              <w:rPr>
                <w:rFonts w:ascii="Times New Roman" w:hAnsi="Times New Roman" w:eastAsia="宋体" w:cs="Times New Roman"/>
                <w:color w:val="auto"/>
                <w:highlight w:val="none"/>
                <w:shd w:val="clear" w:color="auto" w:fill="auto"/>
              </w:rPr>
            </w:pPr>
          </w:p>
        </w:tc>
        <w:tc>
          <w:tcPr>
            <w:tcW w:w="993" w:type="dxa"/>
            <w:vMerge w:val="continue"/>
            <w:noWrap w:val="0"/>
            <w:vAlign w:val="center"/>
          </w:tcPr>
          <w:p w14:paraId="7D11127F">
            <w:pPr>
              <w:spacing w:line="360" w:lineRule="auto"/>
              <w:jc w:val="center"/>
              <w:rPr>
                <w:rFonts w:ascii="Times New Roman" w:hAnsi="Times New Roman" w:eastAsia="宋体" w:cs="Times New Roman"/>
                <w:color w:val="auto"/>
                <w:highlight w:val="none"/>
                <w:shd w:val="clear" w:color="auto" w:fill="auto"/>
              </w:rPr>
            </w:pPr>
          </w:p>
        </w:tc>
        <w:tc>
          <w:tcPr>
            <w:tcW w:w="1275" w:type="dxa"/>
            <w:vMerge w:val="continue"/>
            <w:noWrap w:val="0"/>
            <w:vAlign w:val="top"/>
          </w:tcPr>
          <w:p w14:paraId="18FD6C64">
            <w:pPr>
              <w:spacing w:line="360" w:lineRule="auto"/>
              <w:jc w:val="center"/>
              <w:rPr>
                <w:rFonts w:ascii="Times New Roman" w:hAnsi="Times New Roman" w:eastAsia="宋体" w:cs="Times New Roman"/>
                <w:color w:val="auto"/>
                <w:highlight w:val="none"/>
                <w:shd w:val="clear" w:color="auto" w:fill="auto"/>
              </w:rPr>
            </w:pPr>
          </w:p>
        </w:tc>
        <w:tc>
          <w:tcPr>
            <w:tcW w:w="962" w:type="dxa"/>
            <w:vMerge w:val="continue"/>
            <w:noWrap w:val="0"/>
            <w:vAlign w:val="top"/>
          </w:tcPr>
          <w:p w14:paraId="25525D59">
            <w:pPr>
              <w:spacing w:line="360" w:lineRule="auto"/>
              <w:jc w:val="center"/>
              <w:rPr>
                <w:rFonts w:ascii="Times New Roman" w:hAnsi="Times New Roman" w:eastAsia="宋体" w:cs="Times New Roman"/>
                <w:color w:val="auto"/>
                <w:highlight w:val="none"/>
                <w:shd w:val="clear" w:color="auto" w:fill="auto"/>
              </w:rPr>
            </w:pPr>
          </w:p>
        </w:tc>
      </w:tr>
      <w:tr w14:paraId="5A4AD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1CA43A61">
            <w:pPr>
              <w:spacing w:line="360" w:lineRule="auto"/>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2</w:t>
            </w:r>
          </w:p>
        </w:tc>
        <w:tc>
          <w:tcPr>
            <w:tcW w:w="543" w:type="dxa"/>
            <w:vMerge w:val="continue"/>
            <w:noWrap w:val="0"/>
            <w:vAlign w:val="top"/>
          </w:tcPr>
          <w:p w14:paraId="42C139FE">
            <w:pPr>
              <w:spacing w:line="360" w:lineRule="auto"/>
              <w:jc w:val="left"/>
              <w:rPr>
                <w:rFonts w:hint="default" w:ascii="Times New Roman" w:hAnsi="Times New Roman" w:eastAsia="宋体" w:cs="Times New Roman"/>
                <w:bCs/>
                <w:color w:val="auto"/>
                <w:szCs w:val="21"/>
                <w:highlight w:val="none"/>
                <w:shd w:val="clear" w:color="auto" w:fill="auto"/>
              </w:rPr>
            </w:pPr>
          </w:p>
        </w:tc>
        <w:tc>
          <w:tcPr>
            <w:tcW w:w="2977" w:type="dxa"/>
            <w:vMerge w:val="restart"/>
            <w:noWrap w:val="0"/>
            <w:vAlign w:val="center"/>
          </w:tcPr>
          <w:p w14:paraId="02F257C1">
            <w:pPr>
              <w:spacing w:line="360" w:lineRule="auto"/>
              <w:jc w:val="left"/>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bCs/>
                <w:color w:val="auto"/>
                <w:szCs w:val="21"/>
                <w:highlight w:val="none"/>
                <w:shd w:val="clear" w:color="auto" w:fill="auto"/>
              </w:rPr>
              <w:t>对原总平设计提出合理的优化建议。</w:t>
            </w:r>
          </w:p>
        </w:tc>
        <w:tc>
          <w:tcPr>
            <w:tcW w:w="1016" w:type="dxa"/>
            <w:noWrap w:val="0"/>
            <w:vAlign w:val="center"/>
          </w:tcPr>
          <w:p w14:paraId="0565298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44" w:type="dxa"/>
            <w:noWrap w:val="0"/>
            <w:vAlign w:val="center"/>
          </w:tcPr>
          <w:p w14:paraId="051B5C43">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273DB59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51CD3E3A">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73B7014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1016" w:type="dxa"/>
            <w:vMerge w:val="restart"/>
            <w:noWrap w:val="0"/>
            <w:vAlign w:val="center"/>
          </w:tcPr>
          <w:p w14:paraId="63602647">
            <w:pPr>
              <w:spacing w:line="360" w:lineRule="auto"/>
              <w:jc w:val="center"/>
              <w:rPr>
                <w:rFonts w:ascii="Times New Roman" w:hAnsi="Times New Roman" w:eastAsia="宋体" w:cs="Times New Roman"/>
                <w:color w:val="auto"/>
                <w:highlight w:val="none"/>
                <w:shd w:val="clear" w:color="auto" w:fill="auto"/>
              </w:rPr>
            </w:pPr>
          </w:p>
        </w:tc>
        <w:tc>
          <w:tcPr>
            <w:tcW w:w="993" w:type="dxa"/>
            <w:vMerge w:val="restart"/>
            <w:noWrap w:val="0"/>
            <w:vAlign w:val="center"/>
          </w:tcPr>
          <w:p w14:paraId="6359652C">
            <w:pPr>
              <w:spacing w:line="360" w:lineRule="auto"/>
              <w:jc w:val="center"/>
              <w:rPr>
                <w:rFonts w:ascii="Times New Roman" w:hAnsi="Times New Roman" w:eastAsia="宋体" w:cs="Times New Roman"/>
                <w:color w:val="auto"/>
                <w:highlight w:val="none"/>
                <w:shd w:val="clear" w:color="auto" w:fill="auto"/>
              </w:rPr>
            </w:pPr>
          </w:p>
        </w:tc>
        <w:tc>
          <w:tcPr>
            <w:tcW w:w="1275" w:type="dxa"/>
            <w:vMerge w:val="restart"/>
            <w:noWrap w:val="0"/>
            <w:vAlign w:val="top"/>
          </w:tcPr>
          <w:p w14:paraId="194C78DC">
            <w:pPr>
              <w:spacing w:line="360" w:lineRule="auto"/>
              <w:jc w:val="center"/>
              <w:rPr>
                <w:rFonts w:ascii="Times New Roman" w:hAnsi="Times New Roman" w:eastAsia="宋体" w:cs="Times New Roman"/>
                <w:color w:val="auto"/>
                <w:highlight w:val="none"/>
                <w:shd w:val="clear" w:color="auto" w:fill="auto"/>
              </w:rPr>
            </w:pPr>
          </w:p>
        </w:tc>
        <w:tc>
          <w:tcPr>
            <w:tcW w:w="962" w:type="dxa"/>
            <w:vMerge w:val="restart"/>
            <w:noWrap w:val="0"/>
            <w:vAlign w:val="top"/>
          </w:tcPr>
          <w:p w14:paraId="3ABE6394">
            <w:pPr>
              <w:spacing w:line="360" w:lineRule="auto"/>
              <w:jc w:val="center"/>
              <w:rPr>
                <w:rFonts w:ascii="Times New Roman" w:hAnsi="Times New Roman" w:eastAsia="宋体" w:cs="Times New Roman"/>
                <w:color w:val="auto"/>
                <w:highlight w:val="none"/>
                <w:shd w:val="clear" w:color="auto" w:fill="auto"/>
              </w:rPr>
            </w:pPr>
          </w:p>
        </w:tc>
      </w:tr>
      <w:tr w14:paraId="1BD0D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15439B8B">
            <w:pPr>
              <w:spacing w:line="360" w:lineRule="auto"/>
              <w:jc w:val="center"/>
              <w:rPr>
                <w:rFonts w:hint="default" w:ascii="Times New Roman" w:hAnsi="Times New Roman" w:eastAsia="宋体" w:cs="Times New Roman"/>
                <w:color w:val="auto"/>
                <w:kern w:val="0"/>
                <w:szCs w:val="21"/>
                <w:highlight w:val="none"/>
                <w:shd w:val="clear" w:color="auto" w:fill="auto"/>
              </w:rPr>
            </w:pPr>
          </w:p>
        </w:tc>
        <w:tc>
          <w:tcPr>
            <w:tcW w:w="543" w:type="dxa"/>
            <w:vMerge w:val="continue"/>
            <w:noWrap w:val="0"/>
            <w:vAlign w:val="top"/>
          </w:tcPr>
          <w:p w14:paraId="308F82D8">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continue"/>
            <w:noWrap w:val="0"/>
            <w:vAlign w:val="center"/>
          </w:tcPr>
          <w:p w14:paraId="6711D3EC">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1016" w:type="dxa"/>
            <w:noWrap w:val="0"/>
            <w:vAlign w:val="center"/>
          </w:tcPr>
          <w:p w14:paraId="067438C1">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44" w:type="dxa"/>
            <w:noWrap w:val="0"/>
            <w:vAlign w:val="center"/>
          </w:tcPr>
          <w:p w14:paraId="3F25EB1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780EBEA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5B2320AB">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47DA497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1016" w:type="dxa"/>
            <w:vMerge w:val="continue"/>
            <w:noWrap w:val="0"/>
            <w:vAlign w:val="center"/>
          </w:tcPr>
          <w:p w14:paraId="06C6806F">
            <w:pPr>
              <w:spacing w:line="360" w:lineRule="auto"/>
              <w:jc w:val="center"/>
              <w:rPr>
                <w:rFonts w:ascii="Times New Roman" w:hAnsi="Times New Roman" w:eastAsia="宋体" w:cs="Times New Roman"/>
                <w:color w:val="auto"/>
                <w:highlight w:val="none"/>
                <w:shd w:val="clear" w:color="auto" w:fill="auto"/>
              </w:rPr>
            </w:pPr>
          </w:p>
        </w:tc>
        <w:tc>
          <w:tcPr>
            <w:tcW w:w="993" w:type="dxa"/>
            <w:vMerge w:val="continue"/>
            <w:noWrap w:val="0"/>
            <w:vAlign w:val="center"/>
          </w:tcPr>
          <w:p w14:paraId="43C18174">
            <w:pPr>
              <w:spacing w:line="360" w:lineRule="auto"/>
              <w:jc w:val="center"/>
              <w:rPr>
                <w:rFonts w:ascii="Times New Roman" w:hAnsi="Times New Roman" w:eastAsia="宋体" w:cs="Times New Roman"/>
                <w:color w:val="auto"/>
                <w:highlight w:val="none"/>
                <w:shd w:val="clear" w:color="auto" w:fill="auto"/>
              </w:rPr>
            </w:pPr>
          </w:p>
        </w:tc>
        <w:tc>
          <w:tcPr>
            <w:tcW w:w="1275" w:type="dxa"/>
            <w:vMerge w:val="continue"/>
            <w:noWrap w:val="0"/>
            <w:vAlign w:val="top"/>
          </w:tcPr>
          <w:p w14:paraId="15A7C900">
            <w:pPr>
              <w:spacing w:line="360" w:lineRule="auto"/>
              <w:jc w:val="center"/>
              <w:rPr>
                <w:rFonts w:ascii="Times New Roman" w:hAnsi="Times New Roman" w:eastAsia="宋体" w:cs="Times New Roman"/>
                <w:color w:val="auto"/>
                <w:highlight w:val="none"/>
                <w:shd w:val="clear" w:color="auto" w:fill="auto"/>
              </w:rPr>
            </w:pPr>
          </w:p>
        </w:tc>
        <w:tc>
          <w:tcPr>
            <w:tcW w:w="962" w:type="dxa"/>
            <w:vMerge w:val="continue"/>
            <w:noWrap w:val="0"/>
            <w:vAlign w:val="top"/>
          </w:tcPr>
          <w:p w14:paraId="49DF9CDE">
            <w:pPr>
              <w:spacing w:line="360" w:lineRule="auto"/>
              <w:jc w:val="center"/>
              <w:rPr>
                <w:rFonts w:ascii="Times New Roman" w:hAnsi="Times New Roman" w:eastAsia="宋体" w:cs="Times New Roman"/>
                <w:color w:val="auto"/>
                <w:highlight w:val="none"/>
                <w:shd w:val="clear" w:color="auto" w:fill="auto"/>
              </w:rPr>
            </w:pPr>
          </w:p>
        </w:tc>
      </w:tr>
      <w:tr w14:paraId="607C3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06D48B7A">
            <w:pPr>
              <w:spacing w:line="360" w:lineRule="auto"/>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3</w:t>
            </w:r>
          </w:p>
        </w:tc>
        <w:tc>
          <w:tcPr>
            <w:tcW w:w="543" w:type="dxa"/>
            <w:vMerge w:val="continue"/>
            <w:noWrap w:val="0"/>
            <w:vAlign w:val="top"/>
          </w:tcPr>
          <w:p w14:paraId="1446DC8E">
            <w:pPr>
              <w:spacing w:line="360" w:lineRule="auto"/>
              <w:jc w:val="left"/>
              <w:rPr>
                <w:rFonts w:hint="default" w:ascii="Times New Roman" w:hAnsi="Times New Roman" w:eastAsia="宋体" w:cs="Times New Roman"/>
                <w:bCs/>
                <w:color w:val="auto"/>
                <w:szCs w:val="21"/>
                <w:highlight w:val="none"/>
                <w:shd w:val="clear" w:color="auto" w:fill="auto"/>
              </w:rPr>
            </w:pPr>
          </w:p>
        </w:tc>
        <w:tc>
          <w:tcPr>
            <w:tcW w:w="2977" w:type="dxa"/>
            <w:vMerge w:val="restart"/>
            <w:noWrap w:val="0"/>
            <w:vAlign w:val="center"/>
          </w:tcPr>
          <w:p w14:paraId="18E81FFE">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bCs/>
                <w:color w:val="auto"/>
                <w:szCs w:val="21"/>
                <w:highlight w:val="none"/>
                <w:shd w:val="clear" w:color="auto" w:fill="auto"/>
              </w:rPr>
              <w:t>对初步设计阶段的工作提出目标要求。</w:t>
            </w:r>
          </w:p>
        </w:tc>
        <w:tc>
          <w:tcPr>
            <w:tcW w:w="1016" w:type="dxa"/>
            <w:noWrap w:val="0"/>
            <w:vAlign w:val="center"/>
          </w:tcPr>
          <w:p w14:paraId="43BE98E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44" w:type="dxa"/>
            <w:noWrap w:val="0"/>
            <w:vAlign w:val="center"/>
          </w:tcPr>
          <w:p w14:paraId="7F3BE206">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744F96BB">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3DF58C12">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0457A94A">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1016" w:type="dxa"/>
            <w:vMerge w:val="restart"/>
            <w:noWrap w:val="0"/>
            <w:vAlign w:val="center"/>
          </w:tcPr>
          <w:p w14:paraId="60F0A5F6">
            <w:pPr>
              <w:spacing w:line="360" w:lineRule="auto"/>
              <w:jc w:val="center"/>
              <w:rPr>
                <w:rFonts w:ascii="Times New Roman" w:hAnsi="Times New Roman" w:eastAsia="宋体" w:cs="Times New Roman"/>
                <w:color w:val="auto"/>
                <w:highlight w:val="none"/>
                <w:shd w:val="clear" w:color="auto" w:fill="auto"/>
              </w:rPr>
            </w:pPr>
          </w:p>
        </w:tc>
        <w:tc>
          <w:tcPr>
            <w:tcW w:w="993" w:type="dxa"/>
            <w:vMerge w:val="restart"/>
            <w:noWrap w:val="0"/>
            <w:vAlign w:val="center"/>
          </w:tcPr>
          <w:p w14:paraId="3200A5F3">
            <w:pPr>
              <w:spacing w:line="360" w:lineRule="auto"/>
              <w:jc w:val="center"/>
              <w:rPr>
                <w:rFonts w:ascii="Times New Roman" w:hAnsi="Times New Roman" w:eastAsia="宋体" w:cs="Times New Roman"/>
                <w:color w:val="auto"/>
                <w:highlight w:val="none"/>
                <w:shd w:val="clear" w:color="auto" w:fill="auto"/>
              </w:rPr>
            </w:pPr>
          </w:p>
        </w:tc>
        <w:tc>
          <w:tcPr>
            <w:tcW w:w="1275" w:type="dxa"/>
            <w:vMerge w:val="restart"/>
            <w:noWrap w:val="0"/>
            <w:vAlign w:val="top"/>
          </w:tcPr>
          <w:p w14:paraId="2899FEA6">
            <w:pPr>
              <w:spacing w:line="360" w:lineRule="auto"/>
              <w:jc w:val="center"/>
              <w:rPr>
                <w:rFonts w:ascii="Times New Roman" w:hAnsi="Times New Roman" w:eastAsia="宋体" w:cs="Times New Roman"/>
                <w:color w:val="auto"/>
                <w:highlight w:val="none"/>
                <w:shd w:val="clear" w:color="auto" w:fill="auto"/>
              </w:rPr>
            </w:pPr>
          </w:p>
        </w:tc>
        <w:tc>
          <w:tcPr>
            <w:tcW w:w="962" w:type="dxa"/>
            <w:vMerge w:val="restart"/>
            <w:noWrap w:val="0"/>
            <w:vAlign w:val="top"/>
          </w:tcPr>
          <w:p w14:paraId="0C640DA4">
            <w:pPr>
              <w:spacing w:line="360" w:lineRule="auto"/>
              <w:jc w:val="center"/>
              <w:rPr>
                <w:rFonts w:ascii="Times New Roman" w:hAnsi="Times New Roman" w:eastAsia="宋体" w:cs="Times New Roman"/>
                <w:color w:val="auto"/>
                <w:highlight w:val="none"/>
                <w:shd w:val="clear" w:color="auto" w:fill="auto"/>
              </w:rPr>
            </w:pPr>
          </w:p>
        </w:tc>
      </w:tr>
      <w:tr w14:paraId="4C91A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02F31296">
            <w:pPr>
              <w:spacing w:line="360" w:lineRule="auto"/>
              <w:jc w:val="center"/>
              <w:rPr>
                <w:rFonts w:hint="default" w:ascii="Times New Roman" w:hAnsi="Times New Roman" w:eastAsia="宋体" w:cs="Times New Roman"/>
                <w:color w:val="auto"/>
                <w:kern w:val="0"/>
                <w:szCs w:val="21"/>
                <w:highlight w:val="none"/>
                <w:shd w:val="clear" w:color="auto" w:fill="auto"/>
              </w:rPr>
            </w:pPr>
          </w:p>
        </w:tc>
        <w:tc>
          <w:tcPr>
            <w:tcW w:w="543" w:type="dxa"/>
            <w:vMerge w:val="continue"/>
            <w:noWrap w:val="0"/>
            <w:vAlign w:val="top"/>
          </w:tcPr>
          <w:p w14:paraId="015EAC43">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continue"/>
            <w:noWrap w:val="0"/>
            <w:vAlign w:val="center"/>
          </w:tcPr>
          <w:p w14:paraId="0C6137F5">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1016" w:type="dxa"/>
            <w:noWrap w:val="0"/>
            <w:vAlign w:val="center"/>
          </w:tcPr>
          <w:p w14:paraId="36B2D64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44" w:type="dxa"/>
            <w:noWrap w:val="0"/>
            <w:vAlign w:val="center"/>
          </w:tcPr>
          <w:p w14:paraId="7DFAB23C">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35562CD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62173DFC">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63BAFD46">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1016" w:type="dxa"/>
            <w:vMerge w:val="continue"/>
            <w:noWrap w:val="0"/>
            <w:vAlign w:val="center"/>
          </w:tcPr>
          <w:p w14:paraId="70B37DB1">
            <w:pPr>
              <w:spacing w:line="360" w:lineRule="auto"/>
              <w:jc w:val="center"/>
              <w:rPr>
                <w:rFonts w:ascii="Times New Roman" w:hAnsi="Times New Roman" w:eastAsia="宋体" w:cs="Times New Roman"/>
                <w:color w:val="auto"/>
                <w:highlight w:val="none"/>
                <w:shd w:val="clear" w:color="auto" w:fill="auto"/>
              </w:rPr>
            </w:pPr>
          </w:p>
        </w:tc>
        <w:tc>
          <w:tcPr>
            <w:tcW w:w="993" w:type="dxa"/>
            <w:vMerge w:val="continue"/>
            <w:noWrap w:val="0"/>
            <w:vAlign w:val="center"/>
          </w:tcPr>
          <w:p w14:paraId="2134ED92">
            <w:pPr>
              <w:spacing w:line="360" w:lineRule="auto"/>
              <w:jc w:val="center"/>
              <w:rPr>
                <w:rFonts w:ascii="Times New Roman" w:hAnsi="Times New Roman" w:eastAsia="宋体" w:cs="Times New Roman"/>
                <w:color w:val="auto"/>
                <w:highlight w:val="none"/>
                <w:shd w:val="clear" w:color="auto" w:fill="auto"/>
              </w:rPr>
            </w:pPr>
          </w:p>
        </w:tc>
        <w:tc>
          <w:tcPr>
            <w:tcW w:w="1275" w:type="dxa"/>
            <w:vMerge w:val="continue"/>
            <w:noWrap w:val="0"/>
            <w:vAlign w:val="top"/>
          </w:tcPr>
          <w:p w14:paraId="085D4FBA">
            <w:pPr>
              <w:spacing w:line="360" w:lineRule="auto"/>
              <w:jc w:val="center"/>
              <w:rPr>
                <w:rFonts w:ascii="Times New Roman" w:hAnsi="Times New Roman" w:eastAsia="宋体" w:cs="Times New Roman"/>
                <w:color w:val="auto"/>
                <w:highlight w:val="none"/>
                <w:shd w:val="clear" w:color="auto" w:fill="auto"/>
              </w:rPr>
            </w:pPr>
          </w:p>
        </w:tc>
        <w:tc>
          <w:tcPr>
            <w:tcW w:w="962" w:type="dxa"/>
            <w:vMerge w:val="continue"/>
            <w:noWrap w:val="0"/>
            <w:vAlign w:val="top"/>
          </w:tcPr>
          <w:p w14:paraId="40A8F6FB">
            <w:pPr>
              <w:spacing w:line="360" w:lineRule="auto"/>
              <w:jc w:val="center"/>
              <w:rPr>
                <w:rFonts w:ascii="Times New Roman" w:hAnsi="Times New Roman" w:eastAsia="宋体" w:cs="Times New Roman"/>
                <w:color w:val="auto"/>
                <w:highlight w:val="none"/>
                <w:shd w:val="clear" w:color="auto" w:fill="auto"/>
              </w:rPr>
            </w:pPr>
          </w:p>
        </w:tc>
      </w:tr>
      <w:tr w14:paraId="10739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328870D2">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4</w:t>
            </w:r>
          </w:p>
        </w:tc>
        <w:tc>
          <w:tcPr>
            <w:tcW w:w="543" w:type="dxa"/>
            <w:vMerge w:val="restart"/>
            <w:noWrap w:val="0"/>
            <w:vAlign w:val="top"/>
          </w:tcPr>
          <w:p w14:paraId="5610F883">
            <w:pPr>
              <w:spacing w:line="360" w:lineRule="auto"/>
              <w:jc w:val="lef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深化单体建筑方案设计</w:t>
            </w:r>
          </w:p>
        </w:tc>
        <w:tc>
          <w:tcPr>
            <w:tcW w:w="2977" w:type="dxa"/>
            <w:vMerge w:val="restart"/>
            <w:noWrap w:val="0"/>
            <w:vAlign w:val="center"/>
          </w:tcPr>
          <w:p w14:paraId="441E2A79">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highlight w:val="none"/>
                <w:shd w:val="clear" w:color="auto" w:fill="auto"/>
              </w:rPr>
              <w:t>设计方案</w:t>
            </w:r>
            <w:r>
              <w:rPr>
                <w:rFonts w:hint="default" w:ascii="Times New Roman" w:hAnsi="Times New Roman" w:eastAsia="宋体" w:cs="Times New Roman"/>
                <w:bCs/>
                <w:color w:val="auto"/>
                <w:szCs w:val="21"/>
                <w:highlight w:val="none"/>
                <w:shd w:val="clear" w:color="auto" w:fill="auto"/>
              </w:rPr>
              <w:t>建筑空间是否丰富和具有特点。</w:t>
            </w:r>
          </w:p>
        </w:tc>
        <w:tc>
          <w:tcPr>
            <w:tcW w:w="1016" w:type="dxa"/>
            <w:noWrap w:val="0"/>
            <w:vAlign w:val="center"/>
          </w:tcPr>
          <w:p w14:paraId="1E0327BB">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44" w:type="dxa"/>
            <w:noWrap w:val="0"/>
            <w:vAlign w:val="center"/>
          </w:tcPr>
          <w:p w14:paraId="2A63257A">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7DA7C8E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55EB9B41">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3229F09F">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1016" w:type="dxa"/>
            <w:noWrap w:val="0"/>
            <w:vAlign w:val="center"/>
          </w:tcPr>
          <w:p w14:paraId="67C0C0D0">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477686D8">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482FAFD2">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46DDE37B">
            <w:pPr>
              <w:spacing w:line="360" w:lineRule="auto"/>
              <w:jc w:val="center"/>
              <w:rPr>
                <w:rFonts w:ascii="Times New Roman" w:hAnsi="Times New Roman" w:eastAsia="宋体" w:cs="Times New Roman"/>
                <w:color w:val="auto"/>
                <w:highlight w:val="none"/>
                <w:shd w:val="clear" w:color="auto" w:fill="auto"/>
              </w:rPr>
            </w:pPr>
          </w:p>
        </w:tc>
      </w:tr>
      <w:tr w14:paraId="6F7B7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3406F5B8">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543" w:type="dxa"/>
            <w:vMerge w:val="continue"/>
            <w:noWrap w:val="0"/>
            <w:vAlign w:val="top"/>
          </w:tcPr>
          <w:p w14:paraId="73D20775">
            <w:pPr>
              <w:spacing w:line="360" w:lineRule="auto"/>
              <w:jc w:val="left"/>
              <w:rPr>
                <w:rFonts w:hint="default" w:ascii="Times New Roman" w:hAnsi="Times New Roman" w:eastAsia="宋体" w:cs="Times New Roman"/>
                <w:bCs/>
                <w:color w:val="auto"/>
                <w:szCs w:val="21"/>
                <w:highlight w:val="none"/>
                <w:shd w:val="clear" w:color="auto" w:fill="auto"/>
              </w:rPr>
            </w:pPr>
          </w:p>
        </w:tc>
        <w:tc>
          <w:tcPr>
            <w:tcW w:w="2977" w:type="dxa"/>
            <w:vMerge w:val="continue"/>
            <w:noWrap w:val="0"/>
            <w:vAlign w:val="center"/>
          </w:tcPr>
          <w:p w14:paraId="269485E5">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1016" w:type="dxa"/>
            <w:noWrap w:val="0"/>
            <w:vAlign w:val="center"/>
          </w:tcPr>
          <w:p w14:paraId="65B8EDFF">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44" w:type="dxa"/>
            <w:noWrap w:val="0"/>
            <w:vAlign w:val="center"/>
          </w:tcPr>
          <w:p w14:paraId="69F1A987">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32A0907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4BD8D68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5E621F3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1016" w:type="dxa"/>
            <w:noWrap w:val="0"/>
            <w:vAlign w:val="center"/>
          </w:tcPr>
          <w:p w14:paraId="6B86A093">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48B9CF29">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37DDE1E5">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206BFB1E">
            <w:pPr>
              <w:spacing w:line="360" w:lineRule="auto"/>
              <w:jc w:val="center"/>
              <w:rPr>
                <w:rFonts w:ascii="Times New Roman" w:hAnsi="Times New Roman" w:eastAsia="宋体" w:cs="Times New Roman"/>
                <w:color w:val="auto"/>
                <w:highlight w:val="none"/>
                <w:shd w:val="clear" w:color="auto" w:fill="auto"/>
              </w:rPr>
            </w:pPr>
          </w:p>
        </w:tc>
      </w:tr>
      <w:tr w14:paraId="2D7D2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21CA5E55">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5</w:t>
            </w:r>
          </w:p>
        </w:tc>
        <w:tc>
          <w:tcPr>
            <w:tcW w:w="543" w:type="dxa"/>
            <w:vMerge w:val="continue"/>
            <w:noWrap w:val="0"/>
            <w:vAlign w:val="top"/>
          </w:tcPr>
          <w:p w14:paraId="3F7D1C68">
            <w:pPr>
              <w:spacing w:line="360" w:lineRule="auto"/>
              <w:jc w:val="left"/>
              <w:rPr>
                <w:rFonts w:hint="default" w:ascii="Times New Roman" w:hAnsi="Times New Roman" w:eastAsia="宋体" w:cs="Times New Roman"/>
                <w:bCs/>
                <w:color w:val="auto"/>
                <w:szCs w:val="21"/>
                <w:highlight w:val="none"/>
                <w:shd w:val="clear" w:color="auto" w:fill="auto"/>
              </w:rPr>
            </w:pPr>
          </w:p>
        </w:tc>
        <w:tc>
          <w:tcPr>
            <w:tcW w:w="2977" w:type="dxa"/>
            <w:vMerge w:val="restart"/>
            <w:noWrap w:val="0"/>
            <w:vAlign w:val="center"/>
          </w:tcPr>
          <w:p w14:paraId="16C8C884">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bCs/>
                <w:color w:val="auto"/>
                <w:szCs w:val="21"/>
                <w:highlight w:val="none"/>
                <w:shd w:val="clear" w:color="auto" w:fill="auto"/>
              </w:rPr>
              <w:t>平面布局及功能分区是否合理，是否符合本项目特点。</w:t>
            </w:r>
          </w:p>
        </w:tc>
        <w:tc>
          <w:tcPr>
            <w:tcW w:w="1016" w:type="dxa"/>
            <w:noWrap w:val="0"/>
            <w:vAlign w:val="center"/>
          </w:tcPr>
          <w:p w14:paraId="2DB05D7F">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44" w:type="dxa"/>
            <w:noWrap w:val="0"/>
            <w:vAlign w:val="center"/>
          </w:tcPr>
          <w:p w14:paraId="7589A3D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2A1B6BC6">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5DA619CD">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545C169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1016" w:type="dxa"/>
            <w:noWrap w:val="0"/>
            <w:vAlign w:val="center"/>
          </w:tcPr>
          <w:p w14:paraId="5B6499D1">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7EC03A23">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65A67A4A">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38A5A2B9">
            <w:pPr>
              <w:spacing w:line="360" w:lineRule="auto"/>
              <w:jc w:val="center"/>
              <w:rPr>
                <w:rFonts w:ascii="Times New Roman" w:hAnsi="Times New Roman" w:eastAsia="宋体" w:cs="Times New Roman"/>
                <w:color w:val="auto"/>
                <w:highlight w:val="none"/>
                <w:shd w:val="clear" w:color="auto" w:fill="auto"/>
              </w:rPr>
            </w:pPr>
          </w:p>
        </w:tc>
      </w:tr>
      <w:tr w14:paraId="05A3E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0BC0D8B6">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543" w:type="dxa"/>
            <w:vMerge w:val="continue"/>
            <w:noWrap w:val="0"/>
            <w:vAlign w:val="top"/>
          </w:tcPr>
          <w:p w14:paraId="67E2494B">
            <w:pPr>
              <w:spacing w:line="360" w:lineRule="auto"/>
              <w:jc w:val="left"/>
              <w:rPr>
                <w:rFonts w:hint="default" w:ascii="Times New Roman" w:hAnsi="Times New Roman" w:eastAsia="宋体" w:cs="Times New Roman"/>
                <w:bCs/>
                <w:color w:val="auto"/>
                <w:szCs w:val="21"/>
                <w:highlight w:val="none"/>
                <w:shd w:val="clear" w:color="auto" w:fill="auto"/>
              </w:rPr>
            </w:pPr>
          </w:p>
        </w:tc>
        <w:tc>
          <w:tcPr>
            <w:tcW w:w="2977" w:type="dxa"/>
            <w:vMerge w:val="continue"/>
            <w:noWrap w:val="0"/>
            <w:vAlign w:val="center"/>
          </w:tcPr>
          <w:p w14:paraId="44EAA24E">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1016" w:type="dxa"/>
            <w:noWrap w:val="0"/>
            <w:vAlign w:val="center"/>
          </w:tcPr>
          <w:p w14:paraId="042C8F2C">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44" w:type="dxa"/>
            <w:noWrap w:val="0"/>
            <w:vAlign w:val="center"/>
          </w:tcPr>
          <w:p w14:paraId="7E7D8D2A">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7CCFC801">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120125A7">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20B91EF2">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1016" w:type="dxa"/>
            <w:noWrap w:val="0"/>
            <w:vAlign w:val="center"/>
          </w:tcPr>
          <w:p w14:paraId="671CA258">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4A58F8D0">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6E6201E0">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182A9B3C">
            <w:pPr>
              <w:spacing w:line="360" w:lineRule="auto"/>
              <w:jc w:val="center"/>
              <w:rPr>
                <w:rFonts w:ascii="Times New Roman" w:hAnsi="Times New Roman" w:eastAsia="宋体" w:cs="Times New Roman"/>
                <w:color w:val="auto"/>
                <w:highlight w:val="none"/>
                <w:shd w:val="clear" w:color="auto" w:fill="auto"/>
              </w:rPr>
            </w:pPr>
          </w:p>
        </w:tc>
      </w:tr>
      <w:tr w14:paraId="5586C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20ADB108">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6</w:t>
            </w:r>
          </w:p>
        </w:tc>
        <w:tc>
          <w:tcPr>
            <w:tcW w:w="543" w:type="dxa"/>
            <w:vMerge w:val="continue"/>
            <w:noWrap w:val="0"/>
            <w:vAlign w:val="top"/>
          </w:tcPr>
          <w:p w14:paraId="0EF0B767">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restart"/>
            <w:noWrap w:val="0"/>
            <w:vAlign w:val="center"/>
          </w:tcPr>
          <w:p w14:paraId="0E0A2C93">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bCs/>
                <w:color w:val="auto"/>
                <w:szCs w:val="21"/>
                <w:highlight w:val="none"/>
                <w:shd w:val="clear" w:color="auto" w:fill="auto"/>
              </w:rPr>
              <w:t>人流线组织及竖向交通的合理程度。</w:t>
            </w:r>
          </w:p>
        </w:tc>
        <w:tc>
          <w:tcPr>
            <w:tcW w:w="1016" w:type="dxa"/>
            <w:noWrap w:val="0"/>
            <w:vAlign w:val="center"/>
          </w:tcPr>
          <w:p w14:paraId="2C4917DD">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44" w:type="dxa"/>
            <w:noWrap w:val="0"/>
            <w:vAlign w:val="center"/>
          </w:tcPr>
          <w:p w14:paraId="62477321">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6CAD7CEF">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1E37AD82">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643DD327">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1016" w:type="dxa"/>
            <w:noWrap w:val="0"/>
            <w:vAlign w:val="center"/>
          </w:tcPr>
          <w:p w14:paraId="370D6CC4">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35DCDD9B">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4A4FAAC1">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08A30C58">
            <w:pPr>
              <w:spacing w:line="360" w:lineRule="auto"/>
              <w:jc w:val="center"/>
              <w:rPr>
                <w:rFonts w:ascii="Times New Roman" w:hAnsi="Times New Roman" w:eastAsia="宋体" w:cs="Times New Roman"/>
                <w:color w:val="auto"/>
                <w:highlight w:val="none"/>
                <w:shd w:val="clear" w:color="auto" w:fill="auto"/>
              </w:rPr>
            </w:pPr>
          </w:p>
        </w:tc>
      </w:tr>
      <w:tr w14:paraId="30FAC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58EA2AD7">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543" w:type="dxa"/>
            <w:vMerge w:val="continue"/>
            <w:noWrap w:val="0"/>
            <w:vAlign w:val="top"/>
          </w:tcPr>
          <w:p w14:paraId="00601B5B">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continue"/>
            <w:noWrap w:val="0"/>
            <w:vAlign w:val="center"/>
          </w:tcPr>
          <w:p w14:paraId="6AD7F6AE">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1016" w:type="dxa"/>
            <w:noWrap w:val="0"/>
            <w:vAlign w:val="center"/>
          </w:tcPr>
          <w:p w14:paraId="36ABB57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44" w:type="dxa"/>
            <w:noWrap w:val="0"/>
            <w:vAlign w:val="center"/>
          </w:tcPr>
          <w:p w14:paraId="4D856C8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3609FF1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34591A1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10DE529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1016" w:type="dxa"/>
            <w:noWrap w:val="0"/>
            <w:vAlign w:val="center"/>
          </w:tcPr>
          <w:p w14:paraId="3B9AF304">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347B6EFF">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5B1BFD9C">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3226F92D">
            <w:pPr>
              <w:spacing w:line="360" w:lineRule="auto"/>
              <w:jc w:val="center"/>
              <w:rPr>
                <w:rFonts w:ascii="Times New Roman" w:hAnsi="Times New Roman" w:eastAsia="宋体" w:cs="Times New Roman"/>
                <w:color w:val="auto"/>
                <w:highlight w:val="none"/>
                <w:shd w:val="clear" w:color="auto" w:fill="auto"/>
              </w:rPr>
            </w:pPr>
          </w:p>
        </w:tc>
      </w:tr>
      <w:tr w14:paraId="2544A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7ED9ABA8">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7</w:t>
            </w:r>
          </w:p>
        </w:tc>
        <w:tc>
          <w:tcPr>
            <w:tcW w:w="543" w:type="dxa"/>
            <w:vMerge w:val="continue"/>
            <w:noWrap w:val="0"/>
            <w:vAlign w:val="top"/>
          </w:tcPr>
          <w:p w14:paraId="4B536FC6">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restart"/>
            <w:noWrap w:val="0"/>
            <w:vAlign w:val="center"/>
          </w:tcPr>
          <w:p w14:paraId="6B029729">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bCs/>
                <w:color w:val="auto"/>
                <w:szCs w:val="21"/>
                <w:highlight w:val="none"/>
                <w:shd w:val="clear" w:color="auto" w:fill="auto"/>
              </w:rPr>
              <w:t>成果的完整性。</w:t>
            </w:r>
          </w:p>
        </w:tc>
        <w:tc>
          <w:tcPr>
            <w:tcW w:w="1016" w:type="dxa"/>
            <w:noWrap w:val="0"/>
            <w:vAlign w:val="center"/>
          </w:tcPr>
          <w:p w14:paraId="6845CE1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44" w:type="dxa"/>
            <w:noWrap w:val="0"/>
            <w:vAlign w:val="center"/>
          </w:tcPr>
          <w:p w14:paraId="18D029BA">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2A17915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03450A63">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3606D9E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1016" w:type="dxa"/>
            <w:noWrap w:val="0"/>
            <w:vAlign w:val="center"/>
          </w:tcPr>
          <w:p w14:paraId="7D940D1F">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4A6CC7C4">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5E73396C">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1AC5F265">
            <w:pPr>
              <w:spacing w:line="360" w:lineRule="auto"/>
              <w:jc w:val="center"/>
              <w:rPr>
                <w:rFonts w:ascii="Times New Roman" w:hAnsi="Times New Roman" w:eastAsia="宋体" w:cs="Times New Roman"/>
                <w:color w:val="auto"/>
                <w:highlight w:val="none"/>
                <w:shd w:val="clear" w:color="auto" w:fill="auto"/>
              </w:rPr>
            </w:pPr>
          </w:p>
        </w:tc>
      </w:tr>
      <w:tr w14:paraId="53082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7EC8C755">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543" w:type="dxa"/>
            <w:vMerge w:val="continue"/>
            <w:noWrap w:val="0"/>
            <w:vAlign w:val="top"/>
          </w:tcPr>
          <w:p w14:paraId="2761EB8F">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continue"/>
            <w:noWrap w:val="0"/>
            <w:vAlign w:val="center"/>
          </w:tcPr>
          <w:p w14:paraId="4D34A5E3">
            <w:pPr>
              <w:spacing w:line="360" w:lineRule="auto"/>
              <w:jc w:val="left"/>
              <w:rPr>
                <w:rFonts w:hint="default" w:ascii="Times New Roman" w:hAnsi="Times New Roman" w:eastAsia="宋体" w:cs="Times New Roman"/>
                <w:bCs/>
                <w:color w:val="auto"/>
                <w:szCs w:val="21"/>
                <w:highlight w:val="none"/>
                <w:shd w:val="clear" w:color="auto" w:fill="auto"/>
              </w:rPr>
            </w:pPr>
          </w:p>
        </w:tc>
        <w:tc>
          <w:tcPr>
            <w:tcW w:w="1016" w:type="dxa"/>
            <w:noWrap w:val="0"/>
            <w:vAlign w:val="center"/>
          </w:tcPr>
          <w:p w14:paraId="1E956CE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44" w:type="dxa"/>
            <w:noWrap w:val="0"/>
            <w:vAlign w:val="center"/>
          </w:tcPr>
          <w:p w14:paraId="04EE5D92">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180DE60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458FDA7F">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1A2EFAC2">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1016" w:type="dxa"/>
            <w:noWrap w:val="0"/>
            <w:vAlign w:val="center"/>
          </w:tcPr>
          <w:p w14:paraId="27F645F9">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5506AB63">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36386FB7">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594E78C6">
            <w:pPr>
              <w:spacing w:line="360" w:lineRule="auto"/>
              <w:jc w:val="center"/>
              <w:rPr>
                <w:rFonts w:ascii="Times New Roman" w:hAnsi="Times New Roman" w:eastAsia="宋体" w:cs="Times New Roman"/>
                <w:color w:val="auto"/>
                <w:highlight w:val="none"/>
                <w:shd w:val="clear" w:color="auto" w:fill="auto"/>
              </w:rPr>
            </w:pPr>
          </w:p>
        </w:tc>
      </w:tr>
      <w:tr w14:paraId="0D1DD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0AA75CD3">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8</w:t>
            </w:r>
          </w:p>
        </w:tc>
        <w:tc>
          <w:tcPr>
            <w:tcW w:w="543" w:type="dxa"/>
            <w:vMerge w:val="restart"/>
            <w:noWrap w:val="0"/>
            <w:vAlign w:val="top"/>
          </w:tcPr>
          <w:p w14:paraId="4523A863">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初步设计成果</w:t>
            </w:r>
          </w:p>
        </w:tc>
        <w:tc>
          <w:tcPr>
            <w:tcW w:w="2977" w:type="dxa"/>
            <w:vMerge w:val="restart"/>
            <w:noWrap w:val="0"/>
            <w:vAlign w:val="center"/>
          </w:tcPr>
          <w:p w14:paraId="1C53F3DA">
            <w:pPr>
              <w:spacing w:line="360" w:lineRule="auto"/>
              <w:jc w:val="left"/>
              <w:rPr>
                <w:rFonts w:hint="default"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初步设计技术先进性、合理性、实用性、可实施性。</w:t>
            </w:r>
          </w:p>
        </w:tc>
        <w:tc>
          <w:tcPr>
            <w:tcW w:w="1016" w:type="dxa"/>
            <w:noWrap w:val="0"/>
            <w:vAlign w:val="center"/>
          </w:tcPr>
          <w:p w14:paraId="0FE7E2F1">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44" w:type="dxa"/>
            <w:noWrap w:val="0"/>
            <w:vAlign w:val="center"/>
          </w:tcPr>
          <w:p w14:paraId="0AA71D21">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414FDF21">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553D28FB">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545CAA66">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1016" w:type="dxa"/>
            <w:noWrap w:val="0"/>
            <w:vAlign w:val="center"/>
          </w:tcPr>
          <w:p w14:paraId="56C2C24A">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1BFD2ADD">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793FE0C7">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7F955225">
            <w:pPr>
              <w:spacing w:line="360" w:lineRule="auto"/>
              <w:jc w:val="center"/>
              <w:rPr>
                <w:rFonts w:ascii="Times New Roman" w:hAnsi="Times New Roman" w:eastAsia="宋体" w:cs="Times New Roman"/>
                <w:color w:val="auto"/>
                <w:highlight w:val="none"/>
                <w:shd w:val="clear" w:color="auto" w:fill="auto"/>
              </w:rPr>
            </w:pPr>
          </w:p>
        </w:tc>
      </w:tr>
      <w:tr w14:paraId="45D1A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5CCD0F29">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543" w:type="dxa"/>
            <w:vMerge w:val="continue"/>
            <w:noWrap w:val="0"/>
            <w:vAlign w:val="top"/>
          </w:tcPr>
          <w:p w14:paraId="0204D283">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continue"/>
            <w:noWrap w:val="0"/>
            <w:vAlign w:val="center"/>
          </w:tcPr>
          <w:p w14:paraId="50D45270">
            <w:pPr>
              <w:spacing w:line="360" w:lineRule="auto"/>
              <w:jc w:val="left"/>
              <w:rPr>
                <w:rFonts w:hint="default" w:ascii="Times New Roman" w:hAnsi="Times New Roman" w:eastAsia="宋体" w:cs="Times New Roman"/>
                <w:bCs/>
                <w:color w:val="auto"/>
                <w:szCs w:val="21"/>
                <w:highlight w:val="none"/>
                <w:shd w:val="clear" w:color="auto" w:fill="auto"/>
              </w:rPr>
            </w:pPr>
          </w:p>
        </w:tc>
        <w:tc>
          <w:tcPr>
            <w:tcW w:w="1016" w:type="dxa"/>
            <w:noWrap w:val="0"/>
            <w:vAlign w:val="center"/>
          </w:tcPr>
          <w:p w14:paraId="7F6EF3EF">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44" w:type="dxa"/>
            <w:noWrap w:val="0"/>
            <w:vAlign w:val="center"/>
          </w:tcPr>
          <w:p w14:paraId="1FD3504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736BB822">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7A9A38C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01C0212A">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1016" w:type="dxa"/>
            <w:noWrap w:val="0"/>
            <w:vAlign w:val="center"/>
          </w:tcPr>
          <w:p w14:paraId="3940342D">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1EC24BC5">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40562052">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48AAD26B">
            <w:pPr>
              <w:spacing w:line="360" w:lineRule="auto"/>
              <w:jc w:val="center"/>
              <w:rPr>
                <w:rFonts w:ascii="Times New Roman" w:hAnsi="Times New Roman" w:eastAsia="宋体" w:cs="Times New Roman"/>
                <w:color w:val="auto"/>
                <w:highlight w:val="none"/>
                <w:shd w:val="clear" w:color="auto" w:fill="auto"/>
              </w:rPr>
            </w:pPr>
          </w:p>
        </w:tc>
      </w:tr>
      <w:tr w14:paraId="58477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5B2ABCA6">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9</w:t>
            </w:r>
          </w:p>
        </w:tc>
        <w:tc>
          <w:tcPr>
            <w:tcW w:w="543" w:type="dxa"/>
            <w:vMerge w:val="continue"/>
            <w:noWrap w:val="0"/>
            <w:vAlign w:val="top"/>
          </w:tcPr>
          <w:p w14:paraId="11CD40E1">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restart"/>
            <w:noWrap w:val="0"/>
            <w:vAlign w:val="center"/>
          </w:tcPr>
          <w:p w14:paraId="00BF2B4B">
            <w:pPr>
              <w:spacing w:line="360" w:lineRule="auto"/>
              <w:jc w:val="left"/>
              <w:rPr>
                <w:rFonts w:hint="default"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初步设计是否能达到原总平设计、方案设计的效果和目标。</w:t>
            </w:r>
          </w:p>
        </w:tc>
        <w:tc>
          <w:tcPr>
            <w:tcW w:w="1016" w:type="dxa"/>
            <w:noWrap w:val="0"/>
            <w:vAlign w:val="center"/>
          </w:tcPr>
          <w:p w14:paraId="7FE1A34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44" w:type="dxa"/>
            <w:noWrap w:val="0"/>
            <w:vAlign w:val="center"/>
          </w:tcPr>
          <w:p w14:paraId="1EBA269A">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5155B15C">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104A8F7C">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5E57639D">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1016" w:type="dxa"/>
            <w:noWrap w:val="0"/>
            <w:vAlign w:val="center"/>
          </w:tcPr>
          <w:p w14:paraId="49F85804">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1451267A">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3938DA62">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5921F71D">
            <w:pPr>
              <w:spacing w:line="360" w:lineRule="auto"/>
              <w:jc w:val="center"/>
              <w:rPr>
                <w:rFonts w:ascii="Times New Roman" w:hAnsi="Times New Roman" w:eastAsia="宋体" w:cs="Times New Roman"/>
                <w:color w:val="auto"/>
                <w:highlight w:val="none"/>
                <w:shd w:val="clear" w:color="auto" w:fill="auto"/>
              </w:rPr>
            </w:pPr>
          </w:p>
        </w:tc>
      </w:tr>
      <w:tr w14:paraId="033FB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35079090">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543" w:type="dxa"/>
            <w:vMerge w:val="continue"/>
            <w:noWrap w:val="0"/>
            <w:vAlign w:val="top"/>
          </w:tcPr>
          <w:p w14:paraId="3896F53A">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continue"/>
            <w:noWrap w:val="0"/>
            <w:vAlign w:val="center"/>
          </w:tcPr>
          <w:p w14:paraId="7E3B09C3">
            <w:pPr>
              <w:spacing w:line="360" w:lineRule="auto"/>
              <w:jc w:val="left"/>
              <w:rPr>
                <w:rFonts w:hint="default" w:ascii="Times New Roman" w:hAnsi="Times New Roman" w:eastAsia="宋体" w:cs="Times New Roman"/>
                <w:bCs/>
                <w:color w:val="auto"/>
                <w:szCs w:val="21"/>
                <w:highlight w:val="none"/>
                <w:shd w:val="clear" w:color="auto" w:fill="auto"/>
              </w:rPr>
            </w:pPr>
          </w:p>
        </w:tc>
        <w:tc>
          <w:tcPr>
            <w:tcW w:w="1016" w:type="dxa"/>
            <w:noWrap w:val="0"/>
            <w:vAlign w:val="center"/>
          </w:tcPr>
          <w:p w14:paraId="250FDE2C">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44" w:type="dxa"/>
            <w:noWrap w:val="0"/>
            <w:vAlign w:val="center"/>
          </w:tcPr>
          <w:p w14:paraId="5B21ECEF">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42B6F87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42A8412B">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76E19D91">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1016" w:type="dxa"/>
            <w:noWrap w:val="0"/>
            <w:vAlign w:val="center"/>
          </w:tcPr>
          <w:p w14:paraId="4E733FB5">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37FE3A97">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2C2626FF">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0DB67AF5">
            <w:pPr>
              <w:spacing w:line="360" w:lineRule="auto"/>
              <w:jc w:val="center"/>
              <w:rPr>
                <w:rFonts w:ascii="Times New Roman" w:hAnsi="Times New Roman" w:eastAsia="宋体" w:cs="Times New Roman"/>
                <w:color w:val="auto"/>
                <w:highlight w:val="none"/>
                <w:shd w:val="clear" w:color="auto" w:fill="auto"/>
              </w:rPr>
            </w:pPr>
          </w:p>
        </w:tc>
      </w:tr>
      <w:tr w14:paraId="70AEF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4D2E3C36">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10</w:t>
            </w:r>
          </w:p>
        </w:tc>
        <w:tc>
          <w:tcPr>
            <w:tcW w:w="543" w:type="dxa"/>
            <w:vMerge w:val="continue"/>
            <w:noWrap w:val="0"/>
            <w:vAlign w:val="top"/>
          </w:tcPr>
          <w:p w14:paraId="1205221B">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restart"/>
            <w:noWrap w:val="0"/>
            <w:vAlign w:val="center"/>
          </w:tcPr>
          <w:p w14:paraId="7B632E8B">
            <w:pPr>
              <w:spacing w:line="360" w:lineRule="auto"/>
              <w:jc w:val="left"/>
              <w:rPr>
                <w:rFonts w:hint="default"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各专业对经济性的控制是否有专项措施，经济性控制良好。</w:t>
            </w:r>
          </w:p>
        </w:tc>
        <w:tc>
          <w:tcPr>
            <w:tcW w:w="1016" w:type="dxa"/>
            <w:noWrap w:val="0"/>
            <w:vAlign w:val="center"/>
          </w:tcPr>
          <w:p w14:paraId="2662819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44" w:type="dxa"/>
            <w:noWrap w:val="0"/>
            <w:vAlign w:val="center"/>
          </w:tcPr>
          <w:p w14:paraId="2554D49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5667D67B">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201DD466">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5D64A9EB">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1016" w:type="dxa"/>
            <w:noWrap w:val="0"/>
            <w:vAlign w:val="center"/>
          </w:tcPr>
          <w:p w14:paraId="3954CC23">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16BF7CE5">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39EB330E">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0D22F9A4">
            <w:pPr>
              <w:spacing w:line="360" w:lineRule="auto"/>
              <w:jc w:val="center"/>
              <w:rPr>
                <w:rFonts w:ascii="Times New Roman" w:hAnsi="Times New Roman" w:eastAsia="宋体" w:cs="Times New Roman"/>
                <w:color w:val="auto"/>
                <w:highlight w:val="none"/>
                <w:shd w:val="clear" w:color="auto" w:fill="auto"/>
              </w:rPr>
            </w:pPr>
          </w:p>
        </w:tc>
      </w:tr>
      <w:tr w14:paraId="0BCD3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7A83427E">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543" w:type="dxa"/>
            <w:vMerge w:val="continue"/>
            <w:noWrap w:val="0"/>
            <w:vAlign w:val="top"/>
          </w:tcPr>
          <w:p w14:paraId="5A260223">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continue"/>
            <w:noWrap w:val="0"/>
            <w:vAlign w:val="center"/>
          </w:tcPr>
          <w:p w14:paraId="1C92D3AA">
            <w:pPr>
              <w:spacing w:line="360" w:lineRule="auto"/>
              <w:jc w:val="left"/>
              <w:rPr>
                <w:rFonts w:hint="default" w:ascii="Times New Roman" w:hAnsi="Times New Roman" w:eastAsia="宋体" w:cs="Times New Roman"/>
                <w:bCs/>
                <w:color w:val="auto"/>
                <w:szCs w:val="21"/>
                <w:highlight w:val="none"/>
                <w:shd w:val="clear" w:color="auto" w:fill="auto"/>
              </w:rPr>
            </w:pPr>
          </w:p>
        </w:tc>
        <w:tc>
          <w:tcPr>
            <w:tcW w:w="1016" w:type="dxa"/>
            <w:noWrap w:val="0"/>
            <w:vAlign w:val="center"/>
          </w:tcPr>
          <w:p w14:paraId="17E452E3">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44" w:type="dxa"/>
            <w:noWrap w:val="0"/>
            <w:vAlign w:val="center"/>
          </w:tcPr>
          <w:p w14:paraId="24582FC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36415121">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006D350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76DDA5C6">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1016" w:type="dxa"/>
            <w:noWrap w:val="0"/>
            <w:vAlign w:val="center"/>
          </w:tcPr>
          <w:p w14:paraId="56527FC0">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0FE1AC94">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228042DA">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729414C0">
            <w:pPr>
              <w:spacing w:line="360" w:lineRule="auto"/>
              <w:jc w:val="center"/>
              <w:rPr>
                <w:rFonts w:ascii="Times New Roman" w:hAnsi="Times New Roman" w:eastAsia="宋体" w:cs="Times New Roman"/>
                <w:color w:val="auto"/>
                <w:highlight w:val="none"/>
                <w:shd w:val="clear" w:color="auto" w:fill="auto"/>
              </w:rPr>
            </w:pPr>
          </w:p>
        </w:tc>
      </w:tr>
      <w:tr w14:paraId="24941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1D66E2A8">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11</w:t>
            </w:r>
          </w:p>
        </w:tc>
        <w:tc>
          <w:tcPr>
            <w:tcW w:w="543" w:type="dxa"/>
            <w:vMerge w:val="continue"/>
            <w:noWrap w:val="0"/>
            <w:vAlign w:val="top"/>
          </w:tcPr>
          <w:p w14:paraId="6FF85697">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restart"/>
            <w:noWrap w:val="0"/>
            <w:vAlign w:val="center"/>
          </w:tcPr>
          <w:p w14:paraId="32372F91">
            <w:pPr>
              <w:spacing w:line="360" w:lineRule="auto"/>
              <w:jc w:val="left"/>
              <w:rPr>
                <w:rFonts w:hint="default"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bCs/>
                <w:color w:val="auto"/>
                <w:szCs w:val="21"/>
                <w:highlight w:val="none"/>
                <w:shd w:val="clear" w:color="auto" w:fill="auto"/>
              </w:rPr>
              <w:t>对关键技术选用和实施有专篇进行论证。</w:t>
            </w:r>
          </w:p>
        </w:tc>
        <w:tc>
          <w:tcPr>
            <w:tcW w:w="1016" w:type="dxa"/>
            <w:noWrap w:val="0"/>
            <w:vAlign w:val="center"/>
          </w:tcPr>
          <w:p w14:paraId="34C3A08F">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44" w:type="dxa"/>
            <w:noWrap w:val="0"/>
            <w:vAlign w:val="center"/>
          </w:tcPr>
          <w:p w14:paraId="7BCC7E93">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2E373D5A">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79977ADF">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207AD6B9">
            <w:pPr>
              <w:spacing w:line="360" w:lineRule="auto"/>
              <w:jc w:val="center"/>
              <w:rPr>
                <w:rFonts w:hint="default" w:ascii="Times New Roman" w:hAnsi="Times New Roman" w:eastAsia="宋体" w:cs="Times New Roman"/>
                <w:color w:val="auto"/>
                <w:highlight w:val="none"/>
                <w:shd w:val="clear" w:color="auto" w:fill="auto"/>
              </w:rPr>
            </w:pPr>
          </w:p>
        </w:tc>
        <w:tc>
          <w:tcPr>
            <w:tcW w:w="1016" w:type="dxa"/>
            <w:noWrap w:val="0"/>
            <w:vAlign w:val="center"/>
          </w:tcPr>
          <w:p w14:paraId="53C9911A">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5271F2D7">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55B25A20">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1DF2744C">
            <w:pPr>
              <w:spacing w:line="360" w:lineRule="auto"/>
              <w:jc w:val="center"/>
              <w:rPr>
                <w:rFonts w:ascii="Times New Roman" w:hAnsi="Times New Roman" w:eastAsia="宋体" w:cs="Times New Roman"/>
                <w:color w:val="auto"/>
                <w:highlight w:val="none"/>
                <w:shd w:val="clear" w:color="auto" w:fill="auto"/>
              </w:rPr>
            </w:pPr>
          </w:p>
        </w:tc>
      </w:tr>
      <w:tr w14:paraId="61EA3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6EC54AE5">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543" w:type="dxa"/>
            <w:vMerge w:val="continue"/>
            <w:noWrap w:val="0"/>
            <w:vAlign w:val="top"/>
          </w:tcPr>
          <w:p w14:paraId="4DF16EA9">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continue"/>
            <w:noWrap w:val="0"/>
            <w:vAlign w:val="center"/>
          </w:tcPr>
          <w:p w14:paraId="28883F03">
            <w:pPr>
              <w:spacing w:line="360" w:lineRule="auto"/>
              <w:jc w:val="left"/>
              <w:rPr>
                <w:rFonts w:hint="default" w:ascii="Times New Roman" w:hAnsi="Times New Roman" w:eastAsia="宋体" w:cs="Times New Roman"/>
                <w:bCs/>
                <w:color w:val="auto"/>
                <w:szCs w:val="21"/>
                <w:highlight w:val="none"/>
                <w:shd w:val="clear" w:color="auto" w:fill="auto"/>
              </w:rPr>
            </w:pPr>
          </w:p>
        </w:tc>
        <w:tc>
          <w:tcPr>
            <w:tcW w:w="1016" w:type="dxa"/>
            <w:noWrap w:val="0"/>
            <w:vAlign w:val="center"/>
          </w:tcPr>
          <w:p w14:paraId="227CB1E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44" w:type="dxa"/>
            <w:noWrap w:val="0"/>
            <w:vAlign w:val="center"/>
          </w:tcPr>
          <w:p w14:paraId="0C270FB6">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0249D8C3">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2D5F57C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2CFFCAD0">
            <w:pPr>
              <w:spacing w:line="360" w:lineRule="auto"/>
              <w:jc w:val="center"/>
              <w:rPr>
                <w:rFonts w:hint="default" w:ascii="Times New Roman" w:hAnsi="Times New Roman" w:eastAsia="宋体" w:cs="Times New Roman"/>
                <w:color w:val="auto"/>
                <w:highlight w:val="none"/>
                <w:shd w:val="clear" w:color="auto" w:fill="auto"/>
              </w:rPr>
            </w:pPr>
          </w:p>
        </w:tc>
        <w:tc>
          <w:tcPr>
            <w:tcW w:w="1016" w:type="dxa"/>
            <w:noWrap w:val="0"/>
            <w:vAlign w:val="center"/>
          </w:tcPr>
          <w:p w14:paraId="2ED0F91D">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3E2EF968">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54F1E36F">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6C3344D8">
            <w:pPr>
              <w:spacing w:line="360" w:lineRule="auto"/>
              <w:jc w:val="center"/>
              <w:rPr>
                <w:rFonts w:ascii="Times New Roman" w:hAnsi="Times New Roman" w:eastAsia="宋体" w:cs="Times New Roman"/>
                <w:color w:val="auto"/>
                <w:highlight w:val="none"/>
                <w:shd w:val="clear" w:color="auto" w:fill="auto"/>
              </w:rPr>
            </w:pPr>
          </w:p>
        </w:tc>
      </w:tr>
      <w:tr w14:paraId="7E7BB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0759130D">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12</w:t>
            </w:r>
          </w:p>
        </w:tc>
        <w:tc>
          <w:tcPr>
            <w:tcW w:w="543" w:type="dxa"/>
            <w:vMerge w:val="continue"/>
            <w:noWrap w:val="0"/>
            <w:vAlign w:val="top"/>
          </w:tcPr>
          <w:p w14:paraId="0A275A40">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restart"/>
            <w:noWrap w:val="0"/>
            <w:vAlign w:val="center"/>
          </w:tcPr>
          <w:p w14:paraId="738E0520">
            <w:pPr>
              <w:spacing w:line="360" w:lineRule="auto"/>
              <w:jc w:val="left"/>
              <w:rPr>
                <w:rFonts w:hint="default"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初步设计说明的质量、内容和深度符合国家和省、市的有关规定和要求</w:t>
            </w:r>
            <w:r>
              <w:rPr>
                <w:rFonts w:hint="default" w:ascii="Times New Roman" w:hAnsi="Times New Roman" w:eastAsia="宋体" w:cs="Times New Roman"/>
                <w:bCs/>
                <w:color w:val="auto"/>
                <w:szCs w:val="21"/>
                <w:highlight w:val="none"/>
                <w:shd w:val="clear" w:color="auto" w:fill="auto"/>
              </w:rPr>
              <w:t>。</w:t>
            </w:r>
          </w:p>
        </w:tc>
        <w:tc>
          <w:tcPr>
            <w:tcW w:w="1016" w:type="dxa"/>
            <w:noWrap w:val="0"/>
            <w:vAlign w:val="center"/>
          </w:tcPr>
          <w:p w14:paraId="53EF5AE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44" w:type="dxa"/>
            <w:noWrap w:val="0"/>
            <w:vAlign w:val="center"/>
          </w:tcPr>
          <w:p w14:paraId="0CD557E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5BF5FA1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7E0BB96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036581CB">
            <w:pPr>
              <w:spacing w:line="360" w:lineRule="auto"/>
              <w:jc w:val="center"/>
              <w:rPr>
                <w:rFonts w:hint="default" w:ascii="Times New Roman" w:hAnsi="Times New Roman" w:eastAsia="宋体" w:cs="Times New Roman"/>
                <w:color w:val="auto"/>
                <w:highlight w:val="none"/>
                <w:shd w:val="clear" w:color="auto" w:fill="auto"/>
              </w:rPr>
            </w:pPr>
          </w:p>
        </w:tc>
        <w:tc>
          <w:tcPr>
            <w:tcW w:w="1016" w:type="dxa"/>
            <w:noWrap w:val="0"/>
            <w:vAlign w:val="center"/>
          </w:tcPr>
          <w:p w14:paraId="05ACB985">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65EF7351">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622DEA47">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5DA94B6B">
            <w:pPr>
              <w:spacing w:line="360" w:lineRule="auto"/>
              <w:jc w:val="center"/>
              <w:rPr>
                <w:rFonts w:ascii="Times New Roman" w:hAnsi="Times New Roman" w:eastAsia="宋体" w:cs="Times New Roman"/>
                <w:color w:val="auto"/>
                <w:highlight w:val="none"/>
                <w:shd w:val="clear" w:color="auto" w:fill="auto"/>
              </w:rPr>
            </w:pPr>
          </w:p>
        </w:tc>
      </w:tr>
      <w:tr w14:paraId="758BD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52FC2D40">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543" w:type="dxa"/>
            <w:vMerge w:val="continue"/>
            <w:noWrap w:val="0"/>
            <w:vAlign w:val="top"/>
          </w:tcPr>
          <w:p w14:paraId="4F49A78F">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continue"/>
            <w:noWrap w:val="0"/>
            <w:vAlign w:val="center"/>
          </w:tcPr>
          <w:p w14:paraId="154A13EE">
            <w:pPr>
              <w:spacing w:line="360" w:lineRule="auto"/>
              <w:jc w:val="left"/>
              <w:rPr>
                <w:rFonts w:hint="default" w:ascii="Times New Roman" w:hAnsi="Times New Roman" w:eastAsia="宋体" w:cs="Times New Roman"/>
                <w:bCs/>
                <w:color w:val="auto"/>
                <w:szCs w:val="21"/>
                <w:highlight w:val="none"/>
                <w:shd w:val="clear" w:color="auto" w:fill="auto"/>
              </w:rPr>
            </w:pPr>
          </w:p>
        </w:tc>
        <w:tc>
          <w:tcPr>
            <w:tcW w:w="1016" w:type="dxa"/>
            <w:noWrap w:val="0"/>
            <w:vAlign w:val="center"/>
          </w:tcPr>
          <w:p w14:paraId="57A337F6">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44" w:type="dxa"/>
            <w:noWrap w:val="0"/>
            <w:vAlign w:val="center"/>
          </w:tcPr>
          <w:p w14:paraId="3A55AC0C">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1CA42BEC">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3668877A">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334DD806">
            <w:pPr>
              <w:spacing w:line="360" w:lineRule="auto"/>
              <w:jc w:val="center"/>
              <w:rPr>
                <w:rFonts w:hint="default" w:ascii="Times New Roman" w:hAnsi="Times New Roman" w:eastAsia="宋体" w:cs="Times New Roman"/>
                <w:color w:val="auto"/>
                <w:highlight w:val="none"/>
                <w:shd w:val="clear" w:color="auto" w:fill="auto"/>
              </w:rPr>
            </w:pPr>
          </w:p>
        </w:tc>
        <w:tc>
          <w:tcPr>
            <w:tcW w:w="1016" w:type="dxa"/>
            <w:noWrap w:val="0"/>
            <w:vAlign w:val="center"/>
          </w:tcPr>
          <w:p w14:paraId="0AAF2F56">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3B8424ED">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385C2361">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0A6EF04D">
            <w:pPr>
              <w:spacing w:line="360" w:lineRule="auto"/>
              <w:jc w:val="center"/>
              <w:rPr>
                <w:rFonts w:ascii="Times New Roman" w:hAnsi="Times New Roman" w:eastAsia="宋体" w:cs="Times New Roman"/>
                <w:color w:val="auto"/>
                <w:highlight w:val="none"/>
                <w:shd w:val="clear" w:color="auto" w:fill="auto"/>
              </w:rPr>
            </w:pPr>
          </w:p>
        </w:tc>
      </w:tr>
      <w:tr w14:paraId="4E18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761B9C50">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13</w:t>
            </w:r>
          </w:p>
        </w:tc>
        <w:tc>
          <w:tcPr>
            <w:tcW w:w="543" w:type="dxa"/>
            <w:vMerge w:val="continue"/>
            <w:noWrap w:val="0"/>
            <w:vAlign w:val="top"/>
          </w:tcPr>
          <w:p w14:paraId="275B6626">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restart"/>
            <w:noWrap w:val="0"/>
            <w:vAlign w:val="center"/>
          </w:tcPr>
          <w:p w14:paraId="43FA3B1A">
            <w:pPr>
              <w:spacing w:line="360" w:lineRule="auto"/>
              <w:jc w:val="left"/>
              <w:rPr>
                <w:rFonts w:hint="default"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初步设计图纸的质量、内容和深度符合国家和省、市的有关规定和要求。</w:t>
            </w:r>
          </w:p>
        </w:tc>
        <w:tc>
          <w:tcPr>
            <w:tcW w:w="1016" w:type="dxa"/>
            <w:noWrap w:val="0"/>
            <w:vAlign w:val="center"/>
          </w:tcPr>
          <w:p w14:paraId="47EE6DB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44" w:type="dxa"/>
            <w:noWrap w:val="0"/>
            <w:vAlign w:val="center"/>
          </w:tcPr>
          <w:p w14:paraId="2BEF2723">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26CE18C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587ED84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54F33B23">
            <w:pPr>
              <w:spacing w:line="360" w:lineRule="auto"/>
              <w:jc w:val="center"/>
              <w:rPr>
                <w:rFonts w:hint="default" w:ascii="Times New Roman" w:hAnsi="Times New Roman" w:eastAsia="宋体" w:cs="Times New Roman"/>
                <w:color w:val="auto"/>
                <w:highlight w:val="none"/>
                <w:shd w:val="clear" w:color="auto" w:fill="auto"/>
              </w:rPr>
            </w:pPr>
          </w:p>
        </w:tc>
        <w:tc>
          <w:tcPr>
            <w:tcW w:w="1016" w:type="dxa"/>
            <w:noWrap w:val="0"/>
            <w:vAlign w:val="center"/>
          </w:tcPr>
          <w:p w14:paraId="67580B38">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197E39E7">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693C6383">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17F7DBBF">
            <w:pPr>
              <w:spacing w:line="360" w:lineRule="auto"/>
              <w:jc w:val="center"/>
              <w:rPr>
                <w:rFonts w:ascii="Times New Roman" w:hAnsi="Times New Roman" w:eastAsia="宋体" w:cs="Times New Roman"/>
                <w:color w:val="auto"/>
                <w:highlight w:val="none"/>
                <w:shd w:val="clear" w:color="auto" w:fill="auto"/>
              </w:rPr>
            </w:pPr>
          </w:p>
        </w:tc>
      </w:tr>
      <w:tr w14:paraId="40E03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53AE6BD0">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543" w:type="dxa"/>
            <w:vMerge w:val="continue"/>
            <w:noWrap w:val="0"/>
            <w:vAlign w:val="top"/>
          </w:tcPr>
          <w:p w14:paraId="035BD0C9">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continue"/>
            <w:noWrap w:val="0"/>
            <w:vAlign w:val="center"/>
          </w:tcPr>
          <w:p w14:paraId="0BE39276">
            <w:pPr>
              <w:spacing w:line="360" w:lineRule="auto"/>
              <w:jc w:val="left"/>
              <w:rPr>
                <w:rFonts w:hint="default" w:ascii="Times New Roman" w:hAnsi="Times New Roman" w:eastAsia="宋体" w:cs="Times New Roman"/>
                <w:bCs/>
                <w:color w:val="auto"/>
                <w:szCs w:val="21"/>
                <w:highlight w:val="none"/>
                <w:shd w:val="clear" w:color="auto" w:fill="auto"/>
              </w:rPr>
            </w:pPr>
          </w:p>
        </w:tc>
        <w:tc>
          <w:tcPr>
            <w:tcW w:w="1016" w:type="dxa"/>
            <w:noWrap w:val="0"/>
            <w:vAlign w:val="center"/>
          </w:tcPr>
          <w:p w14:paraId="289F0FAD">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44" w:type="dxa"/>
            <w:noWrap w:val="0"/>
            <w:vAlign w:val="center"/>
          </w:tcPr>
          <w:p w14:paraId="61002E8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24D6527B">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2A7195E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0FDFE400">
            <w:pPr>
              <w:spacing w:line="360" w:lineRule="auto"/>
              <w:jc w:val="center"/>
              <w:rPr>
                <w:rFonts w:hint="default" w:ascii="Times New Roman" w:hAnsi="Times New Roman" w:eastAsia="宋体" w:cs="Times New Roman"/>
                <w:color w:val="auto"/>
                <w:highlight w:val="none"/>
                <w:shd w:val="clear" w:color="auto" w:fill="auto"/>
              </w:rPr>
            </w:pPr>
          </w:p>
        </w:tc>
        <w:tc>
          <w:tcPr>
            <w:tcW w:w="1016" w:type="dxa"/>
            <w:noWrap w:val="0"/>
            <w:vAlign w:val="center"/>
          </w:tcPr>
          <w:p w14:paraId="4D1C3F24">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0D78852D">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7CC3FB27">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766DC19C">
            <w:pPr>
              <w:spacing w:line="360" w:lineRule="auto"/>
              <w:jc w:val="center"/>
              <w:rPr>
                <w:rFonts w:ascii="Times New Roman" w:hAnsi="Times New Roman" w:eastAsia="宋体" w:cs="Times New Roman"/>
                <w:color w:val="auto"/>
                <w:highlight w:val="none"/>
                <w:shd w:val="clear" w:color="auto" w:fill="auto"/>
              </w:rPr>
            </w:pPr>
          </w:p>
        </w:tc>
      </w:tr>
      <w:tr w14:paraId="1538C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noWrap w:val="0"/>
            <w:vAlign w:val="top"/>
          </w:tcPr>
          <w:p w14:paraId="5C4FDCC8">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14</w:t>
            </w:r>
          </w:p>
        </w:tc>
        <w:tc>
          <w:tcPr>
            <w:tcW w:w="543" w:type="dxa"/>
            <w:vMerge w:val="continue"/>
            <w:noWrap w:val="0"/>
            <w:vAlign w:val="top"/>
          </w:tcPr>
          <w:p w14:paraId="6112A49B">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restart"/>
            <w:noWrap w:val="0"/>
            <w:vAlign w:val="center"/>
          </w:tcPr>
          <w:p w14:paraId="49530D74">
            <w:pPr>
              <w:spacing w:line="360" w:lineRule="auto"/>
              <w:jc w:val="left"/>
              <w:rPr>
                <w:rFonts w:hint="default"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初步设计概算的说明、概算的质量、内容和深度符合国家和省、市的有关规定和要求，取费正确，对投资的控制达到招标文件的要求</w:t>
            </w:r>
            <w:r>
              <w:rPr>
                <w:rFonts w:hint="default" w:ascii="Times New Roman" w:hAnsi="Times New Roman" w:eastAsia="宋体" w:cs="Times New Roman"/>
                <w:bCs/>
                <w:color w:val="auto"/>
                <w:szCs w:val="21"/>
                <w:highlight w:val="none"/>
                <w:shd w:val="clear" w:color="auto" w:fill="auto"/>
              </w:rPr>
              <w:t>。</w:t>
            </w:r>
          </w:p>
        </w:tc>
        <w:tc>
          <w:tcPr>
            <w:tcW w:w="1016" w:type="dxa"/>
            <w:noWrap w:val="0"/>
            <w:vAlign w:val="center"/>
          </w:tcPr>
          <w:p w14:paraId="0ED34BE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44" w:type="dxa"/>
            <w:noWrap w:val="0"/>
            <w:vAlign w:val="center"/>
          </w:tcPr>
          <w:p w14:paraId="7B8CF7A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1672521B">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7217851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47C1F1EF">
            <w:pPr>
              <w:spacing w:line="360" w:lineRule="auto"/>
              <w:jc w:val="center"/>
              <w:rPr>
                <w:rFonts w:hint="default" w:ascii="Times New Roman" w:hAnsi="Times New Roman" w:eastAsia="宋体" w:cs="Times New Roman"/>
                <w:color w:val="auto"/>
                <w:highlight w:val="none"/>
                <w:shd w:val="clear" w:color="auto" w:fill="auto"/>
              </w:rPr>
            </w:pPr>
          </w:p>
        </w:tc>
        <w:tc>
          <w:tcPr>
            <w:tcW w:w="1016" w:type="dxa"/>
            <w:noWrap w:val="0"/>
            <w:vAlign w:val="center"/>
          </w:tcPr>
          <w:p w14:paraId="3C59164B">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5A9BE0AE">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74B94965">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4703BDB2">
            <w:pPr>
              <w:spacing w:line="360" w:lineRule="auto"/>
              <w:jc w:val="center"/>
              <w:rPr>
                <w:rFonts w:ascii="Times New Roman" w:hAnsi="Times New Roman" w:eastAsia="宋体" w:cs="Times New Roman"/>
                <w:color w:val="auto"/>
                <w:highlight w:val="none"/>
                <w:shd w:val="clear" w:color="auto" w:fill="auto"/>
              </w:rPr>
            </w:pPr>
          </w:p>
        </w:tc>
      </w:tr>
      <w:tr w14:paraId="0728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noWrap w:val="0"/>
            <w:vAlign w:val="top"/>
          </w:tcPr>
          <w:p w14:paraId="406BC551">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543" w:type="dxa"/>
            <w:vMerge w:val="continue"/>
            <w:noWrap w:val="0"/>
            <w:vAlign w:val="top"/>
          </w:tcPr>
          <w:p w14:paraId="1ACD0E24">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continue"/>
            <w:noWrap w:val="0"/>
            <w:vAlign w:val="center"/>
          </w:tcPr>
          <w:p w14:paraId="12C38BC2">
            <w:pPr>
              <w:spacing w:line="360" w:lineRule="auto"/>
              <w:jc w:val="left"/>
              <w:rPr>
                <w:rFonts w:hint="default" w:ascii="Times New Roman" w:hAnsi="Times New Roman" w:eastAsia="宋体" w:cs="Times New Roman"/>
                <w:bCs/>
                <w:color w:val="auto"/>
                <w:szCs w:val="21"/>
                <w:highlight w:val="none"/>
                <w:shd w:val="clear" w:color="auto" w:fill="auto"/>
              </w:rPr>
            </w:pPr>
          </w:p>
        </w:tc>
        <w:tc>
          <w:tcPr>
            <w:tcW w:w="1016" w:type="dxa"/>
            <w:noWrap w:val="0"/>
            <w:vAlign w:val="center"/>
          </w:tcPr>
          <w:p w14:paraId="6329601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44" w:type="dxa"/>
            <w:noWrap w:val="0"/>
            <w:vAlign w:val="center"/>
          </w:tcPr>
          <w:p w14:paraId="45B57471">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6AE62E8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25DE117C">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40D5FC6A">
            <w:pPr>
              <w:spacing w:line="360" w:lineRule="auto"/>
              <w:jc w:val="center"/>
              <w:rPr>
                <w:rFonts w:hint="default" w:ascii="Times New Roman" w:hAnsi="Times New Roman" w:eastAsia="宋体" w:cs="Times New Roman"/>
                <w:color w:val="auto"/>
                <w:highlight w:val="none"/>
                <w:shd w:val="clear" w:color="auto" w:fill="auto"/>
              </w:rPr>
            </w:pPr>
          </w:p>
        </w:tc>
        <w:tc>
          <w:tcPr>
            <w:tcW w:w="1016" w:type="dxa"/>
            <w:noWrap w:val="0"/>
            <w:vAlign w:val="center"/>
          </w:tcPr>
          <w:p w14:paraId="0696B0EB">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1A3B2C07">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7FEE9FF3">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29014058">
            <w:pPr>
              <w:spacing w:line="360" w:lineRule="auto"/>
              <w:jc w:val="center"/>
              <w:rPr>
                <w:rFonts w:ascii="Times New Roman" w:hAnsi="Times New Roman" w:eastAsia="宋体" w:cs="Times New Roman"/>
                <w:color w:val="auto"/>
                <w:highlight w:val="none"/>
                <w:shd w:val="clear" w:color="auto" w:fill="auto"/>
              </w:rPr>
            </w:pPr>
          </w:p>
        </w:tc>
      </w:tr>
      <w:tr w14:paraId="424FD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noWrap w:val="0"/>
            <w:vAlign w:val="top"/>
          </w:tcPr>
          <w:p w14:paraId="2DB220CC">
            <w:pPr>
              <w:spacing w:line="360" w:lineRule="auto"/>
              <w:jc w:val="left"/>
              <w:rPr>
                <w:rFonts w:ascii="Times New Roman" w:hAnsi="Times New Roman" w:eastAsia="宋体" w:cs="Times New Roman"/>
                <w:color w:val="auto"/>
                <w:kern w:val="0"/>
                <w:szCs w:val="21"/>
                <w:highlight w:val="none"/>
                <w:shd w:val="clear" w:color="auto" w:fill="auto"/>
              </w:rPr>
            </w:pPr>
          </w:p>
        </w:tc>
        <w:tc>
          <w:tcPr>
            <w:tcW w:w="543" w:type="dxa"/>
            <w:noWrap w:val="0"/>
            <w:vAlign w:val="top"/>
          </w:tcPr>
          <w:p w14:paraId="6DE11553">
            <w:pPr>
              <w:spacing w:line="360" w:lineRule="auto"/>
              <w:jc w:val="left"/>
              <w:rPr>
                <w:rFonts w:ascii="Times New Roman" w:hAnsi="Times New Roman" w:eastAsia="宋体" w:cs="Times New Roman"/>
                <w:color w:val="auto"/>
                <w:kern w:val="0"/>
                <w:szCs w:val="21"/>
                <w:highlight w:val="none"/>
                <w:shd w:val="clear" w:color="auto" w:fill="auto"/>
              </w:rPr>
            </w:pPr>
          </w:p>
        </w:tc>
        <w:tc>
          <w:tcPr>
            <w:tcW w:w="2977" w:type="dxa"/>
            <w:noWrap w:val="0"/>
            <w:vAlign w:val="center"/>
          </w:tcPr>
          <w:p w14:paraId="5A60254A">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w:t>
            </w:r>
          </w:p>
        </w:tc>
        <w:tc>
          <w:tcPr>
            <w:tcW w:w="1016" w:type="dxa"/>
            <w:noWrap w:val="0"/>
            <w:vAlign w:val="center"/>
          </w:tcPr>
          <w:p w14:paraId="722D71A1">
            <w:pPr>
              <w:spacing w:line="360" w:lineRule="auto"/>
              <w:jc w:val="center"/>
              <w:rPr>
                <w:rFonts w:ascii="Times New Roman" w:hAnsi="Times New Roman" w:eastAsia="宋体" w:cs="Times New Roman"/>
                <w:color w:val="auto"/>
                <w:highlight w:val="none"/>
                <w:shd w:val="clear" w:color="auto" w:fill="auto"/>
              </w:rPr>
            </w:pPr>
          </w:p>
        </w:tc>
        <w:tc>
          <w:tcPr>
            <w:tcW w:w="944" w:type="dxa"/>
            <w:noWrap w:val="0"/>
            <w:vAlign w:val="center"/>
          </w:tcPr>
          <w:p w14:paraId="6FF1C839">
            <w:pPr>
              <w:spacing w:line="360" w:lineRule="auto"/>
              <w:jc w:val="center"/>
              <w:rPr>
                <w:rFonts w:ascii="Times New Roman" w:hAnsi="Times New Roman" w:eastAsia="宋体" w:cs="Times New Roman"/>
                <w:color w:val="auto"/>
                <w:highlight w:val="none"/>
                <w:shd w:val="clear" w:color="auto" w:fill="auto"/>
              </w:rPr>
            </w:pPr>
          </w:p>
        </w:tc>
        <w:tc>
          <w:tcPr>
            <w:tcW w:w="851" w:type="dxa"/>
            <w:noWrap w:val="0"/>
            <w:vAlign w:val="center"/>
          </w:tcPr>
          <w:p w14:paraId="2AD9BD31">
            <w:pPr>
              <w:spacing w:line="360" w:lineRule="auto"/>
              <w:jc w:val="center"/>
              <w:rPr>
                <w:rFonts w:ascii="Times New Roman" w:hAnsi="Times New Roman" w:eastAsia="宋体" w:cs="Times New Roman"/>
                <w:color w:val="auto"/>
                <w:highlight w:val="none"/>
                <w:shd w:val="clear" w:color="auto" w:fill="auto"/>
              </w:rPr>
            </w:pPr>
          </w:p>
        </w:tc>
        <w:tc>
          <w:tcPr>
            <w:tcW w:w="992" w:type="dxa"/>
            <w:noWrap w:val="0"/>
            <w:vAlign w:val="center"/>
          </w:tcPr>
          <w:p w14:paraId="524DD204">
            <w:pPr>
              <w:spacing w:line="360" w:lineRule="auto"/>
              <w:jc w:val="center"/>
              <w:rPr>
                <w:rFonts w:ascii="Times New Roman" w:hAnsi="Times New Roman" w:eastAsia="宋体" w:cs="Times New Roman"/>
                <w:color w:val="auto"/>
                <w:highlight w:val="none"/>
                <w:shd w:val="clear" w:color="auto" w:fill="auto"/>
              </w:rPr>
            </w:pPr>
          </w:p>
        </w:tc>
        <w:tc>
          <w:tcPr>
            <w:tcW w:w="992" w:type="dxa"/>
            <w:noWrap w:val="0"/>
            <w:vAlign w:val="center"/>
          </w:tcPr>
          <w:p w14:paraId="3645D392">
            <w:pPr>
              <w:spacing w:line="360" w:lineRule="auto"/>
              <w:jc w:val="center"/>
              <w:rPr>
                <w:rFonts w:ascii="Times New Roman" w:hAnsi="Times New Roman" w:eastAsia="宋体" w:cs="Times New Roman"/>
                <w:color w:val="auto"/>
                <w:highlight w:val="none"/>
                <w:shd w:val="clear" w:color="auto" w:fill="auto"/>
              </w:rPr>
            </w:pPr>
          </w:p>
        </w:tc>
        <w:tc>
          <w:tcPr>
            <w:tcW w:w="1016" w:type="dxa"/>
            <w:noWrap w:val="0"/>
            <w:vAlign w:val="center"/>
          </w:tcPr>
          <w:p w14:paraId="3EAD64BB">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3C570038">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6A598BB4">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4CE7225D">
            <w:pPr>
              <w:spacing w:line="360" w:lineRule="auto"/>
              <w:jc w:val="center"/>
              <w:rPr>
                <w:rFonts w:ascii="Times New Roman" w:hAnsi="Times New Roman" w:eastAsia="宋体" w:cs="Times New Roman"/>
                <w:color w:val="auto"/>
                <w:highlight w:val="none"/>
                <w:shd w:val="clear" w:color="auto" w:fill="auto"/>
              </w:rPr>
            </w:pPr>
          </w:p>
        </w:tc>
      </w:tr>
      <w:tr w14:paraId="7A0E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28" w:type="dxa"/>
            <w:gridSpan w:val="3"/>
            <w:noWrap w:val="0"/>
            <w:vAlign w:val="top"/>
          </w:tcPr>
          <w:p w14:paraId="51E5BC6F">
            <w:pPr>
              <w:spacing w:line="360" w:lineRule="auto"/>
              <w:jc w:val="left"/>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设计标总评分结果</w:t>
            </w:r>
          </w:p>
        </w:tc>
        <w:tc>
          <w:tcPr>
            <w:tcW w:w="2811" w:type="dxa"/>
            <w:gridSpan w:val="3"/>
            <w:noWrap w:val="0"/>
            <w:vAlign w:val="center"/>
          </w:tcPr>
          <w:p w14:paraId="0780F05C">
            <w:pPr>
              <w:spacing w:line="360" w:lineRule="auto"/>
              <w:jc w:val="center"/>
              <w:rPr>
                <w:rFonts w:ascii="Times New Roman" w:hAnsi="Times New Roman" w:eastAsia="宋体" w:cs="Times New Roman"/>
                <w:color w:val="auto"/>
                <w:highlight w:val="none"/>
                <w:shd w:val="clear" w:color="auto" w:fill="auto"/>
              </w:rPr>
            </w:pPr>
          </w:p>
        </w:tc>
        <w:tc>
          <w:tcPr>
            <w:tcW w:w="1984" w:type="dxa"/>
            <w:gridSpan w:val="2"/>
            <w:noWrap w:val="0"/>
            <w:vAlign w:val="center"/>
          </w:tcPr>
          <w:p w14:paraId="46C69A7D">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是否通过评审</w:t>
            </w:r>
          </w:p>
        </w:tc>
        <w:tc>
          <w:tcPr>
            <w:tcW w:w="4246" w:type="dxa"/>
            <w:gridSpan w:val="4"/>
            <w:noWrap w:val="0"/>
            <w:vAlign w:val="center"/>
          </w:tcPr>
          <w:p w14:paraId="0E008CA0">
            <w:pPr>
              <w:spacing w:line="360" w:lineRule="auto"/>
              <w:jc w:val="center"/>
              <w:rPr>
                <w:rFonts w:ascii="Times New Roman" w:hAnsi="Times New Roman" w:eastAsia="宋体" w:cs="Times New Roman"/>
                <w:color w:val="auto"/>
                <w:highlight w:val="none"/>
                <w:shd w:val="clear" w:color="auto" w:fill="auto"/>
              </w:rPr>
            </w:pPr>
          </w:p>
        </w:tc>
      </w:tr>
    </w:tbl>
    <w:p w14:paraId="47A4C680">
      <w:pPr>
        <w:rPr>
          <w:rFonts w:hint="default" w:ascii="Times New Roman" w:hAnsi="Times New Roman" w:eastAsia="楷体_GB2312" w:cs="Times New Roman"/>
          <w:color w:val="auto"/>
          <w:szCs w:val="21"/>
          <w:highlight w:val="none"/>
          <w:shd w:val="clear" w:color="auto" w:fill="auto"/>
        </w:rPr>
      </w:pPr>
    </w:p>
    <w:p w14:paraId="4F748FEE">
      <w:pPr>
        <w:spacing w:after="240" w:afterLines="100"/>
        <w:rPr>
          <w:rFonts w:ascii="Times New Roman" w:hAnsi="Times New Roman" w:cs="Times New Roman"/>
          <w:color w:val="auto"/>
          <w:highlight w:val="none"/>
          <w:shd w:val="clear" w:color="auto" w:fill="auto"/>
        </w:rPr>
      </w:pPr>
      <w:r>
        <w:rPr>
          <w:rFonts w:hint="default" w:ascii="Times New Roman" w:hAnsi="Times New Roman" w:eastAsia="楷体_GB2312" w:cs="Times New Roman"/>
          <w:color w:val="auto"/>
          <w:szCs w:val="21"/>
          <w:highlight w:val="none"/>
          <w:shd w:val="clear" w:color="auto" w:fill="auto"/>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w:t>
      </w:r>
      <w:r>
        <w:rPr>
          <w:rFonts w:hint="eastAsia" w:eastAsia="楷体_GB2312" w:cs="Times New Roman"/>
          <w:color w:val="auto"/>
          <w:szCs w:val="21"/>
          <w:highlight w:val="none"/>
          <w:shd w:val="clear" w:color="auto" w:fill="auto"/>
          <w:lang w:eastAsia="zh-CN"/>
        </w:rPr>
        <w:t>】</w:t>
      </w:r>
    </w:p>
    <w:p w14:paraId="6105D5F6">
      <w:pPr>
        <w:spacing w:line="440" w:lineRule="exact"/>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全体</w:t>
      </w:r>
      <w:r>
        <w:rPr>
          <w:rFonts w:hint="default" w:ascii="Times New Roman" w:hAnsi="Times New Roman" w:cs="Times New Roman"/>
          <w:color w:val="auto"/>
          <w:highlight w:val="none"/>
          <w:shd w:val="clear" w:color="auto" w:fill="auto"/>
        </w:rPr>
        <w:t>设计标评委</w:t>
      </w:r>
      <w:r>
        <w:rPr>
          <w:rFonts w:ascii="Times New Roman" w:hAnsi="Times New Roman" w:cs="Times New Roman"/>
          <w:color w:val="auto"/>
          <w:highlight w:val="none"/>
          <w:shd w:val="clear" w:color="auto" w:fill="auto"/>
        </w:rPr>
        <w:t>签名：                                                         日期：        年     月     日</w:t>
      </w:r>
    </w:p>
    <w:p w14:paraId="3F5090AE">
      <w:pPr>
        <w:pStyle w:val="7"/>
        <w:rPr>
          <w:rFonts w:hint="default" w:ascii="Times New Roman" w:hAnsi="Times New Roman"/>
          <w:color w:val="auto"/>
          <w:sz w:val="28"/>
          <w:szCs w:val="28"/>
          <w:highlight w:val="none"/>
          <w:shd w:val="clear" w:color="auto" w:fill="auto"/>
        </w:rPr>
      </w:pPr>
      <w:bookmarkStart w:id="1842" w:name="_Toc59203053"/>
      <w:bookmarkStart w:id="1843" w:name="_Toc118789226"/>
      <w:bookmarkStart w:id="1844" w:name="_Toc1497145546"/>
      <w:bookmarkStart w:id="1845" w:name="_Toc1196345521"/>
      <w:bookmarkStart w:id="1846" w:name="_Toc1066440447"/>
      <w:bookmarkStart w:id="1847" w:name="_Toc2055455364"/>
      <w:bookmarkStart w:id="1848" w:name="_Toc1877351600"/>
      <w:bookmarkStart w:id="1849" w:name="_Toc1022462675"/>
      <w:r>
        <w:rPr>
          <w:rFonts w:ascii="Times New Roman" w:hAnsi="Times New Roman"/>
          <w:color w:val="auto"/>
          <w:sz w:val="28"/>
          <w:szCs w:val="28"/>
          <w:highlight w:val="none"/>
          <w:shd w:val="clear" w:color="auto" w:fill="auto"/>
        </w:rPr>
        <w:t>附表A-2</w:t>
      </w:r>
      <w:r>
        <w:rPr>
          <w:rFonts w:hint="eastAsia" w:ascii="Times New Roman" w:hAnsi="Times New Roman"/>
          <w:color w:val="auto"/>
          <w:sz w:val="28"/>
          <w:szCs w:val="28"/>
          <w:highlight w:val="none"/>
          <w:shd w:val="clear" w:color="auto" w:fill="auto"/>
          <w:lang w:val="en-US" w:eastAsia="zh-CN"/>
        </w:rPr>
        <w:t>5</w:t>
      </w:r>
      <w:r>
        <w:rPr>
          <w:rFonts w:ascii="Times New Roman" w:hAnsi="Times New Roman"/>
          <w:color w:val="auto"/>
          <w:sz w:val="28"/>
          <w:szCs w:val="28"/>
          <w:highlight w:val="none"/>
          <w:shd w:val="clear" w:color="auto" w:fill="auto"/>
        </w:rPr>
        <w:t>：</w:t>
      </w:r>
      <w:r>
        <w:rPr>
          <w:rFonts w:hint="default" w:ascii="Times New Roman" w:hAnsi="Times New Roman"/>
          <w:color w:val="auto"/>
          <w:sz w:val="28"/>
          <w:szCs w:val="28"/>
          <w:highlight w:val="none"/>
          <w:shd w:val="clear" w:color="auto" w:fill="auto"/>
        </w:rPr>
        <w:t>设计标</w:t>
      </w:r>
      <w:r>
        <w:rPr>
          <w:rFonts w:ascii="Times New Roman" w:hAnsi="Times New Roman"/>
          <w:color w:val="auto"/>
          <w:sz w:val="28"/>
          <w:szCs w:val="28"/>
          <w:highlight w:val="none"/>
          <w:shd w:val="clear" w:color="auto" w:fill="auto"/>
        </w:rPr>
        <w:t>评</w:t>
      </w:r>
      <w:r>
        <w:rPr>
          <w:rFonts w:hint="default" w:ascii="Times New Roman" w:hAnsi="Times New Roman"/>
          <w:color w:val="auto"/>
          <w:sz w:val="28"/>
          <w:szCs w:val="28"/>
          <w:highlight w:val="none"/>
          <w:shd w:val="clear" w:color="auto" w:fill="auto"/>
        </w:rPr>
        <w:t>分</w:t>
      </w:r>
      <w:r>
        <w:rPr>
          <w:rFonts w:ascii="Times New Roman" w:hAnsi="Times New Roman"/>
          <w:color w:val="auto"/>
          <w:sz w:val="28"/>
          <w:szCs w:val="28"/>
          <w:highlight w:val="none"/>
          <w:shd w:val="clear" w:color="auto" w:fill="auto"/>
        </w:rPr>
        <w:t>记录表</w:t>
      </w:r>
      <w:r>
        <w:rPr>
          <w:rFonts w:hint="default" w:ascii="Times New Roman" w:hAnsi="Times New Roman"/>
          <w:color w:val="auto"/>
          <w:sz w:val="28"/>
          <w:szCs w:val="28"/>
          <w:highlight w:val="none"/>
          <w:shd w:val="clear" w:color="auto" w:fill="auto"/>
        </w:rPr>
        <w:t>（适用方案设计完成后初步设计完成前以初步设计投标）</w:t>
      </w:r>
      <w:bookmarkEnd w:id="1842"/>
      <w:bookmarkEnd w:id="1843"/>
      <w:bookmarkEnd w:id="1844"/>
      <w:bookmarkEnd w:id="1845"/>
      <w:bookmarkEnd w:id="1846"/>
      <w:bookmarkEnd w:id="1847"/>
      <w:bookmarkEnd w:id="1848"/>
      <w:bookmarkEnd w:id="1849"/>
    </w:p>
    <w:p w14:paraId="1BDFD7E1">
      <w:pPr>
        <w:spacing w:line="440" w:lineRule="exact"/>
        <w:jc w:val="center"/>
        <w:rPr>
          <w:rFonts w:hint="default" w:ascii="Times New Roman" w:hAnsi="Times New Roman" w:eastAsia="黑体" w:cs="Times New Roman"/>
          <w:color w:val="auto"/>
          <w:sz w:val="28"/>
          <w:szCs w:val="28"/>
          <w:highlight w:val="none"/>
          <w:shd w:val="clear" w:color="auto" w:fill="auto"/>
        </w:rPr>
      </w:pPr>
    </w:p>
    <w:p w14:paraId="1C1A14EE">
      <w:pPr>
        <w:jc w:val="center"/>
        <w:rPr>
          <w:rFonts w:ascii="Times New Roman" w:hAnsi="Times New Roman" w:cs="Times New Roman"/>
          <w:b/>
          <w:color w:val="auto"/>
          <w:sz w:val="28"/>
          <w:szCs w:val="28"/>
          <w:highlight w:val="none"/>
          <w:shd w:val="clear" w:color="auto" w:fill="auto"/>
        </w:rPr>
      </w:pPr>
      <w:r>
        <w:rPr>
          <w:rFonts w:hint="default" w:ascii="Times New Roman" w:hAnsi="Times New Roman" w:cs="Times New Roman"/>
          <w:b/>
          <w:color w:val="auto"/>
          <w:sz w:val="28"/>
          <w:szCs w:val="28"/>
          <w:highlight w:val="none"/>
          <w:shd w:val="clear" w:color="auto" w:fill="auto"/>
        </w:rPr>
        <w:t>设计标</w:t>
      </w:r>
      <w:r>
        <w:rPr>
          <w:rFonts w:ascii="Times New Roman" w:hAnsi="Times New Roman" w:cs="Times New Roman"/>
          <w:b/>
          <w:color w:val="auto"/>
          <w:sz w:val="28"/>
          <w:szCs w:val="28"/>
          <w:highlight w:val="none"/>
          <w:shd w:val="clear" w:color="auto" w:fill="auto"/>
        </w:rPr>
        <w:t>评</w:t>
      </w:r>
      <w:r>
        <w:rPr>
          <w:rFonts w:hint="default" w:ascii="Times New Roman" w:hAnsi="Times New Roman" w:cs="Times New Roman"/>
          <w:b/>
          <w:color w:val="auto"/>
          <w:sz w:val="28"/>
          <w:szCs w:val="28"/>
          <w:highlight w:val="none"/>
          <w:shd w:val="clear" w:color="auto" w:fill="auto"/>
        </w:rPr>
        <w:t>分</w:t>
      </w:r>
      <w:r>
        <w:rPr>
          <w:rFonts w:ascii="Times New Roman" w:hAnsi="Times New Roman" w:cs="Times New Roman"/>
          <w:b/>
          <w:color w:val="auto"/>
          <w:sz w:val="28"/>
          <w:szCs w:val="28"/>
          <w:highlight w:val="none"/>
          <w:shd w:val="clear" w:color="auto" w:fill="auto"/>
        </w:rPr>
        <w:t>记录表</w:t>
      </w:r>
      <w:r>
        <w:rPr>
          <w:rFonts w:hint="default" w:ascii="Times New Roman" w:hAnsi="Times New Roman" w:cs="Times New Roman"/>
          <w:b/>
          <w:color w:val="auto"/>
          <w:sz w:val="28"/>
          <w:szCs w:val="28"/>
          <w:highlight w:val="none"/>
          <w:shd w:val="clear" w:color="auto" w:fill="auto"/>
        </w:rPr>
        <w:t>（适用方案设计完成后初步设计完成前以初步设计投标）（</w:t>
      </w:r>
      <w:r>
        <w:rPr>
          <w:rFonts w:ascii="Times New Roman" w:hAnsi="Times New Roman" w:cs="Times New Roman"/>
          <w:b/>
          <w:color w:val="auto"/>
          <w:sz w:val="28"/>
          <w:szCs w:val="28"/>
          <w:highlight w:val="none"/>
          <w:shd w:val="clear" w:color="auto" w:fill="auto"/>
        </w:rPr>
        <w:t>适用</w:t>
      </w:r>
      <w:r>
        <w:rPr>
          <w:rFonts w:hint="default" w:ascii="Times New Roman" w:hAnsi="Times New Roman" w:cs="Times New Roman"/>
          <w:b/>
          <w:color w:val="auto"/>
          <w:sz w:val="28"/>
          <w:szCs w:val="28"/>
          <w:highlight w:val="none"/>
          <w:shd w:val="clear" w:color="auto" w:fill="auto"/>
        </w:rPr>
        <w:t>市政</w:t>
      </w:r>
      <w:r>
        <w:rPr>
          <w:rFonts w:ascii="Times New Roman" w:hAnsi="Times New Roman" w:cs="Times New Roman"/>
          <w:b/>
          <w:color w:val="auto"/>
          <w:sz w:val="28"/>
          <w:szCs w:val="28"/>
          <w:highlight w:val="none"/>
          <w:shd w:val="clear" w:color="auto" w:fill="auto"/>
        </w:rPr>
        <w:t>项目</w:t>
      </w:r>
      <w:r>
        <w:rPr>
          <w:rFonts w:hint="default" w:ascii="Times New Roman" w:hAnsi="Times New Roman" w:cs="Times New Roman"/>
          <w:b/>
          <w:color w:val="auto"/>
          <w:sz w:val="28"/>
          <w:szCs w:val="28"/>
          <w:highlight w:val="none"/>
          <w:shd w:val="clear" w:color="auto" w:fill="auto"/>
        </w:rPr>
        <w:t>）</w:t>
      </w:r>
    </w:p>
    <w:p w14:paraId="738F9833">
      <w:pPr>
        <w:spacing w:after="72" w:afterLines="30" w:line="440" w:lineRule="exact"/>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val="en-US" w:eastAsia="zh-CN"/>
        </w:rPr>
        <w:t>招标项目</w:t>
      </w:r>
      <w:r>
        <w:rPr>
          <w:rFonts w:ascii="Times New Roman" w:hAnsi="Times New Roman" w:cs="Times New Roman"/>
          <w:color w:val="auto"/>
          <w:highlight w:val="none"/>
          <w:shd w:val="clear" w:color="auto" w:fill="auto"/>
        </w:rPr>
        <w:t>名称</w:t>
      </w:r>
      <w:r>
        <w:rPr>
          <w:rFonts w:hint="default" w:ascii="Times New Roman" w:hAnsi="Times New Roman" w:cs="Times New Roman"/>
          <w:color w:val="auto"/>
          <w:highlight w:val="none"/>
          <w:shd w:val="clear" w:color="auto" w:fill="auto"/>
        </w:rPr>
        <w:t>及</w:t>
      </w:r>
      <w:r>
        <w:rPr>
          <w:rFonts w:hint="eastAsia" w:ascii="Times New Roman" w:hAnsi="Times New Roman" w:cs="Times New Roman"/>
          <w:color w:val="auto"/>
          <w:highlight w:val="none"/>
          <w:shd w:val="clear" w:color="auto" w:fill="auto"/>
          <w:lang w:eastAsia="zh-CN"/>
        </w:rPr>
        <w:t>招标项目编号</w:t>
      </w:r>
      <w:r>
        <w:rPr>
          <w:rFonts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303"/>
        <w:gridCol w:w="397"/>
        <w:gridCol w:w="3402"/>
        <w:gridCol w:w="1276"/>
        <w:gridCol w:w="1042"/>
        <w:gridCol w:w="1134"/>
        <w:gridCol w:w="1134"/>
        <w:gridCol w:w="1134"/>
        <w:gridCol w:w="1134"/>
        <w:gridCol w:w="1134"/>
        <w:gridCol w:w="1134"/>
      </w:tblGrid>
      <w:tr w14:paraId="18A38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851" w:type="dxa"/>
            <w:vMerge w:val="restart"/>
            <w:noWrap w:val="0"/>
            <w:vAlign w:val="center"/>
          </w:tcPr>
          <w:p w14:paraId="6D28AF66">
            <w:pPr>
              <w:spacing w:line="360" w:lineRule="auto"/>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序号</w:t>
            </w:r>
          </w:p>
        </w:tc>
        <w:tc>
          <w:tcPr>
            <w:tcW w:w="5102" w:type="dxa"/>
            <w:gridSpan w:val="3"/>
            <w:vMerge w:val="restart"/>
            <w:noWrap w:val="0"/>
            <w:vAlign w:val="top"/>
          </w:tcPr>
          <w:p w14:paraId="56A6D28B">
            <w:pPr>
              <w:spacing w:line="360" w:lineRule="auto"/>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评审因素</w:t>
            </w:r>
          </w:p>
        </w:tc>
        <w:tc>
          <w:tcPr>
            <w:tcW w:w="9122" w:type="dxa"/>
            <w:gridSpan w:val="8"/>
            <w:noWrap w:val="0"/>
            <w:vAlign w:val="center"/>
          </w:tcPr>
          <w:p w14:paraId="2860E4BD">
            <w:pPr>
              <w:spacing w:line="360" w:lineRule="auto"/>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投标人名称</w:t>
            </w:r>
            <w:r>
              <w:rPr>
                <w:rFonts w:hint="default" w:ascii="Times New Roman" w:hAnsi="Times New Roman" w:eastAsia="宋体" w:cs="Times New Roman"/>
                <w:color w:val="auto"/>
                <w:highlight w:val="none"/>
                <w:shd w:val="clear" w:color="auto" w:fill="auto"/>
              </w:rPr>
              <w:t>（或代码）</w:t>
            </w:r>
            <w:r>
              <w:rPr>
                <w:rFonts w:ascii="Times New Roman" w:hAnsi="Times New Roman" w:eastAsia="宋体" w:cs="Times New Roman"/>
                <w:color w:val="auto"/>
                <w:highlight w:val="none"/>
                <w:shd w:val="clear" w:color="auto" w:fill="auto"/>
              </w:rPr>
              <w:t>及评审意见</w:t>
            </w:r>
          </w:p>
        </w:tc>
      </w:tr>
      <w:tr w14:paraId="497A3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851" w:type="dxa"/>
            <w:vMerge w:val="continue"/>
            <w:noWrap w:val="0"/>
            <w:vAlign w:val="center"/>
          </w:tcPr>
          <w:p w14:paraId="7896818D">
            <w:pPr>
              <w:spacing w:line="360" w:lineRule="auto"/>
              <w:jc w:val="center"/>
              <w:rPr>
                <w:rFonts w:ascii="Times New Roman" w:hAnsi="Times New Roman" w:eastAsia="黑体" w:cs="Times New Roman"/>
                <w:color w:val="auto"/>
                <w:highlight w:val="none"/>
                <w:shd w:val="clear" w:color="auto" w:fill="auto"/>
              </w:rPr>
            </w:pPr>
          </w:p>
        </w:tc>
        <w:tc>
          <w:tcPr>
            <w:tcW w:w="5102" w:type="dxa"/>
            <w:gridSpan w:val="3"/>
            <w:vMerge w:val="continue"/>
            <w:noWrap w:val="0"/>
            <w:vAlign w:val="top"/>
          </w:tcPr>
          <w:p w14:paraId="16C5A2EA">
            <w:pPr>
              <w:spacing w:line="360" w:lineRule="auto"/>
              <w:jc w:val="center"/>
              <w:rPr>
                <w:rFonts w:ascii="Times New Roman" w:hAnsi="Times New Roman" w:eastAsia="宋体" w:cs="Times New Roman"/>
                <w:color w:val="auto"/>
                <w:kern w:val="0"/>
                <w:szCs w:val="21"/>
                <w:highlight w:val="none"/>
                <w:shd w:val="clear" w:color="auto" w:fill="auto"/>
              </w:rPr>
            </w:pPr>
          </w:p>
        </w:tc>
        <w:tc>
          <w:tcPr>
            <w:tcW w:w="1276" w:type="dxa"/>
            <w:noWrap w:val="0"/>
            <w:vAlign w:val="center"/>
          </w:tcPr>
          <w:p w14:paraId="6C84AF38">
            <w:pPr>
              <w:spacing w:line="360" w:lineRule="auto"/>
              <w:jc w:val="center"/>
              <w:rPr>
                <w:rFonts w:ascii="Times New Roman" w:hAnsi="Times New Roman" w:eastAsia="宋体" w:cs="Times New Roman"/>
                <w:color w:val="auto"/>
                <w:highlight w:val="none"/>
                <w:shd w:val="clear" w:color="auto" w:fill="auto"/>
              </w:rPr>
            </w:pPr>
          </w:p>
        </w:tc>
        <w:tc>
          <w:tcPr>
            <w:tcW w:w="1042" w:type="dxa"/>
            <w:noWrap w:val="0"/>
            <w:vAlign w:val="center"/>
          </w:tcPr>
          <w:p w14:paraId="7F0F779A">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5552F848">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4BBE611C">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44EBA232">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0C8B6D1F">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3DD58492">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522CD7DD">
            <w:pPr>
              <w:spacing w:line="360" w:lineRule="auto"/>
              <w:jc w:val="center"/>
              <w:rPr>
                <w:rFonts w:ascii="Times New Roman" w:hAnsi="Times New Roman" w:eastAsia="宋体" w:cs="Times New Roman"/>
                <w:color w:val="auto"/>
                <w:highlight w:val="none"/>
                <w:shd w:val="clear" w:color="auto" w:fill="auto"/>
              </w:rPr>
            </w:pPr>
          </w:p>
        </w:tc>
      </w:tr>
      <w:tr w14:paraId="35E5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6F9F35F6">
            <w:pPr>
              <w:spacing w:line="240" w:lineRule="exact"/>
              <w:jc w:val="center"/>
              <w:rPr>
                <w:rFonts w:ascii="Times New Roman" w:hAnsi="Times New Roman" w:eastAsia="黑体" w:cs="Times New Roman"/>
                <w:color w:val="auto"/>
                <w:sz w:val="18"/>
                <w:szCs w:val="18"/>
                <w:highlight w:val="none"/>
                <w:shd w:val="clear" w:color="auto" w:fill="auto"/>
              </w:rPr>
            </w:pPr>
            <w:r>
              <w:rPr>
                <w:rFonts w:hint="default" w:ascii="Times New Roman" w:hAnsi="Times New Roman" w:eastAsia="黑体" w:cs="Times New Roman"/>
                <w:color w:val="auto"/>
                <w:sz w:val="18"/>
                <w:szCs w:val="18"/>
                <w:highlight w:val="none"/>
                <w:shd w:val="clear" w:color="auto" w:fill="auto"/>
              </w:rPr>
              <w:t>1</w:t>
            </w:r>
          </w:p>
        </w:tc>
        <w:tc>
          <w:tcPr>
            <w:tcW w:w="1303" w:type="dxa"/>
            <w:vMerge w:val="restart"/>
            <w:noWrap w:val="0"/>
            <w:vAlign w:val="center"/>
          </w:tcPr>
          <w:p w14:paraId="1AB562EB">
            <w:pPr>
              <w:spacing w:line="240" w:lineRule="exact"/>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设计说明书 （适用市政项目）</w:t>
            </w:r>
          </w:p>
        </w:tc>
        <w:tc>
          <w:tcPr>
            <w:tcW w:w="3799" w:type="dxa"/>
            <w:gridSpan w:val="2"/>
            <w:noWrap w:val="0"/>
            <w:vAlign w:val="center"/>
          </w:tcPr>
          <w:p w14:paraId="7036E84F">
            <w:pPr>
              <w:spacing w:line="340" w:lineRule="exac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投标人对本项目规划建设条件的熟悉程度，对项目规划建设条件分析论述深入程度，是否能充分考虑到本项目的具体情况并 采取针对性措施。</w:t>
            </w:r>
          </w:p>
        </w:tc>
        <w:tc>
          <w:tcPr>
            <w:tcW w:w="1276" w:type="dxa"/>
            <w:noWrap w:val="0"/>
            <w:vAlign w:val="center"/>
          </w:tcPr>
          <w:p w14:paraId="191CCD71">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78A0B239">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46D62F9B">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3061328">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D1614DF">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B82873E">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76E76777">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48E210F">
            <w:pPr>
              <w:spacing w:line="240" w:lineRule="exact"/>
              <w:jc w:val="center"/>
              <w:rPr>
                <w:rFonts w:ascii="Times New Roman" w:hAnsi="Times New Roman" w:eastAsia="宋体" w:cs="Times New Roman"/>
                <w:color w:val="auto"/>
                <w:sz w:val="18"/>
                <w:szCs w:val="18"/>
                <w:highlight w:val="none"/>
                <w:shd w:val="clear" w:color="auto" w:fill="auto"/>
              </w:rPr>
            </w:pPr>
          </w:p>
        </w:tc>
      </w:tr>
      <w:tr w14:paraId="00118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18B72803">
            <w:pPr>
              <w:spacing w:line="240" w:lineRule="exact"/>
              <w:jc w:val="center"/>
              <w:rPr>
                <w:rFonts w:ascii="Times New Roman" w:hAnsi="Times New Roman" w:eastAsia="黑体" w:cs="Times New Roman"/>
                <w:color w:val="auto"/>
                <w:sz w:val="18"/>
                <w:szCs w:val="18"/>
                <w:highlight w:val="none"/>
                <w:shd w:val="clear" w:color="auto" w:fill="auto"/>
              </w:rPr>
            </w:pPr>
            <w:r>
              <w:rPr>
                <w:rFonts w:hint="default" w:ascii="Times New Roman" w:hAnsi="Times New Roman" w:eastAsia="黑体" w:cs="Times New Roman"/>
                <w:color w:val="auto"/>
                <w:sz w:val="18"/>
                <w:szCs w:val="18"/>
                <w:highlight w:val="none"/>
                <w:shd w:val="clear" w:color="auto" w:fill="auto"/>
              </w:rPr>
              <w:t>2</w:t>
            </w:r>
          </w:p>
        </w:tc>
        <w:tc>
          <w:tcPr>
            <w:tcW w:w="1303" w:type="dxa"/>
            <w:vMerge w:val="continue"/>
            <w:noWrap w:val="0"/>
            <w:vAlign w:val="center"/>
          </w:tcPr>
          <w:p w14:paraId="4990BC50">
            <w:pPr>
              <w:widowControl/>
              <w:spacing w:line="240" w:lineRule="exact"/>
              <w:jc w:val="center"/>
              <w:rPr>
                <w:rFonts w:hint="default" w:ascii="Times New Roman" w:hAnsi="Times New Roman" w:eastAsia="宋体" w:cs="Times New Roman"/>
                <w:color w:val="auto"/>
                <w:highlight w:val="none"/>
                <w:shd w:val="clear" w:color="auto" w:fill="auto"/>
              </w:rPr>
            </w:pPr>
          </w:p>
        </w:tc>
        <w:tc>
          <w:tcPr>
            <w:tcW w:w="3799" w:type="dxa"/>
            <w:gridSpan w:val="2"/>
            <w:noWrap w:val="0"/>
            <w:vAlign w:val="center"/>
          </w:tcPr>
          <w:p w14:paraId="69C8950E">
            <w:pPr>
              <w:widowControl/>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highlight w:val="none"/>
                <w:shd w:val="clear" w:color="auto" w:fill="auto"/>
              </w:rPr>
              <w:t>提出的设计构想及建议的针对性</w:t>
            </w:r>
            <w:r>
              <w:rPr>
                <w:rFonts w:hint="eastAsia" w:cs="Times New Roman"/>
                <w:color w:val="auto"/>
                <w:highlight w:val="none"/>
                <w:shd w:val="clear" w:color="auto" w:fill="auto"/>
                <w:lang w:eastAsia="zh-CN"/>
              </w:rPr>
              <w:t>，对</w:t>
            </w:r>
            <w:r>
              <w:rPr>
                <w:rFonts w:hint="default" w:ascii="Times New Roman" w:hAnsi="Times New Roman" w:eastAsia="宋体" w:cs="Times New Roman"/>
                <w:color w:val="auto"/>
                <w:highlight w:val="none"/>
                <w:shd w:val="clear" w:color="auto" w:fill="auto"/>
              </w:rPr>
              <w:t>方案的特点及可实施性进行评分。</w:t>
            </w:r>
          </w:p>
        </w:tc>
        <w:tc>
          <w:tcPr>
            <w:tcW w:w="1276" w:type="dxa"/>
            <w:noWrap w:val="0"/>
            <w:vAlign w:val="center"/>
          </w:tcPr>
          <w:p w14:paraId="05533608">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09EFCDA0">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6C9844E">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2700ED1E">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A5451CB">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C2C1250">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55151E30">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77FADD54">
            <w:pPr>
              <w:spacing w:line="240" w:lineRule="exact"/>
              <w:jc w:val="center"/>
              <w:rPr>
                <w:rFonts w:ascii="Times New Roman" w:hAnsi="Times New Roman" w:eastAsia="宋体" w:cs="Times New Roman"/>
                <w:color w:val="auto"/>
                <w:sz w:val="18"/>
                <w:szCs w:val="18"/>
                <w:highlight w:val="none"/>
                <w:shd w:val="clear" w:color="auto" w:fill="auto"/>
              </w:rPr>
            </w:pPr>
          </w:p>
        </w:tc>
      </w:tr>
      <w:tr w14:paraId="6E602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705429B0">
            <w:pPr>
              <w:spacing w:line="240" w:lineRule="exact"/>
              <w:jc w:val="center"/>
              <w:rPr>
                <w:rFonts w:hint="default" w:ascii="Times New Roman" w:hAnsi="Times New Roman" w:eastAsia="黑体" w:cs="Times New Roman"/>
                <w:color w:val="auto"/>
                <w:sz w:val="18"/>
                <w:szCs w:val="18"/>
                <w:highlight w:val="none"/>
                <w:shd w:val="clear" w:color="auto" w:fill="auto"/>
              </w:rPr>
            </w:pPr>
            <w:r>
              <w:rPr>
                <w:rFonts w:hint="default" w:ascii="Times New Roman" w:hAnsi="Times New Roman" w:eastAsia="黑体" w:cs="Times New Roman"/>
                <w:color w:val="auto"/>
                <w:sz w:val="18"/>
                <w:szCs w:val="18"/>
                <w:highlight w:val="none"/>
                <w:shd w:val="clear" w:color="auto" w:fill="auto"/>
              </w:rPr>
              <w:t>3</w:t>
            </w:r>
          </w:p>
        </w:tc>
        <w:tc>
          <w:tcPr>
            <w:tcW w:w="1303" w:type="dxa"/>
            <w:vMerge w:val="restart"/>
            <w:noWrap w:val="0"/>
            <w:vAlign w:val="center"/>
          </w:tcPr>
          <w:p w14:paraId="291CDF97">
            <w:pPr>
              <w:widowControl/>
              <w:spacing w:line="240" w:lineRule="exact"/>
              <w:jc w:val="center"/>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highlight w:val="none"/>
                <w:shd w:val="clear" w:color="auto" w:fill="auto"/>
              </w:rPr>
              <w:t>深化方案设计（适用市政项目）</w:t>
            </w:r>
          </w:p>
        </w:tc>
        <w:tc>
          <w:tcPr>
            <w:tcW w:w="3799" w:type="dxa"/>
            <w:gridSpan w:val="2"/>
            <w:noWrap w:val="0"/>
            <w:vAlign w:val="center"/>
          </w:tcPr>
          <w:p w14:paraId="637E4CD1">
            <w:pPr>
              <w:widowControl/>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highlight w:val="none"/>
                <w:shd w:val="clear" w:color="auto" w:fill="auto"/>
              </w:rPr>
              <w:t>设计方案中道路平面与纵断面设计、道路横断面设计、路面结构设计的可行性及合理性。</w:t>
            </w:r>
          </w:p>
        </w:tc>
        <w:tc>
          <w:tcPr>
            <w:tcW w:w="1276" w:type="dxa"/>
            <w:noWrap w:val="0"/>
            <w:vAlign w:val="center"/>
          </w:tcPr>
          <w:p w14:paraId="249EC425">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2705DA95">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706BE1BD">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43915255">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4F552591">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2A7B4CD7">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F238EBD">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46ABAF28">
            <w:pPr>
              <w:spacing w:line="240" w:lineRule="exact"/>
              <w:jc w:val="center"/>
              <w:rPr>
                <w:rFonts w:ascii="Times New Roman" w:hAnsi="Times New Roman" w:eastAsia="宋体" w:cs="Times New Roman"/>
                <w:color w:val="auto"/>
                <w:sz w:val="18"/>
                <w:szCs w:val="18"/>
                <w:highlight w:val="none"/>
                <w:shd w:val="clear" w:color="auto" w:fill="auto"/>
              </w:rPr>
            </w:pPr>
          </w:p>
        </w:tc>
      </w:tr>
      <w:tr w14:paraId="5A9A2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19B2B019">
            <w:pPr>
              <w:spacing w:line="240" w:lineRule="exact"/>
              <w:jc w:val="center"/>
              <w:rPr>
                <w:rFonts w:hint="default" w:ascii="Times New Roman" w:hAnsi="Times New Roman" w:eastAsia="黑体" w:cs="Times New Roman"/>
                <w:color w:val="auto"/>
                <w:sz w:val="18"/>
                <w:szCs w:val="18"/>
                <w:highlight w:val="none"/>
                <w:shd w:val="clear" w:color="auto" w:fill="auto"/>
              </w:rPr>
            </w:pPr>
            <w:r>
              <w:rPr>
                <w:rFonts w:hint="default" w:ascii="Times New Roman" w:hAnsi="Times New Roman" w:eastAsia="黑体" w:cs="Times New Roman"/>
                <w:color w:val="auto"/>
                <w:sz w:val="18"/>
                <w:szCs w:val="18"/>
                <w:highlight w:val="none"/>
                <w:shd w:val="clear" w:color="auto" w:fill="auto"/>
              </w:rPr>
              <w:t>4</w:t>
            </w:r>
          </w:p>
        </w:tc>
        <w:tc>
          <w:tcPr>
            <w:tcW w:w="1303" w:type="dxa"/>
            <w:vMerge w:val="continue"/>
            <w:noWrap w:val="0"/>
            <w:vAlign w:val="center"/>
          </w:tcPr>
          <w:p w14:paraId="68F583CB">
            <w:pPr>
              <w:widowControl/>
              <w:spacing w:line="240" w:lineRule="exact"/>
              <w:jc w:val="center"/>
              <w:rPr>
                <w:rFonts w:hint="default" w:ascii="Times New Roman" w:hAnsi="Times New Roman" w:eastAsia="宋体" w:cs="Times New Roman"/>
                <w:color w:val="auto"/>
                <w:sz w:val="18"/>
                <w:szCs w:val="18"/>
                <w:highlight w:val="none"/>
                <w:shd w:val="clear" w:color="auto" w:fill="auto"/>
              </w:rPr>
            </w:pPr>
          </w:p>
        </w:tc>
        <w:tc>
          <w:tcPr>
            <w:tcW w:w="3799" w:type="dxa"/>
            <w:gridSpan w:val="2"/>
            <w:noWrap w:val="0"/>
            <w:vAlign w:val="center"/>
          </w:tcPr>
          <w:p w14:paraId="10EB8C14">
            <w:pPr>
              <w:widowControl/>
              <w:spacing w:line="3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highlight w:val="none"/>
                <w:shd w:val="clear" w:color="auto" w:fill="auto"/>
              </w:rPr>
              <w:t>布局是否符合拟定发包人要求，功能分</w:t>
            </w:r>
            <w:r>
              <w:rPr>
                <w:rFonts w:hint="eastAsia" w:cs="Times New Roman"/>
                <w:color w:val="auto"/>
                <w:highlight w:val="none"/>
                <w:shd w:val="clear" w:color="auto" w:fill="auto"/>
                <w:lang w:val="en-US" w:eastAsia="zh-CN"/>
              </w:rPr>
              <w:t>区</w:t>
            </w:r>
            <w:r>
              <w:rPr>
                <w:rFonts w:hint="default" w:ascii="Times New Roman" w:hAnsi="Times New Roman" w:eastAsia="宋体" w:cs="Times New Roman"/>
                <w:color w:val="auto"/>
                <w:highlight w:val="none"/>
                <w:shd w:val="clear" w:color="auto" w:fill="auto"/>
              </w:rPr>
              <w:t>是否明确，是否考虑到项目未来的使用需求相关技术措施要求。</w:t>
            </w:r>
          </w:p>
        </w:tc>
        <w:tc>
          <w:tcPr>
            <w:tcW w:w="1276" w:type="dxa"/>
            <w:noWrap w:val="0"/>
            <w:vAlign w:val="center"/>
          </w:tcPr>
          <w:p w14:paraId="02C670F0">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7715631D">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534533A0">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7A941067">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02FE2A4">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29B8E4E9">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2EF2FC5">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3D588025">
            <w:pPr>
              <w:spacing w:line="240" w:lineRule="exact"/>
              <w:jc w:val="center"/>
              <w:rPr>
                <w:rFonts w:ascii="Times New Roman" w:hAnsi="Times New Roman" w:eastAsia="宋体" w:cs="Times New Roman"/>
                <w:color w:val="auto"/>
                <w:sz w:val="18"/>
                <w:szCs w:val="18"/>
                <w:highlight w:val="none"/>
                <w:shd w:val="clear" w:color="auto" w:fill="auto"/>
              </w:rPr>
            </w:pPr>
          </w:p>
        </w:tc>
      </w:tr>
      <w:tr w14:paraId="53547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63BAA67E">
            <w:pPr>
              <w:spacing w:line="240" w:lineRule="exact"/>
              <w:jc w:val="center"/>
              <w:rPr>
                <w:rFonts w:hint="default" w:ascii="Times New Roman" w:hAnsi="Times New Roman" w:eastAsia="黑体" w:cs="Times New Roman"/>
                <w:color w:val="auto"/>
                <w:sz w:val="18"/>
                <w:szCs w:val="18"/>
                <w:highlight w:val="none"/>
                <w:shd w:val="clear" w:color="auto" w:fill="auto"/>
              </w:rPr>
            </w:pPr>
            <w:r>
              <w:rPr>
                <w:rFonts w:hint="default" w:ascii="Times New Roman" w:hAnsi="Times New Roman" w:eastAsia="黑体" w:cs="Times New Roman"/>
                <w:color w:val="auto"/>
                <w:sz w:val="18"/>
                <w:szCs w:val="18"/>
                <w:highlight w:val="none"/>
                <w:shd w:val="clear" w:color="auto" w:fill="auto"/>
              </w:rPr>
              <w:t>5</w:t>
            </w:r>
          </w:p>
        </w:tc>
        <w:tc>
          <w:tcPr>
            <w:tcW w:w="1303" w:type="dxa"/>
            <w:vMerge w:val="continue"/>
            <w:noWrap w:val="0"/>
            <w:vAlign w:val="center"/>
          </w:tcPr>
          <w:p w14:paraId="13666114">
            <w:pPr>
              <w:widowControl/>
              <w:spacing w:line="240" w:lineRule="exact"/>
              <w:jc w:val="center"/>
              <w:rPr>
                <w:rFonts w:hint="default" w:ascii="Times New Roman" w:hAnsi="Times New Roman" w:eastAsia="宋体" w:cs="Times New Roman"/>
                <w:color w:val="auto"/>
                <w:sz w:val="18"/>
                <w:szCs w:val="18"/>
                <w:highlight w:val="none"/>
                <w:shd w:val="clear" w:color="auto" w:fill="auto"/>
              </w:rPr>
            </w:pPr>
          </w:p>
        </w:tc>
        <w:tc>
          <w:tcPr>
            <w:tcW w:w="3799" w:type="dxa"/>
            <w:gridSpan w:val="2"/>
            <w:noWrap w:val="0"/>
            <w:vAlign w:val="center"/>
          </w:tcPr>
          <w:p w14:paraId="0D272911">
            <w:pPr>
              <w:widowControl/>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highlight w:val="none"/>
                <w:shd w:val="clear" w:color="auto" w:fill="auto"/>
              </w:rPr>
              <w:t>人流组织及竖向交通合理的合理程度。</w:t>
            </w:r>
          </w:p>
        </w:tc>
        <w:tc>
          <w:tcPr>
            <w:tcW w:w="1276" w:type="dxa"/>
            <w:noWrap w:val="0"/>
            <w:vAlign w:val="center"/>
          </w:tcPr>
          <w:p w14:paraId="783E6475">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5CE58583">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8911173">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242314D0">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530A10CD">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3DDF022F">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DFD0BA7">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559C87C">
            <w:pPr>
              <w:spacing w:line="240" w:lineRule="exact"/>
              <w:jc w:val="center"/>
              <w:rPr>
                <w:rFonts w:ascii="Times New Roman" w:hAnsi="Times New Roman" w:eastAsia="宋体" w:cs="Times New Roman"/>
                <w:color w:val="auto"/>
                <w:sz w:val="18"/>
                <w:szCs w:val="18"/>
                <w:highlight w:val="none"/>
                <w:shd w:val="clear" w:color="auto" w:fill="auto"/>
              </w:rPr>
            </w:pPr>
          </w:p>
        </w:tc>
      </w:tr>
      <w:tr w14:paraId="0521F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2BA527D1">
            <w:pPr>
              <w:spacing w:line="240" w:lineRule="exact"/>
              <w:jc w:val="center"/>
              <w:rPr>
                <w:rFonts w:hint="default" w:ascii="Times New Roman" w:hAnsi="Times New Roman" w:eastAsia="黑体" w:cs="Times New Roman"/>
                <w:color w:val="auto"/>
                <w:sz w:val="18"/>
                <w:szCs w:val="18"/>
                <w:highlight w:val="none"/>
                <w:shd w:val="clear" w:color="auto" w:fill="auto"/>
              </w:rPr>
            </w:pPr>
            <w:r>
              <w:rPr>
                <w:rFonts w:hint="default" w:ascii="Times New Roman" w:hAnsi="Times New Roman" w:eastAsia="黑体" w:cs="Times New Roman"/>
                <w:color w:val="auto"/>
                <w:sz w:val="18"/>
                <w:szCs w:val="18"/>
                <w:highlight w:val="none"/>
                <w:shd w:val="clear" w:color="auto" w:fill="auto"/>
              </w:rPr>
              <w:t>6</w:t>
            </w:r>
          </w:p>
        </w:tc>
        <w:tc>
          <w:tcPr>
            <w:tcW w:w="1303" w:type="dxa"/>
            <w:vMerge w:val="continue"/>
            <w:noWrap w:val="0"/>
            <w:vAlign w:val="center"/>
          </w:tcPr>
          <w:p w14:paraId="72FB6186">
            <w:pPr>
              <w:widowControl/>
              <w:spacing w:line="240" w:lineRule="exact"/>
              <w:jc w:val="center"/>
              <w:rPr>
                <w:rFonts w:hint="default" w:ascii="Times New Roman" w:hAnsi="Times New Roman" w:eastAsia="宋体" w:cs="Times New Roman"/>
                <w:color w:val="auto"/>
                <w:sz w:val="18"/>
                <w:szCs w:val="18"/>
                <w:highlight w:val="none"/>
                <w:shd w:val="clear" w:color="auto" w:fill="auto"/>
              </w:rPr>
            </w:pPr>
          </w:p>
        </w:tc>
        <w:tc>
          <w:tcPr>
            <w:tcW w:w="3799" w:type="dxa"/>
            <w:gridSpan w:val="2"/>
            <w:noWrap w:val="0"/>
            <w:vAlign w:val="center"/>
          </w:tcPr>
          <w:p w14:paraId="0A7250D5">
            <w:pPr>
              <w:widowControl/>
              <w:spacing w:line="240" w:lineRule="exac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结合周边排水现状，合理解决排水走向。</w:t>
            </w:r>
          </w:p>
        </w:tc>
        <w:tc>
          <w:tcPr>
            <w:tcW w:w="1276" w:type="dxa"/>
            <w:noWrap w:val="0"/>
            <w:vAlign w:val="center"/>
          </w:tcPr>
          <w:p w14:paraId="6AB9AEC1">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0D2D8E81">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CBC6355">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4D1D7AF4">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40E2A48E">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3E038107">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3821088">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76BA128A">
            <w:pPr>
              <w:spacing w:line="240" w:lineRule="exact"/>
              <w:jc w:val="center"/>
              <w:rPr>
                <w:rFonts w:ascii="Times New Roman" w:hAnsi="Times New Roman" w:eastAsia="宋体" w:cs="Times New Roman"/>
                <w:color w:val="auto"/>
                <w:sz w:val="18"/>
                <w:szCs w:val="18"/>
                <w:highlight w:val="none"/>
                <w:shd w:val="clear" w:color="auto" w:fill="auto"/>
              </w:rPr>
            </w:pPr>
          </w:p>
        </w:tc>
      </w:tr>
      <w:tr w14:paraId="17822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295631A4">
            <w:pPr>
              <w:spacing w:line="240" w:lineRule="exact"/>
              <w:jc w:val="center"/>
              <w:rPr>
                <w:rFonts w:hint="default" w:ascii="Times New Roman" w:hAnsi="Times New Roman" w:eastAsia="黑体" w:cs="Times New Roman"/>
                <w:color w:val="auto"/>
                <w:sz w:val="18"/>
                <w:szCs w:val="18"/>
                <w:highlight w:val="none"/>
                <w:shd w:val="clear" w:color="auto" w:fill="auto"/>
              </w:rPr>
            </w:pPr>
            <w:r>
              <w:rPr>
                <w:rFonts w:hint="default" w:ascii="Times New Roman" w:hAnsi="Times New Roman" w:eastAsia="黑体" w:cs="Times New Roman"/>
                <w:color w:val="auto"/>
                <w:sz w:val="18"/>
                <w:szCs w:val="18"/>
                <w:highlight w:val="none"/>
                <w:shd w:val="clear" w:color="auto" w:fill="auto"/>
              </w:rPr>
              <w:t>7</w:t>
            </w:r>
          </w:p>
        </w:tc>
        <w:tc>
          <w:tcPr>
            <w:tcW w:w="1303" w:type="dxa"/>
            <w:vMerge w:val="continue"/>
            <w:noWrap w:val="0"/>
            <w:vAlign w:val="center"/>
          </w:tcPr>
          <w:p w14:paraId="646D1C0D">
            <w:pPr>
              <w:widowControl/>
              <w:spacing w:line="240" w:lineRule="exact"/>
              <w:jc w:val="center"/>
              <w:rPr>
                <w:rFonts w:hint="default" w:ascii="Times New Roman" w:hAnsi="Times New Roman" w:eastAsia="宋体" w:cs="Times New Roman"/>
                <w:color w:val="auto"/>
                <w:sz w:val="18"/>
                <w:szCs w:val="18"/>
                <w:highlight w:val="none"/>
                <w:shd w:val="clear" w:color="auto" w:fill="auto"/>
              </w:rPr>
            </w:pPr>
          </w:p>
        </w:tc>
        <w:tc>
          <w:tcPr>
            <w:tcW w:w="3799" w:type="dxa"/>
            <w:gridSpan w:val="2"/>
            <w:noWrap w:val="0"/>
            <w:vAlign w:val="center"/>
          </w:tcPr>
          <w:p w14:paraId="7329FB32">
            <w:pPr>
              <w:widowControl/>
              <w:spacing w:line="240" w:lineRule="exac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设计方案经济的合理程度。</w:t>
            </w:r>
          </w:p>
        </w:tc>
        <w:tc>
          <w:tcPr>
            <w:tcW w:w="1276" w:type="dxa"/>
            <w:noWrap w:val="0"/>
            <w:vAlign w:val="center"/>
          </w:tcPr>
          <w:p w14:paraId="4775F9D2">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2B65BFEF">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775C6A4F">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7F48C232">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40F19BF6">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0BCDC2E">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76F4A633">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09CC891">
            <w:pPr>
              <w:spacing w:line="240" w:lineRule="exact"/>
              <w:jc w:val="center"/>
              <w:rPr>
                <w:rFonts w:ascii="Times New Roman" w:hAnsi="Times New Roman" w:eastAsia="宋体" w:cs="Times New Roman"/>
                <w:color w:val="auto"/>
                <w:sz w:val="18"/>
                <w:szCs w:val="18"/>
                <w:highlight w:val="none"/>
                <w:shd w:val="clear" w:color="auto" w:fill="auto"/>
              </w:rPr>
            </w:pPr>
          </w:p>
        </w:tc>
      </w:tr>
      <w:tr w14:paraId="4388C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620E10F8">
            <w:pPr>
              <w:spacing w:line="240" w:lineRule="exact"/>
              <w:jc w:val="center"/>
              <w:rPr>
                <w:rFonts w:hint="default" w:ascii="Times New Roman" w:hAnsi="Times New Roman" w:eastAsia="黑体" w:cs="Times New Roman"/>
                <w:color w:val="auto"/>
                <w:sz w:val="18"/>
                <w:szCs w:val="18"/>
                <w:highlight w:val="none"/>
                <w:shd w:val="clear" w:color="auto" w:fill="auto"/>
              </w:rPr>
            </w:pPr>
            <w:r>
              <w:rPr>
                <w:rFonts w:ascii="Times New Roman" w:hAnsi="Times New Roman" w:eastAsia="黑体" w:cs="Times New Roman"/>
                <w:color w:val="auto"/>
                <w:sz w:val="18"/>
                <w:szCs w:val="18"/>
                <w:highlight w:val="none"/>
                <w:shd w:val="clear" w:color="auto" w:fill="auto"/>
              </w:rPr>
              <w:t>8</w:t>
            </w:r>
          </w:p>
        </w:tc>
        <w:tc>
          <w:tcPr>
            <w:tcW w:w="1303" w:type="dxa"/>
            <w:vMerge w:val="continue"/>
            <w:noWrap w:val="0"/>
            <w:vAlign w:val="center"/>
          </w:tcPr>
          <w:p w14:paraId="7DF50447">
            <w:pPr>
              <w:widowControl/>
              <w:spacing w:line="240" w:lineRule="exact"/>
              <w:jc w:val="center"/>
              <w:rPr>
                <w:rFonts w:hint="default" w:ascii="Times New Roman" w:hAnsi="Times New Roman" w:eastAsia="宋体" w:cs="Times New Roman"/>
                <w:color w:val="auto"/>
                <w:sz w:val="18"/>
                <w:szCs w:val="18"/>
                <w:highlight w:val="none"/>
                <w:shd w:val="clear" w:color="auto" w:fill="auto"/>
              </w:rPr>
            </w:pPr>
          </w:p>
        </w:tc>
        <w:tc>
          <w:tcPr>
            <w:tcW w:w="3799" w:type="dxa"/>
            <w:gridSpan w:val="2"/>
            <w:noWrap w:val="0"/>
            <w:vAlign w:val="center"/>
          </w:tcPr>
          <w:p w14:paraId="08BEEDAB">
            <w:pPr>
              <w:widowControl/>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highlight w:val="none"/>
                <w:shd w:val="clear" w:color="auto" w:fill="auto"/>
              </w:rPr>
              <w:t>图纸的完整性。</w:t>
            </w:r>
          </w:p>
        </w:tc>
        <w:tc>
          <w:tcPr>
            <w:tcW w:w="1276" w:type="dxa"/>
            <w:noWrap w:val="0"/>
            <w:vAlign w:val="center"/>
          </w:tcPr>
          <w:p w14:paraId="5F7916FA">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7CCB5B98">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7E9C051">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C20871B">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2AD18B5E">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D1DB098">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4079B6D3">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77CD6739">
            <w:pPr>
              <w:spacing w:line="240" w:lineRule="exact"/>
              <w:jc w:val="center"/>
              <w:rPr>
                <w:rFonts w:ascii="Times New Roman" w:hAnsi="Times New Roman" w:eastAsia="宋体" w:cs="Times New Roman"/>
                <w:color w:val="auto"/>
                <w:sz w:val="18"/>
                <w:szCs w:val="18"/>
                <w:highlight w:val="none"/>
                <w:shd w:val="clear" w:color="auto" w:fill="auto"/>
              </w:rPr>
            </w:pPr>
          </w:p>
        </w:tc>
      </w:tr>
      <w:tr w14:paraId="0371A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046A3DA8">
            <w:pPr>
              <w:spacing w:line="240" w:lineRule="exact"/>
              <w:jc w:val="center"/>
              <w:rPr>
                <w:rFonts w:ascii="Times New Roman" w:hAnsi="Times New Roman" w:eastAsia="黑体" w:cs="Times New Roman"/>
                <w:color w:val="auto"/>
                <w:sz w:val="18"/>
                <w:szCs w:val="18"/>
                <w:highlight w:val="none"/>
                <w:shd w:val="clear" w:color="auto" w:fill="auto"/>
              </w:rPr>
            </w:pPr>
            <w:r>
              <w:rPr>
                <w:rFonts w:hint="default" w:ascii="Times New Roman" w:hAnsi="Times New Roman" w:eastAsia="黑体" w:cs="Times New Roman"/>
                <w:color w:val="auto"/>
                <w:sz w:val="18"/>
                <w:szCs w:val="18"/>
                <w:highlight w:val="none"/>
                <w:shd w:val="clear" w:color="auto" w:fill="auto"/>
              </w:rPr>
              <w:t>9</w:t>
            </w:r>
          </w:p>
        </w:tc>
        <w:tc>
          <w:tcPr>
            <w:tcW w:w="1303" w:type="dxa"/>
            <w:vMerge w:val="restart"/>
            <w:noWrap w:val="0"/>
            <w:vAlign w:val="center"/>
          </w:tcPr>
          <w:p w14:paraId="7358D3FE">
            <w:pPr>
              <w:widowControl/>
              <w:spacing w:line="240" w:lineRule="exact"/>
              <w:jc w:val="center"/>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 w:val="18"/>
                <w:szCs w:val="18"/>
                <w:highlight w:val="none"/>
                <w:shd w:val="clear" w:color="auto" w:fill="auto"/>
              </w:rPr>
              <w:t>初步设计成果</w:t>
            </w:r>
          </w:p>
        </w:tc>
        <w:tc>
          <w:tcPr>
            <w:tcW w:w="3799" w:type="dxa"/>
            <w:gridSpan w:val="2"/>
            <w:noWrap w:val="0"/>
            <w:vAlign w:val="center"/>
          </w:tcPr>
          <w:p w14:paraId="27BEE426">
            <w:pPr>
              <w:widowControl/>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szCs w:val="21"/>
                <w:highlight w:val="none"/>
                <w:shd w:val="clear" w:color="auto" w:fill="auto"/>
              </w:rPr>
              <w:t>初步设计技术先进性、合理性、实用性、可实施性。</w:t>
            </w:r>
          </w:p>
        </w:tc>
        <w:tc>
          <w:tcPr>
            <w:tcW w:w="1276" w:type="dxa"/>
            <w:noWrap w:val="0"/>
            <w:vAlign w:val="center"/>
          </w:tcPr>
          <w:p w14:paraId="6641439B">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5DADB754">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2B9BD8DD">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870887C">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27DCB832">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B36677D">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2BAB76F">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40E64A3E">
            <w:pPr>
              <w:spacing w:line="240" w:lineRule="exact"/>
              <w:jc w:val="center"/>
              <w:rPr>
                <w:rFonts w:ascii="Times New Roman" w:hAnsi="Times New Roman" w:eastAsia="宋体" w:cs="Times New Roman"/>
                <w:color w:val="auto"/>
                <w:sz w:val="18"/>
                <w:szCs w:val="18"/>
                <w:highlight w:val="none"/>
                <w:shd w:val="clear" w:color="auto" w:fill="auto"/>
              </w:rPr>
            </w:pPr>
          </w:p>
        </w:tc>
      </w:tr>
      <w:tr w14:paraId="1F95D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7AD77256">
            <w:pPr>
              <w:spacing w:line="240" w:lineRule="exact"/>
              <w:jc w:val="center"/>
              <w:rPr>
                <w:rFonts w:hint="default" w:ascii="Times New Roman" w:hAnsi="Times New Roman" w:eastAsia="黑体" w:cs="Times New Roman"/>
                <w:color w:val="auto"/>
                <w:sz w:val="18"/>
                <w:szCs w:val="18"/>
                <w:highlight w:val="none"/>
                <w:shd w:val="clear" w:color="auto" w:fill="auto"/>
              </w:rPr>
            </w:pPr>
            <w:r>
              <w:rPr>
                <w:rFonts w:hint="default" w:ascii="Times New Roman" w:hAnsi="Times New Roman" w:eastAsia="黑体" w:cs="Times New Roman"/>
                <w:color w:val="auto"/>
                <w:sz w:val="18"/>
                <w:szCs w:val="18"/>
                <w:highlight w:val="none"/>
                <w:shd w:val="clear" w:color="auto" w:fill="auto"/>
              </w:rPr>
              <w:t>10</w:t>
            </w:r>
          </w:p>
        </w:tc>
        <w:tc>
          <w:tcPr>
            <w:tcW w:w="1303" w:type="dxa"/>
            <w:vMerge w:val="continue"/>
            <w:noWrap w:val="0"/>
            <w:vAlign w:val="top"/>
          </w:tcPr>
          <w:p w14:paraId="394F64A1">
            <w:pPr>
              <w:widowControl/>
              <w:spacing w:line="240" w:lineRule="exact"/>
              <w:rPr>
                <w:rFonts w:hint="default" w:ascii="Times New Roman" w:hAnsi="Times New Roman" w:eastAsia="宋体" w:cs="Times New Roman"/>
                <w:color w:val="auto"/>
                <w:sz w:val="18"/>
                <w:szCs w:val="18"/>
                <w:highlight w:val="none"/>
                <w:shd w:val="clear" w:color="auto" w:fill="auto"/>
              </w:rPr>
            </w:pPr>
          </w:p>
        </w:tc>
        <w:tc>
          <w:tcPr>
            <w:tcW w:w="3799" w:type="dxa"/>
            <w:gridSpan w:val="2"/>
            <w:noWrap w:val="0"/>
            <w:vAlign w:val="center"/>
          </w:tcPr>
          <w:p w14:paraId="7C3E2664">
            <w:pPr>
              <w:widowControl/>
              <w:spacing w:line="2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初步设计是否能达到原总平设计、方案设计的效果和目标。</w:t>
            </w:r>
          </w:p>
        </w:tc>
        <w:tc>
          <w:tcPr>
            <w:tcW w:w="1276" w:type="dxa"/>
            <w:noWrap w:val="0"/>
            <w:vAlign w:val="center"/>
          </w:tcPr>
          <w:p w14:paraId="0976F963">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4350B236">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20485E8D">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5013A593">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DD76FF6">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30BE6B57">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052F4E6">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613FA05">
            <w:pPr>
              <w:spacing w:line="240" w:lineRule="exact"/>
              <w:jc w:val="center"/>
              <w:rPr>
                <w:rFonts w:ascii="Times New Roman" w:hAnsi="Times New Roman" w:eastAsia="宋体" w:cs="Times New Roman"/>
                <w:color w:val="auto"/>
                <w:sz w:val="18"/>
                <w:szCs w:val="18"/>
                <w:highlight w:val="none"/>
                <w:shd w:val="clear" w:color="auto" w:fill="auto"/>
              </w:rPr>
            </w:pPr>
          </w:p>
        </w:tc>
      </w:tr>
      <w:tr w14:paraId="593A4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4A90461F">
            <w:pPr>
              <w:spacing w:line="240" w:lineRule="exact"/>
              <w:jc w:val="center"/>
              <w:rPr>
                <w:rFonts w:hint="default" w:ascii="Times New Roman" w:hAnsi="Times New Roman" w:eastAsia="黑体" w:cs="Times New Roman"/>
                <w:color w:val="auto"/>
                <w:sz w:val="18"/>
                <w:szCs w:val="18"/>
                <w:highlight w:val="none"/>
                <w:shd w:val="clear" w:color="auto" w:fill="auto"/>
              </w:rPr>
            </w:pPr>
            <w:r>
              <w:rPr>
                <w:rFonts w:hint="default" w:ascii="Times New Roman" w:hAnsi="Times New Roman" w:eastAsia="黑体" w:cs="Times New Roman"/>
                <w:color w:val="auto"/>
                <w:sz w:val="18"/>
                <w:szCs w:val="18"/>
                <w:highlight w:val="none"/>
                <w:shd w:val="clear" w:color="auto" w:fill="auto"/>
              </w:rPr>
              <w:t>11</w:t>
            </w:r>
          </w:p>
        </w:tc>
        <w:tc>
          <w:tcPr>
            <w:tcW w:w="1303" w:type="dxa"/>
            <w:vMerge w:val="continue"/>
            <w:noWrap w:val="0"/>
            <w:vAlign w:val="top"/>
          </w:tcPr>
          <w:p w14:paraId="03DA89F1">
            <w:pPr>
              <w:widowControl/>
              <w:spacing w:line="240" w:lineRule="exact"/>
              <w:rPr>
                <w:rFonts w:hint="default" w:ascii="Times New Roman" w:hAnsi="Times New Roman" w:eastAsia="宋体" w:cs="Times New Roman"/>
                <w:color w:val="auto"/>
                <w:sz w:val="18"/>
                <w:szCs w:val="18"/>
                <w:highlight w:val="none"/>
                <w:shd w:val="clear" w:color="auto" w:fill="auto"/>
              </w:rPr>
            </w:pPr>
          </w:p>
        </w:tc>
        <w:tc>
          <w:tcPr>
            <w:tcW w:w="3799" w:type="dxa"/>
            <w:gridSpan w:val="2"/>
            <w:noWrap w:val="0"/>
            <w:vAlign w:val="center"/>
          </w:tcPr>
          <w:p w14:paraId="49AD40E8">
            <w:pPr>
              <w:widowControl/>
              <w:spacing w:line="2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各专业对经济性的控制是否有专项措施，经济性控制良好。</w:t>
            </w:r>
          </w:p>
        </w:tc>
        <w:tc>
          <w:tcPr>
            <w:tcW w:w="1276" w:type="dxa"/>
            <w:noWrap w:val="0"/>
            <w:vAlign w:val="center"/>
          </w:tcPr>
          <w:p w14:paraId="43E0B990">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4FFD2185">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7E22E3E1">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79A82F2C">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5C1E634C">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7B5A1F5">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41613D01">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4DDE5136">
            <w:pPr>
              <w:spacing w:line="240" w:lineRule="exact"/>
              <w:jc w:val="center"/>
              <w:rPr>
                <w:rFonts w:ascii="Times New Roman" w:hAnsi="Times New Roman" w:eastAsia="宋体" w:cs="Times New Roman"/>
                <w:color w:val="auto"/>
                <w:sz w:val="18"/>
                <w:szCs w:val="18"/>
                <w:highlight w:val="none"/>
                <w:shd w:val="clear" w:color="auto" w:fill="auto"/>
              </w:rPr>
            </w:pPr>
          </w:p>
        </w:tc>
      </w:tr>
      <w:tr w14:paraId="4E6E1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35DFF84B">
            <w:pPr>
              <w:spacing w:line="240" w:lineRule="exact"/>
              <w:jc w:val="center"/>
              <w:rPr>
                <w:rFonts w:hint="default" w:ascii="Times New Roman" w:hAnsi="Times New Roman" w:eastAsia="黑体" w:cs="Times New Roman"/>
                <w:color w:val="auto"/>
                <w:sz w:val="18"/>
                <w:szCs w:val="18"/>
                <w:highlight w:val="none"/>
                <w:shd w:val="clear" w:color="auto" w:fill="auto"/>
              </w:rPr>
            </w:pPr>
            <w:r>
              <w:rPr>
                <w:rFonts w:hint="default" w:ascii="Times New Roman" w:hAnsi="Times New Roman" w:eastAsia="黑体" w:cs="Times New Roman"/>
                <w:color w:val="auto"/>
                <w:sz w:val="18"/>
                <w:szCs w:val="18"/>
                <w:highlight w:val="none"/>
                <w:shd w:val="clear" w:color="auto" w:fill="auto"/>
              </w:rPr>
              <w:t>12</w:t>
            </w:r>
          </w:p>
        </w:tc>
        <w:tc>
          <w:tcPr>
            <w:tcW w:w="1303" w:type="dxa"/>
            <w:vMerge w:val="continue"/>
            <w:noWrap w:val="0"/>
            <w:vAlign w:val="top"/>
          </w:tcPr>
          <w:p w14:paraId="5FA5DB5D">
            <w:pPr>
              <w:widowControl/>
              <w:spacing w:line="240" w:lineRule="exact"/>
              <w:rPr>
                <w:rFonts w:hint="default" w:ascii="Times New Roman" w:hAnsi="Times New Roman" w:eastAsia="宋体" w:cs="Times New Roman"/>
                <w:color w:val="auto"/>
                <w:sz w:val="18"/>
                <w:szCs w:val="18"/>
                <w:highlight w:val="none"/>
                <w:shd w:val="clear" w:color="auto" w:fill="auto"/>
              </w:rPr>
            </w:pPr>
          </w:p>
        </w:tc>
        <w:tc>
          <w:tcPr>
            <w:tcW w:w="3799" w:type="dxa"/>
            <w:gridSpan w:val="2"/>
            <w:noWrap w:val="0"/>
            <w:vAlign w:val="center"/>
          </w:tcPr>
          <w:p w14:paraId="2DC2670A">
            <w:pPr>
              <w:widowControl/>
              <w:spacing w:line="2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bCs/>
                <w:color w:val="auto"/>
                <w:szCs w:val="21"/>
                <w:highlight w:val="none"/>
                <w:shd w:val="clear" w:color="auto" w:fill="auto"/>
              </w:rPr>
              <w:t>对关键技术选用和实施有专篇进行论证。</w:t>
            </w:r>
          </w:p>
        </w:tc>
        <w:tc>
          <w:tcPr>
            <w:tcW w:w="1276" w:type="dxa"/>
            <w:noWrap w:val="0"/>
            <w:vAlign w:val="center"/>
          </w:tcPr>
          <w:p w14:paraId="6EF95683">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32C39542">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FE3C5A5">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2F2D9F4">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7A1A9484">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79B55EF7">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9D78E42">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4D4EF0D">
            <w:pPr>
              <w:spacing w:line="240" w:lineRule="exact"/>
              <w:jc w:val="center"/>
              <w:rPr>
                <w:rFonts w:ascii="Times New Roman" w:hAnsi="Times New Roman" w:eastAsia="宋体" w:cs="Times New Roman"/>
                <w:color w:val="auto"/>
                <w:sz w:val="18"/>
                <w:szCs w:val="18"/>
                <w:highlight w:val="none"/>
                <w:shd w:val="clear" w:color="auto" w:fill="auto"/>
              </w:rPr>
            </w:pPr>
          </w:p>
        </w:tc>
      </w:tr>
      <w:tr w14:paraId="187D5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63E91D85">
            <w:pPr>
              <w:spacing w:line="240" w:lineRule="exact"/>
              <w:jc w:val="center"/>
              <w:rPr>
                <w:rFonts w:hint="default" w:ascii="Times New Roman" w:hAnsi="Times New Roman" w:eastAsia="黑体" w:cs="Times New Roman"/>
                <w:color w:val="auto"/>
                <w:sz w:val="18"/>
                <w:szCs w:val="18"/>
                <w:highlight w:val="none"/>
                <w:shd w:val="clear" w:color="auto" w:fill="auto"/>
              </w:rPr>
            </w:pPr>
            <w:r>
              <w:rPr>
                <w:rFonts w:hint="default" w:ascii="Times New Roman" w:hAnsi="Times New Roman" w:eastAsia="黑体" w:cs="Times New Roman"/>
                <w:color w:val="auto"/>
                <w:sz w:val="18"/>
                <w:szCs w:val="18"/>
                <w:highlight w:val="none"/>
                <w:shd w:val="clear" w:color="auto" w:fill="auto"/>
              </w:rPr>
              <w:t>13</w:t>
            </w:r>
          </w:p>
        </w:tc>
        <w:tc>
          <w:tcPr>
            <w:tcW w:w="1303" w:type="dxa"/>
            <w:vMerge w:val="continue"/>
            <w:noWrap w:val="0"/>
            <w:vAlign w:val="top"/>
          </w:tcPr>
          <w:p w14:paraId="3E8B6413">
            <w:pPr>
              <w:widowControl/>
              <w:spacing w:line="240" w:lineRule="exact"/>
              <w:rPr>
                <w:rFonts w:hint="default" w:ascii="Times New Roman" w:hAnsi="Times New Roman" w:eastAsia="宋体" w:cs="Times New Roman"/>
                <w:color w:val="auto"/>
                <w:sz w:val="18"/>
                <w:szCs w:val="18"/>
                <w:highlight w:val="none"/>
                <w:shd w:val="clear" w:color="auto" w:fill="auto"/>
              </w:rPr>
            </w:pPr>
          </w:p>
        </w:tc>
        <w:tc>
          <w:tcPr>
            <w:tcW w:w="3799" w:type="dxa"/>
            <w:gridSpan w:val="2"/>
            <w:noWrap w:val="0"/>
            <w:vAlign w:val="center"/>
          </w:tcPr>
          <w:p w14:paraId="7E1D553D">
            <w:pPr>
              <w:widowControl/>
              <w:spacing w:line="2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初步设计说明的质量、内容和深度符合国家和省、市的有关规定和要求</w:t>
            </w:r>
            <w:r>
              <w:rPr>
                <w:rFonts w:hint="default" w:ascii="Times New Roman" w:hAnsi="Times New Roman" w:eastAsia="宋体" w:cs="Times New Roman"/>
                <w:bCs/>
                <w:color w:val="auto"/>
                <w:szCs w:val="21"/>
                <w:highlight w:val="none"/>
                <w:shd w:val="clear" w:color="auto" w:fill="auto"/>
              </w:rPr>
              <w:t>。</w:t>
            </w:r>
          </w:p>
        </w:tc>
        <w:tc>
          <w:tcPr>
            <w:tcW w:w="1276" w:type="dxa"/>
            <w:noWrap w:val="0"/>
            <w:vAlign w:val="center"/>
          </w:tcPr>
          <w:p w14:paraId="7C0A5D4F">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7B093B68">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312CF41A">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C07F2DD">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515CD332">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06FD8BB">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CBDC797">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5B58C9EE">
            <w:pPr>
              <w:spacing w:line="240" w:lineRule="exact"/>
              <w:jc w:val="center"/>
              <w:rPr>
                <w:rFonts w:ascii="Times New Roman" w:hAnsi="Times New Roman" w:eastAsia="宋体" w:cs="Times New Roman"/>
                <w:color w:val="auto"/>
                <w:sz w:val="18"/>
                <w:szCs w:val="18"/>
                <w:highlight w:val="none"/>
                <w:shd w:val="clear" w:color="auto" w:fill="auto"/>
              </w:rPr>
            </w:pPr>
          </w:p>
        </w:tc>
      </w:tr>
      <w:tr w14:paraId="1724D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35AD14EF">
            <w:pPr>
              <w:spacing w:line="240" w:lineRule="exact"/>
              <w:jc w:val="center"/>
              <w:rPr>
                <w:rFonts w:hint="default" w:ascii="Times New Roman" w:hAnsi="Times New Roman" w:eastAsia="黑体" w:cs="Times New Roman"/>
                <w:color w:val="auto"/>
                <w:sz w:val="18"/>
                <w:szCs w:val="18"/>
                <w:highlight w:val="none"/>
                <w:shd w:val="clear" w:color="auto" w:fill="auto"/>
              </w:rPr>
            </w:pPr>
            <w:r>
              <w:rPr>
                <w:rFonts w:hint="default" w:ascii="Times New Roman" w:hAnsi="Times New Roman" w:eastAsia="黑体" w:cs="Times New Roman"/>
                <w:color w:val="auto"/>
                <w:sz w:val="18"/>
                <w:szCs w:val="18"/>
                <w:highlight w:val="none"/>
                <w:shd w:val="clear" w:color="auto" w:fill="auto"/>
              </w:rPr>
              <w:t>14</w:t>
            </w:r>
          </w:p>
        </w:tc>
        <w:tc>
          <w:tcPr>
            <w:tcW w:w="1303" w:type="dxa"/>
            <w:vMerge w:val="continue"/>
            <w:noWrap w:val="0"/>
            <w:vAlign w:val="top"/>
          </w:tcPr>
          <w:p w14:paraId="6BF40A55">
            <w:pPr>
              <w:widowControl/>
              <w:spacing w:line="240" w:lineRule="exact"/>
              <w:rPr>
                <w:rFonts w:hint="default" w:ascii="Times New Roman" w:hAnsi="Times New Roman" w:eastAsia="宋体" w:cs="Times New Roman"/>
                <w:color w:val="auto"/>
                <w:sz w:val="18"/>
                <w:szCs w:val="18"/>
                <w:highlight w:val="none"/>
                <w:shd w:val="clear" w:color="auto" w:fill="auto"/>
              </w:rPr>
            </w:pPr>
          </w:p>
        </w:tc>
        <w:tc>
          <w:tcPr>
            <w:tcW w:w="3799" w:type="dxa"/>
            <w:gridSpan w:val="2"/>
            <w:noWrap w:val="0"/>
            <w:vAlign w:val="center"/>
          </w:tcPr>
          <w:p w14:paraId="061E7366">
            <w:pPr>
              <w:widowControl/>
              <w:spacing w:line="2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初步设计图纸的质量、内容和深度符合国家和省、市的有关规定和要求。</w:t>
            </w:r>
          </w:p>
        </w:tc>
        <w:tc>
          <w:tcPr>
            <w:tcW w:w="1276" w:type="dxa"/>
            <w:noWrap w:val="0"/>
            <w:vAlign w:val="center"/>
          </w:tcPr>
          <w:p w14:paraId="08B9BB59">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0666BE12">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1672FF9">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3BE95682">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315D2ED7">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2F0BA359">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50F59549">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7995FFC8">
            <w:pPr>
              <w:spacing w:line="240" w:lineRule="exact"/>
              <w:jc w:val="center"/>
              <w:rPr>
                <w:rFonts w:ascii="Times New Roman" w:hAnsi="Times New Roman" w:eastAsia="宋体" w:cs="Times New Roman"/>
                <w:color w:val="auto"/>
                <w:sz w:val="18"/>
                <w:szCs w:val="18"/>
                <w:highlight w:val="none"/>
                <w:shd w:val="clear" w:color="auto" w:fill="auto"/>
              </w:rPr>
            </w:pPr>
          </w:p>
        </w:tc>
      </w:tr>
      <w:tr w14:paraId="43A8E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2BC358AB">
            <w:pPr>
              <w:spacing w:line="240" w:lineRule="exact"/>
              <w:jc w:val="center"/>
              <w:rPr>
                <w:rFonts w:hint="default" w:ascii="Times New Roman" w:hAnsi="Times New Roman" w:eastAsia="黑体" w:cs="Times New Roman"/>
                <w:color w:val="auto"/>
                <w:sz w:val="18"/>
                <w:szCs w:val="18"/>
                <w:highlight w:val="none"/>
                <w:shd w:val="clear" w:color="auto" w:fill="auto"/>
              </w:rPr>
            </w:pPr>
            <w:r>
              <w:rPr>
                <w:rFonts w:ascii="Times New Roman" w:hAnsi="Times New Roman" w:eastAsia="黑体" w:cs="Times New Roman"/>
                <w:color w:val="auto"/>
                <w:sz w:val="18"/>
                <w:szCs w:val="18"/>
                <w:highlight w:val="none"/>
                <w:shd w:val="clear" w:color="auto" w:fill="auto"/>
              </w:rPr>
              <w:t>15</w:t>
            </w:r>
          </w:p>
        </w:tc>
        <w:tc>
          <w:tcPr>
            <w:tcW w:w="1303" w:type="dxa"/>
            <w:vMerge w:val="continue"/>
            <w:noWrap w:val="0"/>
            <w:vAlign w:val="top"/>
          </w:tcPr>
          <w:p w14:paraId="12E29EAD">
            <w:pPr>
              <w:widowControl/>
              <w:spacing w:line="240" w:lineRule="exact"/>
              <w:rPr>
                <w:rFonts w:hint="default" w:ascii="Times New Roman" w:hAnsi="Times New Roman" w:eastAsia="宋体" w:cs="Times New Roman"/>
                <w:color w:val="auto"/>
                <w:sz w:val="18"/>
                <w:szCs w:val="18"/>
                <w:highlight w:val="none"/>
                <w:shd w:val="clear" w:color="auto" w:fill="auto"/>
              </w:rPr>
            </w:pPr>
          </w:p>
        </w:tc>
        <w:tc>
          <w:tcPr>
            <w:tcW w:w="3799" w:type="dxa"/>
            <w:gridSpan w:val="2"/>
            <w:noWrap w:val="0"/>
            <w:vAlign w:val="center"/>
          </w:tcPr>
          <w:p w14:paraId="77EC9246">
            <w:pPr>
              <w:widowControl/>
              <w:spacing w:line="2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初步设计概算的说明、概算的质量、内容和深度符合国家和省、市的有关规定和要求，取费正确，对投资的控制达到招标文件的要求</w:t>
            </w:r>
            <w:r>
              <w:rPr>
                <w:rFonts w:hint="default" w:ascii="Times New Roman" w:hAnsi="Times New Roman" w:eastAsia="宋体" w:cs="Times New Roman"/>
                <w:bCs/>
                <w:color w:val="auto"/>
                <w:szCs w:val="21"/>
                <w:highlight w:val="none"/>
                <w:shd w:val="clear" w:color="auto" w:fill="auto"/>
              </w:rPr>
              <w:t>。</w:t>
            </w:r>
          </w:p>
        </w:tc>
        <w:tc>
          <w:tcPr>
            <w:tcW w:w="1276" w:type="dxa"/>
            <w:noWrap w:val="0"/>
            <w:vAlign w:val="center"/>
          </w:tcPr>
          <w:p w14:paraId="0918AECC">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650C035B">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1BC3221">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412EE34">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2DC92257">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2C4CABFB">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3E74F467">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7F95D1A">
            <w:pPr>
              <w:spacing w:line="240" w:lineRule="exact"/>
              <w:jc w:val="center"/>
              <w:rPr>
                <w:rFonts w:ascii="Times New Roman" w:hAnsi="Times New Roman" w:eastAsia="宋体" w:cs="Times New Roman"/>
                <w:color w:val="auto"/>
                <w:sz w:val="18"/>
                <w:szCs w:val="18"/>
                <w:highlight w:val="none"/>
                <w:shd w:val="clear" w:color="auto" w:fill="auto"/>
              </w:rPr>
            </w:pPr>
          </w:p>
        </w:tc>
      </w:tr>
      <w:tr w14:paraId="5435D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51" w:type="dxa"/>
            <w:noWrap w:val="0"/>
            <w:vAlign w:val="center"/>
          </w:tcPr>
          <w:p w14:paraId="0C7759B7">
            <w:pPr>
              <w:spacing w:line="240" w:lineRule="exact"/>
              <w:jc w:val="center"/>
              <w:rPr>
                <w:rFonts w:hint="default" w:ascii="Times New Roman" w:hAnsi="Times New Roman" w:eastAsia="宋体" w:cs="Times New Roman"/>
                <w:color w:val="auto"/>
                <w:sz w:val="18"/>
                <w:szCs w:val="18"/>
                <w:highlight w:val="none"/>
                <w:shd w:val="clear" w:color="auto" w:fill="auto"/>
              </w:rPr>
            </w:pPr>
          </w:p>
        </w:tc>
        <w:tc>
          <w:tcPr>
            <w:tcW w:w="1303" w:type="dxa"/>
            <w:noWrap w:val="0"/>
            <w:vAlign w:val="top"/>
          </w:tcPr>
          <w:p w14:paraId="5922DA50">
            <w:pPr>
              <w:widowControl/>
              <w:spacing w:line="240" w:lineRule="exact"/>
              <w:rPr>
                <w:rFonts w:hint="default" w:ascii="Times New Roman" w:hAnsi="Times New Roman" w:eastAsia="宋体" w:cs="Times New Roman"/>
                <w:color w:val="auto"/>
                <w:kern w:val="0"/>
                <w:sz w:val="18"/>
                <w:szCs w:val="18"/>
                <w:highlight w:val="none"/>
                <w:shd w:val="clear" w:color="auto" w:fill="auto"/>
              </w:rPr>
            </w:pPr>
          </w:p>
        </w:tc>
        <w:tc>
          <w:tcPr>
            <w:tcW w:w="3799" w:type="dxa"/>
            <w:gridSpan w:val="2"/>
            <w:noWrap w:val="0"/>
            <w:vAlign w:val="center"/>
          </w:tcPr>
          <w:p w14:paraId="70B6FE7A">
            <w:pPr>
              <w:widowControl/>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kern w:val="0"/>
                <w:sz w:val="18"/>
                <w:szCs w:val="18"/>
                <w:highlight w:val="none"/>
                <w:shd w:val="clear" w:color="auto" w:fill="auto"/>
              </w:rPr>
              <w:t>…………</w:t>
            </w:r>
          </w:p>
        </w:tc>
        <w:tc>
          <w:tcPr>
            <w:tcW w:w="1276" w:type="dxa"/>
            <w:noWrap w:val="0"/>
            <w:vAlign w:val="center"/>
          </w:tcPr>
          <w:p w14:paraId="2BF26367">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40FB537B">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2D25D6B">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2929785">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45D6BF3F">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7347BF69">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51F6876C">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5DD95AE8">
            <w:pPr>
              <w:spacing w:line="240" w:lineRule="exact"/>
              <w:jc w:val="center"/>
              <w:rPr>
                <w:rFonts w:ascii="Times New Roman" w:hAnsi="Times New Roman" w:eastAsia="宋体" w:cs="Times New Roman"/>
                <w:color w:val="auto"/>
                <w:sz w:val="18"/>
                <w:szCs w:val="18"/>
                <w:highlight w:val="none"/>
                <w:shd w:val="clear" w:color="auto" w:fill="auto"/>
              </w:rPr>
            </w:pPr>
          </w:p>
        </w:tc>
      </w:tr>
      <w:tr w14:paraId="527E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551" w:type="dxa"/>
            <w:gridSpan w:val="3"/>
            <w:noWrap w:val="0"/>
            <w:vAlign w:val="top"/>
          </w:tcPr>
          <w:p w14:paraId="01E88E2B">
            <w:pPr>
              <w:spacing w:line="240" w:lineRule="exact"/>
              <w:jc w:val="center"/>
              <w:rPr>
                <w:rFonts w:ascii="Times New Roman" w:hAnsi="Times New Roman" w:eastAsia="宋体" w:cs="Times New Roman"/>
                <w:color w:val="auto"/>
                <w:sz w:val="18"/>
                <w:szCs w:val="18"/>
                <w:highlight w:val="none"/>
                <w:shd w:val="clear" w:color="auto" w:fill="auto"/>
              </w:rPr>
            </w:pPr>
          </w:p>
        </w:tc>
        <w:tc>
          <w:tcPr>
            <w:tcW w:w="3402" w:type="dxa"/>
            <w:noWrap w:val="0"/>
            <w:vAlign w:val="center"/>
          </w:tcPr>
          <w:p w14:paraId="0B15D180">
            <w:pPr>
              <w:spacing w:line="240" w:lineRule="exact"/>
              <w:jc w:val="center"/>
              <w:rPr>
                <w:rFonts w:ascii="Times New Roman" w:hAnsi="Times New Roman" w:eastAsia="宋体" w:cs="Times New Roman"/>
                <w:color w:val="auto"/>
                <w:sz w:val="18"/>
                <w:szCs w:val="18"/>
                <w:highlight w:val="none"/>
                <w:shd w:val="clear" w:color="auto" w:fill="auto"/>
              </w:rPr>
            </w:pPr>
            <w:r>
              <w:rPr>
                <w:rFonts w:ascii="Times New Roman" w:hAnsi="Times New Roman" w:eastAsia="宋体" w:cs="Times New Roman"/>
                <w:color w:val="auto"/>
                <w:sz w:val="18"/>
                <w:szCs w:val="18"/>
                <w:highlight w:val="none"/>
                <w:shd w:val="clear" w:color="auto" w:fill="auto"/>
              </w:rPr>
              <w:t>得分合计</w:t>
            </w:r>
            <w:r>
              <w:rPr>
                <w:rFonts w:hint="default" w:ascii="Times New Roman" w:hAnsi="Times New Roman" w:eastAsia="宋体" w:cs="Times New Roman"/>
                <w:color w:val="auto"/>
                <w:sz w:val="18"/>
                <w:szCs w:val="18"/>
                <w:highlight w:val="none"/>
                <w:shd w:val="clear" w:color="auto" w:fill="auto"/>
              </w:rPr>
              <w:t>（</w:t>
            </w:r>
            <w:r>
              <w:rPr>
                <w:rFonts w:ascii="Times New Roman" w:hAnsi="Times New Roman" w:eastAsia="宋体" w:cs="Times New Roman"/>
                <w:color w:val="auto"/>
                <w:sz w:val="18"/>
                <w:szCs w:val="18"/>
                <w:highlight w:val="none"/>
                <w:shd w:val="clear" w:color="auto" w:fill="auto"/>
              </w:rPr>
              <w:t>满分</w:t>
            </w:r>
            <w:r>
              <w:rPr>
                <w:rFonts w:ascii="Times New Roman" w:hAnsi="Times New Roman" w:eastAsia="宋体" w:cs="Times New Roman"/>
                <w:color w:val="auto"/>
                <w:sz w:val="18"/>
                <w:szCs w:val="18"/>
                <w:highlight w:val="none"/>
                <w:u w:val="single"/>
                <w:shd w:val="clear" w:color="auto" w:fill="auto"/>
              </w:rPr>
              <w:t xml:space="preserve">       </w:t>
            </w:r>
            <w:r>
              <w:rPr>
                <w:rFonts w:hint="default" w:ascii="Times New Roman" w:hAnsi="Times New Roman" w:eastAsia="宋体" w:cs="Times New Roman"/>
                <w:color w:val="auto"/>
                <w:sz w:val="18"/>
                <w:szCs w:val="18"/>
                <w:highlight w:val="none"/>
                <w:shd w:val="clear" w:color="auto" w:fill="auto"/>
              </w:rPr>
              <w:t>）</w:t>
            </w:r>
          </w:p>
        </w:tc>
        <w:tc>
          <w:tcPr>
            <w:tcW w:w="1276" w:type="dxa"/>
            <w:noWrap w:val="0"/>
            <w:vAlign w:val="center"/>
          </w:tcPr>
          <w:p w14:paraId="58B2B51C">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3540B2EE">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E7D4273">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2D21AC9">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4DE6545">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226F86B">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AB22513">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5E8F7C33">
            <w:pPr>
              <w:spacing w:line="240" w:lineRule="exact"/>
              <w:jc w:val="center"/>
              <w:rPr>
                <w:rFonts w:ascii="Times New Roman" w:hAnsi="Times New Roman" w:eastAsia="宋体" w:cs="Times New Roman"/>
                <w:color w:val="auto"/>
                <w:sz w:val="18"/>
                <w:szCs w:val="18"/>
                <w:highlight w:val="none"/>
                <w:shd w:val="clear" w:color="auto" w:fill="auto"/>
              </w:rPr>
            </w:pPr>
          </w:p>
        </w:tc>
      </w:tr>
    </w:tbl>
    <w:p w14:paraId="1D92B392">
      <w:pPr>
        <w:rPr>
          <w:rFonts w:ascii="Times New Roman" w:hAnsi="Times New Roman" w:eastAsia="楷体_GB2312" w:cs="Times New Roman"/>
          <w:color w:val="auto"/>
          <w:szCs w:val="21"/>
          <w:highlight w:val="none"/>
          <w:shd w:val="clear" w:color="auto" w:fill="auto"/>
        </w:rPr>
      </w:pPr>
      <w:r>
        <w:rPr>
          <w:rFonts w:ascii="Times New Roman" w:hAnsi="Times New Roman" w:eastAsia="楷体_GB2312" w:cs="Times New Roman"/>
          <w:color w:val="auto"/>
          <w:szCs w:val="21"/>
          <w:highlight w:val="none"/>
          <w:shd w:val="clear" w:color="auto" w:fill="auto"/>
        </w:rPr>
        <w:t>【</w:t>
      </w:r>
      <w:r>
        <w:rPr>
          <w:rFonts w:ascii="Times New Roman" w:hAnsi="Times New Roman" w:eastAsia="楷体_GB2312" w:cs="Times New Roman"/>
          <w:color w:val="auto"/>
          <w:highlight w:val="none"/>
          <w:shd w:val="clear" w:color="auto" w:fill="auto"/>
        </w:rPr>
        <w:t>备注：本表可根据评分办法的需要进行调整</w:t>
      </w:r>
      <w:r>
        <w:rPr>
          <w:rFonts w:ascii="Times New Roman" w:hAnsi="Times New Roman" w:eastAsia="楷体_GB2312" w:cs="Times New Roman"/>
          <w:color w:val="auto"/>
          <w:szCs w:val="21"/>
          <w:highlight w:val="none"/>
          <w:shd w:val="clear" w:color="auto" w:fill="auto"/>
        </w:rPr>
        <w:t>】</w:t>
      </w:r>
    </w:p>
    <w:p w14:paraId="79036774">
      <w:pPr>
        <w:spacing w:line="440" w:lineRule="exact"/>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cs="Times New Roman"/>
          <w:color w:val="auto"/>
          <w:highlight w:val="none"/>
          <w:shd w:val="clear" w:color="auto" w:fill="auto"/>
        </w:rPr>
        <w:t>设计评委</w:t>
      </w:r>
      <w:r>
        <w:rPr>
          <w:rFonts w:ascii="Times New Roman" w:hAnsi="Times New Roman" w:cs="Times New Roman"/>
          <w:color w:val="auto"/>
          <w:highlight w:val="none"/>
          <w:shd w:val="clear" w:color="auto" w:fill="auto"/>
        </w:rPr>
        <w:t>签名：</w:t>
      </w:r>
      <w:r>
        <w:rPr>
          <w:rFonts w:hint="default" w:ascii="Times New Roman" w:hAnsi="Times New Roman" w:cs="Times New Roman"/>
          <w:color w:val="auto"/>
          <w:highlight w:val="none"/>
          <w:shd w:val="clear" w:color="auto" w:fill="auto"/>
          <w:lang w:val="en-US" w:eastAsia="zh-CN"/>
        </w:rPr>
        <w:t xml:space="preserve">                                                                           </w:t>
      </w:r>
      <w:r>
        <w:rPr>
          <w:rFonts w:ascii="Times New Roman" w:hAnsi="Times New Roman" w:cs="Times New Roman"/>
          <w:color w:val="auto"/>
          <w:highlight w:val="none"/>
          <w:shd w:val="clear" w:color="auto" w:fill="auto"/>
        </w:rPr>
        <w:t xml:space="preserve">  日期：        年     月     日</w:t>
      </w:r>
    </w:p>
    <w:p w14:paraId="2610CF35">
      <w:pPr>
        <w:rPr>
          <w:rFonts w:ascii="Times New Roman" w:hAnsi="Times New Roman" w:cs="Times New Roman"/>
          <w:color w:val="auto"/>
          <w:highlight w:val="none"/>
          <w:shd w:val="clear" w:color="auto" w:fill="auto"/>
        </w:rPr>
      </w:pPr>
    </w:p>
    <w:p w14:paraId="58E9FB2B">
      <w:pPr>
        <w:pStyle w:val="7"/>
        <w:rPr>
          <w:rFonts w:ascii="Times New Roman" w:hAnsi="Times New Roman"/>
          <w:color w:val="auto"/>
          <w:sz w:val="28"/>
          <w:szCs w:val="28"/>
          <w:highlight w:val="none"/>
          <w:shd w:val="clear" w:color="auto" w:fill="auto"/>
        </w:rPr>
      </w:pPr>
      <w:bookmarkStart w:id="1850" w:name="_Toc1334366578"/>
      <w:bookmarkStart w:id="1851" w:name="_Toc2046810924"/>
      <w:bookmarkStart w:id="1852" w:name="_Toc1186938828"/>
      <w:bookmarkStart w:id="1853" w:name="_Toc566309991"/>
      <w:bookmarkStart w:id="1854" w:name="_Toc59203054"/>
      <w:bookmarkStart w:id="1855" w:name="_Toc815384604"/>
      <w:bookmarkStart w:id="1856" w:name="_Toc1509591906"/>
      <w:bookmarkStart w:id="1857" w:name="_Toc621806253"/>
      <w:r>
        <w:rPr>
          <w:rFonts w:ascii="Times New Roman" w:hAnsi="Times New Roman"/>
          <w:color w:val="auto"/>
          <w:sz w:val="28"/>
          <w:szCs w:val="28"/>
          <w:highlight w:val="none"/>
          <w:shd w:val="clear" w:color="auto" w:fill="auto"/>
        </w:rPr>
        <w:t>附表A-2</w:t>
      </w:r>
      <w:r>
        <w:rPr>
          <w:rFonts w:hint="eastAsia" w:ascii="Times New Roman" w:hAnsi="Times New Roman"/>
          <w:color w:val="auto"/>
          <w:sz w:val="28"/>
          <w:szCs w:val="28"/>
          <w:highlight w:val="none"/>
          <w:shd w:val="clear" w:color="auto" w:fill="auto"/>
          <w:lang w:val="en-US" w:eastAsia="zh-CN"/>
        </w:rPr>
        <w:t>6</w:t>
      </w:r>
      <w:r>
        <w:rPr>
          <w:rFonts w:ascii="Times New Roman" w:hAnsi="Times New Roman"/>
          <w:color w:val="auto"/>
          <w:sz w:val="28"/>
          <w:szCs w:val="28"/>
          <w:highlight w:val="none"/>
          <w:shd w:val="clear" w:color="auto" w:fill="auto"/>
        </w:rPr>
        <w:t>：</w:t>
      </w:r>
      <w:r>
        <w:rPr>
          <w:rFonts w:hint="default" w:ascii="Times New Roman" w:hAnsi="Times New Roman"/>
          <w:color w:val="auto"/>
          <w:sz w:val="28"/>
          <w:szCs w:val="28"/>
          <w:highlight w:val="none"/>
          <w:shd w:val="clear" w:color="auto" w:fill="auto"/>
        </w:rPr>
        <w:t>投标</w:t>
      </w:r>
      <w:r>
        <w:rPr>
          <w:rFonts w:ascii="Times New Roman" w:hAnsi="Times New Roman"/>
          <w:color w:val="auto"/>
          <w:sz w:val="28"/>
          <w:szCs w:val="28"/>
          <w:highlight w:val="none"/>
          <w:shd w:val="clear" w:color="auto" w:fill="auto"/>
        </w:rPr>
        <w:t>人</w:t>
      </w:r>
      <w:r>
        <w:rPr>
          <w:rFonts w:hint="default" w:ascii="Times New Roman" w:hAnsi="Times New Roman"/>
          <w:color w:val="auto"/>
          <w:sz w:val="28"/>
          <w:szCs w:val="28"/>
          <w:highlight w:val="none"/>
          <w:shd w:val="clear" w:color="auto" w:fill="auto"/>
        </w:rPr>
        <w:t>设计标评分计算</w:t>
      </w:r>
      <w:r>
        <w:rPr>
          <w:rFonts w:ascii="Times New Roman" w:hAnsi="Times New Roman"/>
          <w:color w:val="auto"/>
          <w:sz w:val="28"/>
          <w:szCs w:val="28"/>
          <w:highlight w:val="none"/>
          <w:shd w:val="clear" w:color="auto" w:fill="auto"/>
        </w:rPr>
        <w:t>表</w:t>
      </w:r>
      <w:bookmarkEnd w:id="1850"/>
      <w:bookmarkEnd w:id="1851"/>
      <w:bookmarkEnd w:id="1852"/>
      <w:bookmarkEnd w:id="1853"/>
      <w:bookmarkEnd w:id="1854"/>
      <w:bookmarkEnd w:id="1855"/>
      <w:bookmarkEnd w:id="1856"/>
      <w:bookmarkEnd w:id="1857"/>
    </w:p>
    <w:p w14:paraId="56E3B8EC">
      <w:pPr>
        <w:spacing w:line="440" w:lineRule="exact"/>
        <w:jc w:val="center"/>
        <w:rPr>
          <w:rFonts w:ascii="Times New Roman" w:hAnsi="Times New Roman" w:eastAsia="黑体" w:cs="Times New Roman"/>
          <w:color w:val="auto"/>
          <w:sz w:val="28"/>
          <w:szCs w:val="28"/>
          <w:highlight w:val="none"/>
          <w:shd w:val="clear" w:color="auto" w:fill="auto"/>
        </w:rPr>
      </w:pPr>
      <w:r>
        <w:rPr>
          <w:rFonts w:hint="default" w:ascii="Times New Roman" w:hAnsi="Times New Roman" w:cs="Times New Roman"/>
          <w:b/>
          <w:color w:val="auto"/>
          <w:sz w:val="28"/>
          <w:szCs w:val="28"/>
          <w:highlight w:val="none"/>
          <w:shd w:val="clear" w:color="auto" w:fill="auto"/>
        </w:rPr>
        <w:t>投标人名称（或代码）设计标</w:t>
      </w:r>
      <w:r>
        <w:rPr>
          <w:rFonts w:hint="default" w:ascii="Times New Roman" w:hAnsi="Times New Roman" w:eastAsia="黑体" w:cs="Times New Roman"/>
          <w:color w:val="auto"/>
          <w:sz w:val="28"/>
          <w:szCs w:val="28"/>
          <w:highlight w:val="none"/>
          <w:shd w:val="clear" w:color="auto" w:fill="auto"/>
        </w:rPr>
        <w:t>评分计算</w:t>
      </w:r>
      <w:r>
        <w:rPr>
          <w:rFonts w:ascii="Times New Roman" w:hAnsi="Times New Roman" w:eastAsia="黑体" w:cs="Times New Roman"/>
          <w:color w:val="auto"/>
          <w:sz w:val="28"/>
          <w:szCs w:val="28"/>
          <w:highlight w:val="none"/>
          <w:shd w:val="clear" w:color="auto" w:fill="auto"/>
        </w:rPr>
        <w:t>表</w:t>
      </w:r>
      <w:r>
        <w:rPr>
          <w:rFonts w:hint="default" w:ascii="Times New Roman" w:hAnsi="Times New Roman" w:eastAsia="黑体" w:cs="Times New Roman"/>
          <w:color w:val="auto"/>
          <w:sz w:val="28"/>
          <w:szCs w:val="28"/>
          <w:highlight w:val="none"/>
          <w:shd w:val="clear" w:color="auto" w:fill="auto"/>
        </w:rPr>
        <w:t>（适用方案设计完成后初步设计完成前以初步设计投标）（适用市政项目）</w:t>
      </w:r>
    </w:p>
    <w:p w14:paraId="0CC9A9CD">
      <w:pPr>
        <w:spacing w:after="72" w:afterLines="30" w:line="440" w:lineRule="exact"/>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val="en-US" w:eastAsia="zh-CN"/>
        </w:rPr>
        <w:t>招标</w:t>
      </w:r>
      <w:r>
        <w:rPr>
          <w:rFonts w:hint="default" w:ascii="Times New Roman" w:hAnsi="Times New Roman" w:cs="Times New Roman"/>
          <w:color w:val="auto"/>
          <w:highlight w:val="none"/>
          <w:shd w:val="clear" w:color="auto" w:fill="auto"/>
        </w:rPr>
        <w:t>项目</w:t>
      </w:r>
      <w:r>
        <w:rPr>
          <w:rFonts w:ascii="Times New Roman" w:hAnsi="Times New Roman" w:cs="Times New Roman"/>
          <w:color w:val="auto"/>
          <w:highlight w:val="none"/>
          <w:shd w:val="clear" w:color="auto" w:fill="auto"/>
        </w:rPr>
        <w:t>名称</w:t>
      </w:r>
      <w:r>
        <w:rPr>
          <w:rFonts w:hint="default" w:ascii="Times New Roman" w:hAnsi="Times New Roman" w:cs="Times New Roman"/>
          <w:color w:val="auto"/>
          <w:highlight w:val="none"/>
          <w:shd w:val="clear" w:color="auto" w:fill="auto"/>
        </w:rPr>
        <w:t>及</w:t>
      </w:r>
      <w:r>
        <w:rPr>
          <w:rFonts w:hint="eastAsia" w:ascii="Times New Roman" w:hAnsi="Times New Roman" w:cs="Times New Roman"/>
          <w:color w:val="auto"/>
          <w:highlight w:val="none"/>
          <w:shd w:val="clear" w:color="auto" w:fill="auto"/>
          <w:lang w:eastAsia="zh-CN"/>
        </w:rPr>
        <w:t>招标项目编号</w:t>
      </w:r>
      <w:r>
        <w:rPr>
          <w:rFonts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43"/>
        <w:gridCol w:w="2977"/>
        <w:gridCol w:w="1016"/>
        <w:gridCol w:w="944"/>
        <w:gridCol w:w="851"/>
        <w:gridCol w:w="992"/>
        <w:gridCol w:w="992"/>
        <w:gridCol w:w="1016"/>
        <w:gridCol w:w="993"/>
        <w:gridCol w:w="1275"/>
        <w:gridCol w:w="962"/>
      </w:tblGrid>
      <w:tr w14:paraId="078B3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08" w:type="dxa"/>
            <w:vMerge w:val="restart"/>
            <w:noWrap w:val="0"/>
            <w:vAlign w:val="top"/>
          </w:tcPr>
          <w:p w14:paraId="2A184A64">
            <w:pPr>
              <w:spacing w:line="360" w:lineRule="auto"/>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序号</w:t>
            </w:r>
          </w:p>
        </w:tc>
        <w:tc>
          <w:tcPr>
            <w:tcW w:w="3520" w:type="dxa"/>
            <w:gridSpan w:val="2"/>
            <w:vMerge w:val="restart"/>
            <w:noWrap w:val="0"/>
            <w:vAlign w:val="top"/>
          </w:tcPr>
          <w:p w14:paraId="5B1FB69D">
            <w:pPr>
              <w:spacing w:line="360" w:lineRule="auto"/>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highlight w:val="none"/>
                <w:shd w:val="clear" w:color="auto" w:fill="auto"/>
              </w:rPr>
              <w:t>评审因素</w:t>
            </w:r>
          </w:p>
        </w:tc>
        <w:tc>
          <w:tcPr>
            <w:tcW w:w="4795" w:type="dxa"/>
            <w:gridSpan w:val="5"/>
            <w:noWrap w:val="0"/>
            <w:vAlign w:val="center"/>
          </w:tcPr>
          <w:p w14:paraId="298F3DD3">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Cs w:val="21"/>
                <w:highlight w:val="none"/>
                <w:shd w:val="clear" w:color="auto" w:fill="auto"/>
                <w:lang w:bidi="ar"/>
              </w:rPr>
              <w:t>评委姓名</w:t>
            </w:r>
          </w:p>
        </w:tc>
        <w:tc>
          <w:tcPr>
            <w:tcW w:w="1016" w:type="dxa"/>
            <w:vMerge w:val="restart"/>
            <w:noWrap w:val="0"/>
            <w:vAlign w:val="center"/>
          </w:tcPr>
          <w:p w14:paraId="6198AE9B">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Cs w:val="21"/>
                <w:highlight w:val="none"/>
                <w:shd w:val="clear" w:color="auto" w:fill="auto"/>
                <w:lang w:bidi="ar"/>
              </w:rPr>
              <w:t>评分基准值</w:t>
            </w:r>
          </w:p>
        </w:tc>
        <w:tc>
          <w:tcPr>
            <w:tcW w:w="993" w:type="dxa"/>
            <w:vMerge w:val="restart"/>
            <w:noWrap w:val="0"/>
            <w:vAlign w:val="center"/>
          </w:tcPr>
          <w:p w14:paraId="1039BB6C">
            <w:pPr>
              <w:spacing w:line="360" w:lineRule="auto"/>
              <w:jc w:val="center"/>
              <w:rPr>
                <w:rFonts w:hint="default" w:ascii="Times New Roman" w:hAnsi="Times New Roman" w:eastAsia="宋体" w:cs="Times New Roman"/>
                <w:color w:val="auto"/>
                <w:szCs w:val="21"/>
                <w:highlight w:val="none"/>
                <w:shd w:val="clear" w:color="auto" w:fill="auto"/>
                <w:lang w:bidi="ar"/>
              </w:rPr>
            </w:pPr>
            <w:r>
              <w:rPr>
                <w:rFonts w:hint="default" w:ascii="Times New Roman" w:hAnsi="Times New Roman" w:eastAsia="宋体" w:cs="Times New Roman"/>
                <w:color w:val="auto"/>
                <w:szCs w:val="21"/>
                <w:highlight w:val="none"/>
                <w:shd w:val="clear" w:color="auto" w:fill="auto"/>
                <w:lang w:bidi="ar"/>
              </w:rPr>
              <w:t>各评委</w:t>
            </w:r>
            <w:r>
              <w:rPr>
                <w:rStyle w:val="97"/>
                <w:rFonts w:hint="eastAsia"/>
                <w:color w:val="auto"/>
                <w:szCs w:val="21"/>
                <w:highlight w:val="none"/>
                <w:shd w:val="clear" w:color="auto" w:fill="auto"/>
              </w:rPr>
              <w:t>有效</w:t>
            </w:r>
            <w:r>
              <w:rPr>
                <w:rFonts w:hint="default" w:ascii="Times New Roman" w:hAnsi="Times New Roman" w:eastAsia="宋体" w:cs="Times New Roman"/>
                <w:color w:val="auto"/>
                <w:szCs w:val="21"/>
                <w:highlight w:val="none"/>
                <w:shd w:val="clear" w:color="auto" w:fill="auto"/>
                <w:lang w:bidi="ar"/>
              </w:rPr>
              <w:t>评分合计</w:t>
            </w:r>
          </w:p>
        </w:tc>
        <w:tc>
          <w:tcPr>
            <w:tcW w:w="1275" w:type="dxa"/>
            <w:vMerge w:val="restart"/>
            <w:noWrap w:val="0"/>
            <w:vAlign w:val="top"/>
          </w:tcPr>
          <w:p w14:paraId="1E8010E0">
            <w:pPr>
              <w:spacing w:line="360" w:lineRule="auto"/>
              <w:jc w:val="center"/>
              <w:rPr>
                <w:rFonts w:ascii="Times New Roman" w:hAnsi="Times New Roman" w:eastAsia="宋体" w:cs="Times New Roman"/>
                <w:color w:val="auto"/>
                <w:highlight w:val="none"/>
                <w:shd w:val="clear" w:color="auto" w:fill="auto"/>
              </w:rPr>
            </w:pPr>
            <w:r>
              <w:rPr>
                <w:rStyle w:val="97"/>
                <w:rFonts w:hint="eastAsia"/>
                <w:color w:val="auto"/>
                <w:szCs w:val="21"/>
                <w:highlight w:val="none"/>
                <w:shd w:val="clear" w:color="auto" w:fill="auto"/>
              </w:rPr>
              <w:t>有效</w:t>
            </w:r>
            <w:r>
              <w:rPr>
                <w:rFonts w:hint="default" w:ascii="Times New Roman" w:hAnsi="Times New Roman" w:eastAsia="宋体" w:cs="Times New Roman"/>
                <w:color w:val="auto"/>
                <w:szCs w:val="21"/>
                <w:highlight w:val="none"/>
                <w:shd w:val="clear" w:color="auto" w:fill="auto"/>
                <w:lang w:bidi="ar"/>
              </w:rPr>
              <w:t>评分人数</w:t>
            </w:r>
          </w:p>
        </w:tc>
        <w:tc>
          <w:tcPr>
            <w:tcW w:w="962" w:type="dxa"/>
            <w:vMerge w:val="restart"/>
            <w:noWrap w:val="0"/>
            <w:vAlign w:val="top"/>
          </w:tcPr>
          <w:p w14:paraId="20E8C696">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楷体_GB2312" w:cs="Times New Roman"/>
                <w:color w:val="auto"/>
                <w:szCs w:val="21"/>
                <w:highlight w:val="none"/>
                <w:shd w:val="clear" w:color="auto" w:fill="auto"/>
              </w:rPr>
              <w:t>该单</w:t>
            </w:r>
            <w:r>
              <w:rPr>
                <w:rFonts w:ascii="Times New Roman" w:hAnsi="Times New Roman" w:eastAsia="楷体_GB2312" w:cs="Times New Roman"/>
                <w:color w:val="auto"/>
                <w:szCs w:val="21"/>
                <w:highlight w:val="none"/>
                <w:shd w:val="clear" w:color="auto" w:fill="auto"/>
              </w:rPr>
              <w:t>项</w:t>
            </w:r>
            <w:r>
              <w:rPr>
                <w:rFonts w:hint="default" w:ascii="Times New Roman" w:hAnsi="Times New Roman" w:eastAsia="楷体_GB2312" w:cs="Times New Roman"/>
                <w:color w:val="auto"/>
                <w:szCs w:val="21"/>
                <w:highlight w:val="none"/>
                <w:shd w:val="clear" w:color="auto" w:fill="auto"/>
              </w:rPr>
              <w:t>最终得分</w:t>
            </w:r>
          </w:p>
        </w:tc>
      </w:tr>
      <w:tr w14:paraId="3A5A6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08" w:type="dxa"/>
            <w:vMerge w:val="continue"/>
            <w:noWrap w:val="0"/>
            <w:vAlign w:val="top"/>
          </w:tcPr>
          <w:p w14:paraId="18022E01">
            <w:pPr>
              <w:spacing w:line="360" w:lineRule="auto"/>
              <w:jc w:val="center"/>
              <w:rPr>
                <w:rFonts w:ascii="Times New Roman" w:hAnsi="Times New Roman" w:eastAsia="宋体" w:cs="Times New Roman"/>
                <w:color w:val="auto"/>
                <w:kern w:val="0"/>
                <w:szCs w:val="21"/>
                <w:highlight w:val="none"/>
                <w:shd w:val="clear" w:color="auto" w:fill="auto"/>
              </w:rPr>
            </w:pPr>
          </w:p>
        </w:tc>
        <w:tc>
          <w:tcPr>
            <w:tcW w:w="3520" w:type="dxa"/>
            <w:gridSpan w:val="2"/>
            <w:vMerge w:val="continue"/>
            <w:noWrap w:val="0"/>
            <w:vAlign w:val="top"/>
          </w:tcPr>
          <w:p w14:paraId="3F0676CD">
            <w:pPr>
              <w:spacing w:line="360" w:lineRule="auto"/>
              <w:jc w:val="center"/>
              <w:rPr>
                <w:rFonts w:ascii="Times New Roman" w:hAnsi="Times New Roman" w:eastAsia="宋体" w:cs="Times New Roman"/>
                <w:color w:val="auto"/>
                <w:kern w:val="0"/>
                <w:szCs w:val="21"/>
                <w:highlight w:val="none"/>
                <w:shd w:val="clear" w:color="auto" w:fill="auto"/>
              </w:rPr>
            </w:pPr>
          </w:p>
        </w:tc>
        <w:tc>
          <w:tcPr>
            <w:tcW w:w="1016" w:type="dxa"/>
            <w:noWrap w:val="0"/>
            <w:vAlign w:val="center"/>
          </w:tcPr>
          <w:p w14:paraId="5BFA94DA">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1</w:t>
            </w:r>
          </w:p>
        </w:tc>
        <w:tc>
          <w:tcPr>
            <w:tcW w:w="944" w:type="dxa"/>
            <w:noWrap w:val="0"/>
            <w:vAlign w:val="center"/>
          </w:tcPr>
          <w:p w14:paraId="60315111">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2</w:t>
            </w:r>
          </w:p>
        </w:tc>
        <w:tc>
          <w:tcPr>
            <w:tcW w:w="851" w:type="dxa"/>
            <w:noWrap w:val="0"/>
            <w:vAlign w:val="center"/>
          </w:tcPr>
          <w:p w14:paraId="2EAE3175">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3</w:t>
            </w:r>
          </w:p>
        </w:tc>
        <w:tc>
          <w:tcPr>
            <w:tcW w:w="992" w:type="dxa"/>
            <w:noWrap w:val="0"/>
            <w:vAlign w:val="center"/>
          </w:tcPr>
          <w:p w14:paraId="5256C3D3">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4</w:t>
            </w:r>
          </w:p>
        </w:tc>
        <w:tc>
          <w:tcPr>
            <w:tcW w:w="992" w:type="dxa"/>
            <w:noWrap w:val="0"/>
            <w:vAlign w:val="center"/>
          </w:tcPr>
          <w:p w14:paraId="2AFDBC6B">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5</w:t>
            </w:r>
          </w:p>
        </w:tc>
        <w:tc>
          <w:tcPr>
            <w:tcW w:w="1016" w:type="dxa"/>
            <w:vMerge w:val="continue"/>
            <w:noWrap w:val="0"/>
            <w:vAlign w:val="center"/>
          </w:tcPr>
          <w:p w14:paraId="6AB23144">
            <w:pPr>
              <w:spacing w:line="360" w:lineRule="auto"/>
              <w:jc w:val="center"/>
              <w:rPr>
                <w:rFonts w:hint="default" w:ascii="Times New Roman" w:hAnsi="Times New Roman" w:eastAsia="宋体" w:cs="Times New Roman"/>
                <w:color w:val="auto"/>
                <w:szCs w:val="21"/>
                <w:highlight w:val="none"/>
                <w:shd w:val="clear" w:color="auto" w:fill="auto"/>
                <w:lang w:bidi="ar"/>
              </w:rPr>
            </w:pPr>
          </w:p>
        </w:tc>
        <w:tc>
          <w:tcPr>
            <w:tcW w:w="993" w:type="dxa"/>
            <w:vMerge w:val="continue"/>
            <w:noWrap w:val="0"/>
            <w:vAlign w:val="center"/>
          </w:tcPr>
          <w:p w14:paraId="272E97AA">
            <w:pPr>
              <w:spacing w:line="360" w:lineRule="auto"/>
              <w:jc w:val="center"/>
              <w:rPr>
                <w:rFonts w:hint="default" w:ascii="Times New Roman" w:hAnsi="Times New Roman" w:eastAsia="宋体" w:cs="Times New Roman"/>
                <w:color w:val="auto"/>
                <w:highlight w:val="none"/>
                <w:shd w:val="clear" w:color="auto" w:fill="auto"/>
              </w:rPr>
            </w:pPr>
          </w:p>
        </w:tc>
        <w:tc>
          <w:tcPr>
            <w:tcW w:w="1275" w:type="dxa"/>
            <w:vMerge w:val="continue"/>
            <w:noWrap w:val="0"/>
            <w:vAlign w:val="top"/>
          </w:tcPr>
          <w:p w14:paraId="08E2A966">
            <w:pPr>
              <w:spacing w:line="360" w:lineRule="auto"/>
              <w:jc w:val="center"/>
              <w:rPr>
                <w:rFonts w:ascii="Times New Roman" w:hAnsi="Times New Roman" w:eastAsia="宋体" w:cs="Times New Roman"/>
                <w:color w:val="auto"/>
                <w:highlight w:val="none"/>
                <w:shd w:val="clear" w:color="auto" w:fill="auto"/>
              </w:rPr>
            </w:pPr>
          </w:p>
        </w:tc>
        <w:tc>
          <w:tcPr>
            <w:tcW w:w="962" w:type="dxa"/>
            <w:vMerge w:val="continue"/>
            <w:noWrap w:val="0"/>
            <w:vAlign w:val="top"/>
          </w:tcPr>
          <w:p w14:paraId="0D64C8B5">
            <w:pPr>
              <w:spacing w:line="360" w:lineRule="auto"/>
              <w:jc w:val="center"/>
              <w:rPr>
                <w:rFonts w:ascii="Times New Roman" w:hAnsi="Times New Roman" w:eastAsia="宋体" w:cs="Times New Roman"/>
                <w:color w:val="auto"/>
                <w:highlight w:val="none"/>
                <w:shd w:val="clear" w:color="auto" w:fill="auto"/>
              </w:rPr>
            </w:pPr>
          </w:p>
        </w:tc>
      </w:tr>
      <w:tr w14:paraId="5AE3F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708" w:type="dxa"/>
            <w:vMerge w:val="restart"/>
            <w:noWrap w:val="0"/>
            <w:vAlign w:val="top"/>
          </w:tcPr>
          <w:p w14:paraId="4AA7B800">
            <w:pPr>
              <w:spacing w:line="360" w:lineRule="auto"/>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1</w:t>
            </w:r>
          </w:p>
        </w:tc>
        <w:tc>
          <w:tcPr>
            <w:tcW w:w="543" w:type="dxa"/>
            <w:vMerge w:val="restart"/>
            <w:noWrap w:val="0"/>
            <w:vAlign w:val="top"/>
          </w:tcPr>
          <w:p w14:paraId="2CC41DB6">
            <w:pPr>
              <w:spacing w:line="360" w:lineRule="auto"/>
              <w:jc w:val="lef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 xml:space="preserve">设计说明书 </w:t>
            </w:r>
          </w:p>
        </w:tc>
        <w:tc>
          <w:tcPr>
            <w:tcW w:w="2977" w:type="dxa"/>
            <w:vMerge w:val="restart"/>
            <w:noWrap w:val="0"/>
            <w:vAlign w:val="center"/>
          </w:tcPr>
          <w:p w14:paraId="5D0D515C">
            <w:pPr>
              <w:spacing w:line="360" w:lineRule="auto"/>
              <w:jc w:val="left"/>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投标人对本项目规划建设条件的熟悉程度，对项目规划建设条件分析论述深入程度，是否能充分考虑到本项目的具体情况并 采取针对性措施。</w:t>
            </w:r>
          </w:p>
        </w:tc>
        <w:tc>
          <w:tcPr>
            <w:tcW w:w="1016" w:type="dxa"/>
            <w:noWrap w:val="0"/>
            <w:vAlign w:val="center"/>
          </w:tcPr>
          <w:p w14:paraId="63A60836">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44" w:type="dxa"/>
            <w:noWrap w:val="0"/>
            <w:vAlign w:val="center"/>
          </w:tcPr>
          <w:p w14:paraId="6E7FC72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6EEE2E8A">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7255819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64BC57F1">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1016" w:type="dxa"/>
            <w:vMerge w:val="restart"/>
            <w:noWrap w:val="0"/>
            <w:vAlign w:val="center"/>
          </w:tcPr>
          <w:p w14:paraId="4F7A9463">
            <w:pPr>
              <w:spacing w:line="360" w:lineRule="auto"/>
              <w:jc w:val="center"/>
              <w:rPr>
                <w:rFonts w:ascii="Times New Roman" w:hAnsi="Times New Roman" w:eastAsia="宋体" w:cs="Times New Roman"/>
                <w:color w:val="auto"/>
                <w:highlight w:val="none"/>
                <w:shd w:val="clear" w:color="auto" w:fill="auto"/>
              </w:rPr>
            </w:pPr>
          </w:p>
        </w:tc>
        <w:tc>
          <w:tcPr>
            <w:tcW w:w="993" w:type="dxa"/>
            <w:vMerge w:val="restart"/>
            <w:noWrap w:val="0"/>
            <w:vAlign w:val="center"/>
          </w:tcPr>
          <w:p w14:paraId="15DA8A82">
            <w:pPr>
              <w:spacing w:line="360" w:lineRule="auto"/>
              <w:jc w:val="center"/>
              <w:rPr>
                <w:rFonts w:ascii="Times New Roman" w:hAnsi="Times New Roman" w:eastAsia="宋体" w:cs="Times New Roman"/>
                <w:color w:val="auto"/>
                <w:highlight w:val="none"/>
                <w:shd w:val="clear" w:color="auto" w:fill="auto"/>
              </w:rPr>
            </w:pPr>
          </w:p>
        </w:tc>
        <w:tc>
          <w:tcPr>
            <w:tcW w:w="1275" w:type="dxa"/>
            <w:vMerge w:val="restart"/>
            <w:noWrap w:val="0"/>
            <w:vAlign w:val="top"/>
          </w:tcPr>
          <w:p w14:paraId="7E75A006">
            <w:pPr>
              <w:spacing w:line="360" w:lineRule="auto"/>
              <w:jc w:val="center"/>
              <w:rPr>
                <w:rFonts w:ascii="Times New Roman" w:hAnsi="Times New Roman" w:eastAsia="宋体" w:cs="Times New Roman"/>
                <w:color w:val="auto"/>
                <w:highlight w:val="none"/>
                <w:shd w:val="clear" w:color="auto" w:fill="auto"/>
              </w:rPr>
            </w:pPr>
          </w:p>
        </w:tc>
        <w:tc>
          <w:tcPr>
            <w:tcW w:w="962" w:type="dxa"/>
            <w:vMerge w:val="restart"/>
            <w:noWrap w:val="0"/>
            <w:vAlign w:val="top"/>
          </w:tcPr>
          <w:p w14:paraId="07AEBC64">
            <w:pPr>
              <w:spacing w:line="360" w:lineRule="auto"/>
              <w:jc w:val="center"/>
              <w:rPr>
                <w:rFonts w:ascii="Times New Roman" w:hAnsi="Times New Roman" w:eastAsia="宋体" w:cs="Times New Roman"/>
                <w:color w:val="auto"/>
                <w:highlight w:val="none"/>
                <w:shd w:val="clear" w:color="auto" w:fill="auto"/>
              </w:rPr>
            </w:pPr>
          </w:p>
        </w:tc>
      </w:tr>
      <w:tr w14:paraId="2FD66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08" w:type="dxa"/>
            <w:vMerge w:val="continue"/>
            <w:noWrap w:val="0"/>
            <w:vAlign w:val="top"/>
          </w:tcPr>
          <w:p w14:paraId="72B64C75">
            <w:pPr>
              <w:spacing w:line="360" w:lineRule="auto"/>
              <w:jc w:val="center"/>
              <w:rPr>
                <w:rFonts w:hint="default" w:ascii="Times New Roman" w:hAnsi="Times New Roman" w:eastAsia="宋体" w:cs="Times New Roman"/>
                <w:color w:val="auto"/>
                <w:kern w:val="0"/>
                <w:szCs w:val="21"/>
                <w:highlight w:val="none"/>
                <w:shd w:val="clear" w:color="auto" w:fill="auto"/>
              </w:rPr>
            </w:pPr>
          </w:p>
        </w:tc>
        <w:tc>
          <w:tcPr>
            <w:tcW w:w="543" w:type="dxa"/>
            <w:vMerge w:val="continue"/>
            <w:noWrap w:val="0"/>
            <w:vAlign w:val="top"/>
          </w:tcPr>
          <w:p w14:paraId="6D4875B9">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continue"/>
            <w:noWrap w:val="0"/>
            <w:vAlign w:val="center"/>
          </w:tcPr>
          <w:p w14:paraId="24E17FB2">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1016" w:type="dxa"/>
            <w:noWrap w:val="0"/>
            <w:vAlign w:val="center"/>
          </w:tcPr>
          <w:p w14:paraId="0FEA9A71">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44" w:type="dxa"/>
            <w:noWrap w:val="0"/>
            <w:vAlign w:val="center"/>
          </w:tcPr>
          <w:p w14:paraId="55FA823D">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788615E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34CA3F5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20A98677">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1016" w:type="dxa"/>
            <w:vMerge w:val="continue"/>
            <w:noWrap w:val="0"/>
            <w:vAlign w:val="center"/>
          </w:tcPr>
          <w:p w14:paraId="667870AA">
            <w:pPr>
              <w:spacing w:line="360" w:lineRule="auto"/>
              <w:jc w:val="center"/>
              <w:rPr>
                <w:rFonts w:ascii="Times New Roman" w:hAnsi="Times New Roman" w:eastAsia="宋体" w:cs="Times New Roman"/>
                <w:color w:val="auto"/>
                <w:highlight w:val="none"/>
                <w:shd w:val="clear" w:color="auto" w:fill="auto"/>
              </w:rPr>
            </w:pPr>
          </w:p>
        </w:tc>
        <w:tc>
          <w:tcPr>
            <w:tcW w:w="993" w:type="dxa"/>
            <w:vMerge w:val="continue"/>
            <w:noWrap w:val="0"/>
            <w:vAlign w:val="center"/>
          </w:tcPr>
          <w:p w14:paraId="74634DED">
            <w:pPr>
              <w:spacing w:line="360" w:lineRule="auto"/>
              <w:jc w:val="center"/>
              <w:rPr>
                <w:rFonts w:ascii="Times New Roman" w:hAnsi="Times New Roman" w:eastAsia="宋体" w:cs="Times New Roman"/>
                <w:color w:val="auto"/>
                <w:highlight w:val="none"/>
                <w:shd w:val="clear" w:color="auto" w:fill="auto"/>
              </w:rPr>
            </w:pPr>
          </w:p>
        </w:tc>
        <w:tc>
          <w:tcPr>
            <w:tcW w:w="1275" w:type="dxa"/>
            <w:vMerge w:val="continue"/>
            <w:noWrap w:val="0"/>
            <w:vAlign w:val="top"/>
          </w:tcPr>
          <w:p w14:paraId="5B7C9715">
            <w:pPr>
              <w:spacing w:line="360" w:lineRule="auto"/>
              <w:jc w:val="center"/>
              <w:rPr>
                <w:rFonts w:ascii="Times New Roman" w:hAnsi="Times New Roman" w:eastAsia="宋体" w:cs="Times New Roman"/>
                <w:color w:val="auto"/>
                <w:highlight w:val="none"/>
                <w:shd w:val="clear" w:color="auto" w:fill="auto"/>
              </w:rPr>
            </w:pPr>
          </w:p>
        </w:tc>
        <w:tc>
          <w:tcPr>
            <w:tcW w:w="962" w:type="dxa"/>
            <w:vMerge w:val="continue"/>
            <w:noWrap w:val="0"/>
            <w:vAlign w:val="top"/>
          </w:tcPr>
          <w:p w14:paraId="1A2905C6">
            <w:pPr>
              <w:spacing w:line="360" w:lineRule="auto"/>
              <w:jc w:val="center"/>
              <w:rPr>
                <w:rFonts w:ascii="Times New Roman" w:hAnsi="Times New Roman" w:eastAsia="宋体" w:cs="Times New Roman"/>
                <w:color w:val="auto"/>
                <w:highlight w:val="none"/>
                <w:shd w:val="clear" w:color="auto" w:fill="auto"/>
              </w:rPr>
            </w:pPr>
          </w:p>
        </w:tc>
      </w:tr>
      <w:tr w14:paraId="540DA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5A3ED483">
            <w:pPr>
              <w:spacing w:line="360" w:lineRule="auto"/>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2</w:t>
            </w:r>
          </w:p>
        </w:tc>
        <w:tc>
          <w:tcPr>
            <w:tcW w:w="543" w:type="dxa"/>
            <w:vMerge w:val="continue"/>
            <w:noWrap w:val="0"/>
            <w:vAlign w:val="top"/>
          </w:tcPr>
          <w:p w14:paraId="048A746E">
            <w:pPr>
              <w:spacing w:line="360" w:lineRule="auto"/>
              <w:jc w:val="left"/>
              <w:rPr>
                <w:rFonts w:hint="default" w:ascii="Times New Roman" w:hAnsi="Times New Roman" w:eastAsia="宋体" w:cs="Times New Roman"/>
                <w:bCs/>
                <w:color w:val="auto"/>
                <w:szCs w:val="21"/>
                <w:highlight w:val="none"/>
                <w:shd w:val="clear" w:color="auto" w:fill="auto"/>
              </w:rPr>
            </w:pPr>
          </w:p>
        </w:tc>
        <w:tc>
          <w:tcPr>
            <w:tcW w:w="2977" w:type="dxa"/>
            <w:vMerge w:val="restart"/>
            <w:noWrap w:val="0"/>
            <w:vAlign w:val="center"/>
          </w:tcPr>
          <w:p w14:paraId="1C135A85">
            <w:pPr>
              <w:spacing w:line="360" w:lineRule="auto"/>
              <w:jc w:val="left"/>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提出的设计构想及建议的针对性</w:t>
            </w:r>
            <w:r>
              <w:rPr>
                <w:rFonts w:hint="eastAsia" w:cs="Times New Roman"/>
                <w:color w:val="auto"/>
                <w:highlight w:val="none"/>
                <w:shd w:val="clear" w:color="auto" w:fill="auto"/>
                <w:lang w:eastAsia="zh-CN"/>
              </w:rPr>
              <w:t>，对</w:t>
            </w:r>
            <w:r>
              <w:rPr>
                <w:rFonts w:hint="default" w:ascii="Times New Roman" w:hAnsi="Times New Roman" w:eastAsia="宋体" w:cs="Times New Roman"/>
                <w:color w:val="auto"/>
                <w:highlight w:val="none"/>
                <w:shd w:val="clear" w:color="auto" w:fill="auto"/>
              </w:rPr>
              <w:t>方案的特点及可实施性进行评分。</w:t>
            </w:r>
          </w:p>
        </w:tc>
        <w:tc>
          <w:tcPr>
            <w:tcW w:w="1016" w:type="dxa"/>
            <w:noWrap w:val="0"/>
            <w:vAlign w:val="center"/>
          </w:tcPr>
          <w:p w14:paraId="02EB964C">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44" w:type="dxa"/>
            <w:noWrap w:val="0"/>
            <w:vAlign w:val="center"/>
          </w:tcPr>
          <w:p w14:paraId="37840C2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4C280F1F">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6B41F16A">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26A40AE2">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1016" w:type="dxa"/>
            <w:vMerge w:val="restart"/>
            <w:noWrap w:val="0"/>
            <w:vAlign w:val="center"/>
          </w:tcPr>
          <w:p w14:paraId="71DEDF33">
            <w:pPr>
              <w:spacing w:line="360" w:lineRule="auto"/>
              <w:jc w:val="center"/>
              <w:rPr>
                <w:rFonts w:ascii="Times New Roman" w:hAnsi="Times New Roman" w:eastAsia="宋体" w:cs="Times New Roman"/>
                <w:color w:val="auto"/>
                <w:highlight w:val="none"/>
                <w:shd w:val="clear" w:color="auto" w:fill="auto"/>
              </w:rPr>
            </w:pPr>
          </w:p>
        </w:tc>
        <w:tc>
          <w:tcPr>
            <w:tcW w:w="993" w:type="dxa"/>
            <w:vMerge w:val="restart"/>
            <w:noWrap w:val="0"/>
            <w:vAlign w:val="center"/>
          </w:tcPr>
          <w:p w14:paraId="1058B5B3">
            <w:pPr>
              <w:spacing w:line="360" w:lineRule="auto"/>
              <w:jc w:val="center"/>
              <w:rPr>
                <w:rFonts w:ascii="Times New Roman" w:hAnsi="Times New Roman" w:eastAsia="宋体" w:cs="Times New Roman"/>
                <w:color w:val="auto"/>
                <w:highlight w:val="none"/>
                <w:shd w:val="clear" w:color="auto" w:fill="auto"/>
              </w:rPr>
            </w:pPr>
          </w:p>
        </w:tc>
        <w:tc>
          <w:tcPr>
            <w:tcW w:w="1275" w:type="dxa"/>
            <w:vMerge w:val="restart"/>
            <w:noWrap w:val="0"/>
            <w:vAlign w:val="top"/>
          </w:tcPr>
          <w:p w14:paraId="1FF3E634">
            <w:pPr>
              <w:spacing w:line="360" w:lineRule="auto"/>
              <w:jc w:val="center"/>
              <w:rPr>
                <w:rFonts w:ascii="Times New Roman" w:hAnsi="Times New Roman" w:eastAsia="宋体" w:cs="Times New Roman"/>
                <w:color w:val="auto"/>
                <w:highlight w:val="none"/>
                <w:shd w:val="clear" w:color="auto" w:fill="auto"/>
              </w:rPr>
            </w:pPr>
          </w:p>
        </w:tc>
        <w:tc>
          <w:tcPr>
            <w:tcW w:w="962" w:type="dxa"/>
            <w:vMerge w:val="restart"/>
            <w:noWrap w:val="0"/>
            <w:vAlign w:val="top"/>
          </w:tcPr>
          <w:p w14:paraId="49F44DDC">
            <w:pPr>
              <w:spacing w:line="360" w:lineRule="auto"/>
              <w:jc w:val="center"/>
              <w:rPr>
                <w:rFonts w:ascii="Times New Roman" w:hAnsi="Times New Roman" w:eastAsia="宋体" w:cs="Times New Roman"/>
                <w:color w:val="auto"/>
                <w:highlight w:val="none"/>
                <w:shd w:val="clear" w:color="auto" w:fill="auto"/>
              </w:rPr>
            </w:pPr>
          </w:p>
        </w:tc>
      </w:tr>
      <w:tr w14:paraId="7D5D9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76FCEB83">
            <w:pPr>
              <w:spacing w:line="360" w:lineRule="auto"/>
              <w:jc w:val="center"/>
              <w:rPr>
                <w:rFonts w:hint="default" w:ascii="Times New Roman" w:hAnsi="Times New Roman" w:eastAsia="宋体" w:cs="Times New Roman"/>
                <w:color w:val="auto"/>
                <w:kern w:val="0"/>
                <w:szCs w:val="21"/>
                <w:highlight w:val="none"/>
                <w:shd w:val="clear" w:color="auto" w:fill="auto"/>
              </w:rPr>
            </w:pPr>
          </w:p>
        </w:tc>
        <w:tc>
          <w:tcPr>
            <w:tcW w:w="543" w:type="dxa"/>
            <w:vMerge w:val="continue"/>
            <w:noWrap w:val="0"/>
            <w:vAlign w:val="top"/>
          </w:tcPr>
          <w:p w14:paraId="64F8D82F">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continue"/>
            <w:noWrap w:val="0"/>
            <w:vAlign w:val="center"/>
          </w:tcPr>
          <w:p w14:paraId="3D58F020">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1016" w:type="dxa"/>
            <w:noWrap w:val="0"/>
            <w:vAlign w:val="center"/>
          </w:tcPr>
          <w:p w14:paraId="028829A2">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44" w:type="dxa"/>
            <w:noWrap w:val="0"/>
            <w:vAlign w:val="center"/>
          </w:tcPr>
          <w:p w14:paraId="3528EE52">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24BD16DB">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794D6E76">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6DECA93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1016" w:type="dxa"/>
            <w:vMerge w:val="continue"/>
            <w:noWrap w:val="0"/>
            <w:vAlign w:val="center"/>
          </w:tcPr>
          <w:p w14:paraId="71EA7130">
            <w:pPr>
              <w:spacing w:line="360" w:lineRule="auto"/>
              <w:jc w:val="center"/>
              <w:rPr>
                <w:rFonts w:ascii="Times New Roman" w:hAnsi="Times New Roman" w:eastAsia="宋体" w:cs="Times New Roman"/>
                <w:color w:val="auto"/>
                <w:highlight w:val="none"/>
                <w:shd w:val="clear" w:color="auto" w:fill="auto"/>
              </w:rPr>
            </w:pPr>
          </w:p>
        </w:tc>
        <w:tc>
          <w:tcPr>
            <w:tcW w:w="993" w:type="dxa"/>
            <w:vMerge w:val="continue"/>
            <w:noWrap w:val="0"/>
            <w:vAlign w:val="center"/>
          </w:tcPr>
          <w:p w14:paraId="5B9C0577">
            <w:pPr>
              <w:spacing w:line="360" w:lineRule="auto"/>
              <w:jc w:val="center"/>
              <w:rPr>
                <w:rFonts w:ascii="Times New Roman" w:hAnsi="Times New Roman" w:eastAsia="宋体" w:cs="Times New Roman"/>
                <w:color w:val="auto"/>
                <w:highlight w:val="none"/>
                <w:shd w:val="clear" w:color="auto" w:fill="auto"/>
              </w:rPr>
            </w:pPr>
          </w:p>
        </w:tc>
        <w:tc>
          <w:tcPr>
            <w:tcW w:w="1275" w:type="dxa"/>
            <w:vMerge w:val="continue"/>
            <w:noWrap w:val="0"/>
            <w:vAlign w:val="top"/>
          </w:tcPr>
          <w:p w14:paraId="57B1317F">
            <w:pPr>
              <w:spacing w:line="360" w:lineRule="auto"/>
              <w:jc w:val="center"/>
              <w:rPr>
                <w:rFonts w:ascii="Times New Roman" w:hAnsi="Times New Roman" w:eastAsia="宋体" w:cs="Times New Roman"/>
                <w:color w:val="auto"/>
                <w:highlight w:val="none"/>
                <w:shd w:val="clear" w:color="auto" w:fill="auto"/>
              </w:rPr>
            </w:pPr>
          </w:p>
        </w:tc>
        <w:tc>
          <w:tcPr>
            <w:tcW w:w="962" w:type="dxa"/>
            <w:vMerge w:val="continue"/>
            <w:noWrap w:val="0"/>
            <w:vAlign w:val="top"/>
          </w:tcPr>
          <w:p w14:paraId="1860E5C4">
            <w:pPr>
              <w:spacing w:line="360" w:lineRule="auto"/>
              <w:jc w:val="center"/>
              <w:rPr>
                <w:rFonts w:ascii="Times New Roman" w:hAnsi="Times New Roman" w:eastAsia="宋体" w:cs="Times New Roman"/>
                <w:color w:val="auto"/>
                <w:highlight w:val="none"/>
                <w:shd w:val="clear" w:color="auto" w:fill="auto"/>
              </w:rPr>
            </w:pPr>
          </w:p>
        </w:tc>
      </w:tr>
      <w:tr w14:paraId="24AB0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7BEEEAD1">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3</w:t>
            </w:r>
          </w:p>
        </w:tc>
        <w:tc>
          <w:tcPr>
            <w:tcW w:w="543" w:type="dxa"/>
            <w:vMerge w:val="restart"/>
            <w:noWrap w:val="0"/>
            <w:vAlign w:val="top"/>
          </w:tcPr>
          <w:p w14:paraId="5577D175">
            <w:pPr>
              <w:spacing w:line="360" w:lineRule="auto"/>
              <w:jc w:val="lef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深化方案设计</w:t>
            </w:r>
          </w:p>
        </w:tc>
        <w:tc>
          <w:tcPr>
            <w:tcW w:w="2977" w:type="dxa"/>
            <w:vMerge w:val="restart"/>
            <w:noWrap w:val="0"/>
            <w:vAlign w:val="center"/>
          </w:tcPr>
          <w:p w14:paraId="69C3F30E">
            <w:pPr>
              <w:widowControl/>
              <w:spacing w:line="240" w:lineRule="exac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 xml:space="preserve">设计方案中道路平面与纵断面设计、道路横断面设计、路面 </w:t>
            </w:r>
          </w:p>
          <w:p w14:paraId="3571DA64">
            <w:pPr>
              <w:spacing w:line="360" w:lineRule="auto"/>
              <w:jc w:val="left"/>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highlight w:val="none"/>
                <w:shd w:val="clear" w:color="auto" w:fill="auto"/>
              </w:rPr>
              <w:t>结构设计的可行性及合理性。</w:t>
            </w:r>
          </w:p>
          <w:p w14:paraId="76EEE5A2">
            <w:pPr>
              <w:spacing w:line="340" w:lineRule="exac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 xml:space="preserve">布局是否符合拟定发包人要求，功能分是否明确，是否考 </w:t>
            </w:r>
          </w:p>
          <w:p w14:paraId="08221D9B">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highlight w:val="none"/>
                <w:shd w:val="clear" w:color="auto" w:fill="auto"/>
              </w:rPr>
              <w:t>虑到项目未来的使用需求相关技术措施要求。</w:t>
            </w:r>
          </w:p>
        </w:tc>
        <w:tc>
          <w:tcPr>
            <w:tcW w:w="1016" w:type="dxa"/>
            <w:noWrap w:val="0"/>
            <w:vAlign w:val="center"/>
          </w:tcPr>
          <w:p w14:paraId="71526C3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44" w:type="dxa"/>
            <w:noWrap w:val="0"/>
            <w:vAlign w:val="center"/>
          </w:tcPr>
          <w:p w14:paraId="7A4B3B2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5A31C3D6">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6045D3A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242A02F7">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1016" w:type="dxa"/>
            <w:noWrap w:val="0"/>
            <w:vAlign w:val="center"/>
          </w:tcPr>
          <w:p w14:paraId="4C4E5C09">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22EDF585">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343C35A0">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0F6B3786">
            <w:pPr>
              <w:spacing w:line="360" w:lineRule="auto"/>
              <w:jc w:val="center"/>
              <w:rPr>
                <w:rFonts w:ascii="Times New Roman" w:hAnsi="Times New Roman" w:eastAsia="宋体" w:cs="Times New Roman"/>
                <w:color w:val="auto"/>
                <w:highlight w:val="none"/>
                <w:shd w:val="clear" w:color="auto" w:fill="auto"/>
              </w:rPr>
            </w:pPr>
          </w:p>
        </w:tc>
      </w:tr>
      <w:tr w14:paraId="162A6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4026D9EB">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543" w:type="dxa"/>
            <w:vMerge w:val="continue"/>
            <w:noWrap w:val="0"/>
            <w:vAlign w:val="top"/>
          </w:tcPr>
          <w:p w14:paraId="06188943">
            <w:pPr>
              <w:spacing w:line="360" w:lineRule="auto"/>
              <w:jc w:val="left"/>
              <w:rPr>
                <w:rFonts w:hint="default" w:ascii="Times New Roman" w:hAnsi="Times New Roman" w:eastAsia="宋体" w:cs="Times New Roman"/>
                <w:bCs/>
                <w:color w:val="auto"/>
                <w:szCs w:val="21"/>
                <w:highlight w:val="none"/>
                <w:shd w:val="clear" w:color="auto" w:fill="auto"/>
              </w:rPr>
            </w:pPr>
          </w:p>
        </w:tc>
        <w:tc>
          <w:tcPr>
            <w:tcW w:w="2977" w:type="dxa"/>
            <w:vMerge w:val="continue"/>
            <w:noWrap w:val="0"/>
            <w:vAlign w:val="center"/>
          </w:tcPr>
          <w:p w14:paraId="7F9FB2EE">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1016" w:type="dxa"/>
            <w:noWrap w:val="0"/>
            <w:vAlign w:val="center"/>
          </w:tcPr>
          <w:p w14:paraId="2AB3087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44" w:type="dxa"/>
            <w:noWrap w:val="0"/>
            <w:vAlign w:val="center"/>
          </w:tcPr>
          <w:p w14:paraId="1295937F">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7DD73D8B">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031592D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190918B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1016" w:type="dxa"/>
            <w:noWrap w:val="0"/>
            <w:vAlign w:val="center"/>
          </w:tcPr>
          <w:p w14:paraId="3E7C1DAB">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03222520">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24673ACC">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6AA4D7F7">
            <w:pPr>
              <w:spacing w:line="360" w:lineRule="auto"/>
              <w:jc w:val="center"/>
              <w:rPr>
                <w:rFonts w:ascii="Times New Roman" w:hAnsi="Times New Roman" w:eastAsia="宋体" w:cs="Times New Roman"/>
                <w:color w:val="auto"/>
                <w:highlight w:val="none"/>
                <w:shd w:val="clear" w:color="auto" w:fill="auto"/>
              </w:rPr>
            </w:pPr>
          </w:p>
        </w:tc>
      </w:tr>
      <w:tr w14:paraId="6528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551AFEF0">
            <w:pPr>
              <w:spacing w:line="360" w:lineRule="auto"/>
              <w:jc w:val="left"/>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highlight w:val="none"/>
                <w:shd w:val="clear" w:color="auto" w:fill="auto"/>
              </w:rPr>
              <w:t>4</w:t>
            </w:r>
          </w:p>
          <w:p w14:paraId="778978F0">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543" w:type="dxa"/>
            <w:vMerge w:val="continue"/>
            <w:noWrap w:val="0"/>
            <w:vAlign w:val="top"/>
          </w:tcPr>
          <w:p w14:paraId="2BE39282">
            <w:pPr>
              <w:spacing w:line="360" w:lineRule="auto"/>
              <w:jc w:val="left"/>
              <w:rPr>
                <w:rFonts w:hint="default" w:ascii="Times New Roman" w:hAnsi="Times New Roman" w:eastAsia="宋体" w:cs="Times New Roman"/>
                <w:bCs/>
                <w:color w:val="auto"/>
                <w:szCs w:val="21"/>
                <w:highlight w:val="none"/>
                <w:shd w:val="clear" w:color="auto" w:fill="auto"/>
              </w:rPr>
            </w:pPr>
          </w:p>
        </w:tc>
        <w:tc>
          <w:tcPr>
            <w:tcW w:w="2977" w:type="dxa"/>
            <w:vMerge w:val="restart"/>
            <w:noWrap w:val="0"/>
            <w:vAlign w:val="center"/>
          </w:tcPr>
          <w:p w14:paraId="47532E22">
            <w:pPr>
              <w:spacing w:line="360" w:lineRule="auto"/>
              <w:jc w:val="left"/>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highlight w:val="none"/>
                <w:shd w:val="clear" w:color="auto" w:fill="auto"/>
              </w:rPr>
              <w:t>人流组织及竖向交通合理的合理程度。</w:t>
            </w:r>
          </w:p>
          <w:p w14:paraId="5AB0E35B">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highlight w:val="none"/>
                <w:shd w:val="clear" w:color="auto" w:fill="auto"/>
              </w:rPr>
              <w:t>结合周边排水现状，合理解决排水走向。</w:t>
            </w:r>
          </w:p>
        </w:tc>
        <w:tc>
          <w:tcPr>
            <w:tcW w:w="1016" w:type="dxa"/>
            <w:noWrap w:val="0"/>
            <w:vAlign w:val="center"/>
          </w:tcPr>
          <w:p w14:paraId="449C1053">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44" w:type="dxa"/>
            <w:noWrap w:val="0"/>
            <w:vAlign w:val="center"/>
          </w:tcPr>
          <w:p w14:paraId="4671060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688978E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5304D72D">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50B128B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1016" w:type="dxa"/>
            <w:noWrap w:val="0"/>
            <w:vAlign w:val="center"/>
          </w:tcPr>
          <w:p w14:paraId="3175A956">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43E12CB7">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581475FC">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55347343">
            <w:pPr>
              <w:spacing w:line="360" w:lineRule="auto"/>
              <w:jc w:val="center"/>
              <w:rPr>
                <w:rFonts w:ascii="Times New Roman" w:hAnsi="Times New Roman" w:eastAsia="宋体" w:cs="Times New Roman"/>
                <w:color w:val="auto"/>
                <w:highlight w:val="none"/>
                <w:shd w:val="clear" w:color="auto" w:fill="auto"/>
              </w:rPr>
            </w:pPr>
          </w:p>
        </w:tc>
      </w:tr>
      <w:tr w14:paraId="3BCC0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460DC024">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543" w:type="dxa"/>
            <w:vMerge w:val="continue"/>
            <w:noWrap w:val="0"/>
            <w:vAlign w:val="top"/>
          </w:tcPr>
          <w:p w14:paraId="13CEDFC2">
            <w:pPr>
              <w:spacing w:line="360" w:lineRule="auto"/>
              <w:jc w:val="left"/>
              <w:rPr>
                <w:rFonts w:hint="default" w:ascii="Times New Roman" w:hAnsi="Times New Roman" w:eastAsia="宋体" w:cs="Times New Roman"/>
                <w:bCs/>
                <w:color w:val="auto"/>
                <w:szCs w:val="21"/>
                <w:highlight w:val="none"/>
                <w:shd w:val="clear" w:color="auto" w:fill="auto"/>
              </w:rPr>
            </w:pPr>
          </w:p>
        </w:tc>
        <w:tc>
          <w:tcPr>
            <w:tcW w:w="2977" w:type="dxa"/>
            <w:vMerge w:val="continue"/>
            <w:noWrap w:val="0"/>
            <w:vAlign w:val="center"/>
          </w:tcPr>
          <w:p w14:paraId="305D6AC5">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1016" w:type="dxa"/>
            <w:noWrap w:val="0"/>
            <w:vAlign w:val="center"/>
          </w:tcPr>
          <w:p w14:paraId="34143E4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44" w:type="dxa"/>
            <w:noWrap w:val="0"/>
            <w:vAlign w:val="center"/>
          </w:tcPr>
          <w:p w14:paraId="59A821CB">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0E67E41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49F43E32">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6D8B932A">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1016" w:type="dxa"/>
            <w:noWrap w:val="0"/>
            <w:vAlign w:val="center"/>
          </w:tcPr>
          <w:p w14:paraId="6509BB58">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35731F46">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74837EAB">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4199CC23">
            <w:pPr>
              <w:spacing w:line="360" w:lineRule="auto"/>
              <w:jc w:val="center"/>
              <w:rPr>
                <w:rFonts w:ascii="Times New Roman" w:hAnsi="Times New Roman" w:eastAsia="宋体" w:cs="Times New Roman"/>
                <w:color w:val="auto"/>
                <w:highlight w:val="none"/>
                <w:shd w:val="clear" w:color="auto" w:fill="auto"/>
              </w:rPr>
            </w:pPr>
          </w:p>
        </w:tc>
      </w:tr>
      <w:tr w14:paraId="0DCAB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7E52CDA3">
            <w:pPr>
              <w:spacing w:line="360" w:lineRule="auto"/>
              <w:jc w:val="left"/>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highlight w:val="none"/>
                <w:shd w:val="clear" w:color="auto" w:fill="auto"/>
              </w:rPr>
              <w:t>5</w:t>
            </w:r>
          </w:p>
          <w:p w14:paraId="3619B5AD">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543" w:type="dxa"/>
            <w:vMerge w:val="continue"/>
            <w:noWrap w:val="0"/>
            <w:vAlign w:val="top"/>
          </w:tcPr>
          <w:p w14:paraId="716C8EB7">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restart"/>
            <w:noWrap w:val="0"/>
            <w:vAlign w:val="center"/>
          </w:tcPr>
          <w:p w14:paraId="14081417">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highlight w:val="none"/>
                <w:shd w:val="clear" w:color="auto" w:fill="auto"/>
              </w:rPr>
              <w:t>设计方案经济的合理程度。</w:t>
            </w:r>
          </w:p>
        </w:tc>
        <w:tc>
          <w:tcPr>
            <w:tcW w:w="1016" w:type="dxa"/>
            <w:noWrap w:val="0"/>
            <w:vAlign w:val="center"/>
          </w:tcPr>
          <w:p w14:paraId="36E90567">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44" w:type="dxa"/>
            <w:noWrap w:val="0"/>
            <w:vAlign w:val="center"/>
          </w:tcPr>
          <w:p w14:paraId="67FEBCCA">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6FF9C8D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3B9AACB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38AD00E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1016" w:type="dxa"/>
            <w:noWrap w:val="0"/>
            <w:vAlign w:val="center"/>
          </w:tcPr>
          <w:p w14:paraId="572AEBEF">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3BECACE8">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782B1D35">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11DF4AF1">
            <w:pPr>
              <w:spacing w:line="360" w:lineRule="auto"/>
              <w:jc w:val="center"/>
              <w:rPr>
                <w:rFonts w:ascii="Times New Roman" w:hAnsi="Times New Roman" w:eastAsia="宋体" w:cs="Times New Roman"/>
                <w:color w:val="auto"/>
                <w:highlight w:val="none"/>
                <w:shd w:val="clear" w:color="auto" w:fill="auto"/>
              </w:rPr>
            </w:pPr>
          </w:p>
        </w:tc>
      </w:tr>
      <w:tr w14:paraId="0E64D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79A6ED5D">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543" w:type="dxa"/>
            <w:vMerge w:val="continue"/>
            <w:noWrap w:val="0"/>
            <w:vAlign w:val="top"/>
          </w:tcPr>
          <w:p w14:paraId="46126399">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continue"/>
            <w:noWrap w:val="0"/>
            <w:vAlign w:val="center"/>
          </w:tcPr>
          <w:p w14:paraId="6954A1CC">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1016" w:type="dxa"/>
            <w:noWrap w:val="0"/>
            <w:vAlign w:val="center"/>
          </w:tcPr>
          <w:p w14:paraId="552B7446">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44" w:type="dxa"/>
            <w:noWrap w:val="0"/>
            <w:vAlign w:val="center"/>
          </w:tcPr>
          <w:p w14:paraId="107E18F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389A881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09FBAC2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36AFB6B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1016" w:type="dxa"/>
            <w:noWrap w:val="0"/>
            <w:vAlign w:val="center"/>
          </w:tcPr>
          <w:p w14:paraId="2083E789">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7DD5EA7B">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7B06393F">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16AD93DC">
            <w:pPr>
              <w:spacing w:line="360" w:lineRule="auto"/>
              <w:jc w:val="center"/>
              <w:rPr>
                <w:rFonts w:ascii="Times New Roman" w:hAnsi="Times New Roman" w:eastAsia="宋体" w:cs="Times New Roman"/>
                <w:color w:val="auto"/>
                <w:highlight w:val="none"/>
                <w:shd w:val="clear" w:color="auto" w:fill="auto"/>
              </w:rPr>
            </w:pPr>
          </w:p>
        </w:tc>
      </w:tr>
      <w:tr w14:paraId="7010F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709F8800">
            <w:pPr>
              <w:spacing w:line="360" w:lineRule="auto"/>
              <w:jc w:val="left"/>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highlight w:val="none"/>
                <w:shd w:val="clear" w:color="auto" w:fill="auto"/>
              </w:rPr>
              <w:t>6</w:t>
            </w:r>
          </w:p>
          <w:p w14:paraId="6C90C35B">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543" w:type="dxa"/>
            <w:vMerge w:val="continue"/>
            <w:noWrap w:val="0"/>
            <w:vAlign w:val="top"/>
          </w:tcPr>
          <w:p w14:paraId="4ADF2A84">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restart"/>
            <w:noWrap w:val="0"/>
            <w:vAlign w:val="center"/>
          </w:tcPr>
          <w:p w14:paraId="5F1750BE">
            <w:pPr>
              <w:widowControl/>
              <w:spacing w:line="240" w:lineRule="exac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 xml:space="preserve">设计方案中道路平面与纵断面设计、道路横断面设计、路面 </w:t>
            </w:r>
          </w:p>
          <w:p w14:paraId="3D0793E2">
            <w:pPr>
              <w:spacing w:line="360" w:lineRule="auto"/>
              <w:jc w:val="left"/>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highlight w:val="none"/>
                <w:shd w:val="clear" w:color="auto" w:fill="auto"/>
              </w:rPr>
              <w:t>结构设计的可行性及合理性。</w:t>
            </w:r>
          </w:p>
          <w:p w14:paraId="05274060">
            <w:pPr>
              <w:spacing w:line="340" w:lineRule="exac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 xml:space="preserve">布局是否符合拟定发包人要求，功能分是否明确，是否考 </w:t>
            </w:r>
          </w:p>
          <w:p w14:paraId="1EADC602">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highlight w:val="none"/>
                <w:shd w:val="clear" w:color="auto" w:fill="auto"/>
              </w:rPr>
              <w:t>虑到项目未来的使用需求相关技术措施要求。</w:t>
            </w:r>
          </w:p>
        </w:tc>
        <w:tc>
          <w:tcPr>
            <w:tcW w:w="1016" w:type="dxa"/>
            <w:noWrap w:val="0"/>
            <w:vAlign w:val="center"/>
          </w:tcPr>
          <w:p w14:paraId="1FAB227C">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44" w:type="dxa"/>
            <w:noWrap w:val="0"/>
            <w:vAlign w:val="center"/>
          </w:tcPr>
          <w:p w14:paraId="1961CA73">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5533BCC6">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2C525CA7">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206A910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1016" w:type="dxa"/>
            <w:noWrap w:val="0"/>
            <w:vAlign w:val="center"/>
          </w:tcPr>
          <w:p w14:paraId="3CC28C56">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3D1C387C">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6A8173FB">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53A10586">
            <w:pPr>
              <w:spacing w:line="360" w:lineRule="auto"/>
              <w:jc w:val="center"/>
              <w:rPr>
                <w:rFonts w:ascii="Times New Roman" w:hAnsi="Times New Roman" w:eastAsia="宋体" w:cs="Times New Roman"/>
                <w:color w:val="auto"/>
                <w:highlight w:val="none"/>
                <w:shd w:val="clear" w:color="auto" w:fill="auto"/>
              </w:rPr>
            </w:pPr>
          </w:p>
        </w:tc>
      </w:tr>
      <w:tr w14:paraId="4D5DB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5D51FA6E">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543" w:type="dxa"/>
            <w:vMerge w:val="continue"/>
            <w:noWrap w:val="0"/>
            <w:vAlign w:val="top"/>
          </w:tcPr>
          <w:p w14:paraId="1A13F9B5">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continue"/>
            <w:noWrap w:val="0"/>
            <w:vAlign w:val="center"/>
          </w:tcPr>
          <w:p w14:paraId="3EBC6493">
            <w:pPr>
              <w:spacing w:line="360" w:lineRule="auto"/>
              <w:jc w:val="left"/>
              <w:rPr>
                <w:rFonts w:hint="default" w:ascii="Times New Roman" w:hAnsi="Times New Roman" w:eastAsia="宋体" w:cs="Times New Roman"/>
                <w:bCs/>
                <w:color w:val="auto"/>
                <w:szCs w:val="21"/>
                <w:highlight w:val="none"/>
                <w:shd w:val="clear" w:color="auto" w:fill="auto"/>
              </w:rPr>
            </w:pPr>
          </w:p>
        </w:tc>
        <w:tc>
          <w:tcPr>
            <w:tcW w:w="1016" w:type="dxa"/>
            <w:noWrap w:val="0"/>
            <w:vAlign w:val="center"/>
          </w:tcPr>
          <w:p w14:paraId="6843B1CB">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44" w:type="dxa"/>
            <w:noWrap w:val="0"/>
            <w:vAlign w:val="center"/>
          </w:tcPr>
          <w:p w14:paraId="0C58AC16">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7D8E1A6C">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0BFA2F6D">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09BA1DBB">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1016" w:type="dxa"/>
            <w:noWrap w:val="0"/>
            <w:vAlign w:val="center"/>
          </w:tcPr>
          <w:p w14:paraId="4D744B8F">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6C9E9674">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4D25577A">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101A8D7E">
            <w:pPr>
              <w:spacing w:line="360" w:lineRule="auto"/>
              <w:jc w:val="center"/>
              <w:rPr>
                <w:rFonts w:ascii="Times New Roman" w:hAnsi="Times New Roman" w:eastAsia="宋体" w:cs="Times New Roman"/>
                <w:color w:val="auto"/>
                <w:highlight w:val="none"/>
                <w:shd w:val="clear" w:color="auto" w:fill="auto"/>
              </w:rPr>
            </w:pPr>
          </w:p>
        </w:tc>
      </w:tr>
      <w:tr w14:paraId="4846B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346CA394">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highlight w:val="none"/>
                <w:shd w:val="clear" w:color="auto" w:fill="auto"/>
              </w:rPr>
              <w:t>7</w:t>
            </w:r>
          </w:p>
        </w:tc>
        <w:tc>
          <w:tcPr>
            <w:tcW w:w="543" w:type="dxa"/>
            <w:vMerge w:val="continue"/>
            <w:noWrap w:val="0"/>
            <w:vAlign w:val="top"/>
          </w:tcPr>
          <w:p w14:paraId="6B4B6D72">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restart"/>
            <w:noWrap w:val="0"/>
            <w:vAlign w:val="center"/>
          </w:tcPr>
          <w:p w14:paraId="2F04C3B1">
            <w:pPr>
              <w:spacing w:line="360" w:lineRule="auto"/>
              <w:jc w:val="left"/>
              <w:rPr>
                <w:rFonts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人流组织及竖向交通合理的合理程度。</w:t>
            </w:r>
          </w:p>
          <w:p w14:paraId="6F4EDBBF">
            <w:pPr>
              <w:spacing w:line="360" w:lineRule="auto"/>
              <w:jc w:val="left"/>
              <w:rPr>
                <w:rFonts w:hint="default"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结合周边排水现状，合理解决排水走向。</w:t>
            </w:r>
          </w:p>
        </w:tc>
        <w:tc>
          <w:tcPr>
            <w:tcW w:w="1016" w:type="dxa"/>
            <w:noWrap w:val="0"/>
            <w:vAlign w:val="center"/>
          </w:tcPr>
          <w:p w14:paraId="2D324233">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44" w:type="dxa"/>
            <w:noWrap w:val="0"/>
            <w:vAlign w:val="center"/>
          </w:tcPr>
          <w:p w14:paraId="20D03972">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44567B3C">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5FDD22A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5A79EDF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1016" w:type="dxa"/>
            <w:noWrap w:val="0"/>
            <w:vAlign w:val="center"/>
          </w:tcPr>
          <w:p w14:paraId="41CCF3C1">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06779F1A">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4FD9B336">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6FE4FD15">
            <w:pPr>
              <w:spacing w:line="360" w:lineRule="auto"/>
              <w:jc w:val="center"/>
              <w:rPr>
                <w:rFonts w:ascii="Times New Roman" w:hAnsi="Times New Roman" w:eastAsia="宋体" w:cs="Times New Roman"/>
                <w:color w:val="auto"/>
                <w:highlight w:val="none"/>
                <w:shd w:val="clear" w:color="auto" w:fill="auto"/>
              </w:rPr>
            </w:pPr>
          </w:p>
        </w:tc>
      </w:tr>
      <w:tr w14:paraId="35FBA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3028C6E9">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543" w:type="dxa"/>
            <w:vMerge w:val="continue"/>
            <w:noWrap w:val="0"/>
            <w:vAlign w:val="top"/>
          </w:tcPr>
          <w:p w14:paraId="1C399B90">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continue"/>
            <w:noWrap w:val="0"/>
            <w:vAlign w:val="center"/>
          </w:tcPr>
          <w:p w14:paraId="3CB7FEF1">
            <w:pPr>
              <w:spacing w:line="360" w:lineRule="auto"/>
              <w:jc w:val="left"/>
              <w:rPr>
                <w:rFonts w:hint="default" w:ascii="Times New Roman" w:hAnsi="Times New Roman" w:eastAsia="宋体" w:cs="Times New Roman"/>
                <w:bCs/>
                <w:color w:val="auto"/>
                <w:szCs w:val="21"/>
                <w:highlight w:val="none"/>
                <w:shd w:val="clear" w:color="auto" w:fill="auto"/>
              </w:rPr>
            </w:pPr>
          </w:p>
        </w:tc>
        <w:tc>
          <w:tcPr>
            <w:tcW w:w="1016" w:type="dxa"/>
            <w:noWrap w:val="0"/>
            <w:vAlign w:val="center"/>
          </w:tcPr>
          <w:p w14:paraId="3E018C77">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44" w:type="dxa"/>
            <w:noWrap w:val="0"/>
            <w:vAlign w:val="center"/>
          </w:tcPr>
          <w:p w14:paraId="5EF1179F">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625C4D63">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0591C79C">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4F7599E2">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1016" w:type="dxa"/>
            <w:noWrap w:val="0"/>
            <w:vAlign w:val="center"/>
          </w:tcPr>
          <w:p w14:paraId="1F8371B2">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26080D1D">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4BD1F012">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6A1A324D">
            <w:pPr>
              <w:spacing w:line="360" w:lineRule="auto"/>
              <w:jc w:val="center"/>
              <w:rPr>
                <w:rFonts w:ascii="Times New Roman" w:hAnsi="Times New Roman" w:eastAsia="宋体" w:cs="Times New Roman"/>
                <w:color w:val="auto"/>
                <w:highlight w:val="none"/>
                <w:shd w:val="clear" w:color="auto" w:fill="auto"/>
              </w:rPr>
            </w:pPr>
          </w:p>
        </w:tc>
      </w:tr>
      <w:tr w14:paraId="6835F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235F97FC">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8</w:t>
            </w:r>
          </w:p>
        </w:tc>
        <w:tc>
          <w:tcPr>
            <w:tcW w:w="543" w:type="dxa"/>
            <w:vMerge w:val="continue"/>
            <w:noWrap w:val="0"/>
            <w:vAlign w:val="top"/>
          </w:tcPr>
          <w:p w14:paraId="5CF8C337">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restart"/>
            <w:noWrap w:val="0"/>
            <w:vAlign w:val="center"/>
          </w:tcPr>
          <w:p w14:paraId="1CD27429">
            <w:pPr>
              <w:spacing w:line="360" w:lineRule="auto"/>
              <w:jc w:val="left"/>
              <w:rPr>
                <w:rFonts w:hint="default"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设计方案经济的合理程度。</w:t>
            </w:r>
          </w:p>
        </w:tc>
        <w:tc>
          <w:tcPr>
            <w:tcW w:w="1016" w:type="dxa"/>
            <w:noWrap w:val="0"/>
            <w:vAlign w:val="center"/>
          </w:tcPr>
          <w:p w14:paraId="7E541DD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44" w:type="dxa"/>
            <w:noWrap w:val="0"/>
            <w:vAlign w:val="center"/>
          </w:tcPr>
          <w:p w14:paraId="42BAA2D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08D16B7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600224B7">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0431A2B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1016" w:type="dxa"/>
            <w:noWrap w:val="0"/>
            <w:vAlign w:val="center"/>
          </w:tcPr>
          <w:p w14:paraId="1D6B149B">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44BE3DD8">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71793F70">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3591D2F9">
            <w:pPr>
              <w:spacing w:line="360" w:lineRule="auto"/>
              <w:jc w:val="center"/>
              <w:rPr>
                <w:rFonts w:ascii="Times New Roman" w:hAnsi="Times New Roman" w:eastAsia="宋体" w:cs="Times New Roman"/>
                <w:color w:val="auto"/>
                <w:highlight w:val="none"/>
                <w:shd w:val="clear" w:color="auto" w:fill="auto"/>
              </w:rPr>
            </w:pPr>
          </w:p>
        </w:tc>
      </w:tr>
      <w:tr w14:paraId="63A0D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396B04CE">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543" w:type="dxa"/>
            <w:vMerge w:val="continue"/>
            <w:noWrap w:val="0"/>
            <w:vAlign w:val="top"/>
          </w:tcPr>
          <w:p w14:paraId="14B594B3">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continue"/>
            <w:noWrap w:val="0"/>
            <w:vAlign w:val="center"/>
          </w:tcPr>
          <w:p w14:paraId="3F649071">
            <w:pPr>
              <w:spacing w:line="360" w:lineRule="auto"/>
              <w:jc w:val="left"/>
              <w:rPr>
                <w:rFonts w:hint="default" w:ascii="Times New Roman" w:hAnsi="Times New Roman" w:eastAsia="宋体" w:cs="Times New Roman"/>
                <w:bCs/>
                <w:color w:val="auto"/>
                <w:szCs w:val="21"/>
                <w:highlight w:val="none"/>
                <w:shd w:val="clear" w:color="auto" w:fill="auto"/>
              </w:rPr>
            </w:pPr>
          </w:p>
        </w:tc>
        <w:tc>
          <w:tcPr>
            <w:tcW w:w="1016" w:type="dxa"/>
            <w:noWrap w:val="0"/>
            <w:vAlign w:val="center"/>
          </w:tcPr>
          <w:p w14:paraId="37710503">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44" w:type="dxa"/>
            <w:noWrap w:val="0"/>
            <w:vAlign w:val="center"/>
          </w:tcPr>
          <w:p w14:paraId="49CF81EC">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77AC826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5CBAB2F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3D08FAE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1016" w:type="dxa"/>
            <w:noWrap w:val="0"/>
            <w:vAlign w:val="center"/>
          </w:tcPr>
          <w:p w14:paraId="5796DCFA">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075AB794">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7A4FCCA2">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1E2CC2C4">
            <w:pPr>
              <w:spacing w:line="360" w:lineRule="auto"/>
              <w:jc w:val="center"/>
              <w:rPr>
                <w:rFonts w:ascii="Times New Roman" w:hAnsi="Times New Roman" w:eastAsia="宋体" w:cs="Times New Roman"/>
                <w:color w:val="auto"/>
                <w:highlight w:val="none"/>
                <w:shd w:val="clear" w:color="auto" w:fill="auto"/>
              </w:rPr>
            </w:pPr>
          </w:p>
        </w:tc>
      </w:tr>
      <w:tr w14:paraId="2803E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6330A2EB">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9</w:t>
            </w:r>
          </w:p>
        </w:tc>
        <w:tc>
          <w:tcPr>
            <w:tcW w:w="543" w:type="dxa"/>
            <w:vMerge w:val="restart"/>
            <w:noWrap w:val="0"/>
            <w:vAlign w:val="top"/>
          </w:tcPr>
          <w:p w14:paraId="200B889E">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初步设计成果</w:t>
            </w:r>
          </w:p>
        </w:tc>
        <w:tc>
          <w:tcPr>
            <w:tcW w:w="2977" w:type="dxa"/>
            <w:vMerge w:val="restart"/>
            <w:noWrap w:val="0"/>
            <w:vAlign w:val="center"/>
          </w:tcPr>
          <w:p w14:paraId="77D21A0B">
            <w:pPr>
              <w:spacing w:line="360" w:lineRule="auto"/>
              <w:jc w:val="left"/>
              <w:rPr>
                <w:rFonts w:hint="default"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初步设计技术先进性、合理性、实用性、可实施性。</w:t>
            </w:r>
          </w:p>
        </w:tc>
        <w:tc>
          <w:tcPr>
            <w:tcW w:w="1016" w:type="dxa"/>
            <w:noWrap w:val="0"/>
            <w:vAlign w:val="center"/>
          </w:tcPr>
          <w:p w14:paraId="3AB7C90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44" w:type="dxa"/>
            <w:noWrap w:val="0"/>
            <w:vAlign w:val="center"/>
          </w:tcPr>
          <w:p w14:paraId="27B0BFA2">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5B688F7D">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5C56D35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64636531">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1016" w:type="dxa"/>
            <w:noWrap w:val="0"/>
            <w:vAlign w:val="center"/>
          </w:tcPr>
          <w:p w14:paraId="0616C8B0">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37ED30C1">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35AFA8D9">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0A40C827">
            <w:pPr>
              <w:spacing w:line="360" w:lineRule="auto"/>
              <w:jc w:val="center"/>
              <w:rPr>
                <w:rFonts w:ascii="Times New Roman" w:hAnsi="Times New Roman" w:eastAsia="宋体" w:cs="Times New Roman"/>
                <w:color w:val="auto"/>
                <w:highlight w:val="none"/>
                <w:shd w:val="clear" w:color="auto" w:fill="auto"/>
              </w:rPr>
            </w:pPr>
          </w:p>
        </w:tc>
      </w:tr>
      <w:tr w14:paraId="06BF4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674C8902">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543" w:type="dxa"/>
            <w:vMerge w:val="continue"/>
            <w:noWrap w:val="0"/>
            <w:vAlign w:val="top"/>
          </w:tcPr>
          <w:p w14:paraId="1CE24CAA">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continue"/>
            <w:noWrap w:val="0"/>
            <w:vAlign w:val="center"/>
          </w:tcPr>
          <w:p w14:paraId="6F158396">
            <w:pPr>
              <w:spacing w:line="360" w:lineRule="auto"/>
              <w:jc w:val="left"/>
              <w:rPr>
                <w:rFonts w:hint="default" w:ascii="Times New Roman" w:hAnsi="Times New Roman" w:eastAsia="宋体" w:cs="Times New Roman"/>
                <w:bCs/>
                <w:color w:val="auto"/>
                <w:szCs w:val="21"/>
                <w:highlight w:val="none"/>
                <w:shd w:val="clear" w:color="auto" w:fill="auto"/>
              </w:rPr>
            </w:pPr>
          </w:p>
        </w:tc>
        <w:tc>
          <w:tcPr>
            <w:tcW w:w="1016" w:type="dxa"/>
            <w:noWrap w:val="0"/>
            <w:vAlign w:val="center"/>
          </w:tcPr>
          <w:p w14:paraId="5F7B74B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44" w:type="dxa"/>
            <w:noWrap w:val="0"/>
            <w:vAlign w:val="center"/>
          </w:tcPr>
          <w:p w14:paraId="45E07906">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279E01F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29192892">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050E0E9D">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1016" w:type="dxa"/>
            <w:noWrap w:val="0"/>
            <w:vAlign w:val="center"/>
          </w:tcPr>
          <w:p w14:paraId="0B2D1A27">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011FC99F">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5E768572">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3D7E5494">
            <w:pPr>
              <w:spacing w:line="360" w:lineRule="auto"/>
              <w:jc w:val="center"/>
              <w:rPr>
                <w:rFonts w:ascii="Times New Roman" w:hAnsi="Times New Roman" w:eastAsia="宋体" w:cs="Times New Roman"/>
                <w:color w:val="auto"/>
                <w:highlight w:val="none"/>
                <w:shd w:val="clear" w:color="auto" w:fill="auto"/>
              </w:rPr>
            </w:pPr>
          </w:p>
        </w:tc>
      </w:tr>
      <w:tr w14:paraId="3BC8F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672EF6D3">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10</w:t>
            </w:r>
          </w:p>
        </w:tc>
        <w:tc>
          <w:tcPr>
            <w:tcW w:w="543" w:type="dxa"/>
            <w:vMerge w:val="continue"/>
            <w:noWrap w:val="0"/>
            <w:vAlign w:val="top"/>
          </w:tcPr>
          <w:p w14:paraId="1603176C">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restart"/>
            <w:noWrap w:val="0"/>
            <w:vAlign w:val="center"/>
          </w:tcPr>
          <w:p w14:paraId="7A7734D9">
            <w:pPr>
              <w:spacing w:line="360" w:lineRule="auto"/>
              <w:jc w:val="left"/>
              <w:rPr>
                <w:rFonts w:hint="default"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初步设计是否能达到原总平设计、方案设计的效果和目标。</w:t>
            </w:r>
          </w:p>
        </w:tc>
        <w:tc>
          <w:tcPr>
            <w:tcW w:w="1016" w:type="dxa"/>
            <w:noWrap w:val="0"/>
            <w:vAlign w:val="center"/>
          </w:tcPr>
          <w:p w14:paraId="4D73C656">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44" w:type="dxa"/>
            <w:noWrap w:val="0"/>
            <w:vAlign w:val="center"/>
          </w:tcPr>
          <w:p w14:paraId="5C1472D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14598CD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3DC817E1">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165B2D4D">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1016" w:type="dxa"/>
            <w:noWrap w:val="0"/>
            <w:vAlign w:val="center"/>
          </w:tcPr>
          <w:p w14:paraId="221F8CCF">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7B4EB6FE">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53A87335">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27A7D285">
            <w:pPr>
              <w:spacing w:line="360" w:lineRule="auto"/>
              <w:jc w:val="center"/>
              <w:rPr>
                <w:rFonts w:ascii="Times New Roman" w:hAnsi="Times New Roman" w:eastAsia="宋体" w:cs="Times New Roman"/>
                <w:color w:val="auto"/>
                <w:highlight w:val="none"/>
                <w:shd w:val="clear" w:color="auto" w:fill="auto"/>
              </w:rPr>
            </w:pPr>
          </w:p>
        </w:tc>
      </w:tr>
      <w:tr w14:paraId="1E6F3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1EA88EBF">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543" w:type="dxa"/>
            <w:vMerge w:val="continue"/>
            <w:noWrap w:val="0"/>
            <w:vAlign w:val="top"/>
          </w:tcPr>
          <w:p w14:paraId="3D8A7383">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continue"/>
            <w:noWrap w:val="0"/>
            <w:vAlign w:val="center"/>
          </w:tcPr>
          <w:p w14:paraId="092AE3CB">
            <w:pPr>
              <w:spacing w:line="360" w:lineRule="auto"/>
              <w:jc w:val="left"/>
              <w:rPr>
                <w:rFonts w:hint="default" w:ascii="Times New Roman" w:hAnsi="Times New Roman" w:eastAsia="宋体" w:cs="Times New Roman"/>
                <w:bCs/>
                <w:color w:val="auto"/>
                <w:szCs w:val="21"/>
                <w:highlight w:val="none"/>
                <w:shd w:val="clear" w:color="auto" w:fill="auto"/>
              </w:rPr>
            </w:pPr>
          </w:p>
        </w:tc>
        <w:tc>
          <w:tcPr>
            <w:tcW w:w="1016" w:type="dxa"/>
            <w:noWrap w:val="0"/>
            <w:vAlign w:val="center"/>
          </w:tcPr>
          <w:p w14:paraId="0483C991">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44" w:type="dxa"/>
            <w:noWrap w:val="0"/>
            <w:vAlign w:val="center"/>
          </w:tcPr>
          <w:p w14:paraId="639CE5C7">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62E98B0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5933B72C">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5E35D431">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1016" w:type="dxa"/>
            <w:noWrap w:val="0"/>
            <w:vAlign w:val="center"/>
          </w:tcPr>
          <w:p w14:paraId="2DA6FAEE">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3E794BC4">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5BC2D041">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49EE90E2">
            <w:pPr>
              <w:spacing w:line="360" w:lineRule="auto"/>
              <w:jc w:val="center"/>
              <w:rPr>
                <w:rFonts w:ascii="Times New Roman" w:hAnsi="Times New Roman" w:eastAsia="宋体" w:cs="Times New Roman"/>
                <w:color w:val="auto"/>
                <w:highlight w:val="none"/>
                <w:shd w:val="clear" w:color="auto" w:fill="auto"/>
              </w:rPr>
            </w:pPr>
          </w:p>
        </w:tc>
      </w:tr>
      <w:tr w14:paraId="631FA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1C417743">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11</w:t>
            </w:r>
          </w:p>
        </w:tc>
        <w:tc>
          <w:tcPr>
            <w:tcW w:w="543" w:type="dxa"/>
            <w:vMerge w:val="continue"/>
            <w:noWrap w:val="0"/>
            <w:vAlign w:val="top"/>
          </w:tcPr>
          <w:p w14:paraId="18CDEE78">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restart"/>
            <w:noWrap w:val="0"/>
            <w:vAlign w:val="center"/>
          </w:tcPr>
          <w:p w14:paraId="0CEC96C6">
            <w:pPr>
              <w:spacing w:line="360" w:lineRule="auto"/>
              <w:jc w:val="left"/>
              <w:rPr>
                <w:rFonts w:hint="default"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各专业对经济性的控制是否有专项措施，经济性控制良好。</w:t>
            </w:r>
          </w:p>
        </w:tc>
        <w:tc>
          <w:tcPr>
            <w:tcW w:w="1016" w:type="dxa"/>
            <w:noWrap w:val="0"/>
            <w:vAlign w:val="center"/>
          </w:tcPr>
          <w:p w14:paraId="45617E13">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44" w:type="dxa"/>
            <w:noWrap w:val="0"/>
            <w:vAlign w:val="center"/>
          </w:tcPr>
          <w:p w14:paraId="5C96121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61C97F8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0CB615E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3DD6E11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1016" w:type="dxa"/>
            <w:noWrap w:val="0"/>
            <w:vAlign w:val="center"/>
          </w:tcPr>
          <w:p w14:paraId="2CA4A51B">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5CB9555C">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5B7F9D37">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315B58B3">
            <w:pPr>
              <w:spacing w:line="360" w:lineRule="auto"/>
              <w:jc w:val="center"/>
              <w:rPr>
                <w:rFonts w:ascii="Times New Roman" w:hAnsi="Times New Roman" w:eastAsia="宋体" w:cs="Times New Roman"/>
                <w:color w:val="auto"/>
                <w:highlight w:val="none"/>
                <w:shd w:val="clear" w:color="auto" w:fill="auto"/>
              </w:rPr>
            </w:pPr>
          </w:p>
        </w:tc>
      </w:tr>
      <w:tr w14:paraId="061A4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0D8FBB37">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543" w:type="dxa"/>
            <w:vMerge w:val="continue"/>
            <w:noWrap w:val="0"/>
            <w:vAlign w:val="top"/>
          </w:tcPr>
          <w:p w14:paraId="0A624029">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continue"/>
            <w:noWrap w:val="0"/>
            <w:vAlign w:val="center"/>
          </w:tcPr>
          <w:p w14:paraId="6509BFCE">
            <w:pPr>
              <w:spacing w:line="360" w:lineRule="auto"/>
              <w:jc w:val="left"/>
              <w:rPr>
                <w:rFonts w:hint="default" w:ascii="Times New Roman" w:hAnsi="Times New Roman" w:eastAsia="宋体" w:cs="Times New Roman"/>
                <w:bCs/>
                <w:color w:val="auto"/>
                <w:szCs w:val="21"/>
                <w:highlight w:val="none"/>
                <w:shd w:val="clear" w:color="auto" w:fill="auto"/>
              </w:rPr>
            </w:pPr>
          </w:p>
        </w:tc>
        <w:tc>
          <w:tcPr>
            <w:tcW w:w="1016" w:type="dxa"/>
            <w:noWrap w:val="0"/>
            <w:vAlign w:val="center"/>
          </w:tcPr>
          <w:p w14:paraId="2CEEAF1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44" w:type="dxa"/>
            <w:noWrap w:val="0"/>
            <w:vAlign w:val="center"/>
          </w:tcPr>
          <w:p w14:paraId="5159306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4CECA751">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13F1A39D">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7ABA271F">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1016" w:type="dxa"/>
            <w:noWrap w:val="0"/>
            <w:vAlign w:val="center"/>
          </w:tcPr>
          <w:p w14:paraId="7FD24816">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163FE850">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6B498785">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0ACB4090">
            <w:pPr>
              <w:spacing w:line="360" w:lineRule="auto"/>
              <w:jc w:val="center"/>
              <w:rPr>
                <w:rFonts w:ascii="Times New Roman" w:hAnsi="Times New Roman" w:eastAsia="宋体" w:cs="Times New Roman"/>
                <w:color w:val="auto"/>
                <w:highlight w:val="none"/>
                <w:shd w:val="clear" w:color="auto" w:fill="auto"/>
              </w:rPr>
            </w:pPr>
          </w:p>
        </w:tc>
      </w:tr>
      <w:tr w14:paraId="34747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0D6E2371">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12</w:t>
            </w:r>
          </w:p>
        </w:tc>
        <w:tc>
          <w:tcPr>
            <w:tcW w:w="543" w:type="dxa"/>
            <w:vMerge w:val="continue"/>
            <w:noWrap w:val="0"/>
            <w:vAlign w:val="top"/>
          </w:tcPr>
          <w:p w14:paraId="5D8B68FC">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restart"/>
            <w:noWrap w:val="0"/>
            <w:vAlign w:val="center"/>
          </w:tcPr>
          <w:p w14:paraId="33706FCC">
            <w:pPr>
              <w:spacing w:line="360" w:lineRule="auto"/>
              <w:jc w:val="left"/>
              <w:rPr>
                <w:rFonts w:hint="default"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bCs/>
                <w:color w:val="auto"/>
                <w:szCs w:val="21"/>
                <w:highlight w:val="none"/>
                <w:shd w:val="clear" w:color="auto" w:fill="auto"/>
              </w:rPr>
              <w:t>对关键技术选用和实施有专篇进行论证。</w:t>
            </w:r>
          </w:p>
        </w:tc>
        <w:tc>
          <w:tcPr>
            <w:tcW w:w="1016" w:type="dxa"/>
            <w:noWrap w:val="0"/>
            <w:vAlign w:val="center"/>
          </w:tcPr>
          <w:p w14:paraId="0EC304B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44" w:type="dxa"/>
            <w:noWrap w:val="0"/>
            <w:vAlign w:val="center"/>
          </w:tcPr>
          <w:p w14:paraId="4EFCDAD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33E03BA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1F91EFE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01E4E3AD">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1016" w:type="dxa"/>
            <w:noWrap w:val="0"/>
            <w:vAlign w:val="center"/>
          </w:tcPr>
          <w:p w14:paraId="6F478829">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58C7CF4D">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59FB71FC">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03AEB393">
            <w:pPr>
              <w:spacing w:line="360" w:lineRule="auto"/>
              <w:jc w:val="center"/>
              <w:rPr>
                <w:rFonts w:ascii="Times New Roman" w:hAnsi="Times New Roman" w:eastAsia="宋体" w:cs="Times New Roman"/>
                <w:color w:val="auto"/>
                <w:highlight w:val="none"/>
                <w:shd w:val="clear" w:color="auto" w:fill="auto"/>
              </w:rPr>
            </w:pPr>
          </w:p>
        </w:tc>
      </w:tr>
      <w:tr w14:paraId="4C0EC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44820A16">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543" w:type="dxa"/>
            <w:vMerge w:val="continue"/>
            <w:noWrap w:val="0"/>
            <w:vAlign w:val="top"/>
          </w:tcPr>
          <w:p w14:paraId="29A50634">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continue"/>
            <w:noWrap w:val="0"/>
            <w:vAlign w:val="center"/>
          </w:tcPr>
          <w:p w14:paraId="4CC5250F">
            <w:pPr>
              <w:spacing w:line="360" w:lineRule="auto"/>
              <w:jc w:val="left"/>
              <w:rPr>
                <w:rFonts w:hint="default" w:ascii="Times New Roman" w:hAnsi="Times New Roman" w:eastAsia="宋体" w:cs="Times New Roman"/>
                <w:bCs/>
                <w:color w:val="auto"/>
                <w:szCs w:val="21"/>
                <w:highlight w:val="none"/>
                <w:shd w:val="clear" w:color="auto" w:fill="auto"/>
              </w:rPr>
            </w:pPr>
          </w:p>
        </w:tc>
        <w:tc>
          <w:tcPr>
            <w:tcW w:w="1016" w:type="dxa"/>
            <w:noWrap w:val="0"/>
            <w:vAlign w:val="center"/>
          </w:tcPr>
          <w:p w14:paraId="3485EBB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44" w:type="dxa"/>
            <w:noWrap w:val="0"/>
            <w:vAlign w:val="center"/>
          </w:tcPr>
          <w:p w14:paraId="3DF15813">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68E0A01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71E17CF2">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1C06A9B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1016" w:type="dxa"/>
            <w:noWrap w:val="0"/>
            <w:vAlign w:val="center"/>
          </w:tcPr>
          <w:p w14:paraId="07CE3C15">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7BE6E3BA">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76604AC9">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2AA2602C">
            <w:pPr>
              <w:spacing w:line="360" w:lineRule="auto"/>
              <w:jc w:val="center"/>
              <w:rPr>
                <w:rFonts w:ascii="Times New Roman" w:hAnsi="Times New Roman" w:eastAsia="宋体" w:cs="Times New Roman"/>
                <w:color w:val="auto"/>
                <w:highlight w:val="none"/>
                <w:shd w:val="clear" w:color="auto" w:fill="auto"/>
              </w:rPr>
            </w:pPr>
          </w:p>
        </w:tc>
      </w:tr>
      <w:tr w14:paraId="55C34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7395A210">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13</w:t>
            </w:r>
          </w:p>
        </w:tc>
        <w:tc>
          <w:tcPr>
            <w:tcW w:w="543" w:type="dxa"/>
            <w:vMerge w:val="continue"/>
            <w:noWrap w:val="0"/>
            <w:vAlign w:val="top"/>
          </w:tcPr>
          <w:p w14:paraId="18557C66">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restart"/>
            <w:noWrap w:val="0"/>
            <w:vAlign w:val="center"/>
          </w:tcPr>
          <w:p w14:paraId="13F5ACDF">
            <w:pPr>
              <w:spacing w:line="360" w:lineRule="auto"/>
              <w:jc w:val="left"/>
              <w:rPr>
                <w:rFonts w:hint="default"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初步设计说明的质量、内容和深度符合国家和省、市的有关规定和要求</w:t>
            </w:r>
            <w:r>
              <w:rPr>
                <w:rFonts w:hint="default" w:ascii="Times New Roman" w:hAnsi="Times New Roman" w:eastAsia="宋体" w:cs="Times New Roman"/>
                <w:bCs/>
                <w:color w:val="auto"/>
                <w:szCs w:val="21"/>
                <w:highlight w:val="none"/>
                <w:shd w:val="clear" w:color="auto" w:fill="auto"/>
              </w:rPr>
              <w:t>。</w:t>
            </w:r>
          </w:p>
        </w:tc>
        <w:tc>
          <w:tcPr>
            <w:tcW w:w="1016" w:type="dxa"/>
            <w:noWrap w:val="0"/>
            <w:vAlign w:val="center"/>
          </w:tcPr>
          <w:p w14:paraId="565ADB1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44" w:type="dxa"/>
            <w:noWrap w:val="0"/>
            <w:vAlign w:val="center"/>
          </w:tcPr>
          <w:p w14:paraId="0D33363F">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0F0EFB03">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6AB2135F">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0C53264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1016" w:type="dxa"/>
            <w:noWrap w:val="0"/>
            <w:vAlign w:val="center"/>
          </w:tcPr>
          <w:p w14:paraId="5CD972D2">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26241674">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6D6E5B8C">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5DE14F58">
            <w:pPr>
              <w:spacing w:line="360" w:lineRule="auto"/>
              <w:jc w:val="center"/>
              <w:rPr>
                <w:rFonts w:ascii="Times New Roman" w:hAnsi="Times New Roman" w:eastAsia="宋体" w:cs="Times New Roman"/>
                <w:color w:val="auto"/>
                <w:highlight w:val="none"/>
                <w:shd w:val="clear" w:color="auto" w:fill="auto"/>
              </w:rPr>
            </w:pPr>
          </w:p>
        </w:tc>
      </w:tr>
      <w:tr w14:paraId="46D31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66A1A790">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543" w:type="dxa"/>
            <w:vMerge w:val="continue"/>
            <w:noWrap w:val="0"/>
            <w:vAlign w:val="top"/>
          </w:tcPr>
          <w:p w14:paraId="4F69AEED">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continue"/>
            <w:noWrap w:val="0"/>
            <w:vAlign w:val="center"/>
          </w:tcPr>
          <w:p w14:paraId="06FB0C14">
            <w:pPr>
              <w:spacing w:line="360" w:lineRule="auto"/>
              <w:jc w:val="left"/>
              <w:rPr>
                <w:rFonts w:hint="default" w:ascii="Times New Roman" w:hAnsi="Times New Roman" w:eastAsia="宋体" w:cs="Times New Roman"/>
                <w:bCs/>
                <w:color w:val="auto"/>
                <w:szCs w:val="21"/>
                <w:highlight w:val="none"/>
                <w:shd w:val="clear" w:color="auto" w:fill="auto"/>
              </w:rPr>
            </w:pPr>
          </w:p>
        </w:tc>
        <w:tc>
          <w:tcPr>
            <w:tcW w:w="1016" w:type="dxa"/>
            <w:noWrap w:val="0"/>
            <w:vAlign w:val="center"/>
          </w:tcPr>
          <w:p w14:paraId="1235357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44" w:type="dxa"/>
            <w:noWrap w:val="0"/>
            <w:vAlign w:val="center"/>
          </w:tcPr>
          <w:p w14:paraId="78FA4D42">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4E4C703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1104AE6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1C13A6A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1016" w:type="dxa"/>
            <w:noWrap w:val="0"/>
            <w:vAlign w:val="center"/>
          </w:tcPr>
          <w:p w14:paraId="4D5D2530">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5C3F72CE">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589DEC38">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34E0ECB0">
            <w:pPr>
              <w:spacing w:line="360" w:lineRule="auto"/>
              <w:jc w:val="center"/>
              <w:rPr>
                <w:rFonts w:ascii="Times New Roman" w:hAnsi="Times New Roman" w:eastAsia="宋体" w:cs="Times New Roman"/>
                <w:color w:val="auto"/>
                <w:highlight w:val="none"/>
                <w:shd w:val="clear" w:color="auto" w:fill="auto"/>
              </w:rPr>
            </w:pPr>
          </w:p>
        </w:tc>
      </w:tr>
      <w:tr w14:paraId="2BBF4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6B7FB306">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14</w:t>
            </w:r>
          </w:p>
        </w:tc>
        <w:tc>
          <w:tcPr>
            <w:tcW w:w="543" w:type="dxa"/>
            <w:vMerge w:val="continue"/>
            <w:noWrap w:val="0"/>
            <w:vAlign w:val="top"/>
          </w:tcPr>
          <w:p w14:paraId="4971E443">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restart"/>
            <w:noWrap w:val="0"/>
            <w:vAlign w:val="center"/>
          </w:tcPr>
          <w:p w14:paraId="27863B9A">
            <w:pPr>
              <w:spacing w:line="360" w:lineRule="auto"/>
              <w:jc w:val="left"/>
              <w:rPr>
                <w:rFonts w:hint="default"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初步设计图纸的质量、内容和深度符合国家和省、市的有关规定和要求。</w:t>
            </w:r>
          </w:p>
        </w:tc>
        <w:tc>
          <w:tcPr>
            <w:tcW w:w="1016" w:type="dxa"/>
            <w:noWrap w:val="0"/>
            <w:vAlign w:val="center"/>
          </w:tcPr>
          <w:p w14:paraId="197E9353">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44" w:type="dxa"/>
            <w:noWrap w:val="0"/>
            <w:vAlign w:val="center"/>
          </w:tcPr>
          <w:p w14:paraId="4A288C1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7F35FA9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4A2BA7F3">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04E657A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1016" w:type="dxa"/>
            <w:noWrap w:val="0"/>
            <w:vAlign w:val="center"/>
          </w:tcPr>
          <w:p w14:paraId="0CB3AA82">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6C932091">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645344B6">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2EBED8DD">
            <w:pPr>
              <w:spacing w:line="360" w:lineRule="auto"/>
              <w:jc w:val="center"/>
              <w:rPr>
                <w:rFonts w:ascii="Times New Roman" w:hAnsi="Times New Roman" w:eastAsia="宋体" w:cs="Times New Roman"/>
                <w:color w:val="auto"/>
                <w:highlight w:val="none"/>
                <w:shd w:val="clear" w:color="auto" w:fill="auto"/>
              </w:rPr>
            </w:pPr>
          </w:p>
        </w:tc>
      </w:tr>
      <w:tr w14:paraId="3FBF3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0E1C6D55">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543" w:type="dxa"/>
            <w:vMerge w:val="continue"/>
            <w:noWrap w:val="0"/>
            <w:vAlign w:val="top"/>
          </w:tcPr>
          <w:p w14:paraId="5148840C">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continue"/>
            <w:noWrap w:val="0"/>
            <w:vAlign w:val="center"/>
          </w:tcPr>
          <w:p w14:paraId="443F911E">
            <w:pPr>
              <w:spacing w:line="360" w:lineRule="auto"/>
              <w:jc w:val="left"/>
              <w:rPr>
                <w:rFonts w:hint="default" w:ascii="Times New Roman" w:hAnsi="Times New Roman" w:eastAsia="宋体" w:cs="Times New Roman"/>
                <w:bCs/>
                <w:color w:val="auto"/>
                <w:szCs w:val="21"/>
                <w:highlight w:val="none"/>
                <w:shd w:val="clear" w:color="auto" w:fill="auto"/>
              </w:rPr>
            </w:pPr>
          </w:p>
        </w:tc>
        <w:tc>
          <w:tcPr>
            <w:tcW w:w="1016" w:type="dxa"/>
            <w:noWrap w:val="0"/>
            <w:vAlign w:val="center"/>
          </w:tcPr>
          <w:p w14:paraId="1138C1FB">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44" w:type="dxa"/>
            <w:noWrap w:val="0"/>
            <w:vAlign w:val="center"/>
          </w:tcPr>
          <w:p w14:paraId="5C92746F">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31E963B3">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64695B23">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16F43FB1">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1016" w:type="dxa"/>
            <w:noWrap w:val="0"/>
            <w:vAlign w:val="center"/>
          </w:tcPr>
          <w:p w14:paraId="533126AD">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361E305B">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065A03B4">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394988BD">
            <w:pPr>
              <w:spacing w:line="360" w:lineRule="auto"/>
              <w:jc w:val="center"/>
              <w:rPr>
                <w:rFonts w:ascii="Times New Roman" w:hAnsi="Times New Roman" w:eastAsia="宋体" w:cs="Times New Roman"/>
                <w:color w:val="auto"/>
                <w:highlight w:val="none"/>
                <w:shd w:val="clear" w:color="auto" w:fill="auto"/>
              </w:rPr>
            </w:pPr>
          </w:p>
        </w:tc>
      </w:tr>
      <w:tr w14:paraId="1048C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restart"/>
            <w:noWrap w:val="0"/>
            <w:vAlign w:val="top"/>
          </w:tcPr>
          <w:p w14:paraId="543F0B33">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15</w:t>
            </w:r>
          </w:p>
        </w:tc>
        <w:tc>
          <w:tcPr>
            <w:tcW w:w="543" w:type="dxa"/>
            <w:vMerge w:val="continue"/>
            <w:noWrap w:val="0"/>
            <w:vAlign w:val="top"/>
          </w:tcPr>
          <w:p w14:paraId="3F84EEFE">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restart"/>
            <w:noWrap w:val="0"/>
            <w:vAlign w:val="center"/>
          </w:tcPr>
          <w:p w14:paraId="0BD8B31F">
            <w:pPr>
              <w:spacing w:line="360" w:lineRule="auto"/>
              <w:jc w:val="left"/>
              <w:rPr>
                <w:rFonts w:hint="default" w:ascii="Times New Roman" w:hAnsi="Times New Roman" w:eastAsia="宋体" w:cs="Times New Roman"/>
                <w:bCs/>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初步设计概算的说明、概算的质量、内容和深度符合国家和省、市的有关规定和要求，取费正确，对投资的控制达到招标文件的要求</w:t>
            </w:r>
            <w:r>
              <w:rPr>
                <w:rFonts w:hint="default" w:ascii="Times New Roman" w:hAnsi="Times New Roman" w:eastAsia="宋体" w:cs="Times New Roman"/>
                <w:bCs/>
                <w:color w:val="auto"/>
                <w:szCs w:val="21"/>
                <w:highlight w:val="none"/>
                <w:shd w:val="clear" w:color="auto" w:fill="auto"/>
              </w:rPr>
              <w:t>。</w:t>
            </w:r>
          </w:p>
        </w:tc>
        <w:tc>
          <w:tcPr>
            <w:tcW w:w="1016" w:type="dxa"/>
            <w:noWrap w:val="0"/>
            <w:vAlign w:val="center"/>
          </w:tcPr>
          <w:p w14:paraId="27641567">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44" w:type="dxa"/>
            <w:noWrap w:val="0"/>
            <w:vAlign w:val="center"/>
          </w:tcPr>
          <w:p w14:paraId="6BC6B3DD">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6BED07C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321AC441">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2" w:type="dxa"/>
            <w:noWrap w:val="0"/>
            <w:vAlign w:val="center"/>
          </w:tcPr>
          <w:p w14:paraId="57107E2C">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1016" w:type="dxa"/>
            <w:noWrap w:val="0"/>
            <w:vAlign w:val="center"/>
          </w:tcPr>
          <w:p w14:paraId="70AD3698">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18C67703">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18E5327F">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4811D365">
            <w:pPr>
              <w:spacing w:line="360" w:lineRule="auto"/>
              <w:jc w:val="center"/>
              <w:rPr>
                <w:rFonts w:ascii="Times New Roman" w:hAnsi="Times New Roman" w:eastAsia="宋体" w:cs="Times New Roman"/>
                <w:color w:val="auto"/>
                <w:highlight w:val="none"/>
                <w:shd w:val="clear" w:color="auto" w:fill="auto"/>
              </w:rPr>
            </w:pPr>
          </w:p>
        </w:tc>
      </w:tr>
      <w:tr w14:paraId="57A08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8" w:type="dxa"/>
            <w:vMerge w:val="continue"/>
            <w:noWrap w:val="0"/>
            <w:vAlign w:val="top"/>
          </w:tcPr>
          <w:p w14:paraId="50BA750E">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543" w:type="dxa"/>
            <w:vMerge w:val="continue"/>
            <w:noWrap w:val="0"/>
            <w:vAlign w:val="top"/>
          </w:tcPr>
          <w:p w14:paraId="65CBE587">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977" w:type="dxa"/>
            <w:vMerge w:val="continue"/>
            <w:noWrap w:val="0"/>
            <w:vAlign w:val="center"/>
          </w:tcPr>
          <w:p w14:paraId="1B0748EF">
            <w:pPr>
              <w:spacing w:line="360" w:lineRule="auto"/>
              <w:jc w:val="left"/>
              <w:rPr>
                <w:rFonts w:hint="default" w:ascii="Times New Roman" w:hAnsi="Times New Roman" w:eastAsia="宋体" w:cs="Times New Roman"/>
                <w:bCs/>
                <w:color w:val="auto"/>
                <w:szCs w:val="21"/>
                <w:highlight w:val="none"/>
                <w:shd w:val="clear" w:color="auto" w:fill="auto"/>
              </w:rPr>
            </w:pPr>
          </w:p>
        </w:tc>
        <w:tc>
          <w:tcPr>
            <w:tcW w:w="1016" w:type="dxa"/>
            <w:noWrap w:val="0"/>
            <w:vAlign w:val="center"/>
          </w:tcPr>
          <w:p w14:paraId="2D77C0AF">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44" w:type="dxa"/>
            <w:noWrap w:val="0"/>
            <w:vAlign w:val="center"/>
          </w:tcPr>
          <w:p w14:paraId="139D9E3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00E1B6B1">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7565A4B2">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2" w:type="dxa"/>
            <w:noWrap w:val="0"/>
            <w:vAlign w:val="center"/>
          </w:tcPr>
          <w:p w14:paraId="540C8A9D">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1016" w:type="dxa"/>
            <w:noWrap w:val="0"/>
            <w:vAlign w:val="center"/>
          </w:tcPr>
          <w:p w14:paraId="3DE4E1A8">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5D0DDA87">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339889F5">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7A5156B1">
            <w:pPr>
              <w:spacing w:line="360" w:lineRule="auto"/>
              <w:jc w:val="center"/>
              <w:rPr>
                <w:rFonts w:ascii="Times New Roman" w:hAnsi="Times New Roman" w:eastAsia="宋体" w:cs="Times New Roman"/>
                <w:color w:val="auto"/>
                <w:highlight w:val="none"/>
                <w:shd w:val="clear" w:color="auto" w:fill="auto"/>
              </w:rPr>
            </w:pPr>
          </w:p>
        </w:tc>
      </w:tr>
      <w:tr w14:paraId="3BBE1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708" w:type="dxa"/>
            <w:noWrap w:val="0"/>
            <w:vAlign w:val="top"/>
          </w:tcPr>
          <w:p w14:paraId="01C13575">
            <w:pPr>
              <w:spacing w:line="360" w:lineRule="auto"/>
              <w:jc w:val="left"/>
              <w:rPr>
                <w:rFonts w:ascii="Times New Roman" w:hAnsi="Times New Roman" w:eastAsia="宋体" w:cs="Times New Roman"/>
                <w:color w:val="auto"/>
                <w:kern w:val="0"/>
                <w:szCs w:val="21"/>
                <w:highlight w:val="none"/>
                <w:shd w:val="clear" w:color="auto" w:fill="auto"/>
              </w:rPr>
            </w:pPr>
          </w:p>
        </w:tc>
        <w:tc>
          <w:tcPr>
            <w:tcW w:w="543" w:type="dxa"/>
            <w:noWrap w:val="0"/>
            <w:vAlign w:val="top"/>
          </w:tcPr>
          <w:p w14:paraId="0C4AF0E7">
            <w:pPr>
              <w:spacing w:line="360" w:lineRule="auto"/>
              <w:jc w:val="left"/>
              <w:rPr>
                <w:rFonts w:ascii="Times New Roman" w:hAnsi="Times New Roman" w:eastAsia="宋体" w:cs="Times New Roman"/>
                <w:color w:val="auto"/>
                <w:kern w:val="0"/>
                <w:szCs w:val="21"/>
                <w:highlight w:val="none"/>
                <w:shd w:val="clear" w:color="auto" w:fill="auto"/>
              </w:rPr>
            </w:pPr>
          </w:p>
        </w:tc>
        <w:tc>
          <w:tcPr>
            <w:tcW w:w="2977" w:type="dxa"/>
            <w:noWrap w:val="0"/>
            <w:vAlign w:val="center"/>
          </w:tcPr>
          <w:p w14:paraId="25C548D9">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w:t>
            </w:r>
          </w:p>
        </w:tc>
        <w:tc>
          <w:tcPr>
            <w:tcW w:w="1016" w:type="dxa"/>
            <w:noWrap w:val="0"/>
            <w:vAlign w:val="center"/>
          </w:tcPr>
          <w:p w14:paraId="464166E5">
            <w:pPr>
              <w:spacing w:line="360" w:lineRule="auto"/>
              <w:jc w:val="center"/>
              <w:rPr>
                <w:rFonts w:ascii="Times New Roman" w:hAnsi="Times New Roman" w:eastAsia="宋体" w:cs="Times New Roman"/>
                <w:color w:val="auto"/>
                <w:highlight w:val="none"/>
                <w:shd w:val="clear" w:color="auto" w:fill="auto"/>
              </w:rPr>
            </w:pPr>
          </w:p>
        </w:tc>
        <w:tc>
          <w:tcPr>
            <w:tcW w:w="944" w:type="dxa"/>
            <w:noWrap w:val="0"/>
            <w:vAlign w:val="center"/>
          </w:tcPr>
          <w:p w14:paraId="1BB186CB">
            <w:pPr>
              <w:spacing w:line="360" w:lineRule="auto"/>
              <w:jc w:val="center"/>
              <w:rPr>
                <w:rFonts w:ascii="Times New Roman" w:hAnsi="Times New Roman" w:eastAsia="宋体" w:cs="Times New Roman"/>
                <w:color w:val="auto"/>
                <w:highlight w:val="none"/>
                <w:shd w:val="clear" w:color="auto" w:fill="auto"/>
              </w:rPr>
            </w:pPr>
          </w:p>
        </w:tc>
        <w:tc>
          <w:tcPr>
            <w:tcW w:w="851" w:type="dxa"/>
            <w:noWrap w:val="0"/>
            <w:vAlign w:val="center"/>
          </w:tcPr>
          <w:p w14:paraId="0067098C">
            <w:pPr>
              <w:spacing w:line="360" w:lineRule="auto"/>
              <w:jc w:val="center"/>
              <w:rPr>
                <w:rFonts w:ascii="Times New Roman" w:hAnsi="Times New Roman" w:eastAsia="宋体" w:cs="Times New Roman"/>
                <w:color w:val="auto"/>
                <w:highlight w:val="none"/>
                <w:shd w:val="clear" w:color="auto" w:fill="auto"/>
              </w:rPr>
            </w:pPr>
          </w:p>
        </w:tc>
        <w:tc>
          <w:tcPr>
            <w:tcW w:w="992" w:type="dxa"/>
            <w:noWrap w:val="0"/>
            <w:vAlign w:val="center"/>
          </w:tcPr>
          <w:p w14:paraId="55C9A56B">
            <w:pPr>
              <w:spacing w:line="360" w:lineRule="auto"/>
              <w:jc w:val="center"/>
              <w:rPr>
                <w:rFonts w:ascii="Times New Roman" w:hAnsi="Times New Roman" w:eastAsia="宋体" w:cs="Times New Roman"/>
                <w:color w:val="auto"/>
                <w:highlight w:val="none"/>
                <w:shd w:val="clear" w:color="auto" w:fill="auto"/>
              </w:rPr>
            </w:pPr>
          </w:p>
        </w:tc>
        <w:tc>
          <w:tcPr>
            <w:tcW w:w="992" w:type="dxa"/>
            <w:noWrap w:val="0"/>
            <w:vAlign w:val="center"/>
          </w:tcPr>
          <w:p w14:paraId="2691F66F">
            <w:pPr>
              <w:spacing w:line="360" w:lineRule="auto"/>
              <w:jc w:val="center"/>
              <w:rPr>
                <w:rFonts w:ascii="Times New Roman" w:hAnsi="Times New Roman" w:eastAsia="宋体" w:cs="Times New Roman"/>
                <w:color w:val="auto"/>
                <w:highlight w:val="none"/>
                <w:shd w:val="clear" w:color="auto" w:fill="auto"/>
              </w:rPr>
            </w:pPr>
          </w:p>
        </w:tc>
        <w:tc>
          <w:tcPr>
            <w:tcW w:w="1016" w:type="dxa"/>
            <w:noWrap w:val="0"/>
            <w:vAlign w:val="center"/>
          </w:tcPr>
          <w:p w14:paraId="58D85D8C">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5B3F66C7">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1686447A">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3FC62BBA">
            <w:pPr>
              <w:spacing w:line="360" w:lineRule="auto"/>
              <w:jc w:val="center"/>
              <w:rPr>
                <w:rFonts w:ascii="Times New Roman" w:hAnsi="Times New Roman" w:eastAsia="宋体" w:cs="Times New Roman"/>
                <w:color w:val="auto"/>
                <w:highlight w:val="none"/>
                <w:shd w:val="clear" w:color="auto" w:fill="auto"/>
              </w:rPr>
            </w:pPr>
          </w:p>
        </w:tc>
      </w:tr>
      <w:tr w14:paraId="379CD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4228" w:type="dxa"/>
            <w:gridSpan w:val="3"/>
            <w:noWrap w:val="0"/>
            <w:vAlign w:val="top"/>
          </w:tcPr>
          <w:p w14:paraId="6D361934">
            <w:pPr>
              <w:spacing w:line="360" w:lineRule="auto"/>
              <w:jc w:val="left"/>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设计标总评分结果</w:t>
            </w:r>
          </w:p>
        </w:tc>
        <w:tc>
          <w:tcPr>
            <w:tcW w:w="2811" w:type="dxa"/>
            <w:gridSpan w:val="3"/>
            <w:noWrap w:val="0"/>
            <w:vAlign w:val="center"/>
          </w:tcPr>
          <w:p w14:paraId="2FB957F2">
            <w:pPr>
              <w:spacing w:line="360" w:lineRule="auto"/>
              <w:jc w:val="center"/>
              <w:rPr>
                <w:rFonts w:ascii="Times New Roman" w:hAnsi="Times New Roman" w:eastAsia="宋体" w:cs="Times New Roman"/>
                <w:color w:val="auto"/>
                <w:highlight w:val="none"/>
                <w:shd w:val="clear" w:color="auto" w:fill="auto"/>
              </w:rPr>
            </w:pPr>
          </w:p>
        </w:tc>
        <w:tc>
          <w:tcPr>
            <w:tcW w:w="1984" w:type="dxa"/>
            <w:gridSpan w:val="2"/>
            <w:noWrap w:val="0"/>
            <w:vAlign w:val="center"/>
          </w:tcPr>
          <w:p w14:paraId="2E268C22">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是否通过评审</w:t>
            </w:r>
          </w:p>
        </w:tc>
        <w:tc>
          <w:tcPr>
            <w:tcW w:w="4246" w:type="dxa"/>
            <w:gridSpan w:val="4"/>
            <w:noWrap w:val="0"/>
            <w:vAlign w:val="center"/>
          </w:tcPr>
          <w:p w14:paraId="2AF0853F">
            <w:pPr>
              <w:spacing w:line="360" w:lineRule="auto"/>
              <w:jc w:val="center"/>
              <w:rPr>
                <w:rFonts w:ascii="Times New Roman" w:hAnsi="Times New Roman" w:eastAsia="宋体" w:cs="Times New Roman"/>
                <w:color w:val="auto"/>
                <w:highlight w:val="none"/>
                <w:shd w:val="clear" w:color="auto" w:fill="auto"/>
              </w:rPr>
            </w:pPr>
          </w:p>
        </w:tc>
      </w:tr>
    </w:tbl>
    <w:p w14:paraId="4C58FDBE">
      <w:pPr>
        <w:rPr>
          <w:rFonts w:hint="default" w:ascii="Times New Roman" w:hAnsi="Times New Roman" w:eastAsia="楷体_GB2312" w:cs="Times New Roman"/>
          <w:color w:val="auto"/>
          <w:szCs w:val="21"/>
          <w:highlight w:val="none"/>
          <w:shd w:val="clear" w:color="auto" w:fill="auto"/>
        </w:rPr>
      </w:pPr>
    </w:p>
    <w:p w14:paraId="7C5C33DC">
      <w:pPr>
        <w:spacing w:after="240" w:afterLines="100"/>
        <w:rPr>
          <w:rFonts w:ascii="Times New Roman" w:hAnsi="Times New Roman" w:cs="Times New Roman"/>
          <w:color w:val="auto"/>
          <w:highlight w:val="none"/>
          <w:shd w:val="clear" w:color="auto" w:fill="auto"/>
        </w:rPr>
      </w:pPr>
      <w:r>
        <w:rPr>
          <w:rFonts w:hint="default" w:ascii="Times New Roman" w:hAnsi="Times New Roman" w:eastAsia="楷体_GB2312" w:cs="Times New Roman"/>
          <w:color w:val="auto"/>
          <w:szCs w:val="21"/>
          <w:highlight w:val="none"/>
          <w:shd w:val="clear" w:color="auto" w:fill="auto"/>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w:t>
      </w:r>
      <w:r>
        <w:rPr>
          <w:rFonts w:hint="eastAsia" w:eastAsia="楷体_GB2312" w:cs="Times New Roman"/>
          <w:color w:val="auto"/>
          <w:szCs w:val="21"/>
          <w:highlight w:val="none"/>
          <w:shd w:val="clear" w:color="auto" w:fill="auto"/>
          <w:lang w:eastAsia="zh-CN"/>
        </w:rPr>
        <w:t>】</w:t>
      </w:r>
    </w:p>
    <w:p w14:paraId="260BB9D3">
      <w:pPr>
        <w:pBdr>
          <w:top w:val="none" w:color="auto" w:sz="0" w:space="0"/>
          <w:left w:val="none" w:color="auto" w:sz="0" w:space="0"/>
          <w:bottom w:val="none" w:color="auto" w:sz="0" w:space="0"/>
          <w:right w:val="none" w:color="auto" w:sz="0" w:space="0"/>
          <w:between w:val="none" w:color="auto" w:sz="0" w:space="0"/>
        </w:pBdr>
        <w:spacing w:line="440" w:lineRule="exact"/>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全体</w:t>
      </w:r>
      <w:r>
        <w:rPr>
          <w:rFonts w:hint="default" w:ascii="Times New Roman" w:hAnsi="Times New Roman" w:cs="Times New Roman"/>
          <w:color w:val="auto"/>
          <w:highlight w:val="none"/>
          <w:shd w:val="clear" w:color="auto" w:fill="auto"/>
        </w:rPr>
        <w:t>设计标评委</w:t>
      </w:r>
      <w:r>
        <w:rPr>
          <w:rFonts w:ascii="Times New Roman" w:hAnsi="Times New Roman" w:cs="Times New Roman"/>
          <w:color w:val="auto"/>
          <w:highlight w:val="none"/>
          <w:shd w:val="clear" w:color="auto" w:fill="auto"/>
        </w:rPr>
        <w:t>签名：                                                         日期：        年     月     日</w:t>
      </w:r>
    </w:p>
    <w:p w14:paraId="1F5761E5">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highlight w:val="none"/>
          <w:shd w:val="clear" w:color="auto" w:fill="auto"/>
        </w:rPr>
      </w:pPr>
    </w:p>
    <w:p w14:paraId="75ED3A4A">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highlight w:val="none"/>
          <w:shd w:val="clear" w:color="auto" w:fill="auto"/>
        </w:rPr>
      </w:pPr>
    </w:p>
    <w:p w14:paraId="48FB0827">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highlight w:val="none"/>
          <w:shd w:val="clear" w:color="auto" w:fill="auto"/>
        </w:rPr>
      </w:pPr>
      <w:bookmarkStart w:id="1858" w:name="_Toc381098713"/>
      <w:bookmarkStart w:id="1859" w:name="_Toc1124636547"/>
      <w:bookmarkStart w:id="1860" w:name="_Toc1412386456"/>
      <w:bookmarkStart w:id="1861" w:name="_Toc178852415"/>
      <w:bookmarkStart w:id="1862" w:name="_Toc463050953"/>
      <w:bookmarkStart w:id="1863" w:name="_Toc59203055"/>
      <w:bookmarkStart w:id="1864" w:name="_Toc1176479889"/>
      <w:bookmarkStart w:id="1865" w:name="_Toc1905437937"/>
    </w:p>
    <w:p w14:paraId="6940FBB3">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highlight w:val="none"/>
          <w:shd w:val="clear" w:color="auto" w:fill="auto"/>
        </w:rPr>
      </w:pPr>
    </w:p>
    <w:p w14:paraId="27D4EAD2">
      <w:pPr>
        <w:pBdr>
          <w:top w:val="none" w:color="auto" w:sz="0" w:space="0"/>
          <w:left w:val="none" w:color="auto" w:sz="0" w:space="0"/>
          <w:bottom w:val="none" w:color="auto" w:sz="0" w:space="0"/>
          <w:right w:val="none" w:color="auto" w:sz="0" w:space="0"/>
          <w:between w:val="none" w:color="auto" w:sz="0" w:space="0"/>
        </w:pBdr>
        <w:rPr>
          <w:rFonts w:ascii="Times New Roman" w:hAnsi="Times New Roman" w:eastAsia="黑体" w:cs="Times New Roman"/>
          <w:color w:val="auto"/>
          <w:szCs w:val="21"/>
          <w:highlight w:val="none"/>
          <w:shd w:val="clear" w:color="auto" w:fill="auto"/>
        </w:rPr>
      </w:pPr>
    </w:p>
    <w:p w14:paraId="18B6F869">
      <w:pPr>
        <w:pStyle w:val="7"/>
        <w:rPr>
          <w:rFonts w:hint="default" w:ascii="Times New Roman" w:hAnsi="Times New Roman"/>
          <w:color w:val="auto"/>
          <w:sz w:val="28"/>
          <w:szCs w:val="28"/>
          <w:highlight w:val="none"/>
          <w:shd w:val="clear" w:color="auto" w:fill="auto"/>
        </w:rPr>
      </w:pPr>
      <w:r>
        <w:rPr>
          <w:rFonts w:ascii="Times New Roman" w:hAnsi="Times New Roman"/>
          <w:color w:val="auto"/>
          <w:sz w:val="28"/>
          <w:szCs w:val="28"/>
          <w:highlight w:val="none"/>
          <w:shd w:val="clear" w:color="auto" w:fill="auto"/>
        </w:rPr>
        <w:t>附表A-2</w:t>
      </w:r>
      <w:r>
        <w:rPr>
          <w:rFonts w:hint="eastAsia" w:ascii="Times New Roman" w:hAnsi="Times New Roman"/>
          <w:color w:val="auto"/>
          <w:sz w:val="28"/>
          <w:szCs w:val="28"/>
          <w:highlight w:val="none"/>
          <w:shd w:val="clear" w:color="auto" w:fill="auto"/>
          <w:lang w:val="en-US" w:eastAsia="zh-CN"/>
        </w:rPr>
        <w:t>3</w:t>
      </w:r>
      <w:r>
        <w:rPr>
          <w:rFonts w:ascii="Times New Roman" w:hAnsi="Times New Roman"/>
          <w:color w:val="auto"/>
          <w:sz w:val="28"/>
          <w:szCs w:val="28"/>
          <w:highlight w:val="none"/>
          <w:shd w:val="clear" w:color="auto" w:fill="auto"/>
        </w:rPr>
        <w:t>：</w:t>
      </w:r>
      <w:r>
        <w:rPr>
          <w:rFonts w:hint="default" w:ascii="Times New Roman" w:hAnsi="Times New Roman"/>
          <w:color w:val="auto"/>
          <w:sz w:val="28"/>
          <w:szCs w:val="28"/>
          <w:highlight w:val="none"/>
          <w:shd w:val="clear" w:color="auto" w:fill="auto"/>
        </w:rPr>
        <w:t>设计标</w:t>
      </w:r>
      <w:r>
        <w:rPr>
          <w:rFonts w:ascii="Times New Roman" w:hAnsi="Times New Roman"/>
          <w:color w:val="auto"/>
          <w:sz w:val="28"/>
          <w:szCs w:val="28"/>
          <w:highlight w:val="none"/>
          <w:shd w:val="clear" w:color="auto" w:fill="auto"/>
        </w:rPr>
        <w:t>评</w:t>
      </w:r>
      <w:r>
        <w:rPr>
          <w:rFonts w:hint="default" w:ascii="Times New Roman" w:hAnsi="Times New Roman"/>
          <w:color w:val="auto"/>
          <w:sz w:val="28"/>
          <w:szCs w:val="28"/>
          <w:highlight w:val="none"/>
          <w:shd w:val="clear" w:color="auto" w:fill="auto"/>
        </w:rPr>
        <w:t>分</w:t>
      </w:r>
      <w:r>
        <w:rPr>
          <w:rFonts w:ascii="Times New Roman" w:hAnsi="Times New Roman"/>
          <w:color w:val="auto"/>
          <w:sz w:val="28"/>
          <w:szCs w:val="28"/>
          <w:highlight w:val="none"/>
          <w:shd w:val="clear" w:color="auto" w:fill="auto"/>
        </w:rPr>
        <w:t>记录表</w:t>
      </w:r>
      <w:r>
        <w:rPr>
          <w:rFonts w:hint="default" w:ascii="Times New Roman" w:hAnsi="Times New Roman"/>
          <w:color w:val="auto"/>
          <w:sz w:val="28"/>
          <w:szCs w:val="28"/>
          <w:highlight w:val="none"/>
          <w:shd w:val="clear" w:color="auto" w:fill="auto"/>
        </w:rPr>
        <w:t>（适用初步设计完成后施工图设计完成前以深化初步设计投标）</w:t>
      </w:r>
      <w:bookmarkEnd w:id="1858"/>
      <w:bookmarkEnd w:id="1859"/>
      <w:bookmarkEnd w:id="1860"/>
      <w:bookmarkEnd w:id="1861"/>
      <w:bookmarkEnd w:id="1862"/>
      <w:bookmarkEnd w:id="1863"/>
      <w:bookmarkEnd w:id="1864"/>
      <w:bookmarkEnd w:id="1865"/>
    </w:p>
    <w:p w14:paraId="472DFC72">
      <w:pPr>
        <w:spacing w:line="440" w:lineRule="exact"/>
        <w:jc w:val="center"/>
        <w:rPr>
          <w:rFonts w:hint="default" w:ascii="Times New Roman" w:hAnsi="Times New Roman" w:eastAsia="黑体" w:cs="Times New Roman"/>
          <w:color w:val="auto"/>
          <w:sz w:val="28"/>
          <w:szCs w:val="28"/>
          <w:highlight w:val="none"/>
          <w:shd w:val="clear" w:color="auto" w:fill="auto"/>
        </w:rPr>
      </w:pPr>
    </w:p>
    <w:p w14:paraId="40BFF898">
      <w:pPr>
        <w:jc w:val="center"/>
        <w:rPr>
          <w:rFonts w:ascii="Times New Roman" w:hAnsi="Times New Roman" w:cs="Times New Roman"/>
          <w:b/>
          <w:color w:val="auto"/>
          <w:sz w:val="28"/>
          <w:szCs w:val="28"/>
          <w:highlight w:val="none"/>
          <w:shd w:val="clear" w:color="auto" w:fill="auto"/>
        </w:rPr>
      </w:pPr>
      <w:r>
        <w:rPr>
          <w:rFonts w:hint="default" w:ascii="Times New Roman" w:hAnsi="Times New Roman" w:cs="Times New Roman"/>
          <w:b/>
          <w:color w:val="auto"/>
          <w:sz w:val="28"/>
          <w:szCs w:val="28"/>
          <w:highlight w:val="none"/>
          <w:shd w:val="clear" w:color="auto" w:fill="auto"/>
        </w:rPr>
        <w:t>设计标</w:t>
      </w:r>
      <w:r>
        <w:rPr>
          <w:rFonts w:ascii="Times New Roman" w:hAnsi="Times New Roman" w:cs="Times New Roman"/>
          <w:b/>
          <w:color w:val="auto"/>
          <w:sz w:val="28"/>
          <w:szCs w:val="28"/>
          <w:highlight w:val="none"/>
          <w:shd w:val="clear" w:color="auto" w:fill="auto"/>
        </w:rPr>
        <w:t>评</w:t>
      </w:r>
      <w:r>
        <w:rPr>
          <w:rFonts w:hint="default" w:ascii="Times New Roman" w:hAnsi="Times New Roman" w:cs="Times New Roman"/>
          <w:b/>
          <w:color w:val="auto"/>
          <w:sz w:val="28"/>
          <w:szCs w:val="28"/>
          <w:highlight w:val="none"/>
          <w:shd w:val="clear" w:color="auto" w:fill="auto"/>
        </w:rPr>
        <w:t>分</w:t>
      </w:r>
      <w:r>
        <w:rPr>
          <w:rFonts w:ascii="Times New Roman" w:hAnsi="Times New Roman" w:cs="Times New Roman"/>
          <w:b/>
          <w:color w:val="auto"/>
          <w:sz w:val="28"/>
          <w:szCs w:val="28"/>
          <w:highlight w:val="none"/>
          <w:shd w:val="clear" w:color="auto" w:fill="auto"/>
        </w:rPr>
        <w:t>记录表</w:t>
      </w:r>
      <w:r>
        <w:rPr>
          <w:rFonts w:hint="default" w:ascii="Times New Roman" w:hAnsi="Times New Roman" w:cs="Times New Roman"/>
          <w:b/>
          <w:color w:val="auto"/>
          <w:sz w:val="28"/>
          <w:szCs w:val="28"/>
          <w:highlight w:val="none"/>
          <w:shd w:val="clear" w:color="auto" w:fill="auto"/>
        </w:rPr>
        <w:t>（适用初步设计完成后施工图设计完成前以深化初步设计投标）（适用房建项目）</w:t>
      </w:r>
    </w:p>
    <w:p w14:paraId="27169487">
      <w:pPr>
        <w:spacing w:after="72" w:afterLines="30" w:line="440" w:lineRule="exact"/>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val="en-US" w:eastAsia="zh-CN"/>
        </w:rPr>
        <w:t>招标项目</w:t>
      </w:r>
      <w:r>
        <w:rPr>
          <w:rFonts w:ascii="Times New Roman" w:hAnsi="Times New Roman" w:cs="Times New Roman"/>
          <w:color w:val="auto"/>
          <w:highlight w:val="none"/>
          <w:shd w:val="clear" w:color="auto" w:fill="auto"/>
        </w:rPr>
        <w:t>名称</w:t>
      </w:r>
      <w:r>
        <w:rPr>
          <w:rFonts w:hint="default" w:ascii="Times New Roman" w:hAnsi="Times New Roman" w:cs="Times New Roman"/>
          <w:color w:val="auto"/>
          <w:highlight w:val="none"/>
          <w:shd w:val="clear" w:color="auto" w:fill="auto"/>
        </w:rPr>
        <w:t>及</w:t>
      </w:r>
      <w:r>
        <w:rPr>
          <w:rFonts w:hint="eastAsia" w:ascii="Times New Roman" w:hAnsi="Times New Roman" w:cs="Times New Roman"/>
          <w:color w:val="auto"/>
          <w:highlight w:val="none"/>
          <w:shd w:val="clear" w:color="auto" w:fill="auto"/>
          <w:lang w:eastAsia="zh-CN"/>
        </w:rPr>
        <w:t>招标项目编号</w:t>
      </w:r>
      <w:r>
        <w:rPr>
          <w:rFonts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3959"/>
        <w:gridCol w:w="1276"/>
        <w:gridCol w:w="1042"/>
        <w:gridCol w:w="1134"/>
        <w:gridCol w:w="1134"/>
        <w:gridCol w:w="1134"/>
        <w:gridCol w:w="1134"/>
        <w:gridCol w:w="1134"/>
        <w:gridCol w:w="1134"/>
      </w:tblGrid>
      <w:tr w14:paraId="69FAC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917" w:type="dxa"/>
            <w:vMerge w:val="restart"/>
            <w:noWrap w:val="0"/>
            <w:vAlign w:val="center"/>
          </w:tcPr>
          <w:p w14:paraId="66A379AC">
            <w:pPr>
              <w:spacing w:line="360" w:lineRule="auto"/>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序号</w:t>
            </w:r>
          </w:p>
        </w:tc>
        <w:tc>
          <w:tcPr>
            <w:tcW w:w="3959" w:type="dxa"/>
            <w:vMerge w:val="restart"/>
            <w:noWrap w:val="0"/>
            <w:vAlign w:val="center"/>
          </w:tcPr>
          <w:p w14:paraId="3C1903B3">
            <w:pPr>
              <w:spacing w:line="360" w:lineRule="auto"/>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评审因素</w:t>
            </w:r>
          </w:p>
        </w:tc>
        <w:tc>
          <w:tcPr>
            <w:tcW w:w="9122" w:type="dxa"/>
            <w:gridSpan w:val="8"/>
            <w:noWrap w:val="0"/>
            <w:vAlign w:val="center"/>
          </w:tcPr>
          <w:p w14:paraId="05857C74">
            <w:pPr>
              <w:spacing w:line="360" w:lineRule="auto"/>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投标人名称</w:t>
            </w:r>
            <w:r>
              <w:rPr>
                <w:rFonts w:hint="default" w:ascii="Times New Roman" w:hAnsi="Times New Roman" w:eastAsia="宋体" w:cs="Times New Roman"/>
                <w:color w:val="auto"/>
                <w:highlight w:val="none"/>
                <w:shd w:val="clear" w:color="auto" w:fill="auto"/>
              </w:rPr>
              <w:t>（</w:t>
            </w:r>
            <w:r>
              <w:rPr>
                <w:rFonts w:ascii="Times New Roman" w:hAnsi="Times New Roman" w:eastAsia="宋体" w:cs="Times New Roman"/>
                <w:color w:val="auto"/>
                <w:highlight w:val="none"/>
                <w:shd w:val="clear" w:color="auto" w:fill="auto"/>
              </w:rPr>
              <w:t>或</w:t>
            </w:r>
            <w:r>
              <w:rPr>
                <w:rFonts w:hint="default" w:ascii="Times New Roman" w:hAnsi="Times New Roman" w:eastAsia="宋体" w:cs="Times New Roman"/>
                <w:color w:val="auto"/>
                <w:highlight w:val="none"/>
                <w:shd w:val="clear" w:color="auto" w:fill="auto"/>
              </w:rPr>
              <w:t>代码</w:t>
            </w:r>
            <w:r>
              <w:rPr>
                <w:rFonts w:ascii="Times New Roman" w:hAnsi="Times New Roman" w:eastAsia="宋体" w:cs="Times New Roman"/>
                <w:color w:val="auto"/>
                <w:highlight w:val="none"/>
                <w:shd w:val="clear" w:color="auto" w:fill="auto"/>
              </w:rPr>
              <w:t>）及评审意见</w:t>
            </w:r>
          </w:p>
        </w:tc>
      </w:tr>
      <w:tr w14:paraId="46A50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917" w:type="dxa"/>
            <w:vMerge w:val="continue"/>
            <w:noWrap w:val="0"/>
            <w:vAlign w:val="center"/>
          </w:tcPr>
          <w:p w14:paraId="641C31CD">
            <w:pPr>
              <w:spacing w:line="360" w:lineRule="auto"/>
              <w:jc w:val="center"/>
              <w:rPr>
                <w:rFonts w:ascii="Times New Roman" w:hAnsi="Times New Roman" w:eastAsia="黑体" w:cs="Times New Roman"/>
                <w:color w:val="auto"/>
                <w:highlight w:val="none"/>
                <w:shd w:val="clear" w:color="auto" w:fill="auto"/>
              </w:rPr>
            </w:pPr>
          </w:p>
        </w:tc>
        <w:tc>
          <w:tcPr>
            <w:tcW w:w="3959" w:type="dxa"/>
            <w:vMerge w:val="continue"/>
            <w:noWrap w:val="0"/>
            <w:vAlign w:val="center"/>
          </w:tcPr>
          <w:p w14:paraId="61E3C32D">
            <w:pPr>
              <w:spacing w:line="360" w:lineRule="auto"/>
              <w:jc w:val="center"/>
              <w:rPr>
                <w:rFonts w:ascii="Times New Roman" w:hAnsi="Times New Roman" w:eastAsia="宋体" w:cs="Times New Roman"/>
                <w:color w:val="auto"/>
                <w:kern w:val="0"/>
                <w:szCs w:val="21"/>
                <w:highlight w:val="none"/>
                <w:shd w:val="clear" w:color="auto" w:fill="auto"/>
              </w:rPr>
            </w:pPr>
          </w:p>
        </w:tc>
        <w:tc>
          <w:tcPr>
            <w:tcW w:w="1276" w:type="dxa"/>
            <w:noWrap w:val="0"/>
            <w:vAlign w:val="center"/>
          </w:tcPr>
          <w:p w14:paraId="38315038">
            <w:pPr>
              <w:spacing w:line="360" w:lineRule="auto"/>
              <w:jc w:val="center"/>
              <w:rPr>
                <w:rFonts w:ascii="Times New Roman" w:hAnsi="Times New Roman" w:eastAsia="宋体" w:cs="Times New Roman"/>
                <w:color w:val="auto"/>
                <w:highlight w:val="none"/>
                <w:shd w:val="clear" w:color="auto" w:fill="auto"/>
              </w:rPr>
            </w:pPr>
          </w:p>
        </w:tc>
        <w:tc>
          <w:tcPr>
            <w:tcW w:w="1042" w:type="dxa"/>
            <w:noWrap w:val="0"/>
            <w:vAlign w:val="center"/>
          </w:tcPr>
          <w:p w14:paraId="4C9F1D52">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53DE4AD3">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47786B50">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66C1777D">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1B543701">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18716266">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464C7E0F">
            <w:pPr>
              <w:spacing w:line="360" w:lineRule="auto"/>
              <w:jc w:val="center"/>
              <w:rPr>
                <w:rFonts w:ascii="Times New Roman" w:hAnsi="Times New Roman" w:eastAsia="宋体" w:cs="Times New Roman"/>
                <w:color w:val="auto"/>
                <w:highlight w:val="none"/>
                <w:shd w:val="clear" w:color="auto" w:fill="auto"/>
              </w:rPr>
            </w:pPr>
          </w:p>
        </w:tc>
      </w:tr>
      <w:tr w14:paraId="3ACFC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17" w:type="dxa"/>
            <w:noWrap w:val="0"/>
            <w:vAlign w:val="center"/>
          </w:tcPr>
          <w:p w14:paraId="5EDA2433">
            <w:pPr>
              <w:spacing w:line="240" w:lineRule="exact"/>
              <w:jc w:val="center"/>
              <w:rPr>
                <w:rFonts w:ascii="Times New Roman" w:hAnsi="Times New Roman" w:eastAsia="黑体" w:cs="Times New Roman"/>
                <w:color w:val="auto"/>
                <w:sz w:val="18"/>
                <w:szCs w:val="18"/>
                <w:highlight w:val="none"/>
                <w:shd w:val="clear" w:color="auto" w:fill="auto"/>
              </w:rPr>
            </w:pPr>
            <w:r>
              <w:rPr>
                <w:rFonts w:hint="default" w:ascii="Times New Roman" w:hAnsi="Times New Roman" w:eastAsia="黑体" w:cs="Times New Roman"/>
                <w:color w:val="auto"/>
                <w:sz w:val="18"/>
                <w:szCs w:val="18"/>
                <w:highlight w:val="none"/>
                <w:shd w:val="clear" w:color="auto" w:fill="auto"/>
              </w:rPr>
              <w:t>1</w:t>
            </w:r>
          </w:p>
        </w:tc>
        <w:tc>
          <w:tcPr>
            <w:tcW w:w="3959" w:type="dxa"/>
            <w:noWrap w:val="0"/>
            <w:vAlign w:val="center"/>
          </w:tcPr>
          <w:p w14:paraId="6C853FA4">
            <w:pPr>
              <w:spacing w:line="240" w:lineRule="exact"/>
              <w:rPr>
                <w:rFonts w:hint="default" w:ascii="Times New Roman" w:hAnsi="Times New Roman" w:eastAsia="宋体" w:cs="Times New Roman"/>
                <w:color w:val="auto"/>
                <w:kern w:val="0"/>
                <w:sz w:val="18"/>
                <w:szCs w:val="18"/>
                <w:highlight w:val="none"/>
                <w:shd w:val="clear" w:color="auto" w:fill="auto"/>
              </w:rPr>
            </w:pPr>
            <w:r>
              <w:rPr>
                <w:rFonts w:hint="default" w:ascii="Times New Roman" w:hAnsi="Times New Roman" w:eastAsia="宋体" w:cs="Times New Roman"/>
                <w:color w:val="auto"/>
                <w:highlight w:val="none"/>
                <w:shd w:val="clear" w:color="auto" w:fill="auto"/>
              </w:rPr>
              <w:t>初步设计深化文件的先进性、合理性、实用性、可实施性。</w:t>
            </w:r>
          </w:p>
        </w:tc>
        <w:tc>
          <w:tcPr>
            <w:tcW w:w="1276" w:type="dxa"/>
            <w:noWrap w:val="0"/>
            <w:vAlign w:val="center"/>
          </w:tcPr>
          <w:p w14:paraId="18448FEC">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10EF0EE6">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961F389">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31D87CC6">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4794A63">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7B8496A">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78E08B80">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31549E5">
            <w:pPr>
              <w:spacing w:line="240" w:lineRule="exact"/>
              <w:jc w:val="center"/>
              <w:rPr>
                <w:rFonts w:ascii="Times New Roman" w:hAnsi="Times New Roman" w:eastAsia="宋体" w:cs="Times New Roman"/>
                <w:color w:val="auto"/>
                <w:sz w:val="18"/>
                <w:szCs w:val="18"/>
                <w:highlight w:val="none"/>
                <w:shd w:val="clear" w:color="auto" w:fill="auto"/>
              </w:rPr>
            </w:pPr>
          </w:p>
        </w:tc>
      </w:tr>
      <w:tr w14:paraId="35A5E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17" w:type="dxa"/>
            <w:noWrap w:val="0"/>
            <w:vAlign w:val="center"/>
          </w:tcPr>
          <w:p w14:paraId="078136C0">
            <w:pPr>
              <w:spacing w:line="240" w:lineRule="exact"/>
              <w:jc w:val="center"/>
              <w:rPr>
                <w:rFonts w:ascii="Times New Roman" w:hAnsi="Times New Roman" w:eastAsia="黑体" w:cs="Times New Roman"/>
                <w:color w:val="auto"/>
                <w:sz w:val="18"/>
                <w:szCs w:val="18"/>
                <w:highlight w:val="none"/>
                <w:shd w:val="clear" w:color="auto" w:fill="auto"/>
              </w:rPr>
            </w:pPr>
            <w:r>
              <w:rPr>
                <w:rFonts w:hint="default" w:ascii="Times New Roman" w:hAnsi="Times New Roman" w:eastAsia="黑体" w:cs="Times New Roman"/>
                <w:color w:val="auto"/>
                <w:sz w:val="18"/>
                <w:szCs w:val="18"/>
                <w:highlight w:val="none"/>
                <w:shd w:val="clear" w:color="auto" w:fill="auto"/>
              </w:rPr>
              <w:t>2</w:t>
            </w:r>
          </w:p>
        </w:tc>
        <w:tc>
          <w:tcPr>
            <w:tcW w:w="3959" w:type="dxa"/>
            <w:noWrap w:val="0"/>
            <w:vAlign w:val="center"/>
          </w:tcPr>
          <w:p w14:paraId="0955EA61">
            <w:pPr>
              <w:widowControl/>
              <w:spacing w:line="240" w:lineRule="exac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是否对原初步设计提出合理性建议和深化优化建议。</w:t>
            </w:r>
          </w:p>
        </w:tc>
        <w:tc>
          <w:tcPr>
            <w:tcW w:w="1276" w:type="dxa"/>
            <w:noWrap w:val="0"/>
            <w:vAlign w:val="center"/>
          </w:tcPr>
          <w:p w14:paraId="72AFB039">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14E99C2A">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21EC027">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E9FCEAC">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550E2AE0">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AA0CE5F">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330FAD3A">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393B3803">
            <w:pPr>
              <w:spacing w:line="240" w:lineRule="exact"/>
              <w:jc w:val="center"/>
              <w:rPr>
                <w:rFonts w:ascii="Times New Roman" w:hAnsi="Times New Roman" w:eastAsia="宋体" w:cs="Times New Roman"/>
                <w:color w:val="auto"/>
                <w:sz w:val="18"/>
                <w:szCs w:val="18"/>
                <w:highlight w:val="none"/>
                <w:shd w:val="clear" w:color="auto" w:fill="auto"/>
              </w:rPr>
            </w:pPr>
          </w:p>
        </w:tc>
      </w:tr>
      <w:tr w14:paraId="42023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17" w:type="dxa"/>
            <w:noWrap w:val="0"/>
            <w:vAlign w:val="center"/>
          </w:tcPr>
          <w:p w14:paraId="60D83F89">
            <w:pPr>
              <w:spacing w:line="240" w:lineRule="exact"/>
              <w:jc w:val="center"/>
              <w:rPr>
                <w:rFonts w:hint="default" w:ascii="Times New Roman" w:hAnsi="Times New Roman" w:eastAsia="黑体" w:cs="Times New Roman"/>
                <w:color w:val="auto"/>
                <w:sz w:val="18"/>
                <w:szCs w:val="18"/>
                <w:highlight w:val="none"/>
                <w:shd w:val="clear" w:color="auto" w:fill="auto"/>
              </w:rPr>
            </w:pPr>
            <w:r>
              <w:rPr>
                <w:rFonts w:hint="default" w:ascii="Times New Roman" w:hAnsi="Times New Roman" w:eastAsia="黑体" w:cs="Times New Roman"/>
                <w:color w:val="auto"/>
                <w:sz w:val="18"/>
                <w:szCs w:val="18"/>
                <w:highlight w:val="none"/>
                <w:shd w:val="clear" w:color="auto" w:fill="auto"/>
              </w:rPr>
              <w:t>3</w:t>
            </w:r>
          </w:p>
        </w:tc>
        <w:tc>
          <w:tcPr>
            <w:tcW w:w="3959" w:type="dxa"/>
            <w:noWrap w:val="0"/>
            <w:vAlign w:val="center"/>
          </w:tcPr>
          <w:p w14:paraId="717857CA">
            <w:pPr>
              <w:widowControl/>
              <w:spacing w:line="240" w:lineRule="exac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是否对关键技术选用和实施有专篇进行论证。</w:t>
            </w:r>
          </w:p>
        </w:tc>
        <w:tc>
          <w:tcPr>
            <w:tcW w:w="1276" w:type="dxa"/>
            <w:noWrap w:val="0"/>
            <w:vAlign w:val="center"/>
          </w:tcPr>
          <w:p w14:paraId="53EF85C8">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1393673C">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7B5BC820">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234307F2">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33A9884F">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4593A106">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C26D06B">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282C441">
            <w:pPr>
              <w:spacing w:line="240" w:lineRule="exact"/>
              <w:jc w:val="center"/>
              <w:rPr>
                <w:rFonts w:ascii="Times New Roman" w:hAnsi="Times New Roman" w:eastAsia="宋体" w:cs="Times New Roman"/>
                <w:color w:val="auto"/>
                <w:sz w:val="18"/>
                <w:szCs w:val="18"/>
                <w:highlight w:val="none"/>
                <w:shd w:val="clear" w:color="auto" w:fill="auto"/>
              </w:rPr>
            </w:pPr>
          </w:p>
        </w:tc>
      </w:tr>
      <w:tr w14:paraId="3F38F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17" w:type="dxa"/>
            <w:noWrap w:val="0"/>
            <w:vAlign w:val="center"/>
          </w:tcPr>
          <w:p w14:paraId="4A8403F2">
            <w:pPr>
              <w:spacing w:line="240" w:lineRule="exact"/>
              <w:jc w:val="center"/>
              <w:rPr>
                <w:rFonts w:hint="default" w:ascii="Times New Roman" w:hAnsi="Times New Roman" w:eastAsia="黑体" w:cs="Times New Roman"/>
                <w:color w:val="auto"/>
                <w:sz w:val="18"/>
                <w:szCs w:val="18"/>
                <w:highlight w:val="none"/>
                <w:shd w:val="clear" w:color="auto" w:fill="auto"/>
              </w:rPr>
            </w:pPr>
            <w:r>
              <w:rPr>
                <w:rFonts w:hint="default" w:ascii="Times New Roman" w:hAnsi="Times New Roman" w:eastAsia="黑体" w:cs="Times New Roman"/>
                <w:color w:val="auto"/>
                <w:sz w:val="18"/>
                <w:szCs w:val="18"/>
                <w:highlight w:val="none"/>
                <w:shd w:val="clear" w:color="auto" w:fill="auto"/>
              </w:rPr>
              <w:t>4</w:t>
            </w:r>
          </w:p>
        </w:tc>
        <w:tc>
          <w:tcPr>
            <w:tcW w:w="3959" w:type="dxa"/>
            <w:noWrap w:val="0"/>
            <w:vAlign w:val="center"/>
          </w:tcPr>
          <w:p w14:paraId="61C1E740">
            <w:pPr>
              <w:widowControl/>
              <w:spacing w:line="240" w:lineRule="exac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各专业对经济性的控制是否有专项措施，经济性控制良好。</w:t>
            </w:r>
          </w:p>
        </w:tc>
        <w:tc>
          <w:tcPr>
            <w:tcW w:w="1276" w:type="dxa"/>
            <w:noWrap w:val="0"/>
            <w:vAlign w:val="center"/>
          </w:tcPr>
          <w:p w14:paraId="7F206D95">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689528F7">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32B6DC65">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7331C65D">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739382A0">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D57CE2D">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217D06CB">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13E61A4">
            <w:pPr>
              <w:spacing w:line="240" w:lineRule="exact"/>
              <w:jc w:val="center"/>
              <w:rPr>
                <w:rFonts w:ascii="Times New Roman" w:hAnsi="Times New Roman" w:eastAsia="宋体" w:cs="Times New Roman"/>
                <w:color w:val="auto"/>
                <w:sz w:val="18"/>
                <w:szCs w:val="18"/>
                <w:highlight w:val="none"/>
                <w:shd w:val="clear" w:color="auto" w:fill="auto"/>
              </w:rPr>
            </w:pPr>
          </w:p>
        </w:tc>
      </w:tr>
      <w:tr w14:paraId="27CBD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17" w:type="dxa"/>
            <w:noWrap w:val="0"/>
            <w:vAlign w:val="center"/>
          </w:tcPr>
          <w:p w14:paraId="0A0E978D">
            <w:pPr>
              <w:spacing w:line="240" w:lineRule="exact"/>
              <w:jc w:val="center"/>
              <w:rPr>
                <w:rFonts w:ascii="Times New Roman" w:hAnsi="Times New Roman" w:eastAsia="黑体" w:cs="Times New Roman"/>
                <w:color w:val="auto"/>
                <w:sz w:val="18"/>
                <w:szCs w:val="18"/>
                <w:highlight w:val="none"/>
                <w:shd w:val="clear" w:color="auto" w:fill="auto"/>
              </w:rPr>
            </w:pPr>
          </w:p>
        </w:tc>
        <w:tc>
          <w:tcPr>
            <w:tcW w:w="3959" w:type="dxa"/>
            <w:noWrap w:val="0"/>
            <w:vAlign w:val="center"/>
          </w:tcPr>
          <w:p w14:paraId="2E78ADD1">
            <w:pPr>
              <w:widowControl/>
              <w:spacing w:line="240" w:lineRule="exact"/>
              <w:rPr>
                <w:rFonts w:hint="default" w:ascii="Times New Roman" w:hAnsi="Times New Roman" w:eastAsia="宋体" w:cs="Times New Roman"/>
                <w:color w:val="auto"/>
                <w:sz w:val="18"/>
                <w:szCs w:val="18"/>
                <w:highlight w:val="none"/>
                <w:shd w:val="clear" w:color="auto" w:fill="auto"/>
              </w:rPr>
            </w:pPr>
          </w:p>
        </w:tc>
        <w:tc>
          <w:tcPr>
            <w:tcW w:w="1276" w:type="dxa"/>
            <w:noWrap w:val="0"/>
            <w:vAlign w:val="center"/>
          </w:tcPr>
          <w:p w14:paraId="530A4117">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38D0A5A1">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7DF93845">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41DD74F8">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567185B2">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3CEA8499">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160A4E2">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24CC46F5">
            <w:pPr>
              <w:spacing w:line="240" w:lineRule="exact"/>
              <w:jc w:val="center"/>
              <w:rPr>
                <w:rFonts w:ascii="Times New Roman" w:hAnsi="Times New Roman" w:eastAsia="宋体" w:cs="Times New Roman"/>
                <w:color w:val="auto"/>
                <w:sz w:val="18"/>
                <w:szCs w:val="18"/>
                <w:highlight w:val="none"/>
                <w:shd w:val="clear" w:color="auto" w:fill="auto"/>
              </w:rPr>
            </w:pPr>
          </w:p>
        </w:tc>
      </w:tr>
      <w:tr w14:paraId="169C3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17" w:type="dxa"/>
            <w:noWrap w:val="0"/>
            <w:vAlign w:val="center"/>
          </w:tcPr>
          <w:p w14:paraId="13BD0777">
            <w:pPr>
              <w:spacing w:line="240" w:lineRule="exact"/>
              <w:jc w:val="center"/>
              <w:rPr>
                <w:rFonts w:hint="default" w:ascii="Times New Roman" w:hAnsi="Times New Roman" w:eastAsia="宋体" w:cs="Times New Roman"/>
                <w:color w:val="auto"/>
                <w:sz w:val="18"/>
                <w:szCs w:val="18"/>
                <w:highlight w:val="none"/>
                <w:shd w:val="clear" w:color="auto" w:fill="auto"/>
              </w:rPr>
            </w:pPr>
          </w:p>
        </w:tc>
        <w:tc>
          <w:tcPr>
            <w:tcW w:w="3959" w:type="dxa"/>
            <w:noWrap w:val="0"/>
            <w:vAlign w:val="center"/>
          </w:tcPr>
          <w:p w14:paraId="4887F781">
            <w:pPr>
              <w:widowControl/>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kern w:val="0"/>
                <w:sz w:val="18"/>
                <w:szCs w:val="18"/>
                <w:highlight w:val="none"/>
                <w:shd w:val="clear" w:color="auto" w:fill="auto"/>
              </w:rPr>
              <w:t>…………</w:t>
            </w:r>
          </w:p>
        </w:tc>
        <w:tc>
          <w:tcPr>
            <w:tcW w:w="1276" w:type="dxa"/>
            <w:noWrap w:val="0"/>
            <w:vAlign w:val="center"/>
          </w:tcPr>
          <w:p w14:paraId="274E995A">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20C696F8">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33DCC637">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5B6E4743">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32563F33">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EDD3EFF">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E5A9D1C">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4944BE28">
            <w:pPr>
              <w:spacing w:line="240" w:lineRule="exact"/>
              <w:jc w:val="center"/>
              <w:rPr>
                <w:rFonts w:ascii="Times New Roman" w:hAnsi="Times New Roman" w:eastAsia="宋体" w:cs="Times New Roman"/>
                <w:color w:val="auto"/>
                <w:sz w:val="18"/>
                <w:szCs w:val="18"/>
                <w:highlight w:val="none"/>
                <w:shd w:val="clear" w:color="auto" w:fill="auto"/>
              </w:rPr>
            </w:pPr>
          </w:p>
        </w:tc>
      </w:tr>
    </w:tbl>
    <w:p w14:paraId="03C01E29">
      <w:pPr>
        <w:rPr>
          <w:rFonts w:ascii="Times New Roman" w:hAnsi="Times New Roman" w:eastAsia="楷体_GB2312" w:cs="Times New Roman"/>
          <w:color w:val="auto"/>
          <w:szCs w:val="21"/>
          <w:highlight w:val="none"/>
          <w:shd w:val="clear" w:color="auto" w:fill="auto"/>
        </w:rPr>
      </w:pPr>
      <w:r>
        <w:rPr>
          <w:rFonts w:ascii="Times New Roman" w:hAnsi="Times New Roman" w:eastAsia="楷体_GB2312" w:cs="Times New Roman"/>
          <w:color w:val="auto"/>
          <w:szCs w:val="21"/>
          <w:highlight w:val="none"/>
          <w:shd w:val="clear" w:color="auto" w:fill="auto"/>
        </w:rPr>
        <w:t>【</w:t>
      </w:r>
      <w:r>
        <w:rPr>
          <w:rFonts w:ascii="Times New Roman" w:hAnsi="Times New Roman" w:eastAsia="楷体_GB2312" w:cs="Times New Roman"/>
          <w:color w:val="auto"/>
          <w:highlight w:val="none"/>
          <w:shd w:val="clear" w:color="auto" w:fill="auto"/>
        </w:rPr>
        <w:t>备注：本表可根据评分办法的需要进行调整</w:t>
      </w:r>
      <w:r>
        <w:rPr>
          <w:rFonts w:ascii="Times New Roman" w:hAnsi="Times New Roman" w:eastAsia="楷体_GB2312" w:cs="Times New Roman"/>
          <w:color w:val="auto"/>
          <w:szCs w:val="21"/>
          <w:highlight w:val="none"/>
          <w:shd w:val="clear" w:color="auto" w:fill="auto"/>
        </w:rPr>
        <w:t>】</w:t>
      </w:r>
    </w:p>
    <w:p w14:paraId="40310AA5">
      <w:pPr>
        <w:spacing w:line="440" w:lineRule="exact"/>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设计评委</w:t>
      </w:r>
      <w:r>
        <w:rPr>
          <w:rFonts w:ascii="Times New Roman" w:hAnsi="Times New Roman" w:cs="Times New Roman"/>
          <w:color w:val="auto"/>
          <w:highlight w:val="none"/>
          <w:shd w:val="clear" w:color="auto" w:fill="auto"/>
        </w:rPr>
        <w:t>签名：</w:t>
      </w:r>
      <w:r>
        <w:rPr>
          <w:rFonts w:hint="default" w:ascii="Times New Roman" w:hAnsi="Times New Roman" w:cs="Times New Roman"/>
          <w:color w:val="auto"/>
          <w:highlight w:val="none"/>
          <w:shd w:val="clear" w:color="auto" w:fill="auto"/>
          <w:lang w:val="en-US" w:eastAsia="zh-CN"/>
        </w:rPr>
        <w:t xml:space="preserve">                                                                  </w:t>
      </w:r>
      <w:r>
        <w:rPr>
          <w:rFonts w:ascii="Times New Roman" w:hAnsi="Times New Roman" w:cs="Times New Roman"/>
          <w:color w:val="auto"/>
          <w:highlight w:val="none"/>
          <w:shd w:val="clear" w:color="auto" w:fill="auto"/>
        </w:rPr>
        <w:t xml:space="preserve">  日期：        年     月     日</w:t>
      </w:r>
    </w:p>
    <w:p w14:paraId="68BDEC73">
      <w:pPr>
        <w:rPr>
          <w:rFonts w:hint="default" w:ascii="Times New Roman" w:hAnsi="Times New Roman" w:cs="Times New Roman"/>
          <w:color w:val="auto"/>
          <w:highlight w:val="none"/>
          <w:shd w:val="clear" w:color="auto" w:fill="auto"/>
        </w:rPr>
      </w:pPr>
    </w:p>
    <w:p w14:paraId="7AB1DCDB">
      <w:pPr>
        <w:pStyle w:val="7"/>
        <w:rPr>
          <w:rFonts w:ascii="Times New Roman" w:hAnsi="Times New Roman" w:eastAsia="黑体"/>
          <w:color w:val="auto"/>
          <w:szCs w:val="21"/>
          <w:highlight w:val="none"/>
          <w:shd w:val="clear" w:color="auto" w:fill="auto"/>
        </w:rPr>
      </w:pPr>
      <w:r>
        <w:rPr>
          <w:rFonts w:ascii="Times New Roman" w:hAnsi="Times New Roman" w:eastAsia="黑体"/>
          <w:color w:val="auto"/>
          <w:sz w:val="28"/>
          <w:szCs w:val="28"/>
          <w:highlight w:val="none"/>
          <w:shd w:val="clear" w:color="auto" w:fill="auto"/>
        </w:rPr>
        <w:br w:type="page"/>
      </w:r>
      <w:bookmarkStart w:id="1866" w:name="_Toc59203056"/>
      <w:bookmarkStart w:id="1867" w:name="_Toc1470874780"/>
      <w:bookmarkStart w:id="1868" w:name="_Toc1462245518"/>
      <w:bookmarkStart w:id="1869" w:name="_Toc167799102"/>
      <w:bookmarkStart w:id="1870" w:name="_Toc1143528344"/>
      <w:bookmarkStart w:id="1871" w:name="_Toc264309169"/>
      <w:bookmarkStart w:id="1872" w:name="_Toc2039419926"/>
      <w:bookmarkStart w:id="1873" w:name="_Toc2045616921"/>
      <w:r>
        <w:rPr>
          <w:rFonts w:ascii="Times New Roman" w:hAnsi="Times New Roman"/>
          <w:color w:val="auto"/>
          <w:sz w:val="28"/>
          <w:szCs w:val="28"/>
          <w:highlight w:val="none"/>
          <w:shd w:val="clear" w:color="auto" w:fill="auto"/>
        </w:rPr>
        <w:t>附表A-2</w:t>
      </w:r>
      <w:r>
        <w:rPr>
          <w:rFonts w:hint="eastAsia" w:ascii="Times New Roman" w:hAnsi="Times New Roman"/>
          <w:color w:val="auto"/>
          <w:sz w:val="28"/>
          <w:szCs w:val="28"/>
          <w:highlight w:val="none"/>
          <w:shd w:val="clear" w:color="auto" w:fill="auto"/>
          <w:lang w:val="en-US" w:eastAsia="zh-CN"/>
        </w:rPr>
        <w:t>4</w:t>
      </w:r>
      <w:r>
        <w:rPr>
          <w:rFonts w:ascii="Times New Roman" w:hAnsi="Times New Roman"/>
          <w:color w:val="auto"/>
          <w:sz w:val="28"/>
          <w:szCs w:val="28"/>
          <w:highlight w:val="none"/>
          <w:shd w:val="clear" w:color="auto" w:fill="auto"/>
        </w:rPr>
        <w:t>：</w:t>
      </w:r>
      <w:r>
        <w:rPr>
          <w:rFonts w:hint="default" w:ascii="Times New Roman" w:hAnsi="Times New Roman"/>
          <w:color w:val="auto"/>
          <w:sz w:val="28"/>
          <w:szCs w:val="28"/>
          <w:highlight w:val="none"/>
          <w:shd w:val="clear" w:color="auto" w:fill="auto"/>
        </w:rPr>
        <w:t>投标人设计标评分计算表</w:t>
      </w:r>
      <w:bookmarkEnd w:id="1866"/>
      <w:bookmarkEnd w:id="1867"/>
      <w:bookmarkEnd w:id="1868"/>
      <w:bookmarkEnd w:id="1869"/>
      <w:bookmarkEnd w:id="1870"/>
      <w:bookmarkEnd w:id="1871"/>
      <w:bookmarkEnd w:id="1872"/>
      <w:bookmarkEnd w:id="1873"/>
    </w:p>
    <w:p w14:paraId="3F1B2DB9">
      <w:pPr>
        <w:spacing w:line="440" w:lineRule="exact"/>
        <w:jc w:val="center"/>
        <w:rPr>
          <w:rFonts w:ascii="Times New Roman" w:hAnsi="Times New Roman" w:eastAsia="黑体" w:cs="Times New Roman"/>
          <w:color w:val="auto"/>
          <w:sz w:val="28"/>
          <w:szCs w:val="28"/>
          <w:highlight w:val="none"/>
          <w:shd w:val="clear" w:color="auto" w:fill="auto"/>
        </w:rPr>
      </w:pPr>
      <w:r>
        <w:rPr>
          <w:rFonts w:hint="default" w:ascii="Times New Roman" w:hAnsi="Times New Roman" w:cs="Times New Roman"/>
          <w:b/>
          <w:color w:val="auto"/>
          <w:sz w:val="28"/>
          <w:szCs w:val="28"/>
          <w:highlight w:val="none"/>
          <w:shd w:val="clear" w:color="auto" w:fill="auto"/>
        </w:rPr>
        <w:t>投标人名称（或代码）投标人设计标评分计算表（适用初步设计完成后施工图设计完成前以深化初步设计投标</w:t>
      </w:r>
      <w:r>
        <w:rPr>
          <w:rFonts w:hint="default" w:ascii="Times New Roman" w:hAnsi="Times New Roman" w:eastAsia="黑体" w:cs="Times New Roman"/>
          <w:color w:val="auto"/>
          <w:sz w:val="28"/>
          <w:szCs w:val="28"/>
          <w:highlight w:val="none"/>
          <w:shd w:val="clear" w:color="auto" w:fill="auto"/>
        </w:rPr>
        <w:t>）</w:t>
      </w:r>
    </w:p>
    <w:p w14:paraId="6109DEF2">
      <w:pPr>
        <w:spacing w:after="72" w:afterLines="30" w:line="440" w:lineRule="exact"/>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val="en-US" w:eastAsia="zh-CN"/>
        </w:rPr>
        <w:t>招标</w:t>
      </w:r>
      <w:r>
        <w:rPr>
          <w:rFonts w:hint="default" w:ascii="Times New Roman" w:hAnsi="Times New Roman" w:cs="Times New Roman"/>
          <w:color w:val="auto"/>
          <w:highlight w:val="none"/>
          <w:shd w:val="clear" w:color="auto" w:fill="auto"/>
        </w:rPr>
        <w:t>项目</w:t>
      </w:r>
      <w:r>
        <w:rPr>
          <w:rFonts w:ascii="Times New Roman" w:hAnsi="Times New Roman" w:cs="Times New Roman"/>
          <w:color w:val="auto"/>
          <w:highlight w:val="none"/>
          <w:shd w:val="clear" w:color="auto" w:fill="auto"/>
        </w:rPr>
        <w:t>名称</w:t>
      </w:r>
      <w:r>
        <w:rPr>
          <w:rFonts w:hint="default" w:ascii="Times New Roman" w:hAnsi="Times New Roman" w:cs="Times New Roman"/>
          <w:color w:val="auto"/>
          <w:highlight w:val="none"/>
          <w:shd w:val="clear" w:color="auto" w:fill="auto"/>
        </w:rPr>
        <w:t>及</w:t>
      </w:r>
      <w:r>
        <w:rPr>
          <w:rFonts w:hint="eastAsia" w:ascii="Times New Roman" w:hAnsi="Times New Roman" w:cs="Times New Roman"/>
          <w:color w:val="auto"/>
          <w:highlight w:val="none"/>
          <w:shd w:val="clear" w:color="auto" w:fill="auto"/>
          <w:lang w:eastAsia="zh-CN"/>
        </w:rPr>
        <w:t>招标项目编号</w:t>
      </w:r>
      <w:r>
        <w:rPr>
          <w:rFonts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2833"/>
        <w:gridCol w:w="850"/>
        <w:gridCol w:w="851"/>
        <w:gridCol w:w="850"/>
        <w:gridCol w:w="993"/>
        <w:gridCol w:w="850"/>
        <w:gridCol w:w="2015"/>
        <w:gridCol w:w="993"/>
        <w:gridCol w:w="1275"/>
        <w:gridCol w:w="962"/>
      </w:tblGrid>
      <w:tr w14:paraId="2C468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37" w:type="dxa"/>
            <w:vMerge w:val="restart"/>
            <w:noWrap w:val="0"/>
            <w:vAlign w:val="top"/>
          </w:tcPr>
          <w:p w14:paraId="158B4AD9">
            <w:pPr>
              <w:spacing w:line="360" w:lineRule="auto"/>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序号</w:t>
            </w:r>
          </w:p>
        </w:tc>
        <w:tc>
          <w:tcPr>
            <w:tcW w:w="2833" w:type="dxa"/>
            <w:vMerge w:val="restart"/>
            <w:noWrap w:val="0"/>
            <w:vAlign w:val="center"/>
          </w:tcPr>
          <w:p w14:paraId="4AA7C3A6">
            <w:pPr>
              <w:spacing w:line="360" w:lineRule="auto"/>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highlight w:val="none"/>
                <w:shd w:val="clear" w:color="auto" w:fill="auto"/>
              </w:rPr>
              <w:t>评审因素</w:t>
            </w:r>
          </w:p>
        </w:tc>
        <w:tc>
          <w:tcPr>
            <w:tcW w:w="4394" w:type="dxa"/>
            <w:gridSpan w:val="5"/>
            <w:noWrap w:val="0"/>
            <w:vAlign w:val="center"/>
          </w:tcPr>
          <w:p w14:paraId="1B425104">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Cs w:val="21"/>
                <w:highlight w:val="none"/>
                <w:shd w:val="clear" w:color="auto" w:fill="auto"/>
                <w:lang w:bidi="ar"/>
              </w:rPr>
              <w:t>评委姓名</w:t>
            </w:r>
          </w:p>
        </w:tc>
        <w:tc>
          <w:tcPr>
            <w:tcW w:w="2015" w:type="dxa"/>
            <w:vMerge w:val="restart"/>
            <w:noWrap w:val="0"/>
            <w:vAlign w:val="center"/>
          </w:tcPr>
          <w:p w14:paraId="4AAD67BD">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Cs w:val="21"/>
                <w:highlight w:val="none"/>
                <w:shd w:val="clear" w:color="auto" w:fill="auto"/>
                <w:lang w:bidi="ar"/>
              </w:rPr>
              <w:t>评分基准值</w:t>
            </w:r>
          </w:p>
        </w:tc>
        <w:tc>
          <w:tcPr>
            <w:tcW w:w="993" w:type="dxa"/>
            <w:vMerge w:val="restart"/>
            <w:noWrap w:val="0"/>
            <w:vAlign w:val="center"/>
          </w:tcPr>
          <w:p w14:paraId="2BC53B6C">
            <w:pPr>
              <w:spacing w:line="360" w:lineRule="auto"/>
              <w:jc w:val="center"/>
              <w:rPr>
                <w:rFonts w:hint="default" w:ascii="Times New Roman" w:hAnsi="Times New Roman" w:eastAsia="宋体" w:cs="Times New Roman"/>
                <w:color w:val="auto"/>
                <w:szCs w:val="21"/>
                <w:highlight w:val="none"/>
                <w:shd w:val="clear" w:color="auto" w:fill="auto"/>
                <w:lang w:bidi="ar"/>
              </w:rPr>
            </w:pPr>
            <w:r>
              <w:rPr>
                <w:rFonts w:hint="default" w:ascii="Times New Roman" w:hAnsi="Times New Roman" w:eastAsia="宋体" w:cs="Times New Roman"/>
                <w:color w:val="auto"/>
                <w:szCs w:val="21"/>
                <w:highlight w:val="none"/>
                <w:shd w:val="clear" w:color="auto" w:fill="auto"/>
                <w:lang w:bidi="ar"/>
              </w:rPr>
              <w:t>各评委</w:t>
            </w:r>
            <w:r>
              <w:rPr>
                <w:rFonts w:hint="eastAsia" w:ascii="Times New Roman" w:hAnsi="Times New Roman" w:eastAsia="宋体" w:cs="Times New Roman"/>
                <w:color w:val="auto"/>
                <w:szCs w:val="21"/>
                <w:highlight w:val="none"/>
                <w:shd w:val="clear" w:color="auto" w:fill="auto"/>
                <w:lang w:bidi="ar"/>
              </w:rPr>
              <w:t>有效</w:t>
            </w:r>
            <w:r>
              <w:rPr>
                <w:rFonts w:hint="default" w:ascii="Times New Roman" w:hAnsi="Times New Roman" w:eastAsia="宋体" w:cs="Times New Roman"/>
                <w:color w:val="auto"/>
                <w:szCs w:val="21"/>
                <w:highlight w:val="none"/>
                <w:shd w:val="clear" w:color="auto" w:fill="auto"/>
                <w:lang w:bidi="ar"/>
              </w:rPr>
              <w:t>评分合计</w:t>
            </w:r>
          </w:p>
        </w:tc>
        <w:tc>
          <w:tcPr>
            <w:tcW w:w="1275" w:type="dxa"/>
            <w:vMerge w:val="restart"/>
            <w:noWrap w:val="0"/>
            <w:vAlign w:val="top"/>
          </w:tcPr>
          <w:p w14:paraId="38BD4F37">
            <w:pPr>
              <w:spacing w:line="360" w:lineRule="auto"/>
              <w:jc w:val="center"/>
              <w:rPr>
                <w:rFonts w:hint="default" w:ascii="Times New Roman" w:hAnsi="Times New Roman" w:eastAsia="宋体" w:cs="Times New Roman"/>
                <w:color w:val="auto"/>
                <w:szCs w:val="21"/>
                <w:highlight w:val="none"/>
                <w:shd w:val="clear" w:color="auto" w:fill="auto"/>
                <w:lang w:bidi="ar"/>
              </w:rPr>
            </w:pPr>
            <w:r>
              <w:rPr>
                <w:rFonts w:hint="eastAsia" w:ascii="Times New Roman" w:hAnsi="Times New Roman" w:eastAsia="宋体" w:cs="Times New Roman"/>
                <w:color w:val="auto"/>
                <w:szCs w:val="21"/>
                <w:highlight w:val="none"/>
                <w:shd w:val="clear" w:color="auto" w:fill="auto"/>
                <w:lang w:bidi="ar"/>
              </w:rPr>
              <w:t>有效</w:t>
            </w:r>
            <w:r>
              <w:rPr>
                <w:rFonts w:hint="default" w:ascii="Times New Roman" w:hAnsi="Times New Roman" w:eastAsia="宋体" w:cs="Times New Roman"/>
                <w:color w:val="auto"/>
                <w:szCs w:val="21"/>
                <w:highlight w:val="none"/>
                <w:shd w:val="clear" w:color="auto" w:fill="auto"/>
                <w:lang w:bidi="ar"/>
              </w:rPr>
              <w:t>评分人数</w:t>
            </w:r>
          </w:p>
        </w:tc>
        <w:tc>
          <w:tcPr>
            <w:tcW w:w="962" w:type="dxa"/>
            <w:vMerge w:val="restart"/>
            <w:noWrap w:val="0"/>
            <w:vAlign w:val="top"/>
          </w:tcPr>
          <w:p w14:paraId="259E98FF">
            <w:pPr>
              <w:spacing w:line="360" w:lineRule="auto"/>
              <w:jc w:val="center"/>
              <w:rPr>
                <w:rFonts w:hint="default" w:ascii="Times New Roman" w:hAnsi="Times New Roman" w:eastAsia="宋体" w:cs="Times New Roman"/>
                <w:color w:val="auto"/>
                <w:szCs w:val="21"/>
                <w:highlight w:val="none"/>
                <w:shd w:val="clear" w:color="auto" w:fill="auto"/>
                <w:lang w:bidi="ar"/>
              </w:rPr>
            </w:pPr>
            <w:r>
              <w:rPr>
                <w:rFonts w:hint="default" w:ascii="Times New Roman" w:hAnsi="Times New Roman" w:eastAsia="宋体" w:cs="Times New Roman"/>
                <w:color w:val="auto"/>
                <w:szCs w:val="21"/>
                <w:highlight w:val="none"/>
                <w:shd w:val="clear" w:color="auto" w:fill="auto"/>
                <w:lang w:bidi="ar"/>
              </w:rPr>
              <w:t>该单项最终得分</w:t>
            </w:r>
          </w:p>
        </w:tc>
      </w:tr>
      <w:tr w14:paraId="01EE8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37" w:type="dxa"/>
            <w:vMerge w:val="continue"/>
            <w:noWrap w:val="0"/>
            <w:vAlign w:val="top"/>
          </w:tcPr>
          <w:p w14:paraId="5FE947E3">
            <w:pPr>
              <w:spacing w:line="360" w:lineRule="auto"/>
              <w:jc w:val="center"/>
              <w:rPr>
                <w:rFonts w:ascii="Times New Roman" w:hAnsi="Times New Roman" w:eastAsia="宋体" w:cs="Times New Roman"/>
                <w:color w:val="auto"/>
                <w:kern w:val="0"/>
                <w:szCs w:val="21"/>
                <w:highlight w:val="none"/>
                <w:shd w:val="clear" w:color="auto" w:fill="auto"/>
              </w:rPr>
            </w:pPr>
          </w:p>
        </w:tc>
        <w:tc>
          <w:tcPr>
            <w:tcW w:w="2833" w:type="dxa"/>
            <w:vMerge w:val="continue"/>
            <w:noWrap w:val="0"/>
            <w:vAlign w:val="center"/>
          </w:tcPr>
          <w:p w14:paraId="615A6E03">
            <w:pPr>
              <w:spacing w:line="360" w:lineRule="auto"/>
              <w:jc w:val="center"/>
              <w:rPr>
                <w:rFonts w:ascii="Times New Roman" w:hAnsi="Times New Roman" w:eastAsia="宋体" w:cs="Times New Roman"/>
                <w:color w:val="auto"/>
                <w:kern w:val="0"/>
                <w:szCs w:val="21"/>
                <w:highlight w:val="none"/>
                <w:shd w:val="clear" w:color="auto" w:fill="auto"/>
              </w:rPr>
            </w:pPr>
          </w:p>
        </w:tc>
        <w:tc>
          <w:tcPr>
            <w:tcW w:w="850" w:type="dxa"/>
            <w:noWrap w:val="0"/>
            <w:vAlign w:val="center"/>
          </w:tcPr>
          <w:p w14:paraId="105C3D32">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1</w:t>
            </w:r>
          </w:p>
        </w:tc>
        <w:tc>
          <w:tcPr>
            <w:tcW w:w="851" w:type="dxa"/>
            <w:noWrap w:val="0"/>
            <w:vAlign w:val="center"/>
          </w:tcPr>
          <w:p w14:paraId="59C81AC5">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2</w:t>
            </w:r>
          </w:p>
        </w:tc>
        <w:tc>
          <w:tcPr>
            <w:tcW w:w="850" w:type="dxa"/>
            <w:noWrap w:val="0"/>
            <w:vAlign w:val="center"/>
          </w:tcPr>
          <w:p w14:paraId="0685F03E">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3</w:t>
            </w:r>
          </w:p>
        </w:tc>
        <w:tc>
          <w:tcPr>
            <w:tcW w:w="993" w:type="dxa"/>
            <w:noWrap w:val="0"/>
            <w:vAlign w:val="center"/>
          </w:tcPr>
          <w:p w14:paraId="5C99A78A">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4</w:t>
            </w:r>
          </w:p>
        </w:tc>
        <w:tc>
          <w:tcPr>
            <w:tcW w:w="850" w:type="dxa"/>
            <w:noWrap w:val="0"/>
            <w:vAlign w:val="center"/>
          </w:tcPr>
          <w:p w14:paraId="532F797C">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5</w:t>
            </w:r>
          </w:p>
        </w:tc>
        <w:tc>
          <w:tcPr>
            <w:tcW w:w="2015" w:type="dxa"/>
            <w:vMerge w:val="continue"/>
            <w:noWrap w:val="0"/>
            <w:vAlign w:val="center"/>
          </w:tcPr>
          <w:p w14:paraId="7F1BC004">
            <w:pPr>
              <w:spacing w:line="360" w:lineRule="auto"/>
              <w:jc w:val="center"/>
              <w:rPr>
                <w:rFonts w:hint="default" w:ascii="Times New Roman" w:hAnsi="Times New Roman" w:eastAsia="宋体" w:cs="Times New Roman"/>
                <w:color w:val="auto"/>
                <w:szCs w:val="21"/>
                <w:highlight w:val="none"/>
                <w:shd w:val="clear" w:color="auto" w:fill="auto"/>
                <w:lang w:bidi="ar"/>
              </w:rPr>
            </w:pPr>
          </w:p>
        </w:tc>
        <w:tc>
          <w:tcPr>
            <w:tcW w:w="993" w:type="dxa"/>
            <w:vMerge w:val="continue"/>
            <w:noWrap w:val="0"/>
            <w:vAlign w:val="center"/>
          </w:tcPr>
          <w:p w14:paraId="615B1808">
            <w:pPr>
              <w:spacing w:line="360" w:lineRule="auto"/>
              <w:jc w:val="center"/>
              <w:rPr>
                <w:rFonts w:hint="default" w:ascii="Times New Roman" w:hAnsi="Times New Roman" w:eastAsia="宋体" w:cs="Times New Roman"/>
                <w:color w:val="auto"/>
                <w:highlight w:val="none"/>
                <w:shd w:val="clear" w:color="auto" w:fill="auto"/>
              </w:rPr>
            </w:pPr>
          </w:p>
        </w:tc>
        <w:tc>
          <w:tcPr>
            <w:tcW w:w="1275" w:type="dxa"/>
            <w:vMerge w:val="continue"/>
            <w:noWrap w:val="0"/>
            <w:vAlign w:val="top"/>
          </w:tcPr>
          <w:p w14:paraId="54D65752">
            <w:pPr>
              <w:spacing w:line="360" w:lineRule="auto"/>
              <w:jc w:val="center"/>
              <w:rPr>
                <w:rFonts w:ascii="Times New Roman" w:hAnsi="Times New Roman" w:eastAsia="宋体" w:cs="Times New Roman"/>
                <w:color w:val="auto"/>
                <w:highlight w:val="none"/>
                <w:shd w:val="clear" w:color="auto" w:fill="auto"/>
              </w:rPr>
            </w:pPr>
          </w:p>
        </w:tc>
        <w:tc>
          <w:tcPr>
            <w:tcW w:w="962" w:type="dxa"/>
            <w:vMerge w:val="continue"/>
            <w:noWrap w:val="0"/>
            <w:vAlign w:val="top"/>
          </w:tcPr>
          <w:p w14:paraId="7EC16BD4">
            <w:pPr>
              <w:spacing w:line="360" w:lineRule="auto"/>
              <w:jc w:val="center"/>
              <w:rPr>
                <w:rFonts w:ascii="Times New Roman" w:hAnsi="Times New Roman" w:eastAsia="宋体" w:cs="Times New Roman"/>
                <w:color w:val="auto"/>
                <w:highlight w:val="none"/>
                <w:shd w:val="clear" w:color="auto" w:fill="auto"/>
              </w:rPr>
            </w:pPr>
          </w:p>
        </w:tc>
      </w:tr>
      <w:tr w14:paraId="53583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137" w:type="dxa"/>
            <w:vMerge w:val="restart"/>
            <w:noWrap w:val="0"/>
            <w:vAlign w:val="top"/>
          </w:tcPr>
          <w:p w14:paraId="57372162">
            <w:pPr>
              <w:spacing w:line="360" w:lineRule="auto"/>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1</w:t>
            </w:r>
          </w:p>
        </w:tc>
        <w:tc>
          <w:tcPr>
            <w:tcW w:w="2833" w:type="dxa"/>
            <w:vMerge w:val="restart"/>
            <w:noWrap w:val="0"/>
            <w:vAlign w:val="center"/>
          </w:tcPr>
          <w:p w14:paraId="6903F528">
            <w:pPr>
              <w:spacing w:line="360" w:lineRule="auto"/>
              <w:jc w:val="left"/>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初步设计深化文件的先进性、合理性、实用性、可实施性。</w:t>
            </w:r>
          </w:p>
        </w:tc>
        <w:tc>
          <w:tcPr>
            <w:tcW w:w="850" w:type="dxa"/>
            <w:noWrap w:val="0"/>
            <w:vAlign w:val="center"/>
          </w:tcPr>
          <w:p w14:paraId="1083A427">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72B3C90C">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361F6836">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3" w:type="dxa"/>
            <w:noWrap w:val="0"/>
            <w:vAlign w:val="center"/>
          </w:tcPr>
          <w:p w14:paraId="3F36D66D">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386035E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2015" w:type="dxa"/>
            <w:vMerge w:val="restart"/>
            <w:noWrap w:val="0"/>
            <w:vAlign w:val="center"/>
          </w:tcPr>
          <w:p w14:paraId="374CA63C">
            <w:pPr>
              <w:spacing w:line="360" w:lineRule="auto"/>
              <w:jc w:val="center"/>
              <w:rPr>
                <w:rFonts w:ascii="Times New Roman" w:hAnsi="Times New Roman" w:eastAsia="宋体" w:cs="Times New Roman"/>
                <w:color w:val="auto"/>
                <w:highlight w:val="none"/>
                <w:shd w:val="clear" w:color="auto" w:fill="auto"/>
              </w:rPr>
            </w:pPr>
          </w:p>
        </w:tc>
        <w:tc>
          <w:tcPr>
            <w:tcW w:w="993" w:type="dxa"/>
            <w:vMerge w:val="restart"/>
            <w:noWrap w:val="0"/>
            <w:vAlign w:val="center"/>
          </w:tcPr>
          <w:p w14:paraId="5DEF5555">
            <w:pPr>
              <w:spacing w:line="360" w:lineRule="auto"/>
              <w:jc w:val="center"/>
              <w:rPr>
                <w:rFonts w:ascii="Times New Roman" w:hAnsi="Times New Roman" w:eastAsia="宋体" w:cs="Times New Roman"/>
                <w:color w:val="auto"/>
                <w:highlight w:val="none"/>
                <w:shd w:val="clear" w:color="auto" w:fill="auto"/>
              </w:rPr>
            </w:pPr>
          </w:p>
        </w:tc>
        <w:tc>
          <w:tcPr>
            <w:tcW w:w="1275" w:type="dxa"/>
            <w:vMerge w:val="restart"/>
            <w:noWrap w:val="0"/>
            <w:vAlign w:val="top"/>
          </w:tcPr>
          <w:p w14:paraId="7EEB7604">
            <w:pPr>
              <w:spacing w:line="360" w:lineRule="auto"/>
              <w:jc w:val="center"/>
              <w:rPr>
                <w:rFonts w:ascii="Times New Roman" w:hAnsi="Times New Roman" w:eastAsia="宋体" w:cs="Times New Roman"/>
                <w:color w:val="auto"/>
                <w:highlight w:val="none"/>
                <w:shd w:val="clear" w:color="auto" w:fill="auto"/>
              </w:rPr>
            </w:pPr>
          </w:p>
        </w:tc>
        <w:tc>
          <w:tcPr>
            <w:tcW w:w="962" w:type="dxa"/>
            <w:vMerge w:val="restart"/>
            <w:noWrap w:val="0"/>
            <w:vAlign w:val="top"/>
          </w:tcPr>
          <w:p w14:paraId="54934FDA">
            <w:pPr>
              <w:spacing w:line="360" w:lineRule="auto"/>
              <w:jc w:val="center"/>
              <w:rPr>
                <w:rFonts w:ascii="Times New Roman" w:hAnsi="Times New Roman" w:eastAsia="宋体" w:cs="Times New Roman"/>
                <w:color w:val="auto"/>
                <w:highlight w:val="none"/>
                <w:shd w:val="clear" w:color="auto" w:fill="auto"/>
              </w:rPr>
            </w:pPr>
          </w:p>
        </w:tc>
      </w:tr>
      <w:tr w14:paraId="43277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37" w:type="dxa"/>
            <w:vMerge w:val="continue"/>
            <w:noWrap w:val="0"/>
            <w:vAlign w:val="top"/>
          </w:tcPr>
          <w:p w14:paraId="2ECECEFE">
            <w:pPr>
              <w:spacing w:line="360" w:lineRule="auto"/>
              <w:jc w:val="center"/>
              <w:rPr>
                <w:rFonts w:hint="default" w:ascii="Times New Roman" w:hAnsi="Times New Roman" w:eastAsia="宋体" w:cs="Times New Roman"/>
                <w:color w:val="auto"/>
                <w:kern w:val="0"/>
                <w:szCs w:val="21"/>
                <w:highlight w:val="none"/>
                <w:shd w:val="clear" w:color="auto" w:fill="auto"/>
              </w:rPr>
            </w:pPr>
          </w:p>
        </w:tc>
        <w:tc>
          <w:tcPr>
            <w:tcW w:w="2833" w:type="dxa"/>
            <w:vMerge w:val="continue"/>
            <w:noWrap w:val="0"/>
            <w:vAlign w:val="center"/>
          </w:tcPr>
          <w:p w14:paraId="40C16816">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850" w:type="dxa"/>
            <w:noWrap w:val="0"/>
            <w:vAlign w:val="center"/>
          </w:tcPr>
          <w:p w14:paraId="72F52AB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202805A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5F00CECF">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3" w:type="dxa"/>
            <w:noWrap w:val="0"/>
            <w:vAlign w:val="center"/>
          </w:tcPr>
          <w:p w14:paraId="016DF02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37FCDC1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2015" w:type="dxa"/>
            <w:vMerge w:val="continue"/>
            <w:noWrap w:val="0"/>
            <w:vAlign w:val="center"/>
          </w:tcPr>
          <w:p w14:paraId="24BDF5B7">
            <w:pPr>
              <w:spacing w:line="360" w:lineRule="auto"/>
              <w:jc w:val="center"/>
              <w:rPr>
                <w:rFonts w:ascii="Times New Roman" w:hAnsi="Times New Roman" w:eastAsia="宋体" w:cs="Times New Roman"/>
                <w:color w:val="auto"/>
                <w:highlight w:val="none"/>
                <w:shd w:val="clear" w:color="auto" w:fill="auto"/>
              </w:rPr>
            </w:pPr>
          </w:p>
        </w:tc>
        <w:tc>
          <w:tcPr>
            <w:tcW w:w="993" w:type="dxa"/>
            <w:vMerge w:val="continue"/>
            <w:noWrap w:val="0"/>
            <w:vAlign w:val="center"/>
          </w:tcPr>
          <w:p w14:paraId="45E8D21D">
            <w:pPr>
              <w:spacing w:line="360" w:lineRule="auto"/>
              <w:jc w:val="center"/>
              <w:rPr>
                <w:rFonts w:ascii="Times New Roman" w:hAnsi="Times New Roman" w:eastAsia="宋体" w:cs="Times New Roman"/>
                <w:color w:val="auto"/>
                <w:highlight w:val="none"/>
                <w:shd w:val="clear" w:color="auto" w:fill="auto"/>
              </w:rPr>
            </w:pPr>
          </w:p>
        </w:tc>
        <w:tc>
          <w:tcPr>
            <w:tcW w:w="1275" w:type="dxa"/>
            <w:vMerge w:val="continue"/>
            <w:noWrap w:val="0"/>
            <w:vAlign w:val="top"/>
          </w:tcPr>
          <w:p w14:paraId="7592B376">
            <w:pPr>
              <w:spacing w:line="360" w:lineRule="auto"/>
              <w:jc w:val="center"/>
              <w:rPr>
                <w:rFonts w:ascii="Times New Roman" w:hAnsi="Times New Roman" w:eastAsia="宋体" w:cs="Times New Roman"/>
                <w:color w:val="auto"/>
                <w:highlight w:val="none"/>
                <w:shd w:val="clear" w:color="auto" w:fill="auto"/>
              </w:rPr>
            </w:pPr>
          </w:p>
        </w:tc>
        <w:tc>
          <w:tcPr>
            <w:tcW w:w="962" w:type="dxa"/>
            <w:vMerge w:val="continue"/>
            <w:noWrap w:val="0"/>
            <w:vAlign w:val="top"/>
          </w:tcPr>
          <w:p w14:paraId="48B5A495">
            <w:pPr>
              <w:spacing w:line="360" w:lineRule="auto"/>
              <w:jc w:val="center"/>
              <w:rPr>
                <w:rFonts w:ascii="Times New Roman" w:hAnsi="Times New Roman" w:eastAsia="宋体" w:cs="Times New Roman"/>
                <w:color w:val="auto"/>
                <w:highlight w:val="none"/>
                <w:shd w:val="clear" w:color="auto" w:fill="auto"/>
              </w:rPr>
            </w:pPr>
          </w:p>
        </w:tc>
      </w:tr>
      <w:tr w14:paraId="3298D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restart"/>
            <w:noWrap w:val="0"/>
            <w:vAlign w:val="top"/>
          </w:tcPr>
          <w:p w14:paraId="16B14BC8">
            <w:pPr>
              <w:spacing w:line="360" w:lineRule="auto"/>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2</w:t>
            </w:r>
          </w:p>
        </w:tc>
        <w:tc>
          <w:tcPr>
            <w:tcW w:w="2833" w:type="dxa"/>
            <w:vMerge w:val="restart"/>
            <w:noWrap w:val="0"/>
            <w:vAlign w:val="center"/>
          </w:tcPr>
          <w:p w14:paraId="36CC27E5">
            <w:pPr>
              <w:spacing w:line="360" w:lineRule="auto"/>
              <w:jc w:val="left"/>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是否对原初步设计提出合理性建议和深化优化建议。</w:t>
            </w:r>
          </w:p>
        </w:tc>
        <w:tc>
          <w:tcPr>
            <w:tcW w:w="850" w:type="dxa"/>
            <w:noWrap w:val="0"/>
            <w:vAlign w:val="center"/>
          </w:tcPr>
          <w:p w14:paraId="5DD2F121">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7F02949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5E5489D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3" w:type="dxa"/>
            <w:noWrap w:val="0"/>
            <w:vAlign w:val="center"/>
          </w:tcPr>
          <w:p w14:paraId="0104867C">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50FF4ED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2015" w:type="dxa"/>
            <w:vMerge w:val="restart"/>
            <w:noWrap w:val="0"/>
            <w:vAlign w:val="center"/>
          </w:tcPr>
          <w:p w14:paraId="1838CD95">
            <w:pPr>
              <w:spacing w:line="360" w:lineRule="auto"/>
              <w:jc w:val="center"/>
              <w:rPr>
                <w:rFonts w:ascii="Times New Roman" w:hAnsi="Times New Roman" w:eastAsia="宋体" w:cs="Times New Roman"/>
                <w:color w:val="auto"/>
                <w:highlight w:val="none"/>
                <w:shd w:val="clear" w:color="auto" w:fill="auto"/>
              </w:rPr>
            </w:pPr>
          </w:p>
        </w:tc>
        <w:tc>
          <w:tcPr>
            <w:tcW w:w="993" w:type="dxa"/>
            <w:vMerge w:val="restart"/>
            <w:noWrap w:val="0"/>
            <w:vAlign w:val="center"/>
          </w:tcPr>
          <w:p w14:paraId="3B0291A4">
            <w:pPr>
              <w:spacing w:line="360" w:lineRule="auto"/>
              <w:jc w:val="center"/>
              <w:rPr>
                <w:rFonts w:ascii="Times New Roman" w:hAnsi="Times New Roman" w:eastAsia="宋体" w:cs="Times New Roman"/>
                <w:color w:val="auto"/>
                <w:highlight w:val="none"/>
                <w:shd w:val="clear" w:color="auto" w:fill="auto"/>
              </w:rPr>
            </w:pPr>
          </w:p>
        </w:tc>
        <w:tc>
          <w:tcPr>
            <w:tcW w:w="1275" w:type="dxa"/>
            <w:vMerge w:val="restart"/>
            <w:noWrap w:val="0"/>
            <w:vAlign w:val="top"/>
          </w:tcPr>
          <w:p w14:paraId="76EE03CA">
            <w:pPr>
              <w:spacing w:line="360" w:lineRule="auto"/>
              <w:jc w:val="center"/>
              <w:rPr>
                <w:rFonts w:ascii="Times New Roman" w:hAnsi="Times New Roman" w:eastAsia="宋体" w:cs="Times New Roman"/>
                <w:color w:val="auto"/>
                <w:highlight w:val="none"/>
                <w:shd w:val="clear" w:color="auto" w:fill="auto"/>
              </w:rPr>
            </w:pPr>
          </w:p>
        </w:tc>
        <w:tc>
          <w:tcPr>
            <w:tcW w:w="962" w:type="dxa"/>
            <w:vMerge w:val="restart"/>
            <w:noWrap w:val="0"/>
            <w:vAlign w:val="top"/>
          </w:tcPr>
          <w:p w14:paraId="2CFD8FEB">
            <w:pPr>
              <w:spacing w:line="360" w:lineRule="auto"/>
              <w:jc w:val="center"/>
              <w:rPr>
                <w:rFonts w:ascii="Times New Roman" w:hAnsi="Times New Roman" w:eastAsia="宋体" w:cs="Times New Roman"/>
                <w:color w:val="auto"/>
                <w:highlight w:val="none"/>
                <w:shd w:val="clear" w:color="auto" w:fill="auto"/>
              </w:rPr>
            </w:pPr>
          </w:p>
        </w:tc>
      </w:tr>
      <w:tr w14:paraId="250DA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continue"/>
            <w:noWrap w:val="0"/>
            <w:vAlign w:val="top"/>
          </w:tcPr>
          <w:p w14:paraId="10832F5B">
            <w:pPr>
              <w:spacing w:line="360" w:lineRule="auto"/>
              <w:jc w:val="center"/>
              <w:rPr>
                <w:rFonts w:hint="default" w:ascii="Times New Roman" w:hAnsi="Times New Roman" w:eastAsia="宋体" w:cs="Times New Roman"/>
                <w:color w:val="auto"/>
                <w:kern w:val="0"/>
                <w:szCs w:val="21"/>
                <w:highlight w:val="none"/>
                <w:shd w:val="clear" w:color="auto" w:fill="auto"/>
              </w:rPr>
            </w:pPr>
          </w:p>
        </w:tc>
        <w:tc>
          <w:tcPr>
            <w:tcW w:w="2833" w:type="dxa"/>
            <w:vMerge w:val="continue"/>
            <w:noWrap w:val="0"/>
            <w:vAlign w:val="center"/>
          </w:tcPr>
          <w:p w14:paraId="3DBA2DDD">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850" w:type="dxa"/>
            <w:noWrap w:val="0"/>
            <w:vAlign w:val="center"/>
          </w:tcPr>
          <w:p w14:paraId="58A4CAF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439F200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53CC64F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3" w:type="dxa"/>
            <w:noWrap w:val="0"/>
            <w:vAlign w:val="center"/>
          </w:tcPr>
          <w:p w14:paraId="519A3217">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1F48367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2015" w:type="dxa"/>
            <w:vMerge w:val="continue"/>
            <w:noWrap w:val="0"/>
            <w:vAlign w:val="center"/>
          </w:tcPr>
          <w:p w14:paraId="528DC391">
            <w:pPr>
              <w:spacing w:line="360" w:lineRule="auto"/>
              <w:jc w:val="center"/>
              <w:rPr>
                <w:rFonts w:ascii="Times New Roman" w:hAnsi="Times New Roman" w:eastAsia="宋体" w:cs="Times New Roman"/>
                <w:color w:val="auto"/>
                <w:highlight w:val="none"/>
                <w:shd w:val="clear" w:color="auto" w:fill="auto"/>
              </w:rPr>
            </w:pPr>
          </w:p>
        </w:tc>
        <w:tc>
          <w:tcPr>
            <w:tcW w:w="993" w:type="dxa"/>
            <w:vMerge w:val="continue"/>
            <w:noWrap w:val="0"/>
            <w:vAlign w:val="center"/>
          </w:tcPr>
          <w:p w14:paraId="7A1F840B">
            <w:pPr>
              <w:spacing w:line="360" w:lineRule="auto"/>
              <w:jc w:val="center"/>
              <w:rPr>
                <w:rFonts w:ascii="Times New Roman" w:hAnsi="Times New Roman" w:eastAsia="宋体" w:cs="Times New Roman"/>
                <w:color w:val="auto"/>
                <w:highlight w:val="none"/>
                <w:shd w:val="clear" w:color="auto" w:fill="auto"/>
              </w:rPr>
            </w:pPr>
          </w:p>
        </w:tc>
        <w:tc>
          <w:tcPr>
            <w:tcW w:w="1275" w:type="dxa"/>
            <w:vMerge w:val="continue"/>
            <w:noWrap w:val="0"/>
            <w:vAlign w:val="top"/>
          </w:tcPr>
          <w:p w14:paraId="22FAA26F">
            <w:pPr>
              <w:spacing w:line="360" w:lineRule="auto"/>
              <w:jc w:val="center"/>
              <w:rPr>
                <w:rFonts w:ascii="Times New Roman" w:hAnsi="Times New Roman" w:eastAsia="宋体" w:cs="Times New Roman"/>
                <w:color w:val="auto"/>
                <w:highlight w:val="none"/>
                <w:shd w:val="clear" w:color="auto" w:fill="auto"/>
              </w:rPr>
            </w:pPr>
          </w:p>
        </w:tc>
        <w:tc>
          <w:tcPr>
            <w:tcW w:w="962" w:type="dxa"/>
            <w:vMerge w:val="continue"/>
            <w:noWrap w:val="0"/>
            <w:vAlign w:val="top"/>
          </w:tcPr>
          <w:p w14:paraId="353F6CED">
            <w:pPr>
              <w:spacing w:line="360" w:lineRule="auto"/>
              <w:jc w:val="center"/>
              <w:rPr>
                <w:rFonts w:ascii="Times New Roman" w:hAnsi="Times New Roman" w:eastAsia="宋体" w:cs="Times New Roman"/>
                <w:color w:val="auto"/>
                <w:highlight w:val="none"/>
                <w:shd w:val="clear" w:color="auto" w:fill="auto"/>
              </w:rPr>
            </w:pPr>
          </w:p>
        </w:tc>
      </w:tr>
      <w:tr w14:paraId="2A33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restart"/>
            <w:noWrap w:val="0"/>
            <w:vAlign w:val="top"/>
          </w:tcPr>
          <w:p w14:paraId="625C6089">
            <w:pPr>
              <w:spacing w:line="360" w:lineRule="auto"/>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3</w:t>
            </w:r>
          </w:p>
        </w:tc>
        <w:tc>
          <w:tcPr>
            <w:tcW w:w="2833" w:type="dxa"/>
            <w:vMerge w:val="restart"/>
            <w:noWrap w:val="0"/>
            <w:vAlign w:val="center"/>
          </w:tcPr>
          <w:p w14:paraId="254B19D6">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highlight w:val="none"/>
                <w:shd w:val="clear" w:color="auto" w:fill="auto"/>
              </w:rPr>
              <w:t>是否对关键技术选用和实施有专篇进行论证。</w:t>
            </w:r>
          </w:p>
        </w:tc>
        <w:tc>
          <w:tcPr>
            <w:tcW w:w="850" w:type="dxa"/>
            <w:noWrap w:val="0"/>
            <w:vAlign w:val="center"/>
          </w:tcPr>
          <w:p w14:paraId="226E751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55C6FDC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48B3F232">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3" w:type="dxa"/>
            <w:noWrap w:val="0"/>
            <w:vAlign w:val="center"/>
          </w:tcPr>
          <w:p w14:paraId="5F6EAC0F">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3E0273E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2015" w:type="dxa"/>
            <w:vMerge w:val="restart"/>
            <w:noWrap w:val="0"/>
            <w:vAlign w:val="center"/>
          </w:tcPr>
          <w:p w14:paraId="0294F048">
            <w:pPr>
              <w:spacing w:line="360" w:lineRule="auto"/>
              <w:jc w:val="center"/>
              <w:rPr>
                <w:rFonts w:ascii="Times New Roman" w:hAnsi="Times New Roman" w:eastAsia="宋体" w:cs="Times New Roman"/>
                <w:color w:val="auto"/>
                <w:highlight w:val="none"/>
                <w:shd w:val="clear" w:color="auto" w:fill="auto"/>
              </w:rPr>
            </w:pPr>
          </w:p>
        </w:tc>
        <w:tc>
          <w:tcPr>
            <w:tcW w:w="993" w:type="dxa"/>
            <w:vMerge w:val="restart"/>
            <w:noWrap w:val="0"/>
            <w:vAlign w:val="center"/>
          </w:tcPr>
          <w:p w14:paraId="58E827D1">
            <w:pPr>
              <w:spacing w:line="360" w:lineRule="auto"/>
              <w:jc w:val="center"/>
              <w:rPr>
                <w:rFonts w:ascii="Times New Roman" w:hAnsi="Times New Roman" w:eastAsia="宋体" w:cs="Times New Roman"/>
                <w:color w:val="auto"/>
                <w:highlight w:val="none"/>
                <w:shd w:val="clear" w:color="auto" w:fill="auto"/>
              </w:rPr>
            </w:pPr>
          </w:p>
        </w:tc>
        <w:tc>
          <w:tcPr>
            <w:tcW w:w="1275" w:type="dxa"/>
            <w:vMerge w:val="restart"/>
            <w:noWrap w:val="0"/>
            <w:vAlign w:val="top"/>
          </w:tcPr>
          <w:p w14:paraId="11CD5553">
            <w:pPr>
              <w:spacing w:line="360" w:lineRule="auto"/>
              <w:jc w:val="center"/>
              <w:rPr>
                <w:rFonts w:ascii="Times New Roman" w:hAnsi="Times New Roman" w:eastAsia="宋体" w:cs="Times New Roman"/>
                <w:color w:val="auto"/>
                <w:highlight w:val="none"/>
                <w:shd w:val="clear" w:color="auto" w:fill="auto"/>
              </w:rPr>
            </w:pPr>
          </w:p>
        </w:tc>
        <w:tc>
          <w:tcPr>
            <w:tcW w:w="962" w:type="dxa"/>
            <w:vMerge w:val="restart"/>
            <w:noWrap w:val="0"/>
            <w:vAlign w:val="top"/>
          </w:tcPr>
          <w:p w14:paraId="5983F6F7">
            <w:pPr>
              <w:spacing w:line="360" w:lineRule="auto"/>
              <w:jc w:val="center"/>
              <w:rPr>
                <w:rFonts w:ascii="Times New Roman" w:hAnsi="Times New Roman" w:eastAsia="宋体" w:cs="Times New Roman"/>
                <w:color w:val="auto"/>
                <w:highlight w:val="none"/>
                <w:shd w:val="clear" w:color="auto" w:fill="auto"/>
              </w:rPr>
            </w:pPr>
          </w:p>
        </w:tc>
      </w:tr>
      <w:tr w14:paraId="33E15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continue"/>
            <w:noWrap w:val="0"/>
            <w:vAlign w:val="top"/>
          </w:tcPr>
          <w:p w14:paraId="042F6365">
            <w:pPr>
              <w:spacing w:line="360" w:lineRule="auto"/>
              <w:jc w:val="center"/>
              <w:rPr>
                <w:rFonts w:hint="default" w:ascii="Times New Roman" w:hAnsi="Times New Roman" w:eastAsia="宋体" w:cs="Times New Roman"/>
                <w:color w:val="auto"/>
                <w:kern w:val="0"/>
                <w:szCs w:val="21"/>
                <w:highlight w:val="none"/>
                <w:shd w:val="clear" w:color="auto" w:fill="auto"/>
              </w:rPr>
            </w:pPr>
          </w:p>
        </w:tc>
        <w:tc>
          <w:tcPr>
            <w:tcW w:w="2833" w:type="dxa"/>
            <w:vMerge w:val="continue"/>
            <w:noWrap w:val="0"/>
            <w:vAlign w:val="center"/>
          </w:tcPr>
          <w:p w14:paraId="40C4D7D7">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850" w:type="dxa"/>
            <w:noWrap w:val="0"/>
            <w:vAlign w:val="center"/>
          </w:tcPr>
          <w:p w14:paraId="0BDA7C7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42820221">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02504373">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3" w:type="dxa"/>
            <w:noWrap w:val="0"/>
            <w:vAlign w:val="center"/>
          </w:tcPr>
          <w:p w14:paraId="78E0833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526EAC42">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2015" w:type="dxa"/>
            <w:vMerge w:val="continue"/>
            <w:noWrap w:val="0"/>
            <w:vAlign w:val="center"/>
          </w:tcPr>
          <w:p w14:paraId="013A370D">
            <w:pPr>
              <w:spacing w:line="360" w:lineRule="auto"/>
              <w:jc w:val="center"/>
              <w:rPr>
                <w:rFonts w:ascii="Times New Roman" w:hAnsi="Times New Roman" w:eastAsia="宋体" w:cs="Times New Roman"/>
                <w:color w:val="auto"/>
                <w:highlight w:val="none"/>
                <w:shd w:val="clear" w:color="auto" w:fill="auto"/>
              </w:rPr>
            </w:pPr>
          </w:p>
        </w:tc>
        <w:tc>
          <w:tcPr>
            <w:tcW w:w="993" w:type="dxa"/>
            <w:vMerge w:val="continue"/>
            <w:noWrap w:val="0"/>
            <w:vAlign w:val="center"/>
          </w:tcPr>
          <w:p w14:paraId="6BA17296">
            <w:pPr>
              <w:spacing w:line="360" w:lineRule="auto"/>
              <w:jc w:val="center"/>
              <w:rPr>
                <w:rFonts w:ascii="Times New Roman" w:hAnsi="Times New Roman" w:eastAsia="宋体" w:cs="Times New Roman"/>
                <w:color w:val="auto"/>
                <w:highlight w:val="none"/>
                <w:shd w:val="clear" w:color="auto" w:fill="auto"/>
              </w:rPr>
            </w:pPr>
          </w:p>
        </w:tc>
        <w:tc>
          <w:tcPr>
            <w:tcW w:w="1275" w:type="dxa"/>
            <w:vMerge w:val="continue"/>
            <w:noWrap w:val="0"/>
            <w:vAlign w:val="top"/>
          </w:tcPr>
          <w:p w14:paraId="4E567B62">
            <w:pPr>
              <w:spacing w:line="360" w:lineRule="auto"/>
              <w:jc w:val="center"/>
              <w:rPr>
                <w:rFonts w:ascii="Times New Roman" w:hAnsi="Times New Roman" w:eastAsia="宋体" w:cs="Times New Roman"/>
                <w:color w:val="auto"/>
                <w:highlight w:val="none"/>
                <w:shd w:val="clear" w:color="auto" w:fill="auto"/>
              </w:rPr>
            </w:pPr>
          </w:p>
        </w:tc>
        <w:tc>
          <w:tcPr>
            <w:tcW w:w="962" w:type="dxa"/>
            <w:vMerge w:val="continue"/>
            <w:noWrap w:val="0"/>
            <w:vAlign w:val="top"/>
          </w:tcPr>
          <w:p w14:paraId="2DC1B6AC">
            <w:pPr>
              <w:spacing w:line="360" w:lineRule="auto"/>
              <w:jc w:val="center"/>
              <w:rPr>
                <w:rFonts w:ascii="Times New Roman" w:hAnsi="Times New Roman" w:eastAsia="宋体" w:cs="Times New Roman"/>
                <w:color w:val="auto"/>
                <w:highlight w:val="none"/>
                <w:shd w:val="clear" w:color="auto" w:fill="auto"/>
              </w:rPr>
            </w:pPr>
          </w:p>
        </w:tc>
      </w:tr>
      <w:tr w14:paraId="305F8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restart"/>
            <w:noWrap w:val="0"/>
            <w:vAlign w:val="top"/>
          </w:tcPr>
          <w:p w14:paraId="481475E5">
            <w:pPr>
              <w:spacing w:line="360" w:lineRule="auto"/>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4</w:t>
            </w:r>
          </w:p>
        </w:tc>
        <w:tc>
          <w:tcPr>
            <w:tcW w:w="2833" w:type="dxa"/>
            <w:vMerge w:val="restart"/>
            <w:noWrap w:val="0"/>
            <w:vAlign w:val="center"/>
          </w:tcPr>
          <w:p w14:paraId="33B920F5">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highlight w:val="none"/>
                <w:shd w:val="clear" w:color="auto" w:fill="auto"/>
              </w:rPr>
              <w:t>各专业对经济性的控制是否有专项措施，经济性控制良好。</w:t>
            </w:r>
          </w:p>
        </w:tc>
        <w:tc>
          <w:tcPr>
            <w:tcW w:w="850" w:type="dxa"/>
            <w:noWrap w:val="0"/>
            <w:vAlign w:val="center"/>
          </w:tcPr>
          <w:p w14:paraId="0D2F91AA">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02F863D7">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0FDB529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3" w:type="dxa"/>
            <w:noWrap w:val="0"/>
            <w:vAlign w:val="center"/>
          </w:tcPr>
          <w:p w14:paraId="03B77F2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14CBD02B">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2015" w:type="dxa"/>
            <w:vMerge w:val="restart"/>
            <w:noWrap w:val="0"/>
            <w:vAlign w:val="center"/>
          </w:tcPr>
          <w:p w14:paraId="01D3AAB5">
            <w:pPr>
              <w:spacing w:line="360" w:lineRule="auto"/>
              <w:jc w:val="center"/>
              <w:rPr>
                <w:rFonts w:ascii="Times New Roman" w:hAnsi="Times New Roman" w:eastAsia="宋体" w:cs="Times New Roman"/>
                <w:color w:val="auto"/>
                <w:highlight w:val="none"/>
                <w:shd w:val="clear" w:color="auto" w:fill="auto"/>
              </w:rPr>
            </w:pPr>
          </w:p>
        </w:tc>
        <w:tc>
          <w:tcPr>
            <w:tcW w:w="993" w:type="dxa"/>
            <w:vMerge w:val="restart"/>
            <w:noWrap w:val="0"/>
            <w:vAlign w:val="center"/>
          </w:tcPr>
          <w:p w14:paraId="1957EEE1">
            <w:pPr>
              <w:spacing w:line="360" w:lineRule="auto"/>
              <w:jc w:val="center"/>
              <w:rPr>
                <w:rFonts w:ascii="Times New Roman" w:hAnsi="Times New Roman" w:eastAsia="宋体" w:cs="Times New Roman"/>
                <w:color w:val="auto"/>
                <w:highlight w:val="none"/>
                <w:shd w:val="clear" w:color="auto" w:fill="auto"/>
              </w:rPr>
            </w:pPr>
          </w:p>
        </w:tc>
        <w:tc>
          <w:tcPr>
            <w:tcW w:w="1275" w:type="dxa"/>
            <w:vMerge w:val="restart"/>
            <w:noWrap w:val="0"/>
            <w:vAlign w:val="top"/>
          </w:tcPr>
          <w:p w14:paraId="2D2B878B">
            <w:pPr>
              <w:spacing w:line="360" w:lineRule="auto"/>
              <w:jc w:val="center"/>
              <w:rPr>
                <w:rFonts w:ascii="Times New Roman" w:hAnsi="Times New Roman" w:eastAsia="宋体" w:cs="Times New Roman"/>
                <w:color w:val="auto"/>
                <w:highlight w:val="none"/>
                <w:shd w:val="clear" w:color="auto" w:fill="auto"/>
              </w:rPr>
            </w:pPr>
          </w:p>
        </w:tc>
        <w:tc>
          <w:tcPr>
            <w:tcW w:w="962" w:type="dxa"/>
            <w:vMerge w:val="restart"/>
            <w:noWrap w:val="0"/>
            <w:vAlign w:val="top"/>
          </w:tcPr>
          <w:p w14:paraId="0DFA0D95">
            <w:pPr>
              <w:spacing w:line="360" w:lineRule="auto"/>
              <w:jc w:val="center"/>
              <w:rPr>
                <w:rFonts w:ascii="Times New Roman" w:hAnsi="Times New Roman" w:eastAsia="宋体" w:cs="Times New Roman"/>
                <w:color w:val="auto"/>
                <w:highlight w:val="none"/>
                <w:shd w:val="clear" w:color="auto" w:fill="auto"/>
              </w:rPr>
            </w:pPr>
          </w:p>
        </w:tc>
      </w:tr>
      <w:tr w14:paraId="1A33C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continue"/>
            <w:noWrap w:val="0"/>
            <w:vAlign w:val="top"/>
          </w:tcPr>
          <w:p w14:paraId="32217575">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2833" w:type="dxa"/>
            <w:vMerge w:val="continue"/>
            <w:noWrap w:val="0"/>
            <w:vAlign w:val="center"/>
          </w:tcPr>
          <w:p w14:paraId="2915A439">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850" w:type="dxa"/>
            <w:noWrap w:val="0"/>
            <w:vAlign w:val="center"/>
          </w:tcPr>
          <w:p w14:paraId="6B8CB382">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08E25830">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7216DDFC">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3" w:type="dxa"/>
            <w:noWrap w:val="0"/>
            <w:vAlign w:val="center"/>
          </w:tcPr>
          <w:p w14:paraId="32BE11DC">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6DF62DA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2015" w:type="dxa"/>
            <w:vMerge w:val="continue"/>
            <w:noWrap w:val="0"/>
            <w:vAlign w:val="center"/>
          </w:tcPr>
          <w:p w14:paraId="1BF16889">
            <w:pPr>
              <w:spacing w:line="360" w:lineRule="auto"/>
              <w:jc w:val="center"/>
              <w:rPr>
                <w:rFonts w:ascii="Times New Roman" w:hAnsi="Times New Roman" w:eastAsia="宋体" w:cs="Times New Roman"/>
                <w:color w:val="auto"/>
                <w:highlight w:val="none"/>
                <w:shd w:val="clear" w:color="auto" w:fill="auto"/>
              </w:rPr>
            </w:pPr>
          </w:p>
        </w:tc>
        <w:tc>
          <w:tcPr>
            <w:tcW w:w="993" w:type="dxa"/>
            <w:vMerge w:val="continue"/>
            <w:noWrap w:val="0"/>
            <w:vAlign w:val="center"/>
          </w:tcPr>
          <w:p w14:paraId="61F3726E">
            <w:pPr>
              <w:spacing w:line="360" w:lineRule="auto"/>
              <w:jc w:val="center"/>
              <w:rPr>
                <w:rFonts w:ascii="Times New Roman" w:hAnsi="Times New Roman" w:eastAsia="宋体" w:cs="Times New Roman"/>
                <w:color w:val="auto"/>
                <w:highlight w:val="none"/>
                <w:shd w:val="clear" w:color="auto" w:fill="auto"/>
              </w:rPr>
            </w:pPr>
          </w:p>
        </w:tc>
        <w:tc>
          <w:tcPr>
            <w:tcW w:w="1275" w:type="dxa"/>
            <w:vMerge w:val="continue"/>
            <w:noWrap w:val="0"/>
            <w:vAlign w:val="top"/>
          </w:tcPr>
          <w:p w14:paraId="644C3916">
            <w:pPr>
              <w:spacing w:line="360" w:lineRule="auto"/>
              <w:jc w:val="center"/>
              <w:rPr>
                <w:rFonts w:ascii="Times New Roman" w:hAnsi="Times New Roman" w:eastAsia="宋体" w:cs="Times New Roman"/>
                <w:color w:val="auto"/>
                <w:highlight w:val="none"/>
                <w:shd w:val="clear" w:color="auto" w:fill="auto"/>
              </w:rPr>
            </w:pPr>
          </w:p>
        </w:tc>
        <w:tc>
          <w:tcPr>
            <w:tcW w:w="962" w:type="dxa"/>
            <w:vMerge w:val="continue"/>
            <w:noWrap w:val="0"/>
            <w:vAlign w:val="top"/>
          </w:tcPr>
          <w:p w14:paraId="5D9A6755">
            <w:pPr>
              <w:spacing w:line="360" w:lineRule="auto"/>
              <w:jc w:val="center"/>
              <w:rPr>
                <w:rFonts w:ascii="Times New Roman" w:hAnsi="Times New Roman" w:eastAsia="宋体" w:cs="Times New Roman"/>
                <w:color w:val="auto"/>
                <w:highlight w:val="none"/>
                <w:shd w:val="clear" w:color="auto" w:fill="auto"/>
              </w:rPr>
            </w:pPr>
          </w:p>
        </w:tc>
      </w:tr>
      <w:tr w14:paraId="671E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37" w:type="dxa"/>
            <w:noWrap w:val="0"/>
            <w:vAlign w:val="top"/>
          </w:tcPr>
          <w:p w14:paraId="7387E4EA">
            <w:pPr>
              <w:spacing w:line="360" w:lineRule="auto"/>
              <w:jc w:val="left"/>
              <w:rPr>
                <w:rFonts w:ascii="Times New Roman" w:hAnsi="Times New Roman" w:eastAsia="宋体" w:cs="Times New Roman"/>
                <w:color w:val="auto"/>
                <w:kern w:val="0"/>
                <w:szCs w:val="21"/>
                <w:highlight w:val="none"/>
                <w:shd w:val="clear" w:color="auto" w:fill="auto"/>
              </w:rPr>
            </w:pPr>
          </w:p>
        </w:tc>
        <w:tc>
          <w:tcPr>
            <w:tcW w:w="2833" w:type="dxa"/>
            <w:noWrap w:val="0"/>
            <w:vAlign w:val="center"/>
          </w:tcPr>
          <w:p w14:paraId="19A67166">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w:t>
            </w:r>
          </w:p>
        </w:tc>
        <w:tc>
          <w:tcPr>
            <w:tcW w:w="850" w:type="dxa"/>
            <w:noWrap w:val="0"/>
            <w:vAlign w:val="center"/>
          </w:tcPr>
          <w:p w14:paraId="2FB6E473">
            <w:pPr>
              <w:spacing w:line="360" w:lineRule="auto"/>
              <w:jc w:val="center"/>
              <w:rPr>
                <w:rFonts w:ascii="Times New Roman" w:hAnsi="Times New Roman" w:eastAsia="宋体" w:cs="Times New Roman"/>
                <w:color w:val="auto"/>
                <w:highlight w:val="none"/>
                <w:shd w:val="clear" w:color="auto" w:fill="auto"/>
              </w:rPr>
            </w:pPr>
          </w:p>
        </w:tc>
        <w:tc>
          <w:tcPr>
            <w:tcW w:w="851" w:type="dxa"/>
            <w:noWrap w:val="0"/>
            <w:vAlign w:val="center"/>
          </w:tcPr>
          <w:p w14:paraId="578A3634">
            <w:pPr>
              <w:spacing w:line="360" w:lineRule="auto"/>
              <w:jc w:val="center"/>
              <w:rPr>
                <w:rFonts w:ascii="Times New Roman" w:hAnsi="Times New Roman" w:eastAsia="宋体" w:cs="Times New Roman"/>
                <w:color w:val="auto"/>
                <w:highlight w:val="none"/>
                <w:shd w:val="clear" w:color="auto" w:fill="auto"/>
              </w:rPr>
            </w:pPr>
          </w:p>
        </w:tc>
        <w:tc>
          <w:tcPr>
            <w:tcW w:w="850" w:type="dxa"/>
            <w:noWrap w:val="0"/>
            <w:vAlign w:val="center"/>
          </w:tcPr>
          <w:p w14:paraId="61068925">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2B1EA573">
            <w:pPr>
              <w:spacing w:line="360" w:lineRule="auto"/>
              <w:jc w:val="center"/>
              <w:rPr>
                <w:rFonts w:ascii="Times New Roman" w:hAnsi="Times New Roman" w:eastAsia="宋体" w:cs="Times New Roman"/>
                <w:color w:val="auto"/>
                <w:highlight w:val="none"/>
                <w:shd w:val="clear" w:color="auto" w:fill="auto"/>
              </w:rPr>
            </w:pPr>
          </w:p>
        </w:tc>
        <w:tc>
          <w:tcPr>
            <w:tcW w:w="850" w:type="dxa"/>
            <w:noWrap w:val="0"/>
            <w:vAlign w:val="center"/>
          </w:tcPr>
          <w:p w14:paraId="5AB77BAB">
            <w:pPr>
              <w:spacing w:line="360" w:lineRule="auto"/>
              <w:jc w:val="center"/>
              <w:rPr>
                <w:rFonts w:ascii="Times New Roman" w:hAnsi="Times New Roman" w:eastAsia="宋体" w:cs="Times New Roman"/>
                <w:color w:val="auto"/>
                <w:highlight w:val="none"/>
                <w:shd w:val="clear" w:color="auto" w:fill="auto"/>
              </w:rPr>
            </w:pPr>
          </w:p>
        </w:tc>
        <w:tc>
          <w:tcPr>
            <w:tcW w:w="2015" w:type="dxa"/>
            <w:noWrap w:val="0"/>
            <w:vAlign w:val="center"/>
          </w:tcPr>
          <w:p w14:paraId="08D1657D">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652EFE91">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24550598">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666963FC">
            <w:pPr>
              <w:spacing w:line="360" w:lineRule="auto"/>
              <w:jc w:val="center"/>
              <w:rPr>
                <w:rFonts w:ascii="Times New Roman" w:hAnsi="Times New Roman" w:eastAsia="宋体" w:cs="Times New Roman"/>
                <w:color w:val="auto"/>
                <w:highlight w:val="none"/>
                <w:shd w:val="clear" w:color="auto" w:fill="auto"/>
              </w:rPr>
            </w:pPr>
          </w:p>
        </w:tc>
      </w:tr>
      <w:tr w14:paraId="40B0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3970" w:type="dxa"/>
            <w:gridSpan w:val="2"/>
            <w:noWrap w:val="0"/>
            <w:vAlign w:val="top"/>
          </w:tcPr>
          <w:p w14:paraId="2DA95778">
            <w:pPr>
              <w:spacing w:line="360" w:lineRule="auto"/>
              <w:jc w:val="left"/>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设计标总评分结果</w:t>
            </w:r>
          </w:p>
        </w:tc>
        <w:tc>
          <w:tcPr>
            <w:tcW w:w="2551" w:type="dxa"/>
            <w:gridSpan w:val="3"/>
            <w:noWrap w:val="0"/>
            <w:vAlign w:val="center"/>
          </w:tcPr>
          <w:p w14:paraId="19072BE7">
            <w:pPr>
              <w:spacing w:line="360" w:lineRule="auto"/>
              <w:jc w:val="center"/>
              <w:rPr>
                <w:rFonts w:ascii="Times New Roman" w:hAnsi="Times New Roman" w:eastAsia="宋体" w:cs="Times New Roman"/>
                <w:color w:val="auto"/>
                <w:highlight w:val="none"/>
                <w:shd w:val="clear" w:color="auto" w:fill="auto"/>
              </w:rPr>
            </w:pPr>
          </w:p>
        </w:tc>
        <w:tc>
          <w:tcPr>
            <w:tcW w:w="1843" w:type="dxa"/>
            <w:gridSpan w:val="2"/>
            <w:noWrap w:val="0"/>
            <w:vAlign w:val="center"/>
          </w:tcPr>
          <w:p w14:paraId="4E253D6A">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是否通过评审</w:t>
            </w:r>
          </w:p>
        </w:tc>
        <w:tc>
          <w:tcPr>
            <w:tcW w:w="5245" w:type="dxa"/>
            <w:gridSpan w:val="4"/>
            <w:noWrap w:val="0"/>
            <w:vAlign w:val="center"/>
          </w:tcPr>
          <w:p w14:paraId="1E7A43C5">
            <w:pPr>
              <w:spacing w:line="360" w:lineRule="auto"/>
              <w:jc w:val="center"/>
              <w:rPr>
                <w:rFonts w:ascii="Times New Roman" w:hAnsi="Times New Roman" w:eastAsia="宋体" w:cs="Times New Roman"/>
                <w:color w:val="auto"/>
                <w:highlight w:val="none"/>
                <w:shd w:val="clear" w:color="auto" w:fill="auto"/>
              </w:rPr>
            </w:pPr>
          </w:p>
        </w:tc>
      </w:tr>
    </w:tbl>
    <w:p w14:paraId="1C9DC760">
      <w:pPr>
        <w:rPr>
          <w:rFonts w:hint="default" w:ascii="Times New Roman" w:hAnsi="Times New Roman" w:eastAsia="楷体_GB2312" w:cs="Times New Roman"/>
          <w:color w:val="auto"/>
          <w:szCs w:val="21"/>
          <w:highlight w:val="none"/>
          <w:shd w:val="clear" w:color="auto" w:fill="auto"/>
        </w:rPr>
      </w:pPr>
    </w:p>
    <w:p w14:paraId="15A78111">
      <w:pPr>
        <w:spacing w:after="240" w:afterLines="100"/>
        <w:rPr>
          <w:rFonts w:ascii="Times New Roman" w:hAnsi="Times New Roman" w:cs="Times New Roman"/>
          <w:color w:val="auto"/>
          <w:highlight w:val="none"/>
          <w:shd w:val="clear" w:color="auto" w:fill="auto"/>
        </w:rPr>
      </w:pPr>
      <w:r>
        <w:rPr>
          <w:rFonts w:hint="default" w:ascii="Times New Roman" w:hAnsi="Times New Roman" w:eastAsia="楷体_GB2312" w:cs="Times New Roman"/>
          <w:color w:val="auto"/>
          <w:szCs w:val="21"/>
          <w:highlight w:val="none"/>
          <w:shd w:val="clear" w:color="auto" w:fill="auto"/>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w:t>
      </w:r>
      <w:r>
        <w:rPr>
          <w:rFonts w:hint="eastAsia" w:eastAsia="楷体_GB2312" w:cs="Times New Roman"/>
          <w:color w:val="auto"/>
          <w:szCs w:val="21"/>
          <w:highlight w:val="none"/>
          <w:shd w:val="clear" w:color="auto" w:fill="auto"/>
          <w:lang w:eastAsia="zh-CN"/>
        </w:rPr>
        <w:t>】</w:t>
      </w:r>
    </w:p>
    <w:p w14:paraId="734623D6">
      <w:pPr>
        <w:spacing w:line="440" w:lineRule="exact"/>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全体</w:t>
      </w:r>
      <w:r>
        <w:rPr>
          <w:rFonts w:hint="default" w:ascii="Times New Roman" w:hAnsi="Times New Roman" w:cs="Times New Roman"/>
          <w:color w:val="auto"/>
          <w:highlight w:val="none"/>
          <w:shd w:val="clear" w:color="auto" w:fill="auto"/>
        </w:rPr>
        <w:t>设计标评委</w:t>
      </w:r>
      <w:r>
        <w:rPr>
          <w:rFonts w:ascii="Times New Roman" w:hAnsi="Times New Roman" w:cs="Times New Roman"/>
          <w:color w:val="auto"/>
          <w:highlight w:val="none"/>
          <w:shd w:val="clear" w:color="auto" w:fill="auto"/>
        </w:rPr>
        <w:t>签名：                                                         日期：        年     月     日</w:t>
      </w:r>
    </w:p>
    <w:p w14:paraId="3CED4E18">
      <w:pPr>
        <w:spacing w:line="440" w:lineRule="exact"/>
        <w:rPr>
          <w:rFonts w:ascii="Times New Roman" w:hAnsi="Times New Roman" w:cs="Times New Roman"/>
          <w:color w:val="auto"/>
          <w:highlight w:val="none"/>
          <w:shd w:val="clear" w:color="auto" w:fill="auto"/>
        </w:rPr>
      </w:pPr>
    </w:p>
    <w:p w14:paraId="3F3EA415">
      <w:pPr>
        <w:spacing w:line="440" w:lineRule="exact"/>
        <w:rPr>
          <w:rFonts w:ascii="Times New Roman" w:hAnsi="Times New Roman" w:cs="Times New Roman"/>
          <w:color w:val="auto"/>
          <w:highlight w:val="none"/>
          <w:shd w:val="clear" w:color="auto" w:fill="auto"/>
        </w:rPr>
      </w:pPr>
    </w:p>
    <w:p w14:paraId="7BAC552E">
      <w:pPr>
        <w:spacing w:line="440" w:lineRule="exact"/>
        <w:rPr>
          <w:rFonts w:ascii="Times New Roman" w:hAnsi="Times New Roman" w:cs="Times New Roman"/>
          <w:color w:val="auto"/>
          <w:highlight w:val="none"/>
          <w:shd w:val="clear" w:color="auto" w:fill="auto"/>
        </w:rPr>
      </w:pPr>
    </w:p>
    <w:p w14:paraId="52D2D8CA">
      <w:pPr>
        <w:spacing w:line="440" w:lineRule="exact"/>
        <w:rPr>
          <w:rFonts w:ascii="Times New Roman" w:hAnsi="Times New Roman" w:cs="Times New Roman"/>
          <w:color w:val="auto"/>
          <w:highlight w:val="none"/>
          <w:shd w:val="clear" w:color="auto" w:fill="auto"/>
        </w:rPr>
      </w:pPr>
    </w:p>
    <w:p w14:paraId="4394427C">
      <w:pPr>
        <w:spacing w:line="440" w:lineRule="exact"/>
        <w:rPr>
          <w:rFonts w:ascii="Times New Roman" w:hAnsi="Times New Roman" w:cs="Times New Roman"/>
          <w:color w:val="auto"/>
          <w:highlight w:val="none"/>
          <w:shd w:val="clear" w:color="auto" w:fill="auto"/>
        </w:rPr>
      </w:pPr>
    </w:p>
    <w:p w14:paraId="5D66FB3F">
      <w:pPr>
        <w:spacing w:line="440" w:lineRule="exact"/>
        <w:rPr>
          <w:rFonts w:hint="default" w:ascii="Times New Roman" w:hAnsi="Times New Roman" w:cs="Times New Roman"/>
          <w:color w:val="auto"/>
          <w:highlight w:val="none"/>
          <w:shd w:val="clear" w:color="auto" w:fill="auto"/>
        </w:rPr>
      </w:pPr>
    </w:p>
    <w:p w14:paraId="56425E39">
      <w:pPr>
        <w:pStyle w:val="7"/>
        <w:rPr>
          <w:rFonts w:hint="default" w:ascii="Times New Roman" w:hAnsi="Times New Roman"/>
          <w:color w:val="auto"/>
          <w:sz w:val="28"/>
          <w:szCs w:val="28"/>
          <w:highlight w:val="none"/>
          <w:shd w:val="clear" w:color="auto" w:fill="auto"/>
        </w:rPr>
      </w:pPr>
      <w:bookmarkStart w:id="1874" w:name="_Toc1814183265"/>
      <w:bookmarkStart w:id="1875" w:name="_Toc737539833"/>
      <w:bookmarkStart w:id="1876" w:name="_Toc508335858"/>
      <w:bookmarkStart w:id="1877" w:name="_Toc974034391"/>
      <w:bookmarkStart w:id="1878" w:name="_Toc59203057"/>
      <w:bookmarkStart w:id="1879" w:name="_Toc765081402"/>
      <w:bookmarkStart w:id="1880" w:name="_Toc1937577872"/>
      <w:bookmarkStart w:id="1881" w:name="_Toc264434511"/>
      <w:r>
        <w:rPr>
          <w:rFonts w:ascii="Times New Roman" w:hAnsi="Times New Roman"/>
          <w:color w:val="auto"/>
          <w:sz w:val="28"/>
          <w:szCs w:val="28"/>
          <w:highlight w:val="none"/>
          <w:shd w:val="clear" w:color="auto" w:fill="auto"/>
        </w:rPr>
        <w:t>附表A-2</w:t>
      </w:r>
      <w:r>
        <w:rPr>
          <w:rFonts w:hint="eastAsia" w:ascii="Times New Roman" w:hAnsi="Times New Roman"/>
          <w:color w:val="auto"/>
          <w:sz w:val="28"/>
          <w:szCs w:val="28"/>
          <w:highlight w:val="none"/>
          <w:shd w:val="clear" w:color="auto" w:fill="auto"/>
          <w:lang w:val="en-US" w:eastAsia="zh-CN"/>
        </w:rPr>
        <w:t>5</w:t>
      </w:r>
      <w:r>
        <w:rPr>
          <w:rFonts w:ascii="Times New Roman" w:hAnsi="Times New Roman"/>
          <w:color w:val="auto"/>
          <w:sz w:val="28"/>
          <w:szCs w:val="28"/>
          <w:highlight w:val="none"/>
          <w:shd w:val="clear" w:color="auto" w:fill="auto"/>
        </w:rPr>
        <w:t>：</w:t>
      </w:r>
      <w:r>
        <w:rPr>
          <w:rFonts w:hint="default" w:ascii="Times New Roman" w:hAnsi="Times New Roman"/>
          <w:color w:val="auto"/>
          <w:sz w:val="28"/>
          <w:szCs w:val="28"/>
          <w:highlight w:val="none"/>
          <w:shd w:val="clear" w:color="auto" w:fill="auto"/>
        </w:rPr>
        <w:t>设计标</w:t>
      </w:r>
      <w:r>
        <w:rPr>
          <w:rFonts w:ascii="Times New Roman" w:hAnsi="Times New Roman"/>
          <w:color w:val="auto"/>
          <w:sz w:val="28"/>
          <w:szCs w:val="28"/>
          <w:highlight w:val="none"/>
          <w:shd w:val="clear" w:color="auto" w:fill="auto"/>
        </w:rPr>
        <w:t>评</w:t>
      </w:r>
      <w:r>
        <w:rPr>
          <w:rFonts w:hint="default" w:ascii="Times New Roman" w:hAnsi="Times New Roman"/>
          <w:color w:val="auto"/>
          <w:sz w:val="28"/>
          <w:szCs w:val="28"/>
          <w:highlight w:val="none"/>
          <w:shd w:val="clear" w:color="auto" w:fill="auto"/>
        </w:rPr>
        <w:t>分</w:t>
      </w:r>
      <w:r>
        <w:rPr>
          <w:rFonts w:ascii="Times New Roman" w:hAnsi="Times New Roman"/>
          <w:color w:val="auto"/>
          <w:sz w:val="28"/>
          <w:szCs w:val="28"/>
          <w:highlight w:val="none"/>
          <w:shd w:val="clear" w:color="auto" w:fill="auto"/>
        </w:rPr>
        <w:t>记录表</w:t>
      </w:r>
      <w:r>
        <w:rPr>
          <w:rFonts w:hint="default" w:ascii="Times New Roman" w:hAnsi="Times New Roman"/>
          <w:color w:val="auto"/>
          <w:sz w:val="28"/>
          <w:szCs w:val="28"/>
          <w:highlight w:val="none"/>
          <w:shd w:val="clear" w:color="auto" w:fill="auto"/>
        </w:rPr>
        <w:t>（适用初步设计完成后施工图设计完成前以深化初步设计投标）</w:t>
      </w:r>
      <w:bookmarkEnd w:id="1874"/>
      <w:bookmarkEnd w:id="1875"/>
      <w:bookmarkEnd w:id="1876"/>
      <w:bookmarkEnd w:id="1877"/>
      <w:bookmarkEnd w:id="1878"/>
      <w:bookmarkEnd w:id="1879"/>
      <w:bookmarkEnd w:id="1880"/>
      <w:bookmarkEnd w:id="1881"/>
    </w:p>
    <w:p w14:paraId="0564B749">
      <w:pPr>
        <w:spacing w:line="440" w:lineRule="exact"/>
        <w:jc w:val="center"/>
        <w:rPr>
          <w:rFonts w:hint="default" w:ascii="Times New Roman" w:hAnsi="Times New Roman" w:eastAsia="黑体" w:cs="Times New Roman"/>
          <w:color w:val="auto"/>
          <w:sz w:val="28"/>
          <w:szCs w:val="28"/>
          <w:highlight w:val="none"/>
          <w:shd w:val="clear" w:color="auto" w:fill="auto"/>
        </w:rPr>
      </w:pPr>
    </w:p>
    <w:p w14:paraId="5BB6B1BB">
      <w:pPr>
        <w:jc w:val="center"/>
        <w:rPr>
          <w:rFonts w:ascii="Times New Roman" w:hAnsi="Times New Roman" w:cs="Times New Roman"/>
          <w:b/>
          <w:color w:val="auto"/>
          <w:sz w:val="28"/>
          <w:szCs w:val="28"/>
          <w:highlight w:val="none"/>
          <w:shd w:val="clear" w:color="auto" w:fill="auto"/>
        </w:rPr>
      </w:pPr>
      <w:r>
        <w:rPr>
          <w:rFonts w:hint="default" w:ascii="Times New Roman" w:hAnsi="Times New Roman" w:cs="Times New Roman"/>
          <w:b/>
          <w:color w:val="auto"/>
          <w:sz w:val="28"/>
          <w:szCs w:val="28"/>
          <w:highlight w:val="none"/>
          <w:shd w:val="clear" w:color="auto" w:fill="auto"/>
        </w:rPr>
        <w:t>设计标</w:t>
      </w:r>
      <w:r>
        <w:rPr>
          <w:rFonts w:ascii="Times New Roman" w:hAnsi="Times New Roman" w:cs="Times New Roman"/>
          <w:b/>
          <w:color w:val="auto"/>
          <w:sz w:val="28"/>
          <w:szCs w:val="28"/>
          <w:highlight w:val="none"/>
          <w:shd w:val="clear" w:color="auto" w:fill="auto"/>
        </w:rPr>
        <w:t>评</w:t>
      </w:r>
      <w:r>
        <w:rPr>
          <w:rFonts w:hint="default" w:ascii="Times New Roman" w:hAnsi="Times New Roman" w:cs="Times New Roman"/>
          <w:b/>
          <w:color w:val="auto"/>
          <w:sz w:val="28"/>
          <w:szCs w:val="28"/>
          <w:highlight w:val="none"/>
          <w:shd w:val="clear" w:color="auto" w:fill="auto"/>
        </w:rPr>
        <w:t>分</w:t>
      </w:r>
      <w:r>
        <w:rPr>
          <w:rFonts w:ascii="Times New Roman" w:hAnsi="Times New Roman" w:cs="Times New Roman"/>
          <w:b/>
          <w:color w:val="auto"/>
          <w:sz w:val="28"/>
          <w:szCs w:val="28"/>
          <w:highlight w:val="none"/>
          <w:shd w:val="clear" w:color="auto" w:fill="auto"/>
        </w:rPr>
        <w:t>记录表</w:t>
      </w:r>
      <w:r>
        <w:rPr>
          <w:rFonts w:hint="default" w:ascii="Times New Roman" w:hAnsi="Times New Roman" w:cs="Times New Roman"/>
          <w:b/>
          <w:color w:val="auto"/>
          <w:sz w:val="28"/>
          <w:szCs w:val="28"/>
          <w:highlight w:val="none"/>
          <w:shd w:val="clear" w:color="auto" w:fill="auto"/>
        </w:rPr>
        <w:t>（适用初步设计完成后施工图设计完成前以深化初步设计投标）（适用市政项目）</w:t>
      </w:r>
    </w:p>
    <w:p w14:paraId="0023B2C0">
      <w:pPr>
        <w:spacing w:after="72" w:afterLines="30" w:line="440" w:lineRule="exact"/>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val="en-US" w:eastAsia="zh-CN"/>
        </w:rPr>
        <w:t>招标项目</w:t>
      </w:r>
      <w:r>
        <w:rPr>
          <w:rFonts w:ascii="Times New Roman" w:hAnsi="Times New Roman" w:cs="Times New Roman"/>
          <w:color w:val="auto"/>
          <w:highlight w:val="none"/>
          <w:shd w:val="clear" w:color="auto" w:fill="auto"/>
        </w:rPr>
        <w:t>名称</w:t>
      </w:r>
      <w:r>
        <w:rPr>
          <w:rFonts w:hint="default" w:ascii="Times New Roman" w:hAnsi="Times New Roman" w:cs="Times New Roman"/>
          <w:color w:val="auto"/>
          <w:highlight w:val="none"/>
          <w:shd w:val="clear" w:color="auto" w:fill="auto"/>
        </w:rPr>
        <w:t>及</w:t>
      </w:r>
      <w:r>
        <w:rPr>
          <w:rFonts w:hint="eastAsia" w:ascii="Times New Roman" w:hAnsi="Times New Roman" w:cs="Times New Roman"/>
          <w:color w:val="auto"/>
          <w:highlight w:val="none"/>
          <w:shd w:val="clear" w:color="auto" w:fill="auto"/>
          <w:lang w:eastAsia="zh-CN"/>
        </w:rPr>
        <w:t>招标项目编号</w:t>
      </w:r>
      <w:r>
        <w:rPr>
          <w:rFonts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 xml:space="preserve">          时间：      年      月      日</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3959"/>
        <w:gridCol w:w="1276"/>
        <w:gridCol w:w="1042"/>
        <w:gridCol w:w="1134"/>
        <w:gridCol w:w="1134"/>
        <w:gridCol w:w="1134"/>
        <w:gridCol w:w="1134"/>
        <w:gridCol w:w="1134"/>
        <w:gridCol w:w="1134"/>
      </w:tblGrid>
      <w:tr w14:paraId="64705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917" w:type="dxa"/>
            <w:vMerge w:val="restart"/>
            <w:noWrap w:val="0"/>
            <w:vAlign w:val="center"/>
          </w:tcPr>
          <w:p w14:paraId="41EAF5C7">
            <w:pPr>
              <w:spacing w:line="360" w:lineRule="auto"/>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序号</w:t>
            </w:r>
          </w:p>
        </w:tc>
        <w:tc>
          <w:tcPr>
            <w:tcW w:w="3959" w:type="dxa"/>
            <w:vMerge w:val="restart"/>
            <w:noWrap w:val="0"/>
            <w:vAlign w:val="center"/>
          </w:tcPr>
          <w:p w14:paraId="78F8C283">
            <w:pPr>
              <w:spacing w:line="360" w:lineRule="auto"/>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评审因素</w:t>
            </w:r>
          </w:p>
        </w:tc>
        <w:tc>
          <w:tcPr>
            <w:tcW w:w="9122" w:type="dxa"/>
            <w:gridSpan w:val="8"/>
            <w:noWrap w:val="0"/>
            <w:vAlign w:val="center"/>
          </w:tcPr>
          <w:p w14:paraId="774FB053">
            <w:pPr>
              <w:spacing w:line="360" w:lineRule="auto"/>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投标人名称</w:t>
            </w:r>
            <w:r>
              <w:rPr>
                <w:rFonts w:hint="default" w:ascii="Times New Roman" w:hAnsi="Times New Roman" w:eastAsia="宋体" w:cs="Times New Roman"/>
                <w:color w:val="auto"/>
                <w:highlight w:val="none"/>
                <w:shd w:val="clear" w:color="auto" w:fill="auto"/>
              </w:rPr>
              <w:t>（</w:t>
            </w:r>
            <w:r>
              <w:rPr>
                <w:rFonts w:ascii="Times New Roman" w:hAnsi="Times New Roman" w:eastAsia="宋体" w:cs="Times New Roman"/>
                <w:color w:val="auto"/>
                <w:highlight w:val="none"/>
                <w:shd w:val="clear" w:color="auto" w:fill="auto"/>
              </w:rPr>
              <w:t>或</w:t>
            </w:r>
            <w:r>
              <w:rPr>
                <w:rFonts w:hint="default" w:ascii="Times New Roman" w:hAnsi="Times New Roman" w:eastAsia="宋体" w:cs="Times New Roman"/>
                <w:color w:val="auto"/>
                <w:highlight w:val="none"/>
                <w:shd w:val="clear" w:color="auto" w:fill="auto"/>
              </w:rPr>
              <w:t>代码</w:t>
            </w:r>
            <w:r>
              <w:rPr>
                <w:rFonts w:ascii="Times New Roman" w:hAnsi="Times New Roman" w:eastAsia="宋体" w:cs="Times New Roman"/>
                <w:color w:val="auto"/>
                <w:highlight w:val="none"/>
                <w:shd w:val="clear" w:color="auto" w:fill="auto"/>
              </w:rPr>
              <w:t>）及评审意见</w:t>
            </w:r>
          </w:p>
        </w:tc>
      </w:tr>
      <w:tr w14:paraId="50988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917" w:type="dxa"/>
            <w:vMerge w:val="continue"/>
            <w:noWrap w:val="0"/>
            <w:vAlign w:val="center"/>
          </w:tcPr>
          <w:p w14:paraId="06A2C269">
            <w:pPr>
              <w:spacing w:line="360" w:lineRule="auto"/>
              <w:jc w:val="center"/>
              <w:rPr>
                <w:rFonts w:ascii="Times New Roman" w:hAnsi="Times New Roman" w:eastAsia="黑体" w:cs="Times New Roman"/>
                <w:color w:val="auto"/>
                <w:highlight w:val="none"/>
                <w:shd w:val="clear" w:color="auto" w:fill="auto"/>
              </w:rPr>
            </w:pPr>
          </w:p>
        </w:tc>
        <w:tc>
          <w:tcPr>
            <w:tcW w:w="3959" w:type="dxa"/>
            <w:vMerge w:val="continue"/>
            <w:noWrap w:val="0"/>
            <w:vAlign w:val="center"/>
          </w:tcPr>
          <w:p w14:paraId="0F6904E2">
            <w:pPr>
              <w:spacing w:line="360" w:lineRule="auto"/>
              <w:jc w:val="center"/>
              <w:rPr>
                <w:rFonts w:ascii="Times New Roman" w:hAnsi="Times New Roman" w:eastAsia="宋体" w:cs="Times New Roman"/>
                <w:color w:val="auto"/>
                <w:kern w:val="0"/>
                <w:szCs w:val="21"/>
                <w:highlight w:val="none"/>
                <w:shd w:val="clear" w:color="auto" w:fill="auto"/>
              </w:rPr>
            </w:pPr>
          </w:p>
        </w:tc>
        <w:tc>
          <w:tcPr>
            <w:tcW w:w="1276" w:type="dxa"/>
            <w:noWrap w:val="0"/>
            <w:vAlign w:val="center"/>
          </w:tcPr>
          <w:p w14:paraId="7D5CA02E">
            <w:pPr>
              <w:spacing w:line="360" w:lineRule="auto"/>
              <w:jc w:val="center"/>
              <w:rPr>
                <w:rFonts w:ascii="Times New Roman" w:hAnsi="Times New Roman" w:eastAsia="宋体" w:cs="Times New Roman"/>
                <w:color w:val="auto"/>
                <w:highlight w:val="none"/>
                <w:shd w:val="clear" w:color="auto" w:fill="auto"/>
              </w:rPr>
            </w:pPr>
          </w:p>
        </w:tc>
        <w:tc>
          <w:tcPr>
            <w:tcW w:w="1042" w:type="dxa"/>
            <w:noWrap w:val="0"/>
            <w:vAlign w:val="center"/>
          </w:tcPr>
          <w:p w14:paraId="4B18FA2E">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54C405FB">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2D5036AA">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5D66A435">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7B73C646">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41FFEAAD">
            <w:pPr>
              <w:spacing w:line="360" w:lineRule="auto"/>
              <w:jc w:val="center"/>
              <w:rPr>
                <w:rFonts w:ascii="Times New Roman" w:hAnsi="Times New Roman" w:eastAsia="宋体" w:cs="Times New Roman"/>
                <w:color w:val="auto"/>
                <w:highlight w:val="none"/>
                <w:shd w:val="clear" w:color="auto" w:fill="auto"/>
              </w:rPr>
            </w:pPr>
          </w:p>
        </w:tc>
        <w:tc>
          <w:tcPr>
            <w:tcW w:w="1134" w:type="dxa"/>
            <w:noWrap w:val="0"/>
            <w:vAlign w:val="center"/>
          </w:tcPr>
          <w:p w14:paraId="75814123">
            <w:pPr>
              <w:spacing w:line="360" w:lineRule="auto"/>
              <w:jc w:val="center"/>
              <w:rPr>
                <w:rFonts w:ascii="Times New Roman" w:hAnsi="Times New Roman" w:eastAsia="宋体" w:cs="Times New Roman"/>
                <w:color w:val="auto"/>
                <w:highlight w:val="none"/>
                <w:shd w:val="clear" w:color="auto" w:fill="auto"/>
              </w:rPr>
            </w:pPr>
          </w:p>
        </w:tc>
      </w:tr>
      <w:tr w14:paraId="27BCD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17" w:type="dxa"/>
            <w:noWrap w:val="0"/>
            <w:vAlign w:val="center"/>
          </w:tcPr>
          <w:p w14:paraId="1B8641C2">
            <w:pPr>
              <w:spacing w:line="240" w:lineRule="exact"/>
              <w:jc w:val="center"/>
              <w:rPr>
                <w:rFonts w:ascii="Times New Roman" w:hAnsi="Times New Roman" w:eastAsia="黑体" w:cs="Times New Roman"/>
                <w:color w:val="auto"/>
                <w:sz w:val="18"/>
                <w:szCs w:val="18"/>
                <w:highlight w:val="none"/>
                <w:shd w:val="clear" w:color="auto" w:fill="auto"/>
              </w:rPr>
            </w:pPr>
            <w:r>
              <w:rPr>
                <w:rFonts w:hint="default" w:ascii="Times New Roman" w:hAnsi="Times New Roman" w:eastAsia="黑体" w:cs="Times New Roman"/>
                <w:color w:val="auto"/>
                <w:sz w:val="18"/>
                <w:szCs w:val="18"/>
                <w:highlight w:val="none"/>
                <w:shd w:val="clear" w:color="auto" w:fill="auto"/>
              </w:rPr>
              <w:t>1</w:t>
            </w:r>
          </w:p>
        </w:tc>
        <w:tc>
          <w:tcPr>
            <w:tcW w:w="3959" w:type="dxa"/>
            <w:noWrap w:val="0"/>
            <w:vAlign w:val="center"/>
          </w:tcPr>
          <w:p w14:paraId="2060559B">
            <w:pPr>
              <w:spacing w:line="240" w:lineRule="exact"/>
              <w:rPr>
                <w:rFonts w:hint="default" w:ascii="Times New Roman" w:hAnsi="Times New Roman" w:eastAsia="宋体" w:cs="Times New Roman"/>
                <w:color w:val="auto"/>
                <w:kern w:val="0"/>
                <w:sz w:val="18"/>
                <w:szCs w:val="18"/>
                <w:highlight w:val="none"/>
                <w:shd w:val="clear" w:color="auto" w:fill="auto"/>
              </w:rPr>
            </w:pPr>
            <w:r>
              <w:rPr>
                <w:rFonts w:hint="default" w:ascii="Times New Roman" w:hAnsi="Times New Roman" w:eastAsia="宋体" w:cs="Times New Roman"/>
                <w:bCs/>
                <w:color w:val="auto"/>
                <w:szCs w:val="21"/>
                <w:highlight w:val="none"/>
                <w:shd w:val="clear" w:color="auto" w:fill="auto"/>
              </w:rPr>
              <w:t>设计说明结合招标文件要求，体现必要设计图纸内容，内容至少包括：相关的设计依据及规范、经济技术指标等。</w:t>
            </w:r>
          </w:p>
        </w:tc>
        <w:tc>
          <w:tcPr>
            <w:tcW w:w="1276" w:type="dxa"/>
            <w:noWrap w:val="0"/>
            <w:vAlign w:val="center"/>
          </w:tcPr>
          <w:p w14:paraId="122CB63C">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160F2EA9">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6C69FEF">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06F5BC2">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2D745531">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4CFC4248">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8A9E209">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5B66F46D">
            <w:pPr>
              <w:spacing w:line="240" w:lineRule="exact"/>
              <w:jc w:val="center"/>
              <w:rPr>
                <w:rFonts w:ascii="Times New Roman" w:hAnsi="Times New Roman" w:eastAsia="宋体" w:cs="Times New Roman"/>
                <w:color w:val="auto"/>
                <w:sz w:val="18"/>
                <w:szCs w:val="18"/>
                <w:highlight w:val="none"/>
                <w:shd w:val="clear" w:color="auto" w:fill="auto"/>
              </w:rPr>
            </w:pPr>
          </w:p>
        </w:tc>
      </w:tr>
      <w:tr w14:paraId="1A5FF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17" w:type="dxa"/>
            <w:noWrap w:val="0"/>
            <w:vAlign w:val="center"/>
          </w:tcPr>
          <w:p w14:paraId="25A963DE">
            <w:pPr>
              <w:spacing w:line="240" w:lineRule="exact"/>
              <w:jc w:val="center"/>
              <w:rPr>
                <w:rFonts w:ascii="Times New Roman" w:hAnsi="Times New Roman" w:eastAsia="黑体" w:cs="Times New Roman"/>
                <w:color w:val="auto"/>
                <w:sz w:val="18"/>
                <w:szCs w:val="18"/>
                <w:highlight w:val="none"/>
                <w:shd w:val="clear" w:color="auto" w:fill="auto"/>
              </w:rPr>
            </w:pPr>
            <w:r>
              <w:rPr>
                <w:rFonts w:hint="default" w:ascii="Times New Roman" w:hAnsi="Times New Roman" w:eastAsia="黑体" w:cs="Times New Roman"/>
                <w:color w:val="auto"/>
                <w:sz w:val="18"/>
                <w:szCs w:val="18"/>
                <w:highlight w:val="none"/>
                <w:shd w:val="clear" w:color="auto" w:fill="auto"/>
              </w:rPr>
              <w:t>2</w:t>
            </w:r>
          </w:p>
        </w:tc>
        <w:tc>
          <w:tcPr>
            <w:tcW w:w="3959" w:type="dxa"/>
            <w:noWrap w:val="0"/>
            <w:vAlign w:val="center"/>
          </w:tcPr>
          <w:p w14:paraId="1C630A03">
            <w:pPr>
              <w:widowControl/>
              <w:spacing w:line="240" w:lineRule="exac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bCs/>
                <w:color w:val="auto"/>
                <w:szCs w:val="21"/>
                <w:highlight w:val="none"/>
                <w:shd w:val="clear" w:color="auto" w:fill="auto"/>
              </w:rPr>
              <w:t>根据城市规划、建设标准、设计规范从设计依据、设计说明、工程方案等方面综合描述说明，总体设计思路非常清晰、非常完整，提供方案优缺点对比分析；设计图纸完整性，专业技术指标是否合理，整体内容是否符合相关要求。</w:t>
            </w:r>
          </w:p>
        </w:tc>
        <w:tc>
          <w:tcPr>
            <w:tcW w:w="1276" w:type="dxa"/>
            <w:noWrap w:val="0"/>
            <w:vAlign w:val="center"/>
          </w:tcPr>
          <w:p w14:paraId="204E1D0F">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13671535">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88B6AE9">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C2D54A7">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21D46794">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985E56B">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3A265FCD">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B9D9099">
            <w:pPr>
              <w:spacing w:line="240" w:lineRule="exact"/>
              <w:jc w:val="center"/>
              <w:rPr>
                <w:rFonts w:ascii="Times New Roman" w:hAnsi="Times New Roman" w:eastAsia="宋体" w:cs="Times New Roman"/>
                <w:color w:val="auto"/>
                <w:sz w:val="18"/>
                <w:szCs w:val="18"/>
                <w:highlight w:val="none"/>
                <w:shd w:val="clear" w:color="auto" w:fill="auto"/>
              </w:rPr>
            </w:pPr>
          </w:p>
        </w:tc>
      </w:tr>
      <w:tr w14:paraId="7D1E9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17" w:type="dxa"/>
            <w:noWrap w:val="0"/>
            <w:vAlign w:val="center"/>
          </w:tcPr>
          <w:p w14:paraId="54EFA6CB">
            <w:pPr>
              <w:spacing w:line="240" w:lineRule="exact"/>
              <w:jc w:val="center"/>
              <w:rPr>
                <w:rFonts w:ascii="Times New Roman" w:hAnsi="Times New Roman" w:eastAsia="黑体" w:cs="Times New Roman"/>
                <w:color w:val="auto"/>
                <w:sz w:val="18"/>
                <w:szCs w:val="18"/>
                <w:highlight w:val="none"/>
                <w:shd w:val="clear" w:color="auto" w:fill="auto"/>
              </w:rPr>
            </w:pPr>
          </w:p>
        </w:tc>
        <w:tc>
          <w:tcPr>
            <w:tcW w:w="3959" w:type="dxa"/>
            <w:noWrap w:val="0"/>
            <w:vAlign w:val="center"/>
          </w:tcPr>
          <w:p w14:paraId="671F7C42">
            <w:pPr>
              <w:widowControl/>
              <w:spacing w:line="240" w:lineRule="exact"/>
              <w:rPr>
                <w:rFonts w:hint="default" w:ascii="Times New Roman" w:hAnsi="Times New Roman" w:eastAsia="宋体" w:cs="Times New Roman"/>
                <w:color w:val="auto"/>
                <w:sz w:val="18"/>
                <w:szCs w:val="18"/>
                <w:highlight w:val="none"/>
                <w:shd w:val="clear" w:color="auto" w:fill="auto"/>
              </w:rPr>
            </w:pPr>
          </w:p>
        </w:tc>
        <w:tc>
          <w:tcPr>
            <w:tcW w:w="1276" w:type="dxa"/>
            <w:noWrap w:val="0"/>
            <w:vAlign w:val="center"/>
          </w:tcPr>
          <w:p w14:paraId="6BB8007E">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6480DE2E">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450C1A1A">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580F2568">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20D0E577">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3380E58B">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15CD064">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434D618">
            <w:pPr>
              <w:spacing w:line="240" w:lineRule="exact"/>
              <w:jc w:val="center"/>
              <w:rPr>
                <w:rFonts w:ascii="Times New Roman" w:hAnsi="Times New Roman" w:eastAsia="宋体" w:cs="Times New Roman"/>
                <w:color w:val="auto"/>
                <w:sz w:val="18"/>
                <w:szCs w:val="18"/>
                <w:highlight w:val="none"/>
                <w:shd w:val="clear" w:color="auto" w:fill="auto"/>
              </w:rPr>
            </w:pPr>
          </w:p>
        </w:tc>
      </w:tr>
      <w:tr w14:paraId="4E470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17" w:type="dxa"/>
            <w:noWrap w:val="0"/>
            <w:vAlign w:val="center"/>
          </w:tcPr>
          <w:p w14:paraId="75533EB3">
            <w:pPr>
              <w:spacing w:line="240" w:lineRule="exact"/>
              <w:jc w:val="center"/>
              <w:rPr>
                <w:rFonts w:hint="default" w:ascii="Times New Roman" w:hAnsi="Times New Roman" w:eastAsia="宋体" w:cs="Times New Roman"/>
                <w:color w:val="auto"/>
                <w:sz w:val="18"/>
                <w:szCs w:val="18"/>
                <w:highlight w:val="none"/>
                <w:shd w:val="clear" w:color="auto" w:fill="auto"/>
              </w:rPr>
            </w:pPr>
          </w:p>
        </w:tc>
        <w:tc>
          <w:tcPr>
            <w:tcW w:w="3959" w:type="dxa"/>
            <w:noWrap w:val="0"/>
            <w:vAlign w:val="center"/>
          </w:tcPr>
          <w:p w14:paraId="26F24276">
            <w:pPr>
              <w:widowControl/>
              <w:spacing w:line="240" w:lineRule="exact"/>
              <w:rPr>
                <w:rFonts w:hint="default" w:ascii="Times New Roman" w:hAnsi="Times New Roman" w:eastAsia="宋体" w:cs="Times New Roman"/>
                <w:color w:val="auto"/>
                <w:sz w:val="18"/>
                <w:szCs w:val="18"/>
                <w:highlight w:val="none"/>
                <w:shd w:val="clear" w:color="auto" w:fill="auto"/>
              </w:rPr>
            </w:pPr>
            <w:r>
              <w:rPr>
                <w:rFonts w:hint="default" w:ascii="Times New Roman" w:hAnsi="Times New Roman" w:eastAsia="宋体" w:cs="Times New Roman"/>
                <w:color w:val="auto"/>
                <w:kern w:val="0"/>
                <w:sz w:val="18"/>
                <w:szCs w:val="18"/>
                <w:highlight w:val="none"/>
                <w:shd w:val="clear" w:color="auto" w:fill="auto"/>
              </w:rPr>
              <w:t>…………</w:t>
            </w:r>
          </w:p>
        </w:tc>
        <w:tc>
          <w:tcPr>
            <w:tcW w:w="1276" w:type="dxa"/>
            <w:noWrap w:val="0"/>
            <w:vAlign w:val="center"/>
          </w:tcPr>
          <w:p w14:paraId="222C09E6">
            <w:pPr>
              <w:spacing w:line="240" w:lineRule="exact"/>
              <w:jc w:val="center"/>
              <w:rPr>
                <w:rFonts w:ascii="Times New Roman" w:hAnsi="Times New Roman" w:eastAsia="宋体" w:cs="Times New Roman"/>
                <w:color w:val="auto"/>
                <w:sz w:val="18"/>
                <w:szCs w:val="18"/>
                <w:highlight w:val="none"/>
                <w:shd w:val="clear" w:color="auto" w:fill="auto"/>
              </w:rPr>
            </w:pPr>
          </w:p>
        </w:tc>
        <w:tc>
          <w:tcPr>
            <w:tcW w:w="1042" w:type="dxa"/>
            <w:noWrap w:val="0"/>
            <w:vAlign w:val="center"/>
          </w:tcPr>
          <w:p w14:paraId="50C0DB74">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1F7BB826">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3C41ABDA">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578C666E">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6AA3B457">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0704000F">
            <w:pPr>
              <w:spacing w:line="240" w:lineRule="exact"/>
              <w:jc w:val="center"/>
              <w:rPr>
                <w:rFonts w:ascii="Times New Roman" w:hAnsi="Times New Roman" w:eastAsia="宋体" w:cs="Times New Roman"/>
                <w:color w:val="auto"/>
                <w:sz w:val="18"/>
                <w:szCs w:val="18"/>
                <w:highlight w:val="none"/>
                <w:shd w:val="clear" w:color="auto" w:fill="auto"/>
              </w:rPr>
            </w:pPr>
          </w:p>
        </w:tc>
        <w:tc>
          <w:tcPr>
            <w:tcW w:w="1134" w:type="dxa"/>
            <w:noWrap w:val="0"/>
            <w:vAlign w:val="center"/>
          </w:tcPr>
          <w:p w14:paraId="3BBE96AA">
            <w:pPr>
              <w:spacing w:line="240" w:lineRule="exact"/>
              <w:jc w:val="center"/>
              <w:rPr>
                <w:rFonts w:ascii="Times New Roman" w:hAnsi="Times New Roman" w:eastAsia="宋体" w:cs="Times New Roman"/>
                <w:color w:val="auto"/>
                <w:sz w:val="18"/>
                <w:szCs w:val="18"/>
                <w:highlight w:val="none"/>
                <w:shd w:val="clear" w:color="auto" w:fill="auto"/>
              </w:rPr>
            </w:pPr>
          </w:p>
        </w:tc>
      </w:tr>
    </w:tbl>
    <w:p w14:paraId="7185B0A8">
      <w:pPr>
        <w:rPr>
          <w:rFonts w:ascii="Times New Roman" w:hAnsi="Times New Roman" w:eastAsia="楷体_GB2312" w:cs="Times New Roman"/>
          <w:color w:val="auto"/>
          <w:szCs w:val="21"/>
          <w:highlight w:val="none"/>
          <w:shd w:val="clear" w:color="auto" w:fill="auto"/>
        </w:rPr>
      </w:pPr>
      <w:r>
        <w:rPr>
          <w:rFonts w:ascii="Times New Roman" w:hAnsi="Times New Roman" w:eastAsia="楷体_GB2312" w:cs="Times New Roman"/>
          <w:color w:val="auto"/>
          <w:szCs w:val="21"/>
          <w:highlight w:val="none"/>
          <w:shd w:val="clear" w:color="auto" w:fill="auto"/>
        </w:rPr>
        <w:t>【</w:t>
      </w:r>
      <w:r>
        <w:rPr>
          <w:rFonts w:ascii="Times New Roman" w:hAnsi="Times New Roman" w:eastAsia="楷体_GB2312" w:cs="Times New Roman"/>
          <w:color w:val="auto"/>
          <w:highlight w:val="none"/>
          <w:shd w:val="clear" w:color="auto" w:fill="auto"/>
        </w:rPr>
        <w:t>备注：本表可根据评分办法的需要进行调整</w:t>
      </w:r>
      <w:r>
        <w:rPr>
          <w:rFonts w:ascii="Times New Roman" w:hAnsi="Times New Roman" w:eastAsia="楷体_GB2312" w:cs="Times New Roman"/>
          <w:color w:val="auto"/>
          <w:szCs w:val="21"/>
          <w:highlight w:val="none"/>
          <w:shd w:val="clear" w:color="auto" w:fill="auto"/>
        </w:rPr>
        <w:t>】</w:t>
      </w:r>
    </w:p>
    <w:p w14:paraId="144F8677">
      <w:pPr>
        <w:spacing w:line="440" w:lineRule="exact"/>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cs="Times New Roman"/>
          <w:color w:val="auto"/>
          <w:highlight w:val="none"/>
          <w:shd w:val="clear" w:color="auto" w:fill="auto"/>
        </w:rPr>
        <w:t>设计评委</w:t>
      </w:r>
      <w:r>
        <w:rPr>
          <w:rFonts w:ascii="Times New Roman" w:hAnsi="Times New Roman" w:cs="Times New Roman"/>
          <w:color w:val="auto"/>
          <w:highlight w:val="none"/>
          <w:shd w:val="clear" w:color="auto" w:fill="auto"/>
        </w:rPr>
        <w:t>签名：</w:t>
      </w:r>
      <w:r>
        <w:rPr>
          <w:rFonts w:hint="default" w:ascii="Times New Roman" w:hAnsi="Times New Roman" w:cs="Times New Roman"/>
          <w:color w:val="auto"/>
          <w:highlight w:val="none"/>
          <w:shd w:val="clear" w:color="auto" w:fill="auto"/>
          <w:lang w:val="en-US" w:eastAsia="zh-CN"/>
        </w:rPr>
        <w:t xml:space="preserve">                               </w:t>
      </w:r>
      <w:r>
        <w:rPr>
          <w:rFonts w:ascii="Times New Roman" w:hAnsi="Times New Roman" w:cs="Times New Roman"/>
          <w:color w:val="auto"/>
          <w:highlight w:val="none"/>
          <w:shd w:val="clear" w:color="auto" w:fill="auto"/>
        </w:rPr>
        <w:t xml:space="preserve">                                             日期：        年     月     日</w:t>
      </w:r>
    </w:p>
    <w:p w14:paraId="3656CE13">
      <w:pPr>
        <w:rPr>
          <w:rFonts w:hint="default" w:ascii="Times New Roman" w:hAnsi="Times New Roman" w:cs="Times New Roman"/>
          <w:color w:val="auto"/>
          <w:highlight w:val="none"/>
          <w:shd w:val="clear" w:color="auto" w:fill="auto"/>
        </w:rPr>
      </w:pPr>
    </w:p>
    <w:p w14:paraId="67743967">
      <w:pPr>
        <w:rPr>
          <w:rFonts w:hint="default" w:ascii="Times New Roman" w:hAnsi="Times New Roman" w:cs="Times New Roman"/>
          <w:color w:val="auto"/>
          <w:highlight w:val="none"/>
          <w:shd w:val="clear" w:color="auto" w:fill="auto"/>
        </w:rPr>
      </w:pPr>
    </w:p>
    <w:p w14:paraId="5F3768D8">
      <w:pPr>
        <w:pStyle w:val="7"/>
        <w:rPr>
          <w:rFonts w:ascii="Times New Roman" w:hAnsi="Times New Roman" w:eastAsia="黑体"/>
          <w:color w:val="auto"/>
          <w:szCs w:val="21"/>
          <w:highlight w:val="none"/>
          <w:shd w:val="clear" w:color="auto" w:fill="auto"/>
        </w:rPr>
      </w:pPr>
      <w:r>
        <w:rPr>
          <w:rFonts w:ascii="Times New Roman" w:hAnsi="Times New Roman" w:eastAsia="黑体"/>
          <w:color w:val="auto"/>
          <w:sz w:val="28"/>
          <w:szCs w:val="28"/>
          <w:highlight w:val="none"/>
          <w:shd w:val="clear" w:color="auto" w:fill="auto"/>
        </w:rPr>
        <w:br w:type="page"/>
      </w:r>
      <w:bookmarkStart w:id="1882" w:name="_Toc1599846099"/>
      <w:bookmarkStart w:id="1883" w:name="_Toc765191067"/>
      <w:bookmarkStart w:id="1884" w:name="_Toc615780867"/>
      <w:bookmarkStart w:id="1885" w:name="_Toc583973460"/>
      <w:bookmarkStart w:id="1886" w:name="_Toc1624914370"/>
      <w:bookmarkStart w:id="1887" w:name="_Toc1030256759"/>
      <w:bookmarkStart w:id="1888" w:name="_Toc2096141004"/>
      <w:bookmarkStart w:id="1889" w:name="_Toc59203058"/>
      <w:r>
        <w:rPr>
          <w:rFonts w:ascii="Times New Roman" w:hAnsi="Times New Roman"/>
          <w:color w:val="auto"/>
          <w:sz w:val="28"/>
          <w:szCs w:val="28"/>
          <w:highlight w:val="none"/>
          <w:shd w:val="clear" w:color="auto" w:fill="auto"/>
        </w:rPr>
        <w:t>附表A-2</w:t>
      </w:r>
      <w:r>
        <w:rPr>
          <w:rFonts w:hint="eastAsia" w:ascii="Times New Roman" w:hAnsi="Times New Roman"/>
          <w:color w:val="auto"/>
          <w:sz w:val="28"/>
          <w:szCs w:val="28"/>
          <w:highlight w:val="none"/>
          <w:shd w:val="clear" w:color="auto" w:fill="auto"/>
          <w:lang w:val="en-US" w:eastAsia="zh-CN"/>
        </w:rPr>
        <w:t>6</w:t>
      </w:r>
      <w:r>
        <w:rPr>
          <w:rFonts w:ascii="Times New Roman" w:hAnsi="Times New Roman"/>
          <w:color w:val="auto"/>
          <w:sz w:val="28"/>
          <w:szCs w:val="28"/>
          <w:highlight w:val="none"/>
          <w:shd w:val="clear" w:color="auto" w:fill="auto"/>
        </w:rPr>
        <w:t>：</w:t>
      </w:r>
      <w:r>
        <w:rPr>
          <w:rFonts w:hint="default" w:ascii="Times New Roman" w:hAnsi="Times New Roman"/>
          <w:color w:val="auto"/>
          <w:sz w:val="28"/>
          <w:szCs w:val="28"/>
          <w:highlight w:val="none"/>
          <w:shd w:val="clear" w:color="auto" w:fill="auto"/>
        </w:rPr>
        <w:t>投标人设计标评分计算表</w:t>
      </w:r>
      <w:bookmarkEnd w:id="1882"/>
      <w:bookmarkEnd w:id="1883"/>
      <w:bookmarkEnd w:id="1884"/>
      <w:bookmarkEnd w:id="1885"/>
      <w:bookmarkEnd w:id="1886"/>
      <w:bookmarkEnd w:id="1887"/>
      <w:bookmarkEnd w:id="1888"/>
      <w:bookmarkEnd w:id="1889"/>
    </w:p>
    <w:p w14:paraId="0D77EA6F">
      <w:pPr>
        <w:spacing w:line="440" w:lineRule="exact"/>
        <w:jc w:val="center"/>
        <w:rPr>
          <w:rFonts w:ascii="Times New Roman" w:hAnsi="Times New Roman" w:eastAsia="黑体" w:cs="Times New Roman"/>
          <w:color w:val="auto"/>
          <w:sz w:val="28"/>
          <w:szCs w:val="28"/>
          <w:highlight w:val="none"/>
          <w:shd w:val="clear" w:color="auto" w:fill="auto"/>
        </w:rPr>
      </w:pPr>
      <w:r>
        <w:rPr>
          <w:rFonts w:hint="default" w:ascii="Times New Roman" w:hAnsi="Times New Roman" w:cs="Times New Roman"/>
          <w:b/>
          <w:color w:val="auto"/>
          <w:sz w:val="28"/>
          <w:szCs w:val="28"/>
          <w:highlight w:val="none"/>
          <w:shd w:val="clear" w:color="auto" w:fill="auto"/>
        </w:rPr>
        <w:t>投标人名称（或代码）投标人设计标评分计算表（适用初步设计完成后施工图设计完成前以深化初步设计投标</w:t>
      </w:r>
      <w:r>
        <w:rPr>
          <w:rFonts w:hint="default" w:ascii="Times New Roman" w:hAnsi="Times New Roman" w:eastAsia="黑体" w:cs="Times New Roman"/>
          <w:color w:val="auto"/>
          <w:sz w:val="28"/>
          <w:szCs w:val="28"/>
          <w:highlight w:val="none"/>
          <w:shd w:val="clear" w:color="auto" w:fill="auto"/>
        </w:rPr>
        <w:t>）（适用市政项目）</w:t>
      </w:r>
    </w:p>
    <w:p w14:paraId="4053DD3D">
      <w:pPr>
        <w:spacing w:after="72" w:afterLines="30" w:line="440" w:lineRule="exact"/>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val="en-US" w:eastAsia="zh-CN"/>
        </w:rPr>
        <w:t>招标</w:t>
      </w:r>
      <w:r>
        <w:rPr>
          <w:rFonts w:hint="default" w:ascii="Times New Roman" w:hAnsi="Times New Roman" w:cs="Times New Roman"/>
          <w:color w:val="auto"/>
          <w:highlight w:val="none"/>
          <w:shd w:val="clear" w:color="auto" w:fill="auto"/>
        </w:rPr>
        <w:t>项目</w:t>
      </w:r>
      <w:r>
        <w:rPr>
          <w:rFonts w:ascii="Times New Roman" w:hAnsi="Times New Roman" w:cs="Times New Roman"/>
          <w:color w:val="auto"/>
          <w:highlight w:val="none"/>
          <w:shd w:val="clear" w:color="auto" w:fill="auto"/>
        </w:rPr>
        <w:t>名称</w:t>
      </w:r>
      <w:r>
        <w:rPr>
          <w:rFonts w:hint="default" w:ascii="Times New Roman" w:hAnsi="Times New Roman" w:cs="Times New Roman"/>
          <w:color w:val="auto"/>
          <w:highlight w:val="none"/>
          <w:shd w:val="clear" w:color="auto" w:fill="auto"/>
        </w:rPr>
        <w:t>及</w:t>
      </w:r>
      <w:r>
        <w:rPr>
          <w:rFonts w:hint="eastAsia" w:ascii="Times New Roman" w:hAnsi="Times New Roman" w:cs="Times New Roman"/>
          <w:color w:val="auto"/>
          <w:highlight w:val="none"/>
          <w:shd w:val="clear" w:color="auto" w:fill="auto"/>
          <w:lang w:eastAsia="zh-CN"/>
        </w:rPr>
        <w:t>招标项目编号</w:t>
      </w:r>
      <w:r>
        <w:rPr>
          <w:rFonts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 xml:space="preserve">        时间：      年      月      日</w:t>
      </w:r>
    </w:p>
    <w:p w14:paraId="05C438A8">
      <w:pPr>
        <w:spacing w:after="72" w:afterLines="30" w:line="440" w:lineRule="exact"/>
        <w:rPr>
          <w:rFonts w:hint="default" w:ascii="Times New Roman" w:hAnsi="Times New Roman" w:cs="Times New Roman"/>
          <w:color w:val="auto"/>
          <w:highlight w:val="none"/>
          <w:shd w:val="clear" w:color="auto" w:fill="auto"/>
        </w:rPr>
      </w:pP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2833"/>
        <w:gridCol w:w="850"/>
        <w:gridCol w:w="851"/>
        <w:gridCol w:w="850"/>
        <w:gridCol w:w="993"/>
        <w:gridCol w:w="850"/>
        <w:gridCol w:w="2015"/>
        <w:gridCol w:w="993"/>
        <w:gridCol w:w="1275"/>
        <w:gridCol w:w="962"/>
      </w:tblGrid>
      <w:tr w14:paraId="524E9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37" w:type="dxa"/>
            <w:vMerge w:val="restart"/>
            <w:noWrap w:val="0"/>
            <w:vAlign w:val="top"/>
          </w:tcPr>
          <w:p w14:paraId="5D23D79D">
            <w:pPr>
              <w:spacing w:line="360" w:lineRule="auto"/>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序号</w:t>
            </w:r>
          </w:p>
        </w:tc>
        <w:tc>
          <w:tcPr>
            <w:tcW w:w="2833" w:type="dxa"/>
            <w:vMerge w:val="restart"/>
            <w:noWrap w:val="0"/>
            <w:vAlign w:val="center"/>
          </w:tcPr>
          <w:p w14:paraId="429833CB">
            <w:pPr>
              <w:spacing w:line="360" w:lineRule="auto"/>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highlight w:val="none"/>
                <w:shd w:val="clear" w:color="auto" w:fill="auto"/>
              </w:rPr>
              <w:t>评审因素</w:t>
            </w:r>
          </w:p>
        </w:tc>
        <w:tc>
          <w:tcPr>
            <w:tcW w:w="4394" w:type="dxa"/>
            <w:gridSpan w:val="5"/>
            <w:noWrap w:val="0"/>
            <w:vAlign w:val="center"/>
          </w:tcPr>
          <w:p w14:paraId="48892254">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Cs w:val="21"/>
                <w:highlight w:val="none"/>
                <w:shd w:val="clear" w:color="auto" w:fill="auto"/>
                <w:lang w:bidi="ar"/>
              </w:rPr>
              <w:t>评委姓名</w:t>
            </w:r>
          </w:p>
        </w:tc>
        <w:tc>
          <w:tcPr>
            <w:tcW w:w="2015" w:type="dxa"/>
            <w:vMerge w:val="restart"/>
            <w:noWrap w:val="0"/>
            <w:vAlign w:val="center"/>
          </w:tcPr>
          <w:p w14:paraId="5B8811D3">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Cs w:val="21"/>
                <w:highlight w:val="none"/>
                <w:shd w:val="clear" w:color="auto" w:fill="auto"/>
                <w:lang w:bidi="ar"/>
              </w:rPr>
              <w:t>评分基准值</w:t>
            </w:r>
          </w:p>
        </w:tc>
        <w:tc>
          <w:tcPr>
            <w:tcW w:w="993" w:type="dxa"/>
            <w:vMerge w:val="restart"/>
            <w:noWrap w:val="0"/>
            <w:vAlign w:val="center"/>
          </w:tcPr>
          <w:p w14:paraId="40A01F06">
            <w:pPr>
              <w:spacing w:line="360" w:lineRule="auto"/>
              <w:jc w:val="center"/>
              <w:rPr>
                <w:rFonts w:hint="default" w:ascii="Times New Roman" w:hAnsi="Times New Roman" w:eastAsia="宋体" w:cs="Times New Roman"/>
                <w:color w:val="auto"/>
                <w:szCs w:val="21"/>
                <w:highlight w:val="none"/>
                <w:shd w:val="clear" w:color="auto" w:fill="auto"/>
                <w:lang w:bidi="ar"/>
              </w:rPr>
            </w:pPr>
            <w:r>
              <w:rPr>
                <w:rFonts w:hint="default" w:ascii="Times New Roman" w:hAnsi="Times New Roman" w:eastAsia="宋体" w:cs="Times New Roman"/>
                <w:color w:val="auto"/>
                <w:szCs w:val="21"/>
                <w:highlight w:val="none"/>
                <w:shd w:val="clear" w:color="auto" w:fill="auto"/>
                <w:lang w:bidi="ar"/>
              </w:rPr>
              <w:t>各评委</w:t>
            </w:r>
            <w:r>
              <w:rPr>
                <w:rStyle w:val="97"/>
                <w:rFonts w:hint="eastAsia"/>
                <w:color w:val="auto"/>
                <w:szCs w:val="21"/>
                <w:highlight w:val="none"/>
                <w:shd w:val="clear" w:color="auto" w:fill="auto"/>
              </w:rPr>
              <w:t>有效</w:t>
            </w:r>
            <w:r>
              <w:rPr>
                <w:rFonts w:hint="default" w:ascii="Times New Roman" w:hAnsi="Times New Roman" w:eastAsia="宋体" w:cs="Times New Roman"/>
                <w:color w:val="auto"/>
                <w:szCs w:val="21"/>
                <w:highlight w:val="none"/>
                <w:shd w:val="clear" w:color="auto" w:fill="auto"/>
                <w:lang w:bidi="ar"/>
              </w:rPr>
              <w:t>评分合计</w:t>
            </w:r>
          </w:p>
        </w:tc>
        <w:tc>
          <w:tcPr>
            <w:tcW w:w="1275" w:type="dxa"/>
            <w:vMerge w:val="restart"/>
            <w:noWrap w:val="0"/>
            <w:vAlign w:val="top"/>
          </w:tcPr>
          <w:p w14:paraId="35A623DB">
            <w:pPr>
              <w:spacing w:line="360" w:lineRule="auto"/>
              <w:jc w:val="center"/>
              <w:rPr>
                <w:rFonts w:ascii="Times New Roman" w:hAnsi="Times New Roman" w:eastAsia="宋体" w:cs="Times New Roman"/>
                <w:color w:val="auto"/>
                <w:highlight w:val="none"/>
                <w:shd w:val="clear" w:color="auto" w:fill="auto"/>
              </w:rPr>
            </w:pPr>
            <w:r>
              <w:rPr>
                <w:rStyle w:val="97"/>
                <w:rFonts w:hint="eastAsia"/>
                <w:color w:val="auto"/>
                <w:szCs w:val="21"/>
                <w:highlight w:val="none"/>
                <w:shd w:val="clear" w:color="auto" w:fill="auto"/>
              </w:rPr>
              <w:t>有效</w:t>
            </w:r>
            <w:r>
              <w:rPr>
                <w:rFonts w:hint="default" w:ascii="Times New Roman" w:hAnsi="Times New Roman" w:eastAsia="宋体" w:cs="Times New Roman"/>
                <w:color w:val="auto"/>
                <w:szCs w:val="21"/>
                <w:highlight w:val="none"/>
                <w:shd w:val="clear" w:color="auto" w:fill="auto"/>
                <w:lang w:bidi="ar"/>
              </w:rPr>
              <w:t>评分人数</w:t>
            </w:r>
          </w:p>
        </w:tc>
        <w:tc>
          <w:tcPr>
            <w:tcW w:w="962" w:type="dxa"/>
            <w:vMerge w:val="restart"/>
            <w:noWrap w:val="0"/>
            <w:vAlign w:val="top"/>
          </w:tcPr>
          <w:p w14:paraId="04E514B1">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楷体_GB2312" w:cs="Times New Roman"/>
                <w:color w:val="auto"/>
                <w:szCs w:val="21"/>
                <w:highlight w:val="none"/>
                <w:shd w:val="clear" w:color="auto" w:fill="auto"/>
              </w:rPr>
              <w:t>该单</w:t>
            </w:r>
            <w:r>
              <w:rPr>
                <w:rFonts w:ascii="Times New Roman" w:hAnsi="Times New Roman" w:eastAsia="楷体_GB2312" w:cs="Times New Roman"/>
                <w:color w:val="auto"/>
                <w:szCs w:val="21"/>
                <w:highlight w:val="none"/>
                <w:shd w:val="clear" w:color="auto" w:fill="auto"/>
              </w:rPr>
              <w:t>项</w:t>
            </w:r>
            <w:r>
              <w:rPr>
                <w:rFonts w:hint="default" w:ascii="Times New Roman" w:hAnsi="Times New Roman" w:eastAsia="楷体_GB2312" w:cs="Times New Roman"/>
                <w:color w:val="auto"/>
                <w:szCs w:val="21"/>
                <w:highlight w:val="none"/>
                <w:shd w:val="clear" w:color="auto" w:fill="auto"/>
              </w:rPr>
              <w:t>最终得分</w:t>
            </w:r>
          </w:p>
        </w:tc>
      </w:tr>
      <w:tr w14:paraId="13611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137" w:type="dxa"/>
            <w:vMerge w:val="continue"/>
            <w:noWrap w:val="0"/>
            <w:vAlign w:val="top"/>
          </w:tcPr>
          <w:p w14:paraId="02C73898">
            <w:pPr>
              <w:spacing w:line="360" w:lineRule="auto"/>
              <w:jc w:val="center"/>
              <w:rPr>
                <w:rFonts w:ascii="Times New Roman" w:hAnsi="Times New Roman" w:eastAsia="宋体" w:cs="Times New Roman"/>
                <w:color w:val="auto"/>
                <w:kern w:val="0"/>
                <w:szCs w:val="21"/>
                <w:highlight w:val="none"/>
                <w:shd w:val="clear" w:color="auto" w:fill="auto"/>
              </w:rPr>
            </w:pPr>
          </w:p>
        </w:tc>
        <w:tc>
          <w:tcPr>
            <w:tcW w:w="2833" w:type="dxa"/>
            <w:vMerge w:val="continue"/>
            <w:noWrap w:val="0"/>
            <w:vAlign w:val="center"/>
          </w:tcPr>
          <w:p w14:paraId="41924EEA">
            <w:pPr>
              <w:spacing w:line="360" w:lineRule="auto"/>
              <w:jc w:val="center"/>
              <w:rPr>
                <w:rFonts w:ascii="Times New Roman" w:hAnsi="Times New Roman" w:eastAsia="宋体" w:cs="Times New Roman"/>
                <w:color w:val="auto"/>
                <w:kern w:val="0"/>
                <w:szCs w:val="21"/>
                <w:highlight w:val="none"/>
                <w:shd w:val="clear" w:color="auto" w:fill="auto"/>
              </w:rPr>
            </w:pPr>
          </w:p>
        </w:tc>
        <w:tc>
          <w:tcPr>
            <w:tcW w:w="850" w:type="dxa"/>
            <w:noWrap w:val="0"/>
            <w:vAlign w:val="center"/>
          </w:tcPr>
          <w:p w14:paraId="201BF130">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1</w:t>
            </w:r>
          </w:p>
        </w:tc>
        <w:tc>
          <w:tcPr>
            <w:tcW w:w="851" w:type="dxa"/>
            <w:noWrap w:val="0"/>
            <w:vAlign w:val="center"/>
          </w:tcPr>
          <w:p w14:paraId="7AF91865">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2</w:t>
            </w:r>
          </w:p>
        </w:tc>
        <w:tc>
          <w:tcPr>
            <w:tcW w:w="850" w:type="dxa"/>
            <w:noWrap w:val="0"/>
            <w:vAlign w:val="center"/>
          </w:tcPr>
          <w:p w14:paraId="0BC452F2">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3</w:t>
            </w:r>
          </w:p>
        </w:tc>
        <w:tc>
          <w:tcPr>
            <w:tcW w:w="993" w:type="dxa"/>
            <w:noWrap w:val="0"/>
            <w:vAlign w:val="center"/>
          </w:tcPr>
          <w:p w14:paraId="57B8931E">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4</w:t>
            </w:r>
          </w:p>
        </w:tc>
        <w:tc>
          <w:tcPr>
            <w:tcW w:w="850" w:type="dxa"/>
            <w:noWrap w:val="0"/>
            <w:vAlign w:val="center"/>
          </w:tcPr>
          <w:p w14:paraId="7FED9328">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5</w:t>
            </w:r>
          </w:p>
        </w:tc>
        <w:tc>
          <w:tcPr>
            <w:tcW w:w="2015" w:type="dxa"/>
            <w:vMerge w:val="continue"/>
            <w:noWrap w:val="0"/>
            <w:vAlign w:val="center"/>
          </w:tcPr>
          <w:p w14:paraId="72B55B64">
            <w:pPr>
              <w:spacing w:line="360" w:lineRule="auto"/>
              <w:jc w:val="center"/>
              <w:rPr>
                <w:rFonts w:hint="default" w:ascii="Times New Roman" w:hAnsi="Times New Roman" w:eastAsia="宋体" w:cs="Times New Roman"/>
                <w:color w:val="auto"/>
                <w:szCs w:val="21"/>
                <w:highlight w:val="none"/>
                <w:shd w:val="clear" w:color="auto" w:fill="auto"/>
                <w:lang w:bidi="ar"/>
              </w:rPr>
            </w:pPr>
          </w:p>
        </w:tc>
        <w:tc>
          <w:tcPr>
            <w:tcW w:w="993" w:type="dxa"/>
            <w:vMerge w:val="continue"/>
            <w:noWrap w:val="0"/>
            <w:vAlign w:val="center"/>
          </w:tcPr>
          <w:p w14:paraId="591B45CB">
            <w:pPr>
              <w:spacing w:line="360" w:lineRule="auto"/>
              <w:jc w:val="center"/>
              <w:rPr>
                <w:rFonts w:hint="default" w:ascii="Times New Roman" w:hAnsi="Times New Roman" w:eastAsia="宋体" w:cs="Times New Roman"/>
                <w:color w:val="auto"/>
                <w:highlight w:val="none"/>
                <w:shd w:val="clear" w:color="auto" w:fill="auto"/>
              </w:rPr>
            </w:pPr>
          </w:p>
        </w:tc>
        <w:tc>
          <w:tcPr>
            <w:tcW w:w="1275" w:type="dxa"/>
            <w:vMerge w:val="continue"/>
            <w:noWrap w:val="0"/>
            <w:vAlign w:val="top"/>
          </w:tcPr>
          <w:p w14:paraId="25D27714">
            <w:pPr>
              <w:spacing w:line="360" w:lineRule="auto"/>
              <w:jc w:val="center"/>
              <w:rPr>
                <w:rFonts w:ascii="Times New Roman" w:hAnsi="Times New Roman" w:eastAsia="宋体" w:cs="Times New Roman"/>
                <w:color w:val="auto"/>
                <w:highlight w:val="none"/>
                <w:shd w:val="clear" w:color="auto" w:fill="auto"/>
              </w:rPr>
            </w:pPr>
          </w:p>
        </w:tc>
        <w:tc>
          <w:tcPr>
            <w:tcW w:w="962" w:type="dxa"/>
            <w:vMerge w:val="continue"/>
            <w:noWrap w:val="0"/>
            <w:vAlign w:val="top"/>
          </w:tcPr>
          <w:p w14:paraId="5FF3B74B">
            <w:pPr>
              <w:spacing w:line="360" w:lineRule="auto"/>
              <w:jc w:val="center"/>
              <w:rPr>
                <w:rFonts w:ascii="Times New Roman" w:hAnsi="Times New Roman" w:eastAsia="宋体" w:cs="Times New Roman"/>
                <w:color w:val="auto"/>
                <w:highlight w:val="none"/>
                <w:shd w:val="clear" w:color="auto" w:fill="auto"/>
              </w:rPr>
            </w:pPr>
          </w:p>
        </w:tc>
      </w:tr>
      <w:tr w14:paraId="213C3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137" w:type="dxa"/>
            <w:vMerge w:val="restart"/>
            <w:noWrap w:val="0"/>
            <w:vAlign w:val="top"/>
          </w:tcPr>
          <w:p w14:paraId="5C249BAF">
            <w:pPr>
              <w:spacing w:line="360" w:lineRule="auto"/>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1</w:t>
            </w:r>
          </w:p>
        </w:tc>
        <w:tc>
          <w:tcPr>
            <w:tcW w:w="2833" w:type="dxa"/>
            <w:vMerge w:val="restart"/>
            <w:noWrap w:val="0"/>
            <w:vAlign w:val="center"/>
          </w:tcPr>
          <w:p w14:paraId="70AEBE14">
            <w:pPr>
              <w:spacing w:line="360" w:lineRule="auto"/>
              <w:jc w:val="left"/>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bCs/>
                <w:color w:val="auto"/>
                <w:szCs w:val="21"/>
                <w:highlight w:val="none"/>
                <w:shd w:val="clear" w:color="auto" w:fill="auto"/>
              </w:rPr>
              <w:t>设计说明结合招标文件要求，体现必要设计图纸内容，内容至少包括：相关的设计依据及规范、经济技术指标等。</w:t>
            </w:r>
          </w:p>
        </w:tc>
        <w:tc>
          <w:tcPr>
            <w:tcW w:w="850" w:type="dxa"/>
            <w:noWrap w:val="0"/>
            <w:vAlign w:val="center"/>
          </w:tcPr>
          <w:p w14:paraId="317A889F">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13D44A6B">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40D88222">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3" w:type="dxa"/>
            <w:noWrap w:val="0"/>
            <w:vAlign w:val="center"/>
          </w:tcPr>
          <w:p w14:paraId="23071ACD">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1B398A21">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2015" w:type="dxa"/>
            <w:vMerge w:val="restart"/>
            <w:noWrap w:val="0"/>
            <w:vAlign w:val="center"/>
          </w:tcPr>
          <w:p w14:paraId="5CBFD368">
            <w:pPr>
              <w:spacing w:line="360" w:lineRule="auto"/>
              <w:jc w:val="center"/>
              <w:rPr>
                <w:rFonts w:ascii="Times New Roman" w:hAnsi="Times New Roman" w:eastAsia="宋体" w:cs="Times New Roman"/>
                <w:color w:val="auto"/>
                <w:highlight w:val="none"/>
                <w:shd w:val="clear" w:color="auto" w:fill="auto"/>
              </w:rPr>
            </w:pPr>
          </w:p>
        </w:tc>
        <w:tc>
          <w:tcPr>
            <w:tcW w:w="993" w:type="dxa"/>
            <w:vMerge w:val="restart"/>
            <w:noWrap w:val="0"/>
            <w:vAlign w:val="center"/>
          </w:tcPr>
          <w:p w14:paraId="4249548B">
            <w:pPr>
              <w:spacing w:line="360" w:lineRule="auto"/>
              <w:jc w:val="center"/>
              <w:rPr>
                <w:rFonts w:ascii="Times New Roman" w:hAnsi="Times New Roman" w:eastAsia="宋体" w:cs="Times New Roman"/>
                <w:color w:val="auto"/>
                <w:highlight w:val="none"/>
                <w:shd w:val="clear" w:color="auto" w:fill="auto"/>
              </w:rPr>
            </w:pPr>
          </w:p>
        </w:tc>
        <w:tc>
          <w:tcPr>
            <w:tcW w:w="1275" w:type="dxa"/>
            <w:vMerge w:val="restart"/>
            <w:noWrap w:val="0"/>
            <w:vAlign w:val="top"/>
          </w:tcPr>
          <w:p w14:paraId="5C7CD1BC">
            <w:pPr>
              <w:spacing w:line="360" w:lineRule="auto"/>
              <w:jc w:val="center"/>
              <w:rPr>
                <w:rFonts w:ascii="Times New Roman" w:hAnsi="Times New Roman" w:eastAsia="宋体" w:cs="Times New Roman"/>
                <w:color w:val="auto"/>
                <w:highlight w:val="none"/>
                <w:shd w:val="clear" w:color="auto" w:fill="auto"/>
              </w:rPr>
            </w:pPr>
          </w:p>
        </w:tc>
        <w:tc>
          <w:tcPr>
            <w:tcW w:w="962" w:type="dxa"/>
            <w:vMerge w:val="restart"/>
            <w:noWrap w:val="0"/>
            <w:vAlign w:val="top"/>
          </w:tcPr>
          <w:p w14:paraId="6157C4CB">
            <w:pPr>
              <w:spacing w:line="360" w:lineRule="auto"/>
              <w:jc w:val="center"/>
              <w:rPr>
                <w:rFonts w:ascii="Times New Roman" w:hAnsi="Times New Roman" w:eastAsia="宋体" w:cs="Times New Roman"/>
                <w:color w:val="auto"/>
                <w:highlight w:val="none"/>
                <w:shd w:val="clear" w:color="auto" w:fill="auto"/>
              </w:rPr>
            </w:pPr>
          </w:p>
        </w:tc>
      </w:tr>
      <w:tr w14:paraId="1F342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1137" w:type="dxa"/>
            <w:vMerge w:val="continue"/>
            <w:noWrap w:val="0"/>
            <w:vAlign w:val="top"/>
          </w:tcPr>
          <w:p w14:paraId="1DDA7D72">
            <w:pPr>
              <w:spacing w:line="360" w:lineRule="auto"/>
              <w:jc w:val="center"/>
              <w:rPr>
                <w:rFonts w:hint="default" w:ascii="Times New Roman" w:hAnsi="Times New Roman" w:eastAsia="宋体" w:cs="Times New Roman"/>
                <w:color w:val="auto"/>
                <w:kern w:val="0"/>
                <w:szCs w:val="21"/>
                <w:highlight w:val="none"/>
                <w:shd w:val="clear" w:color="auto" w:fill="auto"/>
              </w:rPr>
            </w:pPr>
          </w:p>
        </w:tc>
        <w:tc>
          <w:tcPr>
            <w:tcW w:w="2833" w:type="dxa"/>
            <w:vMerge w:val="continue"/>
            <w:noWrap w:val="0"/>
            <w:vAlign w:val="center"/>
          </w:tcPr>
          <w:p w14:paraId="1AEF7D56">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850" w:type="dxa"/>
            <w:noWrap w:val="0"/>
            <w:vAlign w:val="center"/>
          </w:tcPr>
          <w:p w14:paraId="122DAB8D">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60E8A3A7">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2B76EEEB">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3" w:type="dxa"/>
            <w:noWrap w:val="0"/>
            <w:vAlign w:val="center"/>
          </w:tcPr>
          <w:p w14:paraId="4C7DB60E">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4A8472FB">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2015" w:type="dxa"/>
            <w:vMerge w:val="continue"/>
            <w:noWrap w:val="0"/>
            <w:vAlign w:val="center"/>
          </w:tcPr>
          <w:p w14:paraId="601EED14">
            <w:pPr>
              <w:spacing w:line="360" w:lineRule="auto"/>
              <w:jc w:val="center"/>
              <w:rPr>
                <w:rFonts w:ascii="Times New Roman" w:hAnsi="Times New Roman" w:eastAsia="宋体" w:cs="Times New Roman"/>
                <w:color w:val="auto"/>
                <w:highlight w:val="none"/>
                <w:shd w:val="clear" w:color="auto" w:fill="auto"/>
              </w:rPr>
            </w:pPr>
          </w:p>
        </w:tc>
        <w:tc>
          <w:tcPr>
            <w:tcW w:w="993" w:type="dxa"/>
            <w:vMerge w:val="continue"/>
            <w:noWrap w:val="0"/>
            <w:vAlign w:val="center"/>
          </w:tcPr>
          <w:p w14:paraId="78F16CB2">
            <w:pPr>
              <w:spacing w:line="360" w:lineRule="auto"/>
              <w:jc w:val="center"/>
              <w:rPr>
                <w:rFonts w:ascii="Times New Roman" w:hAnsi="Times New Roman" w:eastAsia="宋体" w:cs="Times New Roman"/>
                <w:color w:val="auto"/>
                <w:highlight w:val="none"/>
                <w:shd w:val="clear" w:color="auto" w:fill="auto"/>
              </w:rPr>
            </w:pPr>
          </w:p>
        </w:tc>
        <w:tc>
          <w:tcPr>
            <w:tcW w:w="1275" w:type="dxa"/>
            <w:vMerge w:val="continue"/>
            <w:noWrap w:val="0"/>
            <w:vAlign w:val="top"/>
          </w:tcPr>
          <w:p w14:paraId="53D77D6A">
            <w:pPr>
              <w:spacing w:line="360" w:lineRule="auto"/>
              <w:jc w:val="center"/>
              <w:rPr>
                <w:rFonts w:ascii="Times New Roman" w:hAnsi="Times New Roman" w:eastAsia="宋体" w:cs="Times New Roman"/>
                <w:color w:val="auto"/>
                <w:highlight w:val="none"/>
                <w:shd w:val="clear" w:color="auto" w:fill="auto"/>
              </w:rPr>
            </w:pPr>
          </w:p>
        </w:tc>
        <w:tc>
          <w:tcPr>
            <w:tcW w:w="962" w:type="dxa"/>
            <w:vMerge w:val="continue"/>
            <w:noWrap w:val="0"/>
            <w:vAlign w:val="top"/>
          </w:tcPr>
          <w:p w14:paraId="382DA7D4">
            <w:pPr>
              <w:spacing w:line="360" w:lineRule="auto"/>
              <w:jc w:val="center"/>
              <w:rPr>
                <w:rFonts w:ascii="Times New Roman" w:hAnsi="Times New Roman" w:eastAsia="宋体" w:cs="Times New Roman"/>
                <w:color w:val="auto"/>
                <w:highlight w:val="none"/>
                <w:shd w:val="clear" w:color="auto" w:fill="auto"/>
              </w:rPr>
            </w:pPr>
          </w:p>
        </w:tc>
      </w:tr>
      <w:tr w14:paraId="3305F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restart"/>
            <w:noWrap w:val="0"/>
            <w:vAlign w:val="top"/>
          </w:tcPr>
          <w:p w14:paraId="07F676E9">
            <w:pPr>
              <w:spacing w:line="360" w:lineRule="auto"/>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2</w:t>
            </w:r>
          </w:p>
        </w:tc>
        <w:tc>
          <w:tcPr>
            <w:tcW w:w="2833" w:type="dxa"/>
            <w:vMerge w:val="restart"/>
            <w:noWrap w:val="0"/>
            <w:vAlign w:val="center"/>
          </w:tcPr>
          <w:p w14:paraId="52ADA841">
            <w:pPr>
              <w:spacing w:line="360" w:lineRule="auto"/>
              <w:jc w:val="left"/>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bCs/>
                <w:color w:val="auto"/>
                <w:szCs w:val="21"/>
                <w:highlight w:val="none"/>
                <w:shd w:val="clear" w:color="auto" w:fill="auto"/>
              </w:rPr>
              <w:t>根据城市规划、建设标准、设计规范从设计依据、设计说明、工程方案等方面综合描述说明，总体设计思路非常清晰、非常完整，提供方案优缺点对比分析；设计图纸完整性，专业技术指标是否合理，整体内容是否符合相关要求。</w:t>
            </w:r>
          </w:p>
        </w:tc>
        <w:tc>
          <w:tcPr>
            <w:tcW w:w="850" w:type="dxa"/>
            <w:noWrap w:val="0"/>
            <w:vAlign w:val="center"/>
          </w:tcPr>
          <w:p w14:paraId="66E148CF">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1" w:type="dxa"/>
            <w:noWrap w:val="0"/>
            <w:vAlign w:val="center"/>
          </w:tcPr>
          <w:p w14:paraId="5885708F">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00223589">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993" w:type="dxa"/>
            <w:noWrap w:val="0"/>
            <w:vAlign w:val="center"/>
          </w:tcPr>
          <w:p w14:paraId="5E041844">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850" w:type="dxa"/>
            <w:noWrap w:val="0"/>
            <w:vAlign w:val="center"/>
          </w:tcPr>
          <w:p w14:paraId="52C2C85A">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分值</w:t>
            </w:r>
          </w:p>
        </w:tc>
        <w:tc>
          <w:tcPr>
            <w:tcW w:w="2015" w:type="dxa"/>
            <w:vMerge w:val="restart"/>
            <w:noWrap w:val="0"/>
            <w:vAlign w:val="center"/>
          </w:tcPr>
          <w:p w14:paraId="4BC38946">
            <w:pPr>
              <w:spacing w:line="360" w:lineRule="auto"/>
              <w:jc w:val="center"/>
              <w:rPr>
                <w:rFonts w:ascii="Times New Roman" w:hAnsi="Times New Roman" w:eastAsia="宋体" w:cs="Times New Roman"/>
                <w:color w:val="auto"/>
                <w:highlight w:val="none"/>
                <w:shd w:val="clear" w:color="auto" w:fill="auto"/>
              </w:rPr>
            </w:pPr>
          </w:p>
        </w:tc>
        <w:tc>
          <w:tcPr>
            <w:tcW w:w="993" w:type="dxa"/>
            <w:vMerge w:val="restart"/>
            <w:noWrap w:val="0"/>
            <w:vAlign w:val="center"/>
          </w:tcPr>
          <w:p w14:paraId="52970B62">
            <w:pPr>
              <w:spacing w:line="360" w:lineRule="auto"/>
              <w:jc w:val="center"/>
              <w:rPr>
                <w:rFonts w:ascii="Times New Roman" w:hAnsi="Times New Roman" w:eastAsia="宋体" w:cs="Times New Roman"/>
                <w:color w:val="auto"/>
                <w:highlight w:val="none"/>
                <w:shd w:val="clear" w:color="auto" w:fill="auto"/>
              </w:rPr>
            </w:pPr>
          </w:p>
        </w:tc>
        <w:tc>
          <w:tcPr>
            <w:tcW w:w="1275" w:type="dxa"/>
            <w:vMerge w:val="restart"/>
            <w:noWrap w:val="0"/>
            <w:vAlign w:val="top"/>
          </w:tcPr>
          <w:p w14:paraId="53CDAA47">
            <w:pPr>
              <w:spacing w:line="360" w:lineRule="auto"/>
              <w:jc w:val="center"/>
              <w:rPr>
                <w:rFonts w:ascii="Times New Roman" w:hAnsi="Times New Roman" w:eastAsia="宋体" w:cs="Times New Roman"/>
                <w:color w:val="auto"/>
                <w:highlight w:val="none"/>
                <w:shd w:val="clear" w:color="auto" w:fill="auto"/>
              </w:rPr>
            </w:pPr>
          </w:p>
        </w:tc>
        <w:tc>
          <w:tcPr>
            <w:tcW w:w="962" w:type="dxa"/>
            <w:vMerge w:val="restart"/>
            <w:noWrap w:val="0"/>
            <w:vAlign w:val="top"/>
          </w:tcPr>
          <w:p w14:paraId="71E99744">
            <w:pPr>
              <w:spacing w:line="360" w:lineRule="auto"/>
              <w:jc w:val="center"/>
              <w:rPr>
                <w:rFonts w:ascii="Times New Roman" w:hAnsi="Times New Roman" w:eastAsia="宋体" w:cs="Times New Roman"/>
                <w:color w:val="auto"/>
                <w:highlight w:val="none"/>
                <w:shd w:val="clear" w:color="auto" w:fill="auto"/>
              </w:rPr>
            </w:pPr>
          </w:p>
        </w:tc>
      </w:tr>
      <w:tr w14:paraId="4F47F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137" w:type="dxa"/>
            <w:vMerge w:val="continue"/>
            <w:noWrap w:val="0"/>
            <w:vAlign w:val="top"/>
          </w:tcPr>
          <w:p w14:paraId="76939CAE">
            <w:pPr>
              <w:spacing w:line="360" w:lineRule="auto"/>
              <w:jc w:val="center"/>
              <w:rPr>
                <w:rFonts w:hint="default" w:ascii="Times New Roman" w:hAnsi="Times New Roman" w:eastAsia="宋体" w:cs="Times New Roman"/>
                <w:color w:val="auto"/>
                <w:kern w:val="0"/>
                <w:szCs w:val="21"/>
                <w:highlight w:val="none"/>
                <w:shd w:val="clear" w:color="auto" w:fill="auto"/>
              </w:rPr>
            </w:pPr>
          </w:p>
        </w:tc>
        <w:tc>
          <w:tcPr>
            <w:tcW w:w="2833" w:type="dxa"/>
            <w:vMerge w:val="continue"/>
            <w:noWrap w:val="0"/>
            <w:vAlign w:val="center"/>
          </w:tcPr>
          <w:p w14:paraId="7DE8D79A">
            <w:pPr>
              <w:spacing w:line="360" w:lineRule="auto"/>
              <w:jc w:val="left"/>
              <w:rPr>
                <w:rFonts w:hint="default" w:ascii="Times New Roman" w:hAnsi="Times New Roman" w:eastAsia="宋体" w:cs="Times New Roman"/>
                <w:color w:val="auto"/>
                <w:kern w:val="0"/>
                <w:szCs w:val="21"/>
                <w:highlight w:val="none"/>
                <w:shd w:val="clear" w:color="auto" w:fill="auto"/>
              </w:rPr>
            </w:pPr>
          </w:p>
        </w:tc>
        <w:tc>
          <w:tcPr>
            <w:tcW w:w="850" w:type="dxa"/>
            <w:noWrap w:val="0"/>
            <w:vAlign w:val="center"/>
          </w:tcPr>
          <w:p w14:paraId="255C01D8">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1" w:type="dxa"/>
            <w:noWrap w:val="0"/>
            <w:vAlign w:val="center"/>
          </w:tcPr>
          <w:p w14:paraId="06FBC1DA">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25F57B4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993" w:type="dxa"/>
            <w:noWrap w:val="0"/>
            <w:vAlign w:val="center"/>
          </w:tcPr>
          <w:p w14:paraId="1DC54DF7">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850" w:type="dxa"/>
            <w:noWrap w:val="0"/>
            <w:vAlign w:val="center"/>
          </w:tcPr>
          <w:p w14:paraId="0E433075">
            <w:pPr>
              <w:spacing w:line="360" w:lineRule="auto"/>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偏差率%</w:t>
            </w:r>
          </w:p>
        </w:tc>
        <w:tc>
          <w:tcPr>
            <w:tcW w:w="2015" w:type="dxa"/>
            <w:vMerge w:val="continue"/>
            <w:noWrap w:val="0"/>
            <w:vAlign w:val="center"/>
          </w:tcPr>
          <w:p w14:paraId="4F0349C0">
            <w:pPr>
              <w:spacing w:line="360" w:lineRule="auto"/>
              <w:jc w:val="center"/>
              <w:rPr>
                <w:rFonts w:ascii="Times New Roman" w:hAnsi="Times New Roman" w:eastAsia="宋体" w:cs="Times New Roman"/>
                <w:color w:val="auto"/>
                <w:highlight w:val="none"/>
                <w:shd w:val="clear" w:color="auto" w:fill="auto"/>
              </w:rPr>
            </w:pPr>
          </w:p>
        </w:tc>
        <w:tc>
          <w:tcPr>
            <w:tcW w:w="993" w:type="dxa"/>
            <w:vMerge w:val="continue"/>
            <w:noWrap w:val="0"/>
            <w:vAlign w:val="center"/>
          </w:tcPr>
          <w:p w14:paraId="706DF7AD">
            <w:pPr>
              <w:spacing w:line="360" w:lineRule="auto"/>
              <w:jc w:val="center"/>
              <w:rPr>
                <w:rFonts w:ascii="Times New Roman" w:hAnsi="Times New Roman" w:eastAsia="宋体" w:cs="Times New Roman"/>
                <w:color w:val="auto"/>
                <w:highlight w:val="none"/>
                <w:shd w:val="clear" w:color="auto" w:fill="auto"/>
              </w:rPr>
            </w:pPr>
          </w:p>
        </w:tc>
        <w:tc>
          <w:tcPr>
            <w:tcW w:w="1275" w:type="dxa"/>
            <w:vMerge w:val="continue"/>
            <w:noWrap w:val="0"/>
            <w:vAlign w:val="top"/>
          </w:tcPr>
          <w:p w14:paraId="61012163">
            <w:pPr>
              <w:spacing w:line="360" w:lineRule="auto"/>
              <w:jc w:val="center"/>
              <w:rPr>
                <w:rFonts w:ascii="Times New Roman" w:hAnsi="Times New Roman" w:eastAsia="宋体" w:cs="Times New Roman"/>
                <w:color w:val="auto"/>
                <w:highlight w:val="none"/>
                <w:shd w:val="clear" w:color="auto" w:fill="auto"/>
              </w:rPr>
            </w:pPr>
          </w:p>
        </w:tc>
        <w:tc>
          <w:tcPr>
            <w:tcW w:w="962" w:type="dxa"/>
            <w:vMerge w:val="continue"/>
            <w:noWrap w:val="0"/>
            <w:vAlign w:val="top"/>
          </w:tcPr>
          <w:p w14:paraId="70444ED6">
            <w:pPr>
              <w:spacing w:line="360" w:lineRule="auto"/>
              <w:jc w:val="center"/>
              <w:rPr>
                <w:rFonts w:ascii="Times New Roman" w:hAnsi="Times New Roman" w:eastAsia="宋体" w:cs="Times New Roman"/>
                <w:color w:val="auto"/>
                <w:highlight w:val="none"/>
                <w:shd w:val="clear" w:color="auto" w:fill="auto"/>
              </w:rPr>
            </w:pPr>
          </w:p>
        </w:tc>
      </w:tr>
      <w:tr w14:paraId="36A6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37" w:type="dxa"/>
            <w:noWrap w:val="0"/>
            <w:vAlign w:val="top"/>
          </w:tcPr>
          <w:p w14:paraId="6129DE8D">
            <w:pPr>
              <w:spacing w:line="360" w:lineRule="auto"/>
              <w:jc w:val="left"/>
              <w:rPr>
                <w:rFonts w:ascii="Times New Roman" w:hAnsi="Times New Roman" w:eastAsia="宋体" w:cs="Times New Roman"/>
                <w:color w:val="auto"/>
                <w:kern w:val="0"/>
                <w:szCs w:val="21"/>
                <w:highlight w:val="none"/>
                <w:shd w:val="clear" w:color="auto" w:fill="auto"/>
              </w:rPr>
            </w:pPr>
          </w:p>
        </w:tc>
        <w:tc>
          <w:tcPr>
            <w:tcW w:w="2833" w:type="dxa"/>
            <w:noWrap w:val="0"/>
            <w:vAlign w:val="center"/>
          </w:tcPr>
          <w:p w14:paraId="50E72B46">
            <w:pPr>
              <w:spacing w:line="360" w:lineRule="auto"/>
              <w:jc w:val="left"/>
              <w:rPr>
                <w:rFonts w:hint="default"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w:t>
            </w:r>
          </w:p>
        </w:tc>
        <w:tc>
          <w:tcPr>
            <w:tcW w:w="850" w:type="dxa"/>
            <w:noWrap w:val="0"/>
            <w:vAlign w:val="center"/>
          </w:tcPr>
          <w:p w14:paraId="5291C148">
            <w:pPr>
              <w:spacing w:line="360" w:lineRule="auto"/>
              <w:jc w:val="center"/>
              <w:rPr>
                <w:rFonts w:ascii="Times New Roman" w:hAnsi="Times New Roman" w:eastAsia="宋体" w:cs="Times New Roman"/>
                <w:color w:val="auto"/>
                <w:highlight w:val="none"/>
                <w:shd w:val="clear" w:color="auto" w:fill="auto"/>
              </w:rPr>
            </w:pPr>
          </w:p>
        </w:tc>
        <w:tc>
          <w:tcPr>
            <w:tcW w:w="851" w:type="dxa"/>
            <w:noWrap w:val="0"/>
            <w:vAlign w:val="center"/>
          </w:tcPr>
          <w:p w14:paraId="7C1A5BB4">
            <w:pPr>
              <w:spacing w:line="360" w:lineRule="auto"/>
              <w:jc w:val="center"/>
              <w:rPr>
                <w:rFonts w:ascii="Times New Roman" w:hAnsi="Times New Roman" w:eastAsia="宋体" w:cs="Times New Roman"/>
                <w:color w:val="auto"/>
                <w:highlight w:val="none"/>
                <w:shd w:val="clear" w:color="auto" w:fill="auto"/>
              </w:rPr>
            </w:pPr>
          </w:p>
        </w:tc>
        <w:tc>
          <w:tcPr>
            <w:tcW w:w="850" w:type="dxa"/>
            <w:noWrap w:val="0"/>
            <w:vAlign w:val="center"/>
          </w:tcPr>
          <w:p w14:paraId="5AF7F938">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5E24AE8B">
            <w:pPr>
              <w:spacing w:line="360" w:lineRule="auto"/>
              <w:jc w:val="center"/>
              <w:rPr>
                <w:rFonts w:ascii="Times New Roman" w:hAnsi="Times New Roman" w:eastAsia="宋体" w:cs="Times New Roman"/>
                <w:color w:val="auto"/>
                <w:highlight w:val="none"/>
                <w:shd w:val="clear" w:color="auto" w:fill="auto"/>
              </w:rPr>
            </w:pPr>
          </w:p>
        </w:tc>
        <w:tc>
          <w:tcPr>
            <w:tcW w:w="850" w:type="dxa"/>
            <w:noWrap w:val="0"/>
            <w:vAlign w:val="center"/>
          </w:tcPr>
          <w:p w14:paraId="6E4B5BD3">
            <w:pPr>
              <w:spacing w:line="360" w:lineRule="auto"/>
              <w:jc w:val="center"/>
              <w:rPr>
                <w:rFonts w:ascii="Times New Roman" w:hAnsi="Times New Roman" w:eastAsia="宋体" w:cs="Times New Roman"/>
                <w:color w:val="auto"/>
                <w:highlight w:val="none"/>
                <w:shd w:val="clear" w:color="auto" w:fill="auto"/>
              </w:rPr>
            </w:pPr>
          </w:p>
        </w:tc>
        <w:tc>
          <w:tcPr>
            <w:tcW w:w="2015" w:type="dxa"/>
            <w:noWrap w:val="0"/>
            <w:vAlign w:val="center"/>
          </w:tcPr>
          <w:p w14:paraId="3E59CB39">
            <w:pPr>
              <w:spacing w:line="360" w:lineRule="auto"/>
              <w:jc w:val="center"/>
              <w:rPr>
                <w:rFonts w:ascii="Times New Roman" w:hAnsi="Times New Roman" w:eastAsia="宋体" w:cs="Times New Roman"/>
                <w:color w:val="auto"/>
                <w:highlight w:val="none"/>
                <w:shd w:val="clear" w:color="auto" w:fill="auto"/>
              </w:rPr>
            </w:pPr>
          </w:p>
        </w:tc>
        <w:tc>
          <w:tcPr>
            <w:tcW w:w="993" w:type="dxa"/>
            <w:noWrap w:val="0"/>
            <w:vAlign w:val="center"/>
          </w:tcPr>
          <w:p w14:paraId="0EEBE8A6">
            <w:pPr>
              <w:spacing w:line="360" w:lineRule="auto"/>
              <w:jc w:val="center"/>
              <w:rPr>
                <w:rFonts w:ascii="Times New Roman" w:hAnsi="Times New Roman" w:eastAsia="宋体" w:cs="Times New Roman"/>
                <w:color w:val="auto"/>
                <w:highlight w:val="none"/>
                <w:shd w:val="clear" w:color="auto" w:fill="auto"/>
              </w:rPr>
            </w:pPr>
          </w:p>
        </w:tc>
        <w:tc>
          <w:tcPr>
            <w:tcW w:w="1275" w:type="dxa"/>
            <w:noWrap w:val="0"/>
            <w:vAlign w:val="top"/>
          </w:tcPr>
          <w:p w14:paraId="46805BF7">
            <w:pPr>
              <w:spacing w:line="360" w:lineRule="auto"/>
              <w:jc w:val="center"/>
              <w:rPr>
                <w:rFonts w:ascii="Times New Roman" w:hAnsi="Times New Roman" w:eastAsia="宋体" w:cs="Times New Roman"/>
                <w:color w:val="auto"/>
                <w:highlight w:val="none"/>
                <w:shd w:val="clear" w:color="auto" w:fill="auto"/>
              </w:rPr>
            </w:pPr>
          </w:p>
        </w:tc>
        <w:tc>
          <w:tcPr>
            <w:tcW w:w="962" w:type="dxa"/>
            <w:noWrap w:val="0"/>
            <w:vAlign w:val="top"/>
          </w:tcPr>
          <w:p w14:paraId="00145E52">
            <w:pPr>
              <w:spacing w:line="360" w:lineRule="auto"/>
              <w:jc w:val="center"/>
              <w:rPr>
                <w:rFonts w:ascii="Times New Roman" w:hAnsi="Times New Roman" w:eastAsia="宋体" w:cs="Times New Roman"/>
                <w:color w:val="auto"/>
                <w:highlight w:val="none"/>
                <w:shd w:val="clear" w:color="auto" w:fill="auto"/>
              </w:rPr>
            </w:pPr>
          </w:p>
        </w:tc>
      </w:tr>
      <w:tr w14:paraId="25F63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3970" w:type="dxa"/>
            <w:gridSpan w:val="2"/>
            <w:noWrap w:val="0"/>
            <w:vAlign w:val="top"/>
          </w:tcPr>
          <w:p w14:paraId="0004EE02">
            <w:pPr>
              <w:spacing w:line="360" w:lineRule="auto"/>
              <w:jc w:val="left"/>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设计标总评分结果</w:t>
            </w:r>
          </w:p>
        </w:tc>
        <w:tc>
          <w:tcPr>
            <w:tcW w:w="2551" w:type="dxa"/>
            <w:gridSpan w:val="3"/>
            <w:noWrap w:val="0"/>
            <w:vAlign w:val="center"/>
          </w:tcPr>
          <w:p w14:paraId="104D74FA">
            <w:pPr>
              <w:spacing w:line="360" w:lineRule="auto"/>
              <w:jc w:val="center"/>
              <w:rPr>
                <w:rFonts w:ascii="Times New Roman" w:hAnsi="Times New Roman" w:eastAsia="宋体" w:cs="Times New Roman"/>
                <w:color w:val="auto"/>
                <w:highlight w:val="none"/>
                <w:shd w:val="clear" w:color="auto" w:fill="auto"/>
              </w:rPr>
            </w:pPr>
          </w:p>
        </w:tc>
        <w:tc>
          <w:tcPr>
            <w:tcW w:w="1843" w:type="dxa"/>
            <w:gridSpan w:val="2"/>
            <w:noWrap w:val="0"/>
            <w:vAlign w:val="center"/>
          </w:tcPr>
          <w:p w14:paraId="20F9906E">
            <w:pPr>
              <w:spacing w:line="360" w:lineRule="auto"/>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是否通过评审</w:t>
            </w:r>
          </w:p>
        </w:tc>
        <w:tc>
          <w:tcPr>
            <w:tcW w:w="5245" w:type="dxa"/>
            <w:gridSpan w:val="4"/>
            <w:noWrap w:val="0"/>
            <w:vAlign w:val="center"/>
          </w:tcPr>
          <w:p w14:paraId="43831811">
            <w:pPr>
              <w:spacing w:line="360" w:lineRule="auto"/>
              <w:jc w:val="center"/>
              <w:rPr>
                <w:rFonts w:ascii="Times New Roman" w:hAnsi="Times New Roman" w:eastAsia="宋体" w:cs="Times New Roman"/>
                <w:color w:val="auto"/>
                <w:highlight w:val="none"/>
                <w:shd w:val="clear" w:color="auto" w:fill="auto"/>
              </w:rPr>
            </w:pPr>
          </w:p>
        </w:tc>
      </w:tr>
    </w:tbl>
    <w:p w14:paraId="1F048D5E">
      <w:pPr>
        <w:rPr>
          <w:rFonts w:hint="default" w:ascii="Times New Roman" w:hAnsi="Times New Roman" w:eastAsia="楷体_GB2312" w:cs="Times New Roman"/>
          <w:color w:val="auto"/>
          <w:szCs w:val="21"/>
          <w:highlight w:val="none"/>
          <w:shd w:val="clear" w:color="auto" w:fill="auto"/>
        </w:rPr>
      </w:pPr>
    </w:p>
    <w:p w14:paraId="77276FB0">
      <w:pPr>
        <w:spacing w:after="240" w:afterLines="100"/>
        <w:rPr>
          <w:rFonts w:ascii="Times New Roman" w:hAnsi="Times New Roman" w:cs="Times New Roman"/>
          <w:color w:val="auto"/>
          <w:highlight w:val="none"/>
          <w:shd w:val="clear" w:color="auto" w:fill="auto"/>
        </w:rPr>
      </w:pPr>
      <w:r>
        <w:rPr>
          <w:rFonts w:hint="default" w:ascii="Times New Roman" w:hAnsi="Times New Roman" w:eastAsia="楷体_GB2312" w:cs="Times New Roman"/>
          <w:color w:val="auto"/>
          <w:szCs w:val="21"/>
          <w:highlight w:val="none"/>
          <w:shd w:val="clear" w:color="auto" w:fill="auto"/>
        </w:rPr>
        <w:t>【备注：1本表可根据评分办法和评委人数的需要进行调整；2 评标委员会评审评分结果统计应遵循下列原则：（1）每个评分项目（单项）的评分基准值为评标委员会成员评分的算术平均值。  （2）每个评分项目（单项）超出该评分项目评分基准值±30%（含30%）范围的评分为无效评分。 （3）投标人每个评分项目（单项）的最终得分为评标委员会成员有效评分的算术平均值；全部评委评分均超出评分基准值±30%（含30%）范围时，投标人该评分项目（单项）的最终得分为评分基准值</w:t>
      </w:r>
      <w:r>
        <w:rPr>
          <w:rFonts w:hint="eastAsia" w:eastAsia="楷体_GB2312" w:cs="Times New Roman"/>
          <w:color w:val="auto"/>
          <w:szCs w:val="21"/>
          <w:highlight w:val="none"/>
          <w:shd w:val="clear" w:color="auto" w:fill="auto"/>
          <w:lang w:eastAsia="zh-CN"/>
        </w:rPr>
        <w:t>】</w:t>
      </w:r>
    </w:p>
    <w:p w14:paraId="7BFCA776">
      <w:pPr>
        <w:spacing w:line="440" w:lineRule="exact"/>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全体</w:t>
      </w:r>
      <w:r>
        <w:rPr>
          <w:rFonts w:hint="default" w:ascii="Times New Roman" w:hAnsi="Times New Roman" w:cs="Times New Roman"/>
          <w:color w:val="auto"/>
          <w:highlight w:val="none"/>
          <w:shd w:val="clear" w:color="auto" w:fill="auto"/>
        </w:rPr>
        <w:t>设计标评委</w:t>
      </w:r>
      <w:r>
        <w:rPr>
          <w:rFonts w:ascii="Times New Roman" w:hAnsi="Times New Roman" w:cs="Times New Roman"/>
          <w:color w:val="auto"/>
          <w:highlight w:val="none"/>
          <w:shd w:val="clear" w:color="auto" w:fill="auto"/>
        </w:rPr>
        <w:t>签名：                                                         日期：        年     月     日</w:t>
      </w:r>
    </w:p>
    <w:p w14:paraId="735D0694">
      <w:pPr>
        <w:spacing w:line="440" w:lineRule="exact"/>
        <w:rPr>
          <w:rFonts w:hint="default" w:ascii="Times New Roman" w:hAnsi="Times New Roman" w:cs="Times New Roman"/>
          <w:color w:val="auto"/>
          <w:highlight w:val="none"/>
          <w:shd w:val="clear" w:color="auto" w:fill="auto"/>
        </w:rPr>
      </w:pPr>
    </w:p>
    <w:p w14:paraId="0C558546">
      <w:pPr>
        <w:rPr>
          <w:rFonts w:ascii="Times New Roman" w:hAnsi="Times New Roman" w:eastAsia="黑体" w:cs="Times New Roman"/>
          <w:color w:val="auto"/>
          <w:szCs w:val="21"/>
          <w:highlight w:val="none"/>
          <w:shd w:val="clear" w:color="auto" w:fill="auto"/>
        </w:rPr>
      </w:pPr>
    </w:p>
    <w:p w14:paraId="78E72D42">
      <w:pPr>
        <w:rPr>
          <w:rFonts w:ascii="Times New Roman" w:hAnsi="Times New Roman" w:eastAsia="黑体" w:cs="Times New Roman"/>
          <w:color w:val="auto"/>
          <w:szCs w:val="21"/>
          <w:highlight w:val="none"/>
          <w:shd w:val="clear" w:color="auto" w:fill="auto"/>
        </w:rPr>
      </w:pPr>
    </w:p>
    <w:p w14:paraId="61362D77">
      <w:pPr>
        <w:rPr>
          <w:rFonts w:ascii="Times New Roman" w:hAnsi="Times New Roman" w:eastAsia="黑体" w:cs="Times New Roman"/>
          <w:color w:val="auto"/>
          <w:szCs w:val="21"/>
          <w:highlight w:val="none"/>
          <w:shd w:val="clear" w:color="auto" w:fill="auto"/>
        </w:rPr>
      </w:pPr>
    </w:p>
    <w:p w14:paraId="7BC25E26">
      <w:pPr>
        <w:rPr>
          <w:rFonts w:ascii="Times New Roman" w:hAnsi="Times New Roman" w:eastAsia="黑体" w:cs="Times New Roman"/>
          <w:color w:val="auto"/>
          <w:szCs w:val="21"/>
          <w:highlight w:val="none"/>
          <w:shd w:val="clear" w:color="auto" w:fill="auto"/>
        </w:rPr>
      </w:pPr>
    </w:p>
    <w:p w14:paraId="6CBA2FF6">
      <w:pPr>
        <w:pStyle w:val="7"/>
        <w:rPr>
          <w:rFonts w:ascii="Times New Roman" w:hAnsi="Times New Roman"/>
          <w:color w:val="auto"/>
          <w:sz w:val="28"/>
          <w:szCs w:val="28"/>
          <w:highlight w:val="none"/>
          <w:shd w:val="clear" w:color="auto" w:fill="auto"/>
        </w:rPr>
      </w:pPr>
      <w:bookmarkStart w:id="1890" w:name="_Toc1406759892"/>
      <w:bookmarkStart w:id="1891" w:name="_Toc1197055903"/>
      <w:bookmarkStart w:id="1892" w:name="_Toc887678497"/>
      <w:bookmarkStart w:id="1893" w:name="_Toc1898597009"/>
      <w:bookmarkStart w:id="1894" w:name="_Toc59203059"/>
      <w:bookmarkStart w:id="1895" w:name="_Toc1887124558"/>
      <w:bookmarkStart w:id="1896" w:name="_Toc1321627691"/>
      <w:bookmarkStart w:id="1897" w:name="_Toc2033835477"/>
      <w:r>
        <w:rPr>
          <w:rFonts w:ascii="Times New Roman" w:hAnsi="Times New Roman"/>
          <w:color w:val="auto"/>
          <w:sz w:val="28"/>
          <w:szCs w:val="28"/>
          <w:highlight w:val="none"/>
          <w:shd w:val="clear" w:color="auto" w:fill="auto"/>
        </w:rPr>
        <w:t>附表A-2</w:t>
      </w:r>
      <w:r>
        <w:rPr>
          <w:rFonts w:hint="eastAsia" w:ascii="Times New Roman" w:hAnsi="Times New Roman"/>
          <w:color w:val="auto"/>
          <w:sz w:val="28"/>
          <w:szCs w:val="28"/>
          <w:highlight w:val="none"/>
          <w:shd w:val="clear" w:color="auto" w:fill="auto"/>
          <w:lang w:val="en-US" w:eastAsia="zh-CN"/>
        </w:rPr>
        <w:t>7</w:t>
      </w:r>
      <w:r>
        <w:rPr>
          <w:rFonts w:ascii="Times New Roman" w:hAnsi="Times New Roman"/>
          <w:color w:val="auto"/>
          <w:sz w:val="28"/>
          <w:szCs w:val="28"/>
          <w:highlight w:val="none"/>
          <w:shd w:val="clear" w:color="auto" w:fill="auto"/>
        </w:rPr>
        <w:t>：评标结果汇总表</w:t>
      </w:r>
      <w:bookmarkEnd w:id="1890"/>
      <w:bookmarkEnd w:id="1891"/>
      <w:bookmarkEnd w:id="1892"/>
      <w:bookmarkEnd w:id="1893"/>
      <w:bookmarkEnd w:id="1894"/>
      <w:bookmarkEnd w:id="1895"/>
      <w:bookmarkEnd w:id="1896"/>
      <w:bookmarkEnd w:id="1897"/>
    </w:p>
    <w:p w14:paraId="0FBBC05A">
      <w:pPr>
        <w:jc w:val="center"/>
        <w:rPr>
          <w:rFonts w:ascii="Times New Roman" w:hAnsi="Times New Roman" w:cs="Times New Roman"/>
          <w:b/>
          <w:color w:val="auto"/>
          <w:sz w:val="28"/>
          <w:szCs w:val="28"/>
          <w:highlight w:val="none"/>
          <w:shd w:val="clear" w:color="auto" w:fill="auto"/>
        </w:rPr>
      </w:pPr>
      <w:r>
        <w:rPr>
          <w:rFonts w:ascii="Times New Roman" w:hAnsi="Times New Roman" w:cs="Times New Roman"/>
          <w:b/>
          <w:color w:val="auto"/>
          <w:sz w:val="28"/>
          <w:szCs w:val="28"/>
          <w:highlight w:val="none"/>
          <w:shd w:val="clear" w:color="auto" w:fill="auto"/>
        </w:rPr>
        <w:t>评标结果汇总表</w:t>
      </w:r>
    </w:p>
    <w:p w14:paraId="5887724B">
      <w:pPr>
        <w:spacing w:after="72" w:afterLines="30" w:line="440" w:lineRule="exact"/>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val="en-US" w:eastAsia="zh-CN"/>
        </w:rPr>
        <w:t>招标项目</w:t>
      </w:r>
      <w:r>
        <w:rPr>
          <w:rFonts w:ascii="Times New Roman" w:hAnsi="Times New Roman" w:cs="Times New Roman"/>
          <w:color w:val="auto"/>
          <w:highlight w:val="none"/>
          <w:shd w:val="clear" w:color="auto" w:fill="auto"/>
        </w:rPr>
        <w:t>名称</w:t>
      </w:r>
      <w:r>
        <w:rPr>
          <w:rFonts w:hint="default" w:ascii="Times New Roman" w:hAnsi="Times New Roman" w:cs="Times New Roman"/>
          <w:color w:val="auto"/>
          <w:highlight w:val="none"/>
          <w:shd w:val="clear" w:color="auto" w:fill="auto"/>
        </w:rPr>
        <w:t>及</w:t>
      </w:r>
      <w:r>
        <w:rPr>
          <w:rFonts w:hint="eastAsia" w:ascii="Times New Roman" w:hAnsi="Times New Roman" w:cs="Times New Roman"/>
          <w:color w:val="auto"/>
          <w:highlight w:val="none"/>
          <w:shd w:val="clear" w:color="auto" w:fill="auto"/>
          <w:lang w:eastAsia="zh-CN"/>
        </w:rPr>
        <w:t>招标项目编号</w:t>
      </w:r>
      <w:r>
        <w:rPr>
          <w:rFonts w:hint="eastAsia" w:cs="Times New Roman"/>
          <w:color w:val="auto"/>
          <w:highlight w:val="none"/>
          <w:shd w:val="clear" w:color="auto" w:fill="auto"/>
          <w:lang w:eastAsia="zh-CN"/>
        </w:rPr>
        <w:t>：</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时间：      年      月      日</w:t>
      </w:r>
      <w:r>
        <w:rPr>
          <w:rFonts w:ascii="Times New Roman" w:hAnsi="Times New Roman" w:cs="Times New Roman"/>
          <w:color w:val="auto"/>
          <w:sz w:val="10"/>
          <w:szCs w:val="10"/>
          <w:highlight w:val="none"/>
          <w:shd w:val="clear" w:color="auto" w:fill="auto"/>
        </w:rPr>
        <w:t xml:space="preserve"> </w:t>
      </w:r>
    </w:p>
    <w:tbl>
      <w:tblPr>
        <w:tblStyle w:val="8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1284"/>
        <w:gridCol w:w="878"/>
        <w:gridCol w:w="1337"/>
        <w:gridCol w:w="1460"/>
        <w:gridCol w:w="7"/>
        <w:gridCol w:w="1467"/>
        <w:gridCol w:w="1727"/>
        <w:gridCol w:w="1337"/>
        <w:gridCol w:w="1077"/>
        <w:gridCol w:w="947"/>
        <w:gridCol w:w="947"/>
        <w:gridCol w:w="846"/>
        <w:gridCol w:w="710"/>
      </w:tblGrid>
      <w:tr w14:paraId="0A3EB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556" w:type="dxa"/>
            <w:vMerge w:val="restart"/>
            <w:noWrap w:val="0"/>
            <w:vAlign w:val="center"/>
          </w:tcPr>
          <w:p w14:paraId="5EDB8FB1">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序号</w:t>
            </w:r>
          </w:p>
        </w:tc>
        <w:tc>
          <w:tcPr>
            <w:tcW w:w="1284" w:type="dxa"/>
            <w:vMerge w:val="restart"/>
            <w:noWrap w:val="0"/>
            <w:vAlign w:val="center"/>
          </w:tcPr>
          <w:p w14:paraId="501FF86A">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投标人名称</w:t>
            </w:r>
          </w:p>
        </w:tc>
        <w:tc>
          <w:tcPr>
            <w:tcW w:w="878" w:type="dxa"/>
            <w:vMerge w:val="restart"/>
            <w:noWrap w:val="0"/>
            <w:vAlign w:val="center"/>
          </w:tcPr>
          <w:p w14:paraId="44738D93">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投标</w:t>
            </w:r>
          </w:p>
          <w:p w14:paraId="06C6F506">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报价</w:t>
            </w:r>
          </w:p>
        </w:tc>
        <w:tc>
          <w:tcPr>
            <w:tcW w:w="4271" w:type="dxa"/>
            <w:gridSpan w:val="4"/>
            <w:noWrap w:val="0"/>
            <w:vAlign w:val="center"/>
          </w:tcPr>
          <w:p w14:paraId="3597D73A">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初步评审</w:t>
            </w:r>
          </w:p>
        </w:tc>
        <w:tc>
          <w:tcPr>
            <w:tcW w:w="6035" w:type="dxa"/>
            <w:gridSpan w:val="5"/>
            <w:noWrap w:val="0"/>
            <w:vAlign w:val="top"/>
          </w:tcPr>
          <w:p w14:paraId="6534004E">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详细评审</w:t>
            </w:r>
          </w:p>
        </w:tc>
        <w:tc>
          <w:tcPr>
            <w:tcW w:w="846" w:type="dxa"/>
            <w:vMerge w:val="restart"/>
            <w:noWrap w:val="0"/>
            <w:vAlign w:val="center"/>
          </w:tcPr>
          <w:p w14:paraId="3621660E">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总得分</w:t>
            </w:r>
          </w:p>
        </w:tc>
        <w:tc>
          <w:tcPr>
            <w:tcW w:w="710" w:type="dxa"/>
            <w:vMerge w:val="restart"/>
            <w:noWrap w:val="0"/>
            <w:vAlign w:val="center"/>
          </w:tcPr>
          <w:p w14:paraId="24605C1D">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排名</w:t>
            </w:r>
          </w:p>
        </w:tc>
      </w:tr>
      <w:tr w14:paraId="07437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556" w:type="dxa"/>
            <w:vMerge w:val="continue"/>
            <w:noWrap w:val="0"/>
            <w:vAlign w:val="center"/>
          </w:tcPr>
          <w:p w14:paraId="66FAEA68">
            <w:pPr>
              <w:jc w:val="center"/>
              <w:rPr>
                <w:rFonts w:ascii="Times New Roman" w:hAnsi="Times New Roman" w:eastAsia="宋体" w:cs="Times New Roman"/>
                <w:color w:val="auto"/>
                <w:szCs w:val="21"/>
                <w:highlight w:val="none"/>
                <w:shd w:val="clear" w:color="auto" w:fill="auto"/>
              </w:rPr>
            </w:pPr>
          </w:p>
        </w:tc>
        <w:tc>
          <w:tcPr>
            <w:tcW w:w="1284" w:type="dxa"/>
            <w:vMerge w:val="continue"/>
            <w:noWrap w:val="0"/>
            <w:vAlign w:val="center"/>
          </w:tcPr>
          <w:p w14:paraId="6C70AD19">
            <w:pPr>
              <w:jc w:val="center"/>
              <w:rPr>
                <w:rFonts w:ascii="Times New Roman" w:hAnsi="Times New Roman" w:eastAsia="宋体" w:cs="Times New Roman"/>
                <w:color w:val="auto"/>
                <w:szCs w:val="21"/>
                <w:highlight w:val="none"/>
                <w:shd w:val="clear" w:color="auto" w:fill="auto"/>
              </w:rPr>
            </w:pPr>
          </w:p>
        </w:tc>
        <w:tc>
          <w:tcPr>
            <w:tcW w:w="878" w:type="dxa"/>
            <w:vMerge w:val="continue"/>
            <w:noWrap w:val="0"/>
            <w:vAlign w:val="center"/>
          </w:tcPr>
          <w:p w14:paraId="6A3F75BB">
            <w:pPr>
              <w:jc w:val="center"/>
              <w:rPr>
                <w:rFonts w:ascii="Times New Roman" w:hAnsi="Times New Roman" w:eastAsia="宋体" w:cs="Times New Roman"/>
                <w:color w:val="auto"/>
                <w:szCs w:val="21"/>
                <w:highlight w:val="none"/>
                <w:shd w:val="clear" w:color="auto" w:fill="auto"/>
              </w:rPr>
            </w:pPr>
          </w:p>
        </w:tc>
        <w:tc>
          <w:tcPr>
            <w:tcW w:w="1337" w:type="dxa"/>
            <w:noWrap w:val="0"/>
            <w:vAlign w:val="center"/>
          </w:tcPr>
          <w:p w14:paraId="674DD177">
            <w:pPr>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形式性评审是否</w:t>
            </w:r>
            <w:r>
              <w:rPr>
                <w:rFonts w:ascii="Times New Roman" w:hAnsi="Times New Roman" w:eastAsia="宋体" w:cs="Times New Roman"/>
                <w:color w:val="auto"/>
                <w:szCs w:val="21"/>
                <w:highlight w:val="none"/>
                <w:shd w:val="clear" w:color="auto" w:fill="auto"/>
              </w:rPr>
              <w:t>合格</w:t>
            </w:r>
          </w:p>
        </w:tc>
        <w:tc>
          <w:tcPr>
            <w:tcW w:w="1467" w:type="dxa"/>
            <w:gridSpan w:val="2"/>
            <w:noWrap w:val="0"/>
            <w:vAlign w:val="center"/>
          </w:tcPr>
          <w:p w14:paraId="6E10D7A5">
            <w:pPr>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响应性评审是否合格</w:t>
            </w:r>
          </w:p>
        </w:tc>
        <w:tc>
          <w:tcPr>
            <w:tcW w:w="1467" w:type="dxa"/>
            <w:noWrap w:val="0"/>
            <w:vAlign w:val="center"/>
          </w:tcPr>
          <w:p w14:paraId="1CB04ED0">
            <w:pPr>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资格评审是否</w:t>
            </w:r>
            <w:r>
              <w:rPr>
                <w:rFonts w:ascii="Times New Roman" w:hAnsi="Times New Roman" w:eastAsia="宋体" w:cs="Times New Roman"/>
                <w:color w:val="auto"/>
                <w:szCs w:val="21"/>
                <w:highlight w:val="none"/>
                <w:shd w:val="clear" w:color="auto" w:fill="auto"/>
              </w:rPr>
              <w:t>合格</w:t>
            </w:r>
          </w:p>
        </w:tc>
        <w:tc>
          <w:tcPr>
            <w:tcW w:w="1727" w:type="dxa"/>
            <w:noWrap w:val="0"/>
            <w:vAlign w:val="center"/>
          </w:tcPr>
          <w:p w14:paraId="1C3DA480">
            <w:pPr>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工程总承包工作大纲</w:t>
            </w:r>
            <w:r>
              <w:rPr>
                <w:rFonts w:ascii="Times New Roman" w:hAnsi="Times New Roman" w:eastAsia="宋体" w:cs="Times New Roman"/>
                <w:color w:val="auto"/>
                <w:szCs w:val="21"/>
                <w:highlight w:val="none"/>
                <w:shd w:val="clear" w:color="auto" w:fill="auto"/>
              </w:rPr>
              <w:t>得分</w:t>
            </w:r>
          </w:p>
        </w:tc>
        <w:tc>
          <w:tcPr>
            <w:tcW w:w="1337" w:type="dxa"/>
            <w:noWrap w:val="0"/>
            <w:vAlign w:val="center"/>
          </w:tcPr>
          <w:p w14:paraId="649123D6">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施工组织设计得分</w:t>
            </w:r>
          </w:p>
        </w:tc>
        <w:tc>
          <w:tcPr>
            <w:tcW w:w="1077" w:type="dxa"/>
            <w:noWrap w:val="0"/>
            <w:vAlign w:val="center"/>
          </w:tcPr>
          <w:p w14:paraId="3C6F637C">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资信业绩得分</w:t>
            </w:r>
          </w:p>
        </w:tc>
        <w:tc>
          <w:tcPr>
            <w:tcW w:w="947" w:type="dxa"/>
            <w:noWrap w:val="0"/>
            <w:vAlign w:val="center"/>
          </w:tcPr>
          <w:p w14:paraId="34D5A3D3">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商务标得分</w:t>
            </w:r>
          </w:p>
        </w:tc>
        <w:tc>
          <w:tcPr>
            <w:tcW w:w="947" w:type="dxa"/>
            <w:noWrap w:val="0"/>
            <w:vAlign w:val="center"/>
          </w:tcPr>
          <w:p w14:paraId="6C8615CD">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设计标得分</w:t>
            </w:r>
          </w:p>
        </w:tc>
        <w:tc>
          <w:tcPr>
            <w:tcW w:w="846" w:type="dxa"/>
            <w:vMerge w:val="continue"/>
            <w:noWrap w:val="0"/>
            <w:vAlign w:val="center"/>
          </w:tcPr>
          <w:p w14:paraId="498703A1">
            <w:pPr>
              <w:jc w:val="center"/>
              <w:rPr>
                <w:rFonts w:ascii="Times New Roman" w:hAnsi="Times New Roman" w:eastAsia="宋体" w:cs="Times New Roman"/>
                <w:color w:val="auto"/>
                <w:szCs w:val="21"/>
                <w:highlight w:val="none"/>
                <w:shd w:val="clear" w:color="auto" w:fill="auto"/>
              </w:rPr>
            </w:pPr>
          </w:p>
        </w:tc>
        <w:tc>
          <w:tcPr>
            <w:tcW w:w="710" w:type="dxa"/>
            <w:vMerge w:val="continue"/>
            <w:noWrap w:val="0"/>
            <w:vAlign w:val="center"/>
          </w:tcPr>
          <w:p w14:paraId="439BE6D9">
            <w:pPr>
              <w:jc w:val="center"/>
              <w:rPr>
                <w:rFonts w:ascii="Times New Roman" w:hAnsi="Times New Roman" w:eastAsia="宋体" w:cs="Times New Roman"/>
                <w:color w:val="auto"/>
                <w:szCs w:val="21"/>
                <w:highlight w:val="none"/>
                <w:shd w:val="clear" w:color="auto" w:fill="auto"/>
              </w:rPr>
            </w:pPr>
          </w:p>
        </w:tc>
      </w:tr>
      <w:tr w14:paraId="0C724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556" w:type="dxa"/>
            <w:noWrap w:val="0"/>
            <w:vAlign w:val="center"/>
          </w:tcPr>
          <w:p w14:paraId="5E189068">
            <w:pPr>
              <w:jc w:val="center"/>
              <w:rPr>
                <w:rFonts w:ascii="Times New Roman" w:hAnsi="Times New Roman" w:eastAsia="黑体" w:cs="Times New Roman"/>
                <w:color w:val="auto"/>
                <w:szCs w:val="21"/>
                <w:highlight w:val="none"/>
                <w:shd w:val="clear" w:color="auto" w:fill="auto"/>
              </w:rPr>
            </w:pPr>
            <w:r>
              <w:rPr>
                <w:rFonts w:ascii="Times New Roman" w:hAnsi="Times New Roman" w:eastAsia="黑体" w:cs="Times New Roman"/>
                <w:color w:val="auto"/>
                <w:szCs w:val="21"/>
                <w:highlight w:val="none"/>
                <w:shd w:val="clear" w:color="auto" w:fill="auto"/>
              </w:rPr>
              <w:t>1</w:t>
            </w:r>
          </w:p>
        </w:tc>
        <w:tc>
          <w:tcPr>
            <w:tcW w:w="1284" w:type="dxa"/>
            <w:noWrap w:val="0"/>
            <w:vAlign w:val="center"/>
          </w:tcPr>
          <w:p w14:paraId="2AA7B990">
            <w:pPr>
              <w:jc w:val="center"/>
              <w:rPr>
                <w:rFonts w:ascii="Times New Roman" w:hAnsi="Times New Roman" w:eastAsia="宋体" w:cs="Times New Roman"/>
                <w:color w:val="auto"/>
                <w:szCs w:val="21"/>
                <w:highlight w:val="none"/>
                <w:shd w:val="clear" w:color="auto" w:fill="auto"/>
              </w:rPr>
            </w:pPr>
          </w:p>
        </w:tc>
        <w:tc>
          <w:tcPr>
            <w:tcW w:w="878" w:type="dxa"/>
            <w:noWrap w:val="0"/>
            <w:vAlign w:val="center"/>
          </w:tcPr>
          <w:p w14:paraId="7506BCEE">
            <w:pPr>
              <w:jc w:val="center"/>
              <w:rPr>
                <w:rFonts w:ascii="Times New Roman" w:hAnsi="Times New Roman" w:eastAsia="宋体" w:cs="Times New Roman"/>
                <w:color w:val="auto"/>
                <w:szCs w:val="21"/>
                <w:highlight w:val="none"/>
                <w:shd w:val="clear" w:color="auto" w:fill="auto"/>
              </w:rPr>
            </w:pPr>
          </w:p>
        </w:tc>
        <w:tc>
          <w:tcPr>
            <w:tcW w:w="1337" w:type="dxa"/>
            <w:noWrap w:val="0"/>
            <w:vAlign w:val="center"/>
          </w:tcPr>
          <w:p w14:paraId="546C3FB6">
            <w:pPr>
              <w:jc w:val="center"/>
              <w:rPr>
                <w:rFonts w:ascii="Times New Roman" w:hAnsi="Times New Roman" w:eastAsia="宋体" w:cs="Times New Roman"/>
                <w:color w:val="auto"/>
                <w:szCs w:val="21"/>
                <w:highlight w:val="none"/>
                <w:shd w:val="clear" w:color="auto" w:fill="auto"/>
              </w:rPr>
            </w:pPr>
          </w:p>
        </w:tc>
        <w:tc>
          <w:tcPr>
            <w:tcW w:w="1467" w:type="dxa"/>
            <w:gridSpan w:val="2"/>
            <w:noWrap w:val="0"/>
            <w:vAlign w:val="center"/>
          </w:tcPr>
          <w:p w14:paraId="262EAAB0">
            <w:pPr>
              <w:jc w:val="center"/>
              <w:rPr>
                <w:rFonts w:ascii="Times New Roman" w:hAnsi="Times New Roman" w:eastAsia="宋体" w:cs="Times New Roman"/>
                <w:color w:val="auto"/>
                <w:szCs w:val="21"/>
                <w:highlight w:val="none"/>
                <w:shd w:val="clear" w:color="auto" w:fill="auto"/>
              </w:rPr>
            </w:pPr>
          </w:p>
        </w:tc>
        <w:tc>
          <w:tcPr>
            <w:tcW w:w="1467" w:type="dxa"/>
            <w:noWrap w:val="0"/>
            <w:vAlign w:val="center"/>
          </w:tcPr>
          <w:p w14:paraId="2520BD6C">
            <w:pPr>
              <w:jc w:val="center"/>
              <w:rPr>
                <w:rFonts w:ascii="Times New Roman" w:hAnsi="Times New Roman" w:eastAsia="宋体" w:cs="Times New Roman"/>
                <w:color w:val="auto"/>
                <w:szCs w:val="21"/>
                <w:highlight w:val="none"/>
                <w:shd w:val="clear" w:color="auto" w:fill="auto"/>
              </w:rPr>
            </w:pPr>
          </w:p>
        </w:tc>
        <w:tc>
          <w:tcPr>
            <w:tcW w:w="1727" w:type="dxa"/>
            <w:noWrap w:val="0"/>
            <w:vAlign w:val="center"/>
          </w:tcPr>
          <w:p w14:paraId="536A11E6">
            <w:pPr>
              <w:jc w:val="center"/>
              <w:rPr>
                <w:rFonts w:ascii="Times New Roman" w:hAnsi="Times New Roman" w:eastAsia="宋体" w:cs="Times New Roman"/>
                <w:color w:val="auto"/>
                <w:szCs w:val="21"/>
                <w:highlight w:val="none"/>
                <w:shd w:val="clear" w:color="auto" w:fill="auto"/>
              </w:rPr>
            </w:pPr>
          </w:p>
        </w:tc>
        <w:tc>
          <w:tcPr>
            <w:tcW w:w="1337" w:type="dxa"/>
            <w:noWrap w:val="0"/>
            <w:vAlign w:val="top"/>
          </w:tcPr>
          <w:p w14:paraId="41CC3D08">
            <w:pPr>
              <w:jc w:val="center"/>
              <w:rPr>
                <w:rFonts w:ascii="Times New Roman" w:hAnsi="Times New Roman" w:eastAsia="宋体" w:cs="Times New Roman"/>
                <w:color w:val="auto"/>
                <w:szCs w:val="21"/>
                <w:highlight w:val="none"/>
                <w:shd w:val="clear" w:color="auto" w:fill="auto"/>
              </w:rPr>
            </w:pPr>
          </w:p>
        </w:tc>
        <w:tc>
          <w:tcPr>
            <w:tcW w:w="1077" w:type="dxa"/>
            <w:noWrap w:val="0"/>
            <w:vAlign w:val="top"/>
          </w:tcPr>
          <w:p w14:paraId="518ABCF8">
            <w:pPr>
              <w:jc w:val="center"/>
              <w:rPr>
                <w:rFonts w:ascii="Times New Roman" w:hAnsi="Times New Roman" w:eastAsia="宋体" w:cs="Times New Roman"/>
                <w:color w:val="auto"/>
                <w:szCs w:val="21"/>
                <w:highlight w:val="none"/>
                <w:shd w:val="clear" w:color="auto" w:fill="auto"/>
              </w:rPr>
            </w:pPr>
          </w:p>
        </w:tc>
        <w:tc>
          <w:tcPr>
            <w:tcW w:w="947" w:type="dxa"/>
            <w:noWrap w:val="0"/>
            <w:vAlign w:val="center"/>
          </w:tcPr>
          <w:p w14:paraId="552CBB40">
            <w:pPr>
              <w:jc w:val="center"/>
              <w:rPr>
                <w:rFonts w:ascii="Times New Roman" w:hAnsi="Times New Roman" w:eastAsia="宋体" w:cs="Times New Roman"/>
                <w:color w:val="auto"/>
                <w:szCs w:val="21"/>
                <w:highlight w:val="none"/>
                <w:shd w:val="clear" w:color="auto" w:fill="auto"/>
              </w:rPr>
            </w:pPr>
          </w:p>
        </w:tc>
        <w:tc>
          <w:tcPr>
            <w:tcW w:w="947" w:type="dxa"/>
            <w:noWrap w:val="0"/>
            <w:vAlign w:val="center"/>
          </w:tcPr>
          <w:p w14:paraId="46D78C32">
            <w:pPr>
              <w:jc w:val="center"/>
              <w:rPr>
                <w:rFonts w:ascii="Times New Roman" w:hAnsi="Times New Roman" w:eastAsia="宋体" w:cs="Times New Roman"/>
                <w:color w:val="auto"/>
                <w:szCs w:val="21"/>
                <w:highlight w:val="none"/>
                <w:shd w:val="clear" w:color="auto" w:fill="auto"/>
              </w:rPr>
            </w:pPr>
          </w:p>
        </w:tc>
        <w:tc>
          <w:tcPr>
            <w:tcW w:w="846" w:type="dxa"/>
            <w:noWrap w:val="0"/>
            <w:vAlign w:val="center"/>
          </w:tcPr>
          <w:p w14:paraId="09C3F07B">
            <w:pPr>
              <w:jc w:val="center"/>
              <w:rPr>
                <w:rFonts w:ascii="Times New Roman" w:hAnsi="Times New Roman" w:eastAsia="宋体" w:cs="Times New Roman"/>
                <w:color w:val="auto"/>
                <w:szCs w:val="21"/>
                <w:highlight w:val="none"/>
                <w:shd w:val="clear" w:color="auto" w:fill="auto"/>
              </w:rPr>
            </w:pPr>
          </w:p>
        </w:tc>
        <w:tc>
          <w:tcPr>
            <w:tcW w:w="710" w:type="dxa"/>
            <w:noWrap w:val="0"/>
            <w:vAlign w:val="center"/>
          </w:tcPr>
          <w:p w14:paraId="6DDBFCCC">
            <w:pPr>
              <w:jc w:val="center"/>
              <w:rPr>
                <w:rFonts w:ascii="Times New Roman" w:hAnsi="Times New Roman" w:eastAsia="宋体" w:cs="Times New Roman"/>
                <w:color w:val="auto"/>
                <w:szCs w:val="21"/>
                <w:highlight w:val="none"/>
                <w:shd w:val="clear" w:color="auto" w:fill="auto"/>
              </w:rPr>
            </w:pPr>
          </w:p>
        </w:tc>
      </w:tr>
      <w:tr w14:paraId="04418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556" w:type="dxa"/>
            <w:noWrap w:val="0"/>
            <w:vAlign w:val="center"/>
          </w:tcPr>
          <w:p w14:paraId="6DD16A83">
            <w:pPr>
              <w:jc w:val="center"/>
              <w:rPr>
                <w:rFonts w:ascii="Times New Roman" w:hAnsi="Times New Roman" w:eastAsia="黑体" w:cs="Times New Roman"/>
                <w:color w:val="auto"/>
                <w:szCs w:val="21"/>
                <w:highlight w:val="none"/>
                <w:shd w:val="clear" w:color="auto" w:fill="auto"/>
              </w:rPr>
            </w:pPr>
            <w:r>
              <w:rPr>
                <w:rFonts w:ascii="Times New Roman" w:hAnsi="Times New Roman" w:eastAsia="黑体" w:cs="Times New Roman"/>
                <w:color w:val="auto"/>
                <w:szCs w:val="21"/>
                <w:highlight w:val="none"/>
                <w:shd w:val="clear" w:color="auto" w:fill="auto"/>
              </w:rPr>
              <w:t>2</w:t>
            </w:r>
          </w:p>
        </w:tc>
        <w:tc>
          <w:tcPr>
            <w:tcW w:w="1284" w:type="dxa"/>
            <w:noWrap w:val="0"/>
            <w:vAlign w:val="center"/>
          </w:tcPr>
          <w:p w14:paraId="4D61AD64">
            <w:pPr>
              <w:jc w:val="center"/>
              <w:rPr>
                <w:rFonts w:ascii="Times New Roman" w:hAnsi="Times New Roman" w:eastAsia="宋体" w:cs="Times New Roman"/>
                <w:color w:val="auto"/>
                <w:szCs w:val="21"/>
                <w:highlight w:val="none"/>
                <w:shd w:val="clear" w:color="auto" w:fill="auto"/>
              </w:rPr>
            </w:pPr>
          </w:p>
        </w:tc>
        <w:tc>
          <w:tcPr>
            <w:tcW w:w="878" w:type="dxa"/>
            <w:noWrap w:val="0"/>
            <w:vAlign w:val="center"/>
          </w:tcPr>
          <w:p w14:paraId="2E8CD914">
            <w:pPr>
              <w:jc w:val="center"/>
              <w:rPr>
                <w:rFonts w:ascii="Times New Roman" w:hAnsi="Times New Roman" w:eastAsia="宋体" w:cs="Times New Roman"/>
                <w:color w:val="auto"/>
                <w:szCs w:val="21"/>
                <w:highlight w:val="none"/>
                <w:shd w:val="clear" w:color="auto" w:fill="auto"/>
              </w:rPr>
            </w:pPr>
          </w:p>
        </w:tc>
        <w:tc>
          <w:tcPr>
            <w:tcW w:w="1337" w:type="dxa"/>
            <w:noWrap w:val="0"/>
            <w:vAlign w:val="center"/>
          </w:tcPr>
          <w:p w14:paraId="4F8EE195">
            <w:pPr>
              <w:jc w:val="center"/>
              <w:rPr>
                <w:rFonts w:ascii="Times New Roman" w:hAnsi="Times New Roman" w:eastAsia="宋体" w:cs="Times New Roman"/>
                <w:color w:val="auto"/>
                <w:szCs w:val="21"/>
                <w:highlight w:val="none"/>
                <w:shd w:val="clear" w:color="auto" w:fill="auto"/>
              </w:rPr>
            </w:pPr>
          </w:p>
        </w:tc>
        <w:tc>
          <w:tcPr>
            <w:tcW w:w="1467" w:type="dxa"/>
            <w:gridSpan w:val="2"/>
            <w:noWrap w:val="0"/>
            <w:vAlign w:val="center"/>
          </w:tcPr>
          <w:p w14:paraId="5BE1ED4A">
            <w:pPr>
              <w:jc w:val="center"/>
              <w:rPr>
                <w:rFonts w:ascii="Times New Roman" w:hAnsi="Times New Roman" w:eastAsia="宋体" w:cs="Times New Roman"/>
                <w:color w:val="auto"/>
                <w:szCs w:val="21"/>
                <w:highlight w:val="none"/>
                <w:shd w:val="clear" w:color="auto" w:fill="auto"/>
              </w:rPr>
            </w:pPr>
          </w:p>
        </w:tc>
        <w:tc>
          <w:tcPr>
            <w:tcW w:w="1467" w:type="dxa"/>
            <w:noWrap w:val="0"/>
            <w:vAlign w:val="center"/>
          </w:tcPr>
          <w:p w14:paraId="6ED1E2CD">
            <w:pPr>
              <w:jc w:val="center"/>
              <w:rPr>
                <w:rFonts w:ascii="Times New Roman" w:hAnsi="Times New Roman" w:eastAsia="宋体" w:cs="Times New Roman"/>
                <w:color w:val="auto"/>
                <w:szCs w:val="21"/>
                <w:highlight w:val="none"/>
                <w:shd w:val="clear" w:color="auto" w:fill="auto"/>
              </w:rPr>
            </w:pPr>
          </w:p>
        </w:tc>
        <w:tc>
          <w:tcPr>
            <w:tcW w:w="1727" w:type="dxa"/>
            <w:noWrap w:val="0"/>
            <w:vAlign w:val="center"/>
          </w:tcPr>
          <w:p w14:paraId="4BB1C44B">
            <w:pPr>
              <w:jc w:val="center"/>
              <w:rPr>
                <w:rFonts w:ascii="Times New Roman" w:hAnsi="Times New Roman" w:eastAsia="宋体" w:cs="Times New Roman"/>
                <w:color w:val="auto"/>
                <w:szCs w:val="21"/>
                <w:highlight w:val="none"/>
                <w:shd w:val="clear" w:color="auto" w:fill="auto"/>
              </w:rPr>
            </w:pPr>
          </w:p>
        </w:tc>
        <w:tc>
          <w:tcPr>
            <w:tcW w:w="1337" w:type="dxa"/>
            <w:noWrap w:val="0"/>
            <w:vAlign w:val="top"/>
          </w:tcPr>
          <w:p w14:paraId="3EC25657">
            <w:pPr>
              <w:jc w:val="center"/>
              <w:rPr>
                <w:rFonts w:ascii="Times New Roman" w:hAnsi="Times New Roman" w:eastAsia="宋体" w:cs="Times New Roman"/>
                <w:color w:val="auto"/>
                <w:szCs w:val="21"/>
                <w:highlight w:val="none"/>
                <w:shd w:val="clear" w:color="auto" w:fill="auto"/>
              </w:rPr>
            </w:pPr>
          </w:p>
        </w:tc>
        <w:tc>
          <w:tcPr>
            <w:tcW w:w="1077" w:type="dxa"/>
            <w:noWrap w:val="0"/>
            <w:vAlign w:val="top"/>
          </w:tcPr>
          <w:p w14:paraId="7DB20394">
            <w:pPr>
              <w:jc w:val="center"/>
              <w:rPr>
                <w:rFonts w:ascii="Times New Roman" w:hAnsi="Times New Roman" w:eastAsia="宋体" w:cs="Times New Roman"/>
                <w:color w:val="auto"/>
                <w:szCs w:val="21"/>
                <w:highlight w:val="none"/>
                <w:shd w:val="clear" w:color="auto" w:fill="auto"/>
              </w:rPr>
            </w:pPr>
          </w:p>
        </w:tc>
        <w:tc>
          <w:tcPr>
            <w:tcW w:w="947" w:type="dxa"/>
            <w:noWrap w:val="0"/>
            <w:vAlign w:val="center"/>
          </w:tcPr>
          <w:p w14:paraId="5742AD4A">
            <w:pPr>
              <w:jc w:val="center"/>
              <w:rPr>
                <w:rFonts w:ascii="Times New Roman" w:hAnsi="Times New Roman" w:eastAsia="宋体" w:cs="Times New Roman"/>
                <w:color w:val="auto"/>
                <w:szCs w:val="21"/>
                <w:highlight w:val="none"/>
                <w:shd w:val="clear" w:color="auto" w:fill="auto"/>
              </w:rPr>
            </w:pPr>
          </w:p>
        </w:tc>
        <w:tc>
          <w:tcPr>
            <w:tcW w:w="947" w:type="dxa"/>
            <w:noWrap w:val="0"/>
            <w:vAlign w:val="center"/>
          </w:tcPr>
          <w:p w14:paraId="655AAFB6">
            <w:pPr>
              <w:jc w:val="center"/>
              <w:rPr>
                <w:rFonts w:ascii="Times New Roman" w:hAnsi="Times New Roman" w:eastAsia="宋体" w:cs="Times New Roman"/>
                <w:color w:val="auto"/>
                <w:szCs w:val="21"/>
                <w:highlight w:val="none"/>
                <w:shd w:val="clear" w:color="auto" w:fill="auto"/>
              </w:rPr>
            </w:pPr>
          </w:p>
        </w:tc>
        <w:tc>
          <w:tcPr>
            <w:tcW w:w="846" w:type="dxa"/>
            <w:noWrap w:val="0"/>
            <w:vAlign w:val="center"/>
          </w:tcPr>
          <w:p w14:paraId="5AF461FA">
            <w:pPr>
              <w:jc w:val="center"/>
              <w:rPr>
                <w:rFonts w:ascii="Times New Roman" w:hAnsi="Times New Roman" w:eastAsia="宋体" w:cs="Times New Roman"/>
                <w:color w:val="auto"/>
                <w:szCs w:val="21"/>
                <w:highlight w:val="none"/>
                <w:shd w:val="clear" w:color="auto" w:fill="auto"/>
              </w:rPr>
            </w:pPr>
          </w:p>
        </w:tc>
        <w:tc>
          <w:tcPr>
            <w:tcW w:w="710" w:type="dxa"/>
            <w:noWrap w:val="0"/>
            <w:vAlign w:val="center"/>
          </w:tcPr>
          <w:p w14:paraId="757C1518">
            <w:pPr>
              <w:jc w:val="center"/>
              <w:rPr>
                <w:rFonts w:ascii="Times New Roman" w:hAnsi="Times New Roman" w:eastAsia="宋体" w:cs="Times New Roman"/>
                <w:color w:val="auto"/>
                <w:szCs w:val="21"/>
                <w:highlight w:val="none"/>
                <w:shd w:val="clear" w:color="auto" w:fill="auto"/>
              </w:rPr>
            </w:pPr>
          </w:p>
        </w:tc>
      </w:tr>
      <w:tr w14:paraId="3CD7A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556" w:type="dxa"/>
            <w:noWrap w:val="0"/>
            <w:vAlign w:val="center"/>
          </w:tcPr>
          <w:p w14:paraId="2B89C85A">
            <w:pPr>
              <w:jc w:val="center"/>
              <w:rPr>
                <w:rFonts w:ascii="Times New Roman" w:hAnsi="Times New Roman" w:eastAsia="黑体" w:cs="Times New Roman"/>
                <w:color w:val="auto"/>
                <w:szCs w:val="21"/>
                <w:highlight w:val="none"/>
                <w:shd w:val="clear" w:color="auto" w:fill="auto"/>
              </w:rPr>
            </w:pPr>
            <w:r>
              <w:rPr>
                <w:rFonts w:ascii="Times New Roman" w:hAnsi="Times New Roman" w:eastAsia="黑体" w:cs="Times New Roman"/>
                <w:color w:val="auto"/>
                <w:szCs w:val="21"/>
                <w:highlight w:val="none"/>
                <w:shd w:val="clear" w:color="auto" w:fill="auto"/>
              </w:rPr>
              <w:t>3</w:t>
            </w:r>
          </w:p>
        </w:tc>
        <w:tc>
          <w:tcPr>
            <w:tcW w:w="1284" w:type="dxa"/>
            <w:noWrap w:val="0"/>
            <w:vAlign w:val="center"/>
          </w:tcPr>
          <w:p w14:paraId="57736C6F">
            <w:pPr>
              <w:jc w:val="center"/>
              <w:rPr>
                <w:rFonts w:ascii="Times New Roman" w:hAnsi="Times New Roman" w:eastAsia="宋体" w:cs="Times New Roman"/>
                <w:color w:val="auto"/>
                <w:szCs w:val="21"/>
                <w:highlight w:val="none"/>
                <w:shd w:val="clear" w:color="auto" w:fill="auto"/>
              </w:rPr>
            </w:pPr>
          </w:p>
        </w:tc>
        <w:tc>
          <w:tcPr>
            <w:tcW w:w="878" w:type="dxa"/>
            <w:noWrap w:val="0"/>
            <w:vAlign w:val="center"/>
          </w:tcPr>
          <w:p w14:paraId="0711F556">
            <w:pPr>
              <w:jc w:val="center"/>
              <w:rPr>
                <w:rFonts w:ascii="Times New Roman" w:hAnsi="Times New Roman" w:eastAsia="宋体" w:cs="Times New Roman"/>
                <w:color w:val="auto"/>
                <w:szCs w:val="21"/>
                <w:highlight w:val="none"/>
                <w:shd w:val="clear" w:color="auto" w:fill="auto"/>
              </w:rPr>
            </w:pPr>
          </w:p>
        </w:tc>
        <w:tc>
          <w:tcPr>
            <w:tcW w:w="1337" w:type="dxa"/>
            <w:noWrap w:val="0"/>
            <w:vAlign w:val="center"/>
          </w:tcPr>
          <w:p w14:paraId="4553F440">
            <w:pPr>
              <w:jc w:val="center"/>
              <w:rPr>
                <w:rFonts w:ascii="Times New Roman" w:hAnsi="Times New Roman" w:eastAsia="宋体" w:cs="Times New Roman"/>
                <w:color w:val="auto"/>
                <w:szCs w:val="21"/>
                <w:highlight w:val="none"/>
                <w:shd w:val="clear" w:color="auto" w:fill="auto"/>
              </w:rPr>
            </w:pPr>
          </w:p>
        </w:tc>
        <w:tc>
          <w:tcPr>
            <w:tcW w:w="1467" w:type="dxa"/>
            <w:gridSpan w:val="2"/>
            <w:noWrap w:val="0"/>
            <w:vAlign w:val="center"/>
          </w:tcPr>
          <w:p w14:paraId="5B0F2F85">
            <w:pPr>
              <w:jc w:val="center"/>
              <w:rPr>
                <w:rFonts w:ascii="Times New Roman" w:hAnsi="Times New Roman" w:eastAsia="宋体" w:cs="Times New Roman"/>
                <w:color w:val="auto"/>
                <w:szCs w:val="21"/>
                <w:highlight w:val="none"/>
                <w:shd w:val="clear" w:color="auto" w:fill="auto"/>
              </w:rPr>
            </w:pPr>
          </w:p>
        </w:tc>
        <w:tc>
          <w:tcPr>
            <w:tcW w:w="1467" w:type="dxa"/>
            <w:noWrap w:val="0"/>
            <w:vAlign w:val="center"/>
          </w:tcPr>
          <w:p w14:paraId="60AB17DD">
            <w:pPr>
              <w:jc w:val="center"/>
              <w:rPr>
                <w:rFonts w:ascii="Times New Roman" w:hAnsi="Times New Roman" w:eastAsia="宋体" w:cs="Times New Roman"/>
                <w:color w:val="auto"/>
                <w:szCs w:val="21"/>
                <w:highlight w:val="none"/>
                <w:shd w:val="clear" w:color="auto" w:fill="auto"/>
              </w:rPr>
            </w:pPr>
          </w:p>
        </w:tc>
        <w:tc>
          <w:tcPr>
            <w:tcW w:w="1727" w:type="dxa"/>
            <w:noWrap w:val="0"/>
            <w:vAlign w:val="center"/>
          </w:tcPr>
          <w:p w14:paraId="677FA99E">
            <w:pPr>
              <w:jc w:val="center"/>
              <w:rPr>
                <w:rFonts w:ascii="Times New Roman" w:hAnsi="Times New Roman" w:eastAsia="宋体" w:cs="Times New Roman"/>
                <w:color w:val="auto"/>
                <w:szCs w:val="21"/>
                <w:highlight w:val="none"/>
                <w:shd w:val="clear" w:color="auto" w:fill="auto"/>
              </w:rPr>
            </w:pPr>
          </w:p>
        </w:tc>
        <w:tc>
          <w:tcPr>
            <w:tcW w:w="1337" w:type="dxa"/>
            <w:noWrap w:val="0"/>
            <w:vAlign w:val="top"/>
          </w:tcPr>
          <w:p w14:paraId="0B24E5B6">
            <w:pPr>
              <w:jc w:val="center"/>
              <w:rPr>
                <w:rFonts w:ascii="Times New Roman" w:hAnsi="Times New Roman" w:eastAsia="宋体" w:cs="Times New Roman"/>
                <w:color w:val="auto"/>
                <w:szCs w:val="21"/>
                <w:highlight w:val="none"/>
                <w:shd w:val="clear" w:color="auto" w:fill="auto"/>
              </w:rPr>
            </w:pPr>
          </w:p>
        </w:tc>
        <w:tc>
          <w:tcPr>
            <w:tcW w:w="1077" w:type="dxa"/>
            <w:noWrap w:val="0"/>
            <w:vAlign w:val="top"/>
          </w:tcPr>
          <w:p w14:paraId="4689071A">
            <w:pPr>
              <w:jc w:val="center"/>
              <w:rPr>
                <w:rFonts w:ascii="Times New Roman" w:hAnsi="Times New Roman" w:eastAsia="宋体" w:cs="Times New Roman"/>
                <w:color w:val="auto"/>
                <w:szCs w:val="21"/>
                <w:highlight w:val="none"/>
                <w:shd w:val="clear" w:color="auto" w:fill="auto"/>
              </w:rPr>
            </w:pPr>
          </w:p>
        </w:tc>
        <w:tc>
          <w:tcPr>
            <w:tcW w:w="947" w:type="dxa"/>
            <w:noWrap w:val="0"/>
            <w:vAlign w:val="center"/>
          </w:tcPr>
          <w:p w14:paraId="44422C9E">
            <w:pPr>
              <w:jc w:val="center"/>
              <w:rPr>
                <w:rFonts w:ascii="Times New Roman" w:hAnsi="Times New Roman" w:eastAsia="宋体" w:cs="Times New Roman"/>
                <w:color w:val="auto"/>
                <w:szCs w:val="21"/>
                <w:highlight w:val="none"/>
                <w:shd w:val="clear" w:color="auto" w:fill="auto"/>
              </w:rPr>
            </w:pPr>
          </w:p>
        </w:tc>
        <w:tc>
          <w:tcPr>
            <w:tcW w:w="947" w:type="dxa"/>
            <w:noWrap w:val="0"/>
            <w:vAlign w:val="center"/>
          </w:tcPr>
          <w:p w14:paraId="340B6EB7">
            <w:pPr>
              <w:jc w:val="center"/>
              <w:rPr>
                <w:rFonts w:ascii="Times New Roman" w:hAnsi="Times New Roman" w:eastAsia="宋体" w:cs="Times New Roman"/>
                <w:color w:val="auto"/>
                <w:szCs w:val="21"/>
                <w:highlight w:val="none"/>
                <w:shd w:val="clear" w:color="auto" w:fill="auto"/>
              </w:rPr>
            </w:pPr>
          </w:p>
        </w:tc>
        <w:tc>
          <w:tcPr>
            <w:tcW w:w="846" w:type="dxa"/>
            <w:noWrap w:val="0"/>
            <w:vAlign w:val="center"/>
          </w:tcPr>
          <w:p w14:paraId="22A86BA7">
            <w:pPr>
              <w:jc w:val="center"/>
              <w:rPr>
                <w:rFonts w:ascii="Times New Roman" w:hAnsi="Times New Roman" w:eastAsia="宋体" w:cs="Times New Roman"/>
                <w:color w:val="auto"/>
                <w:szCs w:val="21"/>
                <w:highlight w:val="none"/>
                <w:shd w:val="clear" w:color="auto" w:fill="auto"/>
              </w:rPr>
            </w:pPr>
          </w:p>
        </w:tc>
        <w:tc>
          <w:tcPr>
            <w:tcW w:w="710" w:type="dxa"/>
            <w:noWrap w:val="0"/>
            <w:vAlign w:val="center"/>
          </w:tcPr>
          <w:p w14:paraId="76C6E4AA">
            <w:pPr>
              <w:jc w:val="center"/>
              <w:rPr>
                <w:rFonts w:ascii="Times New Roman" w:hAnsi="Times New Roman" w:eastAsia="宋体" w:cs="Times New Roman"/>
                <w:color w:val="auto"/>
                <w:szCs w:val="21"/>
                <w:highlight w:val="none"/>
                <w:shd w:val="clear" w:color="auto" w:fill="auto"/>
              </w:rPr>
            </w:pPr>
          </w:p>
        </w:tc>
      </w:tr>
      <w:tr w14:paraId="62E2D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556" w:type="dxa"/>
            <w:noWrap w:val="0"/>
            <w:vAlign w:val="center"/>
          </w:tcPr>
          <w:p w14:paraId="576A0ABF">
            <w:pPr>
              <w:jc w:val="center"/>
              <w:rPr>
                <w:rFonts w:ascii="Times New Roman" w:hAnsi="Times New Roman" w:eastAsia="黑体" w:cs="Times New Roman"/>
                <w:color w:val="auto"/>
                <w:szCs w:val="21"/>
                <w:highlight w:val="none"/>
                <w:shd w:val="clear" w:color="auto" w:fill="auto"/>
              </w:rPr>
            </w:pPr>
            <w:r>
              <w:rPr>
                <w:rFonts w:ascii="Times New Roman" w:hAnsi="Times New Roman" w:eastAsia="黑体" w:cs="Times New Roman"/>
                <w:color w:val="auto"/>
                <w:szCs w:val="21"/>
                <w:highlight w:val="none"/>
                <w:shd w:val="clear" w:color="auto" w:fill="auto"/>
              </w:rPr>
              <w:t>4</w:t>
            </w:r>
          </w:p>
        </w:tc>
        <w:tc>
          <w:tcPr>
            <w:tcW w:w="1284" w:type="dxa"/>
            <w:noWrap w:val="0"/>
            <w:vAlign w:val="center"/>
          </w:tcPr>
          <w:p w14:paraId="50163B83">
            <w:pPr>
              <w:jc w:val="center"/>
              <w:rPr>
                <w:rFonts w:ascii="Times New Roman" w:hAnsi="Times New Roman" w:eastAsia="宋体" w:cs="Times New Roman"/>
                <w:color w:val="auto"/>
                <w:szCs w:val="21"/>
                <w:highlight w:val="none"/>
                <w:shd w:val="clear" w:color="auto" w:fill="auto"/>
              </w:rPr>
            </w:pPr>
          </w:p>
        </w:tc>
        <w:tc>
          <w:tcPr>
            <w:tcW w:w="878" w:type="dxa"/>
            <w:noWrap w:val="0"/>
            <w:vAlign w:val="center"/>
          </w:tcPr>
          <w:p w14:paraId="59610539">
            <w:pPr>
              <w:jc w:val="center"/>
              <w:rPr>
                <w:rFonts w:ascii="Times New Roman" w:hAnsi="Times New Roman" w:eastAsia="宋体" w:cs="Times New Roman"/>
                <w:color w:val="auto"/>
                <w:szCs w:val="21"/>
                <w:highlight w:val="none"/>
                <w:shd w:val="clear" w:color="auto" w:fill="auto"/>
              </w:rPr>
            </w:pPr>
          </w:p>
        </w:tc>
        <w:tc>
          <w:tcPr>
            <w:tcW w:w="1337" w:type="dxa"/>
            <w:noWrap w:val="0"/>
            <w:vAlign w:val="center"/>
          </w:tcPr>
          <w:p w14:paraId="08F2F69D">
            <w:pPr>
              <w:jc w:val="center"/>
              <w:rPr>
                <w:rFonts w:ascii="Times New Roman" w:hAnsi="Times New Roman" w:eastAsia="宋体" w:cs="Times New Roman"/>
                <w:color w:val="auto"/>
                <w:szCs w:val="21"/>
                <w:highlight w:val="none"/>
                <w:shd w:val="clear" w:color="auto" w:fill="auto"/>
              </w:rPr>
            </w:pPr>
          </w:p>
        </w:tc>
        <w:tc>
          <w:tcPr>
            <w:tcW w:w="1467" w:type="dxa"/>
            <w:gridSpan w:val="2"/>
            <w:noWrap w:val="0"/>
            <w:vAlign w:val="center"/>
          </w:tcPr>
          <w:p w14:paraId="7B07BF2C">
            <w:pPr>
              <w:jc w:val="center"/>
              <w:rPr>
                <w:rFonts w:ascii="Times New Roman" w:hAnsi="Times New Roman" w:eastAsia="宋体" w:cs="Times New Roman"/>
                <w:color w:val="auto"/>
                <w:szCs w:val="21"/>
                <w:highlight w:val="none"/>
                <w:shd w:val="clear" w:color="auto" w:fill="auto"/>
              </w:rPr>
            </w:pPr>
          </w:p>
        </w:tc>
        <w:tc>
          <w:tcPr>
            <w:tcW w:w="1467" w:type="dxa"/>
            <w:noWrap w:val="0"/>
            <w:vAlign w:val="center"/>
          </w:tcPr>
          <w:p w14:paraId="6E337731">
            <w:pPr>
              <w:jc w:val="center"/>
              <w:rPr>
                <w:rFonts w:ascii="Times New Roman" w:hAnsi="Times New Roman" w:eastAsia="宋体" w:cs="Times New Roman"/>
                <w:color w:val="auto"/>
                <w:szCs w:val="21"/>
                <w:highlight w:val="none"/>
                <w:shd w:val="clear" w:color="auto" w:fill="auto"/>
              </w:rPr>
            </w:pPr>
          </w:p>
        </w:tc>
        <w:tc>
          <w:tcPr>
            <w:tcW w:w="1727" w:type="dxa"/>
            <w:noWrap w:val="0"/>
            <w:vAlign w:val="center"/>
          </w:tcPr>
          <w:p w14:paraId="6926CE40">
            <w:pPr>
              <w:jc w:val="center"/>
              <w:rPr>
                <w:rFonts w:ascii="Times New Roman" w:hAnsi="Times New Roman" w:eastAsia="宋体" w:cs="Times New Roman"/>
                <w:color w:val="auto"/>
                <w:szCs w:val="21"/>
                <w:highlight w:val="none"/>
                <w:shd w:val="clear" w:color="auto" w:fill="auto"/>
              </w:rPr>
            </w:pPr>
          </w:p>
        </w:tc>
        <w:tc>
          <w:tcPr>
            <w:tcW w:w="1337" w:type="dxa"/>
            <w:noWrap w:val="0"/>
            <w:vAlign w:val="top"/>
          </w:tcPr>
          <w:p w14:paraId="1FD4299A">
            <w:pPr>
              <w:jc w:val="center"/>
              <w:rPr>
                <w:rFonts w:ascii="Times New Roman" w:hAnsi="Times New Roman" w:eastAsia="宋体" w:cs="Times New Roman"/>
                <w:color w:val="auto"/>
                <w:szCs w:val="21"/>
                <w:highlight w:val="none"/>
                <w:shd w:val="clear" w:color="auto" w:fill="auto"/>
              </w:rPr>
            </w:pPr>
          </w:p>
        </w:tc>
        <w:tc>
          <w:tcPr>
            <w:tcW w:w="1077" w:type="dxa"/>
            <w:noWrap w:val="0"/>
            <w:vAlign w:val="top"/>
          </w:tcPr>
          <w:p w14:paraId="34A8E405">
            <w:pPr>
              <w:jc w:val="center"/>
              <w:rPr>
                <w:rFonts w:ascii="Times New Roman" w:hAnsi="Times New Roman" w:eastAsia="宋体" w:cs="Times New Roman"/>
                <w:color w:val="auto"/>
                <w:szCs w:val="21"/>
                <w:highlight w:val="none"/>
                <w:shd w:val="clear" w:color="auto" w:fill="auto"/>
              </w:rPr>
            </w:pPr>
          </w:p>
        </w:tc>
        <w:tc>
          <w:tcPr>
            <w:tcW w:w="947" w:type="dxa"/>
            <w:noWrap w:val="0"/>
            <w:vAlign w:val="center"/>
          </w:tcPr>
          <w:p w14:paraId="39606D63">
            <w:pPr>
              <w:jc w:val="center"/>
              <w:rPr>
                <w:rFonts w:ascii="Times New Roman" w:hAnsi="Times New Roman" w:eastAsia="宋体" w:cs="Times New Roman"/>
                <w:color w:val="auto"/>
                <w:szCs w:val="21"/>
                <w:highlight w:val="none"/>
                <w:shd w:val="clear" w:color="auto" w:fill="auto"/>
              </w:rPr>
            </w:pPr>
          </w:p>
        </w:tc>
        <w:tc>
          <w:tcPr>
            <w:tcW w:w="947" w:type="dxa"/>
            <w:noWrap w:val="0"/>
            <w:vAlign w:val="center"/>
          </w:tcPr>
          <w:p w14:paraId="721BFF5B">
            <w:pPr>
              <w:jc w:val="center"/>
              <w:rPr>
                <w:rFonts w:ascii="Times New Roman" w:hAnsi="Times New Roman" w:eastAsia="宋体" w:cs="Times New Roman"/>
                <w:color w:val="auto"/>
                <w:szCs w:val="21"/>
                <w:highlight w:val="none"/>
                <w:shd w:val="clear" w:color="auto" w:fill="auto"/>
              </w:rPr>
            </w:pPr>
          </w:p>
        </w:tc>
        <w:tc>
          <w:tcPr>
            <w:tcW w:w="846" w:type="dxa"/>
            <w:noWrap w:val="0"/>
            <w:vAlign w:val="center"/>
          </w:tcPr>
          <w:p w14:paraId="4E754B45">
            <w:pPr>
              <w:jc w:val="center"/>
              <w:rPr>
                <w:rFonts w:ascii="Times New Roman" w:hAnsi="Times New Roman" w:eastAsia="宋体" w:cs="Times New Roman"/>
                <w:color w:val="auto"/>
                <w:szCs w:val="21"/>
                <w:highlight w:val="none"/>
                <w:shd w:val="clear" w:color="auto" w:fill="auto"/>
              </w:rPr>
            </w:pPr>
          </w:p>
        </w:tc>
        <w:tc>
          <w:tcPr>
            <w:tcW w:w="710" w:type="dxa"/>
            <w:noWrap w:val="0"/>
            <w:vAlign w:val="center"/>
          </w:tcPr>
          <w:p w14:paraId="07B1DE88">
            <w:pPr>
              <w:jc w:val="center"/>
              <w:rPr>
                <w:rFonts w:ascii="Times New Roman" w:hAnsi="Times New Roman" w:eastAsia="宋体" w:cs="Times New Roman"/>
                <w:color w:val="auto"/>
                <w:szCs w:val="21"/>
                <w:highlight w:val="none"/>
                <w:shd w:val="clear" w:color="auto" w:fill="auto"/>
              </w:rPr>
            </w:pPr>
          </w:p>
        </w:tc>
      </w:tr>
      <w:tr w14:paraId="1BC4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556" w:type="dxa"/>
            <w:noWrap w:val="0"/>
            <w:vAlign w:val="center"/>
          </w:tcPr>
          <w:p w14:paraId="44523154">
            <w:pPr>
              <w:jc w:val="center"/>
              <w:rPr>
                <w:rFonts w:ascii="Times New Roman" w:hAnsi="Times New Roman" w:eastAsia="黑体" w:cs="Times New Roman"/>
                <w:color w:val="auto"/>
                <w:szCs w:val="21"/>
                <w:highlight w:val="none"/>
                <w:shd w:val="clear" w:color="auto" w:fill="auto"/>
              </w:rPr>
            </w:pPr>
            <w:r>
              <w:rPr>
                <w:rFonts w:ascii="Times New Roman" w:hAnsi="Times New Roman" w:eastAsia="黑体" w:cs="Times New Roman"/>
                <w:color w:val="auto"/>
                <w:szCs w:val="21"/>
                <w:highlight w:val="none"/>
                <w:shd w:val="clear" w:color="auto" w:fill="auto"/>
              </w:rPr>
              <w:t>5</w:t>
            </w:r>
          </w:p>
        </w:tc>
        <w:tc>
          <w:tcPr>
            <w:tcW w:w="1284" w:type="dxa"/>
            <w:noWrap w:val="0"/>
            <w:vAlign w:val="center"/>
          </w:tcPr>
          <w:p w14:paraId="317C8EEF">
            <w:pPr>
              <w:jc w:val="center"/>
              <w:rPr>
                <w:rFonts w:ascii="Times New Roman" w:hAnsi="Times New Roman" w:eastAsia="宋体" w:cs="Times New Roman"/>
                <w:color w:val="auto"/>
                <w:szCs w:val="21"/>
                <w:highlight w:val="none"/>
                <w:shd w:val="clear" w:color="auto" w:fill="auto"/>
              </w:rPr>
            </w:pPr>
          </w:p>
        </w:tc>
        <w:tc>
          <w:tcPr>
            <w:tcW w:w="878" w:type="dxa"/>
            <w:noWrap w:val="0"/>
            <w:vAlign w:val="center"/>
          </w:tcPr>
          <w:p w14:paraId="2585B87E">
            <w:pPr>
              <w:jc w:val="center"/>
              <w:rPr>
                <w:rFonts w:ascii="Times New Roman" w:hAnsi="Times New Roman" w:eastAsia="宋体" w:cs="Times New Roman"/>
                <w:color w:val="auto"/>
                <w:szCs w:val="21"/>
                <w:highlight w:val="none"/>
                <w:shd w:val="clear" w:color="auto" w:fill="auto"/>
              </w:rPr>
            </w:pPr>
          </w:p>
        </w:tc>
        <w:tc>
          <w:tcPr>
            <w:tcW w:w="1337" w:type="dxa"/>
            <w:noWrap w:val="0"/>
            <w:vAlign w:val="center"/>
          </w:tcPr>
          <w:p w14:paraId="0F0E7BC1">
            <w:pPr>
              <w:jc w:val="center"/>
              <w:rPr>
                <w:rFonts w:ascii="Times New Roman" w:hAnsi="Times New Roman" w:eastAsia="宋体" w:cs="Times New Roman"/>
                <w:color w:val="auto"/>
                <w:szCs w:val="21"/>
                <w:highlight w:val="none"/>
                <w:shd w:val="clear" w:color="auto" w:fill="auto"/>
              </w:rPr>
            </w:pPr>
          </w:p>
        </w:tc>
        <w:tc>
          <w:tcPr>
            <w:tcW w:w="1467" w:type="dxa"/>
            <w:gridSpan w:val="2"/>
            <w:noWrap w:val="0"/>
            <w:vAlign w:val="center"/>
          </w:tcPr>
          <w:p w14:paraId="5AA3A152">
            <w:pPr>
              <w:jc w:val="center"/>
              <w:rPr>
                <w:rFonts w:ascii="Times New Roman" w:hAnsi="Times New Roman" w:eastAsia="宋体" w:cs="Times New Roman"/>
                <w:color w:val="auto"/>
                <w:szCs w:val="21"/>
                <w:highlight w:val="none"/>
                <w:shd w:val="clear" w:color="auto" w:fill="auto"/>
              </w:rPr>
            </w:pPr>
          </w:p>
        </w:tc>
        <w:tc>
          <w:tcPr>
            <w:tcW w:w="1467" w:type="dxa"/>
            <w:noWrap w:val="0"/>
            <w:vAlign w:val="center"/>
          </w:tcPr>
          <w:p w14:paraId="5BD0DB18">
            <w:pPr>
              <w:jc w:val="center"/>
              <w:rPr>
                <w:rFonts w:ascii="Times New Roman" w:hAnsi="Times New Roman" w:eastAsia="宋体" w:cs="Times New Roman"/>
                <w:color w:val="auto"/>
                <w:szCs w:val="21"/>
                <w:highlight w:val="none"/>
                <w:shd w:val="clear" w:color="auto" w:fill="auto"/>
              </w:rPr>
            </w:pPr>
          </w:p>
        </w:tc>
        <w:tc>
          <w:tcPr>
            <w:tcW w:w="1727" w:type="dxa"/>
            <w:noWrap w:val="0"/>
            <w:vAlign w:val="center"/>
          </w:tcPr>
          <w:p w14:paraId="45DDD872">
            <w:pPr>
              <w:jc w:val="center"/>
              <w:rPr>
                <w:rFonts w:ascii="Times New Roman" w:hAnsi="Times New Roman" w:eastAsia="宋体" w:cs="Times New Roman"/>
                <w:color w:val="auto"/>
                <w:szCs w:val="21"/>
                <w:highlight w:val="none"/>
                <w:shd w:val="clear" w:color="auto" w:fill="auto"/>
              </w:rPr>
            </w:pPr>
          </w:p>
        </w:tc>
        <w:tc>
          <w:tcPr>
            <w:tcW w:w="1337" w:type="dxa"/>
            <w:noWrap w:val="0"/>
            <w:vAlign w:val="top"/>
          </w:tcPr>
          <w:p w14:paraId="519A0704">
            <w:pPr>
              <w:jc w:val="center"/>
              <w:rPr>
                <w:rFonts w:ascii="Times New Roman" w:hAnsi="Times New Roman" w:eastAsia="宋体" w:cs="Times New Roman"/>
                <w:color w:val="auto"/>
                <w:szCs w:val="21"/>
                <w:highlight w:val="none"/>
                <w:shd w:val="clear" w:color="auto" w:fill="auto"/>
              </w:rPr>
            </w:pPr>
          </w:p>
        </w:tc>
        <w:tc>
          <w:tcPr>
            <w:tcW w:w="1077" w:type="dxa"/>
            <w:noWrap w:val="0"/>
            <w:vAlign w:val="top"/>
          </w:tcPr>
          <w:p w14:paraId="5084245D">
            <w:pPr>
              <w:jc w:val="center"/>
              <w:rPr>
                <w:rFonts w:ascii="Times New Roman" w:hAnsi="Times New Roman" w:eastAsia="宋体" w:cs="Times New Roman"/>
                <w:color w:val="auto"/>
                <w:szCs w:val="21"/>
                <w:highlight w:val="none"/>
                <w:shd w:val="clear" w:color="auto" w:fill="auto"/>
              </w:rPr>
            </w:pPr>
          </w:p>
        </w:tc>
        <w:tc>
          <w:tcPr>
            <w:tcW w:w="947" w:type="dxa"/>
            <w:noWrap w:val="0"/>
            <w:vAlign w:val="center"/>
          </w:tcPr>
          <w:p w14:paraId="3457CEC2">
            <w:pPr>
              <w:jc w:val="center"/>
              <w:rPr>
                <w:rFonts w:ascii="Times New Roman" w:hAnsi="Times New Roman" w:eastAsia="宋体" w:cs="Times New Roman"/>
                <w:color w:val="auto"/>
                <w:szCs w:val="21"/>
                <w:highlight w:val="none"/>
                <w:shd w:val="clear" w:color="auto" w:fill="auto"/>
              </w:rPr>
            </w:pPr>
          </w:p>
        </w:tc>
        <w:tc>
          <w:tcPr>
            <w:tcW w:w="947" w:type="dxa"/>
            <w:noWrap w:val="0"/>
            <w:vAlign w:val="center"/>
          </w:tcPr>
          <w:p w14:paraId="3649F317">
            <w:pPr>
              <w:jc w:val="center"/>
              <w:rPr>
                <w:rFonts w:ascii="Times New Roman" w:hAnsi="Times New Roman" w:eastAsia="宋体" w:cs="Times New Roman"/>
                <w:color w:val="auto"/>
                <w:szCs w:val="21"/>
                <w:highlight w:val="none"/>
                <w:shd w:val="clear" w:color="auto" w:fill="auto"/>
              </w:rPr>
            </w:pPr>
          </w:p>
        </w:tc>
        <w:tc>
          <w:tcPr>
            <w:tcW w:w="846" w:type="dxa"/>
            <w:noWrap w:val="0"/>
            <w:vAlign w:val="center"/>
          </w:tcPr>
          <w:p w14:paraId="794D8AC8">
            <w:pPr>
              <w:jc w:val="center"/>
              <w:rPr>
                <w:rFonts w:ascii="Times New Roman" w:hAnsi="Times New Roman" w:eastAsia="宋体" w:cs="Times New Roman"/>
                <w:color w:val="auto"/>
                <w:szCs w:val="21"/>
                <w:highlight w:val="none"/>
                <w:shd w:val="clear" w:color="auto" w:fill="auto"/>
              </w:rPr>
            </w:pPr>
          </w:p>
        </w:tc>
        <w:tc>
          <w:tcPr>
            <w:tcW w:w="710" w:type="dxa"/>
            <w:noWrap w:val="0"/>
            <w:vAlign w:val="center"/>
          </w:tcPr>
          <w:p w14:paraId="13916AD7">
            <w:pPr>
              <w:jc w:val="center"/>
              <w:rPr>
                <w:rFonts w:ascii="Times New Roman" w:hAnsi="Times New Roman" w:eastAsia="宋体" w:cs="Times New Roman"/>
                <w:color w:val="auto"/>
                <w:szCs w:val="21"/>
                <w:highlight w:val="none"/>
                <w:shd w:val="clear" w:color="auto" w:fill="auto"/>
              </w:rPr>
            </w:pPr>
          </w:p>
        </w:tc>
      </w:tr>
      <w:tr w14:paraId="2C6A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556" w:type="dxa"/>
            <w:noWrap w:val="0"/>
            <w:vAlign w:val="center"/>
          </w:tcPr>
          <w:p w14:paraId="750A9717">
            <w:pPr>
              <w:jc w:val="center"/>
              <w:rPr>
                <w:rFonts w:ascii="Times New Roman" w:hAnsi="Times New Roman" w:eastAsia="黑体" w:cs="Times New Roman"/>
                <w:color w:val="auto"/>
                <w:szCs w:val="21"/>
                <w:highlight w:val="none"/>
                <w:shd w:val="clear" w:color="auto" w:fill="auto"/>
              </w:rPr>
            </w:pPr>
            <w:r>
              <w:rPr>
                <w:rFonts w:ascii="Times New Roman" w:hAnsi="Times New Roman" w:eastAsia="黑体" w:cs="Times New Roman"/>
                <w:color w:val="auto"/>
                <w:szCs w:val="21"/>
                <w:highlight w:val="none"/>
                <w:shd w:val="clear" w:color="auto" w:fill="auto"/>
              </w:rPr>
              <w:t>6</w:t>
            </w:r>
          </w:p>
        </w:tc>
        <w:tc>
          <w:tcPr>
            <w:tcW w:w="1284" w:type="dxa"/>
            <w:noWrap w:val="0"/>
            <w:vAlign w:val="center"/>
          </w:tcPr>
          <w:p w14:paraId="7D83F63F">
            <w:pPr>
              <w:jc w:val="center"/>
              <w:rPr>
                <w:rFonts w:ascii="Times New Roman" w:hAnsi="Times New Roman" w:eastAsia="宋体" w:cs="Times New Roman"/>
                <w:color w:val="auto"/>
                <w:szCs w:val="21"/>
                <w:highlight w:val="none"/>
                <w:shd w:val="clear" w:color="auto" w:fill="auto"/>
              </w:rPr>
            </w:pPr>
          </w:p>
        </w:tc>
        <w:tc>
          <w:tcPr>
            <w:tcW w:w="878" w:type="dxa"/>
            <w:noWrap w:val="0"/>
            <w:vAlign w:val="center"/>
          </w:tcPr>
          <w:p w14:paraId="6D0CFDB6">
            <w:pPr>
              <w:jc w:val="center"/>
              <w:rPr>
                <w:rFonts w:ascii="Times New Roman" w:hAnsi="Times New Roman" w:eastAsia="宋体" w:cs="Times New Roman"/>
                <w:color w:val="auto"/>
                <w:szCs w:val="21"/>
                <w:highlight w:val="none"/>
                <w:shd w:val="clear" w:color="auto" w:fill="auto"/>
              </w:rPr>
            </w:pPr>
          </w:p>
        </w:tc>
        <w:tc>
          <w:tcPr>
            <w:tcW w:w="1337" w:type="dxa"/>
            <w:noWrap w:val="0"/>
            <w:vAlign w:val="center"/>
          </w:tcPr>
          <w:p w14:paraId="1CAE49D1">
            <w:pPr>
              <w:jc w:val="center"/>
              <w:rPr>
                <w:rFonts w:ascii="Times New Roman" w:hAnsi="Times New Roman" w:eastAsia="宋体" w:cs="Times New Roman"/>
                <w:color w:val="auto"/>
                <w:szCs w:val="21"/>
                <w:highlight w:val="none"/>
                <w:shd w:val="clear" w:color="auto" w:fill="auto"/>
              </w:rPr>
            </w:pPr>
          </w:p>
        </w:tc>
        <w:tc>
          <w:tcPr>
            <w:tcW w:w="1467" w:type="dxa"/>
            <w:gridSpan w:val="2"/>
            <w:noWrap w:val="0"/>
            <w:vAlign w:val="center"/>
          </w:tcPr>
          <w:p w14:paraId="4BAB94AA">
            <w:pPr>
              <w:jc w:val="center"/>
              <w:rPr>
                <w:rFonts w:ascii="Times New Roman" w:hAnsi="Times New Roman" w:eastAsia="宋体" w:cs="Times New Roman"/>
                <w:color w:val="auto"/>
                <w:szCs w:val="21"/>
                <w:highlight w:val="none"/>
                <w:shd w:val="clear" w:color="auto" w:fill="auto"/>
              </w:rPr>
            </w:pPr>
          </w:p>
        </w:tc>
        <w:tc>
          <w:tcPr>
            <w:tcW w:w="1467" w:type="dxa"/>
            <w:noWrap w:val="0"/>
            <w:vAlign w:val="center"/>
          </w:tcPr>
          <w:p w14:paraId="60E633E6">
            <w:pPr>
              <w:jc w:val="center"/>
              <w:rPr>
                <w:rFonts w:ascii="Times New Roman" w:hAnsi="Times New Roman" w:eastAsia="宋体" w:cs="Times New Roman"/>
                <w:color w:val="auto"/>
                <w:szCs w:val="21"/>
                <w:highlight w:val="none"/>
                <w:shd w:val="clear" w:color="auto" w:fill="auto"/>
              </w:rPr>
            </w:pPr>
          </w:p>
        </w:tc>
        <w:tc>
          <w:tcPr>
            <w:tcW w:w="1727" w:type="dxa"/>
            <w:noWrap w:val="0"/>
            <w:vAlign w:val="center"/>
          </w:tcPr>
          <w:p w14:paraId="47A11982">
            <w:pPr>
              <w:jc w:val="center"/>
              <w:rPr>
                <w:rFonts w:ascii="Times New Roman" w:hAnsi="Times New Roman" w:eastAsia="宋体" w:cs="Times New Roman"/>
                <w:color w:val="auto"/>
                <w:szCs w:val="21"/>
                <w:highlight w:val="none"/>
                <w:shd w:val="clear" w:color="auto" w:fill="auto"/>
              </w:rPr>
            </w:pPr>
          </w:p>
        </w:tc>
        <w:tc>
          <w:tcPr>
            <w:tcW w:w="1337" w:type="dxa"/>
            <w:noWrap w:val="0"/>
            <w:vAlign w:val="top"/>
          </w:tcPr>
          <w:p w14:paraId="4E0B76F3">
            <w:pPr>
              <w:jc w:val="center"/>
              <w:rPr>
                <w:rFonts w:ascii="Times New Roman" w:hAnsi="Times New Roman" w:eastAsia="宋体" w:cs="Times New Roman"/>
                <w:color w:val="auto"/>
                <w:szCs w:val="21"/>
                <w:highlight w:val="none"/>
                <w:shd w:val="clear" w:color="auto" w:fill="auto"/>
              </w:rPr>
            </w:pPr>
          </w:p>
        </w:tc>
        <w:tc>
          <w:tcPr>
            <w:tcW w:w="1077" w:type="dxa"/>
            <w:noWrap w:val="0"/>
            <w:vAlign w:val="top"/>
          </w:tcPr>
          <w:p w14:paraId="7A66C4B2">
            <w:pPr>
              <w:jc w:val="center"/>
              <w:rPr>
                <w:rFonts w:ascii="Times New Roman" w:hAnsi="Times New Roman" w:eastAsia="宋体" w:cs="Times New Roman"/>
                <w:color w:val="auto"/>
                <w:szCs w:val="21"/>
                <w:highlight w:val="none"/>
                <w:shd w:val="clear" w:color="auto" w:fill="auto"/>
              </w:rPr>
            </w:pPr>
          </w:p>
        </w:tc>
        <w:tc>
          <w:tcPr>
            <w:tcW w:w="947" w:type="dxa"/>
            <w:noWrap w:val="0"/>
            <w:vAlign w:val="center"/>
          </w:tcPr>
          <w:p w14:paraId="7F275114">
            <w:pPr>
              <w:jc w:val="center"/>
              <w:rPr>
                <w:rFonts w:ascii="Times New Roman" w:hAnsi="Times New Roman" w:eastAsia="宋体" w:cs="Times New Roman"/>
                <w:color w:val="auto"/>
                <w:szCs w:val="21"/>
                <w:highlight w:val="none"/>
                <w:shd w:val="clear" w:color="auto" w:fill="auto"/>
              </w:rPr>
            </w:pPr>
          </w:p>
        </w:tc>
        <w:tc>
          <w:tcPr>
            <w:tcW w:w="947" w:type="dxa"/>
            <w:noWrap w:val="0"/>
            <w:vAlign w:val="center"/>
          </w:tcPr>
          <w:p w14:paraId="25A4AA3C">
            <w:pPr>
              <w:jc w:val="center"/>
              <w:rPr>
                <w:rFonts w:ascii="Times New Roman" w:hAnsi="Times New Roman" w:eastAsia="宋体" w:cs="Times New Roman"/>
                <w:color w:val="auto"/>
                <w:szCs w:val="21"/>
                <w:highlight w:val="none"/>
                <w:shd w:val="clear" w:color="auto" w:fill="auto"/>
              </w:rPr>
            </w:pPr>
          </w:p>
        </w:tc>
        <w:tc>
          <w:tcPr>
            <w:tcW w:w="846" w:type="dxa"/>
            <w:noWrap w:val="0"/>
            <w:vAlign w:val="center"/>
          </w:tcPr>
          <w:p w14:paraId="67A27C43">
            <w:pPr>
              <w:jc w:val="center"/>
              <w:rPr>
                <w:rFonts w:ascii="Times New Roman" w:hAnsi="Times New Roman" w:eastAsia="宋体" w:cs="Times New Roman"/>
                <w:color w:val="auto"/>
                <w:szCs w:val="21"/>
                <w:highlight w:val="none"/>
                <w:shd w:val="clear" w:color="auto" w:fill="auto"/>
              </w:rPr>
            </w:pPr>
          </w:p>
        </w:tc>
        <w:tc>
          <w:tcPr>
            <w:tcW w:w="710" w:type="dxa"/>
            <w:noWrap w:val="0"/>
            <w:vAlign w:val="center"/>
          </w:tcPr>
          <w:p w14:paraId="036E76B8">
            <w:pPr>
              <w:jc w:val="center"/>
              <w:rPr>
                <w:rFonts w:ascii="Times New Roman" w:hAnsi="Times New Roman" w:eastAsia="宋体" w:cs="Times New Roman"/>
                <w:color w:val="auto"/>
                <w:szCs w:val="21"/>
                <w:highlight w:val="none"/>
                <w:shd w:val="clear" w:color="auto" w:fill="auto"/>
              </w:rPr>
            </w:pPr>
          </w:p>
        </w:tc>
      </w:tr>
      <w:tr w14:paraId="3FA24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5515" w:type="dxa"/>
            <w:gridSpan w:val="5"/>
            <w:vMerge w:val="restart"/>
            <w:noWrap w:val="0"/>
            <w:vAlign w:val="center"/>
          </w:tcPr>
          <w:p w14:paraId="58D858E4">
            <w:pP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最终推荐的中标候选人及其排序</w:t>
            </w:r>
          </w:p>
        </w:tc>
        <w:tc>
          <w:tcPr>
            <w:tcW w:w="9065" w:type="dxa"/>
            <w:gridSpan w:val="9"/>
            <w:noWrap w:val="0"/>
            <w:vAlign w:val="center"/>
          </w:tcPr>
          <w:p w14:paraId="3E3D34F4">
            <w:pP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第一名：</w:t>
            </w:r>
          </w:p>
        </w:tc>
      </w:tr>
      <w:tr w14:paraId="04372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515" w:type="dxa"/>
            <w:gridSpan w:val="5"/>
            <w:vMerge w:val="continue"/>
            <w:noWrap w:val="0"/>
            <w:vAlign w:val="center"/>
          </w:tcPr>
          <w:p w14:paraId="3B316612">
            <w:pPr>
              <w:rPr>
                <w:rFonts w:ascii="Times New Roman" w:hAnsi="Times New Roman" w:eastAsia="宋体" w:cs="Times New Roman"/>
                <w:color w:val="auto"/>
                <w:szCs w:val="21"/>
                <w:highlight w:val="none"/>
                <w:shd w:val="clear" w:color="auto" w:fill="auto"/>
              </w:rPr>
            </w:pPr>
          </w:p>
        </w:tc>
        <w:tc>
          <w:tcPr>
            <w:tcW w:w="9065" w:type="dxa"/>
            <w:gridSpan w:val="9"/>
            <w:noWrap w:val="0"/>
            <w:vAlign w:val="center"/>
          </w:tcPr>
          <w:p w14:paraId="76646F94">
            <w:pP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第二名：</w:t>
            </w:r>
          </w:p>
        </w:tc>
      </w:tr>
      <w:tr w14:paraId="4697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5515" w:type="dxa"/>
            <w:gridSpan w:val="5"/>
            <w:vMerge w:val="continue"/>
            <w:noWrap w:val="0"/>
            <w:vAlign w:val="center"/>
          </w:tcPr>
          <w:p w14:paraId="08F0A34E">
            <w:pPr>
              <w:rPr>
                <w:rFonts w:ascii="Times New Roman" w:hAnsi="Times New Roman" w:eastAsia="宋体" w:cs="Times New Roman"/>
                <w:color w:val="auto"/>
                <w:szCs w:val="21"/>
                <w:highlight w:val="none"/>
                <w:shd w:val="clear" w:color="auto" w:fill="auto"/>
              </w:rPr>
            </w:pPr>
          </w:p>
        </w:tc>
        <w:tc>
          <w:tcPr>
            <w:tcW w:w="9065" w:type="dxa"/>
            <w:gridSpan w:val="9"/>
            <w:noWrap w:val="0"/>
            <w:vAlign w:val="center"/>
          </w:tcPr>
          <w:p w14:paraId="202A9942">
            <w:pP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第三名：</w:t>
            </w:r>
          </w:p>
        </w:tc>
      </w:tr>
    </w:tbl>
    <w:p w14:paraId="667EDF43">
      <w:pPr>
        <w:rPr>
          <w:rFonts w:ascii="Times New Roman" w:hAnsi="Times New Roman" w:cs="Times New Roman"/>
          <w:color w:val="auto"/>
          <w:szCs w:val="21"/>
          <w:highlight w:val="none"/>
          <w:shd w:val="clear" w:color="auto" w:fill="auto"/>
        </w:rPr>
      </w:pPr>
      <w:r>
        <w:rPr>
          <w:rFonts w:ascii="Times New Roman" w:hAnsi="Times New Roman" w:eastAsia="楷体_GB2312" w:cs="Times New Roman"/>
          <w:color w:val="auto"/>
          <w:szCs w:val="21"/>
          <w:highlight w:val="none"/>
          <w:shd w:val="clear" w:color="auto" w:fill="auto"/>
        </w:rPr>
        <w:t>【</w:t>
      </w:r>
      <w:r>
        <w:rPr>
          <w:rFonts w:ascii="Times New Roman" w:hAnsi="Times New Roman" w:eastAsia="楷体_GB2312" w:cs="Times New Roman"/>
          <w:color w:val="auto"/>
          <w:highlight w:val="none"/>
          <w:shd w:val="clear" w:color="auto" w:fill="auto"/>
        </w:rPr>
        <w:t>备注：</w:t>
      </w:r>
      <w:r>
        <w:rPr>
          <w:rFonts w:hint="default" w:ascii="Times New Roman" w:hAnsi="Times New Roman" w:eastAsia="楷体_GB2312" w:cs="Times New Roman"/>
          <w:color w:val="auto"/>
          <w:highlight w:val="none"/>
          <w:shd w:val="clear" w:color="auto" w:fill="auto"/>
        </w:rPr>
        <w:t>本表可根据第二章投标人须知确定的中标候选人推荐数量等实际情况进行调整】</w:t>
      </w:r>
    </w:p>
    <w:p w14:paraId="248C677C">
      <w:pPr>
        <w:spacing w:line="440" w:lineRule="exact"/>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评标委员会全体成员签名：</w:t>
      </w:r>
      <w:r>
        <w:rPr>
          <w:rFonts w:ascii="Times New Roman" w:hAnsi="Times New Roman" w:cs="Times New Roman"/>
          <w:color w:val="auto"/>
          <w:highlight w:val="none"/>
          <w:shd w:val="clear" w:color="auto" w:fill="auto"/>
        </w:rPr>
        <w:t xml:space="preserve">                                                    日期：        年     月     日</w:t>
      </w:r>
    </w:p>
    <w:p w14:paraId="5B42B897">
      <w:pPr>
        <w:rPr>
          <w:rFonts w:ascii="Times New Roman" w:hAnsi="Times New Roman" w:cs="Times New Roman"/>
          <w:color w:val="auto"/>
          <w:szCs w:val="21"/>
          <w:highlight w:val="none"/>
          <w:shd w:val="clear" w:color="auto" w:fill="auto"/>
        </w:rPr>
      </w:pPr>
    </w:p>
    <w:p w14:paraId="3949FD2C">
      <w:pPr>
        <w:rPr>
          <w:rFonts w:hint="default" w:ascii="Times New Roman" w:hAnsi="Times New Roman" w:cs="Times New Roman"/>
          <w:color w:val="auto"/>
          <w:szCs w:val="21"/>
          <w:highlight w:val="none"/>
          <w:shd w:val="clear" w:color="auto" w:fill="auto"/>
        </w:rPr>
        <w:sectPr>
          <w:pgSz w:w="16838" w:h="11905" w:orient="landscape"/>
          <w:pgMar w:top="1803" w:right="1440" w:bottom="1803" w:left="1440" w:header="720" w:footer="850" w:gutter="0"/>
          <w:pgNumType w:fmt="decimal"/>
          <w:cols w:space="720" w:num="1"/>
          <w:rtlGutter w:val="0"/>
          <w:docGrid w:linePitch="326" w:charSpace="0"/>
        </w:sectPr>
      </w:pPr>
    </w:p>
    <w:p w14:paraId="61013ACD">
      <w:pPr>
        <w:pStyle w:val="7"/>
        <w:rPr>
          <w:rFonts w:ascii="Times New Roman" w:hAnsi="Times New Roman"/>
          <w:color w:val="auto"/>
          <w:sz w:val="28"/>
          <w:szCs w:val="28"/>
          <w:highlight w:val="none"/>
          <w:shd w:val="clear" w:color="auto" w:fill="auto"/>
        </w:rPr>
      </w:pPr>
      <w:r>
        <w:rPr>
          <w:rFonts w:ascii="Times New Roman" w:hAnsi="Times New Roman" w:cs="Times New Roman"/>
          <w:color w:val="auto"/>
          <w:szCs w:val="21"/>
          <w:highlight w:val="none"/>
          <w:shd w:val="clear" w:color="auto" w:fill="auto"/>
        </w:rPr>
        <w:t xml:space="preserve"> </w:t>
      </w:r>
      <w:bookmarkStart w:id="1898" w:name="_Toc1657746706"/>
      <w:bookmarkStart w:id="1899" w:name="_Toc1969922099"/>
      <w:bookmarkStart w:id="1900" w:name="_Toc94515808"/>
      <w:bookmarkStart w:id="1901" w:name="_Toc1675618023"/>
      <w:bookmarkStart w:id="1902" w:name="_Toc59203060"/>
      <w:bookmarkStart w:id="1903" w:name="_Toc115284916"/>
      <w:bookmarkStart w:id="1904" w:name="_Toc319866511"/>
      <w:bookmarkStart w:id="1905" w:name="_Toc2057437360"/>
      <w:r>
        <w:rPr>
          <w:rFonts w:ascii="Times New Roman" w:hAnsi="Times New Roman"/>
          <w:color w:val="auto"/>
          <w:sz w:val="28"/>
          <w:szCs w:val="28"/>
          <w:highlight w:val="none"/>
          <w:shd w:val="clear" w:color="auto" w:fill="auto"/>
        </w:rPr>
        <w:t>附表A-2</w:t>
      </w:r>
      <w:r>
        <w:rPr>
          <w:rFonts w:hint="eastAsia" w:ascii="Times New Roman" w:hAnsi="Times New Roman"/>
          <w:color w:val="auto"/>
          <w:sz w:val="28"/>
          <w:szCs w:val="28"/>
          <w:highlight w:val="none"/>
          <w:shd w:val="clear" w:color="auto" w:fill="auto"/>
          <w:lang w:val="en-US" w:eastAsia="zh-CN"/>
        </w:rPr>
        <w:t>8</w:t>
      </w:r>
      <w:r>
        <w:rPr>
          <w:rFonts w:ascii="Times New Roman" w:hAnsi="Times New Roman"/>
          <w:color w:val="auto"/>
          <w:sz w:val="28"/>
          <w:szCs w:val="28"/>
          <w:highlight w:val="none"/>
          <w:shd w:val="clear" w:color="auto" w:fill="auto"/>
        </w:rPr>
        <w:t>：</w:t>
      </w:r>
      <w:r>
        <w:rPr>
          <w:rFonts w:hint="default" w:ascii="Times New Roman" w:hAnsi="Times New Roman"/>
          <w:color w:val="auto"/>
          <w:sz w:val="28"/>
          <w:szCs w:val="28"/>
          <w:highlight w:val="none"/>
          <w:shd w:val="clear" w:color="auto" w:fill="auto"/>
        </w:rPr>
        <w:t>中标候选人公示</w:t>
      </w:r>
      <w:bookmarkEnd w:id="1898"/>
      <w:bookmarkEnd w:id="1899"/>
      <w:bookmarkEnd w:id="1900"/>
      <w:bookmarkEnd w:id="1901"/>
      <w:bookmarkEnd w:id="1902"/>
      <w:bookmarkEnd w:id="1903"/>
      <w:bookmarkEnd w:id="1904"/>
      <w:bookmarkEnd w:id="1905"/>
    </w:p>
    <w:p w14:paraId="1D18139A">
      <w:pPr>
        <w:jc w:val="center"/>
        <w:rPr>
          <w:rFonts w:ascii="Times New Roman" w:hAnsi="Times New Roman" w:cs="Times New Roman"/>
          <w:color w:val="auto"/>
          <w:sz w:val="28"/>
          <w:szCs w:val="28"/>
          <w:highlight w:val="none"/>
          <w:shd w:val="clear" w:color="auto" w:fill="auto"/>
        </w:rPr>
      </w:pPr>
      <w:r>
        <w:rPr>
          <w:rFonts w:hint="default" w:ascii="Times New Roman" w:hAnsi="Times New Roman" w:eastAsia="黑体" w:cs="Times New Roman"/>
          <w:color w:val="auto"/>
          <w:sz w:val="28"/>
          <w:szCs w:val="28"/>
          <w:highlight w:val="none"/>
          <w:shd w:val="clear" w:color="auto" w:fill="auto"/>
        </w:rPr>
        <w:t>中标候选人公示</w:t>
      </w:r>
    </w:p>
    <w:tbl>
      <w:tblPr>
        <w:tblStyle w:val="83"/>
        <w:tblW w:w="97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3"/>
        <w:gridCol w:w="1206"/>
        <w:gridCol w:w="1978"/>
        <w:gridCol w:w="602"/>
        <w:gridCol w:w="714"/>
        <w:gridCol w:w="766"/>
        <w:gridCol w:w="674"/>
        <w:gridCol w:w="3006"/>
      </w:tblGrid>
      <w:tr w14:paraId="43FBF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505BA5CF">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hint="eastAsia" w:cs="Times New Roman"/>
                <w:color w:val="auto"/>
                <w:kern w:val="0"/>
                <w:szCs w:val="21"/>
                <w:highlight w:val="none"/>
                <w:shd w:val="clear" w:color="auto" w:fill="auto"/>
                <w:lang w:val="en-US" w:eastAsia="zh-CN"/>
              </w:rPr>
              <w:t>招标</w:t>
            </w:r>
            <w:r>
              <w:rPr>
                <w:rFonts w:ascii="Times New Roman" w:hAnsi="Times New Roman" w:eastAsia="宋体" w:cs="Times New Roman"/>
                <w:color w:val="auto"/>
                <w:kern w:val="0"/>
                <w:szCs w:val="21"/>
                <w:highlight w:val="none"/>
                <w:shd w:val="clear" w:color="auto" w:fill="auto"/>
              </w:rPr>
              <w:t>项目名称</w:t>
            </w:r>
          </w:p>
        </w:tc>
        <w:tc>
          <w:tcPr>
            <w:tcW w:w="3294" w:type="dxa"/>
            <w:gridSpan w:val="3"/>
            <w:noWrap w:val="0"/>
            <w:tcMar>
              <w:top w:w="0" w:type="dxa"/>
              <w:left w:w="75" w:type="dxa"/>
              <w:bottom w:w="0" w:type="dxa"/>
              <w:right w:w="0" w:type="dxa"/>
            </w:tcMar>
            <w:vAlign w:val="center"/>
          </w:tcPr>
          <w:p w14:paraId="67B06D02">
            <w:pPr>
              <w:widowControl/>
              <w:spacing w:line="300" w:lineRule="exact"/>
              <w:jc w:val="center"/>
              <w:rPr>
                <w:rFonts w:ascii="Times New Roman" w:hAnsi="Times New Roman" w:eastAsia="宋体" w:cs="Times New Roman"/>
                <w:color w:val="auto"/>
                <w:kern w:val="0"/>
                <w:szCs w:val="21"/>
                <w:highlight w:val="none"/>
                <w:shd w:val="clear" w:color="auto" w:fill="auto"/>
              </w:rPr>
            </w:pPr>
          </w:p>
        </w:tc>
        <w:tc>
          <w:tcPr>
            <w:tcW w:w="1440" w:type="dxa"/>
            <w:gridSpan w:val="2"/>
            <w:noWrap w:val="0"/>
            <w:vAlign w:val="center"/>
          </w:tcPr>
          <w:p w14:paraId="5243C4A2">
            <w:pPr>
              <w:widowControl/>
              <w:spacing w:line="300" w:lineRule="exact"/>
              <w:jc w:val="center"/>
              <w:rPr>
                <w:rFonts w:hint="eastAsia" w:ascii="Times New Roman" w:hAnsi="Times New Roman" w:eastAsia="宋体" w:cs="Times New Roman"/>
                <w:color w:val="auto"/>
                <w:kern w:val="0"/>
                <w:szCs w:val="21"/>
                <w:highlight w:val="none"/>
                <w:shd w:val="clear" w:color="auto" w:fill="auto"/>
                <w:lang w:eastAsia="zh-CN"/>
              </w:rPr>
            </w:pPr>
            <w:r>
              <w:rPr>
                <w:rFonts w:hint="eastAsia" w:ascii="Times New Roman" w:hAnsi="Times New Roman" w:eastAsia="宋体" w:cs="Times New Roman"/>
                <w:color w:val="auto"/>
                <w:szCs w:val="21"/>
                <w:highlight w:val="none"/>
                <w:shd w:val="clear" w:color="auto" w:fill="auto"/>
                <w:lang w:eastAsia="zh-CN"/>
              </w:rPr>
              <w:t>招标项目编号</w:t>
            </w:r>
          </w:p>
        </w:tc>
        <w:tc>
          <w:tcPr>
            <w:tcW w:w="3006" w:type="dxa"/>
            <w:noWrap w:val="0"/>
            <w:tcMar>
              <w:top w:w="0" w:type="dxa"/>
              <w:left w:w="75" w:type="dxa"/>
              <w:bottom w:w="0" w:type="dxa"/>
              <w:right w:w="0" w:type="dxa"/>
            </w:tcMar>
            <w:vAlign w:val="center"/>
          </w:tcPr>
          <w:p w14:paraId="3A9F3508">
            <w:pPr>
              <w:widowControl/>
              <w:spacing w:line="300" w:lineRule="exact"/>
              <w:jc w:val="center"/>
              <w:rPr>
                <w:rFonts w:ascii="Times New Roman" w:hAnsi="Times New Roman" w:eastAsia="宋体" w:cs="Times New Roman"/>
                <w:color w:val="auto"/>
                <w:kern w:val="0"/>
                <w:szCs w:val="21"/>
                <w:highlight w:val="none"/>
                <w:shd w:val="clear" w:color="auto" w:fill="auto"/>
              </w:rPr>
            </w:pPr>
          </w:p>
        </w:tc>
      </w:tr>
      <w:tr w14:paraId="4DD7A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2009" w:type="dxa"/>
            <w:gridSpan w:val="2"/>
            <w:noWrap w:val="0"/>
            <w:vAlign w:val="center"/>
          </w:tcPr>
          <w:p w14:paraId="2CA78FEF">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招标人</w:t>
            </w:r>
          </w:p>
        </w:tc>
        <w:tc>
          <w:tcPr>
            <w:tcW w:w="7740" w:type="dxa"/>
            <w:gridSpan w:val="6"/>
            <w:noWrap w:val="0"/>
            <w:tcMar>
              <w:top w:w="0" w:type="dxa"/>
              <w:left w:w="75" w:type="dxa"/>
              <w:bottom w:w="0" w:type="dxa"/>
              <w:right w:w="0" w:type="dxa"/>
            </w:tcMar>
            <w:vAlign w:val="center"/>
          </w:tcPr>
          <w:p w14:paraId="2A04054D">
            <w:pPr>
              <w:widowControl/>
              <w:spacing w:line="240" w:lineRule="auto"/>
              <w:rPr>
                <w:rFonts w:hint="eastAsia" w:ascii="Times New Roman" w:hAnsi="Times New Roman" w:eastAsia="宋体" w:cs="Times New Roman"/>
                <w:b w:val="0"/>
                <w:bCs w:val="0"/>
                <w:color w:val="auto"/>
                <w:highlight w:val="none"/>
                <w:u w:val="single"/>
                <w:shd w:val="clear" w:color="auto" w:fill="auto"/>
                <w:vertAlign w:val="baseline"/>
                <w:lang w:val="en-US" w:eastAsia="zh-CN"/>
              </w:rPr>
            </w:pPr>
            <w:r>
              <w:rPr>
                <w:rFonts w:hint="eastAsia"/>
                <w:color w:val="auto"/>
                <w:highlight w:val="none"/>
                <w:u w:val="single"/>
                <w:shd w:val="clear" w:color="auto" w:fill="auto"/>
                <w:lang w:val="en-US" w:eastAsia="zh-CN"/>
              </w:rPr>
              <w:t>名称</w:t>
            </w:r>
            <w:r>
              <w:rPr>
                <w:rFonts w:hint="eastAsia"/>
                <w:color w:val="auto"/>
                <w:highlight w:val="none"/>
                <w:u w:val="single"/>
                <w:shd w:val="clear" w:color="auto" w:fill="auto"/>
                <w:lang w:eastAsia="zh-CN"/>
              </w:rPr>
              <w:t>（</w:t>
            </w:r>
            <w:r>
              <w:rPr>
                <w:rFonts w:hint="eastAsia"/>
                <w:color w:val="auto"/>
                <w:highlight w:val="none"/>
                <w:u w:val="single"/>
                <w:shd w:val="clear" w:color="auto" w:fill="auto"/>
                <w:lang w:val="en-US" w:eastAsia="zh-CN"/>
              </w:rPr>
              <w:t>加盖单位公章）</w:t>
            </w:r>
          </w:p>
        </w:tc>
      </w:tr>
      <w:tr w14:paraId="2F94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13B4FC60">
            <w:pPr>
              <w:widowControl/>
              <w:spacing w:line="300" w:lineRule="exact"/>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建设单位</w:t>
            </w:r>
          </w:p>
        </w:tc>
        <w:tc>
          <w:tcPr>
            <w:tcW w:w="7740" w:type="dxa"/>
            <w:gridSpan w:val="6"/>
            <w:noWrap w:val="0"/>
            <w:tcMar>
              <w:top w:w="0" w:type="dxa"/>
              <w:left w:w="75" w:type="dxa"/>
              <w:bottom w:w="0" w:type="dxa"/>
              <w:right w:w="0" w:type="dxa"/>
            </w:tcMar>
            <w:vAlign w:val="center"/>
          </w:tcPr>
          <w:p w14:paraId="0DCDEB4F">
            <w:pPr>
              <w:widowControl/>
              <w:spacing w:line="300" w:lineRule="exact"/>
              <w:rPr>
                <w:rFonts w:ascii="Times New Roman" w:hAnsi="Times New Roman" w:eastAsia="宋体" w:cs="Times New Roman"/>
                <w:color w:val="auto"/>
                <w:kern w:val="0"/>
                <w:szCs w:val="21"/>
                <w:highlight w:val="none"/>
                <w:shd w:val="clear" w:color="auto" w:fill="auto"/>
              </w:rPr>
            </w:pPr>
          </w:p>
        </w:tc>
      </w:tr>
      <w:tr w14:paraId="4E0B5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132E0FBC">
            <w:pPr>
              <w:widowControl/>
              <w:spacing w:line="300" w:lineRule="exact"/>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代建单位（如有）</w:t>
            </w:r>
          </w:p>
        </w:tc>
        <w:tc>
          <w:tcPr>
            <w:tcW w:w="7740" w:type="dxa"/>
            <w:gridSpan w:val="6"/>
            <w:noWrap w:val="0"/>
            <w:tcMar>
              <w:top w:w="0" w:type="dxa"/>
              <w:left w:w="75" w:type="dxa"/>
              <w:bottom w:w="0" w:type="dxa"/>
              <w:right w:w="0" w:type="dxa"/>
            </w:tcMar>
            <w:vAlign w:val="center"/>
          </w:tcPr>
          <w:p w14:paraId="2B71AFDF">
            <w:pPr>
              <w:widowControl/>
              <w:spacing w:line="300" w:lineRule="exact"/>
              <w:rPr>
                <w:rFonts w:ascii="Times New Roman" w:hAnsi="Times New Roman" w:eastAsia="宋体" w:cs="Times New Roman"/>
                <w:color w:val="auto"/>
                <w:kern w:val="0"/>
                <w:szCs w:val="21"/>
                <w:highlight w:val="none"/>
                <w:shd w:val="clear" w:color="auto" w:fill="auto"/>
              </w:rPr>
            </w:pPr>
          </w:p>
        </w:tc>
      </w:tr>
      <w:tr w14:paraId="509B8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305ED9A6">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招标类别</w:t>
            </w:r>
          </w:p>
        </w:tc>
        <w:tc>
          <w:tcPr>
            <w:tcW w:w="3294" w:type="dxa"/>
            <w:gridSpan w:val="3"/>
            <w:noWrap w:val="0"/>
            <w:tcMar>
              <w:top w:w="0" w:type="dxa"/>
              <w:left w:w="75" w:type="dxa"/>
              <w:bottom w:w="0" w:type="dxa"/>
              <w:right w:w="0" w:type="dxa"/>
            </w:tcMar>
            <w:vAlign w:val="center"/>
          </w:tcPr>
          <w:p w14:paraId="5544CE1B">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hint="eastAsia" w:cs="Times New Roman"/>
                <w:color w:val="auto"/>
                <w:kern w:val="0"/>
                <w:szCs w:val="21"/>
                <w:highlight w:val="none"/>
                <w:shd w:val="clear" w:color="auto" w:fill="auto"/>
                <w:lang w:eastAsia="zh-CN"/>
              </w:rPr>
              <w:t>□</w:t>
            </w:r>
            <w:r>
              <w:rPr>
                <w:rFonts w:ascii="Times New Roman" w:hAnsi="Times New Roman" w:eastAsia="宋体" w:cs="Times New Roman"/>
                <w:color w:val="auto"/>
                <w:kern w:val="0"/>
                <w:szCs w:val="21"/>
                <w:highlight w:val="none"/>
                <w:shd w:val="clear" w:color="auto" w:fill="auto"/>
              </w:rPr>
              <w:t xml:space="preserve">委托招标    </w:t>
            </w:r>
            <w:r>
              <w:rPr>
                <w:rFonts w:hint="eastAsia" w:cs="Times New Roman"/>
                <w:color w:val="auto"/>
                <w:kern w:val="0"/>
                <w:szCs w:val="21"/>
                <w:highlight w:val="none"/>
                <w:shd w:val="clear" w:color="auto" w:fill="auto"/>
                <w:lang w:eastAsia="zh-CN"/>
              </w:rPr>
              <w:t>□</w:t>
            </w:r>
            <w:r>
              <w:rPr>
                <w:rFonts w:ascii="Times New Roman" w:hAnsi="Times New Roman" w:eastAsia="宋体" w:cs="Times New Roman"/>
                <w:color w:val="auto"/>
                <w:kern w:val="0"/>
                <w:szCs w:val="21"/>
                <w:highlight w:val="none"/>
                <w:shd w:val="clear" w:color="auto" w:fill="auto"/>
              </w:rPr>
              <w:t>自行招标</w:t>
            </w:r>
          </w:p>
        </w:tc>
        <w:tc>
          <w:tcPr>
            <w:tcW w:w="1440" w:type="dxa"/>
            <w:gridSpan w:val="2"/>
            <w:noWrap w:val="0"/>
            <w:vAlign w:val="center"/>
          </w:tcPr>
          <w:p w14:paraId="09151B08">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招标方式</w:t>
            </w:r>
          </w:p>
        </w:tc>
        <w:tc>
          <w:tcPr>
            <w:tcW w:w="3006" w:type="dxa"/>
            <w:noWrap w:val="0"/>
            <w:tcMar>
              <w:top w:w="0" w:type="dxa"/>
              <w:left w:w="75" w:type="dxa"/>
              <w:bottom w:w="0" w:type="dxa"/>
              <w:right w:w="0" w:type="dxa"/>
            </w:tcMar>
            <w:vAlign w:val="center"/>
          </w:tcPr>
          <w:p w14:paraId="4E00CBEE">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hint="eastAsia" w:cs="Times New Roman"/>
                <w:color w:val="auto"/>
                <w:kern w:val="0"/>
                <w:szCs w:val="21"/>
                <w:highlight w:val="none"/>
                <w:shd w:val="clear" w:color="auto" w:fill="auto"/>
                <w:lang w:eastAsia="zh-CN"/>
              </w:rPr>
              <w:t>□</w:t>
            </w:r>
            <w:r>
              <w:rPr>
                <w:rFonts w:ascii="Times New Roman" w:hAnsi="Times New Roman" w:eastAsia="宋体" w:cs="Times New Roman"/>
                <w:color w:val="auto"/>
                <w:kern w:val="0"/>
                <w:szCs w:val="21"/>
                <w:highlight w:val="none"/>
                <w:shd w:val="clear" w:color="auto" w:fill="auto"/>
              </w:rPr>
              <w:t xml:space="preserve">公开招标    </w:t>
            </w:r>
            <w:r>
              <w:rPr>
                <w:rFonts w:hint="eastAsia" w:cs="Times New Roman"/>
                <w:color w:val="auto"/>
                <w:kern w:val="0"/>
                <w:szCs w:val="21"/>
                <w:highlight w:val="none"/>
                <w:shd w:val="clear" w:color="auto" w:fill="auto"/>
                <w:lang w:eastAsia="zh-CN"/>
              </w:rPr>
              <w:t>□</w:t>
            </w:r>
            <w:r>
              <w:rPr>
                <w:rFonts w:ascii="Times New Roman" w:hAnsi="Times New Roman" w:eastAsia="宋体" w:cs="Times New Roman"/>
                <w:color w:val="auto"/>
                <w:kern w:val="0"/>
                <w:szCs w:val="21"/>
                <w:highlight w:val="none"/>
                <w:shd w:val="clear" w:color="auto" w:fill="auto"/>
              </w:rPr>
              <w:t>邀请招标</w:t>
            </w:r>
          </w:p>
        </w:tc>
      </w:tr>
      <w:tr w14:paraId="24C5C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jc w:val="center"/>
        </w:trPr>
        <w:tc>
          <w:tcPr>
            <w:tcW w:w="2009" w:type="dxa"/>
            <w:gridSpan w:val="2"/>
            <w:noWrap w:val="0"/>
            <w:vAlign w:val="center"/>
          </w:tcPr>
          <w:p w14:paraId="04EFDFFF">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招标代理机构</w:t>
            </w:r>
          </w:p>
        </w:tc>
        <w:tc>
          <w:tcPr>
            <w:tcW w:w="7740" w:type="dxa"/>
            <w:gridSpan w:val="6"/>
            <w:noWrap w:val="0"/>
            <w:tcMar>
              <w:top w:w="0" w:type="dxa"/>
              <w:left w:w="75" w:type="dxa"/>
              <w:bottom w:w="0" w:type="dxa"/>
              <w:right w:w="0" w:type="dxa"/>
            </w:tcMar>
            <w:vAlign w:val="center"/>
          </w:tcPr>
          <w:p w14:paraId="557807B6">
            <w:pPr>
              <w:widowControl/>
              <w:spacing w:line="300" w:lineRule="exact"/>
              <w:jc w:val="left"/>
              <w:rPr>
                <w:rFonts w:hint="default" w:ascii="Times New Roman" w:hAnsi="Times New Roman" w:eastAsia="宋体" w:cs="Times New Roman"/>
                <w:color w:val="auto"/>
                <w:highlight w:val="none"/>
                <w:u w:val="single"/>
                <w:shd w:val="clear" w:color="auto" w:fill="auto"/>
              </w:rPr>
            </w:pPr>
            <w:r>
              <w:rPr>
                <w:rFonts w:hint="eastAsia"/>
                <w:color w:val="auto"/>
                <w:highlight w:val="none"/>
                <w:u w:val="single"/>
                <w:shd w:val="clear" w:color="auto" w:fill="auto"/>
                <w:lang w:val="en-US" w:eastAsia="zh-CN"/>
              </w:rPr>
              <w:t>名称</w:t>
            </w:r>
            <w:r>
              <w:rPr>
                <w:rFonts w:hint="eastAsia"/>
                <w:color w:val="auto"/>
                <w:highlight w:val="none"/>
                <w:u w:val="single"/>
                <w:shd w:val="clear" w:color="auto" w:fill="auto"/>
                <w:lang w:eastAsia="zh-CN"/>
              </w:rPr>
              <w:t>（</w:t>
            </w:r>
            <w:r>
              <w:rPr>
                <w:rFonts w:hint="eastAsia"/>
                <w:color w:val="auto"/>
                <w:highlight w:val="none"/>
                <w:u w:val="single"/>
                <w:shd w:val="clear" w:color="auto" w:fill="auto"/>
                <w:lang w:val="en-US" w:eastAsia="zh-CN"/>
              </w:rPr>
              <w:t>加盖单位公章）</w:t>
            </w:r>
          </w:p>
        </w:tc>
      </w:tr>
      <w:tr w14:paraId="4882F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4CCC1A44">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结构类型及规模</w:t>
            </w:r>
          </w:p>
        </w:tc>
        <w:tc>
          <w:tcPr>
            <w:tcW w:w="7740" w:type="dxa"/>
            <w:gridSpan w:val="6"/>
            <w:noWrap w:val="0"/>
            <w:tcMar>
              <w:top w:w="0" w:type="dxa"/>
              <w:left w:w="75" w:type="dxa"/>
              <w:bottom w:w="0" w:type="dxa"/>
              <w:right w:w="0" w:type="dxa"/>
            </w:tcMar>
            <w:vAlign w:val="center"/>
          </w:tcPr>
          <w:p w14:paraId="06BAF08A">
            <w:pPr>
              <w:widowControl/>
              <w:spacing w:line="300" w:lineRule="exact"/>
              <w:ind w:right="185" w:rightChars="88"/>
              <w:jc w:val="left"/>
              <w:rPr>
                <w:rFonts w:ascii="Times New Roman" w:hAnsi="Times New Roman" w:eastAsia="宋体" w:cs="Times New Roman"/>
                <w:color w:val="auto"/>
                <w:kern w:val="0"/>
                <w:szCs w:val="21"/>
                <w:highlight w:val="none"/>
                <w:shd w:val="clear" w:color="auto" w:fill="auto"/>
              </w:rPr>
            </w:pPr>
          </w:p>
        </w:tc>
      </w:tr>
      <w:tr w14:paraId="5891D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1D230303">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开标时间</w:t>
            </w:r>
          </w:p>
        </w:tc>
        <w:tc>
          <w:tcPr>
            <w:tcW w:w="3294" w:type="dxa"/>
            <w:gridSpan w:val="3"/>
            <w:noWrap w:val="0"/>
            <w:tcMar>
              <w:top w:w="0" w:type="dxa"/>
              <w:left w:w="75" w:type="dxa"/>
              <w:bottom w:w="0" w:type="dxa"/>
              <w:right w:w="0" w:type="dxa"/>
            </w:tcMar>
            <w:vAlign w:val="center"/>
          </w:tcPr>
          <w:p w14:paraId="695A1FB1">
            <w:pPr>
              <w:widowControl/>
              <w:spacing w:line="300" w:lineRule="exact"/>
              <w:ind w:firstLine="1050" w:firstLineChars="500"/>
              <w:jc w:val="center"/>
              <w:rPr>
                <w:rFonts w:ascii="Times New Roman" w:hAnsi="Times New Roman" w:eastAsia="宋体" w:cs="Times New Roman"/>
                <w:color w:val="auto"/>
                <w:kern w:val="0"/>
                <w:szCs w:val="21"/>
                <w:highlight w:val="none"/>
                <w:shd w:val="clear" w:color="auto" w:fill="auto"/>
              </w:rPr>
            </w:pPr>
          </w:p>
        </w:tc>
        <w:tc>
          <w:tcPr>
            <w:tcW w:w="1440" w:type="dxa"/>
            <w:gridSpan w:val="2"/>
            <w:noWrap w:val="0"/>
            <w:vAlign w:val="center"/>
          </w:tcPr>
          <w:p w14:paraId="3D3EB8CD">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开标地点</w:t>
            </w:r>
          </w:p>
        </w:tc>
        <w:tc>
          <w:tcPr>
            <w:tcW w:w="3006" w:type="dxa"/>
            <w:noWrap w:val="0"/>
            <w:tcMar>
              <w:top w:w="0" w:type="dxa"/>
              <w:left w:w="75" w:type="dxa"/>
              <w:bottom w:w="0" w:type="dxa"/>
              <w:right w:w="0" w:type="dxa"/>
            </w:tcMar>
            <w:vAlign w:val="center"/>
          </w:tcPr>
          <w:p w14:paraId="6EA1ABC0">
            <w:pPr>
              <w:widowControl/>
              <w:spacing w:line="300" w:lineRule="exact"/>
              <w:jc w:val="center"/>
              <w:rPr>
                <w:rFonts w:ascii="Times New Roman" w:hAnsi="Times New Roman" w:eastAsia="宋体" w:cs="Times New Roman"/>
                <w:color w:val="auto"/>
                <w:kern w:val="0"/>
                <w:szCs w:val="21"/>
                <w:highlight w:val="none"/>
                <w:shd w:val="clear" w:color="auto" w:fill="auto"/>
              </w:rPr>
            </w:pPr>
          </w:p>
        </w:tc>
      </w:tr>
      <w:tr w14:paraId="7614C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2B5EDF30">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公示开始时间</w:t>
            </w:r>
          </w:p>
        </w:tc>
        <w:tc>
          <w:tcPr>
            <w:tcW w:w="3294" w:type="dxa"/>
            <w:gridSpan w:val="3"/>
            <w:noWrap w:val="0"/>
            <w:tcMar>
              <w:top w:w="0" w:type="dxa"/>
              <w:left w:w="75" w:type="dxa"/>
              <w:bottom w:w="0" w:type="dxa"/>
              <w:right w:w="0" w:type="dxa"/>
            </w:tcMar>
            <w:vAlign w:val="center"/>
          </w:tcPr>
          <w:p w14:paraId="57FEF3EB">
            <w:pPr>
              <w:widowControl/>
              <w:spacing w:line="300" w:lineRule="exact"/>
              <w:ind w:firstLine="1050" w:firstLineChars="500"/>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年    月    日</w:t>
            </w:r>
          </w:p>
        </w:tc>
        <w:tc>
          <w:tcPr>
            <w:tcW w:w="1440" w:type="dxa"/>
            <w:gridSpan w:val="2"/>
            <w:noWrap w:val="0"/>
            <w:vAlign w:val="center"/>
          </w:tcPr>
          <w:p w14:paraId="7079C57E">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公示截止时间</w:t>
            </w:r>
          </w:p>
        </w:tc>
        <w:tc>
          <w:tcPr>
            <w:tcW w:w="3006" w:type="dxa"/>
            <w:noWrap w:val="0"/>
            <w:tcMar>
              <w:top w:w="0" w:type="dxa"/>
              <w:left w:w="75" w:type="dxa"/>
              <w:bottom w:w="0" w:type="dxa"/>
              <w:right w:w="0" w:type="dxa"/>
            </w:tcMar>
            <w:vAlign w:val="center"/>
          </w:tcPr>
          <w:p w14:paraId="6A3D0A03">
            <w:pPr>
              <w:widowControl/>
              <w:spacing w:line="300" w:lineRule="exact"/>
              <w:ind w:firstLine="1050" w:firstLineChars="500"/>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年    月    日</w:t>
            </w:r>
          </w:p>
        </w:tc>
      </w:tr>
      <w:tr w14:paraId="0F671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2009" w:type="dxa"/>
            <w:gridSpan w:val="2"/>
            <w:vMerge w:val="restart"/>
            <w:noWrap w:val="0"/>
            <w:vAlign w:val="center"/>
          </w:tcPr>
          <w:p w14:paraId="32D24C1C">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预</w:t>
            </w:r>
            <w:r>
              <w:rPr>
                <w:rFonts w:ascii="Times New Roman" w:hAnsi="Times New Roman" w:eastAsia="宋体" w:cs="Times New Roman"/>
                <w:color w:val="auto"/>
                <w:kern w:val="0"/>
                <w:szCs w:val="21"/>
                <w:highlight w:val="none"/>
                <w:shd w:val="clear" w:color="auto" w:fill="auto"/>
              </w:rPr>
              <w:t>中标人</w:t>
            </w:r>
          </w:p>
        </w:tc>
        <w:tc>
          <w:tcPr>
            <w:tcW w:w="2580" w:type="dxa"/>
            <w:gridSpan w:val="2"/>
            <w:vMerge w:val="restart"/>
            <w:noWrap w:val="0"/>
            <w:tcMar>
              <w:top w:w="0" w:type="dxa"/>
              <w:left w:w="75" w:type="dxa"/>
              <w:bottom w:w="0" w:type="dxa"/>
              <w:right w:w="0" w:type="dxa"/>
            </w:tcMar>
            <w:vAlign w:val="center"/>
          </w:tcPr>
          <w:p w14:paraId="2B41AE4B">
            <w:pPr>
              <w:widowControl/>
              <w:spacing w:line="300" w:lineRule="exact"/>
              <w:jc w:val="right"/>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（非联合体）</w:t>
            </w:r>
          </w:p>
        </w:tc>
        <w:tc>
          <w:tcPr>
            <w:tcW w:w="1480" w:type="dxa"/>
            <w:gridSpan w:val="2"/>
            <w:vMerge w:val="restart"/>
            <w:noWrap w:val="0"/>
            <w:vAlign w:val="center"/>
          </w:tcPr>
          <w:p w14:paraId="3ED902DA">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联合体</w:t>
            </w:r>
          </w:p>
        </w:tc>
        <w:tc>
          <w:tcPr>
            <w:tcW w:w="3680" w:type="dxa"/>
            <w:gridSpan w:val="2"/>
            <w:noWrap w:val="0"/>
            <w:vAlign w:val="center"/>
          </w:tcPr>
          <w:p w14:paraId="062D64D8">
            <w:pPr>
              <w:widowControl/>
              <w:spacing w:line="300" w:lineRule="exact"/>
              <w:jc w:val="left"/>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牵头人：</w:t>
            </w:r>
          </w:p>
        </w:tc>
      </w:tr>
      <w:tr w14:paraId="3BF1E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 w:hRule="atLeast"/>
          <w:jc w:val="center"/>
        </w:trPr>
        <w:tc>
          <w:tcPr>
            <w:tcW w:w="2009" w:type="dxa"/>
            <w:gridSpan w:val="2"/>
            <w:vMerge w:val="continue"/>
            <w:noWrap w:val="0"/>
            <w:vAlign w:val="center"/>
          </w:tcPr>
          <w:p w14:paraId="158899ED">
            <w:pPr>
              <w:widowControl/>
              <w:spacing w:line="300" w:lineRule="exact"/>
              <w:jc w:val="center"/>
              <w:rPr>
                <w:rFonts w:hint="default" w:ascii="Times New Roman" w:hAnsi="Times New Roman" w:eastAsia="宋体" w:cs="Times New Roman"/>
                <w:color w:val="auto"/>
                <w:kern w:val="0"/>
                <w:szCs w:val="21"/>
                <w:highlight w:val="none"/>
                <w:shd w:val="clear" w:color="auto" w:fill="auto"/>
              </w:rPr>
            </w:pPr>
          </w:p>
        </w:tc>
        <w:tc>
          <w:tcPr>
            <w:tcW w:w="2580" w:type="dxa"/>
            <w:gridSpan w:val="2"/>
            <w:vMerge w:val="continue"/>
            <w:noWrap w:val="0"/>
            <w:tcMar>
              <w:top w:w="0" w:type="dxa"/>
              <w:left w:w="75" w:type="dxa"/>
              <w:bottom w:w="0" w:type="dxa"/>
              <w:right w:w="0" w:type="dxa"/>
            </w:tcMar>
            <w:vAlign w:val="center"/>
          </w:tcPr>
          <w:p w14:paraId="1488D2CE">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480" w:type="dxa"/>
            <w:gridSpan w:val="2"/>
            <w:vMerge w:val="continue"/>
            <w:noWrap w:val="0"/>
            <w:vAlign w:val="center"/>
          </w:tcPr>
          <w:p w14:paraId="05466A48">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3680" w:type="dxa"/>
            <w:gridSpan w:val="2"/>
            <w:noWrap w:val="0"/>
            <w:vAlign w:val="center"/>
          </w:tcPr>
          <w:p w14:paraId="10F49EA2">
            <w:pPr>
              <w:widowControl/>
              <w:spacing w:line="300" w:lineRule="exact"/>
              <w:jc w:val="left"/>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成员单位：</w:t>
            </w:r>
          </w:p>
        </w:tc>
      </w:tr>
      <w:tr w14:paraId="66EB9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restart"/>
            <w:noWrap w:val="0"/>
            <w:vAlign w:val="center"/>
          </w:tcPr>
          <w:p w14:paraId="3CD24E2C">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中标候选人情况</w:t>
            </w:r>
          </w:p>
        </w:tc>
        <w:tc>
          <w:tcPr>
            <w:tcW w:w="1206" w:type="dxa"/>
            <w:vMerge w:val="restart"/>
            <w:noWrap w:val="0"/>
            <w:vAlign w:val="center"/>
          </w:tcPr>
          <w:p w14:paraId="0E01B5E4">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第一中标</w:t>
            </w:r>
          </w:p>
          <w:p w14:paraId="4F63307E">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候选人</w:t>
            </w:r>
          </w:p>
        </w:tc>
        <w:tc>
          <w:tcPr>
            <w:tcW w:w="1978" w:type="dxa"/>
            <w:noWrap w:val="0"/>
            <w:tcMar>
              <w:top w:w="0" w:type="dxa"/>
              <w:left w:w="75" w:type="dxa"/>
              <w:bottom w:w="0" w:type="dxa"/>
              <w:right w:w="0" w:type="dxa"/>
            </w:tcMar>
            <w:vAlign w:val="center"/>
          </w:tcPr>
          <w:p w14:paraId="0FB4176C">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单位名称</w:t>
            </w:r>
          </w:p>
        </w:tc>
        <w:tc>
          <w:tcPr>
            <w:tcW w:w="5762" w:type="dxa"/>
            <w:gridSpan w:val="5"/>
            <w:noWrap w:val="0"/>
            <w:tcMar>
              <w:top w:w="0" w:type="dxa"/>
              <w:left w:w="75" w:type="dxa"/>
              <w:bottom w:w="0" w:type="dxa"/>
              <w:right w:w="0" w:type="dxa"/>
            </w:tcMar>
            <w:vAlign w:val="center"/>
          </w:tcPr>
          <w:p w14:paraId="69E9B6A8">
            <w:pPr>
              <w:widowControl/>
              <w:spacing w:line="300" w:lineRule="exact"/>
              <w:jc w:val="left"/>
              <w:rPr>
                <w:rFonts w:ascii="Times New Roman" w:hAnsi="Times New Roman" w:eastAsia="宋体" w:cs="Times New Roman"/>
                <w:color w:val="auto"/>
                <w:kern w:val="0"/>
                <w:szCs w:val="21"/>
                <w:highlight w:val="none"/>
                <w:shd w:val="clear" w:color="auto" w:fill="auto"/>
              </w:rPr>
            </w:pPr>
          </w:p>
        </w:tc>
      </w:tr>
      <w:tr w14:paraId="4408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358764B4">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206" w:type="dxa"/>
            <w:vMerge w:val="continue"/>
            <w:noWrap w:val="0"/>
            <w:vAlign w:val="center"/>
          </w:tcPr>
          <w:p w14:paraId="6B1A8F87">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978" w:type="dxa"/>
            <w:noWrap w:val="0"/>
            <w:tcMar>
              <w:top w:w="0" w:type="dxa"/>
              <w:left w:w="75" w:type="dxa"/>
              <w:bottom w:w="0" w:type="dxa"/>
              <w:right w:w="0" w:type="dxa"/>
            </w:tcMar>
            <w:vAlign w:val="center"/>
          </w:tcPr>
          <w:p w14:paraId="7DA1E46A">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投标报价</w:t>
            </w:r>
          </w:p>
        </w:tc>
        <w:tc>
          <w:tcPr>
            <w:tcW w:w="5762" w:type="dxa"/>
            <w:gridSpan w:val="5"/>
            <w:noWrap w:val="0"/>
            <w:tcMar>
              <w:top w:w="0" w:type="dxa"/>
              <w:left w:w="75" w:type="dxa"/>
              <w:bottom w:w="0" w:type="dxa"/>
              <w:right w:w="0" w:type="dxa"/>
            </w:tcMar>
            <w:vAlign w:val="center"/>
          </w:tcPr>
          <w:p w14:paraId="404127A9">
            <w:pPr>
              <w:widowControl/>
              <w:spacing w:line="300" w:lineRule="exact"/>
              <w:jc w:val="left"/>
              <w:rPr>
                <w:rFonts w:ascii="Times New Roman" w:hAnsi="Times New Roman" w:eastAsia="宋体" w:cs="Times New Roman"/>
                <w:color w:val="auto"/>
                <w:kern w:val="0"/>
                <w:szCs w:val="21"/>
                <w:highlight w:val="none"/>
                <w:shd w:val="clear" w:color="auto" w:fill="auto"/>
              </w:rPr>
            </w:pPr>
          </w:p>
        </w:tc>
      </w:tr>
      <w:tr w14:paraId="078D9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493E6D93">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206" w:type="dxa"/>
            <w:vMerge w:val="continue"/>
            <w:noWrap w:val="0"/>
            <w:vAlign w:val="center"/>
          </w:tcPr>
          <w:p w14:paraId="4693666B">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978" w:type="dxa"/>
            <w:noWrap w:val="0"/>
            <w:tcMar>
              <w:top w:w="0" w:type="dxa"/>
              <w:left w:w="75" w:type="dxa"/>
              <w:bottom w:w="0" w:type="dxa"/>
              <w:right w:w="0" w:type="dxa"/>
            </w:tcMar>
            <w:vAlign w:val="center"/>
          </w:tcPr>
          <w:p w14:paraId="0ADDEE47">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工期</w:t>
            </w:r>
          </w:p>
        </w:tc>
        <w:tc>
          <w:tcPr>
            <w:tcW w:w="1316" w:type="dxa"/>
            <w:gridSpan w:val="2"/>
            <w:noWrap w:val="0"/>
            <w:tcMar>
              <w:top w:w="0" w:type="dxa"/>
              <w:left w:w="75" w:type="dxa"/>
              <w:bottom w:w="0" w:type="dxa"/>
              <w:right w:w="0" w:type="dxa"/>
            </w:tcMar>
            <w:vAlign w:val="center"/>
          </w:tcPr>
          <w:p w14:paraId="06C9E1FE">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440" w:type="dxa"/>
            <w:gridSpan w:val="2"/>
            <w:noWrap w:val="0"/>
            <w:tcMar>
              <w:top w:w="0" w:type="dxa"/>
              <w:left w:w="75" w:type="dxa"/>
              <w:bottom w:w="0" w:type="dxa"/>
              <w:right w:w="0" w:type="dxa"/>
            </w:tcMar>
            <w:vAlign w:val="center"/>
          </w:tcPr>
          <w:p w14:paraId="12E23B17">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质量等级</w:t>
            </w:r>
          </w:p>
        </w:tc>
        <w:tc>
          <w:tcPr>
            <w:tcW w:w="3006" w:type="dxa"/>
            <w:noWrap w:val="0"/>
            <w:tcMar>
              <w:top w:w="0" w:type="dxa"/>
              <w:left w:w="75" w:type="dxa"/>
              <w:bottom w:w="0" w:type="dxa"/>
              <w:right w:w="0" w:type="dxa"/>
            </w:tcMar>
            <w:vAlign w:val="center"/>
          </w:tcPr>
          <w:p w14:paraId="7C42EB5A">
            <w:pPr>
              <w:widowControl/>
              <w:spacing w:line="300" w:lineRule="exact"/>
              <w:jc w:val="center"/>
              <w:rPr>
                <w:rFonts w:ascii="Times New Roman" w:hAnsi="Times New Roman" w:eastAsia="宋体" w:cs="Times New Roman"/>
                <w:color w:val="auto"/>
                <w:kern w:val="0"/>
                <w:szCs w:val="21"/>
                <w:highlight w:val="none"/>
                <w:shd w:val="clear" w:color="auto" w:fill="auto"/>
              </w:rPr>
            </w:pPr>
          </w:p>
        </w:tc>
      </w:tr>
      <w:tr w14:paraId="190BF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803" w:type="dxa"/>
            <w:vMerge w:val="continue"/>
            <w:noWrap w:val="0"/>
            <w:vAlign w:val="center"/>
          </w:tcPr>
          <w:p w14:paraId="6FC845AF">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206" w:type="dxa"/>
            <w:vMerge w:val="continue"/>
            <w:noWrap w:val="0"/>
            <w:vAlign w:val="center"/>
          </w:tcPr>
          <w:p w14:paraId="57D66DF1">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978" w:type="dxa"/>
            <w:noWrap w:val="0"/>
            <w:tcMar>
              <w:top w:w="0" w:type="dxa"/>
              <w:left w:w="75" w:type="dxa"/>
              <w:bottom w:w="0" w:type="dxa"/>
              <w:right w:w="0" w:type="dxa"/>
            </w:tcMar>
            <w:vAlign w:val="center"/>
          </w:tcPr>
          <w:p w14:paraId="3BDB9B98">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工程总承包项目经理</w:t>
            </w:r>
          </w:p>
        </w:tc>
        <w:tc>
          <w:tcPr>
            <w:tcW w:w="5762" w:type="dxa"/>
            <w:gridSpan w:val="5"/>
            <w:noWrap w:val="0"/>
            <w:tcMar>
              <w:top w:w="0" w:type="dxa"/>
              <w:left w:w="75" w:type="dxa"/>
              <w:bottom w:w="0" w:type="dxa"/>
              <w:right w:w="0" w:type="dxa"/>
            </w:tcMar>
            <w:vAlign w:val="center"/>
          </w:tcPr>
          <w:p w14:paraId="198ED7F3">
            <w:pPr>
              <w:widowControl/>
              <w:spacing w:line="300" w:lineRule="exact"/>
              <w:jc w:val="center"/>
              <w:rPr>
                <w:rFonts w:hint="default"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（注册</w:t>
            </w:r>
            <w:r>
              <w:rPr>
                <w:rFonts w:hint="default" w:ascii="Times New Roman" w:hAnsi="Times New Roman" w:eastAsia="宋体" w:cs="Times New Roman"/>
                <w:color w:val="auto"/>
                <w:kern w:val="0"/>
                <w:szCs w:val="21"/>
                <w:highlight w:val="none"/>
                <w:shd w:val="clear" w:color="auto" w:fill="auto"/>
              </w:rPr>
              <w:t>编</w:t>
            </w:r>
            <w:r>
              <w:rPr>
                <w:rFonts w:ascii="Times New Roman" w:hAnsi="Times New Roman" w:eastAsia="宋体" w:cs="Times New Roman"/>
                <w:color w:val="auto"/>
                <w:kern w:val="0"/>
                <w:szCs w:val="21"/>
                <w:highlight w:val="none"/>
                <w:shd w:val="clear" w:color="auto" w:fill="auto"/>
              </w:rPr>
              <w:t xml:space="preserve">号：   </w:t>
            </w:r>
            <w:r>
              <w:rPr>
                <w:rFonts w:hint="default" w:ascii="Times New Roman" w:hAnsi="Times New Roman" w:eastAsia="宋体" w:cs="Times New Roman"/>
                <w:color w:val="auto"/>
                <w:kern w:val="0"/>
                <w:highlight w:val="none"/>
                <w:shd w:val="clear" w:color="auto" w:fill="auto"/>
              </w:rPr>
              <w:t>；身份证号：</w:t>
            </w:r>
            <w:r>
              <w:rPr>
                <w:rFonts w:ascii="Times New Roman" w:hAnsi="Times New Roman" w:eastAsia="宋体" w:cs="Times New Roman"/>
                <w:color w:val="auto"/>
                <w:kern w:val="0"/>
                <w:szCs w:val="21"/>
                <w:highlight w:val="none"/>
                <w:shd w:val="clear" w:color="auto" w:fill="auto"/>
              </w:rPr>
              <w:t xml:space="preserve">     ）</w:t>
            </w:r>
          </w:p>
        </w:tc>
      </w:tr>
      <w:tr w14:paraId="46ED9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3400419B">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206" w:type="dxa"/>
            <w:vMerge w:val="continue"/>
            <w:noWrap w:val="0"/>
            <w:vAlign w:val="center"/>
          </w:tcPr>
          <w:p w14:paraId="51590619">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978" w:type="dxa"/>
            <w:noWrap w:val="0"/>
            <w:tcMar>
              <w:top w:w="0" w:type="dxa"/>
              <w:left w:w="75" w:type="dxa"/>
              <w:bottom w:w="0" w:type="dxa"/>
              <w:right w:w="0" w:type="dxa"/>
            </w:tcMar>
            <w:vAlign w:val="center"/>
          </w:tcPr>
          <w:p w14:paraId="08FE191F">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项目设计负责人</w:t>
            </w:r>
          </w:p>
        </w:tc>
        <w:tc>
          <w:tcPr>
            <w:tcW w:w="5762" w:type="dxa"/>
            <w:gridSpan w:val="5"/>
            <w:noWrap w:val="0"/>
            <w:tcMar>
              <w:top w:w="0" w:type="dxa"/>
              <w:left w:w="75" w:type="dxa"/>
              <w:bottom w:w="0" w:type="dxa"/>
              <w:right w:w="0" w:type="dxa"/>
            </w:tcMar>
            <w:vAlign w:val="center"/>
          </w:tcPr>
          <w:p w14:paraId="0A150977">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（注册</w:t>
            </w:r>
            <w:r>
              <w:rPr>
                <w:rFonts w:hint="default" w:ascii="Times New Roman" w:hAnsi="Times New Roman" w:eastAsia="宋体" w:cs="Times New Roman"/>
                <w:color w:val="auto"/>
                <w:kern w:val="0"/>
                <w:szCs w:val="21"/>
                <w:highlight w:val="none"/>
                <w:shd w:val="clear" w:color="auto" w:fill="auto"/>
              </w:rPr>
              <w:t>编</w:t>
            </w:r>
            <w:r>
              <w:rPr>
                <w:rFonts w:ascii="Times New Roman" w:hAnsi="Times New Roman" w:eastAsia="宋体" w:cs="Times New Roman"/>
                <w:color w:val="auto"/>
                <w:kern w:val="0"/>
                <w:szCs w:val="21"/>
                <w:highlight w:val="none"/>
                <w:shd w:val="clear" w:color="auto" w:fill="auto"/>
              </w:rPr>
              <w:t xml:space="preserve">号：   </w:t>
            </w:r>
            <w:r>
              <w:rPr>
                <w:rFonts w:hint="default" w:ascii="Times New Roman" w:hAnsi="Times New Roman" w:eastAsia="宋体" w:cs="Times New Roman"/>
                <w:color w:val="auto"/>
                <w:kern w:val="0"/>
                <w:highlight w:val="none"/>
                <w:shd w:val="clear" w:color="auto" w:fill="auto"/>
              </w:rPr>
              <w:t>；身份证号：</w:t>
            </w:r>
            <w:r>
              <w:rPr>
                <w:rFonts w:ascii="Times New Roman" w:hAnsi="Times New Roman" w:eastAsia="宋体" w:cs="Times New Roman"/>
                <w:color w:val="auto"/>
                <w:kern w:val="0"/>
                <w:szCs w:val="21"/>
                <w:highlight w:val="none"/>
                <w:shd w:val="clear" w:color="auto" w:fill="auto"/>
              </w:rPr>
              <w:t xml:space="preserve">     ）</w:t>
            </w:r>
          </w:p>
        </w:tc>
      </w:tr>
      <w:tr w14:paraId="30FC6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5FE41536">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206" w:type="dxa"/>
            <w:vMerge w:val="continue"/>
            <w:noWrap w:val="0"/>
            <w:vAlign w:val="center"/>
          </w:tcPr>
          <w:p w14:paraId="0470C04C">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978" w:type="dxa"/>
            <w:noWrap w:val="0"/>
            <w:tcMar>
              <w:top w:w="0" w:type="dxa"/>
              <w:left w:w="75" w:type="dxa"/>
              <w:bottom w:w="0" w:type="dxa"/>
              <w:right w:w="0" w:type="dxa"/>
            </w:tcMar>
            <w:vAlign w:val="center"/>
          </w:tcPr>
          <w:p w14:paraId="4E9A35C4">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施工项目经理</w:t>
            </w:r>
          </w:p>
        </w:tc>
        <w:tc>
          <w:tcPr>
            <w:tcW w:w="5762" w:type="dxa"/>
            <w:gridSpan w:val="5"/>
            <w:noWrap w:val="0"/>
            <w:tcMar>
              <w:top w:w="0" w:type="dxa"/>
              <w:left w:w="75" w:type="dxa"/>
              <w:bottom w:w="0" w:type="dxa"/>
              <w:right w:w="0" w:type="dxa"/>
            </w:tcMar>
            <w:vAlign w:val="center"/>
          </w:tcPr>
          <w:p w14:paraId="115847E9">
            <w:pPr>
              <w:widowControl/>
              <w:spacing w:line="300" w:lineRule="exact"/>
              <w:jc w:val="right"/>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（注册</w:t>
            </w:r>
            <w:r>
              <w:rPr>
                <w:rFonts w:hint="default" w:ascii="Times New Roman" w:hAnsi="Times New Roman" w:eastAsia="宋体" w:cs="Times New Roman"/>
                <w:color w:val="auto"/>
                <w:kern w:val="0"/>
                <w:szCs w:val="21"/>
                <w:highlight w:val="none"/>
                <w:shd w:val="clear" w:color="auto" w:fill="auto"/>
              </w:rPr>
              <w:t>编</w:t>
            </w:r>
            <w:r>
              <w:rPr>
                <w:rFonts w:ascii="Times New Roman" w:hAnsi="Times New Roman" w:eastAsia="宋体" w:cs="Times New Roman"/>
                <w:color w:val="auto"/>
                <w:kern w:val="0"/>
                <w:szCs w:val="21"/>
                <w:highlight w:val="none"/>
                <w:shd w:val="clear" w:color="auto" w:fill="auto"/>
              </w:rPr>
              <w:t xml:space="preserve">号：       </w:t>
            </w:r>
            <w:r>
              <w:rPr>
                <w:rFonts w:hint="default" w:ascii="Times New Roman" w:hAnsi="Times New Roman" w:eastAsia="宋体" w:cs="Times New Roman"/>
                <w:color w:val="auto"/>
                <w:kern w:val="0"/>
                <w:highlight w:val="none"/>
                <w:shd w:val="clear" w:color="auto" w:fill="auto"/>
              </w:rPr>
              <w:t>；身份证号：</w:t>
            </w:r>
            <w:r>
              <w:rPr>
                <w:rFonts w:ascii="Times New Roman" w:hAnsi="Times New Roman" w:eastAsia="宋体" w:cs="Times New Roman"/>
                <w:color w:val="auto"/>
                <w:kern w:val="0"/>
                <w:szCs w:val="21"/>
                <w:highlight w:val="none"/>
                <w:shd w:val="clear" w:color="auto" w:fill="auto"/>
              </w:rPr>
              <w:t xml:space="preserve">        ）</w:t>
            </w:r>
          </w:p>
        </w:tc>
      </w:tr>
      <w:tr w14:paraId="50F30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16A687DF">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206" w:type="dxa"/>
            <w:vMerge w:val="continue"/>
            <w:noWrap w:val="0"/>
            <w:vAlign w:val="center"/>
          </w:tcPr>
          <w:p w14:paraId="0716559D">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978" w:type="dxa"/>
            <w:noWrap w:val="0"/>
            <w:tcMar>
              <w:top w:w="0" w:type="dxa"/>
              <w:left w:w="75" w:type="dxa"/>
              <w:bottom w:w="0" w:type="dxa"/>
              <w:right w:w="0" w:type="dxa"/>
            </w:tcMar>
            <w:vAlign w:val="center"/>
          </w:tcPr>
          <w:p w14:paraId="1A6D7F4C">
            <w:pPr>
              <w:widowControl/>
              <w:spacing w:line="300" w:lineRule="exact"/>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 xml:space="preserve">专职安全生产管理人员       </w:t>
            </w:r>
          </w:p>
        </w:tc>
        <w:tc>
          <w:tcPr>
            <w:tcW w:w="5762" w:type="dxa"/>
            <w:gridSpan w:val="5"/>
            <w:noWrap w:val="0"/>
            <w:tcMar>
              <w:top w:w="0" w:type="dxa"/>
              <w:left w:w="75" w:type="dxa"/>
              <w:bottom w:w="0" w:type="dxa"/>
              <w:right w:w="0" w:type="dxa"/>
            </w:tcMar>
            <w:vAlign w:val="center"/>
          </w:tcPr>
          <w:p w14:paraId="10793AEF">
            <w:pPr>
              <w:widowControl/>
              <w:wordWrap w:val="0"/>
              <w:spacing w:line="300" w:lineRule="exact"/>
              <w:ind w:right="420"/>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w:t>
            </w:r>
            <w:r>
              <w:rPr>
                <w:rFonts w:hint="default" w:ascii="Times New Roman" w:hAnsi="Times New Roman" w:eastAsia="宋体" w:cs="Times New Roman"/>
                <w:color w:val="auto"/>
                <w:szCs w:val="21"/>
                <w:highlight w:val="none"/>
                <w:shd w:val="clear" w:color="auto" w:fill="auto"/>
              </w:rPr>
              <w:t xml:space="preserve">安全生产考核合格证书编号：      </w:t>
            </w:r>
            <w:r>
              <w:rPr>
                <w:rFonts w:hint="default" w:ascii="Times New Roman" w:hAnsi="Times New Roman" w:eastAsia="宋体" w:cs="Times New Roman"/>
                <w:color w:val="auto"/>
                <w:kern w:val="0"/>
                <w:highlight w:val="none"/>
                <w:shd w:val="clear" w:color="auto" w:fill="auto"/>
              </w:rPr>
              <w:t>；身份证号：</w:t>
            </w:r>
            <w:r>
              <w:rPr>
                <w:rFonts w:ascii="Times New Roman" w:hAnsi="Times New Roman" w:eastAsia="宋体" w:cs="Times New Roman"/>
                <w:color w:val="auto"/>
                <w:kern w:val="0"/>
                <w:szCs w:val="21"/>
                <w:highlight w:val="none"/>
                <w:shd w:val="clear" w:color="auto" w:fill="auto"/>
              </w:rPr>
              <w:t xml:space="preserve">       </w:t>
            </w:r>
            <w:r>
              <w:rPr>
                <w:rFonts w:hint="default" w:ascii="Times New Roman" w:hAnsi="Times New Roman" w:eastAsia="宋体" w:cs="Times New Roman"/>
                <w:color w:val="auto"/>
                <w:kern w:val="0"/>
                <w:szCs w:val="21"/>
                <w:highlight w:val="none"/>
                <w:shd w:val="clear" w:color="auto" w:fill="auto"/>
              </w:rPr>
              <w:t>）【</w:t>
            </w:r>
            <w:r>
              <w:rPr>
                <w:rFonts w:hint="eastAsia" w:ascii="方正楷体_GB2312" w:hAnsi="方正楷体_GB2312" w:eastAsia="方正楷体_GB2312" w:cs="方正楷体_GB2312"/>
                <w:color w:val="auto"/>
                <w:kern w:val="0"/>
                <w:szCs w:val="21"/>
                <w:highlight w:val="none"/>
                <w:shd w:val="clear" w:color="auto" w:fill="auto"/>
              </w:rPr>
              <w:t>全部拟投入专职安全生产管理人员</w:t>
            </w:r>
            <w:r>
              <w:rPr>
                <w:rFonts w:hint="default" w:ascii="Times New Roman" w:hAnsi="Times New Roman" w:eastAsia="宋体" w:cs="Times New Roman"/>
                <w:color w:val="auto"/>
                <w:kern w:val="0"/>
                <w:szCs w:val="21"/>
                <w:highlight w:val="none"/>
                <w:shd w:val="clear" w:color="auto" w:fill="auto"/>
              </w:rPr>
              <w:t>】</w:t>
            </w:r>
          </w:p>
        </w:tc>
      </w:tr>
      <w:tr w14:paraId="121C1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5B4E4BC6">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206" w:type="dxa"/>
            <w:vMerge w:val="continue"/>
            <w:noWrap w:val="0"/>
            <w:vAlign w:val="center"/>
          </w:tcPr>
          <w:p w14:paraId="6EBE9414">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978" w:type="dxa"/>
            <w:noWrap w:val="0"/>
            <w:tcMar>
              <w:top w:w="0" w:type="dxa"/>
              <w:left w:w="75" w:type="dxa"/>
              <w:bottom w:w="0" w:type="dxa"/>
              <w:right w:w="0" w:type="dxa"/>
            </w:tcMar>
            <w:vAlign w:val="center"/>
          </w:tcPr>
          <w:p w14:paraId="0C1B42BE">
            <w:pPr>
              <w:widowControl/>
              <w:spacing w:line="300" w:lineRule="exact"/>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投标所用企业业绩</w:t>
            </w:r>
            <w:r>
              <w:rPr>
                <w:rFonts w:hint="default" w:ascii="Times New Roman" w:hAnsi="Times New Roman" w:eastAsia="宋体" w:cs="Times New Roman"/>
                <w:color w:val="auto"/>
                <w:kern w:val="0"/>
                <w:highlight w:val="none"/>
                <w:shd w:val="clear" w:color="auto" w:fill="auto"/>
              </w:rPr>
              <w:t>（</w:t>
            </w:r>
            <w:r>
              <w:rPr>
                <w:rFonts w:hint="eastAsia" w:ascii="方正楷体_GB2312" w:hAnsi="方正楷体_GB2312" w:eastAsia="方正楷体_GB2312" w:cs="方正楷体_GB2312"/>
                <w:color w:val="auto"/>
                <w:kern w:val="0"/>
                <w:highlight w:val="none"/>
                <w:shd w:val="clear" w:color="auto" w:fill="auto"/>
              </w:rPr>
              <w:t>包括资格要求和加分业绩</w:t>
            </w:r>
            <w:r>
              <w:rPr>
                <w:rFonts w:ascii="Times New Roman" w:hAnsi="Times New Roman" w:eastAsia="宋体" w:cs="Times New Roman"/>
                <w:color w:val="auto"/>
                <w:kern w:val="0"/>
                <w:highlight w:val="none"/>
                <w:shd w:val="clear" w:color="auto" w:fill="auto"/>
              </w:rPr>
              <w:t>）</w:t>
            </w:r>
          </w:p>
        </w:tc>
        <w:tc>
          <w:tcPr>
            <w:tcW w:w="5762" w:type="dxa"/>
            <w:gridSpan w:val="5"/>
            <w:noWrap w:val="0"/>
            <w:tcMar>
              <w:top w:w="0" w:type="dxa"/>
              <w:left w:w="75" w:type="dxa"/>
              <w:bottom w:w="0" w:type="dxa"/>
              <w:right w:w="0" w:type="dxa"/>
            </w:tcMar>
            <w:vAlign w:val="center"/>
          </w:tcPr>
          <w:p w14:paraId="35A2D74E">
            <w:pPr>
              <w:widowControl/>
              <w:spacing w:line="300" w:lineRule="exact"/>
              <w:jc w:val="right"/>
              <w:rPr>
                <w:rFonts w:ascii="Times New Roman" w:hAnsi="Times New Roman" w:eastAsia="宋体" w:cs="Times New Roman"/>
                <w:color w:val="auto"/>
                <w:kern w:val="0"/>
                <w:szCs w:val="21"/>
                <w:highlight w:val="none"/>
                <w:shd w:val="clear" w:color="auto" w:fill="auto"/>
              </w:rPr>
            </w:pPr>
          </w:p>
        </w:tc>
      </w:tr>
      <w:tr w14:paraId="1B6B5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20747719">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206" w:type="dxa"/>
            <w:vMerge w:val="continue"/>
            <w:noWrap w:val="0"/>
            <w:vAlign w:val="center"/>
          </w:tcPr>
          <w:p w14:paraId="69F2818B">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978" w:type="dxa"/>
            <w:noWrap w:val="0"/>
            <w:tcMar>
              <w:top w:w="0" w:type="dxa"/>
              <w:left w:w="75" w:type="dxa"/>
              <w:bottom w:w="0" w:type="dxa"/>
              <w:right w:w="0" w:type="dxa"/>
            </w:tcMar>
            <w:vAlign w:val="center"/>
          </w:tcPr>
          <w:p w14:paraId="0D537D1B">
            <w:pPr>
              <w:widowControl/>
              <w:spacing w:line="300" w:lineRule="exact"/>
              <w:jc w:val="center"/>
              <w:rPr>
                <w:rFonts w:hint="default" w:ascii="Times New Roman" w:hAnsi="Times New Roman" w:eastAsia="宋体" w:cs="Times New Roman"/>
                <w:color w:val="auto"/>
                <w:kern w:val="0"/>
                <w:szCs w:val="21"/>
                <w:highlight w:val="none"/>
                <w:shd w:val="clear" w:color="auto" w:fill="auto"/>
                <w:lang w:eastAsia="zh-CN"/>
              </w:rPr>
            </w:pPr>
            <w:r>
              <w:rPr>
                <w:rFonts w:hint="default" w:ascii="Times New Roman" w:hAnsi="Times New Roman" w:eastAsia="宋体" w:cs="Times New Roman"/>
                <w:color w:val="auto"/>
                <w:kern w:val="0"/>
                <w:szCs w:val="21"/>
                <w:highlight w:val="none"/>
                <w:shd w:val="clear" w:color="auto" w:fill="auto"/>
              </w:rPr>
              <w:t>企业</w:t>
            </w:r>
            <w:r>
              <w:rPr>
                <w:rFonts w:hint="default" w:ascii="Times New Roman" w:hAnsi="Times New Roman" w:eastAsia="宋体" w:cs="Times New Roman"/>
                <w:color w:val="auto"/>
                <w:kern w:val="0"/>
                <w:szCs w:val="21"/>
                <w:highlight w:val="none"/>
                <w:shd w:val="clear" w:color="auto" w:fill="auto"/>
                <w:lang w:eastAsia="zh-CN"/>
              </w:rPr>
              <w:t>诚信综合评价分</w:t>
            </w:r>
          </w:p>
        </w:tc>
        <w:tc>
          <w:tcPr>
            <w:tcW w:w="5762" w:type="dxa"/>
            <w:gridSpan w:val="5"/>
            <w:noWrap w:val="0"/>
            <w:tcMar>
              <w:top w:w="0" w:type="dxa"/>
              <w:left w:w="75" w:type="dxa"/>
              <w:bottom w:w="0" w:type="dxa"/>
              <w:right w:w="0" w:type="dxa"/>
            </w:tcMar>
            <w:vAlign w:val="center"/>
          </w:tcPr>
          <w:p w14:paraId="78386A4E">
            <w:pPr>
              <w:widowControl/>
              <w:spacing w:line="300" w:lineRule="exact"/>
              <w:jc w:val="right"/>
              <w:rPr>
                <w:rFonts w:ascii="Times New Roman" w:hAnsi="Times New Roman" w:eastAsia="宋体" w:cs="Times New Roman"/>
                <w:color w:val="auto"/>
                <w:kern w:val="0"/>
                <w:szCs w:val="21"/>
                <w:highlight w:val="none"/>
                <w:shd w:val="clear" w:color="auto" w:fill="auto"/>
              </w:rPr>
            </w:pPr>
          </w:p>
        </w:tc>
      </w:tr>
      <w:tr w14:paraId="29C58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803" w:type="dxa"/>
            <w:vMerge w:val="continue"/>
            <w:noWrap w:val="0"/>
            <w:vAlign w:val="center"/>
          </w:tcPr>
          <w:p w14:paraId="43566277">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206" w:type="dxa"/>
            <w:vMerge w:val="continue"/>
            <w:noWrap w:val="0"/>
            <w:vAlign w:val="center"/>
          </w:tcPr>
          <w:p w14:paraId="16B2D8C0">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978" w:type="dxa"/>
            <w:noWrap w:val="0"/>
            <w:tcMar>
              <w:top w:w="0" w:type="dxa"/>
              <w:left w:w="75" w:type="dxa"/>
              <w:bottom w:w="0" w:type="dxa"/>
              <w:right w:w="0" w:type="dxa"/>
            </w:tcMar>
            <w:vAlign w:val="center"/>
          </w:tcPr>
          <w:p w14:paraId="6A6E0C96">
            <w:pPr>
              <w:widowControl/>
              <w:spacing w:line="300" w:lineRule="exact"/>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企业资质</w:t>
            </w:r>
          </w:p>
        </w:tc>
        <w:tc>
          <w:tcPr>
            <w:tcW w:w="5762" w:type="dxa"/>
            <w:gridSpan w:val="5"/>
            <w:noWrap w:val="0"/>
            <w:tcMar>
              <w:top w:w="0" w:type="dxa"/>
              <w:left w:w="75" w:type="dxa"/>
              <w:bottom w:w="0" w:type="dxa"/>
              <w:right w:w="0" w:type="dxa"/>
            </w:tcMar>
            <w:vAlign w:val="center"/>
          </w:tcPr>
          <w:p w14:paraId="4EECA8CC">
            <w:pPr>
              <w:widowControl/>
              <w:spacing w:line="300" w:lineRule="exact"/>
              <w:jc w:val="right"/>
              <w:rPr>
                <w:rFonts w:ascii="Times New Roman" w:hAnsi="Times New Roman" w:eastAsia="宋体" w:cs="Times New Roman"/>
                <w:color w:val="auto"/>
                <w:kern w:val="0"/>
                <w:szCs w:val="21"/>
                <w:highlight w:val="none"/>
                <w:shd w:val="clear" w:color="auto" w:fill="auto"/>
              </w:rPr>
            </w:pPr>
          </w:p>
        </w:tc>
      </w:tr>
      <w:tr w14:paraId="18D0D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09EF5BCF">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206" w:type="dxa"/>
            <w:vMerge w:val="restart"/>
            <w:noWrap w:val="0"/>
            <w:vAlign w:val="center"/>
          </w:tcPr>
          <w:p w14:paraId="072A51CE">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第二中标</w:t>
            </w:r>
          </w:p>
          <w:p w14:paraId="39861A64">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候选人</w:t>
            </w:r>
          </w:p>
        </w:tc>
        <w:tc>
          <w:tcPr>
            <w:tcW w:w="1978" w:type="dxa"/>
            <w:noWrap w:val="0"/>
            <w:tcMar>
              <w:top w:w="0" w:type="dxa"/>
              <w:left w:w="75" w:type="dxa"/>
              <w:bottom w:w="0" w:type="dxa"/>
              <w:right w:w="0" w:type="dxa"/>
            </w:tcMar>
            <w:vAlign w:val="center"/>
          </w:tcPr>
          <w:p w14:paraId="5A7E2AFD">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单位名称</w:t>
            </w:r>
          </w:p>
        </w:tc>
        <w:tc>
          <w:tcPr>
            <w:tcW w:w="5762" w:type="dxa"/>
            <w:gridSpan w:val="5"/>
            <w:noWrap w:val="0"/>
            <w:tcMar>
              <w:top w:w="0" w:type="dxa"/>
              <w:left w:w="75" w:type="dxa"/>
              <w:bottom w:w="0" w:type="dxa"/>
              <w:right w:w="0" w:type="dxa"/>
            </w:tcMar>
            <w:vAlign w:val="center"/>
          </w:tcPr>
          <w:p w14:paraId="4915199A">
            <w:pPr>
              <w:widowControl/>
              <w:spacing w:line="300" w:lineRule="exact"/>
              <w:jc w:val="left"/>
              <w:rPr>
                <w:rFonts w:ascii="Times New Roman" w:hAnsi="Times New Roman" w:eastAsia="宋体" w:cs="Times New Roman"/>
                <w:color w:val="auto"/>
                <w:kern w:val="0"/>
                <w:szCs w:val="21"/>
                <w:highlight w:val="none"/>
                <w:shd w:val="clear" w:color="auto" w:fill="auto"/>
              </w:rPr>
            </w:pPr>
          </w:p>
        </w:tc>
      </w:tr>
      <w:tr w14:paraId="3EBFD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E8FDCA5">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206" w:type="dxa"/>
            <w:vMerge w:val="continue"/>
            <w:noWrap w:val="0"/>
            <w:vAlign w:val="center"/>
          </w:tcPr>
          <w:p w14:paraId="34CA5B7F">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978" w:type="dxa"/>
            <w:noWrap w:val="0"/>
            <w:tcMar>
              <w:top w:w="0" w:type="dxa"/>
              <w:left w:w="75" w:type="dxa"/>
              <w:bottom w:w="0" w:type="dxa"/>
              <w:right w:w="0" w:type="dxa"/>
            </w:tcMar>
            <w:vAlign w:val="center"/>
          </w:tcPr>
          <w:p w14:paraId="36C6CA6D">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投标报价</w:t>
            </w:r>
          </w:p>
        </w:tc>
        <w:tc>
          <w:tcPr>
            <w:tcW w:w="5762" w:type="dxa"/>
            <w:gridSpan w:val="5"/>
            <w:noWrap w:val="0"/>
            <w:tcMar>
              <w:top w:w="0" w:type="dxa"/>
              <w:left w:w="75" w:type="dxa"/>
              <w:bottom w:w="0" w:type="dxa"/>
              <w:right w:w="0" w:type="dxa"/>
            </w:tcMar>
            <w:vAlign w:val="center"/>
          </w:tcPr>
          <w:p w14:paraId="6A2113A3">
            <w:pPr>
              <w:widowControl/>
              <w:spacing w:line="300" w:lineRule="exact"/>
              <w:jc w:val="left"/>
              <w:rPr>
                <w:rFonts w:ascii="Times New Roman" w:hAnsi="Times New Roman" w:eastAsia="宋体" w:cs="Times New Roman"/>
                <w:color w:val="auto"/>
                <w:kern w:val="0"/>
                <w:szCs w:val="21"/>
                <w:highlight w:val="none"/>
                <w:shd w:val="clear" w:color="auto" w:fill="auto"/>
              </w:rPr>
            </w:pPr>
          </w:p>
        </w:tc>
      </w:tr>
      <w:tr w14:paraId="3D13B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2BC30236">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206" w:type="dxa"/>
            <w:vMerge w:val="continue"/>
            <w:noWrap w:val="0"/>
            <w:vAlign w:val="center"/>
          </w:tcPr>
          <w:p w14:paraId="377D7002">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978" w:type="dxa"/>
            <w:noWrap w:val="0"/>
            <w:tcMar>
              <w:top w:w="0" w:type="dxa"/>
              <w:left w:w="75" w:type="dxa"/>
              <w:bottom w:w="0" w:type="dxa"/>
              <w:right w:w="0" w:type="dxa"/>
            </w:tcMar>
            <w:vAlign w:val="center"/>
          </w:tcPr>
          <w:p w14:paraId="5F189DDB">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工期</w:t>
            </w:r>
          </w:p>
        </w:tc>
        <w:tc>
          <w:tcPr>
            <w:tcW w:w="1316" w:type="dxa"/>
            <w:gridSpan w:val="2"/>
            <w:noWrap w:val="0"/>
            <w:tcMar>
              <w:top w:w="0" w:type="dxa"/>
              <w:left w:w="75" w:type="dxa"/>
              <w:bottom w:w="0" w:type="dxa"/>
              <w:right w:w="0" w:type="dxa"/>
            </w:tcMar>
            <w:vAlign w:val="center"/>
          </w:tcPr>
          <w:p w14:paraId="5E25A530">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440" w:type="dxa"/>
            <w:gridSpan w:val="2"/>
            <w:noWrap w:val="0"/>
            <w:tcMar>
              <w:top w:w="0" w:type="dxa"/>
              <w:left w:w="75" w:type="dxa"/>
              <w:bottom w:w="0" w:type="dxa"/>
              <w:right w:w="0" w:type="dxa"/>
            </w:tcMar>
            <w:vAlign w:val="center"/>
          </w:tcPr>
          <w:p w14:paraId="308CFD25">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质量等级</w:t>
            </w:r>
          </w:p>
        </w:tc>
        <w:tc>
          <w:tcPr>
            <w:tcW w:w="3006" w:type="dxa"/>
            <w:noWrap w:val="0"/>
            <w:tcMar>
              <w:top w:w="0" w:type="dxa"/>
              <w:left w:w="75" w:type="dxa"/>
              <w:bottom w:w="0" w:type="dxa"/>
              <w:right w:w="0" w:type="dxa"/>
            </w:tcMar>
            <w:vAlign w:val="center"/>
          </w:tcPr>
          <w:p w14:paraId="7627E4CF">
            <w:pPr>
              <w:widowControl/>
              <w:spacing w:line="300" w:lineRule="exact"/>
              <w:jc w:val="center"/>
              <w:rPr>
                <w:rFonts w:ascii="Times New Roman" w:hAnsi="Times New Roman" w:eastAsia="宋体" w:cs="Times New Roman"/>
                <w:color w:val="auto"/>
                <w:kern w:val="0"/>
                <w:szCs w:val="21"/>
                <w:highlight w:val="none"/>
                <w:shd w:val="clear" w:color="auto" w:fill="auto"/>
              </w:rPr>
            </w:pPr>
          </w:p>
        </w:tc>
      </w:tr>
      <w:tr w14:paraId="60378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803" w:type="dxa"/>
            <w:vMerge w:val="continue"/>
            <w:noWrap w:val="0"/>
            <w:vAlign w:val="center"/>
          </w:tcPr>
          <w:p w14:paraId="1852BC94">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206" w:type="dxa"/>
            <w:vMerge w:val="continue"/>
            <w:noWrap w:val="0"/>
            <w:vAlign w:val="center"/>
          </w:tcPr>
          <w:p w14:paraId="292F5AF3">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978" w:type="dxa"/>
            <w:noWrap w:val="0"/>
            <w:tcMar>
              <w:top w:w="0" w:type="dxa"/>
              <w:left w:w="75" w:type="dxa"/>
              <w:bottom w:w="0" w:type="dxa"/>
              <w:right w:w="0" w:type="dxa"/>
            </w:tcMar>
            <w:vAlign w:val="center"/>
          </w:tcPr>
          <w:p w14:paraId="3D6B6FBB">
            <w:pPr>
              <w:widowControl/>
              <w:spacing w:line="300" w:lineRule="exact"/>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工程总承包项目经理</w:t>
            </w:r>
          </w:p>
        </w:tc>
        <w:tc>
          <w:tcPr>
            <w:tcW w:w="5762" w:type="dxa"/>
            <w:gridSpan w:val="5"/>
            <w:noWrap w:val="0"/>
            <w:tcMar>
              <w:top w:w="0" w:type="dxa"/>
              <w:left w:w="75" w:type="dxa"/>
              <w:bottom w:w="0" w:type="dxa"/>
              <w:right w:w="0" w:type="dxa"/>
            </w:tcMar>
            <w:vAlign w:val="center"/>
          </w:tcPr>
          <w:p w14:paraId="22D87482">
            <w:pPr>
              <w:widowControl/>
              <w:spacing w:line="300" w:lineRule="exact"/>
              <w:jc w:val="center"/>
              <w:rPr>
                <w:rFonts w:hint="default"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（注册</w:t>
            </w:r>
            <w:r>
              <w:rPr>
                <w:rFonts w:hint="default" w:ascii="Times New Roman" w:hAnsi="Times New Roman" w:eastAsia="宋体" w:cs="Times New Roman"/>
                <w:color w:val="auto"/>
                <w:kern w:val="0"/>
                <w:szCs w:val="21"/>
                <w:highlight w:val="none"/>
                <w:shd w:val="clear" w:color="auto" w:fill="auto"/>
              </w:rPr>
              <w:t>编</w:t>
            </w:r>
            <w:r>
              <w:rPr>
                <w:rFonts w:ascii="Times New Roman" w:hAnsi="Times New Roman" w:eastAsia="宋体" w:cs="Times New Roman"/>
                <w:color w:val="auto"/>
                <w:kern w:val="0"/>
                <w:szCs w:val="21"/>
                <w:highlight w:val="none"/>
                <w:shd w:val="clear" w:color="auto" w:fill="auto"/>
              </w:rPr>
              <w:t xml:space="preserve">号：    </w:t>
            </w:r>
            <w:r>
              <w:rPr>
                <w:rFonts w:hint="default" w:ascii="Times New Roman" w:hAnsi="Times New Roman" w:eastAsia="宋体" w:cs="Times New Roman"/>
                <w:color w:val="auto"/>
                <w:kern w:val="0"/>
                <w:highlight w:val="none"/>
                <w:shd w:val="clear" w:color="auto" w:fill="auto"/>
              </w:rPr>
              <w:t>；身份证号：</w:t>
            </w:r>
            <w:r>
              <w:rPr>
                <w:rFonts w:ascii="Times New Roman" w:hAnsi="Times New Roman" w:eastAsia="宋体" w:cs="Times New Roman"/>
                <w:color w:val="auto"/>
                <w:kern w:val="0"/>
                <w:szCs w:val="21"/>
                <w:highlight w:val="none"/>
                <w:shd w:val="clear" w:color="auto" w:fill="auto"/>
              </w:rPr>
              <w:t xml:space="preserve">    ）</w:t>
            </w:r>
          </w:p>
        </w:tc>
      </w:tr>
      <w:tr w14:paraId="4BBF4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2DE03C4E">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206" w:type="dxa"/>
            <w:vMerge w:val="continue"/>
            <w:noWrap w:val="0"/>
            <w:vAlign w:val="center"/>
          </w:tcPr>
          <w:p w14:paraId="3B71586D">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978" w:type="dxa"/>
            <w:noWrap w:val="0"/>
            <w:tcMar>
              <w:top w:w="0" w:type="dxa"/>
              <w:left w:w="75" w:type="dxa"/>
              <w:bottom w:w="0" w:type="dxa"/>
              <w:right w:w="0" w:type="dxa"/>
            </w:tcMar>
            <w:vAlign w:val="center"/>
          </w:tcPr>
          <w:p w14:paraId="60C5F4B6">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项目设计负责人</w:t>
            </w:r>
          </w:p>
        </w:tc>
        <w:tc>
          <w:tcPr>
            <w:tcW w:w="5762" w:type="dxa"/>
            <w:gridSpan w:val="5"/>
            <w:noWrap w:val="0"/>
            <w:tcMar>
              <w:top w:w="0" w:type="dxa"/>
              <w:left w:w="75" w:type="dxa"/>
              <w:bottom w:w="0" w:type="dxa"/>
              <w:right w:w="0" w:type="dxa"/>
            </w:tcMar>
            <w:vAlign w:val="center"/>
          </w:tcPr>
          <w:p w14:paraId="7FAC08C4">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（注册</w:t>
            </w:r>
            <w:r>
              <w:rPr>
                <w:rFonts w:hint="default" w:ascii="Times New Roman" w:hAnsi="Times New Roman" w:eastAsia="宋体" w:cs="Times New Roman"/>
                <w:color w:val="auto"/>
                <w:kern w:val="0"/>
                <w:szCs w:val="21"/>
                <w:highlight w:val="none"/>
                <w:shd w:val="clear" w:color="auto" w:fill="auto"/>
              </w:rPr>
              <w:t>编</w:t>
            </w:r>
            <w:r>
              <w:rPr>
                <w:rFonts w:ascii="Times New Roman" w:hAnsi="Times New Roman" w:eastAsia="宋体" w:cs="Times New Roman"/>
                <w:color w:val="auto"/>
                <w:kern w:val="0"/>
                <w:szCs w:val="21"/>
                <w:highlight w:val="none"/>
                <w:shd w:val="clear" w:color="auto" w:fill="auto"/>
              </w:rPr>
              <w:t xml:space="preserve">号：    </w:t>
            </w:r>
            <w:r>
              <w:rPr>
                <w:rFonts w:hint="default" w:ascii="Times New Roman" w:hAnsi="Times New Roman" w:eastAsia="宋体" w:cs="Times New Roman"/>
                <w:color w:val="auto"/>
                <w:kern w:val="0"/>
                <w:highlight w:val="none"/>
                <w:shd w:val="clear" w:color="auto" w:fill="auto"/>
              </w:rPr>
              <w:t>；身份证号：</w:t>
            </w:r>
            <w:r>
              <w:rPr>
                <w:rFonts w:ascii="Times New Roman" w:hAnsi="Times New Roman" w:eastAsia="宋体" w:cs="Times New Roman"/>
                <w:color w:val="auto"/>
                <w:kern w:val="0"/>
                <w:szCs w:val="21"/>
                <w:highlight w:val="none"/>
                <w:shd w:val="clear" w:color="auto" w:fill="auto"/>
              </w:rPr>
              <w:t xml:space="preserve">    ）</w:t>
            </w:r>
          </w:p>
        </w:tc>
      </w:tr>
      <w:tr w14:paraId="24746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13D138EC">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206" w:type="dxa"/>
            <w:vMerge w:val="continue"/>
            <w:noWrap w:val="0"/>
            <w:vAlign w:val="center"/>
          </w:tcPr>
          <w:p w14:paraId="6756CEDB">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978" w:type="dxa"/>
            <w:noWrap w:val="0"/>
            <w:tcMar>
              <w:top w:w="0" w:type="dxa"/>
              <w:left w:w="75" w:type="dxa"/>
              <w:bottom w:w="0" w:type="dxa"/>
              <w:right w:w="0" w:type="dxa"/>
            </w:tcMar>
            <w:vAlign w:val="center"/>
          </w:tcPr>
          <w:p w14:paraId="68BCF61A">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施工项目经理</w:t>
            </w:r>
          </w:p>
        </w:tc>
        <w:tc>
          <w:tcPr>
            <w:tcW w:w="5762" w:type="dxa"/>
            <w:gridSpan w:val="5"/>
            <w:noWrap w:val="0"/>
            <w:tcMar>
              <w:top w:w="0" w:type="dxa"/>
              <w:left w:w="75" w:type="dxa"/>
              <w:bottom w:w="0" w:type="dxa"/>
              <w:right w:w="0" w:type="dxa"/>
            </w:tcMar>
            <w:vAlign w:val="center"/>
          </w:tcPr>
          <w:p w14:paraId="6807C2D9">
            <w:pPr>
              <w:widowControl/>
              <w:spacing w:line="300" w:lineRule="exact"/>
              <w:jc w:val="right"/>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（注册</w:t>
            </w:r>
            <w:r>
              <w:rPr>
                <w:rFonts w:hint="default" w:ascii="Times New Roman" w:hAnsi="Times New Roman" w:eastAsia="宋体" w:cs="Times New Roman"/>
                <w:color w:val="auto"/>
                <w:kern w:val="0"/>
                <w:szCs w:val="21"/>
                <w:highlight w:val="none"/>
                <w:shd w:val="clear" w:color="auto" w:fill="auto"/>
              </w:rPr>
              <w:t>编</w:t>
            </w:r>
            <w:r>
              <w:rPr>
                <w:rFonts w:ascii="Times New Roman" w:hAnsi="Times New Roman" w:eastAsia="宋体" w:cs="Times New Roman"/>
                <w:color w:val="auto"/>
                <w:kern w:val="0"/>
                <w:szCs w:val="21"/>
                <w:highlight w:val="none"/>
                <w:shd w:val="clear" w:color="auto" w:fill="auto"/>
              </w:rPr>
              <w:t xml:space="preserve">号：        </w:t>
            </w:r>
            <w:r>
              <w:rPr>
                <w:rFonts w:hint="default" w:ascii="Times New Roman" w:hAnsi="Times New Roman" w:eastAsia="宋体" w:cs="Times New Roman"/>
                <w:color w:val="auto"/>
                <w:kern w:val="0"/>
                <w:highlight w:val="none"/>
                <w:shd w:val="clear" w:color="auto" w:fill="auto"/>
              </w:rPr>
              <w:t>；身份证号：</w:t>
            </w:r>
            <w:r>
              <w:rPr>
                <w:rFonts w:ascii="Times New Roman" w:hAnsi="Times New Roman" w:eastAsia="宋体" w:cs="Times New Roman"/>
                <w:color w:val="auto"/>
                <w:kern w:val="0"/>
                <w:szCs w:val="21"/>
                <w:highlight w:val="none"/>
                <w:shd w:val="clear" w:color="auto" w:fill="auto"/>
              </w:rPr>
              <w:t xml:space="preserve">        ）</w:t>
            </w:r>
          </w:p>
        </w:tc>
      </w:tr>
      <w:tr w14:paraId="44BC1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CFF50FA">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206" w:type="dxa"/>
            <w:vMerge w:val="continue"/>
            <w:noWrap w:val="0"/>
            <w:vAlign w:val="center"/>
          </w:tcPr>
          <w:p w14:paraId="4B7A5A93">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978" w:type="dxa"/>
            <w:noWrap w:val="0"/>
            <w:tcMar>
              <w:top w:w="0" w:type="dxa"/>
              <w:left w:w="75" w:type="dxa"/>
              <w:bottom w:w="0" w:type="dxa"/>
              <w:right w:w="0" w:type="dxa"/>
            </w:tcMar>
            <w:vAlign w:val="center"/>
          </w:tcPr>
          <w:p w14:paraId="38F59544">
            <w:pPr>
              <w:widowControl/>
              <w:spacing w:line="300" w:lineRule="exact"/>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 xml:space="preserve">专职安全生产管理人员            </w:t>
            </w:r>
          </w:p>
        </w:tc>
        <w:tc>
          <w:tcPr>
            <w:tcW w:w="5762" w:type="dxa"/>
            <w:gridSpan w:val="5"/>
            <w:noWrap w:val="0"/>
            <w:tcMar>
              <w:top w:w="0" w:type="dxa"/>
              <w:left w:w="75" w:type="dxa"/>
              <w:bottom w:w="0" w:type="dxa"/>
              <w:right w:w="0" w:type="dxa"/>
            </w:tcMar>
            <w:vAlign w:val="center"/>
          </w:tcPr>
          <w:p w14:paraId="3FC5A673">
            <w:pPr>
              <w:widowControl/>
              <w:wordWrap w:val="0"/>
              <w:spacing w:line="300" w:lineRule="exact"/>
              <w:ind w:right="420"/>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w:t>
            </w:r>
            <w:r>
              <w:rPr>
                <w:rFonts w:hint="default" w:ascii="Times New Roman" w:hAnsi="Times New Roman" w:eastAsia="宋体" w:cs="Times New Roman"/>
                <w:color w:val="auto"/>
                <w:szCs w:val="21"/>
                <w:highlight w:val="none"/>
                <w:shd w:val="clear" w:color="auto" w:fill="auto"/>
              </w:rPr>
              <w:t xml:space="preserve">安全生产考核合格证书编号：      </w:t>
            </w:r>
            <w:r>
              <w:rPr>
                <w:rFonts w:hint="default" w:ascii="Times New Roman" w:hAnsi="Times New Roman" w:eastAsia="宋体" w:cs="Times New Roman"/>
                <w:color w:val="auto"/>
                <w:kern w:val="0"/>
                <w:highlight w:val="none"/>
                <w:shd w:val="clear" w:color="auto" w:fill="auto"/>
              </w:rPr>
              <w:t>；身份证号：</w:t>
            </w:r>
            <w:r>
              <w:rPr>
                <w:rFonts w:ascii="Times New Roman" w:hAnsi="Times New Roman" w:eastAsia="宋体" w:cs="Times New Roman"/>
                <w:color w:val="auto"/>
                <w:kern w:val="0"/>
                <w:szCs w:val="21"/>
                <w:highlight w:val="none"/>
                <w:shd w:val="clear" w:color="auto" w:fill="auto"/>
              </w:rPr>
              <w:t xml:space="preserve">       </w:t>
            </w:r>
            <w:r>
              <w:rPr>
                <w:rFonts w:hint="default" w:ascii="Times New Roman" w:hAnsi="Times New Roman" w:eastAsia="宋体" w:cs="Times New Roman"/>
                <w:color w:val="auto"/>
                <w:kern w:val="0"/>
                <w:szCs w:val="21"/>
                <w:highlight w:val="none"/>
                <w:shd w:val="clear" w:color="auto" w:fill="auto"/>
              </w:rPr>
              <w:t>）【</w:t>
            </w:r>
            <w:r>
              <w:rPr>
                <w:rFonts w:hint="default" w:ascii="方正楷体_GB2312" w:hAnsi="方正楷体_GB2312" w:eastAsia="方正楷体_GB2312" w:cs="方正楷体_GB2312"/>
                <w:color w:val="auto"/>
                <w:kern w:val="0"/>
                <w:szCs w:val="21"/>
                <w:highlight w:val="none"/>
                <w:shd w:val="clear" w:color="auto" w:fill="auto"/>
              </w:rPr>
              <w:t>全部拟投入专职安全生产管理人员</w:t>
            </w:r>
            <w:r>
              <w:rPr>
                <w:rFonts w:hint="default" w:ascii="Times New Roman" w:hAnsi="Times New Roman" w:eastAsia="宋体" w:cs="Times New Roman"/>
                <w:color w:val="auto"/>
                <w:kern w:val="0"/>
                <w:szCs w:val="21"/>
                <w:highlight w:val="none"/>
                <w:shd w:val="clear" w:color="auto" w:fill="auto"/>
              </w:rPr>
              <w:t>】</w:t>
            </w:r>
          </w:p>
        </w:tc>
      </w:tr>
      <w:tr w14:paraId="1C07C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2008D370">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206" w:type="dxa"/>
            <w:vMerge w:val="continue"/>
            <w:noWrap w:val="0"/>
            <w:vAlign w:val="center"/>
          </w:tcPr>
          <w:p w14:paraId="2F8890F3">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978" w:type="dxa"/>
            <w:noWrap w:val="0"/>
            <w:tcMar>
              <w:top w:w="0" w:type="dxa"/>
              <w:left w:w="75" w:type="dxa"/>
              <w:bottom w:w="0" w:type="dxa"/>
              <w:right w:w="0" w:type="dxa"/>
            </w:tcMar>
            <w:vAlign w:val="center"/>
          </w:tcPr>
          <w:p w14:paraId="573497F9">
            <w:pPr>
              <w:widowControl/>
              <w:spacing w:line="300" w:lineRule="exact"/>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投标所用企业业绩</w:t>
            </w:r>
            <w:r>
              <w:rPr>
                <w:rFonts w:hint="default" w:ascii="Times New Roman" w:hAnsi="Times New Roman" w:eastAsia="宋体" w:cs="Times New Roman"/>
                <w:color w:val="auto"/>
                <w:kern w:val="0"/>
                <w:highlight w:val="none"/>
                <w:shd w:val="clear" w:color="auto" w:fill="auto"/>
              </w:rPr>
              <w:t>（</w:t>
            </w:r>
            <w:r>
              <w:rPr>
                <w:rFonts w:hint="eastAsia" w:ascii="方正楷体_GB2312" w:hAnsi="方正楷体_GB2312" w:eastAsia="方正楷体_GB2312" w:cs="方正楷体_GB2312"/>
                <w:color w:val="auto"/>
                <w:kern w:val="0"/>
                <w:highlight w:val="none"/>
                <w:shd w:val="clear" w:color="auto" w:fill="auto"/>
              </w:rPr>
              <w:t>包括资格要求和加分业绩</w:t>
            </w:r>
            <w:r>
              <w:rPr>
                <w:rFonts w:ascii="Times New Roman" w:hAnsi="Times New Roman" w:eastAsia="宋体" w:cs="Times New Roman"/>
                <w:color w:val="auto"/>
                <w:kern w:val="0"/>
                <w:highlight w:val="none"/>
                <w:shd w:val="clear" w:color="auto" w:fill="auto"/>
              </w:rPr>
              <w:t>）</w:t>
            </w:r>
          </w:p>
        </w:tc>
        <w:tc>
          <w:tcPr>
            <w:tcW w:w="5762" w:type="dxa"/>
            <w:gridSpan w:val="5"/>
            <w:noWrap w:val="0"/>
            <w:tcMar>
              <w:top w:w="0" w:type="dxa"/>
              <w:left w:w="75" w:type="dxa"/>
              <w:bottom w:w="0" w:type="dxa"/>
              <w:right w:w="0" w:type="dxa"/>
            </w:tcMar>
            <w:vAlign w:val="center"/>
          </w:tcPr>
          <w:p w14:paraId="7CF19D96">
            <w:pPr>
              <w:widowControl/>
              <w:wordWrap w:val="0"/>
              <w:spacing w:line="300" w:lineRule="exact"/>
              <w:ind w:right="420"/>
              <w:rPr>
                <w:rFonts w:hint="default" w:ascii="Times New Roman" w:hAnsi="Times New Roman" w:eastAsia="宋体" w:cs="Times New Roman"/>
                <w:color w:val="auto"/>
                <w:kern w:val="0"/>
                <w:szCs w:val="21"/>
                <w:highlight w:val="none"/>
                <w:shd w:val="clear" w:color="auto" w:fill="auto"/>
              </w:rPr>
            </w:pPr>
          </w:p>
        </w:tc>
      </w:tr>
      <w:tr w14:paraId="4C860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6301EBA5">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206" w:type="dxa"/>
            <w:vMerge w:val="continue"/>
            <w:noWrap w:val="0"/>
            <w:vAlign w:val="center"/>
          </w:tcPr>
          <w:p w14:paraId="155198A2">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978" w:type="dxa"/>
            <w:noWrap w:val="0"/>
            <w:tcMar>
              <w:top w:w="0" w:type="dxa"/>
              <w:left w:w="75" w:type="dxa"/>
              <w:bottom w:w="0" w:type="dxa"/>
              <w:right w:w="0" w:type="dxa"/>
            </w:tcMar>
            <w:vAlign w:val="center"/>
          </w:tcPr>
          <w:p w14:paraId="15545DAD">
            <w:pPr>
              <w:widowControl/>
              <w:spacing w:line="300" w:lineRule="exact"/>
              <w:jc w:val="center"/>
              <w:rPr>
                <w:rFonts w:hint="default" w:ascii="Times New Roman" w:hAnsi="Times New Roman" w:eastAsia="宋体" w:cs="Times New Roman"/>
                <w:color w:val="auto"/>
                <w:kern w:val="0"/>
                <w:szCs w:val="21"/>
                <w:highlight w:val="none"/>
                <w:shd w:val="clear" w:color="auto" w:fill="auto"/>
                <w:lang w:eastAsia="zh-CN"/>
              </w:rPr>
            </w:pPr>
            <w:r>
              <w:rPr>
                <w:rFonts w:hint="default" w:ascii="Times New Roman" w:hAnsi="Times New Roman" w:eastAsia="宋体" w:cs="Times New Roman"/>
                <w:color w:val="auto"/>
                <w:kern w:val="0"/>
                <w:szCs w:val="21"/>
                <w:highlight w:val="none"/>
                <w:shd w:val="clear" w:color="auto" w:fill="auto"/>
              </w:rPr>
              <w:t>企业</w:t>
            </w:r>
            <w:r>
              <w:rPr>
                <w:rFonts w:hint="default" w:ascii="Times New Roman" w:hAnsi="Times New Roman" w:eastAsia="宋体" w:cs="Times New Roman"/>
                <w:color w:val="auto"/>
                <w:kern w:val="0"/>
                <w:szCs w:val="21"/>
                <w:highlight w:val="none"/>
                <w:shd w:val="clear" w:color="auto" w:fill="auto"/>
                <w:lang w:eastAsia="zh-CN"/>
              </w:rPr>
              <w:t>诚信综合评价分</w:t>
            </w:r>
          </w:p>
        </w:tc>
        <w:tc>
          <w:tcPr>
            <w:tcW w:w="5762" w:type="dxa"/>
            <w:gridSpan w:val="5"/>
            <w:noWrap w:val="0"/>
            <w:tcMar>
              <w:top w:w="0" w:type="dxa"/>
              <w:left w:w="75" w:type="dxa"/>
              <w:bottom w:w="0" w:type="dxa"/>
              <w:right w:w="0" w:type="dxa"/>
            </w:tcMar>
            <w:vAlign w:val="center"/>
          </w:tcPr>
          <w:p w14:paraId="448106A2">
            <w:pPr>
              <w:widowControl/>
              <w:spacing w:line="300" w:lineRule="exact"/>
              <w:jc w:val="right"/>
              <w:rPr>
                <w:rFonts w:ascii="Times New Roman" w:hAnsi="Times New Roman" w:eastAsia="宋体" w:cs="Times New Roman"/>
                <w:color w:val="auto"/>
                <w:kern w:val="0"/>
                <w:szCs w:val="21"/>
                <w:highlight w:val="none"/>
                <w:shd w:val="clear" w:color="auto" w:fill="auto"/>
              </w:rPr>
            </w:pPr>
          </w:p>
        </w:tc>
      </w:tr>
      <w:tr w14:paraId="124F3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09BA2C0A">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206" w:type="dxa"/>
            <w:vMerge w:val="continue"/>
            <w:noWrap w:val="0"/>
            <w:vAlign w:val="center"/>
          </w:tcPr>
          <w:p w14:paraId="33A29D59">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978" w:type="dxa"/>
            <w:noWrap w:val="0"/>
            <w:tcMar>
              <w:top w:w="0" w:type="dxa"/>
              <w:left w:w="75" w:type="dxa"/>
              <w:bottom w:w="0" w:type="dxa"/>
              <w:right w:w="0" w:type="dxa"/>
            </w:tcMar>
            <w:vAlign w:val="center"/>
          </w:tcPr>
          <w:p w14:paraId="43B7B782">
            <w:pPr>
              <w:widowControl/>
              <w:spacing w:line="300" w:lineRule="exact"/>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企业资质</w:t>
            </w:r>
          </w:p>
        </w:tc>
        <w:tc>
          <w:tcPr>
            <w:tcW w:w="5762" w:type="dxa"/>
            <w:gridSpan w:val="5"/>
            <w:noWrap w:val="0"/>
            <w:tcMar>
              <w:top w:w="0" w:type="dxa"/>
              <w:left w:w="75" w:type="dxa"/>
              <w:bottom w:w="0" w:type="dxa"/>
              <w:right w:w="0" w:type="dxa"/>
            </w:tcMar>
            <w:vAlign w:val="center"/>
          </w:tcPr>
          <w:p w14:paraId="2748E646">
            <w:pPr>
              <w:widowControl/>
              <w:spacing w:line="300" w:lineRule="exact"/>
              <w:jc w:val="right"/>
              <w:rPr>
                <w:rFonts w:ascii="Times New Roman" w:hAnsi="Times New Roman" w:eastAsia="宋体" w:cs="Times New Roman"/>
                <w:color w:val="auto"/>
                <w:kern w:val="0"/>
                <w:szCs w:val="21"/>
                <w:highlight w:val="none"/>
                <w:shd w:val="clear" w:color="auto" w:fill="auto"/>
              </w:rPr>
            </w:pPr>
          </w:p>
        </w:tc>
      </w:tr>
      <w:tr w14:paraId="75E0C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65C56B88">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206" w:type="dxa"/>
            <w:vMerge w:val="restart"/>
            <w:noWrap w:val="0"/>
            <w:vAlign w:val="center"/>
          </w:tcPr>
          <w:p w14:paraId="40579413">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第三中标</w:t>
            </w:r>
          </w:p>
          <w:p w14:paraId="04AE6653">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候选人</w:t>
            </w:r>
          </w:p>
        </w:tc>
        <w:tc>
          <w:tcPr>
            <w:tcW w:w="1978" w:type="dxa"/>
            <w:noWrap w:val="0"/>
            <w:tcMar>
              <w:top w:w="0" w:type="dxa"/>
              <w:left w:w="75" w:type="dxa"/>
              <w:bottom w:w="0" w:type="dxa"/>
              <w:right w:w="0" w:type="dxa"/>
            </w:tcMar>
            <w:vAlign w:val="center"/>
          </w:tcPr>
          <w:p w14:paraId="2C8F5BFA">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单位名称</w:t>
            </w:r>
          </w:p>
        </w:tc>
        <w:tc>
          <w:tcPr>
            <w:tcW w:w="5762" w:type="dxa"/>
            <w:gridSpan w:val="5"/>
            <w:noWrap w:val="0"/>
            <w:tcMar>
              <w:top w:w="0" w:type="dxa"/>
              <w:left w:w="75" w:type="dxa"/>
              <w:bottom w:w="0" w:type="dxa"/>
              <w:right w:w="0" w:type="dxa"/>
            </w:tcMar>
            <w:vAlign w:val="center"/>
          </w:tcPr>
          <w:p w14:paraId="66BAE92E">
            <w:pPr>
              <w:widowControl/>
              <w:spacing w:line="300" w:lineRule="exact"/>
              <w:jc w:val="left"/>
              <w:rPr>
                <w:rFonts w:ascii="Times New Roman" w:hAnsi="Times New Roman" w:eastAsia="宋体" w:cs="Times New Roman"/>
                <w:color w:val="auto"/>
                <w:kern w:val="0"/>
                <w:szCs w:val="21"/>
                <w:highlight w:val="none"/>
                <w:shd w:val="clear" w:color="auto" w:fill="auto"/>
              </w:rPr>
            </w:pPr>
          </w:p>
        </w:tc>
      </w:tr>
      <w:tr w14:paraId="2D642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6159E20F">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206" w:type="dxa"/>
            <w:vMerge w:val="continue"/>
            <w:noWrap w:val="0"/>
            <w:vAlign w:val="center"/>
          </w:tcPr>
          <w:p w14:paraId="4969AA14">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978" w:type="dxa"/>
            <w:noWrap w:val="0"/>
            <w:tcMar>
              <w:top w:w="0" w:type="dxa"/>
              <w:left w:w="75" w:type="dxa"/>
              <w:bottom w:w="0" w:type="dxa"/>
              <w:right w:w="0" w:type="dxa"/>
            </w:tcMar>
            <w:vAlign w:val="center"/>
          </w:tcPr>
          <w:p w14:paraId="2AD001AA">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投标报价</w:t>
            </w:r>
          </w:p>
        </w:tc>
        <w:tc>
          <w:tcPr>
            <w:tcW w:w="5762" w:type="dxa"/>
            <w:gridSpan w:val="5"/>
            <w:noWrap w:val="0"/>
            <w:tcMar>
              <w:top w:w="0" w:type="dxa"/>
              <w:left w:w="75" w:type="dxa"/>
              <w:bottom w:w="0" w:type="dxa"/>
              <w:right w:w="0" w:type="dxa"/>
            </w:tcMar>
            <w:vAlign w:val="center"/>
          </w:tcPr>
          <w:p w14:paraId="41AEA366">
            <w:pPr>
              <w:widowControl/>
              <w:spacing w:line="300" w:lineRule="exact"/>
              <w:jc w:val="left"/>
              <w:rPr>
                <w:rFonts w:ascii="Times New Roman" w:hAnsi="Times New Roman" w:eastAsia="宋体" w:cs="Times New Roman"/>
                <w:color w:val="auto"/>
                <w:kern w:val="0"/>
                <w:szCs w:val="21"/>
                <w:highlight w:val="none"/>
                <w:shd w:val="clear" w:color="auto" w:fill="auto"/>
              </w:rPr>
            </w:pPr>
          </w:p>
        </w:tc>
      </w:tr>
      <w:tr w14:paraId="5DA05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1F3A8BC1">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206" w:type="dxa"/>
            <w:vMerge w:val="continue"/>
            <w:noWrap w:val="0"/>
            <w:vAlign w:val="center"/>
          </w:tcPr>
          <w:p w14:paraId="65308366">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978" w:type="dxa"/>
            <w:noWrap w:val="0"/>
            <w:tcMar>
              <w:top w:w="0" w:type="dxa"/>
              <w:left w:w="75" w:type="dxa"/>
              <w:bottom w:w="0" w:type="dxa"/>
              <w:right w:w="0" w:type="dxa"/>
            </w:tcMar>
            <w:vAlign w:val="center"/>
          </w:tcPr>
          <w:p w14:paraId="4D4C9E5B">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工期</w:t>
            </w:r>
          </w:p>
        </w:tc>
        <w:tc>
          <w:tcPr>
            <w:tcW w:w="1316" w:type="dxa"/>
            <w:gridSpan w:val="2"/>
            <w:noWrap w:val="0"/>
            <w:tcMar>
              <w:top w:w="0" w:type="dxa"/>
              <w:left w:w="75" w:type="dxa"/>
              <w:bottom w:w="0" w:type="dxa"/>
              <w:right w:w="0" w:type="dxa"/>
            </w:tcMar>
            <w:vAlign w:val="center"/>
          </w:tcPr>
          <w:p w14:paraId="279F6499">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440" w:type="dxa"/>
            <w:gridSpan w:val="2"/>
            <w:noWrap w:val="0"/>
            <w:tcMar>
              <w:top w:w="0" w:type="dxa"/>
              <w:left w:w="75" w:type="dxa"/>
              <w:bottom w:w="0" w:type="dxa"/>
              <w:right w:w="0" w:type="dxa"/>
            </w:tcMar>
            <w:vAlign w:val="center"/>
          </w:tcPr>
          <w:p w14:paraId="20350B3F">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质量等级</w:t>
            </w:r>
          </w:p>
        </w:tc>
        <w:tc>
          <w:tcPr>
            <w:tcW w:w="3006" w:type="dxa"/>
            <w:noWrap w:val="0"/>
            <w:tcMar>
              <w:top w:w="0" w:type="dxa"/>
              <w:left w:w="75" w:type="dxa"/>
              <w:bottom w:w="0" w:type="dxa"/>
              <w:right w:w="0" w:type="dxa"/>
            </w:tcMar>
            <w:vAlign w:val="center"/>
          </w:tcPr>
          <w:p w14:paraId="2B2AA14B">
            <w:pPr>
              <w:widowControl/>
              <w:spacing w:line="300" w:lineRule="exact"/>
              <w:jc w:val="center"/>
              <w:rPr>
                <w:rFonts w:ascii="Times New Roman" w:hAnsi="Times New Roman" w:eastAsia="宋体" w:cs="Times New Roman"/>
                <w:color w:val="auto"/>
                <w:kern w:val="0"/>
                <w:szCs w:val="21"/>
                <w:highlight w:val="none"/>
                <w:shd w:val="clear" w:color="auto" w:fill="auto"/>
              </w:rPr>
            </w:pPr>
          </w:p>
        </w:tc>
      </w:tr>
      <w:tr w14:paraId="0B9B5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jc w:val="center"/>
        </w:trPr>
        <w:tc>
          <w:tcPr>
            <w:tcW w:w="803" w:type="dxa"/>
            <w:vMerge w:val="continue"/>
            <w:noWrap w:val="0"/>
            <w:vAlign w:val="center"/>
          </w:tcPr>
          <w:p w14:paraId="29C58A52">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206" w:type="dxa"/>
            <w:vMerge w:val="continue"/>
            <w:noWrap w:val="0"/>
            <w:vAlign w:val="center"/>
          </w:tcPr>
          <w:p w14:paraId="273CD181">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978" w:type="dxa"/>
            <w:noWrap w:val="0"/>
            <w:tcMar>
              <w:top w:w="0" w:type="dxa"/>
              <w:left w:w="75" w:type="dxa"/>
              <w:bottom w:w="0" w:type="dxa"/>
              <w:right w:w="0" w:type="dxa"/>
            </w:tcMar>
            <w:vAlign w:val="center"/>
          </w:tcPr>
          <w:p w14:paraId="06275581">
            <w:pPr>
              <w:spacing w:line="300" w:lineRule="exact"/>
              <w:jc w:val="center"/>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工程总承包项目经理</w:t>
            </w:r>
          </w:p>
        </w:tc>
        <w:tc>
          <w:tcPr>
            <w:tcW w:w="5762" w:type="dxa"/>
            <w:gridSpan w:val="5"/>
            <w:noWrap w:val="0"/>
            <w:tcMar>
              <w:top w:w="0" w:type="dxa"/>
              <w:left w:w="75" w:type="dxa"/>
              <w:bottom w:w="0" w:type="dxa"/>
              <w:right w:w="0" w:type="dxa"/>
            </w:tcMar>
            <w:vAlign w:val="center"/>
          </w:tcPr>
          <w:p w14:paraId="70BC4FC8">
            <w:pPr>
              <w:spacing w:line="300" w:lineRule="exact"/>
              <w:jc w:val="right"/>
              <w:rPr>
                <w:rFonts w:hint="default"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（注册</w:t>
            </w:r>
            <w:r>
              <w:rPr>
                <w:rFonts w:hint="default" w:ascii="Times New Roman" w:hAnsi="Times New Roman" w:eastAsia="宋体" w:cs="Times New Roman"/>
                <w:color w:val="auto"/>
                <w:kern w:val="0"/>
                <w:szCs w:val="21"/>
                <w:highlight w:val="none"/>
                <w:shd w:val="clear" w:color="auto" w:fill="auto"/>
              </w:rPr>
              <w:t>编</w:t>
            </w:r>
            <w:r>
              <w:rPr>
                <w:rFonts w:ascii="Times New Roman" w:hAnsi="Times New Roman" w:eastAsia="宋体" w:cs="Times New Roman"/>
                <w:color w:val="auto"/>
                <w:kern w:val="0"/>
                <w:szCs w:val="21"/>
                <w:highlight w:val="none"/>
                <w:shd w:val="clear" w:color="auto" w:fill="auto"/>
              </w:rPr>
              <w:t xml:space="preserve">号：   </w:t>
            </w:r>
            <w:r>
              <w:rPr>
                <w:rFonts w:hint="default" w:ascii="Times New Roman" w:hAnsi="Times New Roman" w:eastAsia="宋体" w:cs="Times New Roman"/>
                <w:color w:val="auto"/>
                <w:kern w:val="0"/>
                <w:highlight w:val="none"/>
                <w:shd w:val="clear" w:color="auto" w:fill="auto"/>
              </w:rPr>
              <w:t>；身份证号：</w:t>
            </w:r>
            <w:r>
              <w:rPr>
                <w:rFonts w:ascii="Times New Roman" w:hAnsi="Times New Roman" w:eastAsia="宋体" w:cs="Times New Roman"/>
                <w:color w:val="auto"/>
                <w:kern w:val="0"/>
                <w:szCs w:val="21"/>
                <w:highlight w:val="none"/>
                <w:shd w:val="clear" w:color="auto" w:fill="auto"/>
              </w:rPr>
              <w:t xml:space="preserve">     ）</w:t>
            </w:r>
          </w:p>
        </w:tc>
      </w:tr>
      <w:tr w14:paraId="1AB23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16F09861">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206" w:type="dxa"/>
            <w:vMerge w:val="continue"/>
            <w:noWrap w:val="0"/>
            <w:vAlign w:val="center"/>
          </w:tcPr>
          <w:p w14:paraId="7030DBDA">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978" w:type="dxa"/>
            <w:noWrap w:val="0"/>
            <w:tcMar>
              <w:top w:w="0" w:type="dxa"/>
              <w:left w:w="75" w:type="dxa"/>
              <w:bottom w:w="0" w:type="dxa"/>
              <w:right w:w="0" w:type="dxa"/>
            </w:tcMar>
            <w:vAlign w:val="center"/>
          </w:tcPr>
          <w:p w14:paraId="727C76BB">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项目设计负责人</w:t>
            </w:r>
          </w:p>
        </w:tc>
        <w:tc>
          <w:tcPr>
            <w:tcW w:w="5762" w:type="dxa"/>
            <w:gridSpan w:val="5"/>
            <w:noWrap w:val="0"/>
            <w:tcMar>
              <w:top w:w="0" w:type="dxa"/>
              <w:left w:w="75" w:type="dxa"/>
              <w:bottom w:w="0" w:type="dxa"/>
              <w:right w:w="0" w:type="dxa"/>
            </w:tcMar>
            <w:vAlign w:val="center"/>
          </w:tcPr>
          <w:p w14:paraId="0393387D">
            <w:pPr>
              <w:widowControl/>
              <w:spacing w:line="300" w:lineRule="exact"/>
              <w:jc w:val="right"/>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（注册</w:t>
            </w:r>
            <w:r>
              <w:rPr>
                <w:rFonts w:hint="default" w:ascii="Times New Roman" w:hAnsi="Times New Roman" w:eastAsia="宋体" w:cs="Times New Roman"/>
                <w:color w:val="auto"/>
                <w:kern w:val="0"/>
                <w:szCs w:val="21"/>
                <w:highlight w:val="none"/>
                <w:shd w:val="clear" w:color="auto" w:fill="auto"/>
              </w:rPr>
              <w:t>编</w:t>
            </w:r>
            <w:r>
              <w:rPr>
                <w:rFonts w:ascii="Times New Roman" w:hAnsi="Times New Roman" w:eastAsia="宋体" w:cs="Times New Roman"/>
                <w:color w:val="auto"/>
                <w:kern w:val="0"/>
                <w:szCs w:val="21"/>
                <w:highlight w:val="none"/>
                <w:shd w:val="clear" w:color="auto" w:fill="auto"/>
              </w:rPr>
              <w:t xml:space="preserve">号：   </w:t>
            </w:r>
            <w:r>
              <w:rPr>
                <w:rFonts w:hint="default" w:ascii="Times New Roman" w:hAnsi="Times New Roman" w:eastAsia="宋体" w:cs="Times New Roman"/>
                <w:color w:val="auto"/>
                <w:kern w:val="0"/>
                <w:highlight w:val="none"/>
                <w:shd w:val="clear" w:color="auto" w:fill="auto"/>
              </w:rPr>
              <w:t>；身份证号：</w:t>
            </w:r>
            <w:r>
              <w:rPr>
                <w:rFonts w:ascii="Times New Roman" w:hAnsi="Times New Roman" w:eastAsia="宋体" w:cs="Times New Roman"/>
                <w:color w:val="auto"/>
                <w:kern w:val="0"/>
                <w:szCs w:val="21"/>
                <w:highlight w:val="none"/>
                <w:shd w:val="clear" w:color="auto" w:fill="auto"/>
              </w:rPr>
              <w:t xml:space="preserve">     ）</w:t>
            </w:r>
          </w:p>
        </w:tc>
      </w:tr>
      <w:tr w14:paraId="2C598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6297F9AE">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206" w:type="dxa"/>
            <w:vMerge w:val="continue"/>
            <w:noWrap w:val="0"/>
            <w:vAlign w:val="center"/>
          </w:tcPr>
          <w:p w14:paraId="6992FD72">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978" w:type="dxa"/>
            <w:noWrap w:val="0"/>
            <w:tcMar>
              <w:top w:w="0" w:type="dxa"/>
              <w:left w:w="75" w:type="dxa"/>
              <w:bottom w:w="0" w:type="dxa"/>
              <w:right w:w="0" w:type="dxa"/>
            </w:tcMar>
            <w:vAlign w:val="center"/>
          </w:tcPr>
          <w:p w14:paraId="42AC765F">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施工项目经理</w:t>
            </w:r>
          </w:p>
        </w:tc>
        <w:tc>
          <w:tcPr>
            <w:tcW w:w="5762" w:type="dxa"/>
            <w:gridSpan w:val="5"/>
            <w:noWrap w:val="0"/>
            <w:tcMar>
              <w:top w:w="0" w:type="dxa"/>
              <w:left w:w="75" w:type="dxa"/>
              <w:bottom w:w="0" w:type="dxa"/>
              <w:right w:w="0" w:type="dxa"/>
            </w:tcMar>
            <w:vAlign w:val="center"/>
          </w:tcPr>
          <w:p w14:paraId="1FACA3E1">
            <w:pPr>
              <w:widowControl/>
              <w:spacing w:line="300" w:lineRule="exact"/>
              <w:jc w:val="right"/>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（注册</w:t>
            </w:r>
            <w:r>
              <w:rPr>
                <w:rFonts w:hint="default" w:ascii="Times New Roman" w:hAnsi="Times New Roman" w:eastAsia="宋体" w:cs="Times New Roman"/>
                <w:color w:val="auto"/>
                <w:kern w:val="0"/>
                <w:szCs w:val="21"/>
                <w:highlight w:val="none"/>
                <w:shd w:val="clear" w:color="auto" w:fill="auto"/>
              </w:rPr>
              <w:t>编</w:t>
            </w:r>
            <w:r>
              <w:rPr>
                <w:rFonts w:ascii="Times New Roman" w:hAnsi="Times New Roman" w:eastAsia="宋体" w:cs="Times New Roman"/>
                <w:color w:val="auto"/>
                <w:kern w:val="0"/>
                <w:szCs w:val="21"/>
                <w:highlight w:val="none"/>
                <w:shd w:val="clear" w:color="auto" w:fill="auto"/>
              </w:rPr>
              <w:t>号：        ；</w:t>
            </w:r>
            <w:r>
              <w:rPr>
                <w:rFonts w:hint="default" w:ascii="Times New Roman" w:hAnsi="Times New Roman" w:eastAsia="宋体" w:cs="Times New Roman"/>
                <w:color w:val="auto"/>
                <w:kern w:val="0"/>
                <w:highlight w:val="none"/>
                <w:shd w:val="clear" w:color="auto" w:fill="auto"/>
              </w:rPr>
              <w:t>身份证号：</w:t>
            </w:r>
            <w:r>
              <w:rPr>
                <w:rFonts w:ascii="Times New Roman" w:hAnsi="Times New Roman" w:eastAsia="宋体" w:cs="Times New Roman"/>
                <w:color w:val="auto"/>
                <w:kern w:val="0"/>
                <w:szCs w:val="21"/>
                <w:highlight w:val="none"/>
                <w:shd w:val="clear" w:color="auto" w:fill="auto"/>
              </w:rPr>
              <w:t xml:space="preserve">        ）</w:t>
            </w:r>
          </w:p>
        </w:tc>
      </w:tr>
      <w:tr w14:paraId="4ACAF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3E3EF548">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206" w:type="dxa"/>
            <w:vMerge w:val="continue"/>
            <w:noWrap w:val="0"/>
            <w:vAlign w:val="center"/>
          </w:tcPr>
          <w:p w14:paraId="0C000A0A">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978" w:type="dxa"/>
            <w:noWrap w:val="0"/>
            <w:tcMar>
              <w:top w:w="0" w:type="dxa"/>
              <w:left w:w="75" w:type="dxa"/>
              <w:bottom w:w="0" w:type="dxa"/>
              <w:right w:w="0" w:type="dxa"/>
            </w:tcMar>
            <w:vAlign w:val="center"/>
          </w:tcPr>
          <w:p w14:paraId="2A52BC78">
            <w:pPr>
              <w:widowControl/>
              <w:spacing w:line="300" w:lineRule="exact"/>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 xml:space="preserve">专职安全生产管理人员                                    </w:t>
            </w:r>
          </w:p>
        </w:tc>
        <w:tc>
          <w:tcPr>
            <w:tcW w:w="5762" w:type="dxa"/>
            <w:gridSpan w:val="5"/>
            <w:noWrap w:val="0"/>
            <w:tcMar>
              <w:top w:w="0" w:type="dxa"/>
              <w:left w:w="75" w:type="dxa"/>
              <w:bottom w:w="0" w:type="dxa"/>
              <w:right w:w="0" w:type="dxa"/>
            </w:tcMar>
            <w:vAlign w:val="center"/>
          </w:tcPr>
          <w:p w14:paraId="35445697">
            <w:pPr>
              <w:widowControl/>
              <w:wordWrap w:val="0"/>
              <w:spacing w:line="300" w:lineRule="exact"/>
              <w:ind w:right="420"/>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w:t>
            </w:r>
            <w:r>
              <w:rPr>
                <w:rFonts w:hint="default" w:ascii="Times New Roman" w:hAnsi="Times New Roman" w:eastAsia="宋体" w:cs="Times New Roman"/>
                <w:color w:val="auto"/>
                <w:szCs w:val="21"/>
                <w:highlight w:val="none"/>
                <w:shd w:val="clear" w:color="auto" w:fill="auto"/>
              </w:rPr>
              <w:t xml:space="preserve">安全生产考核合格证书编号：      </w:t>
            </w:r>
            <w:r>
              <w:rPr>
                <w:rFonts w:ascii="Times New Roman" w:hAnsi="Times New Roman" w:eastAsia="宋体" w:cs="Times New Roman"/>
                <w:color w:val="auto"/>
                <w:kern w:val="0"/>
                <w:szCs w:val="21"/>
                <w:highlight w:val="none"/>
                <w:shd w:val="clear" w:color="auto" w:fill="auto"/>
              </w:rPr>
              <w:t>；</w:t>
            </w:r>
            <w:r>
              <w:rPr>
                <w:rFonts w:hint="default" w:ascii="Times New Roman" w:hAnsi="Times New Roman" w:eastAsia="宋体" w:cs="Times New Roman"/>
                <w:color w:val="auto"/>
                <w:kern w:val="0"/>
                <w:highlight w:val="none"/>
                <w:shd w:val="clear" w:color="auto" w:fill="auto"/>
              </w:rPr>
              <w:t>身份证号</w:t>
            </w:r>
            <w:r>
              <w:rPr>
                <w:rFonts w:hint="eastAsia" w:cs="Times New Roman"/>
                <w:color w:val="auto"/>
                <w:kern w:val="0"/>
                <w:highlight w:val="none"/>
                <w:shd w:val="clear" w:color="auto" w:fill="auto"/>
                <w:lang w:eastAsia="zh-CN"/>
              </w:rPr>
              <w:t>：</w:t>
            </w:r>
            <w:r>
              <w:rPr>
                <w:rFonts w:ascii="Times New Roman" w:hAnsi="Times New Roman" w:eastAsia="宋体" w:cs="Times New Roman"/>
                <w:color w:val="auto"/>
                <w:kern w:val="0"/>
                <w:szCs w:val="21"/>
                <w:highlight w:val="none"/>
                <w:shd w:val="clear" w:color="auto" w:fill="auto"/>
              </w:rPr>
              <w:t xml:space="preserve">       </w:t>
            </w:r>
            <w:r>
              <w:rPr>
                <w:rFonts w:hint="default" w:ascii="Times New Roman" w:hAnsi="Times New Roman" w:eastAsia="宋体" w:cs="Times New Roman"/>
                <w:color w:val="auto"/>
                <w:kern w:val="0"/>
                <w:szCs w:val="21"/>
                <w:highlight w:val="none"/>
                <w:shd w:val="clear" w:color="auto" w:fill="auto"/>
              </w:rPr>
              <w:t>）【</w:t>
            </w:r>
            <w:r>
              <w:rPr>
                <w:rFonts w:hint="eastAsia" w:ascii="方正楷体_GB2312" w:hAnsi="方正楷体_GB2312" w:eastAsia="方正楷体_GB2312" w:cs="方正楷体_GB2312"/>
                <w:color w:val="auto"/>
                <w:kern w:val="0"/>
                <w:szCs w:val="21"/>
                <w:highlight w:val="none"/>
                <w:shd w:val="clear" w:color="auto" w:fill="auto"/>
              </w:rPr>
              <w:t>全部拟投入专职安全生产管理人员</w:t>
            </w:r>
            <w:r>
              <w:rPr>
                <w:rFonts w:hint="default" w:ascii="Times New Roman" w:hAnsi="Times New Roman" w:eastAsia="宋体" w:cs="Times New Roman"/>
                <w:color w:val="auto"/>
                <w:kern w:val="0"/>
                <w:szCs w:val="21"/>
                <w:highlight w:val="none"/>
                <w:shd w:val="clear" w:color="auto" w:fill="auto"/>
              </w:rPr>
              <w:t>】</w:t>
            </w:r>
          </w:p>
        </w:tc>
      </w:tr>
      <w:tr w14:paraId="1B1C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4D785158">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206" w:type="dxa"/>
            <w:vMerge w:val="continue"/>
            <w:noWrap w:val="0"/>
            <w:vAlign w:val="center"/>
          </w:tcPr>
          <w:p w14:paraId="11594CD9">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978" w:type="dxa"/>
            <w:noWrap w:val="0"/>
            <w:tcMar>
              <w:top w:w="0" w:type="dxa"/>
              <w:left w:w="75" w:type="dxa"/>
              <w:bottom w:w="0" w:type="dxa"/>
              <w:right w:w="0" w:type="dxa"/>
            </w:tcMar>
            <w:vAlign w:val="center"/>
          </w:tcPr>
          <w:p w14:paraId="51782320">
            <w:pPr>
              <w:widowControl/>
              <w:spacing w:line="300" w:lineRule="exact"/>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投标所用企业业绩</w:t>
            </w:r>
            <w:r>
              <w:rPr>
                <w:rFonts w:hint="default" w:ascii="Times New Roman" w:hAnsi="Times New Roman" w:eastAsia="宋体" w:cs="Times New Roman"/>
                <w:color w:val="auto"/>
                <w:kern w:val="0"/>
                <w:highlight w:val="none"/>
                <w:shd w:val="clear" w:color="auto" w:fill="auto"/>
              </w:rPr>
              <w:t>（</w:t>
            </w:r>
            <w:r>
              <w:rPr>
                <w:rFonts w:hint="eastAsia" w:ascii="方正楷体_GB2312" w:hAnsi="方正楷体_GB2312" w:eastAsia="方正楷体_GB2312" w:cs="方正楷体_GB2312"/>
                <w:color w:val="auto"/>
                <w:kern w:val="0"/>
                <w:highlight w:val="none"/>
                <w:shd w:val="clear" w:color="auto" w:fill="auto"/>
              </w:rPr>
              <w:t>包括资格要求和加分业绩</w:t>
            </w:r>
            <w:r>
              <w:rPr>
                <w:rFonts w:ascii="Times New Roman" w:hAnsi="Times New Roman" w:eastAsia="宋体" w:cs="Times New Roman"/>
                <w:color w:val="auto"/>
                <w:kern w:val="0"/>
                <w:highlight w:val="none"/>
                <w:shd w:val="clear" w:color="auto" w:fill="auto"/>
              </w:rPr>
              <w:t>）</w:t>
            </w:r>
          </w:p>
        </w:tc>
        <w:tc>
          <w:tcPr>
            <w:tcW w:w="5762" w:type="dxa"/>
            <w:gridSpan w:val="5"/>
            <w:noWrap w:val="0"/>
            <w:tcMar>
              <w:top w:w="0" w:type="dxa"/>
              <w:left w:w="75" w:type="dxa"/>
              <w:bottom w:w="0" w:type="dxa"/>
              <w:right w:w="0" w:type="dxa"/>
            </w:tcMar>
            <w:vAlign w:val="center"/>
          </w:tcPr>
          <w:p w14:paraId="4CD79889">
            <w:pPr>
              <w:widowControl/>
              <w:wordWrap w:val="0"/>
              <w:spacing w:line="300" w:lineRule="exact"/>
              <w:ind w:right="420"/>
              <w:rPr>
                <w:rFonts w:hint="default" w:ascii="Times New Roman" w:hAnsi="Times New Roman" w:eastAsia="宋体" w:cs="Times New Roman"/>
                <w:color w:val="auto"/>
                <w:kern w:val="0"/>
                <w:szCs w:val="21"/>
                <w:highlight w:val="none"/>
                <w:shd w:val="clear" w:color="auto" w:fill="auto"/>
              </w:rPr>
            </w:pPr>
          </w:p>
        </w:tc>
      </w:tr>
      <w:tr w14:paraId="6668B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73DB77BE">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206" w:type="dxa"/>
            <w:vMerge w:val="continue"/>
            <w:noWrap w:val="0"/>
            <w:vAlign w:val="center"/>
          </w:tcPr>
          <w:p w14:paraId="43881447">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978" w:type="dxa"/>
            <w:noWrap w:val="0"/>
            <w:tcMar>
              <w:top w:w="0" w:type="dxa"/>
              <w:left w:w="75" w:type="dxa"/>
              <w:bottom w:w="0" w:type="dxa"/>
              <w:right w:w="0" w:type="dxa"/>
            </w:tcMar>
            <w:vAlign w:val="center"/>
          </w:tcPr>
          <w:p w14:paraId="488326A7">
            <w:pPr>
              <w:widowControl/>
              <w:spacing w:line="300" w:lineRule="exact"/>
              <w:jc w:val="center"/>
              <w:rPr>
                <w:rFonts w:hint="default" w:ascii="Times New Roman" w:hAnsi="Times New Roman" w:eastAsia="宋体" w:cs="Times New Roman"/>
                <w:color w:val="auto"/>
                <w:kern w:val="0"/>
                <w:szCs w:val="21"/>
                <w:highlight w:val="none"/>
                <w:shd w:val="clear" w:color="auto" w:fill="auto"/>
                <w:lang w:eastAsia="zh-CN"/>
              </w:rPr>
            </w:pPr>
            <w:r>
              <w:rPr>
                <w:rFonts w:hint="default" w:ascii="Times New Roman" w:hAnsi="Times New Roman" w:eastAsia="宋体" w:cs="Times New Roman"/>
                <w:color w:val="auto"/>
                <w:kern w:val="0"/>
                <w:szCs w:val="21"/>
                <w:highlight w:val="none"/>
                <w:shd w:val="clear" w:color="auto" w:fill="auto"/>
              </w:rPr>
              <w:t>企业</w:t>
            </w:r>
            <w:r>
              <w:rPr>
                <w:rFonts w:hint="default" w:ascii="Times New Roman" w:hAnsi="Times New Roman" w:eastAsia="宋体" w:cs="Times New Roman"/>
                <w:color w:val="auto"/>
                <w:kern w:val="0"/>
                <w:szCs w:val="21"/>
                <w:highlight w:val="none"/>
                <w:shd w:val="clear" w:color="auto" w:fill="auto"/>
                <w:lang w:eastAsia="zh-CN"/>
              </w:rPr>
              <w:t>诚信综合评价分</w:t>
            </w:r>
          </w:p>
        </w:tc>
        <w:tc>
          <w:tcPr>
            <w:tcW w:w="5762" w:type="dxa"/>
            <w:gridSpan w:val="5"/>
            <w:noWrap w:val="0"/>
            <w:tcMar>
              <w:top w:w="0" w:type="dxa"/>
              <w:left w:w="75" w:type="dxa"/>
              <w:bottom w:w="0" w:type="dxa"/>
              <w:right w:w="0" w:type="dxa"/>
            </w:tcMar>
            <w:vAlign w:val="center"/>
          </w:tcPr>
          <w:p w14:paraId="7B7D61BA">
            <w:pPr>
              <w:widowControl/>
              <w:wordWrap w:val="0"/>
              <w:spacing w:line="300" w:lineRule="exact"/>
              <w:ind w:right="420"/>
              <w:rPr>
                <w:rFonts w:hint="default" w:ascii="Times New Roman" w:hAnsi="Times New Roman" w:eastAsia="宋体" w:cs="Times New Roman"/>
                <w:color w:val="auto"/>
                <w:kern w:val="0"/>
                <w:szCs w:val="21"/>
                <w:highlight w:val="none"/>
                <w:shd w:val="clear" w:color="auto" w:fill="auto"/>
              </w:rPr>
            </w:pPr>
          </w:p>
        </w:tc>
      </w:tr>
      <w:tr w14:paraId="4015F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803" w:type="dxa"/>
            <w:vMerge w:val="continue"/>
            <w:noWrap w:val="0"/>
            <w:vAlign w:val="center"/>
          </w:tcPr>
          <w:p w14:paraId="2E8FA203">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206" w:type="dxa"/>
            <w:vMerge w:val="continue"/>
            <w:noWrap w:val="0"/>
            <w:vAlign w:val="center"/>
          </w:tcPr>
          <w:p w14:paraId="48E0C394">
            <w:pPr>
              <w:widowControl/>
              <w:spacing w:line="300" w:lineRule="exact"/>
              <w:jc w:val="left"/>
              <w:rPr>
                <w:rFonts w:ascii="Times New Roman" w:hAnsi="Times New Roman" w:eastAsia="宋体" w:cs="Times New Roman"/>
                <w:color w:val="auto"/>
                <w:kern w:val="0"/>
                <w:szCs w:val="21"/>
                <w:highlight w:val="none"/>
                <w:shd w:val="clear" w:color="auto" w:fill="auto"/>
              </w:rPr>
            </w:pPr>
          </w:p>
        </w:tc>
        <w:tc>
          <w:tcPr>
            <w:tcW w:w="1978" w:type="dxa"/>
            <w:noWrap w:val="0"/>
            <w:tcMar>
              <w:top w:w="0" w:type="dxa"/>
              <w:left w:w="75" w:type="dxa"/>
              <w:bottom w:w="0" w:type="dxa"/>
              <w:right w:w="0" w:type="dxa"/>
            </w:tcMar>
            <w:vAlign w:val="center"/>
          </w:tcPr>
          <w:p w14:paraId="352574B4">
            <w:pPr>
              <w:widowControl/>
              <w:spacing w:line="300" w:lineRule="exact"/>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企业资质</w:t>
            </w:r>
          </w:p>
        </w:tc>
        <w:tc>
          <w:tcPr>
            <w:tcW w:w="5762" w:type="dxa"/>
            <w:gridSpan w:val="5"/>
            <w:noWrap w:val="0"/>
            <w:tcMar>
              <w:top w:w="0" w:type="dxa"/>
              <w:left w:w="75" w:type="dxa"/>
              <w:bottom w:w="0" w:type="dxa"/>
              <w:right w:w="0" w:type="dxa"/>
            </w:tcMar>
            <w:vAlign w:val="center"/>
          </w:tcPr>
          <w:p w14:paraId="7B19B708">
            <w:pPr>
              <w:widowControl/>
              <w:spacing w:line="300" w:lineRule="exact"/>
              <w:jc w:val="right"/>
              <w:rPr>
                <w:rFonts w:ascii="Times New Roman" w:hAnsi="Times New Roman" w:eastAsia="宋体" w:cs="Times New Roman"/>
                <w:color w:val="auto"/>
                <w:kern w:val="0"/>
                <w:szCs w:val="21"/>
                <w:highlight w:val="none"/>
                <w:shd w:val="clear" w:color="auto" w:fill="auto"/>
              </w:rPr>
            </w:pPr>
          </w:p>
        </w:tc>
      </w:tr>
      <w:tr w14:paraId="3A07F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8" w:hRule="atLeast"/>
          <w:jc w:val="center"/>
        </w:trPr>
        <w:tc>
          <w:tcPr>
            <w:tcW w:w="2009" w:type="dxa"/>
            <w:gridSpan w:val="2"/>
            <w:noWrap w:val="0"/>
            <w:vAlign w:val="center"/>
          </w:tcPr>
          <w:p w14:paraId="1A2F244E">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被否决投标或不合格的投标人名称、否决原因及其依据</w:t>
            </w:r>
            <w:r>
              <w:rPr>
                <w:rFonts w:hint="default" w:ascii="Times New Roman" w:hAnsi="Times New Roman" w:eastAsia="宋体" w:cs="Times New Roman"/>
                <w:color w:val="auto"/>
                <w:kern w:val="0"/>
                <w:szCs w:val="21"/>
                <w:highlight w:val="none"/>
                <w:shd w:val="clear" w:color="auto" w:fill="auto"/>
              </w:rPr>
              <w:t>（如有）</w:t>
            </w:r>
          </w:p>
        </w:tc>
        <w:tc>
          <w:tcPr>
            <w:tcW w:w="7740" w:type="dxa"/>
            <w:gridSpan w:val="6"/>
            <w:noWrap w:val="0"/>
            <w:tcMar>
              <w:top w:w="0" w:type="dxa"/>
              <w:left w:w="75" w:type="dxa"/>
              <w:bottom w:w="0" w:type="dxa"/>
              <w:right w:w="0" w:type="dxa"/>
            </w:tcMar>
            <w:vAlign w:val="center"/>
          </w:tcPr>
          <w:p w14:paraId="5E79AF62">
            <w:pPr>
              <w:widowControl/>
              <w:spacing w:line="300" w:lineRule="exact"/>
              <w:ind w:right="178" w:rightChars="85"/>
              <w:rPr>
                <w:rFonts w:ascii="Times New Roman" w:hAnsi="Times New Roman" w:eastAsia="宋体" w:cs="Times New Roman"/>
                <w:color w:val="auto"/>
                <w:kern w:val="0"/>
                <w:szCs w:val="21"/>
                <w:highlight w:val="none"/>
                <w:shd w:val="clear" w:color="auto" w:fill="auto"/>
              </w:rPr>
            </w:pPr>
          </w:p>
        </w:tc>
      </w:tr>
      <w:tr w14:paraId="117B3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2D29E5A6">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公示媒介</w:t>
            </w:r>
          </w:p>
        </w:tc>
        <w:tc>
          <w:tcPr>
            <w:tcW w:w="7740" w:type="dxa"/>
            <w:gridSpan w:val="6"/>
            <w:noWrap w:val="0"/>
            <w:tcMar>
              <w:top w:w="0" w:type="dxa"/>
              <w:left w:w="75" w:type="dxa"/>
              <w:bottom w:w="0" w:type="dxa"/>
              <w:right w:w="0" w:type="dxa"/>
            </w:tcMar>
            <w:vAlign w:val="center"/>
          </w:tcPr>
          <w:p w14:paraId="702AA8F2">
            <w:pPr>
              <w:widowControl/>
              <w:spacing w:line="300" w:lineRule="exact"/>
              <w:ind w:right="178" w:rightChars="85"/>
              <w:rPr>
                <w:rFonts w:ascii="Times New Roman" w:hAnsi="Times New Roman" w:eastAsia="宋体" w:cs="Times New Roman"/>
                <w:color w:val="auto"/>
                <w:szCs w:val="21"/>
                <w:highlight w:val="none"/>
                <w:shd w:val="clear" w:color="auto" w:fill="auto"/>
              </w:rPr>
            </w:pPr>
          </w:p>
        </w:tc>
      </w:tr>
      <w:tr w14:paraId="454F4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009" w:type="dxa"/>
            <w:gridSpan w:val="2"/>
            <w:noWrap w:val="0"/>
            <w:vAlign w:val="center"/>
          </w:tcPr>
          <w:p w14:paraId="748211F5">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质疑和投诉</w:t>
            </w:r>
          </w:p>
        </w:tc>
        <w:tc>
          <w:tcPr>
            <w:tcW w:w="7740" w:type="dxa"/>
            <w:gridSpan w:val="6"/>
            <w:noWrap w:val="0"/>
            <w:tcMar>
              <w:top w:w="0" w:type="dxa"/>
              <w:left w:w="75" w:type="dxa"/>
              <w:bottom w:w="0" w:type="dxa"/>
              <w:right w:w="0" w:type="dxa"/>
            </w:tcMar>
            <w:vAlign w:val="center"/>
          </w:tcPr>
          <w:p w14:paraId="1FD0DA98">
            <w:pPr>
              <w:widowControl/>
              <w:spacing w:line="300" w:lineRule="exact"/>
              <w:ind w:right="178" w:rightChars="85"/>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若投标人或其他利害关系人对项目评标结果有异议的，应当在中标候选人公示</w:t>
            </w:r>
            <w:r>
              <w:rPr>
                <w:rFonts w:hint="eastAsia" w:cs="Times New Roman"/>
                <w:color w:val="auto"/>
                <w:szCs w:val="21"/>
                <w:highlight w:val="none"/>
                <w:shd w:val="clear" w:color="auto" w:fill="auto"/>
                <w:lang w:eastAsia="zh-CN"/>
              </w:rPr>
              <w:t>期间</w:t>
            </w:r>
            <w:r>
              <w:rPr>
                <w:rFonts w:hint="default" w:ascii="Times New Roman" w:hAnsi="Times New Roman" w:eastAsia="宋体" w:cs="Times New Roman"/>
                <w:color w:val="auto"/>
                <w:szCs w:val="21"/>
                <w:highlight w:val="none"/>
                <w:shd w:val="clear" w:color="auto" w:fill="auto"/>
              </w:rPr>
              <w:t>向招标人提出，招标人应当自收到异议之日起</w:t>
            </w:r>
            <w:r>
              <w:rPr>
                <w:rFonts w:ascii="Times New Roman" w:hAnsi="Times New Roman" w:eastAsia="宋体" w:cs="Times New Roman"/>
                <w:color w:val="auto"/>
                <w:szCs w:val="21"/>
                <w:highlight w:val="none"/>
                <w:shd w:val="clear" w:color="auto" w:fill="auto"/>
              </w:rPr>
              <w:t>3</w:t>
            </w:r>
            <w:r>
              <w:rPr>
                <w:rFonts w:hint="default" w:ascii="Times New Roman" w:hAnsi="Times New Roman" w:eastAsia="宋体" w:cs="Times New Roman"/>
                <w:color w:val="auto"/>
                <w:szCs w:val="21"/>
                <w:highlight w:val="none"/>
                <w:shd w:val="clear" w:color="auto" w:fill="auto"/>
              </w:rPr>
              <w:t>日内作出答复；若招标人拒不答复或认为招标人答复内容不符合</w:t>
            </w:r>
            <w:r>
              <w:rPr>
                <w:rFonts w:hint="eastAsia" w:cs="Times New Roman"/>
                <w:color w:val="auto"/>
                <w:szCs w:val="21"/>
                <w:highlight w:val="none"/>
                <w:shd w:val="clear" w:color="auto" w:fill="auto"/>
                <w:lang w:eastAsia="zh-CN"/>
              </w:rPr>
              <w:t>法律法规</w:t>
            </w:r>
            <w:r>
              <w:rPr>
                <w:rFonts w:hint="default" w:ascii="Times New Roman" w:hAnsi="Times New Roman" w:eastAsia="宋体" w:cs="Times New Roman"/>
                <w:color w:val="auto"/>
                <w:szCs w:val="21"/>
                <w:highlight w:val="none"/>
                <w:shd w:val="clear" w:color="auto" w:fill="auto"/>
              </w:rPr>
              <w:t>和规章规定或认为权益受到侵害的，请在自知道或应当知道之日起</w:t>
            </w:r>
            <w:r>
              <w:rPr>
                <w:rFonts w:ascii="Times New Roman" w:hAnsi="Times New Roman" w:eastAsia="宋体" w:cs="Times New Roman"/>
                <w:color w:val="auto"/>
                <w:szCs w:val="21"/>
                <w:highlight w:val="none"/>
                <w:shd w:val="clear" w:color="auto" w:fill="auto"/>
              </w:rPr>
              <w:t>10</w:t>
            </w:r>
            <w:r>
              <w:rPr>
                <w:rFonts w:hint="default" w:ascii="Times New Roman" w:hAnsi="Times New Roman" w:eastAsia="宋体" w:cs="Times New Roman"/>
                <w:color w:val="auto"/>
                <w:szCs w:val="21"/>
                <w:highlight w:val="none"/>
                <w:shd w:val="clear" w:color="auto" w:fill="auto"/>
              </w:rPr>
              <w:t>日内通过全国公共资源交易平台（广西壮族自治区）或提交纸质书面材料向投诉受理部门提交书面投诉书，逾期不予受理</w:t>
            </w:r>
            <w:r>
              <w:rPr>
                <w:rFonts w:hint="default" w:ascii="Times New Roman" w:hAnsi="Times New Roman" w:eastAsia="宋体" w:cs="Times New Roman"/>
                <w:color w:val="auto"/>
                <w:kern w:val="0"/>
                <w:szCs w:val="21"/>
                <w:highlight w:val="none"/>
                <w:shd w:val="clear" w:color="auto" w:fill="auto"/>
              </w:rPr>
              <w:t>。若招标人对项目评标结果有异议的，可在</w:t>
            </w:r>
            <w:r>
              <w:rPr>
                <w:rFonts w:hint="default" w:ascii="Times New Roman" w:hAnsi="Times New Roman" w:eastAsia="宋体" w:cs="Times New Roman"/>
                <w:color w:val="auto"/>
                <w:szCs w:val="21"/>
                <w:highlight w:val="none"/>
                <w:shd w:val="clear" w:color="auto" w:fill="auto"/>
              </w:rPr>
              <w:t>公示开始日起10日内通过全国公共资源交易平台（广西壮族自治区）或提交纸质书面材料直接向投诉受理部门提交书面投诉书。</w:t>
            </w:r>
          </w:p>
        </w:tc>
      </w:tr>
      <w:tr w14:paraId="10FB9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009" w:type="dxa"/>
            <w:gridSpan w:val="2"/>
            <w:noWrap w:val="0"/>
            <w:vAlign w:val="center"/>
          </w:tcPr>
          <w:p w14:paraId="3B183FC2">
            <w:pPr>
              <w:widowControl/>
              <w:spacing w:line="300" w:lineRule="exact"/>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投诉</w:t>
            </w:r>
            <w:r>
              <w:rPr>
                <w:rFonts w:hint="default" w:ascii="Times New Roman" w:hAnsi="Times New Roman" w:eastAsia="宋体" w:cs="Times New Roman"/>
                <w:color w:val="auto"/>
                <w:kern w:val="0"/>
                <w:szCs w:val="21"/>
                <w:highlight w:val="none"/>
                <w:shd w:val="clear" w:color="auto" w:fill="auto"/>
              </w:rPr>
              <w:t>受理</w:t>
            </w:r>
            <w:r>
              <w:rPr>
                <w:rFonts w:ascii="Times New Roman" w:hAnsi="Times New Roman" w:eastAsia="宋体" w:cs="Times New Roman"/>
                <w:color w:val="auto"/>
                <w:kern w:val="0"/>
                <w:szCs w:val="21"/>
                <w:highlight w:val="none"/>
                <w:shd w:val="clear" w:color="auto" w:fill="auto"/>
              </w:rPr>
              <w:t>部门</w:t>
            </w:r>
          </w:p>
        </w:tc>
        <w:tc>
          <w:tcPr>
            <w:tcW w:w="3294" w:type="dxa"/>
            <w:gridSpan w:val="3"/>
            <w:noWrap w:val="0"/>
            <w:tcMar>
              <w:top w:w="30" w:type="dxa"/>
              <w:left w:w="30" w:type="dxa"/>
              <w:bottom w:w="30" w:type="dxa"/>
              <w:right w:w="30" w:type="dxa"/>
            </w:tcMar>
            <w:vAlign w:val="center"/>
          </w:tcPr>
          <w:p w14:paraId="2E1DE4F5">
            <w:pPr>
              <w:widowControl/>
              <w:spacing w:line="300" w:lineRule="exact"/>
              <w:jc w:val="left"/>
              <w:rPr>
                <w:rFonts w:ascii="Times New Roman" w:hAnsi="Times New Roman" w:eastAsia="宋体" w:cs="Times New Roman"/>
                <w:color w:val="auto"/>
                <w:szCs w:val="21"/>
                <w:highlight w:val="none"/>
                <w:shd w:val="clear" w:color="auto" w:fill="auto"/>
              </w:rPr>
            </w:pPr>
          </w:p>
        </w:tc>
        <w:tc>
          <w:tcPr>
            <w:tcW w:w="1440" w:type="dxa"/>
            <w:gridSpan w:val="2"/>
            <w:noWrap w:val="0"/>
            <w:vAlign w:val="center"/>
          </w:tcPr>
          <w:p w14:paraId="060A217E">
            <w:pPr>
              <w:widowControl/>
              <w:spacing w:line="300" w:lineRule="exact"/>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投诉</w:t>
            </w:r>
            <w:r>
              <w:rPr>
                <w:rFonts w:hint="default" w:ascii="Times New Roman" w:hAnsi="Times New Roman" w:eastAsia="宋体" w:cs="Times New Roman"/>
                <w:color w:val="auto"/>
                <w:szCs w:val="21"/>
                <w:highlight w:val="none"/>
                <w:shd w:val="clear" w:color="auto" w:fill="auto"/>
              </w:rPr>
              <w:t>受理</w:t>
            </w:r>
            <w:r>
              <w:rPr>
                <w:rFonts w:ascii="Times New Roman" w:hAnsi="Times New Roman" w:eastAsia="宋体" w:cs="Times New Roman"/>
                <w:color w:val="auto"/>
                <w:szCs w:val="21"/>
                <w:highlight w:val="none"/>
                <w:shd w:val="clear" w:color="auto" w:fill="auto"/>
              </w:rPr>
              <w:t>电话</w:t>
            </w:r>
          </w:p>
        </w:tc>
        <w:tc>
          <w:tcPr>
            <w:tcW w:w="3006" w:type="dxa"/>
            <w:noWrap w:val="0"/>
            <w:vAlign w:val="center"/>
          </w:tcPr>
          <w:p w14:paraId="3F5C2FBB">
            <w:pPr>
              <w:widowControl/>
              <w:spacing w:line="300" w:lineRule="exact"/>
              <w:jc w:val="left"/>
              <w:rPr>
                <w:rFonts w:ascii="Times New Roman" w:hAnsi="Times New Roman" w:eastAsia="宋体" w:cs="Times New Roman"/>
                <w:color w:val="auto"/>
                <w:szCs w:val="21"/>
                <w:highlight w:val="none"/>
                <w:shd w:val="clear" w:color="auto" w:fill="auto"/>
              </w:rPr>
            </w:pPr>
          </w:p>
        </w:tc>
      </w:tr>
      <w:tr w14:paraId="588B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009" w:type="dxa"/>
            <w:gridSpan w:val="2"/>
            <w:noWrap w:val="0"/>
            <w:vAlign w:val="center"/>
          </w:tcPr>
          <w:p w14:paraId="042D4C23">
            <w:pPr>
              <w:keepNext w:val="0"/>
              <w:keepLines w:val="0"/>
              <w:widowControl/>
              <w:suppressLineNumbers w:val="0"/>
              <w:spacing w:before="0" w:beforeAutospacing="0" w:after="0" w:afterAutospacing="0" w:line="360" w:lineRule="atLeast"/>
              <w:ind w:left="0" w:leftChars="0" w:right="0" w:rightChars="0"/>
              <w:jc w:val="center"/>
              <w:rPr>
                <w:rFonts w:ascii="Times New Roman" w:hAnsi="Times New Roman" w:eastAsia="宋体" w:cs="Times New Roman"/>
                <w:color w:val="auto"/>
                <w:kern w:val="0"/>
                <w:szCs w:val="21"/>
                <w:highlight w:val="none"/>
                <w:shd w:val="clear" w:color="auto" w:fill="auto"/>
              </w:rPr>
            </w:pPr>
            <w:r>
              <w:rPr>
                <w:rFonts w:hint="eastAsia" w:hAnsi="宋体" w:cs="宋体"/>
                <w:color w:val="auto"/>
                <w:highlight w:val="none"/>
                <w:shd w:val="clear" w:color="auto" w:fill="auto"/>
                <w:lang w:val="en-US" w:eastAsia="zh-CN"/>
              </w:rPr>
              <w:t>附件：</w:t>
            </w:r>
          </w:p>
        </w:tc>
        <w:tc>
          <w:tcPr>
            <w:tcW w:w="7740" w:type="dxa"/>
            <w:gridSpan w:val="6"/>
            <w:noWrap w:val="0"/>
            <w:tcMar>
              <w:top w:w="30" w:type="dxa"/>
              <w:left w:w="30" w:type="dxa"/>
              <w:bottom w:w="30" w:type="dxa"/>
              <w:right w:w="30" w:type="dxa"/>
            </w:tcMar>
            <w:vAlign w:val="center"/>
          </w:tcPr>
          <w:p w14:paraId="5F17A17D">
            <w:pPr>
              <w:widowControl/>
              <w:spacing w:line="300" w:lineRule="exact"/>
              <w:jc w:val="left"/>
              <w:rPr>
                <w:rFonts w:ascii="Times New Roman" w:hAnsi="Times New Roman" w:eastAsia="宋体" w:cs="Times New Roman"/>
                <w:color w:val="auto"/>
                <w:szCs w:val="21"/>
                <w:highlight w:val="none"/>
                <w:shd w:val="clear" w:color="auto" w:fill="auto"/>
              </w:rPr>
            </w:pPr>
            <w:r>
              <w:rPr>
                <w:rFonts w:hint="eastAsia" w:hAnsi="宋体" w:cs="宋体"/>
                <w:color w:val="auto"/>
                <w:highlight w:val="none"/>
                <w:shd w:val="clear" w:color="auto" w:fill="auto"/>
                <w:lang w:val="en-US" w:eastAsia="zh-CN"/>
              </w:rPr>
              <w:t>（</w:t>
            </w:r>
            <w:r>
              <w:rPr>
                <w:rFonts w:hint="eastAsia" w:ascii="方正楷体_GB2312" w:hAnsi="方正楷体_GB2312" w:eastAsia="方正楷体_GB2312" w:cs="方正楷体_GB2312"/>
                <w:color w:val="auto"/>
                <w:highlight w:val="none"/>
                <w:shd w:val="clear" w:color="auto" w:fill="auto"/>
                <w:lang w:val="en-US" w:eastAsia="zh-CN"/>
              </w:rPr>
              <w:t>评标委员会各成员对中标候选人投标文件商务部分、技术部分、投标报价等的评审结论、打分情况，评标委员会成员姓名应当以编码标注的方式替代</w:t>
            </w:r>
            <w:r>
              <w:rPr>
                <w:rFonts w:hint="eastAsia" w:hAnsi="宋体" w:cs="宋体"/>
                <w:color w:val="auto"/>
                <w:highlight w:val="none"/>
                <w:shd w:val="clear" w:color="auto" w:fill="auto"/>
                <w:lang w:val="en-US" w:eastAsia="zh-CN"/>
              </w:rPr>
              <w:t>）</w:t>
            </w:r>
          </w:p>
        </w:tc>
      </w:tr>
    </w:tbl>
    <w:p w14:paraId="344B9269">
      <w:pPr>
        <w:keepNext w:val="0"/>
        <w:keepLines w:val="0"/>
        <w:pageBreakBefore w:val="0"/>
        <w:widowControl w:val="0"/>
        <w:kinsoku/>
        <w:wordWrap/>
        <w:overflowPunct/>
        <w:topLinePunct w:val="0"/>
        <w:autoSpaceDE/>
        <w:autoSpaceDN/>
        <w:bidi w:val="0"/>
        <w:adjustRightInd/>
        <w:snapToGrid/>
        <w:spacing w:before="120" w:beforeLines="50" w:line="20" w:lineRule="atLeast"/>
        <w:textAlignment w:val="auto"/>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一式5份。其中：招标人2</w:t>
      </w:r>
      <w:r>
        <w:rPr>
          <w:rFonts w:ascii="Times New Roman" w:hAnsi="Times New Roman" w:cs="Times New Roman"/>
          <w:color w:val="auto"/>
          <w:szCs w:val="21"/>
          <w:highlight w:val="none"/>
          <w:shd w:val="clear" w:color="auto" w:fill="auto"/>
        </w:rPr>
        <w:t>份、</w:t>
      </w:r>
      <w:r>
        <w:rPr>
          <w:rFonts w:hint="default" w:ascii="Times New Roman" w:hAnsi="Times New Roman" w:cs="Times New Roman"/>
          <w:color w:val="auto"/>
          <w:szCs w:val="21"/>
          <w:highlight w:val="none"/>
          <w:shd w:val="clear" w:color="auto" w:fill="auto"/>
        </w:rPr>
        <w:t>招标代理机构1</w:t>
      </w:r>
      <w:r>
        <w:rPr>
          <w:rFonts w:ascii="Times New Roman" w:hAnsi="Times New Roman" w:cs="Times New Roman"/>
          <w:color w:val="auto"/>
          <w:szCs w:val="21"/>
          <w:highlight w:val="none"/>
          <w:shd w:val="clear" w:color="auto" w:fill="auto"/>
        </w:rPr>
        <w:t>份、招投标监督管理部门</w:t>
      </w:r>
      <w:r>
        <w:rPr>
          <w:rFonts w:hint="default" w:ascii="Times New Roman" w:hAnsi="Times New Roman" w:cs="Times New Roman"/>
          <w:color w:val="auto"/>
          <w:szCs w:val="21"/>
          <w:highlight w:val="none"/>
          <w:shd w:val="clear" w:color="auto" w:fill="auto"/>
        </w:rPr>
        <w:t>1份、交易中心1份</w:t>
      </w:r>
      <w:r>
        <w:rPr>
          <w:rFonts w:ascii="Times New Roman" w:hAnsi="Times New Roman" w:cs="Times New Roman"/>
          <w:color w:val="auto"/>
          <w:szCs w:val="21"/>
          <w:highlight w:val="none"/>
          <w:shd w:val="clear" w:color="auto" w:fill="auto"/>
        </w:rPr>
        <w:t>。</w:t>
      </w:r>
    </w:p>
    <w:p w14:paraId="6FFA38DA">
      <w:pPr>
        <w:pStyle w:val="54"/>
        <w:pBdr>
          <w:top w:val="none" w:color="auto" w:sz="0" w:space="0"/>
          <w:left w:val="none" w:color="auto" w:sz="0" w:space="0"/>
          <w:bottom w:val="none" w:color="000000" w:sz="0" w:space="1"/>
          <w:right w:val="none" w:color="auto" w:sz="0" w:space="0"/>
          <w:between w:val="none" w:color="auto" w:sz="0" w:space="0"/>
        </w:pBdr>
        <w:tabs>
          <w:tab w:val="center" w:pos="4153"/>
          <w:tab w:val="right" w:pos="8306"/>
          <w:tab w:val="clear" w:pos="4140"/>
          <w:tab w:val="clear" w:pos="8300"/>
        </w:tabs>
        <w:rPr>
          <w:rFonts w:hint="eastAsia"/>
          <w:color w:val="auto"/>
          <w:sz w:val="21"/>
          <w:szCs w:val="21"/>
          <w:highlight w:val="none"/>
          <w:u w:val="single"/>
          <w:shd w:val="clear" w:color="auto" w:fill="auto"/>
          <w:lang w:val="en-US" w:eastAsia="zh-CN"/>
        </w:rPr>
      </w:pPr>
      <w:r>
        <w:rPr>
          <w:rFonts w:hint="eastAsia"/>
          <w:color w:val="auto"/>
          <w:highlight w:val="none"/>
          <w:u w:val="none"/>
          <w:shd w:val="clear" w:color="auto" w:fill="auto"/>
          <w:lang w:val="en-US" w:eastAsia="zh-CN"/>
        </w:rPr>
        <w:t xml:space="preserve">                 </w:t>
      </w:r>
      <w:r>
        <w:rPr>
          <w:rFonts w:hint="eastAsia"/>
          <w:color w:val="auto"/>
          <w:sz w:val="21"/>
          <w:szCs w:val="21"/>
          <w:highlight w:val="none"/>
          <w:u w:val="none"/>
          <w:shd w:val="clear" w:color="auto" w:fill="auto"/>
          <w:lang w:val="en-US" w:eastAsia="zh-CN"/>
        </w:rPr>
        <w:t>招标人（或招标代理机构）法定代表人（或其授权项目负责人）：</w:t>
      </w:r>
      <w:r>
        <w:rPr>
          <w:rFonts w:hint="eastAsia"/>
          <w:color w:val="auto"/>
          <w:sz w:val="21"/>
          <w:szCs w:val="21"/>
          <w:highlight w:val="none"/>
          <w:u w:val="single"/>
          <w:shd w:val="clear" w:color="auto" w:fill="auto"/>
          <w:lang w:val="en-US" w:eastAsia="zh-CN"/>
        </w:rPr>
        <w:t>（签名）</w:t>
      </w:r>
    </w:p>
    <w:p w14:paraId="3B67F9E9">
      <w:pPr>
        <w:spacing w:line="360" w:lineRule="auto"/>
        <w:ind w:right="420"/>
        <w:jc w:val="right"/>
        <w:rPr>
          <w:color w:val="auto"/>
          <w:highlight w:val="none"/>
          <w:shd w:val="clear" w:color="auto" w:fill="auto"/>
        </w:rPr>
      </w:pPr>
      <w:r>
        <w:rPr>
          <w:color w:val="auto"/>
          <w:highlight w:val="none"/>
          <w:u w:val="single"/>
          <w:shd w:val="clear" w:color="auto" w:fill="auto"/>
        </w:rPr>
        <w:t xml:space="preserve">              </w:t>
      </w:r>
      <w:r>
        <w:rPr>
          <w:rFonts w:hint="eastAsia" w:cs="宋体"/>
          <w:color w:val="auto"/>
          <w:highlight w:val="none"/>
          <w:shd w:val="clear" w:color="auto" w:fill="auto"/>
        </w:rPr>
        <w:t>年</w:t>
      </w:r>
      <w:r>
        <w:rPr>
          <w:color w:val="auto"/>
          <w:highlight w:val="none"/>
          <w:u w:val="single"/>
          <w:shd w:val="clear" w:color="auto" w:fill="auto"/>
        </w:rPr>
        <w:t xml:space="preserve">       </w:t>
      </w:r>
      <w:r>
        <w:rPr>
          <w:rFonts w:hint="eastAsia" w:cs="宋体"/>
          <w:color w:val="auto"/>
          <w:highlight w:val="none"/>
          <w:shd w:val="clear" w:color="auto" w:fill="auto"/>
        </w:rPr>
        <w:t>月</w:t>
      </w:r>
      <w:r>
        <w:rPr>
          <w:color w:val="auto"/>
          <w:highlight w:val="none"/>
          <w:u w:val="single"/>
          <w:shd w:val="clear" w:color="auto" w:fill="auto"/>
        </w:rPr>
        <w:t xml:space="preserve">       </w:t>
      </w:r>
      <w:r>
        <w:rPr>
          <w:rFonts w:hint="eastAsia" w:cs="宋体"/>
          <w:color w:val="auto"/>
          <w:highlight w:val="none"/>
          <w:shd w:val="clear" w:color="auto" w:fill="auto"/>
        </w:rPr>
        <w:t>日</w:t>
      </w:r>
    </w:p>
    <w:p w14:paraId="5BEF5A2A">
      <w:pPr>
        <w:pStyle w:val="54"/>
        <w:pBdr>
          <w:top w:val="none" w:color="auto" w:sz="0" w:space="0"/>
          <w:left w:val="none" w:color="auto" w:sz="0" w:space="0"/>
          <w:bottom w:val="none" w:color="000000" w:sz="0" w:space="1"/>
          <w:right w:val="none" w:color="auto" w:sz="0" w:space="0"/>
          <w:between w:val="none" w:color="auto" w:sz="0" w:space="0"/>
        </w:pBdr>
        <w:rPr>
          <w:color w:val="auto"/>
          <w:highlight w:val="none"/>
          <w:u w:val="single"/>
          <w:shd w:val="clear" w:color="auto" w:fill="auto"/>
        </w:rPr>
      </w:pPr>
    </w:p>
    <w:p w14:paraId="635DC66E">
      <w:pPr>
        <w:keepNext w:val="0"/>
        <w:keepLines w:val="0"/>
        <w:pageBreakBefore w:val="0"/>
        <w:widowControl w:val="0"/>
        <w:kinsoku/>
        <w:wordWrap/>
        <w:overflowPunct/>
        <w:topLinePunct w:val="0"/>
        <w:autoSpaceDE/>
        <w:autoSpaceDN/>
        <w:bidi w:val="0"/>
        <w:adjustRightInd/>
        <w:snapToGrid/>
        <w:spacing w:before="120" w:beforeLines="50" w:line="20" w:lineRule="atLeast"/>
        <w:textAlignment w:val="auto"/>
        <w:rPr>
          <w:rFonts w:hint="eastAsia" w:ascii="方正楷体_GB2312" w:hAnsi="方正楷体_GB2312" w:eastAsia="方正楷体_GB2312" w:cs="方正楷体_GB2312"/>
          <w:color w:val="auto"/>
          <w:highlight w:val="none"/>
          <w:shd w:val="clear" w:color="auto" w:fill="auto"/>
        </w:rPr>
      </w:pPr>
      <w:r>
        <w:rPr>
          <w:rFonts w:hint="eastAsia" w:ascii="方正楷体_GB2312" w:hAnsi="方正楷体_GB2312" w:eastAsia="方正楷体_GB2312" w:cs="方正楷体_GB2312"/>
          <w:color w:val="auto"/>
          <w:highlight w:val="none"/>
          <w:shd w:val="clear" w:color="auto" w:fill="auto"/>
        </w:rPr>
        <w:t>备注：</w:t>
      </w:r>
      <w:r>
        <w:rPr>
          <w:rFonts w:hint="eastAsia" w:ascii="方正楷体_GB2312" w:hAnsi="方正楷体_GB2312" w:eastAsia="方正楷体_GB2312" w:cs="方正楷体_GB2312"/>
          <w:color w:val="auto"/>
          <w:highlight w:val="none"/>
          <w:shd w:val="clear" w:color="auto" w:fill="auto"/>
          <w:lang w:val="en-US" w:eastAsia="zh-CN"/>
        </w:rPr>
        <w:t>1.</w:t>
      </w:r>
      <w:r>
        <w:rPr>
          <w:rFonts w:hint="eastAsia" w:ascii="方正楷体_GB2312" w:hAnsi="方正楷体_GB2312" w:eastAsia="方正楷体_GB2312" w:cs="方正楷体_GB2312"/>
          <w:color w:val="auto"/>
          <w:highlight w:val="none"/>
          <w:shd w:val="clear" w:color="auto" w:fill="auto"/>
        </w:rPr>
        <w:t>以上身份证号在公示时应隐藏中间部分数字。</w:t>
      </w:r>
    </w:p>
    <w:p w14:paraId="2D3B381D">
      <w:pPr>
        <w:keepNext w:val="0"/>
        <w:keepLines w:val="0"/>
        <w:pageBreakBefore w:val="0"/>
        <w:widowControl w:val="0"/>
        <w:kinsoku/>
        <w:wordWrap/>
        <w:overflowPunct/>
        <w:topLinePunct w:val="0"/>
        <w:autoSpaceDE/>
        <w:autoSpaceDN/>
        <w:bidi w:val="0"/>
        <w:adjustRightInd/>
        <w:snapToGrid/>
        <w:spacing w:before="120" w:beforeLines="50" w:line="20" w:lineRule="atLeast"/>
        <w:ind w:firstLine="630" w:firstLineChars="300"/>
        <w:textAlignment w:val="auto"/>
        <w:rPr>
          <w:rFonts w:hint="eastAsia" w:ascii="方正楷体_GB2312" w:hAnsi="方正楷体_GB2312" w:eastAsia="方正楷体_GB2312" w:cs="方正楷体_GB2312"/>
          <w:color w:val="auto"/>
          <w:highlight w:val="none"/>
          <w:shd w:val="clear" w:color="auto" w:fill="auto"/>
        </w:rPr>
      </w:pPr>
      <w:r>
        <w:rPr>
          <w:rFonts w:hint="eastAsia" w:ascii="方正楷体_GB2312" w:hAnsi="方正楷体_GB2312" w:eastAsia="方正楷体_GB2312" w:cs="方正楷体_GB2312"/>
          <w:color w:val="auto"/>
          <w:highlight w:val="none"/>
          <w:shd w:val="clear" w:color="auto" w:fill="auto"/>
        </w:rPr>
        <w:t>2. 中标候选人享受《政府采购促进中小企业发展管理办法》（财库〔2020〕46号）规定的中小企业扶持政策的，招标人应当在公示中标候选人时公开中标候选人的《中小企业声明函》。</w:t>
      </w:r>
    </w:p>
    <w:p w14:paraId="5A8D6215">
      <w:pPr>
        <w:keepNext w:val="0"/>
        <w:keepLines w:val="0"/>
        <w:pageBreakBefore w:val="0"/>
        <w:widowControl w:val="0"/>
        <w:kinsoku/>
        <w:wordWrap/>
        <w:overflowPunct/>
        <w:topLinePunct w:val="0"/>
        <w:autoSpaceDE/>
        <w:autoSpaceDN/>
        <w:bidi w:val="0"/>
        <w:adjustRightInd/>
        <w:snapToGrid/>
        <w:spacing w:line="20" w:lineRule="atLeast"/>
        <w:ind w:firstLine="630" w:firstLineChars="300"/>
        <w:textAlignment w:val="auto"/>
        <w:rPr>
          <w:rFonts w:hint="eastAsia" w:ascii="方正楷体_GB2312" w:hAnsi="方正楷体_GB2312" w:eastAsia="方正楷体_GB2312" w:cs="方正楷体_GB2312"/>
          <w:color w:val="auto"/>
          <w:highlight w:val="none"/>
          <w:shd w:val="clear" w:color="auto" w:fill="auto"/>
        </w:rPr>
      </w:pPr>
      <w:r>
        <w:rPr>
          <w:rFonts w:hint="eastAsia" w:ascii="方正楷体_GB2312" w:hAnsi="方正楷体_GB2312" w:eastAsia="方正楷体_GB2312" w:cs="方正楷体_GB2312"/>
          <w:color w:val="auto"/>
          <w:highlight w:val="none"/>
          <w:shd w:val="clear" w:color="auto" w:fill="auto"/>
        </w:rPr>
        <w:t>3. 中标候选人为残疾人福利性单位的，招标人或者其委托的招标代理机构应当在中标候选人公示时公开中标候选人的《残疾人福利性单位声明函》。</w:t>
      </w:r>
    </w:p>
    <w:p w14:paraId="302DD0EC">
      <w:pPr>
        <w:keepNext w:val="0"/>
        <w:keepLines w:val="0"/>
        <w:pageBreakBefore w:val="0"/>
        <w:widowControl w:val="0"/>
        <w:kinsoku/>
        <w:wordWrap/>
        <w:overflowPunct/>
        <w:topLinePunct w:val="0"/>
        <w:autoSpaceDE/>
        <w:autoSpaceDN/>
        <w:bidi w:val="0"/>
        <w:adjustRightInd/>
        <w:snapToGrid/>
        <w:spacing w:line="20" w:lineRule="atLeast"/>
        <w:ind w:firstLine="630" w:firstLineChars="300"/>
        <w:textAlignment w:val="auto"/>
        <w:rPr>
          <w:rFonts w:hint="eastAsia" w:ascii="方正楷体_GB2312" w:hAnsi="方正楷体_GB2312" w:eastAsia="方正楷体_GB2312" w:cs="方正楷体_GB2312"/>
          <w:color w:val="auto"/>
          <w:highlight w:val="none"/>
          <w:shd w:val="clear" w:color="auto" w:fill="auto"/>
        </w:rPr>
      </w:pPr>
      <w:r>
        <w:rPr>
          <w:rFonts w:hint="eastAsia" w:ascii="方正楷体_GB2312" w:hAnsi="方正楷体_GB2312" w:eastAsia="方正楷体_GB2312" w:cs="方正楷体_GB2312"/>
          <w:color w:val="auto"/>
          <w:highlight w:val="none"/>
          <w:shd w:val="clear" w:color="auto" w:fill="auto"/>
        </w:rPr>
        <w:t>4.如在招标过程中出现投标人的投标文件存在算术误差及细微偏差，根据招标文件</w:t>
      </w:r>
      <w:r>
        <w:rPr>
          <w:rFonts w:hint="eastAsia" w:ascii="方正楷体_GB2312" w:hAnsi="方正楷体_GB2312" w:eastAsia="方正楷体_GB2312" w:cs="方正楷体_GB2312"/>
          <w:color w:val="auto"/>
          <w:highlight w:val="none"/>
          <w:shd w:val="clear" w:color="auto" w:fill="auto"/>
          <w:lang w:eastAsia="zh-CN"/>
        </w:rPr>
        <w:t>“</w:t>
      </w:r>
      <w:r>
        <w:rPr>
          <w:rFonts w:hint="eastAsia" w:ascii="方正楷体_GB2312" w:hAnsi="方正楷体_GB2312" w:eastAsia="方正楷体_GB2312" w:cs="方正楷体_GB2312"/>
          <w:color w:val="auto"/>
          <w:highlight w:val="none"/>
          <w:shd w:val="clear" w:color="auto" w:fill="auto"/>
        </w:rPr>
        <w:t>澄清、说明或补正</w:t>
      </w:r>
      <w:r>
        <w:rPr>
          <w:rFonts w:hint="eastAsia" w:ascii="方正楷体_GB2312" w:hAnsi="方正楷体_GB2312" w:eastAsia="方正楷体_GB2312" w:cs="方正楷体_GB2312"/>
          <w:color w:val="auto"/>
          <w:highlight w:val="none"/>
          <w:shd w:val="clear" w:color="auto" w:fill="auto"/>
          <w:lang w:eastAsia="zh-CN"/>
        </w:rPr>
        <w:t>”</w:t>
      </w:r>
      <w:r>
        <w:rPr>
          <w:rFonts w:hint="eastAsia" w:ascii="方正楷体_GB2312" w:hAnsi="方正楷体_GB2312" w:eastAsia="方正楷体_GB2312" w:cs="方正楷体_GB2312"/>
          <w:color w:val="auto"/>
          <w:highlight w:val="none"/>
          <w:shd w:val="clear" w:color="auto" w:fill="auto"/>
        </w:rPr>
        <w:t>规定修正的算术投标总价小于投标函内的投标总价的，</w:t>
      </w:r>
      <w:r>
        <w:rPr>
          <w:rFonts w:hint="eastAsia" w:ascii="方正楷体_GB2312" w:hAnsi="方正楷体_GB2312" w:eastAsia="方正楷体_GB2312" w:cs="方正楷体_GB2312"/>
          <w:color w:val="auto"/>
          <w:highlight w:val="none"/>
          <w:shd w:val="clear" w:color="auto" w:fill="auto"/>
          <w:lang w:val="en-US" w:eastAsia="zh-CN"/>
        </w:rPr>
        <w:t>中标候选人公示的投</w:t>
      </w:r>
      <w:r>
        <w:rPr>
          <w:rFonts w:hint="eastAsia" w:ascii="方正楷体_GB2312" w:hAnsi="方正楷体_GB2312" w:eastAsia="方正楷体_GB2312" w:cs="方正楷体_GB2312"/>
          <w:color w:val="auto"/>
          <w:highlight w:val="none"/>
          <w:shd w:val="clear" w:color="auto" w:fill="auto"/>
          <w:lang w:eastAsia="zh-CN"/>
        </w:rPr>
        <w:t>标</w:t>
      </w:r>
      <w:r>
        <w:rPr>
          <w:rFonts w:hint="eastAsia" w:ascii="方正楷体_GB2312" w:hAnsi="方正楷体_GB2312" w:eastAsia="方正楷体_GB2312" w:cs="方正楷体_GB2312"/>
          <w:color w:val="auto"/>
          <w:highlight w:val="none"/>
          <w:shd w:val="clear" w:color="auto" w:fill="auto"/>
          <w:lang w:val="en-US" w:eastAsia="zh-CN"/>
        </w:rPr>
        <w:t>总</w:t>
      </w:r>
      <w:r>
        <w:rPr>
          <w:rFonts w:hint="eastAsia" w:ascii="方正楷体_GB2312" w:hAnsi="方正楷体_GB2312" w:eastAsia="方正楷体_GB2312" w:cs="方正楷体_GB2312"/>
          <w:color w:val="auto"/>
          <w:highlight w:val="none"/>
          <w:shd w:val="clear" w:color="auto" w:fill="auto"/>
          <w:lang w:eastAsia="zh-CN"/>
        </w:rPr>
        <w:t>价</w:t>
      </w:r>
      <w:r>
        <w:rPr>
          <w:rFonts w:hint="eastAsia" w:ascii="方正楷体_GB2312" w:hAnsi="方正楷体_GB2312" w:eastAsia="方正楷体_GB2312" w:cs="方正楷体_GB2312"/>
          <w:color w:val="auto"/>
          <w:highlight w:val="none"/>
          <w:shd w:val="clear" w:color="auto" w:fill="auto"/>
          <w:lang w:val="en-US" w:eastAsia="zh-CN"/>
        </w:rPr>
        <w:t>为</w:t>
      </w:r>
      <w:r>
        <w:rPr>
          <w:rFonts w:hint="eastAsia" w:ascii="方正楷体_GB2312" w:hAnsi="方正楷体_GB2312" w:eastAsia="方正楷体_GB2312" w:cs="方正楷体_GB2312"/>
          <w:color w:val="auto"/>
          <w:highlight w:val="none"/>
          <w:shd w:val="clear" w:color="auto" w:fill="auto"/>
        </w:rPr>
        <w:t>修正</w:t>
      </w:r>
      <w:r>
        <w:rPr>
          <w:rFonts w:hint="eastAsia" w:ascii="方正楷体_GB2312" w:hAnsi="方正楷体_GB2312" w:eastAsia="方正楷体_GB2312" w:cs="方正楷体_GB2312"/>
          <w:color w:val="auto"/>
          <w:highlight w:val="none"/>
          <w:shd w:val="clear" w:color="auto" w:fill="auto"/>
          <w:lang w:eastAsia="zh-CN"/>
        </w:rPr>
        <w:t>后</w:t>
      </w:r>
      <w:r>
        <w:rPr>
          <w:rFonts w:hint="eastAsia" w:ascii="方正楷体_GB2312" w:hAnsi="方正楷体_GB2312" w:eastAsia="方正楷体_GB2312" w:cs="方正楷体_GB2312"/>
          <w:color w:val="auto"/>
          <w:highlight w:val="none"/>
          <w:shd w:val="clear" w:color="auto" w:fill="auto"/>
        </w:rPr>
        <w:t>的算术投标总价。</w:t>
      </w:r>
    </w:p>
    <w:p w14:paraId="7B5D158C">
      <w:pPr>
        <w:keepNext w:val="0"/>
        <w:keepLines w:val="0"/>
        <w:pageBreakBefore w:val="0"/>
        <w:widowControl w:val="0"/>
        <w:kinsoku/>
        <w:wordWrap/>
        <w:overflowPunct/>
        <w:topLinePunct w:val="0"/>
        <w:autoSpaceDE/>
        <w:autoSpaceDN/>
        <w:bidi w:val="0"/>
        <w:adjustRightInd/>
        <w:snapToGrid/>
        <w:spacing w:line="20" w:lineRule="atLeast"/>
        <w:ind w:firstLine="630" w:firstLineChars="300"/>
        <w:textAlignment w:val="auto"/>
        <w:rPr>
          <w:rFonts w:hint="default" w:ascii="Times New Roman" w:hAnsi="Times New Roman" w:cs="Times New Roman"/>
          <w:color w:val="auto"/>
          <w:highlight w:val="none"/>
          <w:shd w:val="clear" w:color="auto" w:fill="auto"/>
        </w:rPr>
      </w:pPr>
    </w:p>
    <w:p w14:paraId="6EB2B59E">
      <w:pPr>
        <w:keepNext w:val="0"/>
        <w:keepLines w:val="0"/>
        <w:pageBreakBefore w:val="0"/>
        <w:widowControl w:val="0"/>
        <w:kinsoku/>
        <w:wordWrap/>
        <w:overflowPunct/>
        <w:topLinePunct w:val="0"/>
        <w:autoSpaceDE/>
        <w:autoSpaceDN/>
        <w:bidi w:val="0"/>
        <w:adjustRightInd/>
        <w:snapToGrid/>
        <w:spacing w:line="20" w:lineRule="atLeast"/>
        <w:ind w:firstLine="630" w:firstLineChars="300"/>
        <w:textAlignment w:val="auto"/>
        <w:rPr>
          <w:rFonts w:hint="default" w:ascii="Times New Roman" w:hAnsi="Times New Roman" w:cs="Times New Roman"/>
          <w:color w:val="auto"/>
          <w:highlight w:val="none"/>
          <w:shd w:val="clear" w:color="auto" w:fill="auto"/>
        </w:rPr>
      </w:pPr>
    </w:p>
    <w:p w14:paraId="150DEB95">
      <w:pPr>
        <w:keepNext w:val="0"/>
        <w:keepLines w:val="0"/>
        <w:pageBreakBefore w:val="0"/>
        <w:widowControl w:val="0"/>
        <w:kinsoku/>
        <w:wordWrap/>
        <w:overflowPunct/>
        <w:topLinePunct w:val="0"/>
        <w:autoSpaceDE/>
        <w:autoSpaceDN/>
        <w:bidi w:val="0"/>
        <w:adjustRightInd/>
        <w:snapToGrid/>
        <w:spacing w:line="20" w:lineRule="atLeast"/>
        <w:ind w:firstLine="630" w:firstLineChars="300"/>
        <w:textAlignment w:val="auto"/>
        <w:rPr>
          <w:rFonts w:hint="default" w:ascii="Times New Roman" w:hAnsi="Times New Roman" w:cs="Times New Roman"/>
          <w:color w:val="auto"/>
          <w:highlight w:val="none"/>
          <w:shd w:val="clear" w:color="auto" w:fill="auto"/>
        </w:rPr>
      </w:pPr>
    </w:p>
    <w:p w14:paraId="7A175A8E">
      <w:pPr>
        <w:keepNext w:val="0"/>
        <w:keepLines w:val="0"/>
        <w:pageBreakBefore w:val="0"/>
        <w:widowControl w:val="0"/>
        <w:kinsoku/>
        <w:wordWrap/>
        <w:overflowPunct/>
        <w:topLinePunct w:val="0"/>
        <w:autoSpaceDE/>
        <w:autoSpaceDN/>
        <w:bidi w:val="0"/>
        <w:adjustRightInd/>
        <w:snapToGrid/>
        <w:spacing w:line="20" w:lineRule="atLeast"/>
        <w:ind w:firstLine="630" w:firstLineChars="300"/>
        <w:textAlignment w:val="auto"/>
        <w:rPr>
          <w:rFonts w:hint="default" w:ascii="Times New Roman" w:hAnsi="Times New Roman" w:cs="Times New Roman"/>
          <w:color w:val="auto"/>
          <w:highlight w:val="none"/>
          <w:shd w:val="clear" w:color="auto" w:fill="auto"/>
        </w:rPr>
      </w:pPr>
    </w:p>
    <w:p w14:paraId="42999CD0">
      <w:pPr>
        <w:keepNext w:val="0"/>
        <w:keepLines w:val="0"/>
        <w:pageBreakBefore w:val="0"/>
        <w:widowControl w:val="0"/>
        <w:kinsoku/>
        <w:wordWrap/>
        <w:overflowPunct/>
        <w:topLinePunct w:val="0"/>
        <w:autoSpaceDE/>
        <w:autoSpaceDN/>
        <w:bidi w:val="0"/>
        <w:adjustRightInd/>
        <w:snapToGrid/>
        <w:spacing w:line="20" w:lineRule="atLeast"/>
        <w:ind w:firstLine="630" w:firstLineChars="300"/>
        <w:textAlignment w:val="auto"/>
        <w:rPr>
          <w:rFonts w:hint="default" w:ascii="Times New Roman" w:hAnsi="Times New Roman" w:cs="Times New Roman"/>
          <w:color w:val="auto"/>
          <w:highlight w:val="none"/>
          <w:shd w:val="clear" w:color="auto" w:fill="auto"/>
        </w:rPr>
      </w:pPr>
    </w:p>
    <w:p w14:paraId="0F07080C">
      <w:pPr>
        <w:keepNext w:val="0"/>
        <w:keepLines w:val="0"/>
        <w:pageBreakBefore w:val="0"/>
        <w:widowControl w:val="0"/>
        <w:kinsoku/>
        <w:wordWrap/>
        <w:overflowPunct/>
        <w:topLinePunct w:val="0"/>
        <w:autoSpaceDE/>
        <w:autoSpaceDN/>
        <w:bidi w:val="0"/>
        <w:adjustRightInd/>
        <w:snapToGrid/>
        <w:spacing w:line="20" w:lineRule="atLeast"/>
        <w:ind w:firstLine="630" w:firstLineChars="300"/>
        <w:textAlignment w:val="auto"/>
        <w:rPr>
          <w:rFonts w:hint="default" w:ascii="Times New Roman" w:hAnsi="Times New Roman" w:cs="Times New Roman"/>
          <w:color w:val="auto"/>
          <w:highlight w:val="none"/>
          <w:shd w:val="clear" w:color="auto" w:fill="auto"/>
        </w:rPr>
      </w:pPr>
    </w:p>
    <w:p w14:paraId="196169A9">
      <w:pPr>
        <w:pStyle w:val="7"/>
        <w:rPr>
          <w:rFonts w:ascii="Times New Roman" w:hAnsi="Times New Roman"/>
          <w:color w:val="auto"/>
          <w:sz w:val="28"/>
          <w:szCs w:val="28"/>
          <w:highlight w:val="none"/>
          <w:shd w:val="clear" w:color="auto" w:fill="auto"/>
        </w:rPr>
      </w:pPr>
      <w:bookmarkStart w:id="1906" w:name="_Toc1544978485"/>
      <w:bookmarkStart w:id="1907" w:name="_Toc286412426"/>
      <w:bookmarkStart w:id="1908" w:name="_Toc768969368"/>
      <w:bookmarkStart w:id="1909" w:name="_Toc59203061"/>
      <w:bookmarkStart w:id="1910" w:name="_Toc73714839"/>
      <w:bookmarkStart w:id="1911" w:name="_Toc574888036"/>
      <w:bookmarkStart w:id="1912" w:name="_Toc212393553"/>
      <w:bookmarkStart w:id="1913" w:name="_Toc1339341723"/>
      <w:r>
        <w:rPr>
          <w:rFonts w:ascii="Times New Roman" w:hAnsi="Times New Roman"/>
          <w:color w:val="auto"/>
          <w:sz w:val="28"/>
          <w:szCs w:val="28"/>
          <w:highlight w:val="none"/>
          <w:shd w:val="clear" w:color="auto" w:fill="auto"/>
        </w:rPr>
        <w:t>附表A-</w:t>
      </w:r>
      <w:r>
        <w:rPr>
          <w:rFonts w:hint="eastAsia" w:ascii="Times New Roman" w:hAnsi="Times New Roman"/>
          <w:color w:val="auto"/>
          <w:sz w:val="28"/>
          <w:szCs w:val="28"/>
          <w:highlight w:val="none"/>
          <w:shd w:val="clear" w:color="auto" w:fill="auto"/>
          <w:lang w:val="en-US" w:eastAsia="zh-CN"/>
        </w:rPr>
        <w:t>29</w:t>
      </w:r>
      <w:r>
        <w:rPr>
          <w:rFonts w:ascii="Times New Roman" w:hAnsi="Times New Roman"/>
          <w:color w:val="auto"/>
          <w:sz w:val="28"/>
          <w:szCs w:val="28"/>
          <w:highlight w:val="none"/>
          <w:shd w:val="clear" w:color="auto" w:fill="auto"/>
        </w:rPr>
        <w:t>：</w:t>
      </w:r>
      <w:r>
        <w:rPr>
          <w:rFonts w:hint="default" w:ascii="Times New Roman" w:hAnsi="Times New Roman"/>
          <w:color w:val="auto"/>
          <w:sz w:val="28"/>
          <w:szCs w:val="28"/>
          <w:highlight w:val="none"/>
          <w:shd w:val="clear" w:color="auto" w:fill="auto"/>
        </w:rPr>
        <w:t>中标通知书</w:t>
      </w:r>
      <w:bookmarkEnd w:id="1906"/>
      <w:bookmarkEnd w:id="1907"/>
      <w:bookmarkEnd w:id="1908"/>
      <w:bookmarkEnd w:id="1909"/>
      <w:bookmarkEnd w:id="1910"/>
      <w:bookmarkEnd w:id="1911"/>
      <w:bookmarkEnd w:id="1912"/>
      <w:bookmarkEnd w:id="1913"/>
    </w:p>
    <w:p w14:paraId="13A9593F">
      <w:pPr>
        <w:jc w:val="center"/>
        <w:rPr>
          <w:rFonts w:hint="default" w:ascii="Times New Roman" w:hAnsi="Times New Roman" w:eastAsia="黑体" w:cs="Times New Roman"/>
          <w:color w:val="auto"/>
          <w:sz w:val="28"/>
          <w:szCs w:val="28"/>
          <w:highlight w:val="none"/>
          <w:shd w:val="clear" w:color="auto" w:fill="auto"/>
        </w:rPr>
      </w:pPr>
      <w:r>
        <w:rPr>
          <w:rFonts w:hint="default" w:ascii="Times New Roman" w:hAnsi="Times New Roman" w:eastAsia="黑体" w:cs="Times New Roman"/>
          <w:color w:val="auto"/>
          <w:sz w:val="28"/>
          <w:szCs w:val="28"/>
          <w:highlight w:val="none"/>
          <w:shd w:val="clear" w:color="auto" w:fill="auto"/>
        </w:rPr>
        <w:t>中标通知书</w:t>
      </w:r>
    </w:p>
    <w:p w14:paraId="186C0BBD">
      <w:pPr>
        <w:rPr>
          <w:rFonts w:ascii="Times New Roman" w:hAnsi="Times New Roman" w:cs="Times New Roman"/>
          <w:color w:val="auto"/>
          <w:szCs w:val="21"/>
          <w:highlight w:val="none"/>
          <w:shd w:val="clear" w:color="auto" w:fill="auto"/>
        </w:rPr>
      </w:pPr>
      <w:r>
        <w:rPr>
          <w:rFonts w:hint="eastAsia" w:ascii="Times New Roman" w:hAnsi="Times New Roman" w:cs="Times New Roman"/>
          <w:color w:val="auto"/>
          <w:szCs w:val="21"/>
          <w:highlight w:val="none"/>
          <w:shd w:val="clear" w:color="auto" w:fill="auto"/>
          <w:lang w:eastAsia="zh-CN"/>
        </w:rPr>
        <w:t>招标项目编号</w:t>
      </w:r>
      <w:r>
        <w:rPr>
          <w:rFonts w:ascii="Times New Roman" w:hAnsi="Times New Roman" w:cs="Times New Roman"/>
          <w:color w:val="auto"/>
          <w:szCs w:val="21"/>
          <w:highlight w:val="none"/>
          <w:shd w:val="clear" w:color="auto" w:fill="auto"/>
        </w:rPr>
        <w:t>：</w:t>
      </w:r>
      <w:r>
        <w:rPr>
          <w:rFonts w:ascii="Times New Roman" w:hAnsi="Times New Roman" w:cs="Times New Roman"/>
          <w:b/>
          <w:color w:val="auto"/>
          <w:szCs w:val="21"/>
          <w:highlight w:val="none"/>
          <w:shd w:val="clear" w:color="auto" w:fill="auto"/>
        </w:rPr>
        <w:t xml:space="preserve">   </w:t>
      </w:r>
      <w:r>
        <w:rPr>
          <w:rFonts w:ascii="Times New Roman" w:hAnsi="Times New Roman" w:cs="Times New Roman"/>
          <w:color w:val="auto"/>
          <w:szCs w:val="21"/>
          <w:highlight w:val="none"/>
          <w:shd w:val="clear" w:color="auto" w:fill="auto"/>
        </w:rPr>
        <w:t xml:space="preserve">                         </w:t>
      </w:r>
      <w:r>
        <w:rPr>
          <w:rFonts w:hint="default" w:ascii="Times New Roman" w:hAnsi="Times New Roman" w:cs="Times New Roman"/>
          <w:color w:val="auto"/>
          <w:szCs w:val="21"/>
          <w:highlight w:val="none"/>
          <w:shd w:val="clear" w:color="auto" w:fill="auto"/>
        </w:rPr>
        <w:t xml:space="preserve">     </w:t>
      </w:r>
      <w:r>
        <w:rPr>
          <w:rFonts w:ascii="Times New Roman" w:hAnsi="Times New Roman" w:cs="Times New Roman"/>
          <w:color w:val="auto"/>
          <w:szCs w:val="21"/>
          <w:highlight w:val="none"/>
          <w:shd w:val="clear" w:color="auto" w:fill="auto"/>
        </w:rPr>
        <w:t xml:space="preserve">       </w:t>
      </w:r>
      <w:r>
        <w:rPr>
          <w:rFonts w:hint="default" w:ascii="Times New Roman" w:hAnsi="Times New Roman" w:cs="Times New Roman"/>
          <w:color w:val="auto"/>
          <w:szCs w:val="21"/>
          <w:highlight w:val="none"/>
          <w:shd w:val="clear" w:color="auto" w:fill="auto"/>
        </w:rPr>
        <w:t>中标通知书编号（如有）：</w:t>
      </w:r>
    </w:p>
    <w:tbl>
      <w:tblPr>
        <w:tblStyle w:val="8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338"/>
        <w:gridCol w:w="1011"/>
        <w:gridCol w:w="103"/>
        <w:gridCol w:w="961"/>
        <w:gridCol w:w="595"/>
        <w:gridCol w:w="42"/>
        <w:gridCol w:w="1064"/>
        <w:gridCol w:w="467"/>
        <w:gridCol w:w="739"/>
        <w:gridCol w:w="3065"/>
      </w:tblGrid>
      <w:tr w14:paraId="14C7B3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2056" w:type="dxa"/>
            <w:gridSpan w:val="2"/>
            <w:noWrap w:val="0"/>
            <w:vAlign w:val="center"/>
          </w:tcPr>
          <w:p w14:paraId="3D21F584">
            <w:pPr>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招标人</w:t>
            </w:r>
          </w:p>
        </w:tc>
        <w:tc>
          <w:tcPr>
            <w:tcW w:w="8047" w:type="dxa"/>
            <w:gridSpan w:val="9"/>
            <w:noWrap w:val="0"/>
            <w:vAlign w:val="center"/>
          </w:tcPr>
          <w:p w14:paraId="1ED9AAC0">
            <w:pPr>
              <w:rPr>
                <w:rFonts w:ascii="Times New Roman" w:hAnsi="Times New Roman" w:eastAsia="宋体" w:cs="Times New Roman"/>
                <w:b/>
                <w:color w:val="auto"/>
                <w:szCs w:val="21"/>
                <w:highlight w:val="none"/>
                <w:shd w:val="clear" w:color="auto" w:fill="auto"/>
              </w:rPr>
            </w:pPr>
          </w:p>
        </w:tc>
      </w:tr>
      <w:tr w14:paraId="4A43F8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2056" w:type="dxa"/>
            <w:gridSpan w:val="2"/>
            <w:noWrap w:val="0"/>
            <w:vAlign w:val="center"/>
          </w:tcPr>
          <w:p w14:paraId="04514AC3">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建设单位</w:t>
            </w:r>
          </w:p>
        </w:tc>
        <w:tc>
          <w:tcPr>
            <w:tcW w:w="8047" w:type="dxa"/>
            <w:gridSpan w:val="9"/>
            <w:noWrap w:val="0"/>
            <w:vAlign w:val="center"/>
          </w:tcPr>
          <w:p w14:paraId="0692B1E0">
            <w:pPr>
              <w:rPr>
                <w:rFonts w:ascii="Times New Roman" w:hAnsi="Times New Roman" w:eastAsia="宋体" w:cs="Times New Roman"/>
                <w:b/>
                <w:color w:val="auto"/>
                <w:szCs w:val="21"/>
                <w:highlight w:val="none"/>
                <w:shd w:val="clear" w:color="auto" w:fill="auto"/>
              </w:rPr>
            </w:pPr>
          </w:p>
        </w:tc>
      </w:tr>
      <w:tr w14:paraId="6AB850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2056" w:type="dxa"/>
            <w:gridSpan w:val="2"/>
            <w:noWrap w:val="0"/>
            <w:vAlign w:val="center"/>
          </w:tcPr>
          <w:p w14:paraId="3913B2FF">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代建单位（如有）</w:t>
            </w:r>
          </w:p>
        </w:tc>
        <w:tc>
          <w:tcPr>
            <w:tcW w:w="8047" w:type="dxa"/>
            <w:gridSpan w:val="9"/>
            <w:noWrap w:val="0"/>
            <w:vAlign w:val="center"/>
          </w:tcPr>
          <w:p w14:paraId="66E8A756">
            <w:pPr>
              <w:rPr>
                <w:rFonts w:ascii="Times New Roman" w:hAnsi="Times New Roman" w:eastAsia="宋体" w:cs="Times New Roman"/>
                <w:b/>
                <w:color w:val="auto"/>
                <w:szCs w:val="21"/>
                <w:highlight w:val="none"/>
                <w:shd w:val="clear" w:color="auto" w:fill="auto"/>
              </w:rPr>
            </w:pPr>
          </w:p>
        </w:tc>
      </w:tr>
      <w:tr w14:paraId="26F799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2056" w:type="dxa"/>
            <w:gridSpan w:val="2"/>
            <w:vMerge w:val="restart"/>
            <w:noWrap w:val="0"/>
            <w:vAlign w:val="center"/>
          </w:tcPr>
          <w:p w14:paraId="5CDC1E20">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中</w:t>
            </w:r>
            <w:r>
              <w:rPr>
                <w:rFonts w:hint="default" w:ascii="Times New Roman" w:hAnsi="Times New Roman" w:eastAsia="宋体" w:cs="Times New Roman"/>
                <w:color w:val="auto"/>
                <w:szCs w:val="21"/>
                <w:highlight w:val="none"/>
                <w:shd w:val="clear" w:color="auto" w:fill="auto"/>
              </w:rPr>
              <w:t xml:space="preserve"> </w:t>
            </w:r>
            <w:r>
              <w:rPr>
                <w:rFonts w:ascii="Times New Roman" w:hAnsi="Times New Roman" w:eastAsia="宋体" w:cs="Times New Roman"/>
                <w:color w:val="auto"/>
                <w:szCs w:val="21"/>
                <w:highlight w:val="none"/>
                <w:shd w:val="clear" w:color="auto" w:fill="auto"/>
              </w:rPr>
              <w:t>标</w:t>
            </w:r>
            <w:r>
              <w:rPr>
                <w:rFonts w:hint="default" w:ascii="Times New Roman" w:hAnsi="Times New Roman" w:eastAsia="宋体" w:cs="Times New Roman"/>
                <w:color w:val="auto"/>
                <w:szCs w:val="21"/>
                <w:highlight w:val="none"/>
                <w:shd w:val="clear" w:color="auto" w:fill="auto"/>
              </w:rPr>
              <w:t xml:space="preserve"> 人</w:t>
            </w:r>
          </w:p>
        </w:tc>
        <w:tc>
          <w:tcPr>
            <w:tcW w:w="2670" w:type="dxa"/>
            <w:gridSpan w:val="4"/>
            <w:vMerge w:val="restart"/>
            <w:tcBorders>
              <w:right w:val="single" w:color="auto" w:sz="4" w:space="0"/>
            </w:tcBorders>
            <w:noWrap w:val="0"/>
            <w:vAlign w:val="center"/>
          </w:tcPr>
          <w:p w14:paraId="64A2A9EB">
            <w:pPr>
              <w:ind w:firstLine="1131" w:firstLineChars="539"/>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（非联合体）</w:t>
            </w:r>
          </w:p>
        </w:tc>
        <w:tc>
          <w:tcPr>
            <w:tcW w:w="1573" w:type="dxa"/>
            <w:gridSpan w:val="3"/>
            <w:vMerge w:val="restart"/>
            <w:tcBorders>
              <w:left w:val="single" w:color="auto" w:sz="4" w:space="0"/>
              <w:right w:val="single" w:color="auto" w:sz="4" w:space="0"/>
            </w:tcBorders>
            <w:noWrap w:val="0"/>
            <w:vAlign w:val="center"/>
          </w:tcPr>
          <w:p w14:paraId="16A36FD3">
            <w:pPr>
              <w:ind w:firstLine="411" w:firstLineChars="196"/>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联合体</w:t>
            </w:r>
          </w:p>
        </w:tc>
        <w:tc>
          <w:tcPr>
            <w:tcW w:w="3804" w:type="dxa"/>
            <w:gridSpan w:val="2"/>
            <w:tcBorders>
              <w:left w:val="single" w:color="auto" w:sz="4" w:space="0"/>
            </w:tcBorders>
            <w:noWrap w:val="0"/>
            <w:vAlign w:val="center"/>
          </w:tcPr>
          <w:p w14:paraId="3E7C3248">
            <w:pP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牵头人：</w:t>
            </w:r>
          </w:p>
        </w:tc>
      </w:tr>
      <w:tr w14:paraId="2BF9D8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2056" w:type="dxa"/>
            <w:gridSpan w:val="2"/>
            <w:vMerge w:val="continue"/>
            <w:noWrap w:val="0"/>
            <w:vAlign w:val="center"/>
          </w:tcPr>
          <w:p w14:paraId="43B51484">
            <w:pPr>
              <w:jc w:val="center"/>
              <w:rPr>
                <w:rFonts w:hint="default" w:ascii="Times New Roman" w:hAnsi="Times New Roman" w:eastAsia="宋体" w:cs="Times New Roman"/>
                <w:color w:val="auto"/>
                <w:szCs w:val="21"/>
                <w:highlight w:val="none"/>
                <w:shd w:val="clear" w:color="auto" w:fill="auto"/>
              </w:rPr>
            </w:pPr>
          </w:p>
        </w:tc>
        <w:tc>
          <w:tcPr>
            <w:tcW w:w="2670" w:type="dxa"/>
            <w:gridSpan w:val="4"/>
            <w:vMerge w:val="continue"/>
            <w:tcBorders>
              <w:right w:val="single" w:color="auto" w:sz="4" w:space="0"/>
            </w:tcBorders>
            <w:noWrap w:val="0"/>
            <w:vAlign w:val="center"/>
          </w:tcPr>
          <w:p w14:paraId="7302DB28">
            <w:pPr>
              <w:rPr>
                <w:rFonts w:ascii="Times New Roman" w:hAnsi="Times New Roman" w:eastAsia="宋体" w:cs="Times New Roman"/>
                <w:color w:val="auto"/>
                <w:szCs w:val="21"/>
                <w:highlight w:val="none"/>
                <w:shd w:val="clear" w:color="auto" w:fill="auto"/>
              </w:rPr>
            </w:pPr>
          </w:p>
        </w:tc>
        <w:tc>
          <w:tcPr>
            <w:tcW w:w="1573" w:type="dxa"/>
            <w:gridSpan w:val="3"/>
            <w:vMerge w:val="continue"/>
            <w:tcBorders>
              <w:left w:val="single" w:color="auto" w:sz="4" w:space="0"/>
              <w:right w:val="single" w:color="auto" w:sz="4" w:space="0"/>
            </w:tcBorders>
            <w:noWrap w:val="0"/>
            <w:vAlign w:val="center"/>
          </w:tcPr>
          <w:p w14:paraId="5A1A7EFA">
            <w:pPr>
              <w:rPr>
                <w:rFonts w:ascii="Times New Roman" w:hAnsi="Times New Roman" w:eastAsia="宋体" w:cs="Times New Roman"/>
                <w:color w:val="auto"/>
                <w:szCs w:val="21"/>
                <w:highlight w:val="none"/>
                <w:shd w:val="clear" w:color="auto" w:fill="auto"/>
              </w:rPr>
            </w:pPr>
          </w:p>
        </w:tc>
        <w:tc>
          <w:tcPr>
            <w:tcW w:w="3804" w:type="dxa"/>
            <w:gridSpan w:val="2"/>
            <w:tcBorders>
              <w:left w:val="single" w:color="auto" w:sz="4" w:space="0"/>
            </w:tcBorders>
            <w:noWrap w:val="0"/>
            <w:vAlign w:val="center"/>
          </w:tcPr>
          <w:p w14:paraId="77A37012">
            <w:pP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成员单位：</w:t>
            </w:r>
          </w:p>
        </w:tc>
      </w:tr>
      <w:tr w14:paraId="33A209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2" w:hRule="atLeast"/>
          <w:jc w:val="center"/>
        </w:trPr>
        <w:tc>
          <w:tcPr>
            <w:tcW w:w="2056" w:type="dxa"/>
            <w:gridSpan w:val="2"/>
            <w:noWrap w:val="0"/>
            <w:vAlign w:val="center"/>
          </w:tcPr>
          <w:p w14:paraId="2B9F33F7">
            <w:pPr>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招标</w:t>
            </w:r>
            <w:r>
              <w:rPr>
                <w:rFonts w:ascii="Times New Roman" w:hAnsi="Times New Roman" w:eastAsia="宋体" w:cs="Times New Roman"/>
                <w:color w:val="auto"/>
                <w:szCs w:val="21"/>
                <w:highlight w:val="none"/>
                <w:shd w:val="clear" w:color="auto" w:fill="auto"/>
              </w:rPr>
              <w:t>代理</w:t>
            </w:r>
            <w:r>
              <w:rPr>
                <w:rFonts w:hint="default" w:ascii="Times New Roman" w:hAnsi="Times New Roman" w:eastAsia="宋体" w:cs="Times New Roman"/>
                <w:color w:val="auto"/>
                <w:szCs w:val="21"/>
                <w:highlight w:val="none"/>
                <w:shd w:val="clear" w:color="auto" w:fill="auto"/>
              </w:rPr>
              <w:t>机构</w:t>
            </w:r>
          </w:p>
        </w:tc>
        <w:tc>
          <w:tcPr>
            <w:tcW w:w="8047" w:type="dxa"/>
            <w:gridSpan w:val="9"/>
            <w:noWrap w:val="0"/>
            <w:vAlign w:val="center"/>
          </w:tcPr>
          <w:p w14:paraId="343F9762">
            <w:pPr>
              <w:rPr>
                <w:rFonts w:ascii="Times New Roman" w:hAnsi="Times New Roman" w:eastAsia="宋体" w:cs="Times New Roman"/>
                <w:color w:val="auto"/>
                <w:szCs w:val="21"/>
                <w:highlight w:val="none"/>
                <w:shd w:val="clear" w:color="auto" w:fill="auto"/>
              </w:rPr>
            </w:pPr>
          </w:p>
        </w:tc>
      </w:tr>
      <w:tr w14:paraId="6166C9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2056" w:type="dxa"/>
            <w:gridSpan w:val="2"/>
            <w:noWrap w:val="0"/>
            <w:vAlign w:val="center"/>
          </w:tcPr>
          <w:p w14:paraId="175C4867">
            <w:pPr>
              <w:jc w:val="center"/>
              <w:rPr>
                <w:rFonts w:ascii="Times New Roman" w:hAnsi="Times New Roman" w:eastAsia="宋体" w:cs="Times New Roman"/>
                <w:color w:val="auto"/>
                <w:szCs w:val="21"/>
                <w:highlight w:val="none"/>
                <w:shd w:val="clear" w:color="auto" w:fill="auto"/>
              </w:rPr>
            </w:pPr>
            <w:r>
              <w:rPr>
                <w:rFonts w:hint="eastAsia" w:cs="Times New Roman"/>
                <w:color w:val="auto"/>
                <w:szCs w:val="21"/>
                <w:highlight w:val="none"/>
                <w:shd w:val="clear" w:color="auto" w:fill="auto"/>
                <w:lang w:val="en-US" w:eastAsia="zh-CN"/>
              </w:rPr>
              <w:t>招标项目</w:t>
            </w:r>
            <w:r>
              <w:rPr>
                <w:rFonts w:ascii="Times New Roman" w:hAnsi="Times New Roman" w:eastAsia="宋体" w:cs="Times New Roman"/>
                <w:color w:val="auto"/>
                <w:szCs w:val="21"/>
                <w:highlight w:val="none"/>
                <w:shd w:val="clear" w:color="auto" w:fill="auto"/>
              </w:rPr>
              <w:t>名称</w:t>
            </w:r>
          </w:p>
        </w:tc>
        <w:tc>
          <w:tcPr>
            <w:tcW w:w="8047" w:type="dxa"/>
            <w:gridSpan w:val="9"/>
            <w:noWrap w:val="0"/>
            <w:vAlign w:val="center"/>
          </w:tcPr>
          <w:p w14:paraId="4532F318">
            <w:pPr>
              <w:rPr>
                <w:rFonts w:ascii="Times New Roman" w:hAnsi="Times New Roman" w:eastAsia="宋体" w:cs="Times New Roman"/>
                <w:b/>
                <w:color w:val="auto"/>
                <w:szCs w:val="21"/>
                <w:highlight w:val="none"/>
                <w:shd w:val="clear" w:color="auto" w:fill="auto"/>
              </w:rPr>
            </w:pPr>
          </w:p>
        </w:tc>
      </w:tr>
      <w:tr w14:paraId="0355CC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5" w:hRule="atLeast"/>
          <w:jc w:val="center"/>
        </w:trPr>
        <w:tc>
          <w:tcPr>
            <w:tcW w:w="2056" w:type="dxa"/>
            <w:gridSpan w:val="2"/>
            <w:noWrap w:val="0"/>
            <w:vAlign w:val="center"/>
          </w:tcPr>
          <w:p w14:paraId="64BAA042">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工程地址</w:t>
            </w:r>
          </w:p>
        </w:tc>
        <w:tc>
          <w:tcPr>
            <w:tcW w:w="8047" w:type="dxa"/>
            <w:gridSpan w:val="9"/>
            <w:noWrap w:val="0"/>
            <w:vAlign w:val="center"/>
          </w:tcPr>
          <w:p w14:paraId="13882174">
            <w:pPr>
              <w:rPr>
                <w:rFonts w:ascii="Times New Roman" w:hAnsi="Times New Roman" w:eastAsia="宋体" w:cs="Times New Roman"/>
                <w:b/>
                <w:color w:val="auto"/>
                <w:szCs w:val="21"/>
                <w:highlight w:val="none"/>
                <w:shd w:val="clear" w:color="auto" w:fill="auto"/>
              </w:rPr>
            </w:pPr>
          </w:p>
        </w:tc>
      </w:tr>
      <w:tr w14:paraId="11B810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jc w:val="center"/>
        </w:trPr>
        <w:tc>
          <w:tcPr>
            <w:tcW w:w="2056" w:type="dxa"/>
            <w:gridSpan w:val="2"/>
            <w:noWrap w:val="0"/>
            <w:vAlign w:val="center"/>
          </w:tcPr>
          <w:p w14:paraId="0A4BA989">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中标范围</w:t>
            </w:r>
          </w:p>
        </w:tc>
        <w:tc>
          <w:tcPr>
            <w:tcW w:w="8047" w:type="dxa"/>
            <w:gridSpan w:val="9"/>
            <w:noWrap w:val="0"/>
            <w:vAlign w:val="center"/>
          </w:tcPr>
          <w:p w14:paraId="305E744B">
            <w:pPr>
              <w:rPr>
                <w:rFonts w:ascii="Times New Roman" w:hAnsi="Times New Roman" w:eastAsia="宋体" w:cs="Times New Roman"/>
                <w:b/>
                <w:color w:val="auto"/>
                <w:szCs w:val="21"/>
                <w:highlight w:val="none"/>
                <w:shd w:val="clear" w:color="auto" w:fill="auto"/>
              </w:rPr>
            </w:pPr>
          </w:p>
        </w:tc>
      </w:tr>
      <w:tr w14:paraId="0A0731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2056" w:type="dxa"/>
            <w:gridSpan w:val="2"/>
            <w:noWrap w:val="0"/>
            <w:vAlign w:val="center"/>
          </w:tcPr>
          <w:p w14:paraId="32A89CD6">
            <w:pPr>
              <w:spacing w:line="360" w:lineRule="exact"/>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结构类型</w:t>
            </w:r>
          </w:p>
        </w:tc>
        <w:tc>
          <w:tcPr>
            <w:tcW w:w="2712" w:type="dxa"/>
            <w:gridSpan w:val="5"/>
            <w:noWrap w:val="0"/>
            <w:vAlign w:val="center"/>
          </w:tcPr>
          <w:p w14:paraId="4BF9097E">
            <w:pPr>
              <w:spacing w:line="360" w:lineRule="exact"/>
              <w:jc w:val="center"/>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highlight w:val="none"/>
                <w:shd w:val="clear" w:color="auto" w:fill="auto"/>
              </w:rPr>
              <w:t>（</w:t>
            </w:r>
            <w:r>
              <w:rPr>
                <w:rFonts w:hint="eastAsia" w:ascii="方正楷体_GB2312" w:hAnsi="方正楷体_GB2312" w:eastAsia="方正楷体_GB2312" w:cs="方正楷体_GB2312"/>
                <w:color w:val="auto"/>
                <w:highlight w:val="none"/>
                <w:shd w:val="clear" w:color="auto" w:fill="auto"/>
              </w:rPr>
              <w:t>房建项目应注明结构、层数、最大单跨、建筑高度、建筑面积、是否为装配式建筑等；桥梁应注明长度、最大单跨、宽度等；市政道路应注明道路类型、长度、宽度等</w:t>
            </w:r>
            <w:r>
              <w:rPr>
                <w:rFonts w:hint="default" w:ascii="Times New Roman" w:hAnsi="Times New Roman" w:eastAsia="宋体" w:cs="Times New Roman"/>
                <w:color w:val="auto"/>
                <w:kern w:val="0"/>
                <w:highlight w:val="none"/>
                <w:shd w:val="clear" w:color="auto" w:fill="auto"/>
              </w:rPr>
              <w:t>）</w:t>
            </w:r>
          </w:p>
        </w:tc>
        <w:tc>
          <w:tcPr>
            <w:tcW w:w="1064" w:type="dxa"/>
            <w:noWrap w:val="0"/>
            <w:vAlign w:val="center"/>
          </w:tcPr>
          <w:p w14:paraId="59F0D192">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工程规模</w:t>
            </w:r>
          </w:p>
        </w:tc>
        <w:tc>
          <w:tcPr>
            <w:tcW w:w="4271" w:type="dxa"/>
            <w:gridSpan w:val="3"/>
            <w:noWrap w:val="0"/>
            <w:vAlign w:val="center"/>
          </w:tcPr>
          <w:p w14:paraId="5C32F2F6">
            <w:pPr>
              <w:jc w:val="center"/>
              <w:rPr>
                <w:rFonts w:ascii="Times New Roman" w:hAnsi="Times New Roman" w:eastAsia="宋体" w:cs="Times New Roman"/>
                <w:b/>
                <w:color w:val="auto"/>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 xml:space="preserve">       （</w:t>
            </w:r>
            <w:r>
              <w:rPr>
                <w:rFonts w:hint="eastAsia" w:ascii="方正楷体_GB2312" w:hAnsi="方正楷体_GB2312" w:eastAsia="方正楷体_GB2312" w:cs="方正楷体_GB2312"/>
                <w:color w:val="auto"/>
                <w:kern w:val="0"/>
                <w:szCs w:val="21"/>
                <w:highlight w:val="none"/>
                <w:shd w:val="clear" w:color="auto" w:fill="auto"/>
              </w:rPr>
              <w:t>应注明建筑面积等指标</w:t>
            </w:r>
            <w:r>
              <w:rPr>
                <w:rFonts w:hint="default" w:ascii="Times New Roman" w:hAnsi="Times New Roman" w:eastAsia="宋体" w:cs="Times New Roman"/>
                <w:color w:val="auto"/>
                <w:kern w:val="0"/>
                <w:szCs w:val="21"/>
                <w:highlight w:val="none"/>
                <w:shd w:val="clear" w:color="auto" w:fill="auto"/>
              </w:rPr>
              <w:t>）</w:t>
            </w:r>
          </w:p>
        </w:tc>
      </w:tr>
      <w:tr w14:paraId="1992FF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2056" w:type="dxa"/>
            <w:gridSpan w:val="2"/>
            <w:tcBorders>
              <w:bottom w:val="single" w:color="auto" w:sz="4" w:space="0"/>
            </w:tcBorders>
            <w:noWrap w:val="0"/>
            <w:vAlign w:val="center"/>
          </w:tcPr>
          <w:p w14:paraId="3A7B826D">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工程总承包项目经理</w:t>
            </w:r>
          </w:p>
        </w:tc>
        <w:tc>
          <w:tcPr>
            <w:tcW w:w="1011" w:type="dxa"/>
            <w:tcBorders>
              <w:bottom w:val="single" w:color="auto" w:sz="4" w:space="0"/>
            </w:tcBorders>
            <w:noWrap w:val="0"/>
            <w:vAlign w:val="center"/>
          </w:tcPr>
          <w:p w14:paraId="47AE526A">
            <w:pPr>
              <w:jc w:val="center"/>
              <w:rPr>
                <w:rFonts w:ascii="Times New Roman" w:hAnsi="Times New Roman" w:eastAsia="宋体" w:cs="Times New Roman"/>
                <w:b/>
                <w:color w:val="auto"/>
                <w:szCs w:val="21"/>
                <w:highlight w:val="none"/>
                <w:shd w:val="clear" w:color="auto" w:fill="auto"/>
              </w:rPr>
            </w:pPr>
          </w:p>
        </w:tc>
        <w:tc>
          <w:tcPr>
            <w:tcW w:w="1701" w:type="dxa"/>
            <w:gridSpan w:val="4"/>
            <w:tcBorders>
              <w:bottom w:val="single" w:color="auto" w:sz="4" w:space="0"/>
            </w:tcBorders>
            <w:noWrap w:val="0"/>
            <w:vAlign w:val="top"/>
          </w:tcPr>
          <w:p w14:paraId="6A06158F">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注册专业、等级及注册编号</w:t>
            </w:r>
          </w:p>
        </w:tc>
        <w:tc>
          <w:tcPr>
            <w:tcW w:w="1064" w:type="dxa"/>
            <w:tcBorders>
              <w:bottom w:val="single" w:color="auto" w:sz="4" w:space="0"/>
            </w:tcBorders>
            <w:noWrap w:val="0"/>
            <w:vAlign w:val="center"/>
          </w:tcPr>
          <w:p w14:paraId="5AAC5D81">
            <w:pPr>
              <w:jc w:val="center"/>
              <w:rPr>
                <w:rFonts w:ascii="Times New Roman" w:hAnsi="Times New Roman" w:eastAsia="宋体" w:cs="Times New Roman"/>
                <w:b/>
                <w:color w:val="auto"/>
                <w:szCs w:val="21"/>
                <w:highlight w:val="none"/>
                <w:shd w:val="clear" w:color="auto" w:fill="auto"/>
              </w:rPr>
            </w:pPr>
          </w:p>
        </w:tc>
        <w:tc>
          <w:tcPr>
            <w:tcW w:w="1206" w:type="dxa"/>
            <w:gridSpan w:val="2"/>
            <w:tcBorders>
              <w:bottom w:val="single" w:color="auto" w:sz="4" w:space="0"/>
            </w:tcBorders>
            <w:noWrap w:val="0"/>
            <w:vAlign w:val="top"/>
          </w:tcPr>
          <w:p w14:paraId="313506EA">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kern w:val="0"/>
                <w:highlight w:val="none"/>
                <w:shd w:val="clear" w:color="auto" w:fill="auto"/>
              </w:rPr>
              <w:t>身份证号</w:t>
            </w:r>
          </w:p>
        </w:tc>
        <w:tc>
          <w:tcPr>
            <w:tcW w:w="3065" w:type="dxa"/>
            <w:tcBorders>
              <w:bottom w:val="single" w:color="auto" w:sz="4" w:space="0"/>
            </w:tcBorders>
            <w:noWrap w:val="0"/>
            <w:vAlign w:val="center"/>
          </w:tcPr>
          <w:p w14:paraId="006A21D1">
            <w:pPr>
              <w:jc w:val="center"/>
              <w:rPr>
                <w:rFonts w:ascii="Times New Roman" w:hAnsi="Times New Roman" w:eastAsia="宋体" w:cs="Times New Roman"/>
                <w:b/>
                <w:color w:val="auto"/>
                <w:szCs w:val="21"/>
                <w:highlight w:val="none"/>
                <w:shd w:val="clear" w:color="auto" w:fill="auto"/>
              </w:rPr>
            </w:pPr>
          </w:p>
        </w:tc>
      </w:tr>
      <w:tr w14:paraId="7DBB0C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2056" w:type="dxa"/>
            <w:gridSpan w:val="2"/>
            <w:noWrap w:val="0"/>
            <w:vAlign w:val="center"/>
          </w:tcPr>
          <w:p w14:paraId="3A4D12E1">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项目设计负责人</w:t>
            </w:r>
          </w:p>
        </w:tc>
        <w:tc>
          <w:tcPr>
            <w:tcW w:w="1011" w:type="dxa"/>
            <w:noWrap w:val="0"/>
            <w:vAlign w:val="center"/>
          </w:tcPr>
          <w:p w14:paraId="70DFC639">
            <w:pPr>
              <w:jc w:val="center"/>
              <w:rPr>
                <w:rFonts w:ascii="Times New Roman" w:hAnsi="Times New Roman" w:eastAsia="宋体" w:cs="Times New Roman"/>
                <w:b/>
                <w:color w:val="auto"/>
                <w:szCs w:val="21"/>
                <w:highlight w:val="none"/>
                <w:shd w:val="clear" w:color="auto" w:fill="auto"/>
              </w:rPr>
            </w:pPr>
          </w:p>
        </w:tc>
        <w:tc>
          <w:tcPr>
            <w:tcW w:w="1701" w:type="dxa"/>
            <w:gridSpan w:val="4"/>
            <w:noWrap w:val="0"/>
            <w:vAlign w:val="top"/>
          </w:tcPr>
          <w:p w14:paraId="58BE2459">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注册专业、等级及注册编号</w:t>
            </w:r>
          </w:p>
        </w:tc>
        <w:tc>
          <w:tcPr>
            <w:tcW w:w="1064" w:type="dxa"/>
            <w:noWrap w:val="0"/>
            <w:vAlign w:val="center"/>
          </w:tcPr>
          <w:p w14:paraId="1956B7FD">
            <w:pPr>
              <w:jc w:val="center"/>
              <w:rPr>
                <w:rFonts w:ascii="Times New Roman" w:hAnsi="Times New Roman" w:eastAsia="宋体" w:cs="Times New Roman"/>
                <w:b/>
                <w:color w:val="auto"/>
                <w:szCs w:val="21"/>
                <w:highlight w:val="none"/>
                <w:shd w:val="clear" w:color="auto" w:fill="auto"/>
              </w:rPr>
            </w:pPr>
          </w:p>
        </w:tc>
        <w:tc>
          <w:tcPr>
            <w:tcW w:w="1206" w:type="dxa"/>
            <w:gridSpan w:val="2"/>
            <w:noWrap w:val="0"/>
            <w:vAlign w:val="top"/>
          </w:tcPr>
          <w:p w14:paraId="03429A49">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kern w:val="0"/>
                <w:highlight w:val="none"/>
                <w:shd w:val="clear" w:color="auto" w:fill="auto"/>
              </w:rPr>
              <w:t>身份证号</w:t>
            </w:r>
          </w:p>
        </w:tc>
        <w:tc>
          <w:tcPr>
            <w:tcW w:w="3065" w:type="dxa"/>
            <w:noWrap w:val="0"/>
            <w:vAlign w:val="center"/>
          </w:tcPr>
          <w:p w14:paraId="309ED27A">
            <w:pPr>
              <w:jc w:val="center"/>
              <w:rPr>
                <w:rFonts w:ascii="Times New Roman" w:hAnsi="Times New Roman" w:eastAsia="宋体" w:cs="Times New Roman"/>
                <w:b/>
                <w:color w:val="auto"/>
                <w:szCs w:val="21"/>
                <w:highlight w:val="none"/>
                <w:shd w:val="clear" w:color="auto" w:fill="auto"/>
              </w:rPr>
            </w:pPr>
          </w:p>
        </w:tc>
      </w:tr>
      <w:tr w14:paraId="24C1B5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2056" w:type="dxa"/>
            <w:gridSpan w:val="2"/>
            <w:noWrap w:val="0"/>
            <w:vAlign w:val="center"/>
          </w:tcPr>
          <w:p w14:paraId="2DE510EF">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施工项目经理</w:t>
            </w:r>
          </w:p>
        </w:tc>
        <w:tc>
          <w:tcPr>
            <w:tcW w:w="1011" w:type="dxa"/>
            <w:noWrap w:val="0"/>
            <w:vAlign w:val="center"/>
          </w:tcPr>
          <w:p w14:paraId="42CB6C06">
            <w:pPr>
              <w:jc w:val="center"/>
              <w:rPr>
                <w:rFonts w:ascii="Times New Roman" w:hAnsi="Times New Roman" w:eastAsia="宋体" w:cs="Times New Roman"/>
                <w:b/>
                <w:color w:val="auto"/>
                <w:szCs w:val="21"/>
                <w:highlight w:val="none"/>
                <w:shd w:val="clear" w:color="auto" w:fill="auto"/>
              </w:rPr>
            </w:pPr>
          </w:p>
        </w:tc>
        <w:tc>
          <w:tcPr>
            <w:tcW w:w="1701" w:type="dxa"/>
            <w:gridSpan w:val="4"/>
            <w:noWrap w:val="0"/>
            <w:vAlign w:val="top"/>
          </w:tcPr>
          <w:p w14:paraId="1E51A351">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注册专业、等级及注册编号</w:t>
            </w:r>
          </w:p>
        </w:tc>
        <w:tc>
          <w:tcPr>
            <w:tcW w:w="1064" w:type="dxa"/>
            <w:noWrap w:val="0"/>
            <w:vAlign w:val="center"/>
          </w:tcPr>
          <w:p w14:paraId="70CFE998">
            <w:pPr>
              <w:jc w:val="center"/>
              <w:rPr>
                <w:rFonts w:ascii="Times New Roman" w:hAnsi="Times New Roman" w:eastAsia="宋体" w:cs="Times New Roman"/>
                <w:b/>
                <w:color w:val="auto"/>
                <w:szCs w:val="21"/>
                <w:highlight w:val="none"/>
                <w:shd w:val="clear" w:color="auto" w:fill="auto"/>
              </w:rPr>
            </w:pPr>
          </w:p>
        </w:tc>
        <w:tc>
          <w:tcPr>
            <w:tcW w:w="1206" w:type="dxa"/>
            <w:gridSpan w:val="2"/>
            <w:noWrap w:val="0"/>
            <w:vAlign w:val="top"/>
          </w:tcPr>
          <w:p w14:paraId="0ECC3036">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kern w:val="0"/>
                <w:highlight w:val="none"/>
                <w:shd w:val="clear" w:color="auto" w:fill="auto"/>
              </w:rPr>
              <w:t>身份证号</w:t>
            </w:r>
          </w:p>
        </w:tc>
        <w:tc>
          <w:tcPr>
            <w:tcW w:w="3065" w:type="dxa"/>
            <w:noWrap w:val="0"/>
            <w:vAlign w:val="center"/>
          </w:tcPr>
          <w:p w14:paraId="56B29613">
            <w:pPr>
              <w:jc w:val="center"/>
              <w:rPr>
                <w:rFonts w:ascii="Times New Roman" w:hAnsi="Times New Roman" w:eastAsia="宋体" w:cs="Times New Roman"/>
                <w:b/>
                <w:color w:val="auto"/>
                <w:szCs w:val="21"/>
                <w:highlight w:val="none"/>
                <w:shd w:val="clear" w:color="auto" w:fill="auto"/>
              </w:rPr>
            </w:pPr>
          </w:p>
        </w:tc>
      </w:tr>
      <w:tr w14:paraId="2BA780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6" w:hRule="atLeast"/>
          <w:jc w:val="center"/>
        </w:trPr>
        <w:tc>
          <w:tcPr>
            <w:tcW w:w="2056" w:type="dxa"/>
            <w:gridSpan w:val="2"/>
            <w:noWrap w:val="0"/>
            <w:vAlign w:val="center"/>
          </w:tcPr>
          <w:p w14:paraId="159811CD">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专职安全生产管理人员及安全生产考核合格证书编号、身份证</w:t>
            </w:r>
            <w:r>
              <w:rPr>
                <w:rFonts w:ascii="Times New Roman" w:hAnsi="Times New Roman" w:eastAsia="宋体" w:cs="Times New Roman"/>
                <w:color w:val="auto"/>
                <w:highlight w:val="none"/>
                <w:shd w:val="clear" w:color="auto" w:fill="auto"/>
              </w:rPr>
              <w:t>号</w:t>
            </w:r>
            <w:r>
              <w:rPr>
                <w:rFonts w:hint="default" w:ascii="Times New Roman" w:hAnsi="Times New Roman" w:eastAsia="宋体" w:cs="Times New Roman"/>
                <w:color w:val="auto"/>
                <w:highlight w:val="none"/>
                <w:shd w:val="clear" w:color="auto" w:fill="auto"/>
              </w:rPr>
              <w:t>（全部）</w:t>
            </w:r>
          </w:p>
        </w:tc>
        <w:tc>
          <w:tcPr>
            <w:tcW w:w="8047" w:type="dxa"/>
            <w:gridSpan w:val="9"/>
            <w:noWrap w:val="0"/>
            <w:vAlign w:val="center"/>
          </w:tcPr>
          <w:p w14:paraId="25AF4728">
            <w:pPr>
              <w:rPr>
                <w:rFonts w:ascii="Times New Roman" w:hAnsi="Times New Roman" w:eastAsia="宋体" w:cs="Times New Roman"/>
                <w:b/>
                <w:color w:val="auto"/>
                <w:szCs w:val="21"/>
                <w:highlight w:val="none"/>
                <w:shd w:val="clear" w:color="auto" w:fill="auto"/>
              </w:rPr>
            </w:pPr>
          </w:p>
        </w:tc>
      </w:tr>
      <w:tr w14:paraId="254EE9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3" w:hRule="atLeast"/>
          <w:jc w:val="center"/>
        </w:trPr>
        <w:tc>
          <w:tcPr>
            <w:tcW w:w="718" w:type="dxa"/>
            <w:vMerge w:val="restart"/>
            <w:noWrap w:val="0"/>
            <w:vAlign w:val="center"/>
          </w:tcPr>
          <w:p w14:paraId="4031BF1C">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中标</w:t>
            </w:r>
          </w:p>
          <w:p w14:paraId="40496E23">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主要</w:t>
            </w:r>
          </w:p>
          <w:p w14:paraId="7E7A5D57">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条件</w:t>
            </w:r>
          </w:p>
        </w:tc>
        <w:tc>
          <w:tcPr>
            <w:tcW w:w="1338" w:type="dxa"/>
            <w:noWrap w:val="0"/>
            <w:vAlign w:val="center"/>
          </w:tcPr>
          <w:p w14:paraId="2180305F">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中标价</w:t>
            </w:r>
          </w:p>
        </w:tc>
        <w:tc>
          <w:tcPr>
            <w:tcW w:w="2075" w:type="dxa"/>
            <w:gridSpan w:val="3"/>
            <w:noWrap w:val="0"/>
            <w:vAlign w:val="center"/>
          </w:tcPr>
          <w:p w14:paraId="63CADBBB">
            <w:pPr>
              <w:jc w:val="right"/>
              <w:rPr>
                <w:rFonts w:ascii="Times New Roman" w:hAnsi="Times New Roman" w:eastAsia="宋体" w:cs="Times New Roman"/>
                <w:b/>
                <w:color w:val="auto"/>
                <w:szCs w:val="21"/>
                <w:highlight w:val="none"/>
                <w:shd w:val="clear" w:color="auto" w:fill="auto"/>
              </w:rPr>
            </w:pPr>
          </w:p>
        </w:tc>
        <w:tc>
          <w:tcPr>
            <w:tcW w:w="637" w:type="dxa"/>
            <w:gridSpan w:val="2"/>
            <w:vMerge w:val="restart"/>
            <w:noWrap w:val="0"/>
            <w:vAlign w:val="center"/>
          </w:tcPr>
          <w:p w14:paraId="0ECF9900">
            <w:pPr>
              <w:jc w:val="right"/>
              <w:rPr>
                <w:rFonts w:ascii="Times New Roman" w:hAnsi="Times New Roman" w:eastAsia="宋体" w:cs="Times New Roman"/>
                <w:b/>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其中</w:t>
            </w:r>
          </w:p>
        </w:tc>
        <w:tc>
          <w:tcPr>
            <w:tcW w:w="5335" w:type="dxa"/>
            <w:gridSpan w:val="4"/>
            <w:noWrap w:val="0"/>
            <w:vAlign w:val="center"/>
          </w:tcPr>
          <w:p w14:paraId="25DB051B">
            <w:pPr>
              <w:numPr>
                <w:ilvl w:val="-1"/>
                <w:numId w:val="0"/>
              </w:numPr>
              <w:rPr>
                <w:rFonts w:hint="default" w:ascii="Times New Roman" w:hAnsi="Times New Roman" w:eastAsia="宋体" w:cs="Times New Roman"/>
                <w:color w:val="auto"/>
                <w:szCs w:val="21"/>
                <w:highlight w:val="none"/>
                <w:shd w:val="clear" w:color="auto" w:fill="auto"/>
              </w:rPr>
            </w:pPr>
            <w:r>
              <w:rPr>
                <w:rFonts w:hint="eastAsia" w:cs="Times New Roman"/>
                <w:color w:val="auto"/>
                <w:szCs w:val="21"/>
                <w:highlight w:val="none"/>
                <w:shd w:val="clear" w:color="auto" w:fill="auto"/>
                <w:lang w:eastAsia="zh-CN"/>
              </w:rPr>
              <w:t>（</w:t>
            </w:r>
            <w:r>
              <w:rPr>
                <w:rFonts w:hint="eastAsia" w:cs="Times New Roman"/>
                <w:color w:val="auto"/>
                <w:szCs w:val="21"/>
                <w:highlight w:val="none"/>
                <w:shd w:val="clear" w:color="auto" w:fill="auto"/>
                <w:lang w:val="en-US" w:eastAsia="zh-CN"/>
              </w:rPr>
              <w:t>1）</w:t>
            </w:r>
            <w:r>
              <w:rPr>
                <w:rFonts w:hint="default" w:ascii="Times New Roman" w:hAnsi="Times New Roman" w:eastAsia="宋体" w:cs="Times New Roman"/>
                <w:color w:val="auto"/>
                <w:szCs w:val="21"/>
                <w:highlight w:val="none"/>
                <w:shd w:val="clear" w:color="auto" w:fill="auto"/>
              </w:rPr>
              <w:t>设计费：</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万元；</w:t>
            </w:r>
          </w:p>
          <w:p w14:paraId="6D2E961F">
            <w:pP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w:t>
            </w:r>
            <w:r>
              <w:rPr>
                <w:rFonts w:hint="eastAsia" w:ascii="Times New Roman" w:hAnsi="Times New Roman" w:eastAsia="宋体" w:cs="Times New Roman"/>
                <w:color w:val="auto"/>
                <w:szCs w:val="21"/>
                <w:highlight w:val="none"/>
                <w:shd w:val="clear" w:color="auto" w:fill="auto"/>
                <w:lang w:eastAsia="zh-CN"/>
              </w:rPr>
              <w:t>2</w:t>
            </w:r>
            <w:r>
              <w:rPr>
                <w:rFonts w:hint="default" w:ascii="Times New Roman" w:hAnsi="Times New Roman" w:eastAsia="宋体" w:cs="Times New Roman"/>
                <w:color w:val="auto"/>
                <w:szCs w:val="21"/>
                <w:highlight w:val="none"/>
                <w:shd w:val="clear" w:color="auto" w:fill="auto"/>
              </w:rPr>
              <w:t>）建筑安装工程费：</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万元；</w:t>
            </w:r>
          </w:p>
          <w:p w14:paraId="799A70EA">
            <w:pP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其中</w:t>
            </w:r>
            <w:r>
              <w:rPr>
                <w:rFonts w:ascii="Times New Roman" w:hAnsi="Times New Roman" w:eastAsia="宋体" w:cs="Times New Roman"/>
                <w:color w:val="auto"/>
                <w:szCs w:val="21"/>
                <w:highlight w:val="none"/>
                <w:shd w:val="clear" w:color="auto" w:fill="auto"/>
              </w:rPr>
              <w:t>：</w:t>
            </w:r>
          </w:p>
          <w:p w14:paraId="117FCEA9">
            <w:pP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2.1</w:t>
            </w:r>
            <w:r>
              <w:rPr>
                <w:rFonts w:hint="eastAsia" w:cs="Times New Roman"/>
                <w:color w:val="auto"/>
                <w:szCs w:val="21"/>
                <w:highlight w:val="none"/>
                <w:shd w:val="clear" w:color="auto" w:fill="auto"/>
                <w:lang w:val="en-US" w:eastAsia="zh-CN"/>
              </w:rPr>
              <w:t>固定总价</w:t>
            </w:r>
            <w:r>
              <w:rPr>
                <w:rFonts w:hint="default" w:ascii="Times New Roman" w:hAnsi="Times New Roman" w:eastAsia="宋体" w:cs="Times New Roman"/>
                <w:color w:val="auto"/>
                <w:szCs w:val="21"/>
                <w:highlight w:val="none"/>
                <w:shd w:val="clear" w:color="auto" w:fill="auto"/>
              </w:rPr>
              <w:t>：</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万元；</w:t>
            </w:r>
          </w:p>
          <w:p w14:paraId="3533E037">
            <w:pPr>
              <w:rPr>
                <w:rFonts w:hint="default" w:ascii="Times New Roman" w:hAnsi="Times New Roman" w:eastAsia="宋体" w:cs="Times New Roman"/>
                <w:color w:val="auto"/>
                <w:szCs w:val="21"/>
                <w:highlight w:val="none"/>
                <w:shd w:val="clear" w:color="auto" w:fill="auto"/>
                <w:lang w:val="en-US" w:eastAsia="zh-CN"/>
              </w:rPr>
            </w:pPr>
            <w:r>
              <w:rPr>
                <w:rFonts w:hint="eastAsia" w:cs="Times New Roman"/>
                <w:color w:val="auto"/>
                <w:szCs w:val="21"/>
                <w:highlight w:val="none"/>
                <w:shd w:val="clear" w:color="auto" w:fill="auto"/>
                <w:lang w:val="en-US" w:eastAsia="zh-CN"/>
              </w:rPr>
              <w:t>2.2暂定工程量金额：</w:t>
            </w:r>
            <w:r>
              <w:rPr>
                <w:rFonts w:hint="eastAsia" w:cs="Times New Roman"/>
                <w:color w:val="auto"/>
                <w:szCs w:val="21"/>
                <w:highlight w:val="none"/>
                <w:u w:val="single"/>
                <w:shd w:val="clear" w:color="auto" w:fill="auto"/>
                <w:lang w:val="en-US" w:eastAsia="zh-CN"/>
              </w:rPr>
              <w:t xml:space="preserve">       </w:t>
            </w:r>
            <w:r>
              <w:rPr>
                <w:rFonts w:hint="eastAsia" w:cs="Times New Roman"/>
                <w:color w:val="auto"/>
                <w:szCs w:val="21"/>
                <w:highlight w:val="none"/>
                <w:shd w:val="clear" w:color="auto" w:fill="auto"/>
                <w:lang w:val="en-US" w:eastAsia="zh-CN"/>
              </w:rPr>
              <w:t>万元；</w:t>
            </w:r>
            <w:r>
              <w:rPr>
                <w:rFonts w:hint="default" w:ascii="Times New Roman" w:hAnsi="Times New Roman" w:eastAsia="宋体" w:cs="Times New Roman"/>
                <w:color w:val="auto"/>
                <w:szCs w:val="21"/>
                <w:highlight w:val="none"/>
                <w:shd w:val="clear" w:color="auto" w:fill="auto"/>
              </w:rPr>
              <w:t>（如有）</w:t>
            </w:r>
          </w:p>
          <w:p w14:paraId="4AFDCF8B">
            <w:pP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2.</w:t>
            </w:r>
            <w:r>
              <w:rPr>
                <w:rFonts w:hint="eastAsia" w:cs="Times New Roman"/>
                <w:color w:val="auto"/>
                <w:szCs w:val="21"/>
                <w:highlight w:val="none"/>
                <w:shd w:val="clear" w:color="auto" w:fill="auto"/>
                <w:lang w:val="en-US" w:eastAsia="zh-CN"/>
              </w:rPr>
              <w:t>3</w:t>
            </w:r>
            <w:r>
              <w:rPr>
                <w:rFonts w:hint="default" w:ascii="Times New Roman" w:hAnsi="Times New Roman" w:eastAsia="宋体" w:cs="Times New Roman"/>
                <w:color w:val="auto"/>
                <w:szCs w:val="21"/>
                <w:highlight w:val="none"/>
                <w:shd w:val="clear" w:color="auto" w:fill="auto"/>
              </w:rPr>
              <w:t>暂估价：</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万元；（如有）</w:t>
            </w:r>
          </w:p>
          <w:p w14:paraId="1BA5D3AD">
            <w:pP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2.</w:t>
            </w:r>
            <w:r>
              <w:rPr>
                <w:rFonts w:hint="eastAsia" w:cs="Times New Roman"/>
                <w:color w:val="auto"/>
                <w:szCs w:val="21"/>
                <w:highlight w:val="none"/>
                <w:shd w:val="clear" w:color="auto" w:fill="auto"/>
                <w:lang w:val="en-US" w:eastAsia="zh-CN"/>
              </w:rPr>
              <w:t>4</w:t>
            </w:r>
            <w:r>
              <w:rPr>
                <w:rFonts w:hint="default" w:ascii="Times New Roman" w:hAnsi="Times New Roman" w:eastAsia="宋体" w:cs="Times New Roman"/>
                <w:color w:val="auto"/>
                <w:szCs w:val="21"/>
                <w:highlight w:val="none"/>
                <w:shd w:val="clear" w:color="auto" w:fill="auto"/>
              </w:rPr>
              <w:t>暂列金额：</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万元。（如有）</w:t>
            </w:r>
          </w:p>
          <w:p w14:paraId="663333E8">
            <w:pPr>
              <w:rPr>
                <w:rFonts w:hint="default" w:ascii="Times New Roman" w:hAnsi="Times New Roman" w:eastAsia="宋体" w:cs="Times New Roman"/>
                <w:color w:val="auto"/>
                <w:szCs w:val="21"/>
                <w:highlight w:val="none"/>
                <w:shd w:val="clear" w:color="auto" w:fill="auto"/>
                <w:lang w:val="en-US" w:eastAsia="zh-CN"/>
              </w:rPr>
            </w:pPr>
            <w:r>
              <w:rPr>
                <w:rFonts w:hint="eastAsia" w:cs="Times New Roman"/>
                <w:color w:val="auto"/>
                <w:szCs w:val="21"/>
                <w:highlight w:val="none"/>
                <w:shd w:val="clear" w:color="auto" w:fill="auto"/>
                <w:lang w:eastAsia="zh-CN"/>
              </w:rPr>
              <w:t>（</w:t>
            </w:r>
            <w:r>
              <w:rPr>
                <w:rFonts w:hint="eastAsia" w:cs="Times New Roman"/>
                <w:color w:val="auto"/>
                <w:szCs w:val="21"/>
                <w:highlight w:val="none"/>
                <w:shd w:val="clear" w:color="auto" w:fill="auto"/>
                <w:lang w:val="en-US" w:eastAsia="zh-CN"/>
              </w:rPr>
              <w:t>3）设备购置费：</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万元。（如有）</w:t>
            </w:r>
          </w:p>
        </w:tc>
      </w:tr>
      <w:tr w14:paraId="7DD21F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3" w:hRule="atLeast"/>
          <w:jc w:val="center"/>
        </w:trPr>
        <w:tc>
          <w:tcPr>
            <w:tcW w:w="718" w:type="dxa"/>
            <w:vMerge w:val="continue"/>
            <w:noWrap w:val="0"/>
            <w:vAlign w:val="top"/>
          </w:tcPr>
          <w:p w14:paraId="47E7B50B">
            <w:pPr>
              <w:rPr>
                <w:rFonts w:ascii="Times New Roman" w:hAnsi="Times New Roman" w:eastAsia="宋体" w:cs="Times New Roman"/>
                <w:color w:val="auto"/>
                <w:szCs w:val="21"/>
                <w:highlight w:val="none"/>
                <w:shd w:val="clear" w:color="auto" w:fill="auto"/>
              </w:rPr>
            </w:pPr>
          </w:p>
        </w:tc>
        <w:tc>
          <w:tcPr>
            <w:tcW w:w="1338" w:type="dxa"/>
            <w:noWrap w:val="0"/>
            <w:vAlign w:val="center"/>
          </w:tcPr>
          <w:p w14:paraId="01779ABE">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工期</w:t>
            </w:r>
          </w:p>
        </w:tc>
        <w:tc>
          <w:tcPr>
            <w:tcW w:w="2075" w:type="dxa"/>
            <w:gridSpan w:val="3"/>
            <w:noWrap w:val="0"/>
            <w:vAlign w:val="center"/>
          </w:tcPr>
          <w:p w14:paraId="4DB36F7D">
            <w:pPr>
              <w:jc w:val="center"/>
              <w:rPr>
                <w:rFonts w:ascii="Times New Roman" w:hAnsi="Times New Roman" w:eastAsia="宋体" w:cs="Times New Roman"/>
                <w:b/>
                <w:color w:val="auto"/>
                <w:szCs w:val="21"/>
                <w:highlight w:val="none"/>
                <w:shd w:val="clear" w:color="auto" w:fill="auto"/>
              </w:rPr>
            </w:pPr>
          </w:p>
        </w:tc>
        <w:tc>
          <w:tcPr>
            <w:tcW w:w="637" w:type="dxa"/>
            <w:gridSpan w:val="2"/>
            <w:vMerge w:val="continue"/>
            <w:noWrap w:val="0"/>
            <w:vAlign w:val="center"/>
          </w:tcPr>
          <w:p w14:paraId="1F2C9CD3">
            <w:pPr>
              <w:jc w:val="right"/>
              <w:rPr>
                <w:rFonts w:ascii="Times New Roman" w:hAnsi="Times New Roman" w:eastAsia="宋体" w:cs="Times New Roman"/>
                <w:b/>
                <w:color w:val="auto"/>
                <w:szCs w:val="21"/>
                <w:highlight w:val="none"/>
                <w:shd w:val="clear" w:color="auto" w:fill="auto"/>
              </w:rPr>
            </w:pPr>
          </w:p>
        </w:tc>
        <w:tc>
          <w:tcPr>
            <w:tcW w:w="5335" w:type="dxa"/>
            <w:gridSpan w:val="4"/>
            <w:noWrap w:val="0"/>
            <w:vAlign w:val="top"/>
          </w:tcPr>
          <w:p w14:paraId="41100504">
            <w:pP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其中</w:t>
            </w:r>
            <w:r>
              <w:rPr>
                <w:rFonts w:ascii="Times New Roman" w:hAnsi="Times New Roman" w:eastAsia="宋体" w:cs="Times New Roman"/>
                <w:color w:val="auto"/>
                <w:szCs w:val="21"/>
                <w:highlight w:val="none"/>
                <w:shd w:val="clear" w:color="auto" w:fill="auto"/>
              </w:rPr>
              <w:t>：</w:t>
            </w:r>
            <w:r>
              <w:rPr>
                <w:rFonts w:hint="default" w:ascii="Times New Roman" w:hAnsi="Times New Roman" w:eastAsia="宋体" w:cs="Times New Roman"/>
                <w:color w:val="auto"/>
                <w:szCs w:val="21"/>
                <w:highlight w:val="none"/>
                <w:shd w:val="clear" w:color="auto" w:fill="auto"/>
              </w:rPr>
              <w:t>（1）设计工期</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日历天</w:t>
            </w:r>
          </w:p>
          <w:p w14:paraId="20923E02">
            <w:pP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（2）施工工期</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日历天</w:t>
            </w:r>
          </w:p>
        </w:tc>
      </w:tr>
      <w:tr w14:paraId="486BF6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43" w:hRule="atLeast"/>
          <w:jc w:val="center"/>
        </w:trPr>
        <w:tc>
          <w:tcPr>
            <w:tcW w:w="718" w:type="dxa"/>
            <w:vMerge w:val="continue"/>
            <w:noWrap w:val="0"/>
            <w:vAlign w:val="top"/>
          </w:tcPr>
          <w:p w14:paraId="42BFADD1">
            <w:pPr>
              <w:rPr>
                <w:rFonts w:ascii="Times New Roman" w:hAnsi="Times New Roman" w:eastAsia="宋体" w:cs="Times New Roman"/>
                <w:color w:val="auto"/>
                <w:szCs w:val="21"/>
                <w:highlight w:val="none"/>
                <w:shd w:val="clear" w:color="auto" w:fill="auto"/>
              </w:rPr>
            </w:pPr>
          </w:p>
        </w:tc>
        <w:tc>
          <w:tcPr>
            <w:tcW w:w="1338" w:type="dxa"/>
            <w:tcBorders>
              <w:right w:val="single" w:color="auto" w:sz="4" w:space="0"/>
            </w:tcBorders>
            <w:noWrap w:val="0"/>
            <w:vAlign w:val="center"/>
          </w:tcPr>
          <w:p w14:paraId="1F0A8BDF">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质量</w:t>
            </w:r>
          </w:p>
        </w:tc>
        <w:tc>
          <w:tcPr>
            <w:tcW w:w="8047" w:type="dxa"/>
            <w:gridSpan w:val="9"/>
            <w:tcBorders>
              <w:left w:val="single" w:color="auto" w:sz="4" w:space="0"/>
            </w:tcBorders>
            <w:noWrap w:val="0"/>
            <w:vAlign w:val="center"/>
          </w:tcPr>
          <w:p w14:paraId="3B83AA4F">
            <w:pPr>
              <w:numPr>
                <w:ilvl w:val="0"/>
                <w:numId w:val="8"/>
              </w:numPr>
              <w:ind w:right="105"/>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设计质量：</w:t>
            </w:r>
          </w:p>
          <w:p w14:paraId="235B1B57">
            <w:pPr>
              <w:ind w:right="105"/>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w:t>
            </w:r>
            <w:r>
              <w:rPr>
                <w:rFonts w:hint="eastAsia" w:ascii="Times New Roman" w:hAnsi="Times New Roman" w:eastAsia="宋体" w:cs="Times New Roman"/>
                <w:color w:val="auto"/>
                <w:szCs w:val="21"/>
                <w:highlight w:val="none"/>
                <w:shd w:val="clear" w:color="auto" w:fill="auto"/>
                <w:lang w:eastAsia="zh-CN"/>
              </w:rPr>
              <w:t>2</w:t>
            </w:r>
            <w:r>
              <w:rPr>
                <w:rFonts w:hint="default" w:ascii="Times New Roman" w:hAnsi="Times New Roman" w:eastAsia="宋体" w:cs="Times New Roman"/>
                <w:color w:val="auto"/>
                <w:szCs w:val="21"/>
                <w:highlight w:val="none"/>
                <w:shd w:val="clear" w:color="auto" w:fill="auto"/>
              </w:rPr>
              <w:t>）施工质量：</w:t>
            </w:r>
          </w:p>
        </w:tc>
      </w:tr>
      <w:tr w14:paraId="5F9746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77" w:hRule="atLeast"/>
          <w:jc w:val="center"/>
        </w:trPr>
        <w:tc>
          <w:tcPr>
            <w:tcW w:w="3170" w:type="dxa"/>
            <w:gridSpan w:val="4"/>
            <w:noWrap w:val="0"/>
            <w:vAlign w:val="top"/>
          </w:tcPr>
          <w:p w14:paraId="6177E397">
            <w:pP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代建单位（如有）</w:t>
            </w:r>
            <w:r>
              <w:rPr>
                <w:rFonts w:ascii="Times New Roman" w:hAnsi="Times New Roman" w:eastAsia="宋体" w:cs="Times New Roman"/>
                <w:color w:val="auto"/>
                <w:szCs w:val="21"/>
                <w:highlight w:val="none"/>
                <w:shd w:val="clear" w:color="auto" w:fill="auto"/>
              </w:rPr>
              <w:t>：</w:t>
            </w:r>
          </w:p>
          <w:p w14:paraId="228CFA3D">
            <w:pP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（盖</w:t>
            </w:r>
            <w:r>
              <w:rPr>
                <w:rFonts w:hint="default" w:ascii="Times New Roman" w:hAnsi="Times New Roman" w:eastAsia="宋体" w:cs="Times New Roman"/>
                <w:color w:val="auto"/>
                <w:szCs w:val="21"/>
                <w:highlight w:val="none"/>
                <w:shd w:val="clear" w:color="auto" w:fill="auto"/>
              </w:rPr>
              <w:t>单位公</w:t>
            </w:r>
            <w:r>
              <w:rPr>
                <w:rFonts w:ascii="Times New Roman" w:hAnsi="Times New Roman" w:eastAsia="宋体" w:cs="Times New Roman"/>
                <w:color w:val="auto"/>
                <w:szCs w:val="21"/>
                <w:highlight w:val="none"/>
                <w:shd w:val="clear" w:color="auto" w:fill="auto"/>
              </w:rPr>
              <w:t>章）</w:t>
            </w:r>
          </w:p>
          <w:p w14:paraId="27670097">
            <w:pPr>
              <w:rPr>
                <w:rFonts w:ascii="Times New Roman" w:hAnsi="Times New Roman" w:eastAsia="宋体" w:cs="Times New Roman"/>
                <w:color w:val="auto"/>
                <w:szCs w:val="21"/>
                <w:highlight w:val="none"/>
                <w:shd w:val="clear" w:color="auto" w:fill="auto"/>
              </w:rPr>
            </w:pPr>
          </w:p>
          <w:p w14:paraId="1AC09BA2">
            <w:pPr>
              <w:rPr>
                <w:rFonts w:ascii="Times New Roman" w:hAnsi="Times New Roman" w:eastAsia="宋体" w:cs="Times New Roman"/>
                <w:color w:val="auto"/>
                <w:szCs w:val="21"/>
                <w:highlight w:val="none"/>
                <w:shd w:val="clear" w:color="auto" w:fill="auto"/>
              </w:rPr>
            </w:pPr>
          </w:p>
          <w:p w14:paraId="602EFE32">
            <w:pP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法定代表人：</w:t>
            </w:r>
          </w:p>
          <w:p w14:paraId="5365C7E8">
            <w:pPr>
              <w:rPr>
                <w:rFonts w:hint="default"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（签字或盖章）</w:t>
            </w:r>
          </w:p>
          <w:p w14:paraId="191E3EA1">
            <w:pPr>
              <w:rPr>
                <w:rFonts w:hint="default" w:ascii="Times New Roman" w:hAnsi="Times New Roman" w:eastAsia="宋体" w:cs="Times New Roman"/>
                <w:color w:val="auto"/>
                <w:szCs w:val="21"/>
                <w:highlight w:val="none"/>
                <w:shd w:val="clear" w:color="auto" w:fill="auto"/>
              </w:rPr>
            </w:pPr>
          </w:p>
          <w:p w14:paraId="32037920">
            <w:pPr>
              <w:ind w:firstLine="1260" w:firstLineChars="600"/>
              <w:jc w:val="right"/>
              <w:rPr>
                <w:rFonts w:hint="default"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年    月    日</w:t>
            </w:r>
          </w:p>
        </w:tc>
        <w:tc>
          <w:tcPr>
            <w:tcW w:w="2662" w:type="dxa"/>
            <w:gridSpan w:val="4"/>
            <w:noWrap w:val="0"/>
            <w:vAlign w:val="top"/>
          </w:tcPr>
          <w:p w14:paraId="3E44770E">
            <w:pP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建设单位</w:t>
            </w:r>
            <w:r>
              <w:rPr>
                <w:rFonts w:ascii="Times New Roman" w:hAnsi="Times New Roman" w:eastAsia="宋体" w:cs="Times New Roman"/>
                <w:color w:val="auto"/>
                <w:szCs w:val="21"/>
                <w:highlight w:val="none"/>
                <w:shd w:val="clear" w:color="auto" w:fill="auto"/>
              </w:rPr>
              <w:t>：</w:t>
            </w:r>
          </w:p>
          <w:p w14:paraId="4B6F03DA">
            <w:pP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（盖</w:t>
            </w:r>
            <w:r>
              <w:rPr>
                <w:rFonts w:hint="default" w:ascii="Times New Roman" w:hAnsi="Times New Roman" w:eastAsia="宋体" w:cs="Times New Roman"/>
                <w:color w:val="auto"/>
                <w:szCs w:val="21"/>
                <w:highlight w:val="none"/>
                <w:shd w:val="clear" w:color="auto" w:fill="auto"/>
              </w:rPr>
              <w:t>单位公</w:t>
            </w:r>
            <w:r>
              <w:rPr>
                <w:rFonts w:ascii="Times New Roman" w:hAnsi="Times New Roman" w:eastAsia="宋体" w:cs="Times New Roman"/>
                <w:color w:val="auto"/>
                <w:szCs w:val="21"/>
                <w:highlight w:val="none"/>
                <w:shd w:val="clear" w:color="auto" w:fill="auto"/>
              </w:rPr>
              <w:t>章）</w:t>
            </w:r>
          </w:p>
          <w:p w14:paraId="2C13F387">
            <w:pPr>
              <w:rPr>
                <w:rFonts w:ascii="Times New Roman" w:hAnsi="Times New Roman" w:eastAsia="宋体" w:cs="Times New Roman"/>
                <w:color w:val="auto"/>
                <w:szCs w:val="21"/>
                <w:highlight w:val="none"/>
                <w:shd w:val="clear" w:color="auto" w:fill="auto"/>
              </w:rPr>
            </w:pPr>
          </w:p>
          <w:p w14:paraId="73D8C48F">
            <w:pPr>
              <w:rPr>
                <w:rFonts w:ascii="Times New Roman" w:hAnsi="Times New Roman" w:eastAsia="宋体" w:cs="Times New Roman"/>
                <w:color w:val="auto"/>
                <w:szCs w:val="21"/>
                <w:highlight w:val="none"/>
                <w:shd w:val="clear" w:color="auto" w:fill="auto"/>
              </w:rPr>
            </w:pPr>
          </w:p>
          <w:p w14:paraId="78E4847E">
            <w:pP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法定代表人：</w:t>
            </w:r>
          </w:p>
          <w:p w14:paraId="795CA078">
            <w:pP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（签字或盖章）</w:t>
            </w:r>
          </w:p>
          <w:p w14:paraId="66856273">
            <w:pPr>
              <w:ind w:firstLine="1155" w:firstLineChars="550"/>
              <w:rPr>
                <w:rFonts w:hint="default" w:ascii="Times New Roman" w:hAnsi="Times New Roman" w:eastAsia="宋体" w:cs="Times New Roman"/>
                <w:color w:val="auto"/>
                <w:szCs w:val="21"/>
                <w:highlight w:val="none"/>
                <w:shd w:val="clear" w:color="auto" w:fill="auto"/>
              </w:rPr>
            </w:pPr>
          </w:p>
          <w:p w14:paraId="6CD7D039">
            <w:pP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 xml:space="preserve">         </w:t>
            </w:r>
            <w:r>
              <w:rPr>
                <w:rFonts w:ascii="Times New Roman" w:hAnsi="Times New Roman" w:eastAsia="宋体" w:cs="Times New Roman"/>
                <w:color w:val="auto"/>
                <w:szCs w:val="21"/>
                <w:highlight w:val="none"/>
                <w:shd w:val="clear" w:color="auto" w:fill="auto"/>
              </w:rPr>
              <w:t>年    月    日</w:t>
            </w:r>
          </w:p>
        </w:tc>
        <w:tc>
          <w:tcPr>
            <w:tcW w:w="4271" w:type="dxa"/>
            <w:gridSpan w:val="3"/>
            <w:noWrap w:val="0"/>
            <w:vAlign w:val="top"/>
          </w:tcPr>
          <w:p w14:paraId="23BEE3B1">
            <w:pP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招标</w:t>
            </w:r>
            <w:r>
              <w:rPr>
                <w:rFonts w:ascii="Times New Roman" w:hAnsi="Times New Roman" w:eastAsia="宋体" w:cs="Times New Roman"/>
                <w:color w:val="auto"/>
                <w:szCs w:val="21"/>
                <w:highlight w:val="none"/>
                <w:shd w:val="clear" w:color="auto" w:fill="auto"/>
              </w:rPr>
              <w:t>代理</w:t>
            </w:r>
            <w:r>
              <w:rPr>
                <w:rFonts w:hint="default" w:ascii="Times New Roman" w:hAnsi="Times New Roman" w:eastAsia="宋体" w:cs="Times New Roman"/>
                <w:color w:val="auto"/>
                <w:szCs w:val="21"/>
                <w:highlight w:val="none"/>
                <w:shd w:val="clear" w:color="auto" w:fill="auto"/>
              </w:rPr>
              <w:t>机构</w:t>
            </w:r>
            <w:r>
              <w:rPr>
                <w:rFonts w:ascii="Times New Roman" w:hAnsi="Times New Roman" w:eastAsia="宋体" w:cs="Times New Roman"/>
                <w:color w:val="auto"/>
                <w:szCs w:val="21"/>
                <w:highlight w:val="none"/>
                <w:shd w:val="clear" w:color="auto" w:fill="auto"/>
              </w:rPr>
              <w:t>：</w:t>
            </w:r>
          </w:p>
          <w:p w14:paraId="37EBAB16">
            <w:pP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（盖</w:t>
            </w:r>
            <w:r>
              <w:rPr>
                <w:rFonts w:hint="default" w:ascii="Times New Roman" w:hAnsi="Times New Roman" w:eastAsia="宋体" w:cs="Times New Roman"/>
                <w:color w:val="auto"/>
                <w:szCs w:val="21"/>
                <w:highlight w:val="none"/>
                <w:shd w:val="clear" w:color="auto" w:fill="auto"/>
              </w:rPr>
              <w:t>单位公</w:t>
            </w:r>
            <w:r>
              <w:rPr>
                <w:rFonts w:ascii="Times New Roman" w:hAnsi="Times New Roman" w:eastAsia="宋体" w:cs="Times New Roman"/>
                <w:color w:val="auto"/>
                <w:szCs w:val="21"/>
                <w:highlight w:val="none"/>
                <w:shd w:val="clear" w:color="auto" w:fill="auto"/>
              </w:rPr>
              <w:t>章）</w:t>
            </w:r>
          </w:p>
          <w:p w14:paraId="7A094989">
            <w:pPr>
              <w:rPr>
                <w:rFonts w:ascii="Times New Roman" w:hAnsi="Times New Roman" w:eastAsia="宋体" w:cs="Times New Roman"/>
                <w:color w:val="auto"/>
                <w:szCs w:val="21"/>
                <w:highlight w:val="none"/>
                <w:shd w:val="clear" w:color="auto" w:fill="auto"/>
              </w:rPr>
            </w:pPr>
          </w:p>
          <w:p w14:paraId="7B8BDC2B">
            <w:pPr>
              <w:rPr>
                <w:rFonts w:ascii="Times New Roman" w:hAnsi="Times New Roman" w:eastAsia="宋体" w:cs="Times New Roman"/>
                <w:color w:val="auto"/>
                <w:szCs w:val="21"/>
                <w:highlight w:val="none"/>
                <w:shd w:val="clear" w:color="auto" w:fill="auto"/>
              </w:rPr>
            </w:pPr>
          </w:p>
          <w:p w14:paraId="4408C97C">
            <w:pP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法定代表人：</w:t>
            </w:r>
          </w:p>
          <w:p w14:paraId="39032445">
            <w:pP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（签字或盖章）</w:t>
            </w:r>
          </w:p>
          <w:p w14:paraId="0B1A775F">
            <w:pPr>
              <w:jc w:val="right"/>
              <w:rPr>
                <w:rFonts w:hint="default" w:ascii="Times New Roman" w:hAnsi="Times New Roman" w:eastAsia="宋体" w:cs="Times New Roman"/>
                <w:color w:val="auto"/>
                <w:szCs w:val="21"/>
                <w:highlight w:val="none"/>
                <w:shd w:val="clear" w:color="auto" w:fill="auto"/>
              </w:rPr>
            </w:pPr>
          </w:p>
          <w:p w14:paraId="7DBDDDE8">
            <w:pPr>
              <w:jc w:val="right"/>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年    月    日</w:t>
            </w:r>
          </w:p>
        </w:tc>
      </w:tr>
      <w:tr w14:paraId="4D9150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9" w:hRule="atLeast"/>
          <w:jc w:val="center"/>
        </w:trPr>
        <w:tc>
          <w:tcPr>
            <w:tcW w:w="2056" w:type="dxa"/>
            <w:gridSpan w:val="2"/>
            <w:noWrap w:val="0"/>
            <w:vAlign w:val="center"/>
          </w:tcPr>
          <w:p w14:paraId="437AE497">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备注</w:t>
            </w:r>
          </w:p>
        </w:tc>
        <w:tc>
          <w:tcPr>
            <w:tcW w:w="8047" w:type="dxa"/>
            <w:gridSpan w:val="9"/>
            <w:noWrap w:val="0"/>
            <w:vAlign w:val="center"/>
          </w:tcPr>
          <w:p w14:paraId="6EAD15EC">
            <w:pP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中标人在收到</w:t>
            </w:r>
            <w:r>
              <w:rPr>
                <w:rFonts w:ascii="Times New Roman" w:hAnsi="Times New Roman" w:eastAsia="宋体" w:cs="Times New Roman"/>
                <w:color w:val="auto"/>
                <w:highlight w:val="none"/>
                <w:shd w:val="clear" w:color="auto" w:fill="auto"/>
              </w:rPr>
              <w:t>中标通知书后，须在</w:t>
            </w:r>
            <w:r>
              <w:rPr>
                <w:rFonts w:ascii="Times New Roman" w:hAnsi="Times New Roman" w:eastAsia="宋体" w:cs="Times New Roman"/>
                <w:color w:val="auto"/>
                <w:highlight w:val="none"/>
                <w:u w:val="single"/>
                <w:shd w:val="clear" w:color="auto" w:fill="auto"/>
              </w:rPr>
              <w:t xml:space="preserve">    </w:t>
            </w:r>
            <w:r>
              <w:rPr>
                <w:rFonts w:ascii="Times New Roman" w:hAnsi="Times New Roman" w:eastAsia="宋体" w:cs="Times New Roman"/>
                <w:color w:val="auto"/>
                <w:highlight w:val="none"/>
                <w:shd w:val="clear" w:color="auto" w:fill="auto"/>
              </w:rPr>
              <w:t>日内向</w:t>
            </w:r>
            <w:r>
              <w:rPr>
                <w:rFonts w:hint="default" w:ascii="Times New Roman" w:hAnsi="Times New Roman" w:eastAsia="宋体" w:cs="Times New Roman"/>
                <w:color w:val="auto"/>
                <w:highlight w:val="none"/>
                <w:shd w:val="clear" w:color="auto" w:fill="auto"/>
              </w:rPr>
              <w:t>招标人足额</w:t>
            </w:r>
            <w:r>
              <w:rPr>
                <w:rFonts w:ascii="Times New Roman" w:hAnsi="Times New Roman" w:eastAsia="宋体" w:cs="Times New Roman"/>
                <w:color w:val="auto"/>
                <w:highlight w:val="none"/>
                <w:shd w:val="clear" w:color="auto" w:fill="auto"/>
              </w:rPr>
              <w:t>提交履约</w:t>
            </w:r>
            <w:r>
              <w:rPr>
                <w:rFonts w:hint="default" w:ascii="Times New Roman" w:hAnsi="Times New Roman" w:eastAsia="宋体" w:cs="Times New Roman"/>
                <w:color w:val="auto"/>
                <w:highlight w:val="none"/>
                <w:shd w:val="clear" w:color="auto" w:fill="auto"/>
              </w:rPr>
              <w:t>保证金，否则招标人可以取消其中标资格。</w:t>
            </w:r>
            <w:r>
              <w:rPr>
                <w:rFonts w:ascii="Times New Roman" w:hAnsi="Times New Roman" w:eastAsia="宋体" w:cs="Times New Roman"/>
                <w:color w:val="auto"/>
                <w:szCs w:val="21"/>
                <w:highlight w:val="none"/>
                <w:shd w:val="clear" w:color="auto" w:fill="auto"/>
              </w:rPr>
              <w:t>招标人和中标人应当在投标有效期内以及中标通知书发出之日起30天内，根据招标文件和中标人的投标文件订立书面合同。</w:t>
            </w:r>
            <w:r>
              <w:rPr>
                <w:rFonts w:hint="default" w:ascii="Times New Roman" w:hAnsi="Times New Roman" w:eastAsia="宋体" w:cs="Times New Roman"/>
                <w:color w:val="auto"/>
                <w:szCs w:val="21"/>
                <w:highlight w:val="none"/>
                <w:shd w:val="clear" w:color="auto" w:fill="auto"/>
              </w:rPr>
              <w:t>本通知的生效日期以招标人盖章并发出的日期为准</w:t>
            </w:r>
          </w:p>
        </w:tc>
      </w:tr>
    </w:tbl>
    <w:p w14:paraId="7849E355">
      <w:pPr>
        <w:ind w:firstLine="420" w:firstLineChars="200"/>
        <w:rPr>
          <w:rFonts w:ascii="Times New Roman" w:hAnsi="Times New Roman" w:cs="Times New Roman"/>
          <w:b/>
          <w:color w:val="auto"/>
          <w:sz w:val="28"/>
          <w:szCs w:val="28"/>
          <w:highlight w:val="none"/>
          <w:shd w:val="clear" w:color="auto" w:fill="auto"/>
        </w:rPr>
      </w:pPr>
      <w:r>
        <w:rPr>
          <w:rFonts w:hint="eastAsia" w:ascii="方正楷体_GB2312" w:hAnsi="方正楷体_GB2312" w:eastAsia="方正楷体_GB2312" w:cs="方正楷体_GB2312"/>
          <w:color w:val="auto"/>
          <w:szCs w:val="21"/>
          <w:highlight w:val="none"/>
          <w:shd w:val="clear" w:color="auto" w:fill="auto"/>
        </w:rPr>
        <w:t>一式13份。其中：招标人8份（用于办理工程质量监督、安全监督、施工许可证以及存档等有关手续）、中标人2份、招标代理机构1份、招投标监督管理部门1份、交易中心1份。</w:t>
      </w:r>
      <w:r>
        <w:rPr>
          <w:rFonts w:ascii="Times New Roman" w:hAnsi="Times New Roman" w:cs="Times New Roman"/>
          <w:b/>
          <w:color w:val="auto"/>
          <w:sz w:val="28"/>
          <w:szCs w:val="28"/>
          <w:highlight w:val="none"/>
          <w:shd w:val="clear" w:color="auto" w:fill="auto"/>
        </w:rPr>
        <w:br w:type="page"/>
      </w:r>
    </w:p>
    <w:p w14:paraId="2190BBC7">
      <w:pPr>
        <w:pStyle w:val="7"/>
        <w:rPr>
          <w:rFonts w:hint="eastAsia" w:ascii="Times New Roman" w:hAnsi="Times New Roman" w:eastAsia="黑体"/>
          <w:color w:val="auto"/>
          <w:sz w:val="28"/>
          <w:szCs w:val="28"/>
          <w:highlight w:val="none"/>
          <w:shd w:val="clear" w:color="auto" w:fill="auto"/>
          <w:lang w:eastAsia="zh-CN"/>
        </w:rPr>
      </w:pPr>
      <w:bookmarkStart w:id="1914" w:name="_Toc1608527713"/>
      <w:bookmarkStart w:id="1915" w:name="_Toc5297077"/>
      <w:bookmarkStart w:id="1916" w:name="_Toc1069311243"/>
      <w:bookmarkStart w:id="1917" w:name="_Toc884990898"/>
      <w:bookmarkStart w:id="1918" w:name="_Toc59203062"/>
      <w:bookmarkStart w:id="1919" w:name="_Toc840780039"/>
      <w:bookmarkStart w:id="1920" w:name="_Toc1039521644"/>
      <w:bookmarkStart w:id="1921" w:name="_Toc778100762"/>
      <w:r>
        <w:rPr>
          <w:rFonts w:ascii="Times New Roman" w:hAnsi="Times New Roman"/>
          <w:color w:val="auto"/>
          <w:sz w:val="28"/>
          <w:szCs w:val="28"/>
          <w:highlight w:val="none"/>
          <w:shd w:val="clear" w:color="auto" w:fill="auto"/>
        </w:rPr>
        <w:t>附表A-</w:t>
      </w:r>
      <w:r>
        <w:rPr>
          <w:rFonts w:hint="default" w:ascii="Times New Roman" w:hAnsi="Times New Roman"/>
          <w:color w:val="auto"/>
          <w:sz w:val="28"/>
          <w:szCs w:val="28"/>
          <w:highlight w:val="none"/>
          <w:shd w:val="clear" w:color="auto" w:fill="auto"/>
          <w:lang w:val="en-US" w:eastAsia="zh-CN"/>
        </w:rPr>
        <w:t>3</w:t>
      </w:r>
      <w:r>
        <w:rPr>
          <w:rFonts w:hint="eastAsia" w:ascii="Times New Roman" w:hAnsi="Times New Roman"/>
          <w:color w:val="auto"/>
          <w:sz w:val="28"/>
          <w:szCs w:val="28"/>
          <w:highlight w:val="none"/>
          <w:shd w:val="clear" w:color="auto" w:fill="auto"/>
          <w:lang w:val="en-US" w:eastAsia="zh-CN"/>
        </w:rPr>
        <w:t>0</w:t>
      </w:r>
      <w:r>
        <w:rPr>
          <w:rFonts w:ascii="Times New Roman" w:hAnsi="Times New Roman"/>
          <w:color w:val="auto"/>
          <w:sz w:val="28"/>
          <w:szCs w:val="28"/>
          <w:highlight w:val="none"/>
          <w:shd w:val="clear" w:color="auto" w:fill="auto"/>
        </w:rPr>
        <w:t>：</w:t>
      </w:r>
      <w:bookmarkEnd w:id="1914"/>
      <w:bookmarkEnd w:id="1915"/>
      <w:bookmarkEnd w:id="1916"/>
      <w:bookmarkEnd w:id="1917"/>
      <w:bookmarkEnd w:id="1918"/>
      <w:bookmarkEnd w:id="1919"/>
      <w:bookmarkEnd w:id="1920"/>
      <w:bookmarkEnd w:id="1921"/>
      <w:r>
        <w:rPr>
          <w:rFonts w:hint="eastAsia" w:ascii="Times New Roman" w:hAnsi="Times New Roman"/>
          <w:color w:val="auto"/>
          <w:sz w:val="28"/>
          <w:szCs w:val="28"/>
          <w:highlight w:val="none"/>
          <w:shd w:val="clear" w:color="auto" w:fill="auto"/>
          <w:lang w:eastAsia="zh-CN"/>
        </w:rPr>
        <w:t>中标结果公告</w:t>
      </w:r>
    </w:p>
    <w:p w14:paraId="4CA18CF8">
      <w:pPr>
        <w:jc w:val="center"/>
        <w:rPr>
          <w:rFonts w:hint="eastAsia" w:ascii="Times New Roman" w:hAnsi="Times New Roman" w:eastAsia="黑体" w:cs="Times New Roman"/>
          <w:b/>
          <w:color w:val="auto"/>
          <w:sz w:val="28"/>
          <w:szCs w:val="28"/>
          <w:highlight w:val="none"/>
          <w:shd w:val="clear" w:color="auto" w:fill="auto"/>
          <w:lang w:eastAsia="zh-CN"/>
        </w:rPr>
      </w:pPr>
      <w:r>
        <w:rPr>
          <w:rFonts w:hint="eastAsia" w:ascii="Times New Roman" w:hAnsi="Times New Roman" w:eastAsia="黑体" w:cs="Times New Roman"/>
          <w:color w:val="auto"/>
          <w:sz w:val="28"/>
          <w:szCs w:val="28"/>
          <w:highlight w:val="none"/>
          <w:shd w:val="clear" w:color="auto" w:fill="auto"/>
          <w:lang w:eastAsia="zh-CN"/>
        </w:rPr>
        <w:t>中标结果公告</w:t>
      </w:r>
    </w:p>
    <w:tbl>
      <w:tblPr>
        <w:tblStyle w:val="83"/>
        <w:tblW w:w="96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41"/>
        <w:gridCol w:w="2508"/>
        <w:gridCol w:w="571"/>
        <w:gridCol w:w="10"/>
        <w:gridCol w:w="553"/>
        <w:gridCol w:w="877"/>
        <w:gridCol w:w="25"/>
        <w:gridCol w:w="2981"/>
      </w:tblGrid>
      <w:tr w14:paraId="4D9B3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38BAFDC6">
            <w:pPr>
              <w:widowControl/>
              <w:spacing w:line="360" w:lineRule="auto"/>
              <w:jc w:val="center"/>
              <w:rPr>
                <w:rFonts w:ascii="Times New Roman" w:hAnsi="Times New Roman" w:eastAsia="宋体" w:cs="Times New Roman"/>
                <w:color w:val="auto"/>
                <w:kern w:val="0"/>
                <w:szCs w:val="21"/>
                <w:highlight w:val="none"/>
                <w:shd w:val="clear" w:color="auto" w:fill="auto"/>
              </w:rPr>
            </w:pPr>
            <w:r>
              <w:rPr>
                <w:rFonts w:hint="eastAsia" w:cs="Times New Roman"/>
                <w:color w:val="auto"/>
                <w:kern w:val="0"/>
                <w:szCs w:val="21"/>
                <w:highlight w:val="none"/>
                <w:shd w:val="clear" w:color="auto" w:fill="auto"/>
                <w:lang w:val="en-US" w:eastAsia="zh-CN"/>
              </w:rPr>
              <w:t>招标</w:t>
            </w:r>
            <w:r>
              <w:rPr>
                <w:rFonts w:ascii="Times New Roman" w:hAnsi="Times New Roman" w:eastAsia="宋体" w:cs="Times New Roman"/>
                <w:color w:val="auto"/>
                <w:kern w:val="0"/>
                <w:szCs w:val="21"/>
                <w:highlight w:val="none"/>
                <w:shd w:val="clear" w:color="auto" w:fill="auto"/>
              </w:rPr>
              <w:t>项目名称</w:t>
            </w:r>
          </w:p>
        </w:tc>
        <w:tc>
          <w:tcPr>
            <w:tcW w:w="7525" w:type="dxa"/>
            <w:gridSpan w:val="7"/>
            <w:noWrap w:val="0"/>
            <w:tcMar>
              <w:top w:w="0" w:type="dxa"/>
              <w:left w:w="75" w:type="dxa"/>
              <w:bottom w:w="0" w:type="dxa"/>
              <w:right w:w="0" w:type="dxa"/>
            </w:tcMar>
            <w:vAlign w:val="center"/>
          </w:tcPr>
          <w:p w14:paraId="70E61F90">
            <w:pPr>
              <w:widowControl/>
              <w:spacing w:line="360" w:lineRule="auto"/>
              <w:jc w:val="center"/>
              <w:rPr>
                <w:rFonts w:ascii="Times New Roman" w:hAnsi="Times New Roman" w:eastAsia="宋体" w:cs="Times New Roman"/>
                <w:color w:val="auto"/>
                <w:kern w:val="0"/>
                <w:szCs w:val="21"/>
                <w:highlight w:val="none"/>
                <w:shd w:val="clear" w:color="auto" w:fill="auto"/>
              </w:rPr>
            </w:pPr>
          </w:p>
        </w:tc>
      </w:tr>
      <w:tr w14:paraId="0202D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43CF00F7">
            <w:pPr>
              <w:widowControl/>
              <w:spacing w:line="360" w:lineRule="auto"/>
              <w:jc w:val="center"/>
              <w:rPr>
                <w:rFonts w:hint="eastAsia" w:ascii="Times New Roman" w:hAnsi="Times New Roman" w:eastAsia="宋体" w:cs="Times New Roman"/>
                <w:color w:val="auto"/>
                <w:kern w:val="0"/>
                <w:szCs w:val="21"/>
                <w:highlight w:val="none"/>
                <w:shd w:val="clear" w:color="auto" w:fill="auto"/>
                <w:lang w:eastAsia="zh-CN"/>
              </w:rPr>
            </w:pPr>
            <w:r>
              <w:rPr>
                <w:rFonts w:hint="eastAsia" w:ascii="Times New Roman" w:hAnsi="Times New Roman" w:eastAsia="宋体" w:cs="Times New Roman"/>
                <w:color w:val="auto"/>
                <w:szCs w:val="21"/>
                <w:highlight w:val="none"/>
                <w:shd w:val="clear" w:color="auto" w:fill="auto"/>
                <w:lang w:eastAsia="zh-CN"/>
              </w:rPr>
              <w:t>招标项目编号</w:t>
            </w:r>
          </w:p>
        </w:tc>
        <w:tc>
          <w:tcPr>
            <w:tcW w:w="7525" w:type="dxa"/>
            <w:gridSpan w:val="7"/>
            <w:noWrap w:val="0"/>
            <w:tcMar>
              <w:top w:w="0" w:type="dxa"/>
              <w:left w:w="75" w:type="dxa"/>
              <w:bottom w:w="0" w:type="dxa"/>
              <w:right w:w="0" w:type="dxa"/>
            </w:tcMar>
            <w:vAlign w:val="center"/>
          </w:tcPr>
          <w:p w14:paraId="42414B86">
            <w:pPr>
              <w:widowControl/>
              <w:spacing w:line="360" w:lineRule="auto"/>
              <w:jc w:val="center"/>
              <w:rPr>
                <w:rFonts w:ascii="Times New Roman" w:hAnsi="Times New Roman" w:eastAsia="宋体" w:cs="Times New Roman"/>
                <w:color w:val="auto"/>
                <w:kern w:val="0"/>
                <w:szCs w:val="21"/>
                <w:highlight w:val="none"/>
                <w:shd w:val="clear" w:color="auto" w:fill="auto"/>
              </w:rPr>
            </w:pPr>
          </w:p>
        </w:tc>
      </w:tr>
      <w:tr w14:paraId="1A304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2141" w:type="dxa"/>
            <w:noWrap w:val="0"/>
            <w:vAlign w:val="bottom"/>
          </w:tcPr>
          <w:p w14:paraId="3F6A2CA4">
            <w:pPr>
              <w:widowControl/>
              <w:spacing w:line="360" w:lineRule="auto"/>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招标人</w:t>
            </w:r>
          </w:p>
        </w:tc>
        <w:tc>
          <w:tcPr>
            <w:tcW w:w="7525" w:type="dxa"/>
            <w:gridSpan w:val="7"/>
            <w:noWrap w:val="0"/>
            <w:tcMar>
              <w:top w:w="0" w:type="dxa"/>
              <w:left w:w="75" w:type="dxa"/>
              <w:bottom w:w="0" w:type="dxa"/>
              <w:right w:w="0" w:type="dxa"/>
            </w:tcMar>
            <w:vAlign w:val="center"/>
          </w:tcPr>
          <w:p w14:paraId="4A72AB16">
            <w:pPr>
              <w:widowControl/>
              <w:spacing w:line="360" w:lineRule="auto"/>
              <w:jc w:val="left"/>
              <w:rPr>
                <w:rFonts w:hint="default" w:ascii="Times New Roman" w:hAnsi="Times New Roman" w:eastAsia="宋体" w:cs="Times New Roman"/>
                <w:b w:val="0"/>
                <w:bCs w:val="0"/>
                <w:color w:val="auto"/>
                <w:highlight w:val="none"/>
                <w:u w:val="single"/>
                <w:shd w:val="clear" w:color="auto" w:fill="auto"/>
              </w:rPr>
            </w:pPr>
            <w:r>
              <w:rPr>
                <w:rFonts w:hint="eastAsia" w:ascii="Times New Roman" w:hAnsi="Times New Roman" w:cs="Times New Roman"/>
                <w:b w:val="0"/>
                <w:bCs w:val="0"/>
                <w:color w:val="auto"/>
                <w:highlight w:val="none"/>
                <w:u w:val="single"/>
                <w:shd w:val="clear" w:color="auto" w:fill="auto"/>
                <w:vertAlign w:val="baseline"/>
                <w:lang w:val="en-US" w:eastAsia="zh-CN"/>
              </w:rPr>
              <w:t>名称（</w:t>
            </w:r>
            <w:r>
              <w:rPr>
                <w:rFonts w:hint="eastAsia" w:ascii="Times New Roman" w:hAnsi="Times New Roman" w:eastAsia="宋体" w:cs="Times New Roman"/>
                <w:b w:val="0"/>
                <w:bCs w:val="0"/>
                <w:color w:val="auto"/>
                <w:highlight w:val="none"/>
                <w:u w:val="single"/>
                <w:shd w:val="clear" w:color="auto" w:fill="auto"/>
                <w:vertAlign w:val="baseline"/>
                <w:lang w:val="en-US" w:eastAsia="zh-CN"/>
              </w:rPr>
              <w:t>加盖</w:t>
            </w:r>
            <w:r>
              <w:rPr>
                <w:rFonts w:hint="eastAsia" w:cs="Times New Roman"/>
                <w:b w:val="0"/>
                <w:bCs w:val="0"/>
                <w:color w:val="auto"/>
                <w:highlight w:val="none"/>
                <w:u w:val="single"/>
                <w:shd w:val="clear" w:color="auto" w:fill="auto"/>
                <w:vertAlign w:val="baseline"/>
                <w:lang w:val="en-US" w:eastAsia="zh-CN"/>
              </w:rPr>
              <w:t>单位</w:t>
            </w:r>
            <w:r>
              <w:rPr>
                <w:rFonts w:hint="eastAsia" w:ascii="Times New Roman" w:hAnsi="Times New Roman" w:eastAsia="宋体" w:cs="Times New Roman"/>
                <w:b w:val="0"/>
                <w:bCs w:val="0"/>
                <w:color w:val="auto"/>
                <w:highlight w:val="none"/>
                <w:u w:val="single"/>
                <w:shd w:val="clear" w:color="auto" w:fill="auto"/>
                <w:vertAlign w:val="baseline"/>
                <w:lang w:val="en-US" w:eastAsia="zh-CN"/>
              </w:rPr>
              <w:t>公章</w:t>
            </w:r>
            <w:r>
              <w:rPr>
                <w:rFonts w:hint="eastAsia" w:ascii="Times New Roman" w:hAnsi="Times New Roman" w:cs="Times New Roman"/>
                <w:b w:val="0"/>
                <w:bCs w:val="0"/>
                <w:color w:val="auto"/>
                <w:highlight w:val="none"/>
                <w:u w:val="single"/>
                <w:shd w:val="clear" w:color="auto" w:fill="auto"/>
                <w:vertAlign w:val="baseline"/>
                <w:lang w:val="en-US" w:eastAsia="zh-CN"/>
              </w:rPr>
              <w:t>）</w:t>
            </w:r>
          </w:p>
        </w:tc>
      </w:tr>
      <w:tr w14:paraId="2FC1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29677194">
            <w:pPr>
              <w:widowControl/>
              <w:spacing w:line="360" w:lineRule="auto"/>
              <w:jc w:val="center"/>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建设单位</w:t>
            </w:r>
          </w:p>
        </w:tc>
        <w:tc>
          <w:tcPr>
            <w:tcW w:w="7525" w:type="dxa"/>
            <w:gridSpan w:val="7"/>
            <w:noWrap w:val="0"/>
            <w:tcMar>
              <w:top w:w="0" w:type="dxa"/>
              <w:left w:w="75" w:type="dxa"/>
              <w:bottom w:w="0" w:type="dxa"/>
              <w:right w:w="0" w:type="dxa"/>
            </w:tcMar>
            <w:vAlign w:val="center"/>
          </w:tcPr>
          <w:p w14:paraId="7FBC8D26">
            <w:pPr>
              <w:widowControl/>
              <w:spacing w:line="360" w:lineRule="auto"/>
              <w:jc w:val="center"/>
              <w:rPr>
                <w:rFonts w:ascii="Times New Roman" w:hAnsi="Times New Roman" w:eastAsia="宋体" w:cs="Times New Roman"/>
                <w:color w:val="auto"/>
                <w:kern w:val="0"/>
                <w:szCs w:val="21"/>
                <w:highlight w:val="none"/>
                <w:shd w:val="clear" w:color="auto" w:fill="auto"/>
              </w:rPr>
            </w:pPr>
          </w:p>
        </w:tc>
      </w:tr>
      <w:tr w14:paraId="4B2C3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2141" w:type="dxa"/>
            <w:noWrap w:val="0"/>
            <w:vAlign w:val="bottom"/>
          </w:tcPr>
          <w:p w14:paraId="6B6D3E8B">
            <w:pPr>
              <w:widowControl/>
              <w:spacing w:line="360" w:lineRule="auto"/>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代建单位（如有）</w:t>
            </w:r>
          </w:p>
        </w:tc>
        <w:tc>
          <w:tcPr>
            <w:tcW w:w="7525" w:type="dxa"/>
            <w:gridSpan w:val="7"/>
            <w:noWrap w:val="0"/>
            <w:tcMar>
              <w:top w:w="0" w:type="dxa"/>
              <w:left w:w="75" w:type="dxa"/>
              <w:bottom w:w="0" w:type="dxa"/>
              <w:right w:w="0" w:type="dxa"/>
            </w:tcMar>
            <w:vAlign w:val="center"/>
          </w:tcPr>
          <w:p w14:paraId="74E02BDB">
            <w:pPr>
              <w:widowControl/>
              <w:spacing w:line="360" w:lineRule="auto"/>
              <w:jc w:val="center"/>
              <w:rPr>
                <w:rFonts w:hint="eastAsia" w:ascii="Times New Roman" w:hAnsi="Times New Roman" w:eastAsia="宋体" w:cs="Times New Roman"/>
                <w:b w:val="0"/>
                <w:bCs w:val="0"/>
                <w:color w:val="auto"/>
                <w:highlight w:val="none"/>
                <w:u w:val="single"/>
                <w:shd w:val="clear" w:color="auto" w:fill="auto"/>
                <w:vertAlign w:val="baseline"/>
                <w:lang w:val="en-US" w:eastAsia="zh-CN"/>
              </w:rPr>
            </w:pPr>
          </w:p>
          <w:p w14:paraId="5CB4E242">
            <w:pPr>
              <w:widowControl/>
              <w:spacing w:line="240" w:lineRule="auto"/>
              <w:jc w:val="center"/>
              <w:rPr>
                <w:rFonts w:hint="default" w:ascii="Times New Roman" w:hAnsi="Times New Roman" w:eastAsia="宋体" w:cs="Times New Roman"/>
                <w:color w:val="auto"/>
                <w:highlight w:val="none"/>
                <w:u w:val="single"/>
                <w:shd w:val="clear" w:color="auto" w:fill="auto"/>
              </w:rPr>
            </w:pPr>
          </w:p>
        </w:tc>
      </w:tr>
      <w:tr w14:paraId="0B69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49D9C2E5">
            <w:pPr>
              <w:widowControl/>
              <w:spacing w:line="360" w:lineRule="auto"/>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招标类别</w:t>
            </w:r>
          </w:p>
        </w:tc>
        <w:tc>
          <w:tcPr>
            <w:tcW w:w="3079" w:type="dxa"/>
            <w:gridSpan w:val="2"/>
            <w:noWrap w:val="0"/>
            <w:tcMar>
              <w:top w:w="0" w:type="dxa"/>
              <w:left w:w="75" w:type="dxa"/>
              <w:bottom w:w="0" w:type="dxa"/>
              <w:right w:w="0" w:type="dxa"/>
            </w:tcMar>
            <w:vAlign w:val="center"/>
          </w:tcPr>
          <w:p w14:paraId="2230459D">
            <w:pPr>
              <w:widowControl/>
              <w:spacing w:line="360" w:lineRule="auto"/>
              <w:jc w:val="center"/>
              <w:rPr>
                <w:rFonts w:ascii="Times New Roman" w:hAnsi="Times New Roman" w:eastAsia="宋体" w:cs="Times New Roman"/>
                <w:color w:val="auto"/>
                <w:kern w:val="0"/>
                <w:szCs w:val="21"/>
                <w:highlight w:val="none"/>
                <w:shd w:val="clear" w:color="auto" w:fill="auto"/>
              </w:rPr>
            </w:pPr>
            <w:r>
              <w:rPr>
                <w:rFonts w:hint="eastAsia" w:cs="Times New Roman"/>
                <w:color w:val="auto"/>
                <w:kern w:val="0"/>
                <w:szCs w:val="21"/>
                <w:highlight w:val="none"/>
                <w:shd w:val="clear" w:color="auto" w:fill="auto"/>
                <w:lang w:eastAsia="zh-CN"/>
              </w:rPr>
              <w:t>□</w:t>
            </w:r>
            <w:r>
              <w:rPr>
                <w:rFonts w:ascii="Times New Roman" w:hAnsi="Times New Roman" w:eastAsia="宋体" w:cs="Times New Roman"/>
                <w:color w:val="auto"/>
                <w:kern w:val="0"/>
                <w:szCs w:val="21"/>
                <w:highlight w:val="none"/>
                <w:shd w:val="clear" w:color="auto" w:fill="auto"/>
              </w:rPr>
              <w:t xml:space="preserve">委托招标    </w:t>
            </w:r>
            <w:r>
              <w:rPr>
                <w:rFonts w:hint="eastAsia" w:cs="Times New Roman"/>
                <w:color w:val="auto"/>
                <w:kern w:val="0"/>
                <w:szCs w:val="21"/>
                <w:highlight w:val="none"/>
                <w:shd w:val="clear" w:color="auto" w:fill="auto"/>
                <w:lang w:eastAsia="zh-CN"/>
              </w:rPr>
              <w:t>□</w:t>
            </w:r>
            <w:r>
              <w:rPr>
                <w:rFonts w:ascii="Times New Roman" w:hAnsi="Times New Roman" w:eastAsia="宋体" w:cs="Times New Roman"/>
                <w:color w:val="auto"/>
                <w:kern w:val="0"/>
                <w:szCs w:val="21"/>
                <w:highlight w:val="none"/>
                <w:shd w:val="clear" w:color="auto" w:fill="auto"/>
              </w:rPr>
              <w:t>自行招标</w:t>
            </w:r>
          </w:p>
        </w:tc>
        <w:tc>
          <w:tcPr>
            <w:tcW w:w="1440" w:type="dxa"/>
            <w:gridSpan w:val="3"/>
            <w:noWrap w:val="0"/>
            <w:vAlign w:val="center"/>
          </w:tcPr>
          <w:p w14:paraId="720C93B8">
            <w:pPr>
              <w:widowControl/>
              <w:spacing w:line="360" w:lineRule="auto"/>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招标方式</w:t>
            </w:r>
          </w:p>
        </w:tc>
        <w:tc>
          <w:tcPr>
            <w:tcW w:w="3006" w:type="dxa"/>
            <w:gridSpan w:val="2"/>
            <w:noWrap w:val="0"/>
            <w:tcMar>
              <w:top w:w="0" w:type="dxa"/>
              <w:left w:w="75" w:type="dxa"/>
              <w:bottom w:w="0" w:type="dxa"/>
              <w:right w:w="0" w:type="dxa"/>
            </w:tcMar>
            <w:vAlign w:val="center"/>
          </w:tcPr>
          <w:p w14:paraId="08FB5203">
            <w:pPr>
              <w:widowControl/>
              <w:spacing w:line="360" w:lineRule="auto"/>
              <w:jc w:val="center"/>
              <w:rPr>
                <w:rFonts w:ascii="Times New Roman" w:hAnsi="Times New Roman" w:eastAsia="宋体" w:cs="Times New Roman"/>
                <w:color w:val="auto"/>
                <w:kern w:val="0"/>
                <w:szCs w:val="21"/>
                <w:highlight w:val="none"/>
                <w:shd w:val="clear" w:color="auto" w:fill="auto"/>
              </w:rPr>
            </w:pPr>
            <w:r>
              <w:rPr>
                <w:rFonts w:hint="eastAsia" w:cs="Times New Roman"/>
                <w:color w:val="auto"/>
                <w:kern w:val="0"/>
                <w:szCs w:val="21"/>
                <w:highlight w:val="none"/>
                <w:shd w:val="clear" w:color="auto" w:fill="auto"/>
                <w:lang w:eastAsia="zh-CN"/>
              </w:rPr>
              <w:t>□</w:t>
            </w:r>
            <w:r>
              <w:rPr>
                <w:rFonts w:ascii="Times New Roman" w:hAnsi="Times New Roman" w:eastAsia="宋体" w:cs="Times New Roman"/>
                <w:color w:val="auto"/>
                <w:kern w:val="0"/>
                <w:szCs w:val="21"/>
                <w:highlight w:val="none"/>
                <w:shd w:val="clear" w:color="auto" w:fill="auto"/>
              </w:rPr>
              <w:t xml:space="preserve">公开招标    </w:t>
            </w:r>
            <w:r>
              <w:rPr>
                <w:rFonts w:hint="eastAsia" w:cs="Times New Roman"/>
                <w:color w:val="auto"/>
                <w:kern w:val="0"/>
                <w:szCs w:val="21"/>
                <w:highlight w:val="none"/>
                <w:shd w:val="clear" w:color="auto" w:fill="auto"/>
                <w:lang w:eastAsia="zh-CN"/>
              </w:rPr>
              <w:t>□</w:t>
            </w:r>
            <w:r>
              <w:rPr>
                <w:rFonts w:ascii="Times New Roman" w:hAnsi="Times New Roman" w:eastAsia="宋体" w:cs="Times New Roman"/>
                <w:color w:val="auto"/>
                <w:kern w:val="0"/>
                <w:szCs w:val="21"/>
                <w:highlight w:val="none"/>
                <w:shd w:val="clear" w:color="auto" w:fill="auto"/>
              </w:rPr>
              <w:t>邀请招标</w:t>
            </w:r>
          </w:p>
        </w:tc>
      </w:tr>
      <w:tr w14:paraId="1B970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6F2782E1">
            <w:pPr>
              <w:widowControl/>
              <w:spacing w:line="360" w:lineRule="auto"/>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招标代理机构</w:t>
            </w:r>
          </w:p>
        </w:tc>
        <w:tc>
          <w:tcPr>
            <w:tcW w:w="7525" w:type="dxa"/>
            <w:gridSpan w:val="7"/>
            <w:noWrap w:val="0"/>
            <w:tcMar>
              <w:top w:w="0" w:type="dxa"/>
              <w:left w:w="75" w:type="dxa"/>
              <w:bottom w:w="0" w:type="dxa"/>
              <w:right w:w="0" w:type="dxa"/>
            </w:tcMar>
            <w:vAlign w:val="center"/>
          </w:tcPr>
          <w:p w14:paraId="399FB235">
            <w:pPr>
              <w:widowControl/>
              <w:spacing w:line="360" w:lineRule="auto"/>
              <w:jc w:val="left"/>
              <w:rPr>
                <w:rFonts w:ascii="Times New Roman" w:hAnsi="Times New Roman" w:eastAsia="宋体" w:cs="Times New Roman"/>
                <w:color w:val="auto"/>
                <w:kern w:val="0"/>
                <w:szCs w:val="21"/>
                <w:highlight w:val="none"/>
                <w:shd w:val="clear" w:color="auto" w:fill="auto"/>
              </w:rPr>
            </w:pPr>
            <w:r>
              <w:rPr>
                <w:rFonts w:hint="eastAsia" w:ascii="Times New Roman" w:hAnsi="Times New Roman" w:cs="Times New Roman"/>
                <w:b w:val="0"/>
                <w:bCs w:val="0"/>
                <w:color w:val="auto"/>
                <w:highlight w:val="none"/>
                <w:u w:val="single"/>
                <w:shd w:val="clear" w:color="auto" w:fill="auto"/>
                <w:vertAlign w:val="baseline"/>
                <w:lang w:val="en-US" w:eastAsia="zh-CN"/>
              </w:rPr>
              <w:t>名称（</w:t>
            </w:r>
            <w:r>
              <w:rPr>
                <w:rFonts w:hint="eastAsia" w:ascii="Times New Roman" w:hAnsi="Times New Roman" w:eastAsia="宋体" w:cs="Times New Roman"/>
                <w:b w:val="0"/>
                <w:bCs w:val="0"/>
                <w:color w:val="auto"/>
                <w:highlight w:val="none"/>
                <w:u w:val="single"/>
                <w:shd w:val="clear" w:color="auto" w:fill="auto"/>
                <w:vertAlign w:val="baseline"/>
                <w:lang w:val="en-US" w:eastAsia="zh-CN"/>
              </w:rPr>
              <w:t>加盖</w:t>
            </w:r>
            <w:r>
              <w:rPr>
                <w:rFonts w:hint="eastAsia" w:cs="Times New Roman"/>
                <w:b w:val="0"/>
                <w:bCs w:val="0"/>
                <w:color w:val="auto"/>
                <w:highlight w:val="none"/>
                <w:u w:val="single"/>
                <w:shd w:val="clear" w:color="auto" w:fill="auto"/>
                <w:vertAlign w:val="baseline"/>
                <w:lang w:val="en-US" w:eastAsia="zh-CN"/>
              </w:rPr>
              <w:t>单位</w:t>
            </w:r>
            <w:r>
              <w:rPr>
                <w:rFonts w:hint="eastAsia" w:ascii="Times New Roman" w:hAnsi="Times New Roman" w:eastAsia="宋体" w:cs="Times New Roman"/>
                <w:b w:val="0"/>
                <w:bCs w:val="0"/>
                <w:color w:val="auto"/>
                <w:highlight w:val="none"/>
                <w:u w:val="single"/>
                <w:shd w:val="clear" w:color="auto" w:fill="auto"/>
                <w:vertAlign w:val="baseline"/>
                <w:lang w:val="en-US" w:eastAsia="zh-CN"/>
              </w:rPr>
              <w:t>公章</w:t>
            </w:r>
            <w:r>
              <w:rPr>
                <w:rFonts w:hint="eastAsia" w:ascii="Times New Roman" w:hAnsi="Times New Roman" w:cs="Times New Roman"/>
                <w:b w:val="0"/>
                <w:bCs w:val="0"/>
                <w:color w:val="auto"/>
                <w:highlight w:val="none"/>
                <w:u w:val="single"/>
                <w:shd w:val="clear" w:color="auto" w:fill="auto"/>
                <w:vertAlign w:val="baseline"/>
                <w:lang w:val="en-US" w:eastAsia="zh-CN"/>
              </w:rPr>
              <w:t>）</w:t>
            </w:r>
          </w:p>
        </w:tc>
      </w:tr>
      <w:tr w14:paraId="2145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27EB6894">
            <w:pPr>
              <w:widowControl/>
              <w:spacing w:line="360" w:lineRule="auto"/>
              <w:jc w:val="center"/>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中标范围</w:t>
            </w:r>
          </w:p>
        </w:tc>
        <w:tc>
          <w:tcPr>
            <w:tcW w:w="7525" w:type="dxa"/>
            <w:gridSpan w:val="7"/>
            <w:noWrap w:val="0"/>
            <w:tcMar>
              <w:top w:w="0" w:type="dxa"/>
              <w:left w:w="75" w:type="dxa"/>
              <w:bottom w:w="0" w:type="dxa"/>
              <w:right w:w="0" w:type="dxa"/>
            </w:tcMar>
            <w:vAlign w:val="center"/>
          </w:tcPr>
          <w:p w14:paraId="6D8D8796">
            <w:pPr>
              <w:widowControl/>
              <w:spacing w:line="360" w:lineRule="auto"/>
              <w:ind w:right="185" w:rightChars="88"/>
              <w:jc w:val="left"/>
              <w:rPr>
                <w:rFonts w:ascii="Times New Roman" w:hAnsi="Times New Roman" w:eastAsia="宋体" w:cs="Times New Roman"/>
                <w:color w:val="auto"/>
                <w:kern w:val="0"/>
                <w:szCs w:val="21"/>
                <w:highlight w:val="none"/>
                <w:shd w:val="clear" w:color="auto" w:fill="auto"/>
              </w:rPr>
            </w:pPr>
          </w:p>
        </w:tc>
      </w:tr>
      <w:tr w14:paraId="35963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2A798E94">
            <w:pPr>
              <w:widowControl/>
              <w:spacing w:line="360" w:lineRule="auto"/>
              <w:jc w:val="center"/>
              <w:rPr>
                <w:rFonts w:hint="default"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评标委员会成员</w:t>
            </w:r>
          </w:p>
        </w:tc>
        <w:tc>
          <w:tcPr>
            <w:tcW w:w="7525" w:type="dxa"/>
            <w:gridSpan w:val="7"/>
            <w:noWrap w:val="0"/>
            <w:tcMar>
              <w:top w:w="0" w:type="dxa"/>
              <w:left w:w="75" w:type="dxa"/>
              <w:bottom w:w="0" w:type="dxa"/>
              <w:right w:w="0" w:type="dxa"/>
            </w:tcMar>
            <w:vAlign w:val="center"/>
          </w:tcPr>
          <w:p w14:paraId="3F354348">
            <w:pPr>
              <w:widowControl/>
              <w:spacing w:line="360" w:lineRule="auto"/>
              <w:ind w:right="185" w:rightChars="88"/>
              <w:jc w:val="left"/>
              <w:rPr>
                <w:rFonts w:ascii="Times New Roman" w:hAnsi="Times New Roman" w:eastAsia="宋体" w:cs="Times New Roman"/>
                <w:color w:val="auto"/>
                <w:kern w:val="0"/>
                <w:szCs w:val="21"/>
                <w:highlight w:val="none"/>
                <w:shd w:val="clear" w:color="auto" w:fill="auto"/>
              </w:rPr>
            </w:pPr>
          </w:p>
        </w:tc>
      </w:tr>
      <w:tr w14:paraId="0424F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 w:hRule="atLeast"/>
          <w:jc w:val="center"/>
        </w:trPr>
        <w:tc>
          <w:tcPr>
            <w:tcW w:w="2141" w:type="dxa"/>
            <w:noWrap w:val="0"/>
            <w:vAlign w:val="bottom"/>
          </w:tcPr>
          <w:p w14:paraId="7C2EA69F">
            <w:pPr>
              <w:widowControl/>
              <w:spacing w:line="360" w:lineRule="auto"/>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开标时间</w:t>
            </w:r>
          </w:p>
        </w:tc>
        <w:tc>
          <w:tcPr>
            <w:tcW w:w="3089" w:type="dxa"/>
            <w:gridSpan w:val="3"/>
            <w:noWrap w:val="0"/>
            <w:tcMar>
              <w:top w:w="0" w:type="dxa"/>
              <w:left w:w="75" w:type="dxa"/>
              <w:bottom w:w="0" w:type="dxa"/>
              <w:right w:w="0" w:type="dxa"/>
            </w:tcMar>
            <w:vAlign w:val="center"/>
          </w:tcPr>
          <w:p w14:paraId="56CE9B40">
            <w:pPr>
              <w:widowControl/>
              <w:spacing w:line="360" w:lineRule="auto"/>
              <w:jc w:val="left"/>
              <w:rPr>
                <w:rFonts w:ascii="Times New Roman" w:hAnsi="Times New Roman" w:eastAsia="宋体" w:cs="Times New Roman"/>
                <w:color w:val="auto"/>
                <w:kern w:val="0"/>
                <w:szCs w:val="21"/>
                <w:highlight w:val="none"/>
                <w:shd w:val="clear" w:color="auto" w:fill="auto"/>
              </w:rPr>
            </w:pPr>
          </w:p>
        </w:tc>
        <w:tc>
          <w:tcPr>
            <w:tcW w:w="1455" w:type="dxa"/>
            <w:gridSpan w:val="3"/>
            <w:noWrap w:val="0"/>
            <w:tcMar>
              <w:top w:w="0" w:type="dxa"/>
              <w:left w:w="75" w:type="dxa"/>
              <w:bottom w:w="0" w:type="dxa"/>
              <w:right w:w="0" w:type="dxa"/>
            </w:tcMar>
            <w:vAlign w:val="center"/>
          </w:tcPr>
          <w:p w14:paraId="0906022B">
            <w:pPr>
              <w:widowControl/>
              <w:spacing w:line="360" w:lineRule="auto"/>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开标地点</w:t>
            </w:r>
          </w:p>
        </w:tc>
        <w:tc>
          <w:tcPr>
            <w:tcW w:w="2981" w:type="dxa"/>
            <w:noWrap w:val="0"/>
            <w:tcMar>
              <w:top w:w="0" w:type="dxa"/>
              <w:left w:w="75" w:type="dxa"/>
              <w:bottom w:w="0" w:type="dxa"/>
              <w:right w:w="0" w:type="dxa"/>
            </w:tcMar>
            <w:vAlign w:val="center"/>
          </w:tcPr>
          <w:p w14:paraId="663F8DF0">
            <w:pPr>
              <w:widowControl/>
              <w:spacing w:line="360" w:lineRule="auto"/>
              <w:jc w:val="left"/>
              <w:rPr>
                <w:rFonts w:ascii="Times New Roman" w:hAnsi="Times New Roman" w:eastAsia="宋体" w:cs="Times New Roman"/>
                <w:color w:val="auto"/>
                <w:kern w:val="0"/>
                <w:szCs w:val="21"/>
                <w:highlight w:val="none"/>
                <w:shd w:val="clear" w:color="auto" w:fill="auto"/>
              </w:rPr>
            </w:pPr>
          </w:p>
        </w:tc>
      </w:tr>
      <w:tr w14:paraId="424F4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2141" w:type="dxa"/>
            <w:vMerge w:val="restart"/>
            <w:noWrap w:val="0"/>
            <w:vAlign w:val="center"/>
          </w:tcPr>
          <w:p w14:paraId="0778A2DD">
            <w:pPr>
              <w:widowControl/>
              <w:spacing w:line="360" w:lineRule="auto"/>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中标人</w:t>
            </w:r>
          </w:p>
        </w:tc>
        <w:tc>
          <w:tcPr>
            <w:tcW w:w="2508" w:type="dxa"/>
            <w:vMerge w:val="restart"/>
            <w:noWrap w:val="0"/>
            <w:tcMar>
              <w:top w:w="0" w:type="dxa"/>
              <w:left w:w="75" w:type="dxa"/>
              <w:bottom w:w="0" w:type="dxa"/>
              <w:right w:w="0" w:type="dxa"/>
            </w:tcMar>
            <w:vAlign w:val="center"/>
          </w:tcPr>
          <w:p w14:paraId="6639EB4F">
            <w:pPr>
              <w:widowControl/>
              <w:spacing w:line="360" w:lineRule="auto"/>
              <w:jc w:val="right"/>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（非联合体）</w:t>
            </w:r>
          </w:p>
        </w:tc>
        <w:tc>
          <w:tcPr>
            <w:tcW w:w="1134" w:type="dxa"/>
            <w:gridSpan w:val="3"/>
            <w:vMerge w:val="restart"/>
            <w:noWrap w:val="0"/>
            <w:vAlign w:val="center"/>
          </w:tcPr>
          <w:p w14:paraId="6445A2B2">
            <w:pPr>
              <w:widowControl/>
              <w:spacing w:line="360" w:lineRule="auto"/>
              <w:jc w:val="center"/>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联合体</w:t>
            </w:r>
          </w:p>
        </w:tc>
        <w:tc>
          <w:tcPr>
            <w:tcW w:w="3883" w:type="dxa"/>
            <w:gridSpan w:val="3"/>
            <w:noWrap w:val="0"/>
            <w:vAlign w:val="center"/>
          </w:tcPr>
          <w:p w14:paraId="4EC04A60">
            <w:pPr>
              <w:widowControl/>
              <w:spacing w:line="360" w:lineRule="auto"/>
              <w:jc w:val="left"/>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牵头人：</w:t>
            </w:r>
          </w:p>
        </w:tc>
      </w:tr>
      <w:tr w14:paraId="57FE3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2" w:hRule="atLeast"/>
          <w:jc w:val="center"/>
        </w:trPr>
        <w:tc>
          <w:tcPr>
            <w:tcW w:w="2141" w:type="dxa"/>
            <w:vMerge w:val="continue"/>
            <w:noWrap w:val="0"/>
            <w:vAlign w:val="bottom"/>
          </w:tcPr>
          <w:p w14:paraId="077C8BD5">
            <w:pPr>
              <w:widowControl/>
              <w:spacing w:line="360" w:lineRule="auto"/>
              <w:jc w:val="center"/>
              <w:rPr>
                <w:rFonts w:ascii="Times New Roman" w:hAnsi="Times New Roman" w:eastAsia="宋体" w:cs="Times New Roman"/>
                <w:color w:val="auto"/>
                <w:kern w:val="0"/>
                <w:szCs w:val="21"/>
                <w:highlight w:val="none"/>
                <w:shd w:val="clear" w:color="auto" w:fill="auto"/>
              </w:rPr>
            </w:pPr>
          </w:p>
        </w:tc>
        <w:tc>
          <w:tcPr>
            <w:tcW w:w="2508" w:type="dxa"/>
            <w:vMerge w:val="continue"/>
            <w:noWrap w:val="0"/>
            <w:tcMar>
              <w:top w:w="0" w:type="dxa"/>
              <w:left w:w="75" w:type="dxa"/>
              <w:bottom w:w="0" w:type="dxa"/>
              <w:right w:w="0" w:type="dxa"/>
            </w:tcMar>
            <w:vAlign w:val="center"/>
          </w:tcPr>
          <w:p w14:paraId="2CF13FB8">
            <w:pPr>
              <w:widowControl/>
              <w:spacing w:line="360" w:lineRule="auto"/>
              <w:jc w:val="left"/>
              <w:rPr>
                <w:rFonts w:ascii="Times New Roman" w:hAnsi="Times New Roman" w:eastAsia="宋体" w:cs="Times New Roman"/>
                <w:color w:val="auto"/>
                <w:kern w:val="0"/>
                <w:szCs w:val="21"/>
                <w:highlight w:val="none"/>
                <w:shd w:val="clear" w:color="auto" w:fill="auto"/>
              </w:rPr>
            </w:pPr>
          </w:p>
        </w:tc>
        <w:tc>
          <w:tcPr>
            <w:tcW w:w="1134" w:type="dxa"/>
            <w:gridSpan w:val="3"/>
            <w:vMerge w:val="continue"/>
            <w:noWrap w:val="0"/>
            <w:vAlign w:val="center"/>
          </w:tcPr>
          <w:p w14:paraId="0DF5C608">
            <w:pPr>
              <w:widowControl/>
              <w:spacing w:line="360" w:lineRule="auto"/>
              <w:jc w:val="left"/>
              <w:rPr>
                <w:rFonts w:ascii="Times New Roman" w:hAnsi="Times New Roman" w:eastAsia="宋体" w:cs="Times New Roman"/>
                <w:color w:val="auto"/>
                <w:kern w:val="0"/>
                <w:szCs w:val="21"/>
                <w:highlight w:val="none"/>
                <w:shd w:val="clear" w:color="auto" w:fill="auto"/>
              </w:rPr>
            </w:pPr>
          </w:p>
        </w:tc>
        <w:tc>
          <w:tcPr>
            <w:tcW w:w="3883" w:type="dxa"/>
            <w:gridSpan w:val="3"/>
            <w:noWrap w:val="0"/>
            <w:vAlign w:val="center"/>
          </w:tcPr>
          <w:p w14:paraId="67E18EF4">
            <w:pPr>
              <w:widowControl/>
              <w:spacing w:line="360" w:lineRule="auto"/>
              <w:jc w:val="left"/>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成员单位：</w:t>
            </w:r>
          </w:p>
        </w:tc>
      </w:tr>
      <w:tr w14:paraId="1C092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209999D3">
            <w:pPr>
              <w:widowControl/>
              <w:spacing w:line="360" w:lineRule="auto"/>
              <w:jc w:val="center"/>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中标价</w:t>
            </w:r>
          </w:p>
        </w:tc>
        <w:tc>
          <w:tcPr>
            <w:tcW w:w="7525" w:type="dxa"/>
            <w:gridSpan w:val="7"/>
            <w:noWrap w:val="0"/>
            <w:tcMar>
              <w:top w:w="0" w:type="dxa"/>
              <w:left w:w="75" w:type="dxa"/>
              <w:bottom w:w="0" w:type="dxa"/>
              <w:right w:w="0" w:type="dxa"/>
            </w:tcMar>
            <w:vAlign w:val="center"/>
          </w:tcPr>
          <w:p w14:paraId="61646CF1">
            <w:pPr>
              <w:widowControl/>
              <w:spacing w:line="360" w:lineRule="auto"/>
              <w:jc w:val="left"/>
              <w:rPr>
                <w:rFonts w:ascii="Times New Roman" w:hAnsi="Times New Roman" w:eastAsia="宋体" w:cs="Times New Roman"/>
                <w:color w:val="auto"/>
                <w:kern w:val="0"/>
                <w:szCs w:val="21"/>
                <w:highlight w:val="none"/>
                <w:shd w:val="clear" w:color="auto" w:fill="auto"/>
              </w:rPr>
            </w:pPr>
          </w:p>
        </w:tc>
      </w:tr>
      <w:tr w14:paraId="0DFC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56FA338C">
            <w:pPr>
              <w:widowControl/>
              <w:spacing w:line="360" w:lineRule="auto"/>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工期</w:t>
            </w:r>
          </w:p>
        </w:tc>
        <w:tc>
          <w:tcPr>
            <w:tcW w:w="7525" w:type="dxa"/>
            <w:gridSpan w:val="7"/>
            <w:noWrap w:val="0"/>
            <w:tcMar>
              <w:top w:w="0" w:type="dxa"/>
              <w:left w:w="75" w:type="dxa"/>
              <w:bottom w:w="0" w:type="dxa"/>
              <w:right w:w="0" w:type="dxa"/>
            </w:tcMar>
            <w:vAlign w:val="center"/>
          </w:tcPr>
          <w:p w14:paraId="2D1107E1">
            <w:pPr>
              <w:widowControl/>
              <w:spacing w:line="360" w:lineRule="auto"/>
              <w:jc w:val="left"/>
              <w:rPr>
                <w:rFonts w:ascii="Times New Roman" w:hAnsi="Times New Roman" w:eastAsia="宋体" w:cs="Times New Roman"/>
                <w:color w:val="auto"/>
                <w:kern w:val="0"/>
                <w:szCs w:val="21"/>
                <w:highlight w:val="none"/>
                <w:shd w:val="clear" w:color="auto" w:fill="auto"/>
              </w:rPr>
            </w:pPr>
          </w:p>
        </w:tc>
      </w:tr>
      <w:tr w14:paraId="64480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2C1F6DC3">
            <w:pPr>
              <w:widowControl/>
              <w:spacing w:line="360" w:lineRule="auto"/>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质量等级</w:t>
            </w:r>
          </w:p>
        </w:tc>
        <w:tc>
          <w:tcPr>
            <w:tcW w:w="7525" w:type="dxa"/>
            <w:gridSpan w:val="7"/>
            <w:noWrap w:val="0"/>
            <w:tcMar>
              <w:top w:w="0" w:type="dxa"/>
              <w:left w:w="75" w:type="dxa"/>
              <w:bottom w:w="0" w:type="dxa"/>
              <w:right w:w="0" w:type="dxa"/>
            </w:tcMar>
            <w:vAlign w:val="center"/>
          </w:tcPr>
          <w:p w14:paraId="1704B558">
            <w:pPr>
              <w:widowControl/>
              <w:spacing w:line="360" w:lineRule="auto"/>
              <w:jc w:val="center"/>
              <w:rPr>
                <w:rFonts w:ascii="Times New Roman" w:hAnsi="Times New Roman" w:eastAsia="宋体" w:cs="Times New Roman"/>
                <w:color w:val="auto"/>
                <w:kern w:val="0"/>
                <w:szCs w:val="21"/>
                <w:highlight w:val="none"/>
                <w:shd w:val="clear" w:color="auto" w:fill="auto"/>
              </w:rPr>
            </w:pPr>
          </w:p>
        </w:tc>
      </w:tr>
      <w:tr w14:paraId="2D42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2141" w:type="dxa"/>
            <w:noWrap w:val="0"/>
            <w:vAlign w:val="bottom"/>
          </w:tcPr>
          <w:p w14:paraId="14398639">
            <w:pPr>
              <w:widowControl/>
              <w:spacing w:line="360" w:lineRule="auto"/>
              <w:jc w:val="center"/>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工程总承包项目经理</w:t>
            </w:r>
          </w:p>
        </w:tc>
        <w:tc>
          <w:tcPr>
            <w:tcW w:w="7525" w:type="dxa"/>
            <w:gridSpan w:val="7"/>
            <w:noWrap w:val="0"/>
            <w:tcMar>
              <w:top w:w="0" w:type="dxa"/>
              <w:left w:w="75" w:type="dxa"/>
              <w:bottom w:w="0" w:type="dxa"/>
              <w:right w:w="0" w:type="dxa"/>
            </w:tcMar>
            <w:vAlign w:val="center"/>
          </w:tcPr>
          <w:p w14:paraId="77B37263">
            <w:pPr>
              <w:widowControl/>
              <w:spacing w:line="360" w:lineRule="auto"/>
              <w:jc w:val="center"/>
              <w:rPr>
                <w:rFonts w:hint="default"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（注册</w:t>
            </w:r>
            <w:r>
              <w:rPr>
                <w:rFonts w:hint="default" w:ascii="Times New Roman" w:hAnsi="Times New Roman" w:eastAsia="宋体" w:cs="Times New Roman"/>
                <w:color w:val="auto"/>
                <w:kern w:val="0"/>
                <w:szCs w:val="21"/>
                <w:highlight w:val="none"/>
                <w:shd w:val="clear" w:color="auto" w:fill="auto"/>
              </w:rPr>
              <w:t>编</w:t>
            </w:r>
            <w:r>
              <w:rPr>
                <w:rFonts w:ascii="Times New Roman" w:hAnsi="Times New Roman" w:eastAsia="宋体" w:cs="Times New Roman"/>
                <w:color w:val="auto"/>
                <w:kern w:val="0"/>
                <w:szCs w:val="21"/>
                <w:highlight w:val="none"/>
                <w:shd w:val="clear" w:color="auto" w:fill="auto"/>
              </w:rPr>
              <w:t xml:space="preserve">号：   </w:t>
            </w:r>
            <w:r>
              <w:rPr>
                <w:rFonts w:hint="default" w:ascii="Times New Roman" w:hAnsi="Times New Roman" w:eastAsia="宋体" w:cs="Times New Roman"/>
                <w:color w:val="auto"/>
                <w:kern w:val="0"/>
                <w:szCs w:val="21"/>
                <w:highlight w:val="none"/>
                <w:shd w:val="clear" w:color="auto" w:fill="auto"/>
              </w:rPr>
              <w:t xml:space="preserve"> </w:t>
            </w:r>
            <w:r>
              <w:rPr>
                <w:rFonts w:ascii="Times New Roman" w:hAnsi="Times New Roman" w:eastAsia="宋体" w:cs="Times New Roman"/>
                <w:color w:val="auto"/>
                <w:kern w:val="0"/>
                <w:szCs w:val="21"/>
                <w:highlight w:val="none"/>
                <w:shd w:val="clear" w:color="auto" w:fill="auto"/>
              </w:rPr>
              <w:t xml:space="preserve"> ；</w:t>
            </w:r>
            <w:r>
              <w:rPr>
                <w:rFonts w:hint="default" w:ascii="Times New Roman" w:hAnsi="Times New Roman" w:eastAsia="宋体" w:cs="Times New Roman"/>
                <w:color w:val="auto"/>
                <w:kern w:val="0"/>
                <w:highlight w:val="none"/>
                <w:shd w:val="clear" w:color="auto" w:fill="auto"/>
              </w:rPr>
              <w:t>身份证号</w:t>
            </w:r>
            <w:r>
              <w:rPr>
                <w:rFonts w:ascii="Times New Roman" w:hAnsi="Times New Roman" w:eastAsia="宋体" w:cs="Times New Roman"/>
                <w:color w:val="auto"/>
                <w:kern w:val="0"/>
                <w:szCs w:val="21"/>
                <w:highlight w:val="none"/>
                <w:shd w:val="clear" w:color="auto" w:fill="auto"/>
              </w:rPr>
              <w:t>：     ）</w:t>
            </w:r>
          </w:p>
        </w:tc>
      </w:tr>
      <w:tr w14:paraId="27914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4ACCCE12">
            <w:pPr>
              <w:widowControl/>
              <w:spacing w:line="360" w:lineRule="auto"/>
              <w:jc w:val="center"/>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项目设计负责人</w:t>
            </w:r>
          </w:p>
        </w:tc>
        <w:tc>
          <w:tcPr>
            <w:tcW w:w="7525" w:type="dxa"/>
            <w:gridSpan w:val="7"/>
            <w:noWrap w:val="0"/>
            <w:tcMar>
              <w:top w:w="0" w:type="dxa"/>
              <w:left w:w="75" w:type="dxa"/>
              <w:bottom w:w="0" w:type="dxa"/>
              <w:right w:w="0" w:type="dxa"/>
            </w:tcMar>
            <w:vAlign w:val="center"/>
          </w:tcPr>
          <w:p w14:paraId="56B0FE4C">
            <w:pPr>
              <w:widowControl/>
              <w:spacing w:line="360" w:lineRule="auto"/>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（注册</w:t>
            </w:r>
            <w:r>
              <w:rPr>
                <w:rFonts w:hint="default" w:ascii="Times New Roman" w:hAnsi="Times New Roman" w:eastAsia="宋体" w:cs="Times New Roman"/>
                <w:color w:val="auto"/>
                <w:kern w:val="0"/>
                <w:szCs w:val="21"/>
                <w:highlight w:val="none"/>
                <w:shd w:val="clear" w:color="auto" w:fill="auto"/>
              </w:rPr>
              <w:t>编</w:t>
            </w:r>
            <w:r>
              <w:rPr>
                <w:rFonts w:ascii="Times New Roman" w:hAnsi="Times New Roman" w:eastAsia="宋体" w:cs="Times New Roman"/>
                <w:color w:val="auto"/>
                <w:kern w:val="0"/>
                <w:szCs w:val="21"/>
                <w:highlight w:val="none"/>
                <w:shd w:val="clear" w:color="auto" w:fill="auto"/>
              </w:rPr>
              <w:t xml:space="preserve">号：   </w:t>
            </w:r>
            <w:r>
              <w:rPr>
                <w:rFonts w:hint="default" w:ascii="Times New Roman" w:hAnsi="Times New Roman" w:eastAsia="宋体" w:cs="Times New Roman"/>
                <w:color w:val="auto"/>
                <w:kern w:val="0"/>
                <w:szCs w:val="21"/>
                <w:highlight w:val="none"/>
                <w:shd w:val="clear" w:color="auto" w:fill="auto"/>
              </w:rPr>
              <w:t xml:space="preserve"> </w:t>
            </w:r>
            <w:r>
              <w:rPr>
                <w:rFonts w:ascii="Times New Roman" w:hAnsi="Times New Roman" w:eastAsia="宋体" w:cs="Times New Roman"/>
                <w:color w:val="auto"/>
                <w:kern w:val="0"/>
                <w:szCs w:val="21"/>
                <w:highlight w:val="none"/>
                <w:shd w:val="clear" w:color="auto" w:fill="auto"/>
              </w:rPr>
              <w:t xml:space="preserve"> ；</w:t>
            </w:r>
            <w:r>
              <w:rPr>
                <w:rFonts w:hint="default" w:ascii="Times New Roman" w:hAnsi="Times New Roman" w:eastAsia="宋体" w:cs="Times New Roman"/>
                <w:color w:val="auto"/>
                <w:kern w:val="0"/>
                <w:highlight w:val="none"/>
                <w:shd w:val="clear" w:color="auto" w:fill="auto"/>
              </w:rPr>
              <w:t>身份证号</w:t>
            </w:r>
            <w:r>
              <w:rPr>
                <w:rFonts w:ascii="Times New Roman" w:hAnsi="Times New Roman" w:eastAsia="宋体" w:cs="Times New Roman"/>
                <w:color w:val="auto"/>
                <w:kern w:val="0"/>
                <w:szCs w:val="21"/>
                <w:highlight w:val="none"/>
                <w:shd w:val="clear" w:color="auto" w:fill="auto"/>
              </w:rPr>
              <w:t>：     ）</w:t>
            </w:r>
          </w:p>
        </w:tc>
      </w:tr>
      <w:tr w14:paraId="2C6D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5" w:hRule="atLeast"/>
          <w:jc w:val="center"/>
        </w:trPr>
        <w:tc>
          <w:tcPr>
            <w:tcW w:w="2141" w:type="dxa"/>
            <w:noWrap w:val="0"/>
            <w:vAlign w:val="bottom"/>
          </w:tcPr>
          <w:p w14:paraId="6619D52A">
            <w:pPr>
              <w:widowControl/>
              <w:spacing w:line="360" w:lineRule="auto"/>
              <w:jc w:val="center"/>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施工项目经理</w:t>
            </w:r>
          </w:p>
        </w:tc>
        <w:tc>
          <w:tcPr>
            <w:tcW w:w="7525" w:type="dxa"/>
            <w:gridSpan w:val="7"/>
            <w:noWrap w:val="0"/>
            <w:tcMar>
              <w:top w:w="0" w:type="dxa"/>
              <w:left w:w="75" w:type="dxa"/>
              <w:bottom w:w="0" w:type="dxa"/>
              <w:right w:w="0" w:type="dxa"/>
            </w:tcMar>
            <w:vAlign w:val="center"/>
          </w:tcPr>
          <w:p w14:paraId="672538E8">
            <w:pPr>
              <w:widowControl/>
              <w:spacing w:line="360" w:lineRule="auto"/>
              <w:ind w:firstLine="1680" w:firstLineChars="800"/>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w:t>
            </w:r>
            <w:r>
              <w:rPr>
                <w:rFonts w:ascii="Times New Roman" w:hAnsi="Times New Roman" w:eastAsia="宋体" w:cs="Times New Roman"/>
                <w:color w:val="auto"/>
                <w:kern w:val="0"/>
                <w:szCs w:val="21"/>
                <w:highlight w:val="none"/>
                <w:shd w:val="clear" w:color="auto" w:fill="auto"/>
              </w:rPr>
              <w:t>注册</w:t>
            </w:r>
            <w:r>
              <w:rPr>
                <w:rFonts w:hint="default" w:ascii="Times New Roman" w:hAnsi="Times New Roman" w:eastAsia="宋体" w:cs="Times New Roman"/>
                <w:color w:val="auto"/>
                <w:kern w:val="0"/>
                <w:szCs w:val="21"/>
                <w:highlight w:val="none"/>
                <w:shd w:val="clear" w:color="auto" w:fill="auto"/>
              </w:rPr>
              <w:t>编号</w:t>
            </w:r>
            <w:r>
              <w:rPr>
                <w:rFonts w:ascii="Times New Roman" w:hAnsi="Times New Roman" w:eastAsia="宋体" w:cs="Times New Roman"/>
                <w:color w:val="auto"/>
                <w:kern w:val="0"/>
                <w:szCs w:val="21"/>
                <w:highlight w:val="none"/>
                <w:shd w:val="clear" w:color="auto" w:fill="auto"/>
              </w:rPr>
              <w:t xml:space="preserve">：     </w:t>
            </w:r>
            <w:r>
              <w:rPr>
                <w:rFonts w:hint="default" w:ascii="Times New Roman" w:hAnsi="Times New Roman" w:eastAsia="宋体" w:cs="Times New Roman"/>
                <w:color w:val="auto"/>
                <w:kern w:val="0"/>
                <w:szCs w:val="21"/>
                <w:highlight w:val="none"/>
                <w:shd w:val="clear" w:color="auto" w:fill="auto"/>
              </w:rPr>
              <w:t xml:space="preserve">      </w:t>
            </w:r>
            <w:r>
              <w:rPr>
                <w:rFonts w:ascii="Times New Roman" w:hAnsi="Times New Roman" w:eastAsia="宋体" w:cs="Times New Roman"/>
                <w:color w:val="auto"/>
                <w:kern w:val="0"/>
                <w:szCs w:val="21"/>
                <w:highlight w:val="none"/>
                <w:shd w:val="clear" w:color="auto" w:fill="auto"/>
              </w:rPr>
              <w:t xml:space="preserve"> ；</w:t>
            </w:r>
            <w:r>
              <w:rPr>
                <w:rFonts w:hint="default" w:ascii="Times New Roman" w:hAnsi="Times New Roman" w:eastAsia="宋体" w:cs="Times New Roman"/>
                <w:color w:val="auto"/>
                <w:kern w:val="0"/>
                <w:highlight w:val="none"/>
                <w:shd w:val="clear" w:color="auto" w:fill="auto"/>
              </w:rPr>
              <w:t>身份证号</w:t>
            </w:r>
            <w:r>
              <w:rPr>
                <w:rFonts w:ascii="Times New Roman" w:hAnsi="Times New Roman" w:eastAsia="宋体" w:cs="Times New Roman"/>
                <w:color w:val="auto"/>
                <w:kern w:val="0"/>
                <w:szCs w:val="21"/>
                <w:highlight w:val="none"/>
                <w:shd w:val="clear" w:color="auto" w:fill="auto"/>
              </w:rPr>
              <w:t xml:space="preserve">：        </w:t>
            </w:r>
            <w:r>
              <w:rPr>
                <w:rFonts w:hint="default" w:ascii="Times New Roman" w:hAnsi="Times New Roman" w:eastAsia="宋体" w:cs="Times New Roman"/>
                <w:color w:val="auto"/>
                <w:kern w:val="0"/>
                <w:szCs w:val="21"/>
                <w:highlight w:val="none"/>
                <w:shd w:val="clear" w:color="auto" w:fill="auto"/>
              </w:rPr>
              <w:t>）</w:t>
            </w:r>
          </w:p>
        </w:tc>
      </w:tr>
      <w:tr w14:paraId="6E7ED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141AB061">
            <w:pPr>
              <w:widowControl/>
              <w:spacing w:line="360" w:lineRule="auto"/>
              <w:jc w:val="center"/>
              <w:rPr>
                <w:rFonts w:ascii="Times New Roman" w:hAnsi="Times New Roman" w:eastAsia="宋体" w:cs="Times New Roman"/>
                <w:color w:val="auto"/>
                <w:kern w:val="0"/>
                <w:szCs w:val="21"/>
                <w:highlight w:val="none"/>
                <w:shd w:val="clear" w:color="auto" w:fill="auto"/>
              </w:rPr>
            </w:pPr>
            <w:r>
              <w:rPr>
                <w:rFonts w:ascii="Times New Roman" w:hAnsi="Times New Roman" w:eastAsia="宋体" w:cs="Times New Roman"/>
                <w:color w:val="auto"/>
                <w:kern w:val="0"/>
                <w:szCs w:val="21"/>
                <w:highlight w:val="none"/>
                <w:shd w:val="clear" w:color="auto" w:fill="auto"/>
              </w:rPr>
              <w:t>公</w:t>
            </w:r>
            <w:r>
              <w:rPr>
                <w:rFonts w:hint="default" w:ascii="Times New Roman" w:hAnsi="Times New Roman" w:eastAsia="宋体" w:cs="Times New Roman"/>
                <w:color w:val="auto"/>
                <w:kern w:val="0"/>
                <w:szCs w:val="21"/>
                <w:highlight w:val="none"/>
                <w:shd w:val="clear" w:color="auto" w:fill="auto"/>
              </w:rPr>
              <w:t>告</w:t>
            </w:r>
            <w:r>
              <w:rPr>
                <w:rFonts w:ascii="Times New Roman" w:hAnsi="Times New Roman" w:eastAsia="宋体" w:cs="Times New Roman"/>
                <w:color w:val="auto"/>
                <w:kern w:val="0"/>
                <w:szCs w:val="21"/>
                <w:highlight w:val="none"/>
                <w:shd w:val="clear" w:color="auto" w:fill="auto"/>
              </w:rPr>
              <w:t>媒介</w:t>
            </w:r>
          </w:p>
        </w:tc>
        <w:tc>
          <w:tcPr>
            <w:tcW w:w="7525" w:type="dxa"/>
            <w:gridSpan w:val="7"/>
            <w:noWrap w:val="0"/>
            <w:tcMar>
              <w:top w:w="0" w:type="dxa"/>
              <w:left w:w="75" w:type="dxa"/>
              <w:bottom w:w="0" w:type="dxa"/>
              <w:right w:w="0" w:type="dxa"/>
            </w:tcMar>
            <w:vAlign w:val="center"/>
          </w:tcPr>
          <w:p w14:paraId="249CB451">
            <w:pPr>
              <w:widowControl/>
              <w:spacing w:line="360" w:lineRule="auto"/>
              <w:ind w:right="178" w:rightChars="85"/>
              <w:rPr>
                <w:rFonts w:ascii="Times New Roman" w:hAnsi="Times New Roman" w:eastAsia="宋体" w:cs="Times New Roman"/>
                <w:color w:val="auto"/>
                <w:szCs w:val="21"/>
                <w:highlight w:val="none"/>
                <w:shd w:val="clear" w:color="auto" w:fill="auto"/>
              </w:rPr>
            </w:pPr>
          </w:p>
        </w:tc>
      </w:tr>
      <w:tr w14:paraId="557AC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jc w:val="center"/>
        </w:trPr>
        <w:tc>
          <w:tcPr>
            <w:tcW w:w="2141" w:type="dxa"/>
            <w:noWrap w:val="0"/>
            <w:vAlign w:val="bottom"/>
          </w:tcPr>
          <w:p w14:paraId="610F4C9E">
            <w:pPr>
              <w:widowControl/>
              <w:spacing w:line="360" w:lineRule="auto"/>
              <w:jc w:val="center"/>
              <w:rPr>
                <w:rFonts w:ascii="Times New Roman" w:hAnsi="Times New Roman" w:eastAsia="宋体" w:cs="Times New Roman"/>
                <w:color w:val="auto"/>
                <w:kern w:val="0"/>
                <w:szCs w:val="21"/>
                <w:highlight w:val="none"/>
                <w:shd w:val="clear" w:color="auto" w:fill="auto"/>
              </w:rPr>
            </w:pPr>
            <w:r>
              <w:rPr>
                <w:rFonts w:hint="default" w:ascii="Times New Roman" w:hAnsi="Times New Roman" w:eastAsia="宋体" w:cs="Times New Roman"/>
                <w:color w:val="auto"/>
                <w:kern w:val="0"/>
                <w:szCs w:val="21"/>
                <w:highlight w:val="none"/>
                <w:shd w:val="clear" w:color="auto" w:fill="auto"/>
              </w:rPr>
              <w:t>公告日期（即中标通知书签发日期）</w:t>
            </w:r>
          </w:p>
        </w:tc>
        <w:tc>
          <w:tcPr>
            <w:tcW w:w="7525" w:type="dxa"/>
            <w:gridSpan w:val="7"/>
            <w:noWrap w:val="0"/>
            <w:tcMar>
              <w:top w:w="0" w:type="dxa"/>
              <w:left w:w="75" w:type="dxa"/>
              <w:bottom w:w="0" w:type="dxa"/>
              <w:right w:w="0" w:type="dxa"/>
            </w:tcMar>
            <w:vAlign w:val="center"/>
          </w:tcPr>
          <w:p w14:paraId="44F64A09">
            <w:pPr>
              <w:widowControl/>
              <w:spacing w:line="360" w:lineRule="auto"/>
              <w:ind w:right="178" w:rightChars="85"/>
              <w:rPr>
                <w:rFonts w:ascii="Times New Roman" w:hAnsi="Times New Roman" w:eastAsia="宋体" w:cs="Times New Roman"/>
                <w:color w:val="auto"/>
                <w:szCs w:val="21"/>
                <w:highlight w:val="none"/>
                <w:shd w:val="clear" w:color="auto" w:fill="auto"/>
              </w:rPr>
            </w:pPr>
          </w:p>
        </w:tc>
      </w:tr>
    </w:tbl>
    <w:p w14:paraId="13C18FF4">
      <w:pPr>
        <w:rPr>
          <w:rFonts w:ascii="Times New Roman" w:hAnsi="Times New Roman" w:cs="Times New Roman"/>
          <w:b/>
          <w:color w:val="auto"/>
          <w:szCs w:val="21"/>
          <w:highlight w:val="none"/>
          <w:shd w:val="clear" w:color="auto" w:fill="auto"/>
        </w:rPr>
      </w:pPr>
    </w:p>
    <w:p w14:paraId="49D0BF9A">
      <w:pPr>
        <w:pStyle w:val="54"/>
        <w:pBdr>
          <w:top w:val="none" w:color="auto" w:sz="0" w:space="0"/>
          <w:left w:val="none" w:color="auto" w:sz="0" w:space="0"/>
          <w:bottom w:val="none" w:color="000000" w:sz="0" w:space="1"/>
          <w:right w:val="none" w:color="auto" w:sz="0" w:space="0"/>
          <w:between w:val="none" w:color="auto" w:sz="0" w:space="0"/>
        </w:pBdr>
        <w:tabs>
          <w:tab w:val="center" w:pos="4153"/>
          <w:tab w:val="right" w:pos="8306"/>
          <w:tab w:val="clear" w:pos="4140"/>
          <w:tab w:val="clear" w:pos="8300"/>
        </w:tabs>
        <w:rPr>
          <w:rFonts w:hint="eastAsia"/>
          <w:color w:val="auto"/>
          <w:sz w:val="21"/>
          <w:szCs w:val="21"/>
          <w:highlight w:val="none"/>
          <w:u w:val="single"/>
          <w:shd w:val="clear" w:color="auto" w:fill="auto"/>
          <w:lang w:val="en-US" w:eastAsia="zh-CN"/>
        </w:rPr>
      </w:pPr>
      <w:r>
        <w:rPr>
          <w:rFonts w:hint="eastAsia"/>
          <w:color w:val="auto"/>
          <w:highlight w:val="none"/>
          <w:u w:val="none"/>
          <w:shd w:val="clear" w:color="auto" w:fill="auto"/>
          <w:lang w:val="en-US" w:eastAsia="zh-CN"/>
        </w:rPr>
        <w:t xml:space="preserve">                 </w:t>
      </w:r>
      <w:r>
        <w:rPr>
          <w:rFonts w:hint="eastAsia"/>
          <w:color w:val="auto"/>
          <w:sz w:val="21"/>
          <w:szCs w:val="21"/>
          <w:highlight w:val="none"/>
          <w:u w:val="none"/>
          <w:shd w:val="clear" w:color="auto" w:fill="auto"/>
          <w:lang w:val="en-US" w:eastAsia="zh-CN"/>
        </w:rPr>
        <w:t>招标人（或招标代理机构）法定代表人（或其授权项目负责人）：</w:t>
      </w:r>
      <w:r>
        <w:rPr>
          <w:rFonts w:hint="eastAsia"/>
          <w:color w:val="auto"/>
          <w:sz w:val="21"/>
          <w:szCs w:val="21"/>
          <w:highlight w:val="none"/>
          <w:u w:val="single"/>
          <w:shd w:val="clear" w:color="auto" w:fill="auto"/>
          <w:lang w:val="en-US" w:eastAsia="zh-CN"/>
        </w:rPr>
        <w:t>（签名）</w:t>
      </w:r>
    </w:p>
    <w:p w14:paraId="459239BD">
      <w:pPr>
        <w:spacing w:line="360" w:lineRule="auto"/>
        <w:ind w:right="420"/>
        <w:jc w:val="right"/>
        <w:rPr>
          <w:color w:val="auto"/>
          <w:highlight w:val="none"/>
          <w:shd w:val="clear" w:color="auto" w:fill="auto"/>
        </w:rPr>
      </w:pPr>
      <w:r>
        <w:rPr>
          <w:color w:val="auto"/>
          <w:highlight w:val="none"/>
          <w:u w:val="single"/>
          <w:shd w:val="clear" w:color="auto" w:fill="auto"/>
        </w:rPr>
        <w:t xml:space="preserve">              </w:t>
      </w:r>
      <w:r>
        <w:rPr>
          <w:rFonts w:hint="eastAsia" w:cs="宋体"/>
          <w:color w:val="auto"/>
          <w:highlight w:val="none"/>
          <w:shd w:val="clear" w:color="auto" w:fill="auto"/>
        </w:rPr>
        <w:t>年</w:t>
      </w:r>
      <w:r>
        <w:rPr>
          <w:color w:val="auto"/>
          <w:highlight w:val="none"/>
          <w:u w:val="single"/>
          <w:shd w:val="clear" w:color="auto" w:fill="auto"/>
        </w:rPr>
        <w:t xml:space="preserve">       </w:t>
      </w:r>
      <w:r>
        <w:rPr>
          <w:rFonts w:hint="eastAsia" w:cs="宋体"/>
          <w:color w:val="auto"/>
          <w:highlight w:val="none"/>
          <w:shd w:val="clear" w:color="auto" w:fill="auto"/>
        </w:rPr>
        <w:t>月</w:t>
      </w:r>
      <w:r>
        <w:rPr>
          <w:color w:val="auto"/>
          <w:highlight w:val="none"/>
          <w:u w:val="single"/>
          <w:shd w:val="clear" w:color="auto" w:fill="auto"/>
        </w:rPr>
        <w:t xml:space="preserve">       </w:t>
      </w:r>
      <w:r>
        <w:rPr>
          <w:rFonts w:hint="eastAsia" w:cs="宋体"/>
          <w:color w:val="auto"/>
          <w:highlight w:val="none"/>
          <w:shd w:val="clear" w:color="auto" w:fill="auto"/>
        </w:rPr>
        <w:t>日</w:t>
      </w:r>
    </w:p>
    <w:p w14:paraId="6956515F">
      <w:pPr>
        <w:widowControl/>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w:t>
      </w:r>
      <w:r>
        <w:rPr>
          <w:rFonts w:hint="eastAsia" w:ascii="方正楷体_GB2312" w:hAnsi="方正楷体_GB2312" w:eastAsia="方正楷体_GB2312" w:cs="方正楷体_GB2312"/>
          <w:color w:val="auto"/>
          <w:szCs w:val="21"/>
          <w:highlight w:val="none"/>
          <w:shd w:val="clear" w:color="auto" w:fill="auto"/>
        </w:rPr>
        <w:t>备注：</w:t>
      </w:r>
      <w:r>
        <w:rPr>
          <w:rFonts w:hint="eastAsia" w:ascii="方正楷体_GB2312" w:hAnsi="方正楷体_GB2312" w:eastAsia="方正楷体_GB2312" w:cs="方正楷体_GB2312"/>
          <w:color w:val="auto"/>
          <w:szCs w:val="21"/>
          <w:highlight w:val="none"/>
          <w:shd w:val="clear" w:color="auto" w:fill="auto"/>
          <w:lang w:eastAsia="zh-CN"/>
        </w:rPr>
        <w:t>1.</w:t>
      </w:r>
      <w:r>
        <w:rPr>
          <w:rFonts w:hint="eastAsia" w:ascii="方正楷体_GB2312" w:hAnsi="方正楷体_GB2312" w:eastAsia="方正楷体_GB2312" w:cs="方正楷体_GB2312"/>
          <w:color w:val="auto"/>
          <w:szCs w:val="21"/>
          <w:highlight w:val="none"/>
          <w:shd w:val="clear" w:color="auto" w:fill="auto"/>
        </w:rPr>
        <w:t>招标人应在发布招标公告媒介上发布</w:t>
      </w:r>
      <w:r>
        <w:rPr>
          <w:rFonts w:hint="eastAsia" w:ascii="方正楷体_GB2312" w:hAnsi="方正楷体_GB2312" w:eastAsia="方正楷体_GB2312" w:cs="方正楷体_GB2312"/>
          <w:color w:val="auto"/>
          <w:szCs w:val="21"/>
          <w:highlight w:val="none"/>
          <w:shd w:val="clear" w:color="auto" w:fill="auto"/>
          <w:lang w:eastAsia="zh-CN"/>
        </w:rPr>
        <w:t>中标结果公告</w:t>
      </w:r>
      <w:r>
        <w:rPr>
          <w:rFonts w:hint="eastAsia" w:ascii="方正楷体_GB2312" w:hAnsi="方正楷体_GB2312" w:eastAsia="方正楷体_GB2312" w:cs="方正楷体_GB2312"/>
          <w:color w:val="auto"/>
          <w:szCs w:val="21"/>
          <w:highlight w:val="none"/>
          <w:shd w:val="clear" w:color="auto" w:fill="auto"/>
        </w:rPr>
        <w:t>；</w:t>
      </w:r>
      <w:r>
        <w:rPr>
          <w:rFonts w:hint="eastAsia" w:ascii="方正楷体_GB2312" w:hAnsi="方正楷体_GB2312" w:eastAsia="方正楷体_GB2312" w:cs="方正楷体_GB2312"/>
          <w:color w:val="auto"/>
          <w:szCs w:val="21"/>
          <w:highlight w:val="none"/>
          <w:shd w:val="clear" w:color="auto" w:fill="auto"/>
          <w:lang w:eastAsia="zh-CN"/>
        </w:rPr>
        <w:t>2.</w:t>
      </w:r>
      <w:r>
        <w:rPr>
          <w:rFonts w:hint="eastAsia" w:ascii="方正楷体_GB2312" w:hAnsi="方正楷体_GB2312" w:eastAsia="方正楷体_GB2312" w:cs="方正楷体_GB2312"/>
          <w:color w:val="auto"/>
          <w:szCs w:val="21"/>
          <w:highlight w:val="none"/>
          <w:shd w:val="clear" w:color="auto" w:fill="auto"/>
        </w:rPr>
        <w:t>以上身份证号在公告时应隐藏中间部分数字</w:t>
      </w:r>
      <w:r>
        <w:rPr>
          <w:rFonts w:hint="eastAsia" w:ascii="方正楷体_GB2312" w:hAnsi="方正楷体_GB2312" w:eastAsia="方正楷体_GB2312" w:cs="方正楷体_GB2312"/>
          <w:color w:val="auto"/>
          <w:szCs w:val="21"/>
          <w:highlight w:val="none"/>
          <w:shd w:val="clear" w:color="auto" w:fill="auto"/>
          <w:lang w:eastAsia="zh-CN"/>
        </w:rPr>
        <w:t>】</w:t>
      </w:r>
    </w:p>
    <w:p w14:paraId="3B561A80">
      <w:pPr>
        <w:pStyle w:val="7"/>
        <w:rPr>
          <w:rFonts w:ascii="Times New Roman" w:hAnsi="Times New Roman"/>
          <w:color w:val="auto"/>
          <w:sz w:val="28"/>
          <w:szCs w:val="28"/>
          <w:highlight w:val="none"/>
          <w:shd w:val="clear" w:color="auto" w:fill="auto"/>
        </w:rPr>
      </w:pPr>
      <w:r>
        <w:rPr>
          <w:rFonts w:ascii="Times New Roman" w:hAnsi="Times New Roman"/>
          <w:color w:val="auto"/>
          <w:highlight w:val="none"/>
          <w:shd w:val="clear" w:color="auto" w:fill="auto"/>
        </w:rPr>
        <w:br w:type="page"/>
      </w:r>
      <w:bookmarkStart w:id="1922" w:name="_Toc1731716068"/>
      <w:bookmarkStart w:id="1923" w:name="_Toc1299867232"/>
      <w:bookmarkStart w:id="1924" w:name="_Toc361881693"/>
      <w:bookmarkStart w:id="1925" w:name="_Toc1760578428"/>
      <w:bookmarkStart w:id="1926" w:name="_Toc1541869427"/>
      <w:bookmarkStart w:id="1927" w:name="_Toc1838281740"/>
      <w:bookmarkStart w:id="1928" w:name="_Toc59203063"/>
      <w:bookmarkStart w:id="1929" w:name="_Toc77072184"/>
      <w:r>
        <w:rPr>
          <w:rFonts w:ascii="Times New Roman" w:hAnsi="Times New Roman"/>
          <w:color w:val="auto"/>
          <w:sz w:val="28"/>
          <w:szCs w:val="28"/>
          <w:highlight w:val="none"/>
          <w:shd w:val="clear" w:color="auto" w:fill="auto"/>
        </w:rPr>
        <w:t>附表A-</w:t>
      </w:r>
      <w:r>
        <w:rPr>
          <w:rFonts w:hint="default" w:ascii="Times New Roman" w:hAnsi="Times New Roman"/>
          <w:color w:val="auto"/>
          <w:sz w:val="28"/>
          <w:szCs w:val="28"/>
          <w:highlight w:val="none"/>
          <w:shd w:val="clear" w:color="auto" w:fill="auto"/>
          <w:lang w:val="en-US" w:eastAsia="zh-CN"/>
        </w:rPr>
        <w:t>3</w:t>
      </w:r>
      <w:r>
        <w:rPr>
          <w:rFonts w:hint="eastAsia" w:ascii="Times New Roman" w:hAnsi="Times New Roman"/>
          <w:color w:val="auto"/>
          <w:sz w:val="28"/>
          <w:szCs w:val="28"/>
          <w:highlight w:val="none"/>
          <w:shd w:val="clear" w:color="auto" w:fill="auto"/>
          <w:lang w:val="en-US" w:eastAsia="zh-CN"/>
        </w:rPr>
        <w:t>1</w:t>
      </w:r>
      <w:r>
        <w:rPr>
          <w:rFonts w:ascii="Times New Roman" w:hAnsi="Times New Roman"/>
          <w:color w:val="auto"/>
          <w:sz w:val="28"/>
          <w:szCs w:val="28"/>
          <w:highlight w:val="none"/>
          <w:shd w:val="clear" w:color="auto" w:fill="auto"/>
        </w:rPr>
        <w:t>：</w:t>
      </w:r>
      <w:r>
        <w:rPr>
          <w:rFonts w:hint="default" w:ascii="Times New Roman" w:hAnsi="Times New Roman"/>
          <w:color w:val="auto"/>
          <w:sz w:val="28"/>
          <w:szCs w:val="28"/>
          <w:highlight w:val="none"/>
          <w:shd w:val="clear" w:color="auto" w:fill="auto"/>
        </w:rPr>
        <w:t>中标结果通知书</w:t>
      </w:r>
      <w:bookmarkEnd w:id="1922"/>
      <w:bookmarkEnd w:id="1923"/>
      <w:bookmarkEnd w:id="1924"/>
      <w:bookmarkEnd w:id="1925"/>
      <w:bookmarkEnd w:id="1926"/>
      <w:bookmarkEnd w:id="1927"/>
      <w:bookmarkEnd w:id="1928"/>
      <w:bookmarkEnd w:id="1929"/>
    </w:p>
    <w:p w14:paraId="33980FC6">
      <w:pPr>
        <w:spacing w:line="360" w:lineRule="exact"/>
        <w:ind w:firstLine="435"/>
        <w:rPr>
          <w:rFonts w:ascii="Times New Roman" w:hAnsi="Times New Roman" w:cs="Times New Roman"/>
          <w:color w:val="auto"/>
          <w:szCs w:val="21"/>
          <w:highlight w:val="none"/>
          <w:shd w:val="clear" w:color="auto" w:fill="auto"/>
        </w:rPr>
      </w:pPr>
    </w:p>
    <w:p w14:paraId="1896072F">
      <w:pPr>
        <w:spacing w:before="100" w:beforeAutospacing="1" w:after="100" w:afterAutospacing="1" w:line="360" w:lineRule="exact"/>
        <w:ind w:firstLine="437"/>
        <w:jc w:val="center"/>
        <w:rPr>
          <w:rFonts w:ascii="Times New Roman" w:hAnsi="Times New Roman" w:cs="Times New Roman"/>
          <w:b/>
          <w:color w:val="auto"/>
          <w:sz w:val="32"/>
          <w:szCs w:val="32"/>
          <w:highlight w:val="none"/>
          <w:shd w:val="clear" w:color="auto" w:fill="auto"/>
        </w:rPr>
      </w:pPr>
      <w:r>
        <w:rPr>
          <w:rFonts w:hint="default" w:ascii="Times New Roman" w:hAnsi="Times New Roman" w:cs="Times New Roman"/>
          <w:b/>
          <w:color w:val="auto"/>
          <w:sz w:val="32"/>
          <w:szCs w:val="32"/>
          <w:highlight w:val="none"/>
          <w:shd w:val="clear" w:color="auto" w:fill="auto"/>
        </w:rPr>
        <w:t>中标结果通知书</w:t>
      </w:r>
    </w:p>
    <w:p w14:paraId="6A684C01">
      <w:pPr>
        <w:spacing w:line="360" w:lineRule="exact"/>
        <w:ind w:firstLine="437"/>
        <w:rPr>
          <w:rFonts w:ascii="Times New Roman" w:hAnsi="Times New Roman" w:cs="Times New Roman"/>
          <w:color w:val="auto"/>
          <w:szCs w:val="21"/>
          <w:highlight w:val="none"/>
          <w:u w:val="single"/>
          <w:shd w:val="clear" w:color="auto" w:fill="auto"/>
        </w:rPr>
      </w:pPr>
    </w:p>
    <w:p w14:paraId="61E1793B">
      <w:pPr>
        <w:spacing w:line="440" w:lineRule="exact"/>
        <w:ind w:left="630" w:leftChars="200" w:hanging="210" w:hangingChars="1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u w:val="single"/>
          <w:shd w:val="clear" w:color="auto" w:fill="auto"/>
        </w:rPr>
        <w:t>　　　　　　　</w:t>
      </w:r>
      <w:r>
        <w:rPr>
          <w:rFonts w:hint="default" w:ascii="Times New Roman" w:hAnsi="Times New Roman" w:cs="Times New Roman"/>
          <w:color w:val="auto"/>
          <w:szCs w:val="21"/>
          <w:highlight w:val="none"/>
          <w:shd w:val="clear" w:color="auto" w:fill="auto"/>
        </w:rPr>
        <w:t>（未中标人名称）：</w:t>
      </w:r>
    </w:p>
    <w:p w14:paraId="6A1FA2AA">
      <w:pPr>
        <w:spacing w:line="360" w:lineRule="exact"/>
        <w:ind w:firstLine="437"/>
        <w:rPr>
          <w:rFonts w:ascii="Times New Roman" w:hAnsi="Times New Roman" w:cs="Times New Roman"/>
          <w:color w:val="auto"/>
          <w:szCs w:val="21"/>
          <w:highlight w:val="none"/>
          <w:shd w:val="clear" w:color="auto" w:fill="auto"/>
        </w:rPr>
      </w:pPr>
    </w:p>
    <w:p w14:paraId="415AF6F4">
      <w:pPr>
        <w:spacing w:line="440" w:lineRule="exact"/>
        <w:ind w:left="630" w:leftChars="200" w:hanging="210" w:hangingChars="1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我方已接受</w:t>
      </w:r>
      <w:r>
        <w:rPr>
          <w:rFonts w:hint="default" w:ascii="Times New Roman" w:hAnsi="Times New Roman" w:cs="Times New Roman"/>
          <w:color w:val="auto"/>
          <w:szCs w:val="21"/>
          <w:highlight w:val="none"/>
          <w:u w:val="single"/>
          <w:shd w:val="clear" w:color="auto" w:fill="auto"/>
        </w:rPr>
        <w:t>　　        　　</w:t>
      </w:r>
      <w:r>
        <w:rPr>
          <w:rFonts w:hint="default" w:ascii="Times New Roman" w:hAnsi="Times New Roman" w:cs="Times New Roman"/>
          <w:color w:val="auto"/>
          <w:szCs w:val="21"/>
          <w:highlight w:val="none"/>
          <w:shd w:val="clear" w:color="auto" w:fill="auto"/>
        </w:rPr>
        <w:t>（中标人名称）于</w:t>
      </w:r>
      <w:r>
        <w:rPr>
          <w:rFonts w:ascii="Times New Roman" w:hAnsi="Times New Roman" w:cs="Times New Roman"/>
          <w:color w:val="auto"/>
          <w:szCs w:val="21"/>
          <w:highlight w:val="none"/>
          <w:shd w:val="clear" w:color="auto" w:fill="auto"/>
        </w:rPr>
        <w:t xml:space="preserve"> </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u w:val="single"/>
          <w:shd w:val="clear" w:color="auto" w:fill="auto"/>
        </w:rPr>
        <w:t>　</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（投标日期）所递交的</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项目</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总承包（    ）投标文件，确定</w:t>
      </w:r>
      <w:r>
        <w:rPr>
          <w:rFonts w:hint="default" w:ascii="Times New Roman" w:hAnsi="Times New Roman" w:cs="Times New Roman"/>
          <w:color w:val="auto"/>
          <w:szCs w:val="21"/>
          <w:highlight w:val="none"/>
          <w:u w:val="single"/>
          <w:shd w:val="clear" w:color="auto" w:fill="auto"/>
        </w:rPr>
        <w:t>　</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（中标人名称）为中标人。</w:t>
      </w:r>
    </w:p>
    <w:p w14:paraId="4B72B463">
      <w:pPr>
        <w:spacing w:line="440" w:lineRule="exact"/>
        <w:ind w:firstLine="437"/>
        <w:rPr>
          <w:rFonts w:ascii="Times New Roman" w:hAnsi="Times New Roman" w:cs="Times New Roman"/>
          <w:color w:val="auto"/>
          <w:szCs w:val="21"/>
          <w:highlight w:val="none"/>
          <w:shd w:val="clear" w:color="auto" w:fill="auto"/>
        </w:rPr>
      </w:pPr>
    </w:p>
    <w:p w14:paraId="41BE3F49">
      <w:pPr>
        <w:spacing w:line="440" w:lineRule="exact"/>
        <w:ind w:firstLine="437"/>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感谢你单位对我们工作的大力支持！</w:t>
      </w:r>
    </w:p>
    <w:p w14:paraId="504C5601">
      <w:pPr>
        <w:spacing w:line="360" w:lineRule="exact"/>
        <w:ind w:firstLine="437"/>
        <w:rPr>
          <w:rFonts w:ascii="Times New Roman" w:hAnsi="Times New Roman" w:cs="Times New Roman"/>
          <w:color w:val="auto"/>
          <w:szCs w:val="21"/>
          <w:highlight w:val="none"/>
          <w:shd w:val="clear" w:color="auto" w:fill="auto"/>
        </w:rPr>
      </w:pPr>
    </w:p>
    <w:p w14:paraId="44F29744">
      <w:pPr>
        <w:spacing w:line="360" w:lineRule="exact"/>
        <w:ind w:firstLine="437"/>
        <w:rPr>
          <w:rFonts w:ascii="Times New Roman" w:hAnsi="Times New Roman" w:cs="Times New Roman"/>
          <w:color w:val="auto"/>
          <w:szCs w:val="21"/>
          <w:highlight w:val="none"/>
          <w:shd w:val="clear" w:color="auto" w:fill="auto"/>
        </w:rPr>
      </w:pPr>
    </w:p>
    <w:p w14:paraId="0F14EC9D">
      <w:pPr>
        <w:spacing w:line="360" w:lineRule="exact"/>
        <w:ind w:firstLine="437"/>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　　　　　　　　　　　　　　　　　招标人：</w:t>
      </w:r>
      <w:r>
        <w:rPr>
          <w:rFonts w:hint="default" w:ascii="Times New Roman" w:hAnsi="Times New Roman" w:cs="Times New Roman"/>
          <w:color w:val="auto"/>
          <w:szCs w:val="21"/>
          <w:highlight w:val="none"/>
          <w:u w:val="single"/>
          <w:shd w:val="clear" w:color="auto" w:fill="auto"/>
        </w:rPr>
        <w:t>　　　　　　</w:t>
      </w:r>
      <w:r>
        <w:rPr>
          <w:rFonts w:hint="default" w:ascii="Times New Roman" w:hAnsi="Times New Roman" w:cs="Times New Roman"/>
          <w:color w:val="auto"/>
          <w:szCs w:val="21"/>
          <w:highlight w:val="none"/>
          <w:shd w:val="clear" w:color="auto" w:fill="auto"/>
        </w:rPr>
        <w:t>（</w:t>
      </w:r>
      <w:r>
        <w:rPr>
          <w:rFonts w:hint="default" w:ascii="Times New Roman" w:hAnsi="Times New Roman" w:cs="Times New Roman"/>
          <w:color w:val="auto"/>
          <w:szCs w:val="21"/>
          <w:highlight w:val="none"/>
          <w:shd w:val="clear" w:color="auto" w:fill="auto"/>
          <w:lang w:eastAsia="zh-CN"/>
        </w:rPr>
        <w:t>盖法人单位电子印章</w:t>
      </w:r>
      <w:r>
        <w:rPr>
          <w:rFonts w:hint="default" w:ascii="Times New Roman" w:hAnsi="Times New Roman" w:cs="Times New Roman"/>
          <w:color w:val="auto"/>
          <w:szCs w:val="21"/>
          <w:highlight w:val="none"/>
          <w:shd w:val="clear" w:color="auto" w:fill="auto"/>
        </w:rPr>
        <w:t>）</w:t>
      </w:r>
    </w:p>
    <w:p w14:paraId="25CF3809">
      <w:pPr>
        <w:spacing w:line="360" w:lineRule="exact"/>
        <w:ind w:firstLine="437"/>
        <w:rPr>
          <w:rFonts w:ascii="Times New Roman" w:hAnsi="Times New Roman" w:cs="Times New Roman"/>
          <w:color w:val="auto"/>
          <w:szCs w:val="21"/>
          <w:highlight w:val="none"/>
          <w:shd w:val="clear" w:color="auto" w:fill="auto"/>
        </w:rPr>
      </w:pPr>
    </w:p>
    <w:p w14:paraId="19F9D529">
      <w:pPr>
        <w:spacing w:line="360" w:lineRule="exact"/>
        <w:ind w:firstLine="437"/>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　　　　　　　　　　　　　　　　　法定代表人：</w:t>
      </w:r>
      <w:r>
        <w:rPr>
          <w:rFonts w:hint="default" w:ascii="Times New Roman" w:hAnsi="Times New Roman" w:cs="Times New Roman"/>
          <w:color w:val="auto"/>
          <w:szCs w:val="21"/>
          <w:highlight w:val="none"/>
          <w:u w:val="single"/>
          <w:shd w:val="clear" w:color="auto" w:fill="auto"/>
        </w:rPr>
        <w:t>　　　　  　</w:t>
      </w:r>
      <w:r>
        <w:rPr>
          <w:rFonts w:hint="default" w:ascii="Times New Roman" w:hAnsi="Times New Roman" w:cs="Times New Roman"/>
          <w:color w:val="auto"/>
          <w:szCs w:val="21"/>
          <w:highlight w:val="none"/>
          <w:shd w:val="clear" w:color="auto" w:fill="auto"/>
        </w:rPr>
        <w:t>（</w:t>
      </w:r>
      <w:r>
        <w:rPr>
          <w:rFonts w:ascii="Times New Roman" w:hAnsi="Times New Roman" w:cs="Times New Roman"/>
          <w:color w:val="auto"/>
          <w:szCs w:val="21"/>
          <w:highlight w:val="none"/>
          <w:shd w:val="clear" w:color="auto" w:fill="auto"/>
        </w:rPr>
        <w:t>签字或盖章</w:t>
      </w:r>
      <w:r>
        <w:rPr>
          <w:rFonts w:hint="default" w:ascii="Times New Roman" w:hAnsi="Times New Roman" w:cs="Times New Roman"/>
          <w:color w:val="auto"/>
          <w:szCs w:val="21"/>
          <w:highlight w:val="none"/>
          <w:shd w:val="clear" w:color="auto" w:fill="auto"/>
        </w:rPr>
        <w:t>）</w:t>
      </w:r>
    </w:p>
    <w:p w14:paraId="3AE4CE6C">
      <w:pPr>
        <w:spacing w:line="360" w:lineRule="exact"/>
        <w:ind w:firstLine="437"/>
        <w:rPr>
          <w:rFonts w:ascii="Times New Roman" w:hAnsi="Times New Roman" w:cs="Times New Roman"/>
          <w:color w:val="auto"/>
          <w:szCs w:val="21"/>
          <w:highlight w:val="none"/>
          <w:shd w:val="clear" w:color="auto" w:fill="auto"/>
        </w:rPr>
      </w:pPr>
    </w:p>
    <w:p w14:paraId="6E6CCCEE">
      <w:pPr>
        <w:spacing w:line="360" w:lineRule="exact"/>
        <w:ind w:firstLine="437"/>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　　　　　　　　　　　　　　　　　　　　　</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年</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月</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日</w:t>
      </w:r>
    </w:p>
    <w:p w14:paraId="7AE98F4B">
      <w:pPr>
        <w:rPr>
          <w:rFonts w:ascii="Times New Roman" w:hAnsi="Times New Roman" w:cs="Times New Roman"/>
          <w:color w:val="auto"/>
          <w:highlight w:val="none"/>
          <w:shd w:val="clear" w:color="auto" w:fill="auto"/>
        </w:rPr>
      </w:pPr>
    </w:p>
    <w:p w14:paraId="4D3C3E57">
      <w:pPr>
        <w:rPr>
          <w:rFonts w:hint="default" w:ascii="Times New Roman" w:hAnsi="Times New Roman" w:cs="Times New Roman"/>
          <w:color w:val="auto"/>
          <w:highlight w:val="none"/>
          <w:shd w:val="clear" w:color="auto" w:fill="auto"/>
        </w:rPr>
      </w:pPr>
    </w:p>
    <w:p w14:paraId="68B0A500">
      <w:pPr>
        <w:rPr>
          <w:rFonts w:hint="default" w:ascii="Times New Roman" w:hAnsi="Times New Roman" w:cs="Times New Roman"/>
          <w:color w:val="auto"/>
          <w:highlight w:val="none"/>
          <w:shd w:val="clear" w:color="auto" w:fill="auto"/>
        </w:rPr>
      </w:pPr>
    </w:p>
    <w:p w14:paraId="77F60B68">
      <w:pPr>
        <w:rPr>
          <w:rFonts w:hint="default" w:ascii="Times New Roman" w:hAnsi="Times New Roman" w:cs="Times New Roman"/>
          <w:color w:val="auto"/>
          <w:highlight w:val="none"/>
          <w:shd w:val="clear" w:color="auto" w:fill="auto"/>
        </w:rPr>
      </w:pPr>
    </w:p>
    <w:p w14:paraId="59B27847">
      <w:pPr>
        <w:rPr>
          <w:rFonts w:hint="default" w:ascii="Times New Roman" w:hAnsi="Times New Roman" w:cs="Times New Roman"/>
          <w:color w:val="auto"/>
          <w:highlight w:val="none"/>
          <w:shd w:val="clear" w:color="auto" w:fill="auto"/>
        </w:rPr>
      </w:pPr>
    </w:p>
    <w:p w14:paraId="662495EC">
      <w:pPr>
        <w:rPr>
          <w:rFonts w:hint="default" w:ascii="Times New Roman" w:hAnsi="Times New Roman" w:cs="Times New Roman"/>
          <w:color w:val="auto"/>
          <w:highlight w:val="none"/>
          <w:shd w:val="clear" w:color="auto" w:fill="auto"/>
        </w:rPr>
      </w:pPr>
    </w:p>
    <w:p w14:paraId="38AEC5B3">
      <w:pPr>
        <w:rPr>
          <w:rFonts w:hint="default" w:ascii="Times New Roman" w:hAnsi="Times New Roman" w:cs="Times New Roman"/>
          <w:color w:val="auto"/>
          <w:highlight w:val="none"/>
          <w:shd w:val="clear" w:color="auto" w:fill="auto"/>
        </w:rPr>
      </w:pPr>
    </w:p>
    <w:p w14:paraId="453B039C">
      <w:pPr>
        <w:rPr>
          <w:rFonts w:hint="default" w:ascii="Times New Roman" w:hAnsi="Times New Roman" w:cs="Times New Roman"/>
          <w:color w:val="auto"/>
          <w:highlight w:val="none"/>
          <w:shd w:val="clear" w:color="auto" w:fill="auto"/>
        </w:rPr>
      </w:pPr>
    </w:p>
    <w:p w14:paraId="71AA515F">
      <w:pPr>
        <w:rPr>
          <w:rFonts w:hint="default" w:ascii="Times New Roman" w:hAnsi="Times New Roman" w:cs="Times New Roman"/>
          <w:color w:val="auto"/>
          <w:highlight w:val="none"/>
          <w:shd w:val="clear" w:color="auto" w:fill="auto"/>
        </w:rPr>
      </w:pPr>
    </w:p>
    <w:p w14:paraId="2CB2C1BF">
      <w:pPr>
        <w:rPr>
          <w:rFonts w:hint="default" w:ascii="Times New Roman" w:hAnsi="Times New Roman" w:cs="Times New Roman"/>
          <w:color w:val="auto"/>
          <w:highlight w:val="none"/>
          <w:shd w:val="clear" w:color="auto" w:fill="auto"/>
        </w:rPr>
      </w:pPr>
    </w:p>
    <w:p w14:paraId="401881BB">
      <w:pPr>
        <w:rPr>
          <w:rFonts w:hint="default" w:ascii="Times New Roman" w:hAnsi="Times New Roman" w:cs="Times New Roman"/>
          <w:color w:val="auto"/>
          <w:highlight w:val="none"/>
          <w:shd w:val="clear" w:color="auto" w:fill="auto"/>
        </w:rPr>
      </w:pPr>
    </w:p>
    <w:p w14:paraId="6412CEAB">
      <w:pPr>
        <w:rPr>
          <w:rFonts w:hint="default" w:ascii="Times New Roman" w:hAnsi="Times New Roman" w:cs="Times New Roman"/>
          <w:color w:val="auto"/>
          <w:highlight w:val="none"/>
          <w:shd w:val="clear" w:color="auto" w:fill="auto"/>
        </w:rPr>
      </w:pPr>
    </w:p>
    <w:p w14:paraId="1CFC4787">
      <w:pPr>
        <w:rPr>
          <w:rFonts w:hint="default" w:ascii="Times New Roman" w:hAnsi="Times New Roman" w:cs="Times New Roman"/>
          <w:color w:val="auto"/>
          <w:highlight w:val="none"/>
          <w:shd w:val="clear" w:color="auto" w:fill="auto"/>
        </w:rPr>
      </w:pPr>
    </w:p>
    <w:p w14:paraId="54135A68">
      <w:pPr>
        <w:rPr>
          <w:rFonts w:hint="default" w:ascii="Times New Roman" w:hAnsi="Times New Roman" w:cs="Times New Roman"/>
          <w:color w:val="auto"/>
          <w:highlight w:val="none"/>
          <w:shd w:val="clear" w:color="auto" w:fill="auto"/>
        </w:rPr>
      </w:pPr>
    </w:p>
    <w:p w14:paraId="142CE50F">
      <w:pPr>
        <w:rPr>
          <w:rFonts w:hint="default" w:ascii="Times New Roman" w:hAnsi="Times New Roman" w:cs="Times New Roman"/>
          <w:color w:val="auto"/>
          <w:highlight w:val="none"/>
          <w:shd w:val="clear" w:color="auto" w:fill="auto"/>
        </w:rPr>
      </w:pPr>
    </w:p>
    <w:p w14:paraId="4DD05A58">
      <w:pPr>
        <w:rPr>
          <w:rFonts w:hint="default" w:ascii="Times New Roman" w:hAnsi="Times New Roman" w:cs="Times New Roman"/>
          <w:color w:val="auto"/>
          <w:highlight w:val="none"/>
          <w:shd w:val="clear" w:color="auto" w:fill="auto"/>
        </w:rPr>
      </w:pPr>
    </w:p>
    <w:p w14:paraId="72A30251">
      <w:pPr>
        <w:rPr>
          <w:rFonts w:hint="default" w:ascii="Times New Roman" w:hAnsi="Times New Roman" w:cs="Times New Roman"/>
          <w:color w:val="auto"/>
          <w:highlight w:val="none"/>
          <w:shd w:val="clear" w:color="auto" w:fill="auto"/>
        </w:rPr>
      </w:pPr>
    </w:p>
    <w:p w14:paraId="624E4EFD">
      <w:pPr>
        <w:rPr>
          <w:rFonts w:hint="default" w:ascii="Times New Roman" w:hAnsi="Times New Roman" w:cs="Times New Roman"/>
          <w:color w:val="auto"/>
          <w:highlight w:val="none"/>
          <w:shd w:val="clear" w:color="auto" w:fill="auto"/>
        </w:rPr>
      </w:pPr>
    </w:p>
    <w:p w14:paraId="00C356E6">
      <w:pPr>
        <w:rPr>
          <w:rFonts w:hint="default" w:ascii="Times New Roman" w:hAnsi="Times New Roman" w:cs="Times New Roman"/>
          <w:color w:val="auto"/>
          <w:highlight w:val="none"/>
          <w:shd w:val="clear" w:color="auto" w:fill="auto"/>
        </w:rPr>
      </w:pPr>
    </w:p>
    <w:p w14:paraId="60349520">
      <w:pPr>
        <w:rPr>
          <w:rFonts w:hint="default" w:ascii="Times New Roman" w:hAnsi="Times New Roman" w:cs="Times New Roman"/>
          <w:color w:val="auto"/>
          <w:highlight w:val="none"/>
          <w:shd w:val="clear" w:color="auto" w:fill="auto"/>
        </w:rPr>
      </w:pPr>
    </w:p>
    <w:p w14:paraId="6E0741DA">
      <w:pPr>
        <w:rPr>
          <w:rFonts w:hint="default" w:ascii="Times New Roman" w:hAnsi="Times New Roman" w:cs="Times New Roman"/>
          <w:color w:val="auto"/>
          <w:highlight w:val="none"/>
          <w:shd w:val="clear" w:color="auto" w:fill="auto"/>
        </w:rPr>
      </w:pPr>
    </w:p>
    <w:p w14:paraId="7667BCE4">
      <w:pPr>
        <w:rPr>
          <w:rFonts w:hint="default" w:ascii="Times New Roman" w:hAnsi="Times New Roman" w:cs="Times New Roman"/>
          <w:color w:val="auto"/>
          <w:highlight w:val="none"/>
          <w:shd w:val="clear" w:color="auto" w:fill="auto"/>
        </w:rPr>
      </w:pPr>
    </w:p>
    <w:p w14:paraId="5B71C687">
      <w:pPr>
        <w:rPr>
          <w:rFonts w:hint="default" w:ascii="Times New Roman" w:hAnsi="Times New Roman" w:cs="Times New Roman"/>
          <w:color w:val="auto"/>
          <w:highlight w:val="none"/>
          <w:shd w:val="clear" w:color="auto" w:fill="auto"/>
        </w:rPr>
      </w:pPr>
    </w:p>
    <w:p w14:paraId="02AFE63C">
      <w:pPr>
        <w:pStyle w:val="7"/>
        <w:rPr>
          <w:rFonts w:ascii="Times New Roman" w:hAnsi="Times New Roman"/>
          <w:color w:val="auto"/>
          <w:sz w:val="28"/>
          <w:szCs w:val="28"/>
          <w:highlight w:val="none"/>
          <w:shd w:val="clear" w:color="auto" w:fill="auto"/>
        </w:rPr>
      </w:pPr>
      <w:bookmarkStart w:id="1930" w:name="_Toc1669958081"/>
      <w:bookmarkStart w:id="1931" w:name="_Toc1422856485"/>
      <w:bookmarkStart w:id="1932" w:name="_Toc1183781419"/>
      <w:bookmarkStart w:id="1933" w:name="_Toc1375723474"/>
      <w:bookmarkStart w:id="1934" w:name="_Toc2022635100"/>
      <w:bookmarkStart w:id="1935" w:name="_Toc59203064"/>
      <w:bookmarkStart w:id="1936" w:name="_Toc397415931"/>
      <w:bookmarkStart w:id="1937" w:name="_Toc608608563"/>
      <w:r>
        <w:rPr>
          <w:rFonts w:ascii="Times New Roman" w:hAnsi="Times New Roman"/>
          <w:color w:val="auto"/>
          <w:sz w:val="28"/>
          <w:szCs w:val="28"/>
          <w:highlight w:val="none"/>
          <w:shd w:val="clear" w:color="auto" w:fill="auto"/>
        </w:rPr>
        <w:t>附表A-</w:t>
      </w:r>
      <w:r>
        <w:rPr>
          <w:rFonts w:hint="default" w:ascii="Times New Roman" w:hAnsi="Times New Roman"/>
          <w:color w:val="auto"/>
          <w:sz w:val="28"/>
          <w:szCs w:val="28"/>
          <w:highlight w:val="none"/>
          <w:shd w:val="clear" w:color="auto" w:fill="auto"/>
          <w:lang w:val="en-US" w:eastAsia="zh-CN"/>
        </w:rPr>
        <w:t>3</w:t>
      </w:r>
      <w:r>
        <w:rPr>
          <w:rFonts w:hint="eastAsia" w:ascii="Times New Roman" w:hAnsi="Times New Roman"/>
          <w:color w:val="auto"/>
          <w:sz w:val="28"/>
          <w:szCs w:val="28"/>
          <w:highlight w:val="none"/>
          <w:shd w:val="clear" w:color="auto" w:fill="auto"/>
          <w:lang w:val="en-US" w:eastAsia="zh-CN"/>
        </w:rPr>
        <w:t>2</w:t>
      </w:r>
      <w:r>
        <w:rPr>
          <w:rFonts w:ascii="Times New Roman" w:hAnsi="Times New Roman"/>
          <w:color w:val="auto"/>
          <w:sz w:val="28"/>
          <w:szCs w:val="28"/>
          <w:highlight w:val="none"/>
          <w:shd w:val="clear" w:color="auto" w:fill="auto"/>
        </w:rPr>
        <w:t>：</w:t>
      </w:r>
      <w:r>
        <w:rPr>
          <w:rFonts w:hint="default" w:ascii="Times New Roman" w:hAnsi="Times New Roman"/>
          <w:color w:val="auto"/>
          <w:sz w:val="28"/>
          <w:szCs w:val="28"/>
          <w:highlight w:val="none"/>
          <w:shd w:val="clear" w:color="auto" w:fill="auto"/>
        </w:rPr>
        <w:t>确认通知</w:t>
      </w:r>
      <w:bookmarkEnd w:id="1930"/>
      <w:bookmarkEnd w:id="1931"/>
      <w:bookmarkEnd w:id="1932"/>
      <w:bookmarkEnd w:id="1933"/>
      <w:bookmarkEnd w:id="1934"/>
      <w:bookmarkEnd w:id="1935"/>
      <w:bookmarkEnd w:id="1936"/>
      <w:bookmarkEnd w:id="1937"/>
    </w:p>
    <w:p w14:paraId="1CAB85F8">
      <w:pPr>
        <w:spacing w:line="360" w:lineRule="exact"/>
        <w:ind w:firstLine="435"/>
        <w:rPr>
          <w:rFonts w:ascii="Times New Roman" w:hAnsi="Times New Roman" w:cs="Times New Roman"/>
          <w:color w:val="auto"/>
          <w:szCs w:val="21"/>
          <w:highlight w:val="none"/>
          <w:shd w:val="clear" w:color="auto" w:fill="auto"/>
        </w:rPr>
      </w:pPr>
    </w:p>
    <w:p w14:paraId="28AB846E">
      <w:pPr>
        <w:spacing w:before="100" w:beforeAutospacing="1" w:after="100" w:afterAutospacing="1" w:line="360" w:lineRule="exact"/>
        <w:ind w:firstLine="437"/>
        <w:jc w:val="center"/>
        <w:rPr>
          <w:rFonts w:ascii="Times New Roman" w:hAnsi="Times New Roman" w:cs="Times New Roman"/>
          <w:b/>
          <w:color w:val="auto"/>
          <w:sz w:val="32"/>
          <w:szCs w:val="32"/>
          <w:highlight w:val="none"/>
          <w:shd w:val="clear" w:color="auto" w:fill="auto"/>
        </w:rPr>
      </w:pPr>
      <w:r>
        <w:rPr>
          <w:rFonts w:hint="default" w:ascii="Times New Roman" w:hAnsi="Times New Roman" w:cs="Times New Roman"/>
          <w:b/>
          <w:color w:val="auto"/>
          <w:sz w:val="32"/>
          <w:szCs w:val="32"/>
          <w:highlight w:val="none"/>
          <w:shd w:val="clear" w:color="auto" w:fill="auto"/>
        </w:rPr>
        <w:t>确认通知</w:t>
      </w:r>
    </w:p>
    <w:p w14:paraId="369A72FD">
      <w:pPr>
        <w:spacing w:line="360" w:lineRule="exact"/>
        <w:ind w:firstLine="435"/>
        <w:rPr>
          <w:rFonts w:ascii="Times New Roman" w:hAnsi="Times New Roman" w:cs="Times New Roman"/>
          <w:color w:val="auto"/>
          <w:szCs w:val="21"/>
          <w:highlight w:val="none"/>
          <w:u w:val="single"/>
          <w:shd w:val="clear" w:color="auto" w:fill="auto"/>
        </w:rPr>
      </w:pPr>
    </w:p>
    <w:p w14:paraId="4E550737">
      <w:pPr>
        <w:spacing w:line="360" w:lineRule="exact"/>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u w:val="single"/>
          <w:shd w:val="clear" w:color="auto" w:fill="auto"/>
        </w:rPr>
        <w:t>　　　                         　　</w:t>
      </w:r>
      <w:r>
        <w:rPr>
          <w:rFonts w:hint="default" w:ascii="Times New Roman" w:hAnsi="Times New Roman" w:cs="Times New Roman"/>
          <w:color w:val="auto"/>
          <w:szCs w:val="21"/>
          <w:highlight w:val="none"/>
          <w:shd w:val="clear" w:color="auto" w:fill="auto"/>
        </w:rPr>
        <w:t>（招标人名称）：</w:t>
      </w:r>
    </w:p>
    <w:p w14:paraId="0DDC6F98">
      <w:pPr>
        <w:spacing w:line="360" w:lineRule="exact"/>
        <w:ind w:firstLine="435"/>
        <w:rPr>
          <w:rFonts w:ascii="Times New Roman" w:hAnsi="Times New Roman" w:cs="Times New Roman"/>
          <w:color w:val="auto"/>
          <w:szCs w:val="21"/>
          <w:highlight w:val="none"/>
          <w:shd w:val="clear" w:color="auto" w:fill="auto"/>
        </w:rPr>
      </w:pPr>
    </w:p>
    <w:p w14:paraId="734D688A">
      <w:pPr>
        <w:spacing w:line="440" w:lineRule="exact"/>
        <w:ind w:firstLine="420" w:firstLineChars="2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我方已接到你方</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年</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月</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日发出的</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项目</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 xml:space="preserve"> 工程总承包（</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）关于</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u w:val="single"/>
          <w:shd w:val="clear" w:color="auto" w:fill="auto"/>
        </w:rPr>
        <w:t>中标结果</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的通知，我方已于</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年</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月</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日收到。</w:t>
      </w:r>
    </w:p>
    <w:p w14:paraId="6C01BAF1">
      <w:pPr>
        <w:spacing w:line="440" w:lineRule="exact"/>
        <w:ind w:firstLine="435"/>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特此通知。</w:t>
      </w:r>
    </w:p>
    <w:p w14:paraId="480790FF">
      <w:pPr>
        <w:spacing w:line="360" w:lineRule="exact"/>
        <w:ind w:firstLine="435"/>
        <w:rPr>
          <w:rFonts w:ascii="Times New Roman" w:hAnsi="Times New Roman" w:cs="Times New Roman"/>
          <w:color w:val="auto"/>
          <w:szCs w:val="21"/>
          <w:highlight w:val="none"/>
          <w:shd w:val="clear" w:color="auto" w:fill="auto"/>
        </w:rPr>
      </w:pPr>
    </w:p>
    <w:p w14:paraId="137AEE29">
      <w:pPr>
        <w:spacing w:line="360" w:lineRule="exact"/>
        <w:ind w:firstLine="435"/>
        <w:rPr>
          <w:rFonts w:ascii="Times New Roman" w:hAnsi="Times New Roman" w:cs="Times New Roman"/>
          <w:color w:val="auto"/>
          <w:szCs w:val="21"/>
          <w:highlight w:val="none"/>
          <w:shd w:val="clear" w:color="auto" w:fill="auto"/>
        </w:rPr>
      </w:pPr>
    </w:p>
    <w:p w14:paraId="7DFA0D46">
      <w:pPr>
        <w:spacing w:line="360" w:lineRule="exact"/>
        <w:ind w:firstLine="435"/>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　　　　　　　　　　　　　　　　　　　</w:t>
      </w:r>
    </w:p>
    <w:p w14:paraId="08FF1F59">
      <w:pPr>
        <w:spacing w:line="360" w:lineRule="exact"/>
        <w:ind w:firstLine="435"/>
        <w:rPr>
          <w:rFonts w:hint="default" w:ascii="Times New Roman" w:hAnsi="Times New Roman" w:eastAsia="宋体" w:cs="Times New Roman"/>
          <w:color w:val="auto"/>
          <w:szCs w:val="21"/>
          <w:highlight w:val="none"/>
          <w:shd w:val="clear" w:color="auto" w:fill="auto"/>
          <w:lang w:eastAsia="zh-CN"/>
        </w:rPr>
      </w:pPr>
      <w:r>
        <w:rPr>
          <w:rFonts w:hint="default" w:ascii="Times New Roman" w:hAnsi="Times New Roman" w:cs="Times New Roman"/>
          <w:color w:val="auto"/>
          <w:szCs w:val="21"/>
          <w:highlight w:val="none"/>
          <w:shd w:val="clear" w:color="auto" w:fill="auto"/>
        </w:rPr>
        <w:t>　　　　　　　　　　　　　　　　中标人：</w:t>
      </w:r>
      <w:r>
        <w:rPr>
          <w:rFonts w:hint="default" w:ascii="Times New Roman" w:hAnsi="Times New Roman" w:cs="Times New Roman"/>
          <w:color w:val="auto"/>
          <w:szCs w:val="21"/>
          <w:highlight w:val="none"/>
          <w:u w:val="single"/>
          <w:shd w:val="clear" w:color="auto" w:fill="auto"/>
        </w:rPr>
        <w:t>　　　　　　　</w:t>
      </w:r>
      <w:r>
        <w:rPr>
          <w:rFonts w:hint="default" w:ascii="Times New Roman" w:hAnsi="Times New Roman" w:cs="Times New Roman"/>
          <w:color w:val="auto"/>
          <w:szCs w:val="21"/>
          <w:highlight w:val="none"/>
          <w:shd w:val="clear" w:color="auto" w:fill="auto"/>
          <w:lang w:eastAsia="zh-CN"/>
        </w:rPr>
        <w:t xml:space="preserve">（盖法人单位电子印章） </w:t>
      </w:r>
    </w:p>
    <w:p w14:paraId="3E234B79">
      <w:pPr>
        <w:spacing w:line="360" w:lineRule="exact"/>
        <w:ind w:firstLine="435"/>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　　　　　　　　　　　　　　　　　　　　　</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年</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月</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日</w:t>
      </w:r>
    </w:p>
    <w:p w14:paraId="0AA442AF">
      <w:pPr>
        <w:rPr>
          <w:rFonts w:hint="default" w:ascii="Times New Roman" w:hAnsi="Times New Roman" w:cs="Times New Roman"/>
          <w:color w:val="auto"/>
          <w:szCs w:val="21"/>
          <w:highlight w:val="none"/>
          <w:shd w:val="clear" w:color="auto" w:fill="auto"/>
        </w:rPr>
      </w:pPr>
    </w:p>
    <w:p w14:paraId="1EDD2D03">
      <w:pPr>
        <w:rPr>
          <w:rFonts w:hint="default" w:ascii="Times New Roman" w:hAnsi="Times New Roman" w:cs="Times New Roman"/>
          <w:color w:val="auto"/>
          <w:szCs w:val="21"/>
          <w:highlight w:val="none"/>
          <w:shd w:val="clear" w:color="auto" w:fill="auto"/>
        </w:rPr>
      </w:pPr>
    </w:p>
    <w:p w14:paraId="17333203">
      <w:pPr>
        <w:rPr>
          <w:rFonts w:hint="default" w:ascii="Times New Roman" w:hAnsi="Times New Roman" w:cs="Times New Roman"/>
          <w:color w:val="auto"/>
          <w:szCs w:val="21"/>
          <w:highlight w:val="none"/>
          <w:shd w:val="clear" w:color="auto" w:fill="auto"/>
        </w:rPr>
      </w:pPr>
    </w:p>
    <w:p w14:paraId="71E1D293">
      <w:pPr>
        <w:rPr>
          <w:rFonts w:hint="default" w:ascii="Times New Roman" w:hAnsi="Times New Roman" w:cs="Times New Roman"/>
          <w:color w:val="auto"/>
          <w:szCs w:val="21"/>
          <w:highlight w:val="none"/>
          <w:shd w:val="clear" w:color="auto" w:fill="auto"/>
        </w:rPr>
      </w:pPr>
    </w:p>
    <w:p w14:paraId="3147E1D5">
      <w:pPr>
        <w:rPr>
          <w:rFonts w:hint="default" w:ascii="Times New Roman" w:hAnsi="Times New Roman" w:cs="Times New Roman"/>
          <w:color w:val="auto"/>
          <w:szCs w:val="21"/>
          <w:highlight w:val="none"/>
          <w:shd w:val="clear" w:color="auto" w:fill="auto"/>
        </w:rPr>
      </w:pPr>
    </w:p>
    <w:p w14:paraId="11AE8EFB">
      <w:pPr>
        <w:rPr>
          <w:rFonts w:hint="default" w:ascii="Times New Roman" w:hAnsi="Times New Roman" w:cs="Times New Roman"/>
          <w:color w:val="auto"/>
          <w:szCs w:val="21"/>
          <w:highlight w:val="none"/>
          <w:shd w:val="clear" w:color="auto" w:fill="auto"/>
        </w:rPr>
      </w:pPr>
    </w:p>
    <w:p w14:paraId="5FBBF28F">
      <w:pPr>
        <w:rPr>
          <w:rFonts w:hint="default" w:ascii="Times New Roman" w:hAnsi="Times New Roman" w:cs="Times New Roman"/>
          <w:color w:val="auto"/>
          <w:szCs w:val="21"/>
          <w:highlight w:val="none"/>
          <w:shd w:val="clear" w:color="auto" w:fill="auto"/>
        </w:rPr>
      </w:pPr>
    </w:p>
    <w:p w14:paraId="6EC14834">
      <w:pPr>
        <w:rPr>
          <w:rFonts w:hint="default" w:ascii="Times New Roman" w:hAnsi="Times New Roman" w:cs="Times New Roman"/>
          <w:color w:val="auto"/>
          <w:szCs w:val="21"/>
          <w:highlight w:val="none"/>
          <w:shd w:val="clear" w:color="auto" w:fill="auto"/>
        </w:rPr>
      </w:pPr>
    </w:p>
    <w:p w14:paraId="45398486">
      <w:pPr>
        <w:rPr>
          <w:rFonts w:hint="default" w:ascii="Times New Roman" w:hAnsi="Times New Roman" w:cs="Times New Roman"/>
          <w:color w:val="auto"/>
          <w:szCs w:val="21"/>
          <w:highlight w:val="none"/>
          <w:shd w:val="clear" w:color="auto" w:fill="auto"/>
        </w:rPr>
      </w:pPr>
    </w:p>
    <w:p w14:paraId="2F861D91">
      <w:pPr>
        <w:rPr>
          <w:rFonts w:hint="default" w:ascii="Times New Roman" w:hAnsi="Times New Roman" w:cs="Times New Roman"/>
          <w:color w:val="auto"/>
          <w:szCs w:val="21"/>
          <w:highlight w:val="none"/>
          <w:shd w:val="clear" w:color="auto" w:fill="auto"/>
        </w:rPr>
      </w:pPr>
    </w:p>
    <w:p w14:paraId="2778796D">
      <w:pPr>
        <w:rPr>
          <w:rFonts w:hint="default" w:ascii="Times New Roman" w:hAnsi="Times New Roman" w:cs="Times New Roman"/>
          <w:color w:val="auto"/>
          <w:szCs w:val="21"/>
          <w:highlight w:val="none"/>
          <w:shd w:val="clear" w:color="auto" w:fill="auto"/>
        </w:rPr>
      </w:pPr>
    </w:p>
    <w:p w14:paraId="05DB9DA7">
      <w:pPr>
        <w:rPr>
          <w:rFonts w:hint="default" w:ascii="Times New Roman" w:hAnsi="Times New Roman" w:cs="Times New Roman"/>
          <w:color w:val="auto"/>
          <w:szCs w:val="21"/>
          <w:highlight w:val="none"/>
          <w:shd w:val="clear" w:color="auto" w:fill="auto"/>
        </w:rPr>
      </w:pPr>
    </w:p>
    <w:p w14:paraId="4D87C203">
      <w:pPr>
        <w:rPr>
          <w:rFonts w:hint="default" w:ascii="Times New Roman" w:hAnsi="Times New Roman" w:cs="Times New Roman"/>
          <w:color w:val="auto"/>
          <w:szCs w:val="21"/>
          <w:highlight w:val="none"/>
          <w:shd w:val="clear" w:color="auto" w:fill="auto"/>
        </w:rPr>
      </w:pPr>
    </w:p>
    <w:p w14:paraId="730C4C40">
      <w:pPr>
        <w:rPr>
          <w:rFonts w:hint="default" w:ascii="Times New Roman" w:hAnsi="Times New Roman" w:cs="Times New Roman"/>
          <w:color w:val="auto"/>
          <w:szCs w:val="21"/>
          <w:highlight w:val="none"/>
          <w:shd w:val="clear" w:color="auto" w:fill="auto"/>
        </w:rPr>
      </w:pPr>
    </w:p>
    <w:p w14:paraId="06A552BD">
      <w:pPr>
        <w:rPr>
          <w:rFonts w:hint="default" w:ascii="Times New Roman" w:hAnsi="Times New Roman" w:cs="Times New Roman"/>
          <w:color w:val="auto"/>
          <w:szCs w:val="21"/>
          <w:highlight w:val="none"/>
          <w:shd w:val="clear" w:color="auto" w:fill="auto"/>
        </w:rPr>
      </w:pPr>
    </w:p>
    <w:p w14:paraId="1F60C4F3">
      <w:pPr>
        <w:rPr>
          <w:rFonts w:hint="default" w:ascii="Times New Roman" w:hAnsi="Times New Roman" w:cs="Times New Roman"/>
          <w:color w:val="auto"/>
          <w:szCs w:val="21"/>
          <w:highlight w:val="none"/>
          <w:shd w:val="clear" w:color="auto" w:fill="auto"/>
        </w:rPr>
      </w:pPr>
    </w:p>
    <w:p w14:paraId="1C885ED8">
      <w:pPr>
        <w:rPr>
          <w:rFonts w:hint="default" w:ascii="Times New Roman" w:hAnsi="Times New Roman" w:cs="Times New Roman"/>
          <w:color w:val="auto"/>
          <w:szCs w:val="21"/>
          <w:highlight w:val="none"/>
          <w:shd w:val="clear" w:color="auto" w:fill="auto"/>
        </w:rPr>
      </w:pPr>
    </w:p>
    <w:p w14:paraId="312F9EDF">
      <w:pPr>
        <w:rPr>
          <w:rFonts w:hint="default" w:ascii="Times New Roman" w:hAnsi="Times New Roman" w:cs="Times New Roman"/>
          <w:color w:val="auto"/>
          <w:szCs w:val="21"/>
          <w:highlight w:val="none"/>
          <w:shd w:val="clear" w:color="auto" w:fill="auto"/>
        </w:rPr>
      </w:pPr>
    </w:p>
    <w:p w14:paraId="59A9ABE4">
      <w:pPr>
        <w:rPr>
          <w:rFonts w:hint="default" w:ascii="Times New Roman" w:hAnsi="Times New Roman" w:cs="Times New Roman"/>
          <w:color w:val="auto"/>
          <w:szCs w:val="21"/>
          <w:highlight w:val="none"/>
          <w:shd w:val="clear" w:color="auto" w:fill="auto"/>
        </w:rPr>
      </w:pPr>
    </w:p>
    <w:p w14:paraId="0EF4DAEF">
      <w:pPr>
        <w:rPr>
          <w:rFonts w:hint="default" w:ascii="Times New Roman" w:hAnsi="Times New Roman" w:cs="Times New Roman"/>
          <w:color w:val="auto"/>
          <w:szCs w:val="21"/>
          <w:highlight w:val="none"/>
          <w:shd w:val="clear" w:color="auto" w:fill="auto"/>
        </w:rPr>
      </w:pPr>
    </w:p>
    <w:p w14:paraId="200A5F6C">
      <w:pPr>
        <w:rPr>
          <w:rFonts w:hint="default" w:ascii="Times New Roman" w:hAnsi="Times New Roman" w:cs="Times New Roman"/>
          <w:color w:val="auto"/>
          <w:szCs w:val="21"/>
          <w:highlight w:val="none"/>
          <w:shd w:val="clear" w:color="auto" w:fill="auto"/>
        </w:rPr>
      </w:pPr>
    </w:p>
    <w:p w14:paraId="22D50395">
      <w:pPr>
        <w:rPr>
          <w:rFonts w:hint="default" w:ascii="Times New Roman" w:hAnsi="Times New Roman" w:cs="Times New Roman"/>
          <w:color w:val="auto"/>
          <w:szCs w:val="21"/>
          <w:highlight w:val="none"/>
          <w:shd w:val="clear" w:color="auto" w:fill="auto"/>
        </w:rPr>
      </w:pPr>
    </w:p>
    <w:p w14:paraId="24471903">
      <w:pPr>
        <w:rPr>
          <w:rFonts w:hint="default" w:ascii="Times New Roman" w:hAnsi="Times New Roman" w:cs="Times New Roman"/>
          <w:color w:val="auto"/>
          <w:szCs w:val="21"/>
          <w:highlight w:val="none"/>
          <w:shd w:val="clear" w:color="auto" w:fill="auto"/>
        </w:rPr>
      </w:pPr>
    </w:p>
    <w:p w14:paraId="4182B220">
      <w:pPr>
        <w:rPr>
          <w:rFonts w:hint="default" w:ascii="Times New Roman" w:hAnsi="Times New Roman" w:cs="Times New Roman"/>
          <w:color w:val="auto"/>
          <w:szCs w:val="21"/>
          <w:highlight w:val="none"/>
          <w:shd w:val="clear" w:color="auto" w:fill="auto"/>
        </w:rPr>
      </w:pPr>
    </w:p>
    <w:p w14:paraId="6A17213D">
      <w:pPr>
        <w:rPr>
          <w:rFonts w:hint="default" w:ascii="Times New Roman" w:hAnsi="Times New Roman" w:cs="Times New Roman"/>
          <w:color w:val="auto"/>
          <w:szCs w:val="21"/>
          <w:highlight w:val="none"/>
          <w:shd w:val="clear" w:color="auto" w:fill="auto"/>
        </w:rPr>
      </w:pPr>
    </w:p>
    <w:p w14:paraId="166155C7">
      <w:pPr>
        <w:rPr>
          <w:rFonts w:hint="default" w:ascii="Times New Roman" w:hAnsi="Times New Roman" w:cs="Times New Roman"/>
          <w:color w:val="auto"/>
          <w:szCs w:val="21"/>
          <w:highlight w:val="none"/>
          <w:shd w:val="clear" w:color="auto" w:fill="auto"/>
        </w:rPr>
      </w:pPr>
    </w:p>
    <w:p w14:paraId="3E6D60C7">
      <w:pPr>
        <w:rPr>
          <w:rFonts w:hint="default" w:ascii="Times New Roman" w:hAnsi="Times New Roman" w:cs="Times New Roman"/>
          <w:color w:val="auto"/>
          <w:szCs w:val="21"/>
          <w:highlight w:val="none"/>
          <w:shd w:val="clear" w:color="auto" w:fill="auto"/>
        </w:rPr>
      </w:pPr>
    </w:p>
    <w:p w14:paraId="05906574">
      <w:pPr>
        <w:rPr>
          <w:rFonts w:hint="default" w:ascii="Times New Roman" w:hAnsi="Times New Roman" w:cs="Times New Roman"/>
          <w:color w:val="auto"/>
          <w:szCs w:val="21"/>
          <w:highlight w:val="none"/>
          <w:shd w:val="clear" w:color="auto" w:fill="auto"/>
        </w:rPr>
      </w:pPr>
    </w:p>
    <w:p w14:paraId="0B2CC33D">
      <w:pPr>
        <w:widowControl/>
        <w:rPr>
          <w:rFonts w:hint="default" w:ascii="Times New Roman" w:hAnsi="Times New Roman" w:cs="Times New Roman"/>
          <w:color w:val="auto"/>
          <w:szCs w:val="21"/>
          <w:highlight w:val="none"/>
          <w:shd w:val="clear" w:color="auto" w:fill="auto"/>
        </w:rPr>
      </w:pPr>
      <w:bookmarkStart w:id="1938" w:name="_Toc4784171"/>
      <w:bookmarkEnd w:id="1938"/>
      <w:bookmarkStart w:id="1939" w:name="_Toc4784170"/>
      <w:bookmarkEnd w:id="1939"/>
      <w:bookmarkStart w:id="1940" w:name="_Toc4784157"/>
      <w:bookmarkEnd w:id="1940"/>
      <w:bookmarkStart w:id="1941" w:name="_Toc4784163"/>
      <w:bookmarkEnd w:id="1941"/>
      <w:bookmarkStart w:id="1942" w:name="_Toc4784175"/>
      <w:bookmarkEnd w:id="1942"/>
      <w:bookmarkStart w:id="1943" w:name="_Toc4784194"/>
      <w:bookmarkEnd w:id="1943"/>
      <w:bookmarkStart w:id="1944" w:name="_Toc4784168"/>
      <w:bookmarkEnd w:id="1944"/>
      <w:bookmarkStart w:id="1945" w:name="_Toc4784276"/>
      <w:bookmarkEnd w:id="1945"/>
      <w:bookmarkStart w:id="1946" w:name="_Toc54862197"/>
      <w:bookmarkEnd w:id="1946"/>
      <w:bookmarkStart w:id="1947" w:name="_Toc51505123"/>
      <w:bookmarkEnd w:id="1947"/>
      <w:bookmarkStart w:id="1948" w:name="_Toc4784173"/>
      <w:bookmarkEnd w:id="1948"/>
      <w:bookmarkStart w:id="1949" w:name="_Toc4784158"/>
      <w:bookmarkEnd w:id="1949"/>
      <w:bookmarkStart w:id="1950" w:name="_Toc4784160"/>
      <w:bookmarkEnd w:id="1950"/>
      <w:bookmarkStart w:id="1951" w:name="_Toc4784272"/>
      <w:bookmarkEnd w:id="1951"/>
      <w:bookmarkStart w:id="1952" w:name="_Toc4784166"/>
      <w:bookmarkEnd w:id="1952"/>
      <w:bookmarkStart w:id="1953" w:name="_Toc4784169"/>
      <w:bookmarkEnd w:id="1953"/>
      <w:bookmarkStart w:id="1954" w:name="_Toc54862196"/>
      <w:bookmarkEnd w:id="1954"/>
      <w:bookmarkStart w:id="1955" w:name="_Toc4784155"/>
      <w:bookmarkEnd w:id="1955"/>
      <w:bookmarkStart w:id="1956" w:name="_Toc4784277"/>
      <w:bookmarkEnd w:id="1956"/>
      <w:bookmarkStart w:id="1957" w:name="_Toc4784164"/>
      <w:bookmarkEnd w:id="1957"/>
      <w:bookmarkStart w:id="1958" w:name="_Toc4784159"/>
      <w:bookmarkEnd w:id="1958"/>
      <w:bookmarkStart w:id="1959" w:name="_Toc4784156"/>
      <w:bookmarkEnd w:id="1959"/>
      <w:bookmarkStart w:id="1960" w:name="_Toc4784162"/>
      <w:bookmarkEnd w:id="1960"/>
      <w:bookmarkStart w:id="1961" w:name="_Toc4784167"/>
      <w:bookmarkEnd w:id="1961"/>
      <w:bookmarkStart w:id="1962" w:name="_Toc51505125"/>
      <w:bookmarkEnd w:id="1962"/>
      <w:bookmarkStart w:id="1963" w:name="_Toc4784193"/>
      <w:bookmarkEnd w:id="1963"/>
      <w:bookmarkStart w:id="1964" w:name="_Toc51505124"/>
      <w:bookmarkEnd w:id="1964"/>
      <w:bookmarkStart w:id="1965" w:name="_Toc4784273"/>
      <w:bookmarkEnd w:id="1965"/>
      <w:bookmarkStart w:id="1966" w:name="_Toc4784154"/>
      <w:bookmarkEnd w:id="1966"/>
      <w:bookmarkStart w:id="1967" w:name="_Toc4784174"/>
      <w:bookmarkEnd w:id="1967"/>
      <w:bookmarkStart w:id="1968" w:name="_Toc54862195"/>
      <w:bookmarkEnd w:id="1968"/>
      <w:bookmarkStart w:id="1969" w:name="_Toc4784195"/>
      <w:bookmarkEnd w:id="1969"/>
      <w:bookmarkStart w:id="1970" w:name="_Toc4784161"/>
      <w:bookmarkEnd w:id="1970"/>
      <w:bookmarkStart w:id="1971" w:name="_Toc4784172"/>
      <w:bookmarkEnd w:id="1971"/>
      <w:bookmarkStart w:id="1972" w:name="_Toc4784165"/>
      <w:bookmarkEnd w:id="1972"/>
    </w:p>
    <w:p w14:paraId="6B6EB601">
      <w:pPr>
        <w:pStyle w:val="4"/>
        <w:spacing w:line="360" w:lineRule="auto"/>
        <w:jc w:val="center"/>
        <w:rPr>
          <w:rFonts w:hint="default" w:ascii="Times New Roman" w:hAnsi="Times New Roman" w:cs="Times New Roman"/>
          <w:color w:val="auto"/>
          <w:highlight w:val="none"/>
          <w:shd w:val="clear" w:color="auto" w:fill="auto"/>
        </w:rPr>
      </w:pPr>
      <w:bookmarkStart w:id="1973" w:name="_Toc1739065231"/>
      <w:bookmarkStart w:id="1974" w:name="_Toc1454348410"/>
      <w:bookmarkStart w:id="1975" w:name="_Toc419363661"/>
      <w:bookmarkStart w:id="1976" w:name="_Toc59203065"/>
      <w:bookmarkStart w:id="1977" w:name="_Toc433988694"/>
      <w:bookmarkStart w:id="1978" w:name="_Toc2114318583"/>
      <w:bookmarkStart w:id="1979" w:name="_Toc1855882209"/>
      <w:bookmarkStart w:id="1980" w:name="_Toc895720074"/>
      <w:bookmarkStart w:id="1981" w:name="_Toc419364332"/>
      <w:bookmarkStart w:id="1982" w:name="_Toc147178811"/>
      <w:bookmarkStart w:id="1983" w:name="_Toc19996"/>
      <w:bookmarkStart w:id="1984" w:name="_Toc981363954"/>
      <w:bookmarkStart w:id="1985" w:name="_Toc419321241"/>
      <w:bookmarkStart w:id="1986" w:name="_Toc57191192"/>
      <w:bookmarkStart w:id="1987" w:name="_Toc961540896"/>
      <w:bookmarkStart w:id="1988" w:name="_Toc1079824924"/>
      <w:bookmarkStart w:id="1989" w:name="_Toc1853016662"/>
      <w:bookmarkStart w:id="1990" w:name="_Toc1822992647"/>
      <w:bookmarkStart w:id="1991" w:name="_Toc419320205"/>
      <w:r>
        <w:rPr>
          <w:rFonts w:ascii="Times New Roman" w:hAnsi="Times New Roman" w:cs="Times New Roman"/>
          <w:color w:val="auto"/>
          <w:highlight w:val="none"/>
          <w:shd w:val="clear" w:color="auto" w:fill="auto"/>
        </w:rPr>
        <w:t>第</w:t>
      </w:r>
      <w:r>
        <w:rPr>
          <w:rFonts w:hint="default" w:ascii="Times New Roman" w:hAnsi="Times New Roman" w:cs="Times New Roman"/>
          <w:color w:val="auto"/>
          <w:highlight w:val="none"/>
          <w:shd w:val="clear" w:color="auto" w:fill="auto"/>
        </w:rPr>
        <w:t>四</w:t>
      </w:r>
      <w:r>
        <w:rPr>
          <w:rFonts w:ascii="Times New Roman" w:hAnsi="Times New Roman" w:cs="Times New Roman"/>
          <w:color w:val="auto"/>
          <w:highlight w:val="none"/>
          <w:shd w:val="clear" w:color="auto" w:fill="auto"/>
        </w:rPr>
        <w:t xml:space="preserve">章 </w:t>
      </w:r>
      <w:r>
        <w:rPr>
          <w:rFonts w:hint="default" w:ascii="Times New Roman" w:hAnsi="Times New Roman" w:cs="Times New Roman"/>
          <w:color w:val="auto"/>
          <w:highlight w:val="none"/>
          <w:shd w:val="clear" w:color="auto" w:fill="auto"/>
        </w:rPr>
        <w:t xml:space="preserve"> 合同条款及格式</w:t>
      </w:r>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p>
    <w:p w14:paraId="5B93C16F">
      <w:pPr>
        <w:pStyle w:val="5"/>
        <w:jc w:val="center"/>
        <w:rPr>
          <w:rFonts w:ascii="Times New Roman" w:hAnsi="Times New Roman" w:cs="Times New Roman"/>
          <w:color w:val="auto"/>
          <w:sz w:val="30"/>
          <w:szCs w:val="30"/>
          <w:highlight w:val="none"/>
          <w:shd w:val="clear" w:color="auto" w:fill="auto"/>
        </w:rPr>
      </w:pPr>
      <w:bookmarkStart w:id="1992" w:name="_Toc1482789990"/>
      <w:bookmarkStart w:id="1993" w:name="_Toc54862164"/>
      <w:bookmarkStart w:id="1994" w:name="_Toc1428926652"/>
      <w:bookmarkStart w:id="1995" w:name="_Toc59203066"/>
      <w:bookmarkStart w:id="1996" w:name="_Toc2142547445"/>
      <w:bookmarkStart w:id="1997" w:name="_Toc1878591532"/>
      <w:bookmarkStart w:id="1998" w:name="_Toc1514962366"/>
      <w:bookmarkStart w:id="1999" w:name="_Toc559869417"/>
      <w:bookmarkStart w:id="2000" w:name="_Toc26016"/>
      <w:bookmarkStart w:id="2001" w:name="_Toc5607808"/>
      <w:bookmarkStart w:id="2002" w:name="_Toc2097431066"/>
      <w:bookmarkStart w:id="2003" w:name="_Toc1582657412"/>
      <w:bookmarkStart w:id="2004" w:name="_Toc433579629"/>
      <w:bookmarkStart w:id="2005" w:name="_Toc363044392"/>
      <w:bookmarkStart w:id="2006" w:name="_Toc433988695"/>
      <w:bookmarkStart w:id="2007" w:name="_Toc419364333"/>
      <w:bookmarkStart w:id="2008" w:name="_Toc419321242"/>
      <w:bookmarkStart w:id="2009" w:name="_Toc57191193"/>
      <w:bookmarkStart w:id="2010" w:name="_Toc419363662"/>
      <w:bookmarkStart w:id="2011" w:name="_Toc419320206"/>
      <w:r>
        <w:rPr>
          <w:rFonts w:hint="default" w:ascii="Times New Roman" w:hAnsi="Times New Roman" w:cs="Times New Roman"/>
          <w:color w:val="auto"/>
          <w:sz w:val="30"/>
          <w:szCs w:val="30"/>
          <w:highlight w:val="none"/>
          <w:shd w:val="clear" w:color="auto" w:fill="auto"/>
        </w:rPr>
        <w:t>第一部分</w:t>
      </w:r>
      <w:r>
        <w:rPr>
          <w:rFonts w:ascii="Times New Roman" w:hAnsi="Times New Roman" w:cs="Times New Roman"/>
          <w:color w:val="auto"/>
          <w:sz w:val="30"/>
          <w:szCs w:val="30"/>
          <w:highlight w:val="none"/>
          <w:shd w:val="clear" w:color="auto" w:fill="auto"/>
        </w:rPr>
        <w:t xml:space="preserve"> </w:t>
      </w:r>
      <w:r>
        <w:rPr>
          <w:rFonts w:hint="default" w:ascii="Times New Roman" w:hAnsi="Times New Roman" w:cs="Times New Roman"/>
          <w:color w:val="auto"/>
          <w:sz w:val="30"/>
          <w:szCs w:val="30"/>
          <w:highlight w:val="none"/>
          <w:shd w:val="clear" w:color="auto" w:fill="auto"/>
        </w:rPr>
        <w:t>合同协议书</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p>
    <w:p w14:paraId="7B3D36C8">
      <w:pPr>
        <w:spacing w:line="400" w:lineRule="exact"/>
        <w:ind w:firstLine="600"/>
        <w:rPr>
          <w:rFonts w:hint="default" w:ascii="Times New Roman" w:hAnsi="Times New Roman" w:cs="Times New Roman"/>
          <w:color w:val="auto"/>
          <w:szCs w:val="21"/>
          <w:highlight w:val="none"/>
          <w:u w:val="single"/>
          <w:shd w:val="clear" w:color="auto" w:fill="auto"/>
        </w:rPr>
      </w:pPr>
      <w:r>
        <w:rPr>
          <w:rFonts w:hint="default" w:ascii="Times New Roman" w:hAnsi="Times New Roman" w:cs="Times New Roman"/>
          <w:color w:val="auto"/>
          <w:szCs w:val="21"/>
          <w:highlight w:val="none"/>
          <w:shd w:val="clear" w:color="auto" w:fill="auto"/>
        </w:rPr>
        <w:t>发包人（全称）：</w:t>
      </w:r>
      <w:r>
        <w:rPr>
          <w:rFonts w:hint="default" w:ascii="Times New Roman" w:hAnsi="Times New Roman" w:cs="Times New Roman"/>
          <w:color w:val="auto"/>
          <w:szCs w:val="21"/>
          <w:highlight w:val="none"/>
          <w:u w:val="single"/>
          <w:shd w:val="clear" w:color="auto" w:fill="auto"/>
        </w:rPr>
        <w:t xml:space="preserve">                                    </w:t>
      </w:r>
    </w:p>
    <w:p w14:paraId="028D7D12">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承包人（全称）：</w:t>
      </w:r>
      <w:r>
        <w:rPr>
          <w:rFonts w:hint="default" w:ascii="Times New Roman" w:hAnsi="Times New Roman" w:cs="Times New Roman"/>
          <w:color w:val="auto"/>
          <w:szCs w:val="21"/>
          <w:highlight w:val="none"/>
          <w:u w:val="single"/>
          <w:shd w:val="clear" w:color="auto" w:fill="auto"/>
        </w:rPr>
        <w:t xml:space="preserve">                                    </w:t>
      </w:r>
    </w:p>
    <w:p w14:paraId="17766317">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根据《中华人民共和国民法典</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中华人民共和国建筑法》及有关法律规定，遵循平等、自愿、公平和诚实信用的原则，双方就</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项目的工程总承包及有关事项协商一致，共同达成如下协议：</w:t>
      </w:r>
    </w:p>
    <w:p w14:paraId="4DBA7B4F">
      <w:pPr>
        <w:pStyle w:val="6"/>
        <w:keepNext/>
        <w:keepLines/>
        <w:pageBreakBefore w:val="0"/>
        <w:widowControl w:val="0"/>
        <w:kinsoku/>
        <w:wordWrap/>
        <w:overflowPunct/>
        <w:topLinePunct w:val="0"/>
        <w:autoSpaceDE/>
        <w:autoSpaceDN/>
        <w:bidi w:val="0"/>
        <w:adjustRightInd/>
        <w:snapToGrid/>
        <w:spacing w:before="140" w:after="0" w:line="416" w:lineRule="auto"/>
        <w:textAlignment w:val="auto"/>
        <w:rPr>
          <w:rFonts w:hint="default" w:ascii="Times New Roman" w:hAnsi="Times New Roman" w:eastAsia="宋体" w:cs="Times New Roman"/>
          <w:b/>
          <w:color w:val="auto"/>
          <w:sz w:val="24"/>
          <w:szCs w:val="24"/>
          <w:highlight w:val="none"/>
          <w:shd w:val="clear" w:color="auto" w:fill="auto"/>
        </w:rPr>
      </w:pPr>
      <w:bookmarkStart w:id="2012" w:name="_Toc473571058"/>
      <w:bookmarkStart w:id="2013" w:name="_Toc59203067"/>
      <w:bookmarkStart w:id="2014" w:name="_Toc352812383"/>
      <w:bookmarkStart w:id="2015" w:name="_Toc1662372417"/>
      <w:bookmarkStart w:id="2016" w:name="_Toc54862165"/>
      <w:bookmarkStart w:id="2017" w:name="_Toc1144987650"/>
      <w:bookmarkStart w:id="2018" w:name="_Toc26623"/>
      <w:bookmarkStart w:id="2019" w:name="_Toc1373869754"/>
      <w:bookmarkStart w:id="2020" w:name="_Toc1683217840"/>
      <w:bookmarkStart w:id="2021" w:name="_Toc651218471"/>
      <w:bookmarkStart w:id="2022" w:name="_Toc2055596548"/>
      <w:bookmarkStart w:id="2023" w:name="_Toc145157198"/>
      <w:bookmarkStart w:id="2024" w:name="_Toc451889968"/>
      <w:bookmarkStart w:id="2025" w:name="_Toc448534778"/>
      <w:r>
        <w:rPr>
          <w:rFonts w:hint="default" w:ascii="Times New Roman" w:hAnsi="Times New Roman" w:eastAsia="宋体" w:cs="Times New Roman"/>
          <w:b/>
          <w:color w:val="auto"/>
          <w:sz w:val="24"/>
          <w:szCs w:val="24"/>
          <w:highlight w:val="none"/>
          <w:shd w:val="clear" w:color="auto" w:fill="auto"/>
        </w:rPr>
        <w:t>一、工程概况</w:t>
      </w:r>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p>
    <w:p w14:paraId="7BB4ABBB">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 工程名称：</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7B9D7092">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 工程地点：</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06905E79">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 工程审批、核准或备案文号：</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717C221B">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 资金来源：</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784D7681">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5. 工程内容及规模：</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09E0D0B6">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6. 工程承包范围：</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7327AE7D">
      <w:pPr>
        <w:pStyle w:val="6"/>
        <w:keepNext/>
        <w:keepLines/>
        <w:pageBreakBefore w:val="0"/>
        <w:widowControl w:val="0"/>
        <w:kinsoku/>
        <w:wordWrap/>
        <w:overflowPunct/>
        <w:topLinePunct w:val="0"/>
        <w:autoSpaceDE/>
        <w:autoSpaceDN/>
        <w:bidi w:val="0"/>
        <w:adjustRightInd/>
        <w:snapToGrid/>
        <w:spacing w:before="140" w:after="0" w:line="416" w:lineRule="auto"/>
        <w:textAlignment w:val="auto"/>
        <w:rPr>
          <w:rFonts w:hint="default" w:ascii="Times New Roman" w:hAnsi="Times New Roman" w:eastAsia="宋体" w:cs="Times New Roman"/>
          <w:b/>
          <w:color w:val="auto"/>
          <w:sz w:val="24"/>
          <w:szCs w:val="24"/>
          <w:highlight w:val="none"/>
          <w:shd w:val="clear" w:color="auto" w:fill="auto"/>
        </w:rPr>
      </w:pPr>
      <w:bookmarkStart w:id="2026" w:name="_Toc2451"/>
      <w:bookmarkStart w:id="2027" w:name="_Toc720522524"/>
      <w:bookmarkStart w:id="2028" w:name="_Toc2071719472"/>
      <w:bookmarkStart w:id="2029" w:name="_Toc1426378235"/>
      <w:bookmarkStart w:id="2030" w:name="_Toc2080950508"/>
      <w:bookmarkStart w:id="2031" w:name="_Toc1518617670"/>
      <w:bookmarkStart w:id="2032" w:name="_Toc54862166"/>
      <w:bookmarkStart w:id="2033" w:name="_Toc180654907"/>
      <w:bookmarkStart w:id="2034" w:name="_Toc59203068"/>
      <w:bookmarkStart w:id="2035" w:name="_Toc1120732506"/>
      <w:bookmarkStart w:id="2036" w:name="_Toc342335467"/>
      <w:bookmarkStart w:id="2037" w:name="_Toc976201588"/>
      <w:bookmarkStart w:id="2038" w:name="_Toc1886482234"/>
      <w:bookmarkStart w:id="2039" w:name="_Toc743855129"/>
      <w:r>
        <w:rPr>
          <w:rFonts w:hint="default" w:ascii="Times New Roman" w:hAnsi="Times New Roman" w:eastAsia="宋体" w:cs="Times New Roman"/>
          <w:b/>
          <w:color w:val="auto"/>
          <w:sz w:val="24"/>
          <w:szCs w:val="24"/>
          <w:highlight w:val="none"/>
          <w:shd w:val="clear" w:color="auto" w:fill="auto"/>
        </w:rPr>
        <w:t>二、合同工期</w:t>
      </w:r>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p>
    <w:p w14:paraId="180442D9">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计划开始工作日期：</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年</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月</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日。</w:t>
      </w:r>
    </w:p>
    <w:p w14:paraId="2FB84B0A">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计划开始现场施工日期：</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年</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月</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日。</w:t>
      </w:r>
    </w:p>
    <w:p w14:paraId="27505987">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计划竣工日期：</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年</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月</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日。</w:t>
      </w:r>
    </w:p>
    <w:p w14:paraId="349A6203">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工期总日历天数：</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天，工期总日历天数与根据前述计划日期计算的工期天数不一致的，以工期总日历天数为准。</w:t>
      </w:r>
    </w:p>
    <w:p w14:paraId="7D17D7D7">
      <w:pPr>
        <w:pStyle w:val="6"/>
        <w:keepNext/>
        <w:keepLines/>
        <w:pageBreakBefore w:val="0"/>
        <w:widowControl w:val="0"/>
        <w:kinsoku/>
        <w:wordWrap/>
        <w:overflowPunct/>
        <w:topLinePunct w:val="0"/>
        <w:autoSpaceDE/>
        <w:autoSpaceDN/>
        <w:bidi w:val="0"/>
        <w:adjustRightInd/>
        <w:snapToGrid/>
        <w:spacing w:before="140" w:after="0" w:line="416" w:lineRule="auto"/>
        <w:textAlignment w:val="auto"/>
        <w:rPr>
          <w:rFonts w:hint="default" w:ascii="Times New Roman" w:hAnsi="Times New Roman" w:eastAsia="宋体" w:cs="Times New Roman"/>
          <w:b/>
          <w:color w:val="auto"/>
          <w:sz w:val="24"/>
          <w:szCs w:val="24"/>
          <w:highlight w:val="none"/>
          <w:shd w:val="clear" w:color="auto" w:fill="auto"/>
        </w:rPr>
      </w:pPr>
      <w:bookmarkStart w:id="2040" w:name="_Toc1831584838"/>
      <w:bookmarkStart w:id="2041" w:name="_Toc2080785948"/>
      <w:bookmarkStart w:id="2042" w:name="_Toc581640774"/>
      <w:bookmarkStart w:id="2043" w:name="_Toc1245447841"/>
      <w:bookmarkStart w:id="2044" w:name="_Toc1957442788"/>
      <w:bookmarkStart w:id="2045" w:name="_Toc218082867"/>
      <w:bookmarkStart w:id="2046" w:name="_Toc24690"/>
      <w:bookmarkStart w:id="2047" w:name="_Toc1139115921"/>
      <w:bookmarkStart w:id="2048" w:name="_Toc59203069"/>
      <w:bookmarkStart w:id="2049" w:name="_Toc929389081"/>
      <w:bookmarkStart w:id="2050" w:name="_Toc54862167"/>
      <w:bookmarkStart w:id="2051" w:name="_Toc1759822543"/>
      <w:bookmarkStart w:id="2052" w:name="_Toc401092095"/>
      <w:bookmarkStart w:id="2053" w:name="_Toc9468960"/>
      <w:r>
        <w:rPr>
          <w:rFonts w:hint="default" w:ascii="Times New Roman" w:hAnsi="Times New Roman" w:eastAsia="宋体" w:cs="Times New Roman"/>
          <w:b/>
          <w:color w:val="auto"/>
          <w:sz w:val="24"/>
          <w:szCs w:val="24"/>
          <w:highlight w:val="none"/>
          <w:shd w:val="clear" w:color="auto" w:fill="auto"/>
        </w:rPr>
        <w:t>三、质量标准</w:t>
      </w:r>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p>
    <w:p w14:paraId="2C697352">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工程质量标准：</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70B310E4">
      <w:pPr>
        <w:pStyle w:val="6"/>
        <w:keepNext/>
        <w:keepLines/>
        <w:pageBreakBefore w:val="0"/>
        <w:widowControl w:val="0"/>
        <w:kinsoku/>
        <w:wordWrap/>
        <w:overflowPunct/>
        <w:topLinePunct w:val="0"/>
        <w:autoSpaceDE/>
        <w:autoSpaceDN/>
        <w:bidi w:val="0"/>
        <w:adjustRightInd/>
        <w:snapToGrid/>
        <w:spacing w:before="140" w:after="0" w:line="416" w:lineRule="auto"/>
        <w:textAlignment w:val="auto"/>
        <w:rPr>
          <w:rFonts w:hint="default" w:ascii="Times New Roman" w:hAnsi="Times New Roman" w:eastAsia="宋体" w:cs="Times New Roman"/>
          <w:b/>
          <w:color w:val="auto"/>
          <w:sz w:val="24"/>
          <w:szCs w:val="24"/>
          <w:highlight w:val="none"/>
          <w:shd w:val="clear" w:color="auto" w:fill="auto"/>
        </w:rPr>
      </w:pPr>
      <w:bookmarkStart w:id="2054" w:name="_Toc1728187808"/>
      <w:bookmarkStart w:id="2055" w:name="_Toc793830020"/>
      <w:bookmarkStart w:id="2056" w:name="_Toc2135121921"/>
      <w:bookmarkStart w:id="2057" w:name="_Toc59203070"/>
      <w:bookmarkStart w:id="2058" w:name="_Toc1905999942"/>
      <w:bookmarkStart w:id="2059" w:name="_Toc788699639"/>
      <w:bookmarkStart w:id="2060" w:name="_Toc513546536"/>
      <w:bookmarkStart w:id="2061" w:name="_Toc1361969636"/>
      <w:bookmarkStart w:id="2062" w:name="_Toc54862168"/>
      <w:bookmarkStart w:id="2063" w:name="_Toc1244540895"/>
      <w:bookmarkStart w:id="2064" w:name="_Toc1622143307"/>
      <w:bookmarkStart w:id="2065" w:name="_Toc916279808"/>
      <w:bookmarkStart w:id="2066" w:name="_Toc18419"/>
      <w:bookmarkStart w:id="2067" w:name="_Toc1579801421"/>
      <w:r>
        <w:rPr>
          <w:rFonts w:hint="default" w:ascii="Times New Roman" w:hAnsi="Times New Roman" w:eastAsia="宋体" w:cs="Times New Roman"/>
          <w:b/>
          <w:color w:val="auto"/>
          <w:sz w:val="24"/>
          <w:szCs w:val="24"/>
          <w:highlight w:val="none"/>
          <w:shd w:val="clear" w:color="auto" w:fill="auto"/>
        </w:rPr>
        <w:t>四、签约合同价与合同价格形式</w:t>
      </w:r>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p>
    <w:p w14:paraId="7FB32A25">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 签约合同价（含税）为：人民币（大写</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 xml:space="preserve"> </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元）。</w:t>
      </w:r>
    </w:p>
    <w:p w14:paraId="21967089">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 xml:space="preserve">具体构成详见价格清单。其中： </w:t>
      </w:r>
    </w:p>
    <w:p w14:paraId="16C6B4F5">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 设计费（含税）：</w:t>
      </w:r>
    </w:p>
    <w:p w14:paraId="57DC7904">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人民币（大写</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 xml:space="preserve"> </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元）；</w:t>
      </w:r>
      <w:r>
        <w:rPr>
          <w:rFonts w:hint="eastAsia" w:cs="Times New Roman"/>
          <w:color w:val="auto"/>
          <w:szCs w:val="21"/>
          <w:highlight w:val="none"/>
          <w:shd w:val="clear" w:color="auto" w:fill="auto"/>
          <w:lang w:eastAsia="zh-CN"/>
        </w:rPr>
        <w:t>增值税</w:t>
      </w:r>
      <w:r>
        <w:rPr>
          <w:rFonts w:hint="default" w:ascii="Times New Roman" w:hAnsi="Times New Roman" w:cs="Times New Roman"/>
          <w:color w:val="auto"/>
          <w:szCs w:val="21"/>
          <w:highlight w:val="none"/>
          <w:shd w:val="clear" w:color="auto" w:fill="auto"/>
        </w:rPr>
        <w:t>适用税率：</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 如要求按BIM建模，设计费应包含BIM建模费。</w:t>
      </w:r>
    </w:p>
    <w:p w14:paraId="62BA0038">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w:t>
      </w:r>
      <w:r>
        <w:rPr>
          <w:rFonts w:hint="eastAsia" w:ascii="Times New Roman" w:hAnsi="Times New Roman" w:cs="Times New Roman"/>
          <w:color w:val="auto"/>
          <w:szCs w:val="21"/>
          <w:highlight w:val="none"/>
          <w:shd w:val="clear" w:color="auto" w:fill="auto"/>
          <w:lang w:eastAsia="zh-CN"/>
        </w:rPr>
        <w:t>2</w:t>
      </w:r>
      <w:r>
        <w:rPr>
          <w:rFonts w:hint="default" w:ascii="Times New Roman" w:hAnsi="Times New Roman" w:cs="Times New Roman"/>
          <w:color w:val="auto"/>
          <w:szCs w:val="21"/>
          <w:highlight w:val="none"/>
          <w:shd w:val="clear" w:color="auto" w:fill="auto"/>
        </w:rPr>
        <w:t>） 建筑安装工程费（含税）：</w:t>
      </w:r>
    </w:p>
    <w:p w14:paraId="29971F53">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人民币（大写</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 xml:space="preserve"> </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 xml:space="preserve"> （¥ </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元）；</w:t>
      </w:r>
      <w:r>
        <w:rPr>
          <w:rFonts w:hint="eastAsia" w:cs="Times New Roman"/>
          <w:color w:val="auto"/>
          <w:szCs w:val="21"/>
          <w:highlight w:val="none"/>
          <w:shd w:val="clear" w:color="auto" w:fill="auto"/>
          <w:lang w:eastAsia="zh-CN"/>
        </w:rPr>
        <w:t>增值税</w:t>
      </w:r>
      <w:r>
        <w:rPr>
          <w:rFonts w:hint="default" w:ascii="Times New Roman" w:hAnsi="Times New Roman" w:cs="Times New Roman"/>
          <w:color w:val="auto"/>
          <w:szCs w:val="21"/>
          <w:highlight w:val="none"/>
          <w:shd w:val="clear" w:color="auto" w:fill="auto"/>
        </w:rPr>
        <w:t>适用税率：</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 xml:space="preserve">%；其中固定总价部分为 </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元，</w:t>
      </w:r>
      <w:r>
        <w:rPr>
          <w:rFonts w:hint="eastAsia" w:cs="Times New Roman"/>
          <w:color w:val="auto"/>
          <w:szCs w:val="21"/>
          <w:highlight w:val="none"/>
          <w:shd w:val="clear" w:color="auto" w:fill="auto"/>
          <w:lang w:eastAsia="zh-CN"/>
        </w:rPr>
        <w:t>暂定工程量金额</w:t>
      </w:r>
      <w:r>
        <w:rPr>
          <w:rFonts w:hint="eastAsia" w:ascii="Times New Roman" w:hAnsi="Times New Roman" w:cs="Times New Roman"/>
          <w:color w:val="auto"/>
          <w:szCs w:val="21"/>
          <w:highlight w:val="none"/>
          <w:shd w:val="clear" w:color="auto" w:fill="auto"/>
          <w:lang w:eastAsia="zh-CN"/>
        </w:rPr>
        <w:t>为</w:t>
      </w:r>
      <w:r>
        <w:rPr>
          <w:rFonts w:hint="eastAsia" w:ascii="Times New Roman" w:hAnsi="Times New Roman" w:cs="Times New Roman"/>
          <w:color w:val="auto"/>
          <w:szCs w:val="21"/>
          <w:highlight w:val="none"/>
          <w:u w:val="single"/>
          <w:shd w:val="clear" w:color="auto" w:fill="auto"/>
          <w:lang w:val="en-US" w:eastAsia="zh-CN"/>
        </w:rPr>
        <w:t xml:space="preserve">      </w:t>
      </w:r>
      <w:r>
        <w:rPr>
          <w:rFonts w:hint="eastAsia" w:ascii="Times New Roman" w:hAnsi="Times New Roman" w:cs="Times New Roman"/>
          <w:color w:val="auto"/>
          <w:szCs w:val="21"/>
          <w:highlight w:val="none"/>
          <w:u w:val="none"/>
          <w:shd w:val="clear" w:color="auto" w:fill="auto"/>
          <w:lang w:val="en-US" w:eastAsia="zh-CN"/>
        </w:rPr>
        <w:t>元，</w:t>
      </w:r>
      <w:r>
        <w:rPr>
          <w:rFonts w:hint="default" w:ascii="Times New Roman" w:hAnsi="Times New Roman" w:cs="Times New Roman"/>
          <w:color w:val="auto"/>
          <w:szCs w:val="21"/>
          <w:highlight w:val="none"/>
          <w:shd w:val="clear" w:color="auto" w:fill="auto"/>
        </w:rPr>
        <w:t xml:space="preserve">暂估价为 </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元，暂列金额为</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元。</w:t>
      </w:r>
    </w:p>
    <w:p w14:paraId="2037DD8C">
      <w:pPr>
        <w:spacing w:line="400" w:lineRule="exact"/>
        <w:ind w:firstLine="420" w:firstLineChars="200"/>
        <w:rPr>
          <w:rFonts w:hint="eastAsia" w:ascii="Times New Roman" w:hAnsi="Times New Roman" w:eastAsia="宋体" w:cs="Times New Roman"/>
          <w:color w:val="auto"/>
          <w:szCs w:val="21"/>
          <w:highlight w:val="none"/>
          <w:shd w:val="clear" w:color="auto" w:fill="auto"/>
          <w:lang w:val="en-US" w:eastAsia="zh-CN"/>
        </w:rPr>
      </w:pPr>
      <w:r>
        <w:rPr>
          <w:rFonts w:hint="eastAsia" w:cs="Times New Roman"/>
          <w:color w:val="auto"/>
          <w:szCs w:val="21"/>
          <w:highlight w:val="none"/>
          <w:shd w:val="clear" w:color="auto" w:fill="auto"/>
          <w:lang w:eastAsia="zh-CN"/>
        </w:rPr>
        <w:t>（</w:t>
      </w:r>
      <w:r>
        <w:rPr>
          <w:rFonts w:hint="eastAsia" w:cs="Times New Roman"/>
          <w:color w:val="auto"/>
          <w:szCs w:val="21"/>
          <w:highlight w:val="none"/>
          <w:shd w:val="clear" w:color="auto" w:fill="auto"/>
          <w:lang w:val="en-US" w:eastAsia="zh-CN"/>
        </w:rPr>
        <w:t>3）</w:t>
      </w:r>
      <w:r>
        <w:rPr>
          <w:rFonts w:hint="eastAsia" w:ascii="Times New Roman" w:hAnsi="Times New Roman" w:eastAsia="宋体" w:cs="Times New Roman"/>
          <w:color w:val="auto"/>
          <w:highlight w:val="none"/>
          <w:shd w:val="clear" w:color="auto" w:fill="auto"/>
          <w:lang w:eastAsia="zh-CN"/>
        </w:rPr>
        <w:t>设备购置费</w:t>
      </w:r>
      <w:r>
        <w:rPr>
          <w:rFonts w:hint="eastAsia" w:cs="Times New Roman"/>
          <w:color w:val="auto"/>
          <w:highlight w:val="none"/>
          <w:shd w:val="clear" w:color="auto" w:fill="auto"/>
          <w:lang w:eastAsia="zh-CN"/>
        </w:rPr>
        <w:t>（含税）：</w:t>
      </w:r>
      <w:r>
        <w:rPr>
          <w:rFonts w:hint="default" w:ascii="Times New Roman" w:hAnsi="Times New Roman" w:cs="Times New Roman"/>
          <w:color w:val="auto"/>
          <w:szCs w:val="21"/>
          <w:highlight w:val="none"/>
          <w:shd w:val="clear" w:color="auto" w:fill="auto"/>
        </w:rPr>
        <w:t>人民币（大写</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 xml:space="preserve"> </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元）</w:t>
      </w:r>
      <w:r>
        <w:rPr>
          <w:rFonts w:hint="eastAsia" w:cs="Times New Roman"/>
          <w:color w:val="auto"/>
          <w:szCs w:val="21"/>
          <w:highlight w:val="none"/>
          <w:shd w:val="clear" w:color="auto" w:fill="auto"/>
          <w:lang w:eastAsia="zh-CN"/>
        </w:rPr>
        <w:t>；增值税</w:t>
      </w:r>
      <w:r>
        <w:rPr>
          <w:rFonts w:hint="default" w:ascii="Times New Roman" w:hAnsi="Times New Roman" w:cs="Times New Roman"/>
          <w:color w:val="auto"/>
          <w:szCs w:val="21"/>
          <w:highlight w:val="none"/>
          <w:shd w:val="clear" w:color="auto" w:fill="auto"/>
        </w:rPr>
        <w:t>税率：</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04A2C24D">
      <w:pPr>
        <w:spacing w:line="400" w:lineRule="exact"/>
        <w:ind w:firstLine="420" w:firstLineChars="200"/>
        <w:rPr>
          <w:rFonts w:hint="default" w:ascii="Times New Roman" w:hAnsi="Times New Roman" w:cs="Times New Roman"/>
          <w:color w:val="auto"/>
          <w:kern w:val="0"/>
          <w:szCs w:val="21"/>
          <w:highlight w:val="none"/>
          <w:shd w:val="clear" w:color="auto" w:fill="auto"/>
        </w:rPr>
      </w:pPr>
      <w:r>
        <w:rPr>
          <w:rFonts w:hint="eastAsia" w:cs="Times New Roman"/>
          <w:color w:val="auto"/>
          <w:kern w:val="0"/>
          <w:szCs w:val="21"/>
          <w:highlight w:val="none"/>
          <w:shd w:val="clear" w:color="auto" w:fill="auto"/>
          <w:lang w:val="en-US" w:eastAsia="zh-CN"/>
        </w:rPr>
        <w:t>2.</w:t>
      </w:r>
      <w:r>
        <w:rPr>
          <w:rFonts w:hint="default" w:ascii="Times New Roman" w:hAnsi="Times New Roman" w:cs="Times New Roman"/>
          <w:color w:val="auto"/>
          <w:kern w:val="0"/>
          <w:szCs w:val="21"/>
          <w:highlight w:val="none"/>
          <w:shd w:val="clear" w:color="auto" w:fill="auto"/>
        </w:rPr>
        <w:t>承包人指定的开户银行及银行账户：</w:t>
      </w:r>
    </w:p>
    <w:p w14:paraId="0B683A71">
      <w:pPr>
        <w:spacing w:line="400" w:lineRule="exact"/>
        <w:ind w:firstLine="420" w:firstLineChars="200"/>
        <w:jc w:val="left"/>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单位名称：</w:t>
      </w:r>
      <w:r>
        <w:rPr>
          <w:rFonts w:hint="default" w:ascii="Times New Roman" w:hAnsi="Times New Roman" w:cs="Times New Roman"/>
          <w:color w:val="auto"/>
          <w:szCs w:val="21"/>
          <w:highlight w:val="none"/>
          <w:u w:val="single"/>
          <w:shd w:val="clear" w:color="auto" w:fill="auto"/>
        </w:rPr>
        <w:t xml:space="preserve">                                     </w:t>
      </w:r>
    </w:p>
    <w:p w14:paraId="1EA0AB0F">
      <w:pPr>
        <w:spacing w:line="400" w:lineRule="exact"/>
        <w:ind w:firstLine="420" w:firstLineChars="200"/>
        <w:jc w:val="left"/>
        <w:rPr>
          <w:rFonts w:hint="default" w:ascii="Times New Roman" w:hAnsi="Times New Roman" w:cs="Times New Roman"/>
          <w:color w:val="auto"/>
          <w:szCs w:val="21"/>
          <w:highlight w:val="none"/>
          <w:u w:val="single"/>
          <w:shd w:val="clear" w:color="auto" w:fill="auto"/>
        </w:rPr>
      </w:pPr>
      <w:r>
        <w:rPr>
          <w:rFonts w:hint="default" w:ascii="Times New Roman" w:hAnsi="Times New Roman" w:cs="Times New Roman"/>
          <w:color w:val="auto"/>
          <w:szCs w:val="21"/>
          <w:highlight w:val="none"/>
          <w:shd w:val="clear" w:color="auto" w:fill="auto"/>
        </w:rPr>
        <w:t>开户银行：</w:t>
      </w:r>
      <w:r>
        <w:rPr>
          <w:rFonts w:hint="default" w:ascii="Times New Roman" w:hAnsi="Times New Roman" w:cs="Times New Roman"/>
          <w:color w:val="auto"/>
          <w:szCs w:val="21"/>
          <w:highlight w:val="none"/>
          <w:u w:val="single"/>
          <w:shd w:val="clear" w:color="auto" w:fill="auto"/>
        </w:rPr>
        <w:t xml:space="preserve">                                     </w:t>
      </w:r>
    </w:p>
    <w:p w14:paraId="179E3C52">
      <w:pPr>
        <w:adjustRightInd w:val="0"/>
        <w:snapToGrid w:val="0"/>
        <w:spacing w:line="400" w:lineRule="exact"/>
        <w:ind w:firstLine="420" w:firstLineChars="200"/>
        <w:rPr>
          <w:rFonts w:hint="default" w:ascii="Times New Roman" w:hAnsi="Times New Roman" w:cs="Times New Roman"/>
          <w:color w:val="auto"/>
          <w:szCs w:val="21"/>
          <w:highlight w:val="none"/>
          <w:u w:val="single"/>
          <w:shd w:val="clear" w:color="auto" w:fill="auto"/>
        </w:rPr>
      </w:pPr>
      <w:r>
        <w:rPr>
          <w:rFonts w:hint="default" w:ascii="Times New Roman" w:hAnsi="Times New Roman" w:cs="Times New Roman"/>
          <w:color w:val="auto"/>
          <w:szCs w:val="21"/>
          <w:highlight w:val="none"/>
          <w:shd w:val="clear" w:color="auto" w:fill="auto"/>
        </w:rPr>
        <w:t>账　　号：</w:t>
      </w:r>
      <w:r>
        <w:rPr>
          <w:rFonts w:hint="default" w:ascii="Times New Roman" w:hAnsi="Times New Roman" w:cs="Times New Roman"/>
          <w:color w:val="auto"/>
          <w:szCs w:val="21"/>
          <w:highlight w:val="none"/>
          <w:u w:val="single"/>
          <w:shd w:val="clear" w:color="auto" w:fill="auto"/>
        </w:rPr>
        <w:t xml:space="preserve">                                     </w:t>
      </w:r>
    </w:p>
    <w:p w14:paraId="1993DA2D">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val="en-US" w:eastAsia="zh-CN"/>
        </w:rPr>
        <w:t>3.</w:t>
      </w:r>
      <w:r>
        <w:rPr>
          <w:rFonts w:hint="default" w:ascii="Times New Roman" w:hAnsi="Times New Roman" w:cs="Times New Roman"/>
          <w:color w:val="auto"/>
          <w:szCs w:val="21"/>
          <w:highlight w:val="none"/>
          <w:shd w:val="clear" w:color="auto" w:fill="auto"/>
        </w:rPr>
        <w:t>合同价格形式：</w:t>
      </w:r>
    </w:p>
    <w:p w14:paraId="75A90B55">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合同价格形式为总价合同，除根据合同约定的在工程实施过程中需进行增减的款项外，合同价格不予调整，但合同当事人另有约定的除外。</w:t>
      </w:r>
    </w:p>
    <w:p w14:paraId="25A34901">
      <w:pPr>
        <w:pStyle w:val="6"/>
        <w:keepNext/>
        <w:keepLines/>
        <w:pageBreakBefore w:val="0"/>
        <w:widowControl w:val="0"/>
        <w:kinsoku/>
        <w:wordWrap/>
        <w:overflowPunct/>
        <w:topLinePunct w:val="0"/>
        <w:autoSpaceDE/>
        <w:autoSpaceDN/>
        <w:bidi w:val="0"/>
        <w:adjustRightInd/>
        <w:snapToGrid/>
        <w:spacing w:before="140" w:after="0" w:line="416" w:lineRule="auto"/>
        <w:textAlignment w:val="auto"/>
        <w:rPr>
          <w:rFonts w:hint="default" w:ascii="Times New Roman" w:hAnsi="Times New Roman" w:eastAsia="宋体" w:cs="Times New Roman"/>
          <w:b/>
          <w:color w:val="auto"/>
          <w:sz w:val="24"/>
          <w:szCs w:val="24"/>
          <w:highlight w:val="none"/>
          <w:shd w:val="clear" w:color="auto" w:fill="auto"/>
        </w:rPr>
      </w:pPr>
      <w:bookmarkStart w:id="2068" w:name="_Toc54862169"/>
      <w:bookmarkStart w:id="2069" w:name="_Toc1915308468"/>
      <w:bookmarkStart w:id="2070" w:name="_Toc1015003070"/>
      <w:bookmarkStart w:id="2071" w:name="_Toc59203071"/>
      <w:bookmarkStart w:id="2072" w:name="_Toc1209085281"/>
      <w:bookmarkStart w:id="2073" w:name="_Toc433474074"/>
      <w:bookmarkStart w:id="2074" w:name="_Toc1749888768"/>
      <w:bookmarkStart w:id="2075" w:name="_Toc1124389456"/>
      <w:bookmarkStart w:id="2076" w:name="_Toc1075209372"/>
      <w:bookmarkStart w:id="2077" w:name="_Toc12356"/>
      <w:bookmarkStart w:id="2078" w:name="_Toc522510966"/>
      <w:bookmarkStart w:id="2079" w:name="_Toc84839505"/>
      <w:bookmarkStart w:id="2080" w:name="_Toc1327229232"/>
      <w:bookmarkStart w:id="2081" w:name="_Toc2122715928"/>
      <w:r>
        <w:rPr>
          <w:rFonts w:hint="default" w:ascii="Times New Roman" w:hAnsi="Times New Roman" w:eastAsia="宋体" w:cs="Times New Roman"/>
          <w:b/>
          <w:color w:val="auto"/>
          <w:sz w:val="24"/>
          <w:szCs w:val="24"/>
          <w:highlight w:val="none"/>
          <w:shd w:val="clear" w:color="auto" w:fill="auto"/>
        </w:rPr>
        <w:t>五、主要负责人</w:t>
      </w:r>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p>
    <w:p w14:paraId="457FB20D">
      <w:pPr>
        <w:spacing w:line="400" w:lineRule="exact"/>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 xml:space="preserve"> </w:t>
      </w:r>
      <w:r>
        <w:rPr>
          <w:rFonts w:hint="eastAsia" w:cs="Times New Roman"/>
          <w:color w:val="auto"/>
          <w:szCs w:val="21"/>
          <w:highlight w:val="none"/>
          <w:shd w:val="clear" w:color="auto" w:fill="auto"/>
          <w:lang w:val="en-US" w:eastAsia="zh-CN"/>
        </w:rPr>
        <w:t xml:space="preserve">   </w:t>
      </w:r>
      <w:r>
        <w:rPr>
          <w:rFonts w:hint="default" w:ascii="Times New Roman" w:hAnsi="Times New Roman" w:cs="Times New Roman"/>
          <w:color w:val="auto"/>
          <w:szCs w:val="21"/>
          <w:highlight w:val="none"/>
          <w:shd w:val="clear" w:color="auto" w:fill="auto"/>
        </w:rPr>
        <w:t>工程总承包项目经理：</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；项目设计负责人：</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；施工项目经理：</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项目施工专职安全生产管理人员：</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 xml:space="preserve">。  </w:t>
      </w:r>
    </w:p>
    <w:p w14:paraId="547BB5FA">
      <w:pPr>
        <w:pStyle w:val="6"/>
        <w:keepNext/>
        <w:keepLines/>
        <w:pageBreakBefore w:val="0"/>
        <w:widowControl w:val="0"/>
        <w:kinsoku/>
        <w:wordWrap/>
        <w:overflowPunct/>
        <w:topLinePunct w:val="0"/>
        <w:autoSpaceDE/>
        <w:autoSpaceDN/>
        <w:bidi w:val="0"/>
        <w:adjustRightInd/>
        <w:snapToGrid/>
        <w:spacing w:before="140" w:after="0" w:line="416" w:lineRule="auto"/>
        <w:textAlignment w:val="auto"/>
        <w:rPr>
          <w:rFonts w:hint="default" w:ascii="Times New Roman" w:hAnsi="Times New Roman" w:eastAsia="宋体" w:cs="Times New Roman"/>
          <w:b/>
          <w:color w:val="auto"/>
          <w:sz w:val="24"/>
          <w:szCs w:val="24"/>
          <w:highlight w:val="none"/>
          <w:shd w:val="clear" w:color="auto" w:fill="auto"/>
        </w:rPr>
      </w:pPr>
      <w:bookmarkStart w:id="2082" w:name="_Toc6687878"/>
      <w:bookmarkStart w:id="2083" w:name="_Toc1655458353"/>
      <w:bookmarkStart w:id="2084" w:name="_Toc1919490981"/>
      <w:bookmarkStart w:id="2085" w:name="_Toc2124431453"/>
      <w:bookmarkStart w:id="2086" w:name="_Toc736679057"/>
      <w:bookmarkStart w:id="2087" w:name="_Toc246758150"/>
      <w:bookmarkStart w:id="2088" w:name="_Toc1271250226"/>
      <w:bookmarkStart w:id="2089" w:name="_Toc104760226"/>
      <w:bookmarkStart w:id="2090" w:name="_Toc59203072"/>
      <w:bookmarkStart w:id="2091" w:name="_Toc12615"/>
      <w:bookmarkStart w:id="2092" w:name="_Toc651301706"/>
      <w:bookmarkStart w:id="2093" w:name="_Toc1300035418"/>
      <w:bookmarkStart w:id="2094" w:name="_Toc1496130903"/>
      <w:bookmarkStart w:id="2095" w:name="_Toc54862170"/>
      <w:r>
        <w:rPr>
          <w:rFonts w:hint="default" w:ascii="Times New Roman" w:hAnsi="Times New Roman" w:eastAsia="宋体" w:cs="Times New Roman"/>
          <w:b/>
          <w:color w:val="auto"/>
          <w:sz w:val="24"/>
          <w:szCs w:val="24"/>
          <w:highlight w:val="none"/>
          <w:shd w:val="clear" w:color="auto" w:fill="auto"/>
        </w:rPr>
        <w:t>六、合同文件构成</w:t>
      </w:r>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p>
    <w:p w14:paraId="63B7A336">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 xml:space="preserve">本协议书与下列文件一起构成合同文件： </w:t>
      </w:r>
    </w:p>
    <w:p w14:paraId="5DF79FBB">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 中标通知书（如果有）；</w:t>
      </w:r>
    </w:p>
    <w:p w14:paraId="41CE36E8">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 投标函及投标函附录（如果有）；</w:t>
      </w:r>
    </w:p>
    <w:p w14:paraId="71461720">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 专用合同条件及《发包人要求》等附件；</w:t>
      </w:r>
    </w:p>
    <w:p w14:paraId="7CD69D4D">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 通用合同条件；</w:t>
      </w:r>
    </w:p>
    <w:p w14:paraId="2922096C">
      <w:pPr>
        <w:spacing w:line="400" w:lineRule="exact"/>
        <w:ind w:firstLine="630" w:firstLineChars="3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 xml:space="preserve">（5）标准、规范及有关技术文件； </w:t>
      </w:r>
    </w:p>
    <w:p w14:paraId="1EA88DE0">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（6） 价格清单；</w:t>
      </w:r>
    </w:p>
    <w:p w14:paraId="6C9D370E">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（7） 双方约定的其他合同文件。</w:t>
      </w:r>
    </w:p>
    <w:p w14:paraId="027454E1">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上述各项合同文件包括双方就该项合同文件所作出的补充和修改，属于同一类内容的合同文件应以最新签署的为准</w:t>
      </w:r>
      <w:r>
        <w:rPr>
          <w:rFonts w:hint="eastAsia" w:hAnsi="宋体" w:cs="宋体"/>
          <w:color w:val="auto"/>
          <w:highlight w:val="none"/>
          <w:shd w:val="clear" w:color="auto" w:fill="auto"/>
        </w:rPr>
        <w:t>（违反招标文件</w:t>
      </w:r>
      <w:r>
        <w:rPr>
          <w:rFonts w:hAnsi="宋体" w:cs="宋体"/>
          <w:color w:val="auto"/>
          <w:highlight w:val="none"/>
          <w:shd w:val="clear" w:color="auto" w:fill="auto"/>
        </w:rPr>
        <w:t>实质性内容的约定除外</w:t>
      </w:r>
      <w:r>
        <w:rPr>
          <w:rFonts w:hint="eastAsia" w:hAnsi="宋体" w:cs="宋体"/>
          <w:color w:val="auto"/>
          <w:highlight w:val="none"/>
          <w:shd w:val="clear" w:color="auto" w:fill="auto"/>
        </w:rPr>
        <w:t>）</w:t>
      </w:r>
      <w:r>
        <w:rPr>
          <w:rFonts w:hint="default" w:ascii="Times New Roman" w:hAnsi="Times New Roman" w:cs="Times New Roman"/>
          <w:color w:val="auto"/>
          <w:szCs w:val="21"/>
          <w:highlight w:val="none"/>
          <w:shd w:val="clear" w:color="auto" w:fill="auto"/>
        </w:rPr>
        <w:t>。专用合同条件及其附件须经合同当事人签字或盖章。</w:t>
      </w:r>
    </w:p>
    <w:p w14:paraId="356CD7D7">
      <w:pPr>
        <w:pStyle w:val="6"/>
        <w:keepNext/>
        <w:keepLines/>
        <w:pageBreakBefore w:val="0"/>
        <w:widowControl w:val="0"/>
        <w:kinsoku/>
        <w:wordWrap/>
        <w:overflowPunct/>
        <w:topLinePunct w:val="0"/>
        <w:autoSpaceDE/>
        <w:autoSpaceDN/>
        <w:bidi w:val="0"/>
        <w:adjustRightInd/>
        <w:snapToGrid/>
        <w:spacing w:before="140" w:after="0" w:line="416" w:lineRule="auto"/>
        <w:textAlignment w:val="auto"/>
        <w:rPr>
          <w:rFonts w:hint="default" w:ascii="Times New Roman" w:hAnsi="Times New Roman" w:eastAsia="宋体" w:cs="Times New Roman"/>
          <w:b/>
          <w:color w:val="auto"/>
          <w:sz w:val="24"/>
          <w:szCs w:val="24"/>
          <w:highlight w:val="none"/>
          <w:shd w:val="clear" w:color="auto" w:fill="auto"/>
        </w:rPr>
      </w:pPr>
      <w:bookmarkStart w:id="2096" w:name="_Toc1008357329"/>
      <w:bookmarkStart w:id="2097" w:name="_Toc1478150848"/>
      <w:bookmarkStart w:id="2098" w:name="_Toc569524691"/>
      <w:bookmarkStart w:id="2099" w:name="_Toc1562431241"/>
      <w:bookmarkStart w:id="2100" w:name="_Toc666897772"/>
      <w:bookmarkStart w:id="2101" w:name="_Toc834576655"/>
      <w:bookmarkStart w:id="2102" w:name="_Toc1446409866"/>
      <w:bookmarkStart w:id="2103" w:name="_Toc54862171"/>
      <w:bookmarkStart w:id="2104" w:name="_Toc1395573733"/>
      <w:bookmarkStart w:id="2105" w:name="_Toc59203073"/>
      <w:bookmarkStart w:id="2106" w:name="_Toc1915294102"/>
      <w:bookmarkStart w:id="2107" w:name="_Toc813162603"/>
      <w:bookmarkStart w:id="2108" w:name="_Toc83029899"/>
      <w:bookmarkStart w:id="2109" w:name="_Toc32007"/>
      <w:r>
        <w:rPr>
          <w:rFonts w:hint="default" w:ascii="Times New Roman" w:hAnsi="Times New Roman" w:eastAsia="宋体" w:cs="Times New Roman"/>
          <w:b/>
          <w:color w:val="auto"/>
          <w:sz w:val="24"/>
          <w:szCs w:val="24"/>
          <w:highlight w:val="none"/>
          <w:shd w:val="clear" w:color="auto" w:fill="auto"/>
        </w:rPr>
        <w:t>七、承诺</w:t>
      </w:r>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p>
    <w:p w14:paraId="3E399B57">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 发包人承诺按照法律规定履行项目审批手续、筹集工程建设资金并按照合同约定的期限和方式支付合同价款。</w:t>
      </w:r>
    </w:p>
    <w:p w14:paraId="78EB82DD">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 承包人承诺按照法律规定及合同约定组织完成工程的设计、采购和施工等工作，确保工程质量和安全，不进行转包及违法分包，并在缺陷责任期及保修期内承担相应的工程维修责任。</w:t>
      </w:r>
    </w:p>
    <w:p w14:paraId="07444441">
      <w:pPr>
        <w:pStyle w:val="6"/>
        <w:keepNext/>
        <w:keepLines/>
        <w:pageBreakBefore w:val="0"/>
        <w:widowControl w:val="0"/>
        <w:kinsoku/>
        <w:wordWrap/>
        <w:overflowPunct/>
        <w:topLinePunct w:val="0"/>
        <w:autoSpaceDE/>
        <w:autoSpaceDN/>
        <w:bidi w:val="0"/>
        <w:adjustRightInd/>
        <w:snapToGrid/>
        <w:spacing w:before="140" w:after="0" w:line="416" w:lineRule="auto"/>
        <w:textAlignment w:val="auto"/>
        <w:rPr>
          <w:rFonts w:hint="default" w:ascii="Times New Roman" w:hAnsi="Times New Roman" w:eastAsia="宋体" w:cs="Times New Roman"/>
          <w:b/>
          <w:color w:val="auto"/>
          <w:sz w:val="24"/>
          <w:szCs w:val="24"/>
          <w:highlight w:val="none"/>
          <w:shd w:val="clear" w:color="auto" w:fill="auto"/>
        </w:rPr>
      </w:pPr>
      <w:bookmarkStart w:id="2110" w:name="_Toc1546287658"/>
      <w:bookmarkStart w:id="2111" w:name="_Toc1809522240"/>
      <w:bookmarkStart w:id="2112" w:name="_Toc30555"/>
      <w:bookmarkStart w:id="2113" w:name="_Toc1793779813"/>
      <w:bookmarkStart w:id="2114" w:name="_Toc2087821888"/>
      <w:bookmarkStart w:id="2115" w:name="_Toc560666398"/>
      <w:bookmarkStart w:id="2116" w:name="_Toc478377145"/>
      <w:bookmarkStart w:id="2117" w:name="_Toc1428832207"/>
      <w:bookmarkStart w:id="2118" w:name="_Toc245536751"/>
      <w:bookmarkStart w:id="2119" w:name="_Toc1697429105"/>
      <w:bookmarkStart w:id="2120" w:name="_Toc1801801401"/>
      <w:bookmarkStart w:id="2121" w:name="_Toc54862172"/>
      <w:bookmarkStart w:id="2122" w:name="_Toc59203074"/>
      <w:bookmarkStart w:id="2123" w:name="_Toc621915243"/>
      <w:r>
        <w:rPr>
          <w:rFonts w:hint="default" w:ascii="Times New Roman" w:hAnsi="Times New Roman" w:eastAsia="宋体" w:cs="Times New Roman"/>
          <w:b/>
          <w:color w:val="auto"/>
          <w:sz w:val="24"/>
          <w:szCs w:val="24"/>
          <w:highlight w:val="none"/>
          <w:shd w:val="clear" w:color="auto" w:fill="auto"/>
        </w:rPr>
        <w:t>八、签订时间</w:t>
      </w:r>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p>
    <w:p w14:paraId="2F49ACB4">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本合同于</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年</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月</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日</w:t>
      </w:r>
      <w:r>
        <w:rPr>
          <w:rFonts w:hint="eastAsia" w:ascii="Times New Roman" w:hAnsi="Times New Roman" w:cs="Times New Roman"/>
          <w:color w:val="auto"/>
          <w:szCs w:val="21"/>
          <w:highlight w:val="none"/>
          <w:shd w:val="clear" w:color="auto" w:fill="auto"/>
          <w:lang w:eastAsia="zh-CN"/>
        </w:rPr>
        <w:t>签订</w:t>
      </w:r>
      <w:r>
        <w:rPr>
          <w:rFonts w:hint="default" w:ascii="Times New Roman" w:hAnsi="Times New Roman" w:cs="Times New Roman"/>
          <w:color w:val="auto"/>
          <w:szCs w:val="21"/>
          <w:highlight w:val="none"/>
          <w:shd w:val="clear" w:color="auto" w:fill="auto"/>
        </w:rPr>
        <w:t>。</w:t>
      </w:r>
    </w:p>
    <w:p w14:paraId="78E2E212">
      <w:pPr>
        <w:pStyle w:val="6"/>
        <w:keepNext/>
        <w:keepLines/>
        <w:pageBreakBefore w:val="0"/>
        <w:widowControl w:val="0"/>
        <w:kinsoku/>
        <w:wordWrap/>
        <w:overflowPunct/>
        <w:topLinePunct w:val="0"/>
        <w:autoSpaceDE/>
        <w:autoSpaceDN/>
        <w:bidi w:val="0"/>
        <w:adjustRightInd/>
        <w:snapToGrid/>
        <w:spacing w:before="140" w:after="0" w:line="416" w:lineRule="auto"/>
        <w:textAlignment w:val="auto"/>
        <w:rPr>
          <w:rFonts w:hint="default" w:ascii="Times New Roman" w:hAnsi="Times New Roman" w:eastAsia="宋体" w:cs="Times New Roman"/>
          <w:b/>
          <w:color w:val="auto"/>
          <w:sz w:val="24"/>
          <w:szCs w:val="24"/>
          <w:highlight w:val="none"/>
          <w:shd w:val="clear" w:color="auto" w:fill="auto"/>
        </w:rPr>
      </w:pPr>
      <w:bookmarkStart w:id="2124" w:name="_Toc54862173"/>
      <w:bookmarkStart w:id="2125" w:name="_Toc22292641"/>
      <w:bookmarkStart w:id="2126" w:name="_Toc15527480"/>
      <w:bookmarkStart w:id="2127" w:name="_Toc336193311"/>
      <w:bookmarkStart w:id="2128" w:name="_Toc319672907"/>
      <w:bookmarkStart w:id="2129" w:name="_Toc711067861"/>
      <w:bookmarkStart w:id="2130" w:name="_Toc1994778308"/>
      <w:bookmarkStart w:id="2131" w:name="_Toc59203075"/>
      <w:bookmarkStart w:id="2132" w:name="_Toc1694945491"/>
      <w:bookmarkStart w:id="2133" w:name="_Toc1457817031"/>
      <w:bookmarkStart w:id="2134" w:name="_Toc1556690495"/>
      <w:bookmarkStart w:id="2135" w:name="_Toc741506727"/>
      <w:bookmarkStart w:id="2136" w:name="_Toc1903165666"/>
      <w:bookmarkStart w:id="2137" w:name="_Toc20952"/>
      <w:r>
        <w:rPr>
          <w:rFonts w:hint="default" w:ascii="Times New Roman" w:hAnsi="Times New Roman" w:eastAsia="宋体" w:cs="Times New Roman"/>
          <w:b/>
          <w:color w:val="auto"/>
          <w:sz w:val="24"/>
          <w:szCs w:val="24"/>
          <w:highlight w:val="none"/>
          <w:shd w:val="clear" w:color="auto" w:fill="auto"/>
        </w:rPr>
        <w:t>九、签订地点</w:t>
      </w:r>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p>
    <w:p w14:paraId="44686554">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本合同在</w:t>
      </w:r>
      <w:r>
        <w:rPr>
          <w:rFonts w:hint="default" w:ascii="Times New Roman" w:hAnsi="Times New Roman" w:cs="Times New Roman"/>
          <w:color w:val="auto"/>
          <w:szCs w:val="21"/>
          <w:highlight w:val="none"/>
          <w:u w:val="single"/>
          <w:shd w:val="clear" w:color="auto" w:fill="auto"/>
        </w:rPr>
        <w:t xml:space="preserve">                       </w:t>
      </w:r>
      <w:r>
        <w:rPr>
          <w:rFonts w:hint="eastAsia" w:ascii="Times New Roman" w:hAnsi="Times New Roman" w:cs="Times New Roman"/>
          <w:color w:val="auto"/>
          <w:szCs w:val="21"/>
          <w:highlight w:val="none"/>
          <w:shd w:val="clear" w:color="auto" w:fill="auto"/>
          <w:lang w:eastAsia="zh-CN"/>
        </w:rPr>
        <w:t>签订</w:t>
      </w:r>
      <w:r>
        <w:rPr>
          <w:rFonts w:hint="default" w:ascii="Times New Roman" w:hAnsi="Times New Roman" w:cs="Times New Roman"/>
          <w:color w:val="auto"/>
          <w:szCs w:val="21"/>
          <w:highlight w:val="none"/>
          <w:shd w:val="clear" w:color="auto" w:fill="auto"/>
        </w:rPr>
        <w:t>。</w:t>
      </w:r>
    </w:p>
    <w:p w14:paraId="751F169F">
      <w:pPr>
        <w:pStyle w:val="6"/>
        <w:keepNext/>
        <w:keepLines/>
        <w:pageBreakBefore w:val="0"/>
        <w:widowControl w:val="0"/>
        <w:kinsoku/>
        <w:wordWrap/>
        <w:overflowPunct/>
        <w:topLinePunct w:val="0"/>
        <w:autoSpaceDE/>
        <w:autoSpaceDN/>
        <w:bidi w:val="0"/>
        <w:adjustRightInd/>
        <w:snapToGrid/>
        <w:spacing w:before="140" w:after="0" w:line="416" w:lineRule="auto"/>
        <w:textAlignment w:val="auto"/>
        <w:rPr>
          <w:rFonts w:hint="default" w:ascii="Times New Roman" w:hAnsi="Times New Roman" w:eastAsia="宋体" w:cs="Times New Roman"/>
          <w:b/>
          <w:color w:val="auto"/>
          <w:sz w:val="24"/>
          <w:szCs w:val="24"/>
          <w:highlight w:val="none"/>
          <w:shd w:val="clear" w:color="auto" w:fill="auto"/>
        </w:rPr>
      </w:pPr>
      <w:bookmarkStart w:id="2138" w:name="_Toc1502917937"/>
      <w:bookmarkStart w:id="2139" w:name="_Toc2135252499"/>
      <w:bookmarkStart w:id="2140" w:name="_Toc1996259046"/>
      <w:bookmarkStart w:id="2141" w:name="_Toc1237840180"/>
      <w:bookmarkStart w:id="2142" w:name="_Toc1284692865"/>
      <w:bookmarkStart w:id="2143" w:name="_Toc1475830826"/>
      <w:bookmarkStart w:id="2144" w:name="_Toc32617"/>
      <w:bookmarkStart w:id="2145" w:name="_Toc54862174"/>
      <w:bookmarkStart w:id="2146" w:name="_Toc1367077717"/>
      <w:bookmarkStart w:id="2147" w:name="_Toc59203076"/>
      <w:bookmarkStart w:id="2148" w:name="_Toc55359265"/>
      <w:bookmarkStart w:id="2149" w:name="_Toc1981766359"/>
      <w:bookmarkStart w:id="2150" w:name="_Toc1537753136"/>
      <w:bookmarkStart w:id="2151" w:name="_Toc1154426045"/>
      <w:r>
        <w:rPr>
          <w:rFonts w:hint="default" w:ascii="Times New Roman" w:hAnsi="Times New Roman" w:eastAsia="宋体" w:cs="Times New Roman"/>
          <w:b/>
          <w:color w:val="auto"/>
          <w:sz w:val="24"/>
          <w:szCs w:val="24"/>
          <w:highlight w:val="none"/>
          <w:shd w:val="clear" w:color="auto" w:fill="auto"/>
        </w:rPr>
        <w:t>十、合同生效</w:t>
      </w:r>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p>
    <w:p w14:paraId="7998B319">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本合同经双方签字或盖章后成立，并自</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生效。</w:t>
      </w:r>
    </w:p>
    <w:p w14:paraId="2BF98CFD">
      <w:pPr>
        <w:pStyle w:val="6"/>
        <w:keepNext/>
        <w:keepLines/>
        <w:pageBreakBefore w:val="0"/>
        <w:widowControl w:val="0"/>
        <w:kinsoku/>
        <w:wordWrap/>
        <w:overflowPunct/>
        <w:topLinePunct w:val="0"/>
        <w:autoSpaceDE/>
        <w:autoSpaceDN/>
        <w:bidi w:val="0"/>
        <w:adjustRightInd/>
        <w:snapToGrid/>
        <w:spacing w:before="140" w:after="0" w:line="416" w:lineRule="auto"/>
        <w:textAlignment w:val="auto"/>
        <w:rPr>
          <w:rFonts w:hint="default" w:ascii="Times New Roman" w:hAnsi="Times New Roman" w:eastAsia="宋体" w:cs="Times New Roman"/>
          <w:b/>
          <w:color w:val="auto"/>
          <w:sz w:val="24"/>
          <w:szCs w:val="24"/>
          <w:highlight w:val="none"/>
          <w:shd w:val="clear" w:color="auto" w:fill="auto"/>
        </w:rPr>
      </w:pPr>
      <w:bookmarkStart w:id="2152" w:name="_Toc13131"/>
      <w:bookmarkStart w:id="2153" w:name="_Toc1066592225"/>
      <w:bookmarkStart w:id="2154" w:name="_Toc753053835"/>
      <w:bookmarkStart w:id="2155" w:name="_Toc760204786"/>
      <w:bookmarkStart w:id="2156" w:name="_Toc1719258617"/>
      <w:bookmarkStart w:id="2157" w:name="_Toc983821257"/>
      <w:bookmarkStart w:id="2158" w:name="_Toc54862175"/>
      <w:bookmarkStart w:id="2159" w:name="_Toc1397762558"/>
      <w:bookmarkStart w:id="2160" w:name="_Toc707631482"/>
      <w:bookmarkStart w:id="2161" w:name="_Toc1569918871"/>
      <w:bookmarkStart w:id="2162" w:name="_Toc641465415"/>
      <w:bookmarkStart w:id="2163" w:name="_Toc739094969"/>
      <w:bookmarkStart w:id="2164" w:name="_Toc59203077"/>
      <w:bookmarkStart w:id="2165" w:name="_Toc1088588692"/>
      <w:r>
        <w:rPr>
          <w:rFonts w:hint="default" w:ascii="Times New Roman" w:hAnsi="Times New Roman" w:eastAsia="宋体" w:cs="Times New Roman"/>
          <w:b/>
          <w:color w:val="auto"/>
          <w:sz w:val="24"/>
          <w:szCs w:val="24"/>
          <w:highlight w:val="none"/>
          <w:shd w:val="clear" w:color="auto" w:fill="auto"/>
        </w:rPr>
        <w:t>十一、合同份数</w:t>
      </w:r>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p>
    <w:p w14:paraId="2716A0A4">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本合同一式</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份，均具有同等法律效力，发包人执</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份，承包人执</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份。</w:t>
      </w:r>
    </w:p>
    <w:p w14:paraId="360B0F81">
      <w:pPr>
        <w:spacing w:line="400" w:lineRule="exact"/>
        <w:ind w:firstLine="600"/>
        <w:rPr>
          <w:rFonts w:hint="default" w:ascii="Times New Roman" w:hAnsi="Times New Roman" w:cs="Times New Roman"/>
          <w:color w:val="auto"/>
          <w:szCs w:val="21"/>
          <w:highlight w:val="none"/>
          <w:shd w:val="clear" w:color="auto" w:fill="auto"/>
        </w:rPr>
      </w:pPr>
    </w:p>
    <w:p w14:paraId="693ABE3A">
      <w:pPr>
        <w:spacing w:line="400" w:lineRule="exact"/>
        <w:ind w:firstLine="600"/>
        <w:rPr>
          <w:rFonts w:hint="default" w:ascii="Times New Roman" w:hAnsi="Times New Roman" w:cs="Times New Roman"/>
          <w:color w:val="auto"/>
          <w:szCs w:val="21"/>
          <w:highlight w:val="none"/>
          <w:shd w:val="clear" w:color="auto" w:fill="auto"/>
        </w:rPr>
      </w:pPr>
    </w:p>
    <w:tbl>
      <w:tblPr>
        <w:tblStyle w:val="83"/>
        <w:tblpPr w:leftFromText="180" w:rightFromText="180" w:vertAnchor="text" w:horzAnchor="page" w:tblpX="1702" w:tblpY="119"/>
        <w:tblW w:w="0" w:type="auto"/>
        <w:tblInd w:w="0" w:type="dxa"/>
        <w:tblLayout w:type="fixed"/>
        <w:tblCellMar>
          <w:top w:w="0" w:type="dxa"/>
          <w:left w:w="108" w:type="dxa"/>
          <w:bottom w:w="0" w:type="dxa"/>
          <w:right w:w="108" w:type="dxa"/>
        </w:tblCellMar>
      </w:tblPr>
      <w:tblGrid>
        <w:gridCol w:w="4507"/>
        <w:gridCol w:w="4565"/>
      </w:tblGrid>
      <w:tr w14:paraId="40A01B8E">
        <w:tblPrEx>
          <w:tblCellMar>
            <w:top w:w="0" w:type="dxa"/>
            <w:left w:w="108" w:type="dxa"/>
            <w:bottom w:w="0" w:type="dxa"/>
            <w:right w:w="108" w:type="dxa"/>
          </w:tblCellMar>
        </w:tblPrEx>
        <w:tc>
          <w:tcPr>
            <w:tcW w:w="4507" w:type="dxa"/>
            <w:noWrap w:val="0"/>
            <w:vAlign w:val="top"/>
          </w:tcPr>
          <w:p w14:paraId="0E121B42">
            <w:pPr>
              <w:pStyle w:val="606"/>
              <w:spacing w:after="50" w:line="400" w:lineRule="exact"/>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发包人：（公章）</w:t>
            </w:r>
          </w:p>
          <w:p w14:paraId="3CB80346">
            <w:pPr>
              <w:pStyle w:val="606"/>
              <w:spacing w:after="50" w:line="400" w:lineRule="exact"/>
              <w:jc w:val="left"/>
              <w:rPr>
                <w:rFonts w:hint="default" w:ascii="Times New Roman" w:hAnsi="Times New Roman" w:eastAsia="宋体" w:cs="Times New Roman"/>
                <w:color w:val="auto"/>
                <w:sz w:val="21"/>
                <w:szCs w:val="21"/>
                <w:highlight w:val="none"/>
                <w:shd w:val="clear" w:color="auto" w:fill="auto"/>
              </w:rPr>
            </w:pPr>
          </w:p>
          <w:p w14:paraId="37A5A544">
            <w:pPr>
              <w:pStyle w:val="606"/>
              <w:spacing w:after="50" w:line="400" w:lineRule="exact"/>
              <w:jc w:val="left"/>
              <w:rPr>
                <w:rFonts w:hint="default" w:ascii="Times New Roman" w:hAnsi="Times New Roman" w:eastAsia="宋体" w:cs="Times New Roman"/>
                <w:color w:val="auto"/>
                <w:sz w:val="21"/>
                <w:szCs w:val="21"/>
                <w:highlight w:val="none"/>
                <w:shd w:val="clear" w:color="auto" w:fill="auto"/>
              </w:rPr>
            </w:pPr>
          </w:p>
        </w:tc>
        <w:tc>
          <w:tcPr>
            <w:tcW w:w="4565" w:type="dxa"/>
            <w:noWrap w:val="0"/>
            <w:vAlign w:val="top"/>
          </w:tcPr>
          <w:p w14:paraId="25605BFE">
            <w:pPr>
              <w:pStyle w:val="606"/>
              <w:spacing w:after="50" w:line="400" w:lineRule="exact"/>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承包人：（公章）</w:t>
            </w:r>
          </w:p>
          <w:p w14:paraId="59BC64D9">
            <w:pPr>
              <w:pStyle w:val="606"/>
              <w:spacing w:after="50" w:line="400" w:lineRule="exact"/>
              <w:jc w:val="left"/>
              <w:rPr>
                <w:rFonts w:hint="default" w:ascii="Times New Roman" w:hAnsi="Times New Roman" w:eastAsia="宋体" w:cs="Times New Roman"/>
                <w:color w:val="auto"/>
                <w:sz w:val="21"/>
                <w:szCs w:val="21"/>
                <w:highlight w:val="none"/>
                <w:shd w:val="clear" w:color="auto" w:fill="auto"/>
              </w:rPr>
            </w:pPr>
          </w:p>
          <w:p w14:paraId="406B0885">
            <w:pPr>
              <w:pStyle w:val="606"/>
              <w:spacing w:after="50" w:line="400" w:lineRule="exact"/>
              <w:jc w:val="left"/>
              <w:rPr>
                <w:rFonts w:hint="default" w:ascii="Times New Roman" w:hAnsi="Times New Roman" w:eastAsia="宋体" w:cs="Times New Roman"/>
                <w:color w:val="auto"/>
                <w:sz w:val="21"/>
                <w:szCs w:val="21"/>
                <w:highlight w:val="none"/>
                <w:shd w:val="clear" w:color="auto" w:fill="auto"/>
              </w:rPr>
            </w:pPr>
          </w:p>
        </w:tc>
      </w:tr>
      <w:tr w14:paraId="51508825">
        <w:tblPrEx>
          <w:tblCellMar>
            <w:top w:w="0" w:type="dxa"/>
            <w:left w:w="108" w:type="dxa"/>
            <w:bottom w:w="0" w:type="dxa"/>
            <w:right w:w="108" w:type="dxa"/>
          </w:tblCellMar>
        </w:tblPrEx>
        <w:tc>
          <w:tcPr>
            <w:tcW w:w="4507" w:type="dxa"/>
            <w:noWrap w:val="0"/>
            <w:vAlign w:val="top"/>
          </w:tcPr>
          <w:p w14:paraId="26E27033">
            <w:pPr>
              <w:pStyle w:val="606"/>
              <w:spacing w:after="50" w:line="400" w:lineRule="exact"/>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法定代表人或其委托代理人：</w:t>
            </w:r>
          </w:p>
          <w:p w14:paraId="403983A0">
            <w:pPr>
              <w:pStyle w:val="606"/>
              <w:spacing w:after="50" w:line="400" w:lineRule="exact"/>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（签字）</w:t>
            </w:r>
          </w:p>
          <w:p w14:paraId="0A47C99F">
            <w:pPr>
              <w:pStyle w:val="606"/>
              <w:spacing w:after="50" w:line="400" w:lineRule="exact"/>
              <w:jc w:val="left"/>
              <w:rPr>
                <w:rFonts w:hint="default" w:ascii="Times New Roman" w:hAnsi="Times New Roman" w:eastAsia="宋体" w:cs="Times New Roman"/>
                <w:color w:val="auto"/>
                <w:sz w:val="21"/>
                <w:szCs w:val="21"/>
                <w:highlight w:val="none"/>
                <w:shd w:val="clear" w:color="auto" w:fill="auto"/>
              </w:rPr>
            </w:pPr>
          </w:p>
        </w:tc>
        <w:tc>
          <w:tcPr>
            <w:tcW w:w="4565" w:type="dxa"/>
            <w:noWrap w:val="0"/>
            <w:vAlign w:val="top"/>
          </w:tcPr>
          <w:p w14:paraId="0DCEB127">
            <w:pPr>
              <w:pStyle w:val="606"/>
              <w:spacing w:after="50" w:line="400" w:lineRule="exact"/>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法定代表人或其委托代理人：</w:t>
            </w:r>
          </w:p>
          <w:p w14:paraId="43401E09">
            <w:pPr>
              <w:pStyle w:val="606"/>
              <w:spacing w:after="50" w:line="400" w:lineRule="exact"/>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（签字）</w:t>
            </w:r>
          </w:p>
          <w:p w14:paraId="54452156">
            <w:pPr>
              <w:pStyle w:val="606"/>
              <w:spacing w:after="50" w:line="400" w:lineRule="exact"/>
              <w:jc w:val="left"/>
              <w:rPr>
                <w:rFonts w:hint="default" w:ascii="Times New Roman" w:hAnsi="Times New Roman" w:eastAsia="宋体" w:cs="Times New Roman"/>
                <w:color w:val="auto"/>
                <w:sz w:val="21"/>
                <w:szCs w:val="21"/>
                <w:highlight w:val="none"/>
                <w:shd w:val="clear" w:color="auto" w:fill="auto"/>
              </w:rPr>
            </w:pPr>
          </w:p>
        </w:tc>
      </w:tr>
      <w:tr w14:paraId="0A20BD76">
        <w:tblPrEx>
          <w:tblCellMar>
            <w:top w:w="0" w:type="dxa"/>
            <w:left w:w="108" w:type="dxa"/>
            <w:bottom w:w="0" w:type="dxa"/>
            <w:right w:w="108" w:type="dxa"/>
          </w:tblCellMar>
        </w:tblPrEx>
        <w:tc>
          <w:tcPr>
            <w:tcW w:w="4507" w:type="dxa"/>
            <w:noWrap w:val="0"/>
            <w:vAlign w:val="top"/>
          </w:tcPr>
          <w:p w14:paraId="5B37E0F3">
            <w:pPr>
              <w:pStyle w:val="606"/>
              <w:spacing w:after="50" w:line="400" w:lineRule="exact"/>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统一社会信用代码：</w:t>
            </w:r>
            <w:r>
              <w:rPr>
                <w:rFonts w:hint="default" w:ascii="Times New Roman" w:hAnsi="Times New Roman" w:eastAsia="宋体" w:cs="Times New Roman"/>
                <w:color w:val="auto"/>
                <w:sz w:val="21"/>
                <w:szCs w:val="21"/>
                <w:highlight w:val="none"/>
                <w:u w:val="single"/>
                <w:shd w:val="clear" w:color="auto" w:fill="auto"/>
              </w:rPr>
              <w:t xml:space="preserve">            </w:t>
            </w:r>
          </w:p>
          <w:p w14:paraId="49C9B078">
            <w:pPr>
              <w:pStyle w:val="606"/>
              <w:spacing w:after="50" w:line="400" w:lineRule="exact"/>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地址：</w:t>
            </w:r>
            <w:r>
              <w:rPr>
                <w:rFonts w:hint="default" w:ascii="Times New Roman" w:hAnsi="Times New Roman" w:eastAsia="宋体" w:cs="Times New Roman"/>
                <w:color w:val="auto"/>
                <w:sz w:val="21"/>
                <w:szCs w:val="21"/>
                <w:highlight w:val="none"/>
                <w:u w:val="single"/>
                <w:shd w:val="clear" w:color="auto" w:fill="auto"/>
              </w:rPr>
              <w:t xml:space="preserve">                       </w:t>
            </w:r>
          </w:p>
          <w:p w14:paraId="6DEAEAEC">
            <w:pPr>
              <w:pStyle w:val="606"/>
              <w:spacing w:after="50" w:line="400" w:lineRule="exact"/>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邮政编码：</w:t>
            </w:r>
            <w:r>
              <w:rPr>
                <w:rFonts w:hint="default" w:ascii="Times New Roman" w:hAnsi="Times New Roman" w:eastAsia="宋体" w:cs="Times New Roman"/>
                <w:color w:val="auto"/>
                <w:sz w:val="21"/>
                <w:szCs w:val="21"/>
                <w:highlight w:val="none"/>
                <w:u w:val="single"/>
                <w:shd w:val="clear" w:color="auto" w:fill="auto"/>
              </w:rPr>
              <w:t xml:space="preserve">                      </w:t>
            </w:r>
          </w:p>
          <w:p w14:paraId="3263D3E7">
            <w:pPr>
              <w:pStyle w:val="606"/>
              <w:spacing w:after="50" w:line="400" w:lineRule="exact"/>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法定代表人：</w:t>
            </w:r>
            <w:r>
              <w:rPr>
                <w:rFonts w:hint="default" w:ascii="Times New Roman" w:hAnsi="Times New Roman" w:eastAsia="宋体" w:cs="Times New Roman"/>
                <w:color w:val="auto"/>
                <w:sz w:val="21"/>
                <w:szCs w:val="21"/>
                <w:highlight w:val="none"/>
                <w:u w:val="single"/>
                <w:shd w:val="clear" w:color="auto" w:fill="auto"/>
              </w:rPr>
              <w:t xml:space="preserve">                 </w:t>
            </w:r>
          </w:p>
          <w:p w14:paraId="5D0716B8">
            <w:pPr>
              <w:pStyle w:val="606"/>
              <w:spacing w:after="50" w:line="400" w:lineRule="exact"/>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委托代理人：</w:t>
            </w:r>
            <w:r>
              <w:rPr>
                <w:rFonts w:hint="default" w:ascii="Times New Roman" w:hAnsi="Times New Roman" w:eastAsia="宋体" w:cs="Times New Roman"/>
                <w:color w:val="auto"/>
                <w:sz w:val="21"/>
                <w:szCs w:val="21"/>
                <w:highlight w:val="none"/>
                <w:u w:val="single"/>
                <w:shd w:val="clear" w:color="auto" w:fill="auto"/>
              </w:rPr>
              <w:t xml:space="preserve">                 </w:t>
            </w:r>
          </w:p>
          <w:p w14:paraId="43EEBBFE">
            <w:pPr>
              <w:pStyle w:val="606"/>
              <w:spacing w:after="50" w:line="400" w:lineRule="exact"/>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电话：</w:t>
            </w:r>
            <w:r>
              <w:rPr>
                <w:rFonts w:hint="default" w:ascii="Times New Roman" w:hAnsi="Times New Roman" w:eastAsia="宋体" w:cs="Times New Roman"/>
                <w:color w:val="auto"/>
                <w:sz w:val="21"/>
                <w:szCs w:val="21"/>
                <w:highlight w:val="none"/>
                <w:u w:val="single"/>
                <w:shd w:val="clear" w:color="auto" w:fill="auto"/>
              </w:rPr>
              <w:t xml:space="preserve">                       </w:t>
            </w:r>
          </w:p>
          <w:p w14:paraId="495278FE">
            <w:pPr>
              <w:pStyle w:val="606"/>
              <w:spacing w:after="50" w:line="400" w:lineRule="exact"/>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 xml:space="preserve">传真： </w:t>
            </w:r>
            <w:r>
              <w:rPr>
                <w:rFonts w:hint="default" w:ascii="Times New Roman" w:hAnsi="Times New Roman" w:eastAsia="宋体" w:cs="Times New Roman"/>
                <w:color w:val="auto"/>
                <w:sz w:val="21"/>
                <w:szCs w:val="21"/>
                <w:highlight w:val="none"/>
                <w:u w:val="single"/>
                <w:shd w:val="clear" w:color="auto" w:fill="auto"/>
              </w:rPr>
              <w:t xml:space="preserve">                      </w:t>
            </w:r>
          </w:p>
          <w:p w14:paraId="7CF74B53">
            <w:pPr>
              <w:pStyle w:val="606"/>
              <w:spacing w:after="50" w:line="400" w:lineRule="exact"/>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电子信箱：</w:t>
            </w:r>
            <w:r>
              <w:rPr>
                <w:rFonts w:hint="default" w:ascii="Times New Roman" w:hAnsi="Times New Roman" w:eastAsia="宋体" w:cs="Times New Roman"/>
                <w:color w:val="auto"/>
                <w:sz w:val="21"/>
                <w:szCs w:val="21"/>
                <w:highlight w:val="none"/>
                <w:u w:val="single"/>
                <w:shd w:val="clear" w:color="auto" w:fill="auto"/>
              </w:rPr>
              <w:t xml:space="preserve">                    </w:t>
            </w:r>
          </w:p>
          <w:p w14:paraId="4D0BE504">
            <w:pPr>
              <w:pStyle w:val="606"/>
              <w:spacing w:after="50" w:line="400" w:lineRule="exact"/>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开户银行：</w:t>
            </w:r>
            <w:r>
              <w:rPr>
                <w:rFonts w:hint="default" w:ascii="Times New Roman" w:hAnsi="Times New Roman" w:eastAsia="宋体" w:cs="Times New Roman"/>
                <w:color w:val="auto"/>
                <w:sz w:val="21"/>
                <w:szCs w:val="21"/>
                <w:highlight w:val="none"/>
                <w:u w:val="single"/>
                <w:shd w:val="clear" w:color="auto" w:fill="auto"/>
              </w:rPr>
              <w:t xml:space="preserve">                   </w:t>
            </w:r>
          </w:p>
          <w:p w14:paraId="26DDDEC5">
            <w:pPr>
              <w:pStyle w:val="606"/>
              <w:spacing w:after="50" w:line="400" w:lineRule="exact"/>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账号：</w:t>
            </w:r>
            <w:r>
              <w:rPr>
                <w:rFonts w:hint="default" w:ascii="Times New Roman" w:hAnsi="Times New Roman" w:eastAsia="宋体" w:cs="Times New Roman"/>
                <w:color w:val="auto"/>
                <w:sz w:val="21"/>
                <w:szCs w:val="21"/>
                <w:highlight w:val="none"/>
                <w:u w:val="single"/>
                <w:shd w:val="clear" w:color="auto" w:fill="auto"/>
              </w:rPr>
              <w:t xml:space="preserve">                       </w:t>
            </w:r>
          </w:p>
        </w:tc>
        <w:tc>
          <w:tcPr>
            <w:tcW w:w="4565" w:type="dxa"/>
            <w:noWrap w:val="0"/>
            <w:vAlign w:val="top"/>
          </w:tcPr>
          <w:p w14:paraId="1985980E">
            <w:pPr>
              <w:pStyle w:val="606"/>
              <w:spacing w:after="50" w:line="400" w:lineRule="exact"/>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统一社会信用代码：</w:t>
            </w:r>
            <w:r>
              <w:rPr>
                <w:rFonts w:hint="default" w:ascii="Times New Roman" w:hAnsi="Times New Roman" w:eastAsia="宋体" w:cs="Times New Roman"/>
                <w:color w:val="auto"/>
                <w:sz w:val="21"/>
                <w:szCs w:val="21"/>
                <w:highlight w:val="none"/>
                <w:u w:val="single"/>
                <w:shd w:val="clear" w:color="auto" w:fill="auto"/>
              </w:rPr>
              <w:t xml:space="preserve">            </w:t>
            </w:r>
          </w:p>
          <w:p w14:paraId="3BAFED05">
            <w:pPr>
              <w:pStyle w:val="606"/>
              <w:spacing w:after="50" w:line="400" w:lineRule="exact"/>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地址：</w:t>
            </w:r>
            <w:r>
              <w:rPr>
                <w:rFonts w:hint="default" w:ascii="Times New Roman" w:hAnsi="Times New Roman" w:eastAsia="宋体" w:cs="Times New Roman"/>
                <w:color w:val="auto"/>
                <w:sz w:val="21"/>
                <w:szCs w:val="21"/>
                <w:highlight w:val="none"/>
                <w:u w:val="single"/>
                <w:shd w:val="clear" w:color="auto" w:fill="auto"/>
              </w:rPr>
              <w:t xml:space="preserve">                        </w:t>
            </w:r>
          </w:p>
          <w:p w14:paraId="4FFE3135">
            <w:pPr>
              <w:pStyle w:val="606"/>
              <w:spacing w:after="50" w:line="400" w:lineRule="exact"/>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邮政编码：</w:t>
            </w:r>
            <w:r>
              <w:rPr>
                <w:rFonts w:hint="default" w:ascii="Times New Roman" w:hAnsi="Times New Roman" w:eastAsia="宋体" w:cs="Times New Roman"/>
                <w:color w:val="auto"/>
                <w:sz w:val="21"/>
                <w:szCs w:val="21"/>
                <w:highlight w:val="none"/>
                <w:u w:val="single"/>
                <w:shd w:val="clear" w:color="auto" w:fill="auto"/>
              </w:rPr>
              <w:t xml:space="preserve">                      </w:t>
            </w:r>
          </w:p>
          <w:p w14:paraId="4FF3FE50">
            <w:pPr>
              <w:pStyle w:val="606"/>
              <w:spacing w:after="50" w:line="400" w:lineRule="exact"/>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法定代表人：</w:t>
            </w:r>
            <w:r>
              <w:rPr>
                <w:rFonts w:hint="default" w:ascii="Times New Roman" w:hAnsi="Times New Roman" w:eastAsia="宋体" w:cs="Times New Roman"/>
                <w:color w:val="auto"/>
                <w:sz w:val="21"/>
                <w:szCs w:val="21"/>
                <w:highlight w:val="none"/>
                <w:u w:val="single"/>
                <w:shd w:val="clear" w:color="auto" w:fill="auto"/>
              </w:rPr>
              <w:t xml:space="preserve">                  </w:t>
            </w:r>
          </w:p>
          <w:p w14:paraId="140504E5">
            <w:pPr>
              <w:pStyle w:val="606"/>
              <w:spacing w:after="50" w:line="400" w:lineRule="exact"/>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委托代理人：</w:t>
            </w:r>
            <w:r>
              <w:rPr>
                <w:rFonts w:hint="default" w:ascii="Times New Roman" w:hAnsi="Times New Roman" w:eastAsia="宋体" w:cs="Times New Roman"/>
                <w:color w:val="auto"/>
                <w:sz w:val="21"/>
                <w:szCs w:val="21"/>
                <w:highlight w:val="none"/>
                <w:u w:val="single"/>
                <w:shd w:val="clear" w:color="auto" w:fill="auto"/>
              </w:rPr>
              <w:t xml:space="preserve">                 </w:t>
            </w:r>
          </w:p>
          <w:p w14:paraId="23C63143">
            <w:pPr>
              <w:pStyle w:val="606"/>
              <w:spacing w:after="50" w:line="400" w:lineRule="exact"/>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电话：</w:t>
            </w:r>
            <w:r>
              <w:rPr>
                <w:rFonts w:hint="default" w:ascii="Times New Roman" w:hAnsi="Times New Roman" w:eastAsia="宋体" w:cs="Times New Roman"/>
                <w:color w:val="auto"/>
                <w:sz w:val="21"/>
                <w:szCs w:val="21"/>
                <w:highlight w:val="none"/>
                <w:u w:val="single"/>
                <w:shd w:val="clear" w:color="auto" w:fill="auto"/>
              </w:rPr>
              <w:t xml:space="preserve">                       </w:t>
            </w:r>
          </w:p>
          <w:p w14:paraId="2F52B52D">
            <w:pPr>
              <w:pStyle w:val="606"/>
              <w:spacing w:after="50" w:line="400" w:lineRule="exact"/>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传真：</w:t>
            </w:r>
            <w:r>
              <w:rPr>
                <w:rFonts w:hint="default" w:ascii="Times New Roman" w:hAnsi="Times New Roman" w:eastAsia="宋体" w:cs="Times New Roman"/>
                <w:color w:val="auto"/>
                <w:sz w:val="21"/>
                <w:szCs w:val="21"/>
                <w:highlight w:val="none"/>
                <w:u w:val="single"/>
                <w:shd w:val="clear" w:color="auto" w:fill="auto"/>
              </w:rPr>
              <w:t xml:space="preserve">                       </w:t>
            </w:r>
          </w:p>
          <w:p w14:paraId="0E89AE86">
            <w:pPr>
              <w:pStyle w:val="606"/>
              <w:spacing w:after="50" w:line="400" w:lineRule="exact"/>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电子信箱：</w:t>
            </w:r>
            <w:r>
              <w:rPr>
                <w:rFonts w:hint="default" w:ascii="Times New Roman" w:hAnsi="Times New Roman" w:eastAsia="宋体" w:cs="Times New Roman"/>
                <w:color w:val="auto"/>
                <w:sz w:val="21"/>
                <w:szCs w:val="21"/>
                <w:highlight w:val="none"/>
                <w:u w:val="single"/>
                <w:shd w:val="clear" w:color="auto" w:fill="auto"/>
              </w:rPr>
              <w:t xml:space="preserve">                   </w:t>
            </w:r>
          </w:p>
          <w:p w14:paraId="5E9F8873">
            <w:pPr>
              <w:pStyle w:val="606"/>
              <w:spacing w:after="50" w:line="400" w:lineRule="exact"/>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开户银行：</w:t>
            </w:r>
            <w:r>
              <w:rPr>
                <w:rFonts w:hint="default" w:ascii="Times New Roman" w:hAnsi="Times New Roman" w:eastAsia="宋体" w:cs="Times New Roman"/>
                <w:color w:val="auto"/>
                <w:sz w:val="21"/>
                <w:szCs w:val="21"/>
                <w:highlight w:val="none"/>
                <w:u w:val="single"/>
                <w:shd w:val="clear" w:color="auto" w:fill="auto"/>
              </w:rPr>
              <w:t xml:space="preserve">                   </w:t>
            </w:r>
          </w:p>
          <w:p w14:paraId="1580E5E6">
            <w:pPr>
              <w:pStyle w:val="606"/>
              <w:spacing w:after="50" w:line="400" w:lineRule="exact"/>
              <w:jc w:val="left"/>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账号：</w:t>
            </w:r>
            <w:r>
              <w:rPr>
                <w:rFonts w:hint="default" w:ascii="Times New Roman" w:hAnsi="Times New Roman" w:eastAsia="宋体" w:cs="Times New Roman"/>
                <w:color w:val="auto"/>
                <w:sz w:val="21"/>
                <w:szCs w:val="21"/>
                <w:highlight w:val="none"/>
                <w:u w:val="single"/>
                <w:shd w:val="clear" w:color="auto" w:fill="auto"/>
              </w:rPr>
              <w:t xml:space="preserve">                       </w:t>
            </w:r>
          </w:p>
        </w:tc>
      </w:tr>
    </w:tbl>
    <w:p w14:paraId="2EF5AE19">
      <w:pPr>
        <w:spacing w:line="400" w:lineRule="exact"/>
        <w:jc w:val="left"/>
        <w:rPr>
          <w:rFonts w:hint="default" w:ascii="Times New Roman" w:hAnsi="Times New Roman" w:cs="Times New Roman"/>
          <w:color w:val="auto"/>
          <w:szCs w:val="21"/>
          <w:highlight w:val="none"/>
          <w:shd w:val="clear" w:color="auto" w:fill="auto"/>
        </w:rPr>
        <w:sectPr>
          <w:type w:val="continuous"/>
          <w:pgSz w:w="11905" w:h="16838"/>
          <w:pgMar w:top="1440" w:right="1803" w:bottom="1440" w:left="1803" w:header="720" w:footer="850" w:gutter="0"/>
          <w:pgNumType w:fmt="decimal"/>
          <w:cols w:space="720" w:num="1"/>
          <w:rtlGutter w:val="0"/>
          <w:docGrid w:linePitch="326" w:charSpace="0"/>
        </w:sectPr>
      </w:pPr>
      <w:r>
        <w:rPr>
          <w:rFonts w:hint="default" w:ascii="Times New Roman" w:hAnsi="Times New Roman" w:cs="Times New Roman"/>
          <w:color w:val="auto"/>
          <w:szCs w:val="21"/>
          <w:highlight w:val="none"/>
          <w:shd w:val="clear" w:color="auto" w:fill="auto"/>
        </w:rPr>
        <w:tab/>
      </w:r>
    </w:p>
    <w:bookmarkEnd w:id="2006"/>
    <w:bookmarkEnd w:id="2007"/>
    <w:bookmarkEnd w:id="2008"/>
    <w:bookmarkEnd w:id="2009"/>
    <w:bookmarkEnd w:id="2010"/>
    <w:bookmarkEnd w:id="2011"/>
    <w:p w14:paraId="62C291B4">
      <w:pPr>
        <w:widowControl/>
        <w:rPr>
          <w:rFonts w:hint="default" w:ascii="Times New Roman" w:hAnsi="Times New Roman" w:cs="Times New Roman"/>
          <w:color w:val="auto"/>
          <w:szCs w:val="21"/>
          <w:highlight w:val="none"/>
          <w:shd w:val="clear" w:color="auto" w:fill="auto"/>
        </w:rPr>
      </w:pPr>
    </w:p>
    <w:p w14:paraId="67AED62B">
      <w:pPr>
        <w:pStyle w:val="5"/>
        <w:jc w:val="center"/>
        <w:rPr>
          <w:rFonts w:hint="eastAsia" w:ascii="Times New Roman" w:hAnsi="Times New Roman" w:eastAsia="黑体" w:cs="Times New Roman"/>
          <w:b w:val="0"/>
          <w:bCs w:val="0"/>
          <w:color w:val="auto"/>
          <w:sz w:val="30"/>
          <w:szCs w:val="30"/>
          <w:highlight w:val="none"/>
          <w:shd w:val="clear" w:color="auto" w:fill="auto"/>
          <w:lang w:eastAsia="zh-CN"/>
        </w:rPr>
      </w:pPr>
      <w:bookmarkStart w:id="2166" w:name="_Toc663550046"/>
      <w:bookmarkStart w:id="2167" w:name="_Toc1606368372"/>
      <w:bookmarkStart w:id="2168" w:name="_Toc1707290295"/>
      <w:bookmarkStart w:id="2169" w:name="_Toc57191194"/>
      <w:bookmarkStart w:id="2170" w:name="_Toc59203078"/>
      <w:bookmarkStart w:id="2171" w:name="_Toc1873515717"/>
      <w:bookmarkStart w:id="2172" w:name="_Toc789678376"/>
      <w:bookmarkStart w:id="2173" w:name="_Toc889454023"/>
      <w:bookmarkStart w:id="2174" w:name="_Toc1303999317"/>
      <w:bookmarkStart w:id="2175" w:name="_Toc992852199"/>
      <w:bookmarkStart w:id="2176" w:name="_Toc29401646"/>
      <w:bookmarkStart w:id="2177" w:name="_Toc18135"/>
      <w:bookmarkStart w:id="2178" w:name="_Toc1163606127"/>
      <w:bookmarkStart w:id="2179" w:name="_Toc1161845266"/>
      <w:r>
        <w:rPr>
          <w:rFonts w:hint="default" w:ascii="Times New Roman" w:hAnsi="Times New Roman" w:eastAsia="黑体" w:cs="Times New Roman"/>
          <w:b w:val="0"/>
          <w:bCs w:val="0"/>
          <w:color w:val="auto"/>
          <w:sz w:val="30"/>
          <w:szCs w:val="30"/>
          <w:highlight w:val="none"/>
          <w:shd w:val="clear" w:color="auto" w:fill="auto"/>
        </w:rPr>
        <w:t>第二部分  通用合同条</w:t>
      </w:r>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r>
        <w:rPr>
          <w:rFonts w:hint="eastAsia" w:ascii="Times New Roman" w:hAnsi="Times New Roman" w:cs="Times New Roman"/>
          <w:b w:val="0"/>
          <w:bCs w:val="0"/>
          <w:color w:val="auto"/>
          <w:sz w:val="30"/>
          <w:szCs w:val="30"/>
          <w:highlight w:val="none"/>
          <w:shd w:val="clear" w:color="auto" w:fill="auto"/>
          <w:lang w:val="en-US" w:eastAsia="zh-CN"/>
        </w:rPr>
        <w:t>件</w:t>
      </w:r>
    </w:p>
    <w:p w14:paraId="1989F8C2">
      <w:pPr>
        <w:spacing w:line="360" w:lineRule="auto"/>
        <w:ind w:firstLine="422" w:firstLineChars="200"/>
        <w:rPr>
          <w:rFonts w:hAnsi="宋体"/>
          <w:b/>
          <w:bCs/>
          <w:color w:val="auto"/>
          <w:kern w:val="0"/>
          <w:highlight w:val="none"/>
          <w:shd w:val="clear" w:color="auto" w:fill="auto"/>
        </w:rPr>
      </w:pPr>
      <w:bookmarkStart w:id="2180" w:name="_Toc179501091"/>
      <w:bookmarkStart w:id="2181" w:name="_Toc1490850474"/>
      <w:bookmarkStart w:id="2182" w:name="_Toc2104315144"/>
      <w:bookmarkStart w:id="2183" w:name="_Ref509040831"/>
      <w:bookmarkStart w:id="2184" w:name="_Toc4043"/>
      <w:bookmarkStart w:id="2185" w:name="_Toc440808326"/>
      <w:bookmarkStart w:id="2186" w:name="_Toc1318263689"/>
      <w:bookmarkStart w:id="2187" w:name="_Toc59203079"/>
      <w:bookmarkStart w:id="2188" w:name="_Toc1344050346"/>
      <w:bookmarkStart w:id="2189" w:name="_Toc54862177"/>
      <w:bookmarkStart w:id="2190" w:name="_Toc721237954"/>
      <w:bookmarkStart w:id="2191" w:name="_Ref509040826"/>
      <w:bookmarkStart w:id="2192" w:name="_Ref508893699"/>
      <w:bookmarkStart w:id="2193" w:name="_Toc441562620"/>
      <w:bookmarkStart w:id="2194" w:name="_Toc879581152"/>
      <w:bookmarkStart w:id="2195" w:name="_Toc126526835"/>
      <w:bookmarkStart w:id="2196" w:name="_Toc1111090419"/>
      <w:bookmarkStart w:id="2197" w:name="_Toc57191238"/>
      <w:r>
        <w:rPr>
          <w:rFonts w:hint="eastAsia" w:hAnsi="宋体" w:cs="宋体"/>
          <w:b/>
          <w:bCs/>
          <w:color w:val="auto"/>
          <w:kern w:val="0"/>
          <w:highlight w:val="none"/>
          <w:shd w:val="clear" w:color="auto" w:fill="auto"/>
        </w:rPr>
        <w:t>采用《建设项目工程总承包合同（示范文本）》（</w:t>
      </w:r>
      <w:r>
        <w:rPr>
          <w:rFonts w:hAnsi="宋体"/>
          <w:b/>
          <w:bCs/>
          <w:color w:val="auto"/>
          <w:kern w:val="0"/>
          <w:highlight w:val="none"/>
          <w:shd w:val="clear" w:color="auto" w:fill="auto"/>
        </w:rPr>
        <w:t>GF</w:t>
      </w:r>
      <w:r>
        <w:rPr>
          <w:rFonts w:hAnsi="宋体" w:cs="宋体"/>
          <w:b/>
          <w:bCs/>
          <w:color w:val="auto"/>
          <w:kern w:val="0"/>
          <w:highlight w:val="none"/>
          <w:shd w:val="clear" w:color="auto" w:fill="auto"/>
        </w:rPr>
        <w:t>—</w:t>
      </w:r>
      <w:r>
        <w:rPr>
          <w:rFonts w:hAnsi="宋体"/>
          <w:b/>
          <w:bCs/>
          <w:color w:val="auto"/>
          <w:kern w:val="0"/>
          <w:highlight w:val="none"/>
          <w:shd w:val="clear" w:color="auto" w:fill="auto"/>
        </w:rPr>
        <w:t>20</w:t>
      </w:r>
      <w:r>
        <w:rPr>
          <w:rFonts w:hint="eastAsia" w:hAnsi="宋体"/>
          <w:b/>
          <w:bCs/>
          <w:color w:val="auto"/>
          <w:kern w:val="0"/>
          <w:highlight w:val="none"/>
          <w:shd w:val="clear" w:color="auto" w:fill="auto"/>
          <w:lang w:val="en-US" w:eastAsia="zh-CN"/>
        </w:rPr>
        <w:t>20</w:t>
      </w:r>
      <w:r>
        <w:rPr>
          <w:rFonts w:hAnsi="宋体" w:cs="宋体"/>
          <w:b/>
          <w:bCs/>
          <w:color w:val="auto"/>
          <w:kern w:val="0"/>
          <w:highlight w:val="none"/>
          <w:shd w:val="clear" w:color="auto" w:fill="auto"/>
        </w:rPr>
        <w:t>—</w:t>
      </w:r>
      <w:r>
        <w:rPr>
          <w:rFonts w:hAnsi="宋体"/>
          <w:b/>
          <w:bCs/>
          <w:color w:val="auto"/>
          <w:kern w:val="0"/>
          <w:highlight w:val="none"/>
          <w:shd w:val="clear" w:color="auto" w:fill="auto"/>
        </w:rPr>
        <w:t>02</w:t>
      </w:r>
      <w:r>
        <w:rPr>
          <w:rFonts w:hint="eastAsia" w:hAnsi="宋体"/>
          <w:b/>
          <w:bCs/>
          <w:color w:val="auto"/>
          <w:kern w:val="0"/>
          <w:highlight w:val="none"/>
          <w:shd w:val="clear" w:color="auto" w:fill="auto"/>
          <w:lang w:val="en-US" w:eastAsia="zh-CN"/>
        </w:rPr>
        <w:t>16</w:t>
      </w:r>
      <w:r>
        <w:rPr>
          <w:rFonts w:hint="eastAsia" w:hAnsi="宋体" w:cs="宋体"/>
          <w:b/>
          <w:bCs/>
          <w:color w:val="auto"/>
          <w:kern w:val="0"/>
          <w:highlight w:val="none"/>
          <w:shd w:val="clear" w:color="auto" w:fill="auto"/>
        </w:rPr>
        <w:t>）。</w:t>
      </w:r>
    </w:p>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p w14:paraId="1CC5B318">
      <w:pPr>
        <w:spacing w:line="400" w:lineRule="exact"/>
        <w:rPr>
          <w:rFonts w:ascii="Times New Roman" w:hAnsi="Times New Roman" w:cs="Times New Roman"/>
          <w:color w:val="auto"/>
          <w:highlight w:val="none"/>
          <w:shd w:val="clear" w:color="auto" w:fill="auto"/>
        </w:rPr>
      </w:pPr>
      <w:r>
        <w:rPr>
          <w:rFonts w:hint="default" w:ascii="Times New Roman" w:hAnsi="Times New Roman" w:cs="Times New Roman"/>
          <w:color w:val="auto"/>
          <w:szCs w:val="21"/>
          <w:highlight w:val="none"/>
          <w:shd w:val="clear" w:color="auto" w:fill="auto"/>
        </w:rPr>
        <w:br w:type="page"/>
      </w:r>
    </w:p>
    <w:p w14:paraId="2DAD5F90">
      <w:pPr>
        <w:pStyle w:val="5"/>
        <w:jc w:val="center"/>
        <w:rPr>
          <w:rFonts w:ascii="Times New Roman" w:hAnsi="Times New Roman" w:cs="Times New Roman"/>
          <w:color w:val="auto"/>
          <w:sz w:val="30"/>
          <w:szCs w:val="30"/>
          <w:highlight w:val="none"/>
          <w:shd w:val="clear" w:color="auto" w:fill="auto"/>
        </w:rPr>
      </w:pPr>
      <w:bookmarkStart w:id="2198" w:name="_Toc959814862"/>
      <w:bookmarkStart w:id="2199" w:name="_Toc286203225"/>
      <w:bookmarkStart w:id="2200" w:name="_Toc54862331"/>
      <w:bookmarkStart w:id="2201" w:name="_Toc895188118"/>
      <w:bookmarkStart w:id="2202" w:name="_Toc59203230"/>
      <w:bookmarkStart w:id="2203" w:name="_Toc264308264"/>
      <w:bookmarkStart w:id="2204" w:name="_Toc1692509930"/>
      <w:bookmarkStart w:id="2205" w:name="_Toc20733"/>
      <w:bookmarkStart w:id="2206" w:name="_Toc684863254"/>
      <w:bookmarkStart w:id="2207" w:name="_Toc1855821887"/>
      <w:bookmarkStart w:id="2208" w:name="_Toc1213986937"/>
      <w:bookmarkStart w:id="2209" w:name="_Toc1396605535"/>
      <w:bookmarkStart w:id="2210" w:name="_Toc2085264998"/>
      <w:bookmarkStart w:id="2211" w:name="_Toc1544548515"/>
      <w:r>
        <w:rPr>
          <w:rFonts w:hint="default" w:ascii="Times New Roman" w:hAnsi="Times New Roman" w:cs="Times New Roman"/>
          <w:color w:val="auto"/>
          <w:sz w:val="30"/>
          <w:szCs w:val="30"/>
          <w:highlight w:val="none"/>
          <w:shd w:val="clear" w:color="auto" w:fill="auto"/>
        </w:rPr>
        <w:t>第三部分</w:t>
      </w:r>
      <w:r>
        <w:rPr>
          <w:rFonts w:ascii="Times New Roman" w:hAnsi="Times New Roman" w:cs="Times New Roman"/>
          <w:color w:val="auto"/>
          <w:sz w:val="30"/>
          <w:szCs w:val="30"/>
          <w:highlight w:val="none"/>
          <w:shd w:val="clear" w:color="auto" w:fill="auto"/>
        </w:rPr>
        <w:t xml:space="preserve"> </w:t>
      </w:r>
      <w:r>
        <w:rPr>
          <w:rFonts w:hint="default" w:ascii="Times New Roman" w:hAnsi="Times New Roman" w:cs="Times New Roman"/>
          <w:color w:val="auto"/>
          <w:sz w:val="30"/>
          <w:szCs w:val="30"/>
          <w:highlight w:val="none"/>
          <w:shd w:val="clear" w:color="auto" w:fill="auto"/>
        </w:rPr>
        <w:t>专用合同条件</w:t>
      </w:r>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p>
    <w:p w14:paraId="5973311F">
      <w:pPr>
        <w:pStyle w:val="5"/>
        <w:rPr>
          <w:rFonts w:hint="default" w:ascii="Times New Roman" w:hAnsi="Times New Roman" w:eastAsia="宋体" w:cs="Times New Roman"/>
          <w:b/>
          <w:color w:val="auto"/>
          <w:sz w:val="24"/>
          <w:szCs w:val="24"/>
          <w:highlight w:val="none"/>
          <w:shd w:val="clear" w:color="auto" w:fill="auto"/>
        </w:rPr>
      </w:pPr>
      <w:bookmarkStart w:id="2212" w:name="_Toc54862332"/>
      <w:bookmarkStart w:id="2213" w:name="_Toc270407734"/>
      <w:bookmarkStart w:id="2214" w:name="_Toc179835900"/>
      <w:bookmarkStart w:id="2215" w:name="_Toc1487554485"/>
      <w:bookmarkStart w:id="2216" w:name="_Toc59203231"/>
      <w:bookmarkStart w:id="2217" w:name="_Toc1953389184"/>
      <w:bookmarkStart w:id="2218" w:name="_Toc1329072879"/>
      <w:bookmarkStart w:id="2219" w:name="_Toc4815"/>
      <w:bookmarkStart w:id="2220" w:name="_Toc1294788008"/>
      <w:bookmarkStart w:id="2221" w:name="_Toc1891490003"/>
      <w:bookmarkStart w:id="2222" w:name="_Toc1014843090"/>
      <w:bookmarkStart w:id="2223" w:name="_Toc565138771"/>
      <w:bookmarkStart w:id="2224" w:name="_Toc815693848"/>
      <w:bookmarkStart w:id="2225" w:name="_Toc659869295"/>
      <w:r>
        <w:rPr>
          <w:rFonts w:hint="default" w:ascii="Times New Roman" w:hAnsi="Times New Roman" w:eastAsia="宋体" w:cs="Times New Roman"/>
          <w:b/>
          <w:color w:val="auto"/>
          <w:sz w:val="24"/>
          <w:szCs w:val="24"/>
          <w:highlight w:val="none"/>
          <w:shd w:val="clear" w:color="auto" w:fill="auto"/>
        </w:rPr>
        <w:t>第1条 一般约定</w:t>
      </w:r>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p>
    <w:p w14:paraId="10A128DB">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226" w:name="_Toc134300342"/>
      <w:bookmarkStart w:id="2227" w:name="_Toc1813592092"/>
      <w:bookmarkStart w:id="2228" w:name="_Toc585060677"/>
      <w:bookmarkStart w:id="2229" w:name="_Toc1396165784"/>
      <w:bookmarkStart w:id="2230" w:name="_Toc1092308126"/>
      <w:bookmarkStart w:id="2231" w:name="_Toc718705193"/>
      <w:bookmarkStart w:id="2232" w:name="_Toc23206"/>
      <w:bookmarkStart w:id="2233" w:name="_Toc1763560293"/>
      <w:bookmarkStart w:id="2234" w:name="_Toc1821963153"/>
      <w:bookmarkStart w:id="2235" w:name="_Toc1575529114"/>
      <w:bookmarkStart w:id="2236" w:name="_Toc493155073"/>
      <w:bookmarkStart w:id="2237" w:name="_Toc1101443673"/>
      <w:r>
        <w:rPr>
          <w:rFonts w:hint="default" w:ascii="Times New Roman" w:hAnsi="Times New Roman" w:eastAsia="宋体" w:cs="Times New Roman"/>
          <w:b w:val="0"/>
          <w:color w:val="auto"/>
          <w:sz w:val="21"/>
          <w:szCs w:val="21"/>
          <w:highlight w:val="none"/>
          <w:shd w:val="clear" w:color="auto" w:fill="auto"/>
        </w:rPr>
        <w:t>1.1 词语定义和解释</w:t>
      </w:r>
      <w:bookmarkEnd w:id="2226"/>
      <w:bookmarkEnd w:id="2227"/>
      <w:bookmarkEnd w:id="2228"/>
      <w:bookmarkEnd w:id="2229"/>
      <w:bookmarkEnd w:id="2230"/>
      <w:bookmarkEnd w:id="2231"/>
      <w:bookmarkEnd w:id="2232"/>
      <w:bookmarkEnd w:id="2233"/>
      <w:bookmarkEnd w:id="2234"/>
      <w:bookmarkEnd w:id="2235"/>
      <w:bookmarkEnd w:id="2236"/>
      <w:bookmarkEnd w:id="2237"/>
    </w:p>
    <w:p w14:paraId="20656327">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1.1.1 合同</w:t>
      </w:r>
    </w:p>
    <w:p w14:paraId="766D2B17">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1.1.1.10 其他合同文件：</w:t>
      </w:r>
      <w:r>
        <w:rPr>
          <w:rFonts w:hint="default" w:ascii="Times New Roman" w:hAnsi="Times New Roman" w:cs="Times New Roman"/>
          <w:color w:val="auto"/>
          <w:szCs w:val="21"/>
          <w:highlight w:val="none"/>
          <w:u w:val="single"/>
          <w:shd w:val="clear" w:color="auto" w:fill="auto"/>
        </w:rPr>
        <w:t>自治区建设行政主管部门颁布的建设工程全过程计价规范及多层级工程量清单计算规范</w:t>
      </w:r>
      <w:r>
        <w:rPr>
          <w:rFonts w:hint="eastAsia" w:cs="Times New Roman"/>
          <w:color w:val="auto"/>
          <w:szCs w:val="21"/>
          <w:highlight w:val="none"/>
          <w:u w:val="single"/>
          <w:shd w:val="clear" w:color="auto" w:fill="auto"/>
          <w:lang w:eastAsia="zh-CN"/>
        </w:rPr>
        <w:t>，</w:t>
      </w:r>
      <w:r>
        <w:rPr>
          <w:rFonts w:hint="eastAsia" w:ascii="Times New Roman" w:hAnsi="Times New Roman" w:cs="Times New Roman"/>
          <w:color w:val="auto"/>
          <w:szCs w:val="21"/>
          <w:highlight w:val="none"/>
          <w:u w:val="single"/>
          <w:shd w:val="clear" w:color="auto" w:fill="auto"/>
          <w:lang w:eastAsia="zh-CN"/>
        </w:rPr>
        <w:t>投标文件澄清或说明的文件和回复文件，</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255C7E49">
      <w:pPr>
        <w:spacing w:line="400" w:lineRule="exact"/>
        <w:ind w:firstLine="600"/>
        <w:rPr>
          <w:rFonts w:hint="eastAsia" w:cs="Times New Roman"/>
          <w:color w:val="auto"/>
          <w:szCs w:val="21"/>
          <w:highlight w:val="none"/>
          <w:u w:val="single"/>
          <w:shd w:val="clear" w:color="auto" w:fill="auto"/>
          <w:lang w:val="en-US" w:eastAsia="zh-CN"/>
        </w:rPr>
      </w:pPr>
      <w:r>
        <w:rPr>
          <w:rFonts w:hint="eastAsia" w:cs="Times New Roman"/>
          <w:color w:val="auto"/>
          <w:szCs w:val="21"/>
          <w:highlight w:val="none"/>
          <w:shd w:val="clear" w:color="auto" w:fill="auto"/>
          <w:lang w:val="en-US" w:eastAsia="zh-CN"/>
        </w:rPr>
        <w:t>1.1.1.11基期价：</w:t>
      </w:r>
      <w:r>
        <w:rPr>
          <w:rFonts w:hint="eastAsia" w:cs="Times New Roman"/>
          <w:color w:val="auto"/>
          <w:szCs w:val="21"/>
          <w:highlight w:val="none"/>
          <w:u w:val="single"/>
          <w:shd w:val="clear" w:color="auto" w:fill="auto"/>
          <w:lang w:val="en-US" w:eastAsia="zh-CN"/>
        </w:rPr>
        <w:t>是指基准日期当时对应的人工、材料、设备、施工机械台班等价格信息，或合同价格。</w:t>
      </w:r>
    </w:p>
    <w:p w14:paraId="1E0EEA0F">
      <w:pPr>
        <w:spacing w:line="400" w:lineRule="exact"/>
        <w:ind w:firstLine="600"/>
        <w:rPr>
          <w:rFonts w:hint="default" w:ascii="Times New Roman" w:hAnsi="Times New Roman" w:eastAsia="宋体" w:cs="Times New Roman"/>
          <w:color w:val="auto"/>
          <w:szCs w:val="21"/>
          <w:highlight w:val="none"/>
          <w:u w:val="single"/>
          <w:shd w:val="clear" w:color="auto" w:fill="auto"/>
          <w:lang w:val="en-US" w:eastAsia="zh-CN"/>
        </w:rPr>
      </w:pPr>
      <w:r>
        <w:rPr>
          <w:rFonts w:hint="eastAsia" w:cs="Times New Roman"/>
          <w:color w:val="auto"/>
          <w:szCs w:val="21"/>
          <w:highlight w:val="none"/>
          <w:u w:val="none"/>
          <w:shd w:val="clear" w:color="auto" w:fill="auto"/>
          <w:lang w:val="en-US" w:eastAsia="zh-CN"/>
        </w:rPr>
        <w:t>1.1.1.12</w:t>
      </w:r>
      <w:r>
        <w:rPr>
          <w:rFonts w:hint="eastAsia" w:ascii="Times New Roman" w:hAnsi="Times New Roman" w:eastAsia="宋体" w:cs="Times New Roman"/>
          <w:color w:val="auto"/>
          <w:kern w:val="2"/>
          <w:sz w:val="21"/>
          <w:szCs w:val="21"/>
          <w:highlight w:val="none"/>
          <w:shd w:val="clear" w:color="auto" w:fill="auto"/>
          <w:lang w:val="en-US" w:eastAsia="zh-CN"/>
        </w:rPr>
        <w:t>合同图纸：</w:t>
      </w:r>
      <w:r>
        <w:rPr>
          <w:rFonts w:hint="eastAsia" w:ascii="Times New Roman" w:hAnsi="Times New Roman" w:eastAsia="宋体" w:cs="Times New Roman"/>
          <w:color w:val="auto"/>
          <w:kern w:val="2"/>
          <w:sz w:val="21"/>
          <w:szCs w:val="21"/>
          <w:highlight w:val="none"/>
          <w:u w:val="single"/>
          <w:shd w:val="clear" w:color="auto" w:fill="auto"/>
          <w:lang w:val="en-US" w:eastAsia="zh-CN"/>
        </w:rPr>
        <w:t>合同约定并构成合同文件的，经发包人确认的方案设计、初步设计、施工图设计图纸及相关技术文件。</w:t>
      </w:r>
    </w:p>
    <w:p w14:paraId="04740302">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1.1.3 工程和设备</w:t>
      </w:r>
    </w:p>
    <w:p w14:paraId="7F3A3FFC">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1.1.3.5 单位/区段工程的范围：</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0171EEE7">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1.1.3.9 作为施工场所组成部分的其他场所包括：</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3F513763">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1.1.3.10 永久占地包括：</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6D1F14C6">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1.1.3.11 临时占地包括：</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717CC2FF">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238" w:name="_Toc245635797"/>
      <w:bookmarkStart w:id="2239" w:name="_Toc703808413"/>
      <w:bookmarkStart w:id="2240" w:name="_Toc1324734849"/>
      <w:bookmarkStart w:id="2241" w:name="_Toc393859050"/>
      <w:bookmarkStart w:id="2242" w:name="_Toc764009989"/>
      <w:bookmarkStart w:id="2243" w:name="_Toc2095127590"/>
      <w:bookmarkStart w:id="2244" w:name="_Toc247028538"/>
      <w:bookmarkStart w:id="2245" w:name="_Toc1855424291"/>
      <w:bookmarkStart w:id="2246" w:name="_Toc12266"/>
      <w:bookmarkStart w:id="2247" w:name="_Toc1339994163"/>
      <w:bookmarkStart w:id="2248" w:name="_Toc2132986290"/>
      <w:bookmarkStart w:id="2249" w:name="_Toc269922919"/>
      <w:r>
        <w:rPr>
          <w:rFonts w:hint="default" w:ascii="Times New Roman" w:hAnsi="Times New Roman" w:eastAsia="宋体" w:cs="Times New Roman"/>
          <w:b w:val="0"/>
          <w:color w:val="auto"/>
          <w:sz w:val="21"/>
          <w:szCs w:val="21"/>
          <w:highlight w:val="none"/>
          <w:shd w:val="clear" w:color="auto" w:fill="auto"/>
        </w:rPr>
        <w:t>1.2 语言文字</w:t>
      </w:r>
      <w:bookmarkEnd w:id="2238"/>
      <w:bookmarkEnd w:id="2239"/>
      <w:bookmarkEnd w:id="2240"/>
      <w:bookmarkEnd w:id="2241"/>
      <w:bookmarkEnd w:id="2242"/>
      <w:bookmarkEnd w:id="2243"/>
      <w:bookmarkEnd w:id="2244"/>
      <w:bookmarkEnd w:id="2245"/>
      <w:bookmarkEnd w:id="2246"/>
      <w:bookmarkEnd w:id="2247"/>
      <w:bookmarkEnd w:id="2248"/>
      <w:bookmarkEnd w:id="2249"/>
    </w:p>
    <w:p w14:paraId="565C66E5">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本合同除使用汉语外，还使用</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语言。</w:t>
      </w:r>
    </w:p>
    <w:p w14:paraId="65ADD176">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250" w:name="_Toc1909812099"/>
      <w:bookmarkStart w:id="2251" w:name="_Toc248325526"/>
      <w:bookmarkStart w:id="2252" w:name="_Toc1953794426"/>
      <w:bookmarkStart w:id="2253" w:name="_Toc250160498"/>
      <w:bookmarkStart w:id="2254" w:name="_Toc1474050618"/>
      <w:bookmarkStart w:id="2255" w:name="_Toc869312214"/>
      <w:bookmarkStart w:id="2256" w:name="_Toc2007956444"/>
      <w:bookmarkStart w:id="2257" w:name="_Toc807102161"/>
      <w:bookmarkStart w:id="2258" w:name="_Toc257856305"/>
      <w:bookmarkStart w:id="2259" w:name="_Toc321509138"/>
      <w:bookmarkStart w:id="2260" w:name="_Toc27576"/>
      <w:bookmarkStart w:id="2261" w:name="_Toc1417414951"/>
      <w:r>
        <w:rPr>
          <w:rFonts w:hint="default" w:ascii="Times New Roman" w:hAnsi="Times New Roman" w:eastAsia="宋体" w:cs="Times New Roman"/>
          <w:b w:val="0"/>
          <w:color w:val="auto"/>
          <w:sz w:val="21"/>
          <w:szCs w:val="21"/>
          <w:highlight w:val="none"/>
          <w:shd w:val="clear" w:color="auto" w:fill="auto"/>
        </w:rPr>
        <w:t>1.3 法律</w:t>
      </w:r>
      <w:bookmarkEnd w:id="2250"/>
      <w:bookmarkEnd w:id="2251"/>
      <w:bookmarkEnd w:id="2252"/>
      <w:bookmarkEnd w:id="2253"/>
      <w:bookmarkEnd w:id="2254"/>
      <w:bookmarkEnd w:id="2255"/>
      <w:bookmarkEnd w:id="2256"/>
      <w:bookmarkEnd w:id="2257"/>
      <w:bookmarkEnd w:id="2258"/>
      <w:bookmarkEnd w:id="2259"/>
      <w:bookmarkEnd w:id="2260"/>
      <w:bookmarkEnd w:id="2261"/>
    </w:p>
    <w:p w14:paraId="29FE8610">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适用于合同的其他规范性文件：</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7EFDE6BB">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262" w:name="_Toc941141131"/>
      <w:bookmarkStart w:id="2263" w:name="_Toc331915322"/>
      <w:bookmarkStart w:id="2264" w:name="_Toc1654083889"/>
      <w:bookmarkStart w:id="2265" w:name="_Toc32691"/>
      <w:bookmarkStart w:id="2266" w:name="_Toc1127361803"/>
      <w:bookmarkStart w:id="2267" w:name="_Toc2078319735"/>
      <w:bookmarkStart w:id="2268" w:name="_Toc1746383232"/>
      <w:bookmarkStart w:id="2269" w:name="_Toc941078524"/>
      <w:bookmarkStart w:id="2270" w:name="_Toc37400705"/>
      <w:bookmarkStart w:id="2271" w:name="_Toc1213413863"/>
      <w:bookmarkStart w:id="2272" w:name="_Toc124877409"/>
      <w:bookmarkStart w:id="2273" w:name="_Toc2022126230"/>
      <w:r>
        <w:rPr>
          <w:rFonts w:hint="default" w:ascii="Times New Roman" w:hAnsi="Times New Roman" w:eastAsia="宋体" w:cs="Times New Roman"/>
          <w:b w:val="0"/>
          <w:color w:val="auto"/>
          <w:sz w:val="21"/>
          <w:szCs w:val="21"/>
          <w:highlight w:val="none"/>
          <w:shd w:val="clear" w:color="auto" w:fill="auto"/>
        </w:rPr>
        <w:t>1.4 标准和规范</w:t>
      </w:r>
      <w:bookmarkEnd w:id="2262"/>
      <w:bookmarkEnd w:id="2263"/>
      <w:bookmarkEnd w:id="2264"/>
      <w:bookmarkEnd w:id="2265"/>
      <w:bookmarkEnd w:id="2266"/>
      <w:bookmarkEnd w:id="2267"/>
      <w:bookmarkEnd w:id="2268"/>
      <w:bookmarkEnd w:id="2269"/>
      <w:bookmarkEnd w:id="2270"/>
      <w:bookmarkEnd w:id="2271"/>
      <w:bookmarkEnd w:id="2272"/>
      <w:bookmarkEnd w:id="2273"/>
    </w:p>
    <w:p w14:paraId="597971B7">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1.4.1 适用于本合同的标准、规范（名称）包括：</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22D78BAD">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1.4.2 发包人提供的国外标准、规范的名称：</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；发包人提供的国外标准、规范的份数：</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；发包人提供的国外标准、规范的时间：</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4A2AFB6F">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1.4.3 没有成文规范、标准规定的约定：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0E40749C">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1.4.4 发包人对于工程的技术标准、功能要求：</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7F9B4639">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274" w:name="_Toc1649748468"/>
      <w:bookmarkStart w:id="2275" w:name="_Toc326325276"/>
      <w:bookmarkStart w:id="2276" w:name="_Toc1268633359"/>
      <w:bookmarkStart w:id="2277" w:name="_Toc163947875"/>
      <w:bookmarkStart w:id="2278" w:name="_Toc722346528"/>
      <w:bookmarkStart w:id="2279" w:name="_Toc2029068994"/>
      <w:bookmarkStart w:id="2280" w:name="_Toc61957542"/>
      <w:bookmarkStart w:id="2281" w:name="_Toc1705938224"/>
      <w:bookmarkStart w:id="2282" w:name="_Toc1342618524"/>
      <w:bookmarkStart w:id="2283" w:name="_Toc1636360341"/>
      <w:bookmarkStart w:id="2284" w:name="_Toc16128"/>
      <w:bookmarkStart w:id="2285" w:name="_Toc2106829002"/>
      <w:r>
        <w:rPr>
          <w:rFonts w:hint="default" w:ascii="Times New Roman" w:hAnsi="Times New Roman" w:eastAsia="宋体" w:cs="Times New Roman"/>
          <w:b w:val="0"/>
          <w:color w:val="auto"/>
          <w:sz w:val="21"/>
          <w:szCs w:val="21"/>
          <w:highlight w:val="none"/>
          <w:shd w:val="clear" w:color="auto" w:fill="auto"/>
        </w:rPr>
        <w:t>1.5 合同文件的优先顺序</w:t>
      </w:r>
      <w:bookmarkEnd w:id="2274"/>
      <w:bookmarkEnd w:id="2275"/>
      <w:bookmarkEnd w:id="2276"/>
      <w:bookmarkEnd w:id="2277"/>
      <w:bookmarkEnd w:id="2278"/>
      <w:bookmarkEnd w:id="2279"/>
      <w:bookmarkEnd w:id="2280"/>
      <w:bookmarkEnd w:id="2281"/>
      <w:bookmarkEnd w:id="2282"/>
      <w:bookmarkEnd w:id="2283"/>
      <w:bookmarkEnd w:id="2284"/>
      <w:bookmarkEnd w:id="2285"/>
    </w:p>
    <w:p w14:paraId="47C396ED">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合同文件组成及优先顺序为：</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762C827F">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286" w:name="_Toc1125872532"/>
      <w:bookmarkStart w:id="2287" w:name="_Toc712914635"/>
      <w:bookmarkStart w:id="2288" w:name="_Toc23309"/>
      <w:bookmarkStart w:id="2289" w:name="_Toc2121653652"/>
      <w:bookmarkStart w:id="2290" w:name="_Toc534921918"/>
      <w:bookmarkStart w:id="2291" w:name="_Toc1217755028"/>
      <w:bookmarkStart w:id="2292" w:name="_Toc330797336"/>
      <w:bookmarkStart w:id="2293" w:name="_Toc1108845484"/>
      <w:bookmarkStart w:id="2294" w:name="_Toc1040770895"/>
      <w:bookmarkStart w:id="2295" w:name="_Toc937377068"/>
      <w:bookmarkStart w:id="2296" w:name="_Toc902468308"/>
      <w:bookmarkStart w:id="2297" w:name="_Toc626628806"/>
      <w:r>
        <w:rPr>
          <w:rFonts w:hint="default" w:ascii="Times New Roman" w:hAnsi="Times New Roman" w:eastAsia="宋体" w:cs="Times New Roman"/>
          <w:b w:val="0"/>
          <w:color w:val="auto"/>
          <w:sz w:val="21"/>
          <w:szCs w:val="21"/>
          <w:highlight w:val="none"/>
          <w:shd w:val="clear" w:color="auto" w:fill="auto"/>
        </w:rPr>
        <w:t>1.6 文件的提供和照管</w:t>
      </w:r>
      <w:bookmarkEnd w:id="2286"/>
      <w:bookmarkEnd w:id="2287"/>
      <w:bookmarkEnd w:id="2288"/>
      <w:bookmarkEnd w:id="2289"/>
      <w:bookmarkEnd w:id="2290"/>
      <w:bookmarkEnd w:id="2291"/>
      <w:bookmarkEnd w:id="2292"/>
      <w:bookmarkEnd w:id="2293"/>
      <w:bookmarkEnd w:id="2294"/>
      <w:bookmarkEnd w:id="2295"/>
      <w:bookmarkEnd w:id="2296"/>
      <w:bookmarkEnd w:id="2297"/>
    </w:p>
    <w:p w14:paraId="57770302">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1.6.1 发包人文件的提供</w:t>
      </w:r>
    </w:p>
    <w:p w14:paraId="238E5163">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发包人文件的提供期限、名称、数量和形式：</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0D74F865">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1.6.2 承包人文件的提供</w:t>
      </w:r>
    </w:p>
    <w:p w14:paraId="0B8B6C8D">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承包人文件的内容、提供期限、名称、数量和形式：</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17638E70">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1.6.4 文件的照管</w:t>
      </w:r>
    </w:p>
    <w:p w14:paraId="2E36EF65">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关于现场文件准备的约定：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12B6084B">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298" w:name="_Toc715081039"/>
      <w:bookmarkStart w:id="2299" w:name="_Toc1695282694"/>
      <w:bookmarkStart w:id="2300" w:name="_Toc791192056"/>
      <w:bookmarkStart w:id="2301" w:name="_Toc196086954"/>
      <w:bookmarkStart w:id="2302" w:name="_Toc1754563861"/>
      <w:bookmarkStart w:id="2303" w:name="_Toc1664314405"/>
      <w:bookmarkStart w:id="2304" w:name="_Toc222230807"/>
      <w:bookmarkStart w:id="2305" w:name="_Toc539689687"/>
      <w:bookmarkStart w:id="2306" w:name="_Toc1709826726"/>
      <w:bookmarkStart w:id="2307" w:name="_Toc1160454573"/>
      <w:bookmarkStart w:id="2308" w:name="_Toc22014"/>
      <w:bookmarkStart w:id="2309" w:name="_Toc147604392"/>
      <w:r>
        <w:rPr>
          <w:rFonts w:hint="default" w:ascii="Times New Roman" w:hAnsi="Times New Roman" w:eastAsia="宋体" w:cs="Times New Roman"/>
          <w:b w:val="0"/>
          <w:color w:val="auto"/>
          <w:sz w:val="21"/>
          <w:szCs w:val="21"/>
          <w:highlight w:val="none"/>
          <w:shd w:val="clear" w:color="auto" w:fill="auto"/>
        </w:rPr>
        <w:t>1.7 联络</w:t>
      </w:r>
      <w:bookmarkEnd w:id="2298"/>
      <w:bookmarkEnd w:id="2299"/>
      <w:bookmarkEnd w:id="2300"/>
      <w:bookmarkEnd w:id="2301"/>
      <w:bookmarkEnd w:id="2302"/>
      <w:bookmarkEnd w:id="2303"/>
      <w:bookmarkEnd w:id="2304"/>
      <w:bookmarkEnd w:id="2305"/>
      <w:bookmarkEnd w:id="2306"/>
      <w:bookmarkEnd w:id="2307"/>
      <w:bookmarkEnd w:id="2308"/>
      <w:bookmarkEnd w:id="2309"/>
    </w:p>
    <w:p w14:paraId="4B358AE0">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1.7.2 发包人指定的送达方式（包括电子传输方式）：</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192561FB">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发包人的送达地址：</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17278224">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 xml:space="preserve">承包人指定的送达方式（包括电子传输方式）： </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4BC01D59">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承包人的送达地址：</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7F60989A">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310" w:name="_Toc521046432"/>
      <w:bookmarkStart w:id="2311" w:name="_Toc233726738"/>
      <w:bookmarkStart w:id="2312" w:name="_Toc1220540796"/>
      <w:bookmarkStart w:id="2313" w:name="_Toc625723708"/>
      <w:bookmarkStart w:id="2314" w:name="_Toc1159888508"/>
      <w:bookmarkStart w:id="2315" w:name="_Toc711072148"/>
      <w:bookmarkStart w:id="2316" w:name="_Toc1757059586"/>
      <w:bookmarkStart w:id="2317" w:name="_Toc8464"/>
      <w:bookmarkStart w:id="2318" w:name="_Toc1382509361"/>
      <w:bookmarkStart w:id="2319" w:name="_Toc1052176001"/>
      <w:bookmarkStart w:id="2320" w:name="_Toc327459646"/>
      <w:bookmarkStart w:id="2321" w:name="_Toc329017802"/>
      <w:r>
        <w:rPr>
          <w:rFonts w:hint="default" w:ascii="Times New Roman" w:hAnsi="Times New Roman" w:eastAsia="宋体" w:cs="Times New Roman"/>
          <w:b w:val="0"/>
          <w:color w:val="auto"/>
          <w:sz w:val="21"/>
          <w:szCs w:val="21"/>
          <w:highlight w:val="none"/>
          <w:shd w:val="clear" w:color="auto" w:fill="auto"/>
        </w:rPr>
        <w:t>1.10 知识产权</w:t>
      </w:r>
      <w:bookmarkEnd w:id="2310"/>
      <w:bookmarkEnd w:id="2311"/>
      <w:bookmarkEnd w:id="2312"/>
      <w:bookmarkEnd w:id="2313"/>
      <w:bookmarkEnd w:id="2314"/>
      <w:bookmarkEnd w:id="2315"/>
      <w:bookmarkEnd w:id="2316"/>
      <w:bookmarkEnd w:id="2317"/>
      <w:bookmarkEnd w:id="2318"/>
      <w:bookmarkEnd w:id="2319"/>
      <w:bookmarkEnd w:id="2320"/>
      <w:bookmarkEnd w:id="2321"/>
    </w:p>
    <w:p w14:paraId="7AE703AD">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1.10.1 由发包人（或以发包人名义）编制的《发包人要求》和其他文件的著作权归属：</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4F1B2700">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1.10.2 由承包人（或以承包人名义）为实施工程所编制的文件、承包人完成的设计工作成果和建造完成的建筑物的知识产权归属：</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5D6E9F29">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1.10.4 承包人在投标文件中采用的专利、专有技术、技术秘密的使用费的承担方式</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6E9D52AC">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322" w:name="_Toc2015687969"/>
      <w:bookmarkStart w:id="2323" w:name="_Toc1622527917"/>
      <w:bookmarkStart w:id="2324" w:name="_Toc20633"/>
      <w:bookmarkStart w:id="2325" w:name="_Toc1630485211"/>
      <w:bookmarkStart w:id="2326" w:name="_Toc474771446"/>
      <w:bookmarkStart w:id="2327" w:name="_Toc880661227"/>
      <w:bookmarkStart w:id="2328" w:name="_Toc1818863799"/>
      <w:bookmarkStart w:id="2329" w:name="_Toc2051233338"/>
      <w:bookmarkStart w:id="2330" w:name="_Toc709237814"/>
      <w:bookmarkStart w:id="2331" w:name="_Toc402401997"/>
      <w:bookmarkStart w:id="2332" w:name="_Toc58661890"/>
      <w:bookmarkStart w:id="2333" w:name="_Toc850372147"/>
      <w:r>
        <w:rPr>
          <w:rFonts w:hint="default" w:ascii="Times New Roman" w:hAnsi="Times New Roman" w:eastAsia="宋体" w:cs="Times New Roman"/>
          <w:b w:val="0"/>
          <w:color w:val="auto"/>
          <w:sz w:val="21"/>
          <w:szCs w:val="21"/>
          <w:highlight w:val="none"/>
          <w:shd w:val="clear" w:color="auto" w:fill="auto"/>
        </w:rPr>
        <w:t>1.11 保密</w:t>
      </w:r>
      <w:bookmarkEnd w:id="2322"/>
      <w:bookmarkEnd w:id="2323"/>
      <w:bookmarkEnd w:id="2324"/>
      <w:bookmarkEnd w:id="2325"/>
      <w:bookmarkEnd w:id="2326"/>
      <w:bookmarkEnd w:id="2327"/>
      <w:bookmarkEnd w:id="2328"/>
      <w:bookmarkEnd w:id="2329"/>
      <w:bookmarkEnd w:id="2330"/>
      <w:bookmarkEnd w:id="2331"/>
      <w:bookmarkEnd w:id="2332"/>
      <w:bookmarkEnd w:id="2333"/>
    </w:p>
    <w:p w14:paraId="51619A9F">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双方订立的商业保密协议（名称）：</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，作为本合同附件。</w:t>
      </w:r>
    </w:p>
    <w:p w14:paraId="6B074CF5">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双方订立的技术保密协议（名称）：</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，作为本合同附件。</w:t>
      </w:r>
    </w:p>
    <w:p w14:paraId="6B749FC8">
      <w:pPr>
        <w:pStyle w:val="522"/>
        <w:widowControl/>
        <w:numPr>
          <w:ilvl w:val="0"/>
          <w:numId w:val="0"/>
        </w:numPr>
        <w:outlineLvl w:val="2"/>
        <w:rPr>
          <w:rFonts w:hint="default" w:ascii="Times New Roman" w:hAnsi="Times New Roman" w:eastAsia="宋体" w:cs="Times New Roman"/>
          <w:b w:val="0"/>
          <w:bCs w:val="0"/>
          <w:color w:val="auto"/>
          <w:sz w:val="21"/>
          <w:szCs w:val="21"/>
          <w:highlight w:val="none"/>
          <w:shd w:val="clear" w:color="auto" w:fill="auto"/>
        </w:rPr>
      </w:pPr>
      <w:bookmarkStart w:id="2334" w:name="_Toc2077688333"/>
      <w:bookmarkStart w:id="2335" w:name="_Toc579680298"/>
      <w:bookmarkStart w:id="2336" w:name="_Toc1288736867"/>
      <w:bookmarkStart w:id="2337" w:name="_Toc229380272"/>
      <w:bookmarkStart w:id="2338" w:name="_Toc1709183527"/>
      <w:bookmarkStart w:id="2339" w:name="_Toc556860052"/>
      <w:bookmarkStart w:id="2340" w:name="_Toc631"/>
      <w:bookmarkStart w:id="2341" w:name="_Toc41683520"/>
      <w:bookmarkStart w:id="2342" w:name="_Toc750745483"/>
      <w:bookmarkStart w:id="2343" w:name="_Toc1617148953"/>
      <w:bookmarkStart w:id="2344" w:name="_Toc77023843"/>
      <w:bookmarkStart w:id="2345" w:name="_Toc1767807482"/>
      <w:r>
        <w:rPr>
          <w:rFonts w:hint="default" w:ascii="Times New Roman" w:hAnsi="Times New Roman" w:eastAsia="宋体" w:cs="Times New Roman"/>
          <w:b w:val="0"/>
          <w:bCs w:val="0"/>
          <w:color w:val="auto"/>
          <w:sz w:val="21"/>
          <w:szCs w:val="21"/>
          <w:highlight w:val="none"/>
          <w:shd w:val="clear" w:color="auto" w:fill="auto"/>
        </w:rPr>
        <w:t>1.13 责任限制</w:t>
      </w:r>
      <w:bookmarkEnd w:id="2334"/>
      <w:bookmarkEnd w:id="2335"/>
      <w:bookmarkEnd w:id="2336"/>
      <w:bookmarkEnd w:id="2337"/>
      <w:bookmarkEnd w:id="2338"/>
      <w:bookmarkEnd w:id="2339"/>
      <w:bookmarkEnd w:id="2340"/>
      <w:bookmarkEnd w:id="2341"/>
      <w:bookmarkEnd w:id="2342"/>
      <w:bookmarkEnd w:id="2343"/>
      <w:bookmarkEnd w:id="2344"/>
      <w:bookmarkEnd w:id="2345"/>
    </w:p>
    <w:p w14:paraId="1818C80C">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承包人对发包人赔偿责任的最高限额为</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434915C9">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346" w:name="_Toc1109491088"/>
      <w:bookmarkStart w:id="2347" w:name="_Toc2007757408"/>
      <w:bookmarkStart w:id="2348" w:name="_Toc294324976"/>
      <w:bookmarkStart w:id="2349" w:name="_Toc1218951689"/>
      <w:bookmarkStart w:id="2350" w:name="_Toc861327844"/>
      <w:bookmarkStart w:id="2351" w:name="_Toc1031645596"/>
      <w:bookmarkStart w:id="2352" w:name="_Toc4960"/>
      <w:bookmarkStart w:id="2353" w:name="_Toc1681776401"/>
      <w:bookmarkStart w:id="2354" w:name="_Toc1255873416"/>
      <w:bookmarkStart w:id="2355" w:name="_Toc21256361"/>
      <w:bookmarkStart w:id="2356" w:name="_Toc750047700"/>
      <w:bookmarkStart w:id="2357" w:name="_Toc1627556778"/>
      <w:r>
        <w:rPr>
          <w:rFonts w:hint="default" w:ascii="Times New Roman" w:hAnsi="Times New Roman" w:eastAsia="宋体" w:cs="Times New Roman"/>
          <w:b w:val="0"/>
          <w:color w:val="auto"/>
          <w:sz w:val="21"/>
          <w:szCs w:val="21"/>
          <w:highlight w:val="none"/>
          <w:shd w:val="clear" w:color="auto" w:fill="auto"/>
        </w:rPr>
        <w:t>1.14 建筑信息模型技术的应用</w:t>
      </w:r>
      <w:bookmarkEnd w:id="2346"/>
      <w:bookmarkEnd w:id="2347"/>
      <w:bookmarkEnd w:id="2348"/>
      <w:bookmarkEnd w:id="2349"/>
      <w:bookmarkEnd w:id="2350"/>
      <w:bookmarkEnd w:id="2351"/>
      <w:bookmarkEnd w:id="2352"/>
      <w:bookmarkEnd w:id="2353"/>
      <w:bookmarkEnd w:id="2354"/>
      <w:bookmarkEnd w:id="2355"/>
      <w:bookmarkEnd w:id="2356"/>
      <w:bookmarkEnd w:id="2357"/>
    </w:p>
    <w:p w14:paraId="267B642B">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关于建筑信息模型技术的开发、使用、存储、传输、交付及费用约定如下：</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22A1208F">
      <w:pPr>
        <w:pStyle w:val="5"/>
        <w:rPr>
          <w:rFonts w:hint="default" w:ascii="Times New Roman" w:hAnsi="Times New Roman" w:eastAsia="宋体" w:cs="Times New Roman"/>
          <w:b/>
          <w:color w:val="auto"/>
          <w:sz w:val="24"/>
          <w:szCs w:val="24"/>
          <w:highlight w:val="none"/>
          <w:shd w:val="clear" w:color="auto" w:fill="auto"/>
        </w:rPr>
      </w:pPr>
      <w:bookmarkStart w:id="2358" w:name="_Toc1052493509"/>
      <w:bookmarkStart w:id="2359" w:name="_Toc722123207"/>
      <w:bookmarkStart w:id="2360" w:name="_Toc1803465715"/>
      <w:bookmarkStart w:id="2361" w:name="_Toc1955730932"/>
      <w:bookmarkStart w:id="2362" w:name="_Toc52885391"/>
      <w:bookmarkStart w:id="2363" w:name="_Toc30024"/>
      <w:bookmarkStart w:id="2364" w:name="_Toc549564713"/>
      <w:bookmarkStart w:id="2365" w:name="_Toc180693984"/>
      <w:bookmarkStart w:id="2366" w:name="_Toc416547965"/>
      <w:bookmarkStart w:id="2367" w:name="_Toc770793493"/>
      <w:bookmarkStart w:id="2368" w:name="_Toc59203232"/>
      <w:bookmarkStart w:id="2369" w:name="_Toc83651586"/>
      <w:bookmarkStart w:id="2370" w:name="_Toc2106038720"/>
      <w:bookmarkStart w:id="2371" w:name="_Toc54862333"/>
      <w:r>
        <w:rPr>
          <w:rFonts w:hint="default" w:ascii="Times New Roman" w:hAnsi="Times New Roman" w:eastAsia="宋体" w:cs="Times New Roman"/>
          <w:b/>
          <w:color w:val="auto"/>
          <w:sz w:val="24"/>
          <w:szCs w:val="24"/>
          <w:highlight w:val="none"/>
          <w:shd w:val="clear" w:color="auto" w:fill="auto"/>
        </w:rPr>
        <w:t>第2条 发包人</w:t>
      </w:r>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p>
    <w:p w14:paraId="53862126">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372" w:name="_Toc573408143"/>
      <w:bookmarkStart w:id="2373" w:name="_Toc14616"/>
      <w:bookmarkStart w:id="2374" w:name="_Toc1096648184"/>
      <w:bookmarkStart w:id="2375" w:name="_Toc1499129663"/>
      <w:bookmarkStart w:id="2376" w:name="_Toc1276314988"/>
      <w:bookmarkStart w:id="2377" w:name="_Toc1826256890"/>
      <w:bookmarkStart w:id="2378" w:name="_Toc6617154"/>
      <w:bookmarkStart w:id="2379" w:name="_Toc2018781073"/>
      <w:bookmarkStart w:id="2380" w:name="_Toc615018453"/>
      <w:bookmarkStart w:id="2381" w:name="_Toc695155942"/>
      <w:bookmarkStart w:id="2382" w:name="_Toc1183380837"/>
      <w:bookmarkStart w:id="2383" w:name="_Toc1609021435"/>
      <w:r>
        <w:rPr>
          <w:rFonts w:hint="default" w:ascii="Times New Roman" w:hAnsi="Times New Roman" w:eastAsia="宋体" w:cs="Times New Roman"/>
          <w:b w:val="0"/>
          <w:color w:val="auto"/>
          <w:sz w:val="21"/>
          <w:szCs w:val="21"/>
          <w:highlight w:val="none"/>
          <w:shd w:val="clear" w:color="auto" w:fill="auto"/>
        </w:rPr>
        <w:t>2.2 提供施工现场和工作条件</w:t>
      </w:r>
      <w:bookmarkEnd w:id="2372"/>
      <w:bookmarkEnd w:id="2373"/>
      <w:bookmarkEnd w:id="2374"/>
      <w:bookmarkEnd w:id="2375"/>
      <w:bookmarkEnd w:id="2376"/>
      <w:bookmarkEnd w:id="2377"/>
      <w:bookmarkEnd w:id="2378"/>
      <w:bookmarkEnd w:id="2379"/>
      <w:bookmarkEnd w:id="2380"/>
      <w:bookmarkEnd w:id="2381"/>
      <w:bookmarkEnd w:id="2382"/>
      <w:bookmarkEnd w:id="2383"/>
    </w:p>
    <w:p w14:paraId="53FEEF42">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2.2.1 提供施工现场</w:t>
      </w:r>
    </w:p>
    <w:p w14:paraId="0C1FC88B">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关于发包人提供施工现场的范围和期限：</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2F1B3665">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2.2.2 提供工作条件</w:t>
      </w:r>
    </w:p>
    <w:p w14:paraId="04D79051">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关于发包人应负责提供的工作条件包括：</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34602CDF">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384" w:name="_Toc748149423"/>
      <w:bookmarkStart w:id="2385" w:name="_Toc6740327"/>
      <w:bookmarkStart w:id="2386" w:name="_Toc1539568933"/>
      <w:bookmarkStart w:id="2387" w:name="_Toc1918276937"/>
      <w:bookmarkStart w:id="2388" w:name="_Toc706026936"/>
      <w:bookmarkStart w:id="2389" w:name="_Toc470082592"/>
      <w:bookmarkStart w:id="2390" w:name="_Toc1526892490"/>
      <w:bookmarkStart w:id="2391" w:name="_Toc248447264"/>
      <w:bookmarkStart w:id="2392" w:name="_Toc1355184170"/>
      <w:bookmarkStart w:id="2393" w:name="_Toc31427"/>
      <w:bookmarkStart w:id="2394" w:name="_Toc747336729"/>
      <w:bookmarkStart w:id="2395" w:name="_Toc1588730116"/>
      <w:r>
        <w:rPr>
          <w:rFonts w:hint="default" w:ascii="Times New Roman" w:hAnsi="Times New Roman" w:eastAsia="宋体" w:cs="Times New Roman"/>
          <w:b w:val="0"/>
          <w:color w:val="auto"/>
          <w:sz w:val="21"/>
          <w:szCs w:val="21"/>
          <w:highlight w:val="none"/>
          <w:shd w:val="clear" w:color="auto" w:fill="auto"/>
        </w:rPr>
        <w:t>2.3 提供基础资料</w:t>
      </w:r>
      <w:bookmarkEnd w:id="2384"/>
      <w:bookmarkEnd w:id="2385"/>
      <w:bookmarkEnd w:id="2386"/>
      <w:bookmarkEnd w:id="2387"/>
      <w:bookmarkEnd w:id="2388"/>
      <w:bookmarkEnd w:id="2389"/>
      <w:bookmarkEnd w:id="2390"/>
      <w:bookmarkEnd w:id="2391"/>
      <w:bookmarkEnd w:id="2392"/>
      <w:bookmarkEnd w:id="2393"/>
      <w:bookmarkEnd w:id="2394"/>
      <w:bookmarkEnd w:id="2395"/>
    </w:p>
    <w:p w14:paraId="3FB0BDD2">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关于发包人应提供的基础资料的范围和期限：</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21E06E3B">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396" w:name="_Toc886164435"/>
      <w:bookmarkStart w:id="2397" w:name="_Toc29021"/>
      <w:bookmarkStart w:id="2398" w:name="_Toc1439257122"/>
      <w:bookmarkStart w:id="2399" w:name="_Toc1753596617"/>
      <w:bookmarkStart w:id="2400" w:name="_Toc1240082218"/>
      <w:bookmarkStart w:id="2401" w:name="_Toc322964935"/>
      <w:bookmarkStart w:id="2402" w:name="_Toc1319464184"/>
      <w:bookmarkStart w:id="2403" w:name="_Toc1504887565"/>
      <w:bookmarkStart w:id="2404" w:name="_Toc320968076"/>
      <w:bookmarkStart w:id="2405" w:name="_Toc1633331791"/>
      <w:bookmarkStart w:id="2406" w:name="_Toc1286939653"/>
      <w:bookmarkStart w:id="2407" w:name="_Toc1120114482"/>
      <w:r>
        <w:rPr>
          <w:rFonts w:hint="default" w:ascii="Times New Roman" w:hAnsi="Times New Roman" w:eastAsia="宋体" w:cs="Times New Roman"/>
          <w:b w:val="0"/>
          <w:color w:val="auto"/>
          <w:sz w:val="21"/>
          <w:szCs w:val="21"/>
          <w:highlight w:val="none"/>
          <w:shd w:val="clear" w:color="auto" w:fill="auto"/>
        </w:rPr>
        <w:t>2.5 支付合同价款</w:t>
      </w:r>
      <w:bookmarkEnd w:id="2396"/>
      <w:bookmarkEnd w:id="2397"/>
      <w:bookmarkEnd w:id="2398"/>
      <w:bookmarkEnd w:id="2399"/>
      <w:bookmarkEnd w:id="2400"/>
      <w:bookmarkEnd w:id="2401"/>
      <w:bookmarkEnd w:id="2402"/>
      <w:bookmarkEnd w:id="2403"/>
      <w:bookmarkEnd w:id="2404"/>
      <w:bookmarkEnd w:id="2405"/>
      <w:bookmarkEnd w:id="2406"/>
      <w:bookmarkEnd w:id="2407"/>
    </w:p>
    <w:p w14:paraId="77934D53">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2.5.2 发包人提供资金来源证明及资金安排的期限要求：</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50513D9B">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2.5.3 发包人提供支付担保的形式、期限、金额（或比例）：</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r>
        <w:rPr>
          <w:rFonts w:hint="eastAsia" w:cs="Times New Roman"/>
          <w:color w:val="auto"/>
          <w:szCs w:val="21"/>
          <w:highlight w:val="none"/>
          <w:shd w:val="clear" w:color="auto" w:fill="auto"/>
          <w:lang w:val="en-US" w:eastAsia="zh-CN"/>
        </w:rPr>
        <w:t>1.</w:t>
      </w:r>
      <w:r>
        <w:rPr>
          <w:rFonts w:hint="eastAsia" w:ascii="Times New Roman" w:hAnsi="宋体" w:eastAsia="宋体" w:cs="宋体"/>
          <w:i w:val="0"/>
          <w:caps w:val="0"/>
          <w:color w:val="auto"/>
          <w:spacing w:val="0"/>
          <w:sz w:val="21"/>
          <w:szCs w:val="21"/>
          <w:highlight w:val="none"/>
          <w:shd w:val="clear" w:color="auto" w:fill="auto"/>
          <w:lang w:eastAsia="zh-CN"/>
        </w:rPr>
        <w:t>发包</w:t>
      </w:r>
      <w:r>
        <w:rPr>
          <w:rFonts w:hint="eastAsia" w:ascii="Times New Roman" w:hAnsi="宋体" w:eastAsia="宋体" w:cs="宋体"/>
          <w:i w:val="0"/>
          <w:caps w:val="0"/>
          <w:color w:val="auto"/>
          <w:spacing w:val="0"/>
          <w:sz w:val="21"/>
          <w:szCs w:val="21"/>
          <w:highlight w:val="none"/>
          <w:shd w:val="clear" w:color="auto" w:fill="auto"/>
        </w:rPr>
        <w:t>人要求</w:t>
      </w:r>
      <w:r>
        <w:rPr>
          <w:rFonts w:hint="eastAsia" w:ascii="Times New Roman" w:hAnsi="宋体" w:eastAsia="宋体" w:cs="宋体"/>
          <w:i w:val="0"/>
          <w:caps w:val="0"/>
          <w:color w:val="auto"/>
          <w:spacing w:val="0"/>
          <w:sz w:val="21"/>
          <w:szCs w:val="21"/>
          <w:highlight w:val="none"/>
          <w:shd w:val="clear" w:color="auto" w:fill="auto"/>
          <w:lang w:eastAsia="zh-CN"/>
        </w:rPr>
        <w:t>承包</w:t>
      </w:r>
      <w:r>
        <w:rPr>
          <w:rFonts w:hint="eastAsia" w:ascii="Times New Roman" w:hAnsi="宋体" w:eastAsia="宋体" w:cs="宋体"/>
          <w:i w:val="0"/>
          <w:caps w:val="0"/>
          <w:color w:val="auto"/>
          <w:spacing w:val="0"/>
          <w:sz w:val="21"/>
          <w:szCs w:val="21"/>
          <w:highlight w:val="none"/>
          <w:shd w:val="clear" w:color="auto" w:fill="auto"/>
        </w:rPr>
        <w:t>人提供履约担保的，应当同时向</w:t>
      </w:r>
      <w:r>
        <w:rPr>
          <w:rFonts w:hint="eastAsia" w:ascii="Times New Roman" w:hAnsi="宋体" w:eastAsia="宋体" w:cs="宋体"/>
          <w:i w:val="0"/>
          <w:caps w:val="0"/>
          <w:color w:val="auto"/>
          <w:spacing w:val="0"/>
          <w:sz w:val="21"/>
          <w:szCs w:val="21"/>
          <w:highlight w:val="none"/>
          <w:shd w:val="clear" w:color="auto" w:fill="auto"/>
          <w:lang w:eastAsia="zh-CN"/>
        </w:rPr>
        <w:t>承包</w:t>
      </w:r>
      <w:r>
        <w:rPr>
          <w:rFonts w:hint="eastAsia" w:ascii="Times New Roman" w:hAnsi="宋体" w:eastAsia="宋体" w:cs="宋体"/>
          <w:i w:val="0"/>
          <w:caps w:val="0"/>
          <w:color w:val="auto"/>
          <w:spacing w:val="0"/>
          <w:sz w:val="21"/>
          <w:szCs w:val="21"/>
          <w:highlight w:val="none"/>
          <w:shd w:val="clear" w:color="auto" w:fill="auto"/>
        </w:rPr>
        <w:t>人提供工程款支付担保。工程款支付担保可以全额担保，也可以分阶段担保。分阶段担保的，除保修金以外的全部款项，完成一个阶段清算后再进入下一阶段，有效期截至工程竣工结算款支付完毕。</w:t>
      </w:r>
      <w:r>
        <w:rPr>
          <w:rFonts w:hint="eastAsia" w:ascii="Times New Roman" w:hAnsi="宋体" w:eastAsia="宋体" w:cs="宋体"/>
          <w:i w:val="0"/>
          <w:caps w:val="0"/>
          <w:color w:val="auto"/>
          <w:spacing w:val="0"/>
          <w:sz w:val="21"/>
          <w:szCs w:val="21"/>
          <w:highlight w:val="none"/>
          <w:shd w:val="clear" w:color="auto" w:fill="auto"/>
          <w:lang w:eastAsia="zh-CN"/>
        </w:rPr>
        <w:t>发包</w:t>
      </w:r>
      <w:r>
        <w:rPr>
          <w:rFonts w:hint="eastAsia" w:ascii="Times New Roman" w:hAnsi="宋体" w:eastAsia="宋体" w:cs="宋体"/>
          <w:i w:val="0"/>
          <w:caps w:val="0"/>
          <w:color w:val="auto"/>
          <w:spacing w:val="0"/>
          <w:sz w:val="21"/>
          <w:szCs w:val="21"/>
          <w:highlight w:val="none"/>
          <w:shd w:val="clear" w:color="auto" w:fill="auto"/>
        </w:rPr>
        <w:t>人未按合同约定及时支付工程款的，工程担保保证人需承担担保责任。对政府投资项目，由建设单位提供落实财政资金来源的证明文件</w:t>
      </w:r>
      <w:r>
        <w:rPr>
          <w:rFonts w:hint="eastAsia" w:ascii="Times New Roman" w:hAnsi="宋体" w:eastAsia="宋体" w:cs="宋体"/>
          <w:i w:val="0"/>
          <w:caps w:val="0"/>
          <w:color w:val="auto"/>
          <w:spacing w:val="0"/>
          <w:sz w:val="21"/>
          <w:szCs w:val="21"/>
          <w:highlight w:val="none"/>
          <w:shd w:val="clear" w:color="auto" w:fill="auto"/>
          <w:lang w:eastAsia="zh-CN"/>
        </w:rPr>
        <w:t>；</w:t>
      </w:r>
      <w:r>
        <w:rPr>
          <w:rFonts w:hint="eastAsia" w:hAnsi="宋体" w:cs="宋体"/>
          <w:i w:val="0"/>
          <w:caps w:val="0"/>
          <w:color w:val="auto"/>
          <w:spacing w:val="0"/>
          <w:sz w:val="21"/>
          <w:szCs w:val="21"/>
          <w:highlight w:val="none"/>
          <w:shd w:val="clear" w:color="auto" w:fill="auto"/>
          <w:lang w:val="en-US" w:eastAsia="zh-CN"/>
        </w:rPr>
        <w:t>2.</w:t>
      </w:r>
      <w:r>
        <w:rPr>
          <w:rFonts w:hint="eastAsia" w:hAnsi="宋体" w:cs="宋体"/>
          <w:color w:val="auto"/>
          <w:highlight w:val="none"/>
          <w:shd w:val="clear" w:color="auto" w:fill="auto"/>
        </w:rPr>
        <w:t>支付担保的形式</w:t>
      </w:r>
      <w:r>
        <w:rPr>
          <w:rFonts w:hint="eastAsia"/>
          <w:color w:val="auto"/>
          <w:highlight w:val="none"/>
          <w:u w:val="none"/>
          <w:shd w:val="clear" w:color="auto" w:fill="auto"/>
          <w:lang w:eastAsia="zh-CN"/>
        </w:rPr>
        <w:t>可以是</w:t>
      </w:r>
      <w:r>
        <w:rPr>
          <w:rFonts w:hint="eastAsia" w:hAnsi="宋体" w:cs="宋体"/>
          <w:color w:val="auto"/>
          <w:highlight w:val="none"/>
          <w:shd w:val="clear" w:color="auto" w:fill="auto"/>
        </w:rPr>
        <w:t>银行转账、电汇或网上支付、保函（银行保函、电子</w:t>
      </w:r>
      <w:r>
        <w:rPr>
          <w:rFonts w:hAnsi="宋体" w:cs="宋体"/>
          <w:color w:val="auto"/>
          <w:highlight w:val="none"/>
          <w:shd w:val="clear" w:color="auto" w:fill="auto"/>
        </w:rPr>
        <w:t>保函</w:t>
      </w:r>
      <w:r>
        <w:rPr>
          <w:rFonts w:hint="eastAsia" w:hAnsi="宋体" w:cs="宋体"/>
          <w:color w:val="auto"/>
          <w:highlight w:val="none"/>
          <w:shd w:val="clear" w:color="auto" w:fill="auto"/>
        </w:rPr>
        <w:t>、保证保险保函、工程担保保函）</w:t>
      </w:r>
      <w:r>
        <w:rPr>
          <w:rFonts w:hint="eastAsia" w:hAnsi="宋体"/>
          <w:color w:val="auto"/>
          <w:highlight w:val="none"/>
          <w:shd w:val="clear" w:color="auto" w:fill="auto"/>
        </w:rPr>
        <w:t>等</w:t>
      </w:r>
      <w:r>
        <w:rPr>
          <w:rFonts w:hint="eastAsia" w:hAnsi="宋体" w:cs="宋体"/>
          <w:color w:val="auto"/>
          <w:highlight w:val="none"/>
          <w:shd w:val="clear" w:color="auto" w:fill="auto"/>
        </w:rPr>
        <w:t>形</w:t>
      </w:r>
      <w:r>
        <w:rPr>
          <w:rFonts w:hint="eastAsia" w:hAnsi="宋体"/>
          <w:color w:val="auto"/>
          <w:highlight w:val="none"/>
          <w:shd w:val="clear" w:color="auto" w:fill="auto"/>
        </w:rPr>
        <w:t>式</w:t>
      </w:r>
      <w:r>
        <w:rPr>
          <w:rFonts w:hint="eastAsia" w:hAnsi="宋体" w:cs="宋体"/>
          <w:color w:val="auto"/>
          <w:highlight w:val="none"/>
          <w:shd w:val="clear" w:color="auto" w:fill="auto"/>
        </w:rPr>
        <w:t>。</w:t>
      </w:r>
      <w:r>
        <w:rPr>
          <w:rFonts w:hint="eastAsia" w:hAnsi="宋体" w:cs="宋体"/>
          <w:color w:val="auto"/>
          <w:highlight w:val="none"/>
          <w:shd w:val="clear" w:color="auto" w:fill="auto"/>
          <w:lang w:eastAsia="zh-CN"/>
        </w:rPr>
        <w:t>工程担保保证人应将出具的保函相关信息录入“广西建筑市场监管云”平台（http://gxjzsc.caihcloud.com），以实现保函查询及验真功能】</w:t>
      </w:r>
    </w:p>
    <w:p w14:paraId="61A18F47">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408" w:name="_Toc792647334"/>
      <w:bookmarkStart w:id="2409" w:name="_Toc159212219"/>
      <w:bookmarkStart w:id="2410" w:name="_Toc1443763120"/>
      <w:bookmarkStart w:id="2411" w:name="_Toc1216514609"/>
      <w:bookmarkStart w:id="2412" w:name="_Toc950436132"/>
      <w:bookmarkStart w:id="2413" w:name="_Toc1305419581"/>
      <w:bookmarkStart w:id="2414" w:name="_Toc1009015297"/>
      <w:bookmarkStart w:id="2415" w:name="_Toc27574787"/>
      <w:bookmarkStart w:id="2416" w:name="_Toc1711900124"/>
      <w:bookmarkStart w:id="2417" w:name="_Toc29162"/>
      <w:bookmarkStart w:id="2418" w:name="_Toc395484438"/>
      <w:bookmarkStart w:id="2419" w:name="_Toc435110449"/>
      <w:r>
        <w:rPr>
          <w:rFonts w:hint="default" w:ascii="Times New Roman" w:hAnsi="Times New Roman" w:eastAsia="宋体" w:cs="Times New Roman"/>
          <w:b w:val="0"/>
          <w:color w:val="auto"/>
          <w:sz w:val="21"/>
          <w:szCs w:val="21"/>
          <w:highlight w:val="none"/>
          <w:shd w:val="clear" w:color="auto" w:fill="auto"/>
        </w:rPr>
        <w:t>2.7 其他义务</w:t>
      </w:r>
      <w:bookmarkEnd w:id="2408"/>
      <w:bookmarkEnd w:id="2409"/>
      <w:bookmarkEnd w:id="2410"/>
      <w:bookmarkEnd w:id="2411"/>
      <w:bookmarkEnd w:id="2412"/>
      <w:bookmarkEnd w:id="2413"/>
      <w:bookmarkEnd w:id="2414"/>
      <w:bookmarkEnd w:id="2415"/>
      <w:bookmarkEnd w:id="2416"/>
      <w:bookmarkEnd w:id="2417"/>
      <w:bookmarkEnd w:id="2418"/>
      <w:bookmarkEnd w:id="2419"/>
    </w:p>
    <w:p w14:paraId="1FC9FCB4">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发包人应履行的其他义务：</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7B4B3B42">
      <w:pPr>
        <w:pStyle w:val="5"/>
        <w:rPr>
          <w:rFonts w:hint="default" w:ascii="Times New Roman" w:hAnsi="Times New Roman" w:eastAsia="宋体" w:cs="Times New Roman"/>
          <w:b/>
          <w:color w:val="auto"/>
          <w:sz w:val="24"/>
          <w:szCs w:val="24"/>
          <w:highlight w:val="none"/>
          <w:shd w:val="clear" w:color="auto" w:fill="auto"/>
        </w:rPr>
      </w:pPr>
      <w:bookmarkStart w:id="2420" w:name="_Toc1295361706"/>
      <w:bookmarkStart w:id="2421" w:name="_Toc59203233"/>
      <w:bookmarkStart w:id="2422" w:name="_Toc1582537981"/>
      <w:bookmarkStart w:id="2423" w:name="_Toc54862334"/>
      <w:bookmarkStart w:id="2424" w:name="_Toc912592526"/>
      <w:bookmarkStart w:id="2425" w:name="_Toc703811545"/>
      <w:bookmarkStart w:id="2426" w:name="_Toc756000021"/>
      <w:bookmarkStart w:id="2427" w:name="_Toc750544424"/>
      <w:bookmarkStart w:id="2428" w:name="_Toc1205712201"/>
      <w:bookmarkStart w:id="2429" w:name="_Toc979828582"/>
      <w:bookmarkStart w:id="2430" w:name="_Toc2084127713"/>
      <w:bookmarkStart w:id="2431" w:name="_Toc15776"/>
      <w:bookmarkStart w:id="2432" w:name="_Toc1276571601"/>
      <w:bookmarkStart w:id="2433" w:name="_Toc121349712"/>
      <w:r>
        <w:rPr>
          <w:rFonts w:hint="default" w:ascii="Times New Roman" w:hAnsi="Times New Roman" w:eastAsia="宋体" w:cs="Times New Roman"/>
          <w:b/>
          <w:color w:val="auto"/>
          <w:sz w:val="24"/>
          <w:szCs w:val="24"/>
          <w:highlight w:val="none"/>
          <w:shd w:val="clear" w:color="auto" w:fill="auto"/>
        </w:rPr>
        <w:t>第3条 发包人的管理</w:t>
      </w:r>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p>
    <w:p w14:paraId="74BDC12D">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434" w:name="_Toc480148869"/>
      <w:bookmarkStart w:id="2435" w:name="_Toc283134897"/>
      <w:bookmarkStart w:id="2436" w:name="_Toc828877534"/>
      <w:bookmarkStart w:id="2437" w:name="_Toc1330979293"/>
      <w:bookmarkStart w:id="2438" w:name="_Toc71131158"/>
      <w:bookmarkStart w:id="2439" w:name="_Toc17178"/>
      <w:bookmarkStart w:id="2440" w:name="_Toc1926777628"/>
      <w:bookmarkStart w:id="2441" w:name="_Toc326083550"/>
      <w:bookmarkStart w:id="2442" w:name="_Toc499404559"/>
      <w:bookmarkStart w:id="2443" w:name="_Toc396414335"/>
      <w:bookmarkStart w:id="2444" w:name="_Toc1537772107"/>
      <w:bookmarkStart w:id="2445" w:name="_Toc1308871025"/>
      <w:r>
        <w:rPr>
          <w:rFonts w:hint="default" w:ascii="Times New Roman" w:hAnsi="Times New Roman" w:eastAsia="宋体" w:cs="Times New Roman"/>
          <w:b w:val="0"/>
          <w:color w:val="auto"/>
          <w:sz w:val="21"/>
          <w:szCs w:val="21"/>
          <w:highlight w:val="none"/>
          <w:shd w:val="clear" w:color="auto" w:fill="auto"/>
        </w:rPr>
        <w:t>3.1 发包人代表</w:t>
      </w:r>
      <w:bookmarkEnd w:id="2434"/>
      <w:bookmarkEnd w:id="2435"/>
      <w:bookmarkEnd w:id="2436"/>
      <w:bookmarkEnd w:id="2437"/>
      <w:bookmarkEnd w:id="2438"/>
      <w:bookmarkEnd w:id="2439"/>
      <w:bookmarkEnd w:id="2440"/>
      <w:bookmarkEnd w:id="2441"/>
      <w:bookmarkEnd w:id="2442"/>
      <w:bookmarkEnd w:id="2443"/>
      <w:bookmarkEnd w:id="2444"/>
      <w:bookmarkEnd w:id="2445"/>
    </w:p>
    <w:p w14:paraId="29AFE500">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发包人代表的姓名：</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717923F6">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发包人代表的身份证号：</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52011215">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发包人代表的职务：</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3947AE8F">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发包人代表的联系电话：</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24EDD24A">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发包人代表的电子邮箱：</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176BB629">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发包人代表的通信地址：</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6136C9E6">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发包人对发包人代表的授权范围如下：</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1272FE7D">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发包人代表的职责：</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7D947405">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446" w:name="_Toc18124"/>
      <w:bookmarkStart w:id="2447" w:name="_Toc144747118"/>
      <w:bookmarkStart w:id="2448" w:name="_Toc889963093"/>
      <w:bookmarkStart w:id="2449" w:name="_Toc1145814904"/>
      <w:bookmarkStart w:id="2450" w:name="_Toc1648703876"/>
      <w:bookmarkStart w:id="2451" w:name="_Toc2036985489"/>
      <w:bookmarkStart w:id="2452" w:name="_Toc1598234610"/>
      <w:bookmarkStart w:id="2453" w:name="_Toc143563546"/>
      <w:bookmarkStart w:id="2454" w:name="_Toc1228738028"/>
      <w:bookmarkStart w:id="2455" w:name="_Toc1624239727"/>
      <w:bookmarkStart w:id="2456" w:name="_Toc52633054"/>
      <w:bookmarkStart w:id="2457" w:name="_Toc2069895748"/>
      <w:r>
        <w:rPr>
          <w:rFonts w:hint="default" w:ascii="Times New Roman" w:hAnsi="Times New Roman" w:eastAsia="宋体" w:cs="Times New Roman"/>
          <w:b w:val="0"/>
          <w:color w:val="auto"/>
          <w:sz w:val="21"/>
          <w:szCs w:val="21"/>
          <w:highlight w:val="none"/>
          <w:shd w:val="clear" w:color="auto" w:fill="auto"/>
        </w:rPr>
        <w:t>3.2 发包人人员</w:t>
      </w:r>
      <w:bookmarkEnd w:id="2446"/>
      <w:bookmarkEnd w:id="2447"/>
      <w:bookmarkEnd w:id="2448"/>
      <w:bookmarkEnd w:id="2449"/>
      <w:bookmarkEnd w:id="2450"/>
      <w:bookmarkEnd w:id="2451"/>
      <w:bookmarkEnd w:id="2452"/>
      <w:bookmarkEnd w:id="2453"/>
      <w:bookmarkEnd w:id="2454"/>
      <w:bookmarkEnd w:id="2455"/>
      <w:bookmarkEnd w:id="2456"/>
      <w:bookmarkEnd w:id="2457"/>
    </w:p>
    <w:p w14:paraId="43C2D2D0">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发包人人员姓名：</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79419A6C">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发包人人员职务：</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791A51F8">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发包人人员职责：</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32FA3454">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458" w:name="_Toc21895"/>
      <w:bookmarkStart w:id="2459" w:name="_Toc1446320206"/>
      <w:bookmarkStart w:id="2460" w:name="_Toc1845788637"/>
      <w:bookmarkStart w:id="2461" w:name="_Toc201497581"/>
      <w:bookmarkStart w:id="2462" w:name="_Toc1566235276"/>
      <w:bookmarkStart w:id="2463" w:name="_Toc1290001894"/>
      <w:bookmarkStart w:id="2464" w:name="_Toc1676289486"/>
      <w:bookmarkStart w:id="2465" w:name="_Toc1852309121"/>
      <w:bookmarkStart w:id="2466" w:name="_Toc616185612"/>
      <w:bookmarkStart w:id="2467" w:name="_Toc348712681"/>
      <w:bookmarkStart w:id="2468" w:name="_Toc1417122983"/>
      <w:bookmarkStart w:id="2469" w:name="_Toc1615046122"/>
      <w:r>
        <w:rPr>
          <w:rFonts w:hint="default" w:ascii="Times New Roman" w:hAnsi="Times New Roman" w:eastAsia="宋体" w:cs="Times New Roman"/>
          <w:b w:val="0"/>
          <w:color w:val="auto"/>
          <w:sz w:val="21"/>
          <w:szCs w:val="21"/>
          <w:highlight w:val="none"/>
          <w:shd w:val="clear" w:color="auto" w:fill="auto"/>
        </w:rPr>
        <w:t>3.3 工程师</w:t>
      </w:r>
      <w:bookmarkEnd w:id="2458"/>
      <w:bookmarkEnd w:id="2459"/>
      <w:bookmarkEnd w:id="2460"/>
      <w:bookmarkEnd w:id="2461"/>
      <w:bookmarkEnd w:id="2462"/>
      <w:bookmarkEnd w:id="2463"/>
      <w:bookmarkEnd w:id="2464"/>
      <w:bookmarkEnd w:id="2465"/>
      <w:bookmarkEnd w:id="2466"/>
      <w:bookmarkEnd w:id="2467"/>
      <w:bookmarkEnd w:id="2468"/>
      <w:bookmarkEnd w:id="2469"/>
    </w:p>
    <w:p w14:paraId="6EADD6A1">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3.3.1 工程师名称：</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；工程师监督管理范围、内容：</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；工程师权限：</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49690874">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470" w:name="_Toc1171296146"/>
      <w:bookmarkStart w:id="2471" w:name="_Toc1286681460"/>
      <w:bookmarkStart w:id="2472" w:name="_Toc1916245625"/>
      <w:bookmarkStart w:id="2473" w:name="_Toc2101734485"/>
      <w:bookmarkStart w:id="2474" w:name="_Toc94676754"/>
      <w:bookmarkStart w:id="2475" w:name="_Toc1151000687"/>
      <w:bookmarkStart w:id="2476" w:name="_Toc1724113381"/>
      <w:bookmarkStart w:id="2477" w:name="_Toc6482"/>
      <w:bookmarkStart w:id="2478" w:name="_Toc90450263"/>
      <w:bookmarkStart w:id="2479" w:name="_Toc1130038719"/>
      <w:bookmarkStart w:id="2480" w:name="_Toc1356687400"/>
      <w:bookmarkStart w:id="2481" w:name="_Toc535920953"/>
      <w:r>
        <w:rPr>
          <w:rFonts w:hint="default" w:ascii="Times New Roman" w:hAnsi="Times New Roman" w:eastAsia="宋体" w:cs="Times New Roman"/>
          <w:b w:val="0"/>
          <w:color w:val="auto"/>
          <w:sz w:val="21"/>
          <w:szCs w:val="21"/>
          <w:highlight w:val="none"/>
          <w:shd w:val="clear" w:color="auto" w:fill="auto"/>
        </w:rPr>
        <w:t>3.6 商定或确定</w:t>
      </w:r>
      <w:bookmarkEnd w:id="2470"/>
      <w:bookmarkEnd w:id="2471"/>
      <w:bookmarkEnd w:id="2472"/>
      <w:bookmarkEnd w:id="2473"/>
      <w:bookmarkEnd w:id="2474"/>
      <w:bookmarkEnd w:id="2475"/>
      <w:bookmarkEnd w:id="2476"/>
      <w:bookmarkEnd w:id="2477"/>
      <w:bookmarkEnd w:id="2478"/>
      <w:bookmarkEnd w:id="2479"/>
      <w:bookmarkEnd w:id="2480"/>
      <w:bookmarkEnd w:id="2481"/>
    </w:p>
    <w:p w14:paraId="18AFC4BB">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3.6.2 关于商定时间限制的具体约定：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2944EB3E">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3.6.3 关于商定或确定效力的具体约定：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；关于对工程师的确定提出异议的具体约定：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4247EC0B">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482" w:name="_Toc1091156382"/>
      <w:bookmarkStart w:id="2483" w:name="_Toc289198092"/>
      <w:bookmarkStart w:id="2484" w:name="_Toc820304242"/>
      <w:bookmarkStart w:id="2485" w:name="_Toc1148036433"/>
      <w:bookmarkStart w:id="2486" w:name="_Toc742347129"/>
      <w:bookmarkStart w:id="2487" w:name="_Toc655894544"/>
      <w:bookmarkStart w:id="2488" w:name="_Toc1142167638"/>
      <w:bookmarkStart w:id="2489" w:name="_Toc971593101"/>
      <w:bookmarkStart w:id="2490" w:name="_Toc916580165"/>
      <w:bookmarkStart w:id="2491" w:name="_Toc1447"/>
      <w:bookmarkStart w:id="2492" w:name="_Toc879374691"/>
      <w:bookmarkStart w:id="2493" w:name="_Toc42451890"/>
      <w:r>
        <w:rPr>
          <w:rFonts w:hint="default" w:ascii="Times New Roman" w:hAnsi="Times New Roman" w:eastAsia="宋体" w:cs="Times New Roman"/>
          <w:b w:val="0"/>
          <w:color w:val="auto"/>
          <w:sz w:val="21"/>
          <w:szCs w:val="21"/>
          <w:highlight w:val="none"/>
          <w:shd w:val="clear" w:color="auto" w:fill="auto"/>
        </w:rPr>
        <w:t>3.7 会议</w:t>
      </w:r>
      <w:bookmarkEnd w:id="2482"/>
      <w:bookmarkEnd w:id="2483"/>
      <w:bookmarkEnd w:id="2484"/>
      <w:bookmarkEnd w:id="2485"/>
      <w:bookmarkEnd w:id="2486"/>
      <w:bookmarkEnd w:id="2487"/>
      <w:bookmarkEnd w:id="2488"/>
      <w:bookmarkEnd w:id="2489"/>
      <w:bookmarkEnd w:id="2490"/>
      <w:bookmarkEnd w:id="2491"/>
      <w:bookmarkEnd w:id="2492"/>
      <w:bookmarkEnd w:id="2493"/>
    </w:p>
    <w:p w14:paraId="4825824E">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3.7.1 关于召开会议的具体约定：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76ED8996">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3.7.2 关于保存和提供会议纪要的具体约定：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6D40C838">
      <w:pPr>
        <w:pStyle w:val="5"/>
        <w:rPr>
          <w:rFonts w:hint="default" w:ascii="Times New Roman" w:hAnsi="Times New Roman" w:eastAsia="宋体" w:cs="Times New Roman"/>
          <w:b/>
          <w:color w:val="auto"/>
          <w:sz w:val="24"/>
          <w:szCs w:val="24"/>
          <w:highlight w:val="none"/>
          <w:shd w:val="clear" w:color="auto" w:fill="auto"/>
        </w:rPr>
      </w:pPr>
      <w:bookmarkStart w:id="2494" w:name="_Toc829631926"/>
      <w:bookmarkStart w:id="2495" w:name="_Toc1853167697"/>
      <w:bookmarkStart w:id="2496" w:name="_Toc59203234"/>
      <w:bookmarkStart w:id="2497" w:name="_Toc1911960462"/>
      <w:bookmarkStart w:id="2498" w:name="_Toc909132458"/>
      <w:bookmarkStart w:id="2499" w:name="_Toc659339564"/>
      <w:bookmarkStart w:id="2500" w:name="_Toc54862335"/>
      <w:bookmarkStart w:id="2501" w:name="_Toc368402367"/>
      <w:bookmarkStart w:id="2502" w:name="_Toc1378128981"/>
      <w:bookmarkStart w:id="2503" w:name="_Toc1906165866"/>
      <w:bookmarkStart w:id="2504" w:name="_Toc406781778"/>
      <w:bookmarkStart w:id="2505" w:name="_Toc1667228117"/>
      <w:bookmarkStart w:id="2506" w:name="_Toc17018"/>
      <w:bookmarkStart w:id="2507" w:name="_Toc675464658"/>
      <w:r>
        <w:rPr>
          <w:rFonts w:hint="default" w:ascii="Times New Roman" w:hAnsi="Times New Roman" w:eastAsia="宋体" w:cs="Times New Roman"/>
          <w:b/>
          <w:color w:val="auto"/>
          <w:sz w:val="24"/>
          <w:szCs w:val="24"/>
          <w:highlight w:val="none"/>
          <w:shd w:val="clear" w:color="auto" w:fill="auto"/>
        </w:rPr>
        <w:t>第4条 承包人</w:t>
      </w:r>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p>
    <w:p w14:paraId="3575EBB2">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508" w:name="_Toc19394"/>
      <w:bookmarkStart w:id="2509" w:name="_Toc2039938385"/>
      <w:bookmarkStart w:id="2510" w:name="_Toc506361708"/>
      <w:bookmarkStart w:id="2511" w:name="_Toc1359945862"/>
      <w:bookmarkStart w:id="2512" w:name="_Toc1767007465"/>
      <w:bookmarkStart w:id="2513" w:name="_Toc2100477316"/>
      <w:bookmarkStart w:id="2514" w:name="_Toc58646672"/>
      <w:bookmarkStart w:id="2515" w:name="_Toc2069336357"/>
      <w:bookmarkStart w:id="2516" w:name="_Toc948030903"/>
      <w:bookmarkStart w:id="2517" w:name="_Toc1478446324"/>
      <w:bookmarkStart w:id="2518" w:name="_Toc31288299"/>
      <w:bookmarkStart w:id="2519" w:name="_Toc1648655482"/>
      <w:r>
        <w:rPr>
          <w:rFonts w:hint="default" w:ascii="Times New Roman" w:hAnsi="Times New Roman" w:eastAsia="宋体" w:cs="Times New Roman"/>
          <w:b w:val="0"/>
          <w:color w:val="auto"/>
          <w:sz w:val="21"/>
          <w:szCs w:val="21"/>
          <w:highlight w:val="none"/>
          <w:shd w:val="clear" w:color="auto" w:fill="auto"/>
        </w:rPr>
        <w:t>4.1 承包人的一般义务</w:t>
      </w:r>
      <w:bookmarkEnd w:id="2508"/>
      <w:bookmarkEnd w:id="2509"/>
      <w:bookmarkEnd w:id="2510"/>
      <w:bookmarkEnd w:id="2511"/>
      <w:bookmarkEnd w:id="2512"/>
      <w:bookmarkEnd w:id="2513"/>
      <w:bookmarkEnd w:id="2514"/>
      <w:bookmarkEnd w:id="2515"/>
      <w:bookmarkEnd w:id="2516"/>
      <w:bookmarkEnd w:id="2517"/>
      <w:bookmarkEnd w:id="2518"/>
      <w:bookmarkEnd w:id="2519"/>
    </w:p>
    <w:p w14:paraId="2BDCFD02">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承包人应履行的其他义务：</w:t>
      </w:r>
      <w:r>
        <w:rPr>
          <w:rFonts w:hint="default" w:ascii="Times New Roman" w:hAnsi="Times New Roman" w:cs="Times New Roman"/>
          <w:color w:val="auto"/>
          <w:szCs w:val="21"/>
          <w:highlight w:val="none"/>
          <w:u w:val="single"/>
          <w:shd w:val="clear" w:color="auto" w:fill="auto"/>
        </w:rPr>
        <w:t xml:space="preserve">  </w:t>
      </w:r>
      <w:r>
        <w:rPr>
          <w:rFonts w:hint="eastAsia" w:hAnsi="宋体" w:cs="宋体"/>
          <w:color w:val="auto"/>
          <w:kern w:val="0"/>
          <w:highlight w:val="none"/>
          <w:u w:val="single"/>
          <w:shd w:val="clear" w:color="auto" w:fill="auto"/>
          <w:lang w:val="en-US" w:eastAsia="zh-CN"/>
        </w:rPr>
        <w:t xml:space="preserve"> </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4B72B41D">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520" w:name="_Toc1953148548"/>
      <w:bookmarkStart w:id="2521" w:name="_Toc172438806"/>
      <w:bookmarkStart w:id="2522" w:name="_Toc1927230911"/>
      <w:bookmarkStart w:id="2523" w:name="_Toc2050078376"/>
      <w:bookmarkStart w:id="2524" w:name="_Toc24852"/>
      <w:bookmarkStart w:id="2525" w:name="_Toc1111290261"/>
      <w:bookmarkStart w:id="2526" w:name="_Toc1071997692"/>
      <w:bookmarkStart w:id="2527" w:name="_Toc981470120"/>
      <w:bookmarkStart w:id="2528" w:name="_Toc58704748"/>
      <w:bookmarkStart w:id="2529" w:name="_Toc1343186744"/>
      <w:bookmarkStart w:id="2530" w:name="_Toc1392082757"/>
      <w:bookmarkStart w:id="2531" w:name="_Toc1900207637"/>
      <w:r>
        <w:rPr>
          <w:rFonts w:hint="default" w:ascii="Times New Roman" w:hAnsi="Times New Roman" w:eastAsia="宋体" w:cs="Times New Roman"/>
          <w:b w:val="0"/>
          <w:color w:val="auto"/>
          <w:sz w:val="21"/>
          <w:szCs w:val="21"/>
          <w:highlight w:val="none"/>
          <w:shd w:val="clear" w:color="auto" w:fill="auto"/>
        </w:rPr>
        <w:t>4.2 履约担保</w:t>
      </w:r>
      <w:bookmarkEnd w:id="2520"/>
      <w:bookmarkEnd w:id="2521"/>
      <w:bookmarkEnd w:id="2522"/>
      <w:bookmarkEnd w:id="2523"/>
      <w:bookmarkEnd w:id="2524"/>
      <w:bookmarkEnd w:id="2525"/>
      <w:bookmarkEnd w:id="2526"/>
      <w:bookmarkEnd w:id="2527"/>
      <w:bookmarkEnd w:id="2528"/>
      <w:bookmarkEnd w:id="2529"/>
      <w:bookmarkEnd w:id="2530"/>
      <w:bookmarkEnd w:id="2531"/>
    </w:p>
    <w:p w14:paraId="019778EA">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承包人是否提供履约担保：</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14C31156">
      <w:pPr>
        <w:spacing w:line="360" w:lineRule="auto"/>
        <w:ind w:firstLine="420" w:firstLineChars="200"/>
        <w:jc w:val="left"/>
        <w:rPr>
          <w:rFonts w:hint="eastAsia"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履约担保的方式、金额及期限</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r>
        <w:rPr>
          <w:rFonts w:hint="eastAsia" w:ascii="Times New Roman" w:hAnsi="Times New Roman" w:cs="Times New Roman"/>
          <w:color w:val="auto"/>
          <w:szCs w:val="21"/>
          <w:highlight w:val="none"/>
          <w:shd w:val="clear" w:color="auto" w:fill="auto"/>
          <w:lang w:eastAsia="zh-CN"/>
        </w:rPr>
        <w:t>（</w:t>
      </w:r>
      <w:r>
        <w:rPr>
          <w:rFonts w:hint="eastAsia" w:hAnsi="宋体" w:cs="宋体"/>
          <w:color w:val="auto"/>
          <w:highlight w:val="none"/>
          <w:shd w:val="clear" w:color="auto" w:fill="auto"/>
          <w:lang w:eastAsia="zh-CN"/>
        </w:rPr>
        <w:t>承包人</w:t>
      </w:r>
      <w:r>
        <w:rPr>
          <w:rFonts w:hint="eastAsia" w:hAnsi="宋体" w:cs="宋体"/>
          <w:color w:val="auto"/>
          <w:highlight w:val="none"/>
          <w:shd w:val="clear" w:color="auto" w:fill="auto"/>
        </w:rPr>
        <w:t>提供</w:t>
      </w:r>
      <w:r>
        <w:rPr>
          <w:rFonts w:hint="eastAsia" w:hAnsi="宋体" w:cs="宋体"/>
          <w:color w:val="auto"/>
          <w:highlight w:val="none"/>
          <w:shd w:val="clear" w:color="auto" w:fill="auto"/>
          <w:lang w:eastAsia="zh-CN"/>
        </w:rPr>
        <w:t>履约</w:t>
      </w:r>
      <w:r>
        <w:rPr>
          <w:rFonts w:hint="eastAsia" w:hAnsi="宋体" w:cs="宋体"/>
          <w:color w:val="auto"/>
          <w:highlight w:val="none"/>
          <w:shd w:val="clear" w:color="auto" w:fill="auto"/>
        </w:rPr>
        <w:t>担保的形式：</w:t>
      </w:r>
      <w:r>
        <w:rPr>
          <w:rFonts w:hint="default" w:ascii="Times New Roman" w:hAnsi="Times New Roman" w:eastAsia="宋体" w:cs="Times New Roman"/>
          <w:color w:val="auto"/>
          <w:highlight w:val="none"/>
          <w:shd w:val="clear" w:color="auto" w:fill="auto"/>
        </w:rPr>
        <w:t>可以采用现金、银行保函、工程担保、电子</w:t>
      </w:r>
      <w:r>
        <w:rPr>
          <w:rFonts w:ascii="Times New Roman" w:hAnsi="Times New Roman" w:eastAsia="宋体" w:cs="Times New Roman"/>
          <w:color w:val="auto"/>
          <w:highlight w:val="none"/>
          <w:shd w:val="clear" w:color="auto" w:fill="auto"/>
        </w:rPr>
        <w:t>保函</w:t>
      </w:r>
      <w:r>
        <w:rPr>
          <w:rFonts w:hint="default" w:ascii="Times New Roman" w:hAnsi="Times New Roman" w:eastAsia="宋体" w:cs="Times New Roman"/>
          <w:color w:val="auto"/>
          <w:highlight w:val="none"/>
          <w:shd w:val="clear" w:color="auto" w:fill="auto"/>
        </w:rPr>
        <w:t>或保证保险等形式</w:t>
      </w:r>
      <w:r>
        <w:rPr>
          <w:rFonts w:hint="eastAsia" w:hAnsi="宋体" w:cs="宋体"/>
          <w:color w:val="auto"/>
          <w:highlight w:val="none"/>
          <w:shd w:val="clear" w:color="auto" w:fill="auto"/>
        </w:rPr>
        <w:t>。</w:t>
      </w:r>
      <w:r>
        <w:rPr>
          <w:rFonts w:hint="eastAsia" w:hAnsi="宋体" w:cs="宋体"/>
          <w:color w:val="auto"/>
          <w:highlight w:val="none"/>
          <w:u w:val="none"/>
          <w:shd w:val="clear" w:color="auto" w:fill="auto"/>
        </w:rPr>
        <w:t>工程担保保证人应将出具的保函相关信息录入</w:t>
      </w:r>
      <w:r>
        <w:rPr>
          <w:rFonts w:hint="eastAsia" w:hAnsi="宋体" w:cs="宋体"/>
          <w:color w:val="auto"/>
          <w:highlight w:val="none"/>
          <w:u w:val="none"/>
          <w:shd w:val="clear" w:color="auto" w:fill="auto"/>
          <w:lang w:eastAsia="zh-CN"/>
        </w:rPr>
        <w:t>“</w:t>
      </w:r>
      <w:r>
        <w:rPr>
          <w:rFonts w:hint="eastAsia" w:hAnsi="宋体" w:cs="宋体"/>
          <w:color w:val="auto"/>
          <w:highlight w:val="none"/>
          <w:u w:val="none"/>
          <w:shd w:val="clear" w:color="auto" w:fill="auto"/>
        </w:rPr>
        <w:t>广西建筑市场监管云</w:t>
      </w:r>
      <w:r>
        <w:rPr>
          <w:rFonts w:hint="eastAsia" w:hAnsi="宋体" w:cs="宋体"/>
          <w:color w:val="auto"/>
          <w:highlight w:val="none"/>
          <w:u w:val="none"/>
          <w:shd w:val="clear" w:color="auto" w:fill="auto"/>
          <w:lang w:eastAsia="zh-CN"/>
        </w:rPr>
        <w:t>”</w:t>
      </w:r>
      <w:r>
        <w:rPr>
          <w:rFonts w:hint="eastAsia" w:hAnsi="宋体" w:cs="宋体"/>
          <w:color w:val="auto"/>
          <w:highlight w:val="none"/>
          <w:u w:val="none"/>
          <w:shd w:val="clear" w:color="auto" w:fill="auto"/>
        </w:rPr>
        <w:t>平台（http://gxjzsc.caihcloud.com），以实现保函查询及验真功能</w:t>
      </w:r>
      <w:r>
        <w:rPr>
          <w:rFonts w:hint="eastAsia" w:hAnsi="宋体" w:cs="宋体"/>
          <w:color w:val="auto"/>
          <w:highlight w:val="none"/>
          <w:u w:val="none"/>
          <w:shd w:val="clear" w:color="auto" w:fill="auto"/>
          <w:lang w:eastAsia="zh-CN"/>
        </w:rPr>
        <w:t>。</w:t>
      </w:r>
      <w:r>
        <w:rPr>
          <w:rFonts w:hint="eastAsia" w:ascii="Times New Roman" w:hAnsi="Times New Roman" w:cs="Times New Roman"/>
          <w:color w:val="auto"/>
          <w:szCs w:val="21"/>
          <w:highlight w:val="none"/>
          <w:shd w:val="clear" w:color="auto" w:fill="auto"/>
          <w:lang w:eastAsia="zh-CN"/>
        </w:rPr>
        <w:t>）</w:t>
      </w:r>
    </w:p>
    <w:p w14:paraId="74623096">
      <w:pPr>
        <w:spacing w:line="400" w:lineRule="exact"/>
        <w:ind w:firstLine="420" w:firstLineChars="200"/>
        <w:rPr>
          <w:rFonts w:hint="default" w:ascii="Times New Roman" w:hAnsi="Times New Roman" w:cs="Times New Roman"/>
          <w:color w:val="auto"/>
          <w:szCs w:val="21"/>
          <w:highlight w:val="none"/>
          <w:u w:val="single"/>
          <w:shd w:val="clear" w:color="auto" w:fill="auto"/>
        </w:rPr>
      </w:pPr>
      <w:r>
        <w:rPr>
          <w:rFonts w:hint="default" w:ascii="Times New Roman" w:hAnsi="Times New Roman" w:cs="Times New Roman"/>
          <w:color w:val="auto"/>
          <w:szCs w:val="21"/>
          <w:highlight w:val="none"/>
          <w:u w:val="single"/>
          <w:shd w:val="clear" w:color="auto" w:fill="auto"/>
        </w:rPr>
        <w:t>履约担保、预付款担保、支付担保格式具体详见附件</w:t>
      </w:r>
      <w:r>
        <w:rPr>
          <w:rFonts w:hint="eastAsia" w:cs="Times New Roman"/>
          <w:color w:val="auto"/>
          <w:szCs w:val="21"/>
          <w:highlight w:val="none"/>
          <w:u w:val="single"/>
          <w:shd w:val="clear" w:color="auto" w:fill="auto"/>
          <w:lang w:eastAsia="zh-CN"/>
        </w:rPr>
        <w:t>6、</w:t>
      </w:r>
      <w:r>
        <w:rPr>
          <w:rFonts w:hint="default" w:ascii="Times New Roman" w:hAnsi="Times New Roman" w:cs="Times New Roman"/>
          <w:color w:val="auto"/>
          <w:szCs w:val="21"/>
          <w:highlight w:val="none"/>
          <w:u w:val="single"/>
          <w:shd w:val="clear" w:color="auto" w:fill="auto"/>
        </w:rPr>
        <w:t>附件</w:t>
      </w:r>
      <w:r>
        <w:rPr>
          <w:rFonts w:hint="eastAsia" w:cs="Times New Roman"/>
          <w:color w:val="auto"/>
          <w:szCs w:val="21"/>
          <w:highlight w:val="none"/>
          <w:u w:val="single"/>
          <w:shd w:val="clear" w:color="auto" w:fill="auto"/>
          <w:lang w:eastAsia="zh-CN"/>
        </w:rPr>
        <w:t>7、</w:t>
      </w:r>
      <w:r>
        <w:rPr>
          <w:rFonts w:hint="default" w:ascii="Times New Roman" w:hAnsi="Times New Roman" w:cs="Times New Roman"/>
          <w:color w:val="auto"/>
          <w:szCs w:val="21"/>
          <w:highlight w:val="none"/>
          <w:u w:val="single"/>
          <w:shd w:val="clear" w:color="auto" w:fill="auto"/>
        </w:rPr>
        <w:t>附件8。</w:t>
      </w:r>
    </w:p>
    <w:p w14:paraId="447447E3">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532" w:name="_Toc31818"/>
      <w:bookmarkStart w:id="2533" w:name="_Toc1865823220"/>
      <w:bookmarkStart w:id="2534" w:name="_Toc278296111"/>
      <w:bookmarkStart w:id="2535" w:name="_Toc1110722876"/>
      <w:bookmarkStart w:id="2536" w:name="_Toc571176539"/>
      <w:bookmarkStart w:id="2537" w:name="_Toc2085482050"/>
      <w:bookmarkStart w:id="2538" w:name="_Toc2078848373"/>
      <w:bookmarkStart w:id="2539" w:name="_Toc289164099"/>
      <w:bookmarkStart w:id="2540" w:name="_Toc1159013188"/>
      <w:bookmarkStart w:id="2541" w:name="_Toc307064723"/>
      <w:bookmarkStart w:id="2542" w:name="_Toc910500242"/>
      <w:bookmarkStart w:id="2543" w:name="_Toc1491481223"/>
      <w:r>
        <w:rPr>
          <w:rFonts w:hint="default" w:ascii="Times New Roman" w:hAnsi="Times New Roman" w:eastAsia="宋体" w:cs="Times New Roman"/>
          <w:b w:val="0"/>
          <w:color w:val="auto"/>
          <w:sz w:val="21"/>
          <w:szCs w:val="21"/>
          <w:highlight w:val="none"/>
          <w:shd w:val="clear" w:color="auto" w:fill="auto"/>
        </w:rPr>
        <w:t>4.3 工程总承包项目经理</w:t>
      </w:r>
      <w:bookmarkEnd w:id="2532"/>
      <w:bookmarkEnd w:id="2533"/>
      <w:bookmarkEnd w:id="2534"/>
      <w:bookmarkEnd w:id="2535"/>
      <w:bookmarkEnd w:id="2536"/>
      <w:bookmarkEnd w:id="2537"/>
      <w:bookmarkEnd w:id="2538"/>
      <w:bookmarkEnd w:id="2539"/>
      <w:bookmarkEnd w:id="2540"/>
      <w:bookmarkEnd w:id="2541"/>
      <w:bookmarkEnd w:id="2542"/>
      <w:bookmarkEnd w:id="2543"/>
    </w:p>
    <w:p w14:paraId="3FCEE463">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4.3.1 工程总承包项目经理姓名：</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5A575CE9">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执业资格或职称类型：</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1B467D37">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执业资格证或职称证号码：</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6E2F561E">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联系电话：</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6CD60CAB">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电子邮箱：</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7B24D34D">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通信地址：</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76E8FFD0">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承包人未提交劳动合同，以及没有为工程总承包项目经理缴纳社会保险证明的违约责任：</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7A9F0769">
      <w:pPr>
        <w:spacing w:line="400" w:lineRule="exact"/>
        <w:ind w:firstLine="600"/>
        <w:outlineLvl w:val="3"/>
        <w:rPr>
          <w:rFonts w:hint="default" w:ascii="Times New Roman" w:hAnsi="Times New Roman" w:cs="Times New Roman"/>
          <w:color w:val="auto"/>
          <w:szCs w:val="21"/>
          <w:highlight w:val="none"/>
          <w:u w:val="none"/>
          <w:shd w:val="clear" w:color="auto" w:fill="auto"/>
        </w:rPr>
      </w:pPr>
      <w:r>
        <w:rPr>
          <w:rFonts w:hint="default" w:ascii="Times New Roman" w:hAnsi="Times New Roman" w:cs="Times New Roman"/>
          <w:color w:val="auto"/>
          <w:szCs w:val="21"/>
          <w:highlight w:val="none"/>
          <w:shd w:val="clear" w:color="auto" w:fill="auto"/>
        </w:rPr>
        <w:t>4.3.2 工程总承包项目经理每月在现场的时间要求：</w:t>
      </w:r>
      <w:r>
        <w:rPr>
          <w:rFonts w:hint="default" w:ascii="Times New Roman" w:hAnsi="Times New Roman" w:cs="Times New Roman"/>
          <w:color w:val="auto"/>
          <w:szCs w:val="21"/>
          <w:highlight w:val="none"/>
          <w:u w:val="none"/>
          <w:shd w:val="clear" w:color="auto" w:fill="auto"/>
        </w:rPr>
        <w:t>工程总承包项目经理应常驻施工现场，且每月在岗带班时间不得少于当月施工时间的</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u w:val="none"/>
          <w:shd w:val="clear" w:color="auto" w:fill="auto"/>
        </w:rPr>
        <w:t>%。（住房</w:t>
      </w:r>
      <w:r>
        <w:rPr>
          <w:rFonts w:hint="eastAsia" w:cs="Times New Roman"/>
          <w:color w:val="auto"/>
          <w:szCs w:val="21"/>
          <w:highlight w:val="none"/>
          <w:u w:val="none"/>
          <w:shd w:val="clear" w:color="auto" w:fill="auto"/>
          <w:lang w:val="en-US" w:eastAsia="zh-CN"/>
        </w:rPr>
        <w:t>和</w:t>
      </w:r>
      <w:r>
        <w:rPr>
          <w:rFonts w:hint="default" w:ascii="Times New Roman" w:hAnsi="Times New Roman" w:cs="Times New Roman"/>
          <w:color w:val="auto"/>
          <w:szCs w:val="21"/>
          <w:highlight w:val="none"/>
          <w:u w:val="none"/>
          <w:shd w:val="clear" w:color="auto" w:fill="auto"/>
        </w:rPr>
        <w:t>城乡建设部《建筑施工企业负责人及项目负责人施工现场带班暂行办法》（建质〔2011〕111号）规定：项目负责人每月带班生产时间不得少于本月施工时间的80%）</w:t>
      </w:r>
    </w:p>
    <w:p w14:paraId="4B69EFE5">
      <w:pPr>
        <w:spacing w:line="400" w:lineRule="exact"/>
        <w:ind w:firstLine="600"/>
        <w:outlineLvl w:val="3"/>
        <w:rPr>
          <w:rFonts w:hint="default" w:ascii="Times New Roman" w:hAnsi="Times New Roman" w:cs="Times New Roman"/>
          <w:color w:val="auto"/>
          <w:szCs w:val="21"/>
          <w:highlight w:val="none"/>
          <w:u w:val="none"/>
          <w:shd w:val="clear" w:color="auto" w:fill="auto"/>
        </w:rPr>
      </w:pPr>
      <w:r>
        <w:rPr>
          <w:rFonts w:hint="default" w:ascii="Times New Roman" w:hAnsi="Times New Roman" w:cs="Times New Roman"/>
          <w:color w:val="auto"/>
          <w:szCs w:val="21"/>
          <w:highlight w:val="none"/>
          <w:shd w:val="clear" w:color="auto" w:fill="auto"/>
        </w:rPr>
        <w:t>工程总承包项目经理未达到到岗时间要求违约责任：</w:t>
      </w:r>
      <w:r>
        <w:rPr>
          <w:rFonts w:hint="default" w:ascii="Times New Roman" w:hAnsi="Times New Roman" w:cs="Times New Roman"/>
          <w:color w:val="auto"/>
          <w:szCs w:val="21"/>
          <w:highlight w:val="none"/>
          <w:u w:val="none"/>
          <w:shd w:val="clear" w:color="auto" w:fill="auto"/>
        </w:rPr>
        <w:t>工程总承包项目经理每月到岗时间达不到合同约定时，每少1天，承包人须承担违约金</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u w:val="none"/>
          <w:shd w:val="clear" w:color="auto" w:fill="auto"/>
        </w:rPr>
        <w:t>元/天（人民币）。（工程总承包项目经理到岗时间以广西建筑工人管理服务信息平台考勤记录为准）</w:t>
      </w:r>
    </w:p>
    <w:p w14:paraId="0704038F">
      <w:pPr>
        <w:spacing w:line="400" w:lineRule="exact"/>
        <w:ind w:firstLine="600"/>
        <w:rPr>
          <w:rFonts w:hint="default" w:ascii="Times New Roman" w:hAnsi="Times New Roman" w:cs="Times New Roman"/>
          <w:color w:val="auto"/>
          <w:szCs w:val="21"/>
          <w:highlight w:val="none"/>
          <w:u w:val="none"/>
          <w:shd w:val="clear" w:color="auto" w:fill="auto"/>
        </w:rPr>
      </w:pPr>
      <w:r>
        <w:rPr>
          <w:rFonts w:hint="default" w:ascii="Times New Roman" w:hAnsi="Times New Roman" w:cs="Times New Roman"/>
          <w:color w:val="auto"/>
          <w:szCs w:val="21"/>
          <w:highlight w:val="none"/>
          <w:u w:val="none"/>
          <w:shd w:val="clear" w:color="auto" w:fill="auto"/>
        </w:rPr>
        <w:t xml:space="preserve">工程总承包项目经理未经批准，擅自离开施工现场的违约责任：承包人须承担违约金   元/天（人民币），并由承包人承担因上述违约行为给发包人造成的一切损失。 </w:t>
      </w:r>
    </w:p>
    <w:p w14:paraId="7C42538F">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4.3.3 承包人对工程总承包项目经理的授权范围</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507085A5">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4.3.4 承包人擅自更换工程总承包项目经理的违约责任：</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4AFD74B5">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4.3.5 承包人无正当理由拒绝更换工程总承包项目经理的违约责任</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1B67135D">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544" w:name="_Toc405378623"/>
      <w:bookmarkStart w:id="2545" w:name="_Toc1245363684"/>
      <w:bookmarkStart w:id="2546" w:name="_Toc1544906442"/>
      <w:bookmarkStart w:id="2547" w:name="_Toc960254427"/>
      <w:bookmarkStart w:id="2548" w:name="_Toc290196540"/>
      <w:bookmarkStart w:id="2549" w:name="_Toc1345434315"/>
      <w:bookmarkStart w:id="2550" w:name="_Toc553081073"/>
      <w:bookmarkStart w:id="2551" w:name="_Toc177964812"/>
      <w:bookmarkStart w:id="2552" w:name="_Toc1275813534"/>
      <w:bookmarkStart w:id="2553" w:name="_Toc1236792894"/>
      <w:bookmarkStart w:id="2554" w:name="_Toc1931701619"/>
      <w:bookmarkStart w:id="2555" w:name="_Toc3347"/>
      <w:r>
        <w:rPr>
          <w:rFonts w:hint="default" w:ascii="Times New Roman" w:hAnsi="Times New Roman" w:eastAsia="宋体" w:cs="Times New Roman"/>
          <w:b w:val="0"/>
          <w:color w:val="auto"/>
          <w:sz w:val="21"/>
          <w:szCs w:val="21"/>
          <w:highlight w:val="none"/>
          <w:shd w:val="clear" w:color="auto" w:fill="auto"/>
        </w:rPr>
        <w:t>4.4 承包人人员</w:t>
      </w:r>
      <w:bookmarkEnd w:id="2544"/>
      <w:bookmarkEnd w:id="2545"/>
      <w:bookmarkEnd w:id="2546"/>
      <w:bookmarkEnd w:id="2547"/>
      <w:bookmarkEnd w:id="2548"/>
      <w:bookmarkEnd w:id="2549"/>
      <w:bookmarkEnd w:id="2550"/>
      <w:bookmarkEnd w:id="2551"/>
      <w:bookmarkEnd w:id="2552"/>
      <w:bookmarkEnd w:id="2553"/>
      <w:bookmarkEnd w:id="2554"/>
      <w:bookmarkEnd w:id="2555"/>
    </w:p>
    <w:p w14:paraId="39EB6D94">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4.4.1 人员安排</w:t>
      </w:r>
    </w:p>
    <w:p w14:paraId="21A4511A">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承包人提交项目管理机构及施工现场人员安排的报告的期限：</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461467EC">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承包人提交关键人员信息及注册执业资格等证明其具备担任关键人员能力的相关文件的期限：</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252510A0">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4.4.2 关键人员更换</w:t>
      </w:r>
    </w:p>
    <w:p w14:paraId="2D983093">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承包人擅自更换关键人员的违约责任：</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2994F79F">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承包人无正当理由拒绝撤换关键人员的违约责任：</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039A0005">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4.4.3 现场管理关键人员在岗要求</w:t>
      </w:r>
    </w:p>
    <w:p w14:paraId="113FB80C">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承包人现场管理关键人员离开施工现场的批准要求：</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53759774">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承包人现场管理关键人员擅自离开施工现场的违约责任：</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464C99EA">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556" w:name="_Toc6055"/>
      <w:bookmarkStart w:id="2557" w:name="_Toc1450435532"/>
      <w:bookmarkStart w:id="2558" w:name="_Toc991035937"/>
      <w:bookmarkStart w:id="2559" w:name="_Toc696825476"/>
      <w:bookmarkStart w:id="2560" w:name="_Toc1698030566"/>
      <w:bookmarkStart w:id="2561" w:name="_Toc1277072515"/>
      <w:bookmarkStart w:id="2562" w:name="_Toc74566852"/>
      <w:bookmarkStart w:id="2563" w:name="_Toc1846710576"/>
      <w:bookmarkStart w:id="2564" w:name="_Toc1428778805"/>
      <w:bookmarkStart w:id="2565" w:name="_Toc979123116"/>
      <w:bookmarkStart w:id="2566" w:name="_Toc327334242"/>
      <w:bookmarkStart w:id="2567" w:name="_Toc743808279"/>
      <w:r>
        <w:rPr>
          <w:rFonts w:hint="default" w:ascii="Times New Roman" w:hAnsi="Times New Roman" w:eastAsia="宋体" w:cs="Times New Roman"/>
          <w:b w:val="0"/>
          <w:color w:val="auto"/>
          <w:sz w:val="21"/>
          <w:szCs w:val="21"/>
          <w:highlight w:val="none"/>
          <w:shd w:val="clear" w:color="auto" w:fill="auto"/>
        </w:rPr>
        <w:t>4.5 分包</w:t>
      </w:r>
      <w:bookmarkEnd w:id="2556"/>
      <w:bookmarkEnd w:id="2557"/>
      <w:bookmarkEnd w:id="2558"/>
      <w:bookmarkEnd w:id="2559"/>
      <w:bookmarkEnd w:id="2560"/>
      <w:bookmarkEnd w:id="2561"/>
      <w:bookmarkEnd w:id="2562"/>
      <w:bookmarkEnd w:id="2563"/>
      <w:bookmarkEnd w:id="2564"/>
      <w:bookmarkEnd w:id="2565"/>
      <w:bookmarkEnd w:id="2566"/>
      <w:bookmarkEnd w:id="2567"/>
    </w:p>
    <w:p w14:paraId="4F925AF5">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4.5.1 一般约定</w:t>
      </w:r>
    </w:p>
    <w:p w14:paraId="6C7C503B">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禁止分包的工程包括：</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10FF792C">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4.5.2 分包的确定</w:t>
      </w:r>
    </w:p>
    <w:p w14:paraId="16B3BAFB">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允许分包的工程包括：</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32ECB3AB">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其他关于分包的约定：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550BF2E0">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4.5.5 分包合同价款支付</w:t>
      </w:r>
    </w:p>
    <w:p w14:paraId="00EA885F">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关于分包合同价款支付的约定：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33C46DDB">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568" w:name="_Toc620193090"/>
      <w:bookmarkStart w:id="2569" w:name="_Toc21649"/>
      <w:bookmarkStart w:id="2570" w:name="_Toc1071278898"/>
      <w:bookmarkStart w:id="2571" w:name="_Toc2010307755"/>
      <w:bookmarkStart w:id="2572" w:name="_Toc939388838"/>
      <w:bookmarkStart w:id="2573" w:name="_Toc142244543"/>
      <w:bookmarkStart w:id="2574" w:name="_Toc645561776"/>
      <w:bookmarkStart w:id="2575" w:name="_Toc1348604586"/>
      <w:bookmarkStart w:id="2576" w:name="_Toc1406106650"/>
      <w:bookmarkStart w:id="2577" w:name="_Toc133035254"/>
      <w:bookmarkStart w:id="2578" w:name="_Toc358754291"/>
      <w:bookmarkStart w:id="2579" w:name="_Toc1778992591"/>
      <w:r>
        <w:rPr>
          <w:rFonts w:hint="default" w:ascii="Times New Roman" w:hAnsi="Times New Roman" w:eastAsia="宋体" w:cs="Times New Roman"/>
          <w:b w:val="0"/>
          <w:color w:val="auto"/>
          <w:sz w:val="21"/>
          <w:szCs w:val="21"/>
          <w:highlight w:val="none"/>
          <w:shd w:val="clear" w:color="auto" w:fill="auto"/>
        </w:rPr>
        <w:t>4.6 联合体</w:t>
      </w:r>
      <w:bookmarkEnd w:id="2568"/>
      <w:bookmarkEnd w:id="2569"/>
      <w:bookmarkEnd w:id="2570"/>
      <w:bookmarkEnd w:id="2571"/>
      <w:bookmarkEnd w:id="2572"/>
      <w:bookmarkEnd w:id="2573"/>
      <w:bookmarkEnd w:id="2574"/>
      <w:bookmarkEnd w:id="2575"/>
      <w:bookmarkEnd w:id="2576"/>
      <w:bookmarkEnd w:id="2577"/>
      <w:bookmarkEnd w:id="2578"/>
      <w:bookmarkEnd w:id="2579"/>
    </w:p>
    <w:p w14:paraId="5BF43879">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4.6.2 联合体各成员的分工、费用收取、发票开具等事项：</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7B5D2D85">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580" w:name="_Toc3473"/>
      <w:bookmarkStart w:id="2581" w:name="_Toc98107355"/>
      <w:bookmarkStart w:id="2582" w:name="_Toc1090241877"/>
      <w:bookmarkStart w:id="2583" w:name="_Toc494485571"/>
      <w:bookmarkStart w:id="2584" w:name="_Toc668592666"/>
      <w:bookmarkStart w:id="2585" w:name="_Toc1213594884"/>
      <w:bookmarkStart w:id="2586" w:name="_Toc70421196"/>
      <w:bookmarkStart w:id="2587" w:name="_Toc2131981012"/>
      <w:bookmarkStart w:id="2588" w:name="_Toc157765529"/>
      <w:bookmarkStart w:id="2589" w:name="_Toc1809214706"/>
      <w:bookmarkStart w:id="2590" w:name="_Toc1391951749"/>
      <w:bookmarkStart w:id="2591" w:name="_Toc1834745055"/>
      <w:r>
        <w:rPr>
          <w:rFonts w:hint="default" w:ascii="Times New Roman" w:hAnsi="Times New Roman" w:eastAsia="宋体" w:cs="Times New Roman"/>
          <w:b w:val="0"/>
          <w:color w:val="auto"/>
          <w:sz w:val="21"/>
          <w:szCs w:val="21"/>
          <w:highlight w:val="none"/>
          <w:shd w:val="clear" w:color="auto" w:fill="auto"/>
        </w:rPr>
        <w:t>4.7 承包人现场查勘</w:t>
      </w:r>
      <w:bookmarkEnd w:id="2580"/>
      <w:bookmarkEnd w:id="2581"/>
      <w:bookmarkEnd w:id="2582"/>
      <w:bookmarkEnd w:id="2583"/>
      <w:bookmarkEnd w:id="2584"/>
      <w:bookmarkEnd w:id="2585"/>
      <w:bookmarkEnd w:id="2586"/>
      <w:bookmarkEnd w:id="2587"/>
      <w:bookmarkEnd w:id="2588"/>
      <w:bookmarkEnd w:id="2589"/>
      <w:bookmarkEnd w:id="2590"/>
      <w:bookmarkEnd w:id="2591"/>
    </w:p>
    <w:p w14:paraId="748CF175">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4.7.1 双方当事人对现场查勘的责任承担的约定：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4D0958CA">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592" w:name="_Toc1630271432"/>
      <w:bookmarkStart w:id="2593" w:name="_Toc138340298"/>
      <w:bookmarkStart w:id="2594" w:name="_Toc967233210"/>
      <w:bookmarkStart w:id="2595" w:name="_Toc785028652"/>
      <w:bookmarkStart w:id="2596" w:name="_Toc639705623"/>
      <w:bookmarkStart w:id="2597" w:name="_Toc1936941810"/>
      <w:bookmarkStart w:id="2598" w:name="_Toc1442036921"/>
      <w:bookmarkStart w:id="2599" w:name="_Toc610368036"/>
      <w:bookmarkStart w:id="2600" w:name="_Toc83879116"/>
      <w:bookmarkStart w:id="2601" w:name="_Toc714070018"/>
      <w:bookmarkStart w:id="2602" w:name="_Toc1143028090"/>
      <w:bookmarkStart w:id="2603" w:name="_Toc16966"/>
      <w:r>
        <w:rPr>
          <w:rFonts w:hint="default" w:ascii="Times New Roman" w:hAnsi="Times New Roman" w:eastAsia="宋体" w:cs="Times New Roman"/>
          <w:b w:val="0"/>
          <w:color w:val="auto"/>
          <w:sz w:val="21"/>
          <w:szCs w:val="21"/>
          <w:highlight w:val="none"/>
          <w:shd w:val="clear" w:color="auto" w:fill="auto"/>
        </w:rPr>
        <w:t>4.8 不可预见的困难</w:t>
      </w:r>
      <w:bookmarkEnd w:id="2592"/>
      <w:bookmarkEnd w:id="2593"/>
      <w:bookmarkEnd w:id="2594"/>
      <w:bookmarkEnd w:id="2595"/>
      <w:bookmarkEnd w:id="2596"/>
      <w:bookmarkEnd w:id="2597"/>
      <w:bookmarkEnd w:id="2598"/>
      <w:bookmarkEnd w:id="2599"/>
      <w:bookmarkEnd w:id="2600"/>
      <w:bookmarkEnd w:id="2601"/>
      <w:bookmarkEnd w:id="2602"/>
      <w:bookmarkEnd w:id="2603"/>
    </w:p>
    <w:p w14:paraId="7442BFB8">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不可预见的困难包括：</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198414AC">
      <w:pPr>
        <w:pStyle w:val="5"/>
        <w:rPr>
          <w:rFonts w:hint="default" w:ascii="Times New Roman" w:hAnsi="Times New Roman" w:eastAsia="宋体" w:cs="Times New Roman"/>
          <w:b/>
          <w:color w:val="auto"/>
          <w:sz w:val="24"/>
          <w:szCs w:val="24"/>
          <w:highlight w:val="none"/>
          <w:shd w:val="clear" w:color="auto" w:fill="auto"/>
        </w:rPr>
      </w:pPr>
      <w:bookmarkStart w:id="2604" w:name="_Toc745758403"/>
      <w:bookmarkStart w:id="2605" w:name="_Toc732952616"/>
      <w:bookmarkStart w:id="2606" w:name="_Toc54862336"/>
      <w:bookmarkStart w:id="2607" w:name="_Toc1524449515"/>
      <w:bookmarkStart w:id="2608" w:name="_Toc1905804837"/>
      <w:bookmarkStart w:id="2609" w:name="_Toc14398"/>
      <w:bookmarkStart w:id="2610" w:name="_Toc59203235"/>
      <w:bookmarkStart w:id="2611" w:name="_Toc2144608098"/>
      <w:bookmarkStart w:id="2612" w:name="_Toc597286722"/>
      <w:bookmarkStart w:id="2613" w:name="_Toc1077459484"/>
      <w:bookmarkStart w:id="2614" w:name="_Toc834152116"/>
      <w:bookmarkStart w:id="2615" w:name="_Toc1737869902"/>
      <w:bookmarkStart w:id="2616" w:name="_Toc1946627346"/>
      <w:bookmarkStart w:id="2617" w:name="_Toc1113348163"/>
      <w:r>
        <w:rPr>
          <w:rFonts w:hint="default" w:ascii="Times New Roman" w:hAnsi="Times New Roman" w:eastAsia="宋体" w:cs="Times New Roman"/>
          <w:b/>
          <w:color w:val="auto"/>
          <w:sz w:val="24"/>
          <w:szCs w:val="24"/>
          <w:highlight w:val="none"/>
          <w:shd w:val="clear" w:color="auto" w:fill="auto"/>
        </w:rPr>
        <w:t>第5条 设计</w:t>
      </w:r>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p>
    <w:p w14:paraId="33ECD9B6">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618" w:name="_Toc569202951"/>
      <w:bookmarkStart w:id="2619" w:name="_Toc451271396"/>
      <w:bookmarkStart w:id="2620" w:name="_Toc343743153"/>
      <w:bookmarkStart w:id="2621" w:name="_Toc1839921655"/>
      <w:bookmarkStart w:id="2622" w:name="_Toc888344621"/>
      <w:bookmarkStart w:id="2623" w:name="_Toc16513"/>
      <w:bookmarkStart w:id="2624" w:name="_Toc1794717348"/>
      <w:bookmarkStart w:id="2625" w:name="_Toc1794050291"/>
      <w:bookmarkStart w:id="2626" w:name="_Toc1460623423"/>
      <w:bookmarkStart w:id="2627" w:name="_Toc938515586"/>
      <w:bookmarkStart w:id="2628" w:name="_Toc105409471"/>
      <w:bookmarkStart w:id="2629" w:name="_Toc1410415360"/>
      <w:r>
        <w:rPr>
          <w:rFonts w:hint="default" w:ascii="Times New Roman" w:hAnsi="Times New Roman" w:eastAsia="宋体" w:cs="Times New Roman"/>
          <w:b w:val="0"/>
          <w:color w:val="auto"/>
          <w:sz w:val="21"/>
          <w:szCs w:val="21"/>
          <w:highlight w:val="none"/>
          <w:shd w:val="clear" w:color="auto" w:fill="auto"/>
        </w:rPr>
        <w:t>5.2 承包人文件审查</w:t>
      </w:r>
      <w:bookmarkEnd w:id="2618"/>
      <w:bookmarkEnd w:id="2619"/>
      <w:bookmarkEnd w:id="2620"/>
      <w:bookmarkEnd w:id="2621"/>
      <w:bookmarkEnd w:id="2622"/>
      <w:bookmarkEnd w:id="2623"/>
      <w:bookmarkEnd w:id="2624"/>
      <w:bookmarkEnd w:id="2625"/>
      <w:bookmarkEnd w:id="2626"/>
      <w:bookmarkEnd w:id="2627"/>
      <w:bookmarkEnd w:id="2628"/>
      <w:bookmarkEnd w:id="2629"/>
    </w:p>
    <w:p w14:paraId="24D77E6E">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5.2.1 承包人文件审查的期限：</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0DBC96DA">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5.2.2 审查会议的审查形式和时间安排为：</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，审查会议的相关费用由</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承担。</w:t>
      </w:r>
    </w:p>
    <w:p w14:paraId="1A2DB45B">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5.2.3 关于第三方审查单位的约定：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1B6C821C">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630" w:name="_Toc1951780570"/>
      <w:bookmarkStart w:id="2631" w:name="_Toc949338868"/>
      <w:bookmarkStart w:id="2632" w:name="_Toc953191330"/>
      <w:bookmarkStart w:id="2633" w:name="_Toc54959955"/>
      <w:bookmarkStart w:id="2634" w:name="_Toc402034074"/>
      <w:bookmarkStart w:id="2635" w:name="_Toc868224341"/>
      <w:bookmarkStart w:id="2636" w:name="_Toc2146296742"/>
      <w:bookmarkStart w:id="2637" w:name="_Toc596560323"/>
      <w:bookmarkStart w:id="2638" w:name="_Toc40636988"/>
      <w:bookmarkStart w:id="2639" w:name="_Toc1690362448"/>
      <w:bookmarkStart w:id="2640" w:name="_Toc13796"/>
      <w:bookmarkStart w:id="2641" w:name="_Toc1217393708"/>
      <w:r>
        <w:rPr>
          <w:rFonts w:hint="default" w:ascii="Times New Roman" w:hAnsi="Times New Roman" w:eastAsia="宋体" w:cs="Times New Roman"/>
          <w:b w:val="0"/>
          <w:color w:val="auto"/>
          <w:sz w:val="21"/>
          <w:szCs w:val="21"/>
          <w:highlight w:val="none"/>
          <w:shd w:val="clear" w:color="auto" w:fill="auto"/>
        </w:rPr>
        <w:t>5.3 培训</w:t>
      </w:r>
      <w:bookmarkEnd w:id="2630"/>
      <w:bookmarkEnd w:id="2631"/>
      <w:bookmarkEnd w:id="2632"/>
      <w:bookmarkEnd w:id="2633"/>
      <w:bookmarkEnd w:id="2634"/>
      <w:bookmarkEnd w:id="2635"/>
      <w:bookmarkEnd w:id="2636"/>
      <w:bookmarkEnd w:id="2637"/>
      <w:bookmarkEnd w:id="2638"/>
      <w:bookmarkEnd w:id="2639"/>
      <w:bookmarkEnd w:id="2640"/>
      <w:bookmarkEnd w:id="2641"/>
    </w:p>
    <w:p w14:paraId="0D19F423">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培训的时长为</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，承包人应为培训提供的人员、设施和其它必要条件为</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13109700">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642" w:name="_Toc699399713"/>
      <w:bookmarkStart w:id="2643" w:name="_Toc708794699"/>
      <w:bookmarkStart w:id="2644" w:name="_Toc1873120206"/>
      <w:bookmarkStart w:id="2645" w:name="_Toc531527385"/>
      <w:bookmarkStart w:id="2646" w:name="_Toc1409374806"/>
      <w:bookmarkStart w:id="2647" w:name="_Toc103886963"/>
      <w:bookmarkStart w:id="2648" w:name="_Toc1649326924"/>
      <w:bookmarkStart w:id="2649" w:name="_Toc1984028051"/>
      <w:bookmarkStart w:id="2650" w:name="_Toc1946366479"/>
      <w:bookmarkStart w:id="2651" w:name="_Toc712247747"/>
      <w:bookmarkStart w:id="2652" w:name="_Toc2075444185"/>
      <w:bookmarkStart w:id="2653" w:name="_Toc1316"/>
      <w:r>
        <w:rPr>
          <w:rFonts w:hint="default" w:ascii="Times New Roman" w:hAnsi="Times New Roman" w:eastAsia="宋体" w:cs="Times New Roman"/>
          <w:b w:val="0"/>
          <w:color w:val="auto"/>
          <w:sz w:val="21"/>
          <w:szCs w:val="21"/>
          <w:highlight w:val="none"/>
          <w:shd w:val="clear" w:color="auto" w:fill="auto"/>
        </w:rPr>
        <w:t>5.4 竣工文件</w:t>
      </w:r>
      <w:bookmarkEnd w:id="2642"/>
      <w:bookmarkEnd w:id="2643"/>
      <w:bookmarkEnd w:id="2644"/>
      <w:bookmarkEnd w:id="2645"/>
      <w:bookmarkEnd w:id="2646"/>
      <w:bookmarkEnd w:id="2647"/>
      <w:bookmarkEnd w:id="2648"/>
      <w:bookmarkEnd w:id="2649"/>
      <w:bookmarkEnd w:id="2650"/>
      <w:bookmarkEnd w:id="2651"/>
      <w:bookmarkEnd w:id="2652"/>
      <w:bookmarkEnd w:id="2653"/>
    </w:p>
    <w:p w14:paraId="65C729C3">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5.4.1 竣工文件的形式、提供的份数、技术标准以及其它相关要求：</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5CAE7CD5">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5.4.3 关于竣工文件的其他约定：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04AE84DA">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654" w:name="_Toc1993491621"/>
      <w:bookmarkStart w:id="2655" w:name="_Toc83479497"/>
      <w:bookmarkStart w:id="2656" w:name="_Toc897860940"/>
      <w:bookmarkStart w:id="2657" w:name="_Toc1719904756"/>
      <w:bookmarkStart w:id="2658" w:name="_Toc1282926984"/>
      <w:bookmarkStart w:id="2659" w:name="_Toc15199"/>
      <w:bookmarkStart w:id="2660" w:name="_Toc450788297"/>
      <w:bookmarkStart w:id="2661" w:name="_Toc1472372902"/>
      <w:bookmarkStart w:id="2662" w:name="_Toc1811347696"/>
      <w:bookmarkStart w:id="2663" w:name="_Toc2121042624"/>
      <w:bookmarkStart w:id="2664" w:name="_Toc35486303"/>
      <w:bookmarkStart w:id="2665" w:name="_Toc2003869530"/>
      <w:r>
        <w:rPr>
          <w:rFonts w:hint="default" w:ascii="Times New Roman" w:hAnsi="Times New Roman" w:eastAsia="宋体" w:cs="Times New Roman"/>
          <w:b w:val="0"/>
          <w:color w:val="auto"/>
          <w:sz w:val="21"/>
          <w:szCs w:val="21"/>
          <w:highlight w:val="none"/>
          <w:shd w:val="clear" w:color="auto" w:fill="auto"/>
        </w:rPr>
        <w:t>5.5 操作和维修手册</w:t>
      </w:r>
      <w:bookmarkEnd w:id="2654"/>
      <w:bookmarkEnd w:id="2655"/>
      <w:bookmarkEnd w:id="2656"/>
      <w:bookmarkEnd w:id="2657"/>
      <w:bookmarkEnd w:id="2658"/>
      <w:bookmarkEnd w:id="2659"/>
      <w:bookmarkEnd w:id="2660"/>
      <w:bookmarkEnd w:id="2661"/>
      <w:bookmarkEnd w:id="2662"/>
      <w:bookmarkEnd w:id="2663"/>
      <w:bookmarkEnd w:id="2664"/>
      <w:bookmarkEnd w:id="2665"/>
    </w:p>
    <w:p w14:paraId="715DA4B6">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5.5.3 对最终操作和维修手册的约定：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60D1F633">
      <w:pPr>
        <w:pStyle w:val="5"/>
        <w:rPr>
          <w:rFonts w:hint="default" w:ascii="Times New Roman" w:hAnsi="Times New Roman" w:eastAsia="宋体" w:cs="Times New Roman"/>
          <w:b/>
          <w:color w:val="auto"/>
          <w:sz w:val="24"/>
          <w:szCs w:val="24"/>
          <w:highlight w:val="none"/>
          <w:shd w:val="clear" w:color="auto" w:fill="auto"/>
        </w:rPr>
      </w:pPr>
      <w:bookmarkStart w:id="2666" w:name="_Toc741673990"/>
      <w:bookmarkStart w:id="2667" w:name="_Toc1990109764"/>
      <w:bookmarkStart w:id="2668" w:name="_Toc1814315351"/>
      <w:bookmarkStart w:id="2669" w:name="_Toc1163805440"/>
      <w:bookmarkStart w:id="2670" w:name="_Toc1994096874"/>
      <w:bookmarkStart w:id="2671" w:name="_Toc329610430"/>
      <w:bookmarkStart w:id="2672" w:name="_Toc2119862016"/>
      <w:bookmarkStart w:id="2673" w:name="_Toc22059"/>
      <w:bookmarkStart w:id="2674" w:name="_Toc575558906"/>
      <w:bookmarkStart w:id="2675" w:name="_Toc1579820136"/>
      <w:bookmarkStart w:id="2676" w:name="_Toc54862337"/>
      <w:bookmarkStart w:id="2677" w:name="_Toc255793435"/>
      <w:bookmarkStart w:id="2678" w:name="_Toc376204078"/>
      <w:bookmarkStart w:id="2679" w:name="_Toc59203236"/>
      <w:r>
        <w:rPr>
          <w:rFonts w:hint="default" w:ascii="Times New Roman" w:hAnsi="Times New Roman" w:eastAsia="宋体" w:cs="Times New Roman"/>
          <w:b/>
          <w:color w:val="auto"/>
          <w:sz w:val="24"/>
          <w:szCs w:val="24"/>
          <w:highlight w:val="none"/>
          <w:shd w:val="clear" w:color="auto" w:fill="auto"/>
        </w:rPr>
        <w:t>第6条 材料、工程设备</w:t>
      </w:r>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p>
    <w:p w14:paraId="2CA7EF1D">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680" w:name="_Toc727614339"/>
      <w:bookmarkStart w:id="2681" w:name="_Toc422345731"/>
      <w:bookmarkStart w:id="2682" w:name="_Toc1389950963"/>
      <w:bookmarkStart w:id="2683" w:name="_Toc1637787263"/>
      <w:bookmarkStart w:id="2684" w:name="_Toc1799169658"/>
      <w:bookmarkStart w:id="2685" w:name="_Toc4351"/>
      <w:bookmarkStart w:id="2686" w:name="_Toc934478554"/>
      <w:bookmarkStart w:id="2687" w:name="_Toc1490591769"/>
      <w:bookmarkStart w:id="2688" w:name="_Toc1796931316"/>
      <w:bookmarkStart w:id="2689" w:name="_Toc315874912"/>
      <w:bookmarkStart w:id="2690" w:name="_Toc513963870"/>
      <w:bookmarkStart w:id="2691" w:name="_Toc376234091"/>
      <w:r>
        <w:rPr>
          <w:rFonts w:hint="default" w:ascii="Times New Roman" w:hAnsi="Times New Roman" w:eastAsia="宋体" w:cs="Times New Roman"/>
          <w:b w:val="0"/>
          <w:color w:val="auto"/>
          <w:sz w:val="21"/>
          <w:szCs w:val="21"/>
          <w:highlight w:val="none"/>
          <w:shd w:val="clear" w:color="auto" w:fill="auto"/>
        </w:rPr>
        <w:t>6.1 实施方法</w:t>
      </w:r>
      <w:bookmarkEnd w:id="2680"/>
      <w:bookmarkEnd w:id="2681"/>
      <w:bookmarkEnd w:id="2682"/>
      <w:bookmarkEnd w:id="2683"/>
      <w:bookmarkEnd w:id="2684"/>
      <w:bookmarkEnd w:id="2685"/>
      <w:bookmarkEnd w:id="2686"/>
      <w:bookmarkEnd w:id="2687"/>
      <w:bookmarkEnd w:id="2688"/>
      <w:bookmarkEnd w:id="2689"/>
      <w:bookmarkEnd w:id="2690"/>
      <w:bookmarkEnd w:id="2691"/>
    </w:p>
    <w:p w14:paraId="0A28F1BC">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双方当事人约定的实施方法、设备、设施和材料：</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352F6757">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692" w:name="_Toc2118401737"/>
      <w:bookmarkStart w:id="2693" w:name="_Toc13257"/>
      <w:bookmarkStart w:id="2694" w:name="_Toc908561883"/>
      <w:bookmarkStart w:id="2695" w:name="_Toc1417995664"/>
      <w:bookmarkStart w:id="2696" w:name="_Toc604525929"/>
      <w:bookmarkStart w:id="2697" w:name="_Toc1076512005"/>
      <w:bookmarkStart w:id="2698" w:name="_Toc374936196"/>
      <w:bookmarkStart w:id="2699" w:name="_Toc79734711"/>
      <w:bookmarkStart w:id="2700" w:name="_Toc2047364402"/>
      <w:bookmarkStart w:id="2701" w:name="_Toc295331844"/>
      <w:bookmarkStart w:id="2702" w:name="_Toc1081948841"/>
      <w:bookmarkStart w:id="2703" w:name="_Toc302576778"/>
      <w:r>
        <w:rPr>
          <w:rFonts w:hint="default" w:ascii="Times New Roman" w:hAnsi="Times New Roman" w:eastAsia="宋体" w:cs="Times New Roman"/>
          <w:b w:val="0"/>
          <w:color w:val="auto"/>
          <w:sz w:val="21"/>
          <w:szCs w:val="21"/>
          <w:highlight w:val="none"/>
          <w:shd w:val="clear" w:color="auto" w:fill="auto"/>
        </w:rPr>
        <w:t>6.2 材料和工程设备</w:t>
      </w:r>
      <w:bookmarkEnd w:id="2692"/>
      <w:bookmarkEnd w:id="2693"/>
      <w:bookmarkEnd w:id="2694"/>
      <w:bookmarkEnd w:id="2695"/>
      <w:bookmarkEnd w:id="2696"/>
      <w:bookmarkEnd w:id="2697"/>
      <w:bookmarkEnd w:id="2698"/>
      <w:bookmarkEnd w:id="2699"/>
      <w:bookmarkEnd w:id="2700"/>
      <w:bookmarkEnd w:id="2701"/>
      <w:bookmarkEnd w:id="2702"/>
      <w:bookmarkEnd w:id="2703"/>
    </w:p>
    <w:p w14:paraId="177C9863">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6.2.1 发包人提供的材料和工程设备</w:t>
      </w:r>
    </w:p>
    <w:p w14:paraId="2CCFC25A">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发包人提供的材料和工程设备验收后，由</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负责接收、运输和保管。</w:t>
      </w:r>
    </w:p>
    <w:p w14:paraId="21637F9A">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6.2.3 材料和工程设备的保管</w:t>
      </w:r>
    </w:p>
    <w:p w14:paraId="69270505">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承包人提交保管、维护方案的时间：</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675B7571">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发包人提供的库房、堆场、设施和设备：</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5E5B5D6C">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704" w:name="_Toc312997715"/>
      <w:bookmarkStart w:id="2705" w:name="_Toc159543125"/>
      <w:bookmarkStart w:id="2706" w:name="_Toc1862301195"/>
      <w:bookmarkStart w:id="2707" w:name="_Toc1952138347"/>
      <w:bookmarkStart w:id="2708" w:name="_Toc2048771654"/>
      <w:bookmarkStart w:id="2709" w:name="_Toc1050330352"/>
      <w:bookmarkStart w:id="2710" w:name="_Toc822750515"/>
      <w:bookmarkStart w:id="2711" w:name="_Toc224675554"/>
      <w:bookmarkStart w:id="2712" w:name="_Toc1566207437"/>
      <w:bookmarkStart w:id="2713" w:name="_Toc47584229"/>
      <w:bookmarkStart w:id="2714" w:name="_Toc376069517"/>
      <w:bookmarkStart w:id="2715" w:name="_Toc12999"/>
      <w:r>
        <w:rPr>
          <w:rFonts w:hint="default" w:ascii="Times New Roman" w:hAnsi="Times New Roman" w:eastAsia="宋体" w:cs="Times New Roman"/>
          <w:b w:val="0"/>
          <w:color w:val="auto"/>
          <w:sz w:val="21"/>
          <w:szCs w:val="21"/>
          <w:highlight w:val="none"/>
          <w:shd w:val="clear" w:color="auto" w:fill="auto"/>
        </w:rPr>
        <w:t>6.3 样品</w:t>
      </w:r>
      <w:bookmarkEnd w:id="2704"/>
      <w:bookmarkEnd w:id="2705"/>
      <w:bookmarkEnd w:id="2706"/>
      <w:bookmarkEnd w:id="2707"/>
      <w:bookmarkEnd w:id="2708"/>
      <w:bookmarkEnd w:id="2709"/>
      <w:bookmarkEnd w:id="2710"/>
      <w:bookmarkEnd w:id="2711"/>
      <w:bookmarkEnd w:id="2712"/>
      <w:bookmarkEnd w:id="2713"/>
      <w:bookmarkEnd w:id="2714"/>
      <w:bookmarkEnd w:id="2715"/>
    </w:p>
    <w:p w14:paraId="2981E8F2">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6.3.1 样品的报送与封存</w:t>
      </w:r>
    </w:p>
    <w:p w14:paraId="65F21F51">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需要承包人报送样品的材料或工程设备，样品种类、名称、规格、数量：</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5A28B5F1">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716" w:name="_Toc134287704"/>
      <w:bookmarkStart w:id="2717" w:name="_Toc657819025"/>
      <w:bookmarkStart w:id="2718" w:name="_Toc979205784"/>
      <w:bookmarkStart w:id="2719" w:name="_Toc7208"/>
      <w:bookmarkStart w:id="2720" w:name="_Toc69983913"/>
      <w:bookmarkStart w:id="2721" w:name="_Toc1360869537"/>
      <w:bookmarkStart w:id="2722" w:name="_Toc1011502398"/>
      <w:bookmarkStart w:id="2723" w:name="_Toc938184536"/>
      <w:bookmarkStart w:id="2724" w:name="_Toc1126979574"/>
      <w:bookmarkStart w:id="2725" w:name="_Toc960257074"/>
      <w:bookmarkStart w:id="2726" w:name="_Toc357558432"/>
      <w:bookmarkStart w:id="2727" w:name="_Toc1619331236"/>
      <w:r>
        <w:rPr>
          <w:rFonts w:hint="default" w:ascii="Times New Roman" w:hAnsi="Times New Roman" w:eastAsia="宋体" w:cs="Times New Roman"/>
          <w:b w:val="0"/>
          <w:color w:val="auto"/>
          <w:sz w:val="21"/>
          <w:szCs w:val="21"/>
          <w:highlight w:val="none"/>
          <w:shd w:val="clear" w:color="auto" w:fill="auto"/>
        </w:rPr>
        <w:t>6.4 质量检查</w:t>
      </w:r>
      <w:bookmarkEnd w:id="2716"/>
      <w:bookmarkEnd w:id="2717"/>
      <w:bookmarkEnd w:id="2718"/>
      <w:bookmarkEnd w:id="2719"/>
      <w:bookmarkEnd w:id="2720"/>
      <w:bookmarkEnd w:id="2721"/>
      <w:bookmarkEnd w:id="2722"/>
      <w:bookmarkEnd w:id="2723"/>
      <w:bookmarkEnd w:id="2724"/>
      <w:bookmarkEnd w:id="2725"/>
      <w:bookmarkEnd w:id="2726"/>
      <w:bookmarkEnd w:id="2727"/>
    </w:p>
    <w:p w14:paraId="670389A1">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6.4.1 工程质量要求</w:t>
      </w:r>
    </w:p>
    <w:p w14:paraId="34A3F85C">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工程质量的特殊标准或要求：</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6CE7302A">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6.4.2 质量检查</w:t>
      </w:r>
    </w:p>
    <w:p w14:paraId="0AA30310">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除通用合同条件已列明的质量检查的地点外，发包人有权进行质量检查的其他地点：</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2FE7E11C">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6.4.3 隐蔽工程检查</w:t>
      </w:r>
    </w:p>
    <w:p w14:paraId="20BB2F70">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关于隐蔽工程和中间验收的特别约定：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4924DDA0">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728" w:name="_Toc1202886859"/>
      <w:bookmarkStart w:id="2729" w:name="_Toc1978675497"/>
      <w:bookmarkStart w:id="2730" w:name="_Toc610804758"/>
      <w:bookmarkStart w:id="2731" w:name="_Toc1326977440"/>
      <w:bookmarkStart w:id="2732" w:name="_Toc526385432"/>
      <w:bookmarkStart w:id="2733" w:name="_Toc2068620764"/>
      <w:bookmarkStart w:id="2734" w:name="_Toc1484427284"/>
      <w:bookmarkStart w:id="2735" w:name="_Toc1707291490"/>
      <w:bookmarkStart w:id="2736" w:name="_Toc1823477618"/>
      <w:bookmarkStart w:id="2737" w:name="_Toc1052624478"/>
      <w:bookmarkStart w:id="2738" w:name="_Toc1943276685"/>
      <w:bookmarkStart w:id="2739" w:name="_Toc6054"/>
      <w:r>
        <w:rPr>
          <w:rFonts w:hint="default" w:ascii="Times New Roman" w:hAnsi="Times New Roman" w:eastAsia="宋体" w:cs="Times New Roman"/>
          <w:b w:val="0"/>
          <w:color w:val="auto"/>
          <w:sz w:val="21"/>
          <w:szCs w:val="21"/>
          <w:highlight w:val="none"/>
          <w:shd w:val="clear" w:color="auto" w:fill="auto"/>
        </w:rPr>
        <w:t>6.5 由承包人试验和检验</w:t>
      </w:r>
      <w:bookmarkEnd w:id="2728"/>
      <w:bookmarkEnd w:id="2729"/>
      <w:bookmarkEnd w:id="2730"/>
      <w:bookmarkEnd w:id="2731"/>
      <w:bookmarkEnd w:id="2732"/>
      <w:bookmarkEnd w:id="2733"/>
      <w:bookmarkEnd w:id="2734"/>
      <w:bookmarkEnd w:id="2735"/>
      <w:bookmarkEnd w:id="2736"/>
      <w:bookmarkEnd w:id="2737"/>
      <w:bookmarkEnd w:id="2738"/>
      <w:bookmarkEnd w:id="2739"/>
    </w:p>
    <w:p w14:paraId="566E55B0">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6.5.1 试验设备与试验人员</w:t>
      </w:r>
    </w:p>
    <w:p w14:paraId="47C0AA2D">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试验的内容、时间和地点：</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5CD9B3EF">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试验所需要的试验设备、取样装置、试验场所和试验条件：</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66CD7D7A">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试验和检验费用的计价原则：</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2AC25CE9">
      <w:pPr>
        <w:spacing w:line="400" w:lineRule="exact"/>
        <w:ind w:firstLine="600"/>
        <w:outlineLvl w:val="3"/>
        <w:rPr>
          <w:rFonts w:hint="default" w:ascii="Times New Roman" w:hAnsi="Times New Roman" w:eastAsia="宋体" w:cs="Times New Roman"/>
          <w:b w:val="0"/>
          <w:color w:val="auto"/>
          <w:sz w:val="21"/>
          <w:szCs w:val="21"/>
          <w:highlight w:val="none"/>
          <w:shd w:val="clear" w:color="auto" w:fill="auto"/>
        </w:rPr>
      </w:pPr>
      <w:bookmarkStart w:id="2740" w:name="_Toc1103215744"/>
      <w:bookmarkStart w:id="2741" w:name="_Toc131235815"/>
      <w:bookmarkStart w:id="2742" w:name="_Toc1544873722"/>
      <w:bookmarkStart w:id="2743" w:name="_Toc1518283263"/>
      <w:bookmarkStart w:id="2744" w:name="_Toc792617482"/>
      <w:bookmarkStart w:id="2745" w:name="_Toc930336618"/>
      <w:bookmarkStart w:id="2746" w:name="_Toc1374454721"/>
      <w:bookmarkStart w:id="2747" w:name="_Toc953781515"/>
      <w:bookmarkStart w:id="2748" w:name="_Toc405369538"/>
      <w:bookmarkStart w:id="2749" w:name="_Toc271552788"/>
      <w:bookmarkStart w:id="2750" w:name="_Toc354219413"/>
      <w:r>
        <w:rPr>
          <w:rFonts w:hint="default" w:ascii="Times New Roman" w:hAnsi="Times New Roman" w:eastAsia="宋体" w:cs="Times New Roman"/>
          <w:b w:val="0"/>
          <w:color w:val="auto"/>
          <w:sz w:val="21"/>
          <w:szCs w:val="21"/>
          <w:highlight w:val="none"/>
          <w:shd w:val="clear" w:color="auto" w:fill="auto"/>
        </w:rPr>
        <w:t>6.</w:t>
      </w:r>
      <w:r>
        <w:rPr>
          <w:rFonts w:hint="default" w:ascii="Times New Roman" w:hAnsi="Times New Roman" w:eastAsia="宋体" w:cs="Times New Roman"/>
          <w:b w:val="0"/>
          <w:color w:val="auto"/>
          <w:sz w:val="21"/>
          <w:szCs w:val="21"/>
          <w:highlight w:val="none"/>
          <w:shd w:val="clear" w:color="auto" w:fill="auto"/>
          <w:lang w:val="en-US" w:eastAsia="zh-CN"/>
        </w:rPr>
        <w:t>5.2</w:t>
      </w:r>
      <w:r>
        <w:rPr>
          <w:rFonts w:hint="default" w:ascii="Times New Roman" w:hAnsi="Times New Roman" w:eastAsia="宋体" w:cs="Times New Roman"/>
          <w:b w:val="0"/>
          <w:color w:val="auto"/>
          <w:sz w:val="21"/>
          <w:szCs w:val="21"/>
          <w:highlight w:val="none"/>
          <w:shd w:val="clear" w:color="auto" w:fill="auto"/>
        </w:rPr>
        <w:t xml:space="preserve"> 专项检测</w:t>
      </w:r>
      <w:bookmarkEnd w:id="2740"/>
      <w:bookmarkEnd w:id="2741"/>
      <w:bookmarkEnd w:id="2742"/>
      <w:bookmarkEnd w:id="2743"/>
      <w:bookmarkEnd w:id="2744"/>
      <w:bookmarkEnd w:id="2745"/>
      <w:bookmarkEnd w:id="2746"/>
      <w:bookmarkEnd w:id="2747"/>
      <w:bookmarkEnd w:id="2748"/>
      <w:bookmarkEnd w:id="2749"/>
      <w:bookmarkEnd w:id="2750"/>
    </w:p>
    <w:p w14:paraId="03A6E8EB">
      <w:pPr>
        <w:spacing w:line="400" w:lineRule="exact"/>
        <w:ind w:firstLine="420" w:firstLineChars="2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根据《建设工程质量检测管理办法》（住房和城乡建设部令第57号）以及《广西壮族自治区建设工程质量检测管理实施细则》</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桂建发〔2025〕5号</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规定，工程质量检测业务由发包人委托有相应资质的检测机构检测，费用从发包人的项目建设经费中支出并直接支付给检测机构，不计入合同价款内。</w:t>
      </w:r>
    </w:p>
    <w:p w14:paraId="29863F37">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禁止使用松木、松木包装材料设备、种子、苗木、花卉及繁殖材料。</w:t>
      </w:r>
    </w:p>
    <w:p w14:paraId="5C3D778C">
      <w:pPr>
        <w:pStyle w:val="5"/>
        <w:rPr>
          <w:rFonts w:hint="default" w:ascii="Times New Roman" w:hAnsi="Times New Roman" w:eastAsia="宋体" w:cs="Times New Roman"/>
          <w:color w:val="auto"/>
          <w:sz w:val="24"/>
          <w:szCs w:val="24"/>
          <w:highlight w:val="none"/>
          <w:shd w:val="clear" w:color="auto" w:fill="auto"/>
        </w:rPr>
      </w:pPr>
      <w:bookmarkStart w:id="2751" w:name="_Toc89088414"/>
      <w:bookmarkStart w:id="2752" w:name="_Toc86866041"/>
      <w:bookmarkStart w:id="2753" w:name="_Toc59203237"/>
      <w:bookmarkStart w:id="2754" w:name="_Toc310034073"/>
      <w:bookmarkStart w:id="2755" w:name="_Toc1679005348"/>
      <w:bookmarkStart w:id="2756" w:name="_Toc1018119552"/>
      <w:bookmarkStart w:id="2757" w:name="_Toc228855857"/>
      <w:bookmarkStart w:id="2758" w:name="_Toc32319"/>
      <w:bookmarkStart w:id="2759" w:name="_Toc1700387717"/>
      <w:bookmarkStart w:id="2760" w:name="_Toc1633340478"/>
      <w:bookmarkStart w:id="2761" w:name="_Toc54862338"/>
      <w:bookmarkStart w:id="2762" w:name="_Toc657979026"/>
      <w:bookmarkStart w:id="2763" w:name="_Toc9465040"/>
      <w:bookmarkStart w:id="2764" w:name="_Toc1317668541"/>
      <w:r>
        <w:rPr>
          <w:rFonts w:hint="default" w:ascii="Times New Roman" w:hAnsi="Times New Roman" w:eastAsia="宋体" w:cs="Times New Roman"/>
          <w:color w:val="auto"/>
          <w:sz w:val="24"/>
          <w:szCs w:val="24"/>
          <w:highlight w:val="none"/>
          <w:shd w:val="clear" w:color="auto" w:fill="auto"/>
        </w:rPr>
        <w:t>第7条 施工</w:t>
      </w:r>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p>
    <w:p w14:paraId="13817954">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765" w:name="_Toc1086700332"/>
      <w:bookmarkStart w:id="2766" w:name="_Toc32620"/>
      <w:bookmarkStart w:id="2767" w:name="_Toc2890044"/>
      <w:bookmarkStart w:id="2768" w:name="_Toc1800773901"/>
      <w:bookmarkStart w:id="2769" w:name="_Toc578528578"/>
      <w:bookmarkStart w:id="2770" w:name="_Toc768223909"/>
      <w:bookmarkStart w:id="2771" w:name="_Toc1491167612"/>
      <w:bookmarkStart w:id="2772" w:name="_Toc1839414053"/>
      <w:bookmarkStart w:id="2773" w:name="_Toc996468024"/>
      <w:bookmarkStart w:id="2774" w:name="_Toc1031178140"/>
      <w:bookmarkStart w:id="2775" w:name="_Toc1451334124"/>
      <w:bookmarkStart w:id="2776" w:name="_Toc501819974"/>
      <w:r>
        <w:rPr>
          <w:rFonts w:hint="default" w:ascii="Times New Roman" w:hAnsi="Times New Roman" w:eastAsia="宋体" w:cs="Times New Roman"/>
          <w:b w:val="0"/>
          <w:color w:val="auto"/>
          <w:sz w:val="21"/>
          <w:szCs w:val="21"/>
          <w:highlight w:val="none"/>
          <w:shd w:val="clear" w:color="auto" w:fill="auto"/>
        </w:rPr>
        <w:t>7.1 交通运输</w:t>
      </w:r>
      <w:bookmarkEnd w:id="2765"/>
      <w:bookmarkEnd w:id="2766"/>
      <w:bookmarkEnd w:id="2767"/>
      <w:bookmarkEnd w:id="2768"/>
      <w:bookmarkEnd w:id="2769"/>
      <w:bookmarkEnd w:id="2770"/>
      <w:bookmarkEnd w:id="2771"/>
      <w:bookmarkEnd w:id="2772"/>
      <w:bookmarkEnd w:id="2773"/>
      <w:bookmarkEnd w:id="2774"/>
      <w:bookmarkEnd w:id="2775"/>
      <w:bookmarkEnd w:id="2776"/>
    </w:p>
    <w:p w14:paraId="78E35F58">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7.1.1 出入现场的权利</w:t>
      </w:r>
    </w:p>
    <w:p w14:paraId="5B32B4E3">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关于出入现场的权利的约定：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70679687">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7.1.2 场外交通</w:t>
      </w:r>
    </w:p>
    <w:p w14:paraId="5DF4FF34">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关于场外交通的特别约定：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04E5E08A">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7.1.3 场内交通</w:t>
      </w:r>
    </w:p>
    <w:p w14:paraId="29E845F4">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关于场内交通的特别约定：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3E037D08">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关于场内交通与场外交通边界的约定：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2E973987">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7.1.4 超大件和超重件的运输</w:t>
      </w:r>
    </w:p>
    <w:p w14:paraId="5175409F">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运输超大件或超重件所需的道路和桥梁临时加固改造费用和其他有关费用由</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承担。</w:t>
      </w:r>
    </w:p>
    <w:p w14:paraId="60287A3C">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777" w:name="_Toc452203892"/>
      <w:bookmarkStart w:id="2778" w:name="_Toc394989218"/>
      <w:bookmarkStart w:id="2779" w:name="_Toc256964050"/>
      <w:bookmarkStart w:id="2780" w:name="_Toc980567690"/>
      <w:bookmarkStart w:id="2781" w:name="_Toc1474333895"/>
      <w:bookmarkStart w:id="2782" w:name="_Toc1030721865"/>
      <w:bookmarkStart w:id="2783" w:name="_Toc728334473"/>
      <w:bookmarkStart w:id="2784" w:name="_Toc23657"/>
      <w:bookmarkStart w:id="2785" w:name="_Toc69792624"/>
      <w:bookmarkStart w:id="2786" w:name="_Toc1591016972"/>
      <w:bookmarkStart w:id="2787" w:name="_Toc150021399"/>
      <w:bookmarkStart w:id="2788" w:name="_Toc46380085"/>
      <w:r>
        <w:rPr>
          <w:rFonts w:hint="default" w:ascii="Times New Roman" w:hAnsi="Times New Roman" w:eastAsia="宋体" w:cs="Times New Roman"/>
          <w:b w:val="0"/>
          <w:color w:val="auto"/>
          <w:sz w:val="21"/>
          <w:szCs w:val="21"/>
          <w:highlight w:val="none"/>
          <w:shd w:val="clear" w:color="auto" w:fill="auto"/>
        </w:rPr>
        <w:t>7.2 施工设备和临时设施</w:t>
      </w:r>
      <w:bookmarkEnd w:id="2777"/>
      <w:bookmarkEnd w:id="2778"/>
      <w:bookmarkEnd w:id="2779"/>
      <w:bookmarkEnd w:id="2780"/>
      <w:bookmarkEnd w:id="2781"/>
      <w:bookmarkEnd w:id="2782"/>
      <w:bookmarkEnd w:id="2783"/>
      <w:bookmarkEnd w:id="2784"/>
      <w:bookmarkEnd w:id="2785"/>
      <w:bookmarkEnd w:id="2786"/>
      <w:bookmarkEnd w:id="2787"/>
      <w:bookmarkEnd w:id="2788"/>
    </w:p>
    <w:p w14:paraId="34F7DA30">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7.2.1 承包人提供的施工设备和临时设施</w:t>
      </w:r>
    </w:p>
    <w:p w14:paraId="5E48D773">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临时设施的费用和临时占地手续和费用承担的特别约定：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2F93AA91">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7.2.2 发包人提供的施工设备和临时设施</w:t>
      </w:r>
    </w:p>
    <w:p w14:paraId="32F45CA0">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发包人提供的施工设备或临时设施范围：</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2B2B6E1B">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789" w:name="_Toc1727962504"/>
      <w:bookmarkStart w:id="2790" w:name="_Toc1413603991"/>
      <w:bookmarkStart w:id="2791" w:name="_Toc791276411"/>
      <w:bookmarkStart w:id="2792" w:name="_Toc2021934197"/>
      <w:bookmarkStart w:id="2793" w:name="_Toc1838217567"/>
      <w:bookmarkStart w:id="2794" w:name="_Toc26003"/>
      <w:bookmarkStart w:id="2795" w:name="_Toc1532851534"/>
      <w:bookmarkStart w:id="2796" w:name="_Toc1093089475"/>
      <w:bookmarkStart w:id="2797" w:name="_Toc879513376"/>
      <w:bookmarkStart w:id="2798" w:name="_Toc1018480338"/>
      <w:bookmarkStart w:id="2799" w:name="_Toc120621025"/>
      <w:bookmarkStart w:id="2800" w:name="_Toc1445370467"/>
      <w:r>
        <w:rPr>
          <w:rFonts w:hint="default" w:ascii="Times New Roman" w:hAnsi="Times New Roman" w:eastAsia="宋体" w:cs="Times New Roman"/>
          <w:b w:val="0"/>
          <w:color w:val="auto"/>
          <w:sz w:val="21"/>
          <w:szCs w:val="21"/>
          <w:highlight w:val="none"/>
          <w:shd w:val="clear" w:color="auto" w:fill="auto"/>
        </w:rPr>
        <w:t>7.3 现场合作</w:t>
      </w:r>
      <w:bookmarkEnd w:id="2789"/>
      <w:bookmarkEnd w:id="2790"/>
      <w:bookmarkEnd w:id="2791"/>
      <w:bookmarkEnd w:id="2792"/>
      <w:bookmarkEnd w:id="2793"/>
      <w:bookmarkEnd w:id="2794"/>
      <w:bookmarkEnd w:id="2795"/>
      <w:bookmarkEnd w:id="2796"/>
      <w:bookmarkEnd w:id="2797"/>
      <w:bookmarkEnd w:id="2798"/>
      <w:bookmarkEnd w:id="2799"/>
      <w:bookmarkEnd w:id="2800"/>
    </w:p>
    <w:p w14:paraId="77EC273B">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关于现场合作费用的特别约定：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0A8DB7A8">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801" w:name="_Toc1205631519"/>
      <w:bookmarkStart w:id="2802" w:name="_Toc89406693"/>
      <w:bookmarkStart w:id="2803" w:name="_Toc25759"/>
      <w:bookmarkStart w:id="2804" w:name="_Toc256276490"/>
      <w:bookmarkStart w:id="2805" w:name="_Toc1737417966"/>
      <w:bookmarkStart w:id="2806" w:name="_Toc1117817737"/>
      <w:bookmarkStart w:id="2807" w:name="_Toc671758988"/>
      <w:bookmarkStart w:id="2808" w:name="_Toc1837244757"/>
      <w:bookmarkStart w:id="2809" w:name="_Toc599212182"/>
      <w:bookmarkStart w:id="2810" w:name="_Toc758890065"/>
      <w:bookmarkStart w:id="2811" w:name="_Toc1855100179"/>
      <w:bookmarkStart w:id="2812" w:name="_Toc203278242"/>
      <w:r>
        <w:rPr>
          <w:rFonts w:hint="default" w:ascii="Times New Roman" w:hAnsi="Times New Roman" w:eastAsia="宋体" w:cs="Times New Roman"/>
          <w:b w:val="0"/>
          <w:color w:val="auto"/>
          <w:sz w:val="21"/>
          <w:szCs w:val="21"/>
          <w:highlight w:val="none"/>
          <w:shd w:val="clear" w:color="auto" w:fill="auto"/>
        </w:rPr>
        <w:t>7.4 测量放线</w:t>
      </w:r>
      <w:bookmarkEnd w:id="2801"/>
      <w:bookmarkEnd w:id="2802"/>
      <w:bookmarkEnd w:id="2803"/>
      <w:bookmarkEnd w:id="2804"/>
      <w:bookmarkEnd w:id="2805"/>
      <w:bookmarkEnd w:id="2806"/>
      <w:bookmarkEnd w:id="2807"/>
      <w:bookmarkEnd w:id="2808"/>
      <w:bookmarkEnd w:id="2809"/>
      <w:bookmarkEnd w:id="2810"/>
      <w:bookmarkEnd w:id="2811"/>
      <w:bookmarkEnd w:id="2812"/>
    </w:p>
    <w:p w14:paraId="636A6F0B">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7.4.1 关于测量放线的特别约定的技术规范：</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。施工控制网资料的告知期限：</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229C7EBF">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813" w:name="_Toc1458892424"/>
      <w:bookmarkStart w:id="2814" w:name="_Toc759861670"/>
      <w:bookmarkStart w:id="2815" w:name="_Toc774512617"/>
      <w:bookmarkStart w:id="2816" w:name="_Toc1973738454"/>
      <w:bookmarkStart w:id="2817" w:name="_Toc875138087"/>
      <w:bookmarkStart w:id="2818" w:name="_Toc466206959"/>
      <w:bookmarkStart w:id="2819" w:name="_Toc1101853023"/>
      <w:bookmarkStart w:id="2820" w:name="_Toc26382"/>
      <w:bookmarkStart w:id="2821" w:name="_Toc875257620"/>
      <w:bookmarkStart w:id="2822" w:name="_Toc778287442"/>
      <w:bookmarkStart w:id="2823" w:name="_Toc540098947"/>
      <w:bookmarkStart w:id="2824" w:name="_Toc118622932"/>
      <w:r>
        <w:rPr>
          <w:rFonts w:hint="default" w:ascii="Times New Roman" w:hAnsi="Times New Roman" w:eastAsia="宋体" w:cs="Times New Roman"/>
          <w:b w:val="0"/>
          <w:color w:val="auto"/>
          <w:sz w:val="21"/>
          <w:szCs w:val="21"/>
          <w:highlight w:val="none"/>
          <w:shd w:val="clear" w:color="auto" w:fill="auto"/>
        </w:rPr>
        <w:t>7.5 现场劳动用工</w:t>
      </w:r>
      <w:bookmarkEnd w:id="2813"/>
      <w:bookmarkEnd w:id="2814"/>
      <w:bookmarkEnd w:id="2815"/>
      <w:bookmarkEnd w:id="2816"/>
      <w:bookmarkEnd w:id="2817"/>
      <w:bookmarkEnd w:id="2818"/>
      <w:bookmarkEnd w:id="2819"/>
      <w:bookmarkEnd w:id="2820"/>
      <w:bookmarkEnd w:id="2821"/>
      <w:bookmarkEnd w:id="2822"/>
      <w:bookmarkEnd w:id="2823"/>
      <w:bookmarkEnd w:id="2824"/>
    </w:p>
    <w:p w14:paraId="3CEEDA32">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7.5.1施工现场建筑工人持证率应达到</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%。（建议≥15%）技能证书指国家、行业或地方主管部门颁发或认可的职业资格证书或技能等级证书的作业人员。</w:t>
      </w:r>
    </w:p>
    <w:p w14:paraId="740ADFA0">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建筑工人持证率=有考勤记录的工人中持有技能证书的人数÷有考勤记录的工人总人数×100%。</w:t>
      </w:r>
    </w:p>
    <w:p w14:paraId="635F7930">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7.5.2 合同当事人对建筑工人工资清偿事宜和违约责任的约定：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5F2058DC">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825" w:name="_Toc1677598652"/>
      <w:bookmarkStart w:id="2826" w:name="_Toc1911436039"/>
      <w:bookmarkStart w:id="2827" w:name="_Toc1650374604"/>
      <w:bookmarkStart w:id="2828" w:name="_Toc1266435929"/>
      <w:bookmarkStart w:id="2829" w:name="_Toc843909465"/>
      <w:bookmarkStart w:id="2830" w:name="_Toc864354953"/>
      <w:bookmarkStart w:id="2831" w:name="_Toc519700566"/>
      <w:bookmarkStart w:id="2832" w:name="_Toc174343855"/>
      <w:bookmarkStart w:id="2833" w:name="_Toc13180"/>
      <w:bookmarkStart w:id="2834" w:name="_Toc1588934013"/>
      <w:bookmarkStart w:id="2835" w:name="_Toc1314973646"/>
      <w:bookmarkStart w:id="2836" w:name="_Toc1769476469"/>
      <w:r>
        <w:rPr>
          <w:rFonts w:hint="default" w:ascii="Times New Roman" w:hAnsi="Times New Roman" w:eastAsia="宋体" w:cs="Times New Roman"/>
          <w:b w:val="0"/>
          <w:color w:val="auto"/>
          <w:sz w:val="21"/>
          <w:szCs w:val="21"/>
          <w:highlight w:val="none"/>
          <w:shd w:val="clear" w:color="auto" w:fill="auto"/>
        </w:rPr>
        <w:t>7.6 安全文明施工</w:t>
      </w:r>
      <w:bookmarkEnd w:id="2825"/>
      <w:bookmarkEnd w:id="2826"/>
      <w:bookmarkEnd w:id="2827"/>
      <w:bookmarkEnd w:id="2828"/>
      <w:bookmarkEnd w:id="2829"/>
      <w:bookmarkEnd w:id="2830"/>
      <w:bookmarkEnd w:id="2831"/>
      <w:bookmarkEnd w:id="2832"/>
      <w:bookmarkEnd w:id="2833"/>
      <w:bookmarkEnd w:id="2834"/>
      <w:bookmarkEnd w:id="2835"/>
      <w:bookmarkEnd w:id="2836"/>
    </w:p>
    <w:p w14:paraId="1E1AAC33">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7.6.1 安全生产要求</w:t>
      </w:r>
    </w:p>
    <w:p w14:paraId="0EC18FD9">
      <w:pPr>
        <w:spacing w:line="400" w:lineRule="exact"/>
        <w:ind w:left="124" w:leftChars="59"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合同当事人对安全施工的要求：</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199D1322">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7.6.3 文明施工</w:t>
      </w:r>
    </w:p>
    <w:p w14:paraId="2699D625">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合同当事人对文明施工的要求：</w:t>
      </w:r>
      <w:r>
        <w:rPr>
          <w:rFonts w:hint="default" w:ascii="Times New Roman" w:hAnsi="Times New Roman" w:cs="Times New Roman"/>
          <w:color w:val="auto"/>
          <w:szCs w:val="21"/>
          <w:highlight w:val="none"/>
          <w:u w:val="single"/>
          <w:shd w:val="clear" w:color="auto" w:fill="auto"/>
        </w:rPr>
        <w:t xml:space="preserve"> </w:t>
      </w:r>
      <w:r>
        <w:rPr>
          <w:rFonts w:hint="eastAsia" w:ascii="Calibri" w:hAnsi="Calibri" w:cs="宋体"/>
          <w:color w:val="auto"/>
          <w:kern w:val="0"/>
          <w:highlight w:val="none"/>
          <w:u w:val="single"/>
          <w:lang w:eastAsia="zh-CN"/>
        </w:rPr>
        <w:t>建筑垃圾</w:t>
      </w:r>
      <w:r>
        <w:rPr>
          <w:rFonts w:hint="eastAsia" w:ascii="Calibri" w:hAnsi="Calibri" w:cs="宋体"/>
          <w:color w:val="auto"/>
          <w:kern w:val="0"/>
          <w:sz w:val="21"/>
          <w:szCs w:val="21"/>
          <w:highlight w:val="none"/>
          <w:u w:val="single"/>
          <w:lang w:eastAsia="zh-CN"/>
        </w:rPr>
        <w:t>排放量</w:t>
      </w:r>
      <w:r>
        <w:rPr>
          <w:rFonts w:hint="eastAsia" w:ascii="Calibri" w:hAnsi="Calibri" w:cs="宋体"/>
          <w:color w:val="auto"/>
          <w:kern w:val="0"/>
          <w:highlight w:val="none"/>
          <w:u w:val="single"/>
          <w:lang w:eastAsia="zh-CN"/>
        </w:rPr>
        <w:t>达到</w:t>
      </w:r>
      <w:r>
        <w:rPr>
          <w:rFonts w:hint="eastAsia" w:ascii="Calibri" w:hAnsi="Calibri" w:cs="宋体"/>
          <w:color w:val="auto"/>
          <w:kern w:val="0"/>
          <w:sz w:val="21"/>
          <w:szCs w:val="21"/>
          <w:highlight w:val="none"/>
          <w:u w:val="single"/>
        </w:rPr>
        <w:t>行政区域内</w:t>
      </w:r>
      <w:r>
        <w:rPr>
          <w:rFonts w:hint="eastAsia" w:ascii="Calibri" w:hAnsi="Calibri" w:cs="宋体"/>
          <w:color w:val="auto"/>
          <w:kern w:val="0"/>
          <w:sz w:val="21"/>
          <w:szCs w:val="21"/>
          <w:highlight w:val="none"/>
          <w:u w:val="single"/>
          <w:lang w:eastAsia="zh-CN"/>
        </w:rPr>
        <w:t>要求</w:t>
      </w:r>
      <w:r>
        <w:rPr>
          <w:rFonts w:hint="default" w:ascii="Times New Roman" w:hAnsi="Times New Roman" w:cs="Times New Roman"/>
          <w:color w:val="auto"/>
          <w:szCs w:val="21"/>
          <w:highlight w:val="none"/>
          <w:shd w:val="clear" w:color="auto" w:fill="auto"/>
        </w:rPr>
        <w:t>。</w:t>
      </w:r>
    </w:p>
    <w:p w14:paraId="32F68BDF">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837" w:name="_Toc1287944600"/>
      <w:bookmarkStart w:id="2838" w:name="_Toc1136081315"/>
      <w:bookmarkStart w:id="2839" w:name="_Toc1553405169"/>
      <w:bookmarkStart w:id="2840" w:name="_Toc1007057301"/>
      <w:bookmarkStart w:id="2841" w:name="_Toc1379408587"/>
      <w:bookmarkStart w:id="2842" w:name="_Toc604989171"/>
      <w:bookmarkStart w:id="2843" w:name="_Toc536569365"/>
      <w:bookmarkStart w:id="2844" w:name="_Toc304037655"/>
      <w:bookmarkStart w:id="2845" w:name="_Toc734437357"/>
      <w:bookmarkStart w:id="2846" w:name="_Toc7092"/>
      <w:bookmarkStart w:id="2847" w:name="_Toc960387647"/>
      <w:bookmarkStart w:id="2848" w:name="_Toc1818324364"/>
      <w:r>
        <w:rPr>
          <w:rFonts w:hint="default" w:ascii="Times New Roman" w:hAnsi="Times New Roman" w:eastAsia="宋体" w:cs="Times New Roman"/>
          <w:b w:val="0"/>
          <w:color w:val="auto"/>
          <w:sz w:val="21"/>
          <w:szCs w:val="21"/>
          <w:highlight w:val="none"/>
          <w:shd w:val="clear" w:color="auto" w:fill="auto"/>
        </w:rPr>
        <w:t>7.9 临时性公用设施</w:t>
      </w:r>
      <w:bookmarkEnd w:id="2837"/>
      <w:bookmarkEnd w:id="2838"/>
      <w:bookmarkEnd w:id="2839"/>
      <w:bookmarkEnd w:id="2840"/>
      <w:bookmarkEnd w:id="2841"/>
      <w:bookmarkEnd w:id="2842"/>
      <w:bookmarkEnd w:id="2843"/>
      <w:bookmarkEnd w:id="2844"/>
      <w:bookmarkEnd w:id="2845"/>
      <w:bookmarkEnd w:id="2846"/>
      <w:bookmarkEnd w:id="2847"/>
      <w:bookmarkEnd w:id="2848"/>
    </w:p>
    <w:p w14:paraId="6A0F530F">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关于临时性公用设施的特别约定：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5B050428">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849" w:name="_Toc1411059040"/>
      <w:bookmarkStart w:id="2850" w:name="_Toc1711395094"/>
      <w:bookmarkStart w:id="2851" w:name="_Toc1617207646"/>
      <w:bookmarkStart w:id="2852" w:name="_Toc1196529777"/>
      <w:bookmarkStart w:id="2853" w:name="_Toc965707883"/>
      <w:bookmarkStart w:id="2854" w:name="_Toc24697"/>
      <w:bookmarkStart w:id="2855" w:name="_Toc2034868558"/>
      <w:bookmarkStart w:id="2856" w:name="_Toc2131200017"/>
      <w:bookmarkStart w:id="2857" w:name="_Toc1035522158"/>
      <w:bookmarkStart w:id="2858" w:name="_Toc714112508"/>
      <w:bookmarkStart w:id="2859" w:name="_Toc1908326161"/>
      <w:bookmarkStart w:id="2860" w:name="_Toc1112936266"/>
      <w:r>
        <w:rPr>
          <w:rFonts w:hint="default" w:ascii="Times New Roman" w:hAnsi="Times New Roman" w:eastAsia="宋体" w:cs="Times New Roman"/>
          <w:b w:val="0"/>
          <w:color w:val="auto"/>
          <w:sz w:val="21"/>
          <w:szCs w:val="21"/>
          <w:highlight w:val="none"/>
          <w:shd w:val="clear" w:color="auto" w:fill="auto"/>
        </w:rPr>
        <w:t>7.10 现场安保</w:t>
      </w:r>
      <w:bookmarkEnd w:id="2849"/>
      <w:bookmarkEnd w:id="2850"/>
      <w:bookmarkEnd w:id="2851"/>
      <w:bookmarkEnd w:id="2852"/>
      <w:bookmarkEnd w:id="2853"/>
      <w:bookmarkEnd w:id="2854"/>
      <w:bookmarkEnd w:id="2855"/>
      <w:bookmarkEnd w:id="2856"/>
      <w:bookmarkEnd w:id="2857"/>
      <w:bookmarkEnd w:id="2858"/>
      <w:bookmarkEnd w:id="2859"/>
      <w:bookmarkEnd w:id="2860"/>
    </w:p>
    <w:p w14:paraId="509290DE">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承包人现场安保义务的特别约定：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5FF630C4">
      <w:pPr>
        <w:spacing w:line="400" w:lineRule="exact"/>
        <w:ind w:firstLine="0"/>
        <w:outlineLvl w:val="2"/>
        <w:rPr>
          <w:rFonts w:hint="default" w:ascii="Times New Roman" w:hAnsi="Times New Roman" w:cs="Times New Roman"/>
          <w:color w:val="auto"/>
          <w:szCs w:val="21"/>
          <w:highlight w:val="none"/>
          <w:shd w:val="clear" w:color="auto" w:fill="auto"/>
        </w:rPr>
      </w:pPr>
      <w:bookmarkStart w:id="2861" w:name="_Toc501367513"/>
      <w:bookmarkStart w:id="2862" w:name="_Toc2135277888"/>
      <w:bookmarkStart w:id="2863" w:name="_Toc1939572697"/>
      <w:bookmarkStart w:id="2864" w:name="_Toc10255"/>
      <w:r>
        <w:rPr>
          <w:rFonts w:hint="default" w:ascii="Times New Roman" w:hAnsi="Times New Roman" w:cs="Times New Roman"/>
          <w:color w:val="auto"/>
          <w:szCs w:val="21"/>
          <w:highlight w:val="none"/>
          <w:shd w:val="clear" w:color="auto" w:fill="auto"/>
        </w:rPr>
        <w:t>7.12安全</w:t>
      </w:r>
      <w:r>
        <w:rPr>
          <w:rFonts w:hint="eastAsia" w:ascii="Times New Roman" w:hAnsi="Times New Roman" w:cs="Times New Roman"/>
          <w:color w:val="auto"/>
          <w:szCs w:val="21"/>
          <w:highlight w:val="none"/>
          <w:shd w:val="clear" w:color="auto" w:fill="auto"/>
          <w:lang w:eastAsia="zh-CN"/>
        </w:rPr>
        <w:t>生产</w:t>
      </w:r>
      <w:r>
        <w:rPr>
          <w:rFonts w:hint="default" w:ascii="Times New Roman" w:hAnsi="Times New Roman" w:cs="Times New Roman"/>
          <w:color w:val="auto"/>
          <w:szCs w:val="21"/>
          <w:highlight w:val="none"/>
          <w:shd w:val="clear" w:color="auto" w:fill="auto"/>
        </w:rPr>
        <w:t>费支付约定：在本合同签订后</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个工作日内，预付安全</w:t>
      </w:r>
      <w:r>
        <w:rPr>
          <w:rFonts w:hint="eastAsia" w:ascii="Times New Roman" w:hAnsi="Times New Roman" w:cs="Times New Roman"/>
          <w:color w:val="auto"/>
          <w:szCs w:val="21"/>
          <w:highlight w:val="none"/>
          <w:shd w:val="clear" w:color="auto" w:fill="auto"/>
          <w:lang w:eastAsia="zh-CN"/>
        </w:rPr>
        <w:t>生产</w:t>
      </w:r>
      <w:r>
        <w:rPr>
          <w:rFonts w:hint="default" w:ascii="Times New Roman" w:hAnsi="Times New Roman" w:cs="Times New Roman"/>
          <w:color w:val="auto"/>
          <w:szCs w:val="21"/>
          <w:highlight w:val="none"/>
          <w:shd w:val="clear" w:color="auto" w:fill="auto"/>
        </w:rPr>
        <w:t>费总额的</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r>
        <w:rPr>
          <w:rFonts w:hint="eastAsia" w:cs="宋体"/>
          <w:color w:val="auto"/>
          <w:kern w:val="0"/>
          <w:highlight w:val="none"/>
          <w:shd w:val="clear" w:color="auto" w:fill="auto"/>
          <w:lang w:eastAsia="zh-CN"/>
        </w:rPr>
        <w:t>承包人把实际发生的安全生产费（附相关凭证）报发包人和监理人审核，实际投入安全生产费超过安全生产</w:t>
      </w:r>
      <w:r>
        <w:rPr>
          <w:rFonts w:hint="eastAsia" w:cs="宋体"/>
          <w:color w:val="auto"/>
          <w:kern w:val="0"/>
          <w:highlight w:val="none"/>
          <w:shd w:val="clear" w:color="auto" w:fill="auto"/>
        </w:rPr>
        <w:t>费预付款</w:t>
      </w:r>
      <w:r>
        <w:rPr>
          <w:rFonts w:hint="eastAsia" w:cs="宋体"/>
          <w:color w:val="auto"/>
          <w:kern w:val="0"/>
          <w:highlight w:val="none"/>
          <w:shd w:val="clear" w:color="auto" w:fill="auto"/>
          <w:lang w:eastAsia="zh-CN"/>
        </w:rPr>
        <w:t>后，安全生产费与工程进度款同期支付。安全生产费支付申请（核准）表详见附件</w:t>
      </w:r>
      <w:r>
        <w:rPr>
          <w:rFonts w:hint="eastAsia" w:cs="宋体"/>
          <w:color w:val="auto"/>
          <w:kern w:val="0"/>
          <w:highlight w:val="none"/>
          <w:shd w:val="clear" w:color="auto" w:fill="auto"/>
          <w:lang w:val="en-US" w:eastAsia="zh-CN"/>
        </w:rPr>
        <w:t>14</w:t>
      </w:r>
      <w:r>
        <w:rPr>
          <w:rFonts w:hint="eastAsia" w:hAnsi="宋体" w:cs="宋体"/>
          <w:color w:val="auto"/>
          <w:kern w:val="0"/>
          <w:highlight w:val="none"/>
          <w:shd w:val="clear" w:color="auto" w:fill="auto"/>
        </w:rPr>
        <w:t>。</w:t>
      </w:r>
      <w:bookmarkEnd w:id="2861"/>
      <w:bookmarkEnd w:id="2862"/>
      <w:bookmarkEnd w:id="2863"/>
      <w:bookmarkEnd w:id="2864"/>
    </w:p>
    <w:p w14:paraId="4045C7FD">
      <w:pPr>
        <w:pStyle w:val="5"/>
        <w:rPr>
          <w:rFonts w:hint="default" w:ascii="Times New Roman" w:hAnsi="Times New Roman" w:eastAsia="宋体" w:cs="Times New Roman"/>
          <w:b/>
          <w:color w:val="auto"/>
          <w:sz w:val="24"/>
          <w:szCs w:val="24"/>
          <w:highlight w:val="none"/>
          <w:shd w:val="clear" w:color="auto" w:fill="auto"/>
        </w:rPr>
      </w:pPr>
      <w:bookmarkStart w:id="2865" w:name="_Toc830238399"/>
      <w:bookmarkStart w:id="2866" w:name="_Toc855108773"/>
      <w:bookmarkStart w:id="2867" w:name="_Toc2006522591"/>
      <w:bookmarkStart w:id="2868" w:name="_Toc90545383"/>
      <w:bookmarkStart w:id="2869" w:name="_Toc1046626818"/>
      <w:bookmarkStart w:id="2870" w:name="_Toc9482"/>
      <w:bookmarkStart w:id="2871" w:name="_Toc1102839724"/>
      <w:bookmarkStart w:id="2872" w:name="_Toc1011770950"/>
      <w:bookmarkStart w:id="2873" w:name="_Toc59203238"/>
      <w:bookmarkStart w:id="2874" w:name="_Toc54862339"/>
      <w:bookmarkStart w:id="2875" w:name="_Toc1436280731"/>
      <w:bookmarkStart w:id="2876" w:name="_Toc678151437"/>
      <w:bookmarkStart w:id="2877" w:name="_Toc886361355"/>
      <w:bookmarkStart w:id="2878" w:name="_Toc183797494"/>
      <w:r>
        <w:rPr>
          <w:rFonts w:hint="default" w:ascii="Times New Roman" w:hAnsi="Times New Roman" w:eastAsia="宋体" w:cs="Times New Roman"/>
          <w:b/>
          <w:color w:val="auto"/>
          <w:sz w:val="24"/>
          <w:szCs w:val="24"/>
          <w:highlight w:val="none"/>
          <w:shd w:val="clear" w:color="auto" w:fill="auto"/>
        </w:rPr>
        <w:t>第8条 工期和进度</w:t>
      </w:r>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p>
    <w:p w14:paraId="421FDA9D">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879" w:name="_Toc724864461"/>
      <w:bookmarkStart w:id="2880" w:name="_Toc1066810457"/>
      <w:bookmarkStart w:id="2881" w:name="_Toc610053920"/>
      <w:bookmarkStart w:id="2882" w:name="_Toc526801770"/>
      <w:bookmarkStart w:id="2883" w:name="_Toc1195908930"/>
      <w:bookmarkStart w:id="2884" w:name="_Toc315053979"/>
      <w:bookmarkStart w:id="2885" w:name="_Toc742021716"/>
      <w:bookmarkStart w:id="2886" w:name="_Toc1524008413"/>
      <w:bookmarkStart w:id="2887" w:name="_Toc979502313"/>
      <w:bookmarkStart w:id="2888" w:name="_Toc1965713241"/>
      <w:bookmarkStart w:id="2889" w:name="_Toc12947"/>
      <w:bookmarkStart w:id="2890" w:name="_Toc1770041766"/>
      <w:r>
        <w:rPr>
          <w:rFonts w:hint="default" w:ascii="Times New Roman" w:hAnsi="Times New Roman" w:eastAsia="宋体" w:cs="Times New Roman"/>
          <w:b w:val="0"/>
          <w:color w:val="auto"/>
          <w:sz w:val="21"/>
          <w:szCs w:val="21"/>
          <w:highlight w:val="none"/>
          <w:shd w:val="clear" w:color="auto" w:fill="auto"/>
        </w:rPr>
        <w:t>8.1 开始工作</w:t>
      </w:r>
      <w:bookmarkEnd w:id="2879"/>
      <w:bookmarkEnd w:id="2880"/>
      <w:bookmarkEnd w:id="2881"/>
      <w:bookmarkEnd w:id="2882"/>
      <w:bookmarkEnd w:id="2883"/>
      <w:bookmarkEnd w:id="2884"/>
      <w:bookmarkEnd w:id="2885"/>
      <w:bookmarkEnd w:id="2886"/>
      <w:bookmarkEnd w:id="2887"/>
      <w:bookmarkEnd w:id="2888"/>
      <w:bookmarkEnd w:id="2889"/>
      <w:bookmarkEnd w:id="2890"/>
    </w:p>
    <w:p w14:paraId="7C0403D5">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8.1.1 开始准备工作：</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369DBF7D">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8.1.2 发包人可在计划开始工作之日起84日后发出开始工作通知的特殊情形：</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4481F15C">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891" w:name="_Toc15734"/>
      <w:bookmarkStart w:id="2892" w:name="_Toc1702891485"/>
      <w:bookmarkStart w:id="2893" w:name="_Toc1998277445"/>
      <w:bookmarkStart w:id="2894" w:name="_Toc1800780898"/>
      <w:bookmarkStart w:id="2895" w:name="_Toc1379876997"/>
      <w:bookmarkStart w:id="2896" w:name="_Toc1654392375"/>
      <w:bookmarkStart w:id="2897" w:name="_Toc1570201314"/>
      <w:bookmarkStart w:id="2898" w:name="_Toc635965217"/>
      <w:bookmarkStart w:id="2899" w:name="_Toc1913738786"/>
      <w:bookmarkStart w:id="2900" w:name="_Toc614108101"/>
      <w:bookmarkStart w:id="2901" w:name="_Toc673806319"/>
      <w:bookmarkStart w:id="2902" w:name="_Toc1343662232"/>
      <w:r>
        <w:rPr>
          <w:rFonts w:hint="default" w:ascii="Times New Roman" w:hAnsi="Times New Roman" w:eastAsia="宋体" w:cs="Times New Roman"/>
          <w:b w:val="0"/>
          <w:color w:val="auto"/>
          <w:sz w:val="21"/>
          <w:szCs w:val="21"/>
          <w:highlight w:val="none"/>
          <w:shd w:val="clear" w:color="auto" w:fill="auto"/>
        </w:rPr>
        <w:t>8.2 竣工日期</w:t>
      </w:r>
      <w:bookmarkEnd w:id="2891"/>
      <w:bookmarkEnd w:id="2892"/>
      <w:bookmarkEnd w:id="2893"/>
      <w:bookmarkEnd w:id="2894"/>
      <w:bookmarkEnd w:id="2895"/>
      <w:bookmarkEnd w:id="2896"/>
      <w:bookmarkEnd w:id="2897"/>
      <w:bookmarkEnd w:id="2898"/>
      <w:bookmarkEnd w:id="2899"/>
      <w:bookmarkEnd w:id="2900"/>
      <w:bookmarkEnd w:id="2901"/>
      <w:bookmarkEnd w:id="2902"/>
    </w:p>
    <w:p w14:paraId="10F9BC79">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竣工日期的约定：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10B54B6F">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903" w:name="_Toc1836578893"/>
      <w:bookmarkStart w:id="2904" w:name="_Toc32644"/>
      <w:bookmarkStart w:id="2905" w:name="_Toc788956083"/>
      <w:bookmarkStart w:id="2906" w:name="_Toc430875426"/>
      <w:bookmarkStart w:id="2907" w:name="_Toc635903300"/>
      <w:bookmarkStart w:id="2908" w:name="_Toc2013339966"/>
      <w:bookmarkStart w:id="2909" w:name="_Toc2017776294"/>
      <w:bookmarkStart w:id="2910" w:name="_Toc970329204"/>
      <w:bookmarkStart w:id="2911" w:name="_Toc23300490"/>
      <w:bookmarkStart w:id="2912" w:name="_Toc390624393"/>
      <w:bookmarkStart w:id="2913" w:name="_Toc1255795186"/>
      <w:bookmarkStart w:id="2914" w:name="_Toc631983827"/>
      <w:r>
        <w:rPr>
          <w:rFonts w:hint="default" w:ascii="Times New Roman" w:hAnsi="Times New Roman" w:eastAsia="宋体" w:cs="Times New Roman"/>
          <w:b w:val="0"/>
          <w:color w:val="auto"/>
          <w:sz w:val="21"/>
          <w:szCs w:val="21"/>
          <w:highlight w:val="none"/>
          <w:shd w:val="clear" w:color="auto" w:fill="auto"/>
        </w:rPr>
        <w:t>8.3 项目实施计划</w:t>
      </w:r>
      <w:bookmarkEnd w:id="2903"/>
      <w:bookmarkEnd w:id="2904"/>
      <w:bookmarkEnd w:id="2905"/>
      <w:bookmarkEnd w:id="2906"/>
      <w:bookmarkEnd w:id="2907"/>
      <w:bookmarkEnd w:id="2908"/>
      <w:bookmarkEnd w:id="2909"/>
      <w:bookmarkEnd w:id="2910"/>
      <w:bookmarkEnd w:id="2911"/>
      <w:bookmarkEnd w:id="2912"/>
      <w:bookmarkEnd w:id="2913"/>
      <w:bookmarkEnd w:id="2914"/>
    </w:p>
    <w:p w14:paraId="622CABBD">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8.3.1 项目实施计划的内容</w:t>
      </w:r>
    </w:p>
    <w:p w14:paraId="2133BF3F">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项目实施计划的内容：</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6941C92A">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8.3.2 项目实施计划的提交和修改</w:t>
      </w:r>
    </w:p>
    <w:p w14:paraId="503FDF1F">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项目实施计划的提交及修改期限：</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545834E3">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915" w:name="_Toc928952470"/>
      <w:bookmarkStart w:id="2916" w:name="_Toc541418646"/>
      <w:bookmarkStart w:id="2917" w:name="_Toc851028428"/>
      <w:bookmarkStart w:id="2918" w:name="_Toc662862863"/>
      <w:bookmarkStart w:id="2919" w:name="_Toc805097881"/>
      <w:bookmarkStart w:id="2920" w:name="_Toc22949"/>
      <w:bookmarkStart w:id="2921" w:name="_Toc2087456032"/>
      <w:bookmarkStart w:id="2922" w:name="_Toc1286567036"/>
      <w:bookmarkStart w:id="2923" w:name="_Toc2060238307"/>
      <w:bookmarkStart w:id="2924" w:name="_Toc886230518"/>
      <w:bookmarkStart w:id="2925" w:name="_Toc1485073029"/>
      <w:bookmarkStart w:id="2926" w:name="_Toc1242347985"/>
      <w:r>
        <w:rPr>
          <w:rFonts w:hint="default" w:ascii="Times New Roman" w:hAnsi="Times New Roman" w:eastAsia="宋体" w:cs="Times New Roman"/>
          <w:b w:val="0"/>
          <w:color w:val="auto"/>
          <w:sz w:val="21"/>
          <w:szCs w:val="21"/>
          <w:highlight w:val="none"/>
          <w:shd w:val="clear" w:color="auto" w:fill="auto"/>
        </w:rPr>
        <w:t>8.4 项目进度计划</w:t>
      </w:r>
      <w:bookmarkEnd w:id="2915"/>
      <w:bookmarkEnd w:id="2916"/>
      <w:bookmarkEnd w:id="2917"/>
      <w:bookmarkEnd w:id="2918"/>
      <w:bookmarkEnd w:id="2919"/>
      <w:bookmarkEnd w:id="2920"/>
      <w:bookmarkEnd w:id="2921"/>
      <w:bookmarkEnd w:id="2922"/>
      <w:bookmarkEnd w:id="2923"/>
      <w:bookmarkEnd w:id="2924"/>
      <w:bookmarkEnd w:id="2925"/>
      <w:bookmarkEnd w:id="2926"/>
    </w:p>
    <w:p w14:paraId="26778E71">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8.4.1 工程师在收到进度计划后确认或提出修改意见的期限：</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7341FCF3">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8.4.2 进度计划的具体要求：</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3E8BBF19">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关键路径及关键路径变化的确定原则：</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4C65A959">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承包人提交项目进度计划的份数和时间：</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73F19B0E">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8.4.3 进度计划的修订</w:t>
      </w:r>
    </w:p>
    <w:p w14:paraId="5BBB7325">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承包人提交修订项目进度计划申请报告的期限：</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6B125C3B">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发包人批复修订项目进度计划申请报告的期限：</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5C10013A">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承包人答复发包人提出修订合同计划的期限：</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2E4A3748">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927" w:name="_Toc661172155"/>
      <w:bookmarkStart w:id="2928" w:name="_Toc20758"/>
      <w:bookmarkStart w:id="2929" w:name="_Toc432971478"/>
      <w:bookmarkStart w:id="2930" w:name="_Toc1697504373"/>
      <w:bookmarkStart w:id="2931" w:name="_Toc1889921635"/>
      <w:bookmarkStart w:id="2932" w:name="_Toc1978745710"/>
      <w:bookmarkStart w:id="2933" w:name="_Toc1011618822"/>
      <w:bookmarkStart w:id="2934" w:name="_Toc467163154"/>
      <w:bookmarkStart w:id="2935" w:name="_Toc108488910"/>
      <w:bookmarkStart w:id="2936" w:name="_Toc967624108"/>
      <w:bookmarkStart w:id="2937" w:name="_Toc1950878834"/>
      <w:bookmarkStart w:id="2938" w:name="_Toc1041343840"/>
      <w:r>
        <w:rPr>
          <w:rFonts w:hint="default" w:ascii="Times New Roman" w:hAnsi="Times New Roman" w:eastAsia="宋体" w:cs="Times New Roman"/>
          <w:b w:val="0"/>
          <w:color w:val="auto"/>
          <w:sz w:val="21"/>
          <w:szCs w:val="21"/>
          <w:highlight w:val="none"/>
          <w:shd w:val="clear" w:color="auto" w:fill="auto"/>
        </w:rPr>
        <w:t>8.5 进度报告</w:t>
      </w:r>
      <w:bookmarkEnd w:id="2927"/>
      <w:bookmarkEnd w:id="2928"/>
      <w:bookmarkEnd w:id="2929"/>
      <w:bookmarkEnd w:id="2930"/>
      <w:bookmarkEnd w:id="2931"/>
      <w:bookmarkEnd w:id="2932"/>
      <w:bookmarkEnd w:id="2933"/>
      <w:bookmarkEnd w:id="2934"/>
      <w:bookmarkEnd w:id="2935"/>
      <w:bookmarkEnd w:id="2936"/>
      <w:bookmarkEnd w:id="2937"/>
      <w:bookmarkEnd w:id="2938"/>
    </w:p>
    <w:p w14:paraId="317CDA85">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进度报告的具体要求：</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062BF799">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939" w:name="_Toc156335744"/>
      <w:bookmarkStart w:id="2940" w:name="_Toc25916"/>
      <w:bookmarkStart w:id="2941" w:name="_Toc1174683706"/>
      <w:bookmarkStart w:id="2942" w:name="_Toc197626888"/>
      <w:bookmarkStart w:id="2943" w:name="_Toc710470152"/>
      <w:bookmarkStart w:id="2944" w:name="_Toc558747070"/>
      <w:bookmarkStart w:id="2945" w:name="_Toc253448500"/>
      <w:bookmarkStart w:id="2946" w:name="_Toc1768079200"/>
      <w:bookmarkStart w:id="2947" w:name="_Toc1387125811"/>
      <w:bookmarkStart w:id="2948" w:name="_Toc1667154680"/>
      <w:bookmarkStart w:id="2949" w:name="_Toc937135217"/>
      <w:bookmarkStart w:id="2950" w:name="_Toc1623019765"/>
      <w:r>
        <w:rPr>
          <w:rFonts w:hint="default" w:ascii="Times New Roman" w:hAnsi="Times New Roman" w:eastAsia="宋体" w:cs="Times New Roman"/>
          <w:b w:val="0"/>
          <w:color w:val="auto"/>
          <w:sz w:val="21"/>
          <w:szCs w:val="21"/>
          <w:highlight w:val="none"/>
          <w:shd w:val="clear" w:color="auto" w:fill="auto"/>
        </w:rPr>
        <w:t>8.7 工期延误</w:t>
      </w:r>
      <w:bookmarkEnd w:id="2939"/>
      <w:bookmarkEnd w:id="2940"/>
      <w:bookmarkEnd w:id="2941"/>
      <w:bookmarkEnd w:id="2942"/>
      <w:bookmarkEnd w:id="2943"/>
      <w:bookmarkEnd w:id="2944"/>
      <w:bookmarkEnd w:id="2945"/>
      <w:bookmarkEnd w:id="2946"/>
      <w:bookmarkEnd w:id="2947"/>
      <w:bookmarkEnd w:id="2948"/>
      <w:bookmarkEnd w:id="2949"/>
      <w:bookmarkEnd w:id="2950"/>
    </w:p>
    <w:p w14:paraId="13D62682">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8.7.2 因承包人原因导致工期延误</w:t>
      </w:r>
    </w:p>
    <w:p w14:paraId="18A2CB7D">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因承包人原因使竣工日期延误，每延误1日，</w:t>
      </w:r>
      <w:r>
        <w:rPr>
          <w:rFonts w:hint="eastAsia" w:ascii="Times New Roman" w:hAnsi="Times New Roman" w:cs="Times New Roman"/>
          <w:color w:val="auto"/>
          <w:szCs w:val="21"/>
          <w:highlight w:val="none"/>
          <w:shd w:val="clear" w:color="auto" w:fill="auto"/>
          <w:lang w:eastAsia="zh-CN"/>
        </w:rPr>
        <w:t>应赔付违约金</w:t>
      </w:r>
      <w:r>
        <w:rPr>
          <w:rFonts w:hint="default" w:ascii="Times New Roman" w:hAnsi="Times New Roman" w:cs="Times New Roman"/>
          <w:color w:val="auto"/>
          <w:szCs w:val="21"/>
          <w:highlight w:val="none"/>
          <w:shd w:val="clear" w:color="auto" w:fill="auto"/>
        </w:rPr>
        <w:t>为人民币金额</w:t>
      </w:r>
      <w:r>
        <w:rPr>
          <w:rFonts w:hint="eastAsia" w:ascii="Times New Roman" w:hAnsi="Times New Roman" w:cs="Times New Roman"/>
          <w:color w:val="auto"/>
          <w:szCs w:val="21"/>
          <w:highlight w:val="none"/>
          <w:u w:val="single"/>
          <w:shd w:val="clear" w:color="auto" w:fill="auto"/>
          <w:lang w:val="en-US" w:eastAsia="zh-CN"/>
        </w:rPr>
        <w:t xml:space="preserve"> </w:t>
      </w:r>
      <w:r>
        <w:rPr>
          <w:rFonts w:hint="eastAsia" w:cs="Times New Roman"/>
          <w:color w:val="auto"/>
          <w:szCs w:val="21"/>
          <w:highlight w:val="none"/>
          <w:u w:val="single"/>
          <w:shd w:val="clear" w:color="auto" w:fill="auto"/>
          <w:lang w:val="en-US" w:eastAsia="zh-CN"/>
        </w:rPr>
        <w:t xml:space="preserve">  </w:t>
      </w:r>
      <w:r>
        <w:rPr>
          <w:rFonts w:hint="eastAsia" w:ascii="Times New Roman" w:hAnsi="Times New Roman" w:cs="Times New Roman"/>
          <w:color w:val="auto"/>
          <w:szCs w:val="21"/>
          <w:highlight w:val="none"/>
          <w:u w:val="none"/>
          <w:shd w:val="clear" w:color="auto" w:fill="auto"/>
          <w:lang w:val="en-US" w:eastAsia="zh-CN"/>
        </w:rPr>
        <w:t>万元</w:t>
      </w:r>
      <w:r>
        <w:rPr>
          <w:rFonts w:hint="default" w:ascii="Times New Roman" w:hAnsi="Times New Roman" w:cs="Times New Roman"/>
          <w:color w:val="auto"/>
          <w:szCs w:val="21"/>
          <w:highlight w:val="none"/>
          <w:shd w:val="clear" w:color="auto" w:fill="auto"/>
        </w:rPr>
        <w:t>。逾期竣工违约金上限：逾期竣工的单项工程未完工程部分结算造价的</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2DBAA395">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承包人原因造成工期延误的，发包人应当在工程实际竣工验收之日起</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天内向承包人提出书面逾期竣工的工期索赔报告，发包人逾期未发出工期索赔报告的，视为放弃相关工程工期索赔。承包人收到发包人的逾期竣工的工期索赔报告后</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天内，将处理意见书面回复发包人。若承包人逾期回复或未作出回复的，视为同意发包人提出的逾期竣工违约金。</w:t>
      </w:r>
    </w:p>
    <w:p w14:paraId="6B66791C">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8.7.3 行政审批迟延</w:t>
      </w:r>
    </w:p>
    <w:p w14:paraId="74CC6A79">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行政审批报送的职责分工：</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05F5CFEF">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8.7.4 异常恶劣的气候条件</w:t>
      </w:r>
    </w:p>
    <w:p w14:paraId="5E8149DE">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双方约定视为异常恶劣的气候条件的情形：</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27F42D45">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951" w:name="_Toc1428811579"/>
      <w:bookmarkStart w:id="2952" w:name="_Toc97737913"/>
      <w:bookmarkStart w:id="2953" w:name="_Toc1549145560"/>
      <w:bookmarkStart w:id="2954" w:name="_Toc144853520"/>
      <w:bookmarkStart w:id="2955" w:name="_Toc6218819"/>
      <w:bookmarkStart w:id="2956" w:name="_Toc921449625"/>
      <w:bookmarkStart w:id="2957" w:name="_Toc21900"/>
      <w:bookmarkStart w:id="2958" w:name="_Toc172927589"/>
      <w:bookmarkStart w:id="2959" w:name="_Toc34253175"/>
      <w:bookmarkStart w:id="2960" w:name="_Toc1021617154"/>
      <w:bookmarkStart w:id="2961" w:name="_Toc2130634805"/>
      <w:bookmarkStart w:id="2962" w:name="_Toc1747499714"/>
      <w:r>
        <w:rPr>
          <w:rFonts w:hint="default" w:ascii="Times New Roman" w:hAnsi="Times New Roman" w:eastAsia="宋体" w:cs="Times New Roman"/>
          <w:b w:val="0"/>
          <w:color w:val="auto"/>
          <w:sz w:val="21"/>
          <w:szCs w:val="21"/>
          <w:highlight w:val="none"/>
          <w:shd w:val="clear" w:color="auto" w:fill="auto"/>
        </w:rPr>
        <w:t>8.8 工期提前</w:t>
      </w:r>
      <w:bookmarkEnd w:id="2951"/>
      <w:bookmarkEnd w:id="2952"/>
      <w:bookmarkEnd w:id="2953"/>
      <w:bookmarkEnd w:id="2954"/>
      <w:bookmarkEnd w:id="2955"/>
      <w:bookmarkEnd w:id="2956"/>
      <w:bookmarkEnd w:id="2957"/>
      <w:bookmarkEnd w:id="2958"/>
      <w:bookmarkEnd w:id="2959"/>
      <w:bookmarkEnd w:id="2960"/>
      <w:bookmarkEnd w:id="2961"/>
      <w:bookmarkEnd w:id="2962"/>
    </w:p>
    <w:p w14:paraId="47CBB85D">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8.8.2 承包人提前竣工的奖励：</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5A9C66BF">
      <w:pPr>
        <w:pStyle w:val="5"/>
        <w:rPr>
          <w:rFonts w:hint="default" w:ascii="Times New Roman" w:hAnsi="Times New Roman" w:eastAsia="宋体" w:cs="Times New Roman"/>
          <w:b/>
          <w:color w:val="auto"/>
          <w:sz w:val="24"/>
          <w:szCs w:val="24"/>
          <w:highlight w:val="none"/>
          <w:shd w:val="clear" w:color="auto" w:fill="auto"/>
        </w:rPr>
      </w:pPr>
      <w:bookmarkStart w:id="2963" w:name="_Toc1271540191"/>
      <w:bookmarkStart w:id="2964" w:name="_Toc2131585718"/>
      <w:bookmarkStart w:id="2965" w:name="_Toc417468842"/>
      <w:bookmarkStart w:id="2966" w:name="_Toc264090744"/>
      <w:bookmarkStart w:id="2967" w:name="_Toc54862340"/>
      <w:bookmarkStart w:id="2968" w:name="_Toc1135755820"/>
      <w:bookmarkStart w:id="2969" w:name="_Toc59203239"/>
      <w:bookmarkStart w:id="2970" w:name="_Toc1506104393"/>
      <w:bookmarkStart w:id="2971" w:name="_Toc1223213812"/>
      <w:bookmarkStart w:id="2972" w:name="_Toc629355166"/>
      <w:bookmarkStart w:id="2973" w:name="_Toc206596266"/>
      <w:bookmarkStart w:id="2974" w:name="_Toc1740336996"/>
      <w:bookmarkStart w:id="2975" w:name="_Toc956032871"/>
      <w:bookmarkStart w:id="2976" w:name="_Toc27072"/>
      <w:r>
        <w:rPr>
          <w:rFonts w:hint="default" w:ascii="Times New Roman" w:hAnsi="Times New Roman" w:eastAsia="宋体" w:cs="Times New Roman"/>
          <w:b/>
          <w:color w:val="auto"/>
          <w:sz w:val="24"/>
          <w:szCs w:val="24"/>
          <w:highlight w:val="none"/>
          <w:shd w:val="clear" w:color="auto" w:fill="auto"/>
        </w:rPr>
        <w:t>第9条 竣工试验</w:t>
      </w:r>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p>
    <w:p w14:paraId="04658BB3">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2977" w:name="_Toc681679085"/>
      <w:bookmarkStart w:id="2978" w:name="_Toc250572950"/>
      <w:bookmarkStart w:id="2979" w:name="_Toc1761360063"/>
      <w:bookmarkStart w:id="2980" w:name="_Toc405624204"/>
      <w:bookmarkStart w:id="2981" w:name="_Toc1350175775"/>
      <w:bookmarkStart w:id="2982" w:name="_Toc31592"/>
      <w:bookmarkStart w:id="2983" w:name="_Toc1682893620"/>
      <w:bookmarkStart w:id="2984" w:name="_Toc1340654978"/>
      <w:bookmarkStart w:id="2985" w:name="_Toc1258562822"/>
      <w:bookmarkStart w:id="2986" w:name="_Toc2102963091"/>
      <w:bookmarkStart w:id="2987" w:name="_Toc41534854"/>
      <w:bookmarkStart w:id="2988" w:name="_Toc486904242"/>
      <w:r>
        <w:rPr>
          <w:rFonts w:hint="default" w:ascii="Times New Roman" w:hAnsi="Times New Roman" w:eastAsia="宋体" w:cs="Times New Roman"/>
          <w:b w:val="0"/>
          <w:color w:val="auto"/>
          <w:sz w:val="21"/>
          <w:szCs w:val="21"/>
          <w:highlight w:val="none"/>
          <w:shd w:val="clear" w:color="auto" w:fill="auto"/>
        </w:rPr>
        <w:t>9.1 竣工试验的义务</w:t>
      </w:r>
      <w:bookmarkEnd w:id="2977"/>
      <w:bookmarkEnd w:id="2978"/>
      <w:bookmarkEnd w:id="2979"/>
      <w:bookmarkEnd w:id="2980"/>
      <w:bookmarkEnd w:id="2981"/>
      <w:bookmarkEnd w:id="2982"/>
      <w:bookmarkEnd w:id="2983"/>
      <w:bookmarkEnd w:id="2984"/>
      <w:bookmarkEnd w:id="2985"/>
      <w:bookmarkEnd w:id="2986"/>
      <w:bookmarkEnd w:id="2987"/>
      <w:bookmarkEnd w:id="2988"/>
    </w:p>
    <w:p w14:paraId="2FAE8DA0">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9.1.3 竣工试验的阶段、内容和顺序：</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3ACDBABD">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竣工试验的操作要求：</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717B8EB3">
      <w:pPr>
        <w:pStyle w:val="5"/>
        <w:rPr>
          <w:rFonts w:hint="default" w:ascii="Times New Roman" w:hAnsi="Times New Roman" w:eastAsia="宋体" w:cs="Times New Roman"/>
          <w:b/>
          <w:color w:val="auto"/>
          <w:sz w:val="24"/>
          <w:szCs w:val="24"/>
          <w:highlight w:val="none"/>
          <w:shd w:val="clear" w:color="auto" w:fill="auto"/>
        </w:rPr>
      </w:pPr>
      <w:bookmarkStart w:id="2989" w:name="_Toc54862341"/>
      <w:bookmarkStart w:id="2990" w:name="_Toc1187132768"/>
      <w:bookmarkStart w:id="2991" w:name="_Toc51287463"/>
      <w:bookmarkStart w:id="2992" w:name="_Toc8850"/>
      <w:bookmarkStart w:id="2993" w:name="_Toc59203240"/>
      <w:bookmarkStart w:id="2994" w:name="_Toc515010075"/>
      <w:bookmarkStart w:id="2995" w:name="_Toc1721021059"/>
      <w:bookmarkStart w:id="2996" w:name="_Toc979005636"/>
      <w:bookmarkStart w:id="2997" w:name="_Toc1558702691"/>
      <w:bookmarkStart w:id="2998" w:name="_Toc184381337"/>
      <w:bookmarkStart w:id="2999" w:name="_Toc603505542"/>
      <w:bookmarkStart w:id="3000" w:name="_Toc203147385"/>
      <w:bookmarkStart w:id="3001" w:name="_Toc2099076638"/>
      <w:bookmarkStart w:id="3002" w:name="_Toc905880205"/>
      <w:r>
        <w:rPr>
          <w:rFonts w:hint="default" w:ascii="Times New Roman" w:hAnsi="Times New Roman" w:eastAsia="宋体" w:cs="Times New Roman"/>
          <w:b/>
          <w:color w:val="auto"/>
          <w:sz w:val="24"/>
          <w:szCs w:val="24"/>
          <w:highlight w:val="none"/>
          <w:shd w:val="clear" w:color="auto" w:fill="auto"/>
        </w:rPr>
        <w:t>第10条 验收和工程接收</w:t>
      </w:r>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p>
    <w:p w14:paraId="22AD67FB">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3003" w:name="_Toc269172646"/>
      <w:bookmarkStart w:id="3004" w:name="_Toc276588866"/>
      <w:bookmarkStart w:id="3005" w:name="_Toc304727732"/>
      <w:bookmarkStart w:id="3006" w:name="_Toc2139764533"/>
      <w:bookmarkStart w:id="3007" w:name="_Toc1792416763"/>
      <w:bookmarkStart w:id="3008" w:name="_Toc2074271406"/>
      <w:bookmarkStart w:id="3009" w:name="_Toc1778152361"/>
      <w:bookmarkStart w:id="3010" w:name="_Toc109906849"/>
      <w:bookmarkStart w:id="3011" w:name="_Toc550339419"/>
      <w:bookmarkStart w:id="3012" w:name="_Toc993"/>
      <w:bookmarkStart w:id="3013" w:name="_Toc189413671"/>
      <w:bookmarkStart w:id="3014" w:name="_Toc246965366"/>
      <w:r>
        <w:rPr>
          <w:rFonts w:hint="default" w:ascii="Times New Roman" w:hAnsi="Times New Roman" w:eastAsia="宋体" w:cs="Times New Roman"/>
          <w:b w:val="0"/>
          <w:color w:val="auto"/>
          <w:sz w:val="21"/>
          <w:szCs w:val="21"/>
          <w:highlight w:val="none"/>
          <w:shd w:val="clear" w:color="auto" w:fill="auto"/>
        </w:rPr>
        <w:t>10.1 竣工验收</w:t>
      </w:r>
      <w:bookmarkEnd w:id="3003"/>
      <w:bookmarkEnd w:id="3004"/>
      <w:bookmarkEnd w:id="3005"/>
      <w:bookmarkEnd w:id="3006"/>
      <w:bookmarkEnd w:id="3007"/>
      <w:bookmarkEnd w:id="3008"/>
      <w:bookmarkEnd w:id="3009"/>
      <w:bookmarkEnd w:id="3010"/>
      <w:bookmarkEnd w:id="3011"/>
      <w:bookmarkEnd w:id="3012"/>
      <w:bookmarkEnd w:id="3013"/>
      <w:bookmarkEnd w:id="3014"/>
    </w:p>
    <w:p w14:paraId="70DD6299">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10.1.2 关于竣工验收程序的约定：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5DF09DF0">
      <w:pPr>
        <w:spacing w:line="400" w:lineRule="exact"/>
        <w:ind w:firstLine="600"/>
        <w:rPr>
          <w:rFonts w:hint="default" w:ascii="Times New Roman" w:hAnsi="Times New Roman" w:cs="Times New Roman"/>
          <w:color w:val="auto"/>
          <w:szCs w:val="21"/>
          <w:highlight w:val="none"/>
          <w:shd w:val="clear" w:color="auto" w:fill="auto"/>
        </w:rPr>
      </w:pPr>
      <w:bookmarkStart w:id="3015" w:name="_Hlk46406260"/>
      <w:r>
        <w:rPr>
          <w:rFonts w:hint="default" w:ascii="Times New Roman" w:hAnsi="Times New Roman" w:cs="Times New Roman"/>
          <w:color w:val="auto"/>
          <w:szCs w:val="21"/>
          <w:highlight w:val="none"/>
          <w:shd w:val="clear" w:color="auto" w:fill="auto"/>
        </w:rPr>
        <w:t>发包人不按照合同约定组织竣工验收、颁发工程接受证书的违约金的计算方式：</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bookmarkEnd w:id="3015"/>
    <w:p w14:paraId="3EE8E107">
      <w:pPr>
        <w:pStyle w:val="522"/>
        <w:widowControl/>
        <w:numPr>
          <w:ilvl w:val="0"/>
          <w:numId w:val="0"/>
        </w:numPr>
        <w:outlineLvl w:val="2"/>
        <w:rPr>
          <w:rFonts w:hint="default" w:ascii="Times New Roman" w:hAnsi="Times New Roman" w:eastAsia="宋体" w:cs="Times New Roman"/>
          <w:b w:val="0"/>
          <w:color w:val="auto"/>
          <w:sz w:val="21"/>
          <w:szCs w:val="21"/>
          <w:highlight w:val="none"/>
          <w:shd w:val="clear" w:color="auto" w:fill="auto"/>
        </w:rPr>
      </w:pPr>
      <w:bookmarkStart w:id="3016" w:name="_Toc142510198"/>
      <w:bookmarkStart w:id="3017" w:name="_Toc178533487"/>
      <w:bookmarkStart w:id="3018" w:name="_Toc23039"/>
      <w:bookmarkStart w:id="3019" w:name="_Toc460584160"/>
      <w:bookmarkStart w:id="3020" w:name="_Toc1704297950"/>
      <w:bookmarkStart w:id="3021" w:name="_Toc1408530179"/>
      <w:bookmarkStart w:id="3022" w:name="_Toc64270505"/>
      <w:bookmarkStart w:id="3023" w:name="_Toc224557885"/>
      <w:bookmarkStart w:id="3024" w:name="_Toc1752209849"/>
      <w:bookmarkStart w:id="3025" w:name="_Toc1760173157"/>
      <w:bookmarkStart w:id="3026" w:name="_Toc1993315424"/>
      <w:bookmarkStart w:id="3027" w:name="_Toc1939507494"/>
      <w:r>
        <w:rPr>
          <w:rFonts w:hint="default" w:ascii="Times New Roman" w:hAnsi="Times New Roman" w:eastAsia="宋体" w:cs="Times New Roman"/>
          <w:b w:val="0"/>
          <w:color w:val="auto"/>
          <w:sz w:val="21"/>
          <w:szCs w:val="21"/>
          <w:highlight w:val="none"/>
          <w:shd w:val="clear" w:color="auto" w:fill="auto"/>
        </w:rPr>
        <w:t>10.3工程的接收</w:t>
      </w:r>
      <w:bookmarkEnd w:id="3016"/>
      <w:bookmarkEnd w:id="3017"/>
      <w:bookmarkEnd w:id="3018"/>
      <w:bookmarkEnd w:id="3019"/>
      <w:bookmarkEnd w:id="3020"/>
      <w:bookmarkEnd w:id="3021"/>
      <w:bookmarkEnd w:id="3022"/>
      <w:bookmarkEnd w:id="3023"/>
      <w:bookmarkEnd w:id="3024"/>
      <w:bookmarkEnd w:id="3025"/>
      <w:bookmarkEnd w:id="3026"/>
      <w:bookmarkEnd w:id="3027"/>
    </w:p>
    <w:p w14:paraId="7C7C75DF">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10.3.1工程接收的先后顺序、时间安排和其他要求：</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1FD60C22">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10.3.2 接</w:t>
      </w:r>
      <w:r>
        <w:rPr>
          <w:rFonts w:hint="eastAsia" w:cs="Times New Roman"/>
          <w:color w:val="auto"/>
          <w:szCs w:val="21"/>
          <w:highlight w:val="none"/>
          <w:shd w:val="clear" w:color="auto" w:fill="auto"/>
          <w:lang w:val="en-US" w:eastAsia="zh-CN"/>
        </w:rPr>
        <w:t>收</w:t>
      </w:r>
      <w:r>
        <w:rPr>
          <w:rFonts w:hint="default" w:ascii="Times New Roman" w:hAnsi="Times New Roman" w:cs="Times New Roman"/>
          <w:color w:val="auto"/>
          <w:szCs w:val="21"/>
          <w:highlight w:val="none"/>
          <w:shd w:val="clear" w:color="auto" w:fill="auto"/>
        </w:rPr>
        <w:t>工程时承包人需提交竣工验收资料的类别、内容、份数和提交时间：</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0374C084">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10.3.3 发包人逾期接收工程的违约责任：</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04EF89EB">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10.3.4 承包人无正当理由不移交工程的违约责任：</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043491F7">
      <w:pPr>
        <w:pStyle w:val="522"/>
        <w:pageBreakBefore w:val="0"/>
        <w:widowControl/>
        <w:numPr>
          <w:ilvl w:val="0"/>
          <w:numId w:val="0"/>
        </w:numPr>
        <w:kinsoku/>
        <w:wordWrap/>
        <w:overflowPunct/>
        <w:topLinePunct w:val="0"/>
        <w:autoSpaceDE/>
        <w:autoSpaceDN/>
        <w:bidi w:val="0"/>
        <w:spacing w:line="400" w:lineRule="exact"/>
        <w:textAlignment w:val="auto"/>
        <w:outlineLvl w:val="2"/>
        <w:rPr>
          <w:rFonts w:hint="default" w:ascii="Times New Roman" w:hAnsi="Times New Roman" w:eastAsia="宋体" w:cs="Times New Roman"/>
          <w:b w:val="0"/>
          <w:color w:val="auto"/>
          <w:sz w:val="21"/>
          <w:szCs w:val="21"/>
          <w:highlight w:val="none"/>
          <w:shd w:val="clear" w:color="auto" w:fill="auto"/>
        </w:rPr>
      </w:pPr>
      <w:bookmarkStart w:id="3028" w:name="_Toc1886532481"/>
      <w:bookmarkStart w:id="3029" w:name="_Toc704763036"/>
      <w:bookmarkStart w:id="3030" w:name="_Toc1227257823"/>
      <w:bookmarkStart w:id="3031" w:name="_Toc1060545967"/>
      <w:bookmarkStart w:id="3032" w:name="_Toc105064796"/>
      <w:bookmarkStart w:id="3033" w:name="_Toc707392505"/>
      <w:bookmarkStart w:id="3034" w:name="_Toc1771192219"/>
      <w:bookmarkStart w:id="3035" w:name="_Toc1360967797"/>
      <w:bookmarkStart w:id="3036" w:name="_Toc1656754239"/>
      <w:bookmarkStart w:id="3037" w:name="_Toc2014495081"/>
      <w:bookmarkStart w:id="3038" w:name="_Toc1687800335"/>
      <w:bookmarkStart w:id="3039" w:name="_Toc11831"/>
      <w:r>
        <w:rPr>
          <w:rFonts w:hint="default" w:ascii="Times New Roman" w:hAnsi="Times New Roman" w:eastAsia="宋体" w:cs="Times New Roman"/>
          <w:b w:val="0"/>
          <w:color w:val="auto"/>
          <w:sz w:val="21"/>
          <w:szCs w:val="21"/>
          <w:highlight w:val="none"/>
          <w:shd w:val="clear" w:color="auto" w:fill="auto"/>
        </w:rPr>
        <w:t>10.4 接收证书</w:t>
      </w:r>
      <w:bookmarkEnd w:id="3028"/>
      <w:bookmarkEnd w:id="3029"/>
      <w:bookmarkEnd w:id="3030"/>
      <w:bookmarkEnd w:id="3031"/>
      <w:bookmarkEnd w:id="3032"/>
      <w:bookmarkEnd w:id="3033"/>
      <w:bookmarkEnd w:id="3034"/>
      <w:bookmarkEnd w:id="3035"/>
      <w:bookmarkEnd w:id="3036"/>
      <w:bookmarkEnd w:id="3037"/>
      <w:bookmarkEnd w:id="3038"/>
      <w:bookmarkEnd w:id="3039"/>
    </w:p>
    <w:p w14:paraId="4B222108">
      <w:pPr>
        <w:pageBreakBefore w:val="0"/>
        <w:kinsoku/>
        <w:wordWrap/>
        <w:overflowPunct/>
        <w:topLinePunct w:val="0"/>
        <w:autoSpaceDE/>
        <w:autoSpaceDN/>
        <w:bidi w:val="0"/>
        <w:spacing w:line="400" w:lineRule="exact"/>
        <w:ind w:firstLine="600"/>
        <w:textAlignment w:val="auto"/>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10.4.1 工程接收证书颁发时间：</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75A774AC">
      <w:pPr>
        <w:pStyle w:val="522"/>
        <w:pageBreakBefore w:val="0"/>
        <w:widowControl/>
        <w:numPr>
          <w:ilvl w:val="0"/>
          <w:numId w:val="0"/>
        </w:numPr>
        <w:kinsoku/>
        <w:wordWrap/>
        <w:overflowPunct/>
        <w:topLinePunct w:val="0"/>
        <w:autoSpaceDE/>
        <w:autoSpaceDN/>
        <w:bidi w:val="0"/>
        <w:spacing w:line="400" w:lineRule="exact"/>
        <w:textAlignment w:val="auto"/>
        <w:outlineLvl w:val="2"/>
        <w:rPr>
          <w:rFonts w:hint="default" w:ascii="Times New Roman" w:hAnsi="Times New Roman" w:eastAsia="宋体" w:cs="Times New Roman"/>
          <w:b w:val="0"/>
          <w:color w:val="auto"/>
          <w:sz w:val="21"/>
          <w:szCs w:val="21"/>
          <w:highlight w:val="none"/>
          <w:shd w:val="clear" w:color="auto" w:fill="auto"/>
        </w:rPr>
      </w:pPr>
      <w:bookmarkStart w:id="3040" w:name="_Toc824648699"/>
      <w:bookmarkStart w:id="3041" w:name="_Toc95721412"/>
      <w:bookmarkStart w:id="3042" w:name="_Toc1986377759"/>
      <w:bookmarkStart w:id="3043" w:name="_Toc250147842"/>
      <w:bookmarkStart w:id="3044" w:name="_Toc2113776379"/>
      <w:bookmarkStart w:id="3045" w:name="_Toc330444863"/>
      <w:bookmarkStart w:id="3046" w:name="_Toc880286639"/>
      <w:bookmarkStart w:id="3047" w:name="_Toc2003729022"/>
      <w:bookmarkStart w:id="3048" w:name="_Toc913595697"/>
      <w:bookmarkStart w:id="3049" w:name="_Toc396347392"/>
      <w:bookmarkStart w:id="3050" w:name="_Toc304658950"/>
      <w:bookmarkStart w:id="3051" w:name="_Toc8133"/>
      <w:r>
        <w:rPr>
          <w:rFonts w:hint="default" w:ascii="Times New Roman" w:hAnsi="Times New Roman" w:eastAsia="宋体" w:cs="Times New Roman"/>
          <w:b w:val="0"/>
          <w:color w:val="auto"/>
          <w:sz w:val="21"/>
          <w:szCs w:val="21"/>
          <w:highlight w:val="none"/>
          <w:shd w:val="clear" w:color="auto" w:fill="auto"/>
        </w:rPr>
        <w:t>10.5 竣工退场</w:t>
      </w:r>
      <w:bookmarkEnd w:id="3040"/>
      <w:bookmarkEnd w:id="3041"/>
      <w:bookmarkEnd w:id="3042"/>
      <w:bookmarkEnd w:id="3043"/>
      <w:bookmarkEnd w:id="3044"/>
      <w:bookmarkEnd w:id="3045"/>
      <w:bookmarkEnd w:id="3046"/>
      <w:bookmarkEnd w:id="3047"/>
      <w:bookmarkEnd w:id="3048"/>
      <w:bookmarkEnd w:id="3049"/>
      <w:bookmarkEnd w:id="3050"/>
      <w:bookmarkEnd w:id="3051"/>
    </w:p>
    <w:p w14:paraId="1ABC193D">
      <w:pPr>
        <w:pageBreakBefore w:val="0"/>
        <w:kinsoku/>
        <w:wordWrap/>
        <w:overflowPunct/>
        <w:topLinePunct w:val="0"/>
        <w:autoSpaceDE/>
        <w:autoSpaceDN/>
        <w:bidi w:val="0"/>
        <w:spacing w:line="400" w:lineRule="exact"/>
        <w:ind w:firstLine="600"/>
        <w:textAlignment w:val="auto"/>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10.5.1 竣工退场的相关约定：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092A94D1">
      <w:pPr>
        <w:pageBreakBefore w:val="0"/>
        <w:kinsoku/>
        <w:wordWrap/>
        <w:overflowPunct/>
        <w:topLinePunct w:val="0"/>
        <w:autoSpaceDE/>
        <w:autoSpaceDN/>
        <w:bidi w:val="0"/>
        <w:spacing w:line="400" w:lineRule="exact"/>
        <w:ind w:firstLine="600"/>
        <w:textAlignment w:val="auto"/>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10.5.3人员撤离</w:t>
      </w:r>
    </w:p>
    <w:p w14:paraId="09B8A22D">
      <w:pPr>
        <w:pageBreakBefore w:val="0"/>
        <w:kinsoku/>
        <w:wordWrap/>
        <w:overflowPunct/>
        <w:topLinePunct w:val="0"/>
        <w:autoSpaceDE/>
        <w:autoSpaceDN/>
        <w:bidi w:val="0"/>
        <w:spacing w:line="400" w:lineRule="exact"/>
        <w:ind w:firstLine="6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工程师同意需在缺陷责任期内继续工作和使用的人员、施工设备和临时工程的内容：</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7E96276E">
      <w:pPr>
        <w:pStyle w:val="5"/>
        <w:pageBreakBefore w:val="0"/>
        <w:kinsoku/>
        <w:wordWrap/>
        <w:overflowPunct/>
        <w:topLinePunct w:val="0"/>
        <w:autoSpaceDE/>
        <w:autoSpaceDN/>
        <w:bidi w:val="0"/>
        <w:spacing w:line="400" w:lineRule="exact"/>
        <w:textAlignment w:val="auto"/>
        <w:rPr>
          <w:rFonts w:hint="default" w:ascii="Times New Roman" w:hAnsi="Times New Roman" w:eastAsia="宋体" w:cs="Times New Roman"/>
          <w:b/>
          <w:color w:val="auto"/>
          <w:sz w:val="24"/>
          <w:szCs w:val="24"/>
          <w:highlight w:val="none"/>
          <w:shd w:val="clear" w:color="auto" w:fill="auto"/>
        </w:rPr>
      </w:pPr>
      <w:bookmarkStart w:id="3052" w:name="_Toc2132619962"/>
      <w:bookmarkStart w:id="3053" w:name="_Toc587505767"/>
      <w:bookmarkStart w:id="3054" w:name="_Toc1624389600"/>
      <w:bookmarkStart w:id="3055" w:name="_Toc59203241"/>
      <w:bookmarkStart w:id="3056" w:name="_Toc1676676318"/>
      <w:bookmarkStart w:id="3057" w:name="_Toc1816320750"/>
      <w:bookmarkStart w:id="3058" w:name="_Toc1644090641"/>
      <w:bookmarkStart w:id="3059" w:name="_Toc168257937"/>
      <w:bookmarkStart w:id="3060" w:name="_Toc650997494"/>
      <w:bookmarkStart w:id="3061" w:name="_Toc2089783587"/>
      <w:bookmarkStart w:id="3062" w:name="_Toc27308"/>
      <w:bookmarkStart w:id="3063" w:name="_Toc480351320"/>
      <w:bookmarkStart w:id="3064" w:name="_Toc54862342"/>
      <w:bookmarkStart w:id="3065" w:name="_Toc2128413928"/>
      <w:r>
        <w:rPr>
          <w:rFonts w:hint="default" w:ascii="Times New Roman" w:hAnsi="Times New Roman" w:eastAsia="宋体" w:cs="Times New Roman"/>
          <w:b/>
          <w:color w:val="auto"/>
          <w:sz w:val="24"/>
          <w:szCs w:val="24"/>
          <w:highlight w:val="none"/>
          <w:shd w:val="clear" w:color="auto" w:fill="auto"/>
        </w:rPr>
        <w:t>第11条 缺陷责任与保修</w:t>
      </w:r>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p>
    <w:p w14:paraId="0DA28F28">
      <w:pPr>
        <w:pStyle w:val="522"/>
        <w:pageBreakBefore w:val="0"/>
        <w:widowControl/>
        <w:numPr>
          <w:ilvl w:val="0"/>
          <w:numId w:val="0"/>
        </w:numPr>
        <w:kinsoku/>
        <w:wordWrap/>
        <w:overflowPunct/>
        <w:topLinePunct w:val="0"/>
        <w:autoSpaceDE/>
        <w:autoSpaceDN/>
        <w:bidi w:val="0"/>
        <w:spacing w:line="400" w:lineRule="exact"/>
        <w:textAlignment w:val="auto"/>
        <w:outlineLvl w:val="2"/>
        <w:rPr>
          <w:rFonts w:hint="default" w:ascii="Times New Roman" w:hAnsi="Times New Roman" w:eastAsia="宋体" w:cs="Times New Roman"/>
          <w:b w:val="0"/>
          <w:color w:val="auto"/>
          <w:sz w:val="21"/>
          <w:szCs w:val="21"/>
          <w:highlight w:val="none"/>
          <w:shd w:val="clear" w:color="auto" w:fill="auto"/>
        </w:rPr>
      </w:pPr>
      <w:bookmarkStart w:id="3066" w:name="_Toc14252729"/>
      <w:bookmarkStart w:id="3067" w:name="_Toc832679135"/>
      <w:bookmarkStart w:id="3068" w:name="_Toc1218726906"/>
      <w:bookmarkStart w:id="3069" w:name="_Toc1783313528"/>
      <w:bookmarkStart w:id="3070" w:name="_Toc241947629"/>
      <w:bookmarkStart w:id="3071" w:name="_Toc2003675248"/>
      <w:bookmarkStart w:id="3072" w:name="_Toc1671072973"/>
      <w:bookmarkStart w:id="3073" w:name="_Toc591219432"/>
      <w:bookmarkStart w:id="3074" w:name="_Toc1229640602"/>
      <w:bookmarkStart w:id="3075" w:name="_Toc709993636"/>
      <w:bookmarkStart w:id="3076" w:name="_Toc11442"/>
      <w:bookmarkStart w:id="3077" w:name="_Toc359078515"/>
      <w:r>
        <w:rPr>
          <w:rFonts w:hint="default" w:ascii="Times New Roman" w:hAnsi="Times New Roman" w:eastAsia="宋体" w:cs="Times New Roman"/>
          <w:b w:val="0"/>
          <w:color w:val="auto"/>
          <w:sz w:val="21"/>
          <w:szCs w:val="21"/>
          <w:highlight w:val="none"/>
          <w:shd w:val="clear" w:color="auto" w:fill="auto"/>
        </w:rPr>
        <w:t>11.2 缺陷责任期</w:t>
      </w:r>
      <w:bookmarkEnd w:id="3066"/>
      <w:bookmarkEnd w:id="3067"/>
      <w:bookmarkEnd w:id="3068"/>
      <w:bookmarkEnd w:id="3069"/>
      <w:bookmarkEnd w:id="3070"/>
      <w:bookmarkEnd w:id="3071"/>
      <w:bookmarkEnd w:id="3072"/>
      <w:bookmarkEnd w:id="3073"/>
      <w:bookmarkEnd w:id="3074"/>
      <w:bookmarkEnd w:id="3075"/>
      <w:bookmarkEnd w:id="3076"/>
      <w:bookmarkEnd w:id="3077"/>
    </w:p>
    <w:p w14:paraId="3DCE8A7F">
      <w:pPr>
        <w:pageBreakBefore w:val="0"/>
        <w:kinsoku/>
        <w:wordWrap/>
        <w:overflowPunct/>
        <w:topLinePunct w:val="0"/>
        <w:autoSpaceDE/>
        <w:autoSpaceDN/>
        <w:bidi w:val="0"/>
        <w:spacing w:line="400" w:lineRule="exact"/>
        <w:ind w:firstLine="6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缺陷责任期的期限：</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46990E29">
      <w:pPr>
        <w:pStyle w:val="522"/>
        <w:pageBreakBefore w:val="0"/>
        <w:widowControl/>
        <w:numPr>
          <w:ilvl w:val="0"/>
          <w:numId w:val="0"/>
        </w:numPr>
        <w:kinsoku/>
        <w:wordWrap/>
        <w:overflowPunct/>
        <w:topLinePunct w:val="0"/>
        <w:autoSpaceDE/>
        <w:autoSpaceDN/>
        <w:bidi w:val="0"/>
        <w:spacing w:line="400" w:lineRule="exact"/>
        <w:textAlignment w:val="auto"/>
        <w:outlineLvl w:val="2"/>
        <w:rPr>
          <w:rFonts w:hint="default" w:ascii="Times New Roman" w:hAnsi="Times New Roman" w:eastAsia="宋体" w:cs="Times New Roman"/>
          <w:b w:val="0"/>
          <w:color w:val="auto"/>
          <w:sz w:val="21"/>
          <w:szCs w:val="21"/>
          <w:highlight w:val="none"/>
          <w:shd w:val="clear" w:color="auto" w:fill="auto"/>
        </w:rPr>
      </w:pPr>
      <w:bookmarkStart w:id="3078" w:name="_Toc795566788"/>
      <w:bookmarkStart w:id="3079" w:name="_Toc232314891"/>
      <w:bookmarkStart w:id="3080" w:name="_Toc1722654614"/>
      <w:bookmarkStart w:id="3081" w:name="_Toc1208927541"/>
      <w:bookmarkStart w:id="3082" w:name="_Toc14880"/>
      <w:bookmarkStart w:id="3083" w:name="_Toc476082104"/>
      <w:bookmarkStart w:id="3084" w:name="_Toc874854614"/>
      <w:bookmarkStart w:id="3085" w:name="_Toc552724620"/>
      <w:bookmarkStart w:id="3086" w:name="_Toc934970792"/>
      <w:bookmarkStart w:id="3087" w:name="_Toc1701195306"/>
      <w:bookmarkStart w:id="3088" w:name="_Toc1930616991"/>
      <w:bookmarkStart w:id="3089" w:name="_Toc1172233418"/>
      <w:r>
        <w:rPr>
          <w:rFonts w:hint="default" w:ascii="Times New Roman" w:hAnsi="Times New Roman" w:eastAsia="宋体" w:cs="Times New Roman"/>
          <w:b w:val="0"/>
          <w:color w:val="auto"/>
          <w:sz w:val="21"/>
          <w:szCs w:val="21"/>
          <w:highlight w:val="none"/>
          <w:shd w:val="clear" w:color="auto" w:fill="auto"/>
        </w:rPr>
        <w:t>11.3 缺陷调查</w:t>
      </w:r>
      <w:bookmarkEnd w:id="3078"/>
      <w:bookmarkEnd w:id="3079"/>
      <w:bookmarkEnd w:id="3080"/>
      <w:bookmarkEnd w:id="3081"/>
      <w:bookmarkEnd w:id="3082"/>
      <w:bookmarkEnd w:id="3083"/>
      <w:bookmarkEnd w:id="3084"/>
      <w:bookmarkEnd w:id="3085"/>
      <w:bookmarkEnd w:id="3086"/>
      <w:bookmarkEnd w:id="3087"/>
      <w:bookmarkEnd w:id="3088"/>
      <w:bookmarkEnd w:id="3089"/>
    </w:p>
    <w:p w14:paraId="703BE2EA">
      <w:pPr>
        <w:pageBreakBefore w:val="0"/>
        <w:kinsoku/>
        <w:wordWrap/>
        <w:overflowPunct/>
        <w:topLinePunct w:val="0"/>
        <w:autoSpaceDE/>
        <w:autoSpaceDN/>
        <w:bidi w:val="0"/>
        <w:spacing w:line="400" w:lineRule="exact"/>
        <w:ind w:firstLine="600"/>
        <w:textAlignment w:val="auto"/>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11.3.4 修复通知</w:t>
      </w:r>
    </w:p>
    <w:p w14:paraId="664EB489">
      <w:pPr>
        <w:pageBreakBefore w:val="0"/>
        <w:kinsoku/>
        <w:wordWrap/>
        <w:overflowPunct/>
        <w:topLinePunct w:val="0"/>
        <w:autoSpaceDE/>
        <w:autoSpaceDN/>
        <w:bidi w:val="0"/>
        <w:spacing w:line="400" w:lineRule="exact"/>
        <w:ind w:firstLine="6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承包人收到保修通知并到达工程现场的合理时间：</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06A40EE4">
      <w:pPr>
        <w:pStyle w:val="522"/>
        <w:pageBreakBefore w:val="0"/>
        <w:widowControl/>
        <w:numPr>
          <w:ilvl w:val="0"/>
          <w:numId w:val="0"/>
        </w:numPr>
        <w:kinsoku/>
        <w:wordWrap/>
        <w:overflowPunct/>
        <w:topLinePunct w:val="0"/>
        <w:autoSpaceDE/>
        <w:autoSpaceDN/>
        <w:bidi w:val="0"/>
        <w:spacing w:line="400" w:lineRule="exact"/>
        <w:textAlignment w:val="auto"/>
        <w:outlineLvl w:val="2"/>
        <w:rPr>
          <w:rFonts w:hint="default" w:ascii="Times New Roman" w:hAnsi="Times New Roman" w:eastAsia="宋体" w:cs="Times New Roman"/>
          <w:b w:val="0"/>
          <w:color w:val="auto"/>
          <w:sz w:val="21"/>
          <w:szCs w:val="21"/>
          <w:highlight w:val="none"/>
          <w:shd w:val="clear" w:color="auto" w:fill="auto"/>
        </w:rPr>
      </w:pPr>
      <w:bookmarkStart w:id="3090" w:name="_Toc1894438286"/>
      <w:bookmarkStart w:id="3091" w:name="_Toc9290"/>
      <w:bookmarkStart w:id="3092" w:name="_Toc122845082"/>
      <w:bookmarkStart w:id="3093" w:name="_Toc351943185"/>
      <w:bookmarkStart w:id="3094" w:name="_Toc28514509"/>
      <w:bookmarkStart w:id="3095" w:name="_Toc1295237511"/>
      <w:bookmarkStart w:id="3096" w:name="_Toc639894445"/>
      <w:bookmarkStart w:id="3097" w:name="_Toc2033907968"/>
      <w:bookmarkStart w:id="3098" w:name="_Toc1043113389"/>
      <w:bookmarkStart w:id="3099" w:name="_Toc812181321"/>
      <w:bookmarkStart w:id="3100" w:name="_Toc1957088357"/>
      <w:bookmarkStart w:id="3101" w:name="_Toc1886304663"/>
      <w:r>
        <w:rPr>
          <w:rFonts w:hint="default" w:ascii="Times New Roman" w:hAnsi="Times New Roman" w:eastAsia="宋体" w:cs="Times New Roman"/>
          <w:b w:val="0"/>
          <w:color w:val="auto"/>
          <w:sz w:val="21"/>
          <w:szCs w:val="21"/>
          <w:highlight w:val="none"/>
          <w:shd w:val="clear" w:color="auto" w:fill="auto"/>
        </w:rPr>
        <w:t>11.6 缺陷责任期终止证书</w:t>
      </w:r>
      <w:bookmarkEnd w:id="3090"/>
      <w:bookmarkEnd w:id="3091"/>
      <w:bookmarkEnd w:id="3092"/>
      <w:bookmarkEnd w:id="3093"/>
      <w:bookmarkEnd w:id="3094"/>
      <w:bookmarkEnd w:id="3095"/>
      <w:bookmarkEnd w:id="3096"/>
      <w:bookmarkEnd w:id="3097"/>
      <w:bookmarkEnd w:id="3098"/>
      <w:bookmarkEnd w:id="3099"/>
      <w:bookmarkEnd w:id="3100"/>
      <w:bookmarkEnd w:id="3101"/>
    </w:p>
    <w:p w14:paraId="1F1CE257">
      <w:pPr>
        <w:pageBreakBefore w:val="0"/>
        <w:kinsoku/>
        <w:wordWrap/>
        <w:overflowPunct/>
        <w:topLinePunct w:val="0"/>
        <w:autoSpaceDE/>
        <w:autoSpaceDN/>
        <w:bidi w:val="0"/>
        <w:spacing w:line="400" w:lineRule="exact"/>
        <w:ind w:firstLine="6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承包人应于缺陷责任期届满后</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天内向发包人发出缺陷责任期届满通知，发包人应在收到缺陷责任期满通知后</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天内核实承包人是否履行缺陷修复义务，承包人未能履行缺陷修复义务的，发包人有权扣除相应金额的维修费用。发包人应在收到缺陷责任期届满通知后</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天内，向承包人颁发缺陷责任期终止证书。</w:t>
      </w:r>
    </w:p>
    <w:p w14:paraId="68660397">
      <w:pPr>
        <w:pStyle w:val="522"/>
        <w:pageBreakBefore w:val="0"/>
        <w:widowControl/>
        <w:numPr>
          <w:ilvl w:val="0"/>
          <w:numId w:val="0"/>
        </w:numPr>
        <w:kinsoku/>
        <w:wordWrap/>
        <w:overflowPunct/>
        <w:topLinePunct w:val="0"/>
        <w:autoSpaceDE/>
        <w:autoSpaceDN/>
        <w:bidi w:val="0"/>
        <w:spacing w:line="400" w:lineRule="exact"/>
        <w:textAlignment w:val="auto"/>
        <w:outlineLvl w:val="2"/>
        <w:rPr>
          <w:rFonts w:hint="default" w:ascii="Times New Roman" w:hAnsi="Times New Roman" w:eastAsia="宋体" w:cs="Times New Roman"/>
          <w:b w:val="0"/>
          <w:color w:val="auto"/>
          <w:sz w:val="21"/>
          <w:szCs w:val="21"/>
          <w:highlight w:val="none"/>
          <w:shd w:val="clear" w:color="auto" w:fill="auto"/>
        </w:rPr>
      </w:pPr>
      <w:bookmarkStart w:id="3102" w:name="_Toc1353014610"/>
      <w:bookmarkStart w:id="3103" w:name="_Toc42414028"/>
      <w:bookmarkStart w:id="3104" w:name="_Toc1719948052"/>
      <w:bookmarkStart w:id="3105" w:name="_Toc1490498160"/>
      <w:bookmarkStart w:id="3106" w:name="_Toc1592210089"/>
      <w:bookmarkStart w:id="3107" w:name="_Toc213750032"/>
      <w:bookmarkStart w:id="3108" w:name="_Toc1648178172"/>
      <w:bookmarkStart w:id="3109" w:name="_Toc387012470"/>
      <w:bookmarkStart w:id="3110" w:name="_Toc1726374914"/>
      <w:bookmarkStart w:id="3111" w:name="_Toc1025755127"/>
      <w:bookmarkStart w:id="3112" w:name="_Toc18334"/>
      <w:bookmarkStart w:id="3113" w:name="_Toc615035664"/>
      <w:r>
        <w:rPr>
          <w:rFonts w:hint="default" w:ascii="Times New Roman" w:hAnsi="Times New Roman" w:eastAsia="宋体" w:cs="Times New Roman"/>
          <w:b w:val="0"/>
          <w:color w:val="auto"/>
          <w:sz w:val="21"/>
          <w:szCs w:val="21"/>
          <w:highlight w:val="none"/>
          <w:shd w:val="clear" w:color="auto" w:fill="auto"/>
        </w:rPr>
        <w:t>11.7 保修责任</w:t>
      </w:r>
      <w:bookmarkEnd w:id="3102"/>
      <w:bookmarkEnd w:id="3103"/>
      <w:bookmarkEnd w:id="3104"/>
      <w:bookmarkEnd w:id="3105"/>
      <w:bookmarkEnd w:id="3106"/>
      <w:bookmarkEnd w:id="3107"/>
      <w:bookmarkEnd w:id="3108"/>
      <w:bookmarkEnd w:id="3109"/>
      <w:bookmarkEnd w:id="3110"/>
      <w:bookmarkEnd w:id="3111"/>
      <w:bookmarkEnd w:id="3112"/>
      <w:bookmarkEnd w:id="3113"/>
    </w:p>
    <w:p w14:paraId="14EC6F86">
      <w:pPr>
        <w:pageBreakBefore w:val="0"/>
        <w:kinsoku/>
        <w:wordWrap/>
        <w:overflowPunct/>
        <w:topLinePunct w:val="0"/>
        <w:autoSpaceDE/>
        <w:autoSpaceDN/>
        <w:bidi w:val="0"/>
        <w:spacing w:line="400" w:lineRule="exact"/>
        <w:ind w:firstLine="6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工程质量保修范围、期限和责任为：</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1E8954F4">
      <w:pPr>
        <w:pStyle w:val="5"/>
        <w:pageBreakBefore w:val="0"/>
        <w:kinsoku/>
        <w:wordWrap/>
        <w:overflowPunct/>
        <w:topLinePunct w:val="0"/>
        <w:autoSpaceDE/>
        <w:autoSpaceDN/>
        <w:bidi w:val="0"/>
        <w:spacing w:line="400" w:lineRule="exact"/>
        <w:textAlignment w:val="auto"/>
        <w:rPr>
          <w:rFonts w:hint="default" w:ascii="Times New Roman" w:hAnsi="Times New Roman" w:eastAsia="宋体" w:cs="Times New Roman"/>
          <w:b/>
          <w:color w:val="auto"/>
          <w:sz w:val="24"/>
          <w:szCs w:val="24"/>
          <w:highlight w:val="none"/>
          <w:shd w:val="clear" w:color="auto" w:fill="auto"/>
        </w:rPr>
      </w:pPr>
      <w:bookmarkStart w:id="3114" w:name="_Toc626758637"/>
      <w:bookmarkStart w:id="3115" w:name="_Toc54862343"/>
      <w:bookmarkStart w:id="3116" w:name="_Toc101556399"/>
      <w:bookmarkStart w:id="3117" w:name="_Toc886349087"/>
      <w:bookmarkStart w:id="3118" w:name="_Toc35889946"/>
      <w:bookmarkStart w:id="3119" w:name="_Toc1783038176"/>
      <w:bookmarkStart w:id="3120" w:name="_Toc59203242"/>
      <w:bookmarkStart w:id="3121" w:name="_Toc11420"/>
      <w:bookmarkStart w:id="3122" w:name="_Toc1605349098"/>
      <w:bookmarkStart w:id="3123" w:name="_Toc610964762"/>
      <w:bookmarkStart w:id="3124" w:name="_Toc2077741474"/>
      <w:bookmarkStart w:id="3125" w:name="_Toc1071994921"/>
      <w:bookmarkStart w:id="3126" w:name="_Toc388421334"/>
      <w:bookmarkStart w:id="3127" w:name="_Toc1024932373"/>
      <w:r>
        <w:rPr>
          <w:rFonts w:hint="default" w:ascii="Times New Roman" w:hAnsi="Times New Roman" w:eastAsia="宋体" w:cs="Times New Roman"/>
          <w:b/>
          <w:color w:val="auto"/>
          <w:sz w:val="24"/>
          <w:szCs w:val="24"/>
          <w:highlight w:val="none"/>
          <w:shd w:val="clear" w:color="auto" w:fill="auto"/>
        </w:rPr>
        <w:t>第12条 竣工后试验</w:t>
      </w:r>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p>
    <w:p w14:paraId="283126A2">
      <w:pPr>
        <w:pageBreakBefore w:val="0"/>
        <w:kinsoku/>
        <w:wordWrap/>
        <w:overflowPunct/>
        <w:topLinePunct w:val="0"/>
        <w:autoSpaceDE/>
        <w:autoSpaceDN/>
        <w:bidi w:val="0"/>
        <w:spacing w:line="400" w:lineRule="exact"/>
        <w:ind w:firstLine="6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本合同工程是否包含竣工后试验：</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727ADCEA">
      <w:pPr>
        <w:pStyle w:val="522"/>
        <w:pageBreakBefore w:val="0"/>
        <w:widowControl/>
        <w:numPr>
          <w:ilvl w:val="0"/>
          <w:numId w:val="0"/>
        </w:numPr>
        <w:kinsoku/>
        <w:wordWrap/>
        <w:overflowPunct/>
        <w:topLinePunct w:val="0"/>
        <w:autoSpaceDE/>
        <w:autoSpaceDN/>
        <w:bidi w:val="0"/>
        <w:spacing w:line="400" w:lineRule="exact"/>
        <w:textAlignment w:val="auto"/>
        <w:outlineLvl w:val="2"/>
        <w:rPr>
          <w:rFonts w:hint="default" w:ascii="Times New Roman" w:hAnsi="Times New Roman" w:eastAsia="宋体" w:cs="Times New Roman"/>
          <w:b w:val="0"/>
          <w:color w:val="auto"/>
          <w:sz w:val="21"/>
          <w:szCs w:val="21"/>
          <w:highlight w:val="none"/>
          <w:shd w:val="clear" w:color="auto" w:fill="auto"/>
        </w:rPr>
      </w:pPr>
      <w:bookmarkStart w:id="3128" w:name="_Toc1417826364"/>
      <w:bookmarkStart w:id="3129" w:name="_Toc159750325"/>
      <w:bookmarkStart w:id="3130" w:name="_Toc101174051"/>
      <w:bookmarkStart w:id="3131" w:name="_Toc1570231064"/>
      <w:bookmarkStart w:id="3132" w:name="_Toc29543"/>
      <w:bookmarkStart w:id="3133" w:name="_Toc1217550859"/>
      <w:bookmarkStart w:id="3134" w:name="_Toc81157497"/>
      <w:bookmarkStart w:id="3135" w:name="_Toc840205835"/>
      <w:bookmarkStart w:id="3136" w:name="_Toc848141581"/>
      <w:bookmarkStart w:id="3137" w:name="_Toc270084462"/>
      <w:bookmarkStart w:id="3138" w:name="_Toc1896816907"/>
      <w:bookmarkStart w:id="3139" w:name="_Toc209711124"/>
      <w:r>
        <w:rPr>
          <w:rFonts w:hint="default" w:ascii="Times New Roman" w:hAnsi="Times New Roman" w:eastAsia="宋体" w:cs="Times New Roman"/>
          <w:b w:val="0"/>
          <w:color w:val="auto"/>
          <w:sz w:val="21"/>
          <w:szCs w:val="21"/>
          <w:highlight w:val="none"/>
          <w:shd w:val="clear" w:color="auto" w:fill="auto"/>
        </w:rPr>
        <w:t>12.1 竣工后试验的程序</w:t>
      </w:r>
      <w:bookmarkEnd w:id="3128"/>
      <w:bookmarkEnd w:id="3129"/>
      <w:bookmarkEnd w:id="3130"/>
      <w:bookmarkEnd w:id="3131"/>
      <w:bookmarkEnd w:id="3132"/>
      <w:bookmarkEnd w:id="3133"/>
      <w:bookmarkEnd w:id="3134"/>
      <w:bookmarkEnd w:id="3135"/>
      <w:bookmarkEnd w:id="3136"/>
      <w:bookmarkEnd w:id="3137"/>
      <w:bookmarkEnd w:id="3138"/>
      <w:bookmarkEnd w:id="3139"/>
    </w:p>
    <w:p w14:paraId="2F44E04F">
      <w:pPr>
        <w:pageBreakBefore w:val="0"/>
        <w:kinsoku/>
        <w:wordWrap/>
        <w:overflowPunct/>
        <w:topLinePunct w:val="0"/>
        <w:autoSpaceDE/>
        <w:autoSpaceDN/>
        <w:bidi w:val="0"/>
        <w:spacing w:line="400" w:lineRule="exact"/>
        <w:ind w:firstLine="600"/>
        <w:textAlignment w:val="auto"/>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12.1.2 竣工后试验全部电力、水、污水处理、燃料、消耗品和材料，以及全部其他仪器、协助、文件或其他信息、设备、工具、劳力，启动工程设备，并组织安排有适当资质、经验和能力的工作人员等必要条件的提供方：</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2F5207A0">
      <w:pPr>
        <w:pStyle w:val="5"/>
        <w:pageBreakBefore w:val="0"/>
        <w:kinsoku/>
        <w:wordWrap/>
        <w:overflowPunct/>
        <w:topLinePunct w:val="0"/>
        <w:autoSpaceDE/>
        <w:autoSpaceDN/>
        <w:bidi w:val="0"/>
        <w:spacing w:line="400" w:lineRule="exact"/>
        <w:textAlignment w:val="auto"/>
        <w:rPr>
          <w:rFonts w:hint="default" w:ascii="Times New Roman" w:hAnsi="Times New Roman" w:eastAsia="宋体" w:cs="Times New Roman"/>
          <w:b/>
          <w:color w:val="auto"/>
          <w:sz w:val="24"/>
          <w:szCs w:val="24"/>
          <w:highlight w:val="none"/>
          <w:shd w:val="clear" w:color="auto" w:fill="auto"/>
        </w:rPr>
      </w:pPr>
      <w:bookmarkStart w:id="3140" w:name="_Toc21924"/>
      <w:bookmarkStart w:id="3141" w:name="_Toc888832444"/>
      <w:bookmarkStart w:id="3142" w:name="_Toc54862344"/>
      <w:bookmarkStart w:id="3143" w:name="_Toc1499963201"/>
      <w:bookmarkStart w:id="3144" w:name="_Toc1134035002"/>
      <w:bookmarkStart w:id="3145" w:name="_Toc131502443"/>
      <w:bookmarkStart w:id="3146" w:name="_Toc1070058878"/>
      <w:bookmarkStart w:id="3147" w:name="_Toc2029982126"/>
      <w:bookmarkStart w:id="3148" w:name="_Toc1273014690"/>
      <w:bookmarkStart w:id="3149" w:name="_Toc523199504"/>
      <w:bookmarkStart w:id="3150" w:name="_Toc59203243"/>
      <w:bookmarkStart w:id="3151" w:name="_Toc2043874680"/>
      <w:bookmarkStart w:id="3152" w:name="_Toc442605890"/>
      <w:bookmarkStart w:id="3153" w:name="_Toc1284140495"/>
      <w:r>
        <w:rPr>
          <w:rFonts w:hint="default" w:ascii="Times New Roman" w:hAnsi="Times New Roman" w:eastAsia="宋体" w:cs="Times New Roman"/>
          <w:b/>
          <w:color w:val="auto"/>
          <w:sz w:val="24"/>
          <w:szCs w:val="24"/>
          <w:highlight w:val="none"/>
          <w:shd w:val="clear" w:color="auto" w:fill="auto"/>
        </w:rPr>
        <w:t>第13条 变更与调整</w:t>
      </w:r>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p>
    <w:p w14:paraId="01325E06">
      <w:pPr>
        <w:pStyle w:val="522"/>
        <w:pageBreakBefore w:val="0"/>
        <w:widowControl/>
        <w:numPr>
          <w:ilvl w:val="0"/>
          <w:numId w:val="0"/>
        </w:numPr>
        <w:kinsoku/>
        <w:wordWrap/>
        <w:overflowPunct/>
        <w:topLinePunct w:val="0"/>
        <w:autoSpaceDE/>
        <w:autoSpaceDN/>
        <w:bidi w:val="0"/>
        <w:spacing w:line="400" w:lineRule="exact"/>
        <w:textAlignment w:val="auto"/>
        <w:outlineLvl w:val="2"/>
        <w:rPr>
          <w:rFonts w:hint="eastAsia" w:ascii="Times New Roman" w:hAnsi="Times New Roman" w:eastAsia="宋体" w:cs="Times New Roman"/>
          <w:b w:val="0"/>
          <w:color w:val="auto"/>
          <w:sz w:val="21"/>
          <w:szCs w:val="21"/>
          <w:highlight w:val="none"/>
          <w:shd w:val="clear" w:color="auto" w:fill="auto"/>
          <w:lang w:val="en-US" w:eastAsia="zh-CN"/>
        </w:rPr>
      </w:pPr>
      <w:bookmarkStart w:id="3154" w:name="_Toc828"/>
      <w:bookmarkStart w:id="3155" w:name="_Toc1281338306"/>
      <w:bookmarkStart w:id="3156" w:name="_Toc1381591950"/>
      <w:bookmarkStart w:id="3157" w:name="_Toc1174953772"/>
      <w:bookmarkStart w:id="3158" w:name="_Toc1258639351"/>
      <w:bookmarkStart w:id="3159" w:name="_Toc1642142903"/>
      <w:bookmarkStart w:id="3160" w:name="_Toc1205287215"/>
      <w:bookmarkStart w:id="3161" w:name="_Toc1785928220"/>
      <w:bookmarkStart w:id="3162" w:name="_Toc1098024423"/>
      <w:bookmarkStart w:id="3163" w:name="_Toc1328958971"/>
      <w:bookmarkStart w:id="3164" w:name="_Toc1156645243"/>
      <w:bookmarkStart w:id="3165" w:name="_Toc1122590278"/>
      <w:r>
        <w:rPr>
          <w:rFonts w:hint="eastAsia" w:ascii="Times New Roman" w:hAnsi="Times New Roman" w:eastAsia="宋体" w:cs="Times New Roman"/>
          <w:b w:val="0"/>
          <w:color w:val="auto"/>
          <w:sz w:val="21"/>
          <w:szCs w:val="21"/>
          <w:highlight w:val="none"/>
          <w:shd w:val="clear" w:color="auto" w:fill="auto"/>
          <w:lang w:val="en-US" w:eastAsia="zh-CN"/>
        </w:rPr>
        <w:t>13.</w:t>
      </w:r>
      <w:bookmarkEnd w:id="3154"/>
      <w:r>
        <w:rPr>
          <w:rFonts w:hint="eastAsia" w:ascii="Times New Roman" w:hAnsi="Times New Roman" w:eastAsia="宋体" w:cs="Times New Roman"/>
          <w:b w:val="0"/>
          <w:color w:val="auto"/>
          <w:sz w:val="21"/>
          <w:szCs w:val="21"/>
          <w:highlight w:val="none"/>
          <w:shd w:val="clear" w:color="auto" w:fill="auto"/>
          <w:lang w:val="en-US" w:eastAsia="zh-CN"/>
        </w:rPr>
        <w:t>1 工程变更程序</w:t>
      </w:r>
    </w:p>
    <w:p w14:paraId="6F6F2725">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eastAsia" w:ascii="Times New Roman" w:hAnsi="Times New Roman" w:eastAsia="宋体" w:cs="Times New Roman"/>
          <w:b w:val="0"/>
          <w:color w:val="auto"/>
          <w:sz w:val="21"/>
          <w:szCs w:val="21"/>
          <w:highlight w:val="none"/>
          <w:shd w:val="clear" w:color="auto" w:fill="auto"/>
          <w:lang w:val="en-US" w:eastAsia="zh-CN"/>
        </w:rPr>
      </w:pPr>
      <w:r>
        <w:rPr>
          <w:rFonts w:hint="eastAsia" w:ascii="Times New Roman" w:hAnsi="Times New Roman" w:eastAsia="宋体" w:cs="Times New Roman"/>
          <w:b w:val="0"/>
          <w:color w:val="auto"/>
          <w:sz w:val="21"/>
          <w:szCs w:val="21"/>
          <w:highlight w:val="none"/>
          <w:shd w:val="clear" w:color="auto" w:fill="auto"/>
          <w:lang w:val="en-US" w:eastAsia="zh-CN"/>
        </w:rPr>
        <w:t>13.1.1各级政府或行政主管部门对该工程的变更报批程序有规定的，或发包人内部或发包人的上级单位对该工程的变更报批程序有规定的，发包人应按照其规定履行变更实施前的报批手续。发包人提出变更的，视为其已按照上述规定履行工程变更实施前的报批相关手续，该项工程变更应作为工程结算的依据。</w:t>
      </w:r>
    </w:p>
    <w:p w14:paraId="24F7ADA0">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eastAsia" w:ascii="Times New Roman" w:hAnsi="Times New Roman" w:eastAsia="宋体" w:cs="Times New Roman"/>
          <w:b w:val="0"/>
          <w:color w:val="auto"/>
          <w:sz w:val="21"/>
          <w:szCs w:val="21"/>
          <w:highlight w:val="none"/>
          <w:shd w:val="clear" w:color="auto" w:fill="auto"/>
          <w:lang w:val="en-US" w:eastAsia="zh-CN"/>
        </w:rPr>
      </w:pPr>
      <w:r>
        <w:rPr>
          <w:rFonts w:hint="eastAsia" w:ascii="Times New Roman" w:hAnsi="Times New Roman" w:eastAsia="宋体" w:cs="Times New Roman"/>
          <w:b w:val="0"/>
          <w:color w:val="auto"/>
          <w:sz w:val="21"/>
          <w:szCs w:val="21"/>
          <w:highlight w:val="none"/>
          <w:shd w:val="clear" w:color="auto" w:fill="auto"/>
          <w:lang w:val="en-US" w:eastAsia="zh-CN"/>
        </w:rPr>
        <w:t>13.1.3 价格调整程序</w:t>
      </w:r>
    </w:p>
    <w:p w14:paraId="4DCDC064">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eastAsia" w:ascii="Times New Roman" w:hAnsi="Times New Roman" w:eastAsia="宋体" w:cs="Times New Roman"/>
          <w:b w:val="0"/>
          <w:color w:val="auto"/>
          <w:sz w:val="21"/>
          <w:szCs w:val="21"/>
          <w:highlight w:val="none"/>
          <w:shd w:val="clear" w:color="auto" w:fill="auto"/>
          <w:lang w:val="en-US" w:eastAsia="zh-CN"/>
        </w:rPr>
      </w:pPr>
      <w:r>
        <w:rPr>
          <w:rFonts w:hint="eastAsia" w:ascii="Times New Roman" w:hAnsi="Times New Roman" w:eastAsia="宋体" w:cs="Times New Roman"/>
          <w:b w:val="0"/>
          <w:color w:val="auto"/>
          <w:sz w:val="21"/>
          <w:szCs w:val="21"/>
          <w:highlight w:val="none"/>
          <w:shd w:val="clear" w:color="auto" w:fill="auto"/>
          <w:lang w:val="en-US" w:eastAsia="zh-CN"/>
        </w:rPr>
        <w:t>（1）合同履行过程中发生合同价格调整事项的，承包人按本合同14.1 的约定计算价格调整事项的工程量，依据本合同关于价格调整的约定计算调整价格，并在发生合同价格调整事项</w:t>
      </w:r>
      <w:r>
        <w:rPr>
          <w:rFonts w:hint="eastAsia" w:ascii="Times New Roman" w:hAnsi="Times New Roman" w:eastAsia="宋体" w:cs="Times New Roman"/>
          <w:b w:val="0"/>
          <w:color w:val="auto"/>
          <w:sz w:val="21"/>
          <w:szCs w:val="21"/>
          <w:highlight w:val="none"/>
          <w:u w:val="single"/>
          <w:shd w:val="clear" w:color="auto" w:fill="auto"/>
          <w:lang w:val="en-US" w:eastAsia="zh-CN"/>
        </w:rPr>
        <w:t xml:space="preserve">后    </w:t>
      </w:r>
      <w:r>
        <w:rPr>
          <w:rFonts w:hint="eastAsia" w:ascii="Times New Roman" w:hAnsi="Times New Roman" w:eastAsia="宋体" w:cs="Times New Roman"/>
          <w:b w:val="0"/>
          <w:color w:val="auto"/>
          <w:sz w:val="21"/>
          <w:szCs w:val="21"/>
          <w:highlight w:val="none"/>
          <w:shd w:val="clear" w:color="auto" w:fill="auto"/>
          <w:lang w:val="en-US" w:eastAsia="zh-CN"/>
        </w:rPr>
        <w:t>天内连同相关资料提交给发包人核对。</w:t>
      </w:r>
    </w:p>
    <w:p w14:paraId="22665393">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eastAsia" w:ascii="Times New Roman" w:hAnsi="Times New Roman" w:eastAsia="宋体" w:cs="Times New Roman"/>
          <w:b w:val="0"/>
          <w:color w:val="auto"/>
          <w:sz w:val="21"/>
          <w:szCs w:val="21"/>
          <w:highlight w:val="none"/>
          <w:shd w:val="clear" w:color="auto" w:fill="auto"/>
          <w:lang w:val="en-US" w:eastAsia="zh-CN"/>
        </w:rPr>
      </w:pPr>
      <w:r>
        <w:rPr>
          <w:rFonts w:hint="eastAsia" w:ascii="Times New Roman" w:hAnsi="Times New Roman" w:eastAsia="宋体" w:cs="Times New Roman"/>
          <w:b w:val="0"/>
          <w:color w:val="auto"/>
          <w:sz w:val="21"/>
          <w:szCs w:val="21"/>
          <w:highlight w:val="none"/>
          <w:shd w:val="clear" w:color="auto" w:fill="auto"/>
          <w:lang w:val="en-US" w:eastAsia="zh-CN"/>
        </w:rPr>
        <w:t>（2）发包人在收到承包人合同价格调整报告及相关资料后应</w:t>
      </w:r>
      <w:r>
        <w:rPr>
          <w:rFonts w:hint="eastAsia" w:ascii="Times New Roman" w:hAnsi="Times New Roman" w:eastAsia="宋体" w:cs="Times New Roman"/>
          <w:b w:val="0"/>
          <w:color w:val="auto"/>
          <w:sz w:val="21"/>
          <w:szCs w:val="21"/>
          <w:highlight w:val="none"/>
          <w:u w:val="single"/>
          <w:shd w:val="clear" w:color="auto" w:fill="auto"/>
          <w:lang w:val="en-US" w:eastAsia="zh-CN"/>
        </w:rPr>
        <w:t xml:space="preserve">         </w:t>
      </w:r>
      <w:r>
        <w:rPr>
          <w:rFonts w:hint="eastAsia" w:ascii="Times New Roman" w:hAnsi="Times New Roman" w:eastAsia="宋体" w:cs="Times New Roman"/>
          <w:b w:val="0"/>
          <w:color w:val="auto"/>
          <w:sz w:val="21"/>
          <w:szCs w:val="21"/>
          <w:highlight w:val="none"/>
          <w:shd w:val="clear" w:color="auto" w:fill="auto"/>
          <w:lang w:val="en-US" w:eastAsia="zh-CN"/>
        </w:rPr>
        <w:t>天内对其进行核实，予以确认的应书面通知承包人，不予确认的应将价格调整核对意见书面回复承包人，未确认也未提出核对意见的，应视为承包人提交的合同价格调整报告已被发包人认可。</w:t>
      </w:r>
    </w:p>
    <w:p w14:paraId="3D02F74B">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eastAsia" w:ascii="Times New Roman" w:hAnsi="Times New Roman" w:eastAsia="宋体" w:cs="Times New Roman"/>
          <w:b w:val="0"/>
          <w:color w:val="auto"/>
          <w:sz w:val="21"/>
          <w:szCs w:val="21"/>
          <w:highlight w:val="none"/>
          <w:shd w:val="clear" w:color="auto" w:fill="auto"/>
          <w:lang w:val="en-US" w:eastAsia="zh-CN"/>
        </w:rPr>
      </w:pPr>
      <w:r>
        <w:rPr>
          <w:rFonts w:hint="eastAsia" w:ascii="Times New Roman" w:hAnsi="Times New Roman" w:eastAsia="宋体" w:cs="Times New Roman"/>
          <w:b w:val="0"/>
          <w:color w:val="auto"/>
          <w:sz w:val="21"/>
          <w:szCs w:val="21"/>
          <w:highlight w:val="none"/>
          <w:shd w:val="clear" w:color="auto" w:fill="auto"/>
          <w:lang w:val="en-US" w:eastAsia="zh-CN"/>
        </w:rPr>
        <w:t>（3）发包人提出价格调整核对意见的，承包人在收到核对意见后应在</w:t>
      </w:r>
      <w:r>
        <w:rPr>
          <w:rFonts w:hint="eastAsia" w:ascii="Times New Roman" w:hAnsi="Times New Roman" w:eastAsia="宋体" w:cs="Times New Roman"/>
          <w:b w:val="0"/>
          <w:color w:val="auto"/>
          <w:sz w:val="21"/>
          <w:szCs w:val="21"/>
          <w:highlight w:val="none"/>
          <w:u w:val="single"/>
          <w:shd w:val="clear" w:color="auto" w:fill="auto"/>
          <w:lang w:val="en-US" w:eastAsia="zh-CN"/>
        </w:rPr>
        <w:t xml:space="preserve">         </w:t>
      </w:r>
      <w:r>
        <w:rPr>
          <w:rFonts w:hint="eastAsia" w:ascii="Times New Roman" w:hAnsi="Times New Roman" w:eastAsia="宋体" w:cs="Times New Roman"/>
          <w:b w:val="0"/>
          <w:color w:val="auto"/>
          <w:sz w:val="21"/>
          <w:szCs w:val="21"/>
          <w:highlight w:val="none"/>
          <w:shd w:val="clear" w:color="auto" w:fill="auto"/>
          <w:lang w:val="en-US" w:eastAsia="zh-CN"/>
        </w:rPr>
        <w:t>天内对其复核，予以认可的应书面通知发包人，不予认可的应将相关复核意见书面回复发包人，未确认也未提出复核意见的，应视为发包人提出的意见已被承包人认可。</w:t>
      </w:r>
    </w:p>
    <w:p w14:paraId="49C1C3D2">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eastAsia" w:ascii="Times New Roman" w:hAnsi="Times New Roman" w:eastAsia="宋体" w:cs="Times New Roman"/>
          <w:b w:val="0"/>
          <w:color w:val="auto"/>
          <w:sz w:val="21"/>
          <w:szCs w:val="21"/>
          <w:highlight w:val="none"/>
          <w:shd w:val="clear" w:color="auto" w:fill="auto"/>
          <w:lang w:val="en-US" w:eastAsia="zh-CN"/>
        </w:rPr>
      </w:pPr>
      <w:bookmarkStart w:id="3166" w:name="_Toc21752"/>
      <w:r>
        <w:rPr>
          <w:rFonts w:hint="eastAsia" w:ascii="Times New Roman" w:hAnsi="Times New Roman" w:eastAsia="宋体" w:cs="Times New Roman"/>
          <w:b w:val="0"/>
          <w:color w:val="auto"/>
          <w:sz w:val="21"/>
          <w:szCs w:val="21"/>
          <w:highlight w:val="none"/>
          <w:shd w:val="clear" w:color="auto" w:fill="auto"/>
          <w:lang w:val="en-US" w:eastAsia="zh-CN"/>
        </w:rPr>
        <w:t>（4）发承包双方对合同价格调整通过核对、复核仍不能达成一致意见的，可按本合同争议解决相关约定处理。除法律法规规定外，发承包双方在争议解决期间应继续履行合同义务，直到争议得到解决。</w:t>
      </w:r>
    </w:p>
    <w:p w14:paraId="738FD351">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eastAsia" w:ascii="Times New Roman" w:hAnsi="Times New Roman" w:eastAsia="宋体" w:cs="Times New Roman"/>
          <w:b w:val="0"/>
          <w:color w:val="auto"/>
          <w:sz w:val="21"/>
          <w:szCs w:val="21"/>
          <w:highlight w:val="none"/>
          <w:shd w:val="clear" w:color="auto" w:fill="auto"/>
          <w:lang w:val="en-US" w:eastAsia="zh-CN"/>
        </w:rPr>
      </w:pPr>
      <w:r>
        <w:rPr>
          <w:rFonts w:hint="eastAsia" w:ascii="Times New Roman" w:hAnsi="Times New Roman" w:eastAsia="宋体" w:cs="Times New Roman"/>
          <w:b w:val="0"/>
          <w:color w:val="auto"/>
          <w:sz w:val="21"/>
          <w:szCs w:val="21"/>
          <w:highlight w:val="none"/>
          <w:shd w:val="clear" w:color="auto" w:fill="auto"/>
          <w:lang w:val="en-US" w:eastAsia="zh-CN"/>
        </w:rPr>
        <w:t>（5）发承包双方应在确定的合同价格调整相关计量与计价成果文件上签署，作为合同价款支付的依据。经发承包双方确认调整的追加（减）合同价款，应与工程进度款和施工过程结算款同期支付。</w:t>
      </w:r>
    </w:p>
    <w:p w14:paraId="017CC6B5">
      <w:pPr>
        <w:pStyle w:val="522"/>
        <w:pageBreakBefore w:val="0"/>
        <w:widowControl/>
        <w:numPr>
          <w:ilvl w:val="0"/>
          <w:numId w:val="0"/>
        </w:numPr>
        <w:kinsoku/>
        <w:wordWrap/>
        <w:overflowPunct/>
        <w:topLinePunct w:val="0"/>
        <w:autoSpaceDE/>
        <w:autoSpaceDN/>
        <w:bidi w:val="0"/>
        <w:spacing w:line="400" w:lineRule="exact"/>
        <w:textAlignment w:val="auto"/>
        <w:outlineLvl w:val="2"/>
        <w:rPr>
          <w:rFonts w:hint="eastAsia" w:ascii="Times New Roman" w:hAnsi="Times New Roman" w:eastAsia="宋体" w:cs="Times New Roman"/>
          <w:b w:val="0"/>
          <w:color w:val="auto"/>
          <w:sz w:val="21"/>
          <w:szCs w:val="21"/>
          <w:highlight w:val="none"/>
          <w:shd w:val="clear" w:color="auto" w:fill="auto"/>
          <w:lang w:val="en-US" w:eastAsia="zh-CN"/>
        </w:rPr>
      </w:pPr>
      <w:r>
        <w:rPr>
          <w:rFonts w:hint="eastAsia" w:ascii="Times New Roman" w:hAnsi="Times New Roman" w:eastAsia="宋体" w:cs="Times New Roman"/>
          <w:b w:val="0"/>
          <w:color w:val="auto"/>
          <w:sz w:val="21"/>
          <w:szCs w:val="21"/>
          <w:highlight w:val="none"/>
          <w:shd w:val="clear" w:color="auto" w:fill="auto"/>
          <w:lang w:val="en-US" w:eastAsia="zh-CN"/>
        </w:rPr>
        <w:t>13.</w:t>
      </w:r>
      <w:bookmarkEnd w:id="3166"/>
      <w:r>
        <w:rPr>
          <w:rFonts w:hint="eastAsia" w:ascii="Times New Roman" w:hAnsi="Times New Roman" w:eastAsia="宋体" w:cs="Times New Roman"/>
          <w:b w:val="0"/>
          <w:color w:val="auto"/>
          <w:sz w:val="21"/>
          <w:szCs w:val="21"/>
          <w:highlight w:val="none"/>
          <w:shd w:val="clear" w:color="auto" w:fill="auto"/>
          <w:lang w:val="en-US" w:eastAsia="zh-CN"/>
        </w:rPr>
        <w:t>2 价格调整约定</w:t>
      </w:r>
    </w:p>
    <w:p w14:paraId="436A0286">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lang w:val="en-US" w:eastAsia="zh-CN"/>
        </w:rPr>
      </w:pPr>
      <w:r>
        <w:rPr>
          <w:rFonts w:hint="default" w:ascii="Times New Roman" w:hAnsi="Times New Roman" w:eastAsia="宋体" w:cs="Times New Roman"/>
          <w:b w:val="0"/>
          <w:color w:val="auto"/>
          <w:sz w:val="21"/>
          <w:szCs w:val="21"/>
          <w:highlight w:val="none"/>
          <w:shd w:val="clear" w:color="auto" w:fill="auto"/>
          <w:lang w:val="en-US" w:eastAsia="zh-CN"/>
        </w:rPr>
        <w:t>除工程实施过程中根据合同约定</w:t>
      </w:r>
      <w:r>
        <w:rPr>
          <w:rFonts w:hint="eastAsia" w:ascii="Times New Roman" w:hAnsi="Times New Roman" w:eastAsia="宋体" w:cs="Times New Roman"/>
          <w:b w:val="0"/>
          <w:color w:val="auto"/>
          <w:sz w:val="21"/>
          <w:szCs w:val="21"/>
          <w:highlight w:val="none"/>
          <w:shd w:val="clear" w:color="auto" w:fill="auto"/>
          <w:lang w:val="en-US" w:eastAsia="zh-CN"/>
        </w:rPr>
        <w:t>发生的工程变更及合同约定调整的因素</w:t>
      </w:r>
      <w:r>
        <w:rPr>
          <w:rFonts w:hint="eastAsia" w:ascii="Times New Roman" w:hAnsi="Times New Roman" w:eastAsia="宋体" w:cs="Times New Roman"/>
          <w:b w:val="0"/>
          <w:color w:val="auto"/>
          <w:sz w:val="21"/>
          <w:szCs w:val="21"/>
          <w:highlight w:val="none"/>
          <w:shd w:val="clear" w:color="auto" w:fill="auto"/>
          <w:lang w:eastAsia="zh-CN"/>
        </w:rPr>
        <w:t>可按</w:t>
      </w:r>
      <w:r>
        <w:rPr>
          <w:rFonts w:hint="eastAsia" w:ascii="Times New Roman" w:hAnsi="Times New Roman" w:eastAsia="宋体" w:cs="Times New Roman"/>
          <w:b w:val="0"/>
          <w:color w:val="auto"/>
          <w:sz w:val="21"/>
          <w:szCs w:val="21"/>
          <w:highlight w:val="none"/>
          <w:shd w:val="clear" w:color="auto" w:fill="auto"/>
          <w:lang w:val="en-US" w:eastAsia="zh-CN"/>
        </w:rPr>
        <w:t>13.3调整价格</w:t>
      </w:r>
      <w:r>
        <w:rPr>
          <w:rFonts w:hint="eastAsia" w:ascii="Times New Roman" w:hAnsi="Times New Roman" w:eastAsia="宋体" w:cs="Times New Roman"/>
          <w:b w:val="0"/>
          <w:color w:val="auto"/>
          <w:sz w:val="21"/>
          <w:szCs w:val="21"/>
          <w:highlight w:val="none"/>
          <w:shd w:val="clear" w:color="auto" w:fill="auto"/>
          <w:lang w:eastAsia="zh-CN"/>
        </w:rPr>
        <w:t>外</w:t>
      </w:r>
      <w:r>
        <w:rPr>
          <w:rFonts w:hint="default" w:ascii="Times New Roman" w:hAnsi="Times New Roman" w:eastAsia="宋体" w:cs="Times New Roman"/>
          <w:b w:val="0"/>
          <w:color w:val="auto"/>
          <w:sz w:val="21"/>
          <w:szCs w:val="21"/>
          <w:highlight w:val="none"/>
          <w:shd w:val="clear" w:color="auto" w:fill="auto"/>
        </w:rPr>
        <w:t>，</w:t>
      </w:r>
      <w:r>
        <w:rPr>
          <w:rFonts w:hint="default" w:ascii="Times New Roman" w:hAnsi="Times New Roman" w:eastAsia="宋体" w:cs="Times New Roman"/>
          <w:b w:val="0"/>
          <w:color w:val="auto"/>
          <w:sz w:val="21"/>
          <w:szCs w:val="21"/>
          <w:highlight w:val="none"/>
          <w:shd w:val="clear" w:color="auto" w:fill="auto"/>
          <w:lang w:val="en-US" w:eastAsia="zh-CN"/>
        </w:rPr>
        <w:t>合同价格</w:t>
      </w:r>
      <w:r>
        <w:rPr>
          <w:rFonts w:hint="eastAsia" w:ascii="Times New Roman" w:hAnsi="Times New Roman" w:eastAsia="宋体" w:cs="Times New Roman"/>
          <w:b w:val="0"/>
          <w:color w:val="auto"/>
          <w:sz w:val="21"/>
          <w:szCs w:val="21"/>
          <w:highlight w:val="none"/>
          <w:shd w:val="clear" w:color="auto" w:fill="auto"/>
          <w:lang w:val="en-US" w:eastAsia="zh-CN"/>
        </w:rPr>
        <w:t>固定总价部分</w:t>
      </w:r>
      <w:r>
        <w:rPr>
          <w:rFonts w:hint="default" w:ascii="Times New Roman" w:hAnsi="Times New Roman" w:eastAsia="宋体" w:cs="Times New Roman"/>
          <w:b w:val="0"/>
          <w:color w:val="auto"/>
          <w:sz w:val="21"/>
          <w:szCs w:val="21"/>
          <w:highlight w:val="none"/>
          <w:shd w:val="clear" w:color="auto" w:fill="auto"/>
          <w:lang w:val="en-US" w:eastAsia="zh-CN"/>
        </w:rPr>
        <w:t>不予调整。</w:t>
      </w:r>
    </w:p>
    <w:p w14:paraId="6EB3862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color w:val="auto"/>
          <w:highlight w:val="none"/>
          <w:shd w:val="clear" w:color="auto" w:fill="auto"/>
          <w:lang w:val="en-US" w:eastAsia="zh-CN"/>
        </w:rPr>
      </w:pPr>
      <w:r>
        <w:rPr>
          <w:rFonts w:hint="eastAsia" w:asciiTheme="minorEastAsia" w:hAnsiTheme="minorEastAsia" w:eastAsiaTheme="minorEastAsia" w:cstheme="minorEastAsia"/>
          <w:color w:val="auto"/>
          <w:highlight w:val="none"/>
          <w:shd w:val="clear" w:color="auto" w:fill="auto"/>
          <w:lang w:val="en-US" w:eastAsia="zh-CN"/>
        </w:rPr>
        <w:t>所有工程变更均应以合同图纸为基准进行变更价款的调整，关于合同图纸的约定为：</w:t>
      </w:r>
    </w:p>
    <w:p w14:paraId="6447DAAE">
      <w:pPr>
        <w:keepNext w:val="0"/>
        <w:keepLines w:val="0"/>
        <w:pageBreakBefore w:val="0"/>
        <w:widowControl w:val="0"/>
        <w:kinsoku/>
        <w:wordWrap/>
        <w:overflowPunct/>
        <w:topLinePunct w:val="0"/>
        <w:autoSpaceDE/>
        <w:autoSpaceDN/>
        <w:bidi w:val="0"/>
        <w:adjustRightInd/>
        <w:snapToGrid/>
        <w:spacing w:line="400" w:lineRule="exact"/>
        <w:ind w:left="210" w:leftChars="100" w:firstLine="210" w:firstLineChars="100"/>
        <w:textAlignment w:val="auto"/>
        <w:rPr>
          <w:rFonts w:hint="eastAsia" w:asciiTheme="minorEastAsia" w:hAnsiTheme="minorEastAsia" w:eastAsiaTheme="minorEastAsia" w:cstheme="minorEastAsia"/>
          <w:color w:val="auto"/>
          <w:highlight w:val="none"/>
          <w:u w:val="none"/>
          <w:shd w:val="clear" w:color="auto" w:fill="auto"/>
          <w:lang w:val="en-US" w:eastAsia="zh-CN"/>
        </w:rPr>
      </w:pPr>
      <w:r>
        <w:rPr>
          <w:rFonts w:hint="eastAsia" w:asciiTheme="minorEastAsia" w:hAnsiTheme="minorEastAsia" w:eastAsiaTheme="minorEastAsia" w:cstheme="minorEastAsia"/>
          <w:color w:val="auto"/>
          <w:szCs w:val="21"/>
          <w:highlight w:val="none"/>
          <w:shd w:val="clear" w:color="auto" w:fill="auto"/>
          <w:lang w:eastAsia="zh-CN"/>
        </w:rPr>
        <w:t>□</w:t>
      </w:r>
      <w:r>
        <w:rPr>
          <w:rFonts w:hint="eastAsia" w:asciiTheme="minorEastAsia" w:hAnsiTheme="minorEastAsia" w:eastAsiaTheme="minorEastAsia" w:cstheme="minorEastAsia"/>
          <w:color w:val="auto"/>
          <w:highlight w:val="none"/>
          <w:u w:val="none"/>
          <w:shd w:val="clear" w:color="auto" w:fill="auto"/>
          <w:lang w:val="en-US" w:eastAsia="zh-CN"/>
        </w:rPr>
        <w:t>采用方案设计招标项目的合同图纸为：</w:t>
      </w:r>
      <w:r>
        <w:rPr>
          <w:rFonts w:hint="eastAsia" w:asciiTheme="minorEastAsia" w:hAnsiTheme="minorEastAsia" w:eastAsiaTheme="minorEastAsia" w:cstheme="minorEastAsia"/>
          <w:color w:val="auto"/>
          <w:highlight w:val="none"/>
          <w:u w:val="single"/>
          <w:shd w:val="clear" w:color="auto" w:fill="auto"/>
          <w:lang w:val="en-US" w:eastAsia="zh-CN"/>
        </w:rPr>
        <w:t xml:space="preserve">              </w:t>
      </w:r>
    </w:p>
    <w:p w14:paraId="5ED3E36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heme="minorEastAsia" w:hAnsiTheme="minorEastAsia" w:eastAsiaTheme="minorEastAsia" w:cstheme="minorEastAsia"/>
          <w:color w:val="auto"/>
          <w:highlight w:val="none"/>
          <w:shd w:val="clear" w:color="auto" w:fill="auto"/>
          <w:lang w:val="en-US" w:eastAsia="zh-CN"/>
        </w:rPr>
      </w:pPr>
      <w:r>
        <w:rPr>
          <w:rFonts w:hint="eastAsia" w:asciiTheme="minorEastAsia" w:hAnsiTheme="minorEastAsia" w:eastAsiaTheme="minorEastAsia" w:cstheme="minorEastAsia"/>
          <w:color w:val="auto"/>
          <w:szCs w:val="21"/>
          <w:highlight w:val="none"/>
          <w:u w:val="none"/>
          <w:shd w:val="clear" w:color="auto" w:fill="auto"/>
          <w:lang w:eastAsia="zh-CN"/>
        </w:rPr>
        <w:t>□</w:t>
      </w:r>
      <w:r>
        <w:rPr>
          <w:rFonts w:hint="eastAsia" w:asciiTheme="minorEastAsia" w:hAnsiTheme="minorEastAsia" w:eastAsiaTheme="minorEastAsia" w:cstheme="minorEastAsia"/>
          <w:color w:val="auto"/>
          <w:highlight w:val="none"/>
          <w:u w:val="none"/>
          <w:shd w:val="clear" w:color="auto" w:fill="auto"/>
          <w:lang w:val="en-US" w:eastAsia="zh-CN"/>
        </w:rPr>
        <w:t>采用初步设计招标项目的合同图纸为：</w:t>
      </w:r>
      <w:r>
        <w:rPr>
          <w:rFonts w:hint="eastAsia" w:asciiTheme="minorEastAsia" w:hAnsiTheme="minorEastAsia" w:eastAsiaTheme="minorEastAsia" w:cstheme="minorEastAsia"/>
          <w:color w:val="auto"/>
          <w:highlight w:val="none"/>
          <w:u w:val="single"/>
          <w:shd w:val="clear" w:color="auto" w:fill="auto"/>
          <w:lang w:val="en-US" w:eastAsia="zh-CN"/>
        </w:rPr>
        <w:t xml:space="preserve">              </w:t>
      </w:r>
    </w:p>
    <w:p w14:paraId="4240D76D">
      <w:pPr>
        <w:pStyle w:val="522"/>
        <w:pageBreakBefore w:val="0"/>
        <w:widowControl/>
        <w:numPr>
          <w:ilvl w:val="0"/>
          <w:numId w:val="0"/>
        </w:numPr>
        <w:kinsoku/>
        <w:wordWrap/>
        <w:overflowPunct/>
        <w:topLinePunct w:val="0"/>
        <w:autoSpaceDE/>
        <w:autoSpaceDN/>
        <w:bidi w:val="0"/>
        <w:spacing w:line="400" w:lineRule="exact"/>
        <w:textAlignment w:val="auto"/>
        <w:outlineLvl w:val="2"/>
        <w:rPr>
          <w:rFonts w:hint="default" w:ascii="Times New Roman" w:hAnsi="Times New Roman" w:eastAsia="宋体" w:cs="Times New Roman"/>
          <w:b w:val="0"/>
          <w:color w:val="auto"/>
          <w:sz w:val="21"/>
          <w:szCs w:val="21"/>
          <w:highlight w:val="none"/>
          <w:shd w:val="clear" w:color="auto" w:fill="auto"/>
        </w:rPr>
      </w:pPr>
      <w:bookmarkStart w:id="3167" w:name="_Toc2540"/>
      <w:r>
        <w:rPr>
          <w:rFonts w:hint="default" w:ascii="Times New Roman" w:hAnsi="Times New Roman" w:eastAsia="宋体" w:cs="Times New Roman"/>
          <w:b w:val="0"/>
          <w:color w:val="auto"/>
          <w:sz w:val="21"/>
          <w:szCs w:val="21"/>
          <w:highlight w:val="none"/>
          <w:shd w:val="clear" w:color="auto" w:fill="auto"/>
        </w:rPr>
        <w:t>13.</w:t>
      </w:r>
      <w:r>
        <w:rPr>
          <w:rFonts w:hint="eastAsia" w:ascii="Times New Roman" w:hAnsi="Times New Roman" w:eastAsia="宋体" w:cs="Times New Roman"/>
          <w:b w:val="0"/>
          <w:color w:val="auto"/>
          <w:sz w:val="21"/>
          <w:szCs w:val="21"/>
          <w:highlight w:val="none"/>
          <w:shd w:val="clear" w:color="auto" w:fill="auto"/>
          <w:lang w:val="en-US" w:eastAsia="zh-CN"/>
        </w:rPr>
        <w:t>3</w:t>
      </w:r>
      <w:r>
        <w:rPr>
          <w:rFonts w:hint="default" w:ascii="Times New Roman" w:hAnsi="Times New Roman" w:eastAsia="宋体" w:cs="Times New Roman"/>
          <w:b w:val="0"/>
          <w:color w:val="auto"/>
          <w:sz w:val="21"/>
          <w:szCs w:val="21"/>
          <w:highlight w:val="none"/>
          <w:shd w:val="clear" w:color="auto" w:fill="auto"/>
        </w:rPr>
        <w:t xml:space="preserve"> 工程变更</w:t>
      </w:r>
      <w:bookmarkEnd w:id="3167"/>
      <w:r>
        <w:rPr>
          <w:rFonts w:hint="default" w:ascii="Times New Roman" w:hAnsi="Times New Roman" w:eastAsia="宋体" w:cs="Times New Roman"/>
          <w:b w:val="0"/>
          <w:color w:val="auto"/>
          <w:sz w:val="21"/>
          <w:szCs w:val="21"/>
          <w:highlight w:val="none"/>
          <w:shd w:val="clear" w:color="auto" w:fill="auto"/>
        </w:rPr>
        <w:t>引起的价格调整</w:t>
      </w:r>
    </w:p>
    <w:p w14:paraId="10A74B86">
      <w:pPr>
        <w:pStyle w:val="522"/>
        <w:pageBreakBefore w:val="0"/>
        <w:widowControl/>
        <w:numPr>
          <w:ilvl w:val="0"/>
          <w:numId w:val="0"/>
        </w:numPr>
        <w:kinsoku/>
        <w:wordWrap/>
        <w:overflowPunct/>
        <w:topLinePunct w:val="0"/>
        <w:autoSpaceDE/>
        <w:autoSpaceDN/>
        <w:bidi w:val="0"/>
        <w:spacing w:line="400" w:lineRule="exact"/>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 xml:space="preserve">    13.</w:t>
      </w:r>
      <w:r>
        <w:rPr>
          <w:rFonts w:hint="eastAsia" w:ascii="Times New Roman" w:hAnsi="Times New Roman" w:eastAsia="宋体" w:cs="Times New Roman"/>
          <w:b w:val="0"/>
          <w:color w:val="auto"/>
          <w:sz w:val="21"/>
          <w:szCs w:val="21"/>
          <w:highlight w:val="none"/>
          <w:shd w:val="clear" w:color="auto" w:fill="auto"/>
          <w:lang w:val="en-US" w:eastAsia="zh-CN"/>
        </w:rPr>
        <w:t>3</w:t>
      </w:r>
      <w:r>
        <w:rPr>
          <w:rFonts w:hint="default" w:ascii="Times New Roman" w:hAnsi="Times New Roman" w:eastAsia="宋体" w:cs="Times New Roman"/>
          <w:b w:val="0"/>
          <w:color w:val="auto"/>
          <w:sz w:val="21"/>
          <w:szCs w:val="21"/>
          <w:highlight w:val="none"/>
          <w:shd w:val="clear" w:color="auto" w:fill="auto"/>
        </w:rPr>
        <w:t>.1 因工程变更引起分部分项工程项目清单的清单项目增加或减少的，按以下</w:t>
      </w:r>
      <w:r>
        <w:rPr>
          <w:rFonts w:hint="eastAsia" w:ascii="Times New Roman" w:hAnsi="Times New Roman" w:eastAsia="宋体" w:cs="Times New Roman"/>
          <w:b w:val="0"/>
          <w:color w:val="auto"/>
          <w:sz w:val="21"/>
          <w:szCs w:val="21"/>
          <w:highlight w:val="none"/>
          <w:shd w:val="clear" w:color="auto" w:fill="auto"/>
          <w:lang w:val="en-US" w:eastAsia="zh-CN"/>
        </w:rPr>
        <w:t>规定</w:t>
      </w:r>
      <w:r>
        <w:rPr>
          <w:rFonts w:hint="default" w:ascii="Times New Roman" w:hAnsi="Times New Roman" w:eastAsia="宋体" w:cs="Times New Roman"/>
          <w:b w:val="0"/>
          <w:color w:val="auto"/>
          <w:sz w:val="21"/>
          <w:szCs w:val="21"/>
          <w:highlight w:val="none"/>
          <w:shd w:val="clear" w:color="auto" w:fill="auto"/>
        </w:rPr>
        <w:t>确定综合单价，调整合同价格：</w:t>
      </w:r>
    </w:p>
    <w:p w14:paraId="7FA49769">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（1）相同施工条件下实施相同项目特征的清单项目，</w:t>
      </w:r>
      <w:r>
        <w:rPr>
          <w:rFonts w:hint="eastAsia" w:ascii="Times New Roman" w:hAnsi="Times New Roman" w:eastAsia="宋体" w:cs="Times New Roman"/>
          <w:b w:val="0"/>
          <w:color w:val="auto"/>
          <w:sz w:val="21"/>
          <w:szCs w:val="21"/>
          <w:highlight w:val="none"/>
          <w:shd w:val="clear" w:color="auto" w:fill="auto"/>
          <w:lang w:val="en-US" w:eastAsia="zh-CN"/>
        </w:rPr>
        <w:t>应</w:t>
      </w:r>
      <w:r>
        <w:rPr>
          <w:rFonts w:hint="default" w:ascii="Times New Roman" w:hAnsi="Times New Roman" w:eastAsia="宋体" w:cs="Times New Roman"/>
          <w:b w:val="0"/>
          <w:color w:val="auto"/>
          <w:sz w:val="21"/>
          <w:szCs w:val="21"/>
          <w:highlight w:val="none"/>
          <w:shd w:val="clear" w:color="auto" w:fill="auto"/>
        </w:rPr>
        <w:t>采用相应的合同单价；</w:t>
      </w:r>
    </w:p>
    <w:p w14:paraId="48243F75">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（2）相同施工条件下实施类似项目特征的清单项目</w:t>
      </w:r>
      <w:r>
        <w:rPr>
          <w:rFonts w:hint="default" w:ascii="Times New Roman" w:hAnsi="Times New Roman" w:eastAsia="宋体" w:cs="Times New Roman"/>
          <w:b w:val="0"/>
          <w:color w:val="auto"/>
          <w:sz w:val="21"/>
          <w:szCs w:val="21"/>
          <w:highlight w:val="none"/>
          <w:shd w:val="clear" w:color="auto" w:fill="auto"/>
          <w:lang w:val="en-US"/>
        </w:rPr>
        <w:t>或类似施工条件下实施相同项目特征的清单项目，</w:t>
      </w:r>
      <w:r>
        <w:rPr>
          <w:rFonts w:hint="default" w:ascii="Times New Roman" w:hAnsi="Times New Roman" w:eastAsia="宋体" w:cs="Times New Roman"/>
          <w:b w:val="0"/>
          <w:color w:val="auto"/>
          <w:sz w:val="21"/>
          <w:szCs w:val="21"/>
          <w:highlight w:val="none"/>
          <w:shd w:val="clear" w:color="auto" w:fill="auto"/>
        </w:rPr>
        <w:t>采用类似清单项目的合同单价换算调整后的综合单价；</w:t>
      </w:r>
    </w:p>
    <w:p w14:paraId="77885BA6">
      <w:pPr>
        <w:pageBreakBefore w:val="0"/>
        <w:kinsoku/>
        <w:wordWrap/>
        <w:overflowPunct/>
        <w:topLinePunct w:val="0"/>
        <w:autoSpaceDE/>
        <w:autoSpaceDN/>
        <w:bidi w:val="0"/>
        <w:spacing w:line="400" w:lineRule="exact"/>
        <w:ind w:firstLine="424" w:firstLineChars="202"/>
        <w:jc w:val="both"/>
        <w:textAlignment w:val="auto"/>
        <w:rPr>
          <w:color w:val="auto"/>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（3）相同施工条件下实施不同项目特征的清单项目或不同施工条件下实施相同项目特征的清单项目，</w:t>
      </w:r>
      <w:r>
        <w:rPr>
          <w:rFonts w:hint="eastAsia" w:hAnsi="宋体" w:cs="宋体"/>
          <w:color w:val="auto"/>
          <w:kern w:val="0"/>
          <w:highlight w:val="none"/>
          <w:shd w:val="clear" w:color="auto" w:fill="auto"/>
        </w:rPr>
        <w:t>依据工程实施情况，结合</w:t>
      </w:r>
      <w:r>
        <w:rPr>
          <w:rFonts w:hint="eastAsia" w:hAnsi="宋体" w:cs="宋体"/>
          <w:color w:val="auto"/>
          <w:kern w:val="0"/>
          <w:highlight w:val="none"/>
          <w:shd w:val="clear" w:color="auto" w:fill="auto"/>
          <w:lang w:eastAsia="zh-CN"/>
        </w:rPr>
        <w:t>自治区建设行政主管部门颁布的综合单价组价表、</w:t>
      </w:r>
      <w:r>
        <w:rPr>
          <w:rFonts w:hint="eastAsia" w:hAnsi="宋体" w:cs="宋体"/>
          <w:color w:val="auto"/>
          <w:kern w:val="0"/>
          <w:highlight w:val="none"/>
          <w:shd w:val="clear" w:color="auto" w:fill="auto"/>
        </w:rPr>
        <w:t>类似</w:t>
      </w:r>
      <w:r>
        <w:rPr>
          <w:rFonts w:hint="eastAsia" w:hAnsi="宋体" w:cs="宋体"/>
          <w:color w:val="auto"/>
          <w:kern w:val="0"/>
          <w:highlight w:val="none"/>
          <w:shd w:val="clear" w:color="auto" w:fill="auto"/>
          <w:lang w:eastAsia="zh-CN"/>
        </w:rPr>
        <w:t>清单</w:t>
      </w:r>
      <w:r>
        <w:rPr>
          <w:rFonts w:hint="eastAsia" w:hAnsi="宋体" w:cs="宋体"/>
          <w:color w:val="auto"/>
          <w:kern w:val="0"/>
          <w:highlight w:val="none"/>
          <w:shd w:val="clear" w:color="auto" w:fill="auto"/>
        </w:rPr>
        <w:t>项目的合同单价计价规则及报价水平，由发承包双方协商确定合理的综合单价；</w:t>
      </w:r>
    </w:p>
    <w:p w14:paraId="40B280BE">
      <w:pPr>
        <w:pageBreakBefore w:val="0"/>
        <w:widowControl/>
        <w:tabs>
          <w:tab w:val="left" w:pos="851"/>
        </w:tabs>
        <w:kinsoku/>
        <w:wordWrap/>
        <w:overflowPunct/>
        <w:topLinePunct w:val="0"/>
        <w:autoSpaceDE/>
        <w:autoSpaceDN/>
        <w:bidi w:val="0"/>
        <w:spacing w:line="400" w:lineRule="exact"/>
        <w:ind w:firstLine="424" w:firstLineChars="202"/>
        <w:jc w:val="both"/>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（4）不同施工条件下实施不同项目特征的清单项目，</w:t>
      </w:r>
      <w:r>
        <w:rPr>
          <w:rFonts w:hint="default" w:hAnsi="Times New Roman" w:eastAsia="宋体" w:cs="Times New Roman"/>
          <w:color w:val="auto"/>
          <w:kern w:val="2"/>
          <w:szCs w:val="21"/>
          <w:highlight w:val="none"/>
          <w:shd w:val="clear" w:color="auto" w:fill="auto"/>
        </w:rPr>
        <w:t>依据工程实施情况，结合</w:t>
      </w:r>
      <w:r>
        <w:rPr>
          <w:rFonts w:hint="default" w:hAnsi="Times New Roman" w:eastAsia="宋体" w:cs="Times New Roman"/>
          <w:color w:val="auto"/>
          <w:kern w:val="2"/>
          <w:szCs w:val="21"/>
          <w:highlight w:val="none"/>
          <w:shd w:val="clear" w:color="auto" w:fill="auto"/>
          <w:lang w:eastAsia="zh-CN"/>
        </w:rPr>
        <w:t>自治区建设行政主管部门颁布的综合单价组价表、</w:t>
      </w:r>
      <w:r>
        <w:rPr>
          <w:rFonts w:hint="default" w:hAnsi="Times New Roman" w:eastAsia="宋体" w:cs="Times New Roman"/>
          <w:color w:val="auto"/>
          <w:kern w:val="2"/>
          <w:szCs w:val="21"/>
          <w:highlight w:val="none"/>
          <w:shd w:val="clear" w:color="auto" w:fill="auto"/>
        </w:rPr>
        <w:t>同类工程类似清单项目的综合单价，由发承包双方协商确定合理的综合单价；</w:t>
      </w:r>
    </w:p>
    <w:p w14:paraId="7DF86460">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（5）因减少或取消清单项目的工程变更显著改变了实施中的工程施工条件，发承包双方根据实施工程的具体情况、市场价格、合同单价计价规则及报价水平协商确定工程变更的综合单价。</w:t>
      </w:r>
    </w:p>
    <w:p w14:paraId="5F03693B">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（6）发包人提供的材料变更为承包人负责采购的，相应分部分项工程项目清单变更后的综合单价按下式计算：综合单价=合同单价+已确认材料价格×(1+损耗率</w:t>
      </w:r>
      <w:r>
        <w:rPr>
          <w:rFonts w:hint="eastAsia" w:ascii="Times New Roman" w:hAnsi="Times New Roman" w:eastAsia="宋体" w:cs="Times New Roman"/>
          <w:b w:val="0"/>
          <w:color w:val="auto"/>
          <w:sz w:val="21"/>
          <w:szCs w:val="21"/>
          <w:highlight w:val="none"/>
          <w:shd w:val="clear" w:color="auto" w:fill="auto"/>
          <w:lang w:eastAsia="zh-CN"/>
        </w:rPr>
        <w:t>）</w:t>
      </w:r>
      <w:r>
        <w:rPr>
          <w:rFonts w:hint="default" w:ascii="Times New Roman" w:hAnsi="Times New Roman" w:eastAsia="宋体" w:cs="Times New Roman"/>
          <w:b w:val="0"/>
          <w:color w:val="auto"/>
          <w:sz w:val="21"/>
          <w:szCs w:val="21"/>
          <w:highlight w:val="none"/>
          <w:shd w:val="clear" w:color="auto" w:fill="auto"/>
        </w:rPr>
        <w:t>×（1+增值税税率）</w:t>
      </w:r>
    </w:p>
    <w:p w14:paraId="5DB9D947">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（7）承包人提供的材料变更为发包人提供的，相关合同清单项目综合单价中包含的材料费、增值税等应予扣除，综合单价中所含的其他费用不作调整，</w:t>
      </w:r>
      <w:r>
        <w:rPr>
          <w:rFonts w:hint="default" w:ascii="Times New Roman" w:hAnsi="Times New Roman" w:eastAsia="宋体"/>
          <w:b w:val="0"/>
          <w:color w:val="auto"/>
          <w:sz w:val="21"/>
          <w:szCs w:val="21"/>
          <w:highlight w:val="none"/>
          <w:shd w:val="clear" w:color="auto" w:fill="auto"/>
        </w:rPr>
        <w:t>扣除后的清单项目单价为该清单项目的安装综合单价。</w:t>
      </w:r>
    </w:p>
    <w:p w14:paraId="42AC9D6B">
      <w:pPr>
        <w:keepNext w:val="0"/>
        <w:keepLines w:val="0"/>
        <w:pageBreakBefore w:val="0"/>
        <w:widowControl/>
        <w:tabs>
          <w:tab w:val="left" w:pos="8647"/>
        </w:tabs>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cs="宋体"/>
          <w:b w:val="0"/>
          <w:bCs w:val="0"/>
          <w:color w:val="auto"/>
          <w:sz w:val="21"/>
          <w:szCs w:val="21"/>
          <w:highlight w:val="none"/>
          <w:shd w:val="clear" w:color="auto" w:fill="auto"/>
          <w:lang w:val="en-US" w:eastAsia="zh-CN"/>
        </w:rPr>
      </w:pPr>
      <w:r>
        <w:rPr>
          <w:rFonts w:hint="eastAsia" w:hAnsi="宋体" w:cs="宋体"/>
          <w:color w:val="auto"/>
          <w:kern w:val="0"/>
          <w:highlight w:val="none"/>
          <w:shd w:val="clear" w:color="auto" w:fill="auto"/>
          <w:lang w:eastAsia="zh-CN"/>
        </w:rPr>
        <w:t>（</w:t>
      </w:r>
      <w:r>
        <w:rPr>
          <w:rFonts w:hint="eastAsia" w:hAnsi="宋体" w:cs="宋体"/>
          <w:color w:val="auto"/>
          <w:kern w:val="0"/>
          <w:highlight w:val="none"/>
          <w:shd w:val="clear" w:color="auto" w:fill="auto"/>
          <w:lang w:val="en-US" w:eastAsia="zh-CN"/>
        </w:rPr>
        <w:t>8</w:t>
      </w:r>
      <w:r>
        <w:rPr>
          <w:rFonts w:hint="eastAsia" w:hAnsi="宋体" w:cs="宋体"/>
          <w:color w:val="auto"/>
          <w:kern w:val="0"/>
          <w:highlight w:val="none"/>
          <w:shd w:val="clear" w:color="auto" w:fill="auto"/>
          <w:lang w:eastAsia="zh-CN"/>
        </w:rPr>
        <w:t>）</w:t>
      </w:r>
      <w:r>
        <w:rPr>
          <w:rFonts w:hint="eastAsia"/>
          <w:color w:val="auto"/>
          <w:highlight w:val="none"/>
          <w:shd w:val="clear" w:color="auto" w:fill="auto"/>
          <w:lang w:eastAsia="zh-CN"/>
        </w:rPr>
        <w:t>如在招标过程中出现投标人的投标文件存在算术误差及细微偏差，以招标文件“澄清、说明或补正”规定</w:t>
      </w:r>
      <w:r>
        <w:rPr>
          <w:rFonts w:hint="eastAsia" w:ascii="宋体" w:hAnsi="宋体" w:cs="宋体"/>
          <w:b w:val="0"/>
          <w:bCs w:val="0"/>
          <w:color w:val="auto"/>
          <w:sz w:val="21"/>
          <w:szCs w:val="21"/>
          <w:highlight w:val="none"/>
          <w:shd w:val="clear" w:color="auto" w:fill="auto"/>
          <w:lang w:val="en-US" w:eastAsia="zh-CN"/>
        </w:rPr>
        <w:t>修正后的综合单价作为工程变更的计价依据。</w:t>
      </w:r>
    </w:p>
    <w:p w14:paraId="514161EE">
      <w:pPr>
        <w:pageBreakBefore w:val="0"/>
        <w:kinsoku/>
        <w:wordWrap/>
        <w:overflowPunct/>
        <w:topLinePunct w:val="0"/>
        <w:autoSpaceDE/>
        <w:autoSpaceDN/>
        <w:bidi w:val="0"/>
        <w:spacing w:line="400" w:lineRule="exact"/>
        <w:ind w:firstLine="420" w:firstLineChars="200"/>
        <w:textAlignment w:val="auto"/>
        <w:rPr>
          <w:rFonts w:hint="eastAsia" w:ascii="宋体" w:hAnsi="宋体" w:cs="宋体"/>
          <w:b w:val="0"/>
          <w:bCs w:val="0"/>
          <w:color w:val="auto"/>
          <w:sz w:val="21"/>
          <w:szCs w:val="21"/>
          <w:highlight w:val="none"/>
          <w:shd w:val="clear" w:color="auto" w:fill="auto"/>
          <w:lang w:val="en-US" w:eastAsia="zh-CN"/>
        </w:rPr>
      </w:pPr>
      <w:r>
        <w:rPr>
          <w:rFonts w:hint="eastAsia" w:ascii="宋体" w:hAnsi="宋体" w:cs="宋体"/>
          <w:b w:val="0"/>
          <w:bCs w:val="0"/>
          <w:color w:val="auto"/>
          <w:sz w:val="21"/>
          <w:szCs w:val="21"/>
          <w:highlight w:val="none"/>
          <w:shd w:val="clear" w:color="auto" w:fill="auto"/>
          <w:lang w:val="en-US" w:eastAsia="zh-CN"/>
        </w:rPr>
        <w:t>（9）如在招标过程中出现综合单价</w:t>
      </w:r>
      <w:r>
        <w:rPr>
          <w:rFonts w:hint="eastAsia" w:ascii="宋体" w:hAnsi="宋体" w:eastAsia="宋体" w:cs="宋体"/>
          <w:color w:val="auto"/>
          <w:spacing w:val="0"/>
          <w:sz w:val="21"/>
          <w:szCs w:val="21"/>
          <w:highlight w:val="none"/>
          <w:shd w:val="clear" w:color="auto" w:fill="auto"/>
        </w:rPr>
        <w:t>非合理性偏低或偏高</w:t>
      </w:r>
      <w:r>
        <w:rPr>
          <w:rFonts w:hint="eastAsia" w:ascii="宋体" w:hAnsi="宋体" w:cs="宋体"/>
          <w:color w:val="auto"/>
          <w:spacing w:val="0"/>
          <w:sz w:val="21"/>
          <w:szCs w:val="21"/>
          <w:highlight w:val="none"/>
          <w:shd w:val="clear" w:color="auto" w:fill="auto"/>
          <w:lang w:eastAsia="zh-CN"/>
        </w:rPr>
        <w:t>，</w:t>
      </w:r>
      <w:r>
        <w:rPr>
          <w:rFonts w:hint="eastAsia"/>
          <w:color w:val="auto"/>
          <w:highlight w:val="none"/>
          <w:shd w:val="clear" w:color="auto" w:fill="auto"/>
          <w:lang w:eastAsia="zh-CN"/>
        </w:rPr>
        <w:t>以招标文件“澄清、说明或补正”规定</w:t>
      </w:r>
      <w:r>
        <w:rPr>
          <w:rFonts w:hint="eastAsia" w:ascii="宋体" w:hAnsi="宋体" w:eastAsia="宋体" w:cs="宋体"/>
          <w:color w:val="auto"/>
          <w:spacing w:val="0"/>
          <w:sz w:val="21"/>
          <w:szCs w:val="21"/>
          <w:highlight w:val="none"/>
          <w:shd w:val="clear" w:color="auto" w:fill="auto"/>
        </w:rPr>
        <w:t>修正综合单价</w:t>
      </w:r>
      <w:r>
        <w:rPr>
          <w:rFonts w:hint="eastAsia" w:ascii="宋体" w:hAnsi="宋体" w:eastAsia="宋体" w:cs="宋体"/>
          <w:color w:val="auto"/>
          <w:spacing w:val="0"/>
          <w:sz w:val="21"/>
          <w:szCs w:val="21"/>
          <w:highlight w:val="none"/>
          <w:shd w:val="clear" w:color="auto" w:fill="auto"/>
          <w:lang w:eastAsia="zh-CN"/>
        </w:rPr>
        <w:t>作为</w:t>
      </w:r>
      <w:r>
        <w:rPr>
          <w:rFonts w:hint="eastAsia" w:ascii="宋体" w:hAnsi="宋体" w:eastAsia="宋体" w:cs="宋体"/>
          <w:color w:val="auto"/>
          <w:spacing w:val="0"/>
          <w:sz w:val="21"/>
          <w:szCs w:val="21"/>
          <w:highlight w:val="none"/>
          <w:shd w:val="clear" w:color="auto" w:fill="auto"/>
        </w:rPr>
        <w:t>工程变更计价</w:t>
      </w:r>
      <w:r>
        <w:rPr>
          <w:rFonts w:hint="eastAsia" w:ascii="宋体" w:hAnsi="宋体" w:eastAsia="宋体" w:cs="宋体"/>
          <w:color w:val="auto"/>
          <w:spacing w:val="0"/>
          <w:sz w:val="21"/>
          <w:szCs w:val="21"/>
          <w:highlight w:val="none"/>
          <w:shd w:val="clear" w:color="auto" w:fill="auto"/>
          <w:lang w:eastAsia="zh-CN"/>
        </w:rPr>
        <w:t>依据</w:t>
      </w:r>
      <w:r>
        <w:rPr>
          <w:rFonts w:hint="eastAsia" w:ascii="宋体" w:hAnsi="宋体" w:eastAsia="宋体" w:cs="宋体"/>
          <w:color w:val="auto"/>
          <w:spacing w:val="0"/>
          <w:sz w:val="21"/>
          <w:szCs w:val="21"/>
          <w:highlight w:val="none"/>
          <w:shd w:val="clear" w:color="auto" w:fill="auto"/>
        </w:rPr>
        <w:t>。</w:t>
      </w:r>
    </w:p>
    <w:p w14:paraId="1A0595B1">
      <w:pPr>
        <w:pageBreakBefore w:val="0"/>
        <w:kinsoku/>
        <w:wordWrap/>
        <w:overflowPunct/>
        <w:topLinePunct w:val="0"/>
        <w:autoSpaceDE/>
        <w:autoSpaceDN/>
        <w:bidi w:val="0"/>
        <w:spacing w:line="400" w:lineRule="exact"/>
        <w:textAlignment w:val="auto"/>
        <w:rPr>
          <w:rFonts w:hint="default"/>
          <w:color w:val="auto"/>
          <w:highlight w:val="none"/>
          <w:shd w:val="clear" w:color="auto" w:fill="auto"/>
        </w:rPr>
      </w:pPr>
    </w:p>
    <w:p w14:paraId="1FD48570">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eastAsia" w:ascii="Times New Roman" w:hAnsi="Times New Roman" w:eastAsia="宋体" w:cs="Times New Roman"/>
          <w:b w:val="0"/>
          <w:color w:val="auto"/>
          <w:sz w:val="21"/>
          <w:szCs w:val="21"/>
          <w:highlight w:val="none"/>
          <w:shd w:val="clear" w:color="auto" w:fill="auto"/>
          <w:lang w:eastAsia="zh-CN"/>
        </w:rPr>
      </w:pPr>
      <w:r>
        <w:rPr>
          <w:rFonts w:hint="default" w:ascii="Times New Roman" w:hAnsi="Times New Roman" w:eastAsia="宋体" w:cs="Times New Roman"/>
          <w:b w:val="0"/>
          <w:color w:val="auto"/>
          <w:sz w:val="21"/>
          <w:szCs w:val="21"/>
          <w:highlight w:val="none"/>
          <w:shd w:val="clear" w:color="auto" w:fill="auto"/>
        </w:rPr>
        <w:t>13.3.2工程变更涉及合同工程范围、工期、质量、合同规范等实质性内容变化并引起措施项目发生改变时，发承包双方的不利一方提出调整措施项目费的，</w:t>
      </w:r>
      <w:r>
        <w:rPr>
          <w:rFonts w:hint="default" w:ascii="Times New Roman" w:hAnsi="Times New Roman" w:eastAsia="宋体"/>
          <w:b w:val="0"/>
          <w:color w:val="auto"/>
          <w:sz w:val="21"/>
          <w:szCs w:val="21"/>
          <w:highlight w:val="none"/>
          <w:shd w:val="clear" w:color="auto" w:fill="auto"/>
        </w:rPr>
        <w:t>应事先将拟实施的方案提交另一方审核，并详细说明与原方案措施项目对比的变化情况</w:t>
      </w:r>
      <w:r>
        <w:rPr>
          <w:rFonts w:hint="eastAsia" w:ascii="Times New Roman" w:hAnsi="Times New Roman" w:eastAsia="宋体" w:cs="Times New Roman"/>
          <w:b w:val="0"/>
          <w:color w:val="auto"/>
          <w:sz w:val="21"/>
          <w:szCs w:val="21"/>
          <w:highlight w:val="none"/>
          <w:shd w:val="clear" w:color="auto" w:fill="auto"/>
          <w:lang w:eastAsia="zh-CN"/>
        </w:rPr>
        <w:t>，</w:t>
      </w:r>
      <w:r>
        <w:rPr>
          <w:rFonts w:hint="default" w:ascii="Times New Roman" w:hAnsi="Times New Roman" w:eastAsia="宋体" w:cs="Times New Roman"/>
          <w:b w:val="0"/>
          <w:color w:val="auto"/>
          <w:sz w:val="21"/>
          <w:szCs w:val="21"/>
          <w:highlight w:val="none"/>
          <w:shd w:val="clear" w:color="auto" w:fill="auto"/>
        </w:rPr>
        <w:t>并按照本合同13.1.</w:t>
      </w:r>
      <w:r>
        <w:rPr>
          <w:rFonts w:hint="eastAsia" w:ascii="Times New Roman" w:hAnsi="Times New Roman" w:eastAsia="宋体" w:cs="Times New Roman"/>
          <w:b w:val="0"/>
          <w:color w:val="auto"/>
          <w:sz w:val="21"/>
          <w:szCs w:val="21"/>
          <w:highlight w:val="none"/>
          <w:shd w:val="clear" w:color="auto" w:fill="auto"/>
          <w:lang w:val="en-US" w:eastAsia="zh-CN"/>
        </w:rPr>
        <w:t>2</w:t>
      </w:r>
      <w:r>
        <w:rPr>
          <w:rFonts w:hint="default" w:ascii="Times New Roman" w:hAnsi="Times New Roman" w:eastAsia="宋体" w:cs="Times New Roman"/>
          <w:b w:val="0"/>
          <w:color w:val="auto"/>
          <w:sz w:val="21"/>
          <w:szCs w:val="21"/>
          <w:highlight w:val="none"/>
          <w:shd w:val="clear" w:color="auto" w:fill="auto"/>
        </w:rPr>
        <w:t>的约定提出调整措施项目费。拟实施的方案经发承包双方确认后执行的，应按本合同第 13.3.</w:t>
      </w:r>
      <w:r>
        <w:rPr>
          <w:rFonts w:hint="eastAsia" w:ascii="Times New Roman" w:hAnsi="Times New Roman" w:eastAsia="宋体" w:cs="Times New Roman"/>
          <w:b w:val="0"/>
          <w:color w:val="auto"/>
          <w:sz w:val="21"/>
          <w:szCs w:val="21"/>
          <w:highlight w:val="none"/>
          <w:shd w:val="clear" w:color="auto" w:fill="auto"/>
          <w:lang w:val="en-US" w:eastAsia="zh-CN"/>
        </w:rPr>
        <w:t>2</w:t>
      </w:r>
      <w:r>
        <w:rPr>
          <w:rFonts w:hint="default" w:ascii="Times New Roman" w:hAnsi="Times New Roman" w:eastAsia="宋体" w:cs="Times New Roman"/>
          <w:b w:val="0"/>
          <w:color w:val="auto"/>
          <w:sz w:val="21"/>
          <w:szCs w:val="21"/>
          <w:highlight w:val="none"/>
          <w:shd w:val="clear" w:color="auto" w:fill="auto"/>
        </w:rPr>
        <w:t xml:space="preserve"> 条、第13.3.</w:t>
      </w:r>
      <w:r>
        <w:rPr>
          <w:rFonts w:hint="eastAsia" w:ascii="Times New Roman" w:hAnsi="Times New Roman" w:eastAsia="宋体" w:cs="Times New Roman"/>
          <w:b w:val="0"/>
          <w:color w:val="auto"/>
          <w:sz w:val="21"/>
          <w:szCs w:val="21"/>
          <w:highlight w:val="none"/>
          <w:shd w:val="clear" w:color="auto" w:fill="auto"/>
          <w:lang w:val="en-US" w:eastAsia="zh-CN"/>
        </w:rPr>
        <w:t>4</w:t>
      </w:r>
      <w:r>
        <w:rPr>
          <w:rFonts w:hint="default" w:ascii="Times New Roman" w:hAnsi="Times New Roman" w:eastAsia="宋体" w:cs="Times New Roman"/>
          <w:b w:val="0"/>
          <w:color w:val="auto"/>
          <w:sz w:val="21"/>
          <w:szCs w:val="21"/>
          <w:highlight w:val="none"/>
          <w:shd w:val="clear" w:color="auto" w:fill="auto"/>
        </w:rPr>
        <w:t>条的约定调整措施项目费</w:t>
      </w:r>
      <w:r>
        <w:rPr>
          <w:rFonts w:hint="eastAsia" w:ascii="Times New Roman" w:hAnsi="Times New Roman" w:eastAsia="宋体" w:cs="Times New Roman"/>
          <w:b w:val="0"/>
          <w:color w:val="auto"/>
          <w:sz w:val="21"/>
          <w:szCs w:val="21"/>
          <w:highlight w:val="none"/>
          <w:shd w:val="clear" w:color="auto" w:fill="auto"/>
          <w:lang w:eastAsia="zh-CN"/>
        </w:rPr>
        <w:t>。</w:t>
      </w:r>
    </w:p>
    <w:p w14:paraId="320B28BB">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eastAsia" w:ascii="Times New Roman" w:hAnsi="Times New Roman" w:eastAsia="宋体" w:cs="Times New Roman"/>
          <w:b w:val="0"/>
          <w:color w:val="auto"/>
          <w:sz w:val="21"/>
          <w:szCs w:val="21"/>
          <w:highlight w:val="none"/>
          <w:shd w:val="clear" w:color="auto" w:fill="auto"/>
          <w:lang w:eastAsia="zh-CN"/>
        </w:rPr>
      </w:pPr>
      <w:r>
        <w:rPr>
          <w:rFonts w:hint="default" w:ascii="Times New Roman" w:hAnsi="Times New Roman" w:eastAsia="宋体" w:cs="Times New Roman"/>
          <w:b w:val="0"/>
          <w:color w:val="auto"/>
          <w:sz w:val="21"/>
          <w:szCs w:val="21"/>
          <w:highlight w:val="none"/>
          <w:shd w:val="clear" w:color="auto" w:fill="auto"/>
        </w:rPr>
        <w:t>13.3.</w:t>
      </w:r>
      <w:r>
        <w:rPr>
          <w:rFonts w:hint="eastAsia" w:ascii="Times New Roman" w:hAnsi="Times New Roman" w:eastAsia="宋体" w:cs="Times New Roman"/>
          <w:b w:val="0"/>
          <w:color w:val="auto"/>
          <w:sz w:val="21"/>
          <w:szCs w:val="21"/>
          <w:highlight w:val="none"/>
          <w:shd w:val="clear" w:color="auto" w:fill="auto"/>
          <w:lang w:val="en-US" w:eastAsia="zh-CN"/>
        </w:rPr>
        <w:t>3</w:t>
      </w:r>
      <w:r>
        <w:rPr>
          <w:rFonts w:hint="default" w:ascii="Times New Roman" w:hAnsi="Times New Roman" w:eastAsia="宋体" w:cs="Times New Roman"/>
          <w:b w:val="0"/>
          <w:color w:val="auto"/>
          <w:sz w:val="21"/>
          <w:szCs w:val="21"/>
          <w:highlight w:val="none"/>
          <w:shd w:val="clear" w:color="auto" w:fill="auto"/>
        </w:rPr>
        <w:t xml:space="preserve"> 工程变更或发包人责任事件引起合同工期实质性延长或缩短的，</w:t>
      </w:r>
      <w:r>
        <w:rPr>
          <w:rFonts w:hint="default" w:ascii="Times New Roman" w:hAnsi="Times New Roman" w:eastAsia="宋体"/>
          <w:b w:val="0"/>
          <w:color w:val="auto"/>
          <w:sz w:val="21"/>
          <w:szCs w:val="21"/>
          <w:highlight w:val="none"/>
          <w:shd w:val="clear" w:color="auto" w:fill="auto"/>
        </w:rPr>
        <w:t>发承包双方可按下式计算合同工期影响的措施项目调增（减）价格</w:t>
      </w:r>
      <w:r>
        <w:rPr>
          <w:rFonts w:hint="eastAsia" w:ascii="Times New Roman" w:hAnsi="Times New Roman" w:eastAsia="宋体"/>
          <w:b w:val="0"/>
          <w:color w:val="auto"/>
          <w:sz w:val="21"/>
          <w:szCs w:val="21"/>
          <w:highlight w:val="none"/>
          <w:shd w:val="clear" w:color="auto" w:fill="auto"/>
          <w:lang w:eastAsia="zh-CN"/>
        </w:rPr>
        <w:t>。</w:t>
      </w:r>
    </w:p>
    <w:p w14:paraId="464EF0C4">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措施项目调增（减）价格＝延长（缩短）工期×措施项目中期运行费用/合同工期</w:t>
      </w:r>
    </w:p>
    <w:p w14:paraId="34503DC7">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措施项目中期运行费用—按本合同</w:t>
      </w:r>
      <w:r>
        <w:rPr>
          <w:rFonts w:hint="eastAsia" w:ascii="Times New Roman" w:hAnsi="Times New Roman" w:eastAsia="宋体" w:cs="Times New Roman"/>
          <w:b w:val="0"/>
          <w:color w:val="auto"/>
          <w:sz w:val="21"/>
          <w:szCs w:val="21"/>
          <w:highlight w:val="none"/>
          <w:shd w:val="clear" w:color="auto" w:fill="auto"/>
          <w:lang w:eastAsia="zh-CN"/>
        </w:rPr>
        <w:t>附件</w:t>
      </w:r>
      <w:r>
        <w:rPr>
          <w:rFonts w:hint="eastAsia" w:ascii="Times New Roman" w:hAnsi="Times New Roman" w:eastAsia="宋体" w:cs="Times New Roman"/>
          <w:b w:val="0"/>
          <w:color w:val="auto"/>
          <w:sz w:val="21"/>
          <w:szCs w:val="21"/>
          <w:highlight w:val="none"/>
          <w:shd w:val="clear" w:color="auto" w:fill="auto"/>
          <w:lang w:val="en-US" w:eastAsia="zh-CN"/>
        </w:rPr>
        <w:t>15</w:t>
      </w:r>
      <w:r>
        <w:rPr>
          <w:rFonts w:hint="default" w:ascii="Times New Roman" w:hAnsi="Times New Roman" w:eastAsia="宋体" w:cs="Times New Roman"/>
          <w:b w:val="0"/>
          <w:color w:val="auto"/>
          <w:sz w:val="21"/>
          <w:szCs w:val="21"/>
          <w:highlight w:val="none"/>
          <w:shd w:val="clear" w:color="auto" w:fill="auto"/>
        </w:rPr>
        <w:t>《措施项目费用分拆表》计算合同清单中所有受影响措施项目的中期运行费用。</w:t>
      </w:r>
    </w:p>
    <w:p w14:paraId="421E7C10">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13.3.</w:t>
      </w:r>
      <w:r>
        <w:rPr>
          <w:rFonts w:hint="eastAsia" w:ascii="Times New Roman" w:hAnsi="Times New Roman" w:eastAsia="宋体" w:cs="Times New Roman"/>
          <w:b w:val="0"/>
          <w:color w:val="auto"/>
          <w:sz w:val="21"/>
          <w:szCs w:val="21"/>
          <w:highlight w:val="none"/>
          <w:shd w:val="clear" w:color="auto" w:fill="auto"/>
          <w:lang w:val="en-US" w:eastAsia="zh-CN"/>
        </w:rPr>
        <w:t>4</w:t>
      </w:r>
      <w:r>
        <w:rPr>
          <w:rFonts w:hint="default" w:ascii="Times New Roman" w:hAnsi="Times New Roman" w:eastAsia="宋体" w:cs="Times New Roman"/>
          <w:b w:val="0"/>
          <w:color w:val="auto"/>
          <w:sz w:val="21"/>
          <w:szCs w:val="21"/>
          <w:highlight w:val="none"/>
          <w:shd w:val="clear" w:color="auto" w:fill="auto"/>
        </w:rPr>
        <w:t xml:space="preserve"> 为完成工程变更而需增加的额外措施项目费用应按以下约定计算：</w:t>
      </w:r>
    </w:p>
    <w:p w14:paraId="6E89ED8F">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完成工程变更所需增加设置的临时设施，按实际发生临时设施的类型、数量及使用时间进行计量，由发承包双方协商确定的合理价格进行计价。</w:t>
      </w:r>
    </w:p>
    <w:p w14:paraId="4C55525E">
      <w:pPr>
        <w:pageBreakBefore w:val="0"/>
        <w:kinsoku/>
        <w:wordWrap/>
        <w:overflowPunct/>
        <w:topLinePunct w:val="0"/>
        <w:autoSpaceDE/>
        <w:autoSpaceDN/>
        <w:bidi w:val="0"/>
        <w:spacing w:line="400" w:lineRule="exact"/>
        <w:ind w:firstLine="420"/>
        <w:textAlignment w:val="auto"/>
        <w:rPr>
          <w:rFonts w:hint="eastAsia" w:ascii="宋体" w:hAnsi="宋体" w:eastAsia="宋体" w:cs="宋体"/>
          <w:color w:val="auto"/>
          <w:szCs w:val="21"/>
          <w:highlight w:val="none"/>
          <w:shd w:val="clear" w:color="auto" w:fill="auto"/>
          <w:lang w:val="zh-TW"/>
        </w:rPr>
      </w:pPr>
      <w:r>
        <w:rPr>
          <w:rFonts w:hint="default" w:ascii="Times New Roman" w:hAnsi="Times New Roman" w:eastAsia="宋体" w:cs="Times New Roman"/>
          <w:color w:val="auto"/>
          <w:szCs w:val="21"/>
          <w:highlight w:val="none"/>
          <w:shd w:val="clear" w:color="auto" w:fill="auto"/>
          <w:lang w:val="en-US" w:eastAsia="zh-CN"/>
        </w:rPr>
        <w:t>13.3.</w:t>
      </w:r>
      <w:r>
        <w:rPr>
          <w:rFonts w:hint="default" w:ascii="Times New Roman" w:hAnsi="Times New Roman" w:cs="Times New Roman"/>
          <w:color w:val="auto"/>
          <w:szCs w:val="21"/>
          <w:highlight w:val="none"/>
          <w:shd w:val="clear" w:color="auto" w:fill="auto"/>
          <w:lang w:val="en-US" w:eastAsia="zh-CN"/>
        </w:rPr>
        <w:t>5</w:t>
      </w:r>
      <w:r>
        <w:rPr>
          <w:rFonts w:hint="eastAsia" w:ascii="宋体" w:hAnsi="宋体" w:eastAsia="宋体" w:cs="宋体"/>
          <w:color w:val="auto"/>
          <w:szCs w:val="21"/>
          <w:highlight w:val="none"/>
          <w:shd w:val="clear" w:color="auto" w:fill="auto"/>
          <w:lang w:val="zh-TW"/>
        </w:rPr>
        <w:t>如果发承包双方的不利一方在约定时间内未提出调整措施项目费用的</w:t>
      </w:r>
      <w:r>
        <w:rPr>
          <w:rFonts w:hint="eastAsia" w:ascii="宋体" w:hAnsi="宋体" w:eastAsia="宋体" w:cs="宋体"/>
          <w:color w:val="auto"/>
          <w:szCs w:val="21"/>
          <w:highlight w:val="none"/>
          <w:shd w:val="clear" w:color="auto" w:fill="auto"/>
          <w:lang w:val="zh-TW" w:eastAsia="zh-CN"/>
        </w:rPr>
        <w:t>，</w:t>
      </w:r>
      <w:r>
        <w:rPr>
          <w:rFonts w:hint="eastAsia" w:ascii="宋体" w:hAnsi="宋体" w:eastAsia="宋体" w:cs="宋体"/>
          <w:color w:val="auto"/>
          <w:szCs w:val="21"/>
          <w:highlight w:val="none"/>
          <w:shd w:val="clear" w:color="auto" w:fill="auto"/>
          <w:lang w:val="zh-TW"/>
        </w:rPr>
        <w:t>应视为工程变更不引起措施项目费用的变化或不利一方放弃调整措施项目费用的权利。如果另一方未在约定时间内对不利一方提出的调整措施项目费用进行确认或提出审核意见的</w:t>
      </w:r>
      <w:r>
        <w:rPr>
          <w:rFonts w:hint="eastAsia" w:ascii="宋体" w:hAnsi="宋体" w:eastAsia="宋体" w:cs="宋体"/>
          <w:color w:val="auto"/>
          <w:szCs w:val="21"/>
          <w:highlight w:val="none"/>
          <w:shd w:val="clear" w:color="auto" w:fill="auto"/>
          <w:lang w:val="zh-TW" w:eastAsia="zh-CN"/>
        </w:rPr>
        <w:t>，</w:t>
      </w:r>
      <w:r>
        <w:rPr>
          <w:rFonts w:hint="eastAsia" w:ascii="宋体" w:hAnsi="宋体" w:eastAsia="宋体" w:cs="宋体"/>
          <w:color w:val="auto"/>
          <w:szCs w:val="21"/>
          <w:highlight w:val="none"/>
          <w:shd w:val="clear" w:color="auto" w:fill="auto"/>
          <w:lang w:val="zh-TW"/>
        </w:rPr>
        <w:t>应视为认可不利一方提出的调整措施项目费用。</w:t>
      </w:r>
    </w:p>
    <w:p w14:paraId="54E44919">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13.3.</w:t>
      </w:r>
      <w:r>
        <w:rPr>
          <w:rFonts w:hint="eastAsia" w:ascii="Times New Roman" w:hAnsi="Times New Roman" w:eastAsia="宋体" w:cs="Times New Roman"/>
          <w:b w:val="0"/>
          <w:color w:val="auto"/>
          <w:sz w:val="21"/>
          <w:szCs w:val="21"/>
          <w:highlight w:val="none"/>
          <w:shd w:val="clear" w:color="auto" w:fill="auto"/>
          <w:lang w:val="en-US" w:eastAsia="zh-CN"/>
        </w:rPr>
        <w:t>6</w:t>
      </w:r>
      <w:r>
        <w:rPr>
          <w:rFonts w:hint="default" w:ascii="Times New Roman" w:hAnsi="Times New Roman" w:eastAsia="宋体" w:cs="Times New Roman"/>
          <w:b w:val="0"/>
          <w:color w:val="auto"/>
          <w:sz w:val="21"/>
          <w:szCs w:val="21"/>
          <w:highlight w:val="none"/>
          <w:shd w:val="clear" w:color="auto" w:fill="auto"/>
        </w:rPr>
        <w:t xml:space="preserve"> 发包人提出的工程变更取消了合同中的某项原定工作或工程，且承包人发生的费用或（和）应得的收益没有包括在其他已支付或应支付的项目中或在任何替代的工作或工程中，发包人应补偿承包人的损失费用及合理的预期收益。 </w:t>
      </w:r>
    </w:p>
    <w:p w14:paraId="4BB9DF62">
      <w:pPr>
        <w:pStyle w:val="522"/>
        <w:pageBreakBefore w:val="0"/>
        <w:widowControl/>
        <w:numPr>
          <w:ilvl w:val="0"/>
          <w:numId w:val="0"/>
        </w:numPr>
        <w:kinsoku/>
        <w:wordWrap/>
        <w:overflowPunct/>
        <w:topLinePunct w:val="0"/>
        <w:autoSpaceDE/>
        <w:autoSpaceDN/>
        <w:bidi w:val="0"/>
        <w:spacing w:line="400" w:lineRule="exact"/>
        <w:ind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13.3.</w:t>
      </w:r>
      <w:r>
        <w:rPr>
          <w:rFonts w:hint="eastAsia" w:ascii="Times New Roman" w:hAnsi="Times New Roman" w:eastAsia="宋体" w:cs="Times New Roman"/>
          <w:b w:val="0"/>
          <w:color w:val="auto"/>
          <w:sz w:val="21"/>
          <w:szCs w:val="21"/>
          <w:highlight w:val="none"/>
          <w:shd w:val="clear" w:color="auto" w:fill="auto"/>
          <w:lang w:val="en-US" w:eastAsia="zh-CN"/>
        </w:rPr>
        <w:t xml:space="preserve">7 </w:t>
      </w:r>
      <w:r>
        <w:rPr>
          <w:rFonts w:hint="eastAsia" w:ascii="Times New Roman" w:hAnsi="Times New Roman" w:eastAsia="宋体"/>
          <w:b w:val="0"/>
          <w:color w:val="auto"/>
          <w:sz w:val="21"/>
          <w:szCs w:val="21"/>
          <w:highlight w:val="none"/>
          <w:shd w:val="clear" w:color="auto" w:fill="auto"/>
        </w:rPr>
        <w:t>完成合同签订的工程，</w:t>
      </w:r>
      <w:r>
        <w:rPr>
          <w:rFonts w:hint="default" w:ascii="Times New Roman" w:hAnsi="Times New Roman" w:eastAsia="宋体" w:cs="Times New Roman"/>
          <w:b w:val="0"/>
          <w:color w:val="auto"/>
          <w:sz w:val="21"/>
          <w:szCs w:val="21"/>
          <w:highlight w:val="none"/>
          <w:shd w:val="clear" w:color="auto" w:fill="auto"/>
        </w:rPr>
        <w:t>承包人对合同图纸进行优化设计时，引发实际施工图纸改变合同图纸已明确的设计内容，按工程变更执行。承包人对合同图纸进行深化设计时仅进行细化、补充和完善，不改变合同图纸已明确的设计内容，合同价格不做调整。若</w:t>
      </w:r>
      <w:r>
        <w:rPr>
          <w:rFonts w:hint="eastAsia" w:ascii="Times New Roman" w:hAnsi="Times New Roman" w:eastAsia="宋体" w:cs="Times New Roman"/>
          <w:b w:val="0"/>
          <w:color w:val="auto"/>
          <w:sz w:val="21"/>
          <w:szCs w:val="21"/>
          <w:highlight w:val="none"/>
          <w:shd w:val="clear" w:color="auto" w:fill="auto"/>
          <w:lang w:eastAsia="zh-CN"/>
        </w:rPr>
        <w:t>承包人</w:t>
      </w:r>
      <w:r>
        <w:rPr>
          <w:rFonts w:hint="default" w:ascii="Times New Roman" w:hAnsi="Times New Roman" w:eastAsia="宋体" w:cs="Times New Roman"/>
          <w:b w:val="0"/>
          <w:color w:val="auto"/>
          <w:sz w:val="21"/>
          <w:szCs w:val="21"/>
          <w:highlight w:val="none"/>
          <w:shd w:val="clear" w:color="auto" w:fill="auto"/>
        </w:rPr>
        <w:t>深化设计改变合同图纸已明确的设计内容的，引起合同价格增加的，不予调整，引起合同价格减少的，应予调整。</w:t>
      </w:r>
    </w:p>
    <w:p w14:paraId="642495BD">
      <w:pPr>
        <w:pStyle w:val="522"/>
        <w:pageBreakBefore w:val="0"/>
        <w:widowControl/>
        <w:numPr>
          <w:ilvl w:val="0"/>
          <w:numId w:val="0"/>
        </w:numPr>
        <w:kinsoku/>
        <w:wordWrap/>
        <w:overflowPunct/>
        <w:topLinePunct w:val="0"/>
        <w:autoSpaceDE/>
        <w:autoSpaceDN/>
        <w:bidi w:val="0"/>
        <w:spacing w:line="400" w:lineRule="exact"/>
        <w:ind w:firstLineChars="200"/>
        <w:textAlignment w:val="auto"/>
        <w:outlineLvl w:val="9"/>
        <w:rPr>
          <w:rFonts w:hint="default" w:ascii="Times New Roman" w:hAnsi="Times New Roman" w:cs="Times New Roman"/>
          <w:bCs/>
          <w:color w:val="auto"/>
          <w:szCs w:val="21"/>
          <w:highlight w:val="none"/>
          <w:u w:val="single"/>
          <w:shd w:val="clear" w:color="auto" w:fill="auto"/>
        </w:rPr>
      </w:pPr>
      <w:r>
        <w:rPr>
          <w:rFonts w:hint="default" w:ascii="Times New Roman" w:hAnsi="Times New Roman" w:eastAsia="宋体" w:cs="Times New Roman"/>
          <w:b w:val="0"/>
          <w:color w:val="auto"/>
          <w:sz w:val="21"/>
          <w:szCs w:val="21"/>
          <w:highlight w:val="none"/>
          <w:shd w:val="clear" w:color="auto" w:fill="auto"/>
          <w:lang w:val="en-US" w:eastAsia="zh-CN"/>
        </w:rPr>
        <w:t>13.3.8 工程总承包项目因发包人变更方案设计文件、初步设计文件及发包人要求，导致承包人施工图设计修改并造成成本、工期增（减）的，按工程变更执行。</w:t>
      </w:r>
    </w:p>
    <w:p w14:paraId="7CC125C7">
      <w:pPr>
        <w:pStyle w:val="522"/>
        <w:pageBreakBefore w:val="0"/>
        <w:widowControl/>
        <w:numPr>
          <w:ilvl w:val="0"/>
          <w:numId w:val="0"/>
        </w:numPr>
        <w:kinsoku/>
        <w:wordWrap/>
        <w:overflowPunct/>
        <w:topLinePunct w:val="0"/>
        <w:autoSpaceDE/>
        <w:autoSpaceDN/>
        <w:bidi w:val="0"/>
        <w:spacing w:line="400" w:lineRule="exact"/>
        <w:textAlignment w:val="auto"/>
        <w:outlineLvl w:val="2"/>
        <w:rPr>
          <w:rFonts w:hint="default" w:ascii="Times New Roman" w:hAnsi="Times New Roman" w:eastAsia="宋体" w:cs="Times New Roman"/>
          <w:b w:val="0"/>
          <w:color w:val="auto"/>
          <w:sz w:val="21"/>
          <w:szCs w:val="21"/>
          <w:highlight w:val="none"/>
          <w:shd w:val="clear" w:color="auto" w:fill="auto"/>
        </w:rPr>
      </w:pPr>
      <w:bookmarkStart w:id="3168" w:name="_Toc32649"/>
      <w:r>
        <w:rPr>
          <w:rFonts w:hint="default" w:ascii="Times New Roman" w:hAnsi="Times New Roman" w:eastAsia="宋体" w:cs="Times New Roman"/>
          <w:b w:val="0"/>
          <w:color w:val="auto"/>
          <w:sz w:val="21"/>
          <w:szCs w:val="21"/>
          <w:highlight w:val="none"/>
          <w:shd w:val="clear" w:color="auto" w:fill="auto"/>
        </w:rPr>
        <w:t>13.4 暂估价</w:t>
      </w:r>
      <w:bookmarkEnd w:id="3168"/>
      <w:r>
        <w:rPr>
          <w:rFonts w:hint="default" w:ascii="Times New Roman" w:hAnsi="Times New Roman" w:eastAsia="宋体" w:cs="Times New Roman"/>
          <w:b w:val="0"/>
          <w:color w:val="auto"/>
          <w:sz w:val="21"/>
          <w:szCs w:val="21"/>
          <w:highlight w:val="none"/>
          <w:shd w:val="clear" w:color="auto" w:fill="auto"/>
        </w:rPr>
        <w:t>引起的价格调整</w:t>
      </w:r>
    </w:p>
    <w:p w14:paraId="1CE3AEB2">
      <w:pPr>
        <w:pageBreakBefore w:val="0"/>
        <w:widowControl/>
        <w:numPr>
          <w:ilvl w:val="0"/>
          <w:numId w:val="0"/>
        </w:numPr>
        <w:tabs>
          <w:tab w:val="left" w:pos="851"/>
        </w:tabs>
        <w:kinsoku/>
        <w:wordWrap/>
        <w:overflowPunct/>
        <w:topLinePunct w:val="0"/>
        <w:autoSpaceDE/>
        <w:autoSpaceDN/>
        <w:bidi w:val="0"/>
        <w:spacing w:line="400" w:lineRule="exact"/>
        <w:ind w:firstLine="420" w:firstLineChars="200"/>
        <w:jc w:val="left"/>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eastAsia" w:hAnsi="宋体" w:cs="宋体"/>
          <w:color w:val="auto"/>
          <w:kern w:val="0"/>
          <w:highlight w:val="none"/>
          <w:shd w:val="clear" w:color="auto" w:fill="auto"/>
        </w:rPr>
        <w:t>暂估价材料和工程设备的明细详见已标价工程量清单《</w:t>
      </w:r>
      <w:r>
        <w:rPr>
          <w:rFonts w:hint="eastAsia" w:cs="宋体"/>
          <w:color w:val="auto"/>
          <w:highlight w:val="none"/>
          <w:shd w:val="clear" w:color="auto" w:fill="auto"/>
        </w:rPr>
        <w:t>材料暂估</w:t>
      </w:r>
      <w:r>
        <w:rPr>
          <w:rFonts w:hint="eastAsia" w:cs="宋体"/>
          <w:color w:val="auto"/>
          <w:highlight w:val="none"/>
          <w:shd w:val="clear" w:color="auto" w:fill="auto"/>
          <w:lang w:eastAsia="zh-CN"/>
        </w:rPr>
        <w:t>价明细</w:t>
      </w:r>
      <w:r>
        <w:rPr>
          <w:rFonts w:hint="eastAsia" w:cs="宋体"/>
          <w:color w:val="auto"/>
          <w:highlight w:val="none"/>
          <w:shd w:val="clear" w:color="auto" w:fill="auto"/>
        </w:rPr>
        <w:t>表》</w:t>
      </w:r>
      <w:r>
        <w:rPr>
          <w:rFonts w:hint="eastAsia" w:hAnsi="宋体" w:cs="宋体"/>
          <w:color w:val="auto"/>
          <w:kern w:val="0"/>
          <w:highlight w:val="none"/>
          <w:shd w:val="clear" w:color="auto" w:fill="auto"/>
        </w:rPr>
        <w:t>和《</w:t>
      </w:r>
      <w:r>
        <w:rPr>
          <w:rFonts w:hint="eastAsia" w:cs="宋体"/>
          <w:color w:val="auto"/>
          <w:highlight w:val="none"/>
          <w:shd w:val="clear" w:color="auto" w:fill="auto"/>
        </w:rPr>
        <w:t>专业工程暂估价</w:t>
      </w:r>
      <w:r>
        <w:rPr>
          <w:rFonts w:hint="eastAsia" w:cs="宋体"/>
          <w:color w:val="auto"/>
          <w:highlight w:val="none"/>
          <w:shd w:val="clear" w:color="auto" w:fill="auto"/>
          <w:lang w:eastAsia="zh-CN"/>
        </w:rPr>
        <w:t>明细</w:t>
      </w:r>
      <w:r>
        <w:rPr>
          <w:rFonts w:hint="eastAsia" w:cs="宋体"/>
          <w:color w:val="auto"/>
          <w:highlight w:val="none"/>
          <w:shd w:val="clear" w:color="auto" w:fill="auto"/>
        </w:rPr>
        <w:t>表》</w:t>
      </w:r>
      <w:r>
        <w:rPr>
          <w:rFonts w:hint="eastAsia" w:hAnsi="宋体" w:cs="宋体"/>
          <w:color w:val="auto"/>
          <w:kern w:val="0"/>
          <w:highlight w:val="none"/>
          <w:shd w:val="clear" w:color="auto" w:fill="auto"/>
        </w:rPr>
        <w:t>。</w:t>
      </w:r>
    </w:p>
    <w:p w14:paraId="196CAD4A">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13.4.1工程量清单中给定暂估价的材料和（或）暂估价的专业工程属于依法必须招标的，应以招标确定材料及</w:t>
      </w:r>
      <w:r>
        <w:rPr>
          <w:rFonts w:hint="eastAsia" w:ascii="Times New Roman" w:hAnsi="Times New Roman" w:eastAsia="宋体" w:cs="Times New Roman"/>
          <w:b w:val="0"/>
          <w:color w:val="auto"/>
          <w:sz w:val="21"/>
          <w:szCs w:val="21"/>
          <w:highlight w:val="none"/>
          <w:shd w:val="clear" w:color="auto" w:fill="auto"/>
          <w:lang w:eastAsia="zh-CN"/>
        </w:rPr>
        <w:t>专业工程</w:t>
      </w:r>
      <w:r>
        <w:rPr>
          <w:rFonts w:hint="default" w:ascii="Times New Roman" w:hAnsi="Times New Roman" w:eastAsia="宋体" w:cs="Times New Roman"/>
          <w:b w:val="0"/>
          <w:color w:val="auto"/>
          <w:sz w:val="21"/>
          <w:szCs w:val="21"/>
          <w:highlight w:val="none"/>
          <w:shd w:val="clear" w:color="auto" w:fill="auto"/>
        </w:rPr>
        <w:t xml:space="preserve">价格，发承包双方采用以下第 </w:t>
      </w:r>
      <w:r>
        <w:rPr>
          <w:rFonts w:hint="default" w:ascii="Times New Roman" w:hAnsi="Times New Roman" w:eastAsia="宋体" w:cs="Times New Roman"/>
          <w:b w:val="0"/>
          <w:color w:val="auto"/>
          <w:sz w:val="21"/>
          <w:szCs w:val="21"/>
          <w:highlight w:val="none"/>
          <w:u w:val="single"/>
          <w:shd w:val="clear" w:color="auto" w:fill="auto"/>
        </w:rPr>
        <w:t xml:space="preserve">       </w:t>
      </w:r>
      <w:r>
        <w:rPr>
          <w:rFonts w:hint="default" w:ascii="Times New Roman" w:hAnsi="Times New Roman" w:eastAsia="宋体" w:cs="Times New Roman"/>
          <w:b w:val="0"/>
          <w:color w:val="auto"/>
          <w:sz w:val="21"/>
          <w:szCs w:val="21"/>
          <w:highlight w:val="none"/>
          <w:shd w:val="clear" w:color="auto" w:fill="auto"/>
        </w:rPr>
        <w:t xml:space="preserve"> 种方式进行招标：</w:t>
      </w:r>
    </w:p>
    <w:p w14:paraId="3E066819">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第一种方式：由发包人作为招标人进行暂估价材料、暂估价专业工程招标，组织招标工作有关的费用由发包人承担。需要承包人配合的，其配合费用由承包人自行承担。</w:t>
      </w:r>
    </w:p>
    <w:p w14:paraId="33006945">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第二种方式：由承包人作为招标人进行暂估价材料、暂估价专业工程招标，其组织招标工作有关的费用已经包括在承包人的投标总价（合同签订价格）中。需要发包人配合的，其配合费用由发包人自行承担。</w:t>
      </w:r>
    </w:p>
    <w:p w14:paraId="5324E84D">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第三种方式：由发包人和承包人共同作为招标人进行暂估价材料、暂估价专业工程招标，发承包双方各自承担相应的费用。</w:t>
      </w:r>
    </w:p>
    <w:p w14:paraId="5A2A7671">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13.4.2工程量清单中给定暂估价的材料不属于依法必须招标的，采用以下第</w:t>
      </w:r>
      <w:r>
        <w:rPr>
          <w:rFonts w:hint="default" w:ascii="Times New Roman" w:hAnsi="Times New Roman" w:eastAsia="宋体" w:cs="Times New Roman"/>
          <w:b w:val="0"/>
          <w:color w:val="auto"/>
          <w:sz w:val="21"/>
          <w:szCs w:val="21"/>
          <w:highlight w:val="none"/>
          <w:u w:val="single"/>
          <w:shd w:val="clear" w:color="auto" w:fill="auto"/>
        </w:rPr>
        <w:t xml:space="preserve">     </w:t>
      </w:r>
      <w:r>
        <w:rPr>
          <w:rFonts w:hint="default" w:ascii="Times New Roman" w:hAnsi="Times New Roman" w:eastAsia="宋体" w:cs="Times New Roman"/>
          <w:b w:val="0"/>
          <w:color w:val="auto"/>
          <w:sz w:val="21"/>
          <w:szCs w:val="21"/>
          <w:highlight w:val="none"/>
          <w:shd w:val="clear" w:color="auto" w:fill="auto"/>
        </w:rPr>
        <w:t>种方式确认材料价格：</w:t>
      </w:r>
    </w:p>
    <w:p w14:paraId="0D6703B1">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第一种方式：承包人进行自主报价，经发包人确认的材料价格取代暂估价。</w:t>
      </w:r>
    </w:p>
    <w:p w14:paraId="25541F4E">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第二种方式：由发承包双方共同询价确认的材料价格取代暂估价。</w:t>
      </w:r>
    </w:p>
    <w:p w14:paraId="5F034FC3">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13.4.3 工程量清单中给定暂估价的专业工程不属于依法必须招标的，采用以下第</w:t>
      </w:r>
      <w:r>
        <w:rPr>
          <w:rFonts w:hint="default" w:ascii="Times New Roman" w:hAnsi="Times New Roman" w:eastAsia="宋体" w:cs="Times New Roman"/>
          <w:b w:val="0"/>
          <w:color w:val="auto"/>
          <w:sz w:val="21"/>
          <w:szCs w:val="21"/>
          <w:highlight w:val="none"/>
          <w:u w:val="single"/>
          <w:shd w:val="clear" w:color="auto" w:fill="auto"/>
        </w:rPr>
        <w:t xml:space="preserve">   </w:t>
      </w:r>
      <w:r>
        <w:rPr>
          <w:rFonts w:hint="default" w:ascii="Times New Roman" w:hAnsi="Times New Roman" w:eastAsia="宋体" w:cs="Times New Roman"/>
          <w:b w:val="0"/>
          <w:color w:val="auto"/>
          <w:sz w:val="21"/>
          <w:szCs w:val="21"/>
          <w:highlight w:val="none"/>
          <w:shd w:val="clear" w:color="auto" w:fill="auto"/>
        </w:rPr>
        <w:t>种方式确认暂估价：</w:t>
      </w:r>
    </w:p>
    <w:p w14:paraId="698CEC3F">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第一种方式：发承包双方按合同约定的自治区建设行政主管部门颁布的计算规范所规定的工程量计算规则以及合同清单、投标报价水平计算暂估专业工程价格，并以此取代专业工程暂估价。</w:t>
      </w:r>
    </w:p>
    <w:p w14:paraId="5B7B49DA">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第二种方式：通过招标确定暂估专业工程价格。</w:t>
      </w:r>
    </w:p>
    <w:p w14:paraId="2F15C2DE">
      <w:pPr>
        <w:pStyle w:val="522"/>
        <w:pageBreakBefore w:val="0"/>
        <w:numPr>
          <w:ilvl w:val="0"/>
          <w:numId w:val="0"/>
        </w:numPr>
        <w:kinsoku/>
        <w:wordWrap/>
        <w:overflowPunct/>
        <w:topLinePunct w:val="0"/>
        <w:autoSpaceDE/>
        <w:autoSpaceDN/>
        <w:bidi w:val="0"/>
        <w:adjustRightInd w:val="0"/>
        <w:snapToGrid w:val="0"/>
        <w:spacing w:before="0" w:beforeAutospacing="0" w:after="0" w:afterAutospacing="0" w:line="400" w:lineRule="exact"/>
        <w:ind w:firstLineChars="200"/>
        <w:jc w:val="both"/>
        <w:textAlignment w:val="auto"/>
        <w:outlineLvl w:val="9"/>
        <w:rPr>
          <w:rFonts w:hint="default" w:ascii="Times New Roman" w:hAnsi="Times New Roman" w:cs="Times New Roman"/>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13.4.4承包人参加由发包人作为招标人的暂估价专业工程投标并中标的，扣减已计算的该专业工程的总承包服务费。</w:t>
      </w:r>
    </w:p>
    <w:p w14:paraId="3C637C01">
      <w:pPr>
        <w:pStyle w:val="522"/>
        <w:pageBreakBefore w:val="0"/>
        <w:widowControl/>
        <w:numPr>
          <w:ilvl w:val="0"/>
          <w:numId w:val="0"/>
        </w:numPr>
        <w:kinsoku/>
        <w:wordWrap/>
        <w:overflowPunct/>
        <w:topLinePunct w:val="0"/>
        <w:autoSpaceDE/>
        <w:autoSpaceDN/>
        <w:bidi w:val="0"/>
        <w:spacing w:line="400" w:lineRule="exact"/>
        <w:textAlignment w:val="auto"/>
        <w:outlineLvl w:val="2"/>
        <w:rPr>
          <w:rFonts w:hint="default" w:ascii="Times New Roman" w:hAnsi="Times New Roman" w:eastAsia="宋体" w:cs="Times New Roman"/>
          <w:b w:val="0"/>
          <w:color w:val="auto"/>
          <w:sz w:val="21"/>
          <w:szCs w:val="21"/>
          <w:highlight w:val="none"/>
          <w:shd w:val="clear" w:color="auto" w:fill="auto"/>
        </w:rPr>
      </w:pPr>
      <w:bookmarkStart w:id="3169" w:name="_Toc26746"/>
      <w:r>
        <w:rPr>
          <w:rFonts w:hint="default" w:ascii="Times New Roman" w:hAnsi="Times New Roman" w:eastAsia="宋体" w:cs="Times New Roman"/>
          <w:b w:val="0"/>
          <w:color w:val="auto"/>
          <w:sz w:val="21"/>
          <w:szCs w:val="21"/>
          <w:highlight w:val="none"/>
          <w:shd w:val="clear" w:color="auto" w:fill="auto"/>
        </w:rPr>
        <w:t>13.</w:t>
      </w:r>
      <w:r>
        <w:rPr>
          <w:rFonts w:hint="eastAsia" w:ascii="Times New Roman" w:hAnsi="Times New Roman" w:eastAsia="宋体" w:cs="Times New Roman"/>
          <w:b w:val="0"/>
          <w:color w:val="auto"/>
          <w:sz w:val="21"/>
          <w:szCs w:val="21"/>
          <w:highlight w:val="none"/>
          <w:shd w:val="clear" w:color="auto" w:fill="auto"/>
          <w:lang w:val="en-US" w:eastAsia="zh-CN"/>
        </w:rPr>
        <w:t>5</w:t>
      </w:r>
      <w:r>
        <w:rPr>
          <w:rFonts w:hint="default" w:ascii="Times New Roman" w:hAnsi="Times New Roman" w:eastAsia="宋体" w:cs="Times New Roman"/>
          <w:b w:val="0"/>
          <w:color w:val="auto"/>
          <w:sz w:val="21"/>
          <w:szCs w:val="21"/>
          <w:highlight w:val="none"/>
          <w:shd w:val="clear" w:color="auto" w:fill="auto"/>
        </w:rPr>
        <w:t xml:space="preserve"> 暂列金额</w:t>
      </w:r>
      <w:bookmarkEnd w:id="3169"/>
      <w:r>
        <w:rPr>
          <w:rFonts w:hint="default" w:ascii="Times New Roman" w:hAnsi="Times New Roman" w:eastAsia="宋体" w:cs="Times New Roman"/>
          <w:b w:val="0"/>
          <w:color w:val="auto"/>
          <w:sz w:val="21"/>
          <w:szCs w:val="21"/>
          <w:highlight w:val="none"/>
          <w:shd w:val="clear" w:color="auto" w:fill="auto"/>
        </w:rPr>
        <w:t>引起的价格调整</w:t>
      </w:r>
    </w:p>
    <w:p w14:paraId="1C963910">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13.5.1合同总价内的暂列金额由发包人掌握，依据发包人发出的指令使用。</w:t>
      </w:r>
    </w:p>
    <w:p w14:paraId="4C2CA4AB">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13.5.2发包人按照本合同约定调整并支付后，暂列金额余额归发包人所有。</w:t>
      </w:r>
    </w:p>
    <w:p w14:paraId="07FBA064">
      <w:pPr>
        <w:pStyle w:val="522"/>
        <w:pageBreakBefore w:val="0"/>
        <w:widowControl/>
        <w:numPr>
          <w:ilvl w:val="0"/>
          <w:numId w:val="0"/>
        </w:numPr>
        <w:kinsoku/>
        <w:wordWrap/>
        <w:overflowPunct/>
        <w:topLinePunct w:val="0"/>
        <w:autoSpaceDE/>
        <w:autoSpaceDN/>
        <w:bidi w:val="0"/>
        <w:spacing w:line="400" w:lineRule="exact"/>
        <w:textAlignment w:val="auto"/>
        <w:outlineLvl w:val="9"/>
        <w:rPr>
          <w:rFonts w:hint="default" w:ascii="Times New Roman" w:hAnsi="Times New Roman" w:eastAsia="宋体" w:cs="Times New Roman"/>
          <w:b w:val="0"/>
          <w:color w:val="auto"/>
          <w:sz w:val="21"/>
          <w:szCs w:val="21"/>
          <w:highlight w:val="none"/>
          <w:shd w:val="clear" w:color="auto" w:fill="auto"/>
        </w:rPr>
      </w:pPr>
    </w:p>
    <w:p w14:paraId="6D1AC22C">
      <w:pPr>
        <w:pStyle w:val="522"/>
        <w:pageBreakBefore w:val="0"/>
        <w:widowControl/>
        <w:numPr>
          <w:ilvl w:val="0"/>
          <w:numId w:val="0"/>
        </w:numPr>
        <w:kinsoku/>
        <w:wordWrap/>
        <w:overflowPunct/>
        <w:topLinePunct w:val="0"/>
        <w:autoSpaceDE/>
        <w:autoSpaceDN/>
        <w:bidi w:val="0"/>
        <w:spacing w:line="400" w:lineRule="exact"/>
        <w:textAlignment w:val="auto"/>
        <w:outlineLvl w:val="2"/>
        <w:rPr>
          <w:rFonts w:hint="default" w:ascii="Times New Roman" w:hAnsi="Times New Roman" w:eastAsia="宋体" w:cs="Times New Roman"/>
          <w:b w:val="0"/>
          <w:color w:val="auto"/>
          <w:sz w:val="21"/>
          <w:szCs w:val="21"/>
          <w:highlight w:val="none"/>
          <w:shd w:val="clear" w:color="auto" w:fill="auto"/>
        </w:rPr>
      </w:pPr>
      <w:bookmarkStart w:id="3170" w:name="_Toc31422"/>
      <w:r>
        <w:rPr>
          <w:rFonts w:hint="default" w:ascii="Times New Roman" w:hAnsi="Times New Roman" w:eastAsia="宋体" w:cs="Times New Roman"/>
          <w:b w:val="0"/>
          <w:color w:val="auto"/>
          <w:sz w:val="21"/>
          <w:szCs w:val="21"/>
          <w:highlight w:val="none"/>
          <w:shd w:val="clear" w:color="auto" w:fill="auto"/>
        </w:rPr>
        <w:t>13.6 零星签证引起的价格调整</w:t>
      </w:r>
      <w:bookmarkEnd w:id="3170"/>
    </w:p>
    <w:p w14:paraId="39B67639">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13.6.1采用零星签证方式进行计价的工程或工作，应按本合同14.</w:t>
      </w:r>
      <w:r>
        <w:rPr>
          <w:rFonts w:hint="eastAsia" w:ascii="Times New Roman" w:hAnsi="Times New Roman" w:eastAsia="宋体" w:cs="Times New Roman"/>
          <w:b w:val="0"/>
          <w:color w:val="auto"/>
          <w:sz w:val="21"/>
          <w:szCs w:val="21"/>
          <w:highlight w:val="none"/>
          <w:shd w:val="clear" w:color="auto" w:fill="auto"/>
          <w:lang w:val="en-US" w:eastAsia="zh-CN"/>
        </w:rPr>
        <w:t>1</w:t>
      </w:r>
      <w:r>
        <w:rPr>
          <w:rFonts w:hint="default" w:ascii="Times New Roman" w:hAnsi="Times New Roman" w:eastAsia="宋体" w:cs="Times New Roman"/>
          <w:b w:val="0"/>
          <w:color w:val="auto"/>
          <w:sz w:val="21"/>
          <w:szCs w:val="21"/>
          <w:highlight w:val="none"/>
          <w:shd w:val="clear" w:color="auto" w:fill="auto"/>
        </w:rPr>
        <w:t>的约定</w:t>
      </w:r>
      <w:bookmarkStart w:id="3171" w:name="_Toc7514"/>
      <w:r>
        <w:rPr>
          <w:rFonts w:hint="default" w:ascii="Times New Roman" w:hAnsi="Times New Roman" w:eastAsia="宋体" w:cs="Times New Roman"/>
          <w:b w:val="0"/>
          <w:color w:val="auto"/>
          <w:sz w:val="21"/>
          <w:szCs w:val="21"/>
          <w:highlight w:val="none"/>
          <w:shd w:val="clear" w:color="auto" w:fill="auto"/>
        </w:rPr>
        <w:t>计量，按本合同</w:t>
      </w:r>
      <w:r>
        <w:rPr>
          <w:rFonts w:hint="eastAsia" w:ascii="Times New Roman" w:hAnsi="Times New Roman" w:eastAsia="宋体" w:cs="Times New Roman"/>
          <w:b w:val="0"/>
          <w:color w:val="auto"/>
          <w:sz w:val="21"/>
          <w:szCs w:val="21"/>
          <w:highlight w:val="none"/>
          <w:shd w:val="clear" w:color="auto" w:fill="auto"/>
          <w:lang w:eastAsia="zh-CN"/>
        </w:rPr>
        <w:t>附件</w:t>
      </w:r>
      <w:r>
        <w:rPr>
          <w:rFonts w:hint="eastAsia" w:ascii="Times New Roman" w:hAnsi="Times New Roman" w:eastAsia="宋体" w:cs="Times New Roman"/>
          <w:b w:val="0"/>
          <w:color w:val="auto"/>
          <w:sz w:val="21"/>
          <w:szCs w:val="21"/>
          <w:highlight w:val="none"/>
          <w:shd w:val="clear" w:color="auto" w:fill="auto"/>
          <w:lang w:val="en-US" w:eastAsia="zh-CN"/>
        </w:rPr>
        <w:t>16《</w:t>
      </w:r>
      <w:r>
        <w:rPr>
          <w:rFonts w:hint="default" w:ascii="Times New Roman" w:hAnsi="Times New Roman" w:eastAsia="宋体" w:cs="Times New Roman"/>
          <w:b w:val="0"/>
          <w:color w:val="auto"/>
          <w:sz w:val="21"/>
          <w:szCs w:val="21"/>
          <w:highlight w:val="none"/>
          <w:shd w:val="clear" w:color="auto" w:fill="auto"/>
        </w:rPr>
        <w:t>零星签证</w:t>
      </w:r>
      <w:r>
        <w:rPr>
          <w:rFonts w:hint="eastAsia" w:ascii="Times New Roman" w:hAnsi="Times New Roman" w:eastAsia="宋体" w:cs="Times New Roman"/>
          <w:b w:val="0"/>
          <w:color w:val="auto"/>
          <w:sz w:val="21"/>
          <w:szCs w:val="21"/>
          <w:highlight w:val="none"/>
          <w:shd w:val="clear" w:color="auto" w:fill="auto"/>
          <w:lang w:eastAsia="zh-CN"/>
        </w:rPr>
        <w:t>费用</w:t>
      </w:r>
      <w:r>
        <w:rPr>
          <w:rFonts w:hint="default" w:ascii="Times New Roman" w:hAnsi="Times New Roman" w:eastAsia="宋体" w:cs="Times New Roman"/>
          <w:b w:val="0"/>
          <w:color w:val="auto"/>
          <w:sz w:val="21"/>
          <w:szCs w:val="21"/>
          <w:highlight w:val="none"/>
          <w:shd w:val="clear" w:color="auto" w:fill="auto"/>
        </w:rPr>
        <w:t>确认单</w:t>
      </w:r>
      <w:r>
        <w:rPr>
          <w:rFonts w:hint="eastAsia" w:ascii="Times New Roman" w:hAnsi="Times New Roman" w:eastAsia="宋体" w:cs="Times New Roman"/>
          <w:b w:val="0"/>
          <w:color w:val="auto"/>
          <w:sz w:val="21"/>
          <w:szCs w:val="21"/>
          <w:highlight w:val="none"/>
          <w:shd w:val="clear" w:color="auto" w:fill="auto"/>
          <w:lang w:val="en-US" w:eastAsia="zh-CN"/>
        </w:rPr>
        <w:t>》</w:t>
      </w:r>
      <w:r>
        <w:rPr>
          <w:rFonts w:hint="default" w:ascii="Times New Roman" w:hAnsi="Times New Roman" w:eastAsia="宋体" w:cs="Times New Roman"/>
          <w:b w:val="0"/>
          <w:color w:val="auto"/>
          <w:sz w:val="21"/>
          <w:szCs w:val="21"/>
          <w:highlight w:val="none"/>
          <w:shd w:val="clear" w:color="auto" w:fill="auto"/>
        </w:rPr>
        <w:t>格式要求签证费用。</w:t>
      </w:r>
    </w:p>
    <w:p w14:paraId="078CF21D">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13.6.2发承包双方按以下第</w:t>
      </w:r>
      <w:r>
        <w:rPr>
          <w:rFonts w:hint="default" w:ascii="Times New Roman" w:hAnsi="Times New Roman" w:eastAsia="宋体" w:cs="Times New Roman"/>
          <w:b w:val="0"/>
          <w:color w:val="auto"/>
          <w:sz w:val="21"/>
          <w:szCs w:val="21"/>
          <w:highlight w:val="none"/>
          <w:u w:val="single"/>
          <w:shd w:val="clear" w:color="auto" w:fill="auto"/>
        </w:rPr>
        <w:t xml:space="preserve">    </w:t>
      </w:r>
      <w:r>
        <w:rPr>
          <w:rFonts w:hint="default" w:ascii="Times New Roman" w:hAnsi="Times New Roman" w:eastAsia="宋体" w:cs="Times New Roman"/>
          <w:b w:val="0"/>
          <w:color w:val="auto"/>
          <w:sz w:val="21"/>
          <w:szCs w:val="21"/>
          <w:highlight w:val="none"/>
          <w:shd w:val="clear" w:color="auto" w:fill="auto"/>
        </w:rPr>
        <w:t>种方式确定零星签证综合单价</w:t>
      </w:r>
      <w:r>
        <w:rPr>
          <w:rFonts w:hint="eastAsia" w:ascii="Times New Roman" w:hAnsi="Times New Roman" w:eastAsia="宋体" w:cs="Times New Roman"/>
          <w:b w:val="0"/>
          <w:color w:val="auto"/>
          <w:sz w:val="21"/>
          <w:szCs w:val="21"/>
          <w:highlight w:val="none"/>
          <w:shd w:val="clear" w:color="auto" w:fill="auto"/>
          <w:lang w:eastAsia="zh-CN"/>
        </w:rPr>
        <w:t>：</w:t>
      </w:r>
    </w:p>
    <w:p w14:paraId="3990E308">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第一种方式：人工费、材料费、施工机具使用费按《</w:t>
      </w:r>
      <w:r>
        <w:rPr>
          <w:rFonts w:hint="default" w:ascii="Times New Roman" w:hAnsi="Times New Roman" w:eastAsia="宋体" w:cs="Times New Roman"/>
          <w:b w:val="0"/>
          <w:color w:val="auto"/>
          <w:sz w:val="21"/>
          <w:szCs w:val="21"/>
          <w:highlight w:val="none"/>
          <w:u w:val="single"/>
          <w:shd w:val="clear" w:color="auto" w:fill="auto"/>
        </w:rPr>
        <w:t xml:space="preserve">       </w:t>
      </w:r>
      <w:r>
        <w:rPr>
          <w:rFonts w:hint="default" w:ascii="Times New Roman" w:hAnsi="Times New Roman" w:eastAsia="宋体" w:cs="Times New Roman"/>
          <w:b w:val="0"/>
          <w:color w:val="auto"/>
          <w:sz w:val="21"/>
          <w:szCs w:val="21"/>
          <w:highlight w:val="none"/>
          <w:shd w:val="clear" w:color="auto" w:fill="auto"/>
        </w:rPr>
        <w:t>市建设工程造价信息》所发布工程价格信息确定</w:t>
      </w:r>
      <w:r>
        <w:rPr>
          <w:rFonts w:hint="eastAsia" w:ascii="Times New Roman" w:hAnsi="Times New Roman" w:eastAsia="宋体" w:cs="Times New Roman"/>
          <w:b w:val="0"/>
          <w:color w:val="auto"/>
          <w:sz w:val="21"/>
          <w:szCs w:val="21"/>
          <w:highlight w:val="none"/>
          <w:shd w:val="clear" w:color="auto" w:fill="auto"/>
          <w:lang w:eastAsia="zh-CN"/>
        </w:rPr>
        <w:t>，</w:t>
      </w:r>
      <w:r>
        <w:rPr>
          <w:rFonts w:hint="default" w:ascii="Times New Roman" w:hAnsi="Times New Roman" w:eastAsia="宋体" w:cs="Times New Roman"/>
          <w:b w:val="0"/>
          <w:color w:val="auto"/>
          <w:sz w:val="21"/>
          <w:szCs w:val="21"/>
          <w:highlight w:val="none"/>
          <w:shd w:val="clear" w:color="auto" w:fill="auto"/>
        </w:rPr>
        <w:t>工程造价信息中没有相应价格的，依据发承包双方确认</w:t>
      </w:r>
      <w:r>
        <w:rPr>
          <w:rFonts w:hint="eastAsia" w:ascii="Times New Roman" w:hAnsi="Times New Roman" w:eastAsia="宋体" w:cs="Times New Roman"/>
          <w:b w:val="0"/>
          <w:color w:val="auto"/>
          <w:sz w:val="21"/>
          <w:szCs w:val="21"/>
          <w:highlight w:val="none"/>
          <w:shd w:val="clear" w:color="auto" w:fill="auto"/>
          <w:lang w:eastAsia="zh-CN"/>
        </w:rPr>
        <w:t>。</w:t>
      </w:r>
      <w:r>
        <w:rPr>
          <w:rFonts w:hint="default" w:ascii="Times New Roman" w:hAnsi="Times New Roman" w:eastAsia="宋体"/>
          <w:b w:val="0"/>
          <w:color w:val="auto"/>
          <w:sz w:val="21"/>
          <w:szCs w:val="21"/>
          <w:highlight w:val="none"/>
          <w:shd w:val="clear" w:color="auto" w:fill="auto"/>
        </w:rPr>
        <w:t>零星签证综合单价应包含</w:t>
      </w:r>
      <w:r>
        <w:rPr>
          <w:rFonts w:hint="default" w:ascii="Times New Roman" w:hAnsi="Times New Roman" w:eastAsia="宋体" w:cs="Times New Roman"/>
          <w:b w:val="0"/>
          <w:color w:val="auto"/>
          <w:sz w:val="21"/>
          <w:szCs w:val="21"/>
          <w:highlight w:val="none"/>
          <w:shd w:val="clear" w:color="auto" w:fill="auto"/>
        </w:rPr>
        <w:t>相应的管理费、利润、增值税。</w:t>
      </w:r>
    </w:p>
    <w:p w14:paraId="06B5E502">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 xml:space="preserve">第二种方式： </w:t>
      </w:r>
      <w:r>
        <w:rPr>
          <w:rFonts w:hint="default" w:ascii="Times New Roman" w:hAnsi="Times New Roman" w:eastAsia="宋体" w:cs="Times New Roman"/>
          <w:b w:val="0"/>
          <w:color w:val="auto"/>
          <w:sz w:val="21"/>
          <w:szCs w:val="21"/>
          <w:highlight w:val="none"/>
          <w:u w:val="single"/>
          <w:shd w:val="clear" w:color="auto" w:fill="auto"/>
        </w:rPr>
        <w:t xml:space="preserve">                      </w:t>
      </w:r>
      <w:r>
        <w:rPr>
          <w:rFonts w:hint="eastAsia" w:ascii="Times New Roman" w:hAnsi="Times New Roman" w:eastAsia="宋体"/>
          <w:b w:val="0"/>
          <w:color w:val="auto"/>
          <w:sz w:val="21"/>
          <w:szCs w:val="21"/>
          <w:highlight w:val="none"/>
          <w:shd w:val="clear" w:color="auto" w:fill="auto"/>
        </w:rPr>
        <w:t>零星签证综合单价应包含相应的管理费、利润、增值税。</w:t>
      </w:r>
    </w:p>
    <w:p w14:paraId="40374C26">
      <w:pPr>
        <w:pStyle w:val="522"/>
        <w:widowControl/>
        <w:numPr>
          <w:ilvl w:val="0"/>
          <w:numId w:val="0"/>
        </w:numPr>
        <w:spacing w:line="400" w:lineRule="exact"/>
        <w:ind w:firstLineChars="200"/>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13.</w:t>
      </w:r>
      <w:r>
        <w:rPr>
          <w:rFonts w:hint="default" w:ascii="Times New Roman" w:hAnsi="Times New Roman" w:eastAsia="宋体" w:cs="Times New Roman"/>
          <w:b w:val="0"/>
          <w:color w:val="auto"/>
          <w:sz w:val="21"/>
          <w:szCs w:val="21"/>
          <w:highlight w:val="none"/>
          <w:shd w:val="clear" w:color="auto" w:fill="auto"/>
          <w:lang w:val="en-US" w:eastAsia="zh-CN"/>
        </w:rPr>
        <w:t>6</w:t>
      </w:r>
      <w:r>
        <w:rPr>
          <w:rFonts w:hint="default" w:ascii="Times New Roman" w:hAnsi="Times New Roman" w:eastAsia="宋体" w:cs="Times New Roman"/>
          <w:b w:val="0"/>
          <w:color w:val="auto"/>
          <w:sz w:val="21"/>
          <w:szCs w:val="21"/>
          <w:highlight w:val="none"/>
          <w:shd w:val="clear" w:color="auto" w:fill="auto"/>
          <w:lang w:val="zh-TW"/>
        </w:rPr>
        <w:t>.</w:t>
      </w:r>
      <w:r>
        <w:rPr>
          <w:rFonts w:hint="default" w:ascii="Times New Roman" w:hAnsi="Times New Roman" w:eastAsia="宋体" w:cs="Times New Roman"/>
          <w:b w:val="0"/>
          <w:color w:val="auto"/>
          <w:sz w:val="21"/>
          <w:szCs w:val="21"/>
          <w:highlight w:val="none"/>
          <w:shd w:val="clear" w:color="auto" w:fill="auto"/>
          <w:lang w:val="en-US" w:eastAsia="zh-CN"/>
        </w:rPr>
        <w:t>3</w:t>
      </w:r>
      <w:r>
        <w:rPr>
          <w:rFonts w:hint="default" w:ascii="Times New Roman" w:hAnsi="Times New Roman" w:eastAsia="宋体" w:cs="Times New Roman"/>
          <w:b w:val="0"/>
          <w:color w:val="auto"/>
          <w:sz w:val="21"/>
          <w:szCs w:val="21"/>
          <w:highlight w:val="none"/>
          <w:shd w:val="clear" w:color="auto" w:fill="auto"/>
          <w:lang w:val="zh-TW"/>
        </w:rPr>
        <w:t xml:space="preserve">  采用</w:t>
      </w:r>
      <w:r>
        <w:rPr>
          <w:rFonts w:hint="default" w:ascii="Times New Roman" w:hAnsi="Times New Roman" w:eastAsia="宋体" w:cs="Times New Roman"/>
          <w:b w:val="0"/>
          <w:color w:val="auto"/>
          <w:sz w:val="21"/>
          <w:szCs w:val="21"/>
          <w:highlight w:val="none"/>
          <w:shd w:val="clear" w:color="auto" w:fill="auto"/>
          <w:lang w:val="en"/>
        </w:rPr>
        <w:t>零星签证</w:t>
      </w:r>
      <w:r>
        <w:rPr>
          <w:rFonts w:hint="default" w:ascii="Times New Roman" w:hAnsi="Times New Roman" w:eastAsia="宋体" w:cs="Times New Roman"/>
          <w:b w:val="0"/>
          <w:color w:val="auto"/>
          <w:sz w:val="21"/>
          <w:szCs w:val="21"/>
          <w:highlight w:val="none"/>
          <w:shd w:val="clear" w:color="auto" w:fill="auto"/>
          <w:lang w:val="zh-TW"/>
        </w:rPr>
        <w:t>计价的</w:t>
      </w:r>
      <w:r>
        <w:rPr>
          <w:rFonts w:hint="default" w:ascii="Times New Roman" w:hAnsi="Times New Roman" w:eastAsia="宋体" w:cs="Times New Roman"/>
          <w:b w:val="0"/>
          <w:color w:val="auto"/>
          <w:sz w:val="21"/>
          <w:szCs w:val="21"/>
          <w:highlight w:val="none"/>
          <w:shd w:val="clear" w:color="auto" w:fill="auto"/>
          <w:lang w:val="zh-TW" w:eastAsia="zh-CN"/>
        </w:rPr>
        <w:t>，</w:t>
      </w:r>
      <w:r>
        <w:rPr>
          <w:rFonts w:hint="default" w:ascii="Times New Roman" w:hAnsi="Times New Roman" w:eastAsia="宋体" w:cs="Times New Roman"/>
          <w:b w:val="0"/>
          <w:color w:val="auto"/>
          <w:sz w:val="21"/>
          <w:szCs w:val="21"/>
          <w:highlight w:val="none"/>
          <w:shd w:val="clear" w:color="auto" w:fill="auto"/>
          <w:lang w:val="en"/>
        </w:rPr>
        <w:t>零星签证</w:t>
      </w:r>
      <w:r>
        <w:rPr>
          <w:rFonts w:hint="default" w:ascii="Times New Roman" w:hAnsi="Times New Roman" w:eastAsia="宋体" w:cs="Times New Roman"/>
          <w:b w:val="0"/>
          <w:color w:val="auto"/>
          <w:sz w:val="21"/>
          <w:szCs w:val="21"/>
          <w:highlight w:val="none"/>
          <w:shd w:val="clear" w:color="auto" w:fill="auto"/>
          <w:lang w:val="zh-TW"/>
        </w:rPr>
        <w:t>综合单价应包括</w:t>
      </w:r>
      <w:r>
        <w:rPr>
          <w:rFonts w:hint="default" w:ascii="Times New Roman" w:hAnsi="Times New Roman" w:eastAsia="宋体" w:cs="Times New Roman"/>
          <w:b w:val="0"/>
          <w:color w:val="auto"/>
          <w:sz w:val="21"/>
          <w:szCs w:val="21"/>
          <w:highlight w:val="none"/>
          <w:shd w:val="clear" w:color="auto" w:fill="auto"/>
          <w:lang w:val="en"/>
        </w:rPr>
        <w:t>零星签证</w:t>
      </w:r>
      <w:r>
        <w:rPr>
          <w:rFonts w:hint="default" w:ascii="Times New Roman" w:hAnsi="Times New Roman" w:eastAsia="宋体" w:cs="Times New Roman"/>
          <w:b w:val="0"/>
          <w:color w:val="auto"/>
          <w:sz w:val="21"/>
          <w:szCs w:val="21"/>
          <w:highlight w:val="none"/>
          <w:shd w:val="clear" w:color="auto" w:fill="auto"/>
          <w:lang w:val="zh-TW"/>
        </w:rPr>
        <w:t>项目随机发生、少量发生等特点造成的额外增加费用和</w:t>
      </w:r>
      <w:r>
        <w:rPr>
          <w:rFonts w:hint="default" w:ascii="Times New Roman" w:hAnsi="Times New Roman" w:eastAsia="宋体" w:cs="Times New Roman"/>
          <w:b w:val="0"/>
          <w:color w:val="auto"/>
          <w:sz w:val="21"/>
          <w:szCs w:val="21"/>
          <w:highlight w:val="none"/>
          <w:shd w:val="clear" w:color="auto" w:fill="auto"/>
          <w:lang w:val="en"/>
        </w:rPr>
        <w:t>零星签证</w:t>
      </w:r>
      <w:r>
        <w:rPr>
          <w:rFonts w:hint="default" w:ascii="Times New Roman" w:hAnsi="Times New Roman" w:eastAsia="宋体" w:cs="Times New Roman"/>
          <w:b w:val="0"/>
          <w:color w:val="auto"/>
          <w:sz w:val="21"/>
          <w:szCs w:val="21"/>
          <w:highlight w:val="none"/>
          <w:shd w:val="clear" w:color="auto" w:fill="auto"/>
          <w:lang w:val="zh-TW"/>
        </w:rPr>
        <w:t>项目发生的措施项目费用</w:t>
      </w:r>
      <w:r>
        <w:rPr>
          <w:rFonts w:hint="default" w:ascii="Times New Roman" w:hAnsi="Times New Roman" w:eastAsia="宋体" w:cs="Times New Roman"/>
          <w:b w:val="0"/>
          <w:color w:val="auto"/>
          <w:sz w:val="21"/>
          <w:szCs w:val="21"/>
          <w:highlight w:val="none"/>
          <w:shd w:val="clear" w:color="auto" w:fill="auto"/>
          <w:lang w:val="zh-TW" w:eastAsia="zh-CN"/>
        </w:rPr>
        <w:t>，</w:t>
      </w:r>
      <w:r>
        <w:rPr>
          <w:rFonts w:hint="default" w:ascii="Times New Roman" w:hAnsi="Times New Roman" w:eastAsia="宋体" w:cs="Times New Roman"/>
          <w:b w:val="0"/>
          <w:color w:val="auto"/>
          <w:sz w:val="21"/>
          <w:szCs w:val="21"/>
          <w:highlight w:val="none"/>
          <w:shd w:val="clear" w:color="auto" w:fill="auto"/>
          <w:lang w:val="zh-TW"/>
        </w:rPr>
        <w:t>合同总价中的措施项目费用不因</w:t>
      </w:r>
      <w:r>
        <w:rPr>
          <w:rFonts w:hint="default" w:ascii="Times New Roman" w:hAnsi="Times New Roman" w:eastAsia="宋体" w:cs="Times New Roman"/>
          <w:b w:val="0"/>
          <w:color w:val="auto"/>
          <w:sz w:val="21"/>
          <w:szCs w:val="21"/>
          <w:highlight w:val="none"/>
          <w:shd w:val="clear" w:color="auto" w:fill="auto"/>
          <w:lang w:val="en"/>
        </w:rPr>
        <w:t>零星签证</w:t>
      </w:r>
      <w:r>
        <w:rPr>
          <w:rFonts w:hint="default" w:ascii="Times New Roman" w:hAnsi="Times New Roman" w:eastAsia="宋体" w:cs="Times New Roman"/>
          <w:b w:val="0"/>
          <w:color w:val="auto"/>
          <w:sz w:val="21"/>
          <w:szCs w:val="21"/>
          <w:highlight w:val="none"/>
          <w:shd w:val="clear" w:color="auto" w:fill="auto"/>
          <w:lang w:val="zh-TW"/>
        </w:rPr>
        <w:t>的发生而调整。</w:t>
      </w:r>
    </w:p>
    <w:p w14:paraId="23070F84">
      <w:pPr>
        <w:pStyle w:val="522"/>
        <w:pageBreakBefore w:val="0"/>
        <w:widowControl/>
        <w:numPr>
          <w:ilvl w:val="0"/>
          <w:numId w:val="0"/>
        </w:numPr>
        <w:kinsoku/>
        <w:wordWrap/>
        <w:overflowPunct/>
        <w:topLinePunct w:val="0"/>
        <w:autoSpaceDE/>
        <w:autoSpaceDN/>
        <w:bidi w:val="0"/>
        <w:spacing w:line="400" w:lineRule="exact"/>
        <w:textAlignment w:val="auto"/>
        <w:outlineLvl w:val="2"/>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13.7 法律法规及政策性变化引起的价格调整</w:t>
      </w:r>
      <w:bookmarkEnd w:id="3171"/>
    </w:p>
    <w:p w14:paraId="7948E838">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13.7.1工程实施期间，在合同基准日</w:t>
      </w:r>
      <w:r>
        <w:rPr>
          <w:rFonts w:hint="eastAsia" w:ascii="Times New Roman" w:hAnsi="Times New Roman" w:eastAsia="宋体" w:cs="Times New Roman"/>
          <w:b w:val="0"/>
          <w:color w:val="auto"/>
          <w:sz w:val="21"/>
          <w:szCs w:val="21"/>
          <w:highlight w:val="none"/>
          <w:shd w:val="clear" w:color="auto" w:fill="auto"/>
          <w:lang w:val="en-US" w:eastAsia="zh-CN"/>
        </w:rPr>
        <w:t>期</w:t>
      </w:r>
      <w:r>
        <w:rPr>
          <w:rFonts w:hint="default" w:ascii="Times New Roman" w:hAnsi="Times New Roman" w:eastAsia="宋体" w:cs="Times New Roman"/>
          <w:b w:val="0"/>
          <w:color w:val="auto"/>
          <w:sz w:val="21"/>
          <w:szCs w:val="21"/>
          <w:highlight w:val="none"/>
          <w:shd w:val="clear" w:color="auto" w:fill="auto"/>
        </w:rPr>
        <w:t>后发生以下法律法规及政策性变化引起合同价款增减变化和（或）工期延误的，按照本合同约定和自治区建设行政主管部门及其授权的工程造价管理机构据此发布的规定调整合同价格及（或）工期：</w:t>
      </w:r>
    </w:p>
    <w:p w14:paraId="742680DD">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（1）新增的法律法规及政策性规定；</w:t>
      </w:r>
    </w:p>
    <w:p w14:paraId="39C1CD58">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（2）修改原有的法律法规及政策性规定；</w:t>
      </w:r>
    </w:p>
    <w:p w14:paraId="3FAB222F">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（3）废止原有的法律法规及政策性规定；</w:t>
      </w:r>
    </w:p>
    <w:p w14:paraId="63FE9426">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（4）政府对相关法律法规的解释发生了变化。</w:t>
      </w:r>
    </w:p>
    <w:p w14:paraId="3C8B0ABB">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13.7.2因承包人原因导致工期延长，在工期延长期间出现本合同约定的法律法规及政策性变化的，合同价格调增的不予调整，合同价格调减的予以调整。</w:t>
      </w:r>
    </w:p>
    <w:p w14:paraId="3FCF6F9F">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13.7.3因发包人原因导致工期延长，在工期延长期间出现本合同约定的法律法规及政策性变化的，合同价格调减的不予调整，合同价格调增的应予调整。</w:t>
      </w:r>
    </w:p>
    <w:p w14:paraId="090ACDF3">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13.7.4因非发承包双方原因导致工期延长，在工期延长期间出现本合同约定的法律法规及政策性变化的，合同价格应按实调整，法律法规及政策另有规定的除外。</w:t>
      </w:r>
    </w:p>
    <w:p w14:paraId="45E1A0DA">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13.7.5法律法规及政策性变化引起合同价格调整的，</w:t>
      </w:r>
      <w:r>
        <w:rPr>
          <w:rFonts w:hint="eastAsia" w:ascii="Times New Roman" w:hAnsi="Times New Roman" w:eastAsia="宋体"/>
          <w:b w:val="0"/>
          <w:color w:val="auto"/>
          <w:sz w:val="21"/>
          <w:szCs w:val="21"/>
          <w:highlight w:val="none"/>
          <w:shd w:val="clear" w:color="auto" w:fill="auto"/>
        </w:rPr>
        <w:t>合同总价及合同单价内的管理费及利润不应做调整</w:t>
      </w:r>
      <w:r>
        <w:rPr>
          <w:rFonts w:hint="default" w:ascii="Times New Roman" w:hAnsi="Times New Roman" w:eastAsia="宋体" w:cs="Times New Roman"/>
          <w:b w:val="0"/>
          <w:color w:val="auto"/>
          <w:sz w:val="21"/>
          <w:szCs w:val="21"/>
          <w:highlight w:val="none"/>
          <w:shd w:val="clear" w:color="auto" w:fill="auto"/>
        </w:rPr>
        <w:t>。</w:t>
      </w:r>
    </w:p>
    <w:p w14:paraId="21641E42">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13.7.6合同履行中如国家财税政策变化调整增值税税率的，调整税率实施前已完成未开具发票工程价款及实施后工程计价应按调整后的税率计算增值税，工程进度款及工程结算价分别按以下公式调整：</w:t>
      </w:r>
    </w:p>
    <w:p w14:paraId="021D20B2">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进度款=按基准日</w:t>
      </w:r>
      <w:r>
        <w:rPr>
          <w:rFonts w:hint="eastAsia" w:ascii="Times New Roman" w:hAnsi="Times New Roman" w:eastAsia="宋体" w:cs="Times New Roman"/>
          <w:b w:val="0"/>
          <w:color w:val="auto"/>
          <w:sz w:val="21"/>
          <w:szCs w:val="21"/>
          <w:highlight w:val="none"/>
          <w:shd w:val="clear" w:color="auto" w:fill="auto"/>
          <w:lang w:val="en-US" w:eastAsia="zh-CN"/>
        </w:rPr>
        <w:t>期</w:t>
      </w:r>
      <w:r>
        <w:rPr>
          <w:rFonts w:hint="default" w:ascii="Times New Roman" w:hAnsi="Times New Roman" w:eastAsia="宋体" w:cs="Times New Roman"/>
          <w:b w:val="0"/>
          <w:color w:val="auto"/>
          <w:sz w:val="21"/>
          <w:szCs w:val="21"/>
          <w:highlight w:val="none"/>
          <w:shd w:val="clear" w:color="auto" w:fill="auto"/>
        </w:rPr>
        <w:t>计算工程进度款÷（1＋基准日</w:t>
      </w:r>
      <w:r>
        <w:rPr>
          <w:rFonts w:hint="eastAsia" w:ascii="Times New Roman" w:hAnsi="Times New Roman" w:eastAsia="宋体" w:cs="Times New Roman"/>
          <w:b w:val="0"/>
          <w:color w:val="auto"/>
          <w:sz w:val="21"/>
          <w:szCs w:val="21"/>
          <w:highlight w:val="none"/>
          <w:shd w:val="clear" w:color="auto" w:fill="auto"/>
          <w:lang w:val="en-US" w:eastAsia="zh-CN"/>
        </w:rPr>
        <w:t>期</w:t>
      </w:r>
      <w:r>
        <w:rPr>
          <w:rFonts w:hint="default" w:ascii="Times New Roman" w:hAnsi="Times New Roman" w:eastAsia="宋体" w:cs="Times New Roman"/>
          <w:b w:val="0"/>
          <w:color w:val="auto"/>
          <w:sz w:val="21"/>
          <w:szCs w:val="21"/>
          <w:highlight w:val="none"/>
          <w:shd w:val="clear" w:color="auto" w:fill="auto"/>
        </w:rPr>
        <w:t>税率）×（1＋调整后税率）</w:t>
      </w:r>
    </w:p>
    <w:p w14:paraId="01664FD0">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工程结算价款＝已按基准日</w:t>
      </w:r>
      <w:r>
        <w:rPr>
          <w:rFonts w:hint="eastAsia" w:ascii="Times New Roman" w:hAnsi="Times New Roman" w:eastAsia="宋体" w:cs="Times New Roman"/>
          <w:b w:val="0"/>
          <w:color w:val="auto"/>
          <w:sz w:val="21"/>
          <w:szCs w:val="21"/>
          <w:highlight w:val="none"/>
          <w:shd w:val="clear" w:color="auto" w:fill="auto"/>
          <w:lang w:val="en-US" w:eastAsia="zh-CN"/>
        </w:rPr>
        <w:t>期</w:t>
      </w:r>
      <w:r>
        <w:rPr>
          <w:rFonts w:hint="default" w:ascii="Times New Roman" w:hAnsi="Times New Roman" w:eastAsia="宋体" w:cs="Times New Roman"/>
          <w:b w:val="0"/>
          <w:color w:val="auto"/>
          <w:sz w:val="21"/>
          <w:szCs w:val="21"/>
          <w:highlight w:val="none"/>
          <w:shd w:val="clear" w:color="auto" w:fill="auto"/>
        </w:rPr>
        <w:t>税率开具发票的工程价款＋（按基准日</w:t>
      </w:r>
      <w:r>
        <w:rPr>
          <w:rFonts w:hint="eastAsia" w:ascii="Times New Roman" w:hAnsi="Times New Roman" w:eastAsia="宋体" w:cs="Times New Roman"/>
          <w:b w:val="0"/>
          <w:color w:val="auto"/>
          <w:sz w:val="21"/>
          <w:szCs w:val="21"/>
          <w:highlight w:val="none"/>
          <w:shd w:val="clear" w:color="auto" w:fill="auto"/>
          <w:lang w:val="en-US" w:eastAsia="zh-CN"/>
        </w:rPr>
        <w:t>期</w:t>
      </w:r>
      <w:r>
        <w:rPr>
          <w:rFonts w:hint="default" w:ascii="Times New Roman" w:hAnsi="Times New Roman" w:eastAsia="宋体" w:cs="Times New Roman"/>
          <w:b w:val="0"/>
          <w:color w:val="auto"/>
          <w:sz w:val="21"/>
          <w:szCs w:val="21"/>
          <w:highlight w:val="none"/>
          <w:shd w:val="clear" w:color="auto" w:fill="auto"/>
        </w:rPr>
        <w:t>税率计算的工程结算价－已按基准日</w:t>
      </w:r>
      <w:r>
        <w:rPr>
          <w:rFonts w:hint="eastAsia" w:ascii="Times New Roman" w:hAnsi="Times New Roman" w:eastAsia="宋体" w:cs="Times New Roman"/>
          <w:b w:val="0"/>
          <w:color w:val="auto"/>
          <w:sz w:val="21"/>
          <w:szCs w:val="21"/>
          <w:highlight w:val="none"/>
          <w:shd w:val="clear" w:color="auto" w:fill="auto"/>
          <w:lang w:val="en-US" w:eastAsia="zh-CN"/>
        </w:rPr>
        <w:t>期</w:t>
      </w:r>
      <w:r>
        <w:rPr>
          <w:rFonts w:hint="default" w:ascii="Times New Roman" w:hAnsi="Times New Roman" w:eastAsia="宋体" w:cs="Times New Roman"/>
          <w:b w:val="0"/>
          <w:color w:val="auto"/>
          <w:sz w:val="21"/>
          <w:szCs w:val="21"/>
          <w:highlight w:val="none"/>
          <w:shd w:val="clear" w:color="auto" w:fill="auto"/>
        </w:rPr>
        <w:t>税率开具发票的工程价款）÷（1＋基准日</w:t>
      </w:r>
      <w:r>
        <w:rPr>
          <w:rFonts w:hint="eastAsia" w:ascii="Times New Roman" w:hAnsi="Times New Roman" w:eastAsia="宋体" w:cs="Times New Roman"/>
          <w:b w:val="0"/>
          <w:color w:val="auto"/>
          <w:sz w:val="21"/>
          <w:szCs w:val="21"/>
          <w:highlight w:val="none"/>
          <w:shd w:val="clear" w:color="auto" w:fill="auto"/>
          <w:lang w:val="en-US" w:eastAsia="zh-CN"/>
        </w:rPr>
        <w:t>期</w:t>
      </w:r>
      <w:r>
        <w:rPr>
          <w:rFonts w:hint="default" w:ascii="Times New Roman" w:hAnsi="Times New Roman" w:eastAsia="宋体" w:cs="Times New Roman"/>
          <w:b w:val="0"/>
          <w:color w:val="auto"/>
          <w:sz w:val="21"/>
          <w:szCs w:val="21"/>
          <w:highlight w:val="none"/>
          <w:shd w:val="clear" w:color="auto" w:fill="auto"/>
        </w:rPr>
        <w:t>税率）×（1＋调整后税率）</w:t>
      </w:r>
    </w:p>
    <w:p w14:paraId="0C34E66B">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13.8 物价变化引起的价格调整</w:t>
      </w:r>
    </w:p>
    <w:p w14:paraId="1B3DE557">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13.8.1 关于人工费及主要材料费价差调整的约定：</w:t>
      </w:r>
      <w:r>
        <w:rPr>
          <w:rFonts w:hint="default" w:ascii="Times New Roman" w:hAnsi="Times New Roman" w:eastAsia="宋体"/>
          <w:b w:val="0"/>
          <w:color w:val="auto"/>
          <w:sz w:val="21"/>
          <w:szCs w:val="21"/>
          <w:highlight w:val="none"/>
          <w:shd w:val="clear" w:color="auto" w:fill="auto"/>
        </w:rPr>
        <w:t>采用价格指数调整法</w:t>
      </w:r>
      <w:r>
        <w:rPr>
          <w:rFonts w:hint="default" w:ascii="Times New Roman" w:hAnsi="Times New Roman" w:eastAsia="宋体" w:cs="Times New Roman"/>
          <w:b w:val="0"/>
          <w:color w:val="auto"/>
          <w:sz w:val="21"/>
          <w:szCs w:val="21"/>
          <w:highlight w:val="none"/>
          <w:shd w:val="clear" w:color="auto" w:fill="auto"/>
        </w:rPr>
        <w:t>，非承包人原因《人工及主要材料费可调因子价格指数及权重表》中载明的允许调整价格的主要材料及人工费在其风险范围以内的价差由承包人承担，超过其风险范围以外的价差，由发包人承担。价差调整部分列入其他项目费，仅计算增值税，不计取管理费、利润。</w:t>
      </w:r>
    </w:p>
    <w:p w14:paraId="0788F9D5">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13.8.2上述约定之外的人工费、主要材料费市场价格出现异常变动，且是发承包双方在订立本合同时无法预见的重大变化，继续履行合同对于受不利影响的合同一方明显不公平的，发承包双方按风险合理分担原则，重新协商合同风险幅度，</w:t>
      </w:r>
      <w:r>
        <w:rPr>
          <w:rFonts w:hint="default" w:ascii="Times New Roman" w:hAnsi="Times New Roman" w:eastAsia="宋体"/>
          <w:b w:val="0"/>
          <w:color w:val="auto"/>
          <w:sz w:val="21"/>
          <w:szCs w:val="21"/>
          <w:highlight w:val="none"/>
          <w:shd w:val="clear" w:color="auto" w:fill="auto"/>
        </w:rPr>
        <w:t>由发包人承担超出协商后约定的合同风险幅度的人工费、主要材料费价差。</w:t>
      </w:r>
    </w:p>
    <w:p w14:paraId="4F94A550">
      <w:pPr>
        <w:pStyle w:val="522"/>
        <w:pageBreakBefore w:val="0"/>
        <w:widowControl/>
        <w:numPr>
          <w:ilvl w:val="0"/>
          <w:numId w:val="0"/>
        </w:numPr>
        <w:kinsoku/>
        <w:wordWrap/>
        <w:overflowPunct/>
        <w:topLinePunct w:val="0"/>
        <w:autoSpaceDE/>
        <w:autoSpaceDN/>
        <w:bidi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13.8.3 采用价格指数调</w:t>
      </w:r>
      <w:r>
        <w:rPr>
          <w:rFonts w:hint="eastAsia" w:ascii="Times New Roman" w:hAnsi="Times New Roman" w:eastAsia="宋体" w:cs="Times New Roman"/>
          <w:b w:val="0"/>
          <w:color w:val="auto"/>
          <w:sz w:val="21"/>
          <w:szCs w:val="21"/>
          <w:highlight w:val="none"/>
          <w:shd w:val="clear" w:color="auto" w:fill="auto"/>
          <w:lang w:eastAsia="zh-CN"/>
        </w:rPr>
        <w:t>整</w:t>
      </w:r>
      <w:r>
        <w:rPr>
          <w:rFonts w:hint="default" w:ascii="Times New Roman" w:hAnsi="Times New Roman" w:eastAsia="宋体" w:cs="Times New Roman"/>
          <w:b w:val="0"/>
          <w:color w:val="auto"/>
          <w:sz w:val="21"/>
          <w:szCs w:val="21"/>
          <w:highlight w:val="none"/>
          <w:shd w:val="clear" w:color="auto" w:fill="auto"/>
        </w:rPr>
        <w:t>法</w:t>
      </w:r>
      <w:r>
        <w:rPr>
          <w:rFonts w:hint="eastAsia" w:ascii="Times New Roman" w:hAnsi="Times New Roman" w:eastAsia="宋体" w:cs="Times New Roman"/>
          <w:b w:val="0"/>
          <w:color w:val="auto"/>
          <w:sz w:val="21"/>
          <w:szCs w:val="21"/>
          <w:highlight w:val="none"/>
          <w:shd w:val="clear" w:color="auto" w:fill="auto"/>
          <w:lang w:eastAsia="zh-CN"/>
        </w:rPr>
        <w:t>的</w:t>
      </w:r>
      <w:r>
        <w:rPr>
          <w:rFonts w:hint="default" w:ascii="Times New Roman" w:hAnsi="Times New Roman" w:eastAsia="宋体" w:cs="Times New Roman"/>
          <w:b w:val="0"/>
          <w:color w:val="auto"/>
          <w:sz w:val="21"/>
          <w:szCs w:val="21"/>
          <w:highlight w:val="none"/>
          <w:shd w:val="clear" w:color="auto" w:fill="auto"/>
        </w:rPr>
        <w:t>，以</w:t>
      </w:r>
      <w:r>
        <w:rPr>
          <w:rFonts w:hint="eastAsia" w:ascii="Times New Roman" w:hAnsi="Times New Roman" w:eastAsia="宋体" w:cs="Times New Roman"/>
          <w:b w:val="0"/>
          <w:color w:val="auto"/>
          <w:sz w:val="21"/>
          <w:szCs w:val="21"/>
          <w:highlight w:val="none"/>
          <w:shd w:val="clear" w:color="auto" w:fill="auto"/>
          <w:lang w:eastAsia="zh-CN"/>
        </w:rPr>
        <w:t>已</w:t>
      </w:r>
      <w:r>
        <w:rPr>
          <w:rFonts w:hint="default" w:ascii="Times New Roman" w:hAnsi="Times New Roman" w:eastAsia="宋体"/>
          <w:b w:val="0"/>
          <w:color w:val="auto"/>
          <w:sz w:val="21"/>
          <w:szCs w:val="21"/>
          <w:highlight w:val="none"/>
          <w:shd w:val="clear" w:color="auto" w:fill="auto"/>
        </w:rPr>
        <w:t>标价工程量清单中</w:t>
      </w:r>
      <w:r>
        <w:rPr>
          <w:rFonts w:hint="default" w:ascii="Times New Roman" w:hAnsi="Times New Roman" w:eastAsia="宋体" w:cs="Times New Roman"/>
          <w:b w:val="0"/>
          <w:color w:val="auto"/>
          <w:sz w:val="21"/>
          <w:szCs w:val="21"/>
          <w:highlight w:val="none"/>
          <w:shd w:val="clear" w:color="auto" w:fill="auto"/>
        </w:rPr>
        <w:t>《人工及主要材料费可调因子价格指数及权重表》中载明的人工及主要材料可调因子价格指数及权重等数据，按下式计算差额并调整合同价格：</w:t>
      </w:r>
    </w:p>
    <w:p w14:paraId="5A030FAB">
      <w:pPr>
        <w:pStyle w:val="522"/>
        <w:pageBreakBefore w:val="0"/>
        <w:numPr>
          <w:ilvl w:val="0"/>
          <w:numId w:val="0"/>
        </w:numPr>
        <w:kinsoku/>
        <w:wordWrap/>
        <w:overflowPunct/>
        <w:topLinePunct w:val="0"/>
        <w:autoSpaceDE/>
        <w:autoSpaceDN/>
        <w:bidi w:val="0"/>
        <w:spacing w:line="400" w:lineRule="exact"/>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pict>
          <v:shape id="Object 3" o:spid="_x0000_s1027" o:spt="75" type="#_x0000_t75" style="position:absolute;left:0pt;margin-left:29pt;margin-top:5.15pt;height:40pt;width:306pt;mso-wrap-distance-bottom:0pt;mso-wrap-distance-left:9pt;mso-wrap-distance-right:9pt;mso-wrap-distance-top:0pt;z-index:251659264;mso-width-relative:page;mso-height-relative:page;" o:ole="t" filled="f" o:preferrelative="t" stroked="f" coordsize="21600,21600">
            <v:path/>
            <v:fill on="f" focussize="0,0"/>
            <v:stroke on="f"/>
            <v:imagedata r:id="rId15" o:title=""/>
            <o:lock v:ext="edit" aspectratio="t"/>
            <w10:wrap type="square"/>
          </v:shape>
          <o:OLEObject Type="Embed" ProgID="" ShapeID="Object 3" DrawAspect="Content" ObjectID="_1468075725" r:id="rId14">
            <o:LockedField>false</o:LockedField>
          </o:OLEObject>
        </w:pict>
      </w:r>
    </w:p>
    <w:p w14:paraId="6F99B3CE">
      <w:pPr>
        <w:pStyle w:val="522"/>
        <w:pageBreakBefore w:val="0"/>
        <w:numPr>
          <w:ilvl w:val="0"/>
          <w:numId w:val="0"/>
        </w:numPr>
        <w:kinsoku/>
        <w:wordWrap/>
        <w:overflowPunct/>
        <w:topLinePunct w:val="0"/>
        <w:autoSpaceDE/>
        <w:autoSpaceDN/>
        <w:bidi w:val="0"/>
        <w:spacing w:line="400" w:lineRule="exact"/>
        <w:textAlignment w:val="auto"/>
        <w:outlineLvl w:val="9"/>
        <w:rPr>
          <w:rFonts w:hint="default" w:ascii="Times New Roman" w:hAnsi="Times New Roman" w:eastAsia="宋体" w:cs="Times New Roman"/>
          <w:b w:val="0"/>
          <w:color w:val="auto"/>
          <w:sz w:val="21"/>
          <w:szCs w:val="21"/>
          <w:highlight w:val="none"/>
          <w:shd w:val="clear" w:color="auto" w:fill="auto"/>
        </w:rPr>
      </w:pPr>
    </w:p>
    <w:p w14:paraId="7B2A2D71">
      <w:pPr>
        <w:pStyle w:val="522"/>
        <w:pageBreakBefore w:val="0"/>
        <w:numPr>
          <w:ilvl w:val="0"/>
          <w:numId w:val="0"/>
        </w:numPr>
        <w:kinsoku/>
        <w:wordWrap/>
        <w:overflowPunct/>
        <w:topLinePunct w:val="0"/>
        <w:autoSpaceDE/>
        <w:autoSpaceDN/>
        <w:bidi w:val="0"/>
        <w:spacing w:line="400" w:lineRule="exact"/>
        <w:textAlignment w:val="auto"/>
        <w:outlineLvl w:val="9"/>
        <w:rPr>
          <w:rFonts w:hint="default" w:ascii="Times New Roman" w:hAnsi="Times New Roman" w:eastAsia="宋体" w:cs="Times New Roman"/>
          <w:b w:val="0"/>
          <w:color w:val="auto"/>
          <w:sz w:val="21"/>
          <w:szCs w:val="21"/>
          <w:highlight w:val="none"/>
          <w:shd w:val="clear" w:color="auto" w:fill="auto"/>
        </w:rPr>
      </w:pPr>
    </w:p>
    <w:p w14:paraId="79141392">
      <w:pPr>
        <w:pStyle w:val="522"/>
        <w:pageBreakBefore w:val="0"/>
        <w:numPr>
          <w:ilvl w:val="0"/>
          <w:numId w:val="0"/>
        </w:numPr>
        <w:kinsoku/>
        <w:wordWrap/>
        <w:overflowPunct/>
        <w:topLinePunct w:val="0"/>
        <w:autoSpaceDE/>
        <w:autoSpaceDN/>
        <w:bidi w:val="0"/>
        <w:spacing w:line="400" w:lineRule="exact"/>
        <w:textAlignment w:val="auto"/>
        <w:outlineLvl w:val="9"/>
        <w:rPr>
          <w:rFonts w:hint="default" w:ascii="Times New Roman" w:hAnsi="Times New Roman" w:eastAsia="宋体" w:cs="Times New Roman"/>
          <w:b w:val="0"/>
          <w:color w:val="auto"/>
          <w:sz w:val="21"/>
          <w:szCs w:val="21"/>
          <w:highlight w:val="none"/>
          <w:shd w:val="clear" w:color="auto" w:fill="auto"/>
        </w:rPr>
      </w:pPr>
    </w:p>
    <w:p w14:paraId="0DB5B42F">
      <w:pPr>
        <w:pStyle w:val="522"/>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式中： △P——需调整的价格差额；</w:t>
      </w:r>
    </w:p>
    <w:p w14:paraId="3DB4D316">
      <w:pPr>
        <w:pStyle w:val="522"/>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P</w:t>
      </w:r>
      <w:r>
        <w:rPr>
          <w:rFonts w:hint="default" w:ascii="Times New Roman" w:hAnsi="Times New Roman" w:eastAsia="宋体" w:cs="Times New Roman"/>
          <w:b w:val="0"/>
          <w:color w:val="auto"/>
          <w:sz w:val="21"/>
          <w:szCs w:val="21"/>
          <w:highlight w:val="none"/>
          <w:shd w:val="clear" w:color="auto" w:fill="auto"/>
          <w:vertAlign w:val="subscript"/>
        </w:rPr>
        <w:t>0</w:t>
      </w:r>
      <w:r>
        <w:rPr>
          <w:rFonts w:hint="default" w:ascii="Times New Roman" w:hAnsi="Times New Roman" w:eastAsia="宋体" w:cs="Times New Roman"/>
          <w:b w:val="0"/>
          <w:color w:val="auto"/>
          <w:sz w:val="21"/>
          <w:szCs w:val="21"/>
          <w:highlight w:val="none"/>
          <w:shd w:val="clear" w:color="auto" w:fill="auto"/>
        </w:rPr>
        <w:t xml:space="preserve"> ——本合同约定的计量周期（进度款、过程结算和竣工结算）中承包人应得到的，属于签约合同价中固定总价范围及按合同单价计算的变更及新增工程分部分项工程费用并扣除增值税后的金额。此项金额应不包括人工费及主要材料价格调整，已按施工期间价格计价的变更及新增、零星签证、索赔、暂估材料及专业工程、总承包服务费调整等其他金额，也不计在内；</w:t>
      </w:r>
    </w:p>
    <w:p w14:paraId="1607476F">
      <w:pPr>
        <w:pStyle w:val="522"/>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A ——定值权重（即不调部分的权重，A=1-B</w:t>
      </w:r>
      <w:r>
        <w:rPr>
          <w:rFonts w:hint="default" w:ascii="Times New Roman" w:hAnsi="Times New Roman" w:eastAsia="宋体" w:cs="Times New Roman"/>
          <w:b w:val="0"/>
          <w:color w:val="auto"/>
          <w:sz w:val="21"/>
          <w:szCs w:val="21"/>
          <w:highlight w:val="none"/>
          <w:shd w:val="clear" w:color="auto" w:fill="auto"/>
          <w:vertAlign w:val="subscript"/>
        </w:rPr>
        <w:t>1</w:t>
      </w:r>
      <w:r>
        <w:rPr>
          <w:rFonts w:hint="default" w:ascii="Times New Roman" w:hAnsi="Times New Roman" w:eastAsia="宋体" w:cs="Times New Roman"/>
          <w:b w:val="0"/>
          <w:color w:val="auto"/>
          <w:sz w:val="21"/>
          <w:szCs w:val="21"/>
          <w:highlight w:val="none"/>
          <w:shd w:val="clear" w:color="auto" w:fill="auto"/>
        </w:rPr>
        <w:t>-B</w:t>
      </w:r>
      <w:r>
        <w:rPr>
          <w:rFonts w:hint="default" w:ascii="Times New Roman" w:hAnsi="Times New Roman" w:eastAsia="宋体" w:cs="Times New Roman"/>
          <w:b w:val="0"/>
          <w:color w:val="auto"/>
          <w:sz w:val="21"/>
          <w:szCs w:val="21"/>
          <w:highlight w:val="none"/>
          <w:shd w:val="clear" w:color="auto" w:fill="auto"/>
          <w:vertAlign w:val="subscript"/>
        </w:rPr>
        <w:t>2</w:t>
      </w:r>
      <w:r>
        <w:rPr>
          <w:rFonts w:hint="default" w:ascii="Times New Roman" w:hAnsi="Times New Roman" w:eastAsia="宋体" w:cs="Times New Roman"/>
          <w:b w:val="0"/>
          <w:color w:val="auto"/>
          <w:sz w:val="21"/>
          <w:szCs w:val="21"/>
          <w:highlight w:val="none"/>
          <w:shd w:val="clear" w:color="auto" w:fill="auto"/>
        </w:rPr>
        <w:t>-B</w:t>
      </w:r>
      <w:r>
        <w:rPr>
          <w:rFonts w:hint="default" w:ascii="Times New Roman" w:hAnsi="Times New Roman" w:eastAsia="宋体" w:cs="Times New Roman"/>
          <w:b w:val="0"/>
          <w:color w:val="auto"/>
          <w:sz w:val="21"/>
          <w:szCs w:val="21"/>
          <w:highlight w:val="none"/>
          <w:shd w:val="clear" w:color="auto" w:fill="auto"/>
          <w:vertAlign w:val="subscript"/>
        </w:rPr>
        <w:t>3</w:t>
      </w:r>
      <w:r>
        <w:rPr>
          <w:rFonts w:hint="default" w:ascii="Times New Roman" w:hAnsi="Times New Roman" w:eastAsia="宋体" w:cs="Times New Roman"/>
          <w:b w:val="0"/>
          <w:color w:val="auto"/>
          <w:sz w:val="21"/>
          <w:szCs w:val="21"/>
          <w:highlight w:val="none"/>
          <w:shd w:val="clear" w:color="auto" w:fill="auto"/>
        </w:rPr>
        <w:t>-…-B</w:t>
      </w:r>
      <w:r>
        <w:rPr>
          <w:rFonts w:hint="default" w:ascii="Times New Roman" w:hAnsi="Times New Roman" w:eastAsia="宋体" w:cs="Times New Roman"/>
          <w:b w:val="0"/>
          <w:color w:val="auto"/>
          <w:sz w:val="21"/>
          <w:szCs w:val="21"/>
          <w:highlight w:val="none"/>
          <w:shd w:val="clear" w:color="auto" w:fill="auto"/>
          <w:vertAlign w:val="subscript"/>
        </w:rPr>
        <w:t>n</w:t>
      </w:r>
      <w:r>
        <w:rPr>
          <w:rFonts w:hint="default" w:ascii="Times New Roman" w:hAnsi="Times New Roman" w:eastAsia="宋体" w:cs="Times New Roman"/>
          <w:b w:val="0"/>
          <w:color w:val="auto"/>
          <w:sz w:val="21"/>
          <w:szCs w:val="21"/>
          <w:highlight w:val="none"/>
          <w:shd w:val="clear" w:color="auto" w:fill="auto"/>
        </w:rPr>
        <w:t>）；</w:t>
      </w:r>
    </w:p>
    <w:p w14:paraId="5EC56110">
      <w:pPr>
        <w:pStyle w:val="522"/>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 xml:space="preserve">      B</w:t>
      </w:r>
      <w:r>
        <w:rPr>
          <w:rFonts w:hint="default" w:ascii="Times New Roman" w:hAnsi="Times New Roman" w:eastAsia="宋体" w:cs="Times New Roman"/>
          <w:b w:val="0"/>
          <w:color w:val="auto"/>
          <w:sz w:val="21"/>
          <w:szCs w:val="21"/>
          <w:highlight w:val="none"/>
          <w:shd w:val="clear" w:color="auto" w:fill="auto"/>
          <w:vertAlign w:val="subscript"/>
          <w:lang w:eastAsia="zh-CN"/>
        </w:rPr>
        <w:t>1</w:t>
      </w:r>
      <w:r>
        <w:rPr>
          <w:rFonts w:hint="eastAsia" w:ascii="Times New Roman" w:hAnsi="Times New Roman" w:eastAsia="宋体" w:cs="Times New Roman"/>
          <w:b w:val="0"/>
          <w:color w:val="auto"/>
          <w:sz w:val="21"/>
          <w:szCs w:val="21"/>
          <w:highlight w:val="none"/>
          <w:shd w:val="clear" w:color="auto" w:fill="auto"/>
          <w:lang w:eastAsia="zh-CN"/>
        </w:rPr>
        <w:t>.</w:t>
      </w:r>
      <w:r>
        <w:rPr>
          <w:rFonts w:hint="default" w:ascii="Times New Roman" w:hAnsi="Times New Roman" w:eastAsia="宋体" w:cs="Times New Roman"/>
          <w:b w:val="0"/>
          <w:color w:val="auto"/>
          <w:sz w:val="21"/>
          <w:szCs w:val="21"/>
          <w:highlight w:val="none"/>
          <w:shd w:val="clear" w:color="auto" w:fill="auto"/>
        </w:rPr>
        <w:t>B</w:t>
      </w:r>
      <w:r>
        <w:rPr>
          <w:rFonts w:hint="default" w:ascii="Times New Roman" w:hAnsi="Times New Roman" w:eastAsia="宋体" w:cs="Times New Roman"/>
          <w:b w:val="0"/>
          <w:color w:val="auto"/>
          <w:sz w:val="21"/>
          <w:szCs w:val="21"/>
          <w:highlight w:val="none"/>
          <w:shd w:val="clear" w:color="auto" w:fill="auto"/>
          <w:vertAlign w:val="subscript"/>
          <w:lang w:eastAsia="zh-CN"/>
        </w:rPr>
        <w:t>2</w:t>
      </w:r>
      <w:r>
        <w:rPr>
          <w:rFonts w:hint="eastAsia" w:ascii="Times New Roman" w:hAnsi="Times New Roman" w:eastAsia="宋体" w:cs="Times New Roman"/>
          <w:b w:val="0"/>
          <w:color w:val="auto"/>
          <w:sz w:val="21"/>
          <w:szCs w:val="21"/>
          <w:highlight w:val="none"/>
          <w:shd w:val="clear" w:color="auto" w:fill="auto"/>
          <w:lang w:eastAsia="zh-CN"/>
        </w:rPr>
        <w:t>.</w:t>
      </w:r>
      <w:r>
        <w:rPr>
          <w:rFonts w:hint="default" w:ascii="Times New Roman" w:hAnsi="Times New Roman" w:eastAsia="宋体" w:cs="Times New Roman"/>
          <w:b w:val="0"/>
          <w:color w:val="auto"/>
          <w:sz w:val="21"/>
          <w:szCs w:val="21"/>
          <w:highlight w:val="none"/>
          <w:shd w:val="clear" w:color="auto" w:fill="auto"/>
        </w:rPr>
        <w:t>B</w:t>
      </w:r>
      <w:r>
        <w:rPr>
          <w:rFonts w:hint="default" w:ascii="Times New Roman" w:hAnsi="Times New Roman" w:eastAsia="宋体" w:cs="Times New Roman"/>
          <w:b w:val="0"/>
          <w:color w:val="auto"/>
          <w:sz w:val="21"/>
          <w:szCs w:val="21"/>
          <w:highlight w:val="none"/>
          <w:shd w:val="clear" w:color="auto" w:fill="auto"/>
          <w:vertAlign w:val="subscript"/>
          <w:lang w:eastAsia="zh-CN"/>
        </w:rPr>
        <w:t>3</w:t>
      </w:r>
      <w:r>
        <w:rPr>
          <w:rFonts w:hint="eastAsia" w:ascii="Times New Roman" w:hAnsi="Times New Roman" w:eastAsia="宋体" w:cs="Times New Roman"/>
          <w:b w:val="0"/>
          <w:color w:val="auto"/>
          <w:sz w:val="21"/>
          <w:szCs w:val="21"/>
          <w:highlight w:val="none"/>
          <w:shd w:val="clear" w:color="auto" w:fill="auto"/>
          <w:lang w:eastAsia="zh-CN"/>
        </w:rPr>
        <w:t>.</w:t>
      </w:r>
      <w:r>
        <w:rPr>
          <w:rFonts w:hint="default" w:ascii="Times New Roman" w:hAnsi="Times New Roman" w:eastAsia="宋体" w:cs="Times New Roman"/>
          <w:b w:val="0"/>
          <w:color w:val="auto"/>
          <w:sz w:val="21"/>
          <w:szCs w:val="21"/>
          <w:highlight w:val="none"/>
          <w:shd w:val="clear" w:color="auto" w:fill="auto"/>
        </w:rPr>
        <w:t>…、B</w:t>
      </w:r>
      <w:r>
        <w:rPr>
          <w:rFonts w:hint="default" w:ascii="Times New Roman" w:hAnsi="Times New Roman" w:eastAsia="宋体" w:cs="Times New Roman"/>
          <w:b w:val="0"/>
          <w:color w:val="auto"/>
          <w:sz w:val="21"/>
          <w:szCs w:val="21"/>
          <w:highlight w:val="none"/>
          <w:shd w:val="clear" w:color="auto" w:fill="auto"/>
          <w:vertAlign w:val="subscript"/>
        </w:rPr>
        <w:t>n</w:t>
      </w:r>
      <w:r>
        <w:rPr>
          <w:rFonts w:hint="default" w:ascii="Times New Roman" w:hAnsi="Times New Roman" w:eastAsia="宋体" w:cs="Times New Roman"/>
          <w:b w:val="0"/>
          <w:color w:val="auto"/>
          <w:sz w:val="21"/>
          <w:szCs w:val="21"/>
          <w:highlight w:val="none"/>
          <w:shd w:val="clear" w:color="auto" w:fill="auto"/>
        </w:rPr>
        <w:t>——各可调因子的金额占最高投标限价固定价格部分扣除增值税的权重（即可调部分的权重）；</w:t>
      </w:r>
    </w:p>
    <w:p w14:paraId="7B8744A8">
      <w:pPr>
        <w:pStyle w:val="522"/>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 xml:space="preserve">      F</w:t>
      </w:r>
      <w:r>
        <w:rPr>
          <w:rFonts w:hint="default" w:ascii="Times New Roman" w:hAnsi="Times New Roman" w:eastAsia="宋体" w:cs="Times New Roman"/>
          <w:b w:val="0"/>
          <w:color w:val="auto"/>
          <w:sz w:val="21"/>
          <w:szCs w:val="21"/>
          <w:highlight w:val="none"/>
          <w:shd w:val="clear" w:color="auto" w:fill="auto"/>
          <w:vertAlign w:val="subscript"/>
        </w:rPr>
        <w:t>tl</w:t>
      </w:r>
      <w:r>
        <w:rPr>
          <w:rFonts w:hint="default" w:ascii="Times New Roman" w:hAnsi="Times New Roman" w:eastAsia="宋体" w:cs="Times New Roman"/>
          <w:b w:val="0"/>
          <w:color w:val="auto"/>
          <w:sz w:val="21"/>
          <w:szCs w:val="21"/>
          <w:highlight w:val="none"/>
          <w:shd w:val="clear" w:color="auto" w:fill="auto"/>
        </w:rPr>
        <w:t>、F</w:t>
      </w:r>
      <w:r>
        <w:rPr>
          <w:rFonts w:hint="default" w:ascii="Times New Roman" w:hAnsi="Times New Roman" w:eastAsia="宋体" w:cs="Times New Roman"/>
          <w:b w:val="0"/>
          <w:color w:val="auto"/>
          <w:sz w:val="21"/>
          <w:szCs w:val="21"/>
          <w:highlight w:val="none"/>
          <w:shd w:val="clear" w:color="auto" w:fill="auto"/>
          <w:vertAlign w:val="subscript"/>
        </w:rPr>
        <w:t>t</w:t>
      </w:r>
      <w:r>
        <w:rPr>
          <w:rFonts w:hint="default" w:ascii="Times New Roman" w:hAnsi="Times New Roman" w:eastAsia="宋体" w:cs="Times New Roman"/>
          <w:b w:val="0"/>
          <w:color w:val="auto"/>
          <w:sz w:val="21"/>
          <w:szCs w:val="21"/>
          <w:highlight w:val="none"/>
          <w:shd w:val="clear" w:color="auto" w:fill="auto"/>
          <w:vertAlign w:val="subscript"/>
          <w:lang w:eastAsia="zh-CN"/>
        </w:rPr>
        <w:t>2</w:t>
      </w:r>
      <w:r>
        <w:rPr>
          <w:rFonts w:hint="eastAsia" w:ascii="Times New Roman" w:hAnsi="Times New Roman" w:eastAsia="宋体" w:cs="Times New Roman"/>
          <w:b w:val="0"/>
          <w:color w:val="auto"/>
          <w:sz w:val="21"/>
          <w:szCs w:val="21"/>
          <w:highlight w:val="none"/>
          <w:shd w:val="clear" w:color="auto" w:fill="auto"/>
          <w:lang w:eastAsia="zh-CN"/>
        </w:rPr>
        <w:t>.</w:t>
      </w:r>
      <w:r>
        <w:rPr>
          <w:rFonts w:hint="default" w:ascii="Times New Roman" w:hAnsi="Times New Roman" w:eastAsia="宋体" w:cs="Times New Roman"/>
          <w:b w:val="0"/>
          <w:color w:val="auto"/>
          <w:sz w:val="21"/>
          <w:szCs w:val="21"/>
          <w:highlight w:val="none"/>
          <w:shd w:val="clear" w:color="auto" w:fill="auto"/>
        </w:rPr>
        <w:t>F</w:t>
      </w:r>
      <w:r>
        <w:rPr>
          <w:rFonts w:hint="default" w:ascii="Times New Roman" w:hAnsi="Times New Roman" w:eastAsia="宋体" w:cs="Times New Roman"/>
          <w:b w:val="0"/>
          <w:color w:val="auto"/>
          <w:sz w:val="21"/>
          <w:szCs w:val="21"/>
          <w:highlight w:val="none"/>
          <w:shd w:val="clear" w:color="auto" w:fill="auto"/>
          <w:vertAlign w:val="subscript"/>
        </w:rPr>
        <w:t>t</w:t>
      </w:r>
      <w:r>
        <w:rPr>
          <w:rFonts w:hint="default" w:ascii="Times New Roman" w:hAnsi="Times New Roman" w:eastAsia="宋体" w:cs="Times New Roman"/>
          <w:b w:val="0"/>
          <w:color w:val="auto"/>
          <w:sz w:val="21"/>
          <w:szCs w:val="21"/>
          <w:highlight w:val="none"/>
          <w:shd w:val="clear" w:color="auto" w:fill="auto"/>
          <w:vertAlign w:val="subscript"/>
          <w:lang w:eastAsia="zh-CN"/>
        </w:rPr>
        <w:t>3</w:t>
      </w:r>
      <w:r>
        <w:rPr>
          <w:rFonts w:hint="eastAsia" w:ascii="Times New Roman" w:hAnsi="Times New Roman" w:eastAsia="宋体" w:cs="Times New Roman"/>
          <w:b w:val="0"/>
          <w:color w:val="auto"/>
          <w:sz w:val="21"/>
          <w:szCs w:val="21"/>
          <w:highlight w:val="none"/>
          <w:shd w:val="clear" w:color="auto" w:fill="auto"/>
          <w:lang w:eastAsia="zh-CN"/>
        </w:rPr>
        <w:t>.</w:t>
      </w:r>
      <w:r>
        <w:rPr>
          <w:rFonts w:hint="default" w:ascii="Times New Roman" w:hAnsi="Times New Roman" w:eastAsia="宋体" w:cs="Times New Roman"/>
          <w:b w:val="0"/>
          <w:color w:val="auto"/>
          <w:sz w:val="21"/>
          <w:szCs w:val="21"/>
          <w:highlight w:val="none"/>
          <w:shd w:val="clear" w:color="auto" w:fill="auto"/>
        </w:rPr>
        <w:t>…F</w:t>
      </w:r>
      <w:r>
        <w:rPr>
          <w:rFonts w:hint="default" w:ascii="Times New Roman" w:hAnsi="Times New Roman" w:eastAsia="宋体" w:cs="Times New Roman"/>
          <w:b w:val="0"/>
          <w:color w:val="auto"/>
          <w:sz w:val="21"/>
          <w:szCs w:val="21"/>
          <w:highlight w:val="none"/>
          <w:shd w:val="clear" w:color="auto" w:fill="auto"/>
          <w:vertAlign w:val="subscript"/>
        </w:rPr>
        <w:t>tn</w:t>
      </w:r>
      <w:r>
        <w:rPr>
          <w:rFonts w:hint="default" w:ascii="Times New Roman" w:hAnsi="Times New Roman" w:eastAsia="宋体" w:cs="Times New Roman"/>
          <w:b w:val="0"/>
          <w:color w:val="auto"/>
          <w:sz w:val="21"/>
          <w:szCs w:val="21"/>
          <w:highlight w:val="none"/>
          <w:shd w:val="clear" w:color="auto" w:fill="auto"/>
        </w:rPr>
        <w:t>——各可调因子的施工期间价格指数；</w:t>
      </w:r>
    </w:p>
    <w:p w14:paraId="0C3DB9B0">
      <w:pPr>
        <w:pStyle w:val="522"/>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 xml:space="preserve">     F</w:t>
      </w:r>
      <w:r>
        <w:rPr>
          <w:rFonts w:hint="default" w:ascii="Times New Roman" w:hAnsi="Times New Roman" w:eastAsia="宋体" w:cs="Times New Roman"/>
          <w:b w:val="0"/>
          <w:color w:val="auto"/>
          <w:sz w:val="21"/>
          <w:szCs w:val="21"/>
          <w:highlight w:val="none"/>
          <w:shd w:val="clear" w:color="auto" w:fill="auto"/>
          <w:vertAlign w:val="subscript"/>
        </w:rPr>
        <w:t>0</w:t>
      </w:r>
      <w:r>
        <w:rPr>
          <w:rFonts w:hint="default" w:ascii="Times New Roman" w:hAnsi="Times New Roman" w:eastAsia="宋体" w:cs="Times New Roman"/>
          <w:b w:val="0"/>
          <w:color w:val="auto"/>
          <w:sz w:val="21"/>
          <w:szCs w:val="21"/>
          <w:highlight w:val="none"/>
          <w:shd w:val="clear" w:color="auto" w:fill="auto"/>
          <w:vertAlign w:val="subscript"/>
          <w:lang w:eastAsia="zh-CN"/>
        </w:rPr>
        <w:t>1</w:t>
      </w:r>
      <w:r>
        <w:rPr>
          <w:rFonts w:hint="eastAsia" w:ascii="Times New Roman" w:hAnsi="Times New Roman" w:eastAsia="宋体"/>
          <w:b w:val="0"/>
          <w:color w:val="auto"/>
          <w:sz w:val="21"/>
          <w:szCs w:val="21"/>
          <w:highlight w:val="none"/>
          <w:shd w:val="clear" w:color="auto" w:fill="auto"/>
        </w:rPr>
        <w:t>、</w:t>
      </w:r>
      <w:r>
        <w:rPr>
          <w:rFonts w:hint="default" w:ascii="Times New Roman" w:hAnsi="Times New Roman" w:eastAsia="宋体" w:cs="Times New Roman"/>
          <w:b w:val="0"/>
          <w:color w:val="auto"/>
          <w:sz w:val="21"/>
          <w:szCs w:val="21"/>
          <w:highlight w:val="none"/>
          <w:shd w:val="clear" w:color="auto" w:fill="auto"/>
        </w:rPr>
        <w:t>F</w:t>
      </w:r>
      <w:r>
        <w:rPr>
          <w:rFonts w:hint="default" w:ascii="Times New Roman" w:hAnsi="Times New Roman" w:eastAsia="宋体" w:cs="Times New Roman"/>
          <w:b w:val="0"/>
          <w:color w:val="auto"/>
          <w:sz w:val="21"/>
          <w:szCs w:val="21"/>
          <w:highlight w:val="none"/>
          <w:shd w:val="clear" w:color="auto" w:fill="auto"/>
          <w:vertAlign w:val="subscript"/>
        </w:rPr>
        <w:t>0</w:t>
      </w:r>
      <w:r>
        <w:rPr>
          <w:rFonts w:hint="default" w:ascii="Times New Roman" w:hAnsi="Times New Roman" w:eastAsia="宋体" w:cs="Times New Roman"/>
          <w:b w:val="0"/>
          <w:color w:val="auto"/>
          <w:sz w:val="21"/>
          <w:szCs w:val="21"/>
          <w:highlight w:val="none"/>
          <w:shd w:val="clear" w:color="auto" w:fill="auto"/>
          <w:vertAlign w:val="subscript"/>
          <w:lang w:eastAsia="zh-CN"/>
        </w:rPr>
        <w:t>2</w:t>
      </w:r>
      <w:r>
        <w:rPr>
          <w:rFonts w:hint="eastAsia" w:ascii="Times New Roman" w:hAnsi="Times New Roman" w:eastAsia="宋体"/>
          <w:b w:val="0"/>
          <w:color w:val="auto"/>
          <w:sz w:val="21"/>
          <w:szCs w:val="21"/>
          <w:highlight w:val="none"/>
          <w:shd w:val="clear" w:color="auto" w:fill="auto"/>
        </w:rPr>
        <w:t>、</w:t>
      </w:r>
      <w:r>
        <w:rPr>
          <w:rFonts w:hint="default" w:ascii="Times New Roman" w:hAnsi="Times New Roman" w:eastAsia="宋体" w:cs="Times New Roman"/>
          <w:b w:val="0"/>
          <w:color w:val="auto"/>
          <w:sz w:val="21"/>
          <w:szCs w:val="21"/>
          <w:highlight w:val="none"/>
          <w:shd w:val="clear" w:color="auto" w:fill="auto"/>
        </w:rPr>
        <w:t>F</w:t>
      </w:r>
      <w:r>
        <w:rPr>
          <w:rFonts w:hint="default" w:ascii="Times New Roman" w:hAnsi="Times New Roman" w:eastAsia="宋体" w:cs="Times New Roman"/>
          <w:b w:val="0"/>
          <w:color w:val="auto"/>
          <w:sz w:val="21"/>
          <w:szCs w:val="21"/>
          <w:highlight w:val="none"/>
          <w:shd w:val="clear" w:color="auto" w:fill="auto"/>
          <w:vertAlign w:val="subscript"/>
        </w:rPr>
        <w:t>0</w:t>
      </w:r>
      <w:r>
        <w:rPr>
          <w:rFonts w:hint="eastAsia" w:ascii="Times New Roman" w:hAnsi="Times New Roman" w:eastAsia="宋体" w:cs="Times New Roman"/>
          <w:b w:val="0"/>
          <w:color w:val="auto"/>
          <w:sz w:val="21"/>
          <w:szCs w:val="21"/>
          <w:highlight w:val="none"/>
          <w:shd w:val="clear" w:color="auto" w:fill="auto"/>
          <w:vertAlign w:val="subscript"/>
          <w:lang w:eastAsia="zh-CN"/>
        </w:rPr>
        <w:t>3</w:t>
      </w:r>
      <w:r>
        <w:rPr>
          <w:rFonts w:hint="eastAsia" w:ascii="Times New Roman" w:hAnsi="Times New Roman" w:eastAsia="宋体"/>
          <w:b w:val="0"/>
          <w:color w:val="auto"/>
          <w:sz w:val="21"/>
          <w:szCs w:val="21"/>
          <w:highlight w:val="none"/>
          <w:shd w:val="clear" w:color="auto" w:fill="auto"/>
        </w:rPr>
        <w:t>、</w:t>
      </w:r>
      <w:r>
        <w:rPr>
          <w:rFonts w:hint="eastAsia" w:ascii="Times New Roman" w:hAnsi="Times New Roman" w:eastAsia="宋体" w:cs="Times New Roman"/>
          <w:b w:val="0"/>
          <w:color w:val="auto"/>
          <w:sz w:val="21"/>
          <w:szCs w:val="21"/>
          <w:highlight w:val="none"/>
          <w:shd w:val="clear" w:color="auto" w:fill="auto"/>
          <w:lang w:eastAsia="zh-CN"/>
        </w:rPr>
        <w:t>.</w:t>
      </w:r>
      <w:r>
        <w:rPr>
          <w:rFonts w:hint="default" w:ascii="Times New Roman" w:hAnsi="Times New Roman" w:eastAsia="宋体" w:cs="Times New Roman"/>
          <w:b w:val="0"/>
          <w:color w:val="auto"/>
          <w:sz w:val="21"/>
          <w:szCs w:val="21"/>
          <w:highlight w:val="none"/>
          <w:shd w:val="clear" w:color="auto" w:fill="auto"/>
        </w:rPr>
        <w:t>…F</w:t>
      </w:r>
      <w:r>
        <w:rPr>
          <w:rFonts w:hint="default" w:ascii="Times New Roman" w:hAnsi="Times New Roman" w:eastAsia="宋体" w:cs="Times New Roman"/>
          <w:b w:val="0"/>
          <w:color w:val="auto"/>
          <w:sz w:val="21"/>
          <w:szCs w:val="21"/>
          <w:highlight w:val="none"/>
          <w:shd w:val="clear" w:color="auto" w:fill="auto"/>
          <w:vertAlign w:val="subscript"/>
        </w:rPr>
        <w:t>0n</w:t>
      </w:r>
      <w:r>
        <w:rPr>
          <w:rFonts w:hint="default" w:ascii="Times New Roman" w:hAnsi="Times New Roman" w:eastAsia="宋体" w:cs="Times New Roman"/>
          <w:b w:val="0"/>
          <w:color w:val="auto"/>
          <w:sz w:val="21"/>
          <w:szCs w:val="21"/>
          <w:highlight w:val="none"/>
          <w:shd w:val="clear" w:color="auto" w:fill="auto"/>
        </w:rPr>
        <w:t>——各可调因子的基本价格指数，指合同基准日的各可调因子的价格指数。本合同允许价格</w:t>
      </w:r>
      <w:r>
        <w:rPr>
          <w:rFonts w:hint="eastAsia" w:ascii="Times New Roman" w:hAnsi="Times New Roman" w:eastAsia="宋体" w:cs="Times New Roman"/>
          <w:b w:val="0"/>
          <w:color w:val="auto"/>
          <w:sz w:val="21"/>
          <w:szCs w:val="21"/>
          <w:highlight w:val="none"/>
          <w:shd w:val="clear" w:color="auto" w:fill="auto"/>
          <w:lang w:val="en-US" w:eastAsia="zh-CN"/>
        </w:rPr>
        <w:t>风险</w:t>
      </w:r>
      <w:r>
        <w:rPr>
          <w:rFonts w:hint="default" w:ascii="Times New Roman" w:hAnsi="Times New Roman" w:eastAsia="宋体" w:cs="Times New Roman"/>
          <w:b w:val="0"/>
          <w:color w:val="auto"/>
          <w:sz w:val="21"/>
          <w:szCs w:val="21"/>
          <w:highlight w:val="none"/>
          <w:shd w:val="clear" w:color="auto" w:fill="auto"/>
        </w:rPr>
        <w:t>幅度以《人工及主要材料费可调因子价格指数及权重表》载明的为准，基本价格指数应予以考虑此</w:t>
      </w:r>
      <w:r>
        <w:rPr>
          <w:rFonts w:hint="eastAsia" w:ascii="Times New Roman" w:hAnsi="Times New Roman" w:eastAsia="宋体" w:cs="Times New Roman"/>
          <w:b w:val="0"/>
          <w:color w:val="auto"/>
          <w:sz w:val="21"/>
          <w:szCs w:val="21"/>
          <w:highlight w:val="none"/>
          <w:shd w:val="clear" w:color="auto" w:fill="auto"/>
          <w:lang w:val="en-US" w:eastAsia="zh-CN"/>
        </w:rPr>
        <w:t>风险</w:t>
      </w:r>
      <w:r>
        <w:rPr>
          <w:rFonts w:hint="default" w:ascii="Times New Roman" w:hAnsi="Times New Roman" w:eastAsia="宋体" w:cs="Times New Roman"/>
          <w:b w:val="0"/>
          <w:color w:val="auto"/>
          <w:sz w:val="21"/>
          <w:szCs w:val="21"/>
          <w:highlight w:val="none"/>
          <w:shd w:val="clear" w:color="auto" w:fill="auto"/>
        </w:rPr>
        <w:t>幅度系数</w:t>
      </w:r>
      <w:r>
        <w:rPr>
          <w:rFonts w:hint="eastAsia" w:ascii="Times New Roman" w:hAnsi="Times New Roman" w:eastAsia="宋体" w:cs="Times New Roman"/>
          <w:b w:val="0"/>
          <w:color w:val="auto"/>
          <w:sz w:val="21"/>
          <w:szCs w:val="21"/>
          <w:highlight w:val="none"/>
          <w:shd w:val="clear" w:color="auto" w:fill="auto"/>
          <w:lang w:eastAsia="zh-CN"/>
        </w:rPr>
        <w:t>，</w:t>
      </w:r>
      <w:r>
        <w:rPr>
          <w:rFonts w:hint="default" w:ascii="Times New Roman" w:hAnsi="Times New Roman" w:eastAsia="宋体" w:cs="Times New Roman"/>
          <w:b w:val="0"/>
          <w:color w:val="auto"/>
          <w:sz w:val="21"/>
          <w:szCs w:val="21"/>
          <w:highlight w:val="none"/>
          <w:shd w:val="clear" w:color="auto" w:fill="auto"/>
        </w:rPr>
        <w:t>即：</w:t>
      </w:r>
      <w:r>
        <w:rPr>
          <w:rFonts w:hint="default" w:ascii="Times New Roman" w:hAnsi="Times New Roman" w:eastAsia="宋体"/>
          <w:b w:val="0"/>
          <w:color w:val="auto"/>
          <w:sz w:val="21"/>
          <w:szCs w:val="21"/>
          <w:highlight w:val="none"/>
          <w:shd w:val="clear" w:color="auto" w:fill="auto"/>
        </w:rPr>
        <w:t>基本价格指数F0n=合同基准日价格指数×（1+合同约定波动幅度）</w:t>
      </w:r>
      <w:r>
        <w:rPr>
          <w:rFonts w:hint="default" w:ascii="Times New Roman" w:hAnsi="Times New Roman" w:eastAsia="宋体" w:cs="Times New Roman"/>
          <w:b w:val="0"/>
          <w:color w:val="auto"/>
          <w:sz w:val="21"/>
          <w:szCs w:val="21"/>
          <w:highlight w:val="none"/>
          <w:shd w:val="clear" w:color="auto" w:fill="auto"/>
        </w:rPr>
        <w:t>。</w:t>
      </w:r>
    </w:p>
    <w:p w14:paraId="22CE6B8A">
      <w:pPr>
        <w:pStyle w:val="522"/>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上述价格指数调差公式中的各可调因子、变值权重详见《人工及主要材料费可调因子价格指数及权重表》。合同基准日价格指数为投标截止日前28天的价格指数；施工期间价格指数按照本合同约定的付款证书相关周期最后一天的前42天的各项价格指数确定，该周期内因物价变化形成多个价格指数的</w:t>
      </w:r>
      <w:r>
        <w:rPr>
          <w:rFonts w:hint="eastAsia" w:ascii="Times New Roman" w:hAnsi="Times New Roman" w:eastAsia="宋体" w:cs="Times New Roman"/>
          <w:b w:val="0"/>
          <w:color w:val="auto"/>
          <w:sz w:val="21"/>
          <w:szCs w:val="21"/>
          <w:highlight w:val="none"/>
          <w:shd w:val="clear" w:color="auto" w:fill="auto"/>
          <w:lang w:eastAsia="zh-CN"/>
        </w:rPr>
        <w:t>，</w:t>
      </w:r>
      <w:r>
        <w:rPr>
          <w:rFonts w:hint="default" w:ascii="Times New Roman" w:hAnsi="Times New Roman" w:eastAsia="宋体" w:cs="Times New Roman"/>
          <w:b w:val="0"/>
          <w:color w:val="auto"/>
          <w:sz w:val="21"/>
          <w:szCs w:val="21"/>
          <w:highlight w:val="none"/>
          <w:shd w:val="clear" w:color="auto" w:fill="auto"/>
        </w:rPr>
        <w:t>采用计算周期内人工及材料算术平均价格指数作为调整公式</w:t>
      </w:r>
      <w:r>
        <w:rPr>
          <w:rFonts w:hint="eastAsia" w:ascii="Times New Roman" w:hAnsi="Times New Roman" w:eastAsia="宋体" w:cs="Times New Roman"/>
          <w:b w:val="0"/>
          <w:color w:val="auto"/>
          <w:sz w:val="21"/>
          <w:szCs w:val="21"/>
          <w:highlight w:val="none"/>
          <w:shd w:val="clear" w:color="auto" w:fill="auto"/>
          <w:lang w:eastAsia="zh-CN"/>
        </w:rPr>
        <w:t>使用的</w:t>
      </w:r>
      <w:r>
        <w:rPr>
          <w:rFonts w:hint="default" w:ascii="Times New Roman" w:hAnsi="Times New Roman" w:eastAsia="宋体" w:cs="Times New Roman"/>
          <w:b w:val="0"/>
          <w:color w:val="auto"/>
          <w:sz w:val="21"/>
          <w:szCs w:val="21"/>
          <w:highlight w:val="none"/>
          <w:shd w:val="clear" w:color="auto" w:fill="auto"/>
        </w:rPr>
        <w:t>价格指数。在计算调整差额时得不到施工期间价格指数的，可暂用上一计量周期的价格指数计算，并在以后的付款中再按实际价格指数进行调整。发包人确认的进度款人工费价差及材料费价差不作为过程结算和竣工结算的依据，但发包人确认的过程结算人工费价差及材料费价差作为竣工结算的依据。</w:t>
      </w:r>
    </w:p>
    <w:p w14:paraId="6B2BF50D">
      <w:pPr>
        <w:pStyle w:val="522"/>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13.8.4  合同工程出现工期延长的，应按下列规定确定及调整合同履行期由于物价变化影响的价格：</w:t>
      </w:r>
    </w:p>
    <w:p w14:paraId="7826BE70">
      <w:pPr>
        <w:pStyle w:val="522"/>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（1）因发包人原因导致工期延长的，计划进度日期后续工程的价格或价格指数，采用计划进度日期与实际进度日期两者的较高者。</w:t>
      </w:r>
    </w:p>
    <w:p w14:paraId="3BD4DC00">
      <w:pPr>
        <w:pStyle w:val="522"/>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（2）因承包人原因导致工期延长的，计划进度日期后续工程的价格或价格指数，采用计划进度日期与实际进度日期两者的较低者。</w:t>
      </w:r>
    </w:p>
    <w:p w14:paraId="0F10B90F">
      <w:pPr>
        <w:pStyle w:val="522"/>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（3）因非发承包双方原因引起工期延长的，计划进度日期后续工程的价格应按本合同13.8.1的约定调整价格。</w:t>
      </w:r>
    </w:p>
    <w:p w14:paraId="7004E22B">
      <w:pPr>
        <w:pStyle w:val="522"/>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textAlignment w:val="auto"/>
        <w:outlineLvl w:val="2"/>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13.9 工程量清单缺陷引起的价格调整</w:t>
      </w:r>
    </w:p>
    <w:p w14:paraId="0A362C73">
      <w:pPr>
        <w:pStyle w:val="522"/>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合同价格</w:t>
      </w:r>
      <w:r>
        <w:rPr>
          <w:rFonts w:hint="eastAsia" w:ascii="Times New Roman" w:hAnsi="Times New Roman" w:eastAsia="宋体" w:cs="Times New Roman"/>
          <w:b w:val="0"/>
          <w:color w:val="auto"/>
          <w:sz w:val="21"/>
          <w:szCs w:val="21"/>
          <w:highlight w:val="none"/>
          <w:shd w:val="clear" w:color="auto" w:fill="auto"/>
          <w:lang w:eastAsia="zh-CN"/>
        </w:rPr>
        <w:t>固定总价部分</w:t>
      </w:r>
      <w:r>
        <w:rPr>
          <w:rFonts w:hint="default" w:ascii="Times New Roman" w:hAnsi="Times New Roman" w:eastAsia="宋体" w:cs="Times New Roman"/>
          <w:b w:val="0"/>
          <w:color w:val="auto"/>
          <w:sz w:val="21"/>
          <w:szCs w:val="21"/>
          <w:highlight w:val="none"/>
          <w:shd w:val="clear" w:color="auto" w:fill="auto"/>
        </w:rPr>
        <w:t>不因合同清单缺陷而调整。但本合同约定的分部分项工程项目清单工程量为暂定数量单价计价的项目，分部分项工程量清单项目特征与合同图纸不符引起工程造价增减变化的，应根据合同图纸的项目特征，按照本合同 13.3.1条约定调整合同价格。</w:t>
      </w:r>
    </w:p>
    <w:p w14:paraId="47CD5BE3">
      <w:pPr>
        <w:pStyle w:val="522"/>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textAlignment w:val="auto"/>
        <w:outlineLvl w:val="2"/>
        <w:rPr>
          <w:rFonts w:hint="default" w:ascii="Times New Roman" w:hAnsi="Times New Roman" w:eastAsia="宋体" w:cs="Times New Roman"/>
          <w:b w:val="0"/>
          <w:color w:val="auto"/>
          <w:sz w:val="21"/>
          <w:szCs w:val="21"/>
          <w:highlight w:val="none"/>
          <w:shd w:val="clear" w:color="auto" w:fill="auto"/>
        </w:rPr>
      </w:pPr>
      <w:bookmarkStart w:id="3172" w:name="_Toc31372"/>
      <w:r>
        <w:rPr>
          <w:rFonts w:hint="default" w:ascii="Times New Roman" w:hAnsi="Times New Roman" w:eastAsia="宋体" w:cs="Times New Roman"/>
          <w:b w:val="0"/>
          <w:color w:val="auto"/>
          <w:sz w:val="21"/>
          <w:szCs w:val="21"/>
          <w:highlight w:val="none"/>
          <w:shd w:val="clear" w:color="auto" w:fill="auto"/>
        </w:rPr>
        <w:t>13.10 总承包服务费引起的价格调整</w:t>
      </w:r>
      <w:bookmarkEnd w:id="3172"/>
    </w:p>
    <w:p w14:paraId="5081D2D0">
      <w:pPr>
        <w:pStyle w:val="522"/>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13.10.1 发包人提供材料变更为承包人提供的，扣除合同总价中计取的相应发包人提供材料的总承包服务费。</w:t>
      </w:r>
    </w:p>
    <w:p w14:paraId="1F802A69">
      <w:pPr>
        <w:pStyle w:val="522"/>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13.10.2 承包人提供的材料变更为发包人提供的，发包人应支付发包人提供材料需要承包人协助协调、材料保管等相应服务的总承包服务费。</w:t>
      </w:r>
    </w:p>
    <w:p w14:paraId="4107E855">
      <w:pPr>
        <w:pStyle w:val="522"/>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13.10.3 若合同履行过程中发生暂估专业工程取消，或确定由承包人负责完成，或在承包人的合同工程已竣工且撤场后进行的，应扣除合同总价中计取的相应暂估专业工程总承包服务费。</w:t>
      </w:r>
    </w:p>
    <w:p w14:paraId="17FD7F21">
      <w:pPr>
        <w:pStyle w:val="522"/>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13.10.4总承包服务费除可按本合同约定及服务内容变化可调整外，作为风险包干，工程结算不作调整。</w:t>
      </w:r>
    </w:p>
    <w:p w14:paraId="3802614B">
      <w:pPr>
        <w:pStyle w:val="522"/>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13.10.5 因发包人同意的暂估专业工程发生工程变更或发包人原因引起实质性工期改变，发承包双方按下式计算调整受影响的专业分包工程总承包服务费：</w:t>
      </w:r>
    </w:p>
    <w:p w14:paraId="3C89AB52">
      <w:pPr>
        <w:pStyle w:val="522"/>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420" w:firstLineChars="200"/>
        <w:textAlignment w:val="auto"/>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总承包服务费调整价款=受影响专业分包工程</w:t>
      </w:r>
      <w:bookmarkStart w:id="3173" w:name="_Toc6946"/>
      <w:r>
        <w:rPr>
          <w:rFonts w:hint="default" w:ascii="Times New Roman" w:hAnsi="Times New Roman" w:eastAsia="宋体" w:cs="Times New Roman"/>
          <w:b w:val="0"/>
          <w:color w:val="auto"/>
          <w:sz w:val="21"/>
          <w:szCs w:val="21"/>
          <w:highlight w:val="none"/>
          <w:shd w:val="clear" w:color="auto" w:fill="auto"/>
        </w:rPr>
        <w:t>延误的工期×受影响专业分包工程总承包服务费</w:t>
      </w:r>
      <w:r>
        <w:rPr>
          <w:rFonts w:hint="eastAsia" w:ascii="Times New Roman" w:hAnsi="Times New Roman" w:eastAsia="宋体" w:cs="Times New Roman"/>
          <w:b w:val="0"/>
          <w:color w:val="auto"/>
          <w:sz w:val="21"/>
          <w:szCs w:val="21"/>
          <w:highlight w:val="none"/>
          <w:shd w:val="clear" w:color="auto" w:fill="auto"/>
          <w:lang w:val="en-US" w:eastAsia="zh-CN"/>
        </w:rPr>
        <w:t>÷</w:t>
      </w:r>
      <w:r>
        <w:rPr>
          <w:rFonts w:hint="default" w:ascii="Times New Roman" w:hAnsi="Times New Roman" w:eastAsia="宋体" w:cs="Times New Roman"/>
          <w:b w:val="0"/>
          <w:color w:val="auto"/>
          <w:sz w:val="21"/>
          <w:szCs w:val="21"/>
          <w:highlight w:val="none"/>
          <w:shd w:val="clear" w:color="auto" w:fill="auto"/>
        </w:rPr>
        <w:t>受影响专业分包工程工期。</w:t>
      </w:r>
    </w:p>
    <w:p w14:paraId="0BD93CF4">
      <w:pPr>
        <w:pStyle w:val="522"/>
        <w:pageBreakBefore w:val="0"/>
        <w:numPr>
          <w:ilvl w:val="0"/>
          <w:numId w:val="0"/>
        </w:numPr>
        <w:kinsoku/>
        <w:wordWrap/>
        <w:overflowPunct/>
        <w:topLinePunct w:val="0"/>
        <w:autoSpaceDE/>
        <w:autoSpaceDN/>
        <w:bidi w:val="0"/>
        <w:spacing w:line="400" w:lineRule="exact"/>
        <w:textAlignment w:val="auto"/>
        <w:outlineLvl w:val="2"/>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 xml:space="preserve">13.11 </w:t>
      </w:r>
      <w:r>
        <w:rPr>
          <w:rFonts w:hint="eastAsia" w:ascii="Times New Roman" w:hAnsi="Times New Roman" w:eastAsia="宋体" w:cs="Times New Roman"/>
          <w:b w:val="0"/>
          <w:color w:val="auto"/>
          <w:sz w:val="21"/>
          <w:szCs w:val="21"/>
          <w:highlight w:val="none"/>
          <w:shd w:val="clear" w:color="auto" w:fill="auto"/>
          <w:lang w:eastAsia="zh-CN"/>
        </w:rPr>
        <w:t>发包人提供材料</w:t>
      </w:r>
      <w:r>
        <w:rPr>
          <w:rFonts w:hint="default" w:ascii="Times New Roman" w:hAnsi="Times New Roman" w:eastAsia="宋体" w:cs="Times New Roman"/>
          <w:b w:val="0"/>
          <w:color w:val="auto"/>
          <w:sz w:val="21"/>
          <w:szCs w:val="21"/>
          <w:highlight w:val="none"/>
          <w:shd w:val="clear" w:color="auto" w:fill="auto"/>
        </w:rPr>
        <w:t>事项引起的价格</w:t>
      </w:r>
      <w:bookmarkEnd w:id="3173"/>
      <w:r>
        <w:rPr>
          <w:rFonts w:hint="default" w:ascii="Times New Roman" w:hAnsi="Times New Roman" w:eastAsia="宋体" w:cs="Times New Roman"/>
          <w:b w:val="0"/>
          <w:color w:val="auto"/>
          <w:sz w:val="21"/>
          <w:szCs w:val="21"/>
          <w:highlight w:val="none"/>
          <w:shd w:val="clear" w:color="auto" w:fill="auto"/>
        </w:rPr>
        <w:t>调整</w:t>
      </w:r>
    </w:p>
    <w:p w14:paraId="053CE23A">
      <w:pPr>
        <w:spacing w:line="400" w:lineRule="exact"/>
        <w:ind w:firstLine="420" w:firstLineChars="200"/>
        <w:outlineLvl w:val="9"/>
        <w:rPr>
          <w:rFonts w:hint="default" w:ascii="Times New Roman" w:hAnsi="Times New Roman" w:eastAsia="宋体" w:cs="Times New Roman"/>
          <w:b w:val="0"/>
          <w:color w:val="auto"/>
          <w:sz w:val="21"/>
          <w:szCs w:val="21"/>
          <w:highlight w:val="none"/>
          <w:shd w:val="clear" w:color="auto" w:fill="auto"/>
        </w:rPr>
      </w:pPr>
      <w:r>
        <w:rPr>
          <w:rFonts w:hint="default" w:ascii="Times New Roman" w:hAnsi="Times New Roman" w:eastAsia="宋体" w:cs="Times New Roman"/>
          <w:b w:val="0"/>
          <w:color w:val="auto"/>
          <w:sz w:val="21"/>
          <w:szCs w:val="21"/>
          <w:highlight w:val="none"/>
          <w:shd w:val="clear" w:color="auto" w:fill="auto"/>
        </w:rPr>
        <w:t>13.11</w:t>
      </w:r>
      <w:r>
        <w:rPr>
          <w:rFonts w:hint="default" w:ascii="Times New Roman" w:hAnsi="Times New Roman" w:eastAsia="宋体" w:cs="Times New Roman"/>
          <w:b w:val="0"/>
          <w:color w:val="auto"/>
          <w:sz w:val="21"/>
          <w:szCs w:val="21"/>
          <w:highlight w:val="none"/>
          <w:shd w:val="clear" w:color="auto" w:fill="auto"/>
          <w:lang w:val="en"/>
        </w:rPr>
        <w:t>.</w:t>
      </w:r>
      <w:r>
        <w:rPr>
          <w:rFonts w:hint="default" w:ascii="Times New Roman" w:hAnsi="Times New Roman" w:eastAsia="宋体" w:cs="Times New Roman"/>
          <w:b w:val="0"/>
          <w:color w:val="auto"/>
          <w:sz w:val="21"/>
          <w:szCs w:val="21"/>
          <w:highlight w:val="none"/>
          <w:shd w:val="clear" w:color="auto" w:fill="auto"/>
        </w:rPr>
        <w:t>1 合同履行过程中，因承包人原因引起实际领用发包人提供的材料数量超过单价合同的施工图纸计算的实际数量或总价合同的合同图纸计算的合理数量及合同约定的材料有效损耗时，超出部分的材料费用应由承包人承担，发包人可按相应供货合同的单价计算确定超领数量的材料费用，扣除的超领材料费用在其他项目清单的合同价格调整中列项。因发包人实际提供材料的规格型号与招标文件中规定的规格型号不同而引起材料实际损耗率超出有效损耗率的，超出部分应由发包人承担。</w:t>
      </w:r>
    </w:p>
    <w:p w14:paraId="74AD40E3">
      <w:pPr>
        <w:tabs>
          <w:tab w:val="left" w:pos="851"/>
        </w:tabs>
        <w:spacing w:line="400" w:lineRule="exact"/>
        <w:outlineLvl w:val="9"/>
        <w:rPr>
          <w:rFonts w:hint="default" w:ascii="Times New Roman" w:hAnsi="Times New Roman" w:eastAsia="宋体" w:cs="Times New Roman"/>
          <w:bCs w:val="0"/>
          <w:color w:val="auto"/>
          <w:szCs w:val="21"/>
          <w:highlight w:val="none"/>
          <w:shd w:val="clear" w:color="auto" w:fill="auto"/>
          <w:lang w:val="en-US" w:eastAsia="zh-CN"/>
        </w:rPr>
      </w:pPr>
    </w:p>
    <w:p w14:paraId="0A4644A6">
      <w:pPr>
        <w:spacing w:line="400" w:lineRule="exact"/>
        <w:ind w:left="0" w:leftChars="0" w:firstLine="0" w:firstLineChars="0"/>
        <w:outlineLvl w:val="2"/>
        <w:rPr>
          <w:rFonts w:hint="eastAsia" w:ascii="Times New Roman" w:hAnsi="Times New Roman" w:eastAsia="宋体" w:cs="Times New Roman"/>
          <w:bCs w:val="0"/>
          <w:color w:val="auto"/>
          <w:szCs w:val="21"/>
          <w:highlight w:val="none"/>
          <w:shd w:val="clear" w:color="auto" w:fill="auto"/>
          <w:lang w:eastAsia="zh-CN"/>
        </w:rPr>
      </w:pPr>
      <w:bookmarkStart w:id="3174" w:name="_Toc24994"/>
      <w:r>
        <w:rPr>
          <w:rFonts w:hint="default" w:ascii="Times New Roman" w:hAnsi="Times New Roman" w:eastAsia="宋体" w:cs="Times New Roman"/>
          <w:bCs w:val="0"/>
          <w:color w:val="auto"/>
          <w:szCs w:val="21"/>
          <w:highlight w:val="none"/>
          <w:shd w:val="clear" w:color="auto" w:fill="auto"/>
        </w:rPr>
        <w:t>13.</w:t>
      </w:r>
      <w:r>
        <w:rPr>
          <w:rFonts w:hint="eastAsia" w:ascii="Times New Roman" w:hAnsi="Times New Roman" w:eastAsia="宋体" w:cs="Times New Roman"/>
          <w:bCs w:val="0"/>
          <w:color w:val="auto"/>
          <w:szCs w:val="21"/>
          <w:highlight w:val="none"/>
          <w:shd w:val="clear" w:color="auto" w:fill="auto"/>
          <w:lang w:val="en-US" w:eastAsia="zh-CN"/>
        </w:rPr>
        <w:t>12</w:t>
      </w:r>
      <w:r>
        <w:rPr>
          <w:rFonts w:hint="default" w:ascii="Times New Roman" w:hAnsi="Times New Roman" w:eastAsia="宋体" w:cs="Times New Roman"/>
          <w:color w:val="auto"/>
          <w:szCs w:val="21"/>
          <w:highlight w:val="none"/>
          <w:shd w:val="clear" w:color="auto" w:fill="auto"/>
        </w:rPr>
        <w:t>设计</w:t>
      </w:r>
      <w:r>
        <w:rPr>
          <w:rFonts w:hint="eastAsia" w:ascii="Times New Roman" w:hAnsi="Times New Roman" w:eastAsia="宋体" w:cs="Times New Roman"/>
          <w:color w:val="auto"/>
          <w:szCs w:val="21"/>
          <w:highlight w:val="none"/>
          <w:shd w:val="clear" w:color="auto" w:fill="auto"/>
          <w:lang w:eastAsia="zh-CN"/>
        </w:rPr>
        <w:t>变更引起的设计费</w:t>
      </w:r>
      <w:bookmarkEnd w:id="3174"/>
      <w:r>
        <w:rPr>
          <w:rFonts w:hint="eastAsia" w:ascii="Times New Roman" w:hAnsi="Times New Roman" w:eastAsia="宋体" w:cs="Times New Roman"/>
          <w:color w:val="auto"/>
          <w:szCs w:val="21"/>
          <w:highlight w:val="none"/>
          <w:shd w:val="clear" w:color="auto" w:fill="auto"/>
          <w:lang w:eastAsia="zh-CN"/>
        </w:rPr>
        <w:t>调整</w:t>
      </w:r>
    </w:p>
    <w:p w14:paraId="018FBFC8">
      <w:pPr>
        <w:spacing w:line="400" w:lineRule="exact"/>
        <w:ind w:left="0" w:leftChars="0" w:firstLine="420" w:firstLineChars="200"/>
        <w:outlineLvl w:val="9"/>
        <w:rPr>
          <w:rFonts w:hint="default" w:ascii="Times New Roman" w:hAnsi="Times New Roman"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设计费为固定价，如业主提出设计变更工作量较大，对设计费调整的约定</w:t>
      </w:r>
      <w:bookmarkEnd w:id="3155"/>
      <w:bookmarkEnd w:id="3156"/>
      <w:bookmarkEnd w:id="3157"/>
      <w:bookmarkEnd w:id="3158"/>
      <w:bookmarkEnd w:id="3159"/>
      <w:bookmarkEnd w:id="3160"/>
      <w:bookmarkEnd w:id="3161"/>
      <w:bookmarkEnd w:id="3162"/>
      <w:bookmarkEnd w:id="3163"/>
      <w:bookmarkEnd w:id="3164"/>
      <w:bookmarkEnd w:id="3165"/>
      <w:bookmarkStart w:id="3175" w:name="_Toc54862345"/>
      <w:r>
        <w:rPr>
          <w:rFonts w:hint="default" w:ascii="Times New Roman" w:hAnsi="Times New Roman" w:eastAsia="宋体" w:cs="Times New Roman"/>
          <w:color w:val="auto"/>
          <w:szCs w:val="21"/>
          <w:highlight w:val="none"/>
          <w:shd w:val="clear" w:color="auto" w:fill="auto"/>
        </w:rPr>
        <w:t>：</w:t>
      </w:r>
      <w:r>
        <w:rPr>
          <w:rFonts w:hint="default" w:ascii="Times New Roman" w:hAnsi="Times New Roman" w:eastAsia="宋体" w:cs="Times New Roman"/>
          <w:color w:val="auto"/>
          <w:szCs w:val="21"/>
          <w:highlight w:val="none"/>
          <w:u w:val="single"/>
          <w:shd w:val="clear" w:color="auto" w:fill="auto"/>
          <w:lang w:val="en-US" w:eastAsia="zh-CN"/>
        </w:rPr>
        <w:t xml:space="preserve">                       </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3D0761D6">
      <w:pPr>
        <w:pStyle w:val="5"/>
        <w:rPr>
          <w:rFonts w:hint="default" w:ascii="Times New Roman" w:hAnsi="Times New Roman" w:eastAsia="宋体" w:cs="Times New Roman"/>
          <w:b/>
          <w:color w:val="auto"/>
          <w:sz w:val="24"/>
          <w:szCs w:val="24"/>
          <w:highlight w:val="none"/>
          <w:shd w:val="clear" w:color="auto" w:fill="auto"/>
        </w:rPr>
      </w:pPr>
      <w:bookmarkStart w:id="3176" w:name="_Toc318825267"/>
      <w:bookmarkStart w:id="3177" w:name="_Toc1948432703"/>
      <w:bookmarkStart w:id="3178" w:name="_Toc137358139"/>
      <w:bookmarkStart w:id="3179" w:name="_Toc1855630970"/>
      <w:bookmarkStart w:id="3180" w:name="_Toc1871084091"/>
      <w:bookmarkStart w:id="3181" w:name="_Toc1212584834"/>
      <w:bookmarkStart w:id="3182" w:name="_Toc263844522"/>
      <w:bookmarkStart w:id="3183" w:name="_Toc1357722285"/>
      <w:bookmarkStart w:id="3184" w:name="_Toc59203244"/>
      <w:bookmarkStart w:id="3185" w:name="_Toc1030764201"/>
      <w:bookmarkStart w:id="3186" w:name="_Toc28237"/>
      <w:bookmarkStart w:id="3187" w:name="_Toc963474536"/>
      <w:bookmarkStart w:id="3188" w:name="_Toc604927878"/>
      <w:r>
        <w:rPr>
          <w:rFonts w:hint="default" w:ascii="Times New Roman" w:hAnsi="Times New Roman" w:eastAsia="宋体" w:cs="Times New Roman"/>
          <w:b/>
          <w:color w:val="auto"/>
          <w:sz w:val="24"/>
          <w:szCs w:val="24"/>
          <w:highlight w:val="none"/>
          <w:shd w:val="clear" w:color="auto" w:fill="auto"/>
        </w:rPr>
        <w:t>第14条 合同价格与支付</w:t>
      </w:r>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p>
    <w:p w14:paraId="70552F6E">
      <w:pPr>
        <w:spacing w:line="400" w:lineRule="exact"/>
        <w:ind w:firstLine="0" w:firstLineChars="0"/>
        <w:outlineLvl w:val="2"/>
        <w:rPr>
          <w:rFonts w:hint="eastAsia" w:ascii="Times New Roman" w:hAnsi="Times New Roman" w:cs="Times New Roman"/>
          <w:color w:val="auto"/>
          <w:szCs w:val="21"/>
          <w:highlight w:val="none"/>
          <w:shd w:val="clear" w:color="auto" w:fill="auto"/>
          <w:lang w:eastAsia="zh-CN"/>
        </w:rPr>
      </w:pPr>
      <w:bookmarkStart w:id="3189" w:name="_Toc23801"/>
      <w:bookmarkStart w:id="3190" w:name="_Toc2142987253"/>
      <w:bookmarkStart w:id="3191" w:name="_Toc795611841"/>
      <w:bookmarkStart w:id="3192" w:name="_Toc1784257397"/>
      <w:r>
        <w:rPr>
          <w:rFonts w:hint="default" w:ascii="Times New Roman" w:hAnsi="Times New Roman" w:cs="Times New Roman"/>
          <w:color w:val="auto"/>
          <w:szCs w:val="21"/>
          <w:highlight w:val="none"/>
          <w:shd w:val="clear" w:color="auto" w:fill="auto"/>
        </w:rPr>
        <w:t>14.1</w:t>
      </w:r>
      <w:r>
        <w:rPr>
          <w:rFonts w:hint="eastAsia" w:ascii="Times New Roman" w:hAnsi="Times New Roman" w:cs="Times New Roman"/>
          <w:color w:val="auto"/>
          <w:szCs w:val="21"/>
          <w:highlight w:val="none"/>
          <w:shd w:val="clear" w:color="auto" w:fill="auto"/>
          <w:lang w:eastAsia="zh-CN"/>
        </w:rPr>
        <w:t>合同价格形式</w:t>
      </w:r>
      <w:bookmarkEnd w:id="3189"/>
    </w:p>
    <w:p w14:paraId="2D4FB19A">
      <w:pPr>
        <w:spacing w:line="400" w:lineRule="exact"/>
        <w:ind w:firstLine="420" w:firstLineChars="200"/>
        <w:outlineLvl w:val="9"/>
        <w:rPr>
          <w:rFonts w:hint="default" w:ascii="Times New Roman" w:hAnsi="Times New Roman" w:eastAsia="宋体" w:cs="Times New Roman"/>
          <w:color w:val="auto"/>
          <w:szCs w:val="21"/>
          <w:highlight w:val="none"/>
          <w:shd w:val="clear" w:color="auto" w:fill="auto"/>
          <w:lang w:val="en-US" w:eastAsia="zh-CN"/>
        </w:rPr>
      </w:pPr>
      <w:r>
        <w:rPr>
          <w:rFonts w:hint="eastAsia" w:ascii="Times New Roman" w:hAnsi="Times New Roman" w:cs="Times New Roman"/>
          <w:color w:val="auto"/>
          <w:szCs w:val="21"/>
          <w:highlight w:val="none"/>
          <w:shd w:val="clear" w:color="auto" w:fill="auto"/>
          <w:lang w:val="en-US" w:eastAsia="zh-CN"/>
        </w:rPr>
        <w:t>14.1.1</w:t>
      </w:r>
      <w:r>
        <w:rPr>
          <w:rFonts w:hint="eastAsia" w:ascii="Times New Roman" w:hAnsi="Times New Roman" w:cs="Times New Roman"/>
          <w:color w:val="auto"/>
          <w:szCs w:val="21"/>
          <w:highlight w:val="none"/>
          <w:shd w:val="clear" w:color="auto" w:fill="auto"/>
          <w:lang w:eastAsia="zh-CN"/>
        </w:rPr>
        <w:t>本工程合同价格采用：</w:t>
      </w:r>
      <w:r>
        <w:rPr>
          <w:rFonts w:hint="eastAsia" w:ascii="Times New Roman" w:hAnsi="Times New Roman" w:cs="Times New Roman"/>
          <w:color w:val="auto"/>
          <w:szCs w:val="21"/>
          <w:highlight w:val="none"/>
          <w:shd w:val="clear" w:color="auto" w:fill="auto"/>
          <w:lang w:eastAsia="zh-CN"/>
        </w:rPr>
        <w:sym w:font="Wingdings 2" w:char="00A3"/>
      </w:r>
      <w:r>
        <w:rPr>
          <w:rFonts w:hint="eastAsia" w:ascii="Times New Roman" w:hAnsi="Times New Roman" w:cs="Times New Roman"/>
          <w:color w:val="auto"/>
          <w:szCs w:val="21"/>
          <w:highlight w:val="none"/>
          <w:shd w:val="clear" w:color="auto" w:fill="auto"/>
          <w:lang w:eastAsia="zh-CN"/>
        </w:rPr>
        <w:t>总价合同；</w:t>
      </w:r>
      <w:r>
        <w:rPr>
          <w:rFonts w:hint="eastAsia" w:ascii="Times New Roman" w:hAnsi="Times New Roman" w:cs="Times New Roman"/>
          <w:color w:val="auto"/>
          <w:szCs w:val="21"/>
          <w:highlight w:val="none"/>
          <w:shd w:val="clear" w:color="auto" w:fill="auto"/>
          <w:lang w:eastAsia="zh-CN"/>
        </w:rPr>
        <w:sym w:font="Wingdings 2" w:char="00A3"/>
      </w:r>
      <w:r>
        <w:rPr>
          <w:rFonts w:hint="eastAsia" w:ascii="Times New Roman" w:hAnsi="Times New Roman" w:cs="Times New Roman"/>
          <w:color w:val="auto"/>
          <w:szCs w:val="21"/>
          <w:highlight w:val="none"/>
          <w:shd w:val="clear" w:color="auto" w:fill="auto"/>
          <w:lang w:eastAsia="zh-CN"/>
        </w:rPr>
        <w:t>总价合同</w:t>
      </w:r>
      <w:r>
        <w:rPr>
          <w:rFonts w:hint="eastAsia" w:ascii="Times New Roman" w:hAnsi="Times New Roman" w:cs="Times New Roman"/>
          <w:color w:val="auto"/>
          <w:szCs w:val="21"/>
          <w:highlight w:val="none"/>
          <w:shd w:val="clear" w:color="auto" w:fill="auto"/>
          <w:lang w:val="en-US" w:eastAsia="zh-CN"/>
        </w:rPr>
        <w:t>+暂定工程量单价合同</w:t>
      </w:r>
      <w:r>
        <w:rPr>
          <w:rFonts w:hint="eastAsia" w:ascii="Times New Roman" w:hAnsi="Times New Roman" w:cs="Times New Roman"/>
          <w:color w:val="auto"/>
          <w:szCs w:val="21"/>
          <w:highlight w:val="none"/>
          <w:shd w:val="clear" w:color="auto" w:fill="auto"/>
          <w:lang w:eastAsia="zh-CN"/>
        </w:rPr>
        <w:t>。</w:t>
      </w:r>
      <w:r>
        <w:rPr>
          <w:rFonts w:hint="eastAsia" w:ascii="Times New Roman" w:hAnsi="Times New Roman" w:cs="Times New Roman"/>
          <w:color w:val="auto"/>
          <w:szCs w:val="21"/>
          <w:highlight w:val="none"/>
          <w:shd w:val="clear" w:color="auto" w:fill="auto"/>
          <w:lang w:val="en-US" w:eastAsia="zh-CN"/>
        </w:rPr>
        <w:t>暂定工程量部分在结算时根据自治区建设行政主管部门颁布的《计算规范》和实际施工图纸计算工程量并乘以合同单价确定。</w:t>
      </w:r>
    </w:p>
    <w:p w14:paraId="295B5418">
      <w:pPr>
        <w:spacing w:line="400" w:lineRule="exact"/>
        <w:ind w:firstLine="420" w:firstLineChars="200"/>
        <w:outlineLvl w:val="9"/>
        <w:rPr>
          <w:rFonts w:ascii="Times New Roman" w:hAnsi="Times New Roman" w:cs="Times New Roman"/>
          <w:color w:val="auto"/>
          <w:kern w:val="0"/>
          <w:szCs w:val="21"/>
          <w:highlight w:val="none"/>
          <w:shd w:val="clear" w:color="auto" w:fill="auto"/>
        </w:rPr>
      </w:pPr>
      <w:r>
        <w:rPr>
          <w:rFonts w:hint="eastAsia" w:ascii="Times New Roman" w:hAnsi="Times New Roman" w:cs="Times New Roman"/>
          <w:color w:val="auto"/>
          <w:szCs w:val="21"/>
          <w:highlight w:val="none"/>
          <w:shd w:val="clear" w:color="auto" w:fill="auto"/>
          <w:lang w:val="en-US" w:eastAsia="zh-CN"/>
        </w:rPr>
        <w:t>14.1.2</w:t>
      </w:r>
      <w:r>
        <w:rPr>
          <w:rFonts w:hint="default" w:ascii="Times New Roman" w:hAnsi="Times New Roman" w:cs="Times New Roman"/>
          <w:color w:val="auto"/>
          <w:szCs w:val="21"/>
          <w:highlight w:val="none"/>
          <w:shd w:val="clear" w:color="auto" w:fill="auto"/>
        </w:rPr>
        <w:t>本工程合同价款已包含安全</w:t>
      </w:r>
      <w:r>
        <w:rPr>
          <w:rFonts w:hint="eastAsia" w:ascii="Times New Roman" w:hAnsi="Times New Roman" w:cs="Times New Roman"/>
          <w:color w:val="auto"/>
          <w:szCs w:val="21"/>
          <w:highlight w:val="none"/>
          <w:shd w:val="clear" w:color="auto" w:fill="auto"/>
          <w:lang w:eastAsia="zh-CN"/>
        </w:rPr>
        <w:t>生产</w:t>
      </w:r>
      <w:r>
        <w:rPr>
          <w:rFonts w:hint="default" w:ascii="Times New Roman" w:hAnsi="Times New Roman" w:cs="Times New Roman"/>
          <w:color w:val="auto"/>
          <w:szCs w:val="21"/>
          <w:highlight w:val="none"/>
          <w:shd w:val="clear" w:color="auto" w:fill="auto"/>
        </w:rPr>
        <w:t>费</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元。使用要求：专款专用，具体按</w:t>
      </w:r>
      <w:r>
        <w:rPr>
          <w:rFonts w:hint="default" w:ascii="Times New Roman" w:hAnsi="Times New Roman" w:cs="Times New Roman"/>
          <w:bCs/>
          <w:color w:val="auto"/>
          <w:szCs w:val="21"/>
          <w:highlight w:val="none"/>
          <w:shd w:val="clear" w:color="auto" w:fill="auto"/>
        </w:rPr>
        <w:t>《广西壮族自治区建设工程安全文明施工费使用管理细则》</w:t>
      </w:r>
      <w:r>
        <w:rPr>
          <w:rFonts w:hint="default" w:ascii="Times New Roman" w:hAnsi="Times New Roman" w:cs="Times New Roman"/>
          <w:color w:val="auto"/>
          <w:szCs w:val="21"/>
          <w:highlight w:val="none"/>
          <w:shd w:val="clear" w:color="auto" w:fill="auto"/>
        </w:rPr>
        <w:t>（桂建质</w:t>
      </w:r>
      <w:r>
        <w:rPr>
          <w:rFonts w:hint="eastAsia" w:cs="Times New Roman"/>
          <w:color w:val="auto"/>
          <w:szCs w:val="21"/>
          <w:highlight w:val="none"/>
          <w:shd w:val="clear" w:color="auto" w:fill="auto"/>
          <w:lang w:eastAsia="zh-CN"/>
        </w:rPr>
        <w:t>〔2015〕16号</w:t>
      </w:r>
      <w:r>
        <w:rPr>
          <w:rFonts w:hint="default" w:ascii="Times New Roman" w:hAnsi="Times New Roman" w:cs="Times New Roman"/>
          <w:color w:val="auto"/>
          <w:szCs w:val="21"/>
          <w:highlight w:val="none"/>
          <w:shd w:val="clear" w:color="auto" w:fill="auto"/>
        </w:rPr>
        <w:t>）</w:t>
      </w:r>
      <w:r>
        <w:rPr>
          <w:rFonts w:hint="default" w:ascii="Times New Roman" w:hAnsi="Times New Roman" w:cs="Times New Roman"/>
          <w:color w:val="auto"/>
          <w:kern w:val="0"/>
          <w:szCs w:val="21"/>
          <w:highlight w:val="none"/>
          <w:shd w:val="clear" w:color="auto" w:fill="auto"/>
        </w:rPr>
        <w:t>和</w:t>
      </w:r>
      <w:r>
        <w:rPr>
          <w:rFonts w:hint="default" w:ascii="Times New Roman" w:hAnsi="Times New Roman" w:cs="Times New Roman"/>
          <w:color w:val="auto"/>
          <w:kern w:val="0"/>
          <w:szCs w:val="21"/>
          <w:highlight w:val="none"/>
          <w:u w:val="single"/>
          <w:shd w:val="clear" w:color="auto" w:fill="auto"/>
        </w:rPr>
        <w:t xml:space="preserve">       </w:t>
      </w:r>
      <w:r>
        <w:rPr>
          <w:rFonts w:hint="default" w:ascii="Times New Roman" w:hAnsi="Times New Roman" w:cs="Times New Roman"/>
          <w:color w:val="auto"/>
          <w:kern w:val="0"/>
          <w:szCs w:val="21"/>
          <w:highlight w:val="none"/>
          <w:shd w:val="clear" w:color="auto" w:fill="auto"/>
        </w:rPr>
        <w:t>市相关规定执行</w:t>
      </w:r>
      <w:r>
        <w:rPr>
          <w:rFonts w:hint="default" w:ascii="Times New Roman" w:hAnsi="Times New Roman" w:cs="Times New Roman"/>
          <w:color w:val="auto"/>
          <w:szCs w:val="21"/>
          <w:highlight w:val="none"/>
          <w:shd w:val="clear" w:color="auto" w:fill="auto"/>
        </w:rPr>
        <w:t>。安全防护、文明施工措施费与工程款同步</w:t>
      </w:r>
      <w:r>
        <w:rPr>
          <w:rFonts w:hint="default" w:ascii="Times New Roman" w:hAnsi="Times New Roman" w:cs="Times New Roman"/>
          <w:color w:val="auto"/>
          <w:kern w:val="0"/>
          <w:szCs w:val="21"/>
          <w:highlight w:val="none"/>
          <w:shd w:val="clear" w:color="auto" w:fill="auto"/>
        </w:rPr>
        <w:t>支付（按相关规定缴纳及支付）。工程施工完成后安全生产费尚有结余的，结余部分由建设单位收回。施工单位将安全生产费用使用情况定期报告建设单位和监理单位，并提供相应的材料接受建设行政主管部门对此事项监管。</w:t>
      </w:r>
    </w:p>
    <w:p w14:paraId="441B24FA">
      <w:pPr>
        <w:spacing w:line="400" w:lineRule="exact"/>
        <w:ind w:left="1155" w:leftChars="200" w:hanging="735" w:hangingChars="350"/>
        <w:outlineLvl w:val="2"/>
        <w:rPr>
          <w:rFonts w:hint="default" w:ascii="Times New Roman" w:hAnsi="Times New Roman" w:eastAsia="宋体" w:cs="Times New Roman"/>
          <w:color w:val="auto"/>
          <w:szCs w:val="21"/>
          <w:highlight w:val="none"/>
          <w:shd w:val="clear" w:color="auto" w:fill="auto"/>
        </w:rPr>
      </w:pPr>
      <w:bookmarkStart w:id="3193" w:name="_Toc29533"/>
      <w:r>
        <w:rPr>
          <w:rFonts w:hint="default" w:ascii="Times New Roman" w:hAnsi="Times New Roman" w:eastAsia="宋体" w:cs="Times New Roman"/>
          <w:color w:val="auto"/>
          <w:szCs w:val="21"/>
          <w:highlight w:val="none"/>
          <w:shd w:val="clear" w:color="auto" w:fill="auto"/>
        </w:rPr>
        <w:t>14.2 预付款</w:t>
      </w:r>
      <w:bookmarkEnd w:id="3193"/>
    </w:p>
    <w:p w14:paraId="206C2B3A">
      <w:pPr>
        <w:spacing w:line="400" w:lineRule="exact"/>
        <w:ind w:firstLine="601"/>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14.2.1 预付款支付</w:t>
      </w:r>
    </w:p>
    <w:p w14:paraId="751A7A91">
      <w:pPr>
        <w:widowControl/>
        <w:spacing w:line="400" w:lineRule="exact"/>
        <w:ind w:firstLine="420" w:firstLineChars="200"/>
        <w:jc w:val="left"/>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预付款的金额或比例为：</w:t>
      </w:r>
      <w:r>
        <w:rPr>
          <w:rFonts w:hint="default" w:ascii="Times New Roman" w:hAnsi="Times New Roman" w:cs="Times New Roman"/>
          <w:color w:val="auto"/>
          <w:szCs w:val="21"/>
          <w:highlight w:val="none"/>
          <w:u w:val="single"/>
          <w:shd w:val="clear" w:color="auto" w:fill="auto"/>
        </w:rPr>
        <w:t>按照签约合同价</w:t>
      </w:r>
      <w:r>
        <w:rPr>
          <w:rFonts w:hint="eastAsia" w:ascii="Times New Roman" w:hAnsi="Times New Roman" w:cs="Times New Roman"/>
          <w:color w:val="auto"/>
          <w:szCs w:val="21"/>
          <w:highlight w:val="none"/>
          <w:u w:val="single"/>
          <w:shd w:val="clear" w:color="auto" w:fill="auto"/>
          <w:lang w:eastAsia="zh-CN"/>
        </w:rPr>
        <w:t>扣除</w:t>
      </w:r>
      <w:r>
        <w:rPr>
          <w:rFonts w:hint="eastAsia" w:ascii="宋体" w:hAnsi="宋体" w:cs="宋体"/>
          <w:color w:val="auto"/>
          <w:szCs w:val="21"/>
          <w:highlight w:val="none"/>
          <w:u w:val="single"/>
          <w:shd w:val="clear" w:color="auto" w:fill="auto"/>
          <w:lang w:val="zh-TW" w:eastAsia="zh-TW"/>
        </w:rPr>
        <w:t>暂列金额、专业工程暂估价及</w:t>
      </w:r>
      <w:r>
        <w:rPr>
          <w:rFonts w:hint="default" w:ascii="宋体" w:hAnsi="宋体" w:cs="宋体"/>
          <w:color w:val="auto"/>
          <w:szCs w:val="21"/>
          <w:highlight w:val="none"/>
          <w:u w:val="single"/>
          <w:shd w:val="clear" w:color="auto" w:fill="auto"/>
          <w:lang w:val="en" w:eastAsia="zh-TW"/>
        </w:rPr>
        <w:t>安全生产费</w:t>
      </w:r>
      <w:r>
        <w:rPr>
          <w:rFonts w:hint="eastAsia" w:ascii="宋体" w:hAnsi="宋体" w:cs="宋体"/>
          <w:color w:val="auto"/>
          <w:szCs w:val="21"/>
          <w:highlight w:val="none"/>
          <w:u w:val="single"/>
          <w:shd w:val="clear" w:color="auto" w:fill="auto"/>
          <w:lang w:val="en-US" w:eastAsia="zh-CN"/>
        </w:rPr>
        <w:t>后的</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 xml:space="preserve"> </w:t>
      </w:r>
      <w:r>
        <w:rPr>
          <w:rFonts w:hint="eastAsia" w:cs="Times New Roman"/>
          <w:color w:val="auto"/>
          <w:szCs w:val="21"/>
          <w:highlight w:val="none"/>
          <w:shd w:val="clear" w:color="auto" w:fill="auto"/>
          <w:lang w:val="en-US" w:eastAsia="zh-CN"/>
        </w:rPr>
        <w:t xml:space="preserve"> </w:t>
      </w:r>
      <w:r>
        <w:rPr>
          <w:rFonts w:hint="default" w:ascii="Times New Roman" w:hAnsi="Times New Roman" w:cs="Times New Roman"/>
          <w:color w:val="auto"/>
          <w:szCs w:val="21"/>
          <w:highlight w:val="none"/>
          <w:shd w:val="clear" w:color="auto" w:fill="auto"/>
        </w:rPr>
        <w:t xml:space="preserve"> </w:t>
      </w:r>
    </w:p>
    <w:p w14:paraId="3D663B81">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预付款支付期限：</w:t>
      </w:r>
      <w:r>
        <w:rPr>
          <w:rFonts w:hint="eastAsia"/>
          <w:color w:val="auto"/>
          <w:highlight w:val="none"/>
          <w:u w:val="single"/>
        </w:rPr>
        <w:t xml:space="preserve">合同签订后       </w:t>
      </w:r>
      <w:r>
        <w:rPr>
          <w:rFonts w:hint="eastAsia"/>
          <w:color w:val="auto"/>
          <w:highlight w:val="none"/>
          <w:u w:val="none"/>
        </w:rPr>
        <w:t>天之内</w:t>
      </w:r>
      <w:r>
        <w:rPr>
          <w:rFonts w:hint="eastAsia"/>
          <w:color w:val="auto"/>
          <w:highlight w:val="none"/>
          <w:u w:val="none"/>
          <w:lang w:eastAsia="zh-CN"/>
        </w:rPr>
        <w:t>支付</w:t>
      </w:r>
      <w:r>
        <w:rPr>
          <w:rFonts w:hint="default" w:ascii="Times New Roman" w:hAnsi="Times New Roman" w:cs="Times New Roman"/>
          <w:color w:val="auto"/>
          <w:szCs w:val="21"/>
          <w:highlight w:val="none"/>
          <w:shd w:val="clear" w:color="auto" w:fill="auto"/>
        </w:rPr>
        <w:t>。</w:t>
      </w:r>
    </w:p>
    <w:p w14:paraId="3410D5D1">
      <w:pPr>
        <w:spacing w:line="360" w:lineRule="auto"/>
        <w:ind w:firstLine="420" w:firstLineChars="200"/>
        <w:jc w:val="left"/>
        <w:rPr>
          <w:rFonts w:hint="eastAsia"/>
          <w:color w:val="auto"/>
          <w:highlight w:val="none"/>
          <w:u w:val="none"/>
          <w:lang w:val="en-US" w:eastAsia="zh-CN"/>
        </w:rPr>
      </w:pPr>
      <w:r>
        <w:rPr>
          <w:rFonts w:hint="default" w:ascii="Times New Roman" w:hAnsi="Times New Roman" w:cs="Times New Roman"/>
          <w:color w:val="auto"/>
          <w:szCs w:val="21"/>
          <w:highlight w:val="none"/>
          <w:shd w:val="clear" w:color="auto" w:fill="auto"/>
        </w:rPr>
        <w:t>预付款扣回的方式：</w:t>
      </w:r>
      <w:r>
        <w:rPr>
          <w:rFonts w:hint="eastAsia"/>
          <w:color w:val="auto"/>
          <w:highlight w:val="none"/>
          <w:u w:val="none"/>
        </w:rPr>
        <w:t>进度款达到</w:t>
      </w:r>
      <w:r>
        <w:rPr>
          <w:rFonts w:hint="eastAsia"/>
          <w:color w:val="auto"/>
          <w:highlight w:val="none"/>
          <w:u w:val="single"/>
        </w:rPr>
        <w:t xml:space="preserve">    </w:t>
      </w:r>
      <w:r>
        <w:rPr>
          <w:rFonts w:hint="eastAsia"/>
          <w:color w:val="auto"/>
          <w:highlight w:val="none"/>
          <w:u w:val="none"/>
        </w:rPr>
        <w:t>%作为预付款起扣点，从此之后的每个</w:t>
      </w:r>
      <w:r>
        <w:rPr>
          <w:rFonts w:hint="eastAsia"/>
          <w:color w:val="auto"/>
          <w:highlight w:val="none"/>
          <w:u w:val="none"/>
          <w:lang w:eastAsia="zh-CN"/>
        </w:rPr>
        <w:t>计量周期</w:t>
      </w:r>
      <w:r>
        <w:rPr>
          <w:rFonts w:hint="eastAsia"/>
          <w:color w:val="auto"/>
          <w:highlight w:val="none"/>
          <w:u w:val="none"/>
        </w:rPr>
        <w:t>进度款</w:t>
      </w:r>
      <w:r>
        <w:rPr>
          <w:rFonts w:hint="eastAsia"/>
          <w:color w:val="auto"/>
          <w:highlight w:val="none"/>
          <w:u w:val="single"/>
        </w:rPr>
        <w:t>扣回</w:t>
      </w:r>
      <w:r>
        <w:rPr>
          <w:rFonts w:hint="eastAsia"/>
          <w:color w:val="auto"/>
          <w:highlight w:val="none"/>
          <w:u w:val="none"/>
          <w:lang w:eastAsia="zh-CN"/>
        </w:rPr>
        <w:t>金额或计算办法：</w:t>
      </w:r>
      <w:r>
        <w:rPr>
          <w:rFonts w:hint="eastAsia"/>
          <w:color w:val="auto"/>
          <w:highlight w:val="none"/>
          <w:u w:val="none"/>
          <w:lang w:val="en-US" w:eastAsia="zh-CN"/>
        </w:rPr>
        <w:t xml:space="preserve"> </w:t>
      </w:r>
    </w:p>
    <w:p w14:paraId="260F636E">
      <w:pPr>
        <w:spacing w:line="360" w:lineRule="auto"/>
        <w:ind w:firstLine="420" w:firstLineChars="200"/>
        <w:jc w:val="left"/>
        <w:rPr>
          <w:rFonts w:hint="eastAsia"/>
          <w:color w:val="auto"/>
          <w:highlight w:val="none"/>
          <w:u w:val="none"/>
          <w:lang w:val="en-US" w:eastAsia="zh-CN"/>
        </w:rPr>
      </w:pPr>
      <w:r>
        <w:rPr>
          <w:rFonts w:hint="eastAsia"/>
          <w:color w:val="auto"/>
          <w:highlight w:val="none"/>
          <w:u w:val="none"/>
          <w:lang w:val="en-US" w:eastAsia="zh-CN"/>
        </w:rPr>
        <w:sym w:font="Wingdings 2" w:char="00A3"/>
      </w:r>
      <w:r>
        <w:rPr>
          <w:rFonts w:hint="eastAsia"/>
          <w:color w:val="auto"/>
          <w:highlight w:val="none"/>
          <w:u w:val="none"/>
          <w:lang w:val="en-US" w:eastAsia="zh-CN"/>
        </w:rPr>
        <w:t xml:space="preserve"> 按（预付款/剩余计量周期）计算每个计量周期扣回额；</w:t>
      </w:r>
    </w:p>
    <w:p w14:paraId="62D577FF">
      <w:pPr>
        <w:spacing w:line="400" w:lineRule="exact"/>
        <w:ind w:firstLine="0"/>
        <w:rPr>
          <w:rFonts w:hint="default" w:ascii="Times New Roman" w:hAnsi="Times New Roman" w:cs="Times New Roman"/>
          <w:color w:val="auto"/>
          <w:szCs w:val="21"/>
          <w:highlight w:val="none"/>
          <w:shd w:val="clear" w:color="auto" w:fill="auto"/>
        </w:rPr>
      </w:pPr>
      <w:r>
        <w:rPr>
          <w:rFonts w:hint="eastAsia"/>
          <w:color w:val="auto"/>
          <w:highlight w:val="none"/>
          <w:u w:val="none"/>
          <w:lang w:val="en-US" w:eastAsia="zh-CN"/>
        </w:rPr>
        <w:t xml:space="preserve">    </w:t>
      </w:r>
      <w:r>
        <w:rPr>
          <w:rFonts w:hint="eastAsia"/>
          <w:color w:val="auto"/>
          <w:highlight w:val="none"/>
          <w:u w:val="none"/>
          <w:lang w:val="en-US" w:eastAsia="zh-CN"/>
        </w:rPr>
        <w:sym w:font="Wingdings 2" w:char="00A3"/>
      </w:r>
      <w:r>
        <w:rPr>
          <w:rFonts w:hint="eastAsia"/>
          <w:color w:val="auto"/>
          <w:highlight w:val="none"/>
          <w:u w:val="none"/>
          <w:lang w:val="en-US" w:eastAsia="zh-CN"/>
        </w:rPr>
        <w:t xml:space="preserve">按预付款的   %扣回，扣完为止 </w:t>
      </w:r>
      <w:r>
        <w:rPr>
          <w:rFonts w:hint="eastAsia" w:hAnsi="宋体" w:cs="宋体"/>
          <w:color w:val="auto"/>
          <w:highlight w:val="none"/>
        </w:rPr>
        <w:t>。</w:t>
      </w:r>
    </w:p>
    <w:p w14:paraId="1507B606">
      <w:pPr>
        <w:widowControl/>
        <w:spacing w:line="400" w:lineRule="exact"/>
        <w:ind w:firstLine="420" w:firstLineChars="200"/>
        <w:jc w:val="left"/>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预付款格式详见附件</w:t>
      </w:r>
      <w:r>
        <w:rPr>
          <w:rFonts w:hint="eastAsia" w:ascii="Times New Roman" w:hAnsi="Times New Roman" w:cs="Times New Roman"/>
          <w:color w:val="auto"/>
          <w:szCs w:val="21"/>
          <w:highlight w:val="none"/>
          <w:shd w:val="clear" w:color="auto" w:fill="auto"/>
          <w:lang w:val="en-US" w:eastAsia="zh-CN"/>
        </w:rPr>
        <w:t>9</w:t>
      </w:r>
      <w:r>
        <w:rPr>
          <w:rFonts w:hint="default" w:ascii="Times New Roman" w:hAnsi="Times New Roman" w:cs="Times New Roman"/>
          <w:color w:val="auto"/>
          <w:szCs w:val="21"/>
          <w:highlight w:val="none"/>
          <w:shd w:val="clear" w:color="auto" w:fill="auto"/>
        </w:rPr>
        <w:t>。</w:t>
      </w:r>
    </w:p>
    <w:p w14:paraId="4E515D43">
      <w:pPr>
        <w:spacing w:line="400" w:lineRule="exact"/>
        <w:ind w:firstLine="601"/>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14.2.2预付款担保</w:t>
      </w:r>
    </w:p>
    <w:p w14:paraId="6D3408D3">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提供预付款担保期限：</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0E564CAF">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预付款担保形式：</w:t>
      </w:r>
      <w:r>
        <w:rPr>
          <w:rFonts w:hint="default" w:ascii="Times New Roman" w:hAnsi="Times New Roman" w:cs="Times New Roman"/>
          <w:color w:val="auto"/>
          <w:szCs w:val="21"/>
          <w:highlight w:val="none"/>
          <w:u w:val="single"/>
          <w:shd w:val="clear" w:color="auto" w:fill="auto"/>
        </w:rPr>
        <w:t xml:space="preserve"> </w:t>
      </w:r>
      <w:r>
        <w:rPr>
          <w:rFonts w:hint="eastAsia"/>
          <w:color w:val="auto"/>
          <w:highlight w:val="none"/>
          <w:u w:val="single"/>
          <w:shd w:val="clear" w:color="auto" w:fill="auto"/>
          <w:lang w:eastAsia="zh-CN"/>
        </w:rPr>
        <w:t>可以是</w:t>
      </w:r>
      <w:r>
        <w:rPr>
          <w:rFonts w:hint="eastAsia" w:ascii="Times New Roman" w:hAnsi="宋体" w:eastAsia="宋体" w:cs="宋体"/>
          <w:color w:val="auto"/>
          <w:highlight w:val="none"/>
          <w:u w:val="single"/>
          <w:shd w:val="clear" w:color="auto" w:fill="auto"/>
        </w:rPr>
        <w:t>银行转账、电汇或网上支付、保函（银行保函、电子保函、保证保险保函、工程担保保函）等</w:t>
      </w:r>
      <w:r>
        <w:rPr>
          <w:rFonts w:hint="eastAsia" w:ascii="Times New Roman" w:hAnsi="宋体" w:eastAsia="宋体" w:cs="宋体"/>
          <w:color w:val="auto"/>
          <w:highlight w:val="none"/>
          <w:u w:val="single"/>
          <w:shd w:val="clear" w:color="auto" w:fill="auto"/>
          <w:lang w:eastAsia="zh-CN"/>
        </w:rPr>
        <w:t>形</w:t>
      </w:r>
      <w:r>
        <w:rPr>
          <w:rFonts w:hint="eastAsia" w:ascii="Times New Roman" w:hAnsi="宋体" w:eastAsia="宋体" w:cs="宋体"/>
          <w:color w:val="auto"/>
          <w:highlight w:val="none"/>
          <w:u w:val="single"/>
          <w:shd w:val="clear" w:color="auto" w:fill="auto"/>
        </w:rPr>
        <w:t>式</w:t>
      </w:r>
      <w:r>
        <w:rPr>
          <w:rFonts w:hint="eastAsia" w:ascii="Times New Roman" w:hAnsi="宋体" w:eastAsia="宋体" w:cs="宋体"/>
          <w:color w:val="auto"/>
          <w:highlight w:val="none"/>
          <w:shd w:val="clear" w:color="auto" w:fill="auto"/>
        </w:rPr>
        <w:t>。工程担保保证人应将出具的保函相关信息录入</w:t>
      </w:r>
      <w:r>
        <w:rPr>
          <w:rFonts w:hint="eastAsia" w:hAnsi="宋体" w:cs="宋体"/>
          <w:color w:val="auto"/>
          <w:highlight w:val="none"/>
          <w:shd w:val="clear" w:color="auto" w:fill="auto"/>
          <w:lang w:eastAsia="zh-CN"/>
        </w:rPr>
        <w:t>“</w:t>
      </w:r>
      <w:r>
        <w:rPr>
          <w:rFonts w:hint="eastAsia" w:ascii="Times New Roman" w:hAnsi="宋体" w:eastAsia="宋体" w:cs="宋体"/>
          <w:color w:val="auto"/>
          <w:highlight w:val="none"/>
          <w:shd w:val="clear" w:color="auto" w:fill="auto"/>
        </w:rPr>
        <w:t>广西建筑市场监管云</w:t>
      </w:r>
      <w:r>
        <w:rPr>
          <w:rFonts w:hint="eastAsia" w:hAnsi="宋体" w:cs="宋体"/>
          <w:color w:val="auto"/>
          <w:highlight w:val="none"/>
          <w:shd w:val="clear" w:color="auto" w:fill="auto"/>
          <w:lang w:eastAsia="zh-CN"/>
        </w:rPr>
        <w:t>”</w:t>
      </w:r>
      <w:r>
        <w:rPr>
          <w:rFonts w:hint="eastAsia" w:ascii="Times New Roman" w:hAnsi="宋体" w:eastAsia="宋体" w:cs="宋体"/>
          <w:color w:val="auto"/>
          <w:highlight w:val="none"/>
          <w:shd w:val="clear" w:color="auto" w:fill="auto"/>
        </w:rPr>
        <w:t>平台（http://gxjzsc.caihcloud.com），以实现保函查询及验真功能</w:t>
      </w:r>
      <w:r>
        <w:rPr>
          <w:rFonts w:hint="default" w:ascii="Times New Roman" w:hAnsi="Times New Roman" w:cs="Times New Roman"/>
          <w:color w:val="auto"/>
          <w:szCs w:val="21"/>
          <w:highlight w:val="none"/>
          <w:shd w:val="clear" w:color="auto" w:fill="auto"/>
        </w:rPr>
        <w:t>。</w:t>
      </w:r>
    </w:p>
    <w:p w14:paraId="156697DA">
      <w:pPr>
        <w:spacing w:line="400" w:lineRule="exact"/>
        <w:ind w:left="1155" w:leftChars="200" w:hanging="735" w:hangingChars="350"/>
        <w:outlineLvl w:val="2"/>
        <w:rPr>
          <w:rFonts w:hint="default" w:ascii="Times New Roman" w:hAnsi="Times New Roman" w:eastAsia="宋体" w:cs="Times New Roman"/>
          <w:color w:val="auto"/>
          <w:szCs w:val="21"/>
          <w:highlight w:val="none"/>
          <w:shd w:val="clear" w:color="auto" w:fill="auto"/>
        </w:rPr>
      </w:pPr>
      <w:bookmarkStart w:id="3194" w:name="_Toc26536"/>
      <w:r>
        <w:rPr>
          <w:rFonts w:hint="default" w:ascii="Times New Roman" w:hAnsi="Times New Roman" w:eastAsia="宋体" w:cs="Times New Roman"/>
          <w:color w:val="auto"/>
          <w:szCs w:val="21"/>
          <w:highlight w:val="none"/>
          <w:shd w:val="clear" w:color="auto" w:fill="auto"/>
        </w:rPr>
        <w:t>14.3 工程进度款</w:t>
      </w:r>
      <w:bookmarkEnd w:id="3194"/>
    </w:p>
    <w:p w14:paraId="4213C7CC">
      <w:pPr>
        <w:spacing w:line="400" w:lineRule="exact"/>
        <w:ind w:firstLine="601"/>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14.3.1 工程进度付款申请</w:t>
      </w:r>
    </w:p>
    <w:p w14:paraId="64063B53">
      <w:pPr>
        <w:spacing w:line="400" w:lineRule="exact"/>
        <w:ind w:firstLine="420" w:firstLineChars="200"/>
        <w:jc w:val="left"/>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（1）</w:t>
      </w:r>
      <w:r>
        <w:rPr>
          <w:rFonts w:hint="default" w:ascii="Times New Roman" w:hAnsi="Times New Roman" w:cs="Times New Roman"/>
          <w:color w:val="auto"/>
          <w:szCs w:val="21"/>
          <w:highlight w:val="none"/>
          <w:shd w:val="clear" w:color="auto" w:fill="auto"/>
        </w:rPr>
        <w:t xml:space="preserve"> 人工费的申请</w:t>
      </w:r>
    </w:p>
    <w:p w14:paraId="1E2E8E5D">
      <w:pPr>
        <w:spacing w:line="360" w:lineRule="auto"/>
        <w:ind w:firstLine="525" w:firstLineChars="250"/>
        <w:jc w:val="left"/>
        <w:rPr>
          <w:rFonts w:hint="eastAsia" w:hAnsi="宋体" w:cs="宋体"/>
          <w:color w:val="auto"/>
          <w:kern w:val="0"/>
          <w:highlight w:val="none"/>
          <w:shd w:val="clear" w:color="auto" w:fill="auto"/>
        </w:rPr>
      </w:pPr>
      <w:r>
        <w:rPr>
          <w:rFonts w:hint="default" w:ascii="Times New Roman" w:hAnsi="Times New Roman" w:cs="Times New Roman"/>
          <w:color w:val="auto"/>
          <w:szCs w:val="21"/>
          <w:highlight w:val="none"/>
          <w:shd w:val="clear" w:color="auto" w:fill="auto"/>
        </w:rPr>
        <w:fldChar w:fldCharType="begin"/>
      </w:r>
      <w:r>
        <w:rPr>
          <w:rFonts w:hint="default" w:ascii="Times New Roman" w:hAnsi="Times New Roman" w:cs="Times New Roman"/>
          <w:color w:val="auto"/>
          <w:szCs w:val="21"/>
          <w:highlight w:val="none"/>
          <w:shd w:val="clear" w:color="auto" w:fill="auto"/>
        </w:rPr>
        <w:instrText xml:space="preserve"> = 1 \* GB3 \* MERGEFORMAT </w:instrText>
      </w:r>
      <w:r>
        <w:rPr>
          <w:rFonts w:hint="default" w:ascii="Times New Roman" w:hAnsi="Times New Roman" w:cs="Times New Roman"/>
          <w:color w:val="auto"/>
          <w:szCs w:val="21"/>
          <w:highlight w:val="none"/>
          <w:shd w:val="clear" w:color="auto" w:fill="auto"/>
        </w:rPr>
        <w:fldChar w:fldCharType="separate"/>
      </w:r>
      <w:r>
        <w:rPr>
          <w:rFonts w:hint="default" w:ascii="Times New Roman" w:hAnsi="Times New Roman" w:cs="Times New Roman"/>
          <w:color w:val="auto"/>
          <w:szCs w:val="21"/>
          <w:highlight w:val="none"/>
          <w:shd w:val="clear" w:color="auto" w:fill="auto"/>
        </w:rPr>
        <w:t>①</w:t>
      </w:r>
      <w:r>
        <w:rPr>
          <w:rFonts w:hint="default" w:ascii="Times New Roman" w:hAnsi="Times New Roman" w:cs="Times New Roman"/>
          <w:color w:val="auto"/>
          <w:szCs w:val="21"/>
          <w:highlight w:val="none"/>
          <w:shd w:val="clear" w:color="auto" w:fill="auto"/>
        </w:rPr>
        <w:fldChar w:fldCharType="end"/>
      </w:r>
      <w:r>
        <w:rPr>
          <w:rFonts w:hint="eastAsia" w:hAnsi="宋体" w:cs="宋体"/>
          <w:color w:val="auto"/>
          <w:kern w:val="0"/>
          <w:highlight w:val="none"/>
          <w:shd w:val="clear" w:color="auto" w:fill="auto"/>
        </w:rPr>
        <w:t>人工费专款专用</w:t>
      </w:r>
      <w:r>
        <w:rPr>
          <w:rFonts w:hint="eastAsia" w:hAnsi="宋体" w:cs="宋体"/>
          <w:color w:val="auto"/>
          <w:kern w:val="0"/>
          <w:highlight w:val="none"/>
          <w:shd w:val="clear" w:color="auto" w:fill="auto"/>
          <w:lang w:eastAsia="zh-CN"/>
        </w:rPr>
        <w:t>，</w:t>
      </w:r>
      <w:r>
        <w:rPr>
          <w:rFonts w:hint="eastAsia" w:hAnsi="宋体" w:cs="宋体"/>
          <w:color w:val="auto"/>
          <w:kern w:val="0"/>
          <w:highlight w:val="none"/>
          <w:shd w:val="clear" w:color="auto" w:fill="auto"/>
        </w:rPr>
        <w:t>用于支付农民工工资</w:t>
      </w:r>
      <w:r>
        <w:rPr>
          <w:rFonts w:hint="eastAsia" w:hAnsi="宋体" w:cs="宋体"/>
          <w:color w:val="auto"/>
          <w:kern w:val="0"/>
          <w:highlight w:val="none"/>
          <w:shd w:val="clear" w:color="auto" w:fill="auto"/>
          <w:lang w:eastAsia="zh-CN"/>
        </w:rPr>
        <w:t>，应</w:t>
      </w:r>
      <w:r>
        <w:rPr>
          <w:rFonts w:hint="eastAsia" w:hAnsi="宋体" w:cs="宋体"/>
          <w:color w:val="auto"/>
          <w:kern w:val="0"/>
          <w:highlight w:val="none"/>
          <w:shd w:val="clear" w:color="auto" w:fill="auto"/>
        </w:rPr>
        <w:t>与工程进度款分</w:t>
      </w:r>
      <w:r>
        <w:rPr>
          <w:rFonts w:hint="eastAsia" w:hAnsi="宋体" w:cs="宋体"/>
          <w:color w:val="auto"/>
          <w:kern w:val="0"/>
          <w:highlight w:val="none"/>
          <w:shd w:val="clear" w:color="auto" w:fill="auto"/>
          <w:lang w:eastAsia="zh-CN"/>
        </w:rPr>
        <w:t>账</w:t>
      </w:r>
      <w:r>
        <w:rPr>
          <w:rFonts w:hint="eastAsia" w:hAnsi="宋体" w:cs="宋体"/>
          <w:color w:val="auto"/>
          <w:kern w:val="0"/>
          <w:highlight w:val="none"/>
          <w:shd w:val="clear" w:color="auto" w:fill="auto"/>
        </w:rPr>
        <w:t>管理。若因发包人未按照合同约定划拨工程款项导致拖欠工资的，由发包人以未结清的工程款项为限先行垫付所拖欠的工资；承包人向发包人申请工程进度款时必须把农民工工资部分单独列明，如果未单独列明，监理单位不得签支付证书等支付工程款的手续，发包人单位不得审批和支付工程款。发包人每月</w:t>
      </w:r>
      <w:r>
        <w:rPr>
          <w:rFonts w:hint="eastAsia" w:hAnsi="宋体" w:cs="宋体"/>
          <w:color w:val="auto"/>
          <w:kern w:val="0"/>
          <w:highlight w:val="none"/>
          <w:u w:val="single"/>
          <w:shd w:val="clear" w:color="auto" w:fill="auto"/>
        </w:rPr>
        <w:t xml:space="preserve">   </w:t>
      </w:r>
      <w:r>
        <w:rPr>
          <w:rFonts w:hint="eastAsia" w:hAnsi="宋体" w:cs="宋体"/>
          <w:color w:val="auto"/>
          <w:kern w:val="0"/>
          <w:highlight w:val="none"/>
          <w:shd w:val="clear" w:color="auto" w:fill="auto"/>
        </w:rPr>
        <w:t>日前将当月应付人工费转入承包人为本项目开立的农民工工资专用账户。</w:t>
      </w:r>
    </w:p>
    <w:p w14:paraId="6DB79AC4">
      <w:pPr>
        <w:autoSpaceDE w:val="0"/>
        <w:autoSpaceDN w:val="0"/>
        <w:adjustRightInd w:val="0"/>
        <w:spacing w:line="360" w:lineRule="auto"/>
        <w:ind w:firstLine="420" w:firstLineChars="200"/>
        <w:jc w:val="left"/>
        <w:rPr>
          <w:rFonts w:hAnsi="宋体" w:cs="宋体"/>
          <w:color w:val="auto"/>
          <w:kern w:val="0"/>
          <w:highlight w:val="none"/>
          <w:shd w:val="clear" w:color="auto" w:fill="auto"/>
        </w:rPr>
      </w:pPr>
      <w:r>
        <w:rPr>
          <w:rFonts w:hint="default" w:ascii="Times New Roman" w:hAnsi="Times New Roman" w:cs="Times New Roman"/>
          <w:color w:val="auto"/>
          <w:kern w:val="0"/>
          <w:szCs w:val="21"/>
          <w:highlight w:val="none"/>
          <w:shd w:val="clear" w:color="auto" w:fill="auto"/>
        </w:rPr>
        <w:fldChar w:fldCharType="begin"/>
      </w:r>
      <w:r>
        <w:rPr>
          <w:rFonts w:hint="default" w:ascii="Times New Roman" w:hAnsi="Times New Roman" w:cs="Times New Roman"/>
          <w:color w:val="auto"/>
          <w:kern w:val="0"/>
          <w:szCs w:val="21"/>
          <w:highlight w:val="none"/>
          <w:shd w:val="clear" w:color="auto" w:fill="auto"/>
        </w:rPr>
        <w:instrText xml:space="preserve"> = 2 \* GB3 \* MERGEFORMAT </w:instrText>
      </w:r>
      <w:r>
        <w:rPr>
          <w:rFonts w:hint="default" w:ascii="Times New Roman" w:hAnsi="Times New Roman" w:cs="Times New Roman"/>
          <w:color w:val="auto"/>
          <w:kern w:val="0"/>
          <w:szCs w:val="21"/>
          <w:highlight w:val="none"/>
          <w:shd w:val="clear" w:color="auto" w:fill="auto"/>
        </w:rPr>
        <w:fldChar w:fldCharType="separate"/>
      </w:r>
      <w:r>
        <w:rPr>
          <w:rFonts w:hint="default" w:ascii="Times New Roman" w:hAnsi="Times New Roman" w:cs="Times New Roman"/>
          <w:color w:val="auto"/>
          <w:szCs w:val="21"/>
          <w:highlight w:val="none"/>
          <w:shd w:val="clear" w:color="auto" w:fill="auto"/>
        </w:rPr>
        <w:t>②</w:t>
      </w:r>
      <w:r>
        <w:rPr>
          <w:rFonts w:hint="default" w:ascii="Times New Roman" w:hAnsi="Times New Roman" w:cs="Times New Roman"/>
          <w:color w:val="auto"/>
          <w:kern w:val="0"/>
          <w:szCs w:val="21"/>
          <w:highlight w:val="none"/>
          <w:shd w:val="clear" w:color="auto" w:fill="auto"/>
        </w:rPr>
        <w:fldChar w:fldCharType="end"/>
      </w:r>
      <w:r>
        <w:rPr>
          <w:rFonts w:hint="eastAsia" w:hAnsi="宋体" w:cs="宋体"/>
          <w:color w:val="auto"/>
          <w:kern w:val="0"/>
          <w:highlight w:val="none"/>
          <w:shd w:val="clear" w:color="auto" w:fill="auto"/>
        </w:rPr>
        <w:t>人工费支付专用账户</w:t>
      </w:r>
      <w:r>
        <w:rPr>
          <w:rFonts w:hint="eastAsia" w:hAnsi="宋体" w:cs="宋体"/>
          <w:color w:val="auto"/>
          <w:kern w:val="0"/>
          <w:highlight w:val="none"/>
          <w:shd w:val="clear" w:color="auto" w:fill="auto"/>
          <w:lang w:eastAsia="zh-CN"/>
        </w:rPr>
        <w:t>：</w:t>
      </w:r>
      <w:r>
        <w:rPr>
          <w:rFonts w:hint="eastAsia" w:hAnsi="宋体" w:cs="宋体"/>
          <w:color w:val="auto"/>
          <w:kern w:val="0"/>
          <w:highlight w:val="none"/>
          <w:u w:val="single"/>
          <w:shd w:val="clear" w:color="auto" w:fill="auto"/>
          <w:lang w:val="en-US" w:eastAsia="zh-CN"/>
        </w:rPr>
        <w:t xml:space="preserve">       </w:t>
      </w:r>
      <w:r>
        <w:rPr>
          <w:rFonts w:hint="eastAsia" w:hAnsi="宋体" w:cs="宋体"/>
          <w:color w:val="auto"/>
          <w:kern w:val="0"/>
          <w:highlight w:val="none"/>
          <w:shd w:val="clear" w:color="auto" w:fill="auto"/>
        </w:rPr>
        <w:t>公司</w:t>
      </w:r>
      <w:r>
        <w:rPr>
          <w:rFonts w:hint="eastAsia" w:hAnsi="宋体" w:cs="宋体"/>
          <w:color w:val="auto"/>
          <w:kern w:val="0"/>
          <w:highlight w:val="none"/>
          <w:u w:val="single"/>
          <w:shd w:val="clear" w:color="auto" w:fill="auto"/>
          <w:lang w:val="en-US" w:eastAsia="zh-CN"/>
        </w:rPr>
        <w:t xml:space="preserve">      </w:t>
      </w:r>
      <w:r>
        <w:rPr>
          <w:rFonts w:hint="eastAsia" w:hAnsi="宋体" w:cs="宋体"/>
          <w:color w:val="auto"/>
          <w:kern w:val="0"/>
          <w:highlight w:val="none"/>
          <w:shd w:val="clear" w:color="auto" w:fill="auto"/>
          <w:lang w:val="en-US" w:eastAsia="zh-CN"/>
        </w:rPr>
        <w:t>项目</w:t>
      </w:r>
      <w:r>
        <w:rPr>
          <w:rFonts w:hint="eastAsia" w:hAnsi="宋体" w:cs="宋体"/>
          <w:color w:val="auto"/>
          <w:kern w:val="0"/>
          <w:highlight w:val="none"/>
          <w:shd w:val="clear" w:color="auto" w:fill="auto"/>
        </w:rPr>
        <w:t>农民工工资支付专用账户。账号：</w:t>
      </w:r>
      <w:r>
        <w:rPr>
          <w:rFonts w:hint="eastAsia" w:hAnsi="宋体" w:cs="宋体"/>
          <w:color w:val="auto"/>
          <w:kern w:val="0"/>
          <w:highlight w:val="none"/>
          <w:u w:val="single"/>
          <w:shd w:val="clear" w:color="auto" w:fill="auto"/>
        </w:rPr>
        <w:t xml:space="preserve">  </w:t>
      </w:r>
      <w:r>
        <w:rPr>
          <w:rFonts w:hint="eastAsia" w:hAnsi="宋体" w:cs="宋体"/>
          <w:color w:val="auto"/>
          <w:kern w:val="0"/>
          <w:highlight w:val="none"/>
          <w:u w:val="single"/>
          <w:shd w:val="clear" w:color="auto" w:fill="auto"/>
          <w:lang w:eastAsia="zh-CN"/>
        </w:rPr>
        <w:t xml:space="preserve">  </w:t>
      </w:r>
      <w:r>
        <w:rPr>
          <w:rFonts w:hAnsi="宋体" w:cs="宋体"/>
          <w:color w:val="auto"/>
          <w:kern w:val="0"/>
          <w:highlight w:val="none"/>
          <w:u w:val="single"/>
          <w:shd w:val="clear" w:color="auto" w:fill="auto"/>
        </w:rPr>
        <w:t xml:space="preserve"> </w:t>
      </w:r>
      <w:r>
        <w:rPr>
          <w:rFonts w:hint="eastAsia" w:hAnsi="宋体" w:cs="宋体"/>
          <w:color w:val="auto"/>
          <w:kern w:val="0"/>
          <w:highlight w:val="none"/>
          <w:u w:val="single"/>
          <w:shd w:val="clear" w:color="auto" w:fill="auto"/>
        </w:rPr>
        <w:t xml:space="preserve">  </w:t>
      </w:r>
      <w:r>
        <w:rPr>
          <w:rFonts w:hAnsi="宋体" w:cs="宋体"/>
          <w:color w:val="auto"/>
          <w:kern w:val="0"/>
          <w:highlight w:val="none"/>
          <w:u w:val="single"/>
          <w:shd w:val="clear" w:color="auto" w:fill="auto"/>
        </w:rPr>
        <w:t xml:space="preserve"> </w:t>
      </w:r>
      <w:r>
        <w:rPr>
          <w:rFonts w:hint="eastAsia" w:hAnsi="宋体" w:cs="宋体"/>
          <w:color w:val="auto"/>
          <w:kern w:val="0"/>
          <w:highlight w:val="none"/>
          <w:u w:val="single"/>
          <w:shd w:val="clear" w:color="auto" w:fill="auto"/>
        </w:rPr>
        <w:t xml:space="preserve"> </w:t>
      </w:r>
      <w:r>
        <w:rPr>
          <w:rFonts w:hAnsi="宋体" w:cs="宋体"/>
          <w:color w:val="auto"/>
          <w:kern w:val="0"/>
          <w:highlight w:val="none"/>
          <w:u w:val="single"/>
          <w:shd w:val="clear" w:color="auto" w:fill="auto"/>
        </w:rPr>
        <w:t xml:space="preserve">  </w:t>
      </w:r>
      <w:r>
        <w:rPr>
          <w:rFonts w:hint="eastAsia" w:hAnsi="宋体" w:cs="宋体"/>
          <w:color w:val="auto"/>
          <w:kern w:val="0"/>
          <w:highlight w:val="none"/>
          <w:u w:val="single"/>
          <w:shd w:val="clear" w:color="auto" w:fill="auto"/>
        </w:rPr>
        <w:t xml:space="preserve">  </w:t>
      </w:r>
      <w:r>
        <w:rPr>
          <w:rFonts w:hAnsi="宋体" w:cs="宋体"/>
          <w:color w:val="auto"/>
          <w:kern w:val="0"/>
          <w:highlight w:val="none"/>
          <w:shd w:val="clear" w:color="auto" w:fill="auto"/>
        </w:rPr>
        <w:t>。</w:t>
      </w:r>
    </w:p>
    <w:p w14:paraId="2F83E1EC">
      <w:pPr>
        <w:spacing w:line="400" w:lineRule="exact"/>
        <w:ind w:firstLine="420" w:firstLineChars="200"/>
        <w:jc w:val="left"/>
        <w:rPr>
          <w:rFonts w:hint="default" w:ascii="Times New Roman" w:hAnsi="Times New Roman" w:cs="Times New Roman"/>
          <w:color w:val="auto"/>
          <w:szCs w:val="21"/>
          <w:highlight w:val="none"/>
          <w:shd w:val="clear" w:color="auto" w:fill="auto"/>
        </w:rPr>
      </w:pPr>
      <w:r>
        <w:rPr>
          <w:rFonts w:hint="eastAsia"/>
          <w:color w:val="auto"/>
          <w:sz w:val="21"/>
          <w:szCs w:val="21"/>
          <w:highlight w:val="none"/>
          <w:shd w:val="clear" w:color="auto" w:fill="auto"/>
          <w:lang w:val="en-US" w:eastAsia="zh-CN"/>
        </w:rPr>
        <w:t xml:space="preserve"> </w:t>
      </w:r>
      <w:r>
        <w:rPr>
          <w:rFonts w:hint="default"/>
          <w:color w:val="auto"/>
          <w:sz w:val="21"/>
          <w:szCs w:val="21"/>
          <w:highlight w:val="none"/>
          <w:shd w:val="clear" w:color="auto" w:fill="auto"/>
          <w:lang w:val="en-US" w:eastAsia="zh-CN"/>
        </w:rPr>
        <w:t xml:space="preserve"> </w:t>
      </w:r>
      <w:r>
        <w:rPr>
          <w:rFonts w:hint="default" w:ascii="Times New Roman" w:hAnsi="Times New Roman" w:cs="Times New Roman"/>
          <w:color w:val="auto"/>
          <w:szCs w:val="21"/>
          <w:highlight w:val="none"/>
          <w:shd w:val="clear" w:color="auto" w:fill="auto"/>
        </w:rPr>
        <w:t>（</w:t>
      </w:r>
      <w:r>
        <w:rPr>
          <w:rFonts w:hint="default" w:cs="Times New Roman"/>
          <w:color w:val="auto"/>
          <w:szCs w:val="21"/>
          <w:highlight w:val="none"/>
          <w:shd w:val="clear" w:color="auto" w:fill="auto"/>
          <w:lang w:val="en-US" w:eastAsia="zh-CN"/>
        </w:rPr>
        <w:t>2</w:t>
      </w:r>
      <w:r>
        <w:rPr>
          <w:rFonts w:hint="default" w:ascii="Times New Roman" w:hAnsi="Times New Roman" w:cs="Times New Roman"/>
          <w:color w:val="auto"/>
          <w:szCs w:val="21"/>
          <w:highlight w:val="none"/>
          <w:shd w:val="clear" w:color="auto" w:fill="auto"/>
        </w:rPr>
        <w:t>）工程进度</w:t>
      </w:r>
      <w:r>
        <w:rPr>
          <w:rFonts w:hint="default" w:cs="Times New Roman"/>
          <w:color w:val="auto"/>
          <w:szCs w:val="21"/>
          <w:highlight w:val="none"/>
          <w:shd w:val="clear" w:color="auto" w:fill="auto"/>
          <w:lang w:eastAsia="zh-CN"/>
        </w:rPr>
        <w:t>款</w:t>
      </w:r>
      <w:r>
        <w:rPr>
          <w:rFonts w:hint="default" w:ascii="Times New Roman" w:hAnsi="Times New Roman" w:cs="Times New Roman"/>
          <w:strike w:val="0"/>
          <w:color w:val="auto"/>
          <w:szCs w:val="21"/>
          <w:highlight w:val="none"/>
          <w:shd w:val="clear" w:color="auto" w:fill="auto"/>
        </w:rPr>
        <w:t>付款申请</w:t>
      </w:r>
      <w:r>
        <w:rPr>
          <w:rFonts w:hint="default" w:ascii="Times New Roman" w:hAnsi="Times New Roman" w:cs="Times New Roman"/>
          <w:color w:val="auto"/>
          <w:szCs w:val="21"/>
          <w:highlight w:val="none"/>
          <w:shd w:val="clear" w:color="auto" w:fill="auto"/>
        </w:rPr>
        <w:t>：</w:t>
      </w:r>
    </w:p>
    <w:p w14:paraId="4579BB39">
      <w:pPr>
        <w:spacing w:line="400" w:lineRule="exact"/>
        <w:ind w:firstLine="600" w:firstLineChars="0"/>
        <w:rPr>
          <w:rFonts w:hint="eastAsia" w:cs="Times New Roman"/>
          <w:color w:val="auto"/>
          <w:szCs w:val="21"/>
          <w:highlight w:val="none"/>
          <w:u w:val="single"/>
          <w:shd w:val="clear" w:color="auto" w:fill="auto"/>
          <w:lang w:val="en-US" w:eastAsia="zh-CN"/>
        </w:rPr>
      </w:pPr>
      <w:r>
        <w:rPr>
          <w:rFonts w:hint="default" w:ascii="Times New Roman" w:hAnsi="Times New Roman" w:cs="Times New Roman"/>
          <w:color w:val="auto"/>
          <w:szCs w:val="21"/>
          <w:highlight w:val="none"/>
          <w:shd w:val="clear" w:color="auto" w:fill="auto"/>
        </w:rPr>
        <w:fldChar w:fldCharType="begin"/>
      </w:r>
      <w:r>
        <w:rPr>
          <w:rFonts w:hint="default" w:ascii="Times New Roman" w:hAnsi="Times New Roman" w:cs="Times New Roman"/>
          <w:color w:val="auto"/>
          <w:szCs w:val="21"/>
          <w:highlight w:val="none"/>
          <w:shd w:val="clear" w:color="auto" w:fill="auto"/>
        </w:rPr>
        <w:instrText xml:space="preserve"> = 1 \* GB3 \* MERGEFORMAT </w:instrText>
      </w:r>
      <w:r>
        <w:rPr>
          <w:rFonts w:hint="default" w:ascii="Times New Roman" w:hAnsi="Times New Roman" w:cs="Times New Roman"/>
          <w:color w:val="auto"/>
          <w:szCs w:val="21"/>
          <w:highlight w:val="none"/>
          <w:shd w:val="clear" w:color="auto" w:fill="auto"/>
        </w:rPr>
        <w:fldChar w:fldCharType="separate"/>
      </w:r>
      <w:r>
        <w:rPr>
          <w:rFonts w:hint="default" w:ascii="Times New Roman" w:hAnsi="Times New Roman" w:cs="Times New Roman"/>
          <w:color w:val="auto"/>
          <w:szCs w:val="21"/>
          <w:highlight w:val="none"/>
          <w:shd w:val="clear" w:color="auto" w:fill="auto"/>
        </w:rPr>
        <w:t>①</w:t>
      </w:r>
      <w:r>
        <w:rPr>
          <w:rFonts w:hint="default" w:ascii="Times New Roman" w:hAnsi="Times New Roman" w:cs="Times New Roman"/>
          <w:color w:val="auto"/>
          <w:szCs w:val="21"/>
          <w:highlight w:val="none"/>
          <w:shd w:val="clear" w:color="auto" w:fill="auto"/>
        </w:rPr>
        <w:fldChar w:fldCharType="end"/>
      </w:r>
      <w:r>
        <w:rPr>
          <w:rFonts w:hint="default" w:ascii="Times New Roman" w:hAnsi="Times New Roman" w:cs="Times New Roman"/>
          <w:color w:val="auto"/>
          <w:szCs w:val="21"/>
          <w:highlight w:val="none"/>
          <w:shd w:val="clear" w:color="auto" w:fill="auto"/>
        </w:rPr>
        <w:t>承包人提交进度付款申请时间：</w:t>
      </w:r>
      <w:r>
        <w:rPr>
          <w:rFonts w:hint="eastAsia" w:cs="Times New Roman"/>
          <w:color w:val="auto"/>
          <w:szCs w:val="21"/>
          <w:highlight w:val="none"/>
          <w:u w:val="single"/>
          <w:shd w:val="clear" w:color="auto" w:fill="auto"/>
          <w:lang w:eastAsia="zh-CN"/>
        </w:rPr>
        <w:t xml:space="preserve"> </w:t>
      </w:r>
      <w:r>
        <w:rPr>
          <w:rFonts w:hint="eastAsia" w:cs="Times New Roman"/>
          <w:color w:val="auto"/>
          <w:szCs w:val="21"/>
          <w:highlight w:val="none"/>
          <w:u w:val="single"/>
          <w:shd w:val="clear" w:color="auto" w:fill="auto"/>
          <w:lang w:val="en-US" w:eastAsia="zh-CN"/>
        </w:rPr>
        <w:t xml:space="preserve">             ;</w:t>
      </w:r>
    </w:p>
    <w:p w14:paraId="098CC84E">
      <w:pPr>
        <w:spacing w:line="400" w:lineRule="exact"/>
        <w:ind w:firstLine="600" w:firstLineChars="0"/>
        <w:rPr>
          <w:rFonts w:hint="eastAsia" w:ascii="宋体" w:hAnsi="宋体" w:eastAsia="宋体" w:cs="宋体"/>
          <w:strike w:val="0"/>
          <w:color w:val="auto"/>
          <w:kern w:val="0"/>
          <w:sz w:val="21"/>
          <w:szCs w:val="21"/>
          <w:highlight w:val="none"/>
          <w:shd w:val="clear" w:color="auto" w:fill="auto"/>
          <w:lang w:val="en-US" w:eastAsia="zh-CN" w:bidi="ar"/>
        </w:rPr>
      </w:pPr>
      <w:r>
        <w:rPr>
          <w:rFonts w:hint="default" w:ascii="Times New Roman" w:hAnsi="Times New Roman" w:cs="Times New Roman"/>
          <w:color w:val="auto"/>
          <w:kern w:val="0"/>
          <w:szCs w:val="21"/>
          <w:highlight w:val="none"/>
          <w:shd w:val="clear" w:color="auto" w:fill="auto"/>
        </w:rPr>
        <w:fldChar w:fldCharType="begin"/>
      </w:r>
      <w:r>
        <w:rPr>
          <w:rFonts w:hint="default" w:ascii="Times New Roman" w:hAnsi="Times New Roman" w:cs="Times New Roman"/>
          <w:color w:val="auto"/>
          <w:kern w:val="0"/>
          <w:szCs w:val="21"/>
          <w:highlight w:val="none"/>
          <w:shd w:val="clear" w:color="auto" w:fill="auto"/>
        </w:rPr>
        <w:instrText xml:space="preserve"> = 2 \* GB3 \* MERGEFORMAT </w:instrText>
      </w:r>
      <w:r>
        <w:rPr>
          <w:rFonts w:hint="default" w:ascii="Times New Roman" w:hAnsi="Times New Roman" w:cs="Times New Roman"/>
          <w:color w:val="auto"/>
          <w:kern w:val="0"/>
          <w:szCs w:val="21"/>
          <w:highlight w:val="none"/>
          <w:shd w:val="clear" w:color="auto" w:fill="auto"/>
        </w:rPr>
        <w:fldChar w:fldCharType="separate"/>
      </w:r>
      <w:r>
        <w:rPr>
          <w:rFonts w:hint="default" w:ascii="Times New Roman" w:hAnsi="Times New Roman" w:cs="Times New Roman"/>
          <w:color w:val="auto"/>
          <w:szCs w:val="21"/>
          <w:highlight w:val="none"/>
          <w:shd w:val="clear" w:color="auto" w:fill="auto"/>
        </w:rPr>
        <w:t>②</w:t>
      </w:r>
      <w:r>
        <w:rPr>
          <w:rFonts w:hint="default" w:ascii="Times New Roman" w:hAnsi="Times New Roman" w:cs="Times New Roman"/>
          <w:color w:val="auto"/>
          <w:kern w:val="0"/>
          <w:szCs w:val="21"/>
          <w:highlight w:val="none"/>
          <w:shd w:val="clear" w:color="auto" w:fill="auto"/>
        </w:rPr>
        <w:fldChar w:fldCharType="end"/>
      </w:r>
      <w:r>
        <w:rPr>
          <w:rFonts w:hint="default" w:ascii="Times New Roman" w:hAnsi="Times New Roman" w:cs="Times New Roman"/>
          <w:color w:val="auto"/>
          <w:kern w:val="0"/>
          <w:szCs w:val="21"/>
          <w:highlight w:val="none"/>
          <w:shd w:val="clear" w:color="auto" w:fill="auto"/>
        </w:rPr>
        <w:t>支付比例为</w:t>
      </w:r>
      <w:r>
        <w:rPr>
          <w:rFonts w:hint="eastAsia" w:cs="Times New Roman"/>
          <w:color w:val="auto"/>
          <w:kern w:val="0"/>
          <w:szCs w:val="21"/>
          <w:highlight w:val="none"/>
          <w:u w:val="none"/>
          <w:shd w:val="clear" w:color="auto" w:fill="auto"/>
          <w:lang w:eastAsia="zh-CN"/>
        </w:rPr>
        <w:t>：</w:t>
      </w:r>
      <w:r>
        <w:rPr>
          <w:rFonts w:hint="default" w:ascii="Times New Roman" w:hAnsi="Times New Roman" w:cs="Times New Roman"/>
          <w:color w:val="auto"/>
          <w:kern w:val="0"/>
          <w:szCs w:val="21"/>
          <w:highlight w:val="none"/>
          <w:u w:val="single"/>
          <w:shd w:val="clear" w:color="auto" w:fill="auto"/>
        </w:rPr>
        <w:t xml:space="preserve">        </w:t>
      </w:r>
      <w:r>
        <w:rPr>
          <w:rFonts w:hint="default" w:ascii="Times New Roman" w:hAnsi="Times New Roman" w:cs="Times New Roman"/>
          <w:color w:val="auto"/>
          <w:kern w:val="0"/>
          <w:szCs w:val="21"/>
          <w:highlight w:val="none"/>
          <w:shd w:val="clear" w:color="auto" w:fill="auto"/>
        </w:rPr>
        <w:t>。（</w:t>
      </w:r>
      <w:r>
        <w:rPr>
          <w:rFonts w:ascii="宋体" w:hAnsi="宋体" w:eastAsia="宋体" w:cs="宋体"/>
          <w:color w:val="auto"/>
          <w:kern w:val="0"/>
          <w:sz w:val="21"/>
          <w:szCs w:val="21"/>
          <w:highlight w:val="none"/>
          <w:shd w:val="clear" w:color="auto" w:fill="auto"/>
          <w:lang w:val="en-US" w:eastAsia="zh-CN" w:bidi="ar"/>
        </w:rPr>
        <w:t>政府机关、事业单位、国有企业建设工程进度款支付应不低于已完成工程价款的</w:t>
      </w:r>
      <w:r>
        <w:rPr>
          <w:rFonts w:hint="default" w:ascii="Times New Roman" w:hAnsi="Times New Roman" w:cs="Times New Roman"/>
          <w:color w:val="auto"/>
          <w:kern w:val="0"/>
          <w:szCs w:val="21"/>
          <w:highlight w:val="none"/>
          <w:shd w:val="clear" w:color="auto" w:fill="auto"/>
        </w:rPr>
        <w:t>80%）</w:t>
      </w:r>
    </w:p>
    <w:p w14:paraId="66C73DF0">
      <w:pPr>
        <w:spacing w:line="400" w:lineRule="exact"/>
        <w:ind w:firstLine="600" w:firstLineChars="0"/>
        <w:rPr>
          <w:rFonts w:hint="default" w:ascii="Times New Roman" w:hAnsi="Times New Roman" w:cs="Times New Roman"/>
          <w:color w:val="auto"/>
          <w:kern w:val="0"/>
          <w:szCs w:val="21"/>
          <w:highlight w:val="none"/>
          <w:shd w:val="clear" w:color="auto" w:fill="auto"/>
        </w:rPr>
      </w:pPr>
      <w:r>
        <w:rPr>
          <w:rFonts w:hint="eastAsia" w:ascii="汉仪书宋二S" w:hAnsi="汉仪书宋二S" w:eastAsia="汉仪书宋二S" w:cs="汉仪书宋二S"/>
          <w:color w:val="auto"/>
          <w:kern w:val="0"/>
          <w:szCs w:val="21"/>
          <w:highlight w:val="none"/>
          <w:shd w:val="clear" w:color="auto" w:fill="auto"/>
        </w:rPr>
        <w:t>③</w:t>
      </w:r>
      <w:r>
        <w:rPr>
          <w:rFonts w:hint="eastAsia" w:ascii="汉仪书宋二S" w:hAnsi="汉仪书宋二S" w:eastAsia="汉仪书宋二S" w:cs="汉仪书宋二S"/>
          <w:color w:val="auto"/>
          <w:kern w:val="0"/>
          <w:szCs w:val="21"/>
          <w:highlight w:val="none"/>
          <w:shd w:val="clear" w:color="auto" w:fill="auto"/>
          <w:lang w:eastAsia="zh-CN"/>
        </w:rPr>
        <w:t>支付申请：</w:t>
      </w:r>
      <w:r>
        <w:rPr>
          <w:rFonts w:hint="eastAsia" w:ascii="宋体" w:hAnsi="宋体" w:cs="宋体"/>
          <w:strike w:val="0"/>
          <w:color w:val="auto"/>
          <w:kern w:val="0"/>
          <w:sz w:val="21"/>
          <w:szCs w:val="21"/>
          <w:highlight w:val="none"/>
          <w:shd w:val="clear" w:color="auto" w:fill="auto"/>
          <w:lang w:val="en-US" w:eastAsia="zh-CN" w:bidi="ar"/>
        </w:rPr>
        <w:t>承包人</w:t>
      </w:r>
      <w:r>
        <w:rPr>
          <w:rFonts w:hint="eastAsia" w:hAnsi="宋体" w:cs="宋体"/>
          <w:color w:val="auto"/>
          <w:szCs w:val="21"/>
          <w:highlight w:val="none"/>
          <w:shd w:val="clear" w:color="auto" w:fill="auto"/>
          <w:lang w:eastAsia="zh-CN"/>
        </w:rPr>
        <w:t>按照</w:t>
      </w:r>
      <w:r>
        <w:rPr>
          <w:rFonts w:hint="eastAsia" w:ascii="宋体" w:hAnsi="宋体" w:cs="宋体"/>
          <w:color w:val="auto"/>
          <w:szCs w:val="21"/>
          <w:highlight w:val="none"/>
          <w:shd w:val="clear" w:color="auto" w:fill="auto"/>
          <w:lang w:eastAsia="zh-CN"/>
        </w:rPr>
        <w:t>本合同附件</w:t>
      </w:r>
      <w:r>
        <w:rPr>
          <w:rFonts w:hint="eastAsia" w:ascii="宋体" w:hAnsi="宋体" w:cs="宋体"/>
          <w:color w:val="auto"/>
          <w:szCs w:val="21"/>
          <w:highlight w:val="none"/>
          <w:shd w:val="clear" w:color="auto" w:fill="auto"/>
          <w:lang w:val="en-US" w:eastAsia="zh-CN"/>
        </w:rPr>
        <w:t>13《进度款</w:t>
      </w:r>
      <w:r>
        <w:rPr>
          <w:rFonts w:hint="eastAsia" w:hAnsi="宋体" w:cs="宋体"/>
          <w:color w:val="auto"/>
          <w:szCs w:val="21"/>
          <w:highlight w:val="none"/>
          <w:shd w:val="clear" w:color="auto" w:fill="auto"/>
          <w:lang w:eastAsia="zh-CN"/>
        </w:rPr>
        <w:t>支付分解表》要求的工程形象进度目标任务完成后，</w:t>
      </w:r>
      <w:r>
        <w:rPr>
          <w:rFonts w:hint="eastAsia" w:hAnsi="宋体" w:cs="宋体"/>
          <w:color w:val="auto"/>
          <w:szCs w:val="21"/>
          <w:highlight w:val="none"/>
          <w:shd w:val="clear" w:color="auto" w:fill="auto"/>
        </w:rPr>
        <w:t>向发包人书面报送</w:t>
      </w:r>
      <w:r>
        <w:rPr>
          <w:rFonts w:hint="eastAsia" w:hAnsi="宋体" w:cs="宋体"/>
          <w:color w:val="auto"/>
          <w:szCs w:val="21"/>
          <w:highlight w:val="none"/>
          <w:shd w:val="clear" w:color="auto" w:fill="auto"/>
          <w:lang w:eastAsia="zh-CN"/>
        </w:rPr>
        <w:t>《</w:t>
      </w:r>
      <w:r>
        <w:rPr>
          <w:rFonts w:hint="eastAsia" w:hAnsi="宋体" w:cs="宋体"/>
          <w:color w:val="auto"/>
          <w:szCs w:val="21"/>
          <w:highlight w:val="none"/>
          <w:shd w:val="clear" w:color="auto" w:fill="auto"/>
        </w:rPr>
        <w:t>进度款支付申请（核准）表</w:t>
      </w:r>
      <w:r>
        <w:rPr>
          <w:rFonts w:hint="eastAsia" w:hAnsi="宋体" w:cs="宋体"/>
          <w:color w:val="auto"/>
          <w:szCs w:val="21"/>
          <w:highlight w:val="none"/>
          <w:shd w:val="clear" w:color="auto" w:fill="auto"/>
          <w:lang w:eastAsia="zh-CN"/>
        </w:rPr>
        <w:t>》</w:t>
      </w:r>
      <w:r>
        <w:rPr>
          <w:rFonts w:hint="eastAsia" w:hAnsi="宋体" w:cs="宋体"/>
          <w:color w:val="auto"/>
          <w:szCs w:val="21"/>
          <w:highlight w:val="none"/>
          <w:shd w:val="clear" w:color="auto" w:fill="auto"/>
        </w:rPr>
        <w:t>和有关资料</w:t>
      </w:r>
      <w:r>
        <w:rPr>
          <w:rFonts w:hint="eastAsia" w:hAnsi="宋体" w:cs="宋体"/>
          <w:color w:val="auto"/>
          <w:szCs w:val="21"/>
          <w:highlight w:val="none"/>
          <w:shd w:val="clear" w:color="auto" w:fill="auto"/>
          <w:lang w:eastAsia="zh-CN"/>
        </w:rPr>
        <w:t>。</w:t>
      </w:r>
      <w:r>
        <w:rPr>
          <w:rFonts w:hint="default" w:ascii="宋体" w:hAnsi="宋体" w:eastAsia="宋体" w:cs="宋体"/>
          <w:b w:val="0"/>
          <w:bCs w:val="0"/>
          <w:color w:val="auto"/>
          <w:kern w:val="0"/>
          <w:sz w:val="21"/>
          <w:szCs w:val="21"/>
          <w:highlight w:val="none"/>
          <w:shd w:val="clear" w:color="auto" w:fill="auto"/>
          <w:lang w:bidi="ar"/>
        </w:rPr>
        <w:t>发承包双方确认的按本</w:t>
      </w:r>
      <w:r>
        <w:rPr>
          <w:rFonts w:hint="eastAsia" w:ascii="宋体" w:hAnsi="宋体" w:eastAsia="宋体" w:cs="宋体"/>
          <w:b w:val="0"/>
          <w:bCs w:val="0"/>
          <w:color w:val="auto"/>
          <w:kern w:val="0"/>
          <w:sz w:val="21"/>
          <w:szCs w:val="21"/>
          <w:highlight w:val="none"/>
          <w:shd w:val="clear" w:color="auto" w:fill="auto"/>
          <w:lang w:eastAsia="zh-CN" w:bidi="ar"/>
        </w:rPr>
        <w:t>合同约</w:t>
      </w:r>
      <w:r>
        <w:rPr>
          <w:rFonts w:hint="default" w:ascii="宋体" w:hAnsi="宋体" w:eastAsia="宋体" w:cs="宋体"/>
          <w:b w:val="0"/>
          <w:bCs w:val="0"/>
          <w:color w:val="auto"/>
          <w:kern w:val="0"/>
          <w:sz w:val="21"/>
          <w:szCs w:val="21"/>
          <w:highlight w:val="none"/>
          <w:shd w:val="clear" w:color="auto" w:fill="auto"/>
          <w:lang w:bidi="ar"/>
        </w:rPr>
        <w:t>定计算的合同价款调整金额应列入</w:t>
      </w:r>
      <w:r>
        <w:rPr>
          <w:rFonts w:hint="default" w:ascii="宋体" w:hAnsi="宋体" w:eastAsia="宋体" w:cs="宋体"/>
          <w:b w:val="0"/>
          <w:bCs w:val="0"/>
          <w:color w:val="auto"/>
          <w:kern w:val="0"/>
          <w:sz w:val="21"/>
          <w:szCs w:val="21"/>
          <w:highlight w:val="none"/>
          <w:shd w:val="clear" w:color="auto" w:fill="auto"/>
          <w:lang w:eastAsia="zh-CN" w:bidi="ar"/>
        </w:rPr>
        <w:t>当</w:t>
      </w:r>
      <w:r>
        <w:rPr>
          <w:rFonts w:hint="default" w:ascii="宋体" w:hAnsi="宋体" w:eastAsia="宋体" w:cs="宋体"/>
          <w:b w:val="0"/>
          <w:bCs w:val="0"/>
          <w:color w:val="auto"/>
          <w:kern w:val="0"/>
          <w:sz w:val="21"/>
          <w:szCs w:val="21"/>
          <w:highlight w:val="none"/>
          <w:shd w:val="clear" w:color="auto" w:fill="auto"/>
          <w:lang w:bidi="ar"/>
        </w:rPr>
        <w:t>期完成的进度款中。</w:t>
      </w:r>
      <w:r>
        <w:rPr>
          <w:rFonts w:hint="default" w:ascii="宋体" w:hAnsi="宋体" w:eastAsia="宋体" w:cs="宋体"/>
          <w:b w:val="0"/>
          <w:bCs w:val="0"/>
          <w:color w:val="auto"/>
          <w:kern w:val="0"/>
          <w:sz w:val="22"/>
          <w:szCs w:val="22"/>
          <w:highlight w:val="none"/>
          <w:lang w:val="en" w:bidi="ar"/>
        </w:rPr>
        <w:t>其中，人工费支付到农民工工资专用账户。</w:t>
      </w:r>
    </w:p>
    <w:p w14:paraId="23FABDAC">
      <w:pPr>
        <w:spacing w:line="400" w:lineRule="exact"/>
        <w:ind w:firstLine="601"/>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14.3.2 进度付款审核和支付</w:t>
      </w:r>
    </w:p>
    <w:p w14:paraId="3C94CCCF">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进度付款的审核方式和支付的约定：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576632C5">
      <w:pPr>
        <w:spacing w:line="400" w:lineRule="exact"/>
        <w:ind w:left="1155" w:leftChars="200" w:hanging="735" w:hangingChars="350"/>
        <w:outlineLvl w:val="2"/>
        <w:rPr>
          <w:rFonts w:hint="eastAsia" w:ascii="Times New Roman" w:hAnsi="Times New Roman" w:eastAsia="宋体" w:cs="Times New Roman"/>
          <w:color w:val="auto"/>
          <w:szCs w:val="21"/>
          <w:highlight w:val="none"/>
          <w:shd w:val="clear" w:color="auto" w:fill="auto"/>
          <w:lang w:val="en" w:eastAsia="zh-CN"/>
        </w:rPr>
      </w:pPr>
      <w:bookmarkStart w:id="3195" w:name="_Toc2128"/>
      <w:r>
        <w:rPr>
          <w:rFonts w:hint="default" w:ascii="Times New Roman" w:hAnsi="Times New Roman" w:eastAsia="宋体" w:cs="Times New Roman"/>
          <w:color w:val="auto"/>
          <w:szCs w:val="21"/>
          <w:highlight w:val="none"/>
          <w:shd w:val="clear" w:color="auto" w:fill="auto"/>
        </w:rPr>
        <w:t xml:space="preserve">14.4 </w:t>
      </w:r>
      <w:r>
        <w:rPr>
          <w:rFonts w:hint="eastAsia" w:ascii="Times New Roman" w:hAnsi="Times New Roman" w:eastAsia="宋体" w:cs="Times New Roman"/>
          <w:color w:val="auto"/>
          <w:szCs w:val="21"/>
          <w:highlight w:val="none"/>
          <w:shd w:val="clear" w:color="auto" w:fill="auto"/>
          <w:lang w:val="en-US" w:eastAsia="zh-CN"/>
        </w:rPr>
        <w:t>过程结算</w:t>
      </w:r>
      <w:bookmarkEnd w:id="3195"/>
    </w:p>
    <w:p w14:paraId="21580102">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本工程是否实施过程结算：</w:t>
      </w:r>
      <w:r>
        <w:rPr>
          <w:rFonts w:hint="eastAsia" w:ascii="Times New Roman" w:hAnsi="Times New Roman"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 xml:space="preserve">是       </w:t>
      </w:r>
      <w:r>
        <w:rPr>
          <w:rFonts w:hint="eastAsia" w:ascii="Times New Roman" w:hAnsi="Times New Roman"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否。</w:t>
      </w:r>
    </w:p>
    <w:p w14:paraId="5E08898C">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 xml:space="preserve">14.4.1过程结算节点划分                      </w:t>
      </w:r>
    </w:p>
    <w:p w14:paraId="4A12A678">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发承包双方对项目工程过程结算节点的划分如下：</w:t>
      </w:r>
    </w:p>
    <w:p w14:paraId="6786B2C7">
      <w:pPr>
        <w:numPr>
          <w:ilvl w:val="0"/>
          <w:numId w:val="9"/>
        </w:numPr>
        <w:spacing w:line="400" w:lineRule="exact"/>
        <w:ind w:firstLine="600"/>
        <w:rPr>
          <w:rFonts w:hint="eastAsia" w:ascii="Times New Roman" w:hAnsi="Times New Roman" w:cs="Times New Roman"/>
          <w:color w:val="auto"/>
          <w:szCs w:val="21"/>
          <w:highlight w:val="none"/>
          <w:u w:val="single"/>
          <w:shd w:val="clear" w:color="auto" w:fill="auto"/>
        </w:rPr>
      </w:pPr>
      <w:r>
        <w:rPr>
          <w:rFonts w:hint="eastAsia" w:ascii="Times New Roman" w:hAnsi="Times New Roman" w:cs="Times New Roman"/>
          <w:color w:val="auto"/>
          <w:szCs w:val="21"/>
          <w:highlight w:val="none"/>
          <w:u w:val="single"/>
          <w:shd w:val="clear" w:color="auto" w:fill="auto"/>
          <w:lang w:val="en-US" w:eastAsia="zh-CN"/>
        </w:rPr>
        <w:t xml:space="preserve">                              </w:t>
      </w:r>
    </w:p>
    <w:p w14:paraId="62D94F36">
      <w:pPr>
        <w:numPr>
          <w:ilvl w:val="0"/>
          <w:numId w:val="9"/>
        </w:numPr>
        <w:spacing w:line="400" w:lineRule="exact"/>
        <w:ind w:firstLine="600"/>
        <w:rPr>
          <w:rFonts w:hint="eastAsia" w:ascii="Times New Roman" w:hAnsi="Times New Roman" w:cs="Times New Roman"/>
          <w:color w:val="auto"/>
          <w:szCs w:val="21"/>
          <w:highlight w:val="none"/>
          <w:u w:val="single"/>
          <w:shd w:val="clear" w:color="auto" w:fill="auto"/>
        </w:rPr>
      </w:pPr>
      <w:r>
        <w:rPr>
          <w:rFonts w:hint="eastAsia" w:ascii="Times New Roman" w:hAnsi="Times New Roman" w:cs="Times New Roman"/>
          <w:color w:val="auto"/>
          <w:szCs w:val="21"/>
          <w:highlight w:val="none"/>
          <w:u w:val="single"/>
          <w:shd w:val="clear" w:color="auto" w:fill="auto"/>
          <w:lang w:val="en-US" w:eastAsia="zh-CN"/>
        </w:rPr>
        <w:t xml:space="preserve">                              </w:t>
      </w:r>
    </w:p>
    <w:p w14:paraId="6703D25C">
      <w:pPr>
        <w:numPr>
          <w:ilvl w:val="0"/>
          <w:numId w:val="9"/>
        </w:numPr>
        <w:spacing w:line="400" w:lineRule="exact"/>
        <w:ind w:firstLine="600"/>
        <w:rPr>
          <w:rFonts w:hint="eastAsia" w:ascii="Times New Roman" w:hAnsi="Times New Roman" w:cs="Times New Roman"/>
          <w:color w:val="auto"/>
          <w:szCs w:val="21"/>
          <w:highlight w:val="none"/>
          <w:u w:val="single"/>
          <w:shd w:val="clear" w:color="auto" w:fill="auto"/>
        </w:rPr>
      </w:pPr>
      <w:r>
        <w:rPr>
          <w:rFonts w:hint="eastAsia" w:ascii="Times New Roman" w:hAnsi="Times New Roman" w:cs="Times New Roman"/>
          <w:color w:val="auto"/>
          <w:szCs w:val="21"/>
          <w:highlight w:val="none"/>
          <w:u w:val="single"/>
          <w:shd w:val="clear" w:color="auto" w:fill="auto"/>
          <w:lang w:val="en-US" w:eastAsia="zh-CN"/>
        </w:rPr>
        <w:t xml:space="preserve">                              </w:t>
      </w:r>
    </w:p>
    <w:p w14:paraId="1DBFF3E0">
      <w:pPr>
        <w:numPr>
          <w:ilvl w:val="0"/>
          <w:numId w:val="9"/>
        </w:numPr>
        <w:spacing w:line="400" w:lineRule="exact"/>
        <w:ind w:firstLine="600"/>
        <w:rPr>
          <w:rFonts w:hint="eastAsia" w:ascii="Times New Roman" w:hAnsi="Times New Roman" w:cs="Times New Roman"/>
          <w:color w:val="auto"/>
          <w:szCs w:val="21"/>
          <w:highlight w:val="none"/>
          <w:u w:val="single"/>
          <w:shd w:val="clear" w:color="auto" w:fill="auto"/>
        </w:rPr>
      </w:pPr>
      <w:r>
        <w:rPr>
          <w:rFonts w:hint="eastAsia" w:ascii="Times New Roman" w:hAnsi="Times New Roman" w:cs="Times New Roman"/>
          <w:color w:val="auto"/>
          <w:szCs w:val="21"/>
          <w:highlight w:val="none"/>
          <w:u w:val="single"/>
          <w:shd w:val="clear" w:color="auto" w:fill="auto"/>
          <w:lang w:val="en-US" w:eastAsia="zh-CN"/>
        </w:rPr>
        <w:t xml:space="preserve">                              </w:t>
      </w:r>
    </w:p>
    <w:p w14:paraId="07A522C7">
      <w:pPr>
        <w:numPr>
          <w:ilvl w:val="0"/>
          <w:numId w:val="0"/>
        </w:numPr>
        <w:spacing w:line="400" w:lineRule="exact"/>
        <w:ind w:firstLine="630" w:firstLineChars="300"/>
        <w:rPr>
          <w:rFonts w:hint="eastAsia" w:ascii="Times New Roman" w:hAnsi="Times New Roman" w:cs="Times New Roman"/>
          <w:color w:val="auto"/>
          <w:szCs w:val="21"/>
          <w:highlight w:val="none"/>
          <w:u w:val="single"/>
          <w:shd w:val="clear" w:color="auto" w:fill="auto"/>
        </w:rPr>
      </w:pPr>
      <w:r>
        <w:rPr>
          <w:rFonts w:hint="eastAsia" w:ascii="Times New Roman" w:hAnsi="Times New Roman" w:cs="Times New Roman"/>
          <w:color w:val="auto"/>
          <w:szCs w:val="21"/>
          <w:highlight w:val="none"/>
          <w:u w:val="single"/>
          <w:shd w:val="clear" w:color="auto" w:fill="auto"/>
          <w:lang w:val="en-US" w:eastAsia="zh-CN"/>
        </w:rPr>
        <w:t>……</w:t>
      </w:r>
    </w:p>
    <w:p w14:paraId="0EB377D9">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划分提示</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发承包双方可根据项目大小合理划分，房屋建筑工程施工过程结算节点可分为土方开挖及基坑支护、桩基工程、地下室工程、地上主体结构工程（可分段）和装饰装修及安装工程（可分专业）等。市政基础设施建筑工程施工过程结算节点可采用分段、分单项或分专业合理划分。</w:t>
      </w:r>
    </w:p>
    <w:p w14:paraId="38C8AE03">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14.4.2过程结算程序</w:t>
      </w:r>
    </w:p>
    <w:p w14:paraId="723E9C8F">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14.4.2.1过程结算应在结算节点工程质量验收合格后进行。</w:t>
      </w:r>
    </w:p>
    <w:p w14:paraId="448281DB">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14.4.2.2 发承包双方选择以下第</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种方式完成工程项目的过程结算：</w:t>
      </w:r>
    </w:p>
    <w:p w14:paraId="4F24BF63">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（1）合同未约定竣工结算以财政部门意见为准时，承包方应在施工过程结算节点工程验收合格后的</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日内（根据过程结算节点工程量约定，但不得超过50天）向发包方递交完整的施工过程结算文件及相应结算资料；发包方收到上述文件资料后应在</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日内（根据过程结算节点工程量约定，但审核时限不得超过附表规定的时间）完成施工过程结算的核对、确认。因发包方原因逾期未完成审核或已完成审核但是逾期向承包方提出异议的，可视同发包方认可承包方报送的施工过程结算文件。因承包方原因未在约定期限内提交施工过程结算文件，发包方可以依据已有资料自行开展施工过程结算活动。</w:t>
      </w:r>
    </w:p>
    <w:p w14:paraId="4D5C6D85">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施工过程结算发包方审核时限：</w:t>
      </w:r>
    </w:p>
    <w:tbl>
      <w:tblPr>
        <w:tblStyle w:val="83"/>
        <w:tblW w:w="7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6"/>
        <w:gridCol w:w="2543"/>
      </w:tblGrid>
      <w:tr w14:paraId="440F9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atLeast"/>
          <w:jc w:val="center"/>
        </w:trPr>
        <w:tc>
          <w:tcPr>
            <w:tcW w:w="5316" w:type="dxa"/>
            <w:noWrap w:val="0"/>
            <w:vAlign w:val="center"/>
          </w:tcPr>
          <w:p w14:paraId="0759FECC">
            <w:pPr>
              <w:spacing w:line="400" w:lineRule="exact"/>
              <w:ind w:firstLine="600"/>
              <w:rPr>
                <w:rFonts w:ascii="宋体" w:hAnsi="宋体" w:eastAsia="宋体" w:cs="宋体"/>
                <w:color w:val="auto"/>
                <w:szCs w:val="21"/>
                <w:highlight w:val="none"/>
                <w:shd w:val="clear" w:color="auto" w:fill="auto"/>
              </w:rPr>
            </w:pPr>
            <w:r>
              <w:rPr>
                <w:rFonts w:hint="eastAsia" w:ascii="宋体" w:hAnsi="宋体" w:eastAsia="宋体" w:cs="宋体"/>
                <w:color w:val="auto"/>
                <w:szCs w:val="21"/>
                <w:highlight w:val="none"/>
                <w:shd w:val="clear" w:color="auto" w:fill="auto"/>
              </w:rPr>
              <w:t>过程结算金额</w:t>
            </w:r>
          </w:p>
        </w:tc>
        <w:tc>
          <w:tcPr>
            <w:tcW w:w="2543" w:type="dxa"/>
            <w:noWrap w:val="0"/>
            <w:vAlign w:val="center"/>
          </w:tcPr>
          <w:p w14:paraId="2621E1B3">
            <w:pPr>
              <w:spacing w:line="400" w:lineRule="exact"/>
              <w:ind w:firstLine="600"/>
              <w:rPr>
                <w:rFonts w:ascii="宋体" w:hAnsi="宋体" w:eastAsia="宋体" w:cs="宋体"/>
                <w:color w:val="auto"/>
                <w:szCs w:val="21"/>
                <w:highlight w:val="none"/>
                <w:shd w:val="clear" w:color="auto" w:fill="auto"/>
              </w:rPr>
            </w:pPr>
            <w:r>
              <w:rPr>
                <w:rFonts w:hint="eastAsia" w:ascii="宋体" w:hAnsi="宋体" w:eastAsia="宋体" w:cs="宋体"/>
                <w:color w:val="auto"/>
                <w:szCs w:val="21"/>
                <w:highlight w:val="none"/>
                <w:shd w:val="clear" w:color="auto" w:fill="auto"/>
              </w:rPr>
              <w:t>审核时间</w:t>
            </w:r>
          </w:p>
        </w:tc>
      </w:tr>
      <w:tr w14:paraId="2BC31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5316" w:type="dxa"/>
            <w:noWrap w:val="0"/>
            <w:vAlign w:val="center"/>
          </w:tcPr>
          <w:p w14:paraId="119B1AAA">
            <w:pPr>
              <w:spacing w:line="400" w:lineRule="exact"/>
              <w:ind w:firstLine="600"/>
              <w:rPr>
                <w:rFonts w:ascii="宋体" w:hAnsi="宋体" w:eastAsia="宋体" w:cs="宋体"/>
                <w:color w:val="auto"/>
                <w:szCs w:val="21"/>
                <w:highlight w:val="none"/>
                <w:shd w:val="clear" w:color="auto" w:fill="auto"/>
              </w:rPr>
            </w:pPr>
            <w:r>
              <w:rPr>
                <w:rFonts w:ascii="宋体" w:hAnsi="宋体" w:eastAsia="宋体" w:cs="宋体"/>
                <w:color w:val="auto"/>
                <w:szCs w:val="21"/>
                <w:highlight w:val="none"/>
                <w:shd w:val="clear" w:color="auto" w:fill="auto"/>
              </w:rPr>
              <w:t>500</w:t>
            </w:r>
            <w:r>
              <w:rPr>
                <w:rFonts w:hint="eastAsia" w:ascii="宋体" w:hAnsi="宋体" w:eastAsia="宋体" w:cs="宋体"/>
                <w:color w:val="auto"/>
                <w:szCs w:val="21"/>
                <w:highlight w:val="none"/>
                <w:shd w:val="clear" w:color="auto" w:fill="auto"/>
              </w:rPr>
              <w:t>万元以下</w:t>
            </w:r>
          </w:p>
        </w:tc>
        <w:tc>
          <w:tcPr>
            <w:tcW w:w="2543" w:type="dxa"/>
            <w:noWrap w:val="0"/>
            <w:vAlign w:val="center"/>
          </w:tcPr>
          <w:p w14:paraId="322C5189">
            <w:pPr>
              <w:spacing w:line="400" w:lineRule="exact"/>
              <w:ind w:firstLine="600"/>
              <w:rPr>
                <w:rFonts w:ascii="宋体" w:hAnsi="宋体" w:eastAsia="宋体" w:cs="宋体"/>
                <w:color w:val="auto"/>
                <w:szCs w:val="21"/>
                <w:highlight w:val="none"/>
                <w:shd w:val="clear" w:color="auto" w:fill="auto"/>
              </w:rPr>
            </w:pPr>
            <w:r>
              <w:rPr>
                <w:rFonts w:ascii="宋体" w:hAnsi="宋体" w:eastAsia="宋体" w:cs="宋体"/>
                <w:color w:val="auto"/>
                <w:szCs w:val="21"/>
                <w:highlight w:val="none"/>
                <w:shd w:val="clear" w:color="auto" w:fill="auto"/>
              </w:rPr>
              <w:t>20</w:t>
            </w:r>
            <w:r>
              <w:rPr>
                <w:rFonts w:hint="eastAsia" w:ascii="宋体" w:hAnsi="宋体" w:eastAsia="宋体" w:cs="宋体"/>
                <w:color w:val="auto"/>
                <w:szCs w:val="21"/>
                <w:highlight w:val="none"/>
                <w:shd w:val="clear" w:color="auto" w:fill="auto"/>
              </w:rPr>
              <w:t>天</w:t>
            </w:r>
          </w:p>
        </w:tc>
      </w:tr>
      <w:tr w14:paraId="6473C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5316" w:type="dxa"/>
            <w:noWrap w:val="0"/>
            <w:vAlign w:val="center"/>
          </w:tcPr>
          <w:p w14:paraId="3BE4859B">
            <w:pPr>
              <w:spacing w:line="400" w:lineRule="exact"/>
              <w:ind w:firstLine="600"/>
              <w:rPr>
                <w:rFonts w:ascii="宋体" w:hAnsi="宋体" w:eastAsia="宋体" w:cs="宋体"/>
                <w:color w:val="auto"/>
                <w:szCs w:val="21"/>
                <w:highlight w:val="none"/>
                <w:shd w:val="clear" w:color="auto" w:fill="auto"/>
              </w:rPr>
            </w:pPr>
            <w:r>
              <w:rPr>
                <w:rFonts w:ascii="宋体" w:hAnsi="宋体" w:eastAsia="宋体" w:cs="宋体"/>
                <w:color w:val="auto"/>
                <w:szCs w:val="21"/>
                <w:highlight w:val="none"/>
                <w:shd w:val="clear" w:color="auto" w:fill="auto"/>
              </w:rPr>
              <w:t>500</w:t>
            </w:r>
            <w:r>
              <w:rPr>
                <w:rFonts w:hint="eastAsia" w:ascii="宋体" w:hAnsi="宋体" w:eastAsia="宋体" w:cs="宋体"/>
                <w:color w:val="auto"/>
                <w:szCs w:val="21"/>
                <w:highlight w:val="none"/>
                <w:shd w:val="clear" w:color="auto" w:fill="auto"/>
              </w:rPr>
              <w:t>万元</w:t>
            </w:r>
            <w:r>
              <w:rPr>
                <w:rFonts w:ascii="宋体" w:hAnsi="宋体" w:eastAsia="宋体" w:cs="宋体"/>
                <w:color w:val="auto"/>
                <w:szCs w:val="21"/>
                <w:highlight w:val="none"/>
                <w:shd w:val="clear" w:color="auto" w:fill="auto"/>
              </w:rPr>
              <w:t>-2000</w:t>
            </w:r>
            <w:r>
              <w:rPr>
                <w:rFonts w:hint="eastAsia" w:ascii="宋体" w:hAnsi="宋体" w:eastAsia="宋体" w:cs="宋体"/>
                <w:color w:val="auto"/>
                <w:szCs w:val="21"/>
                <w:highlight w:val="none"/>
                <w:shd w:val="clear" w:color="auto" w:fill="auto"/>
              </w:rPr>
              <w:t>万元</w:t>
            </w:r>
          </w:p>
        </w:tc>
        <w:tc>
          <w:tcPr>
            <w:tcW w:w="2543" w:type="dxa"/>
            <w:noWrap w:val="0"/>
            <w:vAlign w:val="center"/>
          </w:tcPr>
          <w:p w14:paraId="15E6C4D7">
            <w:pPr>
              <w:spacing w:line="400" w:lineRule="exact"/>
              <w:ind w:firstLine="600"/>
              <w:rPr>
                <w:rFonts w:ascii="宋体" w:hAnsi="宋体" w:eastAsia="宋体" w:cs="宋体"/>
                <w:color w:val="auto"/>
                <w:szCs w:val="21"/>
                <w:highlight w:val="none"/>
                <w:shd w:val="clear" w:color="auto" w:fill="auto"/>
              </w:rPr>
            </w:pPr>
            <w:r>
              <w:rPr>
                <w:rFonts w:ascii="宋体" w:hAnsi="宋体" w:eastAsia="宋体" w:cs="宋体"/>
                <w:color w:val="auto"/>
                <w:szCs w:val="21"/>
                <w:highlight w:val="none"/>
                <w:shd w:val="clear" w:color="auto" w:fill="auto"/>
              </w:rPr>
              <w:t>30</w:t>
            </w:r>
            <w:r>
              <w:rPr>
                <w:rFonts w:hint="eastAsia" w:ascii="宋体" w:hAnsi="宋体" w:eastAsia="宋体" w:cs="宋体"/>
                <w:color w:val="auto"/>
                <w:szCs w:val="21"/>
                <w:highlight w:val="none"/>
                <w:shd w:val="clear" w:color="auto" w:fill="auto"/>
              </w:rPr>
              <w:t>天</w:t>
            </w:r>
          </w:p>
        </w:tc>
      </w:tr>
      <w:tr w14:paraId="26414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5316" w:type="dxa"/>
            <w:noWrap w:val="0"/>
            <w:vAlign w:val="center"/>
          </w:tcPr>
          <w:p w14:paraId="6DEDE456">
            <w:pPr>
              <w:spacing w:line="400" w:lineRule="exact"/>
              <w:ind w:firstLine="600"/>
              <w:rPr>
                <w:rFonts w:ascii="宋体" w:hAnsi="宋体" w:eastAsia="宋体" w:cs="宋体"/>
                <w:color w:val="auto"/>
                <w:szCs w:val="21"/>
                <w:highlight w:val="none"/>
                <w:shd w:val="clear" w:color="auto" w:fill="auto"/>
              </w:rPr>
            </w:pPr>
            <w:r>
              <w:rPr>
                <w:rFonts w:ascii="宋体" w:hAnsi="宋体" w:eastAsia="宋体" w:cs="宋体"/>
                <w:color w:val="auto"/>
                <w:szCs w:val="21"/>
                <w:highlight w:val="none"/>
                <w:shd w:val="clear" w:color="auto" w:fill="auto"/>
              </w:rPr>
              <w:t>2000</w:t>
            </w:r>
            <w:r>
              <w:rPr>
                <w:rFonts w:hint="eastAsia" w:ascii="宋体" w:hAnsi="宋体" w:eastAsia="宋体" w:cs="宋体"/>
                <w:color w:val="auto"/>
                <w:szCs w:val="21"/>
                <w:highlight w:val="none"/>
                <w:shd w:val="clear" w:color="auto" w:fill="auto"/>
              </w:rPr>
              <w:t>万元</w:t>
            </w:r>
            <w:r>
              <w:rPr>
                <w:rFonts w:ascii="宋体" w:hAnsi="宋体" w:eastAsia="宋体" w:cs="宋体"/>
                <w:color w:val="auto"/>
                <w:szCs w:val="21"/>
                <w:highlight w:val="none"/>
                <w:shd w:val="clear" w:color="auto" w:fill="auto"/>
              </w:rPr>
              <w:t>-5000</w:t>
            </w:r>
            <w:r>
              <w:rPr>
                <w:rFonts w:hint="eastAsia" w:ascii="宋体" w:hAnsi="宋体" w:eastAsia="宋体" w:cs="宋体"/>
                <w:color w:val="auto"/>
                <w:szCs w:val="21"/>
                <w:highlight w:val="none"/>
                <w:shd w:val="clear" w:color="auto" w:fill="auto"/>
              </w:rPr>
              <w:t>万元</w:t>
            </w:r>
          </w:p>
        </w:tc>
        <w:tc>
          <w:tcPr>
            <w:tcW w:w="2543" w:type="dxa"/>
            <w:noWrap w:val="0"/>
            <w:vAlign w:val="center"/>
          </w:tcPr>
          <w:p w14:paraId="446EC2EB">
            <w:pPr>
              <w:spacing w:line="400" w:lineRule="exact"/>
              <w:ind w:firstLine="600"/>
              <w:rPr>
                <w:rFonts w:ascii="宋体" w:hAnsi="宋体" w:eastAsia="宋体" w:cs="宋体"/>
                <w:color w:val="auto"/>
                <w:szCs w:val="21"/>
                <w:highlight w:val="none"/>
                <w:shd w:val="clear" w:color="auto" w:fill="auto"/>
              </w:rPr>
            </w:pPr>
            <w:r>
              <w:rPr>
                <w:rFonts w:ascii="宋体" w:hAnsi="宋体" w:eastAsia="宋体" w:cs="宋体"/>
                <w:color w:val="auto"/>
                <w:szCs w:val="21"/>
                <w:highlight w:val="none"/>
                <w:shd w:val="clear" w:color="auto" w:fill="auto"/>
              </w:rPr>
              <w:t>45</w:t>
            </w:r>
            <w:r>
              <w:rPr>
                <w:rFonts w:hint="eastAsia" w:ascii="宋体" w:hAnsi="宋体" w:eastAsia="宋体" w:cs="宋体"/>
                <w:color w:val="auto"/>
                <w:szCs w:val="21"/>
                <w:highlight w:val="none"/>
                <w:shd w:val="clear" w:color="auto" w:fill="auto"/>
              </w:rPr>
              <w:t>天</w:t>
            </w:r>
          </w:p>
        </w:tc>
      </w:tr>
      <w:tr w14:paraId="73A6C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5316" w:type="dxa"/>
            <w:noWrap w:val="0"/>
            <w:vAlign w:val="center"/>
          </w:tcPr>
          <w:p w14:paraId="432CCCB0">
            <w:pPr>
              <w:spacing w:line="400" w:lineRule="exact"/>
              <w:ind w:firstLine="600"/>
              <w:rPr>
                <w:rFonts w:ascii="宋体" w:hAnsi="宋体" w:eastAsia="宋体" w:cs="宋体"/>
                <w:color w:val="auto"/>
                <w:szCs w:val="21"/>
                <w:highlight w:val="none"/>
                <w:shd w:val="clear" w:color="auto" w:fill="auto"/>
              </w:rPr>
            </w:pPr>
            <w:r>
              <w:rPr>
                <w:rFonts w:ascii="宋体" w:hAnsi="宋体" w:eastAsia="宋体" w:cs="宋体"/>
                <w:color w:val="auto"/>
                <w:szCs w:val="21"/>
                <w:highlight w:val="none"/>
                <w:shd w:val="clear" w:color="auto" w:fill="auto"/>
              </w:rPr>
              <w:t>5000</w:t>
            </w:r>
            <w:r>
              <w:rPr>
                <w:rFonts w:hint="eastAsia" w:ascii="宋体" w:hAnsi="宋体" w:eastAsia="宋体" w:cs="宋体"/>
                <w:color w:val="auto"/>
                <w:szCs w:val="21"/>
                <w:highlight w:val="none"/>
                <w:shd w:val="clear" w:color="auto" w:fill="auto"/>
              </w:rPr>
              <w:t>万元以上</w:t>
            </w:r>
          </w:p>
        </w:tc>
        <w:tc>
          <w:tcPr>
            <w:tcW w:w="2543" w:type="dxa"/>
            <w:noWrap w:val="0"/>
            <w:vAlign w:val="center"/>
          </w:tcPr>
          <w:p w14:paraId="567C7BD5">
            <w:pPr>
              <w:spacing w:line="400" w:lineRule="exact"/>
              <w:ind w:firstLine="600"/>
              <w:rPr>
                <w:rFonts w:ascii="宋体" w:hAnsi="宋体" w:eastAsia="宋体" w:cs="宋体"/>
                <w:color w:val="auto"/>
                <w:szCs w:val="21"/>
                <w:highlight w:val="none"/>
                <w:shd w:val="clear" w:color="auto" w:fill="auto"/>
              </w:rPr>
            </w:pPr>
            <w:r>
              <w:rPr>
                <w:rFonts w:ascii="宋体" w:hAnsi="宋体" w:eastAsia="宋体" w:cs="宋体"/>
                <w:color w:val="auto"/>
                <w:szCs w:val="21"/>
                <w:highlight w:val="none"/>
                <w:shd w:val="clear" w:color="auto" w:fill="auto"/>
              </w:rPr>
              <w:t>60</w:t>
            </w:r>
            <w:r>
              <w:rPr>
                <w:rFonts w:hint="eastAsia" w:ascii="宋体" w:hAnsi="宋体" w:eastAsia="宋体" w:cs="宋体"/>
                <w:color w:val="auto"/>
                <w:szCs w:val="21"/>
                <w:highlight w:val="none"/>
                <w:shd w:val="clear" w:color="auto" w:fill="auto"/>
              </w:rPr>
              <w:t>天</w:t>
            </w:r>
          </w:p>
        </w:tc>
      </w:tr>
      <w:tr w14:paraId="02F78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5316" w:type="dxa"/>
            <w:noWrap w:val="0"/>
            <w:vAlign w:val="center"/>
          </w:tcPr>
          <w:p w14:paraId="75200C72">
            <w:pPr>
              <w:spacing w:line="400" w:lineRule="exact"/>
              <w:ind w:firstLine="600"/>
              <w:rPr>
                <w:rFonts w:ascii="宋体" w:hAnsi="宋体" w:eastAsia="宋体" w:cs="宋体"/>
                <w:color w:val="auto"/>
                <w:szCs w:val="21"/>
                <w:highlight w:val="none"/>
                <w:shd w:val="clear" w:color="auto" w:fill="auto"/>
              </w:rPr>
            </w:pPr>
            <w:r>
              <w:rPr>
                <w:rFonts w:hint="eastAsia" w:ascii="宋体" w:hAnsi="宋体" w:eastAsia="宋体" w:cs="宋体"/>
                <w:color w:val="auto"/>
                <w:szCs w:val="21"/>
                <w:highlight w:val="none"/>
                <w:shd w:val="clear" w:color="auto" w:fill="auto"/>
              </w:rPr>
              <w:t>5000万以上每增加</w:t>
            </w:r>
            <w:r>
              <w:rPr>
                <w:rFonts w:ascii="宋体" w:hAnsi="宋体" w:eastAsia="宋体" w:cs="宋体"/>
                <w:color w:val="auto"/>
                <w:szCs w:val="21"/>
                <w:highlight w:val="none"/>
                <w:shd w:val="clear" w:color="auto" w:fill="auto"/>
              </w:rPr>
              <w:t>0.5</w:t>
            </w:r>
            <w:r>
              <w:rPr>
                <w:rFonts w:hint="eastAsia" w:ascii="宋体" w:hAnsi="宋体" w:eastAsia="宋体" w:cs="宋体"/>
                <w:color w:val="auto"/>
                <w:szCs w:val="21"/>
                <w:highlight w:val="none"/>
                <w:shd w:val="clear" w:color="auto" w:fill="auto"/>
              </w:rPr>
              <w:t>亿</w:t>
            </w:r>
            <w:r>
              <w:rPr>
                <w:rFonts w:hint="eastAsia" w:ascii="宋体" w:hAnsi="宋体" w:cs="宋体"/>
                <w:color w:val="auto"/>
                <w:szCs w:val="21"/>
                <w:highlight w:val="none"/>
                <w:shd w:val="clear" w:color="auto" w:fill="auto"/>
                <w:lang w:eastAsia="zh-CN"/>
              </w:rPr>
              <w:t>（</w:t>
            </w:r>
            <w:r>
              <w:rPr>
                <w:rFonts w:hint="eastAsia" w:ascii="宋体" w:hAnsi="宋体" w:eastAsia="宋体" w:cs="宋体"/>
                <w:color w:val="auto"/>
                <w:szCs w:val="21"/>
                <w:highlight w:val="none"/>
                <w:shd w:val="clear" w:color="auto" w:fill="auto"/>
              </w:rPr>
              <w:t>不足0.5亿不增加</w:t>
            </w:r>
            <w:r>
              <w:rPr>
                <w:rFonts w:hint="eastAsia" w:ascii="宋体" w:hAnsi="宋体" w:cs="宋体"/>
                <w:color w:val="auto"/>
                <w:szCs w:val="21"/>
                <w:highlight w:val="none"/>
                <w:shd w:val="clear" w:color="auto" w:fill="auto"/>
                <w:lang w:eastAsia="zh-CN"/>
              </w:rPr>
              <w:t>）</w:t>
            </w:r>
          </w:p>
        </w:tc>
        <w:tc>
          <w:tcPr>
            <w:tcW w:w="2543" w:type="dxa"/>
            <w:noWrap w:val="0"/>
            <w:vAlign w:val="center"/>
          </w:tcPr>
          <w:p w14:paraId="6413C918">
            <w:pPr>
              <w:spacing w:line="400" w:lineRule="exact"/>
              <w:ind w:firstLine="600"/>
              <w:rPr>
                <w:rFonts w:hint="eastAsia" w:ascii="宋体" w:hAnsi="宋体" w:eastAsia="宋体" w:cs="宋体"/>
                <w:color w:val="auto"/>
                <w:szCs w:val="21"/>
                <w:highlight w:val="none"/>
                <w:shd w:val="clear" w:color="auto" w:fill="auto"/>
              </w:rPr>
            </w:pPr>
            <w:r>
              <w:rPr>
                <w:rFonts w:hint="eastAsia" w:ascii="宋体" w:hAnsi="宋体" w:eastAsia="宋体" w:cs="宋体"/>
                <w:color w:val="auto"/>
                <w:szCs w:val="21"/>
                <w:highlight w:val="none"/>
                <w:shd w:val="clear" w:color="auto" w:fill="auto"/>
              </w:rPr>
              <w:t>增加10天</w:t>
            </w:r>
          </w:p>
        </w:tc>
      </w:tr>
    </w:tbl>
    <w:p w14:paraId="012EAED0">
      <w:pPr>
        <w:spacing w:line="400" w:lineRule="exact"/>
        <w:ind w:firstLine="600"/>
        <w:rPr>
          <w:rFonts w:hint="default" w:ascii="Times New Roman" w:hAnsi="Times New Roman" w:cs="Times New Roman"/>
          <w:color w:val="auto"/>
          <w:szCs w:val="21"/>
          <w:highlight w:val="none"/>
          <w:shd w:val="clear" w:color="auto" w:fill="auto"/>
        </w:rPr>
      </w:pPr>
    </w:p>
    <w:p w14:paraId="66D46F4E">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（2）合同约定竣工结算以财政部门意见为准时，承包方应在施工过程结算节点工程验收合格后的</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天内（根据过程结算节点工程量约定，但不得超过50天）向发包方递交完整的施工过程结算文件及相应结算资料；发包方和财政部门收到上述文件资料后应在   天内（根据过程结算节点工程量约定，但共同审核时限不得超过附表规定的时间）完成施工过程结算的核对、确认。因发包方和财政部门原因逾期未完成审核或已完成审核但是逾期向承包方提出异议的，应当视同发包方认可承包方报送的施工过程结算文件。因承包方原因未在约定期限内提交施工过程结算文件，发包方可以依据已有资料自行开展施工过程结算活动。</w:t>
      </w:r>
    </w:p>
    <w:p w14:paraId="4E464605">
      <w:pPr>
        <w:spacing w:line="400" w:lineRule="exact"/>
        <w:ind w:firstLine="600"/>
        <w:rPr>
          <w:rFonts w:hint="eastAsia" w:ascii="Times New Roman" w:hAnsi="Times New Roman" w:eastAsia="宋体" w:cs="Times New Roman"/>
          <w:color w:val="auto"/>
          <w:szCs w:val="21"/>
          <w:highlight w:val="none"/>
          <w:shd w:val="clear" w:color="auto" w:fill="auto"/>
          <w:lang w:eastAsia="zh-CN"/>
        </w:rPr>
      </w:pPr>
      <w:r>
        <w:rPr>
          <w:rFonts w:hint="default" w:ascii="Times New Roman" w:hAnsi="Times New Roman" w:cs="Times New Roman"/>
          <w:color w:val="auto"/>
          <w:szCs w:val="21"/>
          <w:highlight w:val="none"/>
          <w:shd w:val="clear" w:color="auto" w:fill="auto"/>
        </w:rPr>
        <w:t>施工过程结算发包方与财政部门共同审核时限</w:t>
      </w:r>
      <w:r>
        <w:rPr>
          <w:rFonts w:hint="eastAsia" w:ascii="Times New Roman" w:hAnsi="Times New Roman" w:cs="Times New Roman"/>
          <w:color w:val="auto"/>
          <w:szCs w:val="21"/>
          <w:highlight w:val="none"/>
          <w:shd w:val="clear" w:color="auto" w:fill="auto"/>
          <w:lang w:eastAsia="zh-CN"/>
        </w:rPr>
        <w:t>：</w:t>
      </w:r>
    </w:p>
    <w:tbl>
      <w:tblPr>
        <w:tblStyle w:val="83"/>
        <w:tblW w:w="80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9"/>
        <w:gridCol w:w="2620"/>
      </w:tblGrid>
      <w:tr w14:paraId="279F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479" w:type="dxa"/>
            <w:noWrap w:val="0"/>
            <w:vAlign w:val="center"/>
          </w:tcPr>
          <w:p w14:paraId="1B46EF7A">
            <w:pPr>
              <w:spacing w:line="400" w:lineRule="exact"/>
              <w:ind w:firstLine="600"/>
              <w:rPr>
                <w:rFonts w:ascii="宋体" w:hAnsi="宋体" w:eastAsia="宋体" w:cs="宋体"/>
                <w:color w:val="auto"/>
                <w:szCs w:val="21"/>
                <w:highlight w:val="none"/>
                <w:shd w:val="clear" w:color="auto" w:fill="auto"/>
              </w:rPr>
            </w:pPr>
            <w:r>
              <w:rPr>
                <w:rFonts w:hint="eastAsia" w:ascii="宋体" w:hAnsi="宋体" w:eastAsia="宋体" w:cs="宋体"/>
                <w:color w:val="auto"/>
                <w:szCs w:val="21"/>
                <w:highlight w:val="none"/>
                <w:shd w:val="clear" w:color="auto" w:fill="auto"/>
              </w:rPr>
              <w:t>过程结算金额</w:t>
            </w:r>
          </w:p>
        </w:tc>
        <w:tc>
          <w:tcPr>
            <w:tcW w:w="2620" w:type="dxa"/>
            <w:noWrap w:val="0"/>
            <w:vAlign w:val="center"/>
          </w:tcPr>
          <w:p w14:paraId="5A56D545">
            <w:pPr>
              <w:spacing w:line="400" w:lineRule="exact"/>
              <w:ind w:firstLine="600"/>
              <w:rPr>
                <w:rFonts w:ascii="宋体" w:hAnsi="宋体" w:eastAsia="宋体" w:cs="宋体"/>
                <w:color w:val="auto"/>
                <w:szCs w:val="21"/>
                <w:highlight w:val="none"/>
                <w:shd w:val="clear" w:color="auto" w:fill="auto"/>
              </w:rPr>
            </w:pPr>
            <w:r>
              <w:rPr>
                <w:rFonts w:hint="eastAsia" w:ascii="宋体" w:hAnsi="宋体" w:eastAsia="宋体" w:cs="宋体"/>
                <w:color w:val="auto"/>
                <w:szCs w:val="21"/>
                <w:highlight w:val="none"/>
                <w:shd w:val="clear" w:color="auto" w:fill="auto"/>
              </w:rPr>
              <w:t>审核时间</w:t>
            </w:r>
          </w:p>
        </w:tc>
      </w:tr>
      <w:tr w14:paraId="713C3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479" w:type="dxa"/>
            <w:noWrap w:val="0"/>
            <w:vAlign w:val="center"/>
          </w:tcPr>
          <w:p w14:paraId="5F2D143B">
            <w:pPr>
              <w:spacing w:line="400" w:lineRule="exact"/>
              <w:ind w:firstLine="600"/>
              <w:rPr>
                <w:rFonts w:ascii="宋体" w:hAnsi="宋体" w:eastAsia="宋体" w:cs="宋体"/>
                <w:color w:val="auto"/>
                <w:szCs w:val="21"/>
                <w:highlight w:val="none"/>
                <w:shd w:val="clear" w:color="auto" w:fill="auto"/>
              </w:rPr>
            </w:pPr>
            <w:r>
              <w:rPr>
                <w:rFonts w:ascii="宋体" w:hAnsi="宋体" w:eastAsia="宋体" w:cs="宋体"/>
                <w:color w:val="auto"/>
                <w:szCs w:val="21"/>
                <w:highlight w:val="none"/>
                <w:shd w:val="clear" w:color="auto" w:fill="auto"/>
              </w:rPr>
              <w:t>500</w:t>
            </w:r>
            <w:r>
              <w:rPr>
                <w:rFonts w:hint="eastAsia" w:ascii="宋体" w:hAnsi="宋体" w:eastAsia="宋体" w:cs="宋体"/>
                <w:color w:val="auto"/>
                <w:szCs w:val="21"/>
                <w:highlight w:val="none"/>
                <w:shd w:val="clear" w:color="auto" w:fill="auto"/>
              </w:rPr>
              <w:t>万元以下</w:t>
            </w:r>
          </w:p>
        </w:tc>
        <w:tc>
          <w:tcPr>
            <w:tcW w:w="2620" w:type="dxa"/>
            <w:noWrap w:val="0"/>
            <w:vAlign w:val="center"/>
          </w:tcPr>
          <w:p w14:paraId="54FD8845">
            <w:pPr>
              <w:spacing w:line="400" w:lineRule="exact"/>
              <w:ind w:firstLine="600"/>
              <w:rPr>
                <w:rFonts w:ascii="宋体" w:hAnsi="宋体" w:eastAsia="宋体" w:cs="宋体"/>
                <w:color w:val="auto"/>
                <w:szCs w:val="21"/>
                <w:highlight w:val="none"/>
                <w:shd w:val="clear" w:color="auto" w:fill="auto"/>
              </w:rPr>
            </w:pPr>
            <w:r>
              <w:rPr>
                <w:rFonts w:hint="eastAsia" w:ascii="宋体" w:hAnsi="宋体" w:eastAsia="宋体" w:cs="宋体"/>
                <w:color w:val="auto"/>
                <w:szCs w:val="21"/>
                <w:highlight w:val="none"/>
                <w:shd w:val="clear" w:color="auto" w:fill="auto"/>
                <w:lang w:val="en-US" w:eastAsia="zh-CN"/>
              </w:rPr>
              <w:t>40</w:t>
            </w:r>
            <w:r>
              <w:rPr>
                <w:rFonts w:hint="eastAsia" w:ascii="宋体" w:hAnsi="宋体" w:eastAsia="宋体" w:cs="宋体"/>
                <w:color w:val="auto"/>
                <w:szCs w:val="21"/>
                <w:highlight w:val="none"/>
                <w:shd w:val="clear" w:color="auto" w:fill="auto"/>
              </w:rPr>
              <w:t>天</w:t>
            </w:r>
          </w:p>
        </w:tc>
      </w:tr>
      <w:tr w14:paraId="724D6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479" w:type="dxa"/>
            <w:noWrap w:val="0"/>
            <w:vAlign w:val="center"/>
          </w:tcPr>
          <w:p w14:paraId="343FFBFC">
            <w:pPr>
              <w:spacing w:line="400" w:lineRule="exact"/>
              <w:ind w:firstLine="600"/>
              <w:rPr>
                <w:rFonts w:ascii="宋体" w:hAnsi="宋体" w:eastAsia="宋体" w:cs="宋体"/>
                <w:color w:val="auto"/>
                <w:szCs w:val="21"/>
                <w:highlight w:val="none"/>
                <w:shd w:val="clear" w:color="auto" w:fill="auto"/>
              </w:rPr>
            </w:pPr>
            <w:r>
              <w:rPr>
                <w:rFonts w:ascii="宋体" w:hAnsi="宋体" w:eastAsia="宋体" w:cs="宋体"/>
                <w:color w:val="auto"/>
                <w:szCs w:val="21"/>
                <w:highlight w:val="none"/>
                <w:shd w:val="clear" w:color="auto" w:fill="auto"/>
              </w:rPr>
              <w:t>500</w:t>
            </w:r>
            <w:r>
              <w:rPr>
                <w:rFonts w:hint="eastAsia" w:ascii="宋体" w:hAnsi="宋体" w:eastAsia="宋体" w:cs="宋体"/>
                <w:color w:val="auto"/>
                <w:szCs w:val="21"/>
                <w:highlight w:val="none"/>
                <w:shd w:val="clear" w:color="auto" w:fill="auto"/>
              </w:rPr>
              <w:t>万元</w:t>
            </w:r>
            <w:r>
              <w:rPr>
                <w:rFonts w:ascii="宋体" w:hAnsi="宋体" w:eastAsia="宋体" w:cs="宋体"/>
                <w:color w:val="auto"/>
                <w:szCs w:val="21"/>
                <w:highlight w:val="none"/>
                <w:shd w:val="clear" w:color="auto" w:fill="auto"/>
              </w:rPr>
              <w:t>-2000</w:t>
            </w:r>
            <w:r>
              <w:rPr>
                <w:rFonts w:hint="eastAsia" w:ascii="宋体" w:hAnsi="宋体" w:eastAsia="宋体" w:cs="宋体"/>
                <w:color w:val="auto"/>
                <w:szCs w:val="21"/>
                <w:highlight w:val="none"/>
                <w:shd w:val="clear" w:color="auto" w:fill="auto"/>
              </w:rPr>
              <w:t>万元</w:t>
            </w:r>
          </w:p>
        </w:tc>
        <w:tc>
          <w:tcPr>
            <w:tcW w:w="2620" w:type="dxa"/>
            <w:noWrap w:val="0"/>
            <w:vAlign w:val="center"/>
          </w:tcPr>
          <w:p w14:paraId="680EF3BB">
            <w:pPr>
              <w:spacing w:line="400" w:lineRule="exact"/>
              <w:ind w:firstLine="600"/>
              <w:rPr>
                <w:rFonts w:ascii="宋体" w:hAnsi="宋体" w:eastAsia="宋体" w:cs="宋体"/>
                <w:color w:val="auto"/>
                <w:szCs w:val="21"/>
                <w:highlight w:val="none"/>
                <w:shd w:val="clear" w:color="auto" w:fill="auto"/>
              </w:rPr>
            </w:pPr>
            <w:r>
              <w:rPr>
                <w:rFonts w:hint="eastAsia" w:ascii="宋体" w:hAnsi="宋体" w:eastAsia="宋体" w:cs="宋体"/>
                <w:color w:val="auto"/>
                <w:szCs w:val="21"/>
                <w:highlight w:val="none"/>
                <w:shd w:val="clear" w:color="auto" w:fill="auto"/>
                <w:lang w:val="en-US" w:eastAsia="zh-CN"/>
              </w:rPr>
              <w:t>60</w:t>
            </w:r>
            <w:r>
              <w:rPr>
                <w:rFonts w:hint="eastAsia" w:ascii="宋体" w:hAnsi="宋体" w:eastAsia="宋体" w:cs="宋体"/>
                <w:color w:val="auto"/>
                <w:szCs w:val="21"/>
                <w:highlight w:val="none"/>
                <w:shd w:val="clear" w:color="auto" w:fill="auto"/>
              </w:rPr>
              <w:t>天</w:t>
            </w:r>
          </w:p>
        </w:tc>
      </w:tr>
      <w:tr w14:paraId="18022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479" w:type="dxa"/>
            <w:noWrap w:val="0"/>
            <w:vAlign w:val="center"/>
          </w:tcPr>
          <w:p w14:paraId="1CDE1259">
            <w:pPr>
              <w:spacing w:line="400" w:lineRule="exact"/>
              <w:ind w:firstLine="600"/>
              <w:rPr>
                <w:rFonts w:ascii="宋体" w:hAnsi="宋体" w:eastAsia="宋体" w:cs="宋体"/>
                <w:color w:val="auto"/>
                <w:szCs w:val="21"/>
                <w:highlight w:val="none"/>
                <w:shd w:val="clear" w:color="auto" w:fill="auto"/>
              </w:rPr>
            </w:pPr>
            <w:r>
              <w:rPr>
                <w:rFonts w:ascii="宋体" w:hAnsi="宋体" w:eastAsia="宋体" w:cs="宋体"/>
                <w:color w:val="auto"/>
                <w:szCs w:val="21"/>
                <w:highlight w:val="none"/>
                <w:shd w:val="clear" w:color="auto" w:fill="auto"/>
              </w:rPr>
              <w:t>2000</w:t>
            </w:r>
            <w:r>
              <w:rPr>
                <w:rFonts w:hint="eastAsia" w:ascii="宋体" w:hAnsi="宋体" w:eastAsia="宋体" w:cs="宋体"/>
                <w:color w:val="auto"/>
                <w:szCs w:val="21"/>
                <w:highlight w:val="none"/>
                <w:shd w:val="clear" w:color="auto" w:fill="auto"/>
              </w:rPr>
              <w:t>万元</w:t>
            </w:r>
            <w:r>
              <w:rPr>
                <w:rFonts w:ascii="宋体" w:hAnsi="宋体" w:eastAsia="宋体" w:cs="宋体"/>
                <w:color w:val="auto"/>
                <w:szCs w:val="21"/>
                <w:highlight w:val="none"/>
                <w:shd w:val="clear" w:color="auto" w:fill="auto"/>
              </w:rPr>
              <w:t>-5000</w:t>
            </w:r>
            <w:r>
              <w:rPr>
                <w:rFonts w:hint="eastAsia" w:ascii="宋体" w:hAnsi="宋体" w:eastAsia="宋体" w:cs="宋体"/>
                <w:color w:val="auto"/>
                <w:szCs w:val="21"/>
                <w:highlight w:val="none"/>
                <w:shd w:val="clear" w:color="auto" w:fill="auto"/>
              </w:rPr>
              <w:t>万元</w:t>
            </w:r>
          </w:p>
        </w:tc>
        <w:tc>
          <w:tcPr>
            <w:tcW w:w="2620" w:type="dxa"/>
            <w:noWrap w:val="0"/>
            <w:vAlign w:val="center"/>
          </w:tcPr>
          <w:p w14:paraId="7A12AC35">
            <w:pPr>
              <w:spacing w:line="400" w:lineRule="exact"/>
              <w:ind w:firstLine="600"/>
              <w:rPr>
                <w:rFonts w:ascii="宋体" w:hAnsi="宋体" w:eastAsia="宋体" w:cs="宋体"/>
                <w:color w:val="auto"/>
                <w:szCs w:val="21"/>
                <w:highlight w:val="none"/>
                <w:shd w:val="clear" w:color="auto" w:fill="auto"/>
              </w:rPr>
            </w:pPr>
            <w:r>
              <w:rPr>
                <w:rFonts w:hint="eastAsia" w:ascii="宋体" w:hAnsi="宋体" w:eastAsia="宋体" w:cs="宋体"/>
                <w:color w:val="auto"/>
                <w:szCs w:val="21"/>
                <w:highlight w:val="none"/>
                <w:shd w:val="clear" w:color="auto" w:fill="auto"/>
                <w:lang w:val="en-US" w:eastAsia="zh-CN"/>
              </w:rPr>
              <w:t>90</w:t>
            </w:r>
            <w:r>
              <w:rPr>
                <w:rFonts w:hint="eastAsia" w:ascii="宋体" w:hAnsi="宋体" w:eastAsia="宋体" w:cs="宋体"/>
                <w:color w:val="auto"/>
                <w:szCs w:val="21"/>
                <w:highlight w:val="none"/>
                <w:shd w:val="clear" w:color="auto" w:fill="auto"/>
              </w:rPr>
              <w:t>天</w:t>
            </w:r>
          </w:p>
        </w:tc>
      </w:tr>
      <w:tr w14:paraId="65B1A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5479" w:type="dxa"/>
            <w:noWrap w:val="0"/>
            <w:vAlign w:val="center"/>
          </w:tcPr>
          <w:p w14:paraId="382158E2">
            <w:pPr>
              <w:spacing w:line="400" w:lineRule="exact"/>
              <w:ind w:firstLine="600"/>
              <w:rPr>
                <w:rFonts w:ascii="宋体" w:hAnsi="宋体" w:eastAsia="宋体" w:cs="宋体"/>
                <w:color w:val="auto"/>
                <w:szCs w:val="21"/>
                <w:highlight w:val="none"/>
                <w:shd w:val="clear" w:color="auto" w:fill="auto"/>
              </w:rPr>
            </w:pPr>
            <w:r>
              <w:rPr>
                <w:rFonts w:ascii="宋体" w:hAnsi="宋体" w:eastAsia="宋体" w:cs="宋体"/>
                <w:color w:val="auto"/>
                <w:szCs w:val="21"/>
                <w:highlight w:val="none"/>
                <w:shd w:val="clear" w:color="auto" w:fill="auto"/>
              </w:rPr>
              <w:t>5000</w:t>
            </w:r>
            <w:r>
              <w:rPr>
                <w:rFonts w:hint="eastAsia" w:ascii="宋体" w:hAnsi="宋体" w:eastAsia="宋体" w:cs="宋体"/>
                <w:color w:val="auto"/>
                <w:szCs w:val="21"/>
                <w:highlight w:val="none"/>
                <w:shd w:val="clear" w:color="auto" w:fill="auto"/>
              </w:rPr>
              <w:t>万元以上</w:t>
            </w:r>
          </w:p>
        </w:tc>
        <w:tc>
          <w:tcPr>
            <w:tcW w:w="2620" w:type="dxa"/>
            <w:noWrap w:val="0"/>
            <w:vAlign w:val="center"/>
          </w:tcPr>
          <w:p w14:paraId="3A9D314F">
            <w:pPr>
              <w:spacing w:line="400" w:lineRule="exact"/>
              <w:ind w:firstLine="600"/>
              <w:rPr>
                <w:rFonts w:ascii="宋体" w:hAnsi="宋体" w:eastAsia="宋体" w:cs="宋体"/>
                <w:color w:val="auto"/>
                <w:szCs w:val="21"/>
                <w:highlight w:val="none"/>
                <w:shd w:val="clear" w:color="auto" w:fill="auto"/>
              </w:rPr>
            </w:pPr>
            <w:r>
              <w:rPr>
                <w:rFonts w:hint="eastAsia" w:ascii="宋体" w:hAnsi="宋体" w:eastAsia="宋体" w:cs="宋体"/>
                <w:color w:val="auto"/>
                <w:szCs w:val="21"/>
                <w:highlight w:val="none"/>
                <w:shd w:val="clear" w:color="auto" w:fill="auto"/>
                <w:lang w:val="en-US" w:eastAsia="zh-CN"/>
              </w:rPr>
              <w:t>120</w:t>
            </w:r>
            <w:r>
              <w:rPr>
                <w:rFonts w:hint="eastAsia" w:ascii="宋体" w:hAnsi="宋体" w:eastAsia="宋体" w:cs="宋体"/>
                <w:color w:val="auto"/>
                <w:szCs w:val="21"/>
                <w:highlight w:val="none"/>
                <w:shd w:val="clear" w:color="auto" w:fill="auto"/>
              </w:rPr>
              <w:t>天</w:t>
            </w:r>
          </w:p>
        </w:tc>
      </w:tr>
      <w:tr w14:paraId="33CF3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479" w:type="dxa"/>
            <w:noWrap w:val="0"/>
            <w:vAlign w:val="center"/>
          </w:tcPr>
          <w:p w14:paraId="5651E05A">
            <w:pPr>
              <w:spacing w:line="400" w:lineRule="exact"/>
              <w:ind w:firstLine="600"/>
              <w:rPr>
                <w:rFonts w:ascii="宋体" w:hAnsi="宋体" w:eastAsia="宋体" w:cs="宋体"/>
                <w:color w:val="auto"/>
                <w:szCs w:val="21"/>
                <w:highlight w:val="none"/>
                <w:shd w:val="clear" w:color="auto" w:fill="auto"/>
              </w:rPr>
            </w:pPr>
            <w:r>
              <w:rPr>
                <w:rFonts w:hint="eastAsia" w:ascii="宋体" w:hAnsi="宋体" w:eastAsia="宋体" w:cs="宋体"/>
                <w:color w:val="auto"/>
                <w:szCs w:val="21"/>
                <w:highlight w:val="none"/>
                <w:shd w:val="clear" w:color="auto" w:fill="auto"/>
              </w:rPr>
              <w:t>5000万以上每增加</w:t>
            </w:r>
            <w:r>
              <w:rPr>
                <w:rFonts w:ascii="宋体" w:hAnsi="宋体" w:eastAsia="宋体" w:cs="宋体"/>
                <w:color w:val="auto"/>
                <w:szCs w:val="21"/>
                <w:highlight w:val="none"/>
                <w:shd w:val="clear" w:color="auto" w:fill="auto"/>
              </w:rPr>
              <w:t>0.5</w:t>
            </w:r>
            <w:r>
              <w:rPr>
                <w:rFonts w:hint="eastAsia" w:ascii="宋体" w:hAnsi="宋体" w:eastAsia="宋体" w:cs="宋体"/>
                <w:color w:val="auto"/>
                <w:szCs w:val="21"/>
                <w:highlight w:val="none"/>
                <w:shd w:val="clear" w:color="auto" w:fill="auto"/>
              </w:rPr>
              <w:t>亿</w:t>
            </w:r>
            <w:r>
              <w:rPr>
                <w:rFonts w:hint="eastAsia" w:ascii="宋体" w:hAnsi="宋体" w:cs="宋体"/>
                <w:color w:val="auto"/>
                <w:szCs w:val="21"/>
                <w:highlight w:val="none"/>
                <w:shd w:val="clear" w:color="auto" w:fill="auto"/>
                <w:lang w:eastAsia="zh-CN"/>
              </w:rPr>
              <w:t>（</w:t>
            </w:r>
            <w:r>
              <w:rPr>
                <w:rFonts w:hint="eastAsia" w:ascii="宋体" w:hAnsi="宋体" w:eastAsia="宋体" w:cs="宋体"/>
                <w:color w:val="auto"/>
                <w:szCs w:val="21"/>
                <w:highlight w:val="none"/>
                <w:shd w:val="clear" w:color="auto" w:fill="auto"/>
              </w:rPr>
              <w:t>不足0.5亿不增加</w:t>
            </w:r>
            <w:r>
              <w:rPr>
                <w:rFonts w:hint="eastAsia" w:ascii="宋体" w:hAnsi="宋体" w:cs="宋体"/>
                <w:color w:val="auto"/>
                <w:szCs w:val="21"/>
                <w:highlight w:val="none"/>
                <w:shd w:val="clear" w:color="auto" w:fill="auto"/>
                <w:lang w:eastAsia="zh-CN"/>
              </w:rPr>
              <w:t>）</w:t>
            </w:r>
          </w:p>
        </w:tc>
        <w:tc>
          <w:tcPr>
            <w:tcW w:w="2620" w:type="dxa"/>
            <w:noWrap w:val="0"/>
            <w:vAlign w:val="center"/>
          </w:tcPr>
          <w:p w14:paraId="411D9471">
            <w:pPr>
              <w:spacing w:line="400" w:lineRule="exact"/>
              <w:ind w:firstLine="600"/>
              <w:rPr>
                <w:rFonts w:hint="eastAsia" w:ascii="宋体" w:hAnsi="宋体" w:eastAsia="宋体" w:cs="宋体"/>
                <w:color w:val="auto"/>
                <w:szCs w:val="21"/>
                <w:highlight w:val="none"/>
                <w:shd w:val="clear" w:color="auto" w:fill="auto"/>
              </w:rPr>
            </w:pPr>
            <w:r>
              <w:rPr>
                <w:rFonts w:hint="eastAsia" w:ascii="宋体" w:hAnsi="宋体" w:eastAsia="宋体" w:cs="宋体"/>
                <w:color w:val="auto"/>
                <w:szCs w:val="21"/>
                <w:highlight w:val="none"/>
                <w:shd w:val="clear" w:color="auto" w:fill="auto"/>
              </w:rPr>
              <w:t>增加</w:t>
            </w:r>
            <w:r>
              <w:rPr>
                <w:rFonts w:hint="eastAsia" w:ascii="宋体" w:hAnsi="宋体" w:cs="宋体"/>
                <w:color w:val="auto"/>
                <w:szCs w:val="21"/>
                <w:highlight w:val="none"/>
                <w:shd w:val="clear" w:color="auto" w:fill="auto"/>
                <w:lang w:val="en-US" w:eastAsia="zh-CN"/>
              </w:rPr>
              <w:t>2</w:t>
            </w:r>
            <w:r>
              <w:rPr>
                <w:rFonts w:hint="eastAsia" w:ascii="宋体" w:hAnsi="宋体" w:eastAsia="宋体" w:cs="宋体"/>
                <w:color w:val="auto"/>
                <w:szCs w:val="21"/>
                <w:highlight w:val="none"/>
                <w:shd w:val="clear" w:color="auto" w:fill="auto"/>
              </w:rPr>
              <w:t>0天</w:t>
            </w:r>
          </w:p>
        </w:tc>
      </w:tr>
    </w:tbl>
    <w:p w14:paraId="2431E202">
      <w:pPr>
        <w:spacing w:line="400" w:lineRule="exact"/>
        <w:ind w:firstLine="0"/>
        <w:rPr>
          <w:rFonts w:hint="default" w:ascii="Times New Roman" w:hAnsi="Times New Roman" w:cs="Times New Roman"/>
          <w:color w:val="auto"/>
          <w:szCs w:val="21"/>
          <w:highlight w:val="none"/>
          <w:shd w:val="clear" w:color="auto" w:fill="auto"/>
        </w:rPr>
      </w:pPr>
    </w:p>
    <w:p w14:paraId="0F8358DE">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 xml:space="preserve">14.4.3过程结算文件要求 </w:t>
      </w:r>
    </w:p>
    <w:p w14:paraId="5471D69B">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过程结算文件应按竣工结算文件要求进行编制，若合同约定竣工结算以财政部门意见为准，过程结算文件应当按照财政部门的要求进行编制。资料包括施工合同、补充协议、中标通知书、施工图纸、工程招标 投标文件、施工方案、工程量及其相应单价以及各项费用计算文件、经确认的工程变更、现场签证、工程索赔、扣款扣费文件等。过程结算文件经发承包双方签字认可或符合</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视同认可</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的条件后，直接作为编制竣工结算文件的依据，结算时发包人不得对上述过程结算文件重复审核。过程结算款支付申请应按附件10进度款支付申请（核准）表填写。</w:t>
      </w:r>
    </w:p>
    <w:p w14:paraId="16F13F4A">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14.4.4过程结算支付时间及支付比例</w:t>
      </w:r>
    </w:p>
    <w:p w14:paraId="137B7983">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（1）支付时间：在发承包双方签字确认过程结算文件后  天内按照合同约定的付款比例支付；</w:t>
      </w:r>
    </w:p>
    <w:p w14:paraId="7A5B59F7">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（2）支付比例：按过程结算工程造价的</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%（取值区间</w:t>
      </w:r>
      <w:r>
        <w:rPr>
          <w:rFonts w:hint="eastAsia" w:cs="Times New Roman"/>
          <w:color w:val="auto"/>
          <w:szCs w:val="21"/>
          <w:highlight w:val="none"/>
          <w:shd w:val="clear" w:color="auto" w:fill="auto"/>
          <w:lang w:eastAsia="zh-CN"/>
        </w:rPr>
        <w:t>90%—97%</w:t>
      </w:r>
      <w:r>
        <w:rPr>
          <w:rFonts w:hint="default" w:ascii="Times New Roman" w:hAnsi="Times New Roman" w:cs="Times New Roman"/>
          <w:color w:val="auto"/>
          <w:szCs w:val="21"/>
          <w:highlight w:val="none"/>
          <w:shd w:val="clear" w:color="auto" w:fill="auto"/>
        </w:rPr>
        <w:t>）</w:t>
      </w:r>
    </w:p>
    <w:p w14:paraId="4EA060E3">
      <w:pPr>
        <w:spacing w:line="400" w:lineRule="exact"/>
        <w:ind w:left="1155" w:leftChars="200" w:hanging="735" w:hangingChars="350"/>
        <w:outlineLvl w:val="2"/>
        <w:rPr>
          <w:rFonts w:hint="eastAsia" w:hAnsi="宋体" w:cs="宋体"/>
          <w:color w:val="auto"/>
          <w:highlight w:val="none"/>
          <w:shd w:val="clear" w:color="auto" w:fill="auto"/>
        </w:rPr>
      </w:pPr>
      <w:bookmarkStart w:id="3196" w:name="_Toc497"/>
      <w:r>
        <w:rPr>
          <w:rFonts w:hint="default" w:ascii="Times New Roman" w:hAnsi="Times New Roman" w:eastAsia="宋体" w:cs="Times New Roman"/>
          <w:color w:val="auto"/>
          <w:szCs w:val="21"/>
          <w:highlight w:val="none"/>
          <w:shd w:val="clear" w:color="auto" w:fill="auto"/>
        </w:rPr>
        <w:t>14.5 竣工结算</w:t>
      </w:r>
      <w:bookmarkEnd w:id="3196"/>
    </w:p>
    <w:p w14:paraId="24D1A7DC">
      <w:pPr>
        <w:spacing w:line="400" w:lineRule="exact"/>
        <w:ind w:firstLine="411" w:firstLineChars="196"/>
        <w:rPr>
          <w:rFonts w:hint="eastAsia" w:ascii="Times New Roman" w:hAnsi="宋体" w:eastAsia="宋体" w:cs="宋体"/>
          <w:i w:val="0"/>
          <w:caps w:val="0"/>
          <w:color w:val="auto"/>
          <w:spacing w:val="0"/>
          <w:sz w:val="21"/>
          <w:szCs w:val="21"/>
          <w:highlight w:val="none"/>
          <w:shd w:val="clear" w:color="auto" w:fill="auto"/>
        </w:rPr>
      </w:pPr>
      <w:r>
        <w:rPr>
          <w:rFonts w:hint="eastAsia" w:ascii="Times New Roman" w:hAnsi="宋体" w:eastAsia="宋体" w:cs="宋体"/>
          <w:i w:val="0"/>
          <w:caps w:val="0"/>
          <w:color w:val="auto"/>
          <w:spacing w:val="0"/>
          <w:sz w:val="21"/>
          <w:szCs w:val="21"/>
          <w:highlight w:val="none"/>
          <w:shd w:val="clear" w:color="auto" w:fill="auto"/>
        </w:rPr>
        <w:t>经发承包双方签署确认的施工过程结算文件作为竣工结算文件的组成部分。未经另一方同意，一方不得就已生效的结算文件进行重复审核。对施工合同中约定竣工结算以财政评审意见为准的项目，财政部门应在施工合同约定期限内对项目过程结算文件进行审核确认。</w:t>
      </w:r>
    </w:p>
    <w:p w14:paraId="166F3668">
      <w:pPr>
        <w:spacing w:line="400" w:lineRule="exact"/>
        <w:ind w:firstLine="431" w:firstLineChars="196"/>
        <w:rPr>
          <w:rFonts w:hint="eastAsia" w:ascii="Times New Roman" w:hAnsi="宋体" w:eastAsia="宋体" w:cs="宋体"/>
          <w:color w:val="auto"/>
          <w:szCs w:val="21"/>
          <w:highlight w:val="none"/>
          <w:shd w:val="clear" w:color="auto" w:fill="auto"/>
        </w:rPr>
      </w:pPr>
      <w:r>
        <w:rPr>
          <w:rFonts w:ascii="宋体" w:hAnsi="宋体" w:eastAsia="宋体" w:cs="宋体"/>
          <w:color w:val="auto"/>
          <w:kern w:val="0"/>
          <w:sz w:val="22"/>
          <w:szCs w:val="22"/>
          <w:highlight w:val="none"/>
          <w:shd w:val="clear" w:color="auto" w:fill="auto"/>
          <w:lang w:val="en-US" w:eastAsia="zh-CN" w:bidi="ar"/>
        </w:rPr>
        <w:t>当年开工、当年不能竣工的新开工项目可以推行过程结算。发承包双方通过合同约定，将施工过程按时间或进度节点划分施工周期，对周期内已完成且无争议的工程量（含变更、签证、索赔等）进行价款计算、确认和支付，支付金额不得超出已完工部分对应的批复（预）算。</w:t>
      </w:r>
      <w:r>
        <w:rPr>
          <w:rFonts w:hint="eastAsia" w:ascii="宋体" w:hAnsi="宋体" w:eastAsia="宋体" w:cs="宋体"/>
          <w:color w:val="auto"/>
          <w:kern w:val="0"/>
          <w:sz w:val="22"/>
          <w:szCs w:val="22"/>
          <w:highlight w:val="none"/>
          <w:shd w:val="clear" w:color="auto" w:fill="auto"/>
          <w:lang w:val="en-US" w:eastAsia="zh-CN" w:bidi="ar"/>
        </w:rPr>
        <w:t>根据合同约定具有过程结算效力的</w:t>
      </w:r>
      <w:r>
        <w:rPr>
          <w:rFonts w:ascii="宋体" w:hAnsi="宋体" w:eastAsia="宋体" w:cs="宋体"/>
          <w:color w:val="auto"/>
          <w:kern w:val="0"/>
          <w:sz w:val="22"/>
          <w:szCs w:val="22"/>
          <w:highlight w:val="none"/>
          <w:shd w:val="clear" w:color="auto" w:fill="auto"/>
          <w:lang w:val="en-US" w:eastAsia="zh-CN" w:bidi="ar"/>
        </w:rPr>
        <w:t>经双方确认的过程结算文件作为竣工结算文件的组成部分，竣工后原则上不再重复审核。</w:t>
      </w:r>
    </w:p>
    <w:p w14:paraId="58402BD7">
      <w:pPr>
        <w:spacing w:line="400" w:lineRule="exact"/>
        <w:ind w:firstLine="601"/>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14.5.1 竣工结算申请</w:t>
      </w:r>
    </w:p>
    <w:p w14:paraId="022B23E7">
      <w:pPr>
        <w:spacing w:line="400" w:lineRule="exact"/>
        <w:ind w:firstLine="600"/>
        <w:rPr>
          <w:rFonts w:hint="default" w:ascii="Times New Roman" w:hAnsi="Times New Roman" w:cs="Times New Roman"/>
          <w:color w:val="auto"/>
          <w:szCs w:val="21"/>
          <w:highlight w:val="none"/>
          <w:shd w:val="clear" w:color="auto" w:fill="auto"/>
        </w:rPr>
      </w:pPr>
      <w:r>
        <w:rPr>
          <w:rFonts w:hint="eastAsia" w:hAnsi="宋体" w:cs="宋体"/>
          <w:color w:val="auto"/>
          <w:highlight w:val="none"/>
          <w:u w:val="none"/>
          <w:shd w:val="clear" w:color="auto" w:fill="auto"/>
        </w:rPr>
        <w:t>工程</w:t>
      </w:r>
      <w:r>
        <w:rPr>
          <w:rFonts w:hint="eastAsia" w:hAnsi="宋体" w:cs="宋体"/>
          <w:color w:val="auto"/>
          <w:highlight w:val="none"/>
          <w:u w:val="none"/>
          <w:shd w:val="clear" w:color="auto" w:fill="auto"/>
          <w:lang w:val="en-US" w:eastAsia="zh-CN"/>
        </w:rPr>
        <w:t>经竣工验收合格</w:t>
      </w:r>
      <w:r>
        <w:rPr>
          <w:rFonts w:hint="eastAsia" w:hAnsi="宋体" w:cs="宋体"/>
          <w:color w:val="auto"/>
          <w:highlight w:val="none"/>
          <w:u w:val="none"/>
          <w:shd w:val="clear" w:color="auto" w:fill="auto"/>
        </w:rPr>
        <w:t>，</w:t>
      </w:r>
      <w:r>
        <w:rPr>
          <w:rFonts w:hint="eastAsia" w:hAnsi="宋体" w:cs="宋体"/>
          <w:color w:val="auto"/>
          <w:highlight w:val="none"/>
          <w:u w:val="none"/>
          <w:shd w:val="clear" w:color="auto" w:fill="auto"/>
          <w:lang w:val="en-US" w:eastAsia="zh-CN"/>
        </w:rPr>
        <w:t>或工程经发包人实际使用后，</w:t>
      </w:r>
      <w:r>
        <w:rPr>
          <w:rFonts w:hint="eastAsia" w:ascii="宋体" w:hAnsi="宋体" w:cs="宋体"/>
          <w:color w:val="auto"/>
          <w:szCs w:val="21"/>
          <w:highlight w:val="none"/>
          <w:shd w:val="clear" w:color="auto" w:fill="auto"/>
          <w:lang w:val="zh-TW"/>
        </w:rPr>
        <w:t>承包人向发包人提交完整的工程竣工结算文件。</w:t>
      </w:r>
    </w:p>
    <w:p w14:paraId="32AE368A">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承包人提交竣工结算申请的时间：</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5AFCED9D">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竣工结算申请的资料清单和份数：</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1DE5ACF1">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竣工结算申请</w:t>
      </w:r>
      <w:r>
        <w:rPr>
          <w:rFonts w:hint="eastAsia" w:ascii="Times New Roman" w:hAnsi="Times New Roman" w:cs="Times New Roman"/>
          <w:color w:val="auto"/>
          <w:szCs w:val="21"/>
          <w:highlight w:val="none"/>
          <w:shd w:val="clear" w:color="auto" w:fill="auto"/>
          <w:lang w:val="en-US" w:eastAsia="zh-CN"/>
        </w:rPr>
        <w:t>所附竣工结算文件类型</w:t>
      </w:r>
      <w:r>
        <w:rPr>
          <w:rFonts w:hint="default" w:ascii="Times New Roman" w:hAnsi="Times New Roman" w:cs="Times New Roman"/>
          <w:color w:val="auto"/>
          <w:szCs w:val="21"/>
          <w:highlight w:val="none"/>
          <w:shd w:val="clear" w:color="auto" w:fill="auto"/>
        </w:rPr>
        <w:t>：</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67CF5663">
      <w:pPr>
        <w:spacing w:line="400" w:lineRule="exact"/>
        <w:ind w:firstLine="601"/>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14.5.2 竣工结算审核</w:t>
      </w:r>
    </w:p>
    <w:p w14:paraId="067BA3CF">
      <w:pPr>
        <w:spacing w:line="400" w:lineRule="exact"/>
        <w:ind w:left="1155" w:leftChars="300" w:hanging="525" w:hangingChars="250"/>
        <w:outlineLvl w:val="9"/>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14.5.2.1承包人是</w:t>
      </w:r>
      <w:r>
        <w:rPr>
          <w:rFonts w:hint="default" w:ascii="Times New Roman" w:hAnsi="Times New Roman" w:eastAsia="宋体" w:cs="Times New Roman"/>
          <w:color w:val="auto"/>
          <w:szCs w:val="21"/>
          <w:highlight w:val="none"/>
          <w:shd w:val="clear" w:color="auto" w:fill="auto"/>
        </w:rPr>
        <w:sym w:font="Wingdings 2" w:char="00A3"/>
      </w:r>
      <w:r>
        <w:rPr>
          <w:rFonts w:hint="default" w:ascii="Times New Roman" w:hAnsi="Times New Roman" w:eastAsia="宋体" w:cs="Times New Roman"/>
          <w:color w:val="auto"/>
          <w:szCs w:val="21"/>
          <w:highlight w:val="none"/>
          <w:shd w:val="clear" w:color="auto" w:fill="auto"/>
        </w:rPr>
        <w:t>否</w:t>
      </w:r>
      <w:r>
        <w:rPr>
          <w:rFonts w:hint="default" w:ascii="Times New Roman" w:hAnsi="Times New Roman" w:eastAsia="宋体" w:cs="Times New Roman"/>
          <w:color w:val="auto"/>
          <w:szCs w:val="21"/>
          <w:highlight w:val="none"/>
          <w:shd w:val="clear" w:color="auto" w:fill="auto"/>
        </w:rPr>
        <w:sym w:font="Wingdings 2" w:char="00A3"/>
      </w:r>
      <w:r>
        <w:rPr>
          <w:rFonts w:hint="default" w:ascii="Times New Roman" w:hAnsi="Times New Roman" w:eastAsia="宋体" w:cs="Times New Roman"/>
          <w:color w:val="auto"/>
          <w:szCs w:val="21"/>
          <w:highlight w:val="none"/>
          <w:shd w:val="clear" w:color="auto" w:fill="auto"/>
        </w:rPr>
        <w:t>属于中小微企业。</w:t>
      </w:r>
    </w:p>
    <w:p w14:paraId="3E9E35EC">
      <w:pPr>
        <w:spacing w:line="400" w:lineRule="exact"/>
        <w:ind w:left="0" w:leftChars="0" w:firstLine="420" w:firstLineChars="200"/>
        <w:jc w:val="left"/>
        <w:outlineLvl w:val="9"/>
        <w:rPr>
          <w:rFonts w:hint="default" w:ascii="Times New Roman" w:hAnsi="Times New Roman" w:eastAsia="宋体" w:cs="Times New Roman"/>
          <w:color w:val="auto"/>
          <w:szCs w:val="21"/>
          <w:highlight w:val="none"/>
          <w:shd w:val="clear" w:color="auto" w:fill="auto"/>
        </w:rPr>
      </w:pPr>
      <w:r>
        <w:rPr>
          <w:rFonts w:hint="eastAsia" w:ascii="Times New Roman" w:hAnsi="Times New Roman" w:eastAsia="宋体" w:cs="Times New Roman"/>
          <w:color w:val="auto"/>
          <w:szCs w:val="21"/>
          <w:highlight w:val="none"/>
          <w:shd w:val="clear" w:color="auto" w:fill="auto"/>
          <w:lang w:val="en-US" w:eastAsia="zh-CN"/>
        </w:rPr>
        <w:t>14.5.2.2</w:t>
      </w:r>
      <w:r>
        <w:rPr>
          <w:rFonts w:hint="default" w:ascii="Times New Roman" w:hAnsi="Times New Roman" w:eastAsia="宋体" w:cs="Times New Roman"/>
          <w:color w:val="auto"/>
          <w:szCs w:val="21"/>
          <w:highlight w:val="none"/>
          <w:shd w:val="clear" w:color="auto" w:fill="auto"/>
        </w:rPr>
        <w:t>项目推行过程结算的，承包人应在经发承包双方确认的施工过程结算的基础上，补充完善相关质量合格验收证明等资料，按合同约定及相关规定编制并向发包人提交完整的工程竣工结算文件。经发承包双方签署确认的施工过程结算文件作为竣工结算文件的组成部分，竣工后原则上不再重复审核。</w:t>
      </w:r>
    </w:p>
    <w:p w14:paraId="5933B36E">
      <w:pPr>
        <w:spacing w:line="400" w:lineRule="exact"/>
        <w:ind w:left="1155" w:leftChars="200" w:hanging="735" w:hangingChars="350"/>
        <w:outlineLvl w:val="9"/>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14.5.2.3发包人在期限内按照第</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种方式进行竣工结算文件审核。</w:t>
      </w:r>
    </w:p>
    <w:p w14:paraId="44A14864">
      <w:pPr>
        <w:spacing w:line="400" w:lineRule="exact"/>
        <w:ind w:left="1155" w:leftChars="200" w:hanging="735" w:hangingChars="350"/>
        <w:outlineLvl w:val="9"/>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（1）本工程项目的竣工结算以发包人审核的结论为准。</w:t>
      </w:r>
    </w:p>
    <w:p w14:paraId="15F55E8E">
      <w:pPr>
        <w:spacing w:line="400" w:lineRule="exact"/>
        <w:ind w:left="1155" w:leftChars="200" w:hanging="735" w:hangingChars="350"/>
        <w:outlineLvl w:val="9"/>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发承包双方可参照下表，约定发包人审核竣工结算文件的期限。</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2053"/>
        <w:gridCol w:w="4969"/>
      </w:tblGrid>
      <w:tr w14:paraId="5267B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636" w:type="dxa"/>
            <w:noWrap w:val="0"/>
            <w:vAlign w:val="center"/>
          </w:tcPr>
          <w:p w14:paraId="4EC1A237">
            <w:pPr>
              <w:spacing w:line="360" w:lineRule="auto"/>
              <w:rPr>
                <w:rFonts w:ascii="Times New Roman" w:hAnsi="Times New Roman" w:eastAsia="宋体" w:cs="Times New Roman"/>
                <w:color w:val="auto"/>
                <w:highlight w:val="none"/>
                <w:shd w:val="clear" w:color="auto" w:fill="auto"/>
              </w:rPr>
            </w:pPr>
          </w:p>
        </w:tc>
        <w:tc>
          <w:tcPr>
            <w:tcW w:w="2053" w:type="dxa"/>
            <w:noWrap w:val="0"/>
            <w:vAlign w:val="center"/>
          </w:tcPr>
          <w:p w14:paraId="27D2389C">
            <w:pPr>
              <w:spacing w:line="360" w:lineRule="auto"/>
              <w:ind w:firstLine="27" w:firstLineChars="13"/>
              <w:jc w:val="center"/>
              <w:rPr>
                <w:rFonts w:ascii="Times New Roman" w:hAnsi="Times New Roman" w:eastAsia="宋体" w:cs="Times New Roman"/>
                <w:color w:val="auto"/>
                <w:highlight w:val="none"/>
                <w:shd w:val="clear" w:color="auto" w:fill="auto"/>
              </w:rPr>
            </w:pPr>
            <w:r>
              <w:rPr>
                <w:rFonts w:hint="eastAsia" w:ascii="Times New Roman" w:hAnsi="宋体" w:eastAsia="宋体" w:cs="宋体"/>
                <w:color w:val="auto"/>
                <w:highlight w:val="none"/>
                <w:shd w:val="clear" w:color="auto" w:fill="auto"/>
              </w:rPr>
              <w:t>工程竣工结算</w:t>
            </w:r>
            <w:r>
              <w:rPr>
                <w:rFonts w:hint="eastAsia" w:ascii="Times New Roman" w:hAnsi="宋体" w:eastAsia="宋体" w:cs="宋体"/>
                <w:color w:val="auto"/>
                <w:highlight w:val="none"/>
                <w:shd w:val="clear" w:color="auto" w:fill="auto"/>
                <w:lang w:val="en-US" w:eastAsia="zh-CN"/>
              </w:rPr>
              <w:t>申请</w:t>
            </w:r>
            <w:r>
              <w:rPr>
                <w:rFonts w:hint="eastAsia" w:ascii="Times New Roman" w:hAnsi="宋体" w:eastAsia="宋体" w:cs="宋体"/>
                <w:color w:val="auto"/>
                <w:highlight w:val="none"/>
                <w:shd w:val="clear" w:color="auto" w:fill="auto"/>
              </w:rPr>
              <w:t>金额</w:t>
            </w:r>
          </w:p>
        </w:tc>
        <w:tc>
          <w:tcPr>
            <w:tcW w:w="4969" w:type="dxa"/>
            <w:noWrap w:val="0"/>
            <w:vAlign w:val="center"/>
          </w:tcPr>
          <w:p w14:paraId="326FF702">
            <w:pPr>
              <w:spacing w:line="360" w:lineRule="auto"/>
              <w:ind w:firstLine="441" w:firstLineChars="210"/>
              <w:jc w:val="center"/>
              <w:rPr>
                <w:rFonts w:ascii="Times New Roman" w:hAnsi="Times New Roman" w:eastAsia="宋体" w:cs="Times New Roman"/>
                <w:color w:val="auto"/>
                <w:highlight w:val="none"/>
                <w:shd w:val="clear" w:color="auto" w:fill="auto"/>
              </w:rPr>
            </w:pPr>
            <w:r>
              <w:rPr>
                <w:rFonts w:hint="eastAsia" w:ascii="Times New Roman" w:hAnsi="宋体" w:eastAsia="宋体" w:cs="宋体"/>
                <w:color w:val="auto"/>
                <w:highlight w:val="none"/>
                <w:shd w:val="clear" w:color="auto" w:fill="auto"/>
              </w:rPr>
              <w:t>发包人</w:t>
            </w:r>
            <w:r>
              <w:rPr>
                <w:rFonts w:hint="eastAsia" w:ascii="Times New Roman" w:hAnsi="宋体" w:eastAsia="宋体" w:cs="宋体"/>
                <w:color w:val="auto"/>
                <w:highlight w:val="none"/>
                <w:shd w:val="clear" w:color="auto" w:fill="auto"/>
                <w:lang w:val="en-US" w:eastAsia="zh-CN"/>
              </w:rPr>
              <w:t>审核</w:t>
            </w:r>
            <w:r>
              <w:rPr>
                <w:rFonts w:hint="eastAsia" w:ascii="Times New Roman" w:hAnsi="宋体" w:eastAsia="宋体" w:cs="宋体"/>
                <w:i w:val="0"/>
                <w:caps w:val="0"/>
                <w:color w:val="auto"/>
                <w:spacing w:val="0"/>
                <w:sz w:val="21"/>
                <w:szCs w:val="21"/>
                <w:highlight w:val="none"/>
                <w:shd w:val="clear" w:color="auto" w:fill="auto"/>
                <w:lang w:val="en-US" w:eastAsia="zh-CN"/>
              </w:rPr>
              <w:t>竣工结算文件</w:t>
            </w:r>
            <w:r>
              <w:rPr>
                <w:rFonts w:hint="eastAsia" w:ascii="Times New Roman" w:hAnsi="宋体" w:eastAsia="宋体" w:cs="宋体"/>
                <w:i w:val="0"/>
                <w:caps w:val="0"/>
                <w:color w:val="auto"/>
                <w:spacing w:val="0"/>
                <w:sz w:val="21"/>
                <w:szCs w:val="21"/>
                <w:highlight w:val="none"/>
                <w:shd w:val="clear" w:color="auto" w:fill="auto"/>
              </w:rPr>
              <w:t>的</w:t>
            </w:r>
            <w:r>
              <w:rPr>
                <w:rFonts w:hint="eastAsia" w:ascii="Times New Roman" w:hAnsi="宋体" w:eastAsia="宋体" w:cs="宋体"/>
                <w:color w:val="auto"/>
                <w:highlight w:val="none"/>
                <w:shd w:val="clear" w:color="auto" w:fill="auto"/>
              </w:rPr>
              <w:t>时间</w:t>
            </w:r>
          </w:p>
        </w:tc>
      </w:tr>
      <w:tr w14:paraId="4E39C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636" w:type="dxa"/>
            <w:noWrap w:val="0"/>
            <w:vAlign w:val="center"/>
          </w:tcPr>
          <w:p w14:paraId="7472E7ED">
            <w:pPr>
              <w:spacing w:line="360" w:lineRule="auto"/>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1</w:t>
            </w:r>
          </w:p>
        </w:tc>
        <w:tc>
          <w:tcPr>
            <w:tcW w:w="2053" w:type="dxa"/>
            <w:noWrap w:val="0"/>
            <w:vAlign w:val="center"/>
          </w:tcPr>
          <w:p w14:paraId="7DB99B9E">
            <w:pPr>
              <w:spacing w:line="360" w:lineRule="auto"/>
              <w:ind w:firstLine="27" w:firstLineChars="13"/>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500</w:t>
            </w:r>
            <w:r>
              <w:rPr>
                <w:rFonts w:hint="eastAsia" w:ascii="Times New Roman" w:hAnsi="宋体" w:eastAsia="宋体" w:cs="宋体"/>
                <w:color w:val="auto"/>
                <w:highlight w:val="none"/>
                <w:shd w:val="clear" w:color="auto" w:fill="auto"/>
              </w:rPr>
              <w:t>万元以下</w:t>
            </w:r>
          </w:p>
        </w:tc>
        <w:tc>
          <w:tcPr>
            <w:tcW w:w="4969" w:type="dxa"/>
            <w:noWrap w:val="0"/>
            <w:vAlign w:val="center"/>
          </w:tcPr>
          <w:p w14:paraId="4DC6E618">
            <w:pPr>
              <w:spacing w:line="360" w:lineRule="auto"/>
              <w:ind w:firstLine="441" w:firstLineChars="210"/>
              <w:jc w:val="center"/>
              <w:rPr>
                <w:rFonts w:ascii="Times New Roman" w:hAnsi="Times New Roman" w:eastAsia="宋体" w:cs="Times New Roman"/>
                <w:color w:val="auto"/>
                <w:highlight w:val="none"/>
                <w:shd w:val="clear" w:color="auto" w:fill="auto"/>
              </w:rPr>
            </w:pPr>
            <w:r>
              <w:rPr>
                <w:rFonts w:hint="eastAsia" w:ascii="Times New Roman" w:hAnsi="宋体" w:eastAsia="宋体" w:cs="宋体"/>
                <w:color w:val="auto"/>
                <w:highlight w:val="none"/>
                <w:shd w:val="clear" w:color="auto" w:fill="auto"/>
              </w:rPr>
              <w:t>从接到竣工结算报告和完整的竣工结算资料之日起</w:t>
            </w:r>
            <w:r>
              <w:rPr>
                <w:rFonts w:ascii="Times New Roman" w:hAnsi="Times New Roman" w:eastAsia="宋体" w:cs="Times New Roman"/>
                <w:color w:val="auto"/>
                <w:highlight w:val="none"/>
                <w:shd w:val="clear" w:color="auto" w:fill="auto"/>
              </w:rPr>
              <w:t>20</w:t>
            </w:r>
            <w:r>
              <w:rPr>
                <w:rFonts w:hint="eastAsia" w:ascii="Times New Roman" w:hAnsi="宋体" w:eastAsia="宋体" w:cs="宋体"/>
                <w:color w:val="auto"/>
                <w:highlight w:val="none"/>
                <w:shd w:val="clear" w:color="auto" w:fill="auto"/>
              </w:rPr>
              <w:t>天</w:t>
            </w:r>
          </w:p>
        </w:tc>
      </w:tr>
      <w:tr w14:paraId="60ECF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636" w:type="dxa"/>
            <w:noWrap w:val="0"/>
            <w:vAlign w:val="center"/>
          </w:tcPr>
          <w:p w14:paraId="6BBA0C3D">
            <w:pPr>
              <w:spacing w:line="360" w:lineRule="auto"/>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2</w:t>
            </w:r>
          </w:p>
        </w:tc>
        <w:tc>
          <w:tcPr>
            <w:tcW w:w="2053" w:type="dxa"/>
            <w:noWrap w:val="0"/>
            <w:vAlign w:val="center"/>
          </w:tcPr>
          <w:p w14:paraId="10540409">
            <w:pPr>
              <w:spacing w:line="360" w:lineRule="auto"/>
              <w:ind w:firstLine="27" w:firstLineChars="13"/>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500</w:t>
            </w:r>
            <w:r>
              <w:rPr>
                <w:rFonts w:hint="eastAsia" w:ascii="Times New Roman" w:hAnsi="宋体" w:eastAsia="宋体" w:cs="宋体"/>
                <w:color w:val="auto"/>
                <w:highlight w:val="none"/>
                <w:shd w:val="clear" w:color="auto" w:fill="auto"/>
              </w:rPr>
              <w:t>万元</w:t>
            </w:r>
            <w:r>
              <w:rPr>
                <w:rFonts w:ascii="Times New Roman" w:hAnsi="Times New Roman" w:eastAsia="宋体" w:cs="Times New Roman"/>
                <w:color w:val="auto"/>
                <w:highlight w:val="none"/>
                <w:shd w:val="clear" w:color="auto" w:fill="auto"/>
              </w:rPr>
              <w:t>-2000</w:t>
            </w:r>
            <w:r>
              <w:rPr>
                <w:rFonts w:hint="eastAsia" w:ascii="Times New Roman" w:hAnsi="宋体" w:eastAsia="宋体" w:cs="宋体"/>
                <w:color w:val="auto"/>
                <w:highlight w:val="none"/>
                <w:shd w:val="clear" w:color="auto" w:fill="auto"/>
              </w:rPr>
              <w:t>万元</w:t>
            </w:r>
          </w:p>
        </w:tc>
        <w:tc>
          <w:tcPr>
            <w:tcW w:w="4969" w:type="dxa"/>
            <w:noWrap w:val="0"/>
            <w:vAlign w:val="center"/>
          </w:tcPr>
          <w:p w14:paraId="05F6858D">
            <w:pPr>
              <w:spacing w:line="360" w:lineRule="auto"/>
              <w:ind w:firstLine="441" w:firstLineChars="210"/>
              <w:jc w:val="center"/>
              <w:rPr>
                <w:rFonts w:ascii="Times New Roman" w:hAnsi="Times New Roman" w:eastAsia="宋体" w:cs="Times New Roman"/>
                <w:color w:val="auto"/>
                <w:highlight w:val="none"/>
                <w:shd w:val="clear" w:color="auto" w:fill="auto"/>
              </w:rPr>
            </w:pPr>
            <w:r>
              <w:rPr>
                <w:rFonts w:hint="eastAsia" w:ascii="Times New Roman" w:hAnsi="宋体" w:eastAsia="宋体" w:cs="宋体"/>
                <w:color w:val="auto"/>
                <w:highlight w:val="none"/>
                <w:shd w:val="clear" w:color="auto" w:fill="auto"/>
              </w:rPr>
              <w:t>从接到竣工结算报告和完整的竣工结算资料之日起</w:t>
            </w:r>
            <w:r>
              <w:rPr>
                <w:rFonts w:ascii="Times New Roman" w:hAnsi="Times New Roman" w:eastAsia="宋体" w:cs="Times New Roman"/>
                <w:color w:val="auto"/>
                <w:highlight w:val="none"/>
                <w:shd w:val="clear" w:color="auto" w:fill="auto"/>
              </w:rPr>
              <w:t>30</w:t>
            </w:r>
            <w:r>
              <w:rPr>
                <w:rFonts w:hint="eastAsia" w:ascii="Times New Roman" w:hAnsi="宋体" w:eastAsia="宋体" w:cs="宋体"/>
                <w:color w:val="auto"/>
                <w:highlight w:val="none"/>
                <w:shd w:val="clear" w:color="auto" w:fill="auto"/>
              </w:rPr>
              <w:t>天</w:t>
            </w:r>
          </w:p>
        </w:tc>
      </w:tr>
      <w:tr w14:paraId="32CE1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636" w:type="dxa"/>
            <w:noWrap w:val="0"/>
            <w:vAlign w:val="center"/>
          </w:tcPr>
          <w:p w14:paraId="73E498F3">
            <w:pPr>
              <w:spacing w:line="360" w:lineRule="auto"/>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3</w:t>
            </w:r>
          </w:p>
        </w:tc>
        <w:tc>
          <w:tcPr>
            <w:tcW w:w="2053" w:type="dxa"/>
            <w:noWrap w:val="0"/>
            <w:vAlign w:val="center"/>
          </w:tcPr>
          <w:p w14:paraId="2CCD1001">
            <w:pPr>
              <w:spacing w:line="360" w:lineRule="auto"/>
              <w:ind w:firstLine="27" w:firstLineChars="13"/>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2000</w:t>
            </w:r>
            <w:r>
              <w:rPr>
                <w:rFonts w:hint="eastAsia" w:ascii="Times New Roman" w:hAnsi="宋体" w:eastAsia="宋体" w:cs="宋体"/>
                <w:color w:val="auto"/>
                <w:highlight w:val="none"/>
                <w:shd w:val="clear" w:color="auto" w:fill="auto"/>
              </w:rPr>
              <w:t>万元</w:t>
            </w:r>
            <w:r>
              <w:rPr>
                <w:rFonts w:ascii="Times New Roman" w:hAnsi="Times New Roman" w:eastAsia="宋体" w:cs="Times New Roman"/>
                <w:color w:val="auto"/>
                <w:highlight w:val="none"/>
                <w:shd w:val="clear" w:color="auto" w:fill="auto"/>
              </w:rPr>
              <w:t>-5000</w:t>
            </w:r>
            <w:r>
              <w:rPr>
                <w:rFonts w:hint="eastAsia" w:ascii="Times New Roman" w:hAnsi="宋体" w:eastAsia="宋体" w:cs="宋体"/>
                <w:color w:val="auto"/>
                <w:highlight w:val="none"/>
                <w:shd w:val="clear" w:color="auto" w:fill="auto"/>
              </w:rPr>
              <w:t>万元</w:t>
            </w:r>
          </w:p>
        </w:tc>
        <w:tc>
          <w:tcPr>
            <w:tcW w:w="4969" w:type="dxa"/>
            <w:noWrap w:val="0"/>
            <w:vAlign w:val="center"/>
          </w:tcPr>
          <w:p w14:paraId="71DC376B">
            <w:pPr>
              <w:spacing w:line="360" w:lineRule="auto"/>
              <w:ind w:firstLine="441" w:firstLineChars="210"/>
              <w:jc w:val="center"/>
              <w:rPr>
                <w:rFonts w:ascii="Times New Roman" w:hAnsi="Times New Roman" w:eastAsia="宋体" w:cs="Times New Roman"/>
                <w:color w:val="auto"/>
                <w:highlight w:val="none"/>
                <w:shd w:val="clear" w:color="auto" w:fill="auto"/>
              </w:rPr>
            </w:pPr>
            <w:r>
              <w:rPr>
                <w:rFonts w:hint="eastAsia" w:ascii="Times New Roman" w:hAnsi="宋体" w:eastAsia="宋体" w:cs="宋体"/>
                <w:color w:val="auto"/>
                <w:highlight w:val="none"/>
                <w:shd w:val="clear" w:color="auto" w:fill="auto"/>
              </w:rPr>
              <w:t>从接到竣工结算报告和完整的竣工结算资料之日起</w:t>
            </w:r>
            <w:r>
              <w:rPr>
                <w:rFonts w:ascii="Times New Roman" w:hAnsi="Times New Roman" w:eastAsia="宋体" w:cs="Times New Roman"/>
                <w:color w:val="auto"/>
                <w:highlight w:val="none"/>
                <w:shd w:val="clear" w:color="auto" w:fill="auto"/>
              </w:rPr>
              <w:t>45</w:t>
            </w:r>
            <w:r>
              <w:rPr>
                <w:rFonts w:hint="eastAsia" w:ascii="Times New Roman" w:hAnsi="宋体" w:eastAsia="宋体" w:cs="宋体"/>
                <w:color w:val="auto"/>
                <w:highlight w:val="none"/>
                <w:shd w:val="clear" w:color="auto" w:fill="auto"/>
              </w:rPr>
              <w:t>天</w:t>
            </w:r>
          </w:p>
        </w:tc>
      </w:tr>
      <w:tr w14:paraId="6C599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636" w:type="dxa"/>
            <w:noWrap w:val="0"/>
            <w:vAlign w:val="center"/>
          </w:tcPr>
          <w:p w14:paraId="52D6BA5A">
            <w:pPr>
              <w:spacing w:line="360" w:lineRule="auto"/>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4</w:t>
            </w:r>
          </w:p>
        </w:tc>
        <w:tc>
          <w:tcPr>
            <w:tcW w:w="2053" w:type="dxa"/>
            <w:noWrap w:val="0"/>
            <w:vAlign w:val="center"/>
          </w:tcPr>
          <w:p w14:paraId="001A65A4">
            <w:pPr>
              <w:spacing w:line="360" w:lineRule="auto"/>
              <w:ind w:firstLine="27" w:firstLineChars="13"/>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5000</w:t>
            </w:r>
            <w:r>
              <w:rPr>
                <w:rFonts w:hint="eastAsia" w:ascii="Times New Roman" w:hAnsi="宋体" w:eastAsia="宋体" w:cs="宋体"/>
                <w:color w:val="auto"/>
                <w:highlight w:val="none"/>
                <w:shd w:val="clear" w:color="auto" w:fill="auto"/>
              </w:rPr>
              <w:t>万元以上</w:t>
            </w:r>
          </w:p>
        </w:tc>
        <w:tc>
          <w:tcPr>
            <w:tcW w:w="4969" w:type="dxa"/>
            <w:noWrap w:val="0"/>
            <w:vAlign w:val="center"/>
          </w:tcPr>
          <w:p w14:paraId="7A41713E">
            <w:pPr>
              <w:spacing w:line="360" w:lineRule="auto"/>
              <w:ind w:firstLine="441" w:firstLineChars="210"/>
              <w:jc w:val="center"/>
              <w:rPr>
                <w:rFonts w:ascii="Times New Roman" w:hAnsi="Times New Roman" w:eastAsia="宋体" w:cs="Times New Roman"/>
                <w:color w:val="auto"/>
                <w:highlight w:val="none"/>
                <w:shd w:val="clear" w:color="auto" w:fill="auto"/>
              </w:rPr>
            </w:pPr>
            <w:r>
              <w:rPr>
                <w:rFonts w:hint="eastAsia" w:ascii="Times New Roman" w:hAnsi="宋体" w:eastAsia="宋体" w:cs="宋体"/>
                <w:color w:val="auto"/>
                <w:highlight w:val="none"/>
                <w:shd w:val="clear" w:color="auto" w:fill="auto"/>
              </w:rPr>
              <w:t>从接到竣工结算报告和完整的竣工结算资料之日起</w:t>
            </w:r>
            <w:r>
              <w:rPr>
                <w:rFonts w:ascii="Times New Roman" w:hAnsi="Times New Roman" w:eastAsia="宋体" w:cs="Times New Roman"/>
                <w:color w:val="auto"/>
                <w:highlight w:val="none"/>
                <w:shd w:val="clear" w:color="auto" w:fill="auto"/>
              </w:rPr>
              <w:t>60</w:t>
            </w:r>
            <w:r>
              <w:rPr>
                <w:rFonts w:hint="eastAsia" w:ascii="Times New Roman" w:hAnsi="宋体" w:eastAsia="宋体" w:cs="宋体"/>
                <w:color w:val="auto"/>
                <w:highlight w:val="none"/>
                <w:shd w:val="clear" w:color="auto" w:fill="auto"/>
              </w:rPr>
              <w:t>天</w:t>
            </w:r>
          </w:p>
        </w:tc>
      </w:tr>
      <w:tr w14:paraId="304EF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636" w:type="dxa"/>
            <w:noWrap w:val="0"/>
            <w:vAlign w:val="center"/>
          </w:tcPr>
          <w:p w14:paraId="08575F78">
            <w:pPr>
              <w:spacing w:line="360" w:lineRule="auto"/>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5</w:t>
            </w:r>
          </w:p>
        </w:tc>
        <w:tc>
          <w:tcPr>
            <w:tcW w:w="2053" w:type="dxa"/>
            <w:noWrap w:val="0"/>
            <w:vAlign w:val="center"/>
          </w:tcPr>
          <w:p w14:paraId="2680D338">
            <w:pPr>
              <w:spacing w:line="360" w:lineRule="auto"/>
              <w:ind w:firstLine="27" w:firstLineChars="13"/>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5000万以上每增加</w:t>
            </w:r>
            <w:r>
              <w:rPr>
                <w:rFonts w:ascii="Times New Roman" w:hAnsi="Times New Roman" w:eastAsia="宋体" w:cs="Times New Roman"/>
                <w:color w:val="auto"/>
                <w:highlight w:val="none"/>
                <w:shd w:val="clear" w:color="auto" w:fill="auto"/>
              </w:rPr>
              <w:t>0.5</w:t>
            </w:r>
            <w:r>
              <w:rPr>
                <w:rFonts w:hint="eastAsia" w:ascii="Times New Roman" w:hAnsi="Times New Roman" w:eastAsia="宋体" w:cs="Times New Roman"/>
                <w:color w:val="auto"/>
                <w:highlight w:val="none"/>
                <w:shd w:val="clear" w:color="auto" w:fill="auto"/>
              </w:rPr>
              <w:t>亿</w:t>
            </w:r>
            <w:r>
              <w:rPr>
                <w:rFonts w:hint="eastAsia" w:cs="Times New Roman"/>
                <w:color w:val="auto"/>
                <w:highlight w:val="none"/>
                <w:shd w:val="clear" w:color="auto" w:fill="auto"/>
                <w:lang w:eastAsia="zh-CN"/>
              </w:rPr>
              <w:t>（</w:t>
            </w:r>
            <w:r>
              <w:rPr>
                <w:rFonts w:hint="eastAsia" w:ascii="Times New Roman" w:hAnsi="Times New Roman" w:eastAsia="宋体" w:cs="Times New Roman"/>
                <w:color w:val="auto"/>
                <w:highlight w:val="none"/>
                <w:shd w:val="clear" w:color="auto" w:fill="auto"/>
              </w:rPr>
              <w:t>不足0.5亿不增加</w:t>
            </w:r>
            <w:r>
              <w:rPr>
                <w:rFonts w:hint="eastAsia" w:cs="Times New Roman"/>
                <w:color w:val="auto"/>
                <w:highlight w:val="none"/>
                <w:shd w:val="clear" w:color="auto" w:fill="auto"/>
                <w:lang w:eastAsia="zh-CN"/>
              </w:rPr>
              <w:t>）</w:t>
            </w:r>
          </w:p>
        </w:tc>
        <w:tc>
          <w:tcPr>
            <w:tcW w:w="4969" w:type="dxa"/>
            <w:noWrap w:val="0"/>
            <w:vAlign w:val="center"/>
          </w:tcPr>
          <w:p w14:paraId="7EAFD5D1">
            <w:pPr>
              <w:spacing w:line="360" w:lineRule="auto"/>
              <w:ind w:firstLine="441" w:firstLineChars="210"/>
              <w:jc w:val="center"/>
              <w:rPr>
                <w:rFonts w:hint="eastAsia" w:ascii="Times New Roman" w:hAnsi="宋体" w:eastAsia="宋体" w:cs="宋体"/>
                <w:color w:val="auto"/>
                <w:highlight w:val="none"/>
                <w:shd w:val="clear" w:color="auto" w:fill="auto"/>
              </w:rPr>
            </w:pPr>
            <w:r>
              <w:rPr>
                <w:rFonts w:hint="eastAsia" w:ascii="Times New Roman" w:hAnsi="宋体" w:eastAsia="宋体" w:cs="宋体"/>
                <w:color w:val="auto"/>
                <w:highlight w:val="none"/>
                <w:shd w:val="clear" w:color="auto" w:fill="auto"/>
              </w:rPr>
              <w:t>增加10天</w:t>
            </w:r>
          </w:p>
        </w:tc>
      </w:tr>
    </w:tbl>
    <w:p w14:paraId="3187CCDF">
      <w:pPr>
        <w:spacing w:line="400" w:lineRule="exact"/>
        <w:ind w:left="0" w:leftChars="0" w:firstLine="0" w:firstLineChars="0"/>
        <w:outlineLvl w:val="9"/>
        <w:rPr>
          <w:rFonts w:hint="default" w:ascii="Times New Roman" w:hAnsi="Times New Roman" w:eastAsia="宋体" w:cs="Times New Roman"/>
          <w:color w:val="auto"/>
          <w:sz w:val="18"/>
          <w:szCs w:val="18"/>
          <w:highlight w:val="none"/>
          <w:shd w:val="clear" w:color="auto" w:fill="auto"/>
          <w:lang w:val="en-US" w:eastAsia="zh-CN"/>
        </w:rPr>
      </w:pPr>
      <w:r>
        <w:rPr>
          <w:rFonts w:hint="eastAsia" w:ascii="Times New Roman" w:hAnsi="Times New Roman" w:eastAsia="宋体" w:cs="Times New Roman"/>
          <w:color w:val="auto"/>
          <w:sz w:val="18"/>
          <w:szCs w:val="18"/>
          <w:highlight w:val="none"/>
          <w:shd w:val="clear" w:color="auto" w:fill="auto"/>
          <w:lang w:eastAsia="zh-CN"/>
        </w:rPr>
        <w:t>附注：推行施工过程结算的竣工结算审核时限按本表审核时间的</w:t>
      </w:r>
      <w:r>
        <w:rPr>
          <w:rFonts w:hint="eastAsia" w:ascii="Times New Roman" w:hAnsi="Times New Roman" w:eastAsia="宋体" w:cs="Times New Roman"/>
          <w:color w:val="auto"/>
          <w:sz w:val="18"/>
          <w:szCs w:val="18"/>
          <w:highlight w:val="none"/>
          <w:shd w:val="clear" w:color="auto" w:fill="auto"/>
          <w:lang w:val="en-US" w:eastAsia="zh-CN"/>
        </w:rPr>
        <w:t>50%计算。</w:t>
      </w:r>
    </w:p>
    <w:p w14:paraId="2D316025">
      <w:pPr>
        <w:spacing w:line="400" w:lineRule="exact"/>
        <w:ind w:left="0" w:leftChars="0" w:firstLine="420" w:firstLineChars="200"/>
        <w:outlineLvl w:val="9"/>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发包人约定审核竣工结算申请文件的期限：从接到竣工结算报告和完整的竣工结算资料之日起</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天（参照上表填写）内审核完毕。没有约定期限的，发包人应当在收到承包人提交的竣工结算申请与竣工结算文件之日起的28天内完成竣工结算审核。</w:t>
      </w:r>
    </w:p>
    <w:p w14:paraId="32F6846C">
      <w:pPr>
        <w:spacing w:line="400" w:lineRule="exact"/>
        <w:ind w:left="0" w:leftChars="0" w:firstLine="420" w:firstLineChars="200"/>
        <w:outlineLvl w:val="9"/>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工程结算应由承包人或受其委托的工程造价咨询人编制，由发包人或受其委托的工程造价咨询人核对。受其委托的工程造价咨询人编制或核对的结果，经委托人确认后应视为委托人的结果。经发包人或发包人委托的工程造价咨询单位与承包人核对后无异议的竣工结算文件，发承包双方应签字并盖章确认。如其中一方不签认的，应承担违约责任，并承担由此造成的损失。</w:t>
      </w:r>
    </w:p>
    <w:p w14:paraId="29CDE91E">
      <w:pPr>
        <w:spacing w:line="400" w:lineRule="exact"/>
        <w:ind w:left="0" w:leftChars="0" w:firstLine="420" w:firstLineChars="200"/>
        <w:outlineLvl w:val="9"/>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除发承包双方共同约定以财政评审结论作为竣工结算的依据以外，不应以财政评审结论作为竣工结算的依据。</w:t>
      </w:r>
    </w:p>
    <w:p w14:paraId="0F0F539A">
      <w:pPr>
        <w:spacing w:line="400" w:lineRule="exact"/>
        <w:ind w:left="1155" w:leftChars="200" w:hanging="735" w:hangingChars="350"/>
        <w:outlineLvl w:val="9"/>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（2）本工程项目的竣工结算以</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财政评审的结论为准。</w:t>
      </w:r>
    </w:p>
    <w:p w14:paraId="313203CD">
      <w:pPr>
        <w:spacing w:line="400" w:lineRule="exact"/>
        <w:ind w:left="0" w:leftChars="0" w:firstLine="420" w:firstLineChars="200"/>
        <w:outlineLvl w:val="9"/>
        <w:rPr>
          <w:rFonts w:hint="default" w:ascii="Times New Roman" w:hAnsi="Times New Roman" w:eastAsia="宋体" w:cs="Times New Roman"/>
          <w:color w:val="auto"/>
          <w:szCs w:val="21"/>
          <w:highlight w:val="none"/>
          <w:shd w:val="clear" w:color="auto" w:fill="auto"/>
        </w:rPr>
      </w:pPr>
      <w:r>
        <w:rPr>
          <w:rFonts w:hint="eastAsia" w:ascii="Times New Roman" w:hAnsi="Times New Roman" w:eastAsia="宋体" w:cs="Times New Roman"/>
          <w:color w:val="auto"/>
          <w:szCs w:val="21"/>
          <w:highlight w:val="none"/>
          <w:lang w:val="en-US" w:eastAsia="zh-CN"/>
        </w:rPr>
        <w:t>承包人</w:t>
      </w:r>
      <w:r>
        <w:rPr>
          <w:rFonts w:hint="eastAsia" w:cs="Times New Roman"/>
          <w:color w:val="auto"/>
          <w:szCs w:val="21"/>
          <w:highlight w:val="none"/>
          <w:lang w:val="en-US" w:eastAsia="zh-CN"/>
        </w:rPr>
        <w:t>应配合发包人按</w:t>
      </w:r>
      <w:r>
        <w:rPr>
          <w:rFonts w:hint="eastAsia" w:ascii="Times New Roman" w:hAnsi="Times New Roman" w:eastAsia="宋体" w:cs="Times New Roman"/>
          <w:color w:val="auto"/>
          <w:szCs w:val="21"/>
          <w:highlight w:val="none"/>
          <w:lang w:val="en-US" w:eastAsia="zh-CN"/>
        </w:rPr>
        <w:t>财政</w:t>
      </w:r>
      <w:r>
        <w:rPr>
          <w:rFonts w:hint="eastAsia" w:cs="Times New Roman"/>
          <w:color w:val="auto"/>
          <w:szCs w:val="21"/>
          <w:highlight w:val="none"/>
          <w:lang w:val="en-US" w:eastAsia="zh-CN"/>
        </w:rPr>
        <w:t>投资</w:t>
      </w:r>
      <w:r>
        <w:rPr>
          <w:rFonts w:hint="eastAsia" w:ascii="Times New Roman" w:hAnsi="Times New Roman" w:eastAsia="宋体" w:cs="Times New Roman"/>
          <w:color w:val="auto"/>
          <w:szCs w:val="21"/>
          <w:highlight w:val="none"/>
          <w:lang w:val="en-US" w:eastAsia="zh-CN"/>
        </w:rPr>
        <w:t>评审</w:t>
      </w:r>
      <w:r>
        <w:rPr>
          <w:rFonts w:hint="eastAsia" w:eastAsia="宋体" w:cs="Times New Roman"/>
          <w:color w:val="auto"/>
          <w:szCs w:val="21"/>
          <w:highlight w:val="none"/>
          <w:lang w:val="en-US" w:eastAsia="zh-CN"/>
        </w:rPr>
        <w:t>规定，及时</w:t>
      </w:r>
      <w:r>
        <w:rPr>
          <w:rFonts w:hint="eastAsia" w:ascii="Times New Roman" w:hAnsi="Times New Roman" w:eastAsia="宋体" w:cs="Times New Roman"/>
          <w:color w:val="auto"/>
          <w:szCs w:val="21"/>
          <w:highlight w:val="none"/>
          <w:lang w:val="en-US" w:eastAsia="zh-CN"/>
        </w:rPr>
        <w:t>报送的工程竣工结算</w:t>
      </w:r>
      <w:r>
        <w:rPr>
          <w:rFonts w:hint="eastAsia" w:cs="Times New Roman"/>
          <w:color w:val="auto"/>
          <w:szCs w:val="21"/>
          <w:highlight w:val="none"/>
          <w:lang w:val="en-US" w:eastAsia="zh-CN"/>
        </w:rPr>
        <w:t>资料</w:t>
      </w:r>
      <w:r>
        <w:rPr>
          <w:rFonts w:hint="eastAsia" w:ascii="Calibri" w:hAnsi="宋体" w:cs="宋体"/>
          <w:color w:val="auto"/>
          <w:highlight w:val="none"/>
          <w:lang w:val="en-US" w:eastAsia="zh-CN"/>
        </w:rPr>
        <w:t>，</w:t>
      </w:r>
      <w:r>
        <w:rPr>
          <w:rFonts w:hint="eastAsia" w:ascii="Times New Roman" w:hAnsi="宋体" w:eastAsia="宋体" w:cs="宋体"/>
          <w:color w:val="auto"/>
          <w:szCs w:val="21"/>
          <w:highlight w:val="none"/>
          <w:lang w:val="en-US" w:eastAsia="zh-CN"/>
        </w:rPr>
        <w:t>财政</w:t>
      </w:r>
      <w:r>
        <w:rPr>
          <w:rFonts w:hint="eastAsia" w:hAnsi="宋体" w:cs="宋体"/>
          <w:color w:val="auto"/>
          <w:szCs w:val="21"/>
          <w:highlight w:val="none"/>
          <w:lang w:val="en-US" w:eastAsia="zh-CN"/>
        </w:rPr>
        <w:t>投资</w:t>
      </w:r>
      <w:r>
        <w:rPr>
          <w:rFonts w:hint="eastAsia" w:ascii="Times New Roman" w:hAnsi="宋体" w:eastAsia="宋体" w:cs="宋体"/>
          <w:color w:val="auto"/>
          <w:szCs w:val="21"/>
          <w:highlight w:val="none"/>
          <w:lang w:val="en-US" w:eastAsia="zh-CN"/>
        </w:rPr>
        <w:t>评审机构</w:t>
      </w:r>
      <w:r>
        <w:rPr>
          <w:rFonts w:hint="eastAsia" w:hAnsi="宋体" w:cs="宋体"/>
          <w:color w:val="auto"/>
          <w:szCs w:val="21"/>
          <w:highlight w:val="none"/>
          <w:lang w:val="en-US" w:eastAsia="zh-CN"/>
        </w:rPr>
        <w:t>应在规定期限内完成项目竣工结算评审。</w:t>
      </w:r>
      <w:r>
        <w:rPr>
          <w:rFonts w:hint="default" w:ascii="Times New Roman" w:hAnsi="Times New Roman" w:eastAsia="宋体" w:cs="Times New Roman"/>
          <w:color w:val="auto"/>
          <w:szCs w:val="21"/>
          <w:highlight w:val="none"/>
          <w:shd w:val="clear" w:color="auto" w:fill="auto"/>
        </w:rPr>
        <w:t>发承包双方已经确认财政评审的结论的，不得重复评审。</w:t>
      </w:r>
    </w:p>
    <w:p w14:paraId="474DC2D6">
      <w:pPr>
        <w:spacing w:beforeLines="-2147483648" w:afterLines="-2147483648" w:line="400" w:lineRule="exact"/>
        <w:ind w:firstLine="420" w:firstLineChars="200"/>
        <w:jc w:val="left"/>
        <w:outlineLvl w:val="3"/>
        <w:rPr>
          <w:rFonts w:hint="eastAsia" w:ascii="Times New Roman" w:hAnsi="宋体" w:eastAsia="宋体" w:cs="宋体"/>
          <w:color w:val="auto"/>
          <w:szCs w:val="21"/>
          <w:highlight w:val="none"/>
          <w:shd w:val="clear" w:color="auto" w:fill="auto"/>
          <w:lang w:val="en-US" w:eastAsia="zh-CN"/>
        </w:rPr>
      </w:pPr>
      <w:r>
        <w:rPr>
          <w:rFonts w:hint="eastAsia" w:ascii="Calibri" w:hAnsi="宋体" w:eastAsia="宋体" w:cs="宋体"/>
          <w:color w:val="auto"/>
          <w:highlight w:val="none"/>
          <w:shd w:val="clear" w:color="auto" w:fill="auto"/>
        </w:rPr>
        <w:t>发包人</w:t>
      </w:r>
      <w:r>
        <w:rPr>
          <w:rFonts w:hint="eastAsia" w:ascii="Calibri" w:hAnsi="宋体" w:eastAsia="宋体" w:cs="宋体"/>
          <w:color w:val="auto"/>
          <w:highlight w:val="none"/>
          <w:shd w:val="clear" w:color="auto" w:fill="auto"/>
          <w:lang w:val="en-US" w:eastAsia="zh-CN"/>
        </w:rPr>
        <w:t>审核</w:t>
      </w:r>
      <w:r>
        <w:rPr>
          <w:rFonts w:hint="eastAsia" w:ascii="Times New Roman" w:hAnsi="宋体" w:eastAsia="宋体" w:cs="宋体"/>
          <w:i w:val="0"/>
          <w:caps w:val="0"/>
          <w:color w:val="auto"/>
          <w:spacing w:val="0"/>
          <w:sz w:val="21"/>
          <w:szCs w:val="21"/>
          <w:highlight w:val="none"/>
          <w:shd w:val="clear" w:color="auto" w:fill="auto"/>
          <w:lang w:val="en-US" w:eastAsia="zh-CN"/>
        </w:rPr>
        <w:t>竣工结算文件</w:t>
      </w:r>
      <w:r>
        <w:rPr>
          <w:rFonts w:hint="eastAsia" w:ascii="Times New Roman" w:hAnsi="宋体" w:eastAsia="宋体" w:cs="宋体"/>
          <w:i w:val="0"/>
          <w:caps w:val="0"/>
          <w:color w:val="auto"/>
          <w:spacing w:val="0"/>
          <w:sz w:val="21"/>
          <w:szCs w:val="21"/>
          <w:highlight w:val="none"/>
          <w:shd w:val="clear" w:color="auto" w:fill="auto"/>
        </w:rPr>
        <w:t>的</w:t>
      </w:r>
      <w:r>
        <w:rPr>
          <w:rFonts w:hint="eastAsia" w:ascii="Calibri" w:hAnsi="宋体" w:eastAsia="宋体" w:cs="宋体"/>
          <w:color w:val="auto"/>
          <w:highlight w:val="none"/>
          <w:shd w:val="clear" w:color="auto" w:fill="auto"/>
        </w:rPr>
        <w:t>时间</w:t>
      </w:r>
      <w:r>
        <w:rPr>
          <w:rFonts w:hint="eastAsia" w:ascii="Calibri" w:hAnsi="宋体" w:cs="宋体"/>
          <w:color w:val="auto"/>
          <w:highlight w:val="none"/>
          <w:shd w:val="clear" w:color="auto" w:fill="auto"/>
          <w:lang w:val="en-US" w:eastAsia="zh-CN"/>
        </w:rPr>
        <w:t>按14.5.2.3（1）要求，</w:t>
      </w:r>
      <w:r>
        <w:rPr>
          <w:rFonts w:hint="eastAsia" w:ascii="Times New Roman" w:hAnsi="宋体" w:eastAsia="宋体" w:cs="宋体"/>
          <w:color w:val="auto"/>
          <w:szCs w:val="21"/>
          <w:highlight w:val="none"/>
          <w:shd w:val="clear" w:color="auto" w:fill="auto"/>
          <w:lang w:val="en-US" w:eastAsia="zh-CN"/>
        </w:rPr>
        <w:t>财政评审机构审核期限按当地财政评审正式文件规定的时限</w:t>
      </w:r>
      <w:r>
        <w:rPr>
          <w:rFonts w:hint="eastAsia" w:hAnsi="宋体" w:cs="宋体"/>
          <w:color w:val="auto"/>
          <w:szCs w:val="21"/>
          <w:highlight w:val="none"/>
          <w:shd w:val="clear" w:color="auto" w:fill="auto"/>
          <w:lang w:val="en-US" w:eastAsia="zh-CN"/>
        </w:rPr>
        <w:t>执行。</w:t>
      </w:r>
    </w:p>
    <w:p w14:paraId="2B0F8AA1">
      <w:pPr>
        <w:spacing w:line="400" w:lineRule="exact"/>
        <w:ind w:firstLine="420" w:firstLineChars="200"/>
        <w:outlineLvl w:val="9"/>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14.5.2.4审核异议处理</w:t>
      </w:r>
    </w:p>
    <w:p w14:paraId="18FAB26E">
      <w:pPr>
        <w:spacing w:line="400" w:lineRule="exact"/>
        <w:ind w:left="0" w:leftChars="0" w:firstLine="420" w:firstLineChars="200"/>
        <w:outlineLvl w:val="9"/>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发包人或财政部门就竣工结算文件提出异议需要补充资料文件的，应一次性告知承包人应当补充的遗漏资料文件。承包人应当在收到发包人或财政部门提出的竣工结算审核异议之日起的14天内予以答复、回应，并及时补充相应的资料文件。因承包人提供的竣工结算资料不完整而需要补充或承包人不按时对账耽误时间时，审核时间应相应顺延。</w:t>
      </w:r>
    </w:p>
    <w:p w14:paraId="605F7E14">
      <w:pPr>
        <w:spacing w:line="400" w:lineRule="exact"/>
        <w:ind w:left="0" w:leftChars="0" w:firstLine="420" w:firstLineChars="200"/>
        <w:outlineLvl w:val="9"/>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承包人对发包人或财政部门确认的结算价款或审核意见有异议的，应在收到发包人或财政部门确认的价款或审核意见之日起     天内提出异议，必要时合同当事人要当面核对，直至完成工程竣工结算。除非有特殊情形，否则从承包人递交竣工结算报告到完成竣工结算的时间应控制在审核竣工结算文件期限之内。</w:t>
      </w:r>
    </w:p>
    <w:p w14:paraId="42C5480D">
      <w:pPr>
        <w:spacing w:line="400" w:lineRule="exact"/>
        <w:ind w:left="0" w:leftChars="0" w:firstLine="420" w:firstLineChars="200"/>
        <w:outlineLvl w:val="9"/>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竣工结算审核期限届满，发包人（财政部门）或承包人对审核结果部分存有异议的，就无异议部分办理不完全竣工结算，发包人应按照不完全竣工结算金额依约向承包人支付对应的工程款；异议部分</w:t>
      </w:r>
      <w:r>
        <w:rPr>
          <w:rFonts w:hint="eastAsia" w:ascii="Times New Roman" w:hAnsi="Times New Roman" w:eastAsia="宋体" w:cs="Times New Roman"/>
          <w:color w:val="auto"/>
          <w:szCs w:val="21"/>
          <w:highlight w:val="none"/>
          <w:shd w:val="clear" w:color="auto" w:fill="auto"/>
          <w:lang w:eastAsia="zh-CN"/>
        </w:rPr>
        <w:t>由</w:t>
      </w:r>
      <w:r>
        <w:rPr>
          <w:rFonts w:hint="default" w:ascii="Times New Roman" w:hAnsi="Times New Roman" w:eastAsia="宋体" w:cs="Times New Roman"/>
          <w:color w:val="auto"/>
          <w:szCs w:val="21"/>
          <w:highlight w:val="none"/>
          <w:shd w:val="clear" w:color="auto" w:fill="auto"/>
        </w:rPr>
        <w:t>发承包双方按本合同约定的争议解决方式处理，达成一致后，按争议部分的结算金额依约向承包人支付对应的工程款。</w:t>
      </w:r>
    </w:p>
    <w:p w14:paraId="5F29C712">
      <w:pPr>
        <w:spacing w:line="400" w:lineRule="exact"/>
        <w:ind w:left="0" w:leftChars="0" w:firstLine="420" w:firstLineChars="200"/>
        <w:outlineLvl w:val="9"/>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发包人或财政部门在收到承包人竣工结算文件后约定审核期限内，未按合同约定或财政投资评审规定核对竣工结算或未提出核对意见的，应视为承包人提交的竣工结算文件已被发包人认可，竣工结算确认完毕。承包人在收到发包人或财政部门提出的核对（或复核）意见后，在约定的时间内未按合同约定确认也未提出异议的，应视为发包人或财政部门提出的核对意见已被承包人认可，竣工结算确认完毕。</w:t>
      </w:r>
    </w:p>
    <w:p w14:paraId="2671FA97">
      <w:pPr>
        <w:spacing w:line="400" w:lineRule="exact"/>
        <w:ind w:left="0" w:leftChars="0" w:firstLine="420" w:firstLineChars="200"/>
        <w:outlineLvl w:val="9"/>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 xml:space="preserve">14.5.2.5自竣工结算（或办理不完全竣工结算）完毕之日起 </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天内，发包人按审定的结算金额向承包人支付结算价款。</w:t>
      </w:r>
    </w:p>
    <w:p w14:paraId="52F03D5B">
      <w:pPr>
        <w:spacing w:line="400" w:lineRule="exact"/>
        <w:ind w:left="1155" w:leftChars="200" w:hanging="735" w:hangingChars="350"/>
        <w:outlineLvl w:val="2"/>
        <w:rPr>
          <w:rFonts w:hint="default" w:ascii="Times New Roman" w:hAnsi="Times New Roman" w:eastAsia="宋体" w:cs="Times New Roman"/>
          <w:color w:val="auto"/>
          <w:szCs w:val="21"/>
          <w:highlight w:val="none"/>
          <w:shd w:val="clear" w:color="auto" w:fill="auto"/>
        </w:rPr>
      </w:pPr>
      <w:bookmarkStart w:id="3197" w:name="_Toc17841"/>
      <w:r>
        <w:rPr>
          <w:rFonts w:hint="default" w:ascii="Times New Roman" w:hAnsi="Times New Roman" w:eastAsia="宋体" w:cs="Times New Roman"/>
          <w:color w:val="auto"/>
          <w:szCs w:val="21"/>
          <w:highlight w:val="none"/>
          <w:shd w:val="clear" w:color="auto" w:fill="auto"/>
        </w:rPr>
        <w:t>竣工结算表及最终结清表格格式详见附件1</w:t>
      </w:r>
      <w:r>
        <w:rPr>
          <w:rFonts w:hint="eastAsia" w:cs="Times New Roman"/>
          <w:color w:val="auto"/>
          <w:szCs w:val="21"/>
          <w:highlight w:val="none"/>
          <w:shd w:val="clear" w:color="auto" w:fill="auto"/>
          <w:lang w:eastAsia="zh-CN"/>
        </w:rPr>
        <w:t>1、</w:t>
      </w:r>
      <w:r>
        <w:rPr>
          <w:rFonts w:hint="default" w:ascii="Times New Roman" w:hAnsi="Times New Roman" w:eastAsia="宋体" w:cs="Times New Roman"/>
          <w:color w:val="auto"/>
          <w:szCs w:val="21"/>
          <w:highlight w:val="none"/>
          <w:shd w:val="clear" w:color="auto" w:fill="auto"/>
        </w:rPr>
        <w:t>12</w:t>
      </w:r>
      <w:r>
        <w:rPr>
          <w:rFonts w:hint="eastAsia" w:ascii="Times New Roman" w:hAnsi="Times New Roman" w:eastAsia="宋体" w:cs="Times New Roman"/>
          <w:color w:val="auto"/>
          <w:szCs w:val="21"/>
          <w:highlight w:val="none"/>
          <w:shd w:val="clear" w:color="auto" w:fill="auto"/>
          <w:lang w:eastAsia="zh-CN"/>
        </w:rPr>
        <w:t>。</w:t>
      </w:r>
      <w:bookmarkEnd w:id="3190"/>
      <w:bookmarkEnd w:id="3191"/>
      <w:bookmarkEnd w:id="3192"/>
      <w:bookmarkEnd w:id="3197"/>
      <w:bookmarkStart w:id="3198" w:name="_Toc1271898614"/>
      <w:bookmarkStart w:id="3199" w:name="_Toc1689786339"/>
      <w:bookmarkStart w:id="3200" w:name="_Toc157410027"/>
    </w:p>
    <w:p w14:paraId="12DA2DB4">
      <w:pPr>
        <w:spacing w:line="400" w:lineRule="exact"/>
        <w:ind w:left="1155" w:leftChars="200" w:hanging="735" w:hangingChars="350"/>
        <w:outlineLvl w:val="2"/>
        <w:rPr>
          <w:rFonts w:hint="default" w:ascii="Times New Roman" w:hAnsi="Times New Roman" w:eastAsia="宋体" w:cs="Times New Roman"/>
          <w:color w:val="auto"/>
          <w:szCs w:val="21"/>
          <w:highlight w:val="none"/>
          <w:shd w:val="clear" w:color="auto" w:fill="auto"/>
        </w:rPr>
      </w:pPr>
      <w:bookmarkStart w:id="3201" w:name="_Toc24123"/>
      <w:r>
        <w:rPr>
          <w:rFonts w:hint="default" w:ascii="Times New Roman" w:hAnsi="Times New Roman" w:eastAsia="宋体" w:cs="Times New Roman"/>
          <w:color w:val="auto"/>
          <w:szCs w:val="21"/>
          <w:highlight w:val="none"/>
          <w:shd w:val="clear" w:color="auto" w:fill="auto"/>
        </w:rPr>
        <w:t>14.6 质量保证金</w:t>
      </w:r>
      <w:bookmarkEnd w:id="3198"/>
      <w:bookmarkEnd w:id="3199"/>
      <w:bookmarkEnd w:id="3200"/>
      <w:bookmarkEnd w:id="3201"/>
    </w:p>
    <w:p w14:paraId="4BEEED60">
      <w:pPr>
        <w:spacing w:line="400" w:lineRule="exact"/>
        <w:ind w:firstLine="601"/>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14.6.1 承包人提供质量保证金的方式</w:t>
      </w:r>
    </w:p>
    <w:p w14:paraId="423B9008">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质量保证金采用以下第</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种方式：</w:t>
      </w:r>
    </w:p>
    <w:p w14:paraId="1BAC3A89">
      <w:pPr>
        <w:spacing w:line="400" w:lineRule="exact"/>
        <w:ind w:firstLine="600"/>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（1）</w:t>
      </w:r>
      <w:r>
        <w:rPr>
          <w:rFonts w:hint="default" w:ascii="Times New Roman" w:hAnsi="Times New Roman" w:cs="Times New Roman"/>
          <w:color w:val="auto"/>
          <w:szCs w:val="21"/>
          <w:highlight w:val="none"/>
          <w:shd w:val="clear" w:color="auto" w:fill="auto"/>
        </w:rPr>
        <w:t xml:space="preserve"> </w:t>
      </w:r>
      <w:r>
        <w:rPr>
          <w:rFonts w:hint="eastAsia" w:hAnsi="宋体" w:cs="宋体"/>
          <w:color w:val="auto"/>
          <w:kern w:val="0"/>
          <w:highlight w:val="none"/>
          <w:shd w:val="clear" w:color="auto" w:fill="auto"/>
        </w:rPr>
        <w:t>质量保证金保函</w:t>
      </w:r>
      <w:r>
        <w:rPr>
          <w:rFonts w:hint="eastAsia" w:ascii="Times New Roman" w:hAnsi="宋体" w:eastAsia="宋体" w:cs="宋体"/>
          <w:color w:val="auto"/>
          <w:highlight w:val="none"/>
          <w:shd w:val="clear" w:color="auto" w:fill="auto"/>
        </w:rPr>
        <w:t>（银行保函、电子保函、保证保险保函、工程担保保函</w:t>
      </w:r>
      <w:r>
        <w:rPr>
          <w:rFonts w:hint="eastAsia" w:ascii="Times New Roman" w:hAnsi="宋体" w:eastAsia="宋体" w:cs="宋体"/>
          <w:color w:val="auto"/>
          <w:highlight w:val="none"/>
          <w:shd w:val="clear" w:color="auto" w:fill="auto"/>
          <w:lang w:eastAsia="zh-CN"/>
        </w:rPr>
        <w:t>，</w:t>
      </w:r>
      <w:r>
        <w:rPr>
          <w:rFonts w:hint="eastAsia" w:hAnsi="宋体" w:cs="宋体"/>
          <w:color w:val="auto"/>
          <w:kern w:val="0"/>
          <w:highlight w:val="none"/>
          <w:shd w:val="clear" w:color="auto" w:fill="auto"/>
        </w:rPr>
        <w:t>工程担保保证人应将出具的保函相关信息录入</w:t>
      </w:r>
      <w:r>
        <w:rPr>
          <w:rFonts w:hint="eastAsia" w:hAnsi="宋体" w:cs="宋体"/>
          <w:color w:val="auto"/>
          <w:kern w:val="0"/>
          <w:highlight w:val="none"/>
          <w:shd w:val="clear" w:color="auto" w:fill="auto"/>
          <w:lang w:eastAsia="zh-CN"/>
        </w:rPr>
        <w:t>“</w:t>
      </w:r>
      <w:r>
        <w:rPr>
          <w:rFonts w:hint="eastAsia" w:hAnsi="宋体" w:cs="宋体"/>
          <w:color w:val="auto"/>
          <w:kern w:val="0"/>
          <w:highlight w:val="none"/>
          <w:shd w:val="clear" w:color="auto" w:fill="auto"/>
        </w:rPr>
        <w:t>广西建筑市场监管云</w:t>
      </w:r>
      <w:r>
        <w:rPr>
          <w:rFonts w:hint="eastAsia" w:hAnsi="宋体" w:cs="宋体"/>
          <w:color w:val="auto"/>
          <w:kern w:val="0"/>
          <w:highlight w:val="none"/>
          <w:shd w:val="clear" w:color="auto" w:fill="auto"/>
          <w:lang w:eastAsia="zh-CN"/>
        </w:rPr>
        <w:t>”</w:t>
      </w:r>
      <w:r>
        <w:rPr>
          <w:rFonts w:hint="eastAsia" w:hAnsi="宋体" w:cs="宋体"/>
          <w:color w:val="auto"/>
          <w:kern w:val="0"/>
          <w:highlight w:val="none"/>
          <w:shd w:val="clear" w:color="auto" w:fill="auto"/>
        </w:rPr>
        <w:t>平台（http://gxjzsc.caihcloud.com），以实现保函查询及验真功能</w:t>
      </w:r>
      <w:r>
        <w:rPr>
          <w:rFonts w:hint="eastAsia" w:hAnsi="宋体" w:cs="宋体"/>
          <w:color w:val="auto"/>
          <w:kern w:val="0"/>
          <w:highlight w:val="none"/>
          <w:shd w:val="clear" w:color="auto" w:fill="auto"/>
          <w:lang w:eastAsia="zh-CN"/>
        </w:rPr>
        <w:t>。</w:t>
      </w:r>
      <w:r>
        <w:rPr>
          <w:rFonts w:hint="eastAsia" w:ascii="Times New Roman" w:hAnsi="宋体" w:eastAsia="宋体" w:cs="宋体"/>
          <w:color w:val="auto"/>
          <w:highlight w:val="none"/>
          <w:shd w:val="clear" w:color="auto" w:fill="auto"/>
        </w:rPr>
        <w:t>）</w:t>
      </w:r>
      <w:r>
        <w:rPr>
          <w:rFonts w:hint="default" w:ascii="Times New Roman" w:hAnsi="Times New Roman" w:cs="Times New Roman"/>
          <w:color w:val="auto"/>
          <w:szCs w:val="21"/>
          <w:highlight w:val="none"/>
          <w:shd w:val="clear" w:color="auto" w:fill="auto"/>
        </w:rPr>
        <w:t>，保证金额为：</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2411A725">
      <w:pPr>
        <w:spacing w:line="400" w:lineRule="exact"/>
        <w:ind w:firstLine="600"/>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（2）</w:t>
      </w:r>
      <w:r>
        <w:rPr>
          <w:rFonts w:hint="default" w:ascii="Times New Roman" w:hAnsi="Times New Roman" w:cs="Times New Roman"/>
          <w:color w:val="auto"/>
          <w:szCs w:val="21"/>
          <w:highlight w:val="none"/>
          <w:shd w:val="clear" w:color="auto" w:fill="auto"/>
        </w:rPr>
        <w:t xml:space="preserve"> </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%的工程款；</w:t>
      </w:r>
    </w:p>
    <w:p w14:paraId="5787469D">
      <w:pPr>
        <w:spacing w:line="400" w:lineRule="exact"/>
        <w:ind w:firstLine="600"/>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（3）</w:t>
      </w:r>
      <w:r>
        <w:rPr>
          <w:rFonts w:hint="default" w:ascii="Times New Roman" w:hAnsi="Times New Roman" w:cs="Times New Roman"/>
          <w:color w:val="auto"/>
          <w:szCs w:val="21"/>
          <w:highlight w:val="none"/>
          <w:shd w:val="clear" w:color="auto" w:fill="auto"/>
        </w:rPr>
        <w:t xml:space="preserve"> 其他方式：</w:t>
      </w:r>
      <w:r>
        <w:rPr>
          <w:rFonts w:hint="default" w:ascii="Times New Roman" w:hAnsi="Times New Roman" w:cs="Times New Roman"/>
          <w:color w:val="auto"/>
          <w:szCs w:val="21"/>
          <w:highlight w:val="none"/>
          <w:u w:val="single"/>
          <w:shd w:val="clear" w:color="auto" w:fill="auto"/>
        </w:rPr>
        <w:t xml:space="preserve"> </w:t>
      </w:r>
      <w:r>
        <w:rPr>
          <w:rFonts w:hint="eastAsia" w:cs="宋体"/>
          <w:color w:val="auto"/>
          <w:kern w:val="0"/>
          <w:highlight w:val="none"/>
          <w:u w:val="none"/>
          <w:lang w:val="en-US" w:eastAsia="zh-CN"/>
        </w:rPr>
        <w:t>（如</w:t>
      </w:r>
      <w:r>
        <w:rPr>
          <w:rFonts w:hint="eastAsia" w:ascii="Times New Roman" w:hAnsi="宋体" w:eastAsia="宋体" w:cs="宋体"/>
          <w:color w:val="auto"/>
          <w:highlight w:val="none"/>
        </w:rPr>
        <w:t>银行转账、电汇或网上支付等</w:t>
      </w:r>
      <w:r>
        <w:rPr>
          <w:rFonts w:hint="eastAsia" w:ascii="Times New Roman" w:hAnsi="宋体" w:eastAsia="宋体" w:cs="宋体"/>
          <w:color w:val="auto"/>
          <w:highlight w:val="none"/>
          <w:lang w:eastAsia="zh-CN"/>
        </w:rPr>
        <w:t>形</w:t>
      </w:r>
      <w:r>
        <w:rPr>
          <w:rFonts w:hint="eastAsia" w:ascii="Times New Roman" w:hAnsi="宋体" w:eastAsia="宋体" w:cs="宋体"/>
          <w:color w:val="auto"/>
          <w:highlight w:val="none"/>
        </w:rPr>
        <w:t>式</w:t>
      </w:r>
      <w:r>
        <w:rPr>
          <w:rFonts w:hint="eastAsia" w:hAnsi="宋体" w:cs="宋体"/>
          <w:color w:val="auto"/>
          <w:highlight w:val="none"/>
          <w:lang w:eastAsia="zh-CN"/>
        </w:rPr>
        <w:t>）</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05BC923E">
      <w:pPr>
        <w:spacing w:line="400" w:lineRule="exact"/>
        <w:ind w:firstLine="601"/>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14.6.2 质量保证金的预留</w:t>
      </w:r>
    </w:p>
    <w:p w14:paraId="75353F6C">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质量保证金的预留采取以下第</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种方式：</w:t>
      </w:r>
    </w:p>
    <w:p w14:paraId="13DC2658">
      <w:pPr>
        <w:spacing w:line="400" w:lineRule="exact"/>
        <w:ind w:firstLine="600"/>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（1）</w:t>
      </w:r>
      <w:r>
        <w:rPr>
          <w:rFonts w:hint="default" w:ascii="Times New Roman" w:hAnsi="Times New Roman" w:cs="Times New Roman"/>
          <w:color w:val="auto"/>
          <w:szCs w:val="21"/>
          <w:highlight w:val="none"/>
          <w:shd w:val="clear" w:color="auto" w:fill="auto"/>
        </w:rPr>
        <w:t xml:space="preserve"> 在支付工程进度款时逐次预留的质量保证金的比例：</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，在此情形下，质量保证金的计算基数不包括预付款的支付、扣回以及价格调整的金额；</w:t>
      </w:r>
    </w:p>
    <w:p w14:paraId="5A5340B6">
      <w:pPr>
        <w:spacing w:line="400" w:lineRule="exact"/>
        <w:ind w:firstLine="600"/>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（2）</w:t>
      </w:r>
      <w:r>
        <w:rPr>
          <w:rFonts w:hint="default" w:ascii="Times New Roman" w:hAnsi="Times New Roman" w:cs="Times New Roman"/>
          <w:color w:val="auto"/>
          <w:szCs w:val="21"/>
          <w:highlight w:val="none"/>
          <w:shd w:val="clear" w:color="auto" w:fill="auto"/>
        </w:rPr>
        <w:t xml:space="preserve"> 工程竣工结算时一次性预留专用合同条件第14.6.1项第</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2</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目约定的工程款预留比例的质量保证金；</w:t>
      </w:r>
    </w:p>
    <w:p w14:paraId="6F715CEB">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 其他预留方式</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 xml:space="preserve"> </w:t>
      </w:r>
      <w:r>
        <w:rPr>
          <w:rFonts w:hint="default" w:ascii="Times New Roman" w:hAnsi="Times New Roman" w:cs="Times New Roman"/>
          <w:color w:val="auto"/>
          <w:szCs w:val="21"/>
          <w:highlight w:val="none"/>
          <w:u w:val="single"/>
          <w:shd w:val="clear" w:color="auto" w:fill="auto"/>
        </w:rPr>
        <w:t xml:space="preserve"> </w:t>
      </w:r>
      <w:r>
        <w:rPr>
          <w:rFonts w:hint="eastAsia" w:ascii="Times New Roman" w:hAnsi="宋体" w:eastAsia="宋体" w:cs="宋体"/>
          <w:color w:val="auto"/>
          <w:highlight w:val="none"/>
          <w:u w:val="single"/>
          <w:shd w:val="clear" w:color="auto" w:fill="auto"/>
          <w:lang w:val="en-US" w:eastAsia="zh-CN"/>
        </w:rPr>
        <w:t xml:space="preserve">                          </w:t>
      </w:r>
      <w:r>
        <w:rPr>
          <w:rFonts w:hint="eastAsia" w:ascii="Times New Roman" w:hAnsi="宋体" w:eastAsia="宋体" w:cs="宋体"/>
          <w:color w:val="auto"/>
          <w:highlight w:val="none"/>
          <w:shd w:val="clear" w:color="auto" w:fill="auto"/>
          <w:lang w:val="en-US" w:eastAsia="zh-CN"/>
        </w:rPr>
        <w:t xml:space="preserve"> </w:t>
      </w:r>
      <w:r>
        <w:rPr>
          <w:rFonts w:hint="default" w:ascii="Times New Roman" w:hAnsi="Times New Roman" w:cs="Times New Roman"/>
          <w:color w:val="auto"/>
          <w:szCs w:val="21"/>
          <w:highlight w:val="none"/>
          <w:shd w:val="clear" w:color="auto" w:fill="auto"/>
        </w:rPr>
        <w:t>。</w:t>
      </w:r>
    </w:p>
    <w:p w14:paraId="74F954A8">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关于质量保证金的补充约定：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4F3D9B10">
      <w:pPr>
        <w:spacing w:line="400" w:lineRule="exact"/>
        <w:ind w:firstLine="601"/>
        <w:outlineLvl w:val="2"/>
        <w:rPr>
          <w:rFonts w:hint="default" w:ascii="Times New Roman" w:hAnsi="Times New Roman" w:cs="Times New Roman"/>
          <w:color w:val="auto"/>
          <w:szCs w:val="21"/>
          <w:highlight w:val="none"/>
          <w:shd w:val="clear" w:color="auto" w:fill="auto"/>
        </w:rPr>
      </w:pPr>
      <w:bookmarkStart w:id="3202" w:name="_Toc639576498"/>
      <w:bookmarkStart w:id="3203" w:name="_Toc439765284"/>
      <w:bookmarkStart w:id="3204" w:name="_Toc18475"/>
      <w:bookmarkStart w:id="3205" w:name="_Toc975248076"/>
      <w:r>
        <w:rPr>
          <w:rFonts w:hint="default" w:ascii="Times New Roman" w:hAnsi="Times New Roman" w:cs="Times New Roman"/>
          <w:color w:val="auto"/>
          <w:szCs w:val="21"/>
          <w:highlight w:val="none"/>
          <w:shd w:val="clear" w:color="auto" w:fill="auto"/>
        </w:rPr>
        <w:t>14.7 最终结清</w:t>
      </w:r>
      <w:bookmarkEnd w:id="3202"/>
      <w:bookmarkEnd w:id="3203"/>
      <w:bookmarkEnd w:id="3204"/>
      <w:bookmarkEnd w:id="3205"/>
    </w:p>
    <w:p w14:paraId="50D55EC6">
      <w:pPr>
        <w:spacing w:line="400" w:lineRule="exact"/>
        <w:ind w:firstLine="601"/>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14.7.1 最终结清申请单</w:t>
      </w:r>
    </w:p>
    <w:p w14:paraId="6F3B9695">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当事人双方关于最终结清申请的其他约定：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2D14407E">
      <w:pPr>
        <w:spacing w:line="400" w:lineRule="exact"/>
        <w:ind w:firstLine="601"/>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14.7.2 最终结清证书和支付</w:t>
      </w:r>
    </w:p>
    <w:p w14:paraId="7F3CC6BA">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当事人双方关于最终结清支付的其他约定：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44F927F7">
      <w:pPr>
        <w:pStyle w:val="5"/>
        <w:rPr>
          <w:rFonts w:hint="default" w:ascii="Times New Roman" w:hAnsi="Times New Roman" w:eastAsia="宋体" w:cs="Times New Roman"/>
          <w:b/>
          <w:color w:val="auto"/>
          <w:sz w:val="24"/>
          <w:szCs w:val="24"/>
          <w:highlight w:val="none"/>
          <w:shd w:val="clear" w:color="auto" w:fill="auto"/>
        </w:rPr>
      </w:pPr>
      <w:bookmarkStart w:id="3206" w:name="_Toc1151084172"/>
      <w:bookmarkStart w:id="3207" w:name="_Toc52300152"/>
      <w:bookmarkStart w:id="3208" w:name="_Toc1575954645"/>
      <w:bookmarkStart w:id="3209" w:name="_Toc577142682"/>
      <w:bookmarkStart w:id="3210" w:name="_Toc282919808"/>
      <w:bookmarkStart w:id="3211" w:name="_Toc66205921"/>
      <w:bookmarkStart w:id="3212" w:name="_Toc54862346"/>
      <w:bookmarkStart w:id="3213" w:name="_Toc580067776"/>
      <w:bookmarkStart w:id="3214" w:name="_Toc930954277"/>
      <w:bookmarkStart w:id="3215" w:name="_Toc28583"/>
      <w:bookmarkStart w:id="3216" w:name="_Toc59203245"/>
      <w:bookmarkStart w:id="3217" w:name="_Toc367215371"/>
      <w:bookmarkStart w:id="3218" w:name="_Toc568298209"/>
      <w:bookmarkStart w:id="3219" w:name="_Toc1951893174"/>
      <w:r>
        <w:rPr>
          <w:rFonts w:hint="default" w:ascii="Times New Roman" w:hAnsi="Times New Roman" w:eastAsia="宋体" w:cs="Times New Roman"/>
          <w:b/>
          <w:color w:val="auto"/>
          <w:sz w:val="24"/>
          <w:szCs w:val="24"/>
          <w:highlight w:val="none"/>
          <w:shd w:val="clear" w:color="auto" w:fill="auto"/>
        </w:rPr>
        <w:t>第15条 违约</w:t>
      </w:r>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p>
    <w:p w14:paraId="2861C3E4">
      <w:pPr>
        <w:spacing w:line="400" w:lineRule="exact"/>
        <w:ind w:firstLine="600"/>
        <w:outlineLvl w:val="2"/>
        <w:rPr>
          <w:rFonts w:hint="default" w:ascii="Times New Roman" w:hAnsi="Times New Roman" w:cs="Times New Roman"/>
          <w:color w:val="auto"/>
          <w:szCs w:val="21"/>
          <w:highlight w:val="none"/>
          <w:shd w:val="clear" w:color="auto" w:fill="auto"/>
        </w:rPr>
      </w:pPr>
      <w:bookmarkStart w:id="3220" w:name="_Toc1535989358"/>
      <w:bookmarkStart w:id="3221" w:name="_Toc1282639687"/>
      <w:bookmarkStart w:id="3222" w:name="_Toc1428950218"/>
      <w:bookmarkStart w:id="3223" w:name="_Toc24395"/>
      <w:r>
        <w:rPr>
          <w:rFonts w:hint="default" w:ascii="Times New Roman" w:hAnsi="Times New Roman" w:cs="Times New Roman"/>
          <w:color w:val="auto"/>
          <w:szCs w:val="21"/>
          <w:highlight w:val="none"/>
          <w:shd w:val="clear" w:color="auto" w:fill="auto"/>
        </w:rPr>
        <w:t>15.1 发包人违约</w:t>
      </w:r>
      <w:bookmarkEnd w:id="3220"/>
      <w:bookmarkEnd w:id="3221"/>
      <w:bookmarkEnd w:id="3222"/>
      <w:bookmarkEnd w:id="3223"/>
    </w:p>
    <w:p w14:paraId="33595EB0">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15.1.1 发包人违约的情形</w:t>
      </w:r>
    </w:p>
    <w:p w14:paraId="0804F284">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发包人违约的其他情形</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3F895ED0">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15.1.3 发包人违约的责任</w:t>
      </w:r>
    </w:p>
    <w:p w14:paraId="5D7D13CF">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发包人违约责任的承担方式和计算方法：</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22A98B93">
      <w:pPr>
        <w:spacing w:line="400" w:lineRule="exact"/>
        <w:ind w:firstLine="600"/>
        <w:outlineLvl w:val="2"/>
        <w:rPr>
          <w:rFonts w:hint="default" w:ascii="Times New Roman" w:hAnsi="Times New Roman" w:cs="Times New Roman"/>
          <w:color w:val="auto"/>
          <w:szCs w:val="21"/>
          <w:highlight w:val="none"/>
          <w:shd w:val="clear" w:color="auto" w:fill="auto"/>
        </w:rPr>
      </w:pPr>
      <w:bookmarkStart w:id="3224" w:name="_Toc930727519"/>
      <w:bookmarkStart w:id="3225" w:name="_Toc2147"/>
      <w:bookmarkStart w:id="3226" w:name="_Toc2122658905"/>
      <w:bookmarkStart w:id="3227" w:name="_Toc890149449"/>
      <w:r>
        <w:rPr>
          <w:rFonts w:hint="default" w:ascii="Times New Roman" w:hAnsi="Times New Roman" w:cs="Times New Roman"/>
          <w:color w:val="auto"/>
          <w:szCs w:val="21"/>
          <w:highlight w:val="none"/>
          <w:shd w:val="clear" w:color="auto" w:fill="auto"/>
        </w:rPr>
        <w:t>15.2 承包人违约</w:t>
      </w:r>
      <w:bookmarkEnd w:id="3224"/>
      <w:bookmarkEnd w:id="3225"/>
      <w:bookmarkEnd w:id="3226"/>
      <w:bookmarkEnd w:id="3227"/>
    </w:p>
    <w:p w14:paraId="41F9074F">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15.2.1 承包人违约的情形</w:t>
      </w:r>
    </w:p>
    <w:p w14:paraId="73B2F120">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承包人违约的其他情形：</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542A379E">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15.2.2 通知改正</w:t>
      </w:r>
    </w:p>
    <w:p w14:paraId="0C92CFC5">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工程师通知承包人改正的合理期限是：</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6084211F">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15.2.3 承包人违约的责任</w:t>
      </w:r>
    </w:p>
    <w:p w14:paraId="6CCCE6CD">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承包人违约责任的承担方式和计算方法：</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0E6E2557">
      <w:pPr>
        <w:pStyle w:val="5"/>
        <w:rPr>
          <w:rFonts w:hint="default" w:ascii="Times New Roman" w:hAnsi="Times New Roman" w:eastAsia="宋体" w:cs="Times New Roman"/>
          <w:b/>
          <w:color w:val="auto"/>
          <w:sz w:val="24"/>
          <w:szCs w:val="24"/>
          <w:highlight w:val="none"/>
          <w:shd w:val="clear" w:color="auto" w:fill="auto"/>
        </w:rPr>
      </w:pPr>
      <w:bookmarkStart w:id="3228" w:name="_Toc619585672"/>
      <w:bookmarkStart w:id="3229" w:name="_Toc54862347"/>
      <w:bookmarkStart w:id="3230" w:name="_Toc1508098585"/>
      <w:bookmarkStart w:id="3231" w:name="_Toc1872620419"/>
      <w:bookmarkStart w:id="3232" w:name="_Toc2000801842"/>
      <w:bookmarkStart w:id="3233" w:name="_Toc18243"/>
      <w:bookmarkStart w:id="3234" w:name="_Toc255447537"/>
      <w:bookmarkStart w:id="3235" w:name="_Toc2033388919"/>
      <w:bookmarkStart w:id="3236" w:name="_Toc59203246"/>
      <w:bookmarkStart w:id="3237" w:name="_Toc376010191"/>
      <w:bookmarkStart w:id="3238" w:name="_Toc1513224216"/>
      <w:bookmarkStart w:id="3239" w:name="_Toc179457540"/>
      <w:bookmarkStart w:id="3240" w:name="_Toc250587258"/>
      <w:bookmarkStart w:id="3241" w:name="_Toc1223202772"/>
      <w:r>
        <w:rPr>
          <w:rFonts w:hint="default" w:ascii="Times New Roman" w:hAnsi="Times New Roman" w:eastAsia="宋体" w:cs="Times New Roman"/>
          <w:b/>
          <w:color w:val="auto"/>
          <w:sz w:val="24"/>
          <w:szCs w:val="24"/>
          <w:highlight w:val="none"/>
          <w:shd w:val="clear" w:color="auto" w:fill="auto"/>
        </w:rPr>
        <w:t>第16条 合同解除</w:t>
      </w:r>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p>
    <w:p w14:paraId="4EAF1358">
      <w:pPr>
        <w:spacing w:line="400" w:lineRule="exact"/>
        <w:ind w:firstLine="600"/>
        <w:outlineLvl w:val="2"/>
        <w:rPr>
          <w:rFonts w:hint="default" w:ascii="Times New Roman" w:hAnsi="Times New Roman" w:cs="Times New Roman"/>
          <w:color w:val="auto"/>
          <w:szCs w:val="21"/>
          <w:highlight w:val="none"/>
          <w:shd w:val="clear" w:color="auto" w:fill="auto"/>
        </w:rPr>
      </w:pPr>
      <w:bookmarkStart w:id="3242" w:name="_Toc1472053358"/>
      <w:bookmarkStart w:id="3243" w:name="_Toc1840717090"/>
      <w:bookmarkStart w:id="3244" w:name="_Toc1421231103"/>
      <w:bookmarkStart w:id="3245" w:name="_Toc13724"/>
      <w:r>
        <w:rPr>
          <w:rFonts w:hint="default" w:ascii="Times New Roman" w:hAnsi="Times New Roman" w:cs="Times New Roman"/>
          <w:color w:val="auto"/>
          <w:szCs w:val="21"/>
          <w:highlight w:val="none"/>
          <w:shd w:val="clear" w:color="auto" w:fill="auto"/>
        </w:rPr>
        <w:t>16.1 由发包人解除合同</w:t>
      </w:r>
      <w:bookmarkEnd w:id="3242"/>
      <w:bookmarkEnd w:id="3243"/>
      <w:bookmarkEnd w:id="3244"/>
      <w:bookmarkEnd w:id="3245"/>
    </w:p>
    <w:p w14:paraId="5E28DC03">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16.1.1 因承包人违约解除合同</w:t>
      </w:r>
    </w:p>
    <w:p w14:paraId="0047CBFB">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双方约定可由发包人解除合同的其他事由：</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240D2536">
      <w:pPr>
        <w:spacing w:line="400" w:lineRule="exact"/>
        <w:ind w:firstLine="600"/>
        <w:outlineLvl w:val="2"/>
        <w:rPr>
          <w:rFonts w:hint="default" w:ascii="Times New Roman" w:hAnsi="Times New Roman" w:cs="Times New Roman"/>
          <w:color w:val="auto"/>
          <w:szCs w:val="21"/>
          <w:highlight w:val="none"/>
          <w:shd w:val="clear" w:color="auto" w:fill="auto"/>
        </w:rPr>
      </w:pPr>
      <w:bookmarkStart w:id="3246" w:name="_Toc722751365"/>
      <w:bookmarkStart w:id="3247" w:name="_Toc1068682936"/>
      <w:bookmarkStart w:id="3248" w:name="_Toc7510"/>
      <w:bookmarkStart w:id="3249" w:name="_Toc1383705436"/>
      <w:r>
        <w:rPr>
          <w:rFonts w:hint="default" w:ascii="Times New Roman" w:hAnsi="Times New Roman" w:cs="Times New Roman"/>
          <w:color w:val="auto"/>
          <w:szCs w:val="21"/>
          <w:highlight w:val="none"/>
          <w:shd w:val="clear" w:color="auto" w:fill="auto"/>
        </w:rPr>
        <w:t>16.2 由承包人解除合同</w:t>
      </w:r>
      <w:bookmarkEnd w:id="3246"/>
      <w:bookmarkEnd w:id="3247"/>
      <w:bookmarkEnd w:id="3248"/>
      <w:bookmarkEnd w:id="3249"/>
    </w:p>
    <w:p w14:paraId="6762B7EA">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16.2.1 因发包人违约解除合同</w:t>
      </w:r>
    </w:p>
    <w:p w14:paraId="5A7447D8">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双方约定可由承包人解除合同的其他事由：</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12A6E6C4">
      <w:pPr>
        <w:pStyle w:val="5"/>
        <w:rPr>
          <w:rFonts w:hint="default" w:ascii="Times New Roman" w:hAnsi="Times New Roman" w:eastAsia="宋体" w:cs="Times New Roman"/>
          <w:b/>
          <w:color w:val="auto"/>
          <w:sz w:val="24"/>
          <w:szCs w:val="24"/>
          <w:highlight w:val="none"/>
          <w:shd w:val="clear" w:color="auto" w:fill="auto"/>
        </w:rPr>
      </w:pPr>
      <w:bookmarkStart w:id="3250" w:name="_Toc1116860452"/>
      <w:bookmarkStart w:id="3251" w:name="_Toc407288966"/>
      <w:bookmarkStart w:id="3252" w:name="_Toc1800836808"/>
      <w:bookmarkStart w:id="3253" w:name="_Toc54862348"/>
      <w:bookmarkStart w:id="3254" w:name="_Toc2082586746"/>
      <w:bookmarkStart w:id="3255" w:name="_Toc1766662296"/>
      <w:bookmarkStart w:id="3256" w:name="_Toc234949093"/>
      <w:bookmarkStart w:id="3257" w:name="_Toc59203247"/>
      <w:bookmarkStart w:id="3258" w:name="_Toc1573528456"/>
      <w:bookmarkStart w:id="3259" w:name="_Toc1907341497"/>
      <w:bookmarkStart w:id="3260" w:name="_Toc29385"/>
      <w:bookmarkStart w:id="3261" w:name="_Toc633879246"/>
      <w:bookmarkStart w:id="3262" w:name="_Toc243294243"/>
      <w:bookmarkStart w:id="3263" w:name="_Toc122458970"/>
      <w:r>
        <w:rPr>
          <w:rFonts w:hint="default" w:ascii="Times New Roman" w:hAnsi="Times New Roman" w:eastAsia="宋体" w:cs="Times New Roman"/>
          <w:b/>
          <w:color w:val="auto"/>
          <w:sz w:val="24"/>
          <w:szCs w:val="24"/>
          <w:highlight w:val="none"/>
          <w:shd w:val="clear" w:color="auto" w:fill="auto"/>
        </w:rPr>
        <w:t>第17条 不可抗力</w:t>
      </w:r>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p>
    <w:p w14:paraId="0C3E15BB">
      <w:pPr>
        <w:spacing w:line="400" w:lineRule="exact"/>
        <w:ind w:firstLine="600"/>
        <w:outlineLvl w:val="2"/>
        <w:rPr>
          <w:rFonts w:hint="default" w:ascii="Times New Roman" w:hAnsi="Times New Roman" w:cs="Times New Roman"/>
          <w:color w:val="auto"/>
          <w:szCs w:val="21"/>
          <w:highlight w:val="none"/>
          <w:shd w:val="clear" w:color="auto" w:fill="auto"/>
        </w:rPr>
      </w:pPr>
      <w:bookmarkStart w:id="3264" w:name="_Toc1260125214"/>
      <w:bookmarkStart w:id="3265" w:name="_Toc7611"/>
      <w:bookmarkStart w:id="3266" w:name="_Toc573520081"/>
      <w:bookmarkStart w:id="3267" w:name="_Toc1328298732"/>
      <w:r>
        <w:rPr>
          <w:rFonts w:hint="default" w:ascii="Times New Roman" w:hAnsi="Times New Roman" w:cs="Times New Roman"/>
          <w:color w:val="auto"/>
          <w:szCs w:val="21"/>
          <w:highlight w:val="none"/>
          <w:shd w:val="clear" w:color="auto" w:fill="auto"/>
        </w:rPr>
        <w:t>17.1 不可抗力的定义</w:t>
      </w:r>
      <w:bookmarkEnd w:id="3264"/>
      <w:bookmarkEnd w:id="3265"/>
      <w:bookmarkEnd w:id="3266"/>
      <w:bookmarkEnd w:id="3267"/>
    </w:p>
    <w:p w14:paraId="0C0E748E">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除通用合同条件约定的不可抗力事件之外，视为不可抗力的其他情形：</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0C3C0220">
      <w:pPr>
        <w:spacing w:line="400" w:lineRule="exact"/>
        <w:ind w:firstLine="600"/>
        <w:outlineLvl w:val="2"/>
        <w:rPr>
          <w:rFonts w:hint="default" w:ascii="Times New Roman" w:hAnsi="Times New Roman" w:cs="Times New Roman"/>
          <w:color w:val="auto"/>
          <w:szCs w:val="21"/>
          <w:highlight w:val="none"/>
          <w:shd w:val="clear" w:color="auto" w:fill="auto"/>
        </w:rPr>
      </w:pPr>
      <w:bookmarkStart w:id="3268" w:name="_Toc2034702930"/>
      <w:bookmarkStart w:id="3269" w:name="_Toc737520039"/>
      <w:bookmarkStart w:id="3270" w:name="_Toc891009303"/>
      <w:bookmarkStart w:id="3271" w:name="_Toc26491"/>
      <w:r>
        <w:rPr>
          <w:rFonts w:hint="default" w:ascii="Times New Roman" w:hAnsi="Times New Roman" w:cs="Times New Roman"/>
          <w:color w:val="auto"/>
          <w:szCs w:val="21"/>
          <w:highlight w:val="none"/>
          <w:shd w:val="clear" w:color="auto" w:fill="auto"/>
        </w:rPr>
        <w:t>17.6 因不可抗力解除合同</w:t>
      </w:r>
      <w:bookmarkEnd w:id="3268"/>
      <w:bookmarkEnd w:id="3269"/>
      <w:bookmarkEnd w:id="3270"/>
      <w:bookmarkEnd w:id="3271"/>
    </w:p>
    <w:p w14:paraId="093A141E">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合同解除后，发包人应当在商定或确定发包人应支付款项后的</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天内完成款项的支付。</w:t>
      </w:r>
    </w:p>
    <w:p w14:paraId="7FD10CE3">
      <w:pPr>
        <w:pStyle w:val="5"/>
        <w:rPr>
          <w:rFonts w:hint="default" w:ascii="Times New Roman" w:hAnsi="Times New Roman" w:eastAsia="宋体" w:cs="Times New Roman"/>
          <w:b/>
          <w:color w:val="auto"/>
          <w:sz w:val="24"/>
          <w:szCs w:val="24"/>
          <w:highlight w:val="none"/>
          <w:shd w:val="clear" w:color="auto" w:fill="auto"/>
        </w:rPr>
      </w:pPr>
      <w:bookmarkStart w:id="3272" w:name="_Toc981323472"/>
      <w:bookmarkStart w:id="3273" w:name="_Toc364406599"/>
      <w:bookmarkStart w:id="3274" w:name="_Toc351077282"/>
      <w:bookmarkStart w:id="3275" w:name="_Toc804381422"/>
      <w:bookmarkStart w:id="3276" w:name="_Toc27481"/>
      <w:bookmarkStart w:id="3277" w:name="_Toc1626582040"/>
      <w:bookmarkStart w:id="3278" w:name="_Toc1914367216"/>
      <w:bookmarkStart w:id="3279" w:name="_Toc486362115"/>
      <w:bookmarkStart w:id="3280" w:name="_Toc346322914"/>
      <w:bookmarkStart w:id="3281" w:name="_Toc1458801901"/>
      <w:bookmarkStart w:id="3282" w:name="_Toc59203248"/>
      <w:bookmarkStart w:id="3283" w:name="_Toc1213107899"/>
      <w:bookmarkStart w:id="3284" w:name="_Toc998672312"/>
      <w:bookmarkStart w:id="3285" w:name="_Toc54862349"/>
      <w:r>
        <w:rPr>
          <w:rFonts w:hint="default" w:ascii="Times New Roman" w:hAnsi="Times New Roman" w:eastAsia="宋体" w:cs="Times New Roman"/>
          <w:b/>
          <w:color w:val="auto"/>
          <w:sz w:val="24"/>
          <w:szCs w:val="24"/>
          <w:highlight w:val="none"/>
          <w:shd w:val="clear" w:color="auto" w:fill="auto"/>
        </w:rPr>
        <w:t>第18条 保险</w:t>
      </w:r>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p>
    <w:p w14:paraId="23141D90">
      <w:pPr>
        <w:spacing w:line="400" w:lineRule="exact"/>
        <w:ind w:firstLine="600"/>
        <w:outlineLvl w:val="2"/>
        <w:rPr>
          <w:rFonts w:hint="default" w:ascii="Times New Roman" w:hAnsi="Times New Roman" w:cs="Times New Roman"/>
          <w:color w:val="auto"/>
          <w:szCs w:val="21"/>
          <w:highlight w:val="none"/>
          <w:shd w:val="clear" w:color="auto" w:fill="auto"/>
        </w:rPr>
      </w:pPr>
      <w:bookmarkStart w:id="3286" w:name="_Toc356653425"/>
      <w:bookmarkStart w:id="3287" w:name="_Toc813836873"/>
      <w:bookmarkStart w:id="3288" w:name="_Toc11103"/>
      <w:bookmarkStart w:id="3289" w:name="_Toc1560613623"/>
      <w:r>
        <w:rPr>
          <w:rFonts w:hint="default" w:ascii="Times New Roman" w:hAnsi="Times New Roman" w:cs="Times New Roman"/>
          <w:color w:val="auto"/>
          <w:szCs w:val="21"/>
          <w:highlight w:val="none"/>
          <w:shd w:val="clear" w:color="auto" w:fill="auto"/>
        </w:rPr>
        <w:t>18.1 设计和工程保险</w:t>
      </w:r>
      <w:bookmarkEnd w:id="3286"/>
      <w:bookmarkEnd w:id="3287"/>
      <w:bookmarkEnd w:id="3288"/>
      <w:bookmarkEnd w:id="3289"/>
    </w:p>
    <w:p w14:paraId="103B705A">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18.1.1 双方当事人关于设计和工程保险的特别约定：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2B043C99">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18.1.2 双方当事人关于第三方责任险的特别约定：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035F5F8C">
      <w:pPr>
        <w:spacing w:line="400" w:lineRule="exact"/>
        <w:ind w:firstLine="600"/>
        <w:outlineLvl w:val="2"/>
        <w:rPr>
          <w:rFonts w:hint="default" w:ascii="Times New Roman" w:hAnsi="Times New Roman" w:cs="Times New Roman"/>
          <w:color w:val="auto"/>
          <w:szCs w:val="21"/>
          <w:highlight w:val="none"/>
          <w:shd w:val="clear" w:color="auto" w:fill="auto"/>
        </w:rPr>
      </w:pPr>
      <w:bookmarkStart w:id="3290" w:name="_Toc10064365"/>
      <w:bookmarkStart w:id="3291" w:name="_Toc476341054"/>
      <w:bookmarkStart w:id="3292" w:name="_Toc38763166"/>
      <w:bookmarkStart w:id="3293" w:name="_Toc17100"/>
      <w:r>
        <w:rPr>
          <w:rFonts w:hint="default" w:ascii="Times New Roman" w:hAnsi="Times New Roman" w:cs="Times New Roman"/>
          <w:color w:val="auto"/>
          <w:szCs w:val="21"/>
          <w:highlight w:val="none"/>
          <w:shd w:val="clear" w:color="auto" w:fill="auto"/>
        </w:rPr>
        <w:t>18.2 工伤和意外伤害保险</w:t>
      </w:r>
      <w:bookmarkEnd w:id="3290"/>
      <w:bookmarkEnd w:id="3291"/>
      <w:bookmarkEnd w:id="3292"/>
      <w:bookmarkEnd w:id="3293"/>
    </w:p>
    <w:p w14:paraId="6EED288D">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18.2.3 关于工伤保险和意外伤害保险的特别约定：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1DB8DD19">
      <w:pPr>
        <w:spacing w:line="400" w:lineRule="exact"/>
        <w:ind w:firstLine="600"/>
        <w:outlineLvl w:val="2"/>
        <w:rPr>
          <w:rFonts w:hint="default" w:ascii="Times New Roman" w:hAnsi="Times New Roman" w:cs="Times New Roman"/>
          <w:color w:val="auto"/>
          <w:szCs w:val="21"/>
          <w:highlight w:val="none"/>
          <w:shd w:val="clear" w:color="auto" w:fill="auto"/>
        </w:rPr>
      </w:pPr>
      <w:bookmarkStart w:id="3294" w:name="_Toc2090781513"/>
      <w:bookmarkStart w:id="3295" w:name="_Toc1359093658"/>
      <w:bookmarkStart w:id="3296" w:name="_Toc738089752"/>
      <w:bookmarkStart w:id="3297" w:name="_Toc10164"/>
      <w:r>
        <w:rPr>
          <w:rFonts w:hint="default" w:ascii="Times New Roman" w:hAnsi="Times New Roman" w:cs="Times New Roman"/>
          <w:color w:val="auto"/>
          <w:szCs w:val="21"/>
          <w:highlight w:val="none"/>
          <w:shd w:val="clear" w:color="auto" w:fill="auto"/>
        </w:rPr>
        <w:t>18.3 货物保险</w:t>
      </w:r>
      <w:bookmarkEnd w:id="3294"/>
      <w:bookmarkEnd w:id="3295"/>
      <w:bookmarkEnd w:id="3296"/>
      <w:bookmarkEnd w:id="3297"/>
    </w:p>
    <w:p w14:paraId="394A8068">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关于承包人应为其施工设备、材料、工程设备和临时工程等办理财产保险的特别约定：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7A061318">
      <w:pPr>
        <w:spacing w:line="400" w:lineRule="exact"/>
        <w:ind w:firstLine="600"/>
        <w:outlineLvl w:val="2"/>
        <w:rPr>
          <w:rFonts w:hint="default" w:ascii="Times New Roman" w:hAnsi="Times New Roman" w:cs="Times New Roman"/>
          <w:color w:val="auto"/>
          <w:szCs w:val="21"/>
          <w:highlight w:val="none"/>
          <w:shd w:val="clear" w:color="auto" w:fill="auto"/>
        </w:rPr>
      </w:pPr>
      <w:bookmarkStart w:id="3298" w:name="_Toc438062348"/>
      <w:bookmarkStart w:id="3299" w:name="_Toc1243002512"/>
      <w:bookmarkStart w:id="3300" w:name="_Toc1885831794"/>
      <w:bookmarkStart w:id="3301" w:name="_Toc8802"/>
      <w:r>
        <w:rPr>
          <w:rFonts w:hint="default" w:ascii="Times New Roman" w:hAnsi="Times New Roman" w:cs="Times New Roman"/>
          <w:color w:val="auto"/>
          <w:szCs w:val="21"/>
          <w:highlight w:val="none"/>
          <w:shd w:val="clear" w:color="auto" w:fill="auto"/>
        </w:rPr>
        <w:t>18.4 其他保险</w:t>
      </w:r>
      <w:bookmarkEnd w:id="3298"/>
      <w:bookmarkEnd w:id="3299"/>
      <w:bookmarkEnd w:id="3300"/>
      <w:bookmarkEnd w:id="3301"/>
    </w:p>
    <w:p w14:paraId="019B9DA5">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关于其他保险的约定：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115EAD5A">
      <w:pPr>
        <w:spacing w:line="400" w:lineRule="exact"/>
        <w:ind w:firstLine="600"/>
        <w:outlineLvl w:val="2"/>
        <w:rPr>
          <w:rFonts w:hint="default" w:ascii="Times New Roman" w:hAnsi="Times New Roman" w:cs="Times New Roman"/>
          <w:color w:val="auto"/>
          <w:szCs w:val="21"/>
          <w:highlight w:val="none"/>
          <w:shd w:val="clear" w:color="auto" w:fill="auto"/>
        </w:rPr>
      </w:pPr>
      <w:bookmarkStart w:id="3302" w:name="_Toc219775489"/>
      <w:bookmarkStart w:id="3303" w:name="_Toc886904747"/>
      <w:bookmarkStart w:id="3304" w:name="_Toc30039"/>
      <w:bookmarkStart w:id="3305" w:name="_Toc1894167418"/>
      <w:r>
        <w:rPr>
          <w:rFonts w:hint="default" w:ascii="Times New Roman" w:hAnsi="Times New Roman" w:cs="Times New Roman"/>
          <w:color w:val="auto"/>
          <w:szCs w:val="21"/>
          <w:highlight w:val="none"/>
          <w:shd w:val="clear" w:color="auto" w:fill="auto"/>
        </w:rPr>
        <w:t>18.5 对各项保险的一般要求</w:t>
      </w:r>
      <w:bookmarkEnd w:id="3302"/>
      <w:bookmarkEnd w:id="3303"/>
      <w:bookmarkEnd w:id="3304"/>
      <w:bookmarkEnd w:id="3305"/>
    </w:p>
    <w:p w14:paraId="3ED0D410">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18.5.2 保险凭证</w:t>
      </w:r>
    </w:p>
    <w:p w14:paraId="611FF5F3">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保险单的条件：</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47A269EF">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18.5.4 通知义务</w:t>
      </w:r>
    </w:p>
    <w:p w14:paraId="70D4EA1F">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关于变更保险合同时的通知义务的约定：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5179ACEC">
      <w:pPr>
        <w:pStyle w:val="5"/>
        <w:rPr>
          <w:rFonts w:hint="default" w:ascii="Times New Roman" w:hAnsi="Times New Roman" w:eastAsia="宋体" w:cs="Times New Roman"/>
          <w:color w:val="auto"/>
          <w:sz w:val="24"/>
          <w:szCs w:val="24"/>
          <w:highlight w:val="none"/>
          <w:shd w:val="clear" w:color="auto" w:fill="auto"/>
        </w:rPr>
      </w:pPr>
      <w:bookmarkStart w:id="3306" w:name="_Toc13806"/>
      <w:bookmarkStart w:id="3307" w:name="_Toc54862350"/>
      <w:bookmarkStart w:id="3308" w:name="_Toc856234475"/>
      <w:bookmarkStart w:id="3309" w:name="_Toc59203249"/>
      <w:bookmarkStart w:id="3310" w:name="_Toc811441368"/>
      <w:bookmarkStart w:id="3311" w:name="_Toc495750505"/>
      <w:bookmarkStart w:id="3312" w:name="_Toc149571021"/>
      <w:bookmarkStart w:id="3313" w:name="_Toc156012198"/>
      <w:bookmarkStart w:id="3314" w:name="_Toc1626922196"/>
      <w:bookmarkStart w:id="3315" w:name="_Toc621535754"/>
      <w:bookmarkStart w:id="3316" w:name="_Toc1859106072"/>
      <w:bookmarkStart w:id="3317" w:name="_Toc65105437"/>
      <w:bookmarkStart w:id="3318" w:name="_Toc1013356743"/>
      <w:bookmarkStart w:id="3319" w:name="_Toc1871094488"/>
      <w:bookmarkStart w:id="3320" w:name="_Toc118"/>
      <w:r>
        <w:rPr>
          <w:rFonts w:hint="default" w:ascii="Times New Roman" w:hAnsi="Times New Roman" w:eastAsia="宋体" w:cs="Times New Roman"/>
          <w:color w:val="auto"/>
          <w:sz w:val="24"/>
          <w:szCs w:val="24"/>
          <w:highlight w:val="none"/>
          <w:shd w:val="clear" w:color="auto" w:fill="auto"/>
        </w:rPr>
        <w:t>第19条</w:t>
      </w:r>
      <w:r>
        <w:rPr>
          <w:rFonts w:hint="eastAsia" w:ascii="Times New Roman" w:hAnsi="Times New Roman" w:eastAsia="宋体" w:cs="Times New Roman"/>
          <w:color w:val="auto"/>
          <w:sz w:val="24"/>
          <w:szCs w:val="24"/>
          <w:highlight w:val="none"/>
          <w:shd w:val="clear" w:color="auto" w:fill="auto"/>
          <w:lang w:val="en-US" w:eastAsia="zh-CN"/>
        </w:rPr>
        <w:t xml:space="preserve"> </w:t>
      </w:r>
      <w:r>
        <w:rPr>
          <w:rFonts w:hint="default" w:ascii="Times New Roman" w:hAnsi="Times New Roman" w:eastAsia="宋体" w:cs="Times New Roman"/>
          <w:color w:val="auto"/>
          <w:sz w:val="24"/>
          <w:szCs w:val="24"/>
          <w:highlight w:val="none"/>
          <w:shd w:val="clear" w:color="auto" w:fill="auto"/>
        </w:rPr>
        <w:t>索赔</w:t>
      </w:r>
      <w:bookmarkEnd w:id="3306"/>
    </w:p>
    <w:p w14:paraId="1F7D6B69">
      <w:pPr>
        <w:spacing w:line="400" w:lineRule="exact"/>
        <w:ind w:firstLine="600"/>
        <w:rPr>
          <w:rFonts w:hint="default" w:ascii="Times New Roman" w:hAnsi="Times New Roman" w:cs="Times New Roman"/>
          <w:color w:val="auto"/>
          <w:szCs w:val="21"/>
          <w:highlight w:val="none"/>
          <w:shd w:val="clear" w:color="auto" w:fill="auto"/>
        </w:rPr>
      </w:pPr>
    </w:p>
    <w:p w14:paraId="73AE4ABC">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19.</w:t>
      </w:r>
      <w:r>
        <w:rPr>
          <w:rFonts w:hint="eastAsia" w:ascii="Times New Roman" w:hAnsi="Times New Roman"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 xml:space="preserve"> 索赔事项确定</w:t>
      </w:r>
    </w:p>
    <w:p w14:paraId="0C16A2DB">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19.</w:t>
      </w:r>
      <w:r>
        <w:rPr>
          <w:rFonts w:hint="eastAsia" w:ascii="Times New Roman" w:hAnsi="Times New Roman"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.1 按本合同约定计算工期延误</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或延长</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及其引起的索赔费用时，索赔工期所对应的工作应是关键线路上的工作，或索赔事件引起关键线路改变的工作，发包人按本合同约定批准给承包人的工期延长为合同工期延长的时间。发包人对承包人的所有工期延误</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或延长</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的索赔费用应对每一索赔事件进行独立评估，不包括前期发生的工期延误</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或延长</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对后期进行的工程造成相应延误</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或延长</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 xml:space="preserve"> 的费用索赔。</w:t>
      </w:r>
    </w:p>
    <w:p w14:paraId="00F994A8">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19.</w:t>
      </w:r>
      <w:r>
        <w:rPr>
          <w:rFonts w:hint="eastAsia" w:ascii="Times New Roman" w:hAnsi="Times New Roman"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.2 当发生工期延误事件时，发承包双方根据批准的施工进度计划，确定该事件是否发生在关键线路上，以及是否引发关键线路上的工期延误，并可按以下约定计算索赔的工期：</w:t>
      </w:r>
    </w:p>
    <w:p w14:paraId="6C3B8A98">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（1）延误事件为关键线路上的工作，则延误的时间为索赔的工期；</w:t>
      </w:r>
    </w:p>
    <w:p w14:paraId="03336FE1">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（2）延误事件为非关键线路上的工作，当该工作由于延误超过总时差而成为关键工作时，其延误时间与总时差的差值为索赔的工期；</w:t>
      </w:r>
    </w:p>
    <w:p w14:paraId="0A2C7894">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（3）工期延误后事件仍为非关键线路上的工作，则不发生工期索赔。</w:t>
      </w:r>
    </w:p>
    <w:p w14:paraId="25AE59B9">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19.</w:t>
      </w:r>
      <w:r>
        <w:rPr>
          <w:rFonts w:hint="eastAsia" w:ascii="Times New Roman" w:hAnsi="Times New Roman"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.3 因非承包人的原因发生下列事件，给承包人造成经济损失及费用增加和</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或</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工期延误的，承包人可按蒙受的经济损失及费用增加和</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或</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受影响延误的工期，提出一项或多项索赔：</w:t>
      </w:r>
    </w:p>
    <w:p w14:paraId="68DC70AE">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（1）因停工、待工、降效、工期延长等造成的人工、材料、施工机具、水电消耗</w:t>
      </w:r>
      <w:r>
        <w:rPr>
          <w:rFonts w:hint="eastAsia" w:cs="Times New Roman"/>
          <w:color w:val="auto"/>
          <w:szCs w:val="21"/>
          <w:highlight w:val="none"/>
          <w:shd w:val="clear" w:color="auto" w:fill="auto"/>
          <w:lang w:eastAsia="zh-CN"/>
        </w:rPr>
        <w:t>等</w:t>
      </w:r>
      <w:r>
        <w:rPr>
          <w:rFonts w:hint="default" w:ascii="Times New Roman" w:hAnsi="Times New Roman" w:cs="Times New Roman"/>
          <w:color w:val="auto"/>
          <w:szCs w:val="21"/>
          <w:highlight w:val="none"/>
          <w:shd w:val="clear" w:color="auto" w:fill="auto"/>
        </w:rPr>
        <w:t>费用损失，政府主管部门要求进行的暂停施工按本合同19.</w:t>
      </w:r>
      <w:r>
        <w:rPr>
          <w:rFonts w:hint="eastAsia"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.7 条约定执行；</w:t>
      </w:r>
    </w:p>
    <w:p w14:paraId="299F6A01">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（2）因合同工期调整所造成的人工费、材料费、施工机具费物价变化增减的直接费用，但按本合同第11.2.4条约定调整的除外；</w:t>
      </w:r>
    </w:p>
    <w:p w14:paraId="14EC04DC">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（3）因停工、复工、维护施工现场等发生（包括建设、使用、拆除）的必要措施费用；</w:t>
      </w:r>
    </w:p>
    <w:p w14:paraId="58CF2695">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（4）因返工、拆改与修复等发生的直接费用，以及报废（损）的材料的直接损失；</w:t>
      </w:r>
    </w:p>
    <w:p w14:paraId="018C278D">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（5）因额外增加的检查、检验、试验等发生的相关费用；</w:t>
      </w:r>
    </w:p>
    <w:p w14:paraId="222FE9F4">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（6）因合同价款未能按合同约定支付引起的损失；</w:t>
      </w:r>
    </w:p>
    <w:p w14:paraId="55161663">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（7）因发掘出文物、古迹以及具有地质研究或考古价值的遗迹、化石、钱币或物品造成的暂缓、间断施工或停工的影响；</w:t>
      </w:r>
    </w:p>
    <w:p w14:paraId="2A88A4B1">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（8）承包人可举证的上述费用之外的其他损失；</w:t>
      </w:r>
    </w:p>
    <w:p w14:paraId="62006C0E">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（9）因事件影响造成的延误（或延长）的合理工期。</w:t>
      </w:r>
    </w:p>
    <w:p w14:paraId="33083340">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19.</w:t>
      </w:r>
      <w:r>
        <w:rPr>
          <w:rFonts w:hint="eastAsia" w:ascii="Times New Roman" w:hAnsi="Times New Roman"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.4  因发包人的原因发生下列事件，给承包人造成经济损失的</w:t>
      </w:r>
      <w:r>
        <w:rPr>
          <w:rFonts w:hint="eastAsia" w:cs="Times New Roman"/>
          <w:color w:val="auto"/>
          <w:szCs w:val="21"/>
          <w:highlight w:val="none"/>
          <w:shd w:val="clear" w:color="auto" w:fill="auto"/>
          <w:lang w:eastAsia="zh-CN"/>
        </w:rPr>
        <w:t>，除</w:t>
      </w:r>
      <w:r>
        <w:rPr>
          <w:rFonts w:hint="default" w:ascii="Times New Roman" w:hAnsi="Times New Roman" w:cs="Times New Roman"/>
          <w:color w:val="auto"/>
          <w:szCs w:val="21"/>
          <w:highlight w:val="none"/>
          <w:shd w:val="clear" w:color="auto" w:fill="auto"/>
        </w:rPr>
        <w:t>承包人</w:t>
      </w:r>
      <w:r>
        <w:rPr>
          <w:rFonts w:hint="eastAsia" w:cs="Times New Roman"/>
          <w:color w:val="auto"/>
          <w:szCs w:val="21"/>
          <w:highlight w:val="none"/>
          <w:shd w:val="clear" w:color="auto" w:fill="auto"/>
          <w:lang w:val="en-US" w:eastAsia="zh-CN"/>
        </w:rPr>
        <w:t>可</w:t>
      </w:r>
      <w:r>
        <w:rPr>
          <w:rFonts w:hint="default" w:ascii="Times New Roman" w:hAnsi="Times New Roman" w:cs="Times New Roman"/>
          <w:color w:val="auto"/>
          <w:szCs w:val="21"/>
          <w:highlight w:val="none"/>
          <w:shd w:val="clear" w:color="auto" w:fill="auto"/>
        </w:rPr>
        <w:t>进行经济损失和（或）工期延误索赔外，可索赔利润。</w:t>
      </w:r>
    </w:p>
    <w:p w14:paraId="269824F2">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（1）发包人将合同中的某项工作改变为其他承包人负责完成；</w:t>
      </w:r>
    </w:p>
    <w:p w14:paraId="674CEB3C">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（2）发包人延迟提供图纸或施工场地；</w:t>
      </w:r>
    </w:p>
    <w:p w14:paraId="47722404">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（3）发包人提供材料的质量不合格或延迟提供或改变交货地点等引起工程不合格；</w:t>
      </w:r>
    </w:p>
    <w:p w14:paraId="147C8437">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（4）发包人原因引起承包人测量放线错误、工程返工；</w:t>
      </w:r>
    </w:p>
    <w:p w14:paraId="592BE3AD">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（5）发包人提供的工程项目原始数据和基准资料错误；</w:t>
      </w:r>
    </w:p>
    <w:p w14:paraId="2CD1B17E">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（6）发包人对施工场地额外限制、未按时履约审批、干扰正常施工顺序等；</w:t>
      </w:r>
    </w:p>
    <w:p w14:paraId="19A4A745">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（7）发包人原因引起工期延误、暂停施工、工程暂停后无法按时复工；</w:t>
      </w:r>
    </w:p>
    <w:p w14:paraId="40D6EC17">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（8）发包人在工程竣工前提前占用工程；</w:t>
      </w:r>
    </w:p>
    <w:p w14:paraId="3AB20708">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（9）发包人原因导致工程试运行失败、缺陷责任期内因非承包人原因引起的缺陷或损坏的修复。</w:t>
      </w:r>
    </w:p>
    <w:p w14:paraId="54606DEF">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19.</w:t>
      </w:r>
      <w:r>
        <w:rPr>
          <w:rFonts w:hint="eastAsia" w:ascii="Times New Roman" w:hAnsi="Times New Roman"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.5 因发包人的原因引起下列事件给承包人造成经济损失和</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或</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工期延长的，发包人应合理延长受影响的工期，并补偿给承包人造成的损失和</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或</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直接费用，不包括利润：</w:t>
      </w:r>
    </w:p>
    <w:p w14:paraId="73E953B1">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（1）按发包人或监理人的要求对材料和工程</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包括已覆盖的隐蔽工程</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进行重新检测、且检测结果质量合格引起的直接费用，以及修复受影响工程的费用；</w:t>
      </w:r>
    </w:p>
    <w:p w14:paraId="3D3D094C">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（2）额外增加的检查、检验、试验</w:t>
      </w:r>
      <w:r>
        <w:rPr>
          <w:rFonts w:hint="eastAsia" w:cs="Times New Roman"/>
          <w:color w:val="auto"/>
          <w:szCs w:val="21"/>
          <w:highlight w:val="none"/>
          <w:shd w:val="clear" w:color="auto" w:fill="auto"/>
          <w:lang w:eastAsia="zh-CN"/>
        </w:rPr>
        <w:t>等</w:t>
      </w:r>
      <w:r>
        <w:rPr>
          <w:rFonts w:hint="default" w:ascii="Times New Roman" w:hAnsi="Times New Roman" w:cs="Times New Roman"/>
          <w:color w:val="auto"/>
          <w:szCs w:val="21"/>
          <w:highlight w:val="none"/>
          <w:shd w:val="clear" w:color="auto" w:fill="auto"/>
        </w:rPr>
        <w:t>直接费用；</w:t>
      </w:r>
    </w:p>
    <w:p w14:paraId="6412747E">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（3）工程试运行失败引起的直接费用；</w:t>
      </w:r>
    </w:p>
    <w:p w14:paraId="1C4F32F3">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（4）其他情况的直接损失和</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或</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费用。</w:t>
      </w:r>
    </w:p>
    <w:p w14:paraId="4F53F8A9">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19.</w:t>
      </w:r>
      <w:r>
        <w:rPr>
          <w:rFonts w:hint="eastAsia" w:ascii="Times New Roman" w:hAnsi="Times New Roman"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.6  除本合同约定发包人购买工程一切险及第三者责任险外，因不可抗力事件引起的人员伤亡、财产损失、费用增加和</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或</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工期延误等工程索赔，发承包双方应遵循下列原则承担相应损失及费用：</w:t>
      </w:r>
    </w:p>
    <w:p w14:paraId="40583A3F">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（1）永久工程、已运至施工现场的材料的损坏及修复费用，以及因不可抗力事件引起施工场地内及工程损坏造成的第三方人员伤亡和财产损失应由发包人承担；</w:t>
      </w:r>
    </w:p>
    <w:p w14:paraId="3114E8FD">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（2）承包人施工机具的损坏及停工损失和措施项目的损坏、清理、修复费用，以及因承包人原因发生的第三方人员伤亡和财产损失应由承包人承担；</w:t>
      </w:r>
    </w:p>
    <w:p w14:paraId="65F14A41">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（3）发包人和承包人应承担各自人员伤亡和本条第（1）款、第（2）款约定外的其他财产的损失；</w:t>
      </w:r>
    </w:p>
    <w:p w14:paraId="018F3DD1">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（4）因不可抗力引起暂停施工的，停工期间按照发包人要求照管、清理、修复工程的费用和发包人要求留驻施工现场必要的管理与保卫人员工资，以及按发包人要求留驻现场待工人员的工资应由发包人承担；</w:t>
      </w:r>
    </w:p>
    <w:p w14:paraId="28C0A17B">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（5）因不可抗力影响承包人履行合同约定的义务，引起工期延误的，应当顺延工期，发包人要求赶工的，由此增加的赶工费用应由发包人承担；</w:t>
      </w:r>
    </w:p>
    <w:p w14:paraId="64EBC56F">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（6）其他情形按法律法规规定执行。</w:t>
      </w:r>
    </w:p>
    <w:p w14:paraId="6932E95C">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19.</w:t>
      </w:r>
      <w:r>
        <w:rPr>
          <w:rFonts w:hint="eastAsia" w:ascii="Times New Roman" w:hAnsi="Times New Roman"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.7  除本合同11.3条法律法规及政策性变化引起的价格调整，第19.</w:t>
      </w:r>
      <w:r>
        <w:rPr>
          <w:rFonts w:hint="eastAsia"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.6条第（4）款、第（5）款规定外，因发生具有不可抗力性质的下列例外事件引起工期延误的，受影响的工期应相应顺延，发承包双方应各自承担相应的损失：</w:t>
      </w:r>
    </w:p>
    <w:p w14:paraId="440D5B56">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（1）动乱和暴动等类似事件</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不包括工地现场发生的</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w:t>
      </w:r>
    </w:p>
    <w:p w14:paraId="454E1969">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（2）因国家及地方政府有关部门要求而</w:t>
      </w:r>
      <w:r>
        <w:rPr>
          <w:rFonts w:hint="eastAsia" w:cs="Times New Roman"/>
          <w:color w:val="auto"/>
          <w:szCs w:val="21"/>
          <w:highlight w:val="none"/>
          <w:shd w:val="clear" w:color="auto" w:fill="auto"/>
          <w:lang w:eastAsia="zh-CN"/>
        </w:rPr>
        <w:t>必需的</w:t>
      </w:r>
      <w:r>
        <w:rPr>
          <w:rFonts w:hint="default" w:ascii="Times New Roman" w:hAnsi="Times New Roman" w:cs="Times New Roman"/>
          <w:color w:val="auto"/>
          <w:szCs w:val="21"/>
          <w:highlight w:val="none"/>
          <w:shd w:val="clear" w:color="auto" w:fill="auto"/>
        </w:rPr>
        <w:t>停工、暂停（暂缓）施工、间断施工或区域性施工管控造成的影响；</w:t>
      </w:r>
    </w:p>
    <w:p w14:paraId="7458A7B3">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（3）地方建设行政主管部门就安全、环保要求停止施工造成的影响；</w:t>
      </w:r>
    </w:p>
    <w:p w14:paraId="019C7D0E">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（4）地方政府主管部门就健康卫生防疫管控要求停止施工造成的影响；</w:t>
      </w:r>
    </w:p>
    <w:p w14:paraId="19952475">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19.</w:t>
      </w:r>
      <w:r>
        <w:rPr>
          <w:rFonts w:hint="eastAsia" w:ascii="Times New Roman" w:hAnsi="Times New Roman"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.8  因发生不可抗力引起工期延长，且在延长工期内遭遇物价变化、法律法规及政策性变化的，所引起的影响费用按本合同11.2条、11.3条、19.</w:t>
      </w:r>
      <w:r>
        <w:rPr>
          <w:rFonts w:hint="eastAsia"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.3条的约定处理，调整受影响项目的合同价格。</w:t>
      </w:r>
    </w:p>
    <w:p w14:paraId="4FC1E67E">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19.</w:t>
      </w:r>
      <w:r>
        <w:rPr>
          <w:rFonts w:hint="eastAsia" w:ascii="Times New Roman" w:hAnsi="Times New Roman"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.9  因发承包双方中的一方原因导致工期延误，且在延长的工期内遭遇不可抗力的，不可抗力事件产生的损失由责任方承担。发承包双方对工期延误均有责任，且在延长的工期内遭遇不可抗力的，按双方责任分担比例承担相应责任。</w:t>
      </w:r>
    </w:p>
    <w:p w14:paraId="5347C3D3">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19.</w:t>
      </w:r>
      <w:r>
        <w:rPr>
          <w:rFonts w:hint="eastAsia" w:ascii="Times New Roman" w:hAnsi="Times New Roman"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.10  本合同约定发包人负责购买工程一切险及第三者责任险，且保险范围包括相关的施工机具、人员伤亡，如发生本合同19.</w:t>
      </w:r>
      <w:r>
        <w:rPr>
          <w:rFonts w:hint="eastAsia" w:ascii="Times New Roman" w:hAnsi="Times New Roman"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.6 条约定的事件，发承包双方按下列原则承担相应损失和增加费用：</w:t>
      </w:r>
    </w:p>
    <w:p w14:paraId="433BEC51">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（1）发包人按合同约定购买建筑工程一切险及第三者责任险的，承包人通过发包人按保险条款向保险人理赔本合同19.</w:t>
      </w:r>
      <w:r>
        <w:rPr>
          <w:rFonts w:hint="eastAsia" w:ascii="Times New Roman" w:hAnsi="Times New Roman"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.6条第（1）款～第（4）款约定的财产损失和增加的费用，保险规定免赔额部分的损失及费用和超出理赔部分的本合同19.</w:t>
      </w:r>
      <w:r>
        <w:rPr>
          <w:rFonts w:hint="eastAsia" w:ascii="Times New Roman" w:hAnsi="Times New Roman"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.6条第（2）款、第（3）款约定的损失及费用由发承包双方各自承担，超出理赔部分的本合同19.</w:t>
      </w:r>
      <w:r>
        <w:rPr>
          <w:rFonts w:hint="eastAsia" w:ascii="Times New Roman" w:hAnsi="Times New Roman"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.6 条第（1）款、第（4）款约定的损失及费用由发包人承担；</w:t>
      </w:r>
    </w:p>
    <w:p w14:paraId="245CFBE4">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（2）发包人未按合同约定购买建筑工程一切险及第三者责任险或购买的保险未生效的，本合同19.</w:t>
      </w:r>
      <w:r>
        <w:rPr>
          <w:rFonts w:hint="eastAsia" w:ascii="Times New Roman" w:hAnsi="Times New Roman"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.6 条第（1）款和第（</w:t>
      </w:r>
      <w:r>
        <w:rPr>
          <w:rFonts w:hint="eastAsia" w:cs="Times New Roman"/>
          <w:color w:val="auto"/>
          <w:szCs w:val="21"/>
          <w:highlight w:val="none"/>
          <w:shd w:val="clear" w:color="auto" w:fill="auto"/>
          <w:lang w:val="en-US" w:eastAsia="zh-CN"/>
        </w:rPr>
        <w:t>4</w:t>
      </w:r>
      <w:r>
        <w:rPr>
          <w:rFonts w:hint="default" w:ascii="Times New Roman" w:hAnsi="Times New Roman" w:cs="Times New Roman"/>
          <w:color w:val="auto"/>
          <w:szCs w:val="21"/>
          <w:highlight w:val="none"/>
          <w:shd w:val="clear" w:color="auto" w:fill="auto"/>
        </w:rPr>
        <w:t>）款约定的损失及费用由发包人负责，按相关保险条款可以理赔的本合同19.</w:t>
      </w:r>
      <w:r>
        <w:rPr>
          <w:rFonts w:hint="eastAsia" w:ascii="Times New Roman" w:hAnsi="Times New Roman"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.6 条第（2）款、第（3）款约定的损失及费用由发包人承担，超出理赔的损失及费用由发承包双方各自承担。</w:t>
      </w:r>
    </w:p>
    <w:p w14:paraId="03A687A7">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19.</w:t>
      </w:r>
      <w:r>
        <w:rPr>
          <w:rFonts w:hint="eastAsia" w:ascii="Times New Roman" w:hAnsi="Times New Roman"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.11  因发生提前竣工</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赶工）事件引起的工程索赔，发承包双方可按下列原则分别承担相应费用，并调整合同价格和工期：</w:t>
      </w:r>
    </w:p>
    <w:p w14:paraId="77BCAC72">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（1）发包人要求合同工程提前竣工的，承包人应制定合理的加快工程进度的措施并修订进度计划，经发包人同意后实施，由此增加的提前竣工费用</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赶工费）由发包人承担；</w:t>
      </w:r>
    </w:p>
    <w:p w14:paraId="7497B04C">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（2）非发包人要求，因承包人原因自行提前竣工的，应征得发包人的同意，由此增加的费用应由承包人承担。</w:t>
      </w:r>
    </w:p>
    <w:p w14:paraId="326BD9B3">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19.</w:t>
      </w:r>
      <w:r>
        <w:rPr>
          <w:rFonts w:hint="eastAsia" w:ascii="Times New Roman" w:hAnsi="Times New Roman"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 xml:space="preserve">.12  因承包人原因发生下列事件，引起工期延误和（或）给发包人造成经济损失的，发包人可根据工期受影响延误的时间和（或）经济损失，提出以下一项或多项索赔： </w:t>
      </w:r>
    </w:p>
    <w:p w14:paraId="55584D06">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（1）承包人未尽承包义务、未按合同约定执行发包人的工程指令等引起发包人发生的额外费用或额外支出；</w:t>
      </w:r>
    </w:p>
    <w:p w14:paraId="781B4D29">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（2）承包人未按合同要求正确履行对发包人提供材料、专业分包人的总承包服务造成发包人的损失；</w:t>
      </w:r>
    </w:p>
    <w:p w14:paraId="37896CC4">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（3）承包人责任事件造成的发包人向政府部门缴纳的罚款或向第三人的赔偿费用；</w:t>
      </w:r>
    </w:p>
    <w:p w14:paraId="6F66C814">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（4）承包人原因引起合同工程发生误期造成发包人的损失；</w:t>
      </w:r>
    </w:p>
    <w:p w14:paraId="3B94F4D3">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（5）承包人完成的工程质量不符合合同约定标准引起发包人的损失；</w:t>
      </w:r>
    </w:p>
    <w:p w14:paraId="6BC2E047">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（6）发包人可举证的上述费用之外的其他损失。</w:t>
      </w:r>
    </w:p>
    <w:p w14:paraId="513C7C37">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19.</w:t>
      </w:r>
      <w:r>
        <w:rPr>
          <w:rFonts w:hint="eastAsia" w:ascii="Times New Roman" w:hAnsi="Times New Roman"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.13  因承包人原因引起发包人的损失，发包人可以选择以下一项或多项方式获得补偿：</w:t>
      </w:r>
    </w:p>
    <w:p w14:paraId="6E9EDBD3">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（1）延长质量缺陷保修期限；</w:t>
      </w:r>
    </w:p>
    <w:p w14:paraId="50454249">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（2）要求承包人支付受影响发生的额外费用；</w:t>
      </w:r>
    </w:p>
    <w:p w14:paraId="127959E0">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（3）要求承包人支付误期赔偿费；</w:t>
      </w:r>
    </w:p>
    <w:p w14:paraId="53F5B040">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（4）要求承包人按合同的约定支付违约金。</w:t>
      </w:r>
    </w:p>
    <w:p w14:paraId="15872A5B">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19.</w:t>
      </w:r>
      <w:r>
        <w:rPr>
          <w:rFonts w:hint="default" w:ascii="Times New Roman" w:hAnsi="Times New Roman"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.14  发承包双方均应采取措施尽量避免和减少因索赔事件导致的损失扩大，应采取措施的一方当事人不采取积极措施导致损失扩大的，应对扩大的损失承担责任。</w:t>
      </w:r>
    </w:p>
    <w:p w14:paraId="5FE3E86C">
      <w:pPr>
        <w:spacing w:line="400" w:lineRule="exact"/>
        <w:ind w:firstLine="0" w:firstLineChars="0"/>
        <w:jc w:val="left"/>
        <w:rPr>
          <w:rFonts w:ascii="Times New Roman" w:hAnsi="Times New Roman" w:cs="Times New Roman"/>
          <w:color w:val="auto"/>
          <w:szCs w:val="21"/>
          <w:highlight w:val="none"/>
          <w:shd w:val="clear" w:color="auto" w:fill="auto"/>
        </w:rPr>
      </w:pPr>
      <w:r>
        <w:rPr>
          <w:rFonts w:hint="eastAsia" w:eastAsia="宋体" w:cs="Times New Roman"/>
          <w:b w:val="0"/>
          <w:bCs w:val="0"/>
          <w:color w:val="auto"/>
          <w:szCs w:val="21"/>
          <w:highlight w:val="none"/>
          <w:shd w:val="clear" w:color="auto" w:fill="auto"/>
          <w:lang w:val="en-US" w:eastAsia="zh-CN"/>
        </w:rPr>
        <w:t xml:space="preserve">    </w:t>
      </w:r>
      <w:r>
        <w:rPr>
          <w:rFonts w:hint="default" w:ascii="Times New Roman" w:hAnsi="Times New Roman" w:cs="Times New Roman"/>
          <w:b w:val="0"/>
          <w:bCs w:val="0"/>
          <w:color w:val="auto"/>
          <w:szCs w:val="21"/>
          <w:highlight w:val="none"/>
          <w:shd w:val="clear" w:color="auto" w:fill="auto"/>
        </w:rPr>
        <w:t>1</w:t>
      </w:r>
      <w:r>
        <w:rPr>
          <w:rFonts w:hint="default" w:ascii="Times New Roman" w:hAnsi="Times New Roman" w:cs="Times New Roman"/>
          <w:b w:val="0"/>
          <w:color w:val="auto"/>
          <w:szCs w:val="21"/>
          <w:highlight w:val="none"/>
          <w:shd w:val="clear" w:color="auto" w:fill="auto"/>
          <w:lang w:val="en-US" w:eastAsia="zh-CN"/>
        </w:rPr>
        <w:t>9</w:t>
      </w:r>
      <w:r>
        <w:rPr>
          <w:rFonts w:hint="default" w:ascii="Times New Roman" w:hAnsi="Times New Roman" w:cs="Times New Roman"/>
          <w:b w:val="0"/>
          <w:color w:val="auto"/>
          <w:szCs w:val="21"/>
          <w:highlight w:val="none"/>
          <w:shd w:val="clear" w:color="auto" w:fill="auto"/>
        </w:rPr>
        <w:t>.</w:t>
      </w:r>
      <w:r>
        <w:rPr>
          <w:rFonts w:hint="default" w:ascii="Times New Roman" w:hAnsi="Times New Roman" w:cs="Times New Roman"/>
          <w:b w:val="0"/>
          <w:color w:val="auto"/>
          <w:szCs w:val="21"/>
          <w:highlight w:val="none"/>
          <w:shd w:val="clear" w:color="auto" w:fill="auto"/>
          <w:lang w:val="en-US" w:eastAsia="zh-CN"/>
        </w:rPr>
        <w:t>5</w:t>
      </w:r>
      <w:r>
        <w:rPr>
          <w:rFonts w:hint="default" w:ascii="Times New Roman" w:hAnsi="Times New Roman" w:cs="Times New Roman"/>
          <w:b w:val="0"/>
          <w:color w:val="auto"/>
          <w:szCs w:val="21"/>
          <w:highlight w:val="none"/>
          <w:shd w:val="clear" w:color="auto" w:fill="auto"/>
        </w:rPr>
        <w:t>.</w:t>
      </w:r>
      <w:r>
        <w:rPr>
          <w:rFonts w:hint="default" w:ascii="Times New Roman" w:hAnsi="Times New Roman" w:cs="Times New Roman"/>
          <w:b w:val="0"/>
          <w:color w:val="auto"/>
          <w:szCs w:val="21"/>
          <w:highlight w:val="none"/>
          <w:shd w:val="clear" w:color="auto" w:fill="auto"/>
          <w:lang w:val="en-US" w:eastAsia="zh-CN"/>
        </w:rPr>
        <w:t>15</w:t>
      </w:r>
      <w:r>
        <w:rPr>
          <w:rFonts w:hint="default" w:ascii="Times New Roman" w:hAnsi="Times New Roman" w:cs="Times New Roman"/>
          <w:color w:val="auto"/>
          <w:szCs w:val="21"/>
          <w:highlight w:val="none"/>
          <w:shd w:val="clear" w:color="auto" w:fill="auto"/>
        </w:rPr>
        <w:t xml:space="preserve">  在相关索赔事件发生后</w:t>
      </w:r>
      <w:r>
        <w:rPr>
          <w:rFonts w:hint="default" w:ascii="Times New Roman" w:hAnsi="Times New Roman"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发承包双方应及时就调整的工期和索赔的费用及时进行确认签署</w:t>
      </w:r>
      <w:r>
        <w:rPr>
          <w:rFonts w:hint="default" w:ascii="Times New Roman" w:hAnsi="Times New Roman"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并应作为工程进度款和工程结算的依据。</w:t>
      </w:r>
    </w:p>
    <w:p w14:paraId="321B0DBE">
      <w:pPr>
        <w:spacing w:line="400" w:lineRule="exact"/>
        <w:ind w:firstLine="0" w:firstLineChars="0"/>
        <w:jc w:val="left"/>
        <w:rPr>
          <w:rFonts w:ascii="Times New Roman" w:hAnsi="Times New Roman" w:cs="Times New Roman"/>
          <w:color w:val="auto"/>
          <w:szCs w:val="21"/>
          <w:highlight w:val="none"/>
          <w:shd w:val="clear" w:color="auto" w:fill="auto"/>
        </w:rPr>
      </w:pPr>
      <w:r>
        <w:rPr>
          <w:rFonts w:hint="eastAsia" w:eastAsia="宋体" w:cs="Times New Roman"/>
          <w:b w:val="0"/>
          <w:bCs w:val="0"/>
          <w:color w:val="auto"/>
          <w:szCs w:val="21"/>
          <w:highlight w:val="none"/>
          <w:shd w:val="clear" w:color="auto" w:fill="auto"/>
          <w:lang w:val="en-US" w:eastAsia="zh-CN"/>
        </w:rPr>
        <w:t xml:space="preserve">    </w:t>
      </w:r>
      <w:r>
        <w:rPr>
          <w:rFonts w:hint="default" w:ascii="Times New Roman" w:hAnsi="Times New Roman" w:cs="Times New Roman"/>
          <w:b w:val="0"/>
          <w:bCs w:val="0"/>
          <w:color w:val="auto"/>
          <w:szCs w:val="21"/>
          <w:highlight w:val="none"/>
          <w:shd w:val="clear" w:color="auto" w:fill="auto"/>
        </w:rPr>
        <w:t>1</w:t>
      </w:r>
      <w:r>
        <w:rPr>
          <w:rFonts w:hint="eastAsia" w:eastAsia="宋体" w:cs="Times New Roman"/>
          <w:b w:val="0"/>
          <w:color w:val="auto"/>
          <w:szCs w:val="21"/>
          <w:highlight w:val="none"/>
          <w:shd w:val="clear" w:color="auto" w:fill="auto"/>
          <w:lang w:eastAsia="zh-CN"/>
        </w:rPr>
        <w:t>9</w:t>
      </w:r>
      <w:r>
        <w:rPr>
          <w:rFonts w:hint="default" w:ascii="Times New Roman" w:hAnsi="Times New Roman" w:cs="Times New Roman"/>
          <w:b w:val="0"/>
          <w:color w:val="auto"/>
          <w:szCs w:val="21"/>
          <w:highlight w:val="none"/>
          <w:shd w:val="clear" w:color="auto" w:fill="auto"/>
        </w:rPr>
        <w:t>.</w:t>
      </w:r>
      <w:r>
        <w:rPr>
          <w:rFonts w:hint="eastAsia" w:eastAsia="宋体" w:cs="Times New Roman"/>
          <w:b w:val="0"/>
          <w:color w:val="auto"/>
          <w:szCs w:val="21"/>
          <w:highlight w:val="none"/>
          <w:shd w:val="clear" w:color="auto" w:fill="auto"/>
          <w:lang w:val="en-US" w:eastAsia="zh-CN"/>
        </w:rPr>
        <w:t>5</w:t>
      </w:r>
      <w:r>
        <w:rPr>
          <w:rFonts w:hint="default" w:ascii="Times New Roman" w:hAnsi="Times New Roman" w:cs="Times New Roman"/>
          <w:b w:val="0"/>
          <w:color w:val="auto"/>
          <w:szCs w:val="21"/>
          <w:highlight w:val="none"/>
          <w:shd w:val="clear" w:color="auto" w:fill="auto"/>
        </w:rPr>
        <w:t>.</w:t>
      </w:r>
      <w:r>
        <w:rPr>
          <w:rFonts w:hint="eastAsia" w:eastAsia="宋体" w:cs="Times New Roman"/>
          <w:b w:val="0"/>
          <w:color w:val="auto"/>
          <w:szCs w:val="21"/>
          <w:highlight w:val="none"/>
          <w:shd w:val="clear" w:color="auto" w:fill="auto"/>
          <w:lang w:val="en-US" w:eastAsia="zh-CN"/>
        </w:rPr>
        <w:t>16</w:t>
      </w:r>
      <w:r>
        <w:rPr>
          <w:rFonts w:hint="default" w:ascii="Times New Roman" w:hAnsi="Times New Roman" w:cs="Times New Roman"/>
          <w:color w:val="auto"/>
          <w:szCs w:val="21"/>
          <w:highlight w:val="none"/>
          <w:shd w:val="clear" w:color="auto" w:fill="auto"/>
        </w:rPr>
        <w:t xml:space="preserve">  在发承包双方已按合同约定完成了工程竣工结算书签署确定及已办理了竣工结算确定后</w:t>
      </w:r>
      <w:r>
        <w:rPr>
          <w:rFonts w:hint="default" w:ascii="Times New Roman" w:hAnsi="Times New Roman"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双方应无权再向对方提出关于竣工结算前所发生事件的工程索赔。</w:t>
      </w:r>
    </w:p>
    <w:p w14:paraId="4547903D">
      <w:pPr>
        <w:spacing w:line="400" w:lineRule="exact"/>
        <w:ind w:firstLine="0"/>
        <w:rPr>
          <w:rFonts w:hint="default" w:ascii="Times New Roman" w:hAnsi="Times New Roman" w:cs="Times New Roman"/>
          <w:color w:val="auto"/>
          <w:szCs w:val="21"/>
          <w:highlight w:val="none"/>
          <w:shd w:val="clear" w:color="auto" w:fill="auto"/>
        </w:rPr>
      </w:pPr>
      <w:r>
        <w:rPr>
          <w:rFonts w:hint="eastAsia" w:eastAsia="宋体" w:cs="Times New Roman"/>
          <w:color w:val="auto"/>
          <w:szCs w:val="21"/>
          <w:highlight w:val="none"/>
          <w:shd w:val="clear" w:color="auto" w:fill="auto"/>
          <w:lang w:val="en-US" w:eastAsia="zh-CN"/>
        </w:rPr>
        <w:t xml:space="preserve">    </w:t>
      </w:r>
      <w:r>
        <w:rPr>
          <w:rFonts w:hint="default" w:ascii="Times New Roman" w:hAnsi="Times New Roman" w:cs="Times New Roman"/>
          <w:color w:val="auto"/>
          <w:szCs w:val="21"/>
          <w:highlight w:val="none"/>
          <w:shd w:val="clear" w:color="auto" w:fill="auto"/>
        </w:rPr>
        <w:t>19.</w:t>
      </w:r>
      <w:r>
        <w:rPr>
          <w:rFonts w:hint="default" w:ascii="Times New Roman" w:hAnsi="Times New Roman"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.1</w:t>
      </w:r>
      <w:r>
        <w:rPr>
          <w:rFonts w:hint="eastAsia" w:eastAsia="宋体" w:cs="Times New Roman"/>
          <w:color w:val="auto"/>
          <w:szCs w:val="21"/>
          <w:highlight w:val="none"/>
          <w:shd w:val="clear" w:color="auto" w:fill="auto"/>
          <w:lang w:val="en-US" w:eastAsia="zh-CN"/>
        </w:rPr>
        <w:t>7</w:t>
      </w:r>
      <w:r>
        <w:rPr>
          <w:rFonts w:hint="default" w:ascii="Times New Roman" w:hAnsi="Times New Roman" w:cs="Times New Roman"/>
          <w:color w:val="auto"/>
          <w:szCs w:val="21"/>
          <w:highlight w:val="none"/>
          <w:shd w:val="clear" w:color="auto" w:fill="auto"/>
        </w:rPr>
        <w:t xml:space="preserve">  发承包双方宜通过协商方式解决工程索赔，经协商不能达成一致意见的，可按本合同第</w:t>
      </w:r>
      <w:r>
        <w:rPr>
          <w:rFonts w:hint="default" w:ascii="Times New Roman" w:hAnsi="Times New Roman" w:cs="Times New Roman"/>
          <w:color w:val="auto"/>
          <w:szCs w:val="21"/>
          <w:highlight w:val="none"/>
          <w:shd w:val="clear" w:color="auto" w:fill="auto"/>
          <w:lang w:val="en-US" w:eastAsia="zh-CN"/>
        </w:rPr>
        <w:t>20</w:t>
      </w:r>
      <w:r>
        <w:rPr>
          <w:rFonts w:hint="default" w:ascii="Times New Roman" w:hAnsi="Times New Roman" w:cs="Times New Roman"/>
          <w:color w:val="auto"/>
          <w:szCs w:val="21"/>
          <w:highlight w:val="none"/>
          <w:shd w:val="clear" w:color="auto" w:fill="auto"/>
        </w:rPr>
        <w:t>条争议解决的约定执行，引起合同解除的，按本合同第</w:t>
      </w:r>
      <w:r>
        <w:rPr>
          <w:rFonts w:hint="default" w:ascii="Times New Roman" w:hAnsi="Times New Roman" w:cs="Times New Roman"/>
          <w:color w:val="auto"/>
          <w:szCs w:val="21"/>
          <w:highlight w:val="none"/>
          <w:shd w:val="clear" w:color="auto" w:fill="auto"/>
          <w:lang w:val="en-US" w:eastAsia="zh-CN"/>
        </w:rPr>
        <w:t>16</w:t>
      </w:r>
      <w:r>
        <w:rPr>
          <w:rFonts w:hint="default" w:ascii="Times New Roman" w:hAnsi="Times New Roman" w:cs="Times New Roman"/>
          <w:color w:val="auto"/>
          <w:szCs w:val="21"/>
          <w:highlight w:val="none"/>
          <w:shd w:val="clear" w:color="auto" w:fill="auto"/>
        </w:rPr>
        <w:t>条</w:t>
      </w:r>
      <w:r>
        <w:rPr>
          <w:rFonts w:hint="eastAsia" w:cs="Times New Roman"/>
          <w:color w:val="auto"/>
          <w:szCs w:val="21"/>
          <w:highlight w:val="none"/>
          <w:shd w:val="clear" w:color="auto" w:fill="auto"/>
          <w:lang w:val="en-US" w:eastAsia="zh-CN"/>
        </w:rPr>
        <w:t>合同解除的</w:t>
      </w:r>
      <w:r>
        <w:rPr>
          <w:rFonts w:hint="default" w:ascii="Times New Roman" w:hAnsi="Times New Roman" w:cs="Times New Roman"/>
          <w:color w:val="auto"/>
          <w:szCs w:val="21"/>
          <w:highlight w:val="none"/>
          <w:shd w:val="clear" w:color="auto" w:fill="auto"/>
        </w:rPr>
        <w:t>约定处理。</w:t>
      </w:r>
    </w:p>
    <w:p w14:paraId="6AE12963">
      <w:pPr>
        <w:pStyle w:val="54"/>
        <w:pBdr>
          <w:top w:val="none" w:color="auto" w:sz="0" w:space="0"/>
          <w:left w:val="none" w:color="auto" w:sz="0" w:space="0"/>
          <w:bottom w:val="none" w:color="000000" w:sz="0" w:space="1"/>
          <w:right w:val="none" w:color="auto" w:sz="0" w:space="0"/>
          <w:between w:val="none" w:color="auto" w:sz="0" w:space="0"/>
        </w:pBdr>
        <w:rPr>
          <w:rFonts w:hint="default"/>
          <w:color w:val="auto"/>
          <w:highlight w:val="none"/>
          <w:shd w:val="clear" w:color="auto" w:fill="auto"/>
        </w:rPr>
      </w:pPr>
    </w:p>
    <w:p w14:paraId="4D434526">
      <w:pPr>
        <w:pStyle w:val="5"/>
        <w:rPr>
          <w:rFonts w:hint="default" w:ascii="Times New Roman" w:hAnsi="Times New Roman" w:eastAsia="宋体" w:cs="Times New Roman"/>
          <w:b/>
          <w:color w:val="auto"/>
          <w:sz w:val="24"/>
          <w:szCs w:val="24"/>
          <w:highlight w:val="none"/>
          <w:shd w:val="clear" w:color="auto" w:fill="auto"/>
        </w:rPr>
      </w:pPr>
      <w:r>
        <w:rPr>
          <w:rFonts w:hint="default" w:ascii="Times New Roman" w:hAnsi="Times New Roman" w:eastAsia="宋体" w:cs="Times New Roman"/>
          <w:b/>
          <w:color w:val="auto"/>
          <w:sz w:val="24"/>
          <w:szCs w:val="24"/>
          <w:highlight w:val="none"/>
          <w:shd w:val="clear" w:color="auto" w:fill="auto"/>
        </w:rPr>
        <w:t>第20条 争议解决</w:t>
      </w:r>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p>
    <w:p w14:paraId="322C3E1A">
      <w:pPr>
        <w:spacing w:line="400" w:lineRule="exact"/>
        <w:ind w:firstLine="600"/>
        <w:outlineLvl w:val="2"/>
        <w:rPr>
          <w:rFonts w:hint="default" w:ascii="Times New Roman" w:hAnsi="Times New Roman" w:cs="Times New Roman"/>
          <w:color w:val="auto"/>
          <w:szCs w:val="21"/>
          <w:highlight w:val="none"/>
          <w:shd w:val="clear" w:color="auto" w:fill="auto"/>
        </w:rPr>
      </w:pPr>
      <w:bookmarkStart w:id="3321" w:name="_Toc4583"/>
      <w:bookmarkStart w:id="3322" w:name="_Toc1067307118"/>
      <w:bookmarkStart w:id="3323" w:name="_Toc376857170"/>
      <w:bookmarkStart w:id="3324" w:name="_Toc1613016120"/>
      <w:r>
        <w:rPr>
          <w:rFonts w:hint="default" w:ascii="Times New Roman" w:hAnsi="Times New Roman" w:cs="Times New Roman"/>
          <w:color w:val="auto"/>
          <w:szCs w:val="21"/>
          <w:highlight w:val="none"/>
          <w:shd w:val="clear" w:color="auto" w:fill="auto"/>
        </w:rPr>
        <w:t>20.3 争议评审</w:t>
      </w:r>
      <w:bookmarkEnd w:id="3321"/>
      <w:bookmarkEnd w:id="3322"/>
      <w:bookmarkEnd w:id="3323"/>
      <w:bookmarkEnd w:id="3324"/>
    </w:p>
    <w:p w14:paraId="4A0C14CF">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 xml:space="preserve">合同当事人是否同意将工程争议提交争议评审小组决定： </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7E117913">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20.3.1 争议评审小组的确定</w:t>
      </w:r>
    </w:p>
    <w:p w14:paraId="46D0B135">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争议评审小组成员的人数：</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1823F3CD">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争议评审小组成员的确定：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3EE00E97">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选定争议避免/评审组的期限：</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224E6152">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评审机构：</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18562B85">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其他事项的约定：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5E0873FB">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争议评审员报酬的承担人：</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7D8982ED">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20.3.2 争议的避免</w:t>
      </w:r>
    </w:p>
    <w:p w14:paraId="15FE0424">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发包人和承包人是否均出席争议避免的非正式讨论：</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7FD5FBB2">
      <w:pPr>
        <w:spacing w:line="400" w:lineRule="exact"/>
        <w:ind w:firstLine="600"/>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20.3.3 争议评审小组的决定</w:t>
      </w:r>
    </w:p>
    <w:p w14:paraId="6F9868ED">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关于争议评审小组的决定的特别约定：</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p>
    <w:p w14:paraId="2B6B864B">
      <w:pPr>
        <w:spacing w:line="400" w:lineRule="exact"/>
        <w:ind w:firstLine="600"/>
        <w:rPr>
          <w:rFonts w:hint="default" w:ascii="Times New Roman" w:hAnsi="Times New Roman" w:cs="Times New Roman"/>
          <w:color w:val="auto"/>
          <w:szCs w:val="21"/>
          <w:highlight w:val="none"/>
          <w:shd w:val="clear" w:color="auto" w:fill="auto"/>
        </w:rPr>
      </w:pPr>
      <w:bookmarkStart w:id="3325" w:name="_Toc1315525185"/>
      <w:bookmarkStart w:id="3326" w:name="_Toc1308999989"/>
      <w:bookmarkStart w:id="3327" w:name="_Toc855244054"/>
      <w:r>
        <w:rPr>
          <w:rFonts w:hint="default" w:ascii="Times New Roman" w:hAnsi="Times New Roman" w:cs="Times New Roman"/>
          <w:color w:val="auto"/>
          <w:szCs w:val="21"/>
          <w:highlight w:val="none"/>
          <w:shd w:val="clear" w:color="auto" w:fill="auto"/>
        </w:rPr>
        <w:t>20.3.4 争议评审小组决定的效力</w:t>
      </w:r>
    </w:p>
    <w:p w14:paraId="4A2B1283">
      <w:pPr>
        <w:spacing w:line="400" w:lineRule="exact"/>
        <w:ind w:firstLine="0"/>
        <w:rPr>
          <w:rFonts w:hint="default" w:ascii="Times New Roman" w:hAnsi="Times New Roman" w:cs="Times New Roman"/>
          <w:color w:val="auto"/>
          <w:szCs w:val="21"/>
          <w:highlight w:val="none"/>
          <w:shd w:val="clear" w:color="auto" w:fill="auto"/>
        </w:rPr>
      </w:pPr>
      <w:r>
        <w:rPr>
          <w:rFonts w:hint="eastAsia" w:ascii="Times New Roman" w:hAnsi="Times New Roman" w:cs="Times New Roman"/>
          <w:color w:val="auto"/>
          <w:szCs w:val="21"/>
          <w:highlight w:val="none"/>
          <w:shd w:val="clear" w:color="auto" w:fill="auto"/>
          <w:lang w:val="en-US" w:eastAsia="zh-CN"/>
        </w:rPr>
        <w:t xml:space="preserve">    </w:t>
      </w:r>
      <w:r>
        <w:rPr>
          <w:rFonts w:hint="default" w:ascii="Times New Roman" w:hAnsi="Times New Roman" w:cs="Times New Roman"/>
          <w:color w:val="auto"/>
          <w:szCs w:val="21"/>
          <w:highlight w:val="none"/>
          <w:shd w:val="clear" w:color="auto" w:fill="auto"/>
        </w:rPr>
        <w:t>合同当事人未签字确认争议评审小组作出的书面决定的，对双方无约束力，但双方在争议评审期间提交的证明材料、认可的事实可作为后续仲裁或诉讼的证据使用。</w:t>
      </w:r>
    </w:p>
    <w:p w14:paraId="6198D7A9">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20.4 仲裁或诉讼</w:t>
      </w:r>
    </w:p>
    <w:p w14:paraId="06E985FE">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因合同及合同有关事项发生的争议，□是 □否 同意先进行调解或争议评审，未达成一致后，按下列第</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种方式解决：</w:t>
      </w:r>
    </w:p>
    <w:p w14:paraId="6CA60D29">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（1）向</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仲裁委员会申请仲裁；</w:t>
      </w:r>
    </w:p>
    <w:p w14:paraId="70F434B7">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1）对于未能友好协商，或未能通过调解或争议评审解决的争议，发包人或承包人任一方均有权提交给约定的仲裁委员会仲裁。</w:t>
      </w:r>
    </w:p>
    <w:p w14:paraId="44A578F1">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2）仲裁可在工程竣工验收之前或之后进行，但发包人、监理人和承包人各自的义务不得因在工程实施期间进行仲裁而有所改变。如果仲裁是在终止合同的情况下进行， 则对合同工程应采取保护措施，措施费由败诉方承担。</w:t>
      </w:r>
    </w:p>
    <w:p w14:paraId="301EB53A">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3）仲裁裁决是终局性的并对发包人和承包人双方具有约束力。</w:t>
      </w:r>
    </w:p>
    <w:p w14:paraId="47545422">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4）全部仲裁费用应由败诉方承担；或按仲裁委员会裁决的比例分担。</w:t>
      </w:r>
    </w:p>
    <w:p w14:paraId="427F4D20">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（2）向</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人民法院起诉。</w:t>
      </w:r>
    </w:p>
    <w:bookmarkEnd w:id="3325"/>
    <w:bookmarkEnd w:id="3326"/>
    <w:bookmarkEnd w:id="3327"/>
    <w:p w14:paraId="431D1DBB">
      <w:pPr>
        <w:spacing w:line="400" w:lineRule="exact"/>
        <w:ind w:firstLine="600"/>
        <w:outlineLvl w:val="2"/>
        <w:rPr>
          <w:rFonts w:hint="default" w:ascii="Times New Roman" w:hAnsi="Times New Roman" w:cs="Times New Roman"/>
          <w:color w:val="auto"/>
          <w:szCs w:val="21"/>
          <w:highlight w:val="none"/>
          <w:shd w:val="clear" w:color="auto" w:fill="auto"/>
        </w:rPr>
      </w:pPr>
      <w:bookmarkStart w:id="3328" w:name="_Toc2215"/>
      <w:bookmarkStart w:id="3329" w:name="_Toc1520109764"/>
      <w:bookmarkStart w:id="3330" w:name="_Toc59203250"/>
      <w:bookmarkStart w:id="3331" w:name="_Toc255943840"/>
      <w:bookmarkStart w:id="3332" w:name="_Toc1040046974"/>
      <w:bookmarkStart w:id="3333" w:name="_Toc304166340"/>
      <w:bookmarkStart w:id="3334" w:name="_Toc1649636951"/>
      <w:bookmarkStart w:id="3335" w:name="_Toc597965962"/>
      <w:bookmarkStart w:id="3336" w:name="_Toc2114947102"/>
      <w:bookmarkStart w:id="3337" w:name="_Toc192208463"/>
      <w:bookmarkStart w:id="3338" w:name="_Toc1573902511"/>
      <w:bookmarkStart w:id="3339" w:name="_Toc548131118"/>
      <w:bookmarkStart w:id="3340" w:name="_Toc1138426189"/>
      <w:bookmarkStart w:id="3341" w:name="_Toc54862351"/>
    </w:p>
    <w:p w14:paraId="1B9ABED0">
      <w:pPr>
        <w:spacing w:line="400" w:lineRule="exact"/>
        <w:ind w:firstLine="600"/>
        <w:outlineLvl w:val="2"/>
        <w:rPr>
          <w:rFonts w:hint="default" w:ascii="Times New Roman" w:hAnsi="Times New Roman" w:cs="Times New Roman"/>
          <w:color w:val="auto"/>
          <w:szCs w:val="21"/>
          <w:highlight w:val="none"/>
          <w:shd w:val="clear" w:color="auto" w:fill="auto"/>
        </w:rPr>
      </w:pPr>
    </w:p>
    <w:p w14:paraId="038BC5C4">
      <w:pPr>
        <w:spacing w:line="400" w:lineRule="exact"/>
        <w:ind w:firstLine="600"/>
        <w:outlineLvl w:val="2"/>
        <w:rPr>
          <w:rFonts w:hint="default" w:ascii="Times New Roman" w:hAnsi="Times New Roman" w:cs="Times New Roman"/>
          <w:color w:val="auto"/>
          <w:szCs w:val="21"/>
          <w:highlight w:val="none"/>
          <w:shd w:val="clear" w:color="auto" w:fill="auto"/>
        </w:rPr>
      </w:pPr>
    </w:p>
    <w:p w14:paraId="7BECCE38">
      <w:pPr>
        <w:spacing w:line="400" w:lineRule="exact"/>
        <w:ind w:firstLine="600"/>
        <w:outlineLvl w:val="2"/>
        <w:rPr>
          <w:rFonts w:hint="default" w:ascii="Times New Roman" w:hAnsi="Times New Roman" w:cs="Times New Roman"/>
          <w:color w:val="auto"/>
          <w:szCs w:val="21"/>
          <w:highlight w:val="none"/>
          <w:shd w:val="clear" w:color="auto" w:fill="auto"/>
        </w:rPr>
      </w:pPr>
    </w:p>
    <w:p w14:paraId="5D76A6F5">
      <w:pPr>
        <w:spacing w:line="400" w:lineRule="exact"/>
        <w:ind w:firstLine="600"/>
        <w:outlineLvl w:val="2"/>
        <w:rPr>
          <w:rFonts w:hint="default" w:ascii="Times New Roman" w:hAnsi="Times New Roman" w:cs="Times New Roman"/>
          <w:color w:val="auto"/>
          <w:szCs w:val="21"/>
          <w:highlight w:val="none"/>
          <w:shd w:val="clear" w:color="auto" w:fill="auto"/>
        </w:rPr>
      </w:pPr>
    </w:p>
    <w:p w14:paraId="0D24C51F">
      <w:pPr>
        <w:pStyle w:val="567"/>
        <w:keepNext w:val="0"/>
        <w:keepLines w:val="0"/>
        <w:widowControl/>
        <w:adjustRightInd w:val="0"/>
        <w:snapToGrid w:val="0"/>
        <w:spacing w:before="0" w:after="50" w:line="400" w:lineRule="exact"/>
        <w:ind w:firstLine="632" w:firstLineChars="300"/>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专用合同条件附件</w:t>
      </w:r>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p>
    <w:p w14:paraId="720AF0F1">
      <w:pPr>
        <w:spacing w:line="400" w:lineRule="exact"/>
        <w:rPr>
          <w:rFonts w:hint="default" w:ascii="Times New Roman" w:hAnsi="Times New Roman" w:cs="Times New Roman"/>
          <w:color w:val="auto"/>
          <w:szCs w:val="21"/>
          <w:highlight w:val="none"/>
          <w:shd w:val="clear" w:color="auto" w:fill="auto"/>
        </w:rPr>
      </w:pPr>
    </w:p>
    <w:p w14:paraId="78BBB750">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附件1：发包人要求</w:t>
      </w:r>
    </w:p>
    <w:p w14:paraId="5101C2D5">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附件2：发包人提供的材料设备一览表</w:t>
      </w:r>
    </w:p>
    <w:p w14:paraId="5B8E4168">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附件3：工程质量保修书</w:t>
      </w:r>
    </w:p>
    <w:p w14:paraId="51A37654">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附件4：承包人主要管理人员表</w:t>
      </w:r>
    </w:p>
    <w:p w14:paraId="74DC1451">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附件5：价格指数权重表</w:t>
      </w:r>
    </w:p>
    <w:p w14:paraId="1CBD3EE7">
      <w:pPr>
        <w:spacing w:line="400" w:lineRule="exact"/>
        <w:jc w:val="left"/>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 xml:space="preserve">      附件6：履约担保格式（独立保函、非独立保函）</w:t>
      </w:r>
    </w:p>
    <w:p w14:paraId="3DCE9B6C">
      <w:pPr>
        <w:spacing w:line="400" w:lineRule="exact"/>
        <w:ind w:firstLine="630" w:firstLineChars="300"/>
        <w:jc w:val="left"/>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附件7：预付款担保格式（独立保函、非独立保函）</w:t>
      </w:r>
    </w:p>
    <w:p w14:paraId="52F220C4">
      <w:pPr>
        <w:spacing w:line="400" w:lineRule="exact"/>
        <w:ind w:firstLine="630" w:firstLineChars="300"/>
        <w:jc w:val="left"/>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附件8：支付担保格式（独立保函、非独立保函）</w:t>
      </w:r>
    </w:p>
    <w:p w14:paraId="53862029">
      <w:pPr>
        <w:spacing w:line="400" w:lineRule="exact"/>
        <w:ind w:firstLine="630" w:firstLineChars="300"/>
        <w:jc w:val="left"/>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附件9：预付款支付申请（核准）表</w:t>
      </w:r>
    </w:p>
    <w:p w14:paraId="0F31FFA6">
      <w:pPr>
        <w:spacing w:line="400" w:lineRule="exact"/>
        <w:ind w:firstLine="630" w:firstLineChars="300"/>
        <w:jc w:val="left"/>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附件10：进度款支付申请（核准）表</w:t>
      </w:r>
    </w:p>
    <w:p w14:paraId="33430FE1">
      <w:pPr>
        <w:spacing w:line="400" w:lineRule="exact"/>
        <w:ind w:firstLine="630" w:firstLineChars="300"/>
        <w:jc w:val="left"/>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附件11：竣工</w:t>
      </w:r>
      <w:r>
        <w:rPr>
          <w:rFonts w:hint="default" w:ascii="Times New Roman" w:hAnsi="Times New Roman" w:cs="Times New Roman"/>
          <w:color w:val="auto"/>
          <w:szCs w:val="21"/>
          <w:highlight w:val="none"/>
          <w:shd w:val="clear" w:color="auto" w:fill="auto"/>
          <w:lang w:eastAsia="zh-CN"/>
        </w:rPr>
        <w:t>（施工过程）</w:t>
      </w:r>
      <w:r>
        <w:rPr>
          <w:rFonts w:hint="default" w:ascii="Times New Roman" w:hAnsi="Times New Roman" w:cs="Times New Roman"/>
          <w:color w:val="auto"/>
          <w:szCs w:val="21"/>
          <w:highlight w:val="none"/>
          <w:shd w:val="clear" w:color="auto" w:fill="auto"/>
        </w:rPr>
        <w:t>结算款支付申请（核准）表</w:t>
      </w:r>
    </w:p>
    <w:p w14:paraId="30D18F78">
      <w:pPr>
        <w:spacing w:line="400" w:lineRule="exact"/>
        <w:ind w:firstLine="630" w:firstLineChars="300"/>
        <w:jc w:val="left"/>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附件12：</w:t>
      </w:r>
      <w:r>
        <w:rPr>
          <w:rFonts w:hint="eastAsia" w:ascii="宋体" w:hAnsi="宋体" w:cs="宋体"/>
          <w:color w:val="auto"/>
          <w:highlight w:val="none"/>
        </w:rPr>
        <w:t>工程保修与结清结算支付申请（核准）表</w:t>
      </w:r>
    </w:p>
    <w:p w14:paraId="6F3EFCD7">
      <w:pPr>
        <w:spacing w:line="400" w:lineRule="exact"/>
        <w:ind w:firstLine="630" w:firstLineChars="300"/>
        <w:jc w:val="left"/>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附件13：进度款支付分解表</w:t>
      </w:r>
    </w:p>
    <w:p w14:paraId="531452EE">
      <w:pPr>
        <w:spacing w:line="400" w:lineRule="exact"/>
        <w:ind w:firstLine="630" w:firstLineChars="300"/>
        <w:jc w:val="left"/>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附件1</w:t>
      </w:r>
      <w:r>
        <w:rPr>
          <w:rFonts w:hint="eastAsia" w:ascii="Times New Roman" w:hAnsi="Times New Roman" w:cs="Times New Roman"/>
          <w:color w:val="auto"/>
          <w:szCs w:val="21"/>
          <w:highlight w:val="none"/>
          <w:shd w:val="clear" w:color="auto" w:fill="auto"/>
          <w:lang w:val="en-US" w:eastAsia="zh-CN"/>
        </w:rPr>
        <w:t>4</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安全生产费支付申请（核准）表</w:t>
      </w:r>
    </w:p>
    <w:p w14:paraId="530E7859">
      <w:pPr>
        <w:pBdr>
          <w:top w:val="none" w:color="auto" w:sz="0" w:space="0"/>
          <w:left w:val="none" w:color="auto" w:sz="0" w:space="0"/>
          <w:right w:val="none" w:color="auto" w:sz="0" w:space="0"/>
          <w:between w:val="none" w:color="auto" w:sz="0" w:space="0"/>
        </w:pBdr>
        <w:spacing w:line="400" w:lineRule="exact"/>
        <w:ind w:firstLine="630" w:firstLineChars="300"/>
        <w:jc w:val="left"/>
        <w:rPr>
          <w:rFonts w:hint="default"/>
          <w:color w:val="auto"/>
          <w:szCs w:val="21"/>
          <w:highlight w:val="none"/>
          <w:shd w:val="clear" w:color="auto" w:fill="auto"/>
        </w:rPr>
      </w:pPr>
      <w:r>
        <w:rPr>
          <w:rFonts w:hint="default"/>
          <w:color w:val="auto"/>
          <w:szCs w:val="21"/>
          <w:highlight w:val="none"/>
          <w:shd w:val="clear" w:color="auto" w:fill="auto"/>
        </w:rPr>
        <w:t>附件15：措施项目费用分拆表</w:t>
      </w:r>
    </w:p>
    <w:p w14:paraId="734802A2">
      <w:pPr>
        <w:pBdr>
          <w:top w:val="none" w:color="auto" w:sz="0" w:space="0"/>
          <w:left w:val="none" w:color="auto" w:sz="0" w:space="0"/>
          <w:right w:val="none" w:color="auto" w:sz="0" w:space="0"/>
          <w:between w:val="none" w:color="auto" w:sz="0" w:space="0"/>
        </w:pBdr>
        <w:spacing w:line="400" w:lineRule="exact"/>
        <w:ind w:firstLine="630" w:firstLineChars="300"/>
        <w:jc w:val="left"/>
        <w:rPr>
          <w:rFonts w:hint="default"/>
          <w:color w:val="auto"/>
          <w:szCs w:val="21"/>
          <w:highlight w:val="none"/>
          <w:shd w:val="clear" w:color="auto" w:fill="auto"/>
        </w:rPr>
      </w:pPr>
      <w:r>
        <w:rPr>
          <w:rFonts w:hint="default"/>
          <w:color w:val="auto"/>
          <w:szCs w:val="21"/>
          <w:highlight w:val="none"/>
          <w:shd w:val="clear" w:color="auto" w:fill="auto"/>
        </w:rPr>
        <w:t>附件16：零星签证费用确认单</w:t>
      </w:r>
    </w:p>
    <w:p w14:paraId="396C8DB4">
      <w:pPr>
        <w:pBdr>
          <w:top w:val="none" w:color="auto" w:sz="0" w:space="0"/>
          <w:left w:val="none" w:color="auto" w:sz="0" w:space="0"/>
          <w:bottom w:val="none" w:color="auto" w:sz="0" w:space="0"/>
          <w:right w:val="none" w:color="auto" w:sz="0" w:space="0"/>
          <w:between w:val="none" w:color="auto" w:sz="0" w:space="0"/>
        </w:pBdr>
        <w:spacing w:line="400" w:lineRule="exact"/>
        <w:ind w:firstLine="630" w:firstLineChars="300"/>
        <w:jc w:val="left"/>
        <w:rPr>
          <w:rFonts w:hint="default" w:eastAsia="宋体"/>
          <w:color w:val="auto"/>
          <w:sz w:val="21"/>
          <w:szCs w:val="21"/>
          <w:highlight w:val="none"/>
          <w:shd w:val="clear" w:color="auto" w:fill="auto"/>
          <w:lang w:val="en-US" w:eastAsia="zh-CN"/>
        </w:rPr>
      </w:pPr>
      <w:r>
        <w:rPr>
          <w:rFonts w:hint="default" w:eastAsia="宋体"/>
          <w:color w:val="auto"/>
          <w:sz w:val="21"/>
          <w:szCs w:val="21"/>
          <w:highlight w:val="none"/>
          <w:shd w:val="clear" w:color="auto" w:fill="auto"/>
          <w:lang w:eastAsia="zh-CN"/>
        </w:rPr>
        <w:t>附件</w:t>
      </w:r>
      <w:r>
        <w:rPr>
          <w:rFonts w:hint="default" w:eastAsia="宋体"/>
          <w:color w:val="auto"/>
          <w:sz w:val="21"/>
          <w:szCs w:val="21"/>
          <w:highlight w:val="none"/>
          <w:shd w:val="clear" w:color="auto" w:fill="auto"/>
          <w:lang w:val="en-US" w:eastAsia="zh-CN"/>
        </w:rPr>
        <w:t>17：索赔费用申请（核准）表</w:t>
      </w:r>
    </w:p>
    <w:p w14:paraId="47D2AF1B">
      <w:pPr>
        <w:pBdr>
          <w:top w:val="none" w:color="auto" w:sz="0" w:space="0"/>
          <w:left w:val="none" w:color="auto" w:sz="0" w:space="0"/>
          <w:right w:val="none" w:color="auto" w:sz="0" w:space="0"/>
          <w:between w:val="none" w:color="auto" w:sz="0" w:space="0"/>
        </w:pBdr>
        <w:spacing w:line="400" w:lineRule="exact"/>
        <w:ind w:firstLine="630" w:firstLineChars="300"/>
        <w:jc w:val="left"/>
        <w:rPr>
          <w:rFonts w:hint="default"/>
          <w:color w:val="auto"/>
          <w:szCs w:val="21"/>
          <w:highlight w:val="none"/>
          <w:shd w:val="clear" w:color="auto" w:fill="auto"/>
          <w:lang w:val="en-US" w:eastAsia="zh-CN"/>
        </w:rPr>
      </w:pPr>
      <w:r>
        <w:rPr>
          <w:rFonts w:hint="default"/>
          <w:color w:val="auto"/>
          <w:szCs w:val="21"/>
          <w:highlight w:val="none"/>
          <w:shd w:val="clear" w:color="auto" w:fill="auto"/>
          <w:lang w:val="en-US" w:eastAsia="zh-CN"/>
        </w:rPr>
        <w:t>附件18：安全生产费支付申请（核准）表</w:t>
      </w:r>
    </w:p>
    <w:p w14:paraId="17360C78">
      <w:pPr>
        <w:pBdr>
          <w:top w:val="none" w:color="auto" w:sz="0" w:space="0"/>
          <w:left w:val="none" w:color="auto" w:sz="0" w:space="0"/>
          <w:right w:val="none" w:color="auto" w:sz="0" w:space="0"/>
          <w:between w:val="none" w:color="auto" w:sz="0" w:space="0"/>
        </w:pBdr>
        <w:tabs>
          <w:tab w:val="center" w:pos="4153"/>
          <w:tab w:val="right" w:pos="8306"/>
        </w:tabs>
        <w:spacing w:line="400" w:lineRule="exact"/>
        <w:ind w:firstLine="630" w:firstLineChars="300"/>
        <w:jc w:val="left"/>
        <w:rPr>
          <w:rFonts w:hint="default"/>
          <w:color w:val="auto"/>
          <w:szCs w:val="21"/>
          <w:highlight w:val="none"/>
          <w:shd w:val="clear" w:color="auto" w:fill="auto"/>
        </w:rPr>
        <w:sectPr>
          <w:pgSz w:w="11907" w:h="16840"/>
          <w:pgMar w:top="1440" w:right="1440" w:bottom="1797" w:left="1440" w:header="851" w:footer="850" w:gutter="0"/>
          <w:cols w:space="0" w:num="1"/>
          <w:rtlGutter w:val="0"/>
          <w:docGrid w:linePitch="312" w:charSpace="0"/>
        </w:sectPr>
      </w:pPr>
      <w:r>
        <w:rPr>
          <w:rFonts w:hint="default"/>
          <w:color w:val="auto"/>
          <w:szCs w:val="21"/>
          <w:highlight w:val="none"/>
          <w:shd w:val="clear" w:color="auto" w:fill="auto"/>
          <w:lang w:val="en-US" w:eastAsia="zh-CN"/>
        </w:rPr>
        <w:t>附件19;</w:t>
      </w:r>
      <w:r>
        <w:rPr>
          <w:rFonts w:hint="default"/>
          <w:color w:val="auto"/>
          <w:sz w:val="21"/>
          <w:szCs w:val="21"/>
          <w:highlight w:val="none"/>
          <w:shd w:val="clear" w:color="auto" w:fill="auto"/>
          <w:lang w:val="en-US" w:eastAsia="zh-CN"/>
        </w:rPr>
        <w:t>允许调整价格的主要材料一览表</w:t>
      </w:r>
    </w:p>
    <w:p w14:paraId="090B4467">
      <w:pPr>
        <w:pStyle w:val="2"/>
        <w:rPr>
          <w:rFonts w:hint="default"/>
          <w:color w:val="auto"/>
          <w:highlight w:val="none"/>
          <w:lang w:val="en-US" w:eastAsia="zh-CN"/>
        </w:rPr>
      </w:pPr>
    </w:p>
    <w:p w14:paraId="0F81510B">
      <w:pPr>
        <w:pStyle w:val="2"/>
        <w:rPr>
          <w:rFonts w:hint="default"/>
          <w:color w:val="auto"/>
          <w:highlight w:val="none"/>
        </w:rPr>
      </w:pPr>
    </w:p>
    <w:p w14:paraId="2934FCD4">
      <w:pPr>
        <w:widowControl/>
        <w:pBdr>
          <w:top w:val="none" w:color="auto" w:sz="0" w:space="0"/>
          <w:left w:val="none" w:color="auto" w:sz="0" w:space="0"/>
          <w:bottom w:val="none" w:color="auto" w:sz="0" w:space="0"/>
          <w:right w:val="none" w:color="auto" w:sz="0" w:space="0"/>
          <w:between w:val="none" w:color="auto" w:sz="0" w:space="0"/>
        </w:pBdr>
        <w:spacing w:line="400" w:lineRule="exact"/>
        <w:rPr>
          <w:rFonts w:hint="default" w:ascii="Times New Roman" w:hAnsi="Times New Roman" w:cs="Times New Roman"/>
          <w:color w:val="auto"/>
          <w:szCs w:val="21"/>
          <w:highlight w:val="none"/>
          <w:shd w:val="clear" w:color="auto" w:fill="auto"/>
        </w:rPr>
      </w:pPr>
    </w:p>
    <w:p w14:paraId="703CAB41">
      <w:pPr>
        <w:ind w:firstLine="600"/>
        <w:rPr>
          <w:rFonts w:hint="default" w:ascii="Times New Roman" w:hAnsi="Times New Roman" w:eastAsia="仿宋_GB2312" w:cs="Times New Roman"/>
          <w:color w:val="auto"/>
          <w:sz w:val="30"/>
          <w:szCs w:val="30"/>
          <w:highlight w:val="none"/>
          <w:shd w:val="clear" w:color="auto" w:fill="auto"/>
        </w:rPr>
      </w:pPr>
    </w:p>
    <w:p w14:paraId="13CA42DE">
      <w:pPr>
        <w:rPr>
          <w:rFonts w:ascii="Times New Roman" w:hAnsi="Times New Roman" w:cs="Times New Roman"/>
          <w:color w:val="auto"/>
          <w:highlight w:val="none"/>
          <w:shd w:val="clear" w:color="auto" w:fill="auto"/>
        </w:rPr>
      </w:pPr>
    </w:p>
    <w:p w14:paraId="642DA0DC">
      <w:pPr>
        <w:pStyle w:val="671"/>
        <w:numPr>
          <w:ilvl w:val="0"/>
          <w:numId w:val="0"/>
        </w:numPr>
        <w:spacing w:line="400" w:lineRule="exact"/>
        <w:jc w:val="both"/>
        <w:rPr>
          <w:rFonts w:hint="default" w:ascii="Times New Roman" w:hAnsi="Times New Roman" w:eastAsia="宋体" w:cs="Times New Roman"/>
          <w:color w:val="auto"/>
          <w:sz w:val="21"/>
          <w:szCs w:val="21"/>
          <w:highlight w:val="none"/>
          <w:shd w:val="clear" w:color="auto" w:fill="auto"/>
        </w:rPr>
      </w:pPr>
      <w:bookmarkStart w:id="3342" w:name="_Toc385849916"/>
      <w:bookmarkStart w:id="3343" w:name="_Toc1966296420"/>
      <w:bookmarkStart w:id="3344" w:name="_Toc1925965055"/>
      <w:bookmarkStart w:id="3345" w:name="_Toc2099378669"/>
      <w:bookmarkStart w:id="3346" w:name="_Toc594851025"/>
      <w:bookmarkStart w:id="3347" w:name="_Toc1357941736"/>
      <w:bookmarkStart w:id="3348" w:name="_Toc635643484"/>
      <w:bookmarkStart w:id="3349" w:name="_Toc54862352"/>
      <w:bookmarkStart w:id="3350" w:name="_Toc106968092"/>
      <w:bookmarkStart w:id="3351" w:name="_Toc2059553518"/>
      <w:bookmarkStart w:id="3352" w:name="_Toc788881389"/>
      <w:bookmarkStart w:id="3353" w:name="_Toc26784"/>
      <w:bookmarkStart w:id="3354" w:name="_Toc723761459"/>
      <w:bookmarkStart w:id="3355" w:name="_Toc59203251"/>
      <w:bookmarkStart w:id="3356" w:name="_Hlk38571789"/>
      <w:r>
        <w:rPr>
          <w:rFonts w:hint="default" w:ascii="Times New Roman" w:hAnsi="Times New Roman" w:eastAsia="宋体" w:cs="Times New Roman"/>
          <w:color w:val="auto"/>
          <w:sz w:val="21"/>
          <w:szCs w:val="21"/>
          <w:highlight w:val="none"/>
          <w:shd w:val="clear" w:color="auto" w:fill="auto"/>
        </w:rPr>
        <w:t>附件1 《发包人要求》</w:t>
      </w:r>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p>
    <w:p w14:paraId="5DBBCE04">
      <w:pPr>
        <w:jc w:val="center"/>
        <w:rPr>
          <w:rFonts w:hint="default"/>
          <w:b/>
          <w:bCs/>
          <w:color w:val="auto"/>
          <w:highlight w:val="none"/>
        </w:rPr>
      </w:pPr>
      <w:r>
        <w:rPr>
          <w:rFonts w:hint="default" w:ascii="Times New Roman" w:hAnsi="Times New Roman" w:eastAsia="宋体" w:cs="Times New Roman"/>
          <w:b/>
          <w:bCs/>
          <w:color w:val="auto"/>
          <w:sz w:val="21"/>
          <w:szCs w:val="21"/>
          <w:highlight w:val="none"/>
          <w:shd w:val="clear" w:color="auto" w:fill="auto"/>
        </w:rPr>
        <w:t>《发包人要求》</w:t>
      </w:r>
    </w:p>
    <w:bookmarkEnd w:id="3356"/>
    <w:p w14:paraId="441BEF01">
      <w:pPr>
        <w:spacing w:line="400" w:lineRule="exact"/>
        <w:ind w:firstLine="42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《发包人要求》应列明项目的内容、范围、规模、标准、功能、质量、安全、节约能源、生态环境保护、工期、验收等的明确要求。《发包人要求》通常包括但不限于以下内容：</w:t>
      </w:r>
    </w:p>
    <w:p w14:paraId="109A576A">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一、项目概况（目标、范围等）</w:t>
      </w:r>
    </w:p>
    <w:p w14:paraId="75E97021">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二、发包人提供的资料</w:t>
      </w:r>
    </w:p>
    <w:p w14:paraId="2387642C">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1.施工现场及毗邻区域内的供水、排水、供电、供气、供热、通信、广播电视等地下管线资料、气象和水文观测资料，相邻建筑物和构筑物、地下工程的有关资料，以及其他与建设工程有关的原始资料。</w:t>
      </w:r>
    </w:p>
    <w:p w14:paraId="124808B8">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2.施工场地三通一平完成情况。</w:t>
      </w:r>
    </w:p>
    <w:p w14:paraId="58E3CD12">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3.施工现场地质勘探完成情况及勘探报告。</w:t>
      </w:r>
    </w:p>
    <w:p w14:paraId="612E84B1">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4.发包人需求任务书、可行性研究报告、方案设计文件、初步设计文件。</w:t>
      </w:r>
    </w:p>
    <w:p w14:paraId="6EE3BAF3">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5.功能性工程量清单（适用于方案设计完成后初步设计完成前招标）、技术配置及交付标准（适用于初步设计完成后初步设计完成前招标）。</w:t>
      </w:r>
    </w:p>
    <w:p w14:paraId="5BADC02F">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6.定位放线的基准点、基准线和基准标高。</w:t>
      </w:r>
    </w:p>
    <w:p w14:paraId="5B13BADB">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7.发包人取得的有关审批、核准和备案材料，如规划许可证。</w:t>
      </w:r>
    </w:p>
    <w:p w14:paraId="1A362F58">
      <w:pPr>
        <w:pStyle w:val="77"/>
        <w:adjustRightInd w:val="0"/>
        <w:snapToGrid w:val="0"/>
        <w:spacing w:beforeAutospacing="0" w:afterAutospacing="0" w:line="400" w:lineRule="exact"/>
        <w:ind w:firstLine="420" w:firstLineChars="200"/>
        <w:jc w:val="both"/>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rPr>
        <w:t>8.其他资料</w:t>
      </w:r>
    </w:p>
    <w:p w14:paraId="5FC107CF">
      <w:pPr>
        <w:pStyle w:val="77"/>
        <w:adjustRightInd w:val="0"/>
        <w:snapToGrid w:val="0"/>
        <w:spacing w:beforeAutospacing="0" w:afterAutospacing="0" w:line="400" w:lineRule="exact"/>
        <w:ind w:firstLine="420" w:firstLineChars="200"/>
        <w:jc w:val="both"/>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rPr>
        <w:fldChar w:fldCharType="begin"/>
      </w:r>
      <w:r>
        <w:rPr>
          <w:rFonts w:hint="default" w:ascii="Times New Roman" w:hAnsi="Times New Roman" w:cs="Times New Roman"/>
          <w:color w:val="auto"/>
          <w:kern w:val="2"/>
          <w:sz w:val="21"/>
          <w:szCs w:val="21"/>
          <w:highlight w:val="none"/>
          <w:shd w:val="clear" w:color="auto" w:fill="auto"/>
        </w:rPr>
        <w:instrText xml:space="preserve"> = 1 \* GB3 \* MERGEFORMAT </w:instrText>
      </w:r>
      <w:r>
        <w:rPr>
          <w:rFonts w:hint="default" w:ascii="Times New Roman" w:hAnsi="Times New Roman" w:cs="Times New Roman"/>
          <w:color w:val="auto"/>
          <w:kern w:val="2"/>
          <w:sz w:val="21"/>
          <w:szCs w:val="21"/>
          <w:highlight w:val="none"/>
          <w:shd w:val="clear" w:color="auto" w:fill="auto"/>
        </w:rPr>
        <w:fldChar w:fldCharType="separate"/>
      </w:r>
      <w:r>
        <w:rPr>
          <w:rFonts w:hint="default" w:ascii="Times New Roman" w:hAnsi="Times New Roman" w:cs="Times New Roman"/>
          <w:color w:val="auto"/>
          <w:kern w:val="2"/>
          <w:sz w:val="21"/>
          <w:szCs w:val="21"/>
          <w:highlight w:val="none"/>
          <w:shd w:val="clear" w:color="auto" w:fill="auto"/>
        </w:rPr>
        <w:t>①</w:t>
      </w:r>
      <w:r>
        <w:rPr>
          <w:rFonts w:hint="default" w:ascii="Times New Roman" w:hAnsi="Times New Roman" w:cs="Times New Roman"/>
          <w:color w:val="auto"/>
          <w:kern w:val="2"/>
          <w:sz w:val="21"/>
          <w:szCs w:val="21"/>
          <w:highlight w:val="none"/>
          <w:shd w:val="clear" w:color="auto" w:fill="auto"/>
        </w:rPr>
        <w:fldChar w:fldCharType="end"/>
      </w:r>
      <w:r>
        <w:rPr>
          <w:rFonts w:hint="default" w:ascii="Times New Roman" w:hAnsi="Times New Roman" w:cs="Times New Roman"/>
          <w:color w:val="auto"/>
          <w:kern w:val="2"/>
          <w:sz w:val="21"/>
          <w:szCs w:val="21"/>
          <w:highlight w:val="none"/>
          <w:shd w:val="clear" w:color="auto" w:fill="auto"/>
        </w:rPr>
        <w:t>本工程暂列金额为</w:t>
      </w:r>
      <w:r>
        <w:rPr>
          <w:rFonts w:hint="default" w:ascii="Times New Roman" w:hAnsi="Times New Roman" w:cs="Times New Roman"/>
          <w:color w:val="auto"/>
          <w:kern w:val="2"/>
          <w:sz w:val="21"/>
          <w:szCs w:val="21"/>
          <w:highlight w:val="none"/>
          <w:u w:val="single"/>
          <w:shd w:val="clear" w:color="auto" w:fill="auto"/>
        </w:rPr>
        <w:t xml:space="preserve">        </w:t>
      </w:r>
      <w:r>
        <w:rPr>
          <w:rFonts w:hint="default" w:ascii="Times New Roman" w:hAnsi="Times New Roman" w:cs="Times New Roman"/>
          <w:color w:val="auto"/>
          <w:kern w:val="2"/>
          <w:sz w:val="21"/>
          <w:szCs w:val="21"/>
          <w:highlight w:val="none"/>
          <w:shd w:val="clear" w:color="auto" w:fill="auto"/>
        </w:rPr>
        <w:t>元（由招标人估算并根据《暂列金额明细表》填写），作为合同签订时尚未确定或者不可预见但施工中可能发生的费用。</w:t>
      </w:r>
    </w:p>
    <w:p w14:paraId="099264EA">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②本工程</w:t>
      </w:r>
      <w:r>
        <w:rPr>
          <w:rFonts w:hint="default" w:ascii="Times New Roman" w:hAnsi="Times New Roman" w:cs="Times New Roman"/>
          <w:color w:val="auto"/>
          <w:szCs w:val="21"/>
          <w:highlight w:val="none"/>
          <w:shd w:val="clear" w:color="auto" w:fill="auto"/>
        </w:rPr>
        <w:sym w:font="Wingdings 2" w:char="00A3"/>
      </w:r>
      <w:r>
        <w:rPr>
          <w:rFonts w:hint="default" w:ascii="Times New Roman" w:hAnsi="Times New Roman" w:cs="Times New Roman"/>
          <w:color w:val="auto"/>
          <w:szCs w:val="21"/>
          <w:highlight w:val="none"/>
          <w:shd w:val="clear" w:color="auto" w:fill="auto"/>
        </w:rPr>
        <w:t xml:space="preserve">有 </w:t>
      </w:r>
      <w:r>
        <w:rPr>
          <w:rFonts w:hint="default" w:ascii="Times New Roman" w:hAnsi="Times New Roman" w:cs="Times New Roman"/>
          <w:color w:val="auto"/>
          <w:szCs w:val="21"/>
          <w:highlight w:val="none"/>
          <w:shd w:val="clear" w:color="auto" w:fill="auto"/>
        </w:rPr>
        <w:sym w:font="Wingdings 2" w:char="00A3"/>
      </w:r>
      <w:r>
        <w:rPr>
          <w:rFonts w:hint="default" w:ascii="Times New Roman" w:hAnsi="Times New Roman" w:cs="Times New Roman"/>
          <w:color w:val="auto"/>
          <w:szCs w:val="21"/>
          <w:highlight w:val="none"/>
          <w:shd w:val="clear" w:color="auto" w:fill="auto"/>
        </w:rPr>
        <w:t>无发包人提供的材料和设备，具体详见《发包人提供材料一览表》。</w:t>
      </w:r>
    </w:p>
    <w:p w14:paraId="52372786">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三、时间要求</w:t>
      </w:r>
    </w:p>
    <w:p w14:paraId="43AD39AC">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（一）开始工作时间。</w:t>
      </w:r>
    </w:p>
    <w:p w14:paraId="389018F7">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（二）设计完成时间。</w:t>
      </w:r>
    </w:p>
    <w:p w14:paraId="20C4DB8D">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（三）进度计划。</w:t>
      </w:r>
    </w:p>
    <w:p w14:paraId="390C59F5">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（四）竣工时间。</w:t>
      </w:r>
    </w:p>
    <w:p w14:paraId="12975BD3">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（五）缺陷责任期。</w:t>
      </w:r>
    </w:p>
    <w:p w14:paraId="46C8C6FF">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（六）其他时间要求。</w:t>
      </w:r>
    </w:p>
    <w:p w14:paraId="33B534CA">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四、技术要求</w:t>
      </w:r>
    </w:p>
    <w:p w14:paraId="29F54F41">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（一）设计标准和规范。</w:t>
      </w:r>
    </w:p>
    <w:p w14:paraId="0A38D158">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（二）技术标准和要求。</w:t>
      </w:r>
    </w:p>
    <w:p w14:paraId="3BC7C5E6">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（三）质量标准。</w:t>
      </w:r>
    </w:p>
    <w:p w14:paraId="2420F4D4">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（四）样品。</w:t>
      </w:r>
    </w:p>
    <w:p w14:paraId="56BBBBAF">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（五）其他。</w:t>
      </w:r>
    </w:p>
    <w:p w14:paraId="206E8DF8">
      <w:pPr>
        <w:spacing w:line="400" w:lineRule="exact"/>
        <w:jc w:val="left"/>
        <w:rPr>
          <w:rFonts w:hint="default" w:ascii="Times New Roman" w:hAnsi="Times New Roman" w:cs="Times New Roman"/>
          <w:color w:val="auto"/>
          <w:szCs w:val="21"/>
          <w:highlight w:val="none"/>
          <w:shd w:val="clear" w:color="auto" w:fill="auto"/>
        </w:rPr>
      </w:pPr>
    </w:p>
    <w:p w14:paraId="51FC23C0">
      <w:pPr>
        <w:widowControl/>
        <w:jc w:val="center"/>
        <w:rPr>
          <w:rFonts w:hint="default" w:ascii="Times New Roman" w:hAnsi="Times New Roman" w:eastAsia="宋体" w:cs="Times New Roman"/>
          <w:b/>
          <w:bCs/>
          <w:color w:val="auto"/>
          <w:kern w:val="2"/>
          <w:sz w:val="21"/>
          <w:szCs w:val="21"/>
          <w:highlight w:val="none"/>
          <w:shd w:val="clear" w:color="auto" w:fill="auto"/>
          <w:lang w:val="en-US" w:eastAsia="zh-CN" w:bidi="ar-SA"/>
        </w:rPr>
      </w:pPr>
      <w:bookmarkStart w:id="3357" w:name="_Toc2068721376"/>
      <w:bookmarkStart w:id="3358" w:name="_Toc27579"/>
      <w:bookmarkStart w:id="3359" w:name="_Toc1917650221"/>
      <w:bookmarkStart w:id="3360" w:name="_Toc59203252"/>
      <w:bookmarkStart w:id="3361" w:name="_Toc1247036579"/>
      <w:bookmarkStart w:id="3362" w:name="_Toc54862353"/>
      <w:bookmarkStart w:id="3363" w:name="_Toc1452231248"/>
      <w:bookmarkStart w:id="3364" w:name="_Toc422092576"/>
      <w:bookmarkStart w:id="3365" w:name="_Toc1131294336"/>
      <w:bookmarkStart w:id="3366" w:name="_Toc1330695904"/>
      <w:bookmarkStart w:id="3367" w:name="_Toc286977485"/>
      <w:bookmarkStart w:id="3368" w:name="_Toc2020217310"/>
      <w:bookmarkStart w:id="3369" w:name="_Toc1180282825"/>
      <w:bookmarkStart w:id="3370" w:name="_Toc375905507"/>
      <w:bookmarkStart w:id="3371" w:name="_Toc20171894"/>
    </w:p>
    <w:p w14:paraId="61C54FD3">
      <w:pPr>
        <w:pStyle w:val="671"/>
        <w:numPr>
          <w:ilvl w:val="0"/>
          <w:numId w:val="0"/>
        </w:numPr>
        <w:spacing w:line="400" w:lineRule="exact"/>
        <w:jc w:val="both"/>
        <w:rPr>
          <w:rFonts w:ascii="Times New Roman" w:hAnsi="Times New Roman" w:eastAsia="宋体"/>
          <w:b/>
          <w:color w:val="auto"/>
          <w:sz w:val="21"/>
          <w:szCs w:val="21"/>
          <w:highlight w:val="none"/>
          <w:shd w:val="clear" w:color="auto" w:fill="auto"/>
        </w:rPr>
      </w:pPr>
      <w:r>
        <w:rPr>
          <w:rFonts w:hint="default" w:ascii="Times New Roman" w:hAnsi="Times New Roman" w:eastAsia="宋体" w:cs="Times New Roman"/>
          <w:b/>
          <w:bCs/>
          <w:color w:val="auto"/>
          <w:kern w:val="2"/>
          <w:sz w:val="21"/>
          <w:szCs w:val="21"/>
          <w:highlight w:val="none"/>
          <w:shd w:val="clear" w:color="auto" w:fill="auto"/>
          <w:lang w:val="en-US" w:eastAsia="zh-CN" w:bidi="ar-SA"/>
        </w:rPr>
        <w:t xml:space="preserve">附件2 </w:t>
      </w:r>
      <w:r>
        <w:rPr>
          <w:rFonts w:hint="default" w:ascii="Times New Roman" w:hAnsi="Times New Roman" w:eastAsia="宋体" w:cs="Times New Roman"/>
          <w:b/>
          <w:bCs/>
          <w:color w:val="auto"/>
          <w:sz w:val="21"/>
          <w:szCs w:val="21"/>
          <w:highlight w:val="none"/>
          <w:shd w:val="clear" w:color="auto" w:fill="auto"/>
        </w:rPr>
        <w:t>发包人提供材料一览表</w:t>
      </w:r>
    </w:p>
    <w:p w14:paraId="4EE857BA">
      <w:pPr>
        <w:widowControl/>
        <w:jc w:val="center"/>
        <w:rPr>
          <w:b/>
          <w:color w:val="auto"/>
          <w:sz w:val="36"/>
          <w:szCs w:val="36"/>
          <w:highlight w:val="none"/>
          <w:shd w:val="clear" w:color="auto" w:fill="auto"/>
        </w:rPr>
      </w:pPr>
      <w:r>
        <w:rPr>
          <w:rFonts w:hint="eastAsia" w:cs="Times New Roman"/>
          <w:b/>
          <w:bCs/>
          <w:color w:val="auto"/>
          <w:kern w:val="2"/>
          <w:sz w:val="21"/>
          <w:szCs w:val="21"/>
          <w:highlight w:val="none"/>
          <w:shd w:val="clear" w:color="auto" w:fill="auto"/>
          <w:lang w:val="en-US" w:eastAsia="zh-CN" w:bidi="ar-SA"/>
        </w:rPr>
        <w:t xml:space="preserve"> </w:t>
      </w:r>
      <w:r>
        <w:rPr>
          <w:rFonts w:hint="default" w:ascii="Times New Roman" w:hAnsi="Times New Roman" w:eastAsia="宋体" w:cs="Times New Roman"/>
          <w:b/>
          <w:bCs/>
          <w:color w:val="auto"/>
          <w:kern w:val="2"/>
          <w:sz w:val="21"/>
          <w:szCs w:val="21"/>
          <w:highlight w:val="none"/>
          <w:shd w:val="clear" w:color="auto" w:fill="auto"/>
          <w:lang w:val="en-US" w:eastAsia="zh-CN" w:bidi="ar-SA"/>
        </w:rPr>
        <w:t xml:space="preserve"> </w:t>
      </w:r>
      <w:r>
        <w:rPr>
          <w:rFonts w:hint="default" w:ascii="Times New Roman" w:hAnsi="Times New Roman" w:eastAsia="黑体" w:cs="Times New Roman"/>
          <w:b/>
          <w:bCs/>
          <w:color w:val="auto"/>
          <w:sz w:val="30"/>
          <w:szCs w:val="30"/>
          <w:highlight w:val="none"/>
          <w:shd w:val="clear" w:color="auto" w:fill="auto"/>
        </w:rPr>
        <w:t>发包人提供材料一览表</w:t>
      </w:r>
    </w:p>
    <w:p w14:paraId="0F947264">
      <w:pPr>
        <w:ind w:firstLine="0" w:firstLineChars="0"/>
        <w:rPr>
          <w:color w:val="auto"/>
          <w:highlight w:val="none"/>
          <w:shd w:val="clear" w:color="auto" w:fill="auto"/>
        </w:rPr>
      </w:pPr>
      <w:r>
        <w:rPr>
          <w:rFonts w:hint="eastAsia" w:ascii="宋体" w:hAnsi="宋体"/>
          <w:color w:val="auto"/>
          <w:highlight w:val="none"/>
          <w:shd w:val="clear" w:color="auto" w:fill="auto"/>
        </w:rPr>
        <w:t xml:space="preserve">工程名称：                                                </w:t>
      </w:r>
      <w:r>
        <w:rPr>
          <w:rFonts w:hint="eastAsia" w:ascii="宋体" w:hAnsi="宋体"/>
          <w:color w:val="auto"/>
          <w:highlight w:val="none"/>
          <w:shd w:val="clear" w:color="auto" w:fill="auto"/>
          <w:lang w:val="en-US" w:eastAsia="zh-CN"/>
        </w:rPr>
        <w:t xml:space="preserve">       </w:t>
      </w:r>
      <w:r>
        <w:rPr>
          <w:rFonts w:hint="eastAsia" w:ascii="宋体" w:hAnsi="宋体"/>
          <w:color w:val="auto"/>
          <w:highlight w:val="none"/>
          <w:shd w:val="clear" w:color="auto" w:fill="auto"/>
        </w:rPr>
        <w:t xml:space="preserve"> 第  页  共  页</w:t>
      </w:r>
    </w:p>
    <w:tbl>
      <w:tblPr>
        <w:tblStyle w:val="83"/>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1976"/>
        <w:gridCol w:w="744"/>
        <w:gridCol w:w="743"/>
        <w:gridCol w:w="979"/>
        <w:gridCol w:w="979"/>
        <w:gridCol w:w="1118"/>
        <w:gridCol w:w="805"/>
        <w:gridCol w:w="853"/>
      </w:tblGrid>
      <w:tr w14:paraId="31159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683998F9">
            <w:pPr>
              <w:jc w:val="center"/>
              <w:rPr>
                <w:color w:val="auto"/>
                <w:szCs w:val="21"/>
                <w:highlight w:val="none"/>
                <w:shd w:val="clear" w:color="auto" w:fill="auto"/>
              </w:rPr>
            </w:pPr>
            <w:r>
              <w:rPr>
                <w:rFonts w:hint="eastAsia" w:ascii="宋体" w:hAnsi="宋体"/>
                <w:color w:val="auto"/>
                <w:szCs w:val="21"/>
                <w:highlight w:val="none"/>
                <w:shd w:val="clear" w:color="auto" w:fill="auto"/>
              </w:rPr>
              <w:t>序号</w:t>
            </w:r>
          </w:p>
        </w:tc>
        <w:tc>
          <w:tcPr>
            <w:tcW w:w="1976" w:type="dxa"/>
            <w:tcBorders>
              <w:top w:val="single" w:color="auto" w:sz="4" w:space="0"/>
              <w:left w:val="single" w:color="auto" w:sz="4" w:space="0"/>
              <w:bottom w:val="single" w:color="auto" w:sz="4" w:space="0"/>
              <w:right w:val="single" w:color="auto" w:sz="4" w:space="0"/>
            </w:tcBorders>
            <w:noWrap w:val="0"/>
            <w:vAlign w:val="center"/>
          </w:tcPr>
          <w:p w14:paraId="6579F762">
            <w:pPr>
              <w:jc w:val="center"/>
              <w:rPr>
                <w:color w:val="auto"/>
                <w:szCs w:val="21"/>
                <w:highlight w:val="none"/>
                <w:shd w:val="clear" w:color="auto" w:fill="auto"/>
              </w:rPr>
            </w:pPr>
            <w:r>
              <w:rPr>
                <w:rFonts w:hint="eastAsia" w:ascii="宋体" w:hAnsi="宋体"/>
                <w:color w:val="auto"/>
                <w:szCs w:val="21"/>
                <w:highlight w:val="none"/>
                <w:shd w:val="clear" w:color="auto" w:fill="auto"/>
              </w:rPr>
              <w:t>名称、规格、型号</w:t>
            </w:r>
          </w:p>
        </w:tc>
        <w:tc>
          <w:tcPr>
            <w:tcW w:w="744" w:type="dxa"/>
            <w:tcBorders>
              <w:top w:val="single" w:color="auto" w:sz="4" w:space="0"/>
              <w:left w:val="single" w:color="auto" w:sz="4" w:space="0"/>
              <w:bottom w:val="single" w:color="auto" w:sz="4" w:space="0"/>
              <w:right w:val="single" w:color="auto" w:sz="4" w:space="0"/>
            </w:tcBorders>
            <w:noWrap w:val="0"/>
            <w:vAlign w:val="center"/>
          </w:tcPr>
          <w:p w14:paraId="235D920A">
            <w:pPr>
              <w:jc w:val="center"/>
              <w:rPr>
                <w:color w:val="auto"/>
                <w:szCs w:val="21"/>
                <w:highlight w:val="none"/>
                <w:shd w:val="clear" w:color="auto" w:fill="auto"/>
              </w:rPr>
            </w:pPr>
            <w:r>
              <w:rPr>
                <w:rFonts w:hint="eastAsia" w:ascii="宋体" w:hAnsi="宋体"/>
                <w:color w:val="auto"/>
                <w:szCs w:val="21"/>
                <w:highlight w:val="none"/>
                <w:shd w:val="clear" w:color="auto" w:fill="auto"/>
              </w:rPr>
              <w:t>单位</w:t>
            </w:r>
          </w:p>
        </w:tc>
        <w:tc>
          <w:tcPr>
            <w:tcW w:w="743" w:type="dxa"/>
            <w:tcBorders>
              <w:top w:val="single" w:color="auto" w:sz="4" w:space="0"/>
              <w:left w:val="single" w:color="auto" w:sz="4" w:space="0"/>
              <w:bottom w:val="single" w:color="auto" w:sz="4" w:space="0"/>
              <w:right w:val="single" w:color="auto" w:sz="4" w:space="0"/>
            </w:tcBorders>
            <w:noWrap w:val="0"/>
            <w:vAlign w:val="center"/>
          </w:tcPr>
          <w:p w14:paraId="7108665A">
            <w:pPr>
              <w:jc w:val="center"/>
              <w:rPr>
                <w:color w:val="auto"/>
                <w:szCs w:val="21"/>
                <w:highlight w:val="none"/>
                <w:shd w:val="clear" w:color="auto" w:fill="auto"/>
              </w:rPr>
            </w:pPr>
            <w:r>
              <w:rPr>
                <w:rFonts w:hint="eastAsia" w:ascii="宋体" w:hAnsi="宋体"/>
                <w:color w:val="auto"/>
                <w:szCs w:val="21"/>
                <w:highlight w:val="none"/>
                <w:shd w:val="clear" w:color="auto" w:fill="auto"/>
              </w:rPr>
              <w:t>数量</w:t>
            </w:r>
          </w:p>
        </w:tc>
        <w:tc>
          <w:tcPr>
            <w:tcW w:w="979" w:type="dxa"/>
            <w:tcBorders>
              <w:top w:val="single" w:color="auto" w:sz="4" w:space="0"/>
              <w:left w:val="single" w:color="auto" w:sz="4" w:space="0"/>
              <w:bottom w:val="single" w:color="auto" w:sz="4" w:space="0"/>
              <w:right w:val="single" w:color="auto" w:sz="4" w:space="0"/>
            </w:tcBorders>
            <w:noWrap w:val="0"/>
            <w:vAlign w:val="center"/>
          </w:tcPr>
          <w:p w14:paraId="1F89F52F">
            <w:pPr>
              <w:jc w:val="center"/>
              <w:rPr>
                <w:color w:val="auto"/>
                <w:szCs w:val="21"/>
                <w:highlight w:val="none"/>
                <w:shd w:val="clear" w:color="auto" w:fill="auto"/>
              </w:rPr>
            </w:pPr>
            <w:r>
              <w:rPr>
                <w:rFonts w:hint="eastAsia" w:ascii="宋体" w:hAnsi="宋体"/>
                <w:color w:val="auto"/>
                <w:szCs w:val="21"/>
                <w:highlight w:val="none"/>
                <w:shd w:val="clear" w:color="auto" w:fill="auto"/>
              </w:rPr>
              <w:t>单价（元）</w:t>
            </w:r>
          </w:p>
        </w:tc>
        <w:tc>
          <w:tcPr>
            <w:tcW w:w="979" w:type="dxa"/>
            <w:tcBorders>
              <w:top w:val="single" w:color="auto" w:sz="4" w:space="0"/>
              <w:left w:val="single" w:color="auto" w:sz="4" w:space="0"/>
              <w:bottom w:val="single" w:color="auto" w:sz="4" w:space="0"/>
              <w:right w:val="single" w:color="auto" w:sz="4" w:space="0"/>
            </w:tcBorders>
            <w:noWrap w:val="0"/>
            <w:vAlign w:val="center"/>
          </w:tcPr>
          <w:p w14:paraId="65ACDDBD">
            <w:pPr>
              <w:jc w:val="center"/>
              <w:rPr>
                <w:color w:val="auto"/>
                <w:szCs w:val="21"/>
                <w:highlight w:val="none"/>
                <w:shd w:val="clear" w:color="auto" w:fill="auto"/>
              </w:rPr>
            </w:pPr>
            <w:r>
              <w:rPr>
                <w:rFonts w:hint="eastAsia" w:ascii="宋体" w:hAnsi="宋体"/>
                <w:color w:val="auto"/>
                <w:szCs w:val="21"/>
                <w:highlight w:val="none"/>
                <w:shd w:val="clear" w:color="auto" w:fill="auto"/>
              </w:rPr>
              <w:t>合价（元）</w:t>
            </w:r>
          </w:p>
        </w:tc>
        <w:tc>
          <w:tcPr>
            <w:tcW w:w="1118" w:type="dxa"/>
            <w:tcBorders>
              <w:top w:val="single" w:color="auto" w:sz="4" w:space="0"/>
              <w:left w:val="single" w:color="auto" w:sz="4" w:space="0"/>
              <w:bottom w:val="single" w:color="auto" w:sz="4" w:space="0"/>
              <w:right w:val="single" w:color="auto" w:sz="4" w:space="0"/>
            </w:tcBorders>
            <w:noWrap w:val="0"/>
            <w:vAlign w:val="center"/>
          </w:tcPr>
          <w:p w14:paraId="020B9FF3">
            <w:pPr>
              <w:jc w:val="center"/>
              <w:rPr>
                <w:color w:val="auto"/>
                <w:szCs w:val="21"/>
                <w:highlight w:val="none"/>
                <w:shd w:val="clear" w:color="auto" w:fill="auto"/>
              </w:rPr>
            </w:pPr>
            <w:r>
              <w:rPr>
                <w:rFonts w:hint="eastAsia" w:ascii="宋体" w:hAnsi="宋体"/>
                <w:color w:val="auto"/>
                <w:szCs w:val="21"/>
                <w:highlight w:val="none"/>
                <w:shd w:val="clear" w:color="auto" w:fill="auto"/>
              </w:rPr>
              <w:t>有效损耗率（%）</w:t>
            </w:r>
          </w:p>
        </w:tc>
        <w:tc>
          <w:tcPr>
            <w:tcW w:w="805" w:type="dxa"/>
            <w:tcBorders>
              <w:top w:val="single" w:color="auto" w:sz="4" w:space="0"/>
              <w:left w:val="single" w:color="auto" w:sz="4" w:space="0"/>
              <w:bottom w:val="single" w:color="auto" w:sz="4" w:space="0"/>
              <w:right w:val="single" w:color="auto" w:sz="4" w:space="0"/>
            </w:tcBorders>
            <w:noWrap w:val="0"/>
            <w:vAlign w:val="center"/>
          </w:tcPr>
          <w:p w14:paraId="7E251706">
            <w:pPr>
              <w:jc w:val="center"/>
              <w:rPr>
                <w:color w:val="auto"/>
                <w:szCs w:val="21"/>
                <w:highlight w:val="none"/>
                <w:shd w:val="clear" w:color="auto" w:fill="auto"/>
              </w:rPr>
            </w:pPr>
            <w:r>
              <w:rPr>
                <w:rFonts w:hint="eastAsia" w:ascii="宋体" w:hAnsi="宋体"/>
                <w:color w:val="auto"/>
                <w:szCs w:val="21"/>
                <w:highlight w:val="none"/>
                <w:shd w:val="clear" w:color="auto" w:fill="auto"/>
                <w:lang w:eastAsia="zh-CN"/>
              </w:rPr>
              <w:t>交货地点</w:t>
            </w:r>
          </w:p>
        </w:tc>
        <w:tc>
          <w:tcPr>
            <w:tcW w:w="853" w:type="dxa"/>
            <w:tcBorders>
              <w:top w:val="single" w:color="auto" w:sz="4" w:space="0"/>
              <w:left w:val="single" w:color="auto" w:sz="4" w:space="0"/>
              <w:bottom w:val="single" w:color="auto" w:sz="4" w:space="0"/>
              <w:right w:val="single" w:color="auto" w:sz="4" w:space="0"/>
            </w:tcBorders>
            <w:noWrap w:val="0"/>
            <w:vAlign w:val="center"/>
          </w:tcPr>
          <w:p w14:paraId="4C08B68A">
            <w:pPr>
              <w:jc w:val="center"/>
              <w:rPr>
                <w:rFonts w:hint="eastAsia" w:ascii="宋体" w:hAnsi="宋体"/>
                <w:color w:val="auto"/>
                <w:szCs w:val="21"/>
                <w:highlight w:val="none"/>
                <w:shd w:val="clear" w:color="auto" w:fill="auto"/>
              </w:rPr>
            </w:pPr>
            <w:r>
              <w:rPr>
                <w:rFonts w:hint="eastAsia" w:ascii="宋体" w:hAnsi="宋体"/>
                <w:color w:val="auto"/>
                <w:szCs w:val="21"/>
                <w:highlight w:val="none"/>
                <w:shd w:val="clear" w:color="auto" w:fill="auto"/>
              </w:rPr>
              <w:t>备注</w:t>
            </w:r>
          </w:p>
        </w:tc>
      </w:tr>
      <w:tr w14:paraId="5EC89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423E35F2">
            <w:pPr>
              <w:ind w:left="0" w:leftChars="0" w:right="0" w:rightChars="0"/>
              <w:jc w:val="center"/>
              <w:rPr>
                <w:rFonts w:ascii="宋体" w:hAnsi="宋体"/>
                <w:b/>
                <w:bCs/>
                <w:color w:val="auto"/>
                <w:szCs w:val="21"/>
                <w:highlight w:val="none"/>
                <w:shd w:val="clear" w:color="auto" w:fill="auto"/>
              </w:rPr>
            </w:pPr>
            <w:r>
              <w:rPr>
                <w:rFonts w:hint="eastAsia" w:ascii="宋体" w:hAnsi="宋体"/>
                <w:b/>
                <w:bCs/>
                <w:color w:val="auto"/>
                <w:szCs w:val="21"/>
                <w:highlight w:val="none"/>
                <w:shd w:val="clear" w:color="auto" w:fill="auto"/>
                <w:lang w:val="en-US" w:eastAsia="zh-CN"/>
              </w:rPr>
              <w:t>一</w:t>
            </w:r>
          </w:p>
        </w:tc>
        <w:tc>
          <w:tcPr>
            <w:tcW w:w="1976" w:type="dxa"/>
            <w:tcBorders>
              <w:top w:val="single" w:color="auto" w:sz="4" w:space="0"/>
              <w:left w:val="single" w:color="auto" w:sz="4" w:space="0"/>
              <w:bottom w:val="single" w:color="auto" w:sz="4" w:space="0"/>
              <w:right w:val="single" w:color="auto" w:sz="4" w:space="0"/>
            </w:tcBorders>
            <w:noWrap w:val="0"/>
            <w:vAlign w:val="center"/>
          </w:tcPr>
          <w:p w14:paraId="7E83E5DC">
            <w:pPr>
              <w:ind w:left="0" w:leftChars="0" w:right="0" w:rightChars="0"/>
              <w:jc w:val="left"/>
              <w:rPr>
                <w:rFonts w:hint="eastAsia" w:ascii="宋体" w:hAnsi="宋体" w:eastAsia="宋体"/>
                <w:b/>
                <w:bCs/>
                <w:color w:val="auto"/>
                <w:szCs w:val="21"/>
                <w:highlight w:val="none"/>
                <w:shd w:val="clear" w:color="auto" w:fill="auto"/>
              </w:rPr>
            </w:pPr>
            <w:r>
              <w:rPr>
                <w:rFonts w:hint="eastAsia" w:ascii="宋体" w:hAnsi="宋体"/>
                <w:b/>
                <w:bCs/>
                <w:color w:val="auto"/>
                <w:szCs w:val="21"/>
                <w:highlight w:val="none"/>
                <w:shd w:val="clear" w:color="auto" w:fill="auto"/>
                <w:lang w:eastAsia="zh-CN"/>
              </w:rPr>
              <w:t>单项工程</w:t>
            </w:r>
          </w:p>
        </w:tc>
        <w:tc>
          <w:tcPr>
            <w:tcW w:w="744" w:type="dxa"/>
            <w:tcBorders>
              <w:top w:val="single" w:color="auto" w:sz="4" w:space="0"/>
              <w:left w:val="single" w:color="auto" w:sz="4" w:space="0"/>
              <w:bottom w:val="single" w:color="auto" w:sz="4" w:space="0"/>
              <w:right w:val="single" w:color="auto" w:sz="4" w:space="0"/>
            </w:tcBorders>
            <w:noWrap w:val="0"/>
            <w:vAlign w:val="center"/>
          </w:tcPr>
          <w:p w14:paraId="6564E8A6">
            <w:pPr>
              <w:jc w:val="center"/>
              <w:rPr>
                <w:rFonts w:ascii="宋体" w:hAnsi="宋体"/>
                <w:color w:val="auto"/>
                <w:szCs w:val="21"/>
                <w:highlight w:val="none"/>
                <w:shd w:val="clear" w:color="auto" w:fill="auto"/>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59589ACC">
            <w:pPr>
              <w:jc w:val="center"/>
              <w:rPr>
                <w:rFonts w:ascii="宋体" w:hAnsi="宋体"/>
                <w:color w:val="auto"/>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3D06AC08">
            <w:pPr>
              <w:jc w:val="center"/>
              <w:rPr>
                <w:rFonts w:ascii="宋体" w:hAnsi="宋体"/>
                <w:color w:val="auto"/>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3516E42B">
            <w:pPr>
              <w:jc w:val="center"/>
              <w:rPr>
                <w:rFonts w:ascii="宋体" w:hAnsi="宋体"/>
                <w:color w:val="auto"/>
                <w:szCs w:val="21"/>
                <w:highlight w:val="none"/>
                <w:shd w:val="clear" w:color="auto" w:fill="auto"/>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1A66FD0C">
            <w:pPr>
              <w:jc w:val="center"/>
              <w:rPr>
                <w:rFonts w:ascii="宋体" w:hAnsi="宋体"/>
                <w:color w:val="auto"/>
                <w:szCs w:val="21"/>
                <w:highlight w:val="none"/>
                <w:shd w:val="clear" w:color="auto" w:fill="auto"/>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22E56B28">
            <w:pPr>
              <w:jc w:val="center"/>
              <w:rPr>
                <w:color w:val="auto"/>
                <w:sz w:val="21"/>
                <w:szCs w:val="21"/>
                <w:highlight w:val="none"/>
                <w:shd w:val="clear" w:color="auto" w:fill="auto"/>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250FBBF4">
            <w:pPr>
              <w:jc w:val="center"/>
              <w:rPr>
                <w:color w:val="auto"/>
                <w:sz w:val="21"/>
                <w:szCs w:val="21"/>
                <w:highlight w:val="none"/>
                <w:shd w:val="clear" w:color="auto" w:fill="auto"/>
              </w:rPr>
            </w:pPr>
          </w:p>
        </w:tc>
      </w:tr>
      <w:tr w14:paraId="32E63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5248A6AA">
            <w:pPr>
              <w:ind w:left="0" w:leftChars="0" w:right="0" w:rightChars="0"/>
              <w:jc w:val="center"/>
              <w:rPr>
                <w:rFonts w:ascii="宋体" w:hAnsi="宋体" w:eastAsia="宋体" w:cs="Times New Roman"/>
                <w:color w:val="auto"/>
                <w:kern w:val="2"/>
                <w:sz w:val="21"/>
                <w:szCs w:val="21"/>
                <w:highlight w:val="none"/>
                <w:shd w:val="clear" w:color="auto" w:fill="auto"/>
                <w:lang w:val="en-US" w:eastAsia="zh-CN" w:bidi="ar-SA"/>
              </w:rPr>
            </w:pPr>
            <w:r>
              <w:rPr>
                <w:rFonts w:hint="eastAsia" w:ascii="宋体" w:hAnsi="宋体"/>
                <w:b w:val="0"/>
                <w:bCs w:val="0"/>
                <w:color w:val="auto"/>
                <w:szCs w:val="21"/>
                <w:highlight w:val="none"/>
                <w:shd w:val="clear" w:color="auto" w:fill="auto"/>
                <w:lang w:eastAsia="zh-CN"/>
              </w:rPr>
              <w:t>（一）</w:t>
            </w:r>
          </w:p>
        </w:tc>
        <w:tc>
          <w:tcPr>
            <w:tcW w:w="1976" w:type="dxa"/>
            <w:tcBorders>
              <w:top w:val="single" w:color="auto" w:sz="4" w:space="0"/>
              <w:left w:val="single" w:color="auto" w:sz="4" w:space="0"/>
              <w:bottom w:val="single" w:color="auto" w:sz="4" w:space="0"/>
              <w:right w:val="single" w:color="auto" w:sz="4" w:space="0"/>
            </w:tcBorders>
            <w:noWrap w:val="0"/>
            <w:vAlign w:val="center"/>
          </w:tcPr>
          <w:p w14:paraId="1CE2ABDB">
            <w:pPr>
              <w:ind w:left="0" w:leftChars="0" w:right="0" w:rightChars="0"/>
              <w:jc w:val="left"/>
              <w:rPr>
                <w:rFonts w:hint="eastAsia" w:ascii="宋体" w:hAnsi="宋体" w:eastAsia="宋体" w:cs="Times New Roman"/>
                <w:color w:val="auto"/>
                <w:kern w:val="2"/>
                <w:sz w:val="21"/>
                <w:szCs w:val="21"/>
                <w:highlight w:val="none"/>
                <w:shd w:val="clear" w:color="auto" w:fill="auto"/>
                <w:lang w:val="en-US" w:eastAsia="zh-CN" w:bidi="ar-SA"/>
              </w:rPr>
            </w:pPr>
            <w:r>
              <w:rPr>
                <w:rFonts w:hint="eastAsia" w:ascii="宋体" w:hAnsi="宋体"/>
                <w:b w:val="0"/>
                <w:bCs w:val="0"/>
                <w:color w:val="auto"/>
                <w:szCs w:val="21"/>
                <w:highlight w:val="none"/>
                <w:shd w:val="clear" w:color="auto" w:fill="auto"/>
                <w:lang w:eastAsia="zh-CN"/>
              </w:rPr>
              <w:t>单位</w:t>
            </w:r>
            <w:r>
              <w:rPr>
                <w:rFonts w:hint="eastAsia" w:ascii="宋体" w:hAnsi="宋体"/>
                <w:b w:val="0"/>
                <w:bCs w:val="0"/>
                <w:color w:val="auto"/>
                <w:szCs w:val="21"/>
                <w:highlight w:val="none"/>
                <w:shd w:val="clear" w:color="auto" w:fill="auto"/>
              </w:rPr>
              <w:t>工程</w:t>
            </w:r>
            <w:r>
              <w:rPr>
                <w:rFonts w:hint="eastAsia" w:ascii="宋体" w:hAnsi="宋体"/>
                <w:b w:val="0"/>
                <w:bCs w:val="0"/>
                <w:color w:val="auto"/>
                <w:szCs w:val="21"/>
                <w:highlight w:val="none"/>
                <w:shd w:val="clear" w:color="auto" w:fill="auto"/>
                <w:lang w:val="en-US" w:eastAsia="zh-CN"/>
              </w:rPr>
              <w:t>1</w:t>
            </w:r>
          </w:p>
        </w:tc>
        <w:tc>
          <w:tcPr>
            <w:tcW w:w="744" w:type="dxa"/>
            <w:tcBorders>
              <w:top w:val="single" w:color="auto" w:sz="4" w:space="0"/>
              <w:left w:val="single" w:color="auto" w:sz="4" w:space="0"/>
              <w:bottom w:val="single" w:color="auto" w:sz="4" w:space="0"/>
              <w:right w:val="single" w:color="auto" w:sz="4" w:space="0"/>
            </w:tcBorders>
            <w:noWrap w:val="0"/>
            <w:vAlign w:val="center"/>
          </w:tcPr>
          <w:p w14:paraId="2A43304D">
            <w:pPr>
              <w:jc w:val="center"/>
              <w:rPr>
                <w:rFonts w:ascii="宋体" w:hAnsi="宋体"/>
                <w:color w:val="auto"/>
                <w:szCs w:val="21"/>
                <w:highlight w:val="none"/>
                <w:shd w:val="clear" w:color="auto" w:fill="auto"/>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18B00BC9">
            <w:pPr>
              <w:jc w:val="center"/>
              <w:rPr>
                <w:rFonts w:ascii="宋体" w:hAnsi="宋体"/>
                <w:color w:val="auto"/>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4C8B9686">
            <w:pPr>
              <w:jc w:val="center"/>
              <w:rPr>
                <w:rFonts w:ascii="宋体" w:hAnsi="宋体"/>
                <w:color w:val="auto"/>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6CD40DC3">
            <w:pPr>
              <w:jc w:val="center"/>
              <w:rPr>
                <w:rFonts w:ascii="宋体" w:hAnsi="宋体"/>
                <w:color w:val="auto"/>
                <w:szCs w:val="21"/>
                <w:highlight w:val="none"/>
                <w:shd w:val="clear" w:color="auto" w:fill="auto"/>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4584D92E">
            <w:pPr>
              <w:jc w:val="center"/>
              <w:rPr>
                <w:rFonts w:ascii="宋体" w:hAnsi="宋体"/>
                <w:color w:val="auto"/>
                <w:szCs w:val="21"/>
                <w:highlight w:val="none"/>
                <w:shd w:val="clear" w:color="auto" w:fill="auto"/>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77CCFE6C">
            <w:pPr>
              <w:jc w:val="center"/>
              <w:rPr>
                <w:color w:val="auto"/>
                <w:sz w:val="21"/>
                <w:szCs w:val="21"/>
                <w:highlight w:val="none"/>
                <w:shd w:val="clear" w:color="auto" w:fill="auto"/>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1AC4606C">
            <w:pPr>
              <w:jc w:val="center"/>
              <w:rPr>
                <w:color w:val="auto"/>
                <w:sz w:val="21"/>
                <w:szCs w:val="21"/>
                <w:highlight w:val="none"/>
                <w:shd w:val="clear" w:color="auto" w:fill="auto"/>
              </w:rPr>
            </w:pPr>
          </w:p>
        </w:tc>
      </w:tr>
      <w:tr w14:paraId="1EBCF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3261F1B6">
            <w:pPr>
              <w:jc w:val="center"/>
              <w:rPr>
                <w:rFonts w:ascii="宋体" w:hAnsi="宋体"/>
                <w:color w:val="auto"/>
                <w:szCs w:val="21"/>
                <w:highlight w:val="none"/>
                <w:shd w:val="clear" w:color="auto" w:fill="auto"/>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430B25B5">
            <w:pPr>
              <w:jc w:val="both"/>
              <w:rPr>
                <w:rFonts w:ascii="宋体" w:hAnsi="宋体"/>
                <w:color w:val="auto"/>
                <w:szCs w:val="21"/>
                <w:highlight w:val="none"/>
                <w:shd w:val="clear" w:color="auto" w:fill="auto"/>
              </w:rPr>
            </w:pPr>
            <w:r>
              <w:rPr>
                <w:rFonts w:ascii="宋体" w:hAnsi="宋体"/>
                <w:color w:val="auto"/>
                <w:szCs w:val="21"/>
                <w:highlight w:val="none"/>
                <w:shd w:val="clear" w:color="auto" w:fill="auto"/>
              </w:rPr>
              <w:t>……</w:t>
            </w:r>
          </w:p>
        </w:tc>
        <w:tc>
          <w:tcPr>
            <w:tcW w:w="744" w:type="dxa"/>
            <w:tcBorders>
              <w:top w:val="single" w:color="auto" w:sz="4" w:space="0"/>
              <w:left w:val="single" w:color="auto" w:sz="4" w:space="0"/>
              <w:bottom w:val="single" w:color="auto" w:sz="4" w:space="0"/>
              <w:right w:val="single" w:color="auto" w:sz="4" w:space="0"/>
            </w:tcBorders>
            <w:noWrap w:val="0"/>
            <w:vAlign w:val="center"/>
          </w:tcPr>
          <w:p w14:paraId="22CEF50E">
            <w:pPr>
              <w:jc w:val="center"/>
              <w:rPr>
                <w:rFonts w:ascii="宋体" w:hAnsi="宋体"/>
                <w:color w:val="auto"/>
                <w:szCs w:val="21"/>
                <w:highlight w:val="none"/>
                <w:shd w:val="clear" w:color="auto" w:fill="auto"/>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5BB8F49D">
            <w:pPr>
              <w:jc w:val="center"/>
              <w:rPr>
                <w:rFonts w:ascii="宋体" w:hAnsi="宋体"/>
                <w:color w:val="auto"/>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6A083A5F">
            <w:pPr>
              <w:jc w:val="center"/>
              <w:rPr>
                <w:rFonts w:ascii="宋体" w:hAnsi="宋体"/>
                <w:color w:val="auto"/>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5494059C">
            <w:pPr>
              <w:jc w:val="center"/>
              <w:rPr>
                <w:rFonts w:ascii="宋体" w:hAnsi="宋体"/>
                <w:color w:val="auto"/>
                <w:szCs w:val="21"/>
                <w:highlight w:val="none"/>
                <w:shd w:val="clear" w:color="auto" w:fill="auto"/>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425AE967">
            <w:pPr>
              <w:jc w:val="center"/>
              <w:rPr>
                <w:rFonts w:ascii="宋体" w:hAnsi="宋体"/>
                <w:color w:val="auto"/>
                <w:szCs w:val="21"/>
                <w:highlight w:val="none"/>
                <w:shd w:val="clear" w:color="auto" w:fill="auto"/>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16362089">
            <w:pPr>
              <w:jc w:val="center"/>
              <w:rPr>
                <w:color w:val="auto"/>
                <w:sz w:val="21"/>
                <w:szCs w:val="21"/>
                <w:highlight w:val="none"/>
                <w:shd w:val="clear" w:color="auto" w:fill="auto"/>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2D86BB0D">
            <w:pPr>
              <w:jc w:val="center"/>
              <w:rPr>
                <w:color w:val="auto"/>
                <w:sz w:val="21"/>
                <w:szCs w:val="21"/>
                <w:highlight w:val="none"/>
                <w:shd w:val="clear" w:color="auto" w:fill="auto"/>
              </w:rPr>
            </w:pPr>
          </w:p>
        </w:tc>
      </w:tr>
      <w:tr w14:paraId="74DC4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5B646B38">
            <w:pPr>
              <w:jc w:val="center"/>
              <w:rPr>
                <w:rFonts w:ascii="宋体" w:hAnsi="宋体"/>
                <w:color w:val="auto"/>
                <w:szCs w:val="21"/>
                <w:highlight w:val="none"/>
                <w:shd w:val="clear" w:color="auto" w:fill="auto"/>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15616C62">
            <w:pPr>
              <w:jc w:val="center"/>
              <w:rPr>
                <w:rFonts w:ascii="宋体" w:hAnsi="宋体"/>
                <w:color w:val="auto"/>
                <w:szCs w:val="21"/>
                <w:highlight w:val="none"/>
                <w:shd w:val="clear" w:color="auto" w:fill="auto"/>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75657D13">
            <w:pPr>
              <w:jc w:val="center"/>
              <w:rPr>
                <w:rFonts w:ascii="宋体" w:hAnsi="宋体"/>
                <w:color w:val="auto"/>
                <w:szCs w:val="21"/>
                <w:highlight w:val="none"/>
                <w:shd w:val="clear" w:color="auto" w:fill="auto"/>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266B6924">
            <w:pPr>
              <w:jc w:val="center"/>
              <w:rPr>
                <w:rFonts w:ascii="宋体" w:hAnsi="宋体"/>
                <w:color w:val="auto"/>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775D18D0">
            <w:pPr>
              <w:jc w:val="center"/>
              <w:rPr>
                <w:rFonts w:ascii="宋体" w:hAnsi="宋体"/>
                <w:color w:val="auto"/>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1557F121">
            <w:pPr>
              <w:jc w:val="center"/>
              <w:rPr>
                <w:rFonts w:ascii="宋体" w:hAnsi="宋体"/>
                <w:color w:val="auto"/>
                <w:szCs w:val="21"/>
                <w:highlight w:val="none"/>
                <w:shd w:val="clear" w:color="auto" w:fill="auto"/>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1685152A">
            <w:pPr>
              <w:jc w:val="center"/>
              <w:rPr>
                <w:rFonts w:ascii="宋体" w:hAnsi="宋体"/>
                <w:color w:val="auto"/>
                <w:szCs w:val="21"/>
                <w:highlight w:val="none"/>
                <w:shd w:val="clear" w:color="auto" w:fill="auto"/>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2FF1CCF1">
            <w:pPr>
              <w:jc w:val="center"/>
              <w:rPr>
                <w:color w:val="auto"/>
                <w:sz w:val="21"/>
                <w:szCs w:val="21"/>
                <w:highlight w:val="none"/>
                <w:shd w:val="clear" w:color="auto" w:fill="auto"/>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5F14995D">
            <w:pPr>
              <w:jc w:val="center"/>
              <w:rPr>
                <w:color w:val="auto"/>
                <w:sz w:val="21"/>
                <w:szCs w:val="21"/>
                <w:highlight w:val="none"/>
                <w:shd w:val="clear" w:color="auto" w:fill="auto"/>
              </w:rPr>
            </w:pPr>
          </w:p>
        </w:tc>
      </w:tr>
      <w:tr w14:paraId="3830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097E65F2">
            <w:pPr>
              <w:ind w:left="0" w:leftChars="0" w:right="0" w:rightChars="0"/>
              <w:jc w:val="center"/>
              <w:rPr>
                <w:rFonts w:hint="eastAsia" w:ascii="宋体" w:hAnsi="宋体" w:eastAsia="宋体"/>
                <w:color w:val="auto"/>
                <w:szCs w:val="21"/>
                <w:highlight w:val="none"/>
                <w:shd w:val="clear" w:color="auto" w:fill="auto"/>
              </w:rPr>
            </w:pPr>
            <w:r>
              <w:rPr>
                <w:rFonts w:hint="eastAsia" w:ascii="宋体" w:hAnsi="宋体"/>
                <w:b w:val="0"/>
                <w:bCs w:val="0"/>
                <w:color w:val="auto"/>
                <w:szCs w:val="21"/>
                <w:highlight w:val="none"/>
                <w:shd w:val="clear" w:color="auto" w:fill="auto"/>
                <w:lang w:eastAsia="zh-CN"/>
              </w:rPr>
              <w:t>（二）</w:t>
            </w:r>
          </w:p>
        </w:tc>
        <w:tc>
          <w:tcPr>
            <w:tcW w:w="1976" w:type="dxa"/>
            <w:tcBorders>
              <w:top w:val="single" w:color="auto" w:sz="4" w:space="0"/>
              <w:left w:val="single" w:color="auto" w:sz="4" w:space="0"/>
              <w:bottom w:val="single" w:color="auto" w:sz="4" w:space="0"/>
              <w:right w:val="single" w:color="auto" w:sz="4" w:space="0"/>
            </w:tcBorders>
            <w:noWrap w:val="0"/>
            <w:vAlign w:val="center"/>
          </w:tcPr>
          <w:p w14:paraId="0D1DA2C5">
            <w:pPr>
              <w:ind w:left="0" w:leftChars="0" w:right="0" w:rightChars="0"/>
              <w:jc w:val="left"/>
              <w:rPr>
                <w:rFonts w:hint="eastAsia" w:ascii="宋体" w:hAnsi="宋体" w:eastAsia="宋体"/>
                <w:color w:val="auto"/>
                <w:szCs w:val="21"/>
                <w:highlight w:val="none"/>
                <w:shd w:val="clear" w:color="auto" w:fill="auto"/>
              </w:rPr>
            </w:pPr>
            <w:r>
              <w:rPr>
                <w:rFonts w:hint="eastAsia" w:ascii="宋体" w:hAnsi="宋体"/>
                <w:b w:val="0"/>
                <w:bCs w:val="0"/>
                <w:color w:val="auto"/>
                <w:kern w:val="0"/>
                <w:sz w:val="21"/>
                <w:szCs w:val="21"/>
                <w:highlight w:val="none"/>
                <w:shd w:val="clear" w:color="auto" w:fill="auto"/>
                <w:lang w:eastAsia="zh-CN"/>
              </w:rPr>
              <w:t>单位</w:t>
            </w:r>
            <w:r>
              <w:rPr>
                <w:rFonts w:hint="eastAsia" w:ascii="宋体" w:hAnsi="宋体"/>
                <w:b w:val="0"/>
                <w:bCs w:val="0"/>
                <w:color w:val="auto"/>
                <w:kern w:val="0"/>
                <w:sz w:val="21"/>
                <w:szCs w:val="21"/>
                <w:highlight w:val="none"/>
                <w:shd w:val="clear" w:color="auto" w:fill="auto"/>
              </w:rPr>
              <w:t>工程</w:t>
            </w:r>
            <w:r>
              <w:rPr>
                <w:rFonts w:hint="eastAsia" w:ascii="宋体" w:hAnsi="宋体"/>
                <w:b w:val="0"/>
                <w:bCs w:val="0"/>
                <w:color w:val="auto"/>
                <w:kern w:val="0"/>
                <w:sz w:val="21"/>
                <w:szCs w:val="21"/>
                <w:highlight w:val="none"/>
                <w:shd w:val="clear" w:color="auto" w:fill="auto"/>
                <w:lang w:val="en-US" w:eastAsia="zh-CN"/>
              </w:rPr>
              <w:t>2</w:t>
            </w:r>
          </w:p>
        </w:tc>
        <w:tc>
          <w:tcPr>
            <w:tcW w:w="744" w:type="dxa"/>
            <w:tcBorders>
              <w:top w:val="single" w:color="auto" w:sz="4" w:space="0"/>
              <w:left w:val="single" w:color="auto" w:sz="4" w:space="0"/>
              <w:bottom w:val="single" w:color="auto" w:sz="4" w:space="0"/>
              <w:right w:val="single" w:color="auto" w:sz="4" w:space="0"/>
            </w:tcBorders>
            <w:noWrap w:val="0"/>
            <w:vAlign w:val="center"/>
          </w:tcPr>
          <w:p w14:paraId="299BED8C">
            <w:pPr>
              <w:jc w:val="center"/>
              <w:rPr>
                <w:rFonts w:ascii="宋体" w:hAnsi="宋体"/>
                <w:color w:val="auto"/>
                <w:szCs w:val="21"/>
                <w:highlight w:val="none"/>
                <w:shd w:val="clear" w:color="auto" w:fill="auto"/>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1190243D">
            <w:pPr>
              <w:jc w:val="center"/>
              <w:rPr>
                <w:rFonts w:ascii="宋体" w:hAnsi="宋体"/>
                <w:color w:val="auto"/>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164BEBEB">
            <w:pPr>
              <w:jc w:val="center"/>
              <w:rPr>
                <w:rFonts w:ascii="宋体" w:hAnsi="宋体"/>
                <w:color w:val="auto"/>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11D0C420">
            <w:pPr>
              <w:jc w:val="center"/>
              <w:rPr>
                <w:rFonts w:ascii="宋体" w:hAnsi="宋体"/>
                <w:color w:val="auto"/>
                <w:szCs w:val="21"/>
                <w:highlight w:val="none"/>
                <w:shd w:val="clear" w:color="auto" w:fill="auto"/>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7FF9FD4E">
            <w:pPr>
              <w:jc w:val="center"/>
              <w:rPr>
                <w:rFonts w:ascii="宋体" w:hAnsi="宋体"/>
                <w:color w:val="auto"/>
                <w:szCs w:val="21"/>
                <w:highlight w:val="none"/>
                <w:shd w:val="clear" w:color="auto" w:fill="auto"/>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7A883892">
            <w:pPr>
              <w:jc w:val="center"/>
              <w:rPr>
                <w:color w:val="auto"/>
                <w:sz w:val="21"/>
                <w:szCs w:val="21"/>
                <w:highlight w:val="none"/>
                <w:shd w:val="clear" w:color="auto" w:fill="auto"/>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06B99981">
            <w:pPr>
              <w:jc w:val="center"/>
              <w:rPr>
                <w:color w:val="auto"/>
                <w:sz w:val="21"/>
                <w:szCs w:val="21"/>
                <w:highlight w:val="none"/>
                <w:shd w:val="clear" w:color="auto" w:fill="auto"/>
              </w:rPr>
            </w:pPr>
          </w:p>
        </w:tc>
      </w:tr>
      <w:tr w14:paraId="00FB6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01AE6B68">
            <w:pPr>
              <w:jc w:val="center"/>
              <w:rPr>
                <w:rFonts w:ascii="宋体" w:hAnsi="宋体"/>
                <w:color w:val="auto"/>
                <w:szCs w:val="21"/>
                <w:highlight w:val="none"/>
                <w:shd w:val="clear" w:color="auto" w:fill="auto"/>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07E826AC">
            <w:pPr>
              <w:jc w:val="left"/>
              <w:rPr>
                <w:rFonts w:ascii="宋体" w:hAnsi="宋体"/>
                <w:color w:val="auto"/>
                <w:szCs w:val="21"/>
                <w:highlight w:val="none"/>
                <w:shd w:val="clear" w:color="auto" w:fill="auto"/>
              </w:rPr>
            </w:pPr>
            <w:r>
              <w:rPr>
                <w:rFonts w:ascii="宋体" w:hAnsi="宋体"/>
                <w:color w:val="auto"/>
                <w:szCs w:val="21"/>
                <w:highlight w:val="none"/>
                <w:shd w:val="clear" w:color="auto" w:fill="auto"/>
              </w:rPr>
              <w:t>……</w:t>
            </w:r>
          </w:p>
        </w:tc>
        <w:tc>
          <w:tcPr>
            <w:tcW w:w="744" w:type="dxa"/>
            <w:tcBorders>
              <w:top w:val="single" w:color="auto" w:sz="4" w:space="0"/>
              <w:left w:val="single" w:color="auto" w:sz="4" w:space="0"/>
              <w:bottom w:val="single" w:color="auto" w:sz="4" w:space="0"/>
              <w:right w:val="single" w:color="auto" w:sz="4" w:space="0"/>
            </w:tcBorders>
            <w:noWrap w:val="0"/>
            <w:vAlign w:val="center"/>
          </w:tcPr>
          <w:p w14:paraId="3416627F">
            <w:pPr>
              <w:jc w:val="center"/>
              <w:rPr>
                <w:rFonts w:ascii="宋体" w:hAnsi="宋体"/>
                <w:color w:val="auto"/>
                <w:szCs w:val="21"/>
                <w:highlight w:val="none"/>
                <w:shd w:val="clear" w:color="auto" w:fill="auto"/>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10695D7F">
            <w:pPr>
              <w:jc w:val="center"/>
              <w:rPr>
                <w:rFonts w:ascii="宋体" w:hAnsi="宋体"/>
                <w:color w:val="auto"/>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7AE3BADB">
            <w:pPr>
              <w:jc w:val="center"/>
              <w:rPr>
                <w:rFonts w:ascii="宋体" w:hAnsi="宋体"/>
                <w:color w:val="auto"/>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4B029A22">
            <w:pPr>
              <w:jc w:val="center"/>
              <w:rPr>
                <w:rFonts w:ascii="宋体" w:hAnsi="宋体"/>
                <w:color w:val="auto"/>
                <w:szCs w:val="21"/>
                <w:highlight w:val="none"/>
                <w:shd w:val="clear" w:color="auto" w:fill="auto"/>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27F0593F">
            <w:pPr>
              <w:jc w:val="center"/>
              <w:rPr>
                <w:rFonts w:ascii="宋体" w:hAnsi="宋体"/>
                <w:color w:val="auto"/>
                <w:szCs w:val="21"/>
                <w:highlight w:val="none"/>
                <w:shd w:val="clear" w:color="auto" w:fill="auto"/>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23A83590">
            <w:pPr>
              <w:jc w:val="center"/>
              <w:rPr>
                <w:color w:val="auto"/>
                <w:sz w:val="21"/>
                <w:szCs w:val="21"/>
                <w:highlight w:val="none"/>
                <w:shd w:val="clear" w:color="auto" w:fill="auto"/>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121469D6">
            <w:pPr>
              <w:jc w:val="center"/>
              <w:rPr>
                <w:color w:val="auto"/>
                <w:sz w:val="21"/>
                <w:szCs w:val="21"/>
                <w:highlight w:val="none"/>
                <w:shd w:val="clear" w:color="auto" w:fill="auto"/>
              </w:rPr>
            </w:pPr>
          </w:p>
        </w:tc>
      </w:tr>
      <w:tr w14:paraId="65288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15187EAE">
            <w:pPr>
              <w:jc w:val="center"/>
              <w:rPr>
                <w:rFonts w:ascii="宋体" w:hAnsi="宋体"/>
                <w:color w:val="auto"/>
                <w:szCs w:val="21"/>
                <w:highlight w:val="none"/>
                <w:shd w:val="clear" w:color="auto" w:fill="auto"/>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7AC8E68D">
            <w:pPr>
              <w:jc w:val="center"/>
              <w:rPr>
                <w:rFonts w:ascii="宋体" w:hAnsi="宋体"/>
                <w:color w:val="auto"/>
                <w:szCs w:val="21"/>
                <w:highlight w:val="none"/>
                <w:shd w:val="clear" w:color="auto" w:fill="auto"/>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2A814E09">
            <w:pPr>
              <w:jc w:val="center"/>
              <w:rPr>
                <w:rFonts w:ascii="宋体" w:hAnsi="宋体"/>
                <w:color w:val="auto"/>
                <w:szCs w:val="21"/>
                <w:highlight w:val="none"/>
                <w:shd w:val="clear" w:color="auto" w:fill="auto"/>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5184CD77">
            <w:pPr>
              <w:jc w:val="center"/>
              <w:rPr>
                <w:rFonts w:ascii="宋体" w:hAnsi="宋体"/>
                <w:color w:val="auto"/>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16D90B38">
            <w:pPr>
              <w:jc w:val="center"/>
              <w:rPr>
                <w:rFonts w:ascii="宋体" w:hAnsi="宋体"/>
                <w:color w:val="auto"/>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7FE64524">
            <w:pPr>
              <w:jc w:val="center"/>
              <w:rPr>
                <w:rFonts w:ascii="宋体" w:hAnsi="宋体"/>
                <w:color w:val="auto"/>
                <w:szCs w:val="21"/>
                <w:highlight w:val="none"/>
                <w:shd w:val="clear" w:color="auto" w:fill="auto"/>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4DF4C91E">
            <w:pPr>
              <w:jc w:val="center"/>
              <w:rPr>
                <w:rFonts w:ascii="宋体" w:hAnsi="宋体"/>
                <w:color w:val="auto"/>
                <w:szCs w:val="21"/>
                <w:highlight w:val="none"/>
                <w:shd w:val="clear" w:color="auto" w:fill="auto"/>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659EB195">
            <w:pPr>
              <w:jc w:val="center"/>
              <w:rPr>
                <w:color w:val="auto"/>
                <w:sz w:val="21"/>
                <w:szCs w:val="21"/>
                <w:highlight w:val="none"/>
                <w:shd w:val="clear" w:color="auto" w:fill="auto"/>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3C209AFE">
            <w:pPr>
              <w:jc w:val="center"/>
              <w:rPr>
                <w:color w:val="auto"/>
                <w:sz w:val="21"/>
                <w:szCs w:val="21"/>
                <w:highlight w:val="none"/>
                <w:shd w:val="clear" w:color="auto" w:fill="auto"/>
              </w:rPr>
            </w:pPr>
          </w:p>
        </w:tc>
      </w:tr>
      <w:tr w14:paraId="47F4E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26F85A91">
            <w:pPr>
              <w:ind w:left="0" w:leftChars="0" w:right="0" w:rightChars="0"/>
              <w:jc w:val="center"/>
              <w:rPr>
                <w:rFonts w:hint="eastAsia" w:ascii="宋体" w:hAnsi="宋体" w:eastAsia="宋体"/>
                <w:b/>
                <w:color w:val="auto"/>
                <w:szCs w:val="21"/>
                <w:highlight w:val="none"/>
                <w:shd w:val="clear" w:color="auto" w:fill="auto"/>
              </w:rPr>
            </w:pPr>
            <w:r>
              <w:rPr>
                <w:rFonts w:hint="eastAsia" w:ascii="宋体" w:hAnsi="宋体"/>
                <w:b/>
                <w:color w:val="auto"/>
                <w:szCs w:val="21"/>
                <w:highlight w:val="none"/>
                <w:shd w:val="clear" w:color="auto" w:fill="auto"/>
                <w:lang w:eastAsia="zh-CN"/>
              </w:rPr>
              <w:t>二</w:t>
            </w:r>
          </w:p>
        </w:tc>
        <w:tc>
          <w:tcPr>
            <w:tcW w:w="1976" w:type="dxa"/>
            <w:tcBorders>
              <w:top w:val="single" w:color="auto" w:sz="4" w:space="0"/>
              <w:left w:val="single" w:color="auto" w:sz="4" w:space="0"/>
              <w:bottom w:val="single" w:color="auto" w:sz="4" w:space="0"/>
              <w:right w:val="single" w:color="auto" w:sz="4" w:space="0"/>
            </w:tcBorders>
            <w:noWrap w:val="0"/>
            <w:vAlign w:val="center"/>
          </w:tcPr>
          <w:p w14:paraId="60116CB3">
            <w:pPr>
              <w:ind w:left="0" w:leftChars="0" w:right="0" w:rightChars="0"/>
              <w:jc w:val="left"/>
              <w:rPr>
                <w:rFonts w:hint="eastAsia" w:ascii="Times New Roman" w:hAnsi="Times New Roman" w:eastAsia="宋体"/>
                <w:b w:val="0"/>
                <w:bCs w:val="0"/>
                <w:color w:val="auto"/>
                <w:kern w:val="2"/>
                <w:sz w:val="21"/>
                <w:szCs w:val="21"/>
                <w:highlight w:val="none"/>
                <w:shd w:val="clear" w:color="auto" w:fill="auto"/>
              </w:rPr>
            </w:pPr>
            <w:r>
              <w:rPr>
                <w:rFonts w:hint="eastAsia" w:ascii="宋体" w:hAnsi="宋体"/>
                <w:b/>
                <w:bCs/>
                <w:color w:val="auto"/>
                <w:kern w:val="0"/>
                <w:sz w:val="21"/>
                <w:szCs w:val="21"/>
                <w:highlight w:val="none"/>
                <w:shd w:val="clear" w:color="auto" w:fill="auto"/>
                <w:lang w:eastAsia="zh-CN"/>
              </w:rPr>
              <w:t>单项</w:t>
            </w:r>
            <w:r>
              <w:rPr>
                <w:rFonts w:hint="eastAsia" w:ascii="宋体" w:hAnsi="宋体"/>
                <w:b/>
                <w:bCs/>
                <w:color w:val="auto"/>
                <w:kern w:val="0"/>
                <w:sz w:val="21"/>
                <w:szCs w:val="21"/>
                <w:highlight w:val="none"/>
                <w:shd w:val="clear" w:color="auto" w:fill="auto"/>
              </w:rPr>
              <w:t>工程</w:t>
            </w:r>
            <w:r>
              <w:rPr>
                <w:rFonts w:hint="eastAsia" w:ascii="宋体" w:hAnsi="宋体"/>
                <w:b/>
                <w:bCs/>
                <w:color w:val="auto"/>
                <w:kern w:val="0"/>
                <w:sz w:val="21"/>
                <w:szCs w:val="21"/>
                <w:highlight w:val="none"/>
                <w:shd w:val="clear" w:color="auto" w:fill="auto"/>
                <w:lang w:val="en-US" w:eastAsia="zh-CN"/>
              </w:rPr>
              <w:t>2</w:t>
            </w:r>
          </w:p>
        </w:tc>
        <w:tc>
          <w:tcPr>
            <w:tcW w:w="744" w:type="dxa"/>
            <w:tcBorders>
              <w:top w:val="single" w:color="auto" w:sz="4" w:space="0"/>
              <w:left w:val="single" w:color="auto" w:sz="4" w:space="0"/>
              <w:bottom w:val="single" w:color="auto" w:sz="4" w:space="0"/>
              <w:right w:val="single" w:color="auto" w:sz="4" w:space="0"/>
            </w:tcBorders>
            <w:noWrap w:val="0"/>
            <w:vAlign w:val="center"/>
          </w:tcPr>
          <w:p w14:paraId="6D9F1A5F">
            <w:pPr>
              <w:jc w:val="center"/>
              <w:rPr>
                <w:color w:val="auto"/>
                <w:sz w:val="21"/>
                <w:szCs w:val="21"/>
                <w:highlight w:val="none"/>
                <w:shd w:val="clear" w:color="auto" w:fill="auto"/>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7767B2CA">
            <w:pPr>
              <w:jc w:val="center"/>
              <w:rPr>
                <w:color w:val="auto"/>
                <w:sz w:val="21"/>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35913B32">
            <w:pPr>
              <w:jc w:val="center"/>
              <w:rPr>
                <w:color w:val="auto"/>
                <w:sz w:val="21"/>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7B0FDED6">
            <w:pPr>
              <w:jc w:val="center"/>
              <w:rPr>
                <w:color w:val="auto"/>
                <w:sz w:val="21"/>
                <w:szCs w:val="21"/>
                <w:highlight w:val="none"/>
                <w:shd w:val="clear" w:color="auto" w:fill="auto"/>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5464EE3A">
            <w:pPr>
              <w:jc w:val="center"/>
              <w:rPr>
                <w:color w:val="auto"/>
                <w:sz w:val="21"/>
                <w:szCs w:val="21"/>
                <w:highlight w:val="none"/>
                <w:shd w:val="clear" w:color="auto" w:fill="auto"/>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419E0675">
            <w:pPr>
              <w:jc w:val="center"/>
              <w:rPr>
                <w:color w:val="auto"/>
                <w:sz w:val="21"/>
                <w:szCs w:val="21"/>
                <w:highlight w:val="none"/>
                <w:shd w:val="clear" w:color="auto" w:fill="auto"/>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5E3AA04D">
            <w:pPr>
              <w:jc w:val="center"/>
              <w:rPr>
                <w:color w:val="auto"/>
                <w:sz w:val="21"/>
                <w:szCs w:val="21"/>
                <w:highlight w:val="none"/>
                <w:shd w:val="clear" w:color="auto" w:fill="auto"/>
              </w:rPr>
            </w:pPr>
          </w:p>
        </w:tc>
      </w:tr>
      <w:tr w14:paraId="1D0B6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751830A7">
            <w:pPr>
              <w:jc w:val="center"/>
              <w:rPr>
                <w:rFonts w:ascii="宋体" w:hAnsi="宋体"/>
                <w:color w:val="auto"/>
                <w:szCs w:val="21"/>
                <w:highlight w:val="none"/>
                <w:shd w:val="clear" w:color="auto" w:fill="auto"/>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635E484F">
            <w:pPr>
              <w:jc w:val="left"/>
              <w:textAlignment w:val="center"/>
              <w:rPr>
                <w:rFonts w:ascii="宋体" w:hAnsi="宋体"/>
                <w:color w:val="auto"/>
                <w:szCs w:val="21"/>
                <w:highlight w:val="none"/>
                <w:shd w:val="clear" w:color="auto" w:fill="auto"/>
              </w:rPr>
            </w:pPr>
            <w:r>
              <w:rPr>
                <w:rFonts w:ascii="宋体" w:hAnsi="宋体"/>
                <w:color w:val="auto"/>
                <w:szCs w:val="21"/>
                <w:highlight w:val="none"/>
                <w:shd w:val="clear" w:color="auto" w:fill="auto"/>
              </w:rPr>
              <w:t>……</w:t>
            </w:r>
          </w:p>
        </w:tc>
        <w:tc>
          <w:tcPr>
            <w:tcW w:w="744" w:type="dxa"/>
            <w:tcBorders>
              <w:top w:val="single" w:color="auto" w:sz="4" w:space="0"/>
              <w:left w:val="single" w:color="auto" w:sz="4" w:space="0"/>
              <w:bottom w:val="single" w:color="auto" w:sz="4" w:space="0"/>
              <w:right w:val="single" w:color="auto" w:sz="4" w:space="0"/>
            </w:tcBorders>
            <w:noWrap w:val="0"/>
            <w:vAlign w:val="center"/>
          </w:tcPr>
          <w:p w14:paraId="0B11F14A">
            <w:pPr>
              <w:jc w:val="center"/>
              <w:rPr>
                <w:color w:val="auto"/>
                <w:sz w:val="21"/>
                <w:szCs w:val="21"/>
                <w:highlight w:val="none"/>
                <w:shd w:val="clear" w:color="auto" w:fill="auto"/>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022A09FA">
            <w:pPr>
              <w:jc w:val="center"/>
              <w:rPr>
                <w:color w:val="auto"/>
                <w:sz w:val="21"/>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736FAFA0">
            <w:pPr>
              <w:jc w:val="center"/>
              <w:rPr>
                <w:color w:val="auto"/>
                <w:sz w:val="21"/>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3FF791B9">
            <w:pPr>
              <w:jc w:val="center"/>
              <w:rPr>
                <w:color w:val="auto"/>
                <w:sz w:val="21"/>
                <w:szCs w:val="21"/>
                <w:highlight w:val="none"/>
                <w:shd w:val="clear" w:color="auto" w:fill="auto"/>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6855D0EA">
            <w:pPr>
              <w:jc w:val="center"/>
              <w:rPr>
                <w:color w:val="auto"/>
                <w:sz w:val="21"/>
                <w:szCs w:val="21"/>
                <w:highlight w:val="none"/>
                <w:shd w:val="clear" w:color="auto" w:fill="auto"/>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1EC8ADA0">
            <w:pPr>
              <w:jc w:val="center"/>
              <w:rPr>
                <w:color w:val="auto"/>
                <w:sz w:val="21"/>
                <w:szCs w:val="21"/>
                <w:highlight w:val="none"/>
                <w:shd w:val="clear" w:color="auto" w:fill="auto"/>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310A995E">
            <w:pPr>
              <w:jc w:val="center"/>
              <w:rPr>
                <w:color w:val="auto"/>
                <w:sz w:val="21"/>
                <w:szCs w:val="21"/>
                <w:highlight w:val="none"/>
                <w:shd w:val="clear" w:color="auto" w:fill="auto"/>
              </w:rPr>
            </w:pPr>
          </w:p>
        </w:tc>
      </w:tr>
      <w:tr w14:paraId="61F7A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68D886DF">
            <w:pPr>
              <w:jc w:val="center"/>
              <w:rPr>
                <w:rFonts w:ascii="宋体" w:hAnsi="宋体"/>
                <w:b/>
                <w:color w:val="auto"/>
                <w:szCs w:val="21"/>
                <w:highlight w:val="none"/>
                <w:shd w:val="clear" w:color="auto" w:fill="auto"/>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54F6CC3E">
            <w:pPr>
              <w:jc w:val="left"/>
              <w:textAlignment w:val="center"/>
              <w:rPr>
                <w:rFonts w:ascii="宋体" w:hAnsi="宋体"/>
                <w:color w:val="auto"/>
                <w:szCs w:val="21"/>
                <w:highlight w:val="none"/>
                <w:shd w:val="clear" w:color="auto" w:fill="auto"/>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17D5DC32">
            <w:pPr>
              <w:jc w:val="center"/>
              <w:rPr>
                <w:color w:val="auto"/>
                <w:sz w:val="21"/>
                <w:szCs w:val="21"/>
                <w:highlight w:val="none"/>
                <w:shd w:val="clear" w:color="auto" w:fill="auto"/>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3824418C">
            <w:pPr>
              <w:jc w:val="center"/>
              <w:rPr>
                <w:color w:val="auto"/>
                <w:sz w:val="21"/>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163509D7">
            <w:pPr>
              <w:jc w:val="center"/>
              <w:rPr>
                <w:color w:val="auto"/>
                <w:sz w:val="21"/>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48F5BCCD">
            <w:pPr>
              <w:jc w:val="center"/>
              <w:rPr>
                <w:color w:val="auto"/>
                <w:sz w:val="21"/>
                <w:szCs w:val="21"/>
                <w:highlight w:val="none"/>
                <w:shd w:val="clear" w:color="auto" w:fill="auto"/>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137D7642">
            <w:pPr>
              <w:jc w:val="center"/>
              <w:rPr>
                <w:color w:val="auto"/>
                <w:sz w:val="21"/>
                <w:szCs w:val="21"/>
                <w:highlight w:val="none"/>
                <w:shd w:val="clear" w:color="auto" w:fill="auto"/>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2001BE27">
            <w:pPr>
              <w:jc w:val="center"/>
              <w:rPr>
                <w:color w:val="auto"/>
                <w:sz w:val="21"/>
                <w:szCs w:val="21"/>
                <w:highlight w:val="none"/>
                <w:shd w:val="clear" w:color="auto" w:fill="auto"/>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7D61E8DF">
            <w:pPr>
              <w:jc w:val="center"/>
              <w:rPr>
                <w:color w:val="auto"/>
                <w:sz w:val="21"/>
                <w:szCs w:val="21"/>
                <w:highlight w:val="none"/>
                <w:shd w:val="clear" w:color="auto" w:fill="auto"/>
              </w:rPr>
            </w:pPr>
          </w:p>
        </w:tc>
      </w:tr>
      <w:tr w14:paraId="06D9E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3D40C19D">
            <w:pPr>
              <w:jc w:val="center"/>
              <w:rPr>
                <w:rFonts w:ascii="宋体" w:hAnsi="宋体"/>
                <w:color w:val="auto"/>
                <w:szCs w:val="21"/>
                <w:highlight w:val="none"/>
                <w:shd w:val="clear" w:color="auto" w:fill="auto"/>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67FB501D">
            <w:pPr>
              <w:jc w:val="left"/>
              <w:textAlignment w:val="center"/>
              <w:rPr>
                <w:rFonts w:ascii="宋体" w:hAnsi="宋体"/>
                <w:color w:val="auto"/>
                <w:szCs w:val="21"/>
                <w:highlight w:val="none"/>
                <w:shd w:val="clear" w:color="auto" w:fill="auto"/>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28E7A12B">
            <w:pPr>
              <w:jc w:val="center"/>
              <w:rPr>
                <w:color w:val="auto"/>
                <w:sz w:val="21"/>
                <w:szCs w:val="21"/>
                <w:highlight w:val="none"/>
                <w:shd w:val="clear" w:color="auto" w:fill="auto"/>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6A21CA16">
            <w:pPr>
              <w:jc w:val="center"/>
              <w:rPr>
                <w:color w:val="auto"/>
                <w:sz w:val="21"/>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3BBCC6F8">
            <w:pPr>
              <w:jc w:val="center"/>
              <w:rPr>
                <w:color w:val="auto"/>
                <w:sz w:val="21"/>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21A0DFA8">
            <w:pPr>
              <w:jc w:val="center"/>
              <w:rPr>
                <w:color w:val="auto"/>
                <w:sz w:val="21"/>
                <w:szCs w:val="21"/>
                <w:highlight w:val="none"/>
                <w:shd w:val="clear" w:color="auto" w:fill="auto"/>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36E7813B">
            <w:pPr>
              <w:jc w:val="center"/>
              <w:rPr>
                <w:color w:val="auto"/>
                <w:sz w:val="21"/>
                <w:szCs w:val="21"/>
                <w:highlight w:val="none"/>
                <w:shd w:val="clear" w:color="auto" w:fill="auto"/>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7B217F3E">
            <w:pPr>
              <w:jc w:val="center"/>
              <w:rPr>
                <w:color w:val="auto"/>
                <w:sz w:val="21"/>
                <w:szCs w:val="21"/>
                <w:highlight w:val="none"/>
                <w:shd w:val="clear" w:color="auto" w:fill="auto"/>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772BC08A">
            <w:pPr>
              <w:jc w:val="center"/>
              <w:rPr>
                <w:color w:val="auto"/>
                <w:sz w:val="21"/>
                <w:szCs w:val="21"/>
                <w:highlight w:val="none"/>
                <w:shd w:val="clear" w:color="auto" w:fill="auto"/>
              </w:rPr>
            </w:pPr>
          </w:p>
        </w:tc>
      </w:tr>
      <w:tr w14:paraId="1442E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41A97174">
            <w:pPr>
              <w:jc w:val="center"/>
              <w:rPr>
                <w:rFonts w:ascii="宋体" w:hAnsi="宋体"/>
                <w:color w:val="auto"/>
                <w:szCs w:val="21"/>
                <w:highlight w:val="none"/>
                <w:shd w:val="clear" w:color="auto" w:fill="auto"/>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72309572">
            <w:pPr>
              <w:jc w:val="left"/>
              <w:textAlignment w:val="center"/>
              <w:rPr>
                <w:rFonts w:ascii="宋体" w:hAnsi="宋体"/>
                <w:color w:val="auto"/>
                <w:szCs w:val="21"/>
                <w:highlight w:val="none"/>
                <w:shd w:val="clear" w:color="auto" w:fill="auto"/>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29729F49">
            <w:pPr>
              <w:jc w:val="center"/>
              <w:rPr>
                <w:color w:val="auto"/>
                <w:sz w:val="21"/>
                <w:szCs w:val="21"/>
                <w:highlight w:val="none"/>
                <w:shd w:val="clear" w:color="auto" w:fill="auto"/>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1C11A6DD">
            <w:pPr>
              <w:jc w:val="center"/>
              <w:rPr>
                <w:color w:val="auto"/>
                <w:sz w:val="21"/>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583A99A0">
            <w:pPr>
              <w:jc w:val="center"/>
              <w:rPr>
                <w:color w:val="auto"/>
                <w:sz w:val="21"/>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14F851B8">
            <w:pPr>
              <w:jc w:val="center"/>
              <w:rPr>
                <w:color w:val="auto"/>
                <w:sz w:val="21"/>
                <w:szCs w:val="21"/>
                <w:highlight w:val="none"/>
                <w:shd w:val="clear" w:color="auto" w:fill="auto"/>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16AD4190">
            <w:pPr>
              <w:jc w:val="center"/>
              <w:rPr>
                <w:color w:val="auto"/>
                <w:sz w:val="21"/>
                <w:szCs w:val="21"/>
                <w:highlight w:val="none"/>
                <w:shd w:val="clear" w:color="auto" w:fill="auto"/>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41256E2B">
            <w:pPr>
              <w:jc w:val="center"/>
              <w:rPr>
                <w:color w:val="auto"/>
                <w:sz w:val="21"/>
                <w:szCs w:val="21"/>
                <w:highlight w:val="none"/>
                <w:shd w:val="clear" w:color="auto" w:fill="auto"/>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6DC835A5">
            <w:pPr>
              <w:jc w:val="center"/>
              <w:rPr>
                <w:color w:val="auto"/>
                <w:sz w:val="21"/>
                <w:szCs w:val="21"/>
                <w:highlight w:val="none"/>
                <w:shd w:val="clear" w:color="auto" w:fill="auto"/>
              </w:rPr>
            </w:pPr>
          </w:p>
        </w:tc>
      </w:tr>
      <w:tr w14:paraId="2721C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2D607DCB">
            <w:pPr>
              <w:jc w:val="center"/>
              <w:rPr>
                <w:color w:val="auto"/>
                <w:sz w:val="21"/>
                <w:szCs w:val="21"/>
                <w:highlight w:val="none"/>
                <w:shd w:val="clear" w:color="auto" w:fill="auto"/>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2DB2913E">
            <w:pPr>
              <w:jc w:val="center"/>
              <w:rPr>
                <w:color w:val="auto"/>
                <w:sz w:val="21"/>
                <w:szCs w:val="21"/>
                <w:highlight w:val="none"/>
                <w:shd w:val="clear" w:color="auto" w:fill="auto"/>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34CCBF4E">
            <w:pPr>
              <w:jc w:val="center"/>
              <w:rPr>
                <w:color w:val="auto"/>
                <w:sz w:val="21"/>
                <w:szCs w:val="21"/>
                <w:highlight w:val="none"/>
                <w:shd w:val="clear" w:color="auto" w:fill="auto"/>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77F9697E">
            <w:pPr>
              <w:jc w:val="center"/>
              <w:rPr>
                <w:color w:val="auto"/>
                <w:sz w:val="21"/>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178F165D">
            <w:pPr>
              <w:jc w:val="center"/>
              <w:rPr>
                <w:color w:val="auto"/>
                <w:sz w:val="21"/>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125CF8DA">
            <w:pPr>
              <w:jc w:val="center"/>
              <w:rPr>
                <w:color w:val="auto"/>
                <w:sz w:val="21"/>
                <w:szCs w:val="21"/>
                <w:highlight w:val="none"/>
                <w:shd w:val="clear" w:color="auto" w:fill="auto"/>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61C1ED03">
            <w:pPr>
              <w:jc w:val="center"/>
              <w:rPr>
                <w:color w:val="auto"/>
                <w:sz w:val="21"/>
                <w:szCs w:val="21"/>
                <w:highlight w:val="none"/>
                <w:shd w:val="clear" w:color="auto" w:fill="auto"/>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0DB08DF7">
            <w:pPr>
              <w:jc w:val="center"/>
              <w:rPr>
                <w:color w:val="auto"/>
                <w:sz w:val="21"/>
                <w:szCs w:val="21"/>
                <w:highlight w:val="none"/>
                <w:shd w:val="clear" w:color="auto" w:fill="auto"/>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444466FB">
            <w:pPr>
              <w:jc w:val="center"/>
              <w:rPr>
                <w:color w:val="auto"/>
                <w:sz w:val="21"/>
                <w:szCs w:val="21"/>
                <w:highlight w:val="none"/>
                <w:shd w:val="clear" w:color="auto" w:fill="auto"/>
              </w:rPr>
            </w:pPr>
          </w:p>
        </w:tc>
      </w:tr>
      <w:tr w14:paraId="2329E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07C8B03C">
            <w:pPr>
              <w:jc w:val="center"/>
              <w:rPr>
                <w:color w:val="auto"/>
                <w:sz w:val="21"/>
                <w:szCs w:val="21"/>
                <w:highlight w:val="none"/>
                <w:shd w:val="clear" w:color="auto" w:fill="auto"/>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725647EA">
            <w:pPr>
              <w:jc w:val="center"/>
              <w:rPr>
                <w:color w:val="auto"/>
                <w:sz w:val="21"/>
                <w:szCs w:val="21"/>
                <w:highlight w:val="none"/>
                <w:shd w:val="clear" w:color="auto" w:fill="auto"/>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1D6CD896">
            <w:pPr>
              <w:jc w:val="center"/>
              <w:rPr>
                <w:color w:val="auto"/>
                <w:sz w:val="21"/>
                <w:szCs w:val="21"/>
                <w:highlight w:val="none"/>
                <w:shd w:val="clear" w:color="auto" w:fill="auto"/>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4310BF44">
            <w:pPr>
              <w:jc w:val="center"/>
              <w:rPr>
                <w:color w:val="auto"/>
                <w:sz w:val="21"/>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354702BC">
            <w:pPr>
              <w:jc w:val="center"/>
              <w:rPr>
                <w:color w:val="auto"/>
                <w:sz w:val="21"/>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4A08DD6E">
            <w:pPr>
              <w:jc w:val="center"/>
              <w:rPr>
                <w:color w:val="auto"/>
                <w:sz w:val="21"/>
                <w:szCs w:val="21"/>
                <w:highlight w:val="none"/>
                <w:shd w:val="clear" w:color="auto" w:fill="auto"/>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20B9F2F1">
            <w:pPr>
              <w:jc w:val="center"/>
              <w:rPr>
                <w:color w:val="auto"/>
                <w:sz w:val="21"/>
                <w:szCs w:val="21"/>
                <w:highlight w:val="none"/>
                <w:shd w:val="clear" w:color="auto" w:fill="auto"/>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484EE43E">
            <w:pPr>
              <w:jc w:val="center"/>
              <w:rPr>
                <w:color w:val="auto"/>
                <w:sz w:val="21"/>
                <w:szCs w:val="21"/>
                <w:highlight w:val="none"/>
                <w:shd w:val="clear" w:color="auto" w:fill="auto"/>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7CE1AAFF">
            <w:pPr>
              <w:jc w:val="center"/>
              <w:rPr>
                <w:color w:val="auto"/>
                <w:sz w:val="21"/>
                <w:szCs w:val="21"/>
                <w:highlight w:val="none"/>
                <w:shd w:val="clear" w:color="auto" w:fill="auto"/>
              </w:rPr>
            </w:pPr>
          </w:p>
        </w:tc>
      </w:tr>
      <w:tr w14:paraId="26EE8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62463B74">
            <w:pPr>
              <w:jc w:val="center"/>
              <w:rPr>
                <w:color w:val="auto"/>
                <w:sz w:val="21"/>
                <w:szCs w:val="21"/>
                <w:highlight w:val="none"/>
                <w:shd w:val="clear" w:color="auto" w:fill="auto"/>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6A29EFF9">
            <w:pPr>
              <w:jc w:val="center"/>
              <w:rPr>
                <w:color w:val="auto"/>
                <w:sz w:val="21"/>
                <w:szCs w:val="21"/>
                <w:highlight w:val="none"/>
                <w:shd w:val="clear" w:color="auto" w:fill="auto"/>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7605BB5F">
            <w:pPr>
              <w:jc w:val="center"/>
              <w:rPr>
                <w:color w:val="auto"/>
                <w:sz w:val="21"/>
                <w:szCs w:val="21"/>
                <w:highlight w:val="none"/>
                <w:shd w:val="clear" w:color="auto" w:fill="auto"/>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065BD7AD">
            <w:pPr>
              <w:jc w:val="center"/>
              <w:rPr>
                <w:color w:val="auto"/>
                <w:sz w:val="21"/>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2657B2A2">
            <w:pPr>
              <w:jc w:val="center"/>
              <w:rPr>
                <w:color w:val="auto"/>
                <w:sz w:val="21"/>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4595BD01">
            <w:pPr>
              <w:jc w:val="center"/>
              <w:rPr>
                <w:color w:val="auto"/>
                <w:sz w:val="21"/>
                <w:szCs w:val="21"/>
                <w:highlight w:val="none"/>
                <w:shd w:val="clear" w:color="auto" w:fill="auto"/>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2B4CCD10">
            <w:pPr>
              <w:jc w:val="center"/>
              <w:rPr>
                <w:color w:val="auto"/>
                <w:sz w:val="21"/>
                <w:szCs w:val="21"/>
                <w:highlight w:val="none"/>
                <w:shd w:val="clear" w:color="auto" w:fill="auto"/>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184C323A">
            <w:pPr>
              <w:jc w:val="center"/>
              <w:rPr>
                <w:color w:val="auto"/>
                <w:sz w:val="21"/>
                <w:szCs w:val="21"/>
                <w:highlight w:val="none"/>
                <w:shd w:val="clear" w:color="auto" w:fill="auto"/>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57E45F80">
            <w:pPr>
              <w:jc w:val="center"/>
              <w:rPr>
                <w:color w:val="auto"/>
                <w:sz w:val="21"/>
                <w:szCs w:val="21"/>
                <w:highlight w:val="none"/>
                <w:shd w:val="clear" w:color="auto" w:fill="auto"/>
              </w:rPr>
            </w:pPr>
          </w:p>
        </w:tc>
      </w:tr>
      <w:tr w14:paraId="0B386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20A2BCE3">
            <w:pPr>
              <w:jc w:val="center"/>
              <w:rPr>
                <w:color w:val="auto"/>
                <w:sz w:val="21"/>
                <w:szCs w:val="21"/>
                <w:highlight w:val="none"/>
                <w:shd w:val="clear" w:color="auto" w:fill="auto"/>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0BEFC4E3">
            <w:pPr>
              <w:jc w:val="center"/>
              <w:rPr>
                <w:color w:val="auto"/>
                <w:sz w:val="21"/>
                <w:szCs w:val="21"/>
                <w:highlight w:val="none"/>
                <w:shd w:val="clear" w:color="auto" w:fill="auto"/>
              </w:rPr>
            </w:pPr>
          </w:p>
        </w:tc>
        <w:tc>
          <w:tcPr>
            <w:tcW w:w="744" w:type="dxa"/>
            <w:tcBorders>
              <w:top w:val="single" w:color="auto" w:sz="4" w:space="0"/>
              <w:left w:val="single" w:color="auto" w:sz="4" w:space="0"/>
              <w:bottom w:val="single" w:color="auto" w:sz="4" w:space="0"/>
              <w:right w:val="single" w:color="auto" w:sz="4" w:space="0"/>
            </w:tcBorders>
            <w:noWrap w:val="0"/>
            <w:vAlign w:val="center"/>
          </w:tcPr>
          <w:p w14:paraId="71BF2990">
            <w:pPr>
              <w:jc w:val="center"/>
              <w:rPr>
                <w:color w:val="auto"/>
                <w:sz w:val="21"/>
                <w:szCs w:val="21"/>
                <w:highlight w:val="none"/>
                <w:shd w:val="clear" w:color="auto" w:fill="auto"/>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5330B342">
            <w:pPr>
              <w:jc w:val="center"/>
              <w:rPr>
                <w:color w:val="auto"/>
                <w:sz w:val="21"/>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5F1A3412">
            <w:pPr>
              <w:jc w:val="center"/>
              <w:rPr>
                <w:color w:val="auto"/>
                <w:sz w:val="21"/>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466B8B68">
            <w:pPr>
              <w:jc w:val="center"/>
              <w:rPr>
                <w:color w:val="auto"/>
                <w:sz w:val="21"/>
                <w:szCs w:val="21"/>
                <w:highlight w:val="none"/>
                <w:shd w:val="clear" w:color="auto" w:fill="auto"/>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2961894F">
            <w:pPr>
              <w:jc w:val="center"/>
              <w:rPr>
                <w:color w:val="auto"/>
                <w:sz w:val="21"/>
                <w:szCs w:val="21"/>
                <w:highlight w:val="none"/>
                <w:shd w:val="clear" w:color="auto" w:fill="auto"/>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0B2F618F">
            <w:pPr>
              <w:jc w:val="center"/>
              <w:rPr>
                <w:color w:val="auto"/>
                <w:sz w:val="21"/>
                <w:szCs w:val="21"/>
                <w:highlight w:val="none"/>
                <w:shd w:val="clear" w:color="auto" w:fill="auto"/>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366D9C5E">
            <w:pPr>
              <w:jc w:val="center"/>
              <w:rPr>
                <w:color w:val="auto"/>
                <w:sz w:val="21"/>
                <w:szCs w:val="21"/>
                <w:highlight w:val="none"/>
                <w:shd w:val="clear" w:color="auto" w:fill="auto"/>
              </w:rPr>
            </w:pPr>
          </w:p>
        </w:tc>
      </w:tr>
      <w:tr w14:paraId="3C6C1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60" w:type="dxa"/>
            <w:tcBorders>
              <w:top w:val="single" w:color="auto" w:sz="4" w:space="0"/>
              <w:left w:val="single" w:color="auto" w:sz="4" w:space="0"/>
              <w:bottom w:val="single" w:color="auto" w:sz="4" w:space="0"/>
              <w:right w:val="single" w:color="auto" w:sz="4" w:space="0"/>
            </w:tcBorders>
            <w:noWrap w:val="0"/>
            <w:vAlign w:val="center"/>
          </w:tcPr>
          <w:p w14:paraId="13FED4FE">
            <w:pPr>
              <w:jc w:val="center"/>
              <w:rPr>
                <w:color w:val="auto"/>
                <w:sz w:val="21"/>
                <w:szCs w:val="21"/>
                <w:highlight w:val="none"/>
                <w:shd w:val="clear" w:color="auto" w:fill="auto"/>
              </w:rPr>
            </w:pPr>
          </w:p>
        </w:tc>
        <w:tc>
          <w:tcPr>
            <w:tcW w:w="1976" w:type="dxa"/>
            <w:tcBorders>
              <w:top w:val="single" w:color="auto" w:sz="4" w:space="0"/>
              <w:left w:val="single" w:color="auto" w:sz="4" w:space="0"/>
              <w:bottom w:val="single" w:color="auto" w:sz="4" w:space="0"/>
              <w:right w:val="single" w:color="auto" w:sz="4" w:space="0"/>
            </w:tcBorders>
            <w:noWrap w:val="0"/>
            <w:vAlign w:val="center"/>
          </w:tcPr>
          <w:p w14:paraId="67F955D6">
            <w:pPr>
              <w:jc w:val="center"/>
              <w:rPr>
                <w:color w:val="auto"/>
                <w:sz w:val="21"/>
                <w:szCs w:val="21"/>
                <w:highlight w:val="none"/>
                <w:shd w:val="clear" w:color="auto" w:fill="auto"/>
              </w:rPr>
            </w:pPr>
            <w:r>
              <w:rPr>
                <w:rFonts w:hint="eastAsia" w:ascii="宋体" w:hAnsi="宋体"/>
                <w:color w:val="auto"/>
                <w:szCs w:val="21"/>
                <w:highlight w:val="none"/>
                <w:shd w:val="clear" w:color="auto" w:fill="auto"/>
              </w:rPr>
              <w:t>合计</w:t>
            </w:r>
          </w:p>
        </w:tc>
        <w:tc>
          <w:tcPr>
            <w:tcW w:w="744" w:type="dxa"/>
            <w:tcBorders>
              <w:top w:val="single" w:color="auto" w:sz="4" w:space="0"/>
              <w:left w:val="single" w:color="auto" w:sz="4" w:space="0"/>
              <w:bottom w:val="single" w:color="auto" w:sz="4" w:space="0"/>
              <w:right w:val="single" w:color="auto" w:sz="4" w:space="0"/>
            </w:tcBorders>
            <w:noWrap w:val="0"/>
            <w:vAlign w:val="center"/>
          </w:tcPr>
          <w:p w14:paraId="1D947B17">
            <w:pPr>
              <w:jc w:val="center"/>
              <w:rPr>
                <w:color w:val="auto"/>
                <w:sz w:val="21"/>
                <w:szCs w:val="21"/>
                <w:highlight w:val="none"/>
                <w:shd w:val="clear" w:color="auto" w:fill="auto"/>
              </w:rPr>
            </w:pPr>
          </w:p>
        </w:tc>
        <w:tc>
          <w:tcPr>
            <w:tcW w:w="743" w:type="dxa"/>
            <w:tcBorders>
              <w:top w:val="single" w:color="auto" w:sz="4" w:space="0"/>
              <w:left w:val="single" w:color="auto" w:sz="4" w:space="0"/>
              <w:bottom w:val="single" w:color="auto" w:sz="4" w:space="0"/>
              <w:right w:val="single" w:color="auto" w:sz="4" w:space="0"/>
            </w:tcBorders>
            <w:noWrap w:val="0"/>
            <w:vAlign w:val="center"/>
          </w:tcPr>
          <w:p w14:paraId="27B216CF">
            <w:pPr>
              <w:jc w:val="center"/>
              <w:rPr>
                <w:color w:val="auto"/>
                <w:sz w:val="21"/>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3213AA7A">
            <w:pPr>
              <w:jc w:val="center"/>
              <w:rPr>
                <w:color w:val="auto"/>
                <w:sz w:val="21"/>
                <w:szCs w:val="21"/>
                <w:highlight w:val="none"/>
                <w:shd w:val="clear" w:color="auto" w:fill="auto"/>
              </w:rPr>
            </w:pPr>
          </w:p>
        </w:tc>
        <w:tc>
          <w:tcPr>
            <w:tcW w:w="979" w:type="dxa"/>
            <w:tcBorders>
              <w:top w:val="single" w:color="auto" w:sz="4" w:space="0"/>
              <w:left w:val="single" w:color="auto" w:sz="4" w:space="0"/>
              <w:bottom w:val="single" w:color="auto" w:sz="4" w:space="0"/>
              <w:right w:val="single" w:color="auto" w:sz="4" w:space="0"/>
            </w:tcBorders>
            <w:noWrap w:val="0"/>
            <w:vAlign w:val="center"/>
          </w:tcPr>
          <w:p w14:paraId="0A7F09B7">
            <w:pPr>
              <w:jc w:val="center"/>
              <w:rPr>
                <w:color w:val="auto"/>
                <w:sz w:val="21"/>
                <w:szCs w:val="21"/>
                <w:highlight w:val="none"/>
                <w:shd w:val="clear" w:color="auto" w:fill="auto"/>
              </w:rPr>
            </w:pPr>
          </w:p>
        </w:tc>
        <w:tc>
          <w:tcPr>
            <w:tcW w:w="1118" w:type="dxa"/>
            <w:tcBorders>
              <w:top w:val="single" w:color="auto" w:sz="4" w:space="0"/>
              <w:left w:val="single" w:color="auto" w:sz="4" w:space="0"/>
              <w:bottom w:val="single" w:color="auto" w:sz="4" w:space="0"/>
              <w:right w:val="single" w:color="auto" w:sz="4" w:space="0"/>
            </w:tcBorders>
            <w:noWrap w:val="0"/>
            <w:vAlign w:val="center"/>
          </w:tcPr>
          <w:p w14:paraId="50567074">
            <w:pPr>
              <w:jc w:val="center"/>
              <w:rPr>
                <w:color w:val="auto"/>
                <w:sz w:val="21"/>
                <w:szCs w:val="21"/>
                <w:highlight w:val="none"/>
                <w:shd w:val="clear" w:color="auto" w:fill="auto"/>
              </w:rPr>
            </w:pPr>
          </w:p>
        </w:tc>
        <w:tc>
          <w:tcPr>
            <w:tcW w:w="805" w:type="dxa"/>
            <w:tcBorders>
              <w:top w:val="single" w:color="auto" w:sz="4" w:space="0"/>
              <w:left w:val="single" w:color="auto" w:sz="4" w:space="0"/>
              <w:bottom w:val="single" w:color="auto" w:sz="4" w:space="0"/>
              <w:right w:val="single" w:color="auto" w:sz="4" w:space="0"/>
            </w:tcBorders>
            <w:noWrap w:val="0"/>
            <w:vAlign w:val="center"/>
          </w:tcPr>
          <w:p w14:paraId="45FEAEBE">
            <w:pPr>
              <w:jc w:val="center"/>
              <w:rPr>
                <w:color w:val="auto"/>
                <w:sz w:val="21"/>
                <w:szCs w:val="21"/>
                <w:highlight w:val="none"/>
                <w:shd w:val="clear" w:color="auto" w:fill="auto"/>
              </w:rPr>
            </w:pPr>
          </w:p>
        </w:tc>
        <w:tc>
          <w:tcPr>
            <w:tcW w:w="853" w:type="dxa"/>
            <w:tcBorders>
              <w:top w:val="single" w:color="auto" w:sz="4" w:space="0"/>
              <w:left w:val="single" w:color="auto" w:sz="4" w:space="0"/>
              <w:bottom w:val="single" w:color="auto" w:sz="4" w:space="0"/>
              <w:right w:val="single" w:color="auto" w:sz="4" w:space="0"/>
            </w:tcBorders>
            <w:noWrap w:val="0"/>
            <w:vAlign w:val="center"/>
          </w:tcPr>
          <w:p w14:paraId="431C7DEC">
            <w:pPr>
              <w:jc w:val="center"/>
              <w:rPr>
                <w:color w:val="auto"/>
                <w:sz w:val="21"/>
                <w:szCs w:val="21"/>
                <w:highlight w:val="none"/>
                <w:shd w:val="clear" w:color="auto" w:fill="auto"/>
              </w:rPr>
            </w:pPr>
          </w:p>
        </w:tc>
      </w:tr>
    </w:tbl>
    <w:p w14:paraId="2BCF59BA">
      <w:pPr>
        <w:rPr>
          <w:rFonts w:hint="eastAsia" w:ascii="宋体" w:hAnsi="宋体"/>
          <w:color w:val="auto"/>
          <w:sz w:val="20"/>
          <w:szCs w:val="20"/>
          <w:highlight w:val="none"/>
          <w:shd w:val="clear" w:color="auto" w:fill="auto"/>
        </w:rPr>
      </w:pPr>
      <w:r>
        <w:rPr>
          <w:rFonts w:hint="eastAsia" w:ascii="宋体" w:hAnsi="宋体"/>
          <w:color w:val="auto"/>
          <w:sz w:val="20"/>
          <w:szCs w:val="20"/>
          <w:highlight w:val="none"/>
          <w:shd w:val="clear" w:color="auto" w:fill="auto"/>
        </w:rPr>
        <w:t>注：</w:t>
      </w:r>
      <w:r>
        <w:rPr>
          <w:rFonts w:hint="eastAsia" w:ascii="宋体" w:hAnsi="宋体"/>
          <w:color w:val="auto"/>
          <w:sz w:val="20"/>
          <w:szCs w:val="20"/>
          <w:highlight w:val="none"/>
          <w:shd w:val="clear" w:color="auto" w:fill="auto"/>
          <w:lang w:val="en-US" w:eastAsia="zh-CN"/>
        </w:rPr>
        <w:t>1.</w:t>
      </w:r>
      <w:r>
        <w:rPr>
          <w:rFonts w:hint="eastAsia" w:ascii="宋体" w:hAnsi="宋体"/>
          <w:color w:val="auto"/>
          <w:sz w:val="20"/>
          <w:szCs w:val="20"/>
          <w:highlight w:val="none"/>
          <w:shd w:val="clear" w:color="auto" w:fill="auto"/>
        </w:rPr>
        <w:t>此表由招标人填写</w:t>
      </w:r>
      <w:r>
        <w:rPr>
          <w:rFonts w:hint="eastAsia" w:ascii="宋体" w:hAnsi="宋体"/>
          <w:color w:val="auto"/>
          <w:sz w:val="20"/>
          <w:szCs w:val="20"/>
          <w:highlight w:val="none"/>
          <w:shd w:val="clear" w:color="auto" w:fill="auto"/>
          <w:lang w:eastAsia="zh-CN"/>
        </w:rPr>
        <w:t>，</w:t>
      </w:r>
      <w:r>
        <w:rPr>
          <w:rFonts w:hint="eastAsia" w:ascii="宋体" w:hAnsi="宋体"/>
          <w:color w:val="auto"/>
          <w:sz w:val="20"/>
          <w:szCs w:val="20"/>
          <w:highlight w:val="none"/>
          <w:shd w:val="clear" w:color="auto" w:fill="auto"/>
        </w:rPr>
        <w:t>供投标人在投标报价、确定总承包服务费时参考。</w:t>
      </w:r>
    </w:p>
    <w:p w14:paraId="529C2D3D">
      <w:pPr>
        <w:rPr>
          <w:rFonts w:hint="default" w:ascii="宋体" w:hAnsi="宋体" w:eastAsia="宋体"/>
          <w:color w:val="auto"/>
          <w:sz w:val="20"/>
          <w:szCs w:val="20"/>
          <w:highlight w:val="none"/>
          <w:shd w:val="clear" w:color="auto" w:fill="auto"/>
          <w:lang w:val="en-US" w:eastAsia="zh-CN"/>
        </w:rPr>
      </w:pPr>
      <w:r>
        <w:rPr>
          <w:rFonts w:hint="eastAsia" w:ascii="宋体" w:hAnsi="宋体"/>
          <w:color w:val="auto"/>
          <w:sz w:val="20"/>
          <w:szCs w:val="20"/>
          <w:highlight w:val="none"/>
          <w:shd w:val="clear" w:color="auto" w:fill="auto"/>
          <w:lang w:val="en-US" w:eastAsia="zh-CN"/>
        </w:rPr>
        <w:t xml:space="preserve">    2.应用于一般计税法为除税价，应用于简易计税法为含税价。</w:t>
      </w:r>
    </w:p>
    <w:p w14:paraId="786FBCF4">
      <w:pPr>
        <w:rPr>
          <w:rFonts w:hint="default" w:ascii="Times New Roman" w:hAnsi="Times New Roman" w:cs="Times New Roman"/>
          <w:color w:val="auto"/>
          <w:sz w:val="18"/>
          <w:szCs w:val="18"/>
          <w:highlight w:val="none"/>
          <w:shd w:val="clear" w:color="auto" w:fill="auto"/>
        </w:rPr>
      </w:pPr>
    </w:p>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p w14:paraId="769DD7C7">
      <w:pPr>
        <w:rPr>
          <w:rFonts w:ascii="Times New Roman" w:hAnsi="Times New Roman" w:cs="Times New Roman"/>
          <w:color w:val="auto"/>
          <w:highlight w:val="none"/>
          <w:shd w:val="clear" w:color="auto" w:fill="auto"/>
        </w:rPr>
      </w:pPr>
    </w:p>
    <w:p w14:paraId="01CEBDA1">
      <w:pPr>
        <w:rPr>
          <w:rFonts w:ascii="Times New Roman" w:hAnsi="Times New Roman" w:cs="Times New Roman"/>
          <w:color w:val="auto"/>
          <w:highlight w:val="none"/>
          <w:shd w:val="clear" w:color="auto" w:fill="auto"/>
        </w:rPr>
      </w:pPr>
    </w:p>
    <w:p w14:paraId="13DA4483">
      <w:pPr>
        <w:rPr>
          <w:rFonts w:ascii="Times New Roman" w:hAnsi="Times New Roman" w:cs="Times New Roman"/>
          <w:color w:val="auto"/>
          <w:highlight w:val="none"/>
          <w:shd w:val="clear" w:color="auto" w:fill="auto"/>
        </w:rPr>
      </w:pPr>
    </w:p>
    <w:p w14:paraId="549BDFFA">
      <w:pPr>
        <w:rPr>
          <w:rFonts w:ascii="Times New Roman" w:hAnsi="Times New Roman" w:cs="Times New Roman"/>
          <w:color w:val="auto"/>
          <w:highlight w:val="none"/>
          <w:shd w:val="clear" w:color="auto" w:fill="auto"/>
        </w:rPr>
      </w:pPr>
    </w:p>
    <w:p w14:paraId="42B91597">
      <w:pPr>
        <w:rPr>
          <w:rFonts w:ascii="Times New Roman" w:hAnsi="Times New Roman" w:cs="Times New Roman"/>
          <w:color w:val="auto"/>
          <w:highlight w:val="none"/>
          <w:shd w:val="clear" w:color="auto" w:fill="auto"/>
        </w:rPr>
      </w:pPr>
    </w:p>
    <w:p w14:paraId="55E0932C">
      <w:pPr>
        <w:pStyle w:val="2"/>
        <w:rPr>
          <w:rFonts w:ascii="Times New Roman" w:hAnsi="Times New Roman" w:cs="Times New Roman"/>
          <w:color w:val="auto"/>
          <w:highlight w:val="none"/>
          <w:shd w:val="clear" w:color="auto" w:fill="auto"/>
        </w:rPr>
      </w:pPr>
    </w:p>
    <w:p w14:paraId="23EFFA22">
      <w:pPr>
        <w:pStyle w:val="2"/>
        <w:rPr>
          <w:rFonts w:ascii="Times New Roman" w:hAnsi="Times New Roman" w:cs="Times New Roman"/>
          <w:color w:val="auto"/>
          <w:highlight w:val="none"/>
          <w:shd w:val="clear" w:color="auto" w:fill="auto"/>
        </w:rPr>
      </w:pPr>
    </w:p>
    <w:p w14:paraId="653D80D8">
      <w:pPr>
        <w:pStyle w:val="2"/>
        <w:rPr>
          <w:rFonts w:ascii="Times New Roman" w:hAnsi="Times New Roman" w:cs="Times New Roman"/>
          <w:color w:val="auto"/>
          <w:highlight w:val="none"/>
          <w:shd w:val="clear" w:color="auto" w:fill="auto"/>
        </w:rPr>
      </w:pPr>
    </w:p>
    <w:p w14:paraId="071B4054">
      <w:pPr>
        <w:rPr>
          <w:rFonts w:ascii="Times New Roman" w:hAnsi="Times New Roman" w:cs="Times New Roman"/>
          <w:color w:val="auto"/>
          <w:highlight w:val="none"/>
          <w:shd w:val="clear" w:color="auto" w:fill="auto"/>
        </w:rPr>
      </w:pPr>
    </w:p>
    <w:p w14:paraId="6496763F">
      <w:pPr>
        <w:rPr>
          <w:rFonts w:ascii="Times New Roman" w:hAnsi="Times New Roman" w:cs="Times New Roman"/>
          <w:color w:val="auto"/>
          <w:highlight w:val="none"/>
          <w:shd w:val="clear" w:color="auto" w:fill="auto"/>
        </w:rPr>
      </w:pPr>
    </w:p>
    <w:p w14:paraId="0F3DAA23">
      <w:pPr>
        <w:pStyle w:val="671"/>
        <w:numPr>
          <w:ilvl w:val="0"/>
          <w:numId w:val="0"/>
        </w:numPr>
        <w:spacing w:line="400" w:lineRule="exact"/>
        <w:jc w:val="both"/>
        <w:rPr>
          <w:rFonts w:hint="default" w:ascii="Times New Roman" w:hAnsi="Times New Roman" w:eastAsia="宋体" w:cs="Times New Roman"/>
          <w:b/>
          <w:bCs/>
          <w:color w:val="auto"/>
          <w:sz w:val="21"/>
          <w:szCs w:val="21"/>
          <w:highlight w:val="none"/>
          <w:shd w:val="clear" w:color="auto" w:fill="auto"/>
        </w:rPr>
      </w:pPr>
      <w:bookmarkStart w:id="3372" w:name="_Toc27205"/>
      <w:bookmarkStart w:id="3373" w:name="_Toc1046265794"/>
      <w:bookmarkStart w:id="3374" w:name="_Toc59203253"/>
      <w:bookmarkStart w:id="3375" w:name="_Toc1400526775"/>
      <w:bookmarkStart w:id="3376" w:name="_Toc140391043"/>
      <w:bookmarkStart w:id="3377" w:name="_Toc107836535"/>
      <w:bookmarkStart w:id="3378" w:name="_Toc1619583116"/>
      <w:bookmarkStart w:id="3379" w:name="_Toc1683890126"/>
      <w:bookmarkStart w:id="3380" w:name="_Toc1121577346"/>
      <w:bookmarkStart w:id="3381" w:name="_Toc1664963284"/>
      <w:bookmarkStart w:id="3382" w:name="_Toc2097276678"/>
      <w:bookmarkStart w:id="3383" w:name="_Toc1684755419"/>
      <w:bookmarkStart w:id="3384" w:name="_Toc2123533003"/>
      <w:r>
        <w:rPr>
          <w:rFonts w:hint="default" w:ascii="Times New Roman" w:hAnsi="Times New Roman" w:eastAsia="宋体" w:cs="Times New Roman"/>
          <w:b/>
          <w:bCs/>
          <w:color w:val="auto"/>
          <w:sz w:val="21"/>
          <w:szCs w:val="21"/>
          <w:highlight w:val="none"/>
          <w:shd w:val="clear" w:color="auto" w:fill="auto"/>
        </w:rPr>
        <w:t>附件</w:t>
      </w:r>
      <w:bookmarkEnd w:id="3372"/>
      <w:bookmarkStart w:id="3385" w:name="_Toc17480"/>
      <w:r>
        <w:rPr>
          <w:rFonts w:hint="default" w:ascii="Times New Roman" w:hAnsi="Times New Roman" w:eastAsia="宋体" w:cs="Times New Roman"/>
          <w:b/>
          <w:bCs/>
          <w:color w:val="auto"/>
          <w:sz w:val="21"/>
          <w:szCs w:val="21"/>
          <w:highlight w:val="none"/>
          <w:shd w:val="clear" w:color="auto" w:fill="auto"/>
        </w:rPr>
        <w:t>3 工程质量保修书</w:t>
      </w:r>
    </w:p>
    <w:p w14:paraId="0EF78664">
      <w:pPr>
        <w:pStyle w:val="671"/>
        <w:numPr>
          <w:ilvl w:val="0"/>
          <w:numId w:val="0"/>
        </w:numPr>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 xml:space="preserve">         工程质量保修书（房屋建筑工程）</w:t>
      </w:r>
      <w:bookmarkEnd w:id="3373"/>
      <w:bookmarkEnd w:id="3374"/>
      <w:bookmarkEnd w:id="3375"/>
      <w:bookmarkEnd w:id="3376"/>
      <w:bookmarkEnd w:id="3377"/>
      <w:bookmarkEnd w:id="3378"/>
      <w:bookmarkEnd w:id="3379"/>
      <w:bookmarkEnd w:id="3380"/>
      <w:bookmarkEnd w:id="3381"/>
      <w:bookmarkEnd w:id="3382"/>
      <w:bookmarkEnd w:id="3383"/>
      <w:bookmarkEnd w:id="3384"/>
      <w:bookmarkEnd w:id="3385"/>
    </w:p>
    <w:p w14:paraId="77412A49">
      <w:pPr>
        <w:spacing w:line="440" w:lineRule="exact"/>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发包人（全称）：</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p>
    <w:p w14:paraId="23766A49">
      <w:pPr>
        <w:spacing w:line="440" w:lineRule="exact"/>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承包人（全称）：</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p>
    <w:p w14:paraId="0F852383">
      <w:pPr>
        <w:spacing w:line="440" w:lineRule="exact"/>
        <w:rPr>
          <w:rFonts w:ascii="Times New Roman" w:hAnsi="Times New Roman" w:cs="Times New Roman"/>
          <w:color w:val="auto"/>
          <w:highlight w:val="none"/>
          <w:shd w:val="clear" w:color="auto" w:fill="auto"/>
        </w:rPr>
      </w:pPr>
    </w:p>
    <w:p w14:paraId="2FC9E967">
      <w:pPr>
        <w:spacing w:line="360" w:lineRule="auto"/>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发包人和承包人根据《中华人民共和国建筑法》和《建设工程质量管理条例》，经协商一致就</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（工程全称）签订工程质量保修书。</w:t>
      </w:r>
    </w:p>
    <w:p w14:paraId="0EAC8064">
      <w:pPr>
        <w:spacing w:line="360" w:lineRule="auto"/>
        <w:ind w:firstLine="420" w:firstLineChars="200"/>
        <w:rPr>
          <w:rFonts w:ascii="Times New Roman" w:hAnsi="Times New Roman" w:eastAsia="黑体" w:cs="Times New Roman"/>
          <w:color w:val="auto"/>
          <w:highlight w:val="none"/>
          <w:shd w:val="clear" w:color="auto" w:fill="auto"/>
        </w:rPr>
      </w:pPr>
      <w:r>
        <w:rPr>
          <w:rFonts w:hint="default" w:ascii="Times New Roman" w:hAnsi="Times New Roman" w:eastAsia="黑体" w:cs="Times New Roman"/>
          <w:color w:val="auto"/>
          <w:highlight w:val="none"/>
          <w:shd w:val="clear" w:color="auto" w:fill="auto"/>
        </w:rPr>
        <w:t>一、工程质量保修范围和内容</w:t>
      </w:r>
    </w:p>
    <w:p w14:paraId="4D46B090">
      <w:pPr>
        <w:spacing w:line="360" w:lineRule="auto"/>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承包人在质量保修期内，按照有关法律规定和合同约定，承担工程质量保修责任。工程总承包单位应当对其承包的全部建设工程质量负责，分包单位对其分包工程的质量负责，分包不免除工程总承包单位对其承包的全部建设工程所负的质量责任。</w:t>
      </w:r>
    </w:p>
    <w:p w14:paraId="4D0126B5">
      <w:pPr>
        <w:spacing w:line="360" w:lineRule="auto"/>
        <w:ind w:firstLine="42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73077A6C">
      <w:pPr>
        <w:spacing w:line="360" w:lineRule="auto"/>
        <w:ind w:firstLine="420"/>
        <w:rPr>
          <w:rFonts w:ascii="Times New Roman" w:hAnsi="Times New Roman" w:cs="Times New Roman"/>
          <w:color w:val="auto"/>
          <w:highlight w:val="none"/>
          <w:shd w:val="clear" w:color="auto" w:fill="auto"/>
        </w:rPr>
      </w:pP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w:t>
      </w:r>
    </w:p>
    <w:p w14:paraId="0ED5722C">
      <w:pPr>
        <w:spacing w:line="360" w:lineRule="auto"/>
        <w:ind w:firstLine="420"/>
        <w:rPr>
          <w:rFonts w:ascii="Times New Roman" w:hAnsi="Times New Roman" w:eastAsia="黑体" w:cs="Times New Roman"/>
          <w:color w:val="auto"/>
          <w:highlight w:val="none"/>
          <w:shd w:val="clear" w:color="auto" w:fill="auto"/>
        </w:rPr>
      </w:pPr>
      <w:r>
        <w:rPr>
          <w:rFonts w:hint="default" w:ascii="Times New Roman" w:hAnsi="Times New Roman" w:eastAsia="黑体" w:cs="Times New Roman"/>
          <w:color w:val="auto"/>
          <w:highlight w:val="none"/>
          <w:shd w:val="clear" w:color="auto" w:fill="auto"/>
        </w:rPr>
        <w:t>二、质量保修期</w:t>
      </w:r>
    </w:p>
    <w:p w14:paraId="721283F9">
      <w:pPr>
        <w:spacing w:line="360" w:lineRule="auto"/>
        <w:ind w:firstLine="42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根据《建设工程质量管理条例》及有关规定，工程的质量保修期如下：</w:t>
      </w:r>
    </w:p>
    <w:p w14:paraId="65543FC3">
      <w:pPr>
        <w:spacing w:line="360" w:lineRule="auto"/>
        <w:ind w:firstLine="420"/>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eastAsia="zh-CN"/>
        </w:rPr>
        <w:t>1.</w:t>
      </w:r>
      <w:r>
        <w:rPr>
          <w:rFonts w:hint="default" w:ascii="Times New Roman" w:hAnsi="Times New Roman" w:cs="Times New Roman"/>
          <w:color w:val="auto"/>
          <w:highlight w:val="none"/>
          <w:shd w:val="clear" w:color="auto" w:fill="auto"/>
        </w:rPr>
        <w:t>地基基础工程和主体结构工程为设计文件规定的工程合理使用年限；</w:t>
      </w:r>
    </w:p>
    <w:p w14:paraId="4478B289">
      <w:pPr>
        <w:spacing w:line="360" w:lineRule="auto"/>
        <w:ind w:firstLine="420"/>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eastAsia="zh-CN"/>
        </w:rPr>
        <w:t>2.</w:t>
      </w:r>
      <w:r>
        <w:rPr>
          <w:rFonts w:hint="default" w:ascii="Times New Roman" w:hAnsi="Times New Roman" w:cs="Times New Roman"/>
          <w:color w:val="auto"/>
          <w:highlight w:val="none"/>
          <w:shd w:val="clear" w:color="auto" w:fill="auto"/>
        </w:rPr>
        <w:t>屋面防水工程、有防水要求的卫生间、房间和外墙面的防渗为</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年；</w:t>
      </w:r>
    </w:p>
    <w:p w14:paraId="6E75CF2B">
      <w:pPr>
        <w:spacing w:line="360" w:lineRule="auto"/>
        <w:ind w:firstLine="420"/>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eastAsia="zh-CN"/>
        </w:rPr>
        <w:t>3.</w:t>
      </w:r>
      <w:r>
        <w:rPr>
          <w:rFonts w:hint="default" w:ascii="Times New Roman" w:hAnsi="Times New Roman" w:cs="Times New Roman"/>
          <w:color w:val="auto"/>
          <w:highlight w:val="none"/>
          <w:shd w:val="clear" w:color="auto" w:fill="auto"/>
        </w:rPr>
        <w:t>装修工程为</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年；</w:t>
      </w:r>
    </w:p>
    <w:p w14:paraId="092364BE">
      <w:pPr>
        <w:spacing w:line="360" w:lineRule="auto"/>
        <w:ind w:firstLine="420"/>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eastAsia="zh-CN"/>
        </w:rPr>
        <w:t>4.</w:t>
      </w:r>
      <w:r>
        <w:rPr>
          <w:rFonts w:hint="default" w:ascii="Times New Roman" w:hAnsi="Times New Roman" w:cs="Times New Roman"/>
          <w:color w:val="auto"/>
          <w:highlight w:val="none"/>
          <w:shd w:val="clear" w:color="auto" w:fill="auto"/>
        </w:rPr>
        <w:t>电气管线、给排水管道、设备安装工程为</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年；</w:t>
      </w:r>
    </w:p>
    <w:p w14:paraId="5F4F4EDB">
      <w:pPr>
        <w:spacing w:line="360" w:lineRule="auto"/>
        <w:ind w:firstLine="420"/>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eastAsia="zh-CN"/>
        </w:rPr>
        <w:t>5.</w:t>
      </w:r>
      <w:r>
        <w:rPr>
          <w:rFonts w:hint="default" w:ascii="Times New Roman" w:hAnsi="Times New Roman" w:cs="Times New Roman"/>
          <w:color w:val="auto"/>
          <w:highlight w:val="none"/>
          <w:shd w:val="clear" w:color="auto" w:fill="auto"/>
        </w:rPr>
        <w:t>供热与供冷系统为</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个采暖期、供冷期；</w:t>
      </w:r>
    </w:p>
    <w:p w14:paraId="05823C9F">
      <w:pPr>
        <w:spacing w:line="360" w:lineRule="auto"/>
        <w:ind w:firstLine="420"/>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eastAsia="zh-CN"/>
        </w:rPr>
        <w:t>6.</w:t>
      </w:r>
      <w:r>
        <w:rPr>
          <w:rFonts w:hint="default" w:ascii="Times New Roman" w:hAnsi="Times New Roman" w:cs="Times New Roman"/>
          <w:color w:val="auto"/>
          <w:highlight w:val="none"/>
          <w:shd w:val="clear" w:color="auto" w:fill="auto"/>
        </w:rPr>
        <w:t>住宅小区内的给排水设施、道路等配套工程为</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年；</w:t>
      </w:r>
    </w:p>
    <w:p w14:paraId="115EE985">
      <w:pPr>
        <w:spacing w:line="360" w:lineRule="auto"/>
        <w:ind w:firstLine="420"/>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eastAsia="zh-CN"/>
        </w:rPr>
        <w:t>7.</w:t>
      </w:r>
      <w:r>
        <w:rPr>
          <w:rFonts w:hint="default" w:ascii="Times New Roman" w:hAnsi="Times New Roman" w:cs="Times New Roman"/>
          <w:color w:val="auto"/>
          <w:highlight w:val="none"/>
          <w:shd w:val="clear" w:color="auto" w:fill="auto"/>
        </w:rPr>
        <w:t>其他项目保修期限约定如下：</w:t>
      </w:r>
    </w:p>
    <w:p w14:paraId="4C0840A2">
      <w:pPr>
        <w:spacing w:line="360" w:lineRule="auto"/>
        <w:ind w:firstLine="420"/>
        <w:rPr>
          <w:rFonts w:ascii="Times New Roman" w:hAnsi="Times New Roman" w:cs="Times New Roman"/>
          <w:color w:val="auto"/>
          <w:highlight w:val="none"/>
          <w:shd w:val="clear" w:color="auto" w:fill="auto"/>
        </w:rPr>
      </w:pP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w:t>
      </w:r>
    </w:p>
    <w:p w14:paraId="7150C0B6">
      <w:pPr>
        <w:spacing w:line="360" w:lineRule="auto"/>
        <w:ind w:firstLine="42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质量保修期自工程竣工验收合格之日起计算。</w:t>
      </w:r>
    </w:p>
    <w:p w14:paraId="7C52A6DC">
      <w:pPr>
        <w:spacing w:line="360" w:lineRule="auto"/>
        <w:ind w:firstLine="420"/>
        <w:rPr>
          <w:rFonts w:ascii="Times New Roman" w:hAnsi="Times New Roman" w:eastAsia="黑体" w:cs="Times New Roman"/>
          <w:color w:val="auto"/>
          <w:highlight w:val="none"/>
          <w:shd w:val="clear" w:color="auto" w:fill="auto"/>
        </w:rPr>
      </w:pPr>
      <w:r>
        <w:rPr>
          <w:rFonts w:hint="default" w:ascii="Times New Roman" w:hAnsi="Times New Roman" w:eastAsia="黑体" w:cs="Times New Roman"/>
          <w:color w:val="auto"/>
          <w:highlight w:val="none"/>
          <w:shd w:val="clear" w:color="auto" w:fill="auto"/>
        </w:rPr>
        <w:t>三、缺陷责任期</w:t>
      </w:r>
    </w:p>
    <w:p w14:paraId="5EBA4270">
      <w:pPr>
        <w:spacing w:line="360" w:lineRule="auto"/>
        <w:ind w:firstLine="42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工程缺陷责任期为</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个月（最长不超过</w:t>
      </w:r>
      <w:r>
        <w:rPr>
          <w:rFonts w:ascii="Times New Roman" w:hAnsi="Times New Roman" w:cs="Times New Roman"/>
          <w:color w:val="auto"/>
          <w:highlight w:val="none"/>
          <w:shd w:val="clear" w:color="auto" w:fill="auto"/>
        </w:rPr>
        <w:t>24</w:t>
      </w:r>
      <w:r>
        <w:rPr>
          <w:rFonts w:hint="default" w:ascii="Times New Roman" w:hAnsi="Times New Roman" w:cs="Times New Roman"/>
          <w:color w:val="auto"/>
          <w:highlight w:val="none"/>
          <w:shd w:val="clear" w:color="auto" w:fill="auto"/>
        </w:rPr>
        <w:t>个月），缺陷责任期自工程竣工验收合格之日起计算。单位工程先于全部工程进行验收，单位工程缺陷责任期自单位工程验收合格之日起算。</w:t>
      </w:r>
    </w:p>
    <w:p w14:paraId="2D91FF03">
      <w:pPr>
        <w:spacing w:line="360" w:lineRule="auto"/>
        <w:ind w:firstLine="42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缺陷责任期</w:t>
      </w:r>
      <w:r>
        <w:rPr>
          <w:rFonts w:hint="default" w:ascii="Times New Roman" w:hAnsi="Times New Roman" w:cs="Times New Roman"/>
          <w:color w:val="auto"/>
          <w:highlight w:val="none"/>
          <w:u w:val="single"/>
          <w:shd w:val="clear" w:color="auto" w:fill="auto"/>
        </w:rPr>
        <w:t>满</w:t>
      </w:r>
      <w:r>
        <w:rPr>
          <w:rFonts w:hint="default" w:ascii="Times New Roman" w:hAnsi="Times New Roman" w:cs="Times New Roman"/>
          <w:color w:val="auto"/>
          <w:highlight w:val="none"/>
          <w:shd w:val="clear" w:color="auto" w:fill="auto"/>
        </w:rPr>
        <w:t>之日起</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天</w:t>
      </w:r>
      <w:r>
        <w:rPr>
          <w:rFonts w:hint="default" w:ascii="Times New Roman" w:hAnsi="Times New Roman" w:cs="Times New Roman"/>
          <w:color w:val="auto"/>
          <w:highlight w:val="none"/>
          <w:u w:val="single"/>
          <w:shd w:val="clear" w:color="auto" w:fill="auto"/>
        </w:rPr>
        <w:t>（按</w:t>
      </w:r>
      <w:r>
        <w:rPr>
          <w:rFonts w:ascii="Times New Roman" w:hAnsi="Times New Roman" w:cs="Times New Roman"/>
          <w:color w:val="auto"/>
          <w:highlight w:val="none"/>
          <w:u w:val="single"/>
          <w:shd w:val="clear" w:color="auto" w:fill="auto"/>
        </w:rPr>
        <w:t>合同约定期限）</w:t>
      </w:r>
      <w:r>
        <w:rPr>
          <w:rFonts w:hint="default" w:ascii="Times New Roman" w:hAnsi="Times New Roman" w:cs="Times New Roman"/>
          <w:color w:val="auto"/>
          <w:highlight w:val="none"/>
          <w:u w:val="single"/>
          <w:shd w:val="clear" w:color="auto" w:fill="auto"/>
        </w:rPr>
        <w:t>，</w:t>
      </w:r>
      <w:r>
        <w:rPr>
          <w:rFonts w:hint="default" w:ascii="Times New Roman" w:hAnsi="Times New Roman" w:cs="Times New Roman"/>
          <w:color w:val="auto"/>
          <w:highlight w:val="none"/>
          <w:shd w:val="clear" w:color="auto" w:fill="auto"/>
        </w:rPr>
        <w:t>发包人应退还剩余的质量保证金。</w:t>
      </w:r>
    </w:p>
    <w:p w14:paraId="3E694AD4">
      <w:pPr>
        <w:spacing w:line="360" w:lineRule="auto"/>
        <w:ind w:firstLine="420"/>
        <w:rPr>
          <w:rFonts w:ascii="Times New Roman" w:hAnsi="Times New Roman" w:eastAsia="黑体" w:cs="Times New Roman"/>
          <w:color w:val="auto"/>
          <w:highlight w:val="none"/>
          <w:shd w:val="clear" w:color="auto" w:fill="auto"/>
        </w:rPr>
      </w:pPr>
      <w:r>
        <w:rPr>
          <w:rFonts w:hint="default" w:ascii="Times New Roman" w:hAnsi="Times New Roman" w:eastAsia="黑体" w:cs="Times New Roman"/>
          <w:color w:val="auto"/>
          <w:highlight w:val="none"/>
          <w:shd w:val="clear" w:color="auto" w:fill="auto"/>
        </w:rPr>
        <w:t>四、质量保修责任</w:t>
      </w:r>
    </w:p>
    <w:p w14:paraId="1671C997">
      <w:pPr>
        <w:spacing w:line="360" w:lineRule="auto"/>
        <w:ind w:left="105" w:leftChars="50" w:firstLine="430" w:firstLineChars="205"/>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eastAsia="zh-CN"/>
        </w:rPr>
        <w:t>1.</w:t>
      </w:r>
      <w:r>
        <w:rPr>
          <w:rFonts w:hint="default" w:ascii="Times New Roman" w:hAnsi="Times New Roman" w:cs="Times New Roman"/>
          <w:color w:val="auto"/>
          <w:highlight w:val="none"/>
          <w:shd w:val="clear" w:color="auto" w:fill="auto"/>
        </w:rPr>
        <w:t>属于保修范围、内容的项目，承包人应当在接到保修通知之日起</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天内派人保修。承包人不在约定期限内派人保修的，发包人可以委托他人修理，修理费用从质量保证金内扣除。</w:t>
      </w:r>
    </w:p>
    <w:p w14:paraId="5AE88618">
      <w:pPr>
        <w:spacing w:line="360" w:lineRule="auto"/>
        <w:ind w:firstLine="420"/>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eastAsia="zh-CN"/>
        </w:rPr>
        <w:t>2.</w:t>
      </w:r>
      <w:r>
        <w:rPr>
          <w:rFonts w:hint="default" w:ascii="Times New Roman" w:hAnsi="Times New Roman" w:cs="Times New Roman"/>
          <w:color w:val="auto"/>
          <w:highlight w:val="none"/>
          <w:shd w:val="clear" w:color="auto" w:fill="auto"/>
        </w:rPr>
        <w:t>发生紧急事故需抢修的，承包人在接到事故通知后，应当立即到达事故现场抢修。</w:t>
      </w:r>
    </w:p>
    <w:p w14:paraId="29A00494">
      <w:pPr>
        <w:spacing w:line="360" w:lineRule="auto"/>
        <w:ind w:firstLine="420"/>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eastAsia="zh-CN"/>
        </w:rPr>
        <w:t>3.</w:t>
      </w:r>
      <w:r>
        <w:rPr>
          <w:rFonts w:hint="default" w:ascii="Times New Roman" w:hAnsi="Times New Roman" w:cs="Times New Roman"/>
          <w:color w:val="auto"/>
          <w:highlight w:val="none"/>
          <w:shd w:val="clear" w:color="auto" w:fill="auto"/>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11DF9656">
      <w:pPr>
        <w:spacing w:line="360" w:lineRule="auto"/>
        <w:ind w:firstLine="420"/>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eastAsia="zh-CN"/>
        </w:rPr>
        <w:t>4.</w:t>
      </w:r>
      <w:r>
        <w:rPr>
          <w:rFonts w:hint="default" w:ascii="Times New Roman" w:hAnsi="Times New Roman" w:cs="Times New Roman"/>
          <w:color w:val="auto"/>
          <w:highlight w:val="none"/>
          <w:shd w:val="clear" w:color="auto" w:fill="auto"/>
        </w:rPr>
        <w:t>质量保修完成后，由发包人组织验收。</w:t>
      </w:r>
    </w:p>
    <w:p w14:paraId="69E7323A">
      <w:pPr>
        <w:spacing w:line="360" w:lineRule="auto"/>
        <w:ind w:firstLine="420"/>
        <w:rPr>
          <w:rFonts w:ascii="Times New Roman" w:hAnsi="Times New Roman" w:eastAsia="黑体" w:cs="Times New Roman"/>
          <w:color w:val="auto"/>
          <w:highlight w:val="none"/>
          <w:shd w:val="clear" w:color="auto" w:fill="auto"/>
        </w:rPr>
      </w:pPr>
      <w:r>
        <w:rPr>
          <w:rFonts w:hint="default" w:ascii="Times New Roman" w:hAnsi="Times New Roman" w:eastAsia="黑体" w:cs="Times New Roman"/>
          <w:color w:val="auto"/>
          <w:highlight w:val="none"/>
          <w:shd w:val="clear" w:color="auto" w:fill="auto"/>
        </w:rPr>
        <w:t>五、保修费用</w:t>
      </w:r>
    </w:p>
    <w:p w14:paraId="7A385216">
      <w:pPr>
        <w:tabs>
          <w:tab w:val="left" w:pos="7380"/>
        </w:tabs>
        <w:spacing w:line="360" w:lineRule="auto"/>
        <w:ind w:firstLine="42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保修费用由造成质量缺陷的责任方承担。</w:t>
      </w:r>
    </w:p>
    <w:p w14:paraId="017944BA">
      <w:pPr>
        <w:spacing w:line="360" w:lineRule="auto"/>
        <w:ind w:firstLine="420"/>
        <w:rPr>
          <w:rFonts w:ascii="Times New Roman" w:hAnsi="Times New Roman" w:eastAsia="黑体" w:cs="Times New Roman"/>
          <w:color w:val="auto"/>
          <w:highlight w:val="none"/>
          <w:shd w:val="clear" w:color="auto" w:fill="auto"/>
        </w:rPr>
      </w:pPr>
      <w:r>
        <w:rPr>
          <w:rFonts w:hint="default" w:ascii="Times New Roman" w:hAnsi="Times New Roman" w:eastAsia="黑体" w:cs="Times New Roman"/>
          <w:color w:val="auto"/>
          <w:highlight w:val="none"/>
          <w:shd w:val="clear" w:color="auto" w:fill="auto"/>
        </w:rPr>
        <w:t>六、双方约定的其他工程质量保修事项：</w:t>
      </w:r>
      <w:r>
        <w:rPr>
          <w:rFonts w:ascii="Times New Roman" w:hAnsi="Times New Roman" w:eastAsia="黑体" w:cs="Times New Roman"/>
          <w:color w:val="auto"/>
          <w:highlight w:val="none"/>
          <w:shd w:val="clear" w:color="auto" w:fill="auto"/>
        </w:rPr>
        <w:t xml:space="preserve"> </w:t>
      </w:r>
    </w:p>
    <w:p w14:paraId="20422FCF">
      <w:pPr>
        <w:spacing w:line="360" w:lineRule="auto"/>
        <w:ind w:firstLine="420" w:firstLineChars="200"/>
        <w:jc w:val="left"/>
        <w:rPr>
          <w:rFonts w:ascii="Times New Roman" w:hAnsi="Times New Roman" w:cs="Times New Roman"/>
          <w:color w:val="auto"/>
          <w:highlight w:val="none"/>
          <w:shd w:val="clear" w:color="auto" w:fill="auto"/>
        </w:rPr>
      </w:pP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w:t>
      </w:r>
    </w:p>
    <w:p w14:paraId="03F49D3F">
      <w:pPr>
        <w:spacing w:line="360" w:lineRule="auto"/>
        <w:ind w:firstLine="399" w:firstLineChars="19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工程质量保修书由发包人、承包人在工程竣工验收前共同签署，作为施工合同附件，其有效期限至保修期满。</w:t>
      </w:r>
    </w:p>
    <w:p w14:paraId="4B57C251">
      <w:pPr>
        <w:spacing w:line="360" w:lineRule="auto"/>
        <w:ind w:firstLine="420"/>
        <w:rPr>
          <w:rFonts w:ascii="Times New Roman" w:hAnsi="Times New Roman" w:cs="Times New Roman"/>
          <w:color w:val="auto"/>
          <w:highlight w:val="none"/>
          <w:shd w:val="clear" w:color="auto" w:fill="auto"/>
        </w:rPr>
      </w:pPr>
    </w:p>
    <w:p w14:paraId="0ED4B340">
      <w:pPr>
        <w:spacing w:line="360" w:lineRule="auto"/>
        <w:rPr>
          <w:rFonts w:hint="eastAsia" w:ascii="Times New Roman" w:hAnsi="Times New Roman" w:eastAsia="宋体" w:cs="Times New Roman"/>
          <w:color w:val="auto"/>
          <w:highlight w:val="none"/>
          <w:shd w:val="clear" w:color="auto" w:fill="auto"/>
          <w:lang w:eastAsia="zh-CN"/>
        </w:rPr>
      </w:pPr>
      <w:r>
        <w:rPr>
          <w:rFonts w:ascii="Times New Roman" w:hAnsi="Times New Roman" w:cs="Times New Roman"/>
          <w:color w:val="auto"/>
          <w:highlight w:val="none"/>
          <w:shd w:val="clear" w:color="auto" w:fill="auto"/>
        </w:rPr>
        <w:t>发包人</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shd w:val="clear" w:color="auto" w:fill="auto"/>
        </w:rPr>
        <w:t>公章</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eastAsia="zh-CN"/>
        </w:rPr>
        <w:t xml:space="preserve">  </w:t>
      </w:r>
      <w:r>
        <w:rPr>
          <w:rFonts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eastAsia="zh-CN"/>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承包人</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shd w:val="clear" w:color="auto" w:fill="auto"/>
        </w:rPr>
        <w:t>公章</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shd w:val="clear" w:color="auto" w:fill="auto"/>
        </w:rPr>
        <w:t>：</w:t>
      </w:r>
      <w:r>
        <w:rPr>
          <w:rFonts w:hint="eastAsia" w:cs="Times New Roman"/>
          <w:color w:val="auto"/>
          <w:highlight w:val="none"/>
          <w:u w:val="single"/>
          <w:shd w:val="clear" w:color="auto" w:fill="auto"/>
          <w:lang w:eastAsia="zh-CN"/>
        </w:rPr>
        <w:t xml:space="preserve">  </w:t>
      </w:r>
      <w:r>
        <w:rPr>
          <w:rFonts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eastAsia="zh-CN"/>
        </w:rPr>
        <w:t xml:space="preserve">  </w:t>
      </w:r>
    </w:p>
    <w:p w14:paraId="5BC7F3B9">
      <w:pPr>
        <w:spacing w:line="360" w:lineRule="auto"/>
        <w:rPr>
          <w:rFonts w:hint="eastAsia" w:ascii="Times New Roman" w:hAnsi="Times New Roman" w:eastAsia="宋体" w:cs="Times New Roman"/>
          <w:color w:val="auto"/>
          <w:highlight w:val="none"/>
          <w:shd w:val="clear" w:color="auto" w:fill="auto"/>
          <w:lang w:eastAsia="zh-CN"/>
        </w:rPr>
      </w:pPr>
      <w:r>
        <w:rPr>
          <w:rFonts w:ascii="Times New Roman" w:hAnsi="Times New Roman" w:cs="Times New Roman"/>
          <w:color w:val="auto"/>
          <w:highlight w:val="none"/>
          <w:shd w:val="clear" w:color="auto" w:fill="auto"/>
        </w:rPr>
        <w:t>地  址：</w:t>
      </w:r>
      <w:r>
        <w:rPr>
          <w:rFonts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eastAsia="zh-CN"/>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地  址：</w:t>
      </w:r>
      <w:r>
        <w:rPr>
          <w:rFonts w:hint="eastAsia" w:cs="Times New Roman"/>
          <w:color w:val="auto"/>
          <w:highlight w:val="none"/>
          <w:u w:val="single"/>
          <w:shd w:val="clear" w:color="auto" w:fill="auto"/>
          <w:lang w:eastAsia="zh-CN"/>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val="en-US" w:eastAsia="zh-CN"/>
        </w:rPr>
        <w:t xml:space="preserve">   </w:t>
      </w:r>
      <w:r>
        <w:rPr>
          <w:rFonts w:hint="eastAsia" w:cs="Times New Roman"/>
          <w:color w:val="auto"/>
          <w:highlight w:val="none"/>
          <w:u w:val="single"/>
          <w:shd w:val="clear" w:color="auto" w:fill="auto"/>
          <w:lang w:eastAsia="zh-CN"/>
        </w:rPr>
        <w:t xml:space="preserve">  </w:t>
      </w:r>
    </w:p>
    <w:p w14:paraId="26CB2BD3">
      <w:pPr>
        <w:spacing w:line="360" w:lineRule="auto"/>
        <w:rPr>
          <w:rFonts w:hint="eastAsia" w:ascii="Times New Roman" w:hAnsi="Times New Roman" w:eastAsia="宋体" w:cs="Times New Roman"/>
          <w:color w:val="auto"/>
          <w:highlight w:val="none"/>
          <w:shd w:val="clear" w:color="auto" w:fill="auto"/>
          <w:lang w:eastAsia="zh-CN"/>
        </w:rPr>
      </w:pPr>
      <w:r>
        <w:rPr>
          <w:rFonts w:ascii="Times New Roman" w:hAnsi="Times New Roman" w:cs="Times New Roman"/>
          <w:color w:val="auto"/>
          <w:highlight w:val="none"/>
          <w:shd w:val="clear" w:color="auto" w:fill="auto"/>
        </w:rPr>
        <w:t>法定代表人</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shd w:val="clear" w:color="auto" w:fill="auto"/>
        </w:rPr>
        <w:t>签字</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shd w:val="clear" w:color="auto" w:fill="auto"/>
        </w:rPr>
        <w:t>：</w:t>
      </w:r>
      <w:r>
        <w:rPr>
          <w:rFonts w:hint="eastAsia" w:cs="Times New Roman"/>
          <w:color w:val="auto"/>
          <w:highlight w:val="none"/>
          <w:u w:val="single"/>
          <w:shd w:val="clear" w:color="auto" w:fill="auto"/>
          <w:lang w:eastAsia="zh-CN"/>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法定代表人</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shd w:val="clear" w:color="auto" w:fill="auto"/>
        </w:rPr>
        <w:t>签字</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shd w:val="clear" w:color="auto" w:fill="auto"/>
        </w:rPr>
        <w:t>：</w:t>
      </w:r>
      <w:r>
        <w:rPr>
          <w:rFonts w:hint="eastAsia" w:cs="Times New Roman"/>
          <w:color w:val="auto"/>
          <w:highlight w:val="none"/>
          <w:u w:val="single"/>
          <w:shd w:val="clear" w:color="auto" w:fill="auto"/>
          <w:lang w:eastAsia="zh-CN"/>
        </w:rPr>
        <w:t xml:space="preserve">  </w:t>
      </w:r>
      <w:r>
        <w:rPr>
          <w:rFonts w:hint="default"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val="en-US" w:eastAsia="zh-CN"/>
        </w:rPr>
        <w:t xml:space="preserve"> </w:t>
      </w:r>
      <w:r>
        <w:rPr>
          <w:rFonts w:hint="default"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eastAsia="zh-CN"/>
        </w:rPr>
        <w:t xml:space="preserve">  </w:t>
      </w:r>
    </w:p>
    <w:p w14:paraId="663A7827">
      <w:pPr>
        <w:spacing w:line="360" w:lineRule="auto"/>
        <w:rPr>
          <w:rFonts w:hint="eastAsia" w:ascii="Times New Roman" w:hAnsi="Times New Roman" w:eastAsia="宋体" w:cs="Times New Roman"/>
          <w:color w:val="auto"/>
          <w:highlight w:val="none"/>
          <w:shd w:val="clear" w:color="auto" w:fill="auto"/>
          <w:lang w:eastAsia="zh-CN"/>
        </w:rPr>
      </w:pPr>
      <w:r>
        <w:rPr>
          <w:rFonts w:ascii="Times New Roman" w:hAnsi="Times New Roman" w:cs="Times New Roman"/>
          <w:color w:val="auto"/>
          <w:highlight w:val="none"/>
          <w:shd w:val="clear" w:color="auto" w:fill="auto"/>
        </w:rPr>
        <w:t>委托代理人</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shd w:val="clear" w:color="auto" w:fill="auto"/>
        </w:rPr>
        <w:t>签字</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shd w:val="clear" w:color="auto" w:fill="auto"/>
        </w:rPr>
        <w:t>：</w:t>
      </w:r>
      <w:r>
        <w:rPr>
          <w:rFonts w:hint="eastAsia" w:cs="Times New Roman"/>
          <w:color w:val="auto"/>
          <w:highlight w:val="none"/>
          <w:u w:val="single"/>
          <w:shd w:val="clear" w:color="auto" w:fill="auto"/>
          <w:lang w:eastAsia="zh-CN"/>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委托代理人</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shd w:val="clear" w:color="auto" w:fill="auto"/>
        </w:rPr>
        <w:t>签字</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shd w:val="clear" w:color="auto" w:fill="auto"/>
        </w:rPr>
        <w:t>：</w:t>
      </w:r>
      <w:r>
        <w:rPr>
          <w:rFonts w:hint="eastAsia" w:cs="Times New Roman"/>
          <w:color w:val="auto"/>
          <w:highlight w:val="none"/>
          <w:u w:val="single"/>
          <w:shd w:val="clear" w:color="auto" w:fill="auto"/>
          <w:lang w:eastAsia="zh-CN"/>
        </w:rPr>
        <w:t xml:space="preserve">  </w:t>
      </w:r>
      <w:r>
        <w:rPr>
          <w:rFonts w:hint="default"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val="en-US" w:eastAsia="zh-CN"/>
        </w:rPr>
        <w:t xml:space="preserve"> </w:t>
      </w:r>
      <w:r>
        <w:rPr>
          <w:rFonts w:hint="default"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eastAsia="zh-CN"/>
        </w:rPr>
        <w:t xml:space="preserve">  </w:t>
      </w:r>
    </w:p>
    <w:p w14:paraId="55C3CA07">
      <w:pPr>
        <w:spacing w:line="360" w:lineRule="auto"/>
        <w:rPr>
          <w:rFonts w:hint="eastAsia" w:ascii="Times New Roman" w:hAnsi="Times New Roman" w:eastAsia="宋体" w:cs="Times New Roman"/>
          <w:color w:val="auto"/>
          <w:highlight w:val="none"/>
          <w:shd w:val="clear" w:color="auto" w:fill="auto"/>
          <w:lang w:eastAsia="zh-CN"/>
        </w:rPr>
      </w:pPr>
      <w:r>
        <w:rPr>
          <w:rFonts w:ascii="Times New Roman" w:hAnsi="Times New Roman" w:cs="Times New Roman"/>
          <w:color w:val="auto"/>
          <w:highlight w:val="none"/>
          <w:shd w:val="clear" w:color="auto" w:fill="auto"/>
        </w:rPr>
        <w:t>电  话：</w:t>
      </w:r>
      <w:r>
        <w:rPr>
          <w:rFonts w:hint="eastAsia" w:cs="Times New Roman"/>
          <w:color w:val="auto"/>
          <w:highlight w:val="none"/>
          <w:u w:val="single"/>
          <w:shd w:val="clear" w:color="auto" w:fill="auto"/>
          <w:lang w:eastAsia="zh-CN"/>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电  话：</w:t>
      </w:r>
      <w:r>
        <w:rPr>
          <w:rFonts w:hint="eastAsia" w:cs="Times New Roman"/>
          <w:color w:val="auto"/>
          <w:highlight w:val="none"/>
          <w:u w:val="single"/>
          <w:shd w:val="clear" w:color="auto" w:fill="auto"/>
          <w:lang w:eastAsia="zh-CN"/>
        </w:rPr>
        <w:t xml:space="preserve">            </w:t>
      </w:r>
      <w:r>
        <w:rPr>
          <w:rFonts w:hint="default"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val="en-US" w:eastAsia="zh-CN"/>
        </w:rPr>
        <w:t xml:space="preserve">   </w:t>
      </w:r>
      <w:r>
        <w:rPr>
          <w:rFonts w:hint="eastAsia" w:cs="Times New Roman"/>
          <w:color w:val="auto"/>
          <w:highlight w:val="none"/>
          <w:u w:val="single"/>
          <w:shd w:val="clear" w:color="auto" w:fill="auto"/>
          <w:lang w:eastAsia="zh-CN"/>
        </w:rPr>
        <w:t xml:space="preserve">  </w:t>
      </w:r>
    </w:p>
    <w:p w14:paraId="7400F5EA">
      <w:pPr>
        <w:spacing w:line="360" w:lineRule="auto"/>
        <w:rPr>
          <w:rFonts w:hint="eastAsia" w:ascii="Times New Roman" w:hAnsi="Times New Roman" w:eastAsia="宋体" w:cs="Times New Roman"/>
          <w:color w:val="auto"/>
          <w:highlight w:val="none"/>
          <w:shd w:val="clear" w:color="auto" w:fill="auto"/>
          <w:lang w:eastAsia="zh-CN"/>
        </w:rPr>
      </w:pPr>
      <w:r>
        <w:rPr>
          <w:rFonts w:ascii="Times New Roman" w:hAnsi="Times New Roman" w:cs="Times New Roman"/>
          <w:color w:val="auto"/>
          <w:highlight w:val="none"/>
          <w:shd w:val="clear" w:color="auto" w:fill="auto"/>
        </w:rPr>
        <w:t>传  真：</w:t>
      </w:r>
      <w:r>
        <w:rPr>
          <w:rFonts w:hint="eastAsia" w:cs="Times New Roman"/>
          <w:color w:val="auto"/>
          <w:highlight w:val="none"/>
          <w:u w:val="single"/>
          <w:shd w:val="clear" w:color="auto" w:fill="auto"/>
          <w:lang w:eastAsia="zh-CN"/>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传  真：</w:t>
      </w:r>
      <w:r>
        <w:rPr>
          <w:rFonts w:hint="eastAsia" w:cs="Times New Roman"/>
          <w:color w:val="auto"/>
          <w:highlight w:val="none"/>
          <w:u w:val="single"/>
          <w:shd w:val="clear" w:color="auto" w:fill="auto"/>
          <w:lang w:eastAsia="zh-CN"/>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val="en-US" w:eastAsia="zh-CN"/>
        </w:rPr>
        <w:t xml:space="preserve">   </w:t>
      </w:r>
      <w:r>
        <w:rPr>
          <w:rFonts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eastAsia="zh-CN"/>
        </w:rPr>
        <w:t xml:space="preserve">  </w:t>
      </w:r>
    </w:p>
    <w:p w14:paraId="4DF2416B">
      <w:pPr>
        <w:spacing w:line="360" w:lineRule="auto"/>
        <w:rPr>
          <w:rFonts w:hint="eastAsia" w:ascii="Times New Roman" w:hAnsi="Times New Roman" w:eastAsia="宋体" w:cs="Times New Roman"/>
          <w:color w:val="auto"/>
          <w:highlight w:val="none"/>
          <w:shd w:val="clear" w:color="auto" w:fill="auto"/>
          <w:lang w:eastAsia="zh-CN"/>
        </w:rPr>
      </w:pPr>
      <w:r>
        <w:rPr>
          <w:rFonts w:ascii="Times New Roman" w:hAnsi="Times New Roman" w:cs="Times New Roman"/>
          <w:color w:val="auto"/>
          <w:highlight w:val="none"/>
          <w:shd w:val="clear" w:color="auto" w:fill="auto"/>
        </w:rPr>
        <w:t>开户银行：</w:t>
      </w:r>
      <w:r>
        <w:rPr>
          <w:rFonts w:hint="eastAsia" w:cs="Times New Roman"/>
          <w:color w:val="auto"/>
          <w:highlight w:val="none"/>
          <w:u w:val="single"/>
          <w:shd w:val="clear" w:color="auto" w:fill="auto"/>
          <w:lang w:eastAsia="zh-CN"/>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开户银行：</w:t>
      </w:r>
      <w:r>
        <w:rPr>
          <w:rFonts w:hint="eastAsia" w:cs="Times New Roman"/>
          <w:color w:val="auto"/>
          <w:highlight w:val="none"/>
          <w:u w:val="single"/>
          <w:shd w:val="clear" w:color="auto" w:fill="auto"/>
          <w:lang w:eastAsia="zh-CN"/>
        </w:rPr>
        <w:t xml:space="preserve">            </w:t>
      </w:r>
      <w:r>
        <w:rPr>
          <w:rFonts w:hint="default"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eastAsia="zh-CN"/>
        </w:rPr>
        <w:t xml:space="preserve"> </w:t>
      </w:r>
      <w:r>
        <w:rPr>
          <w:rFonts w:hint="eastAsia" w:cs="Times New Roman"/>
          <w:color w:val="auto"/>
          <w:highlight w:val="none"/>
          <w:u w:val="single"/>
          <w:shd w:val="clear" w:color="auto" w:fill="auto"/>
          <w:lang w:val="en-US" w:eastAsia="zh-CN"/>
        </w:rPr>
        <w:t xml:space="preserve">   </w:t>
      </w:r>
      <w:r>
        <w:rPr>
          <w:rFonts w:hint="eastAsia" w:cs="Times New Roman"/>
          <w:color w:val="auto"/>
          <w:highlight w:val="none"/>
          <w:u w:val="single"/>
          <w:shd w:val="clear" w:color="auto" w:fill="auto"/>
          <w:lang w:eastAsia="zh-CN"/>
        </w:rPr>
        <w:t xml:space="preserve">   </w:t>
      </w:r>
    </w:p>
    <w:p w14:paraId="29404EEE">
      <w:pPr>
        <w:tabs>
          <w:tab w:val="left" w:pos="2880"/>
          <w:tab w:val="left" w:pos="3060"/>
          <w:tab w:val="left" w:pos="4500"/>
        </w:tabs>
        <w:spacing w:line="360" w:lineRule="auto"/>
        <w:rPr>
          <w:rFonts w:hint="eastAsia" w:ascii="Times New Roman" w:hAnsi="Times New Roman" w:eastAsia="宋体" w:cs="Times New Roman"/>
          <w:color w:val="auto"/>
          <w:highlight w:val="none"/>
          <w:shd w:val="clear" w:color="auto" w:fill="auto"/>
          <w:lang w:eastAsia="zh-CN"/>
        </w:rPr>
      </w:pPr>
      <w:r>
        <w:rPr>
          <w:rFonts w:ascii="Times New Roman" w:hAnsi="Times New Roman" w:cs="Times New Roman"/>
          <w:color w:val="auto"/>
          <w:highlight w:val="none"/>
          <w:shd w:val="clear" w:color="auto" w:fill="auto"/>
        </w:rPr>
        <w:t>账  号：</w:t>
      </w:r>
      <w:r>
        <w:rPr>
          <w:rFonts w:hint="eastAsia" w:cs="Times New Roman"/>
          <w:color w:val="auto"/>
          <w:highlight w:val="none"/>
          <w:u w:val="single"/>
          <w:shd w:val="clear" w:color="auto" w:fill="auto"/>
          <w:lang w:eastAsia="zh-CN"/>
        </w:rPr>
        <w:t xml:space="preserve">          </w:t>
      </w:r>
      <w:r>
        <w:rPr>
          <w:rFonts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eastAsia="zh-CN"/>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账  号：</w:t>
      </w:r>
      <w:r>
        <w:rPr>
          <w:rFonts w:hint="eastAsia" w:cs="Times New Roman"/>
          <w:color w:val="auto"/>
          <w:highlight w:val="none"/>
          <w:u w:val="single"/>
          <w:shd w:val="clear" w:color="auto" w:fill="auto"/>
          <w:lang w:eastAsia="zh-CN"/>
        </w:rPr>
        <w:t xml:space="preserve">              </w:t>
      </w:r>
      <w:r>
        <w:rPr>
          <w:rFonts w:hint="default"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val="en-US" w:eastAsia="zh-CN"/>
        </w:rPr>
        <w:t xml:space="preserve">  </w:t>
      </w:r>
      <w:r>
        <w:rPr>
          <w:rFonts w:hint="default"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eastAsia="zh-CN"/>
        </w:rPr>
        <w:t xml:space="preserve">  </w:t>
      </w:r>
    </w:p>
    <w:p w14:paraId="1AEE0777">
      <w:pPr>
        <w:tabs>
          <w:tab w:val="left" w:pos="7200"/>
          <w:tab w:val="left" w:pos="7380"/>
          <w:tab w:val="left" w:pos="7560"/>
        </w:tabs>
        <w:spacing w:line="360" w:lineRule="auto"/>
        <w:rPr>
          <w:rFonts w:hint="eastAsia" w:ascii="Times New Roman" w:hAnsi="Times New Roman" w:eastAsia="宋体" w:cs="Times New Roman"/>
          <w:color w:val="auto"/>
          <w:highlight w:val="none"/>
          <w:shd w:val="clear" w:color="auto" w:fill="auto"/>
          <w:lang w:eastAsia="zh-CN"/>
        </w:rPr>
      </w:pPr>
      <w:r>
        <w:rPr>
          <w:rFonts w:ascii="Times New Roman" w:hAnsi="Times New Roman" w:cs="Times New Roman"/>
          <w:color w:val="auto"/>
          <w:highlight w:val="none"/>
          <w:shd w:val="clear" w:color="auto" w:fill="auto"/>
        </w:rPr>
        <w:t>邮政编码：</w:t>
      </w:r>
      <w:r>
        <w:rPr>
          <w:rFonts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eastAsia="zh-CN"/>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邮政编码：</w:t>
      </w:r>
      <w:r>
        <w:rPr>
          <w:rFonts w:hint="eastAsia" w:cs="Times New Roman"/>
          <w:color w:val="auto"/>
          <w:highlight w:val="none"/>
          <w:u w:val="single"/>
          <w:shd w:val="clear" w:color="auto" w:fill="auto"/>
          <w:lang w:eastAsia="zh-CN"/>
        </w:rPr>
        <w:t xml:space="preserve">            </w:t>
      </w:r>
      <w:r>
        <w:rPr>
          <w:rFonts w:hint="default"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val="en-US" w:eastAsia="zh-CN"/>
        </w:rPr>
        <w:t xml:space="preserve">    </w:t>
      </w:r>
      <w:r>
        <w:rPr>
          <w:rFonts w:hint="default"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eastAsia="zh-CN"/>
        </w:rPr>
        <w:t xml:space="preserve">  </w:t>
      </w:r>
    </w:p>
    <w:p w14:paraId="5B84204B">
      <w:pPr>
        <w:spacing w:before="120" w:beforeLines="50" w:after="120" w:afterLines="50" w:line="440" w:lineRule="exact"/>
        <w:jc w:val="center"/>
        <w:rPr>
          <w:rFonts w:ascii="Times New Roman" w:hAnsi="Times New Roman" w:eastAsia="黑体" w:cs="Times New Roman"/>
          <w:color w:val="auto"/>
          <w:sz w:val="32"/>
          <w:szCs w:val="32"/>
          <w:highlight w:val="none"/>
          <w:shd w:val="clear" w:color="auto" w:fill="auto"/>
        </w:rPr>
      </w:pPr>
    </w:p>
    <w:p w14:paraId="5ECFC26B">
      <w:pPr>
        <w:spacing w:before="120" w:beforeLines="50" w:after="120" w:afterLines="50" w:line="440" w:lineRule="exact"/>
        <w:jc w:val="center"/>
        <w:rPr>
          <w:rFonts w:ascii="Times New Roman" w:hAnsi="Times New Roman" w:eastAsia="黑体" w:cs="Times New Roman"/>
          <w:color w:val="auto"/>
          <w:sz w:val="32"/>
          <w:szCs w:val="32"/>
          <w:highlight w:val="none"/>
          <w:shd w:val="clear" w:color="auto" w:fill="auto"/>
        </w:rPr>
      </w:pPr>
    </w:p>
    <w:p w14:paraId="7937B8AD">
      <w:pPr>
        <w:spacing w:before="120" w:beforeLines="50" w:after="120" w:afterLines="50" w:line="440" w:lineRule="exact"/>
        <w:jc w:val="center"/>
        <w:rPr>
          <w:rFonts w:ascii="Times New Roman" w:hAnsi="Times New Roman" w:eastAsia="黑体" w:cs="Times New Roman"/>
          <w:color w:val="auto"/>
          <w:sz w:val="32"/>
          <w:szCs w:val="32"/>
          <w:highlight w:val="none"/>
          <w:shd w:val="clear" w:color="auto" w:fill="auto"/>
        </w:rPr>
      </w:pPr>
    </w:p>
    <w:p w14:paraId="2BD7E793">
      <w:pPr>
        <w:spacing w:before="120" w:beforeLines="50" w:after="120" w:afterLines="50" w:line="440" w:lineRule="exact"/>
        <w:jc w:val="center"/>
        <w:rPr>
          <w:rFonts w:ascii="Times New Roman" w:hAnsi="Times New Roman" w:eastAsia="黑体" w:cs="Times New Roman"/>
          <w:color w:val="auto"/>
          <w:sz w:val="32"/>
          <w:szCs w:val="32"/>
          <w:highlight w:val="none"/>
          <w:shd w:val="clear" w:color="auto" w:fill="auto"/>
        </w:rPr>
      </w:pPr>
    </w:p>
    <w:p w14:paraId="11986350">
      <w:pPr>
        <w:pStyle w:val="671"/>
        <w:numPr>
          <w:ilvl w:val="0"/>
          <w:numId w:val="0"/>
        </w:numPr>
        <w:rPr>
          <w:rFonts w:ascii="Times New Roman" w:hAnsi="Times New Roman" w:cs="Times New Roman"/>
          <w:color w:val="auto"/>
          <w:highlight w:val="none"/>
          <w:shd w:val="clear" w:color="auto" w:fill="auto"/>
        </w:rPr>
      </w:pPr>
      <w:bookmarkStart w:id="3386" w:name="_Toc448167939"/>
      <w:bookmarkStart w:id="3387" w:name="_Toc91070162"/>
      <w:bookmarkStart w:id="3388" w:name="_Toc801447291"/>
      <w:bookmarkStart w:id="3389" w:name="_Toc1805901702"/>
      <w:bookmarkStart w:id="3390" w:name="_Toc59203254"/>
      <w:bookmarkStart w:id="3391" w:name="_Toc1679794331"/>
      <w:bookmarkStart w:id="3392" w:name="_Toc1473779727"/>
      <w:bookmarkStart w:id="3393" w:name="_Toc1858857296"/>
      <w:bookmarkStart w:id="3394" w:name="_Toc74367106"/>
      <w:bookmarkStart w:id="3395" w:name="_Toc329538712"/>
      <w:bookmarkStart w:id="3396" w:name="_Toc11719"/>
      <w:bookmarkStart w:id="3397" w:name="_Toc914237228"/>
      <w:bookmarkStart w:id="3398" w:name="_Toc716562481"/>
      <w:r>
        <w:rPr>
          <w:rFonts w:hint="default" w:ascii="Times New Roman" w:hAnsi="Times New Roman" w:cs="Times New Roman"/>
          <w:color w:val="auto"/>
          <w:highlight w:val="none"/>
          <w:shd w:val="clear" w:color="auto" w:fill="auto"/>
        </w:rPr>
        <w:t>工程质量保修书（市政公用工程）</w:t>
      </w:r>
      <w:bookmarkEnd w:id="3386"/>
      <w:bookmarkEnd w:id="3387"/>
      <w:bookmarkEnd w:id="3388"/>
      <w:bookmarkEnd w:id="3389"/>
      <w:bookmarkEnd w:id="3390"/>
      <w:bookmarkEnd w:id="3391"/>
      <w:bookmarkEnd w:id="3392"/>
      <w:bookmarkEnd w:id="3393"/>
      <w:bookmarkEnd w:id="3394"/>
      <w:bookmarkEnd w:id="3395"/>
      <w:bookmarkEnd w:id="3396"/>
      <w:bookmarkEnd w:id="3397"/>
      <w:bookmarkEnd w:id="3398"/>
    </w:p>
    <w:p w14:paraId="27A478A0">
      <w:pPr>
        <w:spacing w:line="360" w:lineRule="auto"/>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发包人（全称）：</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p>
    <w:p w14:paraId="64B92C81">
      <w:pPr>
        <w:spacing w:line="360" w:lineRule="auto"/>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承包人（全称）：</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p>
    <w:p w14:paraId="6E0885E6">
      <w:pPr>
        <w:spacing w:line="360" w:lineRule="auto"/>
        <w:rPr>
          <w:rFonts w:ascii="Times New Roman" w:hAnsi="Times New Roman" w:cs="Times New Roman"/>
          <w:color w:val="auto"/>
          <w:highlight w:val="none"/>
          <w:shd w:val="clear" w:color="auto" w:fill="auto"/>
        </w:rPr>
      </w:pPr>
    </w:p>
    <w:p w14:paraId="63EC385C">
      <w:pPr>
        <w:spacing w:line="360" w:lineRule="auto"/>
        <w:ind w:firstLine="42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发包人和承包人根据《中华人民共和国建筑法》和《建设工程质量管理条例》，经协商一致就</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（工程全称）签订工程质量保修书。</w:t>
      </w:r>
    </w:p>
    <w:p w14:paraId="7F752384">
      <w:pPr>
        <w:spacing w:line="360" w:lineRule="auto"/>
        <w:ind w:firstLine="420" w:firstLineChars="200"/>
        <w:rPr>
          <w:rFonts w:ascii="Times New Roman" w:hAnsi="Times New Roman" w:eastAsia="黑体" w:cs="Times New Roman"/>
          <w:color w:val="auto"/>
          <w:highlight w:val="none"/>
          <w:shd w:val="clear" w:color="auto" w:fill="auto"/>
        </w:rPr>
      </w:pPr>
      <w:r>
        <w:rPr>
          <w:rFonts w:hint="default" w:ascii="Times New Roman" w:hAnsi="Times New Roman" w:eastAsia="黑体" w:cs="Times New Roman"/>
          <w:color w:val="auto"/>
          <w:highlight w:val="none"/>
          <w:shd w:val="clear" w:color="auto" w:fill="auto"/>
        </w:rPr>
        <w:t>一、工程质量保修范围和内容</w:t>
      </w:r>
    </w:p>
    <w:p w14:paraId="1E2BBCFF">
      <w:pPr>
        <w:spacing w:line="360" w:lineRule="auto"/>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承包人在质量保修期内，按照有关法律规定和合同约定，承担工程质量保修责任。工程总承包单位应当对其承包的全部建设工程质量负责，分包单位对其分包工程的质量负责，分包不免除工程总承包单位对其承包的全部建设工程所负的质量责任。</w:t>
      </w:r>
    </w:p>
    <w:p w14:paraId="7071F7EA">
      <w:pPr>
        <w:spacing w:line="360" w:lineRule="auto"/>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质量保修范围包括</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，以及双方约定的其他项目。具体保修的内容，双方约定如下：</w:t>
      </w:r>
    </w:p>
    <w:p w14:paraId="7F58D88E">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w:t>
      </w:r>
    </w:p>
    <w:p w14:paraId="0FCED4E3">
      <w:pPr>
        <w:spacing w:line="360" w:lineRule="auto"/>
        <w:ind w:firstLine="420" w:firstLineChars="200"/>
        <w:rPr>
          <w:rFonts w:ascii="Times New Roman" w:hAnsi="Times New Roman" w:eastAsia="黑体" w:cs="Times New Roman"/>
          <w:color w:val="auto"/>
          <w:highlight w:val="none"/>
          <w:shd w:val="clear" w:color="auto" w:fill="auto"/>
        </w:rPr>
      </w:pPr>
      <w:r>
        <w:rPr>
          <w:rFonts w:hint="default" w:ascii="Times New Roman" w:hAnsi="Times New Roman" w:eastAsia="黑体" w:cs="Times New Roman"/>
          <w:color w:val="auto"/>
          <w:highlight w:val="none"/>
          <w:shd w:val="clear" w:color="auto" w:fill="auto"/>
        </w:rPr>
        <w:t>二、质量保修期</w:t>
      </w:r>
    </w:p>
    <w:p w14:paraId="2C2CE803">
      <w:pPr>
        <w:spacing w:line="360" w:lineRule="auto"/>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根据《建设工程质量管理条例》及有关规定，工程的质量保修期如下：</w:t>
      </w:r>
    </w:p>
    <w:p w14:paraId="7D7AD807">
      <w:pPr>
        <w:spacing w:line="360" w:lineRule="auto"/>
        <w:ind w:firstLine="426"/>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eastAsia="zh-CN"/>
        </w:rPr>
        <w:t>1.</w:t>
      </w:r>
      <w:r>
        <w:rPr>
          <w:rFonts w:hint="default" w:ascii="Times New Roman" w:hAnsi="Times New Roman" w:cs="Times New Roman"/>
          <w:color w:val="auto"/>
          <w:highlight w:val="none"/>
          <w:shd w:val="clear" w:color="auto" w:fill="auto"/>
        </w:rPr>
        <w:t>桥梁工程为</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年（建议桥梁隧道主体结构工程为设计文件规定的合理使用年限）；</w:t>
      </w:r>
    </w:p>
    <w:p w14:paraId="7906A0AC">
      <w:pPr>
        <w:spacing w:line="360" w:lineRule="auto"/>
        <w:ind w:firstLine="426"/>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eastAsia="zh-CN"/>
        </w:rPr>
        <w:t>2.</w:t>
      </w:r>
      <w:r>
        <w:rPr>
          <w:rFonts w:hint="default" w:ascii="Times New Roman" w:hAnsi="Times New Roman" w:cs="Times New Roman"/>
          <w:color w:val="auto"/>
          <w:highlight w:val="none"/>
          <w:shd w:val="clear" w:color="auto" w:fill="auto"/>
        </w:rPr>
        <w:t>道路工程为</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年（建议路基、路面、桥面为</w:t>
      </w:r>
      <w:r>
        <w:rPr>
          <w:rFonts w:ascii="Times New Roman" w:hAnsi="Times New Roman" w:cs="Times New Roman"/>
          <w:color w:val="auto"/>
          <w:highlight w:val="none"/>
          <w:shd w:val="clear" w:color="auto" w:fill="auto"/>
        </w:rPr>
        <w:t>2</w:t>
      </w:r>
      <w:r>
        <w:rPr>
          <w:rFonts w:hint="default" w:ascii="Times New Roman" w:hAnsi="Times New Roman" w:cs="Times New Roman"/>
          <w:color w:val="auto"/>
          <w:highlight w:val="none"/>
          <w:shd w:val="clear" w:color="auto" w:fill="auto"/>
        </w:rPr>
        <w:t>年）；</w:t>
      </w:r>
    </w:p>
    <w:p w14:paraId="340CBC24">
      <w:pPr>
        <w:spacing w:line="360" w:lineRule="auto"/>
        <w:ind w:firstLine="426"/>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eastAsia="zh-CN"/>
        </w:rPr>
        <w:t>3.</w:t>
      </w:r>
      <w:r>
        <w:rPr>
          <w:rFonts w:hint="default" w:ascii="Times New Roman" w:hAnsi="Times New Roman" w:cs="Times New Roman"/>
          <w:color w:val="auto"/>
          <w:highlight w:val="none"/>
          <w:shd w:val="clear" w:color="auto" w:fill="auto"/>
        </w:rPr>
        <w:t>排水（雨水）工程为</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年（建议道路工程中的排水工程为</w:t>
      </w:r>
      <w:r>
        <w:rPr>
          <w:rFonts w:ascii="Times New Roman" w:hAnsi="Times New Roman" w:cs="Times New Roman"/>
          <w:color w:val="auto"/>
          <w:highlight w:val="none"/>
          <w:shd w:val="clear" w:color="auto" w:fill="auto"/>
        </w:rPr>
        <w:t>3</w:t>
      </w:r>
      <w:r>
        <w:rPr>
          <w:rFonts w:hint="default" w:ascii="Times New Roman" w:hAnsi="Times New Roman" w:cs="Times New Roman"/>
          <w:color w:val="auto"/>
          <w:highlight w:val="none"/>
          <w:shd w:val="clear" w:color="auto" w:fill="auto"/>
        </w:rPr>
        <w:t>年）；</w:t>
      </w:r>
    </w:p>
    <w:p w14:paraId="2E84DFA8">
      <w:pPr>
        <w:spacing w:line="360" w:lineRule="auto"/>
        <w:ind w:firstLine="426"/>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eastAsia="zh-CN"/>
        </w:rPr>
        <w:t>4.</w:t>
      </w:r>
      <w:r>
        <w:rPr>
          <w:rFonts w:hint="default" w:ascii="Times New Roman" w:hAnsi="Times New Roman" w:cs="Times New Roman"/>
          <w:color w:val="auto"/>
          <w:highlight w:val="none"/>
          <w:shd w:val="clear" w:color="auto" w:fill="auto"/>
        </w:rPr>
        <w:t>绿化工程为</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u w:val="single"/>
          <w:shd w:val="clear" w:color="auto" w:fill="auto"/>
        </w:rPr>
        <w:t>单位工程竣工验收合格后</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年</w:t>
      </w:r>
      <w:r>
        <w:rPr>
          <w:rFonts w:hint="default" w:ascii="Times New Roman" w:hAnsi="Times New Roman" w:cs="Times New Roman"/>
          <w:color w:val="auto"/>
          <w:highlight w:val="none"/>
          <w:shd w:val="clear" w:color="auto" w:fill="auto"/>
        </w:rPr>
        <w:t>；</w:t>
      </w:r>
    </w:p>
    <w:p w14:paraId="2D8B164D">
      <w:pPr>
        <w:spacing w:line="360" w:lineRule="auto"/>
        <w:ind w:firstLine="426"/>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 xml:space="preserve">5.  </w:t>
      </w:r>
      <w:r>
        <w:rPr>
          <w:rFonts w:hint="default" w:ascii="Times New Roman" w:hAnsi="Times New Roman" w:cs="Times New Roman"/>
          <w:color w:val="auto"/>
          <w:highlight w:val="none"/>
          <w:shd w:val="clear" w:color="auto" w:fill="auto"/>
        </w:rPr>
        <w:t>地下防水工程为</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年（建议为</w:t>
      </w:r>
      <w:r>
        <w:rPr>
          <w:rFonts w:ascii="Times New Roman" w:hAnsi="Times New Roman" w:cs="Times New Roman"/>
          <w:color w:val="auto"/>
          <w:highlight w:val="none"/>
          <w:shd w:val="clear" w:color="auto" w:fill="auto"/>
        </w:rPr>
        <w:t>5</w:t>
      </w:r>
      <w:r>
        <w:rPr>
          <w:rFonts w:hint="default" w:ascii="Times New Roman" w:hAnsi="Times New Roman" w:cs="Times New Roman"/>
          <w:color w:val="auto"/>
          <w:highlight w:val="none"/>
          <w:shd w:val="clear" w:color="auto" w:fill="auto"/>
        </w:rPr>
        <w:t>年）；</w:t>
      </w:r>
    </w:p>
    <w:p w14:paraId="09134EBD">
      <w:pPr>
        <w:spacing w:line="360" w:lineRule="auto"/>
        <w:ind w:firstLine="426"/>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eastAsia="zh-CN"/>
        </w:rPr>
        <w:t>6.</w:t>
      </w:r>
      <w:r>
        <w:rPr>
          <w:rFonts w:hint="default" w:ascii="Times New Roman" w:hAnsi="Times New Roman" w:cs="Times New Roman"/>
          <w:color w:val="auto"/>
          <w:highlight w:val="none"/>
          <w:shd w:val="clear" w:color="auto" w:fill="auto"/>
        </w:rPr>
        <w:t>其他附属工程为</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年；</w:t>
      </w:r>
    </w:p>
    <w:p w14:paraId="4A681AD6">
      <w:pPr>
        <w:spacing w:line="360" w:lineRule="auto"/>
        <w:ind w:firstLine="420" w:firstLineChars="200"/>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eastAsia="zh-CN"/>
        </w:rPr>
        <w:t>7.</w:t>
      </w:r>
      <w:r>
        <w:rPr>
          <w:rFonts w:hint="default" w:ascii="Times New Roman" w:hAnsi="Times New Roman" w:cs="Times New Roman"/>
          <w:color w:val="auto"/>
          <w:highlight w:val="none"/>
          <w:shd w:val="clear" w:color="auto" w:fill="auto"/>
        </w:rPr>
        <w:t>其他项目保修期限约定如下：</w:t>
      </w:r>
    </w:p>
    <w:p w14:paraId="03814FBE">
      <w:pPr>
        <w:spacing w:line="360" w:lineRule="auto"/>
        <w:ind w:firstLine="420" w:firstLineChars="200"/>
        <w:rPr>
          <w:rFonts w:ascii="Times New Roman" w:hAnsi="Times New Roman" w:cs="Times New Roman"/>
          <w:color w:val="auto"/>
          <w:highlight w:val="none"/>
          <w:shd w:val="clear" w:color="auto" w:fill="auto"/>
        </w:rPr>
      </w:pP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w:t>
      </w:r>
    </w:p>
    <w:p w14:paraId="639CB598">
      <w:pPr>
        <w:spacing w:line="360" w:lineRule="auto"/>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质量保修期自工程竣工验收合格之日起计算。</w:t>
      </w:r>
    </w:p>
    <w:p w14:paraId="10F16976">
      <w:pPr>
        <w:spacing w:line="360" w:lineRule="auto"/>
        <w:ind w:firstLine="420" w:firstLineChars="200"/>
        <w:rPr>
          <w:rFonts w:ascii="Times New Roman" w:hAnsi="Times New Roman" w:eastAsia="黑体" w:cs="Times New Roman"/>
          <w:color w:val="auto"/>
          <w:highlight w:val="none"/>
          <w:shd w:val="clear" w:color="auto" w:fill="auto"/>
        </w:rPr>
      </w:pPr>
      <w:r>
        <w:rPr>
          <w:rFonts w:hint="default" w:ascii="Times New Roman" w:hAnsi="Times New Roman" w:eastAsia="黑体" w:cs="Times New Roman"/>
          <w:color w:val="auto"/>
          <w:highlight w:val="none"/>
          <w:shd w:val="clear" w:color="auto" w:fill="auto"/>
        </w:rPr>
        <w:t>三、缺陷责任期</w:t>
      </w:r>
    </w:p>
    <w:p w14:paraId="6AC7B133">
      <w:pPr>
        <w:spacing w:line="360" w:lineRule="auto"/>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工程缺陷责任期为</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个月（最长不超过</w:t>
      </w:r>
      <w:r>
        <w:rPr>
          <w:rFonts w:ascii="Times New Roman" w:hAnsi="Times New Roman" w:cs="Times New Roman"/>
          <w:color w:val="auto"/>
          <w:highlight w:val="none"/>
          <w:shd w:val="clear" w:color="auto" w:fill="auto"/>
        </w:rPr>
        <w:t>24</w:t>
      </w:r>
      <w:r>
        <w:rPr>
          <w:rFonts w:hint="default" w:ascii="Times New Roman" w:hAnsi="Times New Roman" w:cs="Times New Roman"/>
          <w:color w:val="auto"/>
          <w:highlight w:val="none"/>
          <w:shd w:val="clear" w:color="auto" w:fill="auto"/>
        </w:rPr>
        <w:t>个月），缺陷责任期自工程竣工验收合格之日起计算。单位工程先于全部工程进行验收，单位工程缺陷责任期自单位工程验收合格之日起算。</w:t>
      </w:r>
    </w:p>
    <w:p w14:paraId="2193FA74">
      <w:pPr>
        <w:spacing w:line="360" w:lineRule="auto"/>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缺陷责任期</w:t>
      </w:r>
      <w:r>
        <w:rPr>
          <w:rFonts w:hint="default" w:ascii="Times New Roman" w:hAnsi="Times New Roman" w:cs="Times New Roman"/>
          <w:color w:val="auto"/>
          <w:highlight w:val="none"/>
          <w:u w:val="single"/>
          <w:shd w:val="clear" w:color="auto" w:fill="auto"/>
        </w:rPr>
        <w:t>满</w:t>
      </w:r>
      <w:r>
        <w:rPr>
          <w:rFonts w:hint="default" w:ascii="Times New Roman" w:hAnsi="Times New Roman" w:cs="Times New Roman"/>
          <w:color w:val="auto"/>
          <w:highlight w:val="none"/>
          <w:shd w:val="clear" w:color="auto" w:fill="auto"/>
        </w:rPr>
        <w:t>之日起</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天</w:t>
      </w:r>
      <w:r>
        <w:rPr>
          <w:rFonts w:hint="default" w:ascii="Times New Roman" w:hAnsi="Times New Roman" w:cs="Times New Roman"/>
          <w:color w:val="auto"/>
          <w:highlight w:val="none"/>
          <w:u w:val="single"/>
          <w:shd w:val="clear" w:color="auto" w:fill="auto"/>
        </w:rPr>
        <w:t>（按</w:t>
      </w:r>
      <w:r>
        <w:rPr>
          <w:rFonts w:ascii="Times New Roman" w:hAnsi="Times New Roman" w:cs="Times New Roman"/>
          <w:color w:val="auto"/>
          <w:highlight w:val="none"/>
          <w:u w:val="single"/>
          <w:shd w:val="clear" w:color="auto" w:fill="auto"/>
        </w:rPr>
        <w:t>合同约定期限）</w:t>
      </w:r>
      <w:r>
        <w:rPr>
          <w:rFonts w:hint="default" w:ascii="Times New Roman" w:hAnsi="Times New Roman" w:cs="Times New Roman"/>
          <w:color w:val="auto"/>
          <w:highlight w:val="none"/>
          <w:u w:val="single"/>
          <w:shd w:val="clear" w:color="auto" w:fill="auto"/>
        </w:rPr>
        <w:t>，</w:t>
      </w:r>
      <w:r>
        <w:rPr>
          <w:rFonts w:hint="default" w:ascii="Times New Roman" w:hAnsi="Times New Roman" w:cs="Times New Roman"/>
          <w:color w:val="auto"/>
          <w:highlight w:val="none"/>
          <w:shd w:val="clear" w:color="auto" w:fill="auto"/>
        </w:rPr>
        <w:t>发包人应退还剩余的质量保证金。</w:t>
      </w:r>
    </w:p>
    <w:p w14:paraId="171D3F49">
      <w:pPr>
        <w:spacing w:line="360" w:lineRule="auto"/>
        <w:ind w:firstLine="420" w:firstLineChars="200"/>
        <w:rPr>
          <w:rFonts w:ascii="Times New Roman" w:hAnsi="Times New Roman" w:eastAsia="黑体" w:cs="Times New Roman"/>
          <w:color w:val="auto"/>
          <w:highlight w:val="none"/>
          <w:shd w:val="clear" w:color="auto" w:fill="auto"/>
        </w:rPr>
      </w:pPr>
      <w:r>
        <w:rPr>
          <w:rFonts w:hint="default" w:ascii="Times New Roman" w:hAnsi="Times New Roman" w:eastAsia="黑体" w:cs="Times New Roman"/>
          <w:color w:val="auto"/>
          <w:highlight w:val="none"/>
          <w:shd w:val="clear" w:color="auto" w:fill="auto"/>
        </w:rPr>
        <w:t>四、质量保修责任</w:t>
      </w:r>
    </w:p>
    <w:p w14:paraId="1F5720F2">
      <w:pPr>
        <w:spacing w:line="360" w:lineRule="auto"/>
        <w:ind w:firstLine="420" w:firstLineChars="200"/>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eastAsia="zh-CN"/>
        </w:rPr>
        <w:t>1.</w:t>
      </w:r>
      <w:r>
        <w:rPr>
          <w:rFonts w:hint="default" w:ascii="Times New Roman" w:hAnsi="Times New Roman" w:cs="Times New Roman"/>
          <w:color w:val="auto"/>
          <w:highlight w:val="none"/>
          <w:shd w:val="clear" w:color="auto" w:fill="auto"/>
        </w:rPr>
        <w:t>属于保修范围、内容的项目，承包人应当在接到保修通知之日起</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天内派人保修。承包人不在约定期限内派人保修的，发包人可以委托他人修理，修理费用从质量保证金内扣除。</w:t>
      </w:r>
    </w:p>
    <w:p w14:paraId="7F5A638B">
      <w:pPr>
        <w:spacing w:line="360" w:lineRule="auto"/>
        <w:ind w:firstLine="420" w:firstLineChars="200"/>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eastAsia="zh-CN"/>
        </w:rPr>
        <w:t>2.</w:t>
      </w:r>
      <w:r>
        <w:rPr>
          <w:rFonts w:hint="default" w:ascii="Times New Roman" w:hAnsi="Times New Roman" w:cs="Times New Roman"/>
          <w:color w:val="auto"/>
          <w:highlight w:val="none"/>
          <w:shd w:val="clear" w:color="auto" w:fill="auto"/>
        </w:rPr>
        <w:t>发生紧急事故需抢修的，承包人在接到事故通知后，应当立即到达事故现场抢修。</w:t>
      </w:r>
    </w:p>
    <w:p w14:paraId="1232CC35">
      <w:pPr>
        <w:spacing w:line="360" w:lineRule="auto"/>
        <w:ind w:firstLine="420" w:firstLineChars="200"/>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eastAsia="zh-CN"/>
        </w:rPr>
        <w:t>3.</w:t>
      </w:r>
      <w:r>
        <w:rPr>
          <w:rFonts w:hint="default" w:ascii="Times New Roman" w:hAnsi="Times New Roman" w:cs="Times New Roman"/>
          <w:color w:val="auto"/>
          <w:highlight w:val="none"/>
          <w:shd w:val="clear" w:color="auto" w:fill="auto"/>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0BAC1866">
      <w:pPr>
        <w:spacing w:line="360" w:lineRule="auto"/>
        <w:ind w:firstLine="420" w:firstLineChars="200"/>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eastAsia="zh-CN"/>
        </w:rPr>
        <w:t>4.</w:t>
      </w:r>
      <w:r>
        <w:rPr>
          <w:rFonts w:hint="default" w:ascii="Times New Roman" w:hAnsi="Times New Roman" w:cs="Times New Roman"/>
          <w:color w:val="auto"/>
          <w:highlight w:val="none"/>
          <w:shd w:val="clear" w:color="auto" w:fill="auto"/>
        </w:rPr>
        <w:t>质量保修完成后，由发包人组织验收。</w:t>
      </w:r>
    </w:p>
    <w:p w14:paraId="2D6D0B98">
      <w:pPr>
        <w:spacing w:line="360" w:lineRule="auto"/>
        <w:ind w:firstLine="420" w:firstLineChars="200"/>
        <w:rPr>
          <w:rFonts w:ascii="Times New Roman" w:hAnsi="Times New Roman" w:eastAsia="黑体" w:cs="Times New Roman"/>
          <w:color w:val="auto"/>
          <w:highlight w:val="none"/>
          <w:shd w:val="clear" w:color="auto" w:fill="auto"/>
        </w:rPr>
      </w:pPr>
      <w:r>
        <w:rPr>
          <w:rFonts w:hint="default" w:ascii="Times New Roman" w:hAnsi="Times New Roman" w:eastAsia="黑体" w:cs="Times New Roman"/>
          <w:color w:val="auto"/>
          <w:highlight w:val="none"/>
          <w:shd w:val="clear" w:color="auto" w:fill="auto"/>
        </w:rPr>
        <w:t>五、保修费用</w:t>
      </w:r>
    </w:p>
    <w:p w14:paraId="598BB028">
      <w:pPr>
        <w:spacing w:line="360" w:lineRule="auto"/>
        <w:ind w:firstLine="42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保修费用由造成质量缺陷的责任方承担。</w:t>
      </w:r>
    </w:p>
    <w:p w14:paraId="068897B2">
      <w:pPr>
        <w:spacing w:line="360" w:lineRule="auto"/>
        <w:ind w:firstLine="420" w:firstLineChars="200"/>
        <w:rPr>
          <w:rFonts w:ascii="Times New Roman" w:hAnsi="Times New Roman" w:eastAsia="黑体" w:cs="Times New Roman"/>
          <w:color w:val="auto"/>
          <w:highlight w:val="none"/>
          <w:u w:val="single"/>
          <w:shd w:val="clear" w:color="auto" w:fill="auto"/>
        </w:rPr>
      </w:pPr>
      <w:r>
        <w:rPr>
          <w:rFonts w:hint="default" w:ascii="Times New Roman" w:hAnsi="Times New Roman" w:eastAsia="黑体" w:cs="Times New Roman"/>
          <w:color w:val="auto"/>
          <w:highlight w:val="none"/>
          <w:shd w:val="clear" w:color="auto" w:fill="auto"/>
        </w:rPr>
        <w:t>六、双方约定的其他工程质量保修事项：</w:t>
      </w:r>
      <w:r>
        <w:rPr>
          <w:rFonts w:ascii="Times New Roman" w:hAnsi="Times New Roman" w:eastAsia="黑体" w:cs="Times New Roman"/>
          <w:color w:val="auto"/>
          <w:highlight w:val="none"/>
          <w:u w:val="single"/>
          <w:shd w:val="clear" w:color="auto" w:fill="auto"/>
        </w:rPr>
        <w:t xml:space="preserve">                                          </w:t>
      </w:r>
    </w:p>
    <w:p w14:paraId="0A5D7444">
      <w:pPr>
        <w:spacing w:line="360" w:lineRule="auto"/>
        <w:jc w:val="left"/>
        <w:rPr>
          <w:rFonts w:ascii="Times New Roman" w:hAnsi="Times New Roman" w:cs="Times New Roman"/>
          <w:color w:val="auto"/>
          <w:highlight w:val="none"/>
          <w:shd w:val="clear" w:color="auto" w:fill="auto"/>
        </w:rPr>
      </w:pP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w:t>
      </w:r>
    </w:p>
    <w:p w14:paraId="3D89A87E">
      <w:pPr>
        <w:spacing w:line="360" w:lineRule="auto"/>
        <w:ind w:firstLine="399" w:firstLineChars="19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工程质量保修书由发包人、承包人在工程竣工验收前共同签署，作为施工合同附件，其有效期限至保修期满。</w:t>
      </w:r>
    </w:p>
    <w:p w14:paraId="52FBDA03">
      <w:pPr>
        <w:spacing w:line="360" w:lineRule="auto"/>
        <w:ind w:firstLine="420"/>
        <w:rPr>
          <w:rFonts w:ascii="Times New Roman" w:hAnsi="Times New Roman" w:cs="Times New Roman"/>
          <w:color w:val="auto"/>
          <w:highlight w:val="none"/>
          <w:shd w:val="clear" w:color="auto" w:fill="auto"/>
        </w:rPr>
      </w:pPr>
    </w:p>
    <w:p w14:paraId="5DA95732">
      <w:pPr>
        <w:spacing w:line="360" w:lineRule="auto"/>
        <w:ind w:firstLine="420"/>
        <w:rPr>
          <w:rFonts w:ascii="Times New Roman" w:hAnsi="Times New Roman" w:cs="Times New Roman"/>
          <w:color w:val="auto"/>
          <w:highlight w:val="none"/>
          <w:shd w:val="clear" w:color="auto" w:fill="auto"/>
        </w:rPr>
      </w:pPr>
    </w:p>
    <w:p w14:paraId="133B111F">
      <w:pPr>
        <w:spacing w:line="360" w:lineRule="auto"/>
        <w:rPr>
          <w:rFonts w:hint="eastAsia" w:ascii="Times New Roman" w:hAnsi="Times New Roman" w:eastAsia="宋体" w:cs="Times New Roman"/>
          <w:color w:val="auto"/>
          <w:highlight w:val="none"/>
          <w:shd w:val="clear" w:color="auto" w:fill="auto"/>
          <w:lang w:eastAsia="zh-CN"/>
        </w:rPr>
      </w:pPr>
      <w:r>
        <w:rPr>
          <w:rFonts w:ascii="Times New Roman" w:hAnsi="Times New Roman" w:cs="Times New Roman"/>
          <w:color w:val="auto"/>
          <w:highlight w:val="none"/>
          <w:shd w:val="clear" w:color="auto" w:fill="auto"/>
        </w:rPr>
        <w:t>发包人</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shd w:val="clear" w:color="auto" w:fill="auto"/>
        </w:rPr>
        <w:t>公章</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shd w:val="clear" w:color="auto" w:fill="auto"/>
        </w:rPr>
        <w:t>：</w:t>
      </w:r>
      <w:r>
        <w:rPr>
          <w:rFonts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eastAsia="zh-CN"/>
        </w:rPr>
        <w:t xml:space="preserve">  </w:t>
      </w:r>
      <w:r>
        <w:rPr>
          <w:rFonts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eastAsia="zh-CN"/>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承包人</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shd w:val="clear" w:color="auto" w:fill="auto"/>
        </w:rPr>
        <w:t>公章</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shd w:val="clear" w:color="auto" w:fill="auto"/>
        </w:rPr>
        <w:t>：</w:t>
      </w:r>
      <w:r>
        <w:rPr>
          <w:rFonts w:hint="eastAsia" w:cs="Times New Roman"/>
          <w:color w:val="auto"/>
          <w:highlight w:val="none"/>
          <w:u w:val="single"/>
          <w:shd w:val="clear" w:color="auto" w:fill="auto"/>
          <w:lang w:eastAsia="zh-CN"/>
        </w:rPr>
        <w:t xml:space="preserve">  </w:t>
      </w:r>
      <w:r>
        <w:rPr>
          <w:rFonts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eastAsia="zh-CN"/>
        </w:rPr>
        <w:t xml:space="preserve">  </w:t>
      </w:r>
    </w:p>
    <w:p w14:paraId="1FA37CC5">
      <w:pPr>
        <w:spacing w:line="360" w:lineRule="auto"/>
        <w:rPr>
          <w:rFonts w:hint="eastAsia" w:ascii="Times New Roman" w:hAnsi="Times New Roman" w:eastAsia="宋体" w:cs="Times New Roman"/>
          <w:color w:val="auto"/>
          <w:highlight w:val="none"/>
          <w:shd w:val="clear" w:color="auto" w:fill="auto"/>
          <w:lang w:eastAsia="zh-CN"/>
        </w:rPr>
      </w:pPr>
      <w:r>
        <w:rPr>
          <w:rFonts w:ascii="Times New Roman" w:hAnsi="Times New Roman" w:cs="Times New Roman"/>
          <w:color w:val="auto"/>
          <w:highlight w:val="none"/>
          <w:shd w:val="clear" w:color="auto" w:fill="auto"/>
        </w:rPr>
        <w:t>地  址：</w:t>
      </w:r>
      <w:r>
        <w:rPr>
          <w:rFonts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eastAsia="zh-CN"/>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地  址：</w:t>
      </w:r>
      <w:r>
        <w:rPr>
          <w:rFonts w:hint="eastAsia" w:cs="Times New Roman"/>
          <w:color w:val="auto"/>
          <w:highlight w:val="none"/>
          <w:u w:val="single"/>
          <w:shd w:val="clear" w:color="auto" w:fill="auto"/>
          <w:lang w:eastAsia="zh-CN"/>
        </w:rPr>
        <w:t xml:space="preserve">            </w:t>
      </w:r>
      <w:r>
        <w:rPr>
          <w:rFonts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val="en-US" w:eastAsia="zh-CN"/>
        </w:rPr>
        <w:t xml:space="preserve">   </w:t>
      </w:r>
      <w:r>
        <w:rPr>
          <w:rFonts w:hint="default"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eastAsia="zh-CN"/>
        </w:rPr>
        <w:t xml:space="preserve">  </w:t>
      </w:r>
    </w:p>
    <w:p w14:paraId="4FBA466E">
      <w:pPr>
        <w:spacing w:line="360" w:lineRule="auto"/>
        <w:rPr>
          <w:rFonts w:hint="eastAsia" w:ascii="Times New Roman" w:hAnsi="Times New Roman" w:eastAsia="宋体" w:cs="Times New Roman"/>
          <w:color w:val="auto"/>
          <w:highlight w:val="none"/>
          <w:shd w:val="clear" w:color="auto" w:fill="auto"/>
          <w:lang w:eastAsia="zh-CN"/>
        </w:rPr>
      </w:pPr>
      <w:r>
        <w:rPr>
          <w:rFonts w:ascii="Times New Roman" w:hAnsi="Times New Roman" w:cs="Times New Roman"/>
          <w:color w:val="auto"/>
          <w:highlight w:val="none"/>
          <w:shd w:val="clear" w:color="auto" w:fill="auto"/>
        </w:rPr>
        <w:t>法定代表人</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shd w:val="clear" w:color="auto" w:fill="auto"/>
        </w:rPr>
        <w:t>签字</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shd w:val="clear" w:color="auto" w:fill="auto"/>
        </w:rPr>
        <w:t>：</w:t>
      </w:r>
      <w:r>
        <w:rPr>
          <w:rFonts w:hint="eastAsia" w:cs="Times New Roman"/>
          <w:color w:val="auto"/>
          <w:highlight w:val="none"/>
          <w:u w:val="single"/>
          <w:shd w:val="clear" w:color="auto" w:fill="auto"/>
          <w:lang w:eastAsia="zh-CN"/>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法定代表人</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shd w:val="clear" w:color="auto" w:fill="auto"/>
        </w:rPr>
        <w:t>签字</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shd w:val="clear" w:color="auto" w:fill="auto"/>
        </w:rPr>
        <w:t>：</w:t>
      </w:r>
      <w:r>
        <w:rPr>
          <w:rFonts w:hint="eastAsia" w:cs="Times New Roman"/>
          <w:color w:val="auto"/>
          <w:highlight w:val="none"/>
          <w:u w:val="single"/>
          <w:shd w:val="clear" w:color="auto" w:fill="auto"/>
          <w:lang w:eastAsia="zh-CN"/>
        </w:rPr>
        <w:t xml:space="preserve">  </w:t>
      </w:r>
      <w:r>
        <w:rPr>
          <w:rFonts w:hint="default"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val="en-US" w:eastAsia="zh-CN"/>
        </w:rPr>
        <w:t xml:space="preserve"> </w:t>
      </w:r>
      <w:r>
        <w:rPr>
          <w:rFonts w:hint="default"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eastAsia="zh-CN"/>
        </w:rPr>
        <w:t xml:space="preserve">  </w:t>
      </w:r>
    </w:p>
    <w:p w14:paraId="6C361F14">
      <w:pPr>
        <w:spacing w:line="360" w:lineRule="auto"/>
        <w:rPr>
          <w:rFonts w:hint="eastAsia" w:ascii="Times New Roman" w:hAnsi="Times New Roman" w:eastAsia="宋体" w:cs="Times New Roman"/>
          <w:color w:val="auto"/>
          <w:highlight w:val="none"/>
          <w:shd w:val="clear" w:color="auto" w:fill="auto"/>
          <w:lang w:eastAsia="zh-CN"/>
        </w:rPr>
      </w:pPr>
      <w:r>
        <w:rPr>
          <w:rFonts w:ascii="Times New Roman" w:hAnsi="Times New Roman" w:cs="Times New Roman"/>
          <w:color w:val="auto"/>
          <w:highlight w:val="none"/>
          <w:shd w:val="clear" w:color="auto" w:fill="auto"/>
        </w:rPr>
        <w:t>委托代理人</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shd w:val="clear" w:color="auto" w:fill="auto"/>
        </w:rPr>
        <w:t>签字</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shd w:val="clear" w:color="auto" w:fill="auto"/>
        </w:rPr>
        <w:t>：</w:t>
      </w:r>
      <w:r>
        <w:rPr>
          <w:rFonts w:hint="eastAsia" w:cs="Times New Roman"/>
          <w:color w:val="auto"/>
          <w:highlight w:val="none"/>
          <w:u w:val="single"/>
          <w:shd w:val="clear" w:color="auto" w:fill="auto"/>
          <w:lang w:eastAsia="zh-CN"/>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委托代理人</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shd w:val="clear" w:color="auto" w:fill="auto"/>
        </w:rPr>
        <w:t>签字</w:t>
      </w:r>
      <w:r>
        <w:rPr>
          <w:rFonts w:hint="default" w:ascii="Times New Roman" w:hAnsi="Times New Roman" w:cs="Times New Roman"/>
          <w:color w:val="auto"/>
          <w:highlight w:val="none"/>
          <w:shd w:val="clear" w:color="auto" w:fill="auto"/>
        </w:rPr>
        <w:t>）</w:t>
      </w:r>
      <w:r>
        <w:rPr>
          <w:rFonts w:ascii="Times New Roman" w:hAnsi="Times New Roman" w:cs="Times New Roman"/>
          <w:color w:val="auto"/>
          <w:highlight w:val="none"/>
          <w:shd w:val="clear" w:color="auto" w:fill="auto"/>
        </w:rPr>
        <w:t>：</w:t>
      </w:r>
      <w:r>
        <w:rPr>
          <w:rFonts w:hint="eastAsia" w:cs="Times New Roman"/>
          <w:color w:val="auto"/>
          <w:highlight w:val="none"/>
          <w:u w:val="single"/>
          <w:shd w:val="clear" w:color="auto" w:fill="auto"/>
          <w:lang w:eastAsia="zh-CN"/>
        </w:rPr>
        <w:t xml:space="preserve">  </w:t>
      </w:r>
      <w:r>
        <w:rPr>
          <w:rFonts w:hint="default"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val="en-US" w:eastAsia="zh-CN"/>
        </w:rPr>
        <w:t xml:space="preserve"> </w:t>
      </w:r>
      <w:r>
        <w:rPr>
          <w:rFonts w:hint="default"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eastAsia="zh-CN"/>
        </w:rPr>
        <w:t xml:space="preserve">  </w:t>
      </w:r>
    </w:p>
    <w:p w14:paraId="1CF2DCF4">
      <w:pPr>
        <w:spacing w:line="360" w:lineRule="auto"/>
        <w:rPr>
          <w:rFonts w:hint="eastAsia" w:ascii="Times New Roman" w:hAnsi="Times New Roman" w:eastAsia="宋体" w:cs="Times New Roman"/>
          <w:color w:val="auto"/>
          <w:highlight w:val="none"/>
          <w:shd w:val="clear" w:color="auto" w:fill="auto"/>
          <w:lang w:eastAsia="zh-CN"/>
        </w:rPr>
      </w:pPr>
      <w:r>
        <w:rPr>
          <w:rFonts w:ascii="Times New Roman" w:hAnsi="Times New Roman" w:cs="Times New Roman"/>
          <w:color w:val="auto"/>
          <w:highlight w:val="none"/>
          <w:shd w:val="clear" w:color="auto" w:fill="auto"/>
        </w:rPr>
        <w:t>电  话：</w:t>
      </w:r>
      <w:r>
        <w:rPr>
          <w:rFonts w:hint="eastAsia" w:cs="Times New Roman"/>
          <w:color w:val="auto"/>
          <w:highlight w:val="none"/>
          <w:u w:val="single"/>
          <w:shd w:val="clear" w:color="auto" w:fill="auto"/>
          <w:lang w:eastAsia="zh-CN"/>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电  话：</w:t>
      </w:r>
      <w:r>
        <w:rPr>
          <w:rFonts w:hint="eastAsia" w:cs="Times New Roman"/>
          <w:color w:val="auto"/>
          <w:highlight w:val="none"/>
          <w:u w:val="single"/>
          <w:shd w:val="clear" w:color="auto" w:fill="auto"/>
          <w:lang w:eastAsia="zh-CN"/>
        </w:rPr>
        <w:t xml:space="preserve">            </w:t>
      </w:r>
      <w:r>
        <w:rPr>
          <w:rFonts w:hint="default"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val="en-US" w:eastAsia="zh-CN"/>
        </w:rPr>
        <w:t xml:space="preserve">   </w:t>
      </w:r>
      <w:r>
        <w:rPr>
          <w:rFonts w:hint="default"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eastAsia="zh-CN"/>
        </w:rPr>
        <w:t xml:space="preserve">  </w:t>
      </w:r>
    </w:p>
    <w:p w14:paraId="04F7C4D3">
      <w:pPr>
        <w:spacing w:line="360" w:lineRule="auto"/>
        <w:rPr>
          <w:rFonts w:hint="eastAsia" w:ascii="Times New Roman" w:hAnsi="Times New Roman" w:eastAsia="宋体" w:cs="Times New Roman"/>
          <w:color w:val="auto"/>
          <w:highlight w:val="none"/>
          <w:shd w:val="clear" w:color="auto" w:fill="auto"/>
          <w:lang w:eastAsia="zh-CN"/>
        </w:rPr>
      </w:pPr>
      <w:r>
        <w:rPr>
          <w:rFonts w:ascii="Times New Roman" w:hAnsi="Times New Roman" w:cs="Times New Roman"/>
          <w:color w:val="auto"/>
          <w:highlight w:val="none"/>
          <w:shd w:val="clear" w:color="auto" w:fill="auto"/>
        </w:rPr>
        <w:t>传  真：</w:t>
      </w:r>
      <w:r>
        <w:rPr>
          <w:rFonts w:hint="eastAsia" w:cs="Times New Roman"/>
          <w:color w:val="auto"/>
          <w:highlight w:val="none"/>
          <w:u w:val="single"/>
          <w:shd w:val="clear" w:color="auto" w:fill="auto"/>
          <w:lang w:eastAsia="zh-CN"/>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传  真：</w:t>
      </w:r>
      <w:r>
        <w:rPr>
          <w:rFonts w:hint="eastAsia" w:cs="Times New Roman"/>
          <w:color w:val="auto"/>
          <w:highlight w:val="none"/>
          <w:u w:val="single"/>
          <w:shd w:val="clear" w:color="auto" w:fill="auto"/>
          <w:lang w:eastAsia="zh-CN"/>
        </w:rPr>
        <w:t xml:space="preserve">              </w:t>
      </w:r>
      <w:r>
        <w:rPr>
          <w:rFonts w:hint="default"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val="en-US" w:eastAsia="zh-CN"/>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eastAsia="zh-CN"/>
        </w:rPr>
        <w:t xml:space="preserve">  </w:t>
      </w:r>
    </w:p>
    <w:p w14:paraId="15D382E5">
      <w:pPr>
        <w:spacing w:line="360" w:lineRule="auto"/>
        <w:rPr>
          <w:rFonts w:hint="eastAsia" w:ascii="Times New Roman" w:hAnsi="Times New Roman" w:eastAsia="宋体" w:cs="Times New Roman"/>
          <w:color w:val="auto"/>
          <w:highlight w:val="none"/>
          <w:shd w:val="clear" w:color="auto" w:fill="auto"/>
          <w:lang w:eastAsia="zh-CN"/>
        </w:rPr>
      </w:pPr>
      <w:r>
        <w:rPr>
          <w:rFonts w:ascii="Times New Roman" w:hAnsi="Times New Roman" w:cs="Times New Roman"/>
          <w:color w:val="auto"/>
          <w:highlight w:val="none"/>
          <w:shd w:val="clear" w:color="auto" w:fill="auto"/>
        </w:rPr>
        <w:t>开户银行：</w:t>
      </w:r>
      <w:r>
        <w:rPr>
          <w:rFonts w:hint="eastAsia" w:cs="Times New Roman"/>
          <w:color w:val="auto"/>
          <w:highlight w:val="none"/>
          <w:u w:val="single"/>
          <w:shd w:val="clear" w:color="auto" w:fill="auto"/>
          <w:lang w:eastAsia="zh-CN"/>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开户银行：</w:t>
      </w:r>
      <w:r>
        <w:rPr>
          <w:rFonts w:hint="eastAsia" w:cs="Times New Roman"/>
          <w:color w:val="auto"/>
          <w:highlight w:val="none"/>
          <w:u w:val="single"/>
          <w:shd w:val="clear" w:color="auto" w:fill="auto"/>
          <w:lang w:eastAsia="zh-CN"/>
        </w:rPr>
        <w:t xml:space="preserve">           </w:t>
      </w:r>
      <w:r>
        <w:rPr>
          <w:rFonts w:hint="eastAsia" w:cs="Times New Roman"/>
          <w:color w:val="auto"/>
          <w:highlight w:val="none"/>
          <w:u w:val="single"/>
          <w:shd w:val="clear" w:color="auto" w:fill="auto"/>
          <w:lang w:val="en-US" w:eastAsia="zh-CN"/>
        </w:rPr>
        <w:t xml:space="preserve">   </w:t>
      </w:r>
      <w:r>
        <w:rPr>
          <w:rFonts w:hint="eastAsia" w:cs="Times New Roman"/>
          <w:color w:val="auto"/>
          <w:highlight w:val="none"/>
          <w:u w:val="single"/>
          <w:shd w:val="clear" w:color="auto" w:fill="auto"/>
          <w:lang w:eastAsia="zh-CN"/>
        </w:rPr>
        <w:t xml:space="preserve"> </w:t>
      </w:r>
      <w:r>
        <w:rPr>
          <w:rFonts w:hint="default"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eastAsia="zh-CN"/>
        </w:rPr>
        <w:t xml:space="preserve">    </w:t>
      </w:r>
    </w:p>
    <w:p w14:paraId="7B406F1C">
      <w:pPr>
        <w:tabs>
          <w:tab w:val="left" w:pos="2880"/>
          <w:tab w:val="left" w:pos="3060"/>
          <w:tab w:val="left" w:pos="4500"/>
        </w:tabs>
        <w:spacing w:line="360" w:lineRule="auto"/>
        <w:rPr>
          <w:rFonts w:hint="eastAsia" w:ascii="Times New Roman" w:hAnsi="Times New Roman" w:eastAsia="宋体" w:cs="Times New Roman"/>
          <w:color w:val="auto"/>
          <w:highlight w:val="none"/>
          <w:shd w:val="clear" w:color="auto" w:fill="auto"/>
          <w:lang w:eastAsia="zh-CN"/>
        </w:rPr>
      </w:pPr>
      <w:r>
        <w:rPr>
          <w:rFonts w:ascii="Times New Roman" w:hAnsi="Times New Roman" w:cs="Times New Roman"/>
          <w:color w:val="auto"/>
          <w:highlight w:val="none"/>
          <w:shd w:val="clear" w:color="auto" w:fill="auto"/>
        </w:rPr>
        <w:t>账  号：</w:t>
      </w:r>
      <w:r>
        <w:rPr>
          <w:rFonts w:hint="eastAsia" w:cs="Times New Roman"/>
          <w:color w:val="auto"/>
          <w:highlight w:val="none"/>
          <w:u w:val="single"/>
          <w:shd w:val="clear" w:color="auto" w:fill="auto"/>
          <w:lang w:eastAsia="zh-CN"/>
        </w:rPr>
        <w:t xml:space="preserve">          </w:t>
      </w:r>
      <w:r>
        <w:rPr>
          <w:rFonts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eastAsia="zh-CN"/>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账  号：</w:t>
      </w:r>
      <w:r>
        <w:rPr>
          <w:rFonts w:hint="eastAsia" w:cs="Times New Roman"/>
          <w:color w:val="auto"/>
          <w:highlight w:val="none"/>
          <w:u w:val="single"/>
          <w:shd w:val="clear" w:color="auto" w:fill="auto"/>
          <w:lang w:eastAsia="zh-CN"/>
        </w:rPr>
        <w:t xml:space="preserve">           </w:t>
      </w:r>
      <w:r>
        <w:rPr>
          <w:rFonts w:hint="eastAsia" w:cs="Times New Roman"/>
          <w:color w:val="auto"/>
          <w:highlight w:val="none"/>
          <w:u w:val="single"/>
          <w:shd w:val="clear" w:color="auto" w:fill="auto"/>
          <w:lang w:val="en-US" w:eastAsia="zh-CN"/>
        </w:rPr>
        <w:t xml:space="preserve">  </w:t>
      </w:r>
      <w:r>
        <w:rPr>
          <w:rFonts w:hint="eastAsia" w:cs="Times New Roman"/>
          <w:color w:val="auto"/>
          <w:highlight w:val="none"/>
          <w:u w:val="single"/>
          <w:shd w:val="clear" w:color="auto" w:fill="auto"/>
          <w:lang w:eastAsia="zh-CN"/>
        </w:rPr>
        <w:t xml:space="preserve">   </w:t>
      </w:r>
      <w:r>
        <w:rPr>
          <w:rFonts w:hint="default"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eastAsia="zh-CN"/>
        </w:rPr>
        <w:t xml:space="preserve">  </w:t>
      </w:r>
    </w:p>
    <w:p w14:paraId="1CDAF985">
      <w:pPr>
        <w:spacing w:line="360" w:lineRule="auto"/>
        <w:rPr>
          <w:rFonts w:ascii="Times New Roman" w:hAnsi="Times New Roman" w:cs="Times New Roman"/>
          <w:color w:val="auto"/>
          <w:highlight w:val="none"/>
          <w:u w:val="single"/>
          <w:shd w:val="clear" w:color="auto" w:fill="auto"/>
        </w:rPr>
      </w:pPr>
      <w:r>
        <w:rPr>
          <w:rFonts w:ascii="Times New Roman" w:hAnsi="Times New Roman" w:cs="Times New Roman"/>
          <w:color w:val="auto"/>
          <w:highlight w:val="none"/>
          <w:shd w:val="clear" w:color="auto" w:fill="auto"/>
        </w:rPr>
        <w:t>邮政编码：</w:t>
      </w:r>
      <w:r>
        <w:rPr>
          <w:rFonts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eastAsia="zh-CN"/>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邮政编码：</w:t>
      </w:r>
      <w:r>
        <w:rPr>
          <w:rFonts w:hint="eastAsia" w:cs="Times New Roman"/>
          <w:color w:val="auto"/>
          <w:highlight w:val="none"/>
          <w:u w:val="single"/>
          <w:shd w:val="clear" w:color="auto" w:fill="auto"/>
          <w:lang w:eastAsia="zh-CN"/>
        </w:rPr>
        <w:t xml:space="preserve">            </w:t>
      </w:r>
      <w:r>
        <w:rPr>
          <w:rFonts w:hint="default"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val="en-US" w:eastAsia="zh-CN"/>
        </w:rPr>
        <w:t xml:space="preserve">   </w:t>
      </w:r>
      <w:r>
        <w:rPr>
          <w:rFonts w:hint="default" w:ascii="Times New Roman" w:hAnsi="Times New Roman" w:cs="Times New Roman"/>
          <w:color w:val="auto"/>
          <w:highlight w:val="none"/>
          <w:u w:val="single"/>
          <w:shd w:val="clear" w:color="auto" w:fill="auto"/>
        </w:rPr>
        <w:t xml:space="preserve">  </w:t>
      </w:r>
      <w:r>
        <w:rPr>
          <w:rFonts w:hint="eastAsia" w:cs="Times New Roman"/>
          <w:color w:val="auto"/>
          <w:highlight w:val="none"/>
          <w:u w:val="single"/>
          <w:shd w:val="clear" w:color="auto" w:fill="auto"/>
          <w:lang w:eastAsia="zh-CN"/>
        </w:rPr>
        <w:t xml:space="preserve">  </w:t>
      </w:r>
      <w:r>
        <w:rPr>
          <w:rFonts w:hint="default" w:ascii="Times New Roman" w:hAnsi="Times New Roman" w:cs="Times New Roman"/>
          <w:color w:val="auto"/>
          <w:highlight w:val="none"/>
          <w:u w:val="single"/>
          <w:shd w:val="clear" w:color="auto" w:fill="auto"/>
        </w:rPr>
        <w:t xml:space="preserve"> </w:t>
      </w:r>
    </w:p>
    <w:p w14:paraId="6201B21C">
      <w:pPr>
        <w:spacing w:line="360" w:lineRule="auto"/>
        <w:rPr>
          <w:rFonts w:ascii="Times New Roman" w:hAnsi="Times New Roman" w:cs="Times New Roman"/>
          <w:color w:val="auto"/>
          <w:highlight w:val="none"/>
          <w:shd w:val="clear" w:color="auto" w:fill="auto"/>
        </w:rPr>
      </w:pPr>
    </w:p>
    <w:p w14:paraId="37223196">
      <w:pPr>
        <w:spacing w:line="360" w:lineRule="auto"/>
        <w:rPr>
          <w:rFonts w:ascii="Times New Roman" w:hAnsi="Times New Roman" w:cs="Times New Roman"/>
          <w:color w:val="auto"/>
          <w:highlight w:val="none"/>
          <w:u w:val="single"/>
          <w:shd w:val="clear" w:color="auto" w:fill="auto"/>
        </w:rPr>
      </w:pPr>
    </w:p>
    <w:p w14:paraId="47BE6AA5">
      <w:pPr>
        <w:spacing w:line="360" w:lineRule="auto"/>
        <w:rPr>
          <w:rFonts w:ascii="Times New Roman" w:hAnsi="Times New Roman" w:cs="Times New Roman"/>
          <w:color w:val="auto"/>
          <w:highlight w:val="none"/>
          <w:shd w:val="clear" w:color="auto" w:fill="auto"/>
        </w:rPr>
      </w:pPr>
    </w:p>
    <w:p w14:paraId="708A85BE">
      <w:pPr>
        <w:spacing w:line="360" w:lineRule="auto"/>
        <w:rPr>
          <w:rFonts w:ascii="Times New Roman" w:hAnsi="Times New Roman" w:cs="Times New Roman"/>
          <w:color w:val="auto"/>
          <w:highlight w:val="none"/>
          <w:shd w:val="clear" w:color="auto" w:fill="auto"/>
        </w:rPr>
      </w:pPr>
    </w:p>
    <w:p w14:paraId="6508295D">
      <w:pPr>
        <w:ind w:firstLine="600"/>
        <w:rPr>
          <w:rFonts w:ascii="Times New Roman" w:hAnsi="Times New Roman" w:eastAsia="仿宋_GB2312" w:cs="Times New Roman"/>
          <w:color w:val="auto"/>
          <w:sz w:val="30"/>
          <w:szCs w:val="30"/>
          <w:highlight w:val="none"/>
          <w:shd w:val="clear" w:color="auto" w:fill="auto"/>
        </w:rPr>
      </w:pPr>
      <w:r>
        <w:rPr>
          <w:rFonts w:hint="default" w:ascii="Times New Roman" w:hAnsi="Times New Roman" w:eastAsia="仿宋_GB2312" w:cs="Times New Roman"/>
          <w:color w:val="auto"/>
          <w:sz w:val="30"/>
          <w:szCs w:val="30"/>
          <w:highlight w:val="none"/>
          <w:shd w:val="clear" w:color="auto" w:fill="auto"/>
        </w:rPr>
        <w:t xml:space="preserve"> </w:t>
      </w:r>
    </w:p>
    <w:p w14:paraId="1BE46FFB">
      <w:pPr>
        <w:jc w:val="left"/>
        <w:rPr>
          <w:rFonts w:ascii="Times New Roman" w:hAnsi="Times New Roman" w:cs="Times New Roman"/>
          <w:color w:val="auto"/>
          <w:sz w:val="30"/>
          <w:szCs w:val="30"/>
          <w:highlight w:val="none"/>
          <w:shd w:val="clear" w:color="auto" w:fill="auto"/>
        </w:rPr>
      </w:pPr>
      <w:r>
        <w:rPr>
          <w:rFonts w:ascii="Times New Roman" w:hAnsi="Times New Roman" w:cs="Times New Roman"/>
          <w:color w:val="auto"/>
          <w:sz w:val="30"/>
          <w:szCs w:val="30"/>
          <w:highlight w:val="none"/>
          <w:shd w:val="clear" w:color="auto" w:fill="auto"/>
        </w:rPr>
        <w:br w:type="page"/>
      </w:r>
    </w:p>
    <w:p w14:paraId="61ED1F46">
      <w:pPr>
        <w:rPr>
          <w:rFonts w:ascii="Times New Roman" w:hAnsi="Times New Roman" w:cs="Times New Roman"/>
          <w:color w:val="auto"/>
          <w:highlight w:val="none"/>
          <w:shd w:val="clear" w:color="auto" w:fill="auto"/>
        </w:rPr>
      </w:pPr>
    </w:p>
    <w:p w14:paraId="52F7FC47">
      <w:pPr>
        <w:pStyle w:val="671"/>
        <w:numPr>
          <w:ilvl w:val="0"/>
          <w:numId w:val="0"/>
        </w:numPr>
        <w:spacing w:line="400" w:lineRule="exact"/>
        <w:jc w:val="both"/>
        <w:rPr>
          <w:rFonts w:hint="default" w:ascii="Times New Roman" w:hAnsi="Times New Roman" w:eastAsia="宋体" w:cs="Times New Roman"/>
          <w:b/>
          <w:bCs/>
          <w:color w:val="auto"/>
          <w:sz w:val="21"/>
          <w:szCs w:val="21"/>
          <w:highlight w:val="none"/>
          <w:shd w:val="clear" w:color="auto" w:fill="auto"/>
        </w:rPr>
      </w:pPr>
      <w:bookmarkStart w:id="3399" w:name="_Toc24937"/>
      <w:bookmarkStart w:id="3400" w:name="_Toc1261892706"/>
      <w:bookmarkStart w:id="3401" w:name="_Toc54862356"/>
      <w:bookmarkStart w:id="3402" w:name="_Toc1772268351"/>
      <w:bookmarkStart w:id="3403" w:name="_Toc1221817679"/>
      <w:bookmarkStart w:id="3404" w:name="_Toc175790777"/>
      <w:bookmarkStart w:id="3405" w:name="_Toc1395138858"/>
      <w:bookmarkStart w:id="3406" w:name="_Toc1085318497"/>
      <w:bookmarkStart w:id="3407" w:name="_Toc441775078"/>
      <w:bookmarkStart w:id="3408" w:name="_Toc2048337548"/>
      <w:bookmarkStart w:id="3409" w:name="_Toc862809749"/>
      <w:bookmarkStart w:id="3410" w:name="_Toc59203255"/>
      <w:bookmarkStart w:id="3411" w:name="_Toc2133910333"/>
      <w:bookmarkStart w:id="3412" w:name="_Toc970637022"/>
      <w:bookmarkStart w:id="3413" w:name="_Toc20171897"/>
      <w:r>
        <w:rPr>
          <w:rFonts w:hint="default" w:ascii="Times New Roman" w:hAnsi="Times New Roman" w:eastAsia="宋体" w:cs="Times New Roman"/>
          <w:b/>
          <w:bCs/>
          <w:color w:val="auto"/>
          <w:sz w:val="21"/>
          <w:szCs w:val="21"/>
          <w:highlight w:val="none"/>
          <w:shd w:val="clear" w:color="auto" w:fill="auto"/>
        </w:rPr>
        <w:t>附件</w:t>
      </w:r>
      <w:bookmarkEnd w:id="3399"/>
      <w:bookmarkStart w:id="3414" w:name="_Toc12823"/>
      <w:r>
        <w:rPr>
          <w:rFonts w:hint="default" w:ascii="Times New Roman" w:hAnsi="Times New Roman" w:eastAsia="宋体" w:cs="Times New Roman"/>
          <w:b/>
          <w:bCs/>
          <w:color w:val="auto"/>
          <w:sz w:val="21"/>
          <w:szCs w:val="21"/>
          <w:highlight w:val="none"/>
          <w:shd w:val="clear" w:color="auto" w:fill="auto"/>
        </w:rPr>
        <w:t>4承包人主要管理人员表</w:t>
      </w:r>
    </w:p>
    <w:p w14:paraId="1DD38329">
      <w:pPr>
        <w:pStyle w:val="671"/>
        <w:numPr>
          <w:ilvl w:val="0"/>
          <w:numId w:val="0"/>
        </w:numPr>
        <w:jc w:val="left"/>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承包人主要管理人员表</w:t>
      </w:r>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p>
    <w:tbl>
      <w:tblPr>
        <w:tblStyle w:val="8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05"/>
        <w:gridCol w:w="1418"/>
        <w:gridCol w:w="1134"/>
        <w:gridCol w:w="1134"/>
        <w:gridCol w:w="3896"/>
      </w:tblGrid>
      <w:tr w14:paraId="4BC3DC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12" w:space="0"/>
              <w:bottom w:val="double" w:color="auto" w:sz="6" w:space="0"/>
            </w:tcBorders>
            <w:noWrap w:val="0"/>
            <w:vAlign w:val="center"/>
          </w:tcPr>
          <w:p w14:paraId="3723AA59">
            <w:pPr>
              <w:pStyle w:val="3"/>
              <w:spacing w:after="0"/>
              <w:ind w:firstLine="420"/>
              <w:rPr>
                <w:rFonts w:ascii="Times New Roman" w:hAnsi="Times New Roman" w:eastAsia="仿宋_GB2312" w:cs="Times New Roman"/>
                <w:color w:val="auto"/>
                <w:szCs w:val="21"/>
                <w:highlight w:val="none"/>
                <w:shd w:val="clear" w:color="auto" w:fill="auto"/>
              </w:rPr>
            </w:pPr>
            <w:r>
              <w:rPr>
                <w:rFonts w:hint="default" w:ascii="Times New Roman" w:hAnsi="Times New Roman" w:eastAsia="仿宋_GB2312" w:cs="Times New Roman"/>
                <w:color w:val="auto"/>
                <w:szCs w:val="21"/>
                <w:highlight w:val="none"/>
                <w:shd w:val="clear" w:color="auto" w:fill="auto"/>
              </w:rPr>
              <w:t>名    称</w:t>
            </w:r>
          </w:p>
        </w:tc>
        <w:tc>
          <w:tcPr>
            <w:tcW w:w="1418" w:type="dxa"/>
            <w:tcBorders>
              <w:top w:val="single" w:color="auto" w:sz="12" w:space="0"/>
              <w:bottom w:val="double" w:color="auto" w:sz="6" w:space="0"/>
            </w:tcBorders>
            <w:noWrap w:val="0"/>
            <w:vAlign w:val="center"/>
          </w:tcPr>
          <w:p w14:paraId="6E199978">
            <w:pPr>
              <w:pStyle w:val="3"/>
              <w:spacing w:after="0"/>
              <w:ind w:firstLine="420"/>
              <w:rPr>
                <w:rFonts w:ascii="Times New Roman" w:hAnsi="Times New Roman" w:eastAsia="仿宋_GB2312" w:cs="Times New Roman"/>
                <w:color w:val="auto"/>
                <w:szCs w:val="21"/>
                <w:highlight w:val="none"/>
                <w:shd w:val="clear" w:color="auto" w:fill="auto"/>
              </w:rPr>
            </w:pPr>
            <w:r>
              <w:rPr>
                <w:rFonts w:hint="default" w:ascii="Times New Roman" w:hAnsi="Times New Roman" w:eastAsia="仿宋_GB2312" w:cs="Times New Roman"/>
                <w:color w:val="auto"/>
                <w:szCs w:val="21"/>
                <w:highlight w:val="none"/>
                <w:shd w:val="clear" w:color="auto" w:fill="auto"/>
              </w:rPr>
              <w:t>姓名</w:t>
            </w:r>
          </w:p>
        </w:tc>
        <w:tc>
          <w:tcPr>
            <w:tcW w:w="1134" w:type="dxa"/>
            <w:tcBorders>
              <w:top w:val="single" w:color="auto" w:sz="12" w:space="0"/>
              <w:bottom w:val="double" w:color="auto" w:sz="6" w:space="0"/>
            </w:tcBorders>
            <w:noWrap w:val="0"/>
            <w:vAlign w:val="center"/>
          </w:tcPr>
          <w:p w14:paraId="070848CF">
            <w:pPr>
              <w:pStyle w:val="3"/>
              <w:spacing w:after="0"/>
              <w:ind w:firstLine="420"/>
              <w:rPr>
                <w:rFonts w:ascii="Times New Roman" w:hAnsi="Times New Roman" w:eastAsia="仿宋_GB2312" w:cs="Times New Roman"/>
                <w:color w:val="auto"/>
                <w:szCs w:val="21"/>
                <w:highlight w:val="none"/>
                <w:shd w:val="clear" w:color="auto" w:fill="auto"/>
              </w:rPr>
            </w:pPr>
            <w:r>
              <w:rPr>
                <w:rFonts w:hint="default" w:ascii="Times New Roman" w:hAnsi="Times New Roman" w:eastAsia="仿宋_GB2312" w:cs="Times New Roman"/>
                <w:color w:val="auto"/>
                <w:szCs w:val="21"/>
                <w:highlight w:val="none"/>
                <w:shd w:val="clear" w:color="auto" w:fill="auto"/>
              </w:rPr>
              <w:t>职务</w:t>
            </w:r>
          </w:p>
        </w:tc>
        <w:tc>
          <w:tcPr>
            <w:tcW w:w="1134" w:type="dxa"/>
            <w:tcBorders>
              <w:top w:val="single" w:color="auto" w:sz="12" w:space="0"/>
              <w:bottom w:val="double" w:color="auto" w:sz="6" w:space="0"/>
            </w:tcBorders>
            <w:noWrap w:val="0"/>
            <w:vAlign w:val="center"/>
          </w:tcPr>
          <w:p w14:paraId="62B77338">
            <w:pPr>
              <w:pStyle w:val="3"/>
              <w:spacing w:after="0"/>
              <w:ind w:firstLine="420"/>
              <w:rPr>
                <w:rFonts w:ascii="Times New Roman" w:hAnsi="Times New Roman" w:eastAsia="仿宋_GB2312" w:cs="Times New Roman"/>
                <w:color w:val="auto"/>
                <w:szCs w:val="21"/>
                <w:highlight w:val="none"/>
                <w:shd w:val="clear" w:color="auto" w:fill="auto"/>
              </w:rPr>
            </w:pPr>
            <w:r>
              <w:rPr>
                <w:rFonts w:hint="default" w:ascii="Times New Roman" w:hAnsi="Times New Roman" w:eastAsia="仿宋_GB2312" w:cs="Times New Roman"/>
                <w:color w:val="auto"/>
                <w:szCs w:val="21"/>
                <w:highlight w:val="none"/>
                <w:shd w:val="clear" w:color="auto" w:fill="auto"/>
              </w:rPr>
              <w:t>职称</w:t>
            </w:r>
          </w:p>
        </w:tc>
        <w:tc>
          <w:tcPr>
            <w:tcW w:w="3896" w:type="dxa"/>
            <w:tcBorders>
              <w:top w:val="single" w:color="auto" w:sz="12" w:space="0"/>
              <w:bottom w:val="double" w:color="auto" w:sz="6" w:space="0"/>
            </w:tcBorders>
            <w:noWrap w:val="0"/>
            <w:vAlign w:val="center"/>
          </w:tcPr>
          <w:p w14:paraId="051E6738">
            <w:pPr>
              <w:pStyle w:val="3"/>
              <w:spacing w:after="0"/>
              <w:ind w:firstLine="420"/>
              <w:rPr>
                <w:rFonts w:ascii="Times New Roman" w:hAnsi="Times New Roman" w:eastAsia="仿宋_GB2312" w:cs="Times New Roman"/>
                <w:color w:val="auto"/>
                <w:szCs w:val="21"/>
                <w:highlight w:val="none"/>
                <w:shd w:val="clear" w:color="auto" w:fill="auto"/>
              </w:rPr>
            </w:pPr>
            <w:r>
              <w:rPr>
                <w:rFonts w:hint="default" w:ascii="Times New Roman" w:hAnsi="Times New Roman" w:eastAsia="仿宋_GB2312" w:cs="Times New Roman"/>
                <w:color w:val="auto"/>
                <w:szCs w:val="21"/>
                <w:highlight w:val="none"/>
                <w:shd w:val="clear" w:color="auto" w:fill="auto"/>
              </w:rPr>
              <w:t>主要资历、经验及承担过的项目</w:t>
            </w:r>
          </w:p>
        </w:tc>
      </w:tr>
      <w:tr w14:paraId="6DCC2B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87" w:type="dxa"/>
            <w:gridSpan w:val="5"/>
            <w:tcBorders>
              <w:top w:val="double" w:color="auto" w:sz="6" w:space="0"/>
              <w:bottom w:val="single" w:color="auto" w:sz="6" w:space="0"/>
            </w:tcBorders>
            <w:noWrap w:val="0"/>
            <w:vAlign w:val="center"/>
          </w:tcPr>
          <w:p w14:paraId="432A3E60">
            <w:pPr>
              <w:pStyle w:val="3"/>
              <w:spacing w:after="0"/>
              <w:ind w:firstLine="420"/>
              <w:rPr>
                <w:rFonts w:ascii="Times New Roman" w:hAnsi="Times New Roman" w:eastAsia="仿宋_GB2312" w:cs="Times New Roman"/>
                <w:color w:val="auto"/>
                <w:szCs w:val="21"/>
                <w:highlight w:val="none"/>
                <w:shd w:val="clear" w:color="auto" w:fill="auto"/>
              </w:rPr>
            </w:pPr>
            <w:r>
              <w:rPr>
                <w:rFonts w:hint="default" w:ascii="Times New Roman" w:hAnsi="Times New Roman" w:eastAsia="仿宋_GB2312" w:cs="Times New Roman"/>
                <w:color w:val="auto"/>
                <w:szCs w:val="21"/>
                <w:highlight w:val="none"/>
                <w:shd w:val="clear" w:color="auto" w:fill="auto"/>
              </w:rPr>
              <w:t>一、总部人员</w:t>
            </w:r>
          </w:p>
        </w:tc>
      </w:tr>
      <w:tr w14:paraId="1492A6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nil"/>
              <w:bottom w:val="nil"/>
            </w:tcBorders>
            <w:noWrap w:val="0"/>
            <w:vAlign w:val="center"/>
          </w:tcPr>
          <w:p w14:paraId="647F6997">
            <w:pPr>
              <w:pStyle w:val="3"/>
              <w:spacing w:after="0"/>
              <w:jc w:val="center"/>
              <w:rPr>
                <w:rFonts w:ascii="Times New Roman" w:hAnsi="Times New Roman" w:eastAsia="仿宋_GB2312" w:cs="Times New Roman"/>
                <w:color w:val="auto"/>
                <w:szCs w:val="21"/>
                <w:highlight w:val="none"/>
                <w:shd w:val="clear" w:color="auto" w:fill="auto"/>
              </w:rPr>
            </w:pPr>
            <w:r>
              <w:rPr>
                <w:rFonts w:hint="default" w:ascii="Times New Roman" w:hAnsi="Times New Roman" w:eastAsia="仿宋_GB2312" w:cs="Times New Roman"/>
                <w:color w:val="auto"/>
                <w:szCs w:val="21"/>
                <w:highlight w:val="none"/>
                <w:shd w:val="clear" w:color="auto" w:fill="auto"/>
              </w:rPr>
              <w:t>项目主管</w:t>
            </w:r>
          </w:p>
        </w:tc>
        <w:tc>
          <w:tcPr>
            <w:tcW w:w="1418" w:type="dxa"/>
            <w:tcBorders>
              <w:top w:val="nil"/>
            </w:tcBorders>
            <w:noWrap w:val="0"/>
            <w:vAlign w:val="center"/>
          </w:tcPr>
          <w:p w14:paraId="43D3A031">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tcBorders>
              <w:top w:val="nil"/>
            </w:tcBorders>
            <w:noWrap w:val="0"/>
            <w:vAlign w:val="center"/>
          </w:tcPr>
          <w:p w14:paraId="3D6DD972">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tcBorders>
              <w:top w:val="nil"/>
            </w:tcBorders>
            <w:noWrap w:val="0"/>
            <w:vAlign w:val="center"/>
          </w:tcPr>
          <w:p w14:paraId="56783B90">
            <w:pPr>
              <w:pStyle w:val="3"/>
              <w:spacing w:after="0"/>
              <w:ind w:firstLine="420"/>
              <w:rPr>
                <w:rFonts w:ascii="Times New Roman" w:hAnsi="Times New Roman" w:eastAsia="仿宋_GB2312" w:cs="Times New Roman"/>
                <w:color w:val="auto"/>
                <w:szCs w:val="21"/>
                <w:highlight w:val="none"/>
                <w:shd w:val="clear" w:color="auto" w:fill="auto"/>
              </w:rPr>
            </w:pPr>
          </w:p>
        </w:tc>
        <w:tc>
          <w:tcPr>
            <w:tcW w:w="3896" w:type="dxa"/>
            <w:tcBorders>
              <w:top w:val="nil"/>
            </w:tcBorders>
            <w:noWrap w:val="0"/>
            <w:vAlign w:val="center"/>
          </w:tcPr>
          <w:p w14:paraId="68431751">
            <w:pPr>
              <w:pStyle w:val="3"/>
              <w:spacing w:after="0"/>
              <w:ind w:firstLine="420"/>
              <w:rPr>
                <w:rFonts w:ascii="Times New Roman" w:hAnsi="Times New Roman" w:eastAsia="仿宋_GB2312" w:cs="Times New Roman"/>
                <w:color w:val="auto"/>
                <w:szCs w:val="21"/>
                <w:highlight w:val="none"/>
                <w:shd w:val="clear" w:color="auto" w:fill="auto"/>
              </w:rPr>
            </w:pPr>
          </w:p>
        </w:tc>
      </w:tr>
      <w:tr w14:paraId="10005E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nil"/>
            </w:tcBorders>
            <w:noWrap w:val="0"/>
            <w:vAlign w:val="center"/>
          </w:tcPr>
          <w:p w14:paraId="542B6773">
            <w:pPr>
              <w:pStyle w:val="3"/>
              <w:spacing w:after="0"/>
              <w:ind w:firstLine="420"/>
              <w:rPr>
                <w:rFonts w:ascii="Times New Roman" w:hAnsi="Times New Roman" w:eastAsia="仿宋_GB2312" w:cs="Times New Roman"/>
                <w:color w:val="auto"/>
                <w:szCs w:val="21"/>
                <w:highlight w:val="none"/>
                <w:shd w:val="clear" w:color="auto" w:fill="auto"/>
              </w:rPr>
            </w:pPr>
          </w:p>
        </w:tc>
        <w:tc>
          <w:tcPr>
            <w:tcW w:w="1418" w:type="dxa"/>
            <w:noWrap w:val="0"/>
            <w:vAlign w:val="center"/>
          </w:tcPr>
          <w:p w14:paraId="555CDAFD">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5FA175BF">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22D1197A">
            <w:pPr>
              <w:pStyle w:val="3"/>
              <w:spacing w:after="0"/>
              <w:ind w:firstLine="420"/>
              <w:rPr>
                <w:rFonts w:ascii="Times New Roman" w:hAnsi="Times New Roman" w:eastAsia="仿宋_GB2312" w:cs="Times New Roman"/>
                <w:color w:val="auto"/>
                <w:szCs w:val="21"/>
                <w:highlight w:val="none"/>
                <w:shd w:val="clear" w:color="auto" w:fill="auto"/>
              </w:rPr>
            </w:pPr>
          </w:p>
        </w:tc>
        <w:tc>
          <w:tcPr>
            <w:tcW w:w="3896" w:type="dxa"/>
            <w:noWrap w:val="0"/>
            <w:vAlign w:val="center"/>
          </w:tcPr>
          <w:p w14:paraId="41A927A6">
            <w:pPr>
              <w:pStyle w:val="3"/>
              <w:spacing w:after="0"/>
              <w:ind w:firstLine="420"/>
              <w:rPr>
                <w:rFonts w:ascii="Times New Roman" w:hAnsi="Times New Roman" w:eastAsia="仿宋_GB2312" w:cs="Times New Roman"/>
                <w:color w:val="auto"/>
                <w:szCs w:val="21"/>
                <w:highlight w:val="none"/>
                <w:shd w:val="clear" w:color="auto" w:fill="auto"/>
              </w:rPr>
            </w:pPr>
          </w:p>
        </w:tc>
      </w:tr>
      <w:tr w14:paraId="168947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nil"/>
              <w:bottom w:val="nil"/>
            </w:tcBorders>
            <w:noWrap w:val="0"/>
            <w:vAlign w:val="center"/>
          </w:tcPr>
          <w:p w14:paraId="2F8C2294">
            <w:pPr>
              <w:pStyle w:val="3"/>
              <w:spacing w:after="0"/>
              <w:jc w:val="center"/>
              <w:rPr>
                <w:rFonts w:ascii="Times New Roman" w:hAnsi="Times New Roman" w:eastAsia="仿宋_GB2312" w:cs="Times New Roman"/>
                <w:color w:val="auto"/>
                <w:szCs w:val="21"/>
                <w:highlight w:val="none"/>
                <w:shd w:val="clear" w:color="auto" w:fill="auto"/>
              </w:rPr>
            </w:pPr>
            <w:r>
              <w:rPr>
                <w:rFonts w:hint="default" w:ascii="Times New Roman" w:hAnsi="Times New Roman" w:eastAsia="仿宋_GB2312" w:cs="Times New Roman"/>
                <w:color w:val="auto"/>
                <w:szCs w:val="21"/>
                <w:highlight w:val="none"/>
                <w:shd w:val="clear" w:color="auto" w:fill="auto"/>
              </w:rPr>
              <w:t>其他人员</w:t>
            </w:r>
          </w:p>
        </w:tc>
        <w:tc>
          <w:tcPr>
            <w:tcW w:w="1418" w:type="dxa"/>
            <w:noWrap w:val="0"/>
            <w:vAlign w:val="center"/>
          </w:tcPr>
          <w:p w14:paraId="21E5AF16">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1756EF39">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7B700D6A">
            <w:pPr>
              <w:pStyle w:val="3"/>
              <w:spacing w:after="0"/>
              <w:ind w:firstLine="420"/>
              <w:rPr>
                <w:rFonts w:ascii="Times New Roman" w:hAnsi="Times New Roman" w:eastAsia="仿宋_GB2312" w:cs="Times New Roman"/>
                <w:color w:val="auto"/>
                <w:szCs w:val="21"/>
                <w:highlight w:val="none"/>
                <w:shd w:val="clear" w:color="auto" w:fill="auto"/>
              </w:rPr>
            </w:pPr>
          </w:p>
        </w:tc>
        <w:tc>
          <w:tcPr>
            <w:tcW w:w="3896" w:type="dxa"/>
            <w:noWrap w:val="0"/>
            <w:vAlign w:val="center"/>
          </w:tcPr>
          <w:p w14:paraId="03B328B8">
            <w:pPr>
              <w:pStyle w:val="3"/>
              <w:spacing w:after="0"/>
              <w:ind w:firstLine="420"/>
              <w:rPr>
                <w:rFonts w:ascii="Times New Roman" w:hAnsi="Times New Roman" w:eastAsia="仿宋_GB2312" w:cs="Times New Roman"/>
                <w:color w:val="auto"/>
                <w:szCs w:val="21"/>
                <w:highlight w:val="none"/>
                <w:shd w:val="clear" w:color="auto" w:fill="auto"/>
              </w:rPr>
            </w:pPr>
          </w:p>
        </w:tc>
      </w:tr>
      <w:tr w14:paraId="09F506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nil"/>
              <w:bottom w:val="nil"/>
            </w:tcBorders>
            <w:noWrap w:val="0"/>
            <w:vAlign w:val="center"/>
          </w:tcPr>
          <w:p w14:paraId="066C6CEA">
            <w:pPr>
              <w:pStyle w:val="3"/>
              <w:spacing w:after="0"/>
              <w:ind w:firstLine="420"/>
              <w:rPr>
                <w:rFonts w:ascii="Times New Roman" w:hAnsi="Times New Roman" w:eastAsia="仿宋_GB2312" w:cs="Times New Roman"/>
                <w:color w:val="auto"/>
                <w:szCs w:val="21"/>
                <w:highlight w:val="none"/>
                <w:shd w:val="clear" w:color="auto" w:fill="auto"/>
              </w:rPr>
            </w:pPr>
          </w:p>
        </w:tc>
        <w:tc>
          <w:tcPr>
            <w:tcW w:w="1418" w:type="dxa"/>
            <w:noWrap w:val="0"/>
            <w:vAlign w:val="center"/>
          </w:tcPr>
          <w:p w14:paraId="48B89699">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2DEF6BDB">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4409554E">
            <w:pPr>
              <w:pStyle w:val="3"/>
              <w:spacing w:after="0"/>
              <w:ind w:firstLine="420"/>
              <w:rPr>
                <w:rFonts w:ascii="Times New Roman" w:hAnsi="Times New Roman" w:eastAsia="仿宋_GB2312" w:cs="Times New Roman"/>
                <w:color w:val="auto"/>
                <w:szCs w:val="21"/>
                <w:highlight w:val="none"/>
                <w:shd w:val="clear" w:color="auto" w:fill="auto"/>
              </w:rPr>
            </w:pPr>
          </w:p>
        </w:tc>
        <w:tc>
          <w:tcPr>
            <w:tcW w:w="3896" w:type="dxa"/>
            <w:noWrap w:val="0"/>
            <w:vAlign w:val="center"/>
          </w:tcPr>
          <w:p w14:paraId="68351E02">
            <w:pPr>
              <w:pStyle w:val="3"/>
              <w:spacing w:after="0"/>
              <w:ind w:firstLine="420"/>
              <w:rPr>
                <w:rFonts w:ascii="Times New Roman" w:hAnsi="Times New Roman" w:eastAsia="仿宋_GB2312" w:cs="Times New Roman"/>
                <w:color w:val="auto"/>
                <w:szCs w:val="21"/>
                <w:highlight w:val="none"/>
                <w:shd w:val="clear" w:color="auto" w:fill="auto"/>
              </w:rPr>
            </w:pPr>
          </w:p>
        </w:tc>
      </w:tr>
      <w:tr w14:paraId="51EC47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087" w:type="dxa"/>
            <w:gridSpan w:val="5"/>
            <w:tcBorders>
              <w:top w:val="single" w:color="auto" w:sz="6" w:space="0"/>
              <w:bottom w:val="single" w:color="auto" w:sz="6" w:space="0"/>
            </w:tcBorders>
            <w:noWrap w:val="0"/>
            <w:vAlign w:val="center"/>
          </w:tcPr>
          <w:p w14:paraId="65C09781">
            <w:pPr>
              <w:pStyle w:val="3"/>
              <w:spacing w:after="0"/>
              <w:ind w:firstLine="420"/>
              <w:rPr>
                <w:rFonts w:ascii="Times New Roman" w:hAnsi="Times New Roman" w:eastAsia="仿宋_GB2312" w:cs="Times New Roman"/>
                <w:color w:val="auto"/>
                <w:szCs w:val="21"/>
                <w:highlight w:val="none"/>
                <w:shd w:val="clear" w:color="auto" w:fill="auto"/>
              </w:rPr>
            </w:pPr>
            <w:r>
              <w:rPr>
                <w:rFonts w:hint="default" w:ascii="Times New Roman" w:hAnsi="Times New Roman" w:eastAsia="仿宋_GB2312" w:cs="Times New Roman"/>
                <w:color w:val="auto"/>
                <w:szCs w:val="21"/>
                <w:highlight w:val="none"/>
                <w:shd w:val="clear" w:color="auto" w:fill="auto"/>
              </w:rPr>
              <w:t>二、现场人员</w:t>
            </w:r>
          </w:p>
        </w:tc>
      </w:tr>
      <w:tr w14:paraId="4DC471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2456AABB">
            <w:pPr>
              <w:pStyle w:val="3"/>
              <w:spacing w:after="0"/>
              <w:jc w:val="center"/>
              <w:rPr>
                <w:rFonts w:ascii="Times New Roman" w:hAnsi="Times New Roman" w:eastAsia="仿宋_GB2312" w:cs="Times New Roman"/>
                <w:color w:val="auto"/>
                <w:szCs w:val="21"/>
                <w:highlight w:val="none"/>
                <w:shd w:val="clear" w:color="auto" w:fill="auto"/>
              </w:rPr>
            </w:pPr>
            <w:r>
              <w:rPr>
                <w:rFonts w:hint="default" w:ascii="Times New Roman" w:hAnsi="Times New Roman" w:eastAsia="仿宋_GB2312" w:cs="Times New Roman"/>
                <w:color w:val="auto"/>
                <w:szCs w:val="21"/>
                <w:highlight w:val="none"/>
                <w:shd w:val="clear" w:color="auto" w:fill="auto"/>
              </w:rPr>
              <w:t>工程总承包</w:t>
            </w:r>
          </w:p>
          <w:p w14:paraId="141C8934">
            <w:pPr>
              <w:pStyle w:val="3"/>
              <w:spacing w:after="0"/>
              <w:jc w:val="center"/>
              <w:rPr>
                <w:rFonts w:ascii="Times New Roman" w:hAnsi="Times New Roman" w:eastAsia="仿宋_GB2312" w:cs="Times New Roman"/>
                <w:color w:val="auto"/>
                <w:szCs w:val="21"/>
                <w:highlight w:val="none"/>
                <w:shd w:val="clear" w:color="auto" w:fill="auto"/>
              </w:rPr>
            </w:pPr>
            <w:r>
              <w:rPr>
                <w:rFonts w:hint="default" w:ascii="Times New Roman" w:hAnsi="Times New Roman" w:eastAsia="仿宋_GB2312" w:cs="Times New Roman"/>
                <w:color w:val="auto"/>
                <w:szCs w:val="21"/>
                <w:highlight w:val="none"/>
                <w:shd w:val="clear" w:color="auto" w:fill="auto"/>
              </w:rPr>
              <w:t>项目经理</w:t>
            </w:r>
          </w:p>
        </w:tc>
        <w:tc>
          <w:tcPr>
            <w:tcW w:w="1418" w:type="dxa"/>
            <w:noWrap w:val="0"/>
            <w:vAlign w:val="center"/>
          </w:tcPr>
          <w:p w14:paraId="1C4BD4DF">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0741D1A4">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23DE7DEB">
            <w:pPr>
              <w:pStyle w:val="3"/>
              <w:spacing w:after="0"/>
              <w:ind w:firstLine="420"/>
              <w:rPr>
                <w:rFonts w:ascii="Times New Roman" w:hAnsi="Times New Roman" w:eastAsia="仿宋_GB2312" w:cs="Times New Roman"/>
                <w:color w:val="auto"/>
                <w:szCs w:val="21"/>
                <w:highlight w:val="none"/>
                <w:shd w:val="clear" w:color="auto" w:fill="auto"/>
              </w:rPr>
            </w:pPr>
          </w:p>
        </w:tc>
        <w:tc>
          <w:tcPr>
            <w:tcW w:w="3896" w:type="dxa"/>
            <w:noWrap w:val="0"/>
            <w:vAlign w:val="center"/>
          </w:tcPr>
          <w:p w14:paraId="4CE7CC26">
            <w:pPr>
              <w:pStyle w:val="3"/>
              <w:spacing w:after="0"/>
              <w:ind w:firstLine="420"/>
              <w:rPr>
                <w:rFonts w:ascii="Times New Roman" w:hAnsi="Times New Roman" w:eastAsia="仿宋_GB2312" w:cs="Times New Roman"/>
                <w:color w:val="auto"/>
                <w:szCs w:val="21"/>
                <w:highlight w:val="none"/>
                <w:shd w:val="clear" w:color="auto" w:fill="auto"/>
              </w:rPr>
            </w:pPr>
          </w:p>
          <w:p w14:paraId="2F9B87A8">
            <w:pPr>
              <w:pStyle w:val="3"/>
              <w:spacing w:after="0"/>
              <w:ind w:firstLine="420"/>
              <w:rPr>
                <w:rFonts w:ascii="Times New Roman" w:hAnsi="Times New Roman" w:eastAsia="仿宋_GB2312" w:cs="Times New Roman"/>
                <w:color w:val="auto"/>
                <w:szCs w:val="21"/>
                <w:highlight w:val="none"/>
                <w:shd w:val="clear" w:color="auto" w:fill="auto"/>
              </w:rPr>
            </w:pPr>
          </w:p>
        </w:tc>
      </w:tr>
      <w:tr w14:paraId="09A4B4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368D4A64">
            <w:pPr>
              <w:pStyle w:val="3"/>
              <w:spacing w:after="0"/>
              <w:jc w:val="center"/>
              <w:rPr>
                <w:rFonts w:ascii="Times New Roman" w:hAnsi="Times New Roman" w:eastAsia="仿宋_GB2312" w:cs="Times New Roman"/>
                <w:color w:val="auto"/>
                <w:szCs w:val="21"/>
                <w:highlight w:val="none"/>
                <w:shd w:val="clear" w:color="auto" w:fill="auto"/>
              </w:rPr>
            </w:pPr>
            <w:r>
              <w:rPr>
                <w:rFonts w:hint="default" w:ascii="Times New Roman" w:hAnsi="Times New Roman" w:eastAsia="仿宋_GB2312" w:cs="Times New Roman"/>
                <w:color w:val="auto"/>
                <w:szCs w:val="21"/>
                <w:highlight w:val="none"/>
                <w:shd w:val="clear" w:color="auto" w:fill="auto"/>
              </w:rPr>
              <w:t>项目副经理</w:t>
            </w:r>
          </w:p>
        </w:tc>
        <w:tc>
          <w:tcPr>
            <w:tcW w:w="1418" w:type="dxa"/>
            <w:noWrap w:val="0"/>
            <w:vAlign w:val="center"/>
          </w:tcPr>
          <w:p w14:paraId="467BA24F">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73271978">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6A56B3E1">
            <w:pPr>
              <w:pStyle w:val="3"/>
              <w:spacing w:after="0"/>
              <w:ind w:firstLine="420"/>
              <w:rPr>
                <w:rFonts w:ascii="Times New Roman" w:hAnsi="Times New Roman" w:eastAsia="仿宋_GB2312" w:cs="Times New Roman"/>
                <w:color w:val="auto"/>
                <w:szCs w:val="21"/>
                <w:highlight w:val="none"/>
                <w:shd w:val="clear" w:color="auto" w:fill="auto"/>
              </w:rPr>
            </w:pPr>
          </w:p>
        </w:tc>
        <w:tc>
          <w:tcPr>
            <w:tcW w:w="3896" w:type="dxa"/>
            <w:noWrap w:val="0"/>
            <w:vAlign w:val="center"/>
          </w:tcPr>
          <w:p w14:paraId="03167C33">
            <w:pPr>
              <w:pStyle w:val="3"/>
              <w:spacing w:after="0"/>
              <w:ind w:firstLine="420"/>
              <w:rPr>
                <w:rFonts w:ascii="Times New Roman" w:hAnsi="Times New Roman" w:eastAsia="仿宋_GB2312" w:cs="Times New Roman"/>
                <w:color w:val="auto"/>
                <w:szCs w:val="21"/>
                <w:highlight w:val="none"/>
                <w:shd w:val="clear" w:color="auto" w:fill="auto"/>
              </w:rPr>
            </w:pPr>
          </w:p>
        </w:tc>
      </w:tr>
      <w:tr w14:paraId="44EDCF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1AFB802D">
            <w:pPr>
              <w:pStyle w:val="3"/>
              <w:spacing w:after="0"/>
              <w:jc w:val="center"/>
              <w:rPr>
                <w:rFonts w:ascii="Times New Roman" w:hAnsi="Times New Roman" w:eastAsia="仿宋_GB2312" w:cs="Times New Roman"/>
                <w:color w:val="auto"/>
                <w:szCs w:val="21"/>
                <w:highlight w:val="none"/>
                <w:shd w:val="clear" w:color="auto" w:fill="auto"/>
              </w:rPr>
            </w:pPr>
            <w:r>
              <w:rPr>
                <w:rFonts w:hint="default" w:ascii="Times New Roman" w:hAnsi="Times New Roman" w:eastAsia="仿宋_GB2312" w:cs="Times New Roman"/>
                <w:color w:val="auto"/>
                <w:szCs w:val="21"/>
                <w:highlight w:val="none"/>
                <w:shd w:val="clear" w:color="auto" w:fill="auto"/>
              </w:rPr>
              <w:t>设计负责人</w:t>
            </w:r>
          </w:p>
        </w:tc>
        <w:tc>
          <w:tcPr>
            <w:tcW w:w="1418" w:type="dxa"/>
            <w:noWrap w:val="0"/>
            <w:vAlign w:val="center"/>
          </w:tcPr>
          <w:p w14:paraId="4483F755">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388F9500">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3F9E5BB7">
            <w:pPr>
              <w:pStyle w:val="3"/>
              <w:spacing w:after="0"/>
              <w:ind w:firstLine="420"/>
              <w:rPr>
                <w:rFonts w:ascii="Times New Roman" w:hAnsi="Times New Roman" w:eastAsia="仿宋_GB2312" w:cs="Times New Roman"/>
                <w:color w:val="auto"/>
                <w:szCs w:val="21"/>
                <w:highlight w:val="none"/>
                <w:shd w:val="clear" w:color="auto" w:fill="auto"/>
              </w:rPr>
            </w:pPr>
          </w:p>
        </w:tc>
        <w:tc>
          <w:tcPr>
            <w:tcW w:w="3896" w:type="dxa"/>
            <w:noWrap w:val="0"/>
            <w:vAlign w:val="center"/>
          </w:tcPr>
          <w:p w14:paraId="0FB09DB7">
            <w:pPr>
              <w:pStyle w:val="3"/>
              <w:spacing w:after="0"/>
              <w:ind w:firstLine="420"/>
              <w:rPr>
                <w:rFonts w:ascii="Times New Roman" w:hAnsi="Times New Roman" w:eastAsia="仿宋_GB2312" w:cs="Times New Roman"/>
                <w:color w:val="auto"/>
                <w:szCs w:val="21"/>
                <w:highlight w:val="none"/>
                <w:shd w:val="clear" w:color="auto" w:fill="auto"/>
              </w:rPr>
            </w:pPr>
          </w:p>
        </w:tc>
      </w:tr>
      <w:tr w14:paraId="722CC5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17C72C97">
            <w:pPr>
              <w:pStyle w:val="3"/>
              <w:spacing w:after="0"/>
              <w:jc w:val="center"/>
              <w:rPr>
                <w:rFonts w:ascii="Times New Roman" w:hAnsi="Times New Roman" w:eastAsia="仿宋_GB2312" w:cs="Times New Roman"/>
                <w:color w:val="auto"/>
                <w:szCs w:val="21"/>
                <w:highlight w:val="none"/>
                <w:shd w:val="clear" w:color="auto" w:fill="auto"/>
              </w:rPr>
            </w:pPr>
            <w:r>
              <w:rPr>
                <w:rFonts w:hint="default" w:ascii="Times New Roman" w:hAnsi="Times New Roman" w:eastAsia="仿宋_GB2312" w:cs="Times New Roman"/>
                <w:color w:val="auto"/>
                <w:szCs w:val="21"/>
                <w:highlight w:val="none"/>
                <w:shd w:val="clear" w:color="auto" w:fill="auto"/>
              </w:rPr>
              <w:t>采购负责人</w:t>
            </w:r>
          </w:p>
        </w:tc>
        <w:tc>
          <w:tcPr>
            <w:tcW w:w="1418" w:type="dxa"/>
            <w:noWrap w:val="0"/>
            <w:vAlign w:val="center"/>
          </w:tcPr>
          <w:p w14:paraId="355F9B6C">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52D25E8D">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487077F6">
            <w:pPr>
              <w:pStyle w:val="3"/>
              <w:spacing w:after="0"/>
              <w:ind w:firstLine="420"/>
              <w:rPr>
                <w:rFonts w:ascii="Times New Roman" w:hAnsi="Times New Roman" w:eastAsia="仿宋_GB2312" w:cs="Times New Roman"/>
                <w:color w:val="auto"/>
                <w:szCs w:val="21"/>
                <w:highlight w:val="none"/>
                <w:shd w:val="clear" w:color="auto" w:fill="auto"/>
              </w:rPr>
            </w:pPr>
          </w:p>
        </w:tc>
        <w:tc>
          <w:tcPr>
            <w:tcW w:w="3896" w:type="dxa"/>
            <w:noWrap w:val="0"/>
            <w:vAlign w:val="center"/>
          </w:tcPr>
          <w:p w14:paraId="3A7767C1">
            <w:pPr>
              <w:pStyle w:val="3"/>
              <w:spacing w:after="0"/>
              <w:ind w:firstLine="420"/>
              <w:rPr>
                <w:rFonts w:ascii="Times New Roman" w:hAnsi="Times New Roman" w:eastAsia="仿宋_GB2312" w:cs="Times New Roman"/>
                <w:color w:val="auto"/>
                <w:szCs w:val="21"/>
                <w:highlight w:val="none"/>
                <w:shd w:val="clear" w:color="auto" w:fill="auto"/>
              </w:rPr>
            </w:pPr>
          </w:p>
        </w:tc>
      </w:tr>
      <w:tr w14:paraId="007731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3779EFDB">
            <w:pPr>
              <w:pStyle w:val="3"/>
              <w:spacing w:after="0"/>
              <w:jc w:val="center"/>
              <w:rPr>
                <w:rFonts w:ascii="Times New Roman" w:hAnsi="Times New Roman" w:eastAsia="仿宋_GB2312" w:cs="Times New Roman"/>
                <w:color w:val="auto"/>
                <w:szCs w:val="21"/>
                <w:highlight w:val="none"/>
                <w:shd w:val="clear" w:color="auto" w:fill="auto"/>
              </w:rPr>
            </w:pPr>
            <w:r>
              <w:rPr>
                <w:rFonts w:hint="default" w:ascii="Times New Roman" w:hAnsi="Times New Roman" w:eastAsia="仿宋_GB2312" w:cs="Times New Roman"/>
                <w:color w:val="auto"/>
                <w:szCs w:val="21"/>
                <w:highlight w:val="none"/>
                <w:shd w:val="clear" w:color="auto" w:fill="auto"/>
              </w:rPr>
              <w:t>施工负责人</w:t>
            </w:r>
          </w:p>
        </w:tc>
        <w:tc>
          <w:tcPr>
            <w:tcW w:w="1418" w:type="dxa"/>
            <w:noWrap w:val="0"/>
            <w:vAlign w:val="center"/>
          </w:tcPr>
          <w:p w14:paraId="437B1B20">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76C900B4">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12EFD033">
            <w:pPr>
              <w:pStyle w:val="3"/>
              <w:spacing w:after="0"/>
              <w:ind w:firstLine="420"/>
              <w:rPr>
                <w:rFonts w:ascii="Times New Roman" w:hAnsi="Times New Roman" w:eastAsia="仿宋_GB2312" w:cs="Times New Roman"/>
                <w:color w:val="auto"/>
                <w:szCs w:val="21"/>
                <w:highlight w:val="none"/>
                <w:shd w:val="clear" w:color="auto" w:fill="auto"/>
              </w:rPr>
            </w:pPr>
          </w:p>
        </w:tc>
        <w:tc>
          <w:tcPr>
            <w:tcW w:w="3896" w:type="dxa"/>
            <w:noWrap w:val="0"/>
            <w:vAlign w:val="center"/>
          </w:tcPr>
          <w:p w14:paraId="78BF6B34">
            <w:pPr>
              <w:pStyle w:val="3"/>
              <w:spacing w:after="0"/>
              <w:ind w:firstLine="420"/>
              <w:rPr>
                <w:rFonts w:ascii="Times New Roman" w:hAnsi="Times New Roman" w:eastAsia="仿宋_GB2312" w:cs="Times New Roman"/>
                <w:color w:val="auto"/>
                <w:szCs w:val="21"/>
                <w:highlight w:val="none"/>
                <w:shd w:val="clear" w:color="auto" w:fill="auto"/>
              </w:rPr>
            </w:pPr>
          </w:p>
        </w:tc>
      </w:tr>
      <w:tr w14:paraId="35FB25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0FD364FE">
            <w:pPr>
              <w:pStyle w:val="3"/>
              <w:spacing w:after="0"/>
              <w:jc w:val="center"/>
              <w:rPr>
                <w:rFonts w:ascii="Times New Roman" w:hAnsi="Times New Roman" w:eastAsia="仿宋_GB2312" w:cs="Times New Roman"/>
                <w:color w:val="auto"/>
                <w:szCs w:val="21"/>
                <w:highlight w:val="none"/>
                <w:shd w:val="clear" w:color="auto" w:fill="auto"/>
              </w:rPr>
            </w:pPr>
            <w:r>
              <w:rPr>
                <w:rFonts w:hint="default" w:ascii="Times New Roman" w:hAnsi="Times New Roman" w:eastAsia="仿宋_GB2312" w:cs="Times New Roman"/>
                <w:color w:val="auto"/>
                <w:szCs w:val="21"/>
                <w:highlight w:val="none"/>
                <w:shd w:val="clear" w:color="auto" w:fill="auto"/>
              </w:rPr>
              <w:t>技术负责人</w:t>
            </w:r>
          </w:p>
        </w:tc>
        <w:tc>
          <w:tcPr>
            <w:tcW w:w="1418" w:type="dxa"/>
            <w:noWrap w:val="0"/>
            <w:vAlign w:val="center"/>
          </w:tcPr>
          <w:p w14:paraId="661E8926">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06EA7E1E">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23CEB3D7">
            <w:pPr>
              <w:pStyle w:val="3"/>
              <w:spacing w:after="0"/>
              <w:ind w:firstLine="420"/>
              <w:rPr>
                <w:rFonts w:ascii="Times New Roman" w:hAnsi="Times New Roman" w:eastAsia="仿宋_GB2312" w:cs="Times New Roman"/>
                <w:color w:val="auto"/>
                <w:szCs w:val="21"/>
                <w:highlight w:val="none"/>
                <w:shd w:val="clear" w:color="auto" w:fill="auto"/>
              </w:rPr>
            </w:pPr>
          </w:p>
        </w:tc>
        <w:tc>
          <w:tcPr>
            <w:tcW w:w="3896" w:type="dxa"/>
            <w:noWrap w:val="0"/>
            <w:vAlign w:val="center"/>
          </w:tcPr>
          <w:p w14:paraId="63BE00DF">
            <w:pPr>
              <w:pStyle w:val="3"/>
              <w:spacing w:after="0"/>
              <w:ind w:firstLine="420"/>
              <w:rPr>
                <w:rFonts w:ascii="Times New Roman" w:hAnsi="Times New Roman" w:eastAsia="仿宋_GB2312" w:cs="Times New Roman"/>
                <w:color w:val="auto"/>
                <w:szCs w:val="21"/>
                <w:highlight w:val="none"/>
                <w:shd w:val="clear" w:color="auto" w:fill="auto"/>
              </w:rPr>
            </w:pPr>
          </w:p>
        </w:tc>
      </w:tr>
      <w:tr w14:paraId="0398B5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555CFBA2">
            <w:pPr>
              <w:pStyle w:val="3"/>
              <w:spacing w:after="0"/>
              <w:jc w:val="center"/>
              <w:rPr>
                <w:rFonts w:ascii="Times New Roman" w:hAnsi="Times New Roman" w:eastAsia="仿宋_GB2312" w:cs="Times New Roman"/>
                <w:color w:val="auto"/>
                <w:szCs w:val="21"/>
                <w:highlight w:val="none"/>
                <w:shd w:val="clear" w:color="auto" w:fill="auto"/>
              </w:rPr>
            </w:pPr>
            <w:r>
              <w:rPr>
                <w:rFonts w:hint="default" w:ascii="Times New Roman" w:hAnsi="Times New Roman" w:eastAsia="仿宋_GB2312" w:cs="Times New Roman"/>
                <w:color w:val="auto"/>
                <w:szCs w:val="21"/>
                <w:highlight w:val="none"/>
                <w:shd w:val="clear" w:color="auto" w:fill="auto"/>
              </w:rPr>
              <w:t>造价管理</w:t>
            </w:r>
          </w:p>
        </w:tc>
        <w:tc>
          <w:tcPr>
            <w:tcW w:w="1418" w:type="dxa"/>
            <w:noWrap w:val="0"/>
            <w:vAlign w:val="center"/>
          </w:tcPr>
          <w:p w14:paraId="36FF9644">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3F540CE1">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7C9DA65A">
            <w:pPr>
              <w:pStyle w:val="3"/>
              <w:spacing w:after="0"/>
              <w:ind w:firstLine="420"/>
              <w:rPr>
                <w:rFonts w:ascii="Times New Roman" w:hAnsi="Times New Roman" w:eastAsia="仿宋_GB2312" w:cs="Times New Roman"/>
                <w:color w:val="auto"/>
                <w:szCs w:val="21"/>
                <w:highlight w:val="none"/>
                <w:shd w:val="clear" w:color="auto" w:fill="auto"/>
              </w:rPr>
            </w:pPr>
          </w:p>
        </w:tc>
        <w:tc>
          <w:tcPr>
            <w:tcW w:w="3896" w:type="dxa"/>
            <w:noWrap w:val="0"/>
            <w:vAlign w:val="center"/>
          </w:tcPr>
          <w:p w14:paraId="659D5CEB">
            <w:pPr>
              <w:pStyle w:val="3"/>
              <w:spacing w:after="0"/>
              <w:ind w:firstLine="420"/>
              <w:rPr>
                <w:rFonts w:ascii="Times New Roman" w:hAnsi="Times New Roman" w:eastAsia="仿宋_GB2312" w:cs="Times New Roman"/>
                <w:color w:val="auto"/>
                <w:szCs w:val="21"/>
                <w:highlight w:val="none"/>
                <w:shd w:val="clear" w:color="auto" w:fill="auto"/>
              </w:rPr>
            </w:pPr>
          </w:p>
        </w:tc>
      </w:tr>
      <w:tr w14:paraId="0EEE27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58C838D5">
            <w:pPr>
              <w:pStyle w:val="3"/>
              <w:spacing w:after="0"/>
              <w:jc w:val="center"/>
              <w:rPr>
                <w:rFonts w:ascii="Times New Roman" w:hAnsi="Times New Roman" w:eastAsia="仿宋_GB2312" w:cs="Times New Roman"/>
                <w:color w:val="auto"/>
                <w:szCs w:val="21"/>
                <w:highlight w:val="none"/>
                <w:shd w:val="clear" w:color="auto" w:fill="auto"/>
              </w:rPr>
            </w:pPr>
            <w:r>
              <w:rPr>
                <w:rFonts w:hint="default" w:ascii="Times New Roman" w:hAnsi="Times New Roman" w:eastAsia="仿宋_GB2312" w:cs="Times New Roman"/>
                <w:color w:val="auto"/>
                <w:szCs w:val="21"/>
                <w:highlight w:val="none"/>
                <w:shd w:val="clear" w:color="auto" w:fill="auto"/>
              </w:rPr>
              <w:t>质量管理</w:t>
            </w:r>
          </w:p>
        </w:tc>
        <w:tc>
          <w:tcPr>
            <w:tcW w:w="1418" w:type="dxa"/>
            <w:noWrap w:val="0"/>
            <w:vAlign w:val="center"/>
          </w:tcPr>
          <w:p w14:paraId="29A641A1">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1DD02926">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45A3A7D8">
            <w:pPr>
              <w:pStyle w:val="3"/>
              <w:spacing w:after="0"/>
              <w:ind w:firstLine="420"/>
              <w:rPr>
                <w:rFonts w:ascii="Times New Roman" w:hAnsi="Times New Roman" w:eastAsia="仿宋_GB2312" w:cs="Times New Roman"/>
                <w:color w:val="auto"/>
                <w:szCs w:val="21"/>
                <w:highlight w:val="none"/>
                <w:shd w:val="clear" w:color="auto" w:fill="auto"/>
              </w:rPr>
            </w:pPr>
          </w:p>
        </w:tc>
        <w:tc>
          <w:tcPr>
            <w:tcW w:w="3896" w:type="dxa"/>
            <w:noWrap w:val="0"/>
            <w:vAlign w:val="center"/>
          </w:tcPr>
          <w:p w14:paraId="24ED3139">
            <w:pPr>
              <w:pStyle w:val="3"/>
              <w:spacing w:after="0"/>
              <w:ind w:firstLine="420"/>
              <w:rPr>
                <w:rFonts w:ascii="Times New Roman" w:hAnsi="Times New Roman" w:eastAsia="仿宋_GB2312" w:cs="Times New Roman"/>
                <w:color w:val="auto"/>
                <w:szCs w:val="21"/>
                <w:highlight w:val="none"/>
                <w:shd w:val="clear" w:color="auto" w:fill="auto"/>
              </w:rPr>
            </w:pPr>
          </w:p>
        </w:tc>
      </w:tr>
      <w:tr w14:paraId="082976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530F93FF">
            <w:pPr>
              <w:pStyle w:val="3"/>
              <w:spacing w:after="0"/>
              <w:jc w:val="center"/>
              <w:rPr>
                <w:rFonts w:ascii="Times New Roman" w:hAnsi="Times New Roman" w:eastAsia="仿宋_GB2312" w:cs="Times New Roman"/>
                <w:color w:val="auto"/>
                <w:szCs w:val="21"/>
                <w:highlight w:val="none"/>
                <w:shd w:val="clear" w:color="auto" w:fill="auto"/>
              </w:rPr>
            </w:pPr>
            <w:r>
              <w:rPr>
                <w:rFonts w:hint="default" w:ascii="Times New Roman" w:hAnsi="Times New Roman" w:eastAsia="仿宋_GB2312" w:cs="Times New Roman"/>
                <w:color w:val="auto"/>
                <w:szCs w:val="21"/>
                <w:highlight w:val="none"/>
                <w:shd w:val="clear" w:color="auto" w:fill="auto"/>
              </w:rPr>
              <w:t>计划管理</w:t>
            </w:r>
          </w:p>
        </w:tc>
        <w:tc>
          <w:tcPr>
            <w:tcW w:w="1418" w:type="dxa"/>
            <w:noWrap w:val="0"/>
            <w:vAlign w:val="center"/>
          </w:tcPr>
          <w:p w14:paraId="38C354E0">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5A95EC8A">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20DCA35C">
            <w:pPr>
              <w:pStyle w:val="3"/>
              <w:spacing w:after="0"/>
              <w:ind w:firstLine="420"/>
              <w:rPr>
                <w:rFonts w:ascii="Times New Roman" w:hAnsi="Times New Roman" w:eastAsia="仿宋_GB2312" w:cs="Times New Roman"/>
                <w:color w:val="auto"/>
                <w:szCs w:val="21"/>
                <w:highlight w:val="none"/>
                <w:shd w:val="clear" w:color="auto" w:fill="auto"/>
              </w:rPr>
            </w:pPr>
          </w:p>
        </w:tc>
        <w:tc>
          <w:tcPr>
            <w:tcW w:w="3896" w:type="dxa"/>
            <w:noWrap w:val="0"/>
            <w:vAlign w:val="center"/>
          </w:tcPr>
          <w:p w14:paraId="719A1BEF">
            <w:pPr>
              <w:pStyle w:val="3"/>
              <w:spacing w:after="0"/>
              <w:ind w:firstLine="420"/>
              <w:rPr>
                <w:rFonts w:ascii="Times New Roman" w:hAnsi="Times New Roman" w:eastAsia="仿宋_GB2312" w:cs="Times New Roman"/>
                <w:color w:val="auto"/>
                <w:szCs w:val="21"/>
                <w:highlight w:val="none"/>
                <w:shd w:val="clear" w:color="auto" w:fill="auto"/>
              </w:rPr>
            </w:pPr>
          </w:p>
        </w:tc>
      </w:tr>
      <w:tr w14:paraId="7F2C68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07038FF4">
            <w:pPr>
              <w:pStyle w:val="3"/>
              <w:spacing w:after="0"/>
              <w:jc w:val="center"/>
              <w:rPr>
                <w:rFonts w:ascii="Times New Roman" w:hAnsi="Times New Roman" w:eastAsia="仿宋_GB2312" w:cs="Times New Roman"/>
                <w:color w:val="auto"/>
                <w:szCs w:val="21"/>
                <w:highlight w:val="none"/>
                <w:shd w:val="clear" w:color="auto" w:fill="auto"/>
              </w:rPr>
            </w:pPr>
            <w:r>
              <w:rPr>
                <w:rFonts w:hint="default" w:ascii="Times New Roman" w:hAnsi="Times New Roman" w:eastAsia="仿宋_GB2312" w:cs="Times New Roman"/>
                <w:color w:val="auto"/>
                <w:szCs w:val="21"/>
                <w:highlight w:val="none"/>
                <w:shd w:val="clear" w:color="auto" w:fill="auto"/>
              </w:rPr>
              <w:t>安全管理</w:t>
            </w:r>
          </w:p>
        </w:tc>
        <w:tc>
          <w:tcPr>
            <w:tcW w:w="1418" w:type="dxa"/>
            <w:noWrap w:val="0"/>
            <w:vAlign w:val="center"/>
          </w:tcPr>
          <w:p w14:paraId="5971C5B5">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056CF525">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7F6812E3">
            <w:pPr>
              <w:pStyle w:val="3"/>
              <w:spacing w:after="0"/>
              <w:ind w:firstLine="420"/>
              <w:rPr>
                <w:rFonts w:ascii="Times New Roman" w:hAnsi="Times New Roman" w:eastAsia="仿宋_GB2312" w:cs="Times New Roman"/>
                <w:color w:val="auto"/>
                <w:szCs w:val="21"/>
                <w:highlight w:val="none"/>
                <w:shd w:val="clear" w:color="auto" w:fill="auto"/>
              </w:rPr>
            </w:pPr>
          </w:p>
        </w:tc>
        <w:tc>
          <w:tcPr>
            <w:tcW w:w="3896" w:type="dxa"/>
            <w:noWrap w:val="0"/>
            <w:vAlign w:val="center"/>
          </w:tcPr>
          <w:p w14:paraId="5A2C05D7">
            <w:pPr>
              <w:pStyle w:val="3"/>
              <w:spacing w:after="0"/>
              <w:ind w:firstLine="420"/>
              <w:rPr>
                <w:rFonts w:ascii="Times New Roman" w:hAnsi="Times New Roman" w:eastAsia="仿宋_GB2312" w:cs="Times New Roman"/>
                <w:color w:val="auto"/>
                <w:szCs w:val="21"/>
                <w:highlight w:val="none"/>
                <w:shd w:val="clear" w:color="auto" w:fill="auto"/>
              </w:rPr>
            </w:pPr>
          </w:p>
        </w:tc>
      </w:tr>
      <w:tr w14:paraId="491DBD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tcBorders>
              <w:top w:val="single" w:color="auto" w:sz="6" w:space="0"/>
              <w:bottom w:val="single" w:color="auto" w:sz="6" w:space="0"/>
            </w:tcBorders>
            <w:noWrap w:val="0"/>
            <w:vAlign w:val="center"/>
          </w:tcPr>
          <w:p w14:paraId="0476891E">
            <w:pPr>
              <w:pStyle w:val="3"/>
              <w:spacing w:after="0"/>
              <w:jc w:val="center"/>
              <w:rPr>
                <w:rFonts w:ascii="Times New Roman" w:hAnsi="Times New Roman" w:eastAsia="仿宋_GB2312" w:cs="Times New Roman"/>
                <w:color w:val="auto"/>
                <w:szCs w:val="21"/>
                <w:highlight w:val="none"/>
                <w:shd w:val="clear" w:color="auto" w:fill="auto"/>
              </w:rPr>
            </w:pPr>
            <w:r>
              <w:rPr>
                <w:rFonts w:hint="default" w:ascii="Times New Roman" w:hAnsi="Times New Roman" w:eastAsia="仿宋_GB2312" w:cs="Times New Roman"/>
                <w:color w:val="auto"/>
                <w:szCs w:val="21"/>
                <w:highlight w:val="none"/>
                <w:shd w:val="clear" w:color="auto" w:fill="auto"/>
              </w:rPr>
              <w:t>环境管理</w:t>
            </w:r>
          </w:p>
        </w:tc>
        <w:tc>
          <w:tcPr>
            <w:tcW w:w="1418" w:type="dxa"/>
            <w:noWrap w:val="0"/>
            <w:vAlign w:val="center"/>
          </w:tcPr>
          <w:p w14:paraId="60C6888E">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6405B7AF">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311D0BD1">
            <w:pPr>
              <w:pStyle w:val="3"/>
              <w:spacing w:after="0"/>
              <w:ind w:firstLine="420"/>
              <w:rPr>
                <w:rFonts w:ascii="Times New Roman" w:hAnsi="Times New Roman" w:eastAsia="仿宋_GB2312" w:cs="Times New Roman"/>
                <w:color w:val="auto"/>
                <w:szCs w:val="21"/>
                <w:highlight w:val="none"/>
                <w:shd w:val="clear" w:color="auto" w:fill="auto"/>
              </w:rPr>
            </w:pPr>
          </w:p>
        </w:tc>
        <w:tc>
          <w:tcPr>
            <w:tcW w:w="3896" w:type="dxa"/>
            <w:noWrap w:val="0"/>
            <w:vAlign w:val="center"/>
          </w:tcPr>
          <w:p w14:paraId="0558DE26">
            <w:pPr>
              <w:pStyle w:val="3"/>
              <w:spacing w:after="0"/>
              <w:ind w:firstLine="420"/>
              <w:rPr>
                <w:rFonts w:ascii="Times New Roman" w:hAnsi="Times New Roman" w:eastAsia="仿宋_GB2312" w:cs="Times New Roman"/>
                <w:color w:val="auto"/>
                <w:szCs w:val="21"/>
                <w:highlight w:val="none"/>
                <w:shd w:val="clear" w:color="auto" w:fill="auto"/>
              </w:rPr>
            </w:pPr>
          </w:p>
        </w:tc>
      </w:tr>
      <w:tr w14:paraId="6AF3C7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restart"/>
            <w:tcBorders>
              <w:top w:val="single" w:color="auto" w:sz="6" w:space="0"/>
            </w:tcBorders>
            <w:noWrap w:val="0"/>
            <w:vAlign w:val="center"/>
          </w:tcPr>
          <w:p w14:paraId="5BC9ECDA">
            <w:pPr>
              <w:pStyle w:val="3"/>
              <w:spacing w:after="0"/>
              <w:jc w:val="center"/>
              <w:rPr>
                <w:rFonts w:ascii="Times New Roman" w:hAnsi="Times New Roman" w:eastAsia="仿宋_GB2312" w:cs="Times New Roman"/>
                <w:color w:val="auto"/>
                <w:szCs w:val="21"/>
                <w:highlight w:val="none"/>
                <w:shd w:val="clear" w:color="auto" w:fill="auto"/>
              </w:rPr>
            </w:pPr>
            <w:r>
              <w:rPr>
                <w:rFonts w:hint="default" w:ascii="Times New Roman" w:hAnsi="Times New Roman" w:eastAsia="仿宋_GB2312" w:cs="Times New Roman"/>
                <w:color w:val="auto"/>
                <w:szCs w:val="21"/>
                <w:highlight w:val="none"/>
                <w:shd w:val="clear" w:color="auto" w:fill="auto"/>
              </w:rPr>
              <w:t>其他人员</w:t>
            </w:r>
          </w:p>
        </w:tc>
        <w:tc>
          <w:tcPr>
            <w:tcW w:w="1418" w:type="dxa"/>
            <w:noWrap w:val="0"/>
            <w:vAlign w:val="center"/>
          </w:tcPr>
          <w:p w14:paraId="26A31A88">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3E0A86F1">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6E34E180">
            <w:pPr>
              <w:pStyle w:val="3"/>
              <w:spacing w:after="0"/>
              <w:ind w:firstLine="420"/>
              <w:rPr>
                <w:rFonts w:ascii="Times New Roman" w:hAnsi="Times New Roman" w:eastAsia="仿宋_GB2312" w:cs="Times New Roman"/>
                <w:color w:val="auto"/>
                <w:szCs w:val="21"/>
                <w:highlight w:val="none"/>
                <w:shd w:val="clear" w:color="auto" w:fill="auto"/>
              </w:rPr>
            </w:pPr>
          </w:p>
        </w:tc>
        <w:tc>
          <w:tcPr>
            <w:tcW w:w="3896" w:type="dxa"/>
            <w:noWrap w:val="0"/>
            <w:vAlign w:val="center"/>
          </w:tcPr>
          <w:p w14:paraId="6E319479">
            <w:pPr>
              <w:pStyle w:val="3"/>
              <w:spacing w:after="0"/>
              <w:ind w:firstLine="420"/>
              <w:rPr>
                <w:rFonts w:ascii="Times New Roman" w:hAnsi="Times New Roman" w:eastAsia="仿宋_GB2312" w:cs="Times New Roman"/>
                <w:color w:val="auto"/>
                <w:szCs w:val="21"/>
                <w:highlight w:val="none"/>
                <w:shd w:val="clear" w:color="auto" w:fill="auto"/>
              </w:rPr>
            </w:pPr>
          </w:p>
        </w:tc>
      </w:tr>
      <w:tr w14:paraId="789062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0"/>
            <w:vAlign w:val="center"/>
          </w:tcPr>
          <w:p w14:paraId="458F75A3">
            <w:pPr>
              <w:pStyle w:val="3"/>
              <w:spacing w:after="0"/>
              <w:ind w:firstLine="420"/>
              <w:rPr>
                <w:rFonts w:ascii="Times New Roman" w:hAnsi="Times New Roman" w:eastAsia="仿宋_GB2312" w:cs="Times New Roman"/>
                <w:color w:val="auto"/>
                <w:szCs w:val="21"/>
                <w:highlight w:val="none"/>
                <w:shd w:val="clear" w:color="auto" w:fill="auto"/>
              </w:rPr>
            </w:pPr>
          </w:p>
        </w:tc>
        <w:tc>
          <w:tcPr>
            <w:tcW w:w="1418" w:type="dxa"/>
            <w:tcBorders>
              <w:bottom w:val="nil"/>
            </w:tcBorders>
            <w:noWrap w:val="0"/>
            <w:vAlign w:val="center"/>
          </w:tcPr>
          <w:p w14:paraId="582A46DC">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tcBorders>
              <w:bottom w:val="nil"/>
            </w:tcBorders>
            <w:noWrap w:val="0"/>
            <w:vAlign w:val="center"/>
          </w:tcPr>
          <w:p w14:paraId="4A660C0F">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tcBorders>
              <w:bottom w:val="nil"/>
            </w:tcBorders>
            <w:noWrap w:val="0"/>
            <w:vAlign w:val="center"/>
          </w:tcPr>
          <w:p w14:paraId="64A9D3B4">
            <w:pPr>
              <w:pStyle w:val="3"/>
              <w:spacing w:after="0"/>
              <w:ind w:firstLine="420"/>
              <w:rPr>
                <w:rFonts w:ascii="Times New Roman" w:hAnsi="Times New Roman" w:eastAsia="仿宋_GB2312" w:cs="Times New Roman"/>
                <w:color w:val="auto"/>
                <w:szCs w:val="21"/>
                <w:highlight w:val="none"/>
                <w:shd w:val="clear" w:color="auto" w:fill="auto"/>
              </w:rPr>
            </w:pPr>
          </w:p>
        </w:tc>
        <w:tc>
          <w:tcPr>
            <w:tcW w:w="3896" w:type="dxa"/>
            <w:tcBorders>
              <w:bottom w:val="nil"/>
            </w:tcBorders>
            <w:noWrap w:val="0"/>
            <w:vAlign w:val="center"/>
          </w:tcPr>
          <w:p w14:paraId="4877BD06">
            <w:pPr>
              <w:pStyle w:val="3"/>
              <w:spacing w:after="0"/>
              <w:ind w:firstLine="420"/>
              <w:rPr>
                <w:rFonts w:ascii="Times New Roman" w:hAnsi="Times New Roman" w:eastAsia="仿宋_GB2312" w:cs="Times New Roman"/>
                <w:color w:val="auto"/>
                <w:szCs w:val="21"/>
                <w:highlight w:val="none"/>
                <w:shd w:val="clear" w:color="auto" w:fill="auto"/>
              </w:rPr>
            </w:pPr>
          </w:p>
        </w:tc>
      </w:tr>
      <w:tr w14:paraId="78C999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0"/>
            <w:vAlign w:val="center"/>
          </w:tcPr>
          <w:p w14:paraId="08702E5C">
            <w:pPr>
              <w:pStyle w:val="3"/>
              <w:spacing w:after="0"/>
              <w:ind w:firstLine="420"/>
              <w:rPr>
                <w:rFonts w:ascii="Times New Roman" w:hAnsi="Times New Roman" w:eastAsia="仿宋_GB2312" w:cs="Times New Roman"/>
                <w:color w:val="auto"/>
                <w:szCs w:val="21"/>
                <w:highlight w:val="none"/>
                <w:shd w:val="clear" w:color="auto" w:fill="auto"/>
              </w:rPr>
            </w:pPr>
          </w:p>
        </w:tc>
        <w:tc>
          <w:tcPr>
            <w:tcW w:w="1418" w:type="dxa"/>
            <w:noWrap w:val="0"/>
            <w:vAlign w:val="center"/>
          </w:tcPr>
          <w:p w14:paraId="5F1FB517">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2CFB25ED">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63D137DB">
            <w:pPr>
              <w:pStyle w:val="3"/>
              <w:spacing w:after="0"/>
              <w:ind w:firstLine="420"/>
              <w:rPr>
                <w:rFonts w:ascii="Times New Roman" w:hAnsi="Times New Roman" w:eastAsia="仿宋_GB2312" w:cs="Times New Roman"/>
                <w:color w:val="auto"/>
                <w:szCs w:val="21"/>
                <w:highlight w:val="none"/>
                <w:shd w:val="clear" w:color="auto" w:fill="auto"/>
              </w:rPr>
            </w:pPr>
          </w:p>
        </w:tc>
        <w:tc>
          <w:tcPr>
            <w:tcW w:w="3896" w:type="dxa"/>
            <w:noWrap w:val="0"/>
            <w:vAlign w:val="center"/>
          </w:tcPr>
          <w:p w14:paraId="54F74B60">
            <w:pPr>
              <w:pStyle w:val="3"/>
              <w:spacing w:after="0"/>
              <w:ind w:firstLine="420"/>
              <w:rPr>
                <w:rFonts w:ascii="Times New Roman" w:hAnsi="Times New Roman" w:eastAsia="仿宋_GB2312" w:cs="Times New Roman"/>
                <w:color w:val="auto"/>
                <w:szCs w:val="21"/>
                <w:highlight w:val="none"/>
                <w:shd w:val="clear" w:color="auto" w:fill="auto"/>
              </w:rPr>
            </w:pPr>
          </w:p>
        </w:tc>
      </w:tr>
      <w:tr w14:paraId="66A8E1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0"/>
            <w:vAlign w:val="center"/>
          </w:tcPr>
          <w:p w14:paraId="24A1DE6E">
            <w:pPr>
              <w:pStyle w:val="3"/>
              <w:spacing w:after="0"/>
              <w:ind w:firstLine="420"/>
              <w:rPr>
                <w:rFonts w:ascii="Times New Roman" w:hAnsi="Times New Roman" w:eastAsia="仿宋_GB2312" w:cs="Times New Roman"/>
                <w:color w:val="auto"/>
                <w:szCs w:val="21"/>
                <w:highlight w:val="none"/>
                <w:shd w:val="clear" w:color="auto" w:fill="auto"/>
              </w:rPr>
            </w:pPr>
          </w:p>
        </w:tc>
        <w:tc>
          <w:tcPr>
            <w:tcW w:w="1418" w:type="dxa"/>
            <w:noWrap w:val="0"/>
            <w:vAlign w:val="center"/>
          </w:tcPr>
          <w:p w14:paraId="524739CE">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363EA65A">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291B45BC">
            <w:pPr>
              <w:pStyle w:val="3"/>
              <w:spacing w:after="0"/>
              <w:ind w:firstLine="420"/>
              <w:rPr>
                <w:rFonts w:ascii="Times New Roman" w:hAnsi="Times New Roman" w:eastAsia="仿宋_GB2312" w:cs="Times New Roman"/>
                <w:color w:val="auto"/>
                <w:szCs w:val="21"/>
                <w:highlight w:val="none"/>
                <w:shd w:val="clear" w:color="auto" w:fill="auto"/>
              </w:rPr>
            </w:pPr>
          </w:p>
        </w:tc>
        <w:tc>
          <w:tcPr>
            <w:tcW w:w="3896" w:type="dxa"/>
            <w:noWrap w:val="0"/>
            <w:vAlign w:val="center"/>
          </w:tcPr>
          <w:p w14:paraId="4D1C334D">
            <w:pPr>
              <w:pStyle w:val="3"/>
              <w:spacing w:after="0"/>
              <w:ind w:firstLine="420"/>
              <w:rPr>
                <w:rFonts w:ascii="Times New Roman" w:hAnsi="Times New Roman" w:eastAsia="仿宋_GB2312" w:cs="Times New Roman"/>
                <w:color w:val="auto"/>
                <w:szCs w:val="21"/>
                <w:highlight w:val="none"/>
                <w:shd w:val="clear" w:color="auto" w:fill="auto"/>
              </w:rPr>
            </w:pPr>
          </w:p>
        </w:tc>
      </w:tr>
      <w:tr w14:paraId="39A94E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noWrap w:val="0"/>
            <w:vAlign w:val="center"/>
          </w:tcPr>
          <w:p w14:paraId="6FAD09DC">
            <w:pPr>
              <w:pStyle w:val="3"/>
              <w:spacing w:after="0"/>
              <w:ind w:firstLine="420"/>
              <w:rPr>
                <w:rFonts w:ascii="Times New Roman" w:hAnsi="Times New Roman" w:eastAsia="仿宋_GB2312" w:cs="Times New Roman"/>
                <w:color w:val="auto"/>
                <w:szCs w:val="21"/>
                <w:highlight w:val="none"/>
                <w:shd w:val="clear" w:color="auto" w:fill="auto"/>
              </w:rPr>
            </w:pPr>
          </w:p>
        </w:tc>
        <w:tc>
          <w:tcPr>
            <w:tcW w:w="1418" w:type="dxa"/>
            <w:noWrap w:val="0"/>
            <w:vAlign w:val="center"/>
          </w:tcPr>
          <w:p w14:paraId="776557E2">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3A6DB8BA">
            <w:pPr>
              <w:pStyle w:val="3"/>
              <w:spacing w:after="0"/>
              <w:ind w:firstLine="420"/>
              <w:rPr>
                <w:rFonts w:ascii="Times New Roman" w:hAnsi="Times New Roman" w:eastAsia="仿宋_GB2312" w:cs="Times New Roman"/>
                <w:color w:val="auto"/>
                <w:szCs w:val="21"/>
                <w:highlight w:val="none"/>
                <w:shd w:val="clear" w:color="auto" w:fill="auto"/>
              </w:rPr>
            </w:pPr>
          </w:p>
        </w:tc>
        <w:tc>
          <w:tcPr>
            <w:tcW w:w="1134" w:type="dxa"/>
            <w:noWrap w:val="0"/>
            <w:vAlign w:val="center"/>
          </w:tcPr>
          <w:p w14:paraId="639AE8DA">
            <w:pPr>
              <w:pStyle w:val="3"/>
              <w:spacing w:after="0"/>
              <w:ind w:firstLine="420"/>
              <w:rPr>
                <w:rFonts w:ascii="Times New Roman" w:hAnsi="Times New Roman" w:eastAsia="仿宋_GB2312" w:cs="Times New Roman"/>
                <w:color w:val="auto"/>
                <w:szCs w:val="21"/>
                <w:highlight w:val="none"/>
                <w:shd w:val="clear" w:color="auto" w:fill="auto"/>
              </w:rPr>
            </w:pPr>
          </w:p>
        </w:tc>
        <w:tc>
          <w:tcPr>
            <w:tcW w:w="3896" w:type="dxa"/>
            <w:noWrap w:val="0"/>
            <w:vAlign w:val="center"/>
          </w:tcPr>
          <w:p w14:paraId="7F9B32EB">
            <w:pPr>
              <w:pStyle w:val="3"/>
              <w:spacing w:after="0"/>
              <w:ind w:firstLine="420"/>
              <w:rPr>
                <w:rFonts w:ascii="Times New Roman" w:hAnsi="Times New Roman" w:eastAsia="仿宋_GB2312" w:cs="Times New Roman"/>
                <w:color w:val="auto"/>
                <w:szCs w:val="21"/>
                <w:highlight w:val="none"/>
                <w:shd w:val="clear" w:color="auto" w:fill="auto"/>
              </w:rPr>
            </w:pPr>
          </w:p>
        </w:tc>
      </w:tr>
      <w:tr w14:paraId="337379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05" w:type="dxa"/>
            <w:vMerge w:val="continue"/>
            <w:tcBorders>
              <w:bottom w:val="single" w:color="auto" w:sz="12" w:space="0"/>
            </w:tcBorders>
            <w:noWrap w:val="0"/>
            <w:vAlign w:val="center"/>
          </w:tcPr>
          <w:p w14:paraId="5C38C5FE">
            <w:pPr>
              <w:pStyle w:val="3"/>
              <w:rPr>
                <w:rFonts w:ascii="Times New Roman" w:hAnsi="Times New Roman" w:eastAsia="仿宋_GB2312" w:cs="Times New Roman"/>
                <w:color w:val="auto"/>
                <w:highlight w:val="none"/>
                <w:shd w:val="clear" w:color="auto" w:fill="auto"/>
              </w:rPr>
            </w:pPr>
          </w:p>
        </w:tc>
        <w:tc>
          <w:tcPr>
            <w:tcW w:w="1418" w:type="dxa"/>
            <w:tcBorders>
              <w:bottom w:val="single" w:color="auto" w:sz="12" w:space="0"/>
            </w:tcBorders>
            <w:noWrap w:val="0"/>
            <w:vAlign w:val="center"/>
          </w:tcPr>
          <w:p w14:paraId="14B47A89">
            <w:pPr>
              <w:pStyle w:val="3"/>
              <w:rPr>
                <w:rFonts w:ascii="Times New Roman" w:hAnsi="Times New Roman" w:eastAsia="仿宋_GB2312" w:cs="Times New Roman"/>
                <w:color w:val="auto"/>
                <w:highlight w:val="none"/>
                <w:shd w:val="clear" w:color="auto" w:fill="auto"/>
              </w:rPr>
            </w:pPr>
          </w:p>
        </w:tc>
        <w:tc>
          <w:tcPr>
            <w:tcW w:w="1134" w:type="dxa"/>
            <w:tcBorders>
              <w:bottom w:val="single" w:color="auto" w:sz="12" w:space="0"/>
            </w:tcBorders>
            <w:noWrap w:val="0"/>
            <w:vAlign w:val="center"/>
          </w:tcPr>
          <w:p w14:paraId="6A5AD3D6">
            <w:pPr>
              <w:pStyle w:val="3"/>
              <w:rPr>
                <w:rFonts w:ascii="Times New Roman" w:hAnsi="Times New Roman" w:eastAsia="仿宋_GB2312" w:cs="Times New Roman"/>
                <w:color w:val="auto"/>
                <w:highlight w:val="none"/>
                <w:shd w:val="clear" w:color="auto" w:fill="auto"/>
              </w:rPr>
            </w:pPr>
          </w:p>
        </w:tc>
        <w:tc>
          <w:tcPr>
            <w:tcW w:w="1134" w:type="dxa"/>
            <w:tcBorders>
              <w:bottom w:val="single" w:color="auto" w:sz="12" w:space="0"/>
            </w:tcBorders>
            <w:noWrap w:val="0"/>
            <w:vAlign w:val="center"/>
          </w:tcPr>
          <w:p w14:paraId="510FF170">
            <w:pPr>
              <w:pStyle w:val="3"/>
              <w:rPr>
                <w:rFonts w:ascii="Times New Roman" w:hAnsi="Times New Roman" w:eastAsia="仿宋_GB2312" w:cs="Times New Roman"/>
                <w:color w:val="auto"/>
                <w:highlight w:val="none"/>
                <w:shd w:val="clear" w:color="auto" w:fill="auto"/>
              </w:rPr>
            </w:pPr>
          </w:p>
        </w:tc>
        <w:tc>
          <w:tcPr>
            <w:tcW w:w="3896" w:type="dxa"/>
            <w:tcBorders>
              <w:bottom w:val="single" w:color="auto" w:sz="12" w:space="0"/>
            </w:tcBorders>
            <w:noWrap w:val="0"/>
            <w:vAlign w:val="center"/>
          </w:tcPr>
          <w:p w14:paraId="707D88E8">
            <w:pPr>
              <w:pStyle w:val="3"/>
              <w:rPr>
                <w:rFonts w:ascii="Times New Roman" w:hAnsi="Times New Roman" w:eastAsia="仿宋_GB2312" w:cs="Times New Roman"/>
                <w:color w:val="auto"/>
                <w:highlight w:val="none"/>
                <w:shd w:val="clear" w:color="auto" w:fill="auto"/>
              </w:rPr>
            </w:pPr>
          </w:p>
        </w:tc>
      </w:tr>
    </w:tbl>
    <w:p w14:paraId="3BDE0361">
      <w:pPr>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br w:type="page"/>
      </w:r>
    </w:p>
    <w:p w14:paraId="29FABF29">
      <w:pPr>
        <w:jc w:val="left"/>
        <w:rPr>
          <w:rFonts w:hint="default" w:ascii="Times New Roman" w:hAnsi="Times New Roman" w:cs="Times New Roman"/>
          <w:color w:val="auto"/>
          <w:highlight w:val="none"/>
          <w:shd w:val="clear" w:color="auto" w:fill="auto"/>
        </w:rPr>
      </w:pPr>
      <w:bookmarkStart w:id="3415" w:name="_Toc2429"/>
      <w:bookmarkStart w:id="3416" w:name="_Toc54862357"/>
      <w:bookmarkStart w:id="3417" w:name="_Toc496485273"/>
      <w:bookmarkStart w:id="3418" w:name="_Toc1892093932"/>
      <w:bookmarkStart w:id="3419" w:name="_Toc1095109169"/>
      <w:bookmarkStart w:id="3420" w:name="_Toc724404540"/>
      <w:bookmarkStart w:id="3421" w:name="_Toc1571176107"/>
      <w:bookmarkStart w:id="3422" w:name="_Toc695114757"/>
      <w:bookmarkStart w:id="3423" w:name="_Toc59203256"/>
      <w:bookmarkStart w:id="3424" w:name="_Toc464803106"/>
      <w:bookmarkStart w:id="3425" w:name="_Toc1396030380"/>
      <w:bookmarkStart w:id="3426" w:name="_Toc771661196"/>
      <w:bookmarkStart w:id="3427" w:name="_Toc1649771336"/>
      <w:bookmarkStart w:id="3428" w:name="_Toc1046271248"/>
      <w:r>
        <w:rPr>
          <w:rFonts w:hint="default" w:ascii="Times New Roman" w:hAnsi="Times New Roman" w:eastAsia="宋体" w:cs="Times New Roman"/>
          <w:b/>
          <w:bCs/>
          <w:color w:val="auto"/>
          <w:kern w:val="2"/>
          <w:sz w:val="21"/>
          <w:szCs w:val="21"/>
          <w:highlight w:val="none"/>
          <w:shd w:val="clear" w:color="auto" w:fill="auto"/>
          <w:lang w:val="en-US" w:eastAsia="zh-CN" w:bidi="ar-SA"/>
        </w:rPr>
        <w:t>附件</w:t>
      </w:r>
      <w:bookmarkEnd w:id="3415"/>
      <w:bookmarkStart w:id="3429" w:name="_Toc17003"/>
      <w:r>
        <w:rPr>
          <w:rFonts w:hint="default" w:ascii="Times New Roman" w:hAnsi="Times New Roman" w:eastAsia="宋体" w:cs="Times New Roman"/>
          <w:b/>
          <w:bCs/>
          <w:color w:val="auto"/>
          <w:kern w:val="2"/>
          <w:sz w:val="21"/>
          <w:szCs w:val="21"/>
          <w:highlight w:val="none"/>
          <w:shd w:val="clear" w:color="auto" w:fill="auto"/>
          <w:lang w:val="en-US" w:eastAsia="zh-CN" w:bidi="ar-SA"/>
        </w:rPr>
        <w:t>5人工及主要材料费可调因子价格指数及权重表</w:t>
      </w:r>
      <w:r>
        <w:rPr>
          <w:rFonts w:hint="eastAsia" w:ascii="Times New Roman" w:hAnsi="Times New Roman" w:cs="Times New Roman"/>
          <w:color w:val="auto"/>
          <w:highlight w:val="none"/>
          <w:shd w:val="clear" w:color="auto" w:fill="auto"/>
          <w:lang w:val="en-US" w:eastAsia="zh-CN"/>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 xml:space="preserve">             </w:t>
      </w:r>
    </w:p>
    <w:p w14:paraId="62793BB0">
      <w:pPr>
        <w:jc w:val="center"/>
        <w:rPr>
          <w:rFonts w:hint="eastAsia" w:ascii="宋体" w:hAnsi="宋体" w:eastAsia="宋体" w:cs="Times New Roman"/>
          <w:b/>
          <w:bCs w:val="0"/>
          <w:color w:val="auto"/>
          <w:sz w:val="36"/>
          <w:szCs w:val="36"/>
          <w:highlight w:val="none"/>
          <w:shd w:val="clear" w:color="auto" w:fill="auto"/>
        </w:rPr>
      </w:pPr>
      <w:r>
        <w:rPr>
          <w:rFonts w:hint="eastAsia" w:ascii="宋体" w:hAnsi="宋体" w:eastAsia="宋体" w:cs="Times New Roman"/>
          <w:b/>
          <w:bCs w:val="0"/>
          <w:color w:val="auto"/>
          <w:sz w:val="36"/>
          <w:szCs w:val="36"/>
          <w:highlight w:val="none"/>
          <w:shd w:val="clear" w:color="auto" w:fill="auto"/>
          <w:lang w:eastAsia="zh-CN"/>
        </w:rPr>
        <w:t>人工及主要材料费可调因子价格指数及</w:t>
      </w:r>
      <w:r>
        <w:rPr>
          <w:rFonts w:hint="eastAsia" w:ascii="宋体" w:hAnsi="宋体" w:eastAsia="宋体" w:cs="Times New Roman"/>
          <w:b/>
          <w:bCs w:val="0"/>
          <w:color w:val="auto"/>
          <w:sz w:val="36"/>
          <w:szCs w:val="36"/>
          <w:highlight w:val="none"/>
          <w:shd w:val="clear" w:color="auto" w:fill="auto"/>
        </w:rPr>
        <w:t>权重表</w:t>
      </w:r>
    </w:p>
    <w:p w14:paraId="58A52662">
      <w:pPr>
        <w:jc w:val="center"/>
        <w:rPr>
          <w:rFonts w:hint="eastAsia" w:ascii="宋体" w:hAnsi="宋体" w:eastAsia="宋体" w:cs="Times New Roman"/>
          <w:b/>
          <w:bCs/>
          <w:color w:val="auto"/>
          <w:sz w:val="28"/>
          <w:szCs w:val="28"/>
          <w:highlight w:val="none"/>
          <w:shd w:val="clear" w:color="auto" w:fill="auto"/>
        </w:rPr>
      </w:pPr>
      <w:r>
        <w:rPr>
          <w:rFonts w:hint="eastAsia" w:ascii="宋体" w:hAnsi="宋体" w:eastAsia="宋体" w:cs="Times New Roman"/>
          <w:b/>
          <w:bCs/>
          <w:color w:val="auto"/>
          <w:sz w:val="28"/>
          <w:szCs w:val="28"/>
          <w:highlight w:val="none"/>
          <w:shd w:val="clear" w:color="auto" w:fill="auto"/>
          <w:lang w:eastAsia="zh-CN"/>
        </w:rPr>
        <w:t>（适用于总价合同）</w:t>
      </w:r>
    </w:p>
    <w:p w14:paraId="22172841">
      <w:pPr>
        <w:pStyle w:val="3"/>
        <w:rPr>
          <w:rFonts w:ascii="宋体" w:hAnsi="宋体"/>
          <w:color w:val="auto"/>
          <w:highlight w:val="none"/>
          <w:shd w:val="clear" w:color="auto" w:fill="auto"/>
        </w:rPr>
      </w:pPr>
      <w:r>
        <w:rPr>
          <w:rFonts w:hint="eastAsia" w:ascii="宋体" w:hAnsi="宋体"/>
          <w:color w:val="auto"/>
          <w:highlight w:val="none"/>
          <w:shd w:val="clear" w:color="auto" w:fill="auto"/>
        </w:rPr>
        <w:t xml:space="preserve"> 工程名称：</w:t>
      </w:r>
      <w:r>
        <w:rPr>
          <w:rFonts w:hint="eastAsia" w:ascii="宋体" w:hAnsi="宋体"/>
          <w:color w:val="auto"/>
          <w:highlight w:val="none"/>
          <w:shd w:val="clear" w:color="auto" w:fill="auto"/>
          <w:lang w:val="en-US" w:eastAsia="zh-CN"/>
        </w:rPr>
        <w:t xml:space="preserve">                                                       </w:t>
      </w:r>
      <w:r>
        <w:rPr>
          <w:rFonts w:hint="eastAsia" w:ascii="宋体" w:hAnsi="宋体"/>
          <w:color w:val="auto"/>
          <w:highlight w:val="none"/>
          <w:shd w:val="clear" w:color="auto" w:fill="auto"/>
        </w:rPr>
        <w:t>第  页  共  页</w:t>
      </w:r>
    </w:p>
    <w:tbl>
      <w:tblPr>
        <w:tblStyle w:val="693"/>
        <w:tblW w:w="9048" w:type="dxa"/>
        <w:tblInd w:w="1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7"/>
        <w:gridCol w:w="1405"/>
        <w:gridCol w:w="1091"/>
        <w:gridCol w:w="1445"/>
        <w:gridCol w:w="1309"/>
        <w:gridCol w:w="1268"/>
        <w:gridCol w:w="1303"/>
      </w:tblGrid>
      <w:tr w14:paraId="23577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8" w:hRule="atLeast"/>
        </w:trPr>
        <w:tc>
          <w:tcPr>
            <w:tcW w:w="1227" w:type="dxa"/>
            <w:noWrap w:val="0"/>
            <w:vAlign w:val="center"/>
          </w:tcPr>
          <w:p w14:paraId="38A082A6">
            <w:pPr>
              <w:pStyle w:val="695"/>
              <w:spacing w:before="1"/>
              <w:ind w:left="105"/>
              <w:jc w:val="center"/>
              <w:rPr>
                <w:color w:val="auto"/>
                <w:sz w:val="21"/>
                <w:highlight w:val="none"/>
                <w:shd w:val="clear" w:color="auto" w:fill="auto"/>
              </w:rPr>
            </w:pPr>
            <w:r>
              <w:rPr>
                <w:rFonts w:hint="eastAsia"/>
                <w:color w:val="auto"/>
                <w:sz w:val="21"/>
                <w:highlight w:val="none"/>
                <w:shd w:val="clear" w:color="auto" w:fill="auto"/>
                <w:lang w:eastAsia="zh-CN"/>
              </w:rPr>
              <w:t>可调因子</w:t>
            </w:r>
          </w:p>
        </w:tc>
        <w:tc>
          <w:tcPr>
            <w:tcW w:w="1405" w:type="dxa"/>
            <w:noWrap w:val="0"/>
            <w:vAlign w:val="center"/>
          </w:tcPr>
          <w:p w14:paraId="238A4481">
            <w:pPr>
              <w:pStyle w:val="695"/>
              <w:spacing w:before="1"/>
              <w:jc w:val="center"/>
              <w:rPr>
                <w:rFonts w:hint="eastAsia" w:ascii="黑体"/>
                <w:color w:val="auto"/>
                <w:sz w:val="20"/>
                <w:highlight w:val="none"/>
                <w:shd w:val="clear" w:color="auto" w:fill="auto"/>
                <w:lang w:eastAsia="zh-CN"/>
              </w:rPr>
            </w:pPr>
            <w:r>
              <w:rPr>
                <w:rFonts w:hint="eastAsia" w:ascii="黑体"/>
                <w:color w:val="auto"/>
                <w:sz w:val="20"/>
                <w:highlight w:val="none"/>
                <w:shd w:val="clear" w:color="auto" w:fill="auto"/>
                <w:lang w:eastAsia="zh-CN"/>
              </w:rPr>
              <w:t>基准日价格</w:t>
            </w:r>
          </w:p>
          <w:p w14:paraId="08B09846">
            <w:pPr>
              <w:pStyle w:val="695"/>
              <w:spacing w:before="1"/>
              <w:jc w:val="center"/>
              <w:rPr>
                <w:rFonts w:hint="eastAsia"/>
                <w:color w:val="auto"/>
                <w:sz w:val="21"/>
                <w:highlight w:val="none"/>
                <w:shd w:val="clear" w:color="auto" w:fill="auto"/>
                <w:lang w:val="en-US" w:eastAsia="zh-CN"/>
              </w:rPr>
            </w:pPr>
            <w:r>
              <w:rPr>
                <w:color w:val="auto"/>
                <w:sz w:val="21"/>
                <w:highlight w:val="none"/>
                <w:shd w:val="clear" w:color="auto" w:fill="auto"/>
              </w:rPr>
              <w:t>指数</w:t>
            </w:r>
            <w:r>
              <w:rPr>
                <w:rFonts w:hint="eastAsia"/>
                <w:color w:val="auto"/>
                <w:sz w:val="21"/>
                <w:highlight w:val="none"/>
                <w:shd w:val="clear" w:color="auto" w:fill="auto"/>
                <w:lang w:eastAsia="zh-CN"/>
              </w:rPr>
              <w:t>或</w:t>
            </w:r>
            <w:r>
              <w:rPr>
                <w:rFonts w:hint="eastAsia"/>
                <w:color w:val="auto"/>
                <w:sz w:val="21"/>
                <w:highlight w:val="none"/>
                <w:shd w:val="clear" w:color="auto" w:fill="auto"/>
                <w:lang w:val="en-US" w:eastAsia="zh-CN"/>
              </w:rPr>
              <w:t>单价</w:t>
            </w:r>
          </w:p>
          <w:p w14:paraId="23B51FCC">
            <w:pPr>
              <w:pStyle w:val="695"/>
              <w:spacing w:before="1"/>
              <w:jc w:val="center"/>
              <w:rPr>
                <w:rFonts w:hint="eastAsia"/>
                <w:color w:val="auto"/>
                <w:sz w:val="21"/>
                <w:highlight w:val="none"/>
                <w:shd w:val="clear" w:color="auto" w:fill="auto"/>
                <w:lang w:val="en-US" w:eastAsia="zh-CN"/>
              </w:rPr>
            </w:pPr>
            <w:r>
              <w:rPr>
                <w:rFonts w:hint="eastAsia"/>
                <w:color w:val="auto"/>
                <w:sz w:val="21"/>
                <w:highlight w:val="none"/>
                <w:shd w:val="clear" w:color="auto" w:fill="auto"/>
                <w:lang w:eastAsia="zh-CN"/>
              </w:rPr>
              <w:t>（元）</w:t>
            </w:r>
          </w:p>
        </w:tc>
        <w:tc>
          <w:tcPr>
            <w:tcW w:w="1091" w:type="dxa"/>
            <w:noWrap w:val="0"/>
            <w:vAlign w:val="center"/>
          </w:tcPr>
          <w:p w14:paraId="0D098C6B">
            <w:pPr>
              <w:pStyle w:val="695"/>
              <w:spacing w:before="1"/>
              <w:ind w:left="108" w:leftChars="0" w:right="0" w:rightChars="0"/>
              <w:jc w:val="both"/>
              <w:rPr>
                <w:rFonts w:hint="eastAsia"/>
                <w:color w:val="auto"/>
                <w:sz w:val="21"/>
                <w:highlight w:val="none"/>
                <w:shd w:val="clear" w:color="auto" w:fill="auto"/>
                <w:lang w:val="en-US" w:eastAsia="zh-CN"/>
              </w:rPr>
            </w:pPr>
            <w:r>
              <w:rPr>
                <w:rFonts w:hint="eastAsia"/>
                <w:color w:val="auto"/>
                <w:sz w:val="21"/>
                <w:highlight w:val="none"/>
                <w:shd w:val="clear" w:color="auto" w:fill="auto"/>
                <w:lang w:val="en-US" w:eastAsia="zh-CN"/>
              </w:rPr>
              <w:t>风险幅度（%）</w:t>
            </w:r>
          </w:p>
        </w:tc>
        <w:tc>
          <w:tcPr>
            <w:tcW w:w="1445" w:type="dxa"/>
            <w:noWrap w:val="0"/>
            <w:vAlign w:val="center"/>
          </w:tcPr>
          <w:p w14:paraId="36AC5DAE">
            <w:pPr>
              <w:pStyle w:val="695"/>
              <w:spacing w:before="1"/>
              <w:jc w:val="center"/>
              <w:rPr>
                <w:rFonts w:hint="eastAsia"/>
                <w:color w:val="auto"/>
                <w:sz w:val="21"/>
                <w:highlight w:val="none"/>
                <w:shd w:val="clear" w:color="auto" w:fill="auto"/>
                <w:lang w:val="en-US" w:eastAsia="zh-CN"/>
              </w:rPr>
            </w:pPr>
            <w:r>
              <w:rPr>
                <w:rFonts w:hint="eastAsia"/>
                <w:color w:val="auto"/>
                <w:sz w:val="21"/>
                <w:highlight w:val="none"/>
                <w:shd w:val="clear" w:color="auto" w:fill="auto"/>
                <w:lang w:val="en-US" w:eastAsia="zh-CN"/>
              </w:rPr>
              <w:t>基本价格</w:t>
            </w:r>
          </w:p>
          <w:p w14:paraId="0E969D89">
            <w:pPr>
              <w:pStyle w:val="695"/>
              <w:spacing w:before="1"/>
              <w:jc w:val="center"/>
              <w:rPr>
                <w:rFonts w:hint="eastAsia"/>
                <w:color w:val="auto"/>
                <w:sz w:val="21"/>
                <w:highlight w:val="none"/>
                <w:shd w:val="clear" w:color="auto" w:fill="auto"/>
                <w:lang w:val="en-US" w:eastAsia="zh-CN"/>
              </w:rPr>
            </w:pPr>
            <w:r>
              <w:rPr>
                <w:rFonts w:hint="eastAsia"/>
                <w:color w:val="auto"/>
                <w:sz w:val="21"/>
                <w:highlight w:val="none"/>
                <w:shd w:val="clear" w:color="auto" w:fill="auto"/>
                <w:lang w:val="en-US" w:eastAsia="zh-CN"/>
              </w:rPr>
              <w:t>指数或单价</w:t>
            </w:r>
          </w:p>
          <w:p w14:paraId="52A3321F">
            <w:pPr>
              <w:pStyle w:val="695"/>
              <w:spacing w:before="1"/>
              <w:jc w:val="center"/>
              <w:rPr>
                <w:rFonts w:hint="eastAsia"/>
                <w:color w:val="auto"/>
                <w:sz w:val="21"/>
                <w:highlight w:val="none"/>
                <w:shd w:val="clear" w:color="auto" w:fill="auto"/>
                <w:lang w:val="en-US" w:eastAsia="zh-CN"/>
              </w:rPr>
            </w:pPr>
            <w:r>
              <w:rPr>
                <w:rFonts w:hint="eastAsia"/>
                <w:color w:val="auto"/>
                <w:sz w:val="21"/>
                <w:highlight w:val="none"/>
                <w:shd w:val="clear" w:color="auto" w:fill="auto"/>
                <w:lang w:val="en-US" w:eastAsia="zh-CN"/>
              </w:rPr>
              <w:t>（元）</w:t>
            </w:r>
          </w:p>
        </w:tc>
        <w:tc>
          <w:tcPr>
            <w:tcW w:w="1309" w:type="dxa"/>
            <w:noWrap w:val="0"/>
            <w:vAlign w:val="center"/>
          </w:tcPr>
          <w:p w14:paraId="53586D39">
            <w:pPr>
              <w:pStyle w:val="695"/>
              <w:spacing w:before="1"/>
              <w:ind w:left="105"/>
              <w:jc w:val="center"/>
              <w:rPr>
                <w:color w:val="auto"/>
                <w:sz w:val="21"/>
                <w:highlight w:val="none"/>
                <w:u w:val="single"/>
                <w:shd w:val="clear" w:color="auto" w:fill="auto"/>
              </w:rPr>
            </w:pPr>
            <w:r>
              <w:rPr>
                <w:rFonts w:hint="eastAsia"/>
                <w:color w:val="auto"/>
                <w:sz w:val="21"/>
                <w:highlight w:val="none"/>
                <w:shd w:val="clear" w:color="auto" w:fill="auto"/>
                <w:lang w:val="en-US" w:eastAsia="zh-CN"/>
              </w:rPr>
              <w:t>招标</w:t>
            </w:r>
            <w:r>
              <w:rPr>
                <w:rFonts w:hint="eastAsia"/>
                <w:color w:val="auto"/>
                <w:sz w:val="21"/>
                <w:highlight w:val="none"/>
                <w:shd w:val="clear" w:color="auto" w:fill="auto"/>
                <w:lang w:eastAsia="zh-CN"/>
              </w:rPr>
              <w:t>人</w:t>
            </w:r>
            <w:r>
              <w:rPr>
                <w:color w:val="auto"/>
                <w:sz w:val="21"/>
                <w:highlight w:val="none"/>
                <w:shd w:val="clear" w:color="auto" w:fill="auto"/>
              </w:rPr>
              <w:t>允许</w:t>
            </w:r>
            <w:r>
              <w:rPr>
                <w:rFonts w:hint="eastAsia"/>
                <w:color w:val="auto"/>
                <w:sz w:val="21"/>
                <w:highlight w:val="none"/>
                <w:shd w:val="clear" w:color="auto" w:fill="auto"/>
                <w:lang w:eastAsia="zh-CN"/>
              </w:rPr>
              <w:t>权重</w:t>
            </w:r>
            <w:r>
              <w:rPr>
                <w:color w:val="auto"/>
                <w:sz w:val="21"/>
                <w:highlight w:val="none"/>
                <w:shd w:val="clear" w:color="auto" w:fill="auto"/>
              </w:rPr>
              <w:t>范围</w:t>
            </w:r>
          </w:p>
        </w:tc>
        <w:tc>
          <w:tcPr>
            <w:tcW w:w="1268" w:type="dxa"/>
            <w:noWrap w:val="0"/>
            <w:vAlign w:val="center"/>
          </w:tcPr>
          <w:p w14:paraId="49C4C572">
            <w:pPr>
              <w:pStyle w:val="695"/>
              <w:spacing w:before="1"/>
              <w:ind w:left="0"/>
              <w:jc w:val="center"/>
              <w:rPr>
                <w:rFonts w:hint="eastAsia"/>
                <w:color w:val="auto"/>
                <w:sz w:val="21"/>
                <w:highlight w:val="none"/>
                <w:shd w:val="clear" w:color="auto" w:fill="auto"/>
                <w:lang w:eastAsia="zh-CN"/>
              </w:rPr>
            </w:pPr>
            <w:r>
              <w:rPr>
                <w:color w:val="auto"/>
                <w:sz w:val="21"/>
                <w:highlight w:val="none"/>
                <w:shd w:val="clear" w:color="auto" w:fill="auto"/>
              </w:rPr>
              <w:t>投标人</w:t>
            </w:r>
          </w:p>
          <w:p w14:paraId="0AF28E5C">
            <w:pPr>
              <w:pStyle w:val="695"/>
              <w:spacing w:before="1"/>
              <w:ind w:left="0"/>
              <w:jc w:val="center"/>
              <w:rPr>
                <w:rFonts w:hint="eastAsia"/>
                <w:color w:val="auto"/>
                <w:sz w:val="21"/>
                <w:highlight w:val="none"/>
                <w:shd w:val="clear" w:color="auto" w:fill="auto"/>
                <w:lang w:val="en-US" w:eastAsia="zh-CN"/>
              </w:rPr>
            </w:pPr>
            <w:r>
              <w:rPr>
                <w:rFonts w:hint="eastAsia"/>
                <w:color w:val="auto"/>
                <w:sz w:val="21"/>
                <w:highlight w:val="none"/>
                <w:shd w:val="clear" w:color="auto" w:fill="auto"/>
                <w:lang w:eastAsia="zh-CN"/>
              </w:rPr>
              <w:t>填报权重</w:t>
            </w:r>
          </w:p>
        </w:tc>
        <w:tc>
          <w:tcPr>
            <w:tcW w:w="1303" w:type="dxa"/>
            <w:noWrap w:val="0"/>
            <w:vAlign w:val="center"/>
          </w:tcPr>
          <w:p w14:paraId="13B30964">
            <w:pPr>
              <w:pStyle w:val="695"/>
              <w:spacing w:before="1"/>
              <w:ind w:left="0"/>
              <w:jc w:val="center"/>
              <w:rPr>
                <w:rFonts w:hint="eastAsia"/>
                <w:color w:val="auto"/>
                <w:sz w:val="21"/>
                <w:highlight w:val="none"/>
                <w:shd w:val="clear" w:color="auto" w:fill="auto"/>
                <w:lang w:val="en-US" w:eastAsia="zh-CN"/>
              </w:rPr>
            </w:pPr>
            <w:r>
              <w:rPr>
                <w:rFonts w:hint="eastAsia"/>
                <w:color w:val="auto"/>
                <w:sz w:val="21"/>
                <w:highlight w:val="none"/>
                <w:shd w:val="clear" w:color="auto" w:fill="auto"/>
                <w:lang w:val="en-US" w:eastAsia="zh-CN"/>
              </w:rPr>
              <w:t>价格指数</w:t>
            </w:r>
          </w:p>
          <w:p w14:paraId="19072F85">
            <w:pPr>
              <w:pStyle w:val="695"/>
              <w:spacing w:before="1"/>
              <w:ind w:left="0"/>
              <w:jc w:val="center"/>
              <w:rPr>
                <w:rFonts w:hint="default" w:eastAsia="宋体"/>
                <w:color w:val="auto"/>
                <w:sz w:val="21"/>
                <w:highlight w:val="none"/>
                <w:shd w:val="clear" w:color="auto" w:fill="auto"/>
                <w:lang w:val="en-US" w:eastAsia="zh-CN"/>
              </w:rPr>
            </w:pPr>
            <w:r>
              <w:rPr>
                <w:rFonts w:hint="eastAsia"/>
                <w:color w:val="auto"/>
                <w:sz w:val="21"/>
                <w:highlight w:val="none"/>
                <w:shd w:val="clear" w:color="auto" w:fill="auto"/>
                <w:lang w:val="en-US" w:eastAsia="zh-CN"/>
              </w:rPr>
              <w:t>来源</w:t>
            </w:r>
          </w:p>
        </w:tc>
      </w:tr>
      <w:tr w14:paraId="20154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133FDEBA">
            <w:pPr>
              <w:pStyle w:val="695"/>
              <w:spacing w:before="1"/>
              <w:ind w:left="105"/>
              <w:rPr>
                <w:color w:val="auto"/>
                <w:sz w:val="21"/>
                <w:highlight w:val="none"/>
                <w:shd w:val="clear" w:color="auto" w:fill="auto"/>
              </w:rPr>
            </w:pPr>
          </w:p>
        </w:tc>
        <w:tc>
          <w:tcPr>
            <w:tcW w:w="1405" w:type="dxa"/>
            <w:noWrap w:val="0"/>
            <w:vAlign w:val="center"/>
          </w:tcPr>
          <w:p w14:paraId="3002D9E4">
            <w:pPr>
              <w:pStyle w:val="695"/>
              <w:spacing w:before="1"/>
              <w:jc w:val="both"/>
              <w:rPr>
                <w:rFonts w:hint="default" w:eastAsia="宋体"/>
                <w:color w:val="auto"/>
                <w:sz w:val="21"/>
                <w:highlight w:val="none"/>
                <w:shd w:val="clear" w:color="auto" w:fill="auto"/>
                <w:lang w:val="en-US" w:eastAsia="zh-CN"/>
              </w:rPr>
            </w:pPr>
          </w:p>
        </w:tc>
        <w:tc>
          <w:tcPr>
            <w:tcW w:w="1091" w:type="dxa"/>
            <w:noWrap w:val="0"/>
            <w:vAlign w:val="center"/>
          </w:tcPr>
          <w:p w14:paraId="1FDBAF52">
            <w:pPr>
              <w:pStyle w:val="695"/>
              <w:spacing w:before="1"/>
              <w:ind w:left="108" w:leftChars="0" w:right="0" w:rightChars="0"/>
              <w:jc w:val="both"/>
              <w:rPr>
                <w:rFonts w:hint="eastAsia" w:ascii="Times New Roman" w:hAnsi="Times New Roman" w:eastAsia="宋体" w:cs="Times New Roman"/>
                <w:color w:val="auto"/>
                <w:kern w:val="2"/>
                <w:sz w:val="21"/>
                <w:szCs w:val="24"/>
                <w:highlight w:val="none"/>
                <w:shd w:val="clear" w:color="auto" w:fill="auto"/>
                <w:lang w:val="en-US" w:eastAsia="zh-CN" w:bidi="ar-SA"/>
              </w:rPr>
            </w:pPr>
          </w:p>
        </w:tc>
        <w:tc>
          <w:tcPr>
            <w:tcW w:w="1445" w:type="dxa"/>
            <w:noWrap w:val="0"/>
            <w:vAlign w:val="center"/>
          </w:tcPr>
          <w:p w14:paraId="649CDB71">
            <w:pPr>
              <w:pStyle w:val="695"/>
              <w:spacing w:before="1"/>
              <w:jc w:val="both"/>
              <w:rPr>
                <w:rFonts w:hint="default"/>
                <w:color w:val="auto"/>
                <w:sz w:val="21"/>
                <w:highlight w:val="none"/>
                <w:shd w:val="clear" w:color="auto" w:fill="auto"/>
                <w:lang w:val="en-US" w:eastAsia="zh-CN"/>
              </w:rPr>
            </w:pPr>
          </w:p>
        </w:tc>
        <w:tc>
          <w:tcPr>
            <w:tcW w:w="1309" w:type="dxa"/>
            <w:noWrap w:val="0"/>
            <w:vAlign w:val="top"/>
          </w:tcPr>
          <w:p w14:paraId="25E35FB6">
            <w:pPr>
              <w:pStyle w:val="695"/>
              <w:spacing w:before="1"/>
              <w:ind w:left="105"/>
              <w:rPr>
                <w:color w:val="auto"/>
                <w:sz w:val="21"/>
                <w:highlight w:val="none"/>
                <w:shd w:val="clear" w:color="auto" w:fill="auto"/>
              </w:rPr>
            </w:pPr>
          </w:p>
        </w:tc>
        <w:tc>
          <w:tcPr>
            <w:tcW w:w="1268" w:type="dxa"/>
            <w:noWrap w:val="0"/>
            <w:vAlign w:val="top"/>
          </w:tcPr>
          <w:p w14:paraId="63A069FB">
            <w:pPr>
              <w:pStyle w:val="695"/>
              <w:spacing w:before="1"/>
              <w:ind w:left="107"/>
              <w:rPr>
                <w:rFonts w:hint="default" w:eastAsia="宋体"/>
                <w:color w:val="auto"/>
                <w:sz w:val="21"/>
                <w:highlight w:val="none"/>
                <w:shd w:val="clear" w:color="auto" w:fill="auto"/>
                <w:lang w:val="en-US" w:eastAsia="zh-CN"/>
              </w:rPr>
            </w:pPr>
          </w:p>
        </w:tc>
        <w:tc>
          <w:tcPr>
            <w:tcW w:w="1303" w:type="dxa"/>
            <w:noWrap w:val="0"/>
            <w:vAlign w:val="top"/>
          </w:tcPr>
          <w:p w14:paraId="651CA5B5">
            <w:pPr>
              <w:pStyle w:val="695"/>
              <w:spacing w:before="1"/>
              <w:ind w:left="108"/>
              <w:rPr>
                <w:rFonts w:hint="default" w:eastAsia="宋体"/>
                <w:color w:val="auto"/>
                <w:sz w:val="21"/>
                <w:highlight w:val="none"/>
                <w:shd w:val="clear" w:color="auto" w:fill="auto"/>
                <w:lang w:val="en-US" w:eastAsia="zh-CN"/>
              </w:rPr>
            </w:pPr>
          </w:p>
        </w:tc>
      </w:tr>
      <w:tr w14:paraId="12412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33B854B2">
            <w:pPr>
              <w:pStyle w:val="695"/>
              <w:ind w:left="105"/>
              <w:rPr>
                <w:rFonts w:hint="default" w:eastAsia="宋体"/>
                <w:color w:val="auto"/>
                <w:sz w:val="21"/>
                <w:highlight w:val="none"/>
                <w:shd w:val="clear" w:color="auto" w:fill="auto"/>
                <w:lang w:val="en-US" w:eastAsia="zh-CN"/>
              </w:rPr>
            </w:pPr>
          </w:p>
        </w:tc>
        <w:tc>
          <w:tcPr>
            <w:tcW w:w="1405" w:type="dxa"/>
            <w:noWrap w:val="0"/>
            <w:vAlign w:val="center"/>
          </w:tcPr>
          <w:p w14:paraId="28F3935D">
            <w:pPr>
              <w:pStyle w:val="695"/>
              <w:ind w:left="105"/>
              <w:jc w:val="both"/>
              <w:rPr>
                <w:rFonts w:hint="default" w:eastAsia="宋体"/>
                <w:color w:val="auto"/>
                <w:sz w:val="21"/>
                <w:highlight w:val="none"/>
                <w:shd w:val="clear" w:color="auto" w:fill="auto"/>
                <w:lang w:val="en-US" w:eastAsia="zh-CN"/>
              </w:rPr>
            </w:pPr>
          </w:p>
        </w:tc>
        <w:tc>
          <w:tcPr>
            <w:tcW w:w="1091" w:type="dxa"/>
            <w:noWrap w:val="0"/>
            <w:vAlign w:val="center"/>
          </w:tcPr>
          <w:p w14:paraId="2CE47594">
            <w:pPr>
              <w:pStyle w:val="695"/>
              <w:ind w:left="108" w:leftChars="0" w:right="0" w:rightChars="0"/>
              <w:jc w:val="both"/>
              <w:rPr>
                <w:rFonts w:hint="eastAsia" w:ascii="Times New Roman" w:hAnsi="Times New Roman" w:eastAsia="宋体" w:cs="Times New Roman"/>
                <w:color w:val="auto"/>
                <w:kern w:val="2"/>
                <w:sz w:val="21"/>
                <w:szCs w:val="24"/>
                <w:highlight w:val="none"/>
                <w:shd w:val="clear" w:color="auto" w:fill="auto"/>
                <w:lang w:val="en-US" w:eastAsia="zh-CN" w:bidi="ar-SA"/>
              </w:rPr>
            </w:pPr>
          </w:p>
        </w:tc>
        <w:tc>
          <w:tcPr>
            <w:tcW w:w="1445" w:type="dxa"/>
            <w:noWrap w:val="0"/>
            <w:vAlign w:val="center"/>
          </w:tcPr>
          <w:p w14:paraId="54325838">
            <w:pPr>
              <w:pStyle w:val="695"/>
              <w:ind w:left="105"/>
              <w:jc w:val="both"/>
              <w:rPr>
                <w:rFonts w:hint="default"/>
                <w:color w:val="auto"/>
                <w:sz w:val="21"/>
                <w:highlight w:val="none"/>
                <w:shd w:val="clear" w:color="auto" w:fill="auto"/>
                <w:lang w:val="en-US" w:eastAsia="zh-CN"/>
              </w:rPr>
            </w:pPr>
          </w:p>
        </w:tc>
        <w:tc>
          <w:tcPr>
            <w:tcW w:w="1309" w:type="dxa"/>
            <w:noWrap w:val="0"/>
            <w:vAlign w:val="top"/>
          </w:tcPr>
          <w:p w14:paraId="26C1C07A">
            <w:pPr>
              <w:pStyle w:val="695"/>
              <w:ind w:left="105"/>
              <w:rPr>
                <w:color w:val="auto"/>
                <w:sz w:val="21"/>
                <w:highlight w:val="none"/>
                <w:shd w:val="clear" w:color="auto" w:fill="auto"/>
              </w:rPr>
            </w:pPr>
          </w:p>
        </w:tc>
        <w:tc>
          <w:tcPr>
            <w:tcW w:w="1268" w:type="dxa"/>
            <w:noWrap w:val="0"/>
            <w:vAlign w:val="top"/>
          </w:tcPr>
          <w:p w14:paraId="01234AD3">
            <w:pPr>
              <w:pStyle w:val="695"/>
              <w:ind w:left="107"/>
              <w:rPr>
                <w:rFonts w:hint="default" w:eastAsia="宋体"/>
                <w:color w:val="auto"/>
                <w:sz w:val="21"/>
                <w:highlight w:val="none"/>
                <w:shd w:val="clear" w:color="auto" w:fill="auto"/>
                <w:lang w:val="en-US" w:eastAsia="zh-CN"/>
              </w:rPr>
            </w:pPr>
          </w:p>
        </w:tc>
        <w:tc>
          <w:tcPr>
            <w:tcW w:w="1303" w:type="dxa"/>
            <w:noWrap w:val="0"/>
            <w:vAlign w:val="top"/>
          </w:tcPr>
          <w:p w14:paraId="138ECDE5">
            <w:pPr>
              <w:pStyle w:val="695"/>
              <w:ind w:left="108"/>
              <w:rPr>
                <w:rFonts w:hint="default" w:eastAsia="宋体"/>
                <w:color w:val="auto"/>
                <w:sz w:val="21"/>
                <w:highlight w:val="none"/>
                <w:shd w:val="clear" w:color="auto" w:fill="auto"/>
                <w:lang w:val="en-US" w:eastAsia="zh-CN"/>
              </w:rPr>
            </w:pPr>
          </w:p>
        </w:tc>
      </w:tr>
      <w:tr w14:paraId="2AC26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43AB151B">
            <w:pPr>
              <w:pStyle w:val="695"/>
              <w:ind w:left="105"/>
              <w:rPr>
                <w:rFonts w:hint="default" w:eastAsia="宋体"/>
                <w:color w:val="auto"/>
                <w:sz w:val="21"/>
                <w:highlight w:val="none"/>
                <w:shd w:val="clear" w:color="auto" w:fill="auto"/>
                <w:lang w:val="en-US" w:eastAsia="zh-CN"/>
              </w:rPr>
            </w:pPr>
          </w:p>
        </w:tc>
        <w:tc>
          <w:tcPr>
            <w:tcW w:w="1405" w:type="dxa"/>
            <w:noWrap w:val="0"/>
            <w:vAlign w:val="center"/>
          </w:tcPr>
          <w:p w14:paraId="4E3503E9">
            <w:pPr>
              <w:pStyle w:val="695"/>
              <w:ind w:left="105"/>
              <w:jc w:val="both"/>
              <w:rPr>
                <w:rFonts w:hint="default" w:eastAsia="宋体"/>
                <w:color w:val="auto"/>
                <w:sz w:val="21"/>
                <w:highlight w:val="none"/>
                <w:shd w:val="clear" w:color="auto" w:fill="auto"/>
                <w:lang w:val="en-US" w:eastAsia="zh-CN"/>
              </w:rPr>
            </w:pPr>
          </w:p>
        </w:tc>
        <w:tc>
          <w:tcPr>
            <w:tcW w:w="1091" w:type="dxa"/>
            <w:noWrap w:val="0"/>
            <w:vAlign w:val="center"/>
          </w:tcPr>
          <w:p w14:paraId="299E951F">
            <w:pPr>
              <w:pStyle w:val="695"/>
              <w:ind w:left="108" w:leftChars="0" w:right="0" w:rightChars="0"/>
              <w:jc w:val="both"/>
              <w:rPr>
                <w:rFonts w:hint="eastAsia" w:ascii="Times New Roman" w:hAnsi="Times New Roman" w:eastAsia="宋体" w:cs="Times New Roman"/>
                <w:color w:val="auto"/>
                <w:kern w:val="2"/>
                <w:sz w:val="21"/>
                <w:szCs w:val="24"/>
                <w:highlight w:val="none"/>
                <w:shd w:val="clear" w:color="auto" w:fill="auto"/>
                <w:lang w:val="en-US" w:eastAsia="zh-CN" w:bidi="ar-SA"/>
              </w:rPr>
            </w:pPr>
          </w:p>
        </w:tc>
        <w:tc>
          <w:tcPr>
            <w:tcW w:w="1445" w:type="dxa"/>
            <w:noWrap w:val="0"/>
            <w:vAlign w:val="center"/>
          </w:tcPr>
          <w:p w14:paraId="0A98D2F7">
            <w:pPr>
              <w:pStyle w:val="695"/>
              <w:ind w:left="105"/>
              <w:jc w:val="both"/>
              <w:rPr>
                <w:rFonts w:hint="default"/>
                <w:color w:val="auto"/>
                <w:sz w:val="21"/>
                <w:highlight w:val="none"/>
                <w:shd w:val="clear" w:color="auto" w:fill="auto"/>
                <w:lang w:val="en-US" w:eastAsia="zh-CN"/>
              </w:rPr>
            </w:pPr>
          </w:p>
        </w:tc>
        <w:tc>
          <w:tcPr>
            <w:tcW w:w="1309" w:type="dxa"/>
            <w:noWrap w:val="0"/>
            <w:vAlign w:val="top"/>
          </w:tcPr>
          <w:p w14:paraId="3E2CE5F3">
            <w:pPr>
              <w:pStyle w:val="695"/>
              <w:ind w:left="105"/>
              <w:rPr>
                <w:color w:val="auto"/>
                <w:sz w:val="21"/>
                <w:highlight w:val="none"/>
                <w:shd w:val="clear" w:color="auto" w:fill="auto"/>
              </w:rPr>
            </w:pPr>
          </w:p>
        </w:tc>
        <w:tc>
          <w:tcPr>
            <w:tcW w:w="1268" w:type="dxa"/>
            <w:noWrap w:val="0"/>
            <w:vAlign w:val="top"/>
          </w:tcPr>
          <w:p w14:paraId="7AAFC309">
            <w:pPr>
              <w:pStyle w:val="695"/>
              <w:ind w:left="107"/>
              <w:rPr>
                <w:rFonts w:hint="default" w:eastAsia="宋体"/>
                <w:color w:val="auto"/>
                <w:sz w:val="21"/>
                <w:highlight w:val="none"/>
                <w:shd w:val="clear" w:color="auto" w:fill="auto"/>
                <w:lang w:val="en-US" w:eastAsia="zh-CN"/>
              </w:rPr>
            </w:pPr>
          </w:p>
        </w:tc>
        <w:tc>
          <w:tcPr>
            <w:tcW w:w="1303" w:type="dxa"/>
            <w:noWrap w:val="0"/>
            <w:vAlign w:val="top"/>
          </w:tcPr>
          <w:p w14:paraId="70D96550">
            <w:pPr>
              <w:pStyle w:val="695"/>
              <w:ind w:left="108"/>
              <w:rPr>
                <w:rFonts w:hint="default" w:eastAsia="宋体"/>
                <w:color w:val="auto"/>
                <w:sz w:val="21"/>
                <w:highlight w:val="none"/>
                <w:shd w:val="clear" w:color="auto" w:fill="auto"/>
                <w:lang w:val="en-US" w:eastAsia="zh-CN"/>
              </w:rPr>
            </w:pPr>
          </w:p>
        </w:tc>
      </w:tr>
      <w:tr w14:paraId="738E4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6CFB715B">
            <w:pPr>
              <w:pStyle w:val="695"/>
              <w:ind w:left="105"/>
              <w:rPr>
                <w:rFonts w:hint="default" w:eastAsia="宋体"/>
                <w:color w:val="auto"/>
                <w:sz w:val="21"/>
                <w:highlight w:val="none"/>
                <w:shd w:val="clear" w:color="auto" w:fill="auto"/>
                <w:lang w:val="en-US" w:eastAsia="zh-CN"/>
              </w:rPr>
            </w:pPr>
          </w:p>
        </w:tc>
        <w:tc>
          <w:tcPr>
            <w:tcW w:w="1405" w:type="dxa"/>
            <w:noWrap w:val="0"/>
            <w:vAlign w:val="center"/>
          </w:tcPr>
          <w:p w14:paraId="7B432880">
            <w:pPr>
              <w:pStyle w:val="695"/>
              <w:ind w:left="105"/>
              <w:jc w:val="both"/>
              <w:rPr>
                <w:rFonts w:hint="default" w:eastAsia="宋体"/>
                <w:color w:val="auto"/>
                <w:sz w:val="21"/>
                <w:highlight w:val="none"/>
                <w:shd w:val="clear" w:color="auto" w:fill="auto"/>
                <w:lang w:val="en-US" w:eastAsia="zh-CN"/>
              </w:rPr>
            </w:pPr>
          </w:p>
        </w:tc>
        <w:tc>
          <w:tcPr>
            <w:tcW w:w="1091" w:type="dxa"/>
            <w:noWrap w:val="0"/>
            <w:vAlign w:val="center"/>
          </w:tcPr>
          <w:p w14:paraId="33F9D326">
            <w:pPr>
              <w:pStyle w:val="695"/>
              <w:ind w:left="108" w:leftChars="0" w:right="0" w:rightChars="0"/>
              <w:jc w:val="both"/>
              <w:rPr>
                <w:rFonts w:hint="eastAsia" w:ascii="Times New Roman" w:hAnsi="Times New Roman" w:eastAsia="宋体" w:cs="Times New Roman"/>
                <w:color w:val="auto"/>
                <w:kern w:val="2"/>
                <w:sz w:val="21"/>
                <w:szCs w:val="24"/>
                <w:highlight w:val="none"/>
                <w:shd w:val="clear" w:color="auto" w:fill="auto"/>
                <w:lang w:val="en-US" w:eastAsia="zh-CN" w:bidi="ar-SA"/>
              </w:rPr>
            </w:pPr>
          </w:p>
        </w:tc>
        <w:tc>
          <w:tcPr>
            <w:tcW w:w="1445" w:type="dxa"/>
            <w:noWrap w:val="0"/>
            <w:vAlign w:val="center"/>
          </w:tcPr>
          <w:p w14:paraId="36F5989D">
            <w:pPr>
              <w:pStyle w:val="695"/>
              <w:ind w:left="105"/>
              <w:jc w:val="both"/>
              <w:rPr>
                <w:rFonts w:hint="default"/>
                <w:color w:val="auto"/>
                <w:sz w:val="21"/>
                <w:highlight w:val="none"/>
                <w:shd w:val="clear" w:color="auto" w:fill="auto"/>
                <w:lang w:val="en-US" w:eastAsia="zh-CN"/>
              </w:rPr>
            </w:pPr>
          </w:p>
        </w:tc>
        <w:tc>
          <w:tcPr>
            <w:tcW w:w="1309" w:type="dxa"/>
            <w:noWrap w:val="0"/>
            <w:vAlign w:val="top"/>
          </w:tcPr>
          <w:p w14:paraId="4343A363">
            <w:pPr>
              <w:pStyle w:val="695"/>
              <w:ind w:left="105"/>
              <w:rPr>
                <w:color w:val="auto"/>
                <w:sz w:val="21"/>
                <w:highlight w:val="none"/>
                <w:shd w:val="clear" w:color="auto" w:fill="auto"/>
              </w:rPr>
            </w:pPr>
          </w:p>
        </w:tc>
        <w:tc>
          <w:tcPr>
            <w:tcW w:w="1268" w:type="dxa"/>
            <w:noWrap w:val="0"/>
            <w:vAlign w:val="top"/>
          </w:tcPr>
          <w:p w14:paraId="733034B8">
            <w:pPr>
              <w:pStyle w:val="695"/>
              <w:ind w:left="107"/>
              <w:rPr>
                <w:rFonts w:hint="default" w:eastAsia="宋体"/>
                <w:color w:val="auto"/>
                <w:sz w:val="21"/>
                <w:highlight w:val="none"/>
                <w:shd w:val="clear" w:color="auto" w:fill="auto"/>
                <w:lang w:val="en-US" w:eastAsia="zh-CN"/>
              </w:rPr>
            </w:pPr>
          </w:p>
        </w:tc>
        <w:tc>
          <w:tcPr>
            <w:tcW w:w="1303" w:type="dxa"/>
            <w:noWrap w:val="0"/>
            <w:vAlign w:val="top"/>
          </w:tcPr>
          <w:p w14:paraId="22441559">
            <w:pPr>
              <w:pStyle w:val="695"/>
              <w:ind w:left="108"/>
              <w:rPr>
                <w:rFonts w:hint="default" w:eastAsia="宋体"/>
                <w:color w:val="auto"/>
                <w:sz w:val="21"/>
                <w:highlight w:val="none"/>
                <w:shd w:val="clear" w:color="auto" w:fill="auto"/>
                <w:lang w:val="en-US" w:eastAsia="zh-CN"/>
              </w:rPr>
            </w:pPr>
          </w:p>
        </w:tc>
      </w:tr>
      <w:tr w14:paraId="3E071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5CEBE055">
            <w:pPr>
              <w:pStyle w:val="695"/>
              <w:ind w:left="105"/>
              <w:rPr>
                <w:rFonts w:hint="default" w:eastAsia="宋体"/>
                <w:color w:val="auto"/>
                <w:sz w:val="21"/>
                <w:highlight w:val="none"/>
                <w:shd w:val="clear" w:color="auto" w:fill="auto"/>
                <w:lang w:val="en-US" w:eastAsia="zh-CN"/>
              </w:rPr>
            </w:pPr>
          </w:p>
        </w:tc>
        <w:tc>
          <w:tcPr>
            <w:tcW w:w="1405" w:type="dxa"/>
            <w:noWrap w:val="0"/>
            <w:vAlign w:val="center"/>
          </w:tcPr>
          <w:p w14:paraId="6C6B2F32">
            <w:pPr>
              <w:pStyle w:val="695"/>
              <w:ind w:left="105"/>
              <w:jc w:val="both"/>
              <w:rPr>
                <w:rFonts w:hint="default" w:eastAsia="宋体"/>
                <w:color w:val="auto"/>
                <w:sz w:val="21"/>
                <w:highlight w:val="none"/>
                <w:shd w:val="clear" w:color="auto" w:fill="auto"/>
                <w:lang w:val="en-US" w:eastAsia="zh-CN"/>
              </w:rPr>
            </w:pPr>
          </w:p>
        </w:tc>
        <w:tc>
          <w:tcPr>
            <w:tcW w:w="1091" w:type="dxa"/>
            <w:noWrap w:val="0"/>
            <w:vAlign w:val="center"/>
          </w:tcPr>
          <w:p w14:paraId="1372B2A1">
            <w:pPr>
              <w:pStyle w:val="695"/>
              <w:ind w:left="108" w:leftChars="0" w:right="0" w:rightChars="0"/>
              <w:jc w:val="both"/>
              <w:rPr>
                <w:rFonts w:hint="eastAsia" w:ascii="Times New Roman" w:hAnsi="Times New Roman" w:eastAsia="宋体" w:cs="Times New Roman"/>
                <w:color w:val="auto"/>
                <w:kern w:val="2"/>
                <w:sz w:val="21"/>
                <w:szCs w:val="24"/>
                <w:highlight w:val="none"/>
                <w:shd w:val="clear" w:color="auto" w:fill="auto"/>
                <w:lang w:val="en-US" w:eastAsia="zh-CN" w:bidi="ar-SA"/>
              </w:rPr>
            </w:pPr>
          </w:p>
        </w:tc>
        <w:tc>
          <w:tcPr>
            <w:tcW w:w="1445" w:type="dxa"/>
            <w:noWrap w:val="0"/>
            <w:vAlign w:val="center"/>
          </w:tcPr>
          <w:p w14:paraId="6F697456">
            <w:pPr>
              <w:pStyle w:val="695"/>
              <w:ind w:left="105"/>
              <w:jc w:val="both"/>
              <w:rPr>
                <w:rFonts w:hint="default"/>
                <w:color w:val="auto"/>
                <w:sz w:val="21"/>
                <w:highlight w:val="none"/>
                <w:shd w:val="clear" w:color="auto" w:fill="auto"/>
                <w:lang w:val="en-US" w:eastAsia="zh-CN"/>
              </w:rPr>
            </w:pPr>
          </w:p>
        </w:tc>
        <w:tc>
          <w:tcPr>
            <w:tcW w:w="1309" w:type="dxa"/>
            <w:noWrap w:val="0"/>
            <w:vAlign w:val="top"/>
          </w:tcPr>
          <w:p w14:paraId="22000FC4">
            <w:pPr>
              <w:pStyle w:val="695"/>
              <w:ind w:left="105"/>
              <w:rPr>
                <w:color w:val="auto"/>
                <w:sz w:val="21"/>
                <w:highlight w:val="none"/>
                <w:shd w:val="clear" w:color="auto" w:fill="auto"/>
              </w:rPr>
            </w:pPr>
          </w:p>
        </w:tc>
        <w:tc>
          <w:tcPr>
            <w:tcW w:w="1268" w:type="dxa"/>
            <w:noWrap w:val="0"/>
            <w:vAlign w:val="top"/>
          </w:tcPr>
          <w:p w14:paraId="4DD98543">
            <w:pPr>
              <w:pStyle w:val="695"/>
              <w:ind w:left="107"/>
              <w:rPr>
                <w:rFonts w:hint="default" w:eastAsia="宋体"/>
                <w:color w:val="auto"/>
                <w:sz w:val="21"/>
                <w:highlight w:val="none"/>
                <w:shd w:val="clear" w:color="auto" w:fill="auto"/>
                <w:lang w:val="en-US" w:eastAsia="zh-CN"/>
              </w:rPr>
            </w:pPr>
          </w:p>
        </w:tc>
        <w:tc>
          <w:tcPr>
            <w:tcW w:w="1303" w:type="dxa"/>
            <w:noWrap w:val="0"/>
            <w:vAlign w:val="top"/>
          </w:tcPr>
          <w:p w14:paraId="441AF95F">
            <w:pPr>
              <w:pStyle w:val="695"/>
              <w:ind w:left="108"/>
              <w:rPr>
                <w:rFonts w:hint="default" w:eastAsia="宋体"/>
                <w:color w:val="auto"/>
                <w:sz w:val="21"/>
                <w:highlight w:val="none"/>
                <w:shd w:val="clear" w:color="auto" w:fill="auto"/>
                <w:lang w:val="en-US" w:eastAsia="zh-CN"/>
              </w:rPr>
            </w:pPr>
          </w:p>
        </w:tc>
      </w:tr>
      <w:tr w14:paraId="2B231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67FD74AC">
            <w:pPr>
              <w:pStyle w:val="695"/>
              <w:ind w:left="105"/>
              <w:rPr>
                <w:rFonts w:hint="default" w:eastAsia="宋体"/>
                <w:color w:val="auto"/>
                <w:sz w:val="21"/>
                <w:highlight w:val="none"/>
                <w:shd w:val="clear" w:color="auto" w:fill="auto"/>
                <w:lang w:val="en-US" w:eastAsia="zh-CN"/>
              </w:rPr>
            </w:pPr>
          </w:p>
        </w:tc>
        <w:tc>
          <w:tcPr>
            <w:tcW w:w="1405" w:type="dxa"/>
            <w:noWrap w:val="0"/>
            <w:vAlign w:val="center"/>
          </w:tcPr>
          <w:p w14:paraId="2E5B498B">
            <w:pPr>
              <w:pStyle w:val="695"/>
              <w:ind w:left="105"/>
              <w:jc w:val="both"/>
              <w:rPr>
                <w:rFonts w:hint="default" w:eastAsia="宋体"/>
                <w:color w:val="auto"/>
                <w:sz w:val="21"/>
                <w:highlight w:val="none"/>
                <w:shd w:val="clear" w:color="auto" w:fill="auto"/>
                <w:lang w:val="en-US" w:eastAsia="zh-CN"/>
              </w:rPr>
            </w:pPr>
          </w:p>
        </w:tc>
        <w:tc>
          <w:tcPr>
            <w:tcW w:w="1091" w:type="dxa"/>
            <w:noWrap w:val="0"/>
            <w:vAlign w:val="center"/>
          </w:tcPr>
          <w:p w14:paraId="66FD28FA">
            <w:pPr>
              <w:pStyle w:val="695"/>
              <w:ind w:left="108" w:leftChars="0" w:right="0" w:rightChars="0"/>
              <w:jc w:val="both"/>
              <w:rPr>
                <w:rFonts w:hint="eastAsia" w:ascii="Times New Roman" w:hAnsi="Times New Roman" w:eastAsia="宋体" w:cs="Times New Roman"/>
                <w:color w:val="auto"/>
                <w:kern w:val="2"/>
                <w:sz w:val="21"/>
                <w:szCs w:val="24"/>
                <w:highlight w:val="none"/>
                <w:shd w:val="clear" w:color="auto" w:fill="auto"/>
                <w:lang w:val="en-US" w:eastAsia="zh-CN" w:bidi="ar-SA"/>
              </w:rPr>
            </w:pPr>
          </w:p>
        </w:tc>
        <w:tc>
          <w:tcPr>
            <w:tcW w:w="1445" w:type="dxa"/>
            <w:noWrap w:val="0"/>
            <w:vAlign w:val="center"/>
          </w:tcPr>
          <w:p w14:paraId="285A4470">
            <w:pPr>
              <w:pStyle w:val="695"/>
              <w:ind w:left="105"/>
              <w:jc w:val="both"/>
              <w:rPr>
                <w:rFonts w:hint="default"/>
                <w:color w:val="auto"/>
                <w:sz w:val="21"/>
                <w:highlight w:val="none"/>
                <w:shd w:val="clear" w:color="auto" w:fill="auto"/>
                <w:lang w:val="en-US" w:eastAsia="zh-CN"/>
              </w:rPr>
            </w:pPr>
          </w:p>
        </w:tc>
        <w:tc>
          <w:tcPr>
            <w:tcW w:w="1309" w:type="dxa"/>
            <w:noWrap w:val="0"/>
            <w:vAlign w:val="top"/>
          </w:tcPr>
          <w:p w14:paraId="2B8623A2">
            <w:pPr>
              <w:pStyle w:val="695"/>
              <w:ind w:left="105"/>
              <w:rPr>
                <w:color w:val="auto"/>
                <w:sz w:val="21"/>
                <w:highlight w:val="none"/>
                <w:shd w:val="clear" w:color="auto" w:fill="auto"/>
              </w:rPr>
            </w:pPr>
          </w:p>
        </w:tc>
        <w:tc>
          <w:tcPr>
            <w:tcW w:w="1268" w:type="dxa"/>
            <w:noWrap w:val="0"/>
            <w:vAlign w:val="top"/>
          </w:tcPr>
          <w:p w14:paraId="672A0CF6">
            <w:pPr>
              <w:pStyle w:val="695"/>
              <w:ind w:left="107"/>
              <w:rPr>
                <w:rFonts w:hint="default" w:eastAsia="宋体"/>
                <w:color w:val="auto"/>
                <w:sz w:val="21"/>
                <w:highlight w:val="none"/>
                <w:shd w:val="clear" w:color="auto" w:fill="auto"/>
                <w:lang w:val="en-US" w:eastAsia="zh-CN"/>
              </w:rPr>
            </w:pPr>
          </w:p>
        </w:tc>
        <w:tc>
          <w:tcPr>
            <w:tcW w:w="1303" w:type="dxa"/>
            <w:noWrap w:val="0"/>
            <w:vAlign w:val="top"/>
          </w:tcPr>
          <w:p w14:paraId="3E2D127B">
            <w:pPr>
              <w:pStyle w:val="695"/>
              <w:ind w:left="108"/>
              <w:rPr>
                <w:rFonts w:hint="default" w:eastAsia="宋体"/>
                <w:color w:val="auto"/>
                <w:sz w:val="21"/>
                <w:highlight w:val="none"/>
                <w:shd w:val="clear" w:color="auto" w:fill="auto"/>
                <w:lang w:val="en-US" w:eastAsia="zh-CN"/>
              </w:rPr>
            </w:pPr>
          </w:p>
        </w:tc>
      </w:tr>
      <w:tr w14:paraId="6B67D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2B1732A5">
            <w:pPr>
              <w:pStyle w:val="695"/>
              <w:ind w:left="105"/>
              <w:rPr>
                <w:rFonts w:hint="default" w:eastAsia="宋体"/>
                <w:color w:val="auto"/>
                <w:sz w:val="21"/>
                <w:highlight w:val="none"/>
                <w:shd w:val="clear" w:color="auto" w:fill="auto"/>
                <w:lang w:val="en-US" w:eastAsia="zh-CN"/>
              </w:rPr>
            </w:pPr>
          </w:p>
        </w:tc>
        <w:tc>
          <w:tcPr>
            <w:tcW w:w="1405" w:type="dxa"/>
            <w:noWrap w:val="0"/>
            <w:vAlign w:val="center"/>
          </w:tcPr>
          <w:p w14:paraId="6E69E238">
            <w:pPr>
              <w:pStyle w:val="695"/>
              <w:ind w:left="105"/>
              <w:jc w:val="both"/>
              <w:rPr>
                <w:rFonts w:hint="default" w:eastAsia="宋体"/>
                <w:color w:val="auto"/>
                <w:sz w:val="21"/>
                <w:highlight w:val="none"/>
                <w:shd w:val="clear" w:color="auto" w:fill="auto"/>
                <w:lang w:val="en-US" w:eastAsia="zh-CN"/>
              </w:rPr>
            </w:pPr>
          </w:p>
        </w:tc>
        <w:tc>
          <w:tcPr>
            <w:tcW w:w="1091" w:type="dxa"/>
            <w:noWrap w:val="0"/>
            <w:vAlign w:val="center"/>
          </w:tcPr>
          <w:p w14:paraId="1A1443B4">
            <w:pPr>
              <w:pStyle w:val="695"/>
              <w:ind w:left="108" w:leftChars="0" w:right="0" w:rightChars="0"/>
              <w:jc w:val="both"/>
              <w:rPr>
                <w:rFonts w:hint="eastAsia" w:ascii="Times New Roman" w:hAnsi="Times New Roman" w:eastAsia="宋体" w:cs="Times New Roman"/>
                <w:color w:val="auto"/>
                <w:kern w:val="2"/>
                <w:sz w:val="21"/>
                <w:szCs w:val="24"/>
                <w:highlight w:val="none"/>
                <w:shd w:val="clear" w:color="auto" w:fill="auto"/>
                <w:lang w:val="en-US" w:eastAsia="zh-CN" w:bidi="ar-SA"/>
              </w:rPr>
            </w:pPr>
          </w:p>
        </w:tc>
        <w:tc>
          <w:tcPr>
            <w:tcW w:w="1445" w:type="dxa"/>
            <w:noWrap w:val="0"/>
            <w:vAlign w:val="center"/>
          </w:tcPr>
          <w:p w14:paraId="338A968D">
            <w:pPr>
              <w:pStyle w:val="695"/>
              <w:ind w:left="105"/>
              <w:jc w:val="both"/>
              <w:rPr>
                <w:rFonts w:hint="default"/>
                <w:color w:val="auto"/>
                <w:sz w:val="21"/>
                <w:highlight w:val="none"/>
                <w:shd w:val="clear" w:color="auto" w:fill="auto"/>
                <w:lang w:val="en-US" w:eastAsia="zh-CN"/>
              </w:rPr>
            </w:pPr>
          </w:p>
        </w:tc>
        <w:tc>
          <w:tcPr>
            <w:tcW w:w="1309" w:type="dxa"/>
            <w:noWrap w:val="0"/>
            <w:vAlign w:val="top"/>
          </w:tcPr>
          <w:p w14:paraId="44A8F972">
            <w:pPr>
              <w:pStyle w:val="695"/>
              <w:ind w:left="105"/>
              <w:rPr>
                <w:color w:val="auto"/>
                <w:sz w:val="21"/>
                <w:highlight w:val="none"/>
                <w:shd w:val="clear" w:color="auto" w:fill="auto"/>
              </w:rPr>
            </w:pPr>
          </w:p>
        </w:tc>
        <w:tc>
          <w:tcPr>
            <w:tcW w:w="1268" w:type="dxa"/>
            <w:noWrap w:val="0"/>
            <w:vAlign w:val="top"/>
          </w:tcPr>
          <w:p w14:paraId="73D68A0A">
            <w:pPr>
              <w:pStyle w:val="695"/>
              <w:ind w:left="107"/>
              <w:rPr>
                <w:rFonts w:hint="default" w:eastAsia="宋体"/>
                <w:color w:val="auto"/>
                <w:sz w:val="21"/>
                <w:highlight w:val="none"/>
                <w:shd w:val="clear" w:color="auto" w:fill="auto"/>
                <w:lang w:val="en-US" w:eastAsia="zh-CN"/>
              </w:rPr>
            </w:pPr>
          </w:p>
        </w:tc>
        <w:tc>
          <w:tcPr>
            <w:tcW w:w="1303" w:type="dxa"/>
            <w:noWrap w:val="0"/>
            <w:vAlign w:val="top"/>
          </w:tcPr>
          <w:p w14:paraId="61EAF5C3">
            <w:pPr>
              <w:pStyle w:val="695"/>
              <w:ind w:left="108"/>
              <w:rPr>
                <w:rFonts w:hint="default" w:eastAsia="宋体"/>
                <w:color w:val="auto"/>
                <w:sz w:val="21"/>
                <w:highlight w:val="none"/>
                <w:shd w:val="clear" w:color="auto" w:fill="auto"/>
                <w:lang w:val="en-US" w:eastAsia="zh-CN"/>
              </w:rPr>
            </w:pPr>
          </w:p>
        </w:tc>
      </w:tr>
      <w:tr w14:paraId="35452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2D5AA366">
            <w:pPr>
              <w:pStyle w:val="695"/>
              <w:ind w:left="105"/>
              <w:rPr>
                <w:rFonts w:hint="default" w:eastAsia="宋体"/>
                <w:color w:val="auto"/>
                <w:sz w:val="21"/>
                <w:highlight w:val="none"/>
                <w:shd w:val="clear" w:color="auto" w:fill="auto"/>
                <w:lang w:val="en-US" w:eastAsia="zh-CN"/>
              </w:rPr>
            </w:pPr>
          </w:p>
        </w:tc>
        <w:tc>
          <w:tcPr>
            <w:tcW w:w="1405" w:type="dxa"/>
            <w:noWrap w:val="0"/>
            <w:vAlign w:val="center"/>
          </w:tcPr>
          <w:p w14:paraId="22276CBE">
            <w:pPr>
              <w:pStyle w:val="695"/>
              <w:ind w:left="105"/>
              <w:jc w:val="both"/>
              <w:rPr>
                <w:rFonts w:hint="default" w:eastAsia="宋体"/>
                <w:color w:val="auto"/>
                <w:sz w:val="21"/>
                <w:highlight w:val="none"/>
                <w:shd w:val="clear" w:color="auto" w:fill="auto"/>
                <w:lang w:val="en-US" w:eastAsia="zh-CN"/>
              </w:rPr>
            </w:pPr>
          </w:p>
        </w:tc>
        <w:tc>
          <w:tcPr>
            <w:tcW w:w="1091" w:type="dxa"/>
            <w:noWrap w:val="0"/>
            <w:vAlign w:val="center"/>
          </w:tcPr>
          <w:p w14:paraId="0D94B561">
            <w:pPr>
              <w:pStyle w:val="695"/>
              <w:ind w:left="108" w:leftChars="0" w:right="0" w:rightChars="0"/>
              <w:jc w:val="both"/>
              <w:rPr>
                <w:rFonts w:hint="eastAsia" w:ascii="Times New Roman" w:hAnsi="Times New Roman" w:eastAsia="宋体" w:cs="Times New Roman"/>
                <w:color w:val="auto"/>
                <w:kern w:val="2"/>
                <w:sz w:val="21"/>
                <w:szCs w:val="24"/>
                <w:highlight w:val="none"/>
                <w:shd w:val="clear" w:color="auto" w:fill="auto"/>
                <w:lang w:val="en-US" w:eastAsia="zh-CN" w:bidi="ar-SA"/>
              </w:rPr>
            </w:pPr>
          </w:p>
        </w:tc>
        <w:tc>
          <w:tcPr>
            <w:tcW w:w="1445" w:type="dxa"/>
            <w:noWrap w:val="0"/>
            <w:vAlign w:val="center"/>
          </w:tcPr>
          <w:p w14:paraId="2784D0B8">
            <w:pPr>
              <w:pStyle w:val="695"/>
              <w:ind w:left="105"/>
              <w:jc w:val="both"/>
              <w:rPr>
                <w:rFonts w:hint="default"/>
                <w:color w:val="auto"/>
                <w:sz w:val="21"/>
                <w:highlight w:val="none"/>
                <w:shd w:val="clear" w:color="auto" w:fill="auto"/>
                <w:lang w:val="en-US" w:eastAsia="zh-CN"/>
              </w:rPr>
            </w:pPr>
          </w:p>
        </w:tc>
        <w:tc>
          <w:tcPr>
            <w:tcW w:w="1309" w:type="dxa"/>
            <w:noWrap w:val="0"/>
            <w:vAlign w:val="top"/>
          </w:tcPr>
          <w:p w14:paraId="5AC28E75">
            <w:pPr>
              <w:pStyle w:val="695"/>
              <w:ind w:left="105"/>
              <w:rPr>
                <w:color w:val="auto"/>
                <w:sz w:val="21"/>
                <w:highlight w:val="none"/>
                <w:shd w:val="clear" w:color="auto" w:fill="auto"/>
              </w:rPr>
            </w:pPr>
          </w:p>
        </w:tc>
        <w:tc>
          <w:tcPr>
            <w:tcW w:w="1268" w:type="dxa"/>
            <w:noWrap w:val="0"/>
            <w:vAlign w:val="top"/>
          </w:tcPr>
          <w:p w14:paraId="0ADF39AB">
            <w:pPr>
              <w:pStyle w:val="695"/>
              <w:ind w:left="107"/>
              <w:rPr>
                <w:rFonts w:hint="default" w:eastAsia="宋体"/>
                <w:color w:val="auto"/>
                <w:sz w:val="21"/>
                <w:highlight w:val="none"/>
                <w:shd w:val="clear" w:color="auto" w:fill="auto"/>
                <w:lang w:val="en-US" w:eastAsia="zh-CN"/>
              </w:rPr>
            </w:pPr>
          </w:p>
        </w:tc>
        <w:tc>
          <w:tcPr>
            <w:tcW w:w="1303" w:type="dxa"/>
            <w:noWrap w:val="0"/>
            <w:vAlign w:val="top"/>
          </w:tcPr>
          <w:p w14:paraId="0FA88CAD">
            <w:pPr>
              <w:pStyle w:val="695"/>
              <w:ind w:left="108"/>
              <w:rPr>
                <w:rFonts w:hint="default" w:eastAsia="宋体"/>
                <w:color w:val="auto"/>
                <w:sz w:val="21"/>
                <w:highlight w:val="none"/>
                <w:shd w:val="clear" w:color="auto" w:fill="auto"/>
                <w:lang w:val="en-US" w:eastAsia="zh-CN"/>
              </w:rPr>
            </w:pPr>
          </w:p>
        </w:tc>
      </w:tr>
      <w:tr w14:paraId="60F5CF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1484E659">
            <w:pPr>
              <w:pStyle w:val="695"/>
              <w:ind w:left="105"/>
              <w:rPr>
                <w:rFonts w:hint="default" w:eastAsia="宋体"/>
                <w:color w:val="auto"/>
                <w:sz w:val="21"/>
                <w:highlight w:val="none"/>
                <w:shd w:val="clear" w:color="auto" w:fill="auto"/>
                <w:lang w:val="en-US" w:eastAsia="zh-CN"/>
              </w:rPr>
            </w:pPr>
          </w:p>
        </w:tc>
        <w:tc>
          <w:tcPr>
            <w:tcW w:w="1405" w:type="dxa"/>
            <w:noWrap w:val="0"/>
            <w:vAlign w:val="center"/>
          </w:tcPr>
          <w:p w14:paraId="662041E7">
            <w:pPr>
              <w:pStyle w:val="695"/>
              <w:ind w:left="105"/>
              <w:jc w:val="both"/>
              <w:rPr>
                <w:rFonts w:hint="default" w:eastAsia="宋体"/>
                <w:color w:val="auto"/>
                <w:sz w:val="21"/>
                <w:highlight w:val="none"/>
                <w:shd w:val="clear" w:color="auto" w:fill="auto"/>
                <w:lang w:val="en-US" w:eastAsia="zh-CN"/>
              </w:rPr>
            </w:pPr>
          </w:p>
        </w:tc>
        <w:tc>
          <w:tcPr>
            <w:tcW w:w="1091" w:type="dxa"/>
            <w:noWrap w:val="0"/>
            <w:vAlign w:val="center"/>
          </w:tcPr>
          <w:p w14:paraId="43B13308">
            <w:pPr>
              <w:pStyle w:val="695"/>
              <w:ind w:left="108" w:leftChars="0" w:right="0" w:rightChars="0"/>
              <w:jc w:val="both"/>
              <w:rPr>
                <w:rFonts w:hint="eastAsia" w:ascii="Times New Roman" w:hAnsi="Times New Roman" w:eastAsia="宋体" w:cs="Times New Roman"/>
                <w:color w:val="auto"/>
                <w:kern w:val="2"/>
                <w:sz w:val="21"/>
                <w:szCs w:val="24"/>
                <w:highlight w:val="none"/>
                <w:shd w:val="clear" w:color="auto" w:fill="auto"/>
                <w:lang w:val="en-US" w:eastAsia="zh-CN" w:bidi="ar-SA"/>
              </w:rPr>
            </w:pPr>
          </w:p>
        </w:tc>
        <w:tc>
          <w:tcPr>
            <w:tcW w:w="1445" w:type="dxa"/>
            <w:noWrap w:val="0"/>
            <w:vAlign w:val="center"/>
          </w:tcPr>
          <w:p w14:paraId="2021B8ED">
            <w:pPr>
              <w:pStyle w:val="695"/>
              <w:ind w:left="105"/>
              <w:jc w:val="both"/>
              <w:rPr>
                <w:rFonts w:hint="default"/>
                <w:color w:val="auto"/>
                <w:sz w:val="21"/>
                <w:highlight w:val="none"/>
                <w:shd w:val="clear" w:color="auto" w:fill="auto"/>
                <w:lang w:val="en-US" w:eastAsia="zh-CN"/>
              </w:rPr>
            </w:pPr>
          </w:p>
        </w:tc>
        <w:tc>
          <w:tcPr>
            <w:tcW w:w="1309" w:type="dxa"/>
            <w:noWrap w:val="0"/>
            <w:vAlign w:val="top"/>
          </w:tcPr>
          <w:p w14:paraId="040C721D">
            <w:pPr>
              <w:pStyle w:val="695"/>
              <w:ind w:left="105"/>
              <w:rPr>
                <w:color w:val="auto"/>
                <w:sz w:val="21"/>
                <w:highlight w:val="none"/>
                <w:shd w:val="clear" w:color="auto" w:fill="auto"/>
              </w:rPr>
            </w:pPr>
          </w:p>
        </w:tc>
        <w:tc>
          <w:tcPr>
            <w:tcW w:w="1268" w:type="dxa"/>
            <w:noWrap w:val="0"/>
            <w:vAlign w:val="top"/>
          </w:tcPr>
          <w:p w14:paraId="7E863174">
            <w:pPr>
              <w:pStyle w:val="695"/>
              <w:ind w:left="107"/>
              <w:rPr>
                <w:rFonts w:hint="default" w:eastAsia="宋体"/>
                <w:color w:val="auto"/>
                <w:sz w:val="21"/>
                <w:highlight w:val="none"/>
                <w:shd w:val="clear" w:color="auto" w:fill="auto"/>
                <w:lang w:val="en-US" w:eastAsia="zh-CN"/>
              </w:rPr>
            </w:pPr>
          </w:p>
        </w:tc>
        <w:tc>
          <w:tcPr>
            <w:tcW w:w="1303" w:type="dxa"/>
            <w:noWrap w:val="0"/>
            <w:vAlign w:val="top"/>
          </w:tcPr>
          <w:p w14:paraId="67289A5C">
            <w:pPr>
              <w:pStyle w:val="695"/>
              <w:ind w:left="108"/>
              <w:rPr>
                <w:rFonts w:hint="default" w:eastAsia="宋体"/>
                <w:color w:val="auto"/>
                <w:sz w:val="21"/>
                <w:highlight w:val="none"/>
                <w:shd w:val="clear" w:color="auto" w:fill="auto"/>
                <w:lang w:val="en-US" w:eastAsia="zh-CN"/>
              </w:rPr>
            </w:pPr>
          </w:p>
        </w:tc>
      </w:tr>
      <w:tr w14:paraId="51D62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001638E2">
            <w:pPr>
              <w:pStyle w:val="695"/>
              <w:ind w:left="105"/>
              <w:rPr>
                <w:rFonts w:hint="default" w:eastAsia="宋体"/>
                <w:color w:val="auto"/>
                <w:sz w:val="21"/>
                <w:highlight w:val="none"/>
                <w:shd w:val="clear" w:color="auto" w:fill="auto"/>
                <w:lang w:val="en-US" w:eastAsia="zh-CN"/>
              </w:rPr>
            </w:pPr>
          </w:p>
        </w:tc>
        <w:tc>
          <w:tcPr>
            <w:tcW w:w="1405" w:type="dxa"/>
            <w:noWrap w:val="0"/>
            <w:vAlign w:val="center"/>
          </w:tcPr>
          <w:p w14:paraId="57651307">
            <w:pPr>
              <w:pStyle w:val="695"/>
              <w:ind w:left="105"/>
              <w:jc w:val="both"/>
              <w:rPr>
                <w:rFonts w:hint="default" w:eastAsia="宋体"/>
                <w:color w:val="auto"/>
                <w:sz w:val="21"/>
                <w:highlight w:val="none"/>
                <w:shd w:val="clear" w:color="auto" w:fill="auto"/>
                <w:lang w:val="en-US" w:eastAsia="zh-CN"/>
              </w:rPr>
            </w:pPr>
          </w:p>
        </w:tc>
        <w:tc>
          <w:tcPr>
            <w:tcW w:w="1091" w:type="dxa"/>
            <w:noWrap w:val="0"/>
            <w:vAlign w:val="center"/>
          </w:tcPr>
          <w:p w14:paraId="2EEC66DC">
            <w:pPr>
              <w:pStyle w:val="695"/>
              <w:ind w:left="108" w:leftChars="0" w:right="0" w:rightChars="0"/>
              <w:jc w:val="both"/>
              <w:rPr>
                <w:rFonts w:hint="eastAsia" w:ascii="Times New Roman" w:hAnsi="Times New Roman" w:eastAsia="宋体" w:cs="Times New Roman"/>
                <w:color w:val="auto"/>
                <w:kern w:val="2"/>
                <w:sz w:val="21"/>
                <w:szCs w:val="24"/>
                <w:highlight w:val="none"/>
                <w:shd w:val="clear" w:color="auto" w:fill="auto"/>
                <w:lang w:val="en-US" w:eastAsia="zh-CN" w:bidi="ar-SA"/>
              </w:rPr>
            </w:pPr>
          </w:p>
        </w:tc>
        <w:tc>
          <w:tcPr>
            <w:tcW w:w="1445" w:type="dxa"/>
            <w:noWrap w:val="0"/>
            <w:vAlign w:val="center"/>
          </w:tcPr>
          <w:p w14:paraId="54CA7C51">
            <w:pPr>
              <w:pStyle w:val="695"/>
              <w:ind w:left="105"/>
              <w:jc w:val="both"/>
              <w:rPr>
                <w:rFonts w:hint="default"/>
                <w:color w:val="auto"/>
                <w:sz w:val="21"/>
                <w:highlight w:val="none"/>
                <w:shd w:val="clear" w:color="auto" w:fill="auto"/>
                <w:lang w:val="en-US" w:eastAsia="zh-CN"/>
              </w:rPr>
            </w:pPr>
          </w:p>
        </w:tc>
        <w:tc>
          <w:tcPr>
            <w:tcW w:w="1309" w:type="dxa"/>
            <w:noWrap w:val="0"/>
            <w:vAlign w:val="top"/>
          </w:tcPr>
          <w:p w14:paraId="67FD8BC5">
            <w:pPr>
              <w:pStyle w:val="695"/>
              <w:ind w:left="105"/>
              <w:rPr>
                <w:color w:val="auto"/>
                <w:sz w:val="21"/>
                <w:highlight w:val="none"/>
                <w:shd w:val="clear" w:color="auto" w:fill="auto"/>
              </w:rPr>
            </w:pPr>
          </w:p>
        </w:tc>
        <w:tc>
          <w:tcPr>
            <w:tcW w:w="1268" w:type="dxa"/>
            <w:noWrap w:val="0"/>
            <w:vAlign w:val="top"/>
          </w:tcPr>
          <w:p w14:paraId="564E7D85">
            <w:pPr>
              <w:pStyle w:val="695"/>
              <w:ind w:left="107"/>
              <w:rPr>
                <w:rFonts w:hint="default" w:eastAsia="宋体"/>
                <w:color w:val="auto"/>
                <w:sz w:val="21"/>
                <w:highlight w:val="none"/>
                <w:shd w:val="clear" w:color="auto" w:fill="auto"/>
                <w:lang w:val="en-US" w:eastAsia="zh-CN"/>
              </w:rPr>
            </w:pPr>
          </w:p>
        </w:tc>
        <w:tc>
          <w:tcPr>
            <w:tcW w:w="1303" w:type="dxa"/>
            <w:noWrap w:val="0"/>
            <w:vAlign w:val="top"/>
          </w:tcPr>
          <w:p w14:paraId="457AA6EA">
            <w:pPr>
              <w:pStyle w:val="695"/>
              <w:ind w:left="108"/>
              <w:rPr>
                <w:rFonts w:hint="default" w:eastAsia="宋体"/>
                <w:color w:val="auto"/>
                <w:sz w:val="21"/>
                <w:highlight w:val="none"/>
                <w:shd w:val="clear" w:color="auto" w:fill="auto"/>
                <w:lang w:val="en-US" w:eastAsia="zh-CN"/>
              </w:rPr>
            </w:pPr>
          </w:p>
        </w:tc>
      </w:tr>
      <w:tr w14:paraId="6B1DE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2252CEB5">
            <w:pPr>
              <w:pStyle w:val="695"/>
              <w:ind w:left="105"/>
              <w:rPr>
                <w:rFonts w:hint="default" w:eastAsia="宋体"/>
                <w:color w:val="auto"/>
                <w:sz w:val="21"/>
                <w:highlight w:val="none"/>
                <w:shd w:val="clear" w:color="auto" w:fill="auto"/>
                <w:lang w:val="en-US" w:eastAsia="zh-CN"/>
              </w:rPr>
            </w:pPr>
          </w:p>
        </w:tc>
        <w:tc>
          <w:tcPr>
            <w:tcW w:w="1405" w:type="dxa"/>
            <w:noWrap w:val="0"/>
            <w:vAlign w:val="center"/>
          </w:tcPr>
          <w:p w14:paraId="50A1C608">
            <w:pPr>
              <w:pStyle w:val="695"/>
              <w:ind w:left="105"/>
              <w:jc w:val="both"/>
              <w:rPr>
                <w:rFonts w:hint="default" w:eastAsia="宋体"/>
                <w:color w:val="auto"/>
                <w:sz w:val="21"/>
                <w:highlight w:val="none"/>
                <w:shd w:val="clear" w:color="auto" w:fill="auto"/>
                <w:lang w:val="en-US" w:eastAsia="zh-CN"/>
              </w:rPr>
            </w:pPr>
          </w:p>
        </w:tc>
        <w:tc>
          <w:tcPr>
            <w:tcW w:w="1091" w:type="dxa"/>
            <w:noWrap w:val="0"/>
            <w:vAlign w:val="center"/>
          </w:tcPr>
          <w:p w14:paraId="3C407D32">
            <w:pPr>
              <w:pStyle w:val="695"/>
              <w:ind w:left="108" w:leftChars="0" w:right="0" w:rightChars="0"/>
              <w:jc w:val="both"/>
              <w:rPr>
                <w:rFonts w:hint="eastAsia" w:ascii="Times New Roman" w:hAnsi="Times New Roman" w:eastAsia="宋体" w:cs="Times New Roman"/>
                <w:color w:val="auto"/>
                <w:kern w:val="2"/>
                <w:sz w:val="21"/>
                <w:szCs w:val="24"/>
                <w:highlight w:val="none"/>
                <w:shd w:val="clear" w:color="auto" w:fill="auto"/>
                <w:lang w:val="en-US" w:eastAsia="zh-CN" w:bidi="ar-SA"/>
              </w:rPr>
            </w:pPr>
          </w:p>
        </w:tc>
        <w:tc>
          <w:tcPr>
            <w:tcW w:w="1445" w:type="dxa"/>
            <w:noWrap w:val="0"/>
            <w:vAlign w:val="center"/>
          </w:tcPr>
          <w:p w14:paraId="00F247E9">
            <w:pPr>
              <w:pStyle w:val="695"/>
              <w:ind w:left="105"/>
              <w:jc w:val="both"/>
              <w:rPr>
                <w:rFonts w:hint="default"/>
                <w:color w:val="auto"/>
                <w:sz w:val="21"/>
                <w:highlight w:val="none"/>
                <w:shd w:val="clear" w:color="auto" w:fill="auto"/>
                <w:lang w:val="en-US" w:eastAsia="zh-CN"/>
              </w:rPr>
            </w:pPr>
          </w:p>
        </w:tc>
        <w:tc>
          <w:tcPr>
            <w:tcW w:w="1309" w:type="dxa"/>
            <w:noWrap w:val="0"/>
            <w:vAlign w:val="top"/>
          </w:tcPr>
          <w:p w14:paraId="68B7B222">
            <w:pPr>
              <w:pStyle w:val="695"/>
              <w:ind w:left="105"/>
              <w:rPr>
                <w:color w:val="auto"/>
                <w:sz w:val="21"/>
                <w:highlight w:val="none"/>
                <w:shd w:val="clear" w:color="auto" w:fill="auto"/>
              </w:rPr>
            </w:pPr>
          </w:p>
        </w:tc>
        <w:tc>
          <w:tcPr>
            <w:tcW w:w="1268" w:type="dxa"/>
            <w:noWrap w:val="0"/>
            <w:vAlign w:val="top"/>
          </w:tcPr>
          <w:p w14:paraId="236D5613">
            <w:pPr>
              <w:pStyle w:val="695"/>
              <w:ind w:left="107"/>
              <w:rPr>
                <w:rFonts w:hint="default" w:eastAsia="宋体"/>
                <w:color w:val="auto"/>
                <w:sz w:val="21"/>
                <w:highlight w:val="none"/>
                <w:shd w:val="clear" w:color="auto" w:fill="auto"/>
                <w:lang w:val="en-US" w:eastAsia="zh-CN"/>
              </w:rPr>
            </w:pPr>
          </w:p>
        </w:tc>
        <w:tc>
          <w:tcPr>
            <w:tcW w:w="1303" w:type="dxa"/>
            <w:noWrap w:val="0"/>
            <w:vAlign w:val="top"/>
          </w:tcPr>
          <w:p w14:paraId="4BB42E2B">
            <w:pPr>
              <w:pStyle w:val="695"/>
              <w:ind w:left="108"/>
              <w:rPr>
                <w:rFonts w:hint="default" w:eastAsia="宋体"/>
                <w:color w:val="auto"/>
                <w:sz w:val="21"/>
                <w:highlight w:val="none"/>
                <w:shd w:val="clear" w:color="auto" w:fill="auto"/>
                <w:lang w:val="en-US" w:eastAsia="zh-CN"/>
              </w:rPr>
            </w:pPr>
          </w:p>
        </w:tc>
      </w:tr>
      <w:tr w14:paraId="3553A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2BA7FD79">
            <w:pPr>
              <w:pStyle w:val="695"/>
              <w:ind w:left="105"/>
              <w:rPr>
                <w:rFonts w:hint="default" w:eastAsia="宋体"/>
                <w:color w:val="auto"/>
                <w:sz w:val="21"/>
                <w:highlight w:val="none"/>
                <w:shd w:val="clear" w:color="auto" w:fill="auto"/>
                <w:lang w:val="en-US" w:eastAsia="zh-CN"/>
              </w:rPr>
            </w:pPr>
          </w:p>
        </w:tc>
        <w:tc>
          <w:tcPr>
            <w:tcW w:w="1405" w:type="dxa"/>
            <w:noWrap w:val="0"/>
            <w:vAlign w:val="center"/>
          </w:tcPr>
          <w:p w14:paraId="329F17FC">
            <w:pPr>
              <w:pStyle w:val="695"/>
              <w:ind w:left="105"/>
              <w:jc w:val="both"/>
              <w:rPr>
                <w:rFonts w:hint="default" w:eastAsia="宋体"/>
                <w:color w:val="auto"/>
                <w:sz w:val="21"/>
                <w:highlight w:val="none"/>
                <w:shd w:val="clear" w:color="auto" w:fill="auto"/>
                <w:lang w:val="en-US" w:eastAsia="zh-CN"/>
              </w:rPr>
            </w:pPr>
          </w:p>
        </w:tc>
        <w:tc>
          <w:tcPr>
            <w:tcW w:w="1091" w:type="dxa"/>
            <w:noWrap w:val="0"/>
            <w:vAlign w:val="center"/>
          </w:tcPr>
          <w:p w14:paraId="5E2D4D72">
            <w:pPr>
              <w:pStyle w:val="695"/>
              <w:ind w:left="108" w:leftChars="0" w:right="0" w:rightChars="0"/>
              <w:jc w:val="both"/>
              <w:rPr>
                <w:rFonts w:hint="eastAsia" w:ascii="Times New Roman" w:hAnsi="Times New Roman" w:eastAsia="宋体" w:cs="Times New Roman"/>
                <w:color w:val="auto"/>
                <w:kern w:val="2"/>
                <w:sz w:val="21"/>
                <w:szCs w:val="24"/>
                <w:highlight w:val="none"/>
                <w:shd w:val="clear" w:color="auto" w:fill="auto"/>
                <w:lang w:val="en-US" w:eastAsia="zh-CN" w:bidi="ar-SA"/>
              </w:rPr>
            </w:pPr>
          </w:p>
        </w:tc>
        <w:tc>
          <w:tcPr>
            <w:tcW w:w="1445" w:type="dxa"/>
            <w:noWrap w:val="0"/>
            <w:vAlign w:val="center"/>
          </w:tcPr>
          <w:p w14:paraId="006DF2D4">
            <w:pPr>
              <w:pStyle w:val="695"/>
              <w:ind w:left="105"/>
              <w:jc w:val="both"/>
              <w:rPr>
                <w:rFonts w:hint="default"/>
                <w:color w:val="auto"/>
                <w:sz w:val="21"/>
                <w:highlight w:val="none"/>
                <w:shd w:val="clear" w:color="auto" w:fill="auto"/>
                <w:lang w:val="en-US" w:eastAsia="zh-CN"/>
              </w:rPr>
            </w:pPr>
          </w:p>
        </w:tc>
        <w:tc>
          <w:tcPr>
            <w:tcW w:w="1309" w:type="dxa"/>
            <w:noWrap w:val="0"/>
            <w:vAlign w:val="top"/>
          </w:tcPr>
          <w:p w14:paraId="48ADFE07">
            <w:pPr>
              <w:pStyle w:val="695"/>
              <w:ind w:left="105"/>
              <w:rPr>
                <w:color w:val="auto"/>
                <w:sz w:val="21"/>
                <w:highlight w:val="none"/>
                <w:shd w:val="clear" w:color="auto" w:fill="auto"/>
              </w:rPr>
            </w:pPr>
          </w:p>
        </w:tc>
        <w:tc>
          <w:tcPr>
            <w:tcW w:w="1268" w:type="dxa"/>
            <w:noWrap w:val="0"/>
            <w:vAlign w:val="top"/>
          </w:tcPr>
          <w:p w14:paraId="277CBBEE">
            <w:pPr>
              <w:pStyle w:val="695"/>
              <w:ind w:left="107"/>
              <w:rPr>
                <w:rFonts w:hint="default" w:eastAsia="宋体"/>
                <w:color w:val="auto"/>
                <w:sz w:val="21"/>
                <w:highlight w:val="none"/>
                <w:shd w:val="clear" w:color="auto" w:fill="auto"/>
                <w:lang w:val="en-US" w:eastAsia="zh-CN"/>
              </w:rPr>
            </w:pPr>
          </w:p>
        </w:tc>
        <w:tc>
          <w:tcPr>
            <w:tcW w:w="1303" w:type="dxa"/>
            <w:noWrap w:val="0"/>
            <w:vAlign w:val="top"/>
          </w:tcPr>
          <w:p w14:paraId="26F968EE">
            <w:pPr>
              <w:pStyle w:val="695"/>
              <w:ind w:left="108"/>
              <w:rPr>
                <w:rFonts w:hint="default" w:eastAsia="宋体"/>
                <w:color w:val="auto"/>
                <w:sz w:val="21"/>
                <w:highlight w:val="none"/>
                <w:shd w:val="clear" w:color="auto" w:fill="auto"/>
                <w:lang w:val="en-US" w:eastAsia="zh-CN"/>
              </w:rPr>
            </w:pPr>
          </w:p>
        </w:tc>
      </w:tr>
      <w:tr w14:paraId="2FBAE6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430DA7A5">
            <w:pPr>
              <w:pStyle w:val="695"/>
              <w:ind w:left="105"/>
              <w:rPr>
                <w:rFonts w:hint="default" w:eastAsia="宋体"/>
                <w:color w:val="auto"/>
                <w:sz w:val="21"/>
                <w:highlight w:val="none"/>
                <w:shd w:val="clear" w:color="auto" w:fill="auto"/>
                <w:lang w:val="en-US" w:eastAsia="zh-CN"/>
              </w:rPr>
            </w:pPr>
          </w:p>
        </w:tc>
        <w:tc>
          <w:tcPr>
            <w:tcW w:w="1405" w:type="dxa"/>
            <w:noWrap w:val="0"/>
            <w:vAlign w:val="center"/>
          </w:tcPr>
          <w:p w14:paraId="5550D50A">
            <w:pPr>
              <w:pStyle w:val="695"/>
              <w:ind w:left="105"/>
              <w:jc w:val="both"/>
              <w:rPr>
                <w:rFonts w:hint="default" w:eastAsia="宋体"/>
                <w:color w:val="auto"/>
                <w:sz w:val="21"/>
                <w:highlight w:val="none"/>
                <w:shd w:val="clear" w:color="auto" w:fill="auto"/>
                <w:lang w:val="en-US" w:eastAsia="zh-CN"/>
              </w:rPr>
            </w:pPr>
          </w:p>
        </w:tc>
        <w:tc>
          <w:tcPr>
            <w:tcW w:w="1091" w:type="dxa"/>
            <w:noWrap w:val="0"/>
            <w:vAlign w:val="center"/>
          </w:tcPr>
          <w:p w14:paraId="479014D5">
            <w:pPr>
              <w:pStyle w:val="695"/>
              <w:ind w:left="108" w:leftChars="0" w:right="0" w:rightChars="0"/>
              <w:jc w:val="both"/>
              <w:rPr>
                <w:rFonts w:hint="eastAsia" w:ascii="Times New Roman" w:hAnsi="Times New Roman" w:eastAsia="宋体" w:cs="Times New Roman"/>
                <w:color w:val="auto"/>
                <w:kern w:val="2"/>
                <w:sz w:val="21"/>
                <w:szCs w:val="24"/>
                <w:highlight w:val="none"/>
                <w:shd w:val="clear" w:color="auto" w:fill="auto"/>
                <w:lang w:val="en-US" w:eastAsia="zh-CN" w:bidi="ar-SA"/>
              </w:rPr>
            </w:pPr>
          </w:p>
        </w:tc>
        <w:tc>
          <w:tcPr>
            <w:tcW w:w="1445" w:type="dxa"/>
            <w:noWrap w:val="0"/>
            <w:vAlign w:val="center"/>
          </w:tcPr>
          <w:p w14:paraId="7B349151">
            <w:pPr>
              <w:pStyle w:val="695"/>
              <w:ind w:left="105"/>
              <w:jc w:val="both"/>
              <w:rPr>
                <w:rFonts w:hint="default"/>
                <w:color w:val="auto"/>
                <w:sz w:val="21"/>
                <w:highlight w:val="none"/>
                <w:shd w:val="clear" w:color="auto" w:fill="auto"/>
                <w:lang w:val="en-US" w:eastAsia="zh-CN"/>
              </w:rPr>
            </w:pPr>
          </w:p>
        </w:tc>
        <w:tc>
          <w:tcPr>
            <w:tcW w:w="1309" w:type="dxa"/>
            <w:noWrap w:val="0"/>
            <w:vAlign w:val="top"/>
          </w:tcPr>
          <w:p w14:paraId="6A6FFAD1">
            <w:pPr>
              <w:pStyle w:val="695"/>
              <w:ind w:left="105"/>
              <w:rPr>
                <w:color w:val="auto"/>
                <w:sz w:val="21"/>
                <w:highlight w:val="none"/>
                <w:shd w:val="clear" w:color="auto" w:fill="auto"/>
              </w:rPr>
            </w:pPr>
          </w:p>
        </w:tc>
        <w:tc>
          <w:tcPr>
            <w:tcW w:w="1268" w:type="dxa"/>
            <w:noWrap w:val="0"/>
            <w:vAlign w:val="top"/>
          </w:tcPr>
          <w:p w14:paraId="7505C0C9">
            <w:pPr>
              <w:pStyle w:val="695"/>
              <w:ind w:left="107"/>
              <w:rPr>
                <w:rFonts w:hint="default" w:eastAsia="宋体"/>
                <w:color w:val="auto"/>
                <w:sz w:val="21"/>
                <w:highlight w:val="none"/>
                <w:shd w:val="clear" w:color="auto" w:fill="auto"/>
                <w:lang w:val="en-US" w:eastAsia="zh-CN"/>
              </w:rPr>
            </w:pPr>
          </w:p>
        </w:tc>
        <w:tc>
          <w:tcPr>
            <w:tcW w:w="1303" w:type="dxa"/>
            <w:noWrap w:val="0"/>
            <w:vAlign w:val="top"/>
          </w:tcPr>
          <w:p w14:paraId="4F0176E0">
            <w:pPr>
              <w:pStyle w:val="695"/>
              <w:ind w:left="108"/>
              <w:rPr>
                <w:rFonts w:hint="default" w:eastAsia="宋体"/>
                <w:color w:val="auto"/>
                <w:sz w:val="21"/>
                <w:highlight w:val="none"/>
                <w:shd w:val="clear" w:color="auto" w:fill="auto"/>
                <w:lang w:val="en-US" w:eastAsia="zh-CN"/>
              </w:rPr>
            </w:pPr>
          </w:p>
        </w:tc>
      </w:tr>
      <w:tr w14:paraId="5AF1C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50AFF31E">
            <w:pPr>
              <w:pStyle w:val="695"/>
              <w:ind w:left="105"/>
              <w:rPr>
                <w:rFonts w:hint="default" w:eastAsia="宋体"/>
                <w:color w:val="auto"/>
                <w:sz w:val="21"/>
                <w:highlight w:val="none"/>
                <w:shd w:val="clear" w:color="auto" w:fill="auto"/>
                <w:lang w:val="en-US" w:eastAsia="zh-CN"/>
              </w:rPr>
            </w:pPr>
          </w:p>
        </w:tc>
        <w:tc>
          <w:tcPr>
            <w:tcW w:w="1405" w:type="dxa"/>
            <w:noWrap w:val="0"/>
            <w:vAlign w:val="center"/>
          </w:tcPr>
          <w:p w14:paraId="6ED43376">
            <w:pPr>
              <w:pStyle w:val="695"/>
              <w:ind w:left="105"/>
              <w:jc w:val="both"/>
              <w:rPr>
                <w:rFonts w:hint="default" w:eastAsia="宋体"/>
                <w:color w:val="auto"/>
                <w:sz w:val="21"/>
                <w:highlight w:val="none"/>
                <w:shd w:val="clear" w:color="auto" w:fill="auto"/>
                <w:lang w:val="en-US" w:eastAsia="zh-CN"/>
              </w:rPr>
            </w:pPr>
          </w:p>
        </w:tc>
        <w:tc>
          <w:tcPr>
            <w:tcW w:w="1091" w:type="dxa"/>
            <w:noWrap w:val="0"/>
            <w:vAlign w:val="center"/>
          </w:tcPr>
          <w:p w14:paraId="4F80CE42">
            <w:pPr>
              <w:pStyle w:val="695"/>
              <w:ind w:left="108" w:leftChars="0" w:right="0" w:rightChars="0"/>
              <w:jc w:val="both"/>
              <w:rPr>
                <w:rFonts w:hint="eastAsia" w:ascii="Times New Roman" w:hAnsi="Times New Roman" w:eastAsia="宋体" w:cs="Times New Roman"/>
                <w:color w:val="auto"/>
                <w:kern w:val="2"/>
                <w:sz w:val="21"/>
                <w:szCs w:val="24"/>
                <w:highlight w:val="none"/>
                <w:shd w:val="clear" w:color="auto" w:fill="auto"/>
                <w:lang w:val="en-US" w:eastAsia="zh-CN" w:bidi="ar-SA"/>
              </w:rPr>
            </w:pPr>
          </w:p>
        </w:tc>
        <w:tc>
          <w:tcPr>
            <w:tcW w:w="1445" w:type="dxa"/>
            <w:noWrap w:val="0"/>
            <w:vAlign w:val="center"/>
          </w:tcPr>
          <w:p w14:paraId="09130B67">
            <w:pPr>
              <w:pStyle w:val="695"/>
              <w:ind w:left="105"/>
              <w:jc w:val="both"/>
              <w:rPr>
                <w:rFonts w:hint="default"/>
                <w:color w:val="auto"/>
                <w:sz w:val="21"/>
                <w:highlight w:val="none"/>
                <w:shd w:val="clear" w:color="auto" w:fill="auto"/>
                <w:lang w:val="en-US" w:eastAsia="zh-CN"/>
              </w:rPr>
            </w:pPr>
          </w:p>
        </w:tc>
        <w:tc>
          <w:tcPr>
            <w:tcW w:w="1309" w:type="dxa"/>
            <w:noWrap w:val="0"/>
            <w:vAlign w:val="top"/>
          </w:tcPr>
          <w:p w14:paraId="7AFF25B3">
            <w:pPr>
              <w:pStyle w:val="695"/>
              <w:ind w:left="105"/>
              <w:rPr>
                <w:color w:val="auto"/>
                <w:sz w:val="21"/>
                <w:highlight w:val="none"/>
                <w:shd w:val="clear" w:color="auto" w:fill="auto"/>
              </w:rPr>
            </w:pPr>
          </w:p>
        </w:tc>
        <w:tc>
          <w:tcPr>
            <w:tcW w:w="1268" w:type="dxa"/>
            <w:noWrap w:val="0"/>
            <w:vAlign w:val="top"/>
          </w:tcPr>
          <w:p w14:paraId="2E0C1A02">
            <w:pPr>
              <w:pStyle w:val="695"/>
              <w:ind w:left="107"/>
              <w:rPr>
                <w:rFonts w:hint="default" w:eastAsia="宋体"/>
                <w:color w:val="auto"/>
                <w:sz w:val="21"/>
                <w:highlight w:val="none"/>
                <w:shd w:val="clear" w:color="auto" w:fill="auto"/>
                <w:lang w:val="en-US" w:eastAsia="zh-CN"/>
              </w:rPr>
            </w:pPr>
          </w:p>
        </w:tc>
        <w:tc>
          <w:tcPr>
            <w:tcW w:w="1303" w:type="dxa"/>
            <w:noWrap w:val="0"/>
            <w:vAlign w:val="top"/>
          </w:tcPr>
          <w:p w14:paraId="3C4444FE">
            <w:pPr>
              <w:pStyle w:val="695"/>
              <w:ind w:left="108"/>
              <w:rPr>
                <w:rFonts w:hint="default" w:eastAsia="宋体"/>
                <w:color w:val="auto"/>
                <w:sz w:val="21"/>
                <w:highlight w:val="none"/>
                <w:shd w:val="clear" w:color="auto" w:fill="auto"/>
                <w:lang w:val="en-US" w:eastAsia="zh-CN"/>
              </w:rPr>
            </w:pPr>
          </w:p>
        </w:tc>
      </w:tr>
      <w:tr w14:paraId="21D3D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61556034">
            <w:pPr>
              <w:pStyle w:val="695"/>
              <w:spacing w:before="1"/>
              <w:ind w:left="105"/>
              <w:rPr>
                <w:color w:val="auto"/>
                <w:sz w:val="21"/>
                <w:highlight w:val="none"/>
                <w:shd w:val="clear" w:color="auto" w:fill="auto"/>
              </w:rPr>
            </w:pPr>
          </w:p>
        </w:tc>
        <w:tc>
          <w:tcPr>
            <w:tcW w:w="1405" w:type="dxa"/>
            <w:noWrap w:val="0"/>
            <w:vAlign w:val="center"/>
          </w:tcPr>
          <w:p w14:paraId="248515D6">
            <w:pPr>
              <w:pStyle w:val="695"/>
              <w:spacing w:before="1"/>
              <w:ind w:left="105"/>
              <w:jc w:val="both"/>
              <w:rPr>
                <w:rFonts w:hint="default" w:eastAsia="宋体"/>
                <w:color w:val="auto"/>
                <w:sz w:val="21"/>
                <w:highlight w:val="none"/>
                <w:shd w:val="clear" w:color="auto" w:fill="auto"/>
                <w:lang w:val="en-US" w:eastAsia="zh-CN"/>
              </w:rPr>
            </w:pPr>
          </w:p>
        </w:tc>
        <w:tc>
          <w:tcPr>
            <w:tcW w:w="1091" w:type="dxa"/>
            <w:noWrap w:val="0"/>
            <w:vAlign w:val="center"/>
          </w:tcPr>
          <w:p w14:paraId="5E63F241">
            <w:pPr>
              <w:pStyle w:val="695"/>
              <w:spacing w:before="1"/>
              <w:ind w:left="108" w:leftChars="0" w:right="0" w:rightChars="0"/>
              <w:jc w:val="both"/>
              <w:rPr>
                <w:rFonts w:hint="eastAsia" w:ascii="Times New Roman" w:hAnsi="Times New Roman" w:eastAsia="宋体" w:cs="Times New Roman"/>
                <w:color w:val="auto"/>
                <w:kern w:val="2"/>
                <w:sz w:val="21"/>
                <w:szCs w:val="24"/>
                <w:highlight w:val="none"/>
                <w:shd w:val="clear" w:color="auto" w:fill="auto"/>
                <w:lang w:val="en-US" w:eastAsia="zh-CN" w:bidi="ar-SA"/>
              </w:rPr>
            </w:pPr>
          </w:p>
        </w:tc>
        <w:tc>
          <w:tcPr>
            <w:tcW w:w="1445" w:type="dxa"/>
            <w:noWrap w:val="0"/>
            <w:vAlign w:val="center"/>
          </w:tcPr>
          <w:p w14:paraId="38CFD4D9">
            <w:pPr>
              <w:pStyle w:val="695"/>
              <w:spacing w:before="1"/>
              <w:ind w:left="105"/>
              <w:jc w:val="both"/>
              <w:rPr>
                <w:rFonts w:hint="default"/>
                <w:color w:val="auto"/>
                <w:sz w:val="21"/>
                <w:highlight w:val="none"/>
                <w:shd w:val="clear" w:color="auto" w:fill="auto"/>
                <w:lang w:val="en-US" w:eastAsia="zh-CN"/>
              </w:rPr>
            </w:pPr>
          </w:p>
        </w:tc>
        <w:tc>
          <w:tcPr>
            <w:tcW w:w="1309" w:type="dxa"/>
            <w:noWrap w:val="0"/>
            <w:vAlign w:val="top"/>
          </w:tcPr>
          <w:p w14:paraId="6BD97302">
            <w:pPr>
              <w:pStyle w:val="695"/>
              <w:spacing w:before="1"/>
              <w:ind w:left="105"/>
              <w:rPr>
                <w:color w:val="auto"/>
                <w:sz w:val="21"/>
                <w:highlight w:val="none"/>
                <w:shd w:val="clear" w:color="auto" w:fill="auto"/>
              </w:rPr>
            </w:pPr>
          </w:p>
        </w:tc>
        <w:tc>
          <w:tcPr>
            <w:tcW w:w="1268" w:type="dxa"/>
            <w:noWrap w:val="0"/>
            <w:vAlign w:val="top"/>
          </w:tcPr>
          <w:p w14:paraId="0C4E959F">
            <w:pPr>
              <w:pStyle w:val="695"/>
              <w:spacing w:before="1"/>
              <w:ind w:left="107"/>
              <w:rPr>
                <w:rFonts w:hint="default" w:eastAsia="宋体"/>
                <w:color w:val="auto"/>
                <w:sz w:val="21"/>
                <w:highlight w:val="none"/>
                <w:shd w:val="clear" w:color="auto" w:fill="auto"/>
                <w:lang w:val="en-US" w:eastAsia="zh-CN"/>
              </w:rPr>
            </w:pPr>
          </w:p>
        </w:tc>
        <w:tc>
          <w:tcPr>
            <w:tcW w:w="1303" w:type="dxa"/>
            <w:noWrap w:val="0"/>
            <w:vAlign w:val="top"/>
          </w:tcPr>
          <w:p w14:paraId="6E3A1972">
            <w:pPr>
              <w:pStyle w:val="695"/>
              <w:spacing w:before="1"/>
              <w:ind w:left="108"/>
              <w:rPr>
                <w:rFonts w:hint="default" w:eastAsia="宋体"/>
                <w:color w:val="auto"/>
                <w:sz w:val="21"/>
                <w:highlight w:val="none"/>
                <w:shd w:val="clear" w:color="auto" w:fill="auto"/>
                <w:lang w:val="en-US" w:eastAsia="zh-CN"/>
              </w:rPr>
            </w:pPr>
          </w:p>
        </w:tc>
      </w:tr>
      <w:tr w14:paraId="180C4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15F02950">
            <w:pPr>
              <w:pStyle w:val="695"/>
              <w:spacing w:before="1"/>
              <w:ind w:left="105"/>
              <w:rPr>
                <w:color w:val="auto"/>
                <w:sz w:val="21"/>
                <w:highlight w:val="none"/>
                <w:shd w:val="clear" w:color="auto" w:fill="auto"/>
              </w:rPr>
            </w:pPr>
          </w:p>
        </w:tc>
        <w:tc>
          <w:tcPr>
            <w:tcW w:w="1405" w:type="dxa"/>
            <w:noWrap w:val="0"/>
            <w:vAlign w:val="top"/>
          </w:tcPr>
          <w:p w14:paraId="50E5EADE">
            <w:pPr>
              <w:pStyle w:val="695"/>
              <w:spacing w:before="1"/>
              <w:ind w:left="105"/>
              <w:rPr>
                <w:color w:val="auto"/>
                <w:sz w:val="21"/>
                <w:highlight w:val="none"/>
                <w:shd w:val="clear" w:color="auto" w:fill="auto"/>
              </w:rPr>
            </w:pPr>
          </w:p>
        </w:tc>
        <w:tc>
          <w:tcPr>
            <w:tcW w:w="1091" w:type="dxa"/>
            <w:noWrap w:val="0"/>
            <w:vAlign w:val="top"/>
          </w:tcPr>
          <w:p w14:paraId="7919A01C">
            <w:pPr>
              <w:pStyle w:val="695"/>
              <w:spacing w:before="1"/>
              <w:ind w:left="105"/>
              <w:rPr>
                <w:color w:val="auto"/>
                <w:sz w:val="21"/>
                <w:highlight w:val="none"/>
                <w:shd w:val="clear" w:color="auto" w:fill="auto"/>
              </w:rPr>
            </w:pPr>
          </w:p>
        </w:tc>
        <w:tc>
          <w:tcPr>
            <w:tcW w:w="1445" w:type="dxa"/>
            <w:noWrap w:val="0"/>
            <w:vAlign w:val="top"/>
          </w:tcPr>
          <w:p w14:paraId="3974F58A">
            <w:pPr>
              <w:pStyle w:val="695"/>
              <w:spacing w:before="1"/>
              <w:ind w:left="105"/>
              <w:rPr>
                <w:color w:val="auto"/>
                <w:sz w:val="21"/>
                <w:highlight w:val="none"/>
                <w:shd w:val="clear" w:color="auto" w:fill="auto"/>
              </w:rPr>
            </w:pPr>
          </w:p>
        </w:tc>
        <w:tc>
          <w:tcPr>
            <w:tcW w:w="1309" w:type="dxa"/>
            <w:noWrap w:val="0"/>
            <w:vAlign w:val="top"/>
          </w:tcPr>
          <w:p w14:paraId="03FEFE57">
            <w:pPr>
              <w:pStyle w:val="695"/>
              <w:spacing w:before="1"/>
              <w:ind w:left="105"/>
              <w:rPr>
                <w:color w:val="auto"/>
                <w:sz w:val="21"/>
                <w:highlight w:val="none"/>
                <w:shd w:val="clear" w:color="auto" w:fill="auto"/>
              </w:rPr>
            </w:pPr>
          </w:p>
        </w:tc>
        <w:tc>
          <w:tcPr>
            <w:tcW w:w="1268" w:type="dxa"/>
            <w:noWrap w:val="0"/>
            <w:vAlign w:val="top"/>
          </w:tcPr>
          <w:p w14:paraId="1E22EE48">
            <w:pPr>
              <w:pStyle w:val="695"/>
              <w:spacing w:before="1"/>
              <w:ind w:left="107"/>
              <w:rPr>
                <w:color w:val="auto"/>
                <w:sz w:val="21"/>
                <w:highlight w:val="none"/>
                <w:shd w:val="clear" w:color="auto" w:fill="auto"/>
              </w:rPr>
            </w:pPr>
          </w:p>
        </w:tc>
        <w:tc>
          <w:tcPr>
            <w:tcW w:w="1303" w:type="dxa"/>
            <w:noWrap w:val="0"/>
            <w:vAlign w:val="top"/>
          </w:tcPr>
          <w:p w14:paraId="04DEC98D">
            <w:pPr>
              <w:pStyle w:val="695"/>
              <w:spacing w:before="1"/>
              <w:ind w:left="108"/>
              <w:rPr>
                <w:color w:val="auto"/>
                <w:sz w:val="21"/>
                <w:highlight w:val="none"/>
                <w:shd w:val="clear" w:color="auto" w:fill="auto"/>
              </w:rPr>
            </w:pPr>
          </w:p>
        </w:tc>
      </w:tr>
      <w:tr w14:paraId="02FA8E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2AA5C3A7">
            <w:pPr>
              <w:pStyle w:val="695"/>
              <w:rPr>
                <w:rFonts w:ascii="黑体"/>
                <w:color w:val="auto"/>
                <w:sz w:val="20"/>
                <w:highlight w:val="none"/>
                <w:shd w:val="clear" w:color="auto" w:fill="auto"/>
              </w:rPr>
            </w:pPr>
          </w:p>
          <w:p w14:paraId="3EBEC664">
            <w:pPr>
              <w:pStyle w:val="695"/>
              <w:spacing w:before="6"/>
              <w:rPr>
                <w:rFonts w:ascii="黑体"/>
                <w:color w:val="auto"/>
                <w:sz w:val="17"/>
                <w:highlight w:val="none"/>
                <w:shd w:val="clear" w:color="auto" w:fill="auto"/>
              </w:rPr>
            </w:pPr>
          </w:p>
          <w:p w14:paraId="104EA429">
            <w:pPr>
              <w:pStyle w:val="695"/>
              <w:spacing w:before="1"/>
              <w:ind w:left="105"/>
              <w:rPr>
                <w:color w:val="auto"/>
                <w:sz w:val="21"/>
                <w:highlight w:val="none"/>
                <w:shd w:val="clear" w:color="auto" w:fill="auto"/>
              </w:rPr>
            </w:pPr>
            <w:r>
              <w:rPr>
                <w:color w:val="auto"/>
                <w:sz w:val="21"/>
                <w:highlight w:val="none"/>
                <w:shd w:val="clear" w:color="auto" w:fill="auto"/>
              </w:rPr>
              <w:t xml:space="preserve"> </w:t>
            </w:r>
          </w:p>
        </w:tc>
        <w:tc>
          <w:tcPr>
            <w:tcW w:w="1405" w:type="dxa"/>
            <w:noWrap w:val="0"/>
            <w:vAlign w:val="top"/>
          </w:tcPr>
          <w:p w14:paraId="0675AE11">
            <w:pPr>
              <w:pStyle w:val="695"/>
              <w:rPr>
                <w:rFonts w:ascii="黑体"/>
                <w:color w:val="auto"/>
                <w:sz w:val="20"/>
                <w:highlight w:val="none"/>
                <w:shd w:val="clear" w:color="auto" w:fill="auto"/>
              </w:rPr>
            </w:pPr>
          </w:p>
          <w:p w14:paraId="631BC231">
            <w:pPr>
              <w:pStyle w:val="695"/>
              <w:spacing w:before="6"/>
              <w:rPr>
                <w:rFonts w:ascii="黑体"/>
                <w:color w:val="auto"/>
                <w:sz w:val="17"/>
                <w:highlight w:val="none"/>
                <w:shd w:val="clear" w:color="auto" w:fill="auto"/>
              </w:rPr>
            </w:pPr>
          </w:p>
          <w:p w14:paraId="1C2A9F58">
            <w:pPr>
              <w:pStyle w:val="695"/>
              <w:spacing w:before="1"/>
              <w:ind w:left="105"/>
              <w:rPr>
                <w:color w:val="auto"/>
                <w:sz w:val="21"/>
                <w:highlight w:val="none"/>
                <w:shd w:val="clear" w:color="auto" w:fill="auto"/>
              </w:rPr>
            </w:pPr>
            <w:r>
              <w:rPr>
                <w:color w:val="auto"/>
                <w:sz w:val="21"/>
                <w:highlight w:val="none"/>
                <w:shd w:val="clear" w:color="auto" w:fill="auto"/>
              </w:rPr>
              <w:t xml:space="preserve"> </w:t>
            </w:r>
          </w:p>
        </w:tc>
        <w:tc>
          <w:tcPr>
            <w:tcW w:w="1091" w:type="dxa"/>
            <w:noWrap w:val="0"/>
            <w:vAlign w:val="top"/>
          </w:tcPr>
          <w:p w14:paraId="1FD8ACAD">
            <w:pPr>
              <w:pStyle w:val="695"/>
              <w:spacing w:before="1"/>
              <w:ind w:left="105"/>
              <w:rPr>
                <w:color w:val="auto"/>
                <w:sz w:val="21"/>
                <w:highlight w:val="none"/>
                <w:shd w:val="clear" w:color="auto" w:fill="auto"/>
              </w:rPr>
            </w:pPr>
          </w:p>
        </w:tc>
        <w:tc>
          <w:tcPr>
            <w:tcW w:w="1445" w:type="dxa"/>
            <w:noWrap w:val="0"/>
            <w:vAlign w:val="top"/>
          </w:tcPr>
          <w:p w14:paraId="12A20892">
            <w:pPr>
              <w:pStyle w:val="695"/>
              <w:spacing w:before="1"/>
              <w:ind w:left="105"/>
              <w:rPr>
                <w:color w:val="auto"/>
                <w:sz w:val="21"/>
                <w:highlight w:val="none"/>
                <w:shd w:val="clear" w:color="auto" w:fill="auto"/>
              </w:rPr>
            </w:pPr>
          </w:p>
        </w:tc>
        <w:tc>
          <w:tcPr>
            <w:tcW w:w="1309" w:type="dxa"/>
            <w:noWrap w:val="0"/>
            <w:vAlign w:val="top"/>
          </w:tcPr>
          <w:p w14:paraId="43B23B4D">
            <w:pPr>
              <w:pStyle w:val="695"/>
              <w:rPr>
                <w:rFonts w:ascii="黑体"/>
                <w:color w:val="auto"/>
                <w:sz w:val="20"/>
                <w:highlight w:val="none"/>
                <w:shd w:val="clear" w:color="auto" w:fill="auto"/>
              </w:rPr>
            </w:pPr>
          </w:p>
          <w:p w14:paraId="0B21A617">
            <w:pPr>
              <w:pStyle w:val="695"/>
              <w:spacing w:before="6"/>
              <w:rPr>
                <w:rFonts w:ascii="黑体"/>
                <w:color w:val="auto"/>
                <w:sz w:val="17"/>
                <w:highlight w:val="none"/>
                <w:shd w:val="clear" w:color="auto" w:fill="auto"/>
              </w:rPr>
            </w:pPr>
          </w:p>
          <w:p w14:paraId="0606D79C">
            <w:pPr>
              <w:pStyle w:val="695"/>
              <w:spacing w:before="1"/>
              <w:ind w:left="105"/>
              <w:rPr>
                <w:color w:val="auto"/>
                <w:sz w:val="21"/>
                <w:highlight w:val="none"/>
                <w:shd w:val="clear" w:color="auto" w:fill="auto"/>
              </w:rPr>
            </w:pPr>
            <w:r>
              <w:rPr>
                <w:color w:val="auto"/>
                <w:sz w:val="21"/>
                <w:highlight w:val="none"/>
                <w:shd w:val="clear" w:color="auto" w:fill="auto"/>
              </w:rPr>
              <w:t xml:space="preserve"> </w:t>
            </w:r>
          </w:p>
        </w:tc>
        <w:tc>
          <w:tcPr>
            <w:tcW w:w="1268" w:type="dxa"/>
            <w:noWrap w:val="0"/>
            <w:vAlign w:val="top"/>
          </w:tcPr>
          <w:p w14:paraId="25B18103">
            <w:pPr>
              <w:pStyle w:val="695"/>
              <w:rPr>
                <w:rFonts w:ascii="黑体"/>
                <w:color w:val="auto"/>
                <w:sz w:val="20"/>
                <w:highlight w:val="none"/>
                <w:shd w:val="clear" w:color="auto" w:fill="auto"/>
              </w:rPr>
            </w:pPr>
          </w:p>
          <w:p w14:paraId="37D65ABC">
            <w:pPr>
              <w:pStyle w:val="695"/>
              <w:spacing w:before="6"/>
              <w:rPr>
                <w:rFonts w:ascii="黑体"/>
                <w:color w:val="auto"/>
                <w:sz w:val="17"/>
                <w:highlight w:val="none"/>
                <w:shd w:val="clear" w:color="auto" w:fill="auto"/>
              </w:rPr>
            </w:pPr>
          </w:p>
          <w:p w14:paraId="65F0B3E5">
            <w:pPr>
              <w:pStyle w:val="695"/>
              <w:spacing w:before="1"/>
              <w:ind w:left="107"/>
              <w:rPr>
                <w:color w:val="auto"/>
                <w:sz w:val="21"/>
                <w:highlight w:val="none"/>
                <w:shd w:val="clear" w:color="auto" w:fill="auto"/>
              </w:rPr>
            </w:pPr>
            <w:r>
              <w:rPr>
                <w:color w:val="auto"/>
                <w:sz w:val="21"/>
                <w:highlight w:val="none"/>
                <w:shd w:val="clear" w:color="auto" w:fill="auto"/>
              </w:rPr>
              <w:t xml:space="preserve"> </w:t>
            </w:r>
          </w:p>
        </w:tc>
        <w:tc>
          <w:tcPr>
            <w:tcW w:w="1303" w:type="dxa"/>
            <w:noWrap w:val="0"/>
            <w:vAlign w:val="top"/>
          </w:tcPr>
          <w:p w14:paraId="0BB91C12">
            <w:pPr>
              <w:pStyle w:val="695"/>
              <w:rPr>
                <w:rFonts w:ascii="黑体"/>
                <w:color w:val="auto"/>
                <w:sz w:val="20"/>
                <w:highlight w:val="none"/>
                <w:shd w:val="clear" w:color="auto" w:fill="auto"/>
              </w:rPr>
            </w:pPr>
          </w:p>
          <w:p w14:paraId="134819C4">
            <w:pPr>
              <w:pStyle w:val="695"/>
              <w:spacing w:before="6"/>
              <w:rPr>
                <w:rFonts w:ascii="黑体"/>
                <w:color w:val="auto"/>
                <w:sz w:val="17"/>
                <w:highlight w:val="none"/>
                <w:shd w:val="clear" w:color="auto" w:fill="auto"/>
              </w:rPr>
            </w:pPr>
          </w:p>
          <w:p w14:paraId="6A869320">
            <w:pPr>
              <w:pStyle w:val="695"/>
              <w:spacing w:before="1"/>
              <w:ind w:left="108"/>
              <w:rPr>
                <w:color w:val="auto"/>
                <w:sz w:val="21"/>
                <w:highlight w:val="none"/>
                <w:shd w:val="clear" w:color="auto" w:fill="auto"/>
              </w:rPr>
            </w:pPr>
            <w:r>
              <w:rPr>
                <w:color w:val="auto"/>
                <w:sz w:val="21"/>
                <w:highlight w:val="none"/>
                <w:shd w:val="clear" w:color="auto" w:fill="auto"/>
              </w:rPr>
              <w:t xml:space="preserve"> </w:t>
            </w:r>
          </w:p>
        </w:tc>
      </w:tr>
    </w:tbl>
    <w:p w14:paraId="25900981">
      <w:pPr>
        <w:ind w:firstLine="200" w:firstLineChars="100"/>
        <w:rPr>
          <w:rFonts w:hint="eastAsia" w:ascii="宋体" w:hAnsi="宋体"/>
          <w:color w:val="auto"/>
          <w:sz w:val="20"/>
          <w:szCs w:val="20"/>
          <w:highlight w:val="none"/>
          <w:shd w:val="clear" w:color="auto" w:fill="auto"/>
        </w:rPr>
      </w:pPr>
      <w:r>
        <w:rPr>
          <w:rFonts w:hint="eastAsia" w:ascii="宋体" w:hAnsi="宋体"/>
          <w:color w:val="auto"/>
          <w:sz w:val="20"/>
          <w:szCs w:val="20"/>
          <w:highlight w:val="none"/>
          <w:shd w:val="clear" w:color="auto" w:fill="auto"/>
        </w:rPr>
        <w:t>注：</w:t>
      </w:r>
      <w:r>
        <w:rPr>
          <w:rFonts w:hint="eastAsia" w:ascii="宋体" w:hAnsi="宋体"/>
          <w:color w:val="auto"/>
          <w:sz w:val="20"/>
          <w:szCs w:val="20"/>
          <w:highlight w:val="none"/>
          <w:shd w:val="clear" w:color="auto" w:fill="auto"/>
          <w:lang w:val="en-US" w:eastAsia="zh-CN"/>
        </w:rPr>
        <w:t>1.</w:t>
      </w:r>
      <w:r>
        <w:rPr>
          <w:rFonts w:hint="eastAsia" w:ascii="宋体" w:hAnsi="宋体"/>
          <w:color w:val="auto"/>
          <w:sz w:val="20"/>
          <w:szCs w:val="20"/>
          <w:highlight w:val="none"/>
          <w:shd w:val="clear" w:color="auto" w:fill="auto"/>
        </w:rPr>
        <w:t>此表由招标人填写除</w:t>
      </w:r>
      <w:r>
        <w:rPr>
          <w:rFonts w:hint="eastAsia" w:ascii="宋体" w:hAnsi="宋体"/>
          <w:color w:val="auto"/>
          <w:sz w:val="20"/>
          <w:szCs w:val="20"/>
          <w:highlight w:val="none"/>
          <w:shd w:val="clear" w:color="auto" w:fill="auto"/>
          <w:lang w:eastAsia="zh-CN"/>
        </w:rPr>
        <w:t>“</w:t>
      </w:r>
      <w:r>
        <w:rPr>
          <w:rFonts w:hint="eastAsia" w:ascii="宋体" w:hAnsi="宋体"/>
          <w:color w:val="auto"/>
          <w:sz w:val="20"/>
          <w:szCs w:val="20"/>
          <w:highlight w:val="none"/>
          <w:shd w:val="clear" w:color="auto" w:fill="auto"/>
        </w:rPr>
        <w:t>投标单价</w:t>
      </w:r>
      <w:r>
        <w:rPr>
          <w:rFonts w:hint="eastAsia" w:ascii="宋体" w:hAnsi="宋体"/>
          <w:color w:val="auto"/>
          <w:sz w:val="20"/>
          <w:szCs w:val="20"/>
          <w:highlight w:val="none"/>
          <w:shd w:val="clear" w:color="auto" w:fill="auto"/>
          <w:lang w:eastAsia="zh-CN"/>
        </w:rPr>
        <w:t>”</w:t>
      </w:r>
      <w:r>
        <w:rPr>
          <w:rFonts w:hint="eastAsia" w:ascii="宋体" w:hAnsi="宋体"/>
          <w:color w:val="auto"/>
          <w:sz w:val="20"/>
          <w:szCs w:val="20"/>
          <w:highlight w:val="none"/>
          <w:shd w:val="clear" w:color="auto" w:fill="auto"/>
        </w:rPr>
        <w:t>栏的内容</w:t>
      </w:r>
      <w:r>
        <w:rPr>
          <w:rFonts w:hint="eastAsia" w:ascii="宋体" w:hAnsi="宋体"/>
          <w:color w:val="auto"/>
          <w:sz w:val="20"/>
          <w:szCs w:val="20"/>
          <w:highlight w:val="none"/>
          <w:shd w:val="clear" w:color="auto" w:fill="auto"/>
          <w:lang w:eastAsia="zh-CN"/>
        </w:rPr>
        <w:t>，</w:t>
      </w:r>
      <w:r>
        <w:rPr>
          <w:rFonts w:hint="eastAsia" w:ascii="宋体" w:hAnsi="宋体"/>
          <w:color w:val="auto"/>
          <w:sz w:val="20"/>
          <w:szCs w:val="20"/>
          <w:highlight w:val="none"/>
          <w:shd w:val="clear" w:color="auto" w:fill="auto"/>
        </w:rPr>
        <w:t>投标人在投标时自主确定投标单价。</w:t>
      </w:r>
    </w:p>
    <w:p w14:paraId="4DBCC2A3">
      <w:pPr>
        <w:spacing w:before="120" w:beforeLines="50" w:after="120" w:afterLines="50" w:line="440" w:lineRule="exact"/>
        <w:jc w:val="center"/>
        <w:rPr>
          <w:rFonts w:hint="default" w:ascii="Times New Roman" w:hAnsi="Times New Roman" w:eastAsia="黑体" w:cs="Times New Roman"/>
          <w:color w:val="auto"/>
          <w:sz w:val="30"/>
          <w:szCs w:val="30"/>
          <w:highlight w:val="none"/>
          <w:shd w:val="clear" w:color="auto" w:fill="auto"/>
        </w:rPr>
      </w:pPr>
      <w:r>
        <w:rPr>
          <w:rFonts w:hint="eastAsia" w:ascii="宋体" w:hAnsi="宋体" w:eastAsia="宋体"/>
          <w:color w:val="auto"/>
          <w:sz w:val="20"/>
          <w:szCs w:val="20"/>
          <w:highlight w:val="none"/>
          <w:shd w:val="clear" w:color="auto" w:fill="auto"/>
          <w:lang w:val="en-US" w:eastAsia="zh-CN"/>
        </w:rPr>
        <w:t>2.应用于一般计税法为除税价，应用于简易计税法为含税价</w:t>
      </w:r>
      <w:r>
        <w:rPr>
          <w:rFonts w:hint="eastAsia" w:ascii="宋体" w:hAnsi="宋体"/>
          <w:color w:val="auto"/>
          <w:sz w:val="20"/>
          <w:szCs w:val="20"/>
          <w:highlight w:val="none"/>
          <w:shd w:val="clear" w:color="auto" w:fill="auto"/>
          <w:lang w:val="en-US" w:eastAsia="zh-CN"/>
        </w:rPr>
        <w:t>。</w:t>
      </w:r>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p>
    <w:p w14:paraId="4C33DB4E">
      <w:pPr>
        <w:spacing w:before="120" w:beforeLines="50" w:after="120" w:afterLines="50" w:line="440" w:lineRule="exact"/>
        <w:jc w:val="center"/>
        <w:rPr>
          <w:rFonts w:hint="default" w:ascii="Times New Roman" w:hAnsi="Times New Roman" w:eastAsia="黑体" w:cs="Times New Roman"/>
          <w:color w:val="auto"/>
          <w:sz w:val="30"/>
          <w:szCs w:val="30"/>
          <w:highlight w:val="none"/>
          <w:shd w:val="clear" w:color="auto" w:fill="auto"/>
        </w:rPr>
      </w:pPr>
    </w:p>
    <w:p w14:paraId="10E9B056">
      <w:pPr>
        <w:pStyle w:val="671"/>
        <w:numPr>
          <w:ilvl w:val="0"/>
          <w:numId w:val="0"/>
        </w:numPr>
        <w:spacing w:line="400" w:lineRule="exact"/>
        <w:jc w:val="both"/>
        <w:rPr>
          <w:rFonts w:hint="default" w:ascii="Times New Roman" w:hAnsi="Times New Roman" w:eastAsia="宋体" w:cs="Times New Roman"/>
          <w:b/>
          <w:bCs/>
          <w:color w:val="auto"/>
          <w:sz w:val="21"/>
          <w:szCs w:val="21"/>
          <w:highlight w:val="none"/>
          <w:shd w:val="clear" w:color="auto" w:fill="auto"/>
        </w:rPr>
      </w:pPr>
      <w:bookmarkStart w:id="3430" w:name="_Toc267261701"/>
      <w:r>
        <w:rPr>
          <w:rFonts w:hint="default" w:ascii="Times New Roman" w:hAnsi="Times New Roman" w:eastAsia="宋体" w:cs="Times New Roman"/>
          <w:b/>
          <w:bCs/>
          <w:color w:val="auto"/>
          <w:sz w:val="21"/>
          <w:szCs w:val="21"/>
          <w:highlight w:val="none"/>
          <w:shd w:val="clear" w:color="auto" w:fill="auto"/>
        </w:rPr>
        <w:t>附件6</w:t>
      </w:r>
      <w:r>
        <w:rPr>
          <w:rFonts w:hint="eastAsia" w:ascii="Times New Roman" w:hAnsi="Times New Roman" w:eastAsia="宋体" w:cs="Times New Roman"/>
          <w:b/>
          <w:bCs/>
          <w:color w:val="auto"/>
          <w:sz w:val="21"/>
          <w:szCs w:val="21"/>
          <w:highlight w:val="none"/>
          <w:shd w:val="clear" w:color="auto" w:fill="auto"/>
        </w:rPr>
        <w:t>履约保函示范文本</w:t>
      </w:r>
    </w:p>
    <w:p w14:paraId="174E3E2E">
      <w:pPr>
        <w:spacing w:line="360" w:lineRule="auto"/>
        <w:jc w:val="left"/>
        <w:rPr>
          <w:rFonts w:ascii="Times New Roman" w:hAnsi="Times New Roman" w:eastAsia="黑体" w:cs="Times New Roman"/>
          <w:b/>
          <w:bCs/>
          <w:color w:val="auto"/>
          <w:sz w:val="32"/>
          <w:szCs w:val="32"/>
          <w:highlight w:val="none"/>
          <w:shd w:val="clear" w:color="auto" w:fill="auto"/>
        </w:rPr>
      </w:pPr>
    </w:p>
    <w:p w14:paraId="03135B5D">
      <w:pPr>
        <w:spacing w:line="360" w:lineRule="auto"/>
        <w:jc w:val="center"/>
        <w:rPr>
          <w:rFonts w:ascii="Times New Roman" w:hAnsi="Times New Roman" w:cs="Times New Roman"/>
          <w:b/>
          <w:bCs/>
          <w:color w:val="auto"/>
          <w:sz w:val="32"/>
          <w:szCs w:val="32"/>
          <w:highlight w:val="none"/>
          <w:shd w:val="clear" w:color="auto" w:fill="auto"/>
        </w:rPr>
      </w:pPr>
      <w:r>
        <w:rPr>
          <w:rFonts w:hint="default" w:ascii="Times New Roman" w:hAnsi="Times New Roman" w:cs="Times New Roman"/>
          <w:b/>
          <w:bCs/>
          <w:color w:val="auto"/>
          <w:sz w:val="32"/>
          <w:szCs w:val="32"/>
          <w:highlight w:val="none"/>
          <w:shd w:val="clear" w:color="auto" w:fill="auto"/>
        </w:rPr>
        <w:t>履约保函示范文本</w:t>
      </w:r>
    </w:p>
    <w:p w14:paraId="323662E5">
      <w:pPr>
        <w:spacing w:line="360" w:lineRule="auto"/>
        <w:jc w:val="center"/>
        <w:rPr>
          <w:rFonts w:ascii="Times New Roman" w:hAnsi="Times New Roman" w:cs="Times New Roman"/>
          <w:b/>
          <w:bCs/>
          <w:color w:val="auto"/>
          <w:sz w:val="32"/>
          <w:szCs w:val="32"/>
          <w:highlight w:val="none"/>
          <w:shd w:val="clear" w:color="auto" w:fill="auto"/>
        </w:rPr>
      </w:pPr>
      <w:r>
        <w:rPr>
          <w:rFonts w:hint="default" w:ascii="Times New Roman" w:hAnsi="Times New Roman" w:cs="Times New Roman"/>
          <w:b/>
          <w:bCs/>
          <w:color w:val="auto"/>
          <w:sz w:val="32"/>
          <w:szCs w:val="32"/>
          <w:highlight w:val="none"/>
          <w:shd w:val="clear" w:color="auto" w:fill="auto"/>
        </w:rPr>
        <w:t>（独立保函）</w:t>
      </w:r>
    </w:p>
    <w:p w14:paraId="263E4894">
      <w:pPr>
        <w:wordWrap w:val="0"/>
        <w:spacing w:line="360" w:lineRule="auto"/>
        <w:jc w:val="right"/>
        <w:rPr>
          <w:rFonts w:ascii="Times New Roman" w:hAnsi="Times New Roman" w:cs="Times New Roman"/>
          <w:color w:val="auto"/>
          <w:highlight w:val="none"/>
          <w:shd w:val="clear" w:color="auto" w:fill="auto"/>
        </w:rPr>
      </w:pPr>
      <w:r>
        <w:rPr>
          <w:rFonts w:hint="eastAsia" w:ascii="Times New Roman" w:hAnsi="Times New Roman" w:cs="Times New Roman"/>
          <w:color w:val="auto"/>
          <w:highlight w:val="none"/>
          <w:shd w:val="clear" w:color="auto" w:fill="auto"/>
          <w:lang w:eastAsia="zh-CN"/>
        </w:rPr>
        <w:t>招标项目</w:t>
      </w:r>
      <w:r>
        <w:rPr>
          <w:rFonts w:hint="default" w:ascii="Times New Roman" w:hAnsi="Times New Roman" w:cs="Times New Roman"/>
          <w:color w:val="auto"/>
          <w:highlight w:val="none"/>
          <w:shd w:val="clear" w:color="auto" w:fill="auto"/>
        </w:rPr>
        <w:t xml:space="preserve">编号： </w:t>
      </w:r>
      <w:r>
        <w:rPr>
          <w:rFonts w:ascii="Times New Roman" w:hAnsi="Times New Roman" w:cs="Times New Roman"/>
          <w:color w:val="auto"/>
          <w:highlight w:val="none"/>
          <w:shd w:val="clear" w:color="auto" w:fill="auto"/>
        </w:rPr>
        <w:t xml:space="preserve">          </w:t>
      </w:r>
    </w:p>
    <w:p w14:paraId="37889E18">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申请人：</w:t>
      </w:r>
    </w:p>
    <w:p w14:paraId="1B43E648">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 xml:space="preserve">  地址</w:t>
      </w:r>
      <w:r>
        <w:rPr>
          <w:rFonts w:ascii="Times New Roman" w:hAnsi="Times New Roman" w:cs="Times New Roman"/>
          <w:color w:val="auto"/>
          <w:sz w:val="24"/>
          <w:highlight w:val="none"/>
          <w:shd w:val="clear" w:color="auto" w:fill="auto"/>
        </w:rPr>
        <w:t>：</w:t>
      </w:r>
    </w:p>
    <w:p w14:paraId="47BBED39">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受益人：</w:t>
      </w:r>
    </w:p>
    <w:p w14:paraId="7F78FA99">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 xml:space="preserve">  地址：</w:t>
      </w:r>
    </w:p>
    <w:p w14:paraId="2E58D9B2">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开立人：</w:t>
      </w:r>
    </w:p>
    <w:p w14:paraId="6FFEDE3D">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 xml:space="preserve"> </w:t>
      </w:r>
      <w:r>
        <w:rPr>
          <w:rFonts w:ascii="Times New Roman" w:hAnsi="Times New Roman" w:cs="Times New Roman"/>
          <w:color w:val="auto"/>
          <w:sz w:val="24"/>
          <w:highlight w:val="none"/>
          <w:shd w:val="clear" w:color="auto" w:fill="auto"/>
        </w:rPr>
        <w:t xml:space="preserve"> </w:t>
      </w:r>
      <w:r>
        <w:rPr>
          <w:rFonts w:hint="default" w:ascii="Times New Roman" w:hAnsi="Times New Roman" w:cs="Times New Roman"/>
          <w:color w:val="auto"/>
          <w:sz w:val="24"/>
          <w:highlight w:val="none"/>
          <w:shd w:val="clear" w:color="auto" w:fill="auto"/>
        </w:rPr>
        <w:t>地址：</w:t>
      </w:r>
    </w:p>
    <w:p w14:paraId="01224FAB">
      <w:pPr>
        <w:spacing w:line="360" w:lineRule="auto"/>
        <w:rPr>
          <w:rFonts w:ascii="Times New Roman" w:hAnsi="Times New Roman" w:cs="Times New Roman"/>
          <w:color w:val="auto"/>
          <w:sz w:val="24"/>
          <w:highlight w:val="none"/>
          <w:shd w:val="clear" w:color="auto" w:fill="auto"/>
        </w:rPr>
      </w:pPr>
      <w:r>
        <w:rPr>
          <w:rFonts w:ascii="Times New Roman" w:hAnsi="Times New Roman" w:cs="Times New Roman"/>
          <w:color w:val="auto"/>
          <w:sz w:val="24"/>
          <w:highlight w:val="none"/>
          <w:shd w:val="clear" w:color="auto" w:fill="auto"/>
        </w:rPr>
        <w:t xml:space="preserve"> </w:t>
      </w:r>
    </w:p>
    <w:p w14:paraId="47DD1198">
      <w:pPr>
        <w:spacing w:line="360" w:lineRule="auto"/>
        <w:rPr>
          <w:rFonts w:ascii="Times New Roman" w:hAnsi="Times New Roman" w:cs="Times New Roman"/>
          <w:color w:val="auto"/>
          <w:sz w:val="24"/>
          <w:highlight w:val="none"/>
          <w:shd w:val="clear" w:color="auto" w:fill="auto"/>
        </w:rPr>
      </w:pP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highlight w:val="none"/>
          <w:shd w:val="clear" w:color="auto" w:fill="auto"/>
        </w:rPr>
        <w:t>受益人</w:t>
      </w:r>
      <w:r>
        <w:rPr>
          <w:rFonts w:ascii="Times New Roman" w:hAnsi="Times New Roman" w:cs="Times New Roman"/>
          <w:color w:val="auto"/>
          <w:sz w:val="24"/>
          <w:highlight w:val="none"/>
          <w:shd w:val="clear" w:color="auto" w:fill="auto"/>
        </w:rPr>
        <w:t xml:space="preserve">名称）： </w:t>
      </w:r>
    </w:p>
    <w:p w14:paraId="4CA0E55E">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鉴于</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（以下简称</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受益人</w:t>
      </w:r>
      <w:r>
        <w:rPr>
          <w:rFonts w:hint="eastAsia" w:cs="Times New Roman"/>
          <w:color w:val="auto"/>
          <w:sz w:val="24"/>
          <w:highlight w:val="none"/>
          <w:shd w:val="clear" w:color="auto" w:fill="auto"/>
          <w:lang w:eastAsia="zh-CN"/>
        </w:rPr>
        <w:t>”</w:t>
      </w:r>
      <w:r>
        <w:rPr>
          <w:rFonts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highlight w:val="none"/>
          <w:shd w:val="clear" w:color="auto" w:fill="auto"/>
        </w:rPr>
        <w:t>与</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（以下简称</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申请人</w:t>
      </w:r>
      <w:r>
        <w:rPr>
          <w:rFonts w:hint="eastAsia" w:cs="Times New Roman"/>
          <w:color w:val="auto"/>
          <w:sz w:val="24"/>
          <w:highlight w:val="none"/>
          <w:shd w:val="clear" w:color="auto" w:fill="auto"/>
          <w:lang w:eastAsia="zh-CN"/>
        </w:rPr>
        <w:t>”</w:t>
      </w:r>
      <w:r>
        <w:rPr>
          <w:rFonts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highlight w:val="none"/>
          <w:shd w:val="clear" w:color="auto" w:fill="auto"/>
        </w:rPr>
        <w:t>于</w:t>
      </w:r>
      <w:r>
        <w:rPr>
          <w:rFonts w:hint="default"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年</w:t>
      </w:r>
      <w:r>
        <w:rPr>
          <w:rFonts w:hint="default"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月</w:t>
      </w:r>
      <w:r>
        <w:rPr>
          <w:rFonts w:hint="default"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日就</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工程（以下简称</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本工程</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）施工和有关事项协商一致共同签订</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u w:val="single"/>
          <w:shd w:val="clear" w:color="auto" w:fill="auto"/>
        </w:rPr>
        <w:t>》</w:t>
      </w:r>
      <w:r>
        <w:rPr>
          <w:rFonts w:hint="default" w:ascii="Times New Roman" w:hAnsi="Times New Roman" w:cs="Times New Roman"/>
          <w:color w:val="auto"/>
          <w:sz w:val="24"/>
          <w:highlight w:val="none"/>
          <w:shd w:val="clear" w:color="auto" w:fill="auto"/>
        </w:rPr>
        <w:t>（以下简称</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基础合同</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），我方（即</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开立人</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）根据基础合同了解到申请人为基础合同项下之承包人，受益人为基础合同项下之发包人，基于申请人</w:t>
      </w:r>
      <w:r>
        <w:rPr>
          <w:rFonts w:ascii="Times New Roman" w:hAnsi="Times New Roman" w:cs="Times New Roman"/>
          <w:color w:val="auto"/>
          <w:sz w:val="24"/>
          <w:highlight w:val="none"/>
          <w:shd w:val="clear" w:color="auto" w:fill="auto"/>
        </w:rPr>
        <w:t>的请求，我方同意就</w:t>
      </w:r>
      <w:r>
        <w:rPr>
          <w:rFonts w:hint="default" w:ascii="Times New Roman" w:hAnsi="Times New Roman" w:cs="Times New Roman"/>
          <w:color w:val="auto"/>
          <w:sz w:val="24"/>
          <w:highlight w:val="none"/>
          <w:shd w:val="clear" w:color="auto" w:fill="auto"/>
        </w:rPr>
        <w:t>申请人</w:t>
      </w:r>
      <w:r>
        <w:rPr>
          <w:rFonts w:ascii="Times New Roman" w:hAnsi="Times New Roman" w:cs="Times New Roman"/>
          <w:color w:val="auto"/>
          <w:sz w:val="24"/>
          <w:highlight w:val="none"/>
          <w:shd w:val="clear" w:color="auto" w:fill="auto"/>
        </w:rPr>
        <w:t>履行</w:t>
      </w:r>
      <w:r>
        <w:rPr>
          <w:rFonts w:hint="default" w:ascii="Times New Roman" w:hAnsi="Times New Roman" w:cs="Times New Roman"/>
          <w:color w:val="auto"/>
          <w:sz w:val="24"/>
          <w:highlight w:val="none"/>
          <w:shd w:val="clear" w:color="auto" w:fill="auto"/>
        </w:rPr>
        <w:t>与贵方签订的基础合同</w:t>
      </w:r>
      <w:r>
        <w:rPr>
          <w:rFonts w:ascii="Times New Roman" w:hAnsi="Times New Roman" w:cs="Times New Roman"/>
          <w:color w:val="auto"/>
          <w:sz w:val="24"/>
          <w:highlight w:val="none"/>
          <w:shd w:val="clear" w:color="auto" w:fill="auto"/>
        </w:rPr>
        <w:t>项下的义务</w:t>
      </w:r>
      <w:r>
        <w:rPr>
          <w:rFonts w:hint="default" w:ascii="Times New Roman" w:hAnsi="Times New Roman" w:cs="Times New Roman"/>
          <w:color w:val="auto"/>
          <w:sz w:val="24"/>
          <w:highlight w:val="none"/>
          <w:shd w:val="clear" w:color="auto" w:fill="auto"/>
        </w:rPr>
        <w:t>，</w:t>
      </w:r>
      <w:r>
        <w:rPr>
          <w:rFonts w:ascii="Times New Roman" w:hAnsi="Times New Roman" w:cs="Times New Roman"/>
          <w:color w:val="auto"/>
          <w:sz w:val="24"/>
          <w:highlight w:val="none"/>
          <w:shd w:val="clear" w:color="auto" w:fill="auto"/>
        </w:rPr>
        <w:t>向贵方提供不可撤销、</w:t>
      </w:r>
      <w:r>
        <w:rPr>
          <w:rFonts w:hint="default" w:ascii="Times New Roman" w:hAnsi="Times New Roman" w:cs="Times New Roman"/>
          <w:color w:val="auto"/>
          <w:sz w:val="24"/>
          <w:highlight w:val="none"/>
          <w:shd w:val="clear" w:color="auto" w:fill="auto"/>
        </w:rPr>
        <w:t>不可转让的见索即付</w:t>
      </w:r>
      <w:r>
        <w:rPr>
          <w:rFonts w:ascii="Times New Roman" w:hAnsi="Times New Roman" w:cs="Times New Roman"/>
          <w:color w:val="auto"/>
          <w:sz w:val="24"/>
          <w:highlight w:val="none"/>
          <w:shd w:val="clear" w:color="auto" w:fill="auto"/>
        </w:rPr>
        <w:t>独立</w:t>
      </w:r>
      <w:r>
        <w:rPr>
          <w:rFonts w:hint="default" w:ascii="Times New Roman" w:hAnsi="Times New Roman" w:cs="Times New Roman"/>
          <w:color w:val="auto"/>
          <w:sz w:val="24"/>
          <w:highlight w:val="none"/>
          <w:shd w:val="clear" w:color="auto" w:fill="auto"/>
        </w:rPr>
        <w:t>保函（以下简称</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本保函</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w:t>
      </w:r>
      <w:r>
        <w:rPr>
          <w:rFonts w:ascii="Times New Roman" w:hAnsi="Times New Roman" w:cs="Times New Roman"/>
          <w:color w:val="auto"/>
          <w:sz w:val="24"/>
          <w:highlight w:val="none"/>
          <w:shd w:val="clear" w:color="auto" w:fill="auto"/>
        </w:rPr>
        <w:t xml:space="preserve">。 </w:t>
      </w:r>
    </w:p>
    <w:p w14:paraId="2914515F">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一、本保函担保范围：承包人未按照基础合同的约定履行义务，应当向贵方承担的违约责任和赔偿因此造成的损失、利息、律师费、诉讼费用等实现债权的费用。</w:t>
      </w:r>
    </w:p>
    <w:p w14:paraId="5FF7F8A2">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二、本保函担保金额最高不超过</w:t>
      </w:r>
      <w:r>
        <w:rPr>
          <w:rFonts w:ascii="Times New Roman" w:hAnsi="Times New Roman" w:cs="Times New Roman"/>
          <w:color w:val="auto"/>
          <w:sz w:val="24"/>
          <w:highlight w:val="none"/>
          <w:shd w:val="clear" w:color="auto" w:fill="auto"/>
        </w:rPr>
        <w:t>人民币（大写）</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元（¥</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 xml:space="preserve">）。 </w:t>
      </w:r>
    </w:p>
    <w:p w14:paraId="22C6E44D">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三、本保函</w:t>
      </w:r>
      <w:r>
        <w:rPr>
          <w:rFonts w:ascii="Times New Roman" w:hAnsi="Times New Roman" w:cs="Times New Roman"/>
          <w:color w:val="auto"/>
          <w:sz w:val="24"/>
          <w:highlight w:val="none"/>
          <w:shd w:val="clear" w:color="auto" w:fill="auto"/>
        </w:rPr>
        <w:t>有效期自</w:t>
      </w:r>
      <w:r>
        <w:rPr>
          <w:rFonts w:hint="default" w:ascii="Times New Roman" w:hAnsi="Times New Roman" w:cs="Times New Roman"/>
          <w:color w:val="auto"/>
          <w:sz w:val="24"/>
          <w:highlight w:val="none"/>
          <w:shd w:val="clear" w:color="auto" w:fill="auto"/>
        </w:rPr>
        <w:t>开立之日起</w:t>
      </w:r>
      <w:r>
        <w:rPr>
          <w:rFonts w:ascii="Times New Roman" w:hAnsi="Times New Roman" w:cs="Times New Roman"/>
          <w:color w:val="auto"/>
          <w:sz w:val="24"/>
          <w:highlight w:val="none"/>
          <w:shd w:val="clear" w:color="auto" w:fill="auto"/>
        </w:rPr>
        <w:t>至</w:t>
      </w:r>
      <w:r>
        <w:rPr>
          <w:rFonts w:hint="default" w:ascii="Times New Roman" w:hAnsi="Times New Roman" w:cs="Times New Roman"/>
          <w:color w:val="auto"/>
          <w:sz w:val="24"/>
          <w:highlight w:val="none"/>
          <w:shd w:val="clear" w:color="auto" w:fill="auto"/>
        </w:rPr>
        <w:t>基础合同约定的缺陷责任期</w:t>
      </w:r>
      <w:r>
        <w:rPr>
          <w:rFonts w:ascii="Times New Roman" w:hAnsi="Times New Roman" w:cs="Times New Roman"/>
          <w:color w:val="auto"/>
          <w:sz w:val="24"/>
          <w:highlight w:val="none"/>
          <w:shd w:val="clear" w:color="auto" w:fill="auto"/>
        </w:rPr>
        <w:t>后</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日止，最迟不超过</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年</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月</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日</w:t>
      </w:r>
      <w:r>
        <w:rPr>
          <w:rFonts w:ascii="Times New Roman" w:hAnsi="Times New Roman" w:cs="Times New Roman"/>
          <w:color w:val="auto"/>
          <w:sz w:val="24"/>
          <w:highlight w:val="none"/>
          <w:shd w:val="clear" w:color="auto" w:fill="auto"/>
        </w:rPr>
        <w:t xml:space="preserve">。 </w:t>
      </w:r>
    </w:p>
    <w:p w14:paraId="60FD8D65">
      <w:pPr>
        <w:spacing w:line="360" w:lineRule="auto"/>
        <w:ind w:firstLine="48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四、我方承诺，在收到受益人发来的书面付款通知后的</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日内无条件支付，前述书面付款通知即为付款要求之单据，且应满足以下要求：</w:t>
      </w:r>
    </w:p>
    <w:p w14:paraId="6774D426">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（1）付款通知到达的日期在本保函的有效期内；</w:t>
      </w:r>
    </w:p>
    <w:p w14:paraId="59733555">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（2）载明要求支付的金额；</w:t>
      </w:r>
    </w:p>
    <w:p w14:paraId="414165BD">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（3）载明申请人违反合同义务的条款和内容；</w:t>
      </w:r>
    </w:p>
    <w:p w14:paraId="0EE6464B">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（4）声明不存在合同文件约定或我国法律规定免除申请人或开立人支付责任的情形；</w:t>
      </w:r>
    </w:p>
    <w:p w14:paraId="758BECBA">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（5）付款通知应在本保函有效期内到达的地址是：</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w:t>
      </w:r>
    </w:p>
    <w:p w14:paraId="50F1907E">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受益人发出的书面付款通知应由其为鉴明受益人法定代表人（负责人）或授权代理人签字并加盖公章。</w:t>
      </w:r>
    </w:p>
    <w:p w14:paraId="6574B68E">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五、</w:t>
      </w:r>
      <w:r>
        <w:rPr>
          <w:rFonts w:ascii="Times New Roman" w:hAnsi="Times New Roman" w:cs="Times New Roman"/>
          <w:color w:val="auto"/>
          <w:sz w:val="24"/>
          <w:highlight w:val="none"/>
          <w:shd w:val="clear" w:color="auto" w:fill="auto"/>
        </w:rPr>
        <w:t>本保函项下的权利不得转让，不得设定担保。贵方未经我方书面同意转 让本保函或其项下任何权利，</w:t>
      </w:r>
      <w:r>
        <w:rPr>
          <w:rFonts w:hint="default" w:ascii="Times New Roman" w:hAnsi="Times New Roman" w:cs="Times New Roman"/>
          <w:color w:val="auto"/>
          <w:sz w:val="24"/>
          <w:highlight w:val="none"/>
          <w:shd w:val="clear" w:color="auto" w:fill="auto"/>
        </w:rPr>
        <w:t>对我方不发生法律效力</w:t>
      </w:r>
      <w:r>
        <w:rPr>
          <w:rFonts w:ascii="Times New Roman" w:hAnsi="Times New Roman" w:cs="Times New Roman"/>
          <w:color w:val="auto"/>
          <w:sz w:val="24"/>
          <w:highlight w:val="none"/>
          <w:shd w:val="clear" w:color="auto" w:fill="auto"/>
        </w:rPr>
        <w:t xml:space="preserve">。 </w:t>
      </w:r>
    </w:p>
    <w:p w14:paraId="65A6E385">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六、与</w:t>
      </w:r>
      <w:r>
        <w:rPr>
          <w:rFonts w:ascii="Times New Roman" w:hAnsi="Times New Roman" w:cs="Times New Roman"/>
          <w:color w:val="auto"/>
          <w:sz w:val="24"/>
          <w:highlight w:val="none"/>
          <w:shd w:val="clear" w:color="auto" w:fill="auto"/>
        </w:rPr>
        <w:t>本保函</w:t>
      </w:r>
      <w:r>
        <w:rPr>
          <w:rFonts w:hint="default" w:ascii="Times New Roman" w:hAnsi="Times New Roman" w:cs="Times New Roman"/>
          <w:color w:val="auto"/>
          <w:sz w:val="24"/>
          <w:highlight w:val="none"/>
          <w:shd w:val="clear" w:color="auto" w:fill="auto"/>
        </w:rPr>
        <w:t>有关</w:t>
      </w:r>
      <w:r>
        <w:rPr>
          <w:rFonts w:ascii="Times New Roman" w:hAnsi="Times New Roman" w:cs="Times New Roman"/>
          <w:color w:val="auto"/>
          <w:sz w:val="24"/>
          <w:highlight w:val="none"/>
          <w:shd w:val="clear" w:color="auto" w:fill="auto"/>
        </w:rPr>
        <w:t>的</w:t>
      </w:r>
      <w:r>
        <w:rPr>
          <w:rFonts w:hint="default" w:ascii="Times New Roman" w:hAnsi="Times New Roman" w:cs="Times New Roman"/>
          <w:color w:val="auto"/>
          <w:sz w:val="24"/>
          <w:highlight w:val="none"/>
          <w:shd w:val="clear" w:color="auto" w:fill="auto"/>
        </w:rPr>
        <w:t>基础</w:t>
      </w:r>
      <w:r>
        <w:rPr>
          <w:rFonts w:ascii="Times New Roman" w:hAnsi="Times New Roman" w:cs="Times New Roman"/>
          <w:color w:val="auto"/>
          <w:sz w:val="24"/>
          <w:highlight w:val="none"/>
          <w:shd w:val="clear" w:color="auto" w:fill="auto"/>
        </w:rPr>
        <w:t xml:space="preserve">合同不成立、不生效、无效、被撤销、被解除，不影响本保函的独立有效。 </w:t>
      </w:r>
    </w:p>
    <w:p w14:paraId="505FC63B">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七、</w:t>
      </w:r>
      <w:r>
        <w:rPr>
          <w:rFonts w:ascii="Times New Roman" w:hAnsi="Times New Roman" w:cs="Times New Roman"/>
          <w:color w:val="auto"/>
          <w:sz w:val="24"/>
          <w:highlight w:val="none"/>
          <w:shd w:val="clear" w:color="auto" w:fill="auto"/>
        </w:rPr>
        <w:t>贵方应在本保函到期后的七日内将本保函正本退回我方注销，但是不论贵方是否按此要求将本保函正本退回我方，我方在本保函项下的义务和责任均在保函</w:t>
      </w:r>
      <w:r>
        <w:rPr>
          <w:rFonts w:hint="default" w:ascii="Times New Roman" w:hAnsi="Times New Roman" w:cs="Times New Roman"/>
          <w:color w:val="auto"/>
          <w:sz w:val="24"/>
          <w:highlight w:val="none"/>
          <w:shd w:val="clear" w:color="auto" w:fill="auto"/>
        </w:rPr>
        <w:t>有效期</w:t>
      </w:r>
      <w:r>
        <w:rPr>
          <w:rFonts w:ascii="Times New Roman" w:hAnsi="Times New Roman" w:cs="Times New Roman"/>
          <w:color w:val="auto"/>
          <w:sz w:val="24"/>
          <w:highlight w:val="none"/>
          <w:shd w:val="clear" w:color="auto" w:fill="auto"/>
        </w:rPr>
        <w:t xml:space="preserve">到期后自动消灭。 </w:t>
      </w:r>
    </w:p>
    <w:p w14:paraId="2D6B9858">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八、</w:t>
      </w:r>
      <w:r>
        <w:rPr>
          <w:rFonts w:ascii="Times New Roman" w:hAnsi="Times New Roman" w:cs="Times New Roman"/>
          <w:color w:val="auto"/>
          <w:sz w:val="24"/>
          <w:highlight w:val="none"/>
          <w:shd w:val="clear" w:color="auto" w:fill="auto"/>
        </w:rPr>
        <w:t>本保函</w:t>
      </w:r>
      <w:r>
        <w:rPr>
          <w:rFonts w:hint="default" w:ascii="Times New Roman" w:hAnsi="Times New Roman" w:cs="Times New Roman"/>
          <w:color w:val="auto"/>
          <w:sz w:val="24"/>
          <w:highlight w:val="none"/>
          <w:shd w:val="clear" w:color="auto" w:fill="auto"/>
        </w:rPr>
        <w:t>适用的法律为中华人民共和国法律，争议裁判管辖地为中华人民共和国</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 xml:space="preserve">。 </w:t>
      </w:r>
    </w:p>
    <w:p w14:paraId="3B8F1204">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九、</w:t>
      </w:r>
      <w:r>
        <w:rPr>
          <w:rFonts w:ascii="Times New Roman" w:hAnsi="Times New Roman" w:cs="Times New Roman"/>
          <w:color w:val="auto"/>
          <w:sz w:val="24"/>
          <w:highlight w:val="none"/>
          <w:shd w:val="clear" w:color="auto" w:fill="auto"/>
        </w:rPr>
        <w:t>本保函自我方法定代表人</w:t>
      </w:r>
      <w:r>
        <w:rPr>
          <w:rFonts w:hint="default" w:ascii="Times New Roman" w:hAnsi="Times New Roman" w:cs="Times New Roman"/>
          <w:color w:val="auto"/>
          <w:sz w:val="24"/>
          <w:highlight w:val="none"/>
          <w:shd w:val="clear" w:color="auto" w:fill="auto"/>
        </w:rPr>
        <w:t>或授权代表</w:t>
      </w:r>
      <w:r>
        <w:rPr>
          <w:rFonts w:ascii="Times New Roman" w:hAnsi="Times New Roman" w:cs="Times New Roman"/>
          <w:color w:val="auto"/>
          <w:sz w:val="24"/>
          <w:highlight w:val="none"/>
          <w:shd w:val="clear" w:color="auto" w:fill="auto"/>
        </w:rPr>
        <w:t>签字</w:t>
      </w:r>
      <w:r>
        <w:rPr>
          <w:rFonts w:hint="default" w:ascii="Times New Roman" w:hAnsi="Times New Roman" w:cs="Times New Roman"/>
          <w:color w:val="auto"/>
          <w:sz w:val="24"/>
          <w:highlight w:val="none"/>
          <w:shd w:val="clear" w:color="auto" w:fill="auto"/>
        </w:rPr>
        <w:t>并</w:t>
      </w:r>
      <w:r>
        <w:rPr>
          <w:rFonts w:ascii="Times New Roman" w:hAnsi="Times New Roman" w:cs="Times New Roman"/>
          <w:color w:val="auto"/>
          <w:sz w:val="24"/>
          <w:highlight w:val="none"/>
          <w:shd w:val="clear" w:color="auto" w:fill="auto"/>
        </w:rPr>
        <w:t xml:space="preserve">加盖公章之日起生效。 </w:t>
      </w:r>
    </w:p>
    <w:p w14:paraId="0BBA89BB">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开 立 人</w:t>
      </w:r>
      <w:r>
        <w:rPr>
          <w:rFonts w:ascii="Times New Roman" w:hAnsi="Times New Roman" w:cs="Times New Roman"/>
          <w:color w:val="auto"/>
          <w:sz w:val="24"/>
          <w:highlight w:val="none"/>
          <w:shd w:val="clear" w:color="auto" w:fill="auto"/>
        </w:rPr>
        <w:t xml:space="preserve">：                </w:t>
      </w:r>
      <w:r>
        <w:rPr>
          <w:rFonts w:hint="default" w:ascii="Times New Roman" w:hAnsi="Times New Roman" w:cs="Times New Roman"/>
          <w:color w:val="auto"/>
          <w:sz w:val="24"/>
          <w:highlight w:val="none"/>
          <w:shd w:val="clear" w:color="auto" w:fill="auto"/>
        </w:rPr>
        <w:t xml:space="preserve">             </w:t>
      </w:r>
      <w:r>
        <w:rPr>
          <w:rFonts w:ascii="Times New Roman" w:hAnsi="Times New Roman" w:cs="Times New Roman"/>
          <w:color w:val="auto"/>
          <w:sz w:val="24"/>
          <w:highlight w:val="none"/>
          <w:shd w:val="clear" w:color="auto" w:fill="auto"/>
        </w:rPr>
        <w:t xml:space="preserve"> （</w:t>
      </w:r>
      <w:r>
        <w:rPr>
          <w:rFonts w:hint="default" w:ascii="Times New Roman" w:hAnsi="Times New Roman" w:cs="Times New Roman"/>
          <w:color w:val="auto"/>
          <w:sz w:val="24"/>
          <w:highlight w:val="none"/>
          <w:shd w:val="clear" w:color="auto" w:fill="auto"/>
        </w:rPr>
        <w:t>公</w:t>
      </w:r>
      <w:r>
        <w:rPr>
          <w:rFonts w:ascii="Times New Roman" w:hAnsi="Times New Roman" w:cs="Times New Roman"/>
          <w:color w:val="auto"/>
          <w:sz w:val="24"/>
          <w:highlight w:val="none"/>
          <w:shd w:val="clear" w:color="auto" w:fill="auto"/>
        </w:rPr>
        <w:t xml:space="preserve">章） </w:t>
      </w:r>
    </w:p>
    <w:p w14:paraId="68AF3B0D">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法定代表人（或授权代表）：</w:t>
      </w:r>
      <w:r>
        <w:rPr>
          <w:rFonts w:ascii="Times New Roman" w:hAnsi="Times New Roman" w:cs="Times New Roman"/>
          <w:color w:val="auto"/>
          <w:sz w:val="24"/>
          <w:highlight w:val="none"/>
          <w:shd w:val="clear" w:color="auto" w:fill="auto"/>
        </w:rPr>
        <w:t xml:space="preserve">               （签字） </w:t>
      </w:r>
    </w:p>
    <w:p w14:paraId="4C2EB8AA">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地</w:t>
      </w:r>
      <w:r>
        <w:rPr>
          <w:rFonts w:ascii="Times New Roman" w:hAnsi="Times New Roman" w:cs="Times New Roman"/>
          <w:color w:val="auto"/>
          <w:sz w:val="24"/>
          <w:highlight w:val="none"/>
          <w:shd w:val="clear" w:color="auto" w:fill="auto"/>
        </w:rPr>
        <w:t xml:space="preserve">    址：                                       </w:t>
      </w:r>
    </w:p>
    <w:p w14:paraId="24BD50C5">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邮政编码：</w:t>
      </w:r>
      <w:r>
        <w:rPr>
          <w:rFonts w:ascii="Times New Roman" w:hAnsi="Times New Roman" w:cs="Times New Roman"/>
          <w:color w:val="auto"/>
          <w:sz w:val="24"/>
          <w:highlight w:val="none"/>
          <w:shd w:val="clear" w:color="auto" w:fill="auto"/>
        </w:rPr>
        <w:t xml:space="preserve">                 </w:t>
      </w:r>
    </w:p>
    <w:p w14:paraId="2561A786">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电</w:t>
      </w:r>
      <w:r>
        <w:rPr>
          <w:rFonts w:ascii="Times New Roman" w:hAnsi="Times New Roman" w:cs="Times New Roman"/>
          <w:color w:val="auto"/>
          <w:sz w:val="24"/>
          <w:highlight w:val="none"/>
          <w:shd w:val="clear" w:color="auto" w:fill="auto"/>
        </w:rPr>
        <w:t xml:space="preserve">    话：                 </w:t>
      </w:r>
    </w:p>
    <w:p w14:paraId="75F60204">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传</w:t>
      </w:r>
      <w:r>
        <w:rPr>
          <w:rFonts w:ascii="Times New Roman" w:hAnsi="Times New Roman" w:cs="Times New Roman"/>
          <w:color w:val="auto"/>
          <w:sz w:val="24"/>
          <w:highlight w:val="none"/>
          <w:shd w:val="clear" w:color="auto" w:fill="auto"/>
        </w:rPr>
        <w:t xml:space="preserve">    真：                 </w:t>
      </w:r>
    </w:p>
    <w:p w14:paraId="7937E9AB">
      <w:pPr>
        <w:spacing w:line="360" w:lineRule="auto"/>
        <w:ind w:firstLine="480" w:firstLineChars="200"/>
        <w:rPr>
          <w:rFonts w:ascii="Times New Roman" w:hAnsi="Times New Roman" w:cs="Times New Roman"/>
          <w:color w:val="auto"/>
          <w:highlight w:val="none"/>
          <w:shd w:val="clear" w:color="auto" w:fill="auto"/>
        </w:rPr>
      </w:pPr>
      <w:r>
        <w:rPr>
          <w:rFonts w:hint="default" w:ascii="Times New Roman" w:hAnsi="Times New Roman" w:cs="Times New Roman"/>
          <w:color w:val="auto"/>
          <w:sz w:val="24"/>
          <w:highlight w:val="none"/>
          <w:shd w:val="clear" w:color="auto" w:fill="auto"/>
        </w:rPr>
        <w:t>开立时间：</w:t>
      </w:r>
      <w:r>
        <w:rPr>
          <w:rFonts w:ascii="Times New Roman" w:hAnsi="Times New Roman" w:cs="Times New Roman"/>
          <w:color w:val="auto"/>
          <w:sz w:val="24"/>
          <w:highlight w:val="none"/>
          <w:shd w:val="clear" w:color="auto" w:fill="auto"/>
        </w:rPr>
        <w:t xml:space="preserve">      年      月    </w:t>
      </w:r>
    </w:p>
    <w:p w14:paraId="134F9A18">
      <w:pPr>
        <w:spacing w:line="360" w:lineRule="auto"/>
        <w:jc w:val="left"/>
        <w:rPr>
          <w:rFonts w:ascii="Times New Roman" w:hAnsi="Times New Roman" w:eastAsia="仿宋_GB2312" w:cs="Times New Roman"/>
          <w:color w:val="auto"/>
          <w:sz w:val="30"/>
          <w:szCs w:val="30"/>
          <w:highlight w:val="none"/>
          <w:shd w:val="clear" w:color="auto" w:fill="auto"/>
        </w:rPr>
      </w:pPr>
    </w:p>
    <w:p w14:paraId="2FB749A9">
      <w:pPr>
        <w:spacing w:line="360" w:lineRule="auto"/>
        <w:rPr>
          <w:rFonts w:hint="eastAsia" w:ascii="Times New Roman" w:hAnsi="Times New Roman" w:eastAsia="仿宋_GB2312" w:cs="Times New Roman"/>
          <w:color w:val="auto"/>
          <w:sz w:val="30"/>
          <w:szCs w:val="30"/>
          <w:highlight w:val="none"/>
          <w:shd w:val="clear" w:color="auto" w:fill="auto"/>
          <w:lang w:val="en-US" w:eastAsia="zh-CN"/>
        </w:rPr>
      </w:pPr>
      <w:bookmarkStart w:id="3431" w:name="_Toc296944570"/>
      <w:bookmarkStart w:id="3432" w:name="_Toc296346732"/>
      <w:bookmarkStart w:id="3433" w:name="_Toc296891059"/>
      <w:bookmarkStart w:id="3434" w:name="_Toc296503231"/>
      <w:bookmarkStart w:id="3435" w:name="_Toc296891271"/>
      <w:bookmarkStart w:id="3436" w:name="_Toc296347230"/>
      <w:r>
        <w:rPr>
          <w:rFonts w:hint="eastAsia" w:ascii="Times New Roman" w:hAnsi="Times New Roman" w:eastAsia="仿宋_GB2312" w:cs="Times New Roman"/>
          <w:color w:val="auto"/>
          <w:sz w:val="30"/>
          <w:szCs w:val="30"/>
          <w:highlight w:val="none"/>
          <w:shd w:val="clear" w:color="auto" w:fill="auto"/>
          <w:lang w:val="en-US" w:eastAsia="zh-CN"/>
        </w:rPr>
        <w:t xml:space="preserve"> </w:t>
      </w:r>
    </w:p>
    <w:p w14:paraId="1A8FAC68">
      <w:pPr>
        <w:spacing w:line="360" w:lineRule="auto"/>
        <w:rPr>
          <w:rFonts w:hint="eastAsia" w:ascii="Times New Roman" w:hAnsi="Times New Roman" w:eastAsia="仿宋_GB2312" w:cs="Times New Roman"/>
          <w:color w:val="auto"/>
          <w:sz w:val="30"/>
          <w:szCs w:val="30"/>
          <w:highlight w:val="none"/>
          <w:shd w:val="clear" w:color="auto" w:fill="auto"/>
          <w:lang w:val="en-US" w:eastAsia="zh-CN"/>
        </w:rPr>
      </w:pPr>
    </w:p>
    <w:p w14:paraId="2A1A404C">
      <w:pPr>
        <w:spacing w:line="360" w:lineRule="auto"/>
        <w:rPr>
          <w:rFonts w:hint="eastAsia" w:ascii="Times New Roman" w:hAnsi="Times New Roman" w:eastAsia="仿宋_GB2312" w:cs="Times New Roman"/>
          <w:color w:val="auto"/>
          <w:sz w:val="30"/>
          <w:szCs w:val="30"/>
          <w:highlight w:val="none"/>
          <w:shd w:val="clear" w:color="auto" w:fill="auto"/>
          <w:lang w:val="en-US" w:eastAsia="zh-CN"/>
        </w:rPr>
      </w:pPr>
    </w:p>
    <w:p w14:paraId="6D73DD12">
      <w:pPr>
        <w:spacing w:line="360" w:lineRule="auto"/>
        <w:rPr>
          <w:rFonts w:hint="eastAsia" w:ascii="Times New Roman" w:hAnsi="Times New Roman" w:eastAsia="仿宋_GB2312" w:cs="Times New Roman"/>
          <w:color w:val="auto"/>
          <w:sz w:val="30"/>
          <w:szCs w:val="30"/>
          <w:highlight w:val="none"/>
          <w:shd w:val="clear" w:color="auto" w:fill="auto"/>
          <w:lang w:val="en-US" w:eastAsia="zh-CN"/>
        </w:rPr>
      </w:pPr>
    </w:p>
    <w:p w14:paraId="2091E71D">
      <w:pPr>
        <w:spacing w:line="360" w:lineRule="auto"/>
        <w:rPr>
          <w:rFonts w:hint="eastAsia" w:ascii="Times New Roman" w:hAnsi="Times New Roman" w:eastAsia="仿宋_GB2312" w:cs="Times New Roman"/>
          <w:color w:val="auto"/>
          <w:sz w:val="30"/>
          <w:szCs w:val="30"/>
          <w:highlight w:val="none"/>
          <w:shd w:val="clear" w:color="auto" w:fill="auto"/>
          <w:lang w:val="en-US" w:eastAsia="zh-CN"/>
        </w:rPr>
      </w:pPr>
    </w:p>
    <w:p w14:paraId="31B626E1">
      <w:pPr>
        <w:spacing w:line="360" w:lineRule="auto"/>
        <w:jc w:val="center"/>
        <w:rPr>
          <w:rFonts w:ascii="Times New Roman" w:hAnsi="Times New Roman" w:cs="Times New Roman"/>
          <w:b/>
          <w:bCs/>
          <w:color w:val="auto"/>
          <w:sz w:val="32"/>
          <w:szCs w:val="32"/>
          <w:highlight w:val="none"/>
          <w:shd w:val="clear" w:color="auto" w:fill="auto"/>
        </w:rPr>
      </w:pPr>
      <w:r>
        <w:rPr>
          <w:rFonts w:hint="default" w:ascii="Times New Roman" w:hAnsi="Times New Roman" w:cs="Times New Roman"/>
          <w:b/>
          <w:bCs/>
          <w:color w:val="auto"/>
          <w:sz w:val="32"/>
          <w:szCs w:val="32"/>
          <w:highlight w:val="none"/>
          <w:shd w:val="clear" w:color="auto" w:fill="auto"/>
        </w:rPr>
        <w:t>履约保函示范文本</w:t>
      </w:r>
    </w:p>
    <w:p w14:paraId="153AB5FA">
      <w:pPr>
        <w:spacing w:line="360" w:lineRule="auto"/>
        <w:jc w:val="center"/>
        <w:rPr>
          <w:rFonts w:ascii="Times New Roman" w:hAnsi="Times New Roman" w:cs="Times New Roman"/>
          <w:b/>
          <w:bCs/>
          <w:color w:val="auto"/>
          <w:sz w:val="32"/>
          <w:szCs w:val="32"/>
          <w:highlight w:val="none"/>
          <w:shd w:val="clear" w:color="auto" w:fill="auto"/>
        </w:rPr>
      </w:pPr>
      <w:r>
        <w:rPr>
          <w:rFonts w:hint="default" w:ascii="Times New Roman" w:hAnsi="Times New Roman" w:cs="Times New Roman"/>
          <w:b/>
          <w:bCs/>
          <w:color w:val="auto"/>
          <w:sz w:val="32"/>
          <w:szCs w:val="32"/>
          <w:highlight w:val="none"/>
          <w:shd w:val="clear" w:color="auto" w:fill="auto"/>
        </w:rPr>
        <w:t>（非独立保函）</w:t>
      </w:r>
    </w:p>
    <w:p w14:paraId="3FF0789C">
      <w:pPr>
        <w:spacing w:line="360" w:lineRule="auto"/>
        <w:jc w:val="center"/>
        <w:rPr>
          <w:rFonts w:ascii="Times New Roman" w:hAnsi="Times New Roman" w:cs="Times New Roman"/>
          <w:b/>
          <w:bCs/>
          <w:color w:val="auto"/>
          <w:sz w:val="32"/>
          <w:szCs w:val="32"/>
          <w:highlight w:val="none"/>
          <w:shd w:val="clear" w:color="auto" w:fill="auto"/>
        </w:rPr>
      </w:pPr>
    </w:p>
    <w:p w14:paraId="43709E0E">
      <w:pPr>
        <w:wordWrap w:val="0"/>
        <w:spacing w:line="360" w:lineRule="auto"/>
        <w:jc w:val="right"/>
        <w:rPr>
          <w:rFonts w:ascii="Times New Roman" w:hAnsi="Times New Roman" w:cs="Times New Roman"/>
          <w:color w:val="auto"/>
          <w:highlight w:val="none"/>
          <w:shd w:val="clear" w:color="auto" w:fill="auto"/>
        </w:rPr>
      </w:pPr>
      <w:r>
        <w:rPr>
          <w:rFonts w:hint="eastAsia" w:ascii="Times New Roman" w:hAnsi="Times New Roman" w:cs="Times New Roman"/>
          <w:color w:val="auto"/>
          <w:highlight w:val="none"/>
          <w:shd w:val="clear" w:color="auto" w:fill="auto"/>
          <w:lang w:eastAsia="zh-CN"/>
        </w:rPr>
        <w:t>招标项目</w:t>
      </w:r>
      <w:r>
        <w:rPr>
          <w:rFonts w:hint="default" w:ascii="Times New Roman" w:hAnsi="Times New Roman" w:cs="Times New Roman"/>
          <w:color w:val="auto"/>
          <w:highlight w:val="none"/>
          <w:shd w:val="clear" w:color="auto" w:fill="auto"/>
        </w:rPr>
        <w:t xml:space="preserve">编号： </w:t>
      </w:r>
      <w:r>
        <w:rPr>
          <w:rFonts w:ascii="Times New Roman" w:hAnsi="Times New Roman" w:cs="Times New Roman"/>
          <w:color w:val="auto"/>
          <w:highlight w:val="none"/>
          <w:shd w:val="clear" w:color="auto" w:fill="auto"/>
        </w:rPr>
        <w:t xml:space="preserve">          </w:t>
      </w:r>
    </w:p>
    <w:p w14:paraId="4F23FF49">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承包人：</w:t>
      </w:r>
    </w:p>
    <w:p w14:paraId="5E16A2A3">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地址</w:t>
      </w:r>
      <w:r>
        <w:rPr>
          <w:rFonts w:ascii="Times New Roman" w:hAnsi="Times New Roman" w:cs="Times New Roman"/>
          <w:color w:val="auto"/>
          <w:sz w:val="24"/>
          <w:highlight w:val="none"/>
          <w:shd w:val="clear" w:color="auto" w:fill="auto"/>
        </w:rPr>
        <w:t>：</w:t>
      </w:r>
    </w:p>
    <w:p w14:paraId="169F3BBD">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担保权人/发包人：</w:t>
      </w:r>
      <w:r>
        <w:rPr>
          <w:rFonts w:ascii="Times New Roman" w:hAnsi="Times New Roman" w:cs="Times New Roman"/>
          <w:color w:val="auto"/>
          <w:sz w:val="24"/>
          <w:highlight w:val="none"/>
          <w:shd w:val="clear" w:color="auto" w:fill="auto"/>
        </w:rPr>
        <w:t xml:space="preserve"> </w:t>
      </w:r>
    </w:p>
    <w:p w14:paraId="3B46D6D8">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地址：</w:t>
      </w:r>
    </w:p>
    <w:p w14:paraId="5B6B4E43">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保证人：</w:t>
      </w:r>
    </w:p>
    <w:p w14:paraId="114EF596">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地址：</w:t>
      </w:r>
    </w:p>
    <w:p w14:paraId="5F478230">
      <w:pPr>
        <w:spacing w:line="360" w:lineRule="auto"/>
        <w:rPr>
          <w:rFonts w:ascii="Times New Roman" w:hAnsi="Times New Roman" w:cs="Times New Roman"/>
          <w:color w:val="auto"/>
          <w:sz w:val="24"/>
          <w:highlight w:val="none"/>
          <w:shd w:val="clear" w:color="auto" w:fill="auto"/>
        </w:rPr>
      </w:pPr>
    </w:p>
    <w:p w14:paraId="729A6090">
      <w:pPr>
        <w:spacing w:line="360" w:lineRule="auto"/>
        <w:rPr>
          <w:rFonts w:ascii="Times New Roman" w:hAnsi="Times New Roman" w:cs="Times New Roman"/>
          <w:color w:val="auto"/>
          <w:sz w:val="24"/>
          <w:highlight w:val="none"/>
          <w:shd w:val="clear" w:color="auto" w:fill="auto"/>
        </w:rPr>
      </w:pP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highlight w:val="none"/>
          <w:shd w:val="clear" w:color="auto" w:fill="auto"/>
        </w:rPr>
        <w:t>发包人</w:t>
      </w:r>
      <w:r>
        <w:rPr>
          <w:rFonts w:ascii="Times New Roman" w:hAnsi="Times New Roman" w:cs="Times New Roman"/>
          <w:color w:val="auto"/>
          <w:sz w:val="24"/>
          <w:highlight w:val="none"/>
          <w:shd w:val="clear" w:color="auto" w:fill="auto"/>
        </w:rPr>
        <w:t xml:space="preserve">名称）： </w:t>
      </w:r>
    </w:p>
    <w:p w14:paraId="1AB05E7B">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鉴于</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（以下简称</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发包人</w:t>
      </w:r>
      <w:r>
        <w:rPr>
          <w:rFonts w:hint="eastAsia" w:cs="Times New Roman"/>
          <w:color w:val="auto"/>
          <w:sz w:val="24"/>
          <w:highlight w:val="none"/>
          <w:shd w:val="clear" w:color="auto" w:fill="auto"/>
          <w:lang w:eastAsia="zh-CN"/>
        </w:rPr>
        <w:t>”</w:t>
      </w:r>
      <w:r>
        <w:rPr>
          <w:rFonts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highlight w:val="none"/>
          <w:shd w:val="clear" w:color="auto" w:fill="auto"/>
        </w:rPr>
        <w:t>与</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（以下简称</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承包人</w:t>
      </w:r>
      <w:r>
        <w:rPr>
          <w:rFonts w:hint="eastAsia" w:cs="Times New Roman"/>
          <w:color w:val="auto"/>
          <w:sz w:val="24"/>
          <w:highlight w:val="none"/>
          <w:shd w:val="clear" w:color="auto" w:fill="auto"/>
          <w:lang w:eastAsia="zh-CN"/>
        </w:rPr>
        <w:t>”</w:t>
      </w:r>
      <w:r>
        <w:rPr>
          <w:rFonts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highlight w:val="none"/>
          <w:shd w:val="clear" w:color="auto" w:fill="auto"/>
        </w:rPr>
        <w:t>于</w:t>
      </w:r>
      <w:r>
        <w:rPr>
          <w:rFonts w:hint="default"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年</w:t>
      </w:r>
      <w:r>
        <w:rPr>
          <w:rFonts w:hint="default"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月</w:t>
      </w:r>
      <w:r>
        <w:rPr>
          <w:rFonts w:hint="default"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日就</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工程（以下简称</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本工程</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）施工和有关事项协商一致共同签订</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u w:val="single"/>
          <w:shd w:val="clear" w:color="auto" w:fill="auto"/>
        </w:rPr>
        <w:t>》</w:t>
      </w:r>
      <w:r>
        <w:rPr>
          <w:rFonts w:hint="default" w:ascii="Times New Roman" w:hAnsi="Times New Roman" w:cs="Times New Roman"/>
          <w:color w:val="auto"/>
          <w:sz w:val="24"/>
          <w:highlight w:val="none"/>
          <w:shd w:val="clear" w:color="auto" w:fill="auto"/>
        </w:rPr>
        <w:t>（以下简称</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主合同</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），我方即保证人基于承包人</w:t>
      </w:r>
      <w:r>
        <w:rPr>
          <w:rFonts w:ascii="Times New Roman" w:hAnsi="Times New Roman" w:cs="Times New Roman"/>
          <w:color w:val="auto"/>
          <w:sz w:val="24"/>
          <w:highlight w:val="none"/>
          <w:shd w:val="clear" w:color="auto" w:fill="auto"/>
        </w:rPr>
        <w:t>的请求，同意就</w:t>
      </w:r>
      <w:r>
        <w:rPr>
          <w:rFonts w:hint="default" w:ascii="Times New Roman" w:hAnsi="Times New Roman" w:cs="Times New Roman"/>
          <w:color w:val="auto"/>
          <w:sz w:val="24"/>
          <w:highlight w:val="none"/>
          <w:shd w:val="clear" w:color="auto" w:fill="auto"/>
        </w:rPr>
        <w:t>承包人</w:t>
      </w:r>
      <w:r>
        <w:rPr>
          <w:rFonts w:ascii="Times New Roman" w:hAnsi="Times New Roman" w:cs="Times New Roman"/>
          <w:color w:val="auto"/>
          <w:sz w:val="24"/>
          <w:highlight w:val="none"/>
          <w:shd w:val="clear" w:color="auto" w:fill="auto"/>
        </w:rPr>
        <w:t>履行</w:t>
      </w:r>
      <w:r>
        <w:rPr>
          <w:rFonts w:hint="default" w:ascii="Times New Roman" w:hAnsi="Times New Roman" w:cs="Times New Roman"/>
          <w:color w:val="auto"/>
          <w:sz w:val="24"/>
          <w:highlight w:val="none"/>
          <w:shd w:val="clear" w:color="auto" w:fill="auto"/>
        </w:rPr>
        <w:t>与贵方签订的主合同</w:t>
      </w:r>
      <w:r>
        <w:rPr>
          <w:rFonts w:ascii="Times New Roman" w:hAnsi="Times New Roman" w:cs="Times New Roman"/>
          <w:color w:val="auto"/>
          <w:sz w:val="24"/>
          <w:highlight w:val="none"/>
          <w:shd w:val="clear" w:color="auto" w:fill="auto"/>
        </w:rPr>
        <w:t>项下的义务</w:t>
      </w:r>
      <w:r>
        <w:rPr>
          <w:rFonts w:hint="default" w:ascii="Times New Roman" w:hAnsi="Times New Roman" w:cs="Times New Roman"/>
          <w:color w:val="auto"/>
          <w:sz w:val="24"/>
          <w:highlight w:val="none"/>
          <w:shd w:val="clear" w:color="auto" w:fill="auto"/>
        </w:rPr>
        <w:t>，</w:t>
      </w:r>
      <w:r>
        <w:rPr>
          <w:rFonts w:ascii="Times New Roman" w:hAnsi="Times New Roman" w:cs="Times New Roman"/>
          <w:color w:val="auto"/>
          <w:sz w:val="24"/>
          <w:highlight w:val="none"/>
          <w:shd w:val="clear" w:color="auto" w:fill="auto"/>
        </w:rPr>
        <w:t>向贵方提供</w:t>
      </w:r>
      <w:r>
        <w:rPr>
          <w:rFonts w:hint="default" w:ascii="Times New Roman" w:hAnsi="Times New Roman" w:cs="Times New Roman"/>
          <w:color w:val="auto"/>
          <w:sz w:val="24"/>
          <w:highlight w:val="none"/>
          <w:shd w:val="clear" w:color="auto" w:fill="auto"/>
        </w:rPr>
        <w:t>如下保证担保（以下简称</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本保证担保</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w:t>
      </w:r>
      <w:r>
        <w:rPr>
          <w:rFonts w:ascii="Times New Roman" w:hAnsi="Times New Roman" w:cs="Times New Roman"/>
          <w:color w:val="auto"/>
          <w:sz w:val="24"/>
          <w:highlight w:val="none"/>
          <w:shd w:val="clear" w:color="auto" w:fill="auto"/>
        </w:rPr>
        <w:t xml:space="preserve">。 </w:t>
      </w:r>
    </w:p>
    <w:p w14:paraId="6E16CC8D">
      <w:pPr>
        <w:spacing w:line="360" w:lineRule="auto"/>
        <w:rPr>
          <w:rFonts w:ascii="Times New Roman" w:hAnsi="Times New Roman" w:cs="Times New Roman"/>
          <w:b/>
          <w:bCs/>
          <w:color w:val="auto"/>
          <w:sz w:val="24"/>
          <w:highlight w:val="none"/>
          <w:shd w:val="clear" w:color="auto" w:fill="auto"/>
        </w:rPr>
      </w:pPr>
      <w:r>
        <w:rPr>
          <w:rFonts w:hint="default" w:ascii="Times New Roman" w:hAnsi="Times New Roman" w:cs="Times New Roman"/>
          <w:color w:val="auto"/>
          <w:sz w:val="24"/>
          <w:highlight w:val="none"/>
          <w:shd w:val="clear" w:color="auto" w:fill="auto"/>
        </w:rPr>
        <w:t xml:space="preserve">    </w:t>
      </w:r>
      <w:r>
        <w:rPr>
          <w:rFonts w:hint="default" w:ascii="Times New Roman" w:hAnsi="Times New Roman" w:cs="Times New Roman"/>
          <w:b/>
          <w:bCs/>
          <w:color w:val="auto"/>
          <w:sz w:val="24"/>
          <w:highlight w:val="none"/>
          <w:shd w:val="clear" w:color="auto" w:fill="auto"/>
        </w:rPr>
        <w:t>一、保证担保的范围及保证担保金额</w:t>
      </w:r>
    </w:p>
    <w:p w14:paraId="20E9F807">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1</w:t>
      </w:r>
      <w:r>
        <w:rPr>
          <w:rFonts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highlight w:val="none"/>
          <w:shd w:val="clear" w:color="auto" w:fill="auto"/>
        </w:rPr>
        <w:t>保证担保范围：承包人未按照主合同的约定履行义务，应当向贵方承担的违约责任和赔偿因此造成的损失、利息、律师费、诉讼费用等实现债权的费用。</w:t>
      </w:r>
    </w:p>
    <w:p w14:paraId="4F6AC18B">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2</w:t>
      </w:r>
      <w:r>
        <w:rPr>
          <w:rFonts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highlight w:val="none"/>
          <w:shd w:val="clear" w:color="auto" w:fill="auto"/>
        </w:rPr>
        <w:t>保证担保金额最高不超过</w:t>
      </w:r>
      <w:r>
        <w:rPr>
          <w:rFonts w:ascii="Times New Roman" w:hAnsi="Times New Roman" w:cs="Times New Roman"/>
          <w:color w:val="auto"/>
          <w:sz w:val="24"/>
          <w:highlight w:val="none"/>
          <w:shd w:val="clear" w:color="auto" w:fill="auto"/>
        </w:rPr>
        <w:t>人民币（大写）</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元（¥</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 xml:space="preserve">）。 </w:t>
      </w:r>
    </w:p>
    <w:p w14:paraId="77B428A2">
      <w:pPr>
        <w:spacing w:line="360" w:lineRule="auto"/>
        <w:ind w:firstLine="482" w:firstLineChars="200"/>
        <w:rPr>
          <w:rFonts w:ascii="Times New Roman" w:hAnsi="Times New Roman" w:cs="Times New Roman"/>
          <w:b/>
          <w:bCs/>
          <w:color w:val="auto"/>
          <w:sz w:val="24"/>
          <w:highlight w:val="none"/>
          <w:shd w:val="clear" w:color="auto" w:fill="auto"/>
        </w:rPr>
      </w:pPr>
      <w:r>
        <w:rPr>
          <w:rFonts w:hint="default" w:ascii="Times New Roman" w:hAnsi="Times New Roman" w:cs="Times New Roman"/>
          <w:b/>
          <w:bCs/>
          <w:color w:val="auto"/>
          <w:sz w:val="24"/>
          <w:highlight w:val="none"/>
          <w:shd w:val="clear" w:color="auto" w:fill="auto"/>
        </w:rPr>
        <w:t>二、保证担保的方式及保证期间</w:t>
      </w:r>
      <w:r>
        <w:rPr>
          <w:rFonts w:ascii="Times New Roman" w:hAnsi="Times New Roman" w:cs="Times New Roman"/>
          <w:b/>
          <w:bCs/>
          <w:color w:val="auto"/>
          <w:sz w:val="24"/>
          <w:highlight w:val="none"/>
          <w:shd w:val="clear" w:color="auto" w:fill="auto"/>
        </w:rPr>
        <w:t xml:space="preserve"> </w:t>
      </w:r>
    </w:p>
    <w:p w14:paraId="43833F4B">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1.保证担保方式：连带责任保证。</w:t>
      </w:r>
    </w:p>
    <w:p w14:paraId="5E5CAC11">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2</w:t>
      </w:r>
      <w:r>
        <w:rPr>
          <w:rFonts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highlight w:val="none"/>
          <w:shd w:val="clear" w:color="auto" w:fill="auto"/>
        </w:rPr>
        <w:t>保证期间：</w:t>
      </w:r>
      <w:r>
        <w:rPr>
          <w:rFonts w:ascii="Times New Roman" w:hAnsi="Times New Roman" w:cs="Times New Roman"/>
          <w:color w:val="auto"/>
          <w:sz w:val="24"/>
          <w:highlight w:val="none"/>
          <w:shd w:val="clear" w:color="auto" w:fill="auto"/>
        </w:rPr>
        <w:t>自</w:t>
      </w:r>
      <w:r>
        <w:rPr>
          <w:rFonts w:hint="default" w:ascii="Times New Roman" w:hAnsi="Times New Roman" w:cs="Times New Roman"/>
          <w:color w:val="auto"/>
          <w:sz w:val="24"/>
          <w:highlight w:val="none"/>
          <w:shd w:val="clear" w:color="auto" w:fill="auto"/>
        </w:rPr>
        <w:t>出具之日起</w:t>
      </w:r>
      <w:r>
        <w:rPr>
          <w:rFonts w:ascii="Times New Roman" w:hAnsi="Times New Roman" w:cs="Times New Roman"/>
          <w:color w:val="auto"/>
          <w:sz w:val="24"/>
          <w:highlight w:val="none"/>
          <w:shd w:val="clear" w:color="auto" w:fill="auto"/>
        </w:rPr>
        <w:t>至</w:t>
      </w:r>
      <w:r>
        <w:rPr>
          <w:rFonts w:hint="default" w:ascii="Times New Roman" w:hAnsi="Times New Roman" w:cs="Times New Roman"/>
          <w:color w:val="auto"/>
          <w:sz w:val="24"/>
          <w:highlight w:val="none"/>
          <w:shd w:val="clear" w:color="auto" w:fill="auto"/>
        </w:rPr>
        <w:t>主合同约定的缺陷责任期</w:t>
      </w:r>
      <w:r>
        <w:rPr>
          <w:rFonts w:ascii="Times New Roman" w:hAnsi="Times New Roman" w:cs="Times New Roman"/>
          <w:color w:val="auto"/>
          <w:sz w:val="24"/>
          <w:highlight w:val="none"/>
          <w:shd w:val="clear" w:color="auto" w:fill="auto"/>
        </w:rPr>
        <w:t>后</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日</w:t>
      </w:r>
      <w:r>
        <w:rPr>
          <w:rFonts w:hint="default" w:ascii="Times New Roman" w:hAnsi="Times New Roman" w:cs="Times New Roman"/>
          <w:color w:val="auto"/>
          <w:sz w:val="24"/>
          <w:highlight w:val="none"/>
          <w:shd w:val="clear" w:color="auto" w:fill="auto"/>
        </w:rPr>
        <w:t>止，最迟不超过</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年</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月</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日</w:t>
      </w:r>
      <w:r>
        <w:rPr>
          <w:rFonts w:ascii="Times New Roman" w:hAnsi="Times New Roman" w:cs="Times New Roman"/>
          <w:color w:val="auto"/>
          <w:sz w:val="24"/>
          <w:highlight w:val="none"/>
          <w:shd w:val="clear" w:color="auto" w:fill="auto"/>
        </w:rPr>
        <w:t xml:space="preserve">。 </w:t>
      </w:r>
    </w:p>
    <w:p w14:paraId="5883885E">
      <w:pPr>
        <w:spacing w:line="360" w:lineRule="auto"/>
        <w:ind w:firstLine="482" w:firstLineChars="200"/>
        <w:rPr>
          <w:rFonts w:ascii="Times New Roman" w:hAnsi="Times New Roman" w:cs="Times New Roman"/>
          <w:b/>
          <w:bCs/>
          <w:color w:val="auto"/>
          <w:sz w:val="24"/>
          <w:highlight w:val="none"/>
          <w:shd w:val="clear" w:color="auto" w:fill="auto"/>
        </w:rPr>
      </w:pPr>
      <w:r>
        <w:rPr>
          <w:rFonts w:hint="default" w:ascii="Times New Roman" w:hAnsi="Times New Roman" w:cs="Times New Roman"/>
          <w:b/>
          <w:bCs/>
          <w:color w:val="auto"/>
          <w:sz w:val="24"/>
          <w:highlight w:val="none"/>
          <w:shd w:val="clear" w:color="auto" w:fill="auto"/>
        </w:rPr>
        <w:t>三、承担保证担保责任的形式</w:t>
      </w:r>
    </w:p>
    <w:p w14:paraId="2A82EA5F">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我方按照贵方的要求以下列方式之一承担保证担保责任：</w:t>
      </w:r>
      <w:r>
        <w:rPr>
          <w:rFonts w:ascii="Times New Roman" w:hAnsi="Times New Roman" w:cs="Times New Roman"/>
          <w:color w:val="auto"/>
          <w:sz w:val="24"/>
          <w:highlight w:val="none"/>
          <w:shd w:val="clear" w:color="auto" w:fill="auto"/>
        </w:rPr>
        <w:t xml:space="preserve"> </w:t>
      </w:r>
    </w:p>
    <w:p w14:paraId="283EE51D">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1.向承包人资金、设备或者技术援助，使其能继续履行合同义务；</w:t>
      </w:r>
    </w:p>
    <w:p w14:paraId="6C088A39">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2.直接接管该项工程或者委托经贵方同意的其他承包商，继续履行合同义务；</w:t>
      </w:r>
    </w:p>
    <w:p w14:paraId="6BA7A771">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3.在保证担保金额最高限额内，按照合同约定，向贵方承担违约责任和赔偿因此造成的损失，以及利息和律师费、诉讼费用等实现债权的费用。</w:t>
      </w:r>
    </w:p>
    <w:p w14:paraId="7E8C304B">
      <w:pPr>
        <w:spacing w:line="360" w:lineRule="auto"/>
        <w:ind w:firstLine="482" w:firstLineChars="200"/>
        <w:rPr>
          <w:rFonts w:ascii="Times New Roman" w:hAnsi="Times New Roman" w:cs="Times New Roman"/>
          <w:b/>
          <w:bCs/>
          <w:color w:val="auto"/>
          <w:sz w:val="24"/>
          <w:highlight w:val="none"/>
          <w:shd w:val="clear" w:color="auto" w:fill="auto"/>
        </w:rPr>
      </w:pPr>
      <w:r>
        <w:rPr>
          <w:rFonts w:hint="default" w:ascii="Times New Roman" w:hAnsi="Times New Roman" w:cs="Times New Roman"/>
          <w:b/>
          <w:bCs/>
          <w:color w:val="auto"/>
          <w:sz w:val="24"/>
          <w:highlight w:val="none"/>
          <w:shd w:val="clear" w:color="auto" w:fill="auto"/>
        </w:rPr>
        <w:t>四、代偿的安排</w:t>
      </w:r>
      <w:r>
        <w:rPr>
          <w:rFonts w:ascii="Times New Roman" w:hAnsi="Times New Roman" w:cs="Times New Roman"/>
          <w:b/>
          <w:bCs/>
          <w:color w:val="auto"/>
          <w:sz w:val="24"/>
          <w:highlight w:val="none"/>
          <w:shd w:val="clear" w:color="auto" w:fill="auto"/>
        </w:rPr>
        <w:t xml:space="preserve"> </w:t>
      </w:r>
    </w:p>
    <w:p w14:paraId="1DF5BD4F">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1.贵方要求我方承担保证责任的，应向我方发出书面索赔通知及承包人未履行主合同约定义务的证明材料。索赔通知应写明要求索赔的金额，支付款项应到达的</w:t>
      </w:r>
      <w:r>
        <w:rPr>
          <w:rFonts w:hint="eastAsia" w:cs="Times New Roman"/>
          <w:color w:val="auto"/>
          <w:sz w:val="24"/>
          <w:highlight w:val="none"/>
          <w:shd w:val="clear" w:color="auto" w:fill="auto"/>
          <w:lang w:eastAsia="zh-CN"/>
        </w:rPr>
        <w:t>账</w:t>
      </w:r>
      <w:r>
        <w:rPr>
          <w:rFonts w:hint="default" w:ascii="Times New Roman" w:hAnsi="Times New Roman" w:cs="Times New Roman"/>
          <w:color w:val="auto"/>
          <w:sz w:val="24"/>
          <w:highlight w:val="none"/>
          <w:shd w:val="clear" w:color="auto" w:fill="auto"/>
        </w:rPr>
        <w:t>号，并附有说明承包人违反主合同造成贵方损失情况的证明材料。</w:t>
      </w:r>
    </w:p>
    <w:p w14:paraId="2D66B732">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2.贵方以工程质量不符合主合同约定标准为由，向我方提出违约索赔的，还需同时提供符合相应条件要求的工程质量检测部门出具的质量说明材料。</w:t>
      </w:r>
    </w:p>
    <w:p w14:paraId="42F7380D">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3.我方收到贵方的书面索赔通知及相应证明材料后，在</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工作日内进行核定后按照本保函的承诺承担保证责任。</w:t>
      </w:r>
    </w:p>
    <w:p w14:paraId="6E884028">
      <w:pPr>
        <w:spacing w:line="360" w:lineRule="auto"/>
        <w:ind w:firstLine="482" w:firstLineChars="200"/>
        <w:rPr>
          <w:rFonts w:ascii="Times New Roman" w:hAnsi="Times New Roman" w:cs="Times New Roman"/>
          <w:b/>
          <w:bCs/>
          <w:color w:val="auto"/>
          <w:sz w:val="24"/>
          <w:highlight w:val="none"/>
          <w:shd w:val="clear" w:color="auto" w:fill="auto"/>
        </w:rPr>
      </w:pPr>
      <w:r>
        <w:rPr>
          <w:rFonts w:hint="default" w:ascii="Times New Roman" w:hAnsi="Times New Roman" w:cs="Times New Roman"/>
          <w:b/>
          <w:bCs/>
          <w:color w:val="auto"/>
          <w:sz w:val="24"/>
          <w:highlight w:val="none"/>
          <w:shd w:val="clear" w:color="auto" w:fill="auto"/>
        </w:rPr>
        <w:t>五、保证担保责任的解除</w:t>
      </w:r>
      <w:r>
        <w:rPr>
          <w:rFonts w:ascii="Times New Roman" w:hAnsi="Times New Roman" w:cs="Times New Roman"/>
          <w:b/>
          <w:bCs/>
          <w:color w:val="auto"/>
          <w:sz w:val="24"/>
          <w:highlight w:val="none"/>
          <w:shd w:val="clear" w:color="auto" w:fill="auto"/>
        </w:rPr>
        <w:t xml:space="preserve"> </w:t>
      </w:r>
    </w:p>
    <w:p w14:paraId="153DAD92">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1.</w:t>
      </w:r>
      <w:r>
        <w:rPr>
          <w:rFonts w:ascii="Times New Roman" w:hAnsi="Times New Roman" w:cs="Times New Roman"/>
          <w:color w:val="auto"/>
          <w:sz w:val="24"/>
          <w:highlight w:val="none"/>
          <w:shd w:val="clear" w:color="auto" w:fill="auto"/>
        </w:rPr>
        <w:t xml:space="preserve">保证期间届满贵方未向我方书面主张保证责任的，自保证期间届满次日起，我方解除保证责任。 </w:t>
      </w:r>
    </w:p>
    <w:p w14:paraId="7A18EC54">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2.</w:t>
      </w:r>
      <w:r>
        <w:rPr>
          <w:rFonts w:ascii="Times New Roman" w:hAnsi="Times New Roman" w:cs="Times New Roman"/>
          <w:color w:val="auto"/>
          <w:sz w:val="24"/>
          <w:highlight w:val="none"/>
          <w:shd w:val="clear" w:color="auto" w:fill="auto"/>
        </w:rPr>
        <w:t>我方按照本</w:t>
      </w:r>
      <w:r>
        <w:rPr>
          <w:rFonts w:hint="default" w:ascii="Times New Roman" w:hAnsi="Times New Roman" w:cs="Times New Roman"/>
          <w:color w:val="auto"/>
          <w:sz w:val="24"/>
          <w:highlight w:val="none"/>
          <w:shd w:val="clear" w:color="auto" w:fill="auto"/>
        </w:rPr>
        <w:t>保证担保</w:t>
      </w:r>
      <w:r>
        <w:rPr>
          <w:rFonts w:ascii="Times New Roman" w:hAnsi="Times New Roman" w:cs="Times New Roman"/>
          <w:color w:val="auto"/>
          <w:sz w:val="24"/>
          <w:highlight w:val="none"/>
          <w:shd w:val="clear" w:color="auto" w:fill="auto"/>
        </w:rPr>
        <w:t>向贵方履行了</w:t>
      </w:r>
      <w:r>
        <w:rPr>
          <w:rFonts w:hint="default" w:ascii="Times New Roman" w:hAnsi="Times New Roman" w:cs="Times New Roman"/>
          <w:color w:val="auto"/>
          <w:sz w:val="24"/>
          <w:highlight w:val="none"/>
          <w:shd w:val="clear" w:color="auto" w:fill="auto"/>
        </w:rPr>
        <w:t>保证担保责任</w:t>
      </w:r>
      <w:r>
        <w:rPr>
          <w:rFonts w:ascii="Times New Roman" w:hAnsi="Times New Roman" w:cs="Times New Roman"/>
          <w:color w:val="auto"/>
          <w:sz w:val="24"/>
          <w:highlight w:val="none"/>
          <w:shd w:val="clear" w:color="auto" w:fill="auto"/>
        </w:rPr>
        <w:t>后，自我方向贵方支付</w:t>
      </w:r>
      <w:r>
        <w:rPr>
          <w:rFonts w:hint="default" w:ascii="Times New Roman" w:hAnsi="Times New Roman" w:cs="Times New Roman"/>
          <w:color w:val="auto"/>
          <w:sz w:val="24"/>
          <w:highlight w:val="none"/>
          <w:shd w:val="clear" w:color="auto" w:fill="auto"/>
        </w:rPr>
        <w:t>的金额达到最高保证担保金额</w:t>
      </w:r>
      <w:r>
        <w:rPr>
          <w:rFonts w:ascii="Times New Roman" w:hAnsi="Times New Roman" w:cs="Times New Roman"/>
          <w:color w:val="auto"/>
          <w:sz w:val="24"/>
          <w:highlight w:val="none"/>
          <w:shd w:val="clear" w:color="auto" w:fill="auto"/>
        </w:rPr>
        <w:t>之日起，</w:t>
      </w:r>
      <w:r>
        <w:rPr>
          <w:rFonts w:hint="default" w:ascii="Times New Roman" w:hAnsi="Times New Roman" w:cs="Times New Roman"/>
          <w:color w:val="auto"/>
          <w:sz w:val="24"/>
          <w:highlight w:val="none"/>
          <w:shd w:val="clear" w:color="auto" w:fill="auto"/>
        </w:rPr>
        <w:t>保证担保责任</w:t>
      </w:r>
      <w:r>
        <w:rPr>
          <w:rFonts w:ascii="Times New Roman" w:hAnsi="Times New Roman" w:cs="Times New Roman"/>
          <w:color w:val="auto"/>
          <w:sz w:val="24"/>
          <w:highlight w:val="none"/>
          <w:shd w:val="clear" w:color="auto" w:fill="auto"/>
        </w:rPr>
        <w:t xml:space="preserve">解除。 </w:t>
      </w:r>
    </w:p>
    <w:p w14:paraId="32604666">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3.</w:t>
      </w:r>
      <w:r>
        <w:rPr>
          <w:rFonts w:ascii="Times New Roman" w:hAnsi="Times New Roman" w:cs="Times New Roman"/>
          <w:color w:val="auto"/>
          <w:sz w:val="24"/>
          <w:highlight w:val="none"/>
          <w:shd w:val="clear" w:color="auto" w:fill="auto"/>
        </w:rPr>
        <w:t>按照法律法规的规定应解除我方保证</w:t>
      </w:r>
      <w:r>
        <w:rPr>
          <w:rFonts w:hint="default" w:ascii="Times New Roman" w:hAnsi="Times New Roman" w:cs="Times New Roman"/>
          <w:color w:val="auto"/>
          <w:sz w:val="24"/>
          <w:highlight w:val="none"/>
          <w:shd w:val="clear" w:color="auto" w:fill="auto"/>
        </w:rPr>
        <w:t>担保</w:t>
      </w:r>
      <w:r>
        <w:rPr>
          <w:rFonts w:ascii="Times New Roman" w:hAnsi="Times New Roman" w:cs="Times New Roman"/>
          <w:color w:val="auto"/>
          <w:sz w:val="24"/>
          <w:highlight w:val="none"/>
          <w:shd w:val="clear" w:color="auto" w:fill="auto"/>
        </w:rPr>
        <w:t>责任的其它情形的，我方在本保证担保项下的保证</w:t>
      </w:r>
      <w:r>
        <w:rPr>
          <w:rFonts w:hint="default" w:ascii="Times New Roman" w:hAnsi="Times New Roman" w:cs="Times New Roman"/>
          <w:color w:val="auto"/>
          <w:sz w:val="24"/>
          <w:highlight w:val="none"/>
          <w:shd w:val="clear" w:color="auto" w:fill="auto"/>
        </w:rPr>
        <w:t>担保</w:t>
      </w:r>
      <w:r>
        <w:rPr>
          <w:rFonts w:ascii="Times New Roman" w:hAnsi="Times New Roman" w:cs="Times New Roman"/>
          <w:color w:val="auto"/>
          <w:sz w:val="24"/>
          <w:highlight w:val="none"/>
          <w:shd w:val="clear" w:color="auto" w:fill="auto"/>
        </w:rPr>
        <w:t xml:space="preserve">责任亦解除。 </w:t>
      </w:r>
    </w:p>
    <w:p w14:paraId="6D7FB31B">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4.我方解除保证责任后，贵方应按上述约定，自我方保证担保责任解除之日起七</w:t>
      </w:r>
      <w:r>
        <w:rPr>
          <w:rFonts w:ascii="Times New Roman" w:hAnsi="Times New Roman" w:cs="Times New Roman"/>
          <w:color w:val="auto"/>
          <w:sz w:val="24"/>
          <w:highlight w:val="none"/>
          <w:shd w:val="clear" w:color="auto" w:fill="auto"/>
        </w:rPr>
        <w:t>日内，将本保证担保原件返还我方。但是不论贵方是否按此要求将本保证担保</w:t>
      </w:r>
      <w:r>
        <w:rPr>
          <w:rFonts w:hint="default" w:ascii="Times New Roman" w:hAnsi="Times New Roman" w:cs="Times New Roman"/>
          <w:color w:val="auto"/>
          <w:sz w:val="24"/>
          <w:highlight w:val="none"/>
          <w:shd w:val="clear" w:color="auto" w:fill="auto"/>
        </w:rPr>
        <w:t>原件</w:t>
      </w:r>
      <w:r>
        <w:rPr>
          <w:rFonts w:ascii="Times New Roman" w:hAnsi="Times New Roman" w:cs="Times New Roman"/>
          <w:color w:val="auto"/>
          <w:sz w:val="24"/>
          <w:highlight w:val="none"/>
          <w:shd w:val="clear" w:color="auto" w:fill="auto"/>
        </w:rPr>
        <w:t>退回我方，我方在本保证担保项下的义务和责任均</w:t>
      </w:r>
      <w:r>
        <w:rPr>
          <w:rFonts w:hint="default" w:ascii="Times New Roman" w:hAnsi="Times New Roman" w:cs="Times New Roman"/>
          <w:color w:val="auto"/>
          <w:sz w:val="24"/>
          <w:highlight w:val="none"/>
          <w:shd w:val="clear" w:color="auto" w:fill="auto"/>
        </w:rPr>
        <w:t>自保证担保责任解除之日</w:t>
      </w:r>
      <w:r>
        <w:rPr>
          <w:rFonts w:ascii="Times New Roman" w:hAnsi="Times New Roman" w:cs="Times New Roman"/>
          <w:color w:val="auto"/>
          <w:sz w:val="24"/>
          <w:highlight w:val="none"/>
          <w:shd w:val="clear" w:color="auto" w:fill="auto"/>
        </w:rPr>
        <w:t>自动消灭。</w:t>
      </w:r>
    </w:p>
    <w:p w14:paraId="3B9B4AC3">
      <w:pPr>
        <w:spacing w:line="360" w:lineRule="auto"/>
        <w:ind w:firstLine="482" w:firstLineChars="200"/>
        <w:rPr>
          <w:rFonts w:ascii="Times New Roman" w:hAnsi="Times New Roman" w:cs="Times New Roman"/>
          <w:b/>
          <w:bCs/>
          <w:color w:val="auto"/>
          <w:sz w:val="24"/>
          <w:highlight w:val="none"/>
          <w:shd w:val="clear" w:color="auto" w:fill="auto"/>
        </w:rPr>
      </w:pPr>
      <w:r>
        <w:rPr>
          <w:rFonts w:hint="default" w:ascii="Times New Roman" w:hAnsi="Times New Roman" w:cs="Times New Roman"/>
          <w:b/>
          <w:bCs/>
          <w:color w:val="auto"/>
          <w:sz w:val="24"/>
          <w:highlight w:val="none"/>
          <w:shd w:val="clear" w:color="auto" w:fill="auto"/>
        </w:rPr>
        <w:t>六、免责条款</w:t>
      </w:r>
      <w:r>
        <w:rPr>
          <w:rFonts w:ascii="Times New Roman" w:hAnsi="Times New Roman" w:cs="Times New Roman"/>
          <w:b/>
          <w:bCs/>
          <w:color w:val="auto"/>
          <w:sz w:val="24"/>
          <w:highlight w:val="none"/>
          <w:shd w:val="clear" w:color="auto" w:fill="auto"/>
        </w:rPr>
        <w:t xml:space="preserve"> </w:t>
      </w:r>
    </w:p>
    <w:p w14:paraId="6B6E30F5">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1.</w:t>
      </w:r>
      <w:r>
        <w:rPr>
          <w:rFonts w:ascii="Times New Roman" w:hAnsi="Times New Roman" w:cs="Times New Roman"/>
          <w:color w:val="auto"/>
          <w:sz w:val="24"/>
          <w:highlight w:val="none"/>
          <w:shd w:val="clear" w:color="auto" w:fill="auto"/>
        </w:rPr>
        <w:t>因贵方</w:t>
      </w:r>
      <w:r>
        <w:rPr>
          <w:rFonts w:hint="default" w:ascii="Times New Roman" w:hAnsi="Times New Roman" w:cs="Times New Roman"/>
          <w:color w:val="auto"/>
          <w:sz w:val="24"/>
          <w:highlight w:val="none"/>
          <w:shd w:val="clear" w:color="auto" w:fill="auto"/>
        </w:rPr>
        <w:t>原因</w:t>
      </w:r>
      <w:r>
        <w:rPr>
          <w:rFonts w:ascii="Times New Roman" w:hAnsi="Times New Roman" w:cs="Times New Roman"/>
          <w:color w:val="auto"/>
          <w:sz w:val="24"/>
          <w:highlight w:val="none"/>
          <w:shd w:val="clear" w:color="auto" w:fill="auto"/>
        </w:rPr>
        <w:t>致使</w:t>
      </w:r>
      <w:r>
        <w:rPr>
          <w:rFonts w:hint="default" w:ascii="Times New Roman" w:hAnsi="Times New Roman" w:cs="Times New Roman"/>
          <w:color w:val="auto"/>
          <w:sz w:val="24"/>
          <w:highlight w:val="none"/>
          <w:shd w:val="clear" w:color="auto" w:fill="auto"/>
        </w:rPr>
        <w:t>承包人未按照主合同约定履行义务的</w:t>
      </w:r>
      <w:r>
        <w:rPr>
          <w:rFonts w:ascii="Times New Roman" w:hAnsi="Times New Roman" w:cs="Times New Roman"/>
          <w:color w:val="auto"/>
          <w:sz w:val="24"/>
          <w:highlight w:val="none"/>
          <w:shd w:val="clear" w:color="auto" w:fill="auto"/>
        </w:rPr>
        <w:t>，我方不承担保证</w:t>
      </w:r>
      <w:r>
        <w:rPr>
          <w:rFonts w:hint="default" w:ascii="Times New Roman" w:hAnsi="Times New Roman" w:cs="Times New Roman"/>
          <w:color w:val="auto"/>
          <w:sz w:val="24"/>
          <w:highlight w:val="none"/>
          <w:shd w:val="clear" w:color="auto" w:fill="auto"/>
        </w:rPr>
        <w:t>担保</w:t>
      </w:r>
      <w:r>
        <w:rPr>
          <w:rFonts w:ascii="Times New Roman" w:hAnsi="Times New Roman" w:cs="Times New Roman"/>
          <w:color w:val="auto"/>
          <w:sz w:val="24"/>
          <w:highlight w:val="none"/>
          <w:shd w:val="clear" w:color="auto" w:fill="auto"/>
        </w:rPr>
        <w:t xml:space="preserve">责任。 </w:t>
      </w:r>
    </w:p>
    <w:p w14:paraId="17296855">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2.</w:t>
      </w:r>
      <w:r>
        <w:rPr>
          <w:rFonts w:ascii="Times New Roman" w:hAnsi="Times New Roman" w:cs="Times New Roman"/>
          <w:color w:val="auto"/>
          <w:sz w:val="24"/>
          <w:highlight w:val="none"/>
          <w:shd w:val="clear" w:color="auto" w:fill="auto"/>
        </w:rPr>
        <w:t>依照法律规定或贵方与</w:t>
      </w:r>
      <w:r>
        <w:rPr>
          <w:rFonts w:hint="default" w:ascii="Times New Roman" w:hAnsi="Times New Roman" w:cs="Times New Roman"/>
          <w:color w:val="auto"/>
          <w:sz w:val="24"/>
          <w:highlight w:val="none"/>
          <w:shd w:val="clear" w:color="auto" w:fill="auto"/>
        </w:rPr>
        <w:t>发包</w:t>
      </w:r>
      <w:r>
        <w:rPr>
          <w:rFonts w:ascii="Times New Roman" w:hAnsi="Times New Roman" w:cs="Times New Roman"/>
          <w:color w:val="auto"/>
          <w:sz w:val="24"/>
          <w:highlight w:val="none"/>
          <w:shd w:val="clear" w:color="auto" w:fill="auto"/>
        </w:rPr>
        <w:t>人的另行约定，免除</w:t>
      </w:r>
      <w:r>
        <w:rPr>
          <w:rFonts w:hint="default" w:ascii="Times New Roman" w:hAnsi="Times New Roman" w:cs="Times New Roman"/>
          <w:color w:val="auto"/>
          <w:sz w:val="24"/>
          <w:highlight w:val="none"/>
          <w:shd w:val="clear" w:color="auto" w:fill="auto"/>
        </w:rPr>
        <w:t>承包</w:t>
      </w:r>
      <w:r>
        <w:rPr>
          <w:rFonts w:ascii="Times New Roman" w:hAnsi="Times New Roman" w:cs="Times New Roman"/>
          <w:color w:val="auto"/>
          <w:sz w:val="24"/>
          <w:highlight w:val="none"/>
          <w:shd w:val="clear" w:color="auto" w:fill="auto"/>
        </w:rPr>
        <w:t>人部分或全部义务的，我方亦免除其相应的保证</w:t>
      </w:r>
      <w:r>
        <w:rPr>
          <w:rFonts w:hint="default" w:ascii="Times New Roman" w:hAnsi="Times New Roman" w:cs="Times New Roman"/>
          <w:color w:val="auto"/>
          <w:sz w:val="24"/>
          <w:highlight w:val="none"/>
          <w:shd w:val="clear" w:color="auto" w:fill="auto"/>
        </w:rPr>
        <w:t>担保</w:t>
      </w:r>
      <w:r>
        <w:rPr>
          <w:rFonts w:ascii="Times New Roman" w:hAnsi="Times New Roman" w:cs="Times New Roman"/>
          <w:color w:val="auto"/>
          <w:sz w:val="24"/>
          <w:highlight w:val="none"/>
          <w:shd w:val="clear" w:color="auto" w:fill="auto"/>
        </w:rPr>
        <w:t xml:space="preserve">责任。 </w:t>
      </w:r>
    </w:p>
    <w:p w14:paraId="477FF96A">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3.</w:t>
      </w:r>
      <w:r>
        <w:rPr>
          <w:rFonts w:ascii="Times New Roman" w:hAnsi="Times New Roman" w:cs="Times New Roman"/>
          <w:color w:val="auto"/>
          <w:sz w:val="24"/>
          <w:highlight w:val="none"/>
          <w:shd w:val="clear" w:color="auto" w:fill="auto"/>
        </w:rPr>
        <w:t>因不可抗力造成</w:t>
      </w:r>
      <w:r>
        <w:rPr>
          <w:rFonts w:hint="default" w:ascii="Times New Roman" w:hAnsi="Times New Roman" w:cs="Times New Roman"/>
          <w:color w:val="auto"/>
          <w:sz w:val="24"/>
          <w:highlight w:val="none"/>
          <w:shd w:val="clear" w:color="auto" w:fill="auto"/>
        </w:rPr>
        <w:t>承包人未按照主合同约定履行义务的</w:t>
      </w:r>
      <w:r>
        <w:rPr>
          <w:rFonts w:ascii="Times New Roman" w:hAnsi="Times New Roman" w:cs="Times New Roman"/>
          <w:color w:val="auto"/>
          <w:sz w:val="24"/>
          <w:highlight w:val="none"/>
          <w:shd w:val="clear" w:color="auto" w:fill="auto"/>
        </w:rPr>
        <w:t>，我方不承担保证</w:t>
      </w:r>
      <w:r>
        <w:rPr>
          <w:rFonts w:hint="default" w:ascii="Times New Roman" w:hAnsi="Times New Roman" w:cs="Times New Roman"/>
          <w:color w:val="auto"/>
          <w:sz w:val="24"/>
          <w:highlight w:val="none"/>
          <w:shd w:val="clear" w:color="auto" w:fill="auto"/>
        </w:rPr>
        <w:t>担保</w:t>
      </w:r>
      <w:r>
        <w:rPr>
          <w:rFonts w:ascii="Times New Roman" w:hAnsi="Times New Roman" w:cs="Times New Roman"/>
          <w:color w:val="auto"/>
          <w:sz w:val="24"/>
          <w:highlight w:val="none"/>
          <w:shd w:val="clear" w:color="auto" w:fill="auto"/>
        </w:rPr>
        <w:t>责任。</w:t>
      </w:r>
    </w:p>
    <w:p w14:paraId="4712756C">
      <w:pPr>
        <w:spacing w:line="360" w:lineRule="auto"/>
        <w:ind w:firstLine="482" w:firstLineChars="200"/>
        <w:rPr>
          <w:rFonts w:ascii="Times New Roman" w:hAnsi="Times New Roman" w:cs="Times New Roman"/>
          <w:b/>
          <w:bCs/>
          <w:color w:val="auto"/>
          <w:sz w:val="24"/>
          <w:highlight w:val="none"/>
          <w:shd w:val="clear" w:color="auto" w:fill="auto"/>
        </w:rPr>
      </w:pPr>
      <w:r>
        <w:rPr>
          <w:rFonts w:hint="default" w:ascii="Times New Roman" w:hAnsi="Times New Roman" w:cs="Times New Roman"/>
          <w:b/>
          <w:bCs/>
          <w:color w:val="auto"/>
          <w:sz w:val="24"/>
          <w:highlight w:val="none"/>
          <w:shd w:val="clear" w:color="auto" w:fill="auto"/>
        </w:rPr>
        <w:t>七、其他</w:t>
      </w:r>
    </w:p>
    <w:p w14:paraId="2F5D4C56">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1.</w:t>
      </w:r>
      <w:r>
        <w:rPr>
          <w:rFonts w:ascii="Times New Roman" w:hAnsi="Times New Roman" w:cs="Times New Roman"/>
          <w:color w:val="auto"/>
          <w:sz w:val="24"/>
          <w:highlight w:val="none"/>
          <w:shd w:val="clear" w:color="auto" w:fill="auto"/>
        </w:rPr>
        <w:t>本保证担保项下的权利不得转让，不得设定担保。贵方未经我方书面同意转让本保证担保或其项下任何权利，</w:t>
      </w:r>
      <w:r>
        <w:rPr>
          <w:rFonts w:hint="default" w:ascii="Times New Roman" w:hAnsi="Times New Roman" w:cs="Times New Roman"/>
          <w:color w:val="auto"/>
          <w:sz w:val="24"/>
          <w:highlight w:val="none"/>
          <w:shd w:val="clear" w:color="auto" w:fill="auto"/>
        </w:rPr>
        <w:t>对我方不发生法律效力</w:t>
      </w:r>
      <w:r>
        <w:rPr>
          <w:rFonts w:ascii="Times New Roman" w:hAnsi="Times New Roman" w:cs="Times New Roman"/>
          <w:color w:val="auto"/>
          <w:sz w:val="24"/>
          <w:highlight w:val="none"/>
          <w:shd w:val="clear" w:color="auto" w:fill="auto"/>
        </w:rPr>
        <w:t xml:space="preserve">。 </w:t>
      </w:r>
    </w:p>
    <w:p w14:paraId="6AD02251">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2</w:t>
      </w:r>
      <w:r>
        <w:rPr>
          <w:rFonts w:ascii="Times New Roman" w:hAnsi="Times New Roman" w:cs="Times New Roman"/>
          <w:color w:val="auto"/>
          <w:sz w:val="24"/>
          <w:highlight w:val="none"/>
          <w:shd w:val="clear" w:color="auto" w:fill="auto"/>
        </w:rPr>
        <w:t>.本</w:t>
      </w:r>
      <w:r>
        <w:rPr>
          <w:rFonts w:hint="default" w:ascii="Times New Roman" w:hAnsi="Times New Roman" w:cs="Times New Roman"/>
          <w:color w:val="auto"/>
          <w:sz w:val="24"/>
          <w:highlight w:val="none"/>
          <w:shd w:val="clear" w:color="auto" w:fill="auto"/>
        </w:rPr>
        <w:t>保证担保适用的法律为中华人民共和国法律，争议裁判管辖地为中华人民共和国</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w:t>
      </w:r>
      <w:r>
        <w:rPr>
          <w:rFonts w:ascii="Times New Roman" w:hAnsi="Times New Roman" w:cs="Times New Roman"/>
          <w:color w:val="auto"/>
          <w:sz w:val="24"/>
          <w:highlight w:val="none"/>
          <w:shd w:val="clear" w:color="auto" w:fill="auto"/>
        </w:rPr>
        <w:t xml:space="preserve"> </w:t>
      </w:r>
    </w:p>
    <w:p w14:paraId="1B721EFF">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3</w:t>
      </w:r>
      <w:r>
        <w:rPr>
          <w:rFonts w:ascii="Times New Roman" w:hAnsi="Times New Roman" w:cs="Times New Roman"/>
          <w:color w:val="auto"/>
          <w:sz w:val="24"/>
          <w:highlight w:val="none"/>
          <w:shd w:val="clear" w:color="auto" w:fill="auto"/>
        </w:rPr>
        <w:t>.本</w:t>
      </w:r>
      <w:r>
        <w:rPr>
          <w:rFonts w:hint="default" w:ascii="Times New Roman" w:hAnsi="Times New Roman" w:cs="Times New Roman"/>
          <w:color w:val="auto"/>
          <w:sz w:val="24"/>
          <w:highlight w:val="none"/>
          <w:shd w:val="clear" w:color="auto" w:fill="auto"/>
        </w:rPr>
        <w:t>保证担保</w:t>
      </w:r>
      <w:r>
        <w:rPr>
          <w:rFonts w:ascii="Times New Roman" w:hAnsi="Times New Roman" w:cs="Times New Roman"/>
          <w:color w:val="auto"/>
          <w:sz w:val="24"/>
          <w:highlight w:val="none"/>
          <w:shd w:val="clear" w:color="auto" w:fill="auto"/>
        </w:rPr>
        <w:t>自我方法定代表</w:t>
      </w:r>
      <w:r>
        <w:rPr>
          <w:rFonts w:hint="default" w:ascii="Times New Roman" w:hAnsi="Times New Roman" w:cs="Times New Roman"/>
          <w:color w:val="auto"/>
          <w:sz w:val="24"/>
          <w:highlight w:val="none"/>
          <w:shd w:val="clear" w:color="auto" w:fill="auto"/>
        </w:rPr>
        <w:t>人或授权代表</w:t>
      </w:r>
      <w:r>
        <w:rPr>
          <w:rFonts w:ascii="Times New Roman" w:hAnsi="Times New Roman" w:cs="Times New Roman"/>
          <w:color w:val="auto"/>
          <w:sz w:val="24"/>
          <w:highlight w:val="none"/>
          <w:shd w:val="clear" w:color="auto" w:fill="auto"/>
        </w:rPr>
        <w:t>签字</w:t>
      </w:r>
      <w:r>
        <w:rPr>
          <w:rFonts w:hint="default" w:ascii="Times New Roman" w:hAnsi="Times New Roman" w:cs="Times New Roman"/>
          <w:color w:val="auto"/>
          <w:sz w:val="24"/>
          <w:highlight w:val="none"/>
          <w:shd w:val="clear" w:color="auto" w:fill="auto"/>
        </w:rPr>
        <w:t>并</w:t>
      </w:r>
      <w:r>
        <w:rPr>
          <w:rFonts w:ascii="Times New Roman" w:hAnsi="Times New Roman" w:cs="Times New Roman"/>
          <w:color w:val="auto"/>
          <w:sz w:val="24"/>
          <w:highlight w:val="none"/>
          <w:shd w:val="clear" w:color="auto" w:fill="auto"/>
        </w:rPr>
        <w:t xml:space="preserve">加盖公章之日起生效。 </w:t>
      </w:r>
    </w:p>
    <w:p w14:paraId="3E222F65">
      <w:pPr>
        <w:spacing w:line="360" w:lineRule="auto"/>
        <w:ind w:firstLine="480" w:firstLineChars="200"/>
        <w:rPr>
          <w:rFonts w:ascii="Times New Roman" w:hAnsi="Times New Roman" w:cs="Times New Roman"/>
          <w:color w:val="auto"/>
          <w:sz w:val="24"/>
          <w:highlight w:val="none"/>
          <w:shd w:val="clear" w:color="auto" w:fill="auto"/>
        </w:rPr>
      </w:pPr>
    </w:p>
    <w:p w14:paraId="5958430B">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保 证 人</w:t>
      </w:r>
      <w:r>
        <w:rPr>
          <w:rFonts w:ascii="Times New Roman" w:hAnsi="Times New Roman" w:cs="Times New Roman"/>
          <w:color w:val="auto"/>
          <w:sz w:val="24"/>
          <w:highlight w:val="none"/>
          <w:shd w:val="clear" w:color="auto" w:fill="auto"/>
        </w:rPr>
        <w:t xml:space="preserve">：                 </w:t>
      </w:r>
      <w:r>
        <w:rPr>
          <w:rFonts w:hint="default" w:ascii="Times New Roman" w:hAnsi="Times New Roman" w:cs="Times New Roman"/>
          <w:color w:val="auto"/>
          <w:sz w:val="24"/>
          <w:highlight w:val="none"/>
          <w:shd w:val="clear" w:color="auto" w:fill="auto"/>
        </w:rPr>
        <w:t xml:space="preserve">             （公</w:t>
      </w:r>
      <w:r>
        <w:rPr>
          <w:rFonts w:ascii="Times New Roman" w:hAnsi="Times New Roman" w:cs="Times New Roman"/>
          <w:color w:val="auto"/>
          <w:sz w:val="24"/>
          <w:highlight w:val="none"/>
          <w:shd w:val="clear" w:color="auto" w:fill="auto"/>
        </w:rPr>
        <w:t xml:space="preserve">章） </w:t>
      </w:r>
    </w:p>
    <w:p w14:paraId="66783746">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法定代表人（或授权代表）：</w:t>
      </w:r>
      <w:r>
        <w:rPr>
          <w:rFonts w:ascii="Times New Roman" w:hAnsi="Times New Roman" w:cs="Times New Roman"/>
          <w:color w:val="auto"/>
          <w:sz w:val="24"/>
          <w:highlight w:val="none"/>
          <w:shd w:val="clear" w:color="auto" w:fill="auto"/>
        </w:rPr>
        <w:t xml:space="preserve">               （签字） </w:t>
      </w:r>
    </w:p>
    <w:p w14:paraId="7BE2AD24">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地</w:t>
      </w:r>
      <w:r>
        <w:rPr>
          <w:rFonts w:ascii="Times New Roman" w:hAnsi="Times New Roman" w:cs="Times New Roman"/>
          <w:color w:val="auto"/>
          <w:sz w:val="24"/>
          <w:highlight w:val="none"/>
          <w:shd w:val="clear" w:color="auto" w:fill="auto"/>
        </w:rPr>
        <w:t xml:space="preserve">    址：                                       </w:t>
      </w:r>
    </w:p>
    <w:p w14:paraId="2A43DDE1">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邮政编码：</w:t>
      </w:r>
      <w:r>
        <w:rPr>
          <w:rFonts w:ascii="Times New Roman" w:hAnsi="Times New Roman" w:cs="Times New Roman"/>
          <w:color w:val="auto"/>
          <w:sz w:val="24"/>
          <w:highlight w:val="none"/>
          <w:shd w:val="clear" w:color="auto" w:fill="auto"/>
        </w:rPr>
        <w:t xml:space="preserve">                 </w:t>
      </w:r>
    </w:p>
    <w:p w14:paraId="02B1A0A6">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电</w:t>
      </w:r>
      <w:r>
        <w:rPr>
          <w:rFonts w:ascii="Times New Roman" w:hAnsi="Times New Roman" w:cs="Times New Roman"/>
          <w:color w:val="auto"/>
          <w:sz w:val="24"/>
          <w:highlight w:val="none"/>
          <w:shd w:val="clear" w:color="auto" w:fill="auto"/>
        </w:rPr>
        <w:t xml:space="preserve">    话：                 </w:t>
      </w:r>
    </w:p>
    <w:p w14:paraId="6620DA6E">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传</w:t>
      </w:r>
      <w:r>
        <w:rPr>
          <w:rFonts w:ascii="Times New Roman" w:hAnsi="Times New Roman" w:cs="Times New Roman"/>
          <w:color w:val="auto"/>
          <w:sz w:val="24"/>
          <w:highlight w:val="none"/>
          <w:shd w:val="clear" w:color="auto" w:fill="auto"/>
        </w:rPr>
        <w:t xml:space="preserve">    真：                 </w:t>
      </w:r>
    </w:p>
    <w:p w14:paraId="3AEDF704">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 xml:space="preserve">时 </w:t>
      </w:r>
      <w:r>
        <w:rPr>
          <w:rFonts w:ascii="Times New Roman" w:hAnsi="Times New Roman" w:cs="Times New Roman"/>
          <w:color w:val="auto"/>
          <w:sz w:val="24"/>
          <w:highlight w:val="none"/>
          <w:shd w:val="clear" w:color="auto" w:fill="auto"/>
        </w:rPr>
        <w:t xml:space="preserve">   </w:t>
      </w:r>
      <w:r>
        <w:rPr>
          <w:rFonts w:hint="default" w:ascii="Times New Roman" w:hAnsi="Times New Roman" w:cs="Times New Roman"/>
          <w:color w:val="auto"/>
          <w:sz w:val="24"/>
          <w:highlight w:val="none"/>
          <w:shd w:val="clear" w:color="auto" w:fill="auto"/>
        </w:rPr>
        <w:t>间：</w:t>
      </w:r>
      <w:r>
        <w:rPr>
          <w:rFonts w:ascii="Times New Roman" w:hAnsi="Times New Roman" w:cs="Times New Roman"/>
          <w:color w:val="auto"/>
          <w:sz w:val="24"/>
          <w:highlight w:val="none"/>
          <w:shd w:val="clear" w:color="auto" w:fill="auto"/>
        </w:rPr>
        <w:t xml:space="preserve">      年      月        日</w:t>
      </w:r>
    </w:p>
    <w:p w14:paraId="1CEFF67B">
      <w:pPr>
        <w:rPr>
          <w:rFonts w:ascii="Times New Roman" w:hAnsi="Times New Roman" w:cs="Times New Roman"/>
          <w:color w:val="auto"/>
          <w:highlight w:val="none"/>
          <w:shd w:val="clear" w:color="auto" w:fill="auto"/>
        </w:rPr>
      </w:pPr>
    </w:p>
    <w:p w14:paraId="3F05AC19">
      <w:pPr>
        <w:rPr>
          <w:rFonts w:ascii="Times New Roman" w:hAnsi="Times New Roman" w:cs="Times New Roman"/>
          <w:color w:val="auto"/>
          <w:highlight w:val="none"/>
          <w:shd w:val="clear" w:color="auto" w:fill="auto"/>
        </w:rPr>
      </w:pPr>
    </w:p>
    <w:p w14:paraId="07106360">
      <w:pPr>
        <w:rPr>
          <w:rFonts w:ascii="Times New Roman" w:hAnsi="Times New Roman" w:cs="Times New Roman"/>
          <w:color w:val="auto"/>
          <w:highlight w:val="none"/>
          <w:shd w:val="clear" w:color="auto" w:fill="auto"/>
        </w:rPr>
      </w:pPr>
    </w:p>
    <w:p w14:paraId="2518C23D">
      <w:pPr>
        <w:rPr>
          <w:rFonts w:ascii="Times New Roman" w:hAnsi="Times New Roman" w:cs="Times New Roman"/>
          <w:color w:val="auto"/>
          <w:highlight w:val="none"/>
          <w:shd w:val="clear" w:color="auto" w:fill="auto"/>
        </w:rPr>
      </w:pPr>
    </w:p>
    <w:p w14:paraId="3CF39101">
      <w:pPr>
        <w:rPr>
          <w:rFonts w:ascii="Times New Roman" w:hAnsi="Times New Roman" w:cs="Times New Roman"/>
          <w:color w:val="auto"/>
          <w:highlight w:val="none"/>
          <w:shd w:val="clear" w:color="auto" w:fill="auto"/>
        </w:rPr>
      </w:pPr>
    </w:p>
    <w:p w14:paraId="6BB910F2">
      <w:pPr>
        <w:rPr>
          <w:rFonts w:ascii="Times New Roman" w:hAnsi="Times New Roman" w:cs="Times New Roman"/>
          <w:color w:val="auto"/>
          <w:highlight w:val="none"/>
          <w:shd w:val="clear" w:color="auto" w:fill="auto"/>
        </w:rPr>
      </w:pPr>
    </w:p>
    <w:p w14:paraId="39D060AE">
      <w:pPr>
        <w:rPr>
          <w:rFonts w:ascii="Times New Roman" w:hAnsi="Times New Roman" w:cs="Times New Roman"/>
          <w:color w:val="auto"/>
          <w:highlight w:val="none"/>
          <w:shd w:val="clear" w:color="auto" w:fill="auto"/>
        </w:rPr>
      </w:pPr>
    </w:p>
    <w:p w14:paraId="4AE56928">
      <w:pPr>
        <w:rPr>
          <w:rFonts w:ascii="Times New Roman" w:hAnsi="Times New Roman" w:cs="Times New Roman"/>
          <w:color w:val="auto"/>
          <w:highlight w:val="none"/>
          <w:shd w:val="clear" w:color="auto" w:fill="auto"/>
        </w:rPr>
      </w:pPr>
    </w:p>
    <w:p w14:paraId="10004686">
      <w:pPr>
        <w:rPr>
          <w:rFonts w:ascii="Times New Roman" w:hAnsi="Times New Roman" w:cs="Times New Roman"/>
          <w:color w:val="auto"/>
          <w:highlight w:val="none"/>
          <w:shd w:val="clear" w:color="auto" w:fill="auto"/>
        </w:rPr>
      </w:pPr>
    </w:p>
    <w:p w14:paraId="2BBE1A3A">
      <w:pPr>
        <w:rPr>
          <w:rFonts w:ascii="Times New Roman" w:hAnsi="Times New Roman" w:cs="Times New Roman"/>
          <w:color w:val="auto"/>
          <w:highlight w:val="none"/>
          <w:shd w:val="clear" w:color="auto" w:fill="auto"/>
        </w:rPr>
      </w:pPr>
    </w:p>
    <w:p w14:paraId="19438A00">
      <w:pPr>
        <w:rPr>
          <w:rFonts w:ascii="Times New Roman" w:hAnsi="Times New Roman" w:cs="Times New Roman"/>
          <w:color w:val="auto"/>
          <w:highlight w:val="none"/>
          <w:shd w:val="clear" w:color="auto" w:fill="auto"/>
        </w:rPr>
      </w:pPr>
    </w:p>
    <w:p w14:paraId="590A9863">
      <w:pPr>
        <w:rPr>
          <w:rFonts w:ascii="Times New Roman" w:hAnsi="Times New Roman" w:cs="Times New Roman"/>
          <w:color w:val="auto"/>
          <w:highlight w:val="none"/>
          <w:shd w:val="clear" w:color="auto" w:fill="auto"/>
        </w:rPr>
      </w:pPr>
    </w:p>
    <w:p w14:paraId="6C2539D2">
      <w:pPr>
        <w:rPr>
          <w:rFonts w:ascii="Times New Roman" w:hAnsi="Times New Roman" w:cs="Times New Roman"/>
          <w:color w:val="auto"/>
          <w:highlight w:val="none"/>
          <w:shd w:val="clear" w:color="auto" w:fill="auto"/>
        </w:rPr>
      </w:pPr>
    </w:p>
    <w:p w14:paraId="4A2F0EA4">
      <w:pPr>
        <w:rPr>
          <w:rFonts w:ascii="Times New Roman" w:hAnsi="Times New Roman" w:cs="Times New Roman"/>
          <w:color w:val="auto"/>
          <w:highlight w:val="none"/>
          <w:shd w:val="clear" w:color="auto" w:fill="auto"/>
        </w:rPr>
      </w:pPr>
    </w:p>
    <w:p w14:paraId="779B6B7F">
      <w:pPr>
        <w:rPr>
          <w:rFonts w:ascii="Times New Roman" w:hAnsi="Times New Roman" w:cs="Times New Roman"/>
          <w:color w:val="auto"/>
          <w:highlight w:val="none"/>
          <w:shd w:val="clear" w:color="auto" w:fill="auto"/>
        </w:rPr>
      </w:pPr>
    </w:p>
    <w:p w14:paraId="62002ED7">
      <w:pPr>
        <w:rPr>
          <w:rFonts w:ascii="Times New Roman" w:hAnsi="Times New Roman" w:cs="Times New Roman"/>
          <w:color w:val="auto"/>
          <w:highlight w:val="none"/>
          <w:shd w:val="clear" w:color="auto" w:fill="auto"/>
        </w:rPr>
      </w:pPr>
    </w:p>
    <w:p w14:paraId="2FF0E7EA">
      <w:pPr>
        <w:rPr>
          <w:rFonts w:ascii="Times New Roman" w:hAnsi="Times New Roman" w:cs="Times New Roman"/>
          <w:color w:val="auto"/>
          <w:highlight w:val="none"/>
          <w:shd w:val="clear" w:color="auto" w:fill="auto"/>
        </w:rPr>
      </w:pPr>
    </w:p>
    <w:p w14:paraId="4BE09F10">
      <w:pPr>
        <w:rPr>
          <w:rFonts w:ascii="Times New Roman" w:hAnsi="Times New Roman" w:cs="Times New Roman"/>
          <w:color w:val="auto"/>
          <w:highlight w:val="none"/>
          <w:shd w:val="clear" w:color="auto" w:fill="auto"/>
        </w:rPr>
      </w:pPr>
    </w:p>
    <w:p w14:paraId="16D04656">
      <w:pPr>
        <w:rPr>
          <w:rFonts w:ascii="Times New Roman" w:hAnsi="Times New Roman" w:cs="Times New Roman"/>
          <w:color w:val="auto"/>
          <w:highlight w:val="none"/>
          <w:shd w:val="clear" w:color="auto" w:fill="auto"/>
        </w:rPr>
      </w:pPr>
    </w:p>
    <w:p w14:paraId="216689C3">
      <w:pPr>
        <w:rPr>
          <w:rFonts w:ascii="Times New Roman" w:hAnsi="Times New Roman" w:cs="Times New Roman"/>
          <w:color w:val="auto"/>
          <w:highlight w:val="none"/>
          <w:shd w:val="clear" w:color="auto" w:fill="auto"/>
        </w:rPr>
      </w:pPr>
    </w:p>
    <w:p w14:paraId="2AFA53CA">
      <w:pPr>
        <w:rPr>
          <w:rFonts w:ascii="Times New Roman" w:hAnsi="Times New Roman" w:cs="Times New Roman"/>
          <w:color w:val="auto"/>
          <w:highlight w:val="none"/>
          <w:shd w:val="clear" w:color="auto" w:fill="auto"/>
        </w:rPr>
      </w:pPr>
    </w:p>
    <w:p w14:paraId="42E57744">
      <w:pPr>
        <w:rPr>
          <w:rFonts w:ascii="Times New Roman" w:hAnsi="Times New Roman" w:cs="Times New Roman"/>
          <w:color w:val="auto"/>
          <w:highlight w:val="none"/>
          <w:shd w:val="clear" w:color="auto" w:fill="auto"/>
        </w:rPr>
      </w:pPr>
    </w:p>
    <w:p w14:paraId="39CB9CBF">
      <w:pPr>
        <w:rPr>
          <w:rFonts w:ascii="Times New Roman" w:hAnsi="Times New Roman" w:cs="Times New Roman"/>
          <w:color w:val="auto"/>
          <w:highlight w:val="none"/>
          <w:shd w:val="clear" w:color="auto" w:fill="auto"/>
        </w:rPr>
      </w:pPr>
    </w:p>
    <w:p w14:paraId="7A89ABB7">
      <w:pPr>
        <w:rPr>
          <w:rFonts w:ascii="Times New Roman" w:hAnsi="Times New Roman" w:cs="Times New Roman"/>
          <w:color w:val="auto"/>
          <w:highlight w:val="none"/>
          <w:shd w:val="clear" w:color="auto" w:fill="auto"/>
        </w:rPr>
      </w:pPr>
    </w:p>
    <w:p w14:paraId="1E2311E9">
      <w:pPr>
        <w:rPr>
          <w:rFonts w:ascii="Times New Roman" w:hAnsi="Times New Roman" w:cs="Times New Roman"/>
          <w:color w:val="auto"/>
          <w:highlight w:val="none"/>
          <w:shd w:val="clear" w:color="auto" w:fill="auto"/>
        </w:rPr>
      </w:pPr>
    </w:p>
    <w:p w14:paraId="2B5CE754">
      <w:pPr>
        <w:rPr>
          <w:rFonts w:ascii="Times New Roman" w:hAnsi="Times New Roman" w:cs="Times New Roman"/>
          <w:color w:val="auto"/>
          <w:highlight w:val="none"/>
          <w:shd w:val="clear" w:color="auto" w:fill="auto"/>
        </w:rPr>
      </w:pPr>
    </w:p>
    <w:p w14:paraId="5594EC02">
      <w:pPr>
        <w:rPr>
          <w:rFonts w:ascii="Times New Roman" w:hAnsi="Times New Roman" w:cs="Times New Roman"/>
          <w:color w:val="auto"/>
          <w:highlight w:val="none"/>
          <w:shd w:val="clear" w:color="auto" w:fill="auto"/>
        </w:rPr>
      </w:pPr>
    </w:p>
    <w:p w14:paraId="7E81FF14">
      <w:pPr>
        <w:rPr>
          <w:rFonts w:ascii="Times New Roman" w:hAnsi="Times New Roman" w:cs="Times New Roman"/>
          <w:color w:val="auto"/>
          <w:highlight w:val="none"/>
          <w:shd w:val="clear" w:color="auto" w:fill="auto"/>
        </w:rPr>
      </w:pPr>
    </w:p>
    <w:p w14:paraId="0A176B60">
      <w:pPr>
        <w:rPr>
          <w:rFonts w:ascii="Times New Roman" w:hAnsi="Times New Roman" w:cs="Times New Roman"/>
          <w:color w:val="auto"/>
          <w:highlight w:val="none"/>
          <w:shd w:val="clear" w:color="auto" w:fill="auto"/>
        </w:rPr>
      </w:pPr>
    </w:p>
    <w:p w14:paraId="526A6784">
      <w:pPr>
        <w:rPr>
          <w:rFonts w:ascii="Times New Roman" w:hAnsi="Times New Roman" w:cs="Times New Roman"/>
          <w:color w:val="auto"/>
          <w:highlight w:val="none"/>
          <w:shd w:val="clear" w:color="auto" w:fill="auto"/>
        </w:rPr>
      </w:pPr>
    </w:p>
    <w:p w14:paraId="04E0C697">
      <w:pPr>
        <w:rPr>
          <w:rFonts w:ascii="Times New Roman" w:hAnsi="Times New Roman" w:cs="Times New Roman"/>
          <w:color w:val="auto"/>
          <w:highlight w:val="none"/>
          <w:shd w:val="clear" w:color="auto" w:fill="auto"/>
        </w:rPr>
      </w:pPr>
    </w:p>
    <w:p w14:paraId="7AF1A2A5">
      <w:pPr>
        <w:rPr>
          <w:rFonts w:ascii="Times New Roman" w:hAnsi="Times New Roman" w:cs="Times New Roman"/>
          <w:color w:val="auto"/>
          <w:highlight w:val="none"/>
          <w:shd w:val="clear" w:color="auto" w:fill="auto"/>
        </w:rPr>
      </w:pPr>
    </w:p>
    <w:p w14:paraId="0B4AAB69">
      <w:pPr>
        <w:rPr>
          <w:rFonts w:ascii="Times New Roman" w:hAnsi="Times New Roman" w:cs="Times New Roman"/>
          <w:color w:val="auto"/>
          <w:highlight w:val="none"/>
          <w:shd w:val="clear" w:color="auto" w:fill="auto"/>
        </w:rPr>
      </w:pPr>
    </w:p>
    <w:p w14:paraId="2FF52636">
      <w:pPr>
        <w:rPr>
          <w:rFonts w:ascii="Times New Roman" w:hAnsi="Times New Roman" w:cs="Times New Roman"/>
          <w:color w:val="auto"/>
          <w:highlight w:val="none"/>
          <w:shd w:val="clear" w:color="auto" w:fill="auto"/>
        </w:rPr>
      </w:pPr>
    </w:p>
    <w:bookmarkEnd w:id="3430"/>
    <w:bookmarkEnd w:id="3431"/>
    <w:bookmarkEnd w:id="3432"/>
    <w:bookmarkEnd w:id="3433"/>
    <w:bookmarkEnd w:id="3434"/>
    <w:bookmarkEnd w:id="3435"/>
    <w:bookmarkEnd w:id="3436"/>
    <w:p w14:paraId="135CE59F">
      <w:pPr>
        <w:pStyle w:val="671"/>
        <w:numPr>
          <w:ilvl w:val="0"/>
          <w:numId w:val="0"/>
        </w:numPr>
        <w:spacing w:line="400" w:lineRule="exact"/>
        <w:jc w:val="both"/>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附件7</w:t>
      </w:r>
      <w:r>
        <w:rPr>
          <w:rFonts w:hint="eastAsia" w:ascii="Times New Roman" w:hAnsi="Times New Roman" w:eastAsia="宋体" w:cs="Times New Roman"/>
          <w:b/>
          <w:bCs/>
          <w:color w:val="auto"/>
          <w:sz w:val="21"/>
          <w:szCs w:val="21"/>
          <w:highlight w:val="none"/>
          <w:shd w:val="clear" w:color="auto" w:fill="auto"/>
        </w:rPr>
        <w:t>预付款保函示范文本</w:t>
      </w:r>
    </w:p>
    <w:p w14:paraId="57DF4131">
      <w:pPr>
        <w:spacing w:line="360" w:lineRule="auto"/>
        <w:jc w:val="left"/>
        <w:rPr>
          <w:rFonts w:ascii="Times New Roman" w:hAnsi="Times New Roman" w:eastAsia="黑体" w:cs="Times New Roman"/>
          <w:b/>
          <w:bCs/>
          <w:color w:val="auto"/>
          <w:sz w:val="32"/>
          <w:szCs w:val="32"/>
          <w:highlight w:val="none"/>
          <w:shd w:val="clear" w:color="auto" w:fill="auto"/>
        </w:rPr>
      </w:pPr>
    </w:p>
    <w:p w14:paraId="5F2FC014">
      <w:pPr>
        <w:spacing w:line="360" w:lineRule="auto"/>
        <w:jc w:val="center"/>
        <w:rPr>
          <w:rFonts w:ascii="Times New Roman" w:hAnsi="Times New Roman" w:cs="Times New Roman"/>
          <w:b/>
          <w:bCs/>
          <w:color w:val="auto"/>
          <w:sz w:val="32"/>
          <w:szCs w:val="32"/>
          <w:highlight w:val="none"/>
          <w:shd w:val="clear" w:color="auto" w:fill="auto"/>
        </w:rPr>
      </w:pPr>
      <w:r>
        <w:rPr>
          <w:rFonts w:hint="default" w:ascii="Times New Roman" w:hAnsi="Times New Roman" w:cs="Times New Roman"/>
          <w:b/>
          <w:bCs/>
          <w:color w:val="auto"/>
          <w:sz w:val="32"/>
          <w:szCs w:val="32"/>
          <w:highlight w:val="none"/>
          <w:shd w:val="clear" w:color="auto" w:fill="auto"/>
        </w:rPr>
        <w:t>预付款保函示范文本</w:t>
      </w:r>
    </w:p>
    <w:p w14:paraId="2FF83019">
      <w:pPr>
        <w:spacing w:line="360" w:lineRule="auto"/>
        <w:jc w:val="center"/>
        <w:rPr>
          <w:rFonts w:ascii="Times New Roman" w:hAnsi="Times New Roman" w:cs="Times New Roman"/>
          <w:b/>
          <w:bCs/>
          <w:color w:val="auto"/>
          <w:sz w:val="32"/>
          <w:szCs w:val="32"/>
          <w:highlight w:val="none"/>
          <w:shd w:val="clear" w:color="auto" w:fill="auto"/>
        </w:rPr>
      </w:pPr>
      <w:r>
        <w:rPr>
          <w:rFonts w:hint="default" w:ascii="Times New Roman" w:hAnsi="Times New Roman" w:cs="Times New Roman"/>
          <w:b/>
          <w:bCs/>
          <w:color w:val="auto"/>
          <w:sz w:val="32"/>
          <w:szCs w:val="32"/>
          <w:highlight w:val="none"/>
          <w:shd w:val="clear" w:color="auto" w:fill="auto"/>
        </w:rPr>
        <w:t>（独立保函）</w:t>
      </w:r>
    </w:p>
    <w:p w14:paraId="4EE7AF64">
      <w:pPr>
        <w:wordWrap w:val="0"/>
        <w:spacing w:line="360" w:lineRule="auto"/>
        <w:jc w:val="right"/>
        <w:rPr>
          <w:rFonts w:ascii="Times New Roman" w:hAnsi="Times New Roman" w:cs="Times New Roman"/>
          <w:color w:val="auto"/>
          <w:highlight w:val="none"/>
          <w:shd w:val="clear" w:color="auto" w:fill="auto"/>
        </w:rPr>
      </w:pPr>
      <w:r>
        <w:rPr>
          <w:rFonts w:hint="eastAsia" w:ascii="Times New Roman" w:hAnsi="Times New Roman" w:cs="Times New Roman"/>
          <w:color w:val="auto"/>
          <w:highlight w:val="none"/>
          <w:shd w:val="clear" w:color="auto" w:fill="auto"/>
          <w:lang w:eastAsia="zh-CN"/>
        </w:rPr>
        <w:t>招标项目</w:t>
      </w:r>
      <w:r>
        <w:rPr>
          <w:rFonts w:hint="default" w:ascii="Times New Roman" w:hAnsi="Times New Roman" w:cs="Times New Roman"/>
          <w:color w:val="auto"/>
          <w:highlight w:val="none"/>
          <w:shd w:val="clear" w:color="auto" w:fill="auto"/>
        </w:rPr>
        <w:t xml:space="preserve">编号： </w:t>
      </w:r>
      <w:r>
        <w:rPr>
          <w:rFonts w:ascii="Times New Roman" w:hAnsi="Times New Roman" w:cs="Times New Roman"/>
          <w:color w:val="auto"/>
          <w:highlight w:val="none"/>
          <w:shd w:val="clear" w:color="auto" w:fill="auto"/>
        </w:rPr>
        <w:t xml:space="preserve">          </w:t>
      </w:r>
    </w:p>
    <w:p w14:paraId="642F696D">
      <w:pPr>
        <w:spacing w:line="360" w:lineRule="auto"/>
        <w:rPr>
          <w:rFonts w:ascii="Times New Roman" w:hAnsi="Times New Roman" w:cs="Times New Roman"/>
          <w:color w:val="auto"/>
          <w:sz w:val="24"/>
          <w:highlight w:val="none"/>
          <w:shd w:val="clear" w:color="auto" w:fill="auto"/>
        </w:rPr>
      </w:pPr>
    </w:p>
    <w:p w14:paraId="5949FAE7">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申请人：</w:t>
      </w:r>
    </w:p>
    <w:p w14:paraId="5E319AB6">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 xml:space="preserve">  地址</w:t>
      </w:r>
      <w:r>
        <w:rPr>
          <w:rFonts w:ascii="Times New Roman" w:hAnsi="Times New Roman" w:cs="Times New Roman"/>
          <w:color w:val="auto"/>
          <w:sz w:val="24"/>
          <w:highlight w:val="none"/>
          <w:shd w:val="clear" w:color="auto" w:fill="auto"/>
        </w:rPr>
        <w:t>：</w:t>
      </w:r>
    </w:p>
    <w:p w14:paraId="0AB1EB74">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受益人：</w:t>
      </w:r>
    </w:p>
    <w:p w14:paraId="2FC13EB3">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 xml:space="preserve">  地址：</w:t>
      </w:r>
    </w:p>
    <w:p w14:paraId="1CFDDEF3">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开立人：</w:t>
      </w:r>
    </w:p>
    <w:p w14:paraId="4B835CA2">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 xml:space="preserve"> </w:t>
      </w:r>
      <w:r>
        <w:rPr>
          <w:rFonts w:ascii="Times New Roman" w:hAnsi="Times New Roman" w:cs="Times New Roman"/>
          <w:color w:val="auto"/>
          <w:sz w:val="24"/>
          <w:highlight w:val="none"/>
          <w:shd w:val="clear" w:color="auto" w:fill="auto"/>
        </w:rPr>
        <w:t xml:space="preserve"> </w:t>
      </w:r>
      <w:r>
        <w:rPr>
          <w:rFonts w:hint="default" w:ascii="Times New Roman" w:hAnsi="Times New Roman" w:cs="Times New Roman"/>
          <w:color w:val="auto"/>
          <w:sz w:val="24"/>
          <w:highlight w:val="none"/>
          <w:shd w:val="clear" w:color="auto" w:fill="auto"/>
        </w:rPr>
        <w:t>地址：</w:t>
      </w:r>
    </w:p>
    <w:p w14:paraId="77739113">
      <w:pPr>
        <w:spacing w:line="360" w:lineRule="auto"/>
        <w:rPr>
          <w:rFonts w:ascii="Times New Roman" w:hAnsi="Times New Roman" w:cs="Times New Roman"/>
          <w:color w:val="auto"/>
          <w:sz w:val="24"/>
          <w:highlight w:val="none"/>
          <w:shd w:val="clear" w:color="auto" w:fill="auto"/>
        </w:rPr>
      </w:pPr>
      <w:r>
        <w:rPr>
          <w:rFonts w:ascii="Times New Roman" w:hAnsi="Times New Roman" w:cs="Times New Roman"/>
          <w:color w:val="auto"/>
          <w:sz w:val="24"/>
          <w:highlight w:val="non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highlight w:val="none"/>
          <w:shd w:val="clear" w:color="auto" w:fill="auto"/>
        </w:rPr>
        <w:t>受益人</w:t>
      </w:r>
      <w:r>
        <w:rPr>
          <w:rFonts w:ascii="Times New Roman" w:hAnsi="Times New Roman" w:cs="Times New Roman"/>
          <w:color w:val="auto"/>
          <w:sz w:val="24"/>
          <w:highlight w:val="none"/>
          <w:shd w:val="clear" w:color="auto" w:fill="auto"/>
        </w:rPr>
        <w:t xml:space="preserve">名称）： </w:t>
      </w:r>
    </w:p>
    <w:p w14:paraId="0C66D397">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鉴于</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（以下简称</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受益人</w:t>
      </w:r>
      <w:r>
        <w:rPr>
          <w:rFonts w:hint="eastAsia" w:cs="Times New Roman"/>
          <w:color w:val="auto"/>
          <w:sz w:val="24"/>
          <w:highlight w:val="none"/>
          <w:shd w:val="clear" w:color="auto" w:fill="auto"/>
          <w:lang w:eastAsia="zh-CN"/>
        </w:rPr>
        <w:t>”</w:t>
      </w:r>
      <w:r>
        <w:rPr>
          <w:rFonts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highlight w:val="none"/>
          <w:shd w:val="clear" w:color="auto" w:fill="auto"/>
        </w:rPr>
        <w:t>与</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（以下简称</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申请人</w:t>
      </w:r>
      <w:r>
        <w:rPr>
          <w:rFonts w:hint="eastAsia" w:cs="Times New Roman"/>
          <w:color w:val="auto"/>
          <w:sz w:val="24"/>
          <w:highlight w:val="none"/>
          <w:shd w:val="clear" w:color="auto" w:fill="auto"/>
          <w:lang w:eastAsia="zh-CN"/>
        </w:rPr>
        <w:t>”</w:t>
      </w:r>
      <w:r>
        <w:rPr>
          <w:rFonts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highlight w:val="none"/>
          <w:shd w:val="clear" w:color="auto" w:fill="auto"/>
        </w:rPr>
        <w:t>于</w:t>
      </w:r>
      <w:r>
        <w:rPr>
          <w:rFonts w:hint="default"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年</w:t>
      </w:r>
      <w:r>
        <w:rPr>
          <w:rFonts w:hint="default"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月</w:t>
      </w:r>
      <w:r>
        <w:rPr>
          <w:rFonts w:hint="default"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日就</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工程（以下简称</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本工程</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）施工和有关事项协商一致共同签订</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u w:val="single"/>
          <w:shd w:val="clear" w:color="auto" w:fill="auto"/>
        </w:rPr>
        <w:t>》</w:t>
      </w:r>
      <w:r>
        <w:rPr>
          <w:rFonts w:hint="default" w:ascii="Times New Roman" w:hAnsi="Times New Roman" w:cs="Times New Roman"/>
          <w:color w:val="auto"/>
          <w:sz w:val="24"/>
          <w:highlight w:val="none"/>
          <w:shd w:val="clear" w:color="auto" w:fill="auto"/>
        </w:rPr>
        <w:t>（以下简称</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基础合同</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），我方（即</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开立人</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）根据主合同了解到申请人为主合同项下之承包人，受益人为主合同项下之发包人，基于申请人</w:t>
      </w:r>
      <w:r>
        <w:rPr>
          <w:rFonts w:ascii="Times New Roman" w:hAnsi="Times New Roman" w:cs="Times New Roman"/>
          <w:color w:val="auto"/>
          <w:sz w:val="24"/>
          <w:highlight w:val="none"/>
          <w:shd w:val="clear" w:color="auto" w:fill="auto"/>
        </w:rPr>
        <w:t>的请求，我方同意就</w:t>
      </w:r>
      <w:r>
        <w:rPr>
          <w:rFonts w:hint="default" w:ascii="Times New Roman" w:hAnsi="Times New Roman" w:cs="Times New Roman"/>
          <w:color w:val="auto"/>
          <w:sz w:val="24"/>
          <w:highlight w:val="none"/>
          <w:shd w:val="clear" w:color="auto" w:fill="auto"/>
        </w:rPr>
        <w:t>申请人按照合同约定正确和合理地为合同目的使用预付款，</w:t>
      </w:r>
      <w:r>
        <w:rPr>
          <w:rFonts w:ascii="Times New Roman" w:hAnsi="Times New Roman" w:cs="Times New Roman"/>
          <w:color w:val="auto"/>
          <w:sz w:val="24"/>
          <w:highlight w:val="none"/>
          <w:shd w:val="clear" w:color="auto" w:fill="auto"/>
        </w:rPr>
        <w:t>向贵方提供不可撤销、</w:t>
      </w:r>
      <w:r>
        <w:rPr>
          <w:rFonts w:hint="default" w:ascii="Times New Roman" w:hAnsi="Times New Roman" w:cs="Times New Roman"/>
          <w:color w:val="auto"/>
          <w:sz w:val="24"/>
          <w:highlight w:val="none"/>
          <w:shd w:val="clear" w:color="auto" w:fill="auto"/>
        </w:rPr>
        <w:t>不可转让的见索即付</w:t>
      </w:r>
      <w:r>
        <w:rPr>
          <w:rFonts w:ascii="Times New Roman" w:hAnsi="Times New Roman" w:cs="Times New Roman"/>
          <w:color w:val="auto"/>
          <w:sz w:val="24"/>
          <w:highlight w:val="none"/>
          <w:shd w:val="clear" w:color="auto" w:fill="auto"/>
        </w:rPr>
        <w:t>独立</w:t>
      </w:r>
      <w:r>
        <w:rPr>
          <w:rFonts w:hint="default" w:ascii="Times New Roman" w:hAnsi="Times New Roman" w:cs="Times New Roman"/>
          <w:color w:val="auto"/>
          <w:sz w:val="24"/>
          <w:highlight w:val="none"/>
          <w:shd w:val="clear" w:color="auto" w:fill="auto"/>
        </w:rPr>
        <w:t>保函（以下简称</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本保函</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w:t>
      </w:r>
      <w:r>
        <w:rPr>
          <w:rFonts w:ascii="Times New Roman" w:hAnsi="Times New Roman" w:cs="Times New Roman"/>
          <w:color w:val="auto"/>
          <w:sz w:val="24"/>
          <w:highlight w:val="none"/>
          <w:shd w:val="clear" w:color="auto" w:fill="auto"/>
        </w:rPr>
        <w:t xml:space="preserve">。 </w:t>
      </w:r>
    </w:p>
    <w:p w14:paraId="25C2E3F0">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一、本保函担保范围：申请人未按照合同约定正确和合理地为合同目的使用预付款，应当向贵方承担的违约责任和赔偿因此造成的损失、利息、律师费、诉讼费用等实现债权的费用。</w:t>
      </w:r>
    </w:p>
    <w:p w14:paraId="33863415">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二、本保函担保金额最高不超过</w:t>
      </w:r>
      <w:r>
        <w:rPr>
          <w:rFonts w:ascii="Times New Roman" w:hAnsi="Times New Roman" w:cs="Times New Roman"/>
          <w:color w:val="auto"/>
          <w:sz w:val="24"/>
          <w:highlight w:val="none"/>
          <w:shd w:val="clear" w:color="auto" w:fill="auto"/>
        </w:rPr>
        <w:t>人民币（大写）</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元（¥</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 xml:space="preserve">）。 </w:t>
      </w:r>
    </w:p>
    <w:p w14:paraId="3E15A41F">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三、本保函</w:t>
      </w:r>
      <w:r>
        <w:rPr>
          <w:rFonts w:ascii="Times New Roman" w:hAnsi="Times New Roman" w:cs="Times New Roman"/>
          <w:color w:val="auto"/>
          <w:sz w:val="24"/>
          <w:highlight w:val="none"/>
          <w:shd w:val="clear" w:color="auto" w:fill="auto"/>
        </w:rPr>
        <w:t>有效期自</w:t>
      </w:r>
      <w:r>
        <w:rPr>
          <w:rFonts w:hint="default" w:ascii="Times New Roman" w:hAnsi="Times New Roman" w:cs="Times New Roman"/>
          <w:color w:val="auto"/>
          <w:sz w:val="24"/>
          <w:highlight w:val="none"/>
          <w:shd w:val="clear" w:color="auto" w:fill="auto"/>
        </w:rPr>
        <w:t>开立之日起</w:t>
      </w:r>
      <w:r>
        <w:rPr>
          <w:rFonts w:ascii="Times New Roman" w:hAnsi="Times New Roman" w:cs="Times New Roman"/>
          <w:color w:val="auto"/>
          <w:sz w:val="24"/>
          <w:highlight w:val="none"/>
          <w:shd w:val="clear" w:color="auto" w:fill="auto"/>
        </w:rPr>
        <w:t>至</w:t>
      </w:r>
      <w:r>
        <w:rPr>
          <w:rFonts w:hint="default" w:ascii="Times New Roman" w:hAnsi="Times New Roman" w:cs="Times New Roman"/>
          <w:color w:val="auto"/>
          <w:sz w:val="24"/>
          <w:highlight w:val="none"/>
          <w:shd w:val="clear" w:color="auto" w:fill="auto"/>
        </w:rPr>
        <w:t>发包人全额扣回预付款后</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日</w:t>
      </w:r>
      <w:r>
        <w:rPr>
          <w:rFonts w:hint="default" w:ascii="Times New Roman" w:hAnsi="Times New Roman" w:cs="Times New Roman"/>
          <w:color w:val="auto"/>
          <w:sz w:val="24"/>
          <w:highlight w:val="none"/>
          <w:shd w:val="clear" w:color="auto" w:fill="auto"/>
        </w:rPr>
        <w:t>止，最迟不超过</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年</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月</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日。</w:t>
      </w:r>
    </w:p>
    <w:p w14:paraId="5F7B90C4">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四、我方承诺，在收到受益人发来的书面付款通知后的</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日内无条件支付，前述书面付款通知即为付款要求之单据，且应满足以下要求：</w:t>
      </w:r>
    </w:p>
    <w:p w14:paraId="61AFCE1F">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（1）付款通知到达的日期在本保函的有效期内；</w:t>
      </w:r>
    </w:p>
    <w:p w14:paraId="273ABA8F">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（2）载明要求支付的金额；</w:t>
      </w:r>
    </w:p>
    <w:p w14:paraId="787F902A">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（3）载明申请人违反合同义务的条款和内容；</w:t>
      </w:r>
    </w:p>
    <w:p w14:paraId="4A952CD5">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（4）声明不存在合同文件约定或我国法律规定免除申请人或开立人支付责任的情形；</w:t>
      </w:r>
    </w:p>
    <w:p w14:paraId="52788B33">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（5）付款通知应在本保函有效期内到达的地址是：</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w:t>
      </w:r>
    </w:p>
    <w:p w14:paraId="50917CFB">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受益人发出的书面付款通知应由其为鉴明受益人法定代表人（负责人）或授权代理人签字并加盖公章。</w:t>
      </w:r>
    </w:p>
    <w:p w14:paraId="43B469F6">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五、</w:t>
      </w:r>
      <w:r>
        <w:rPr>
          <w:rFonts w:ascii="Times New Roman" w:hAnsi="Times New Roman" w:cs="Times New Roman"/>
          <w:color w:val="auto"/>
          <w:sz w:val="24"/>
          <w:highlight w:val="none"/>
          <w:shd w:val="clear" w:color="auto" w:fill="auto"/>
        </w:rPr>
        <w:t>本保函项下的权利不得转让，不得设定担保。贵方未经我方书面同意转 让本保函或其项下任何权利，</w:t>
      </w:r>
      <w:r>
        <w:rPr>
          <w:rFonts w:hint="default" w:ascii="Times New Roman" w:hAnsi="Times New Roman" w:cs="Times New Roman"/>
          <w:color w:val="auto"/>
          <w:sz w:val="24"/>
          <w:highlight w:val="none"/>
          <w:shd w:val="clear" w:color="auto" w:fill="auto"/>
        </w:rPr>
        <w:t>对我方不发生法律效力</w:t>
      </w:r>
      <w:r>
        <w:rPr>
          <w:rFonts w:ascii="Times New Roman" w:hAnsi="Times New Roman" w:cs="Times New Roman"/>
          <w:color w:val="auto"/>
          <w:sz w:val="24"/>
          <w:highlight w:val="none"/>
          <w:shd w:val="clear" w:color="auto" w:fill="auto"/>
        </w:rPr>
        <w:t xml:space="preserve">。 </w:t>
      </w:r>
    </w:p>
    <w:p w14:paraId="082D0035">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六、与</w:t>
      </w:r>
      <w:r>
        <w:rPr>
          <w:rFonts w:ascii="Times New Roman" w:hAnsi="Times New Roman" w:cs="Times New Roman"/>
          <w:color w:val="auto"/>
          <w:sz w:val="24"/>
          <w:highlight w:val="none"/>
          <w:shd w:val="clear" w:color="auto" w:fill="auto"/>
        </w:rPr>
        <w:t>本保函</w:t>
      </w:r>
      <w:r>
        <w:rPr>
          <w:rFonts w:hint="default" w:ascii="Times New Roman" w:hAnsi="Times New Roman" w:cs="Times New Roman"/>
          <w:color w:val="auto"/>
          <w:sz w:val="24"/>
          <w:highlight w:val="none"/>
          <w:shd w:val="clear" w:color="auto" w:fill="auto"/>
        </w:rPr>
        <w:t>有关</w:t>
      </w:r>
      <w:r>
        <w:rPr>
          <w:rFonts w:ascii="Times New Roman" w:hAnsi="Times New Roman" w:cs="Times New Roman"/>
          <w:color w:val="auto"/>
          <w:sz w:val="24"/>
          <w:highlight w:val="none"/>
          <w:shd w:val="clear" w:color="auto" w:fill="auto"/>
        </w:rPr>
        <w:t>的</w:t>
      </w:r>
      <w:r>
        <w:rPr>
          <w:rFonts w:hint="default" w:ascii="Times New Roman" w:hAnsi="Times New Roman" w:cs="Times New Roman"/>
          <w:color w:val="auto"/>
          <w:sz w:val="24"/>
          <w:highlight w:val="none"/>
          <w:shd w:val="clear" w:color="auto" w:fill="auto"/>
        </w:rPr>
        <w:t>基础</w:t>
      </w:r>
      <w:r>
        <w:rPr>
          <w:rFonts w:ascii="Times New Roman" w:hAnsi="Times New Roman" w:cs="Times New Roman"/>
          <w:color w:val="auto"/>
          <w:sz w:val="24"/>
          <w:highlight w:val="none"/>
          <w:shd w:val="clear" w:color="auto" w:fill="auto"/>
        </w:rPr>
        <w:t xml:space="preserve">合同不成立、不生效、无效、被撤销、被解除，不影响本保函的独立有效。 </w:t>
      </w:r>
    </w:p>
    <w:p w14:paraId="16FCCA96">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七、</w:t>
      </w:r>
      <w:r>
        <w:rPr>
          <w:rFonts w:ascii="Times New Roman" w:hAnsi="Times New Roman" w:cs="Times New Roman"/>
          <w:color w:val="auto"/>
          <w:sz w:val="24"/>
          <w:highlight w:val="none"/>
          <w:shd w:val="clear" w:color="auto" w:fill="auto"/>
        </w:rPr>
        <w:t>贵方应在本保函到期后的七日内将本保函正本退回我方注销，但是不论贵方是否按此要求将本保函正本退回我方，我方在本保函项下的义务和责任均在保函</w:t>
      </w:r>
      <w:r>
        <w:rPr>
          <w:rFonts w:hint="default" w:ascii="Times New Roman" w:hAnsi="Times New Roman" w:cs="Times New Roman"/>
          <w:color w:val="auto"/>
          <w:sz w:val="24"/>
          <w:highlight w:val="none"/>
          <w:shd w:val="clear" w:color="auto" w:fill="auto"/>
        </w:rPr>
        <w:t>有效期</w:t>
      </w:r>
      <w:r>
        <w:rPr>
          <w:rFonts w:ascii="Times New Roman" w:hAnsi="Times New Roman" w:cs="Times New Roman"/>
          <w:color w:val="auto"/>
          <w:sz w:val="24"/>
          <w:highlight w:val="none"/>
          <w:shd w:val="clear" w:color="auto" w:fill="auto"/>
        </w:rPr>
        <w:t xml:space="preserve">到期后自动消灭。 </w:t>
      </w:r>
    </w:p>
    <w:p w14:paraId="50C7F029">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八、</w:t>
      </w:r>
      <w:r>
        <w:rPr>
          <w:rFonts w:ascii="Times New Roman" w:hAnsi="Times New Roman" w:cs="Times New Roman"/>
          <w:color w:val="auto"/>
          <w:sz w:val="24"/>
          <w:highlight w:val="none"/>
          <w:shd w:val="clear" w:color="auto" w:fill="auto"/>
        </w:rPr>
        <w:t>本保函</w:t>
      </w:r>
      <w:r>
        <w:rPr>
          <w:rFonts w:hint="default" w:ascii="Times New Roman" w:hAnsi="Times New Roman" w:cs="Times New Roman"/>
          <w:color w:val="auto"/>
          <w:sz w:val="24"/>
          <w:highlight w:val="none"/>
          <w:shd w:val="clear" w:color="auto" w:fill="auto"/>
        </w:rPr>
        <w:t>适用的法律为中华人民共和国法律，争议裁判管辖地为中华人民共和国</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 xml:space="preserve">。 </w:t>
      </w:r>
    </w:p>
    <w:p w14:paraId="54A43D2F">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九、</w:t>
      </w:r>
      <w:r>
        <w:rPr>
          <w:rFonts w:ascii="Times New Roman" w:hAnsi="Times New Roman" w:cs="Times New Roman"/>
          <w:color w:val="auto"/>
          <w:sz w:val="24"/>
          <w:highlight w:val="none"/>
          <w:shd w:val="clear" w:color="auto" w:fill="auto"/>
        </w:rPr>
        <w:t>本保函自我方法定代表人</w:t>
      </w:r>
      <w:r>
        <w:rPr>
          <w:rFonts w:hint="default" w:ascii="Times New Roman" w:hAnsi="Times New Roman" w:cs="Times New Roman"/>
          <w:color w:val="auto"/>
          <w:sz w:val="24"/>
          <w:highlight w:val="none"/>
          <w:shd w:val="clear" w:color="auto" w:fill="auto"/>
        </w:rPr>
        <w:t>或授权代表</w:t>
      </w:r>
      <w:r>
        <w:rPr>
          <w:rFonts w:ascii="Times New Roman" w:hAnsi="Times New Roman" w:cs="Times New Roman"/>
          <w:color w:val="auto"/>
          <w:sz w:val="24"/>
          <w:highlight w:val="none"/>
          <w:shd w:val="clear" w:color="auto" w:fill="auto"/>
        </w:rPr>
        <w:t>签字</w:t>
      </w:r>
      <w:r>
        <w:rPr>
          <w:rFonts w:hint="default" w:ascii="Times New Roman" w:hAnsi="Times New Roman" w:cs="Times New Roman"/>
          <w:color w:val="auto"/>
          <w:sz w:val="24"/>
          <w:highlight w:val="none"/>
          <w:shd w:val="clear" w:color="auto" w:fill="auto"/>
        </w:rPr>
        <w:t>并</w:t>
      </w:r>
      <w:r>
        <w:rPr>
          <w:rFonts w:ascii="Times New Roman" w:hAnsi="Times New Roman" w:cs="Times New Roman"/>
          <w:color w:val="auto"/>
          <w:sz w:val="24"/>
          <w:highlight w:val="none"/>
          <w:shd w:val="clear" w:color="auto" w:fill="auto"/>
        </w:rPr>
        <w:t xml:space="preserve">加盖公章之日起生效。 </w:t>
      </w:r>
    </w:p>
    <w:p w14:paraId="411808EB">
      <w:pPr>
        <w:spacing w:line="360" w:lineRule="auto"/>
        <w:ind w:firstLine="480" w:firstLineChars="200"/>
        <w:rPr>
          <w:rFonts w:ascii="Times New Roman" w:hAnsi="Times New Roman" w:cs="Times New Roman"/>
          <w:color w:val="auto"/>
          <w:sz w:val="24"/>
          <w:highlight w:val="none"/>
          <w:shd w:val="clear" w:color="auto" w:fill="auto"/>
        </w:rPr>
      </w:pPr>
    </w:p>
    <w:p w14:paraId="2173C66A">
      <w:pPr>
        <w:spacing w:line="360" w:lineRule="auto"/>
        <w:ind w:firstLine="480" w:firstLineChars="200"/>
        <w:rPr>
          <w:rFonts w:ascii="Times New Roman" w:hAnsi="Times New Roman" w:cs="Times New Roman"/>
          <w:color w:val="auto"/>
          <w:sz w:val="24"/>
          <w:highlight w:val="none"/>
          <w:shd w:val="clear" w:color="auto" w:fill="auto"/>
        </w:rPr>
      </w:pPr>
    </w:p>
    <w:p w14:paraId="1662FAB7">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开 立 人</w:t>
      </w:r>
      <w:r>
        <w:rPr>
          <w:rFonts w:ascii="Times New Roman" w:hAnsi="Times New Roman" w:cs="Times New Roman"/>
          <w:color w:val="auto"/>
          <w:sz w:val="24"/>
          <w:highlight w:val="none"/>
          <w:shd w:val="clear" w:color="auto" w:fill="auto"/>
        </w:rPr>
        <w:t xml:space="preserve">：                </w:t>
      </w:r>
      <w:r>
        <w:rPr>
          <w:rFonts w:hint="default" w:ascii="Times New Roman" w:hAnsi="Times New Roman" w:cs="Times New Roman"/>
          <w:color w:val="auto"/>
          <w:sz w:val="24"/>
          <w:highlight w:val="none"/>
          <w:shd w:val="clear" w:color="auto" w:fill="auto"/>
        </w:rPr>
        <w:t xml:space="preserve">             </w:t>
      </w:r>
      <w:r>
        <w:rPr>
          <w:rFonts w:ascii="Times New Roman" w:hAnsi="Times New Roman" w:cs="Times New Roman"/>
          <w:color w:val="auto"/>
          <w:sz w:val="24"/>
          <w:highlight w:val="none"/>
          <w:shd w:val="clear" w:color="auto" w:fill="auto"/>
        </w:rPr>
        <w:t xml:space="preserve"> （</w:t>
      </w:r>
      <w:r>
        <w:rPr>
          <w:rFonts w:hint="default" w:ascii="Times New Roman" w:hAnsi="Times New Roman" w:cs="Times New Roman"/>
          <w:color w:val="auto"/>
          <w:sz w:val="24"/>
          <w:highlight w:val="none"/>
          <w:shd w:val="clear" w:color="auto" w:fill="auto"/>
        </w:rPr>
        <w:t>公</w:t>
      </w:r>
      <w:r>
        <w:rPr>
          <w:rFonts w:ascii="Times New Roman" w:hAnsi="Times New Roman" w:cs="Times New Roman"/>
          <w:color w:val="auto"/>
          <w:sz w:val="24"/>
          <w:highlight w:val="none"/>
          <w:shd w:val="clear" w:color="auto" w:fill="auto"/>
        </w:rPr>
        <w:t xml:space="preserve">章） </w:t>
      </w:r>
    </w:p>
    <w:p w14:paraId="2DB2C39B">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法定代表人（或授权代表）：</w:t>
      </w:r>
      <w:r>
        <w:rPr>
          <w:rFonts w:ascii="Times New Roman" w:hAnsi="Times New Roman" w:cs="Times New Roman"/>
          <w:color w:val="auto"/>
          <w:sz w:val="24"/>
          <w:highlight w:val="none"/>
          <w:shd w:val="clear" w:color="auto" w:fill="auto"/>
        </w:rPr>
        <w:t xml:space="preserve">               （签字） </w:t>
      </w:r>
    </w:p>
    <w:p w14:paraId="0C4E3BAC">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地</w:t>
      </w:r>
      <w:r>
        <w:rPr>
          <w:rFonts w:ascii="Times New Roman" w:hAnsi="Times New Roman" w:cs="Times New Roman"/>
          <w:color w:val="auto"/>
          <w:sz w:val="24"/>
          <w:highlight w:val="none"/>
          <w:shd w:val="clear" w:color="auto" w:fill="auto"/>
        </w:rPr>
        <w:t xml:space="preserve">    址：                                       </w:t>
      </w:r>
    </w:p>
    <w:p w14:paraId="04C8A279">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邮政编码：</w:t>
      </w:r>
      <w:r>
        <w:rPr>
          <w:rFonts w:ascii="Times New Roman" w:hAnsi="Times New Roman" w:cs="Times New Roman"/>
          <w:color w:val="auto"/>
          <w:sz w:val="24"/>
          <w:highlight w:val="none"/>
          <w:shd w:val="clear" w:color="auto" w:fill="auto"/>
        </w:rPr>
        <w:t xml:space="preserve">                 </w:t>
      </w:r>
    </w:p>
    <w:p w14:paraId="06C383FD">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电</w:t>
      </w:r>
      <w:r>
        <w:rPr>
          <w:rFonts w:ascii="Times New Roman" w:hAnsi="Times New Roman" w:cs="Times New Roman"/>
          <w:color w:val="auto"/>
          <w:sz w:val="24"/>
          <w:highlight w:val="none"/>
          <w:shd w:val="clear" w:color="auto" w:fill="auto"/>
        </w:rPr>
        <w:t xml:space="preserve">    话：                 </w:t>
      </w:r>
    </w:p>
    <w:p w14:paraId="0B600B9A">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传</w:t>
      </w:r>
      <w:r>
        <w:rPr>
          <w:rFonts w:ascii="Times New Roman" w:hAnsi="Times New Roman" w:cs="Times New Roman"/>
          <w:color w:val="auto"/>
          <w:sz w:val="24"/>
          <w:highlight w:val="none"/>
          <w:shd w:val="clear" w:color="auto" w:fill="auto"/>
        </w:rPr>
        <w:t xml:space="preserve">    真：                 </w:t>
      </w:r>
    </w:p>
    <w:p w14:paraId="1C7131C3">
      <w:pPr>
        <w:rPr>
          <w:rFonts w:ascii="Times New Roman" w:hAnsi="Times New Roman" w:cs="Times New Roman"/>
          <w:color w:val="auto"/>
          <w:highlight w:val="none"/>
          <w:shd w:val="clear" w:color="auto" w:fill="auto"/>
        </w:rPr>
      </w:pPr>
      <w:r>
        <w:rPr>
          <w:rFonts w:hint="default" w:ascii="Times New Roman" w:hAnsi="Times New Roman" w:cs="Times New Roman"/>
          <w:color w:val="auto"/>
          <w:sz w:val="24"/>
          <w:highlight w:val="none"/>
          <w:shd w:val="clear" w:color="auto" w:fill="auto"/>
        </w:rPr>
        <w:t xml:space="preserve">    开立时间：</w:t>
      </w:r>
      <w:r>
        <w:rPr>
          <w:rFonts w:ascii="Times New Roman" w:hAnsi="Times New Roman" w:cs="Times New Roman"/>
          <w:color w:val="auto"/>
          <w:sz w:val="24"/>
          <w:highlight w:val="none"/>
          <w:shd w:val="clear" w:color="auto" w:fill="auto"/>
        </w:rPr>
        <w:t xml:space="preserve">      年      月        日</w:t>
      </w:r>
    </w:p>
    <w:p w14:paraId="3C303A8E">
      <w:pPr>
        <w:spacing w:line="360" w:lineRule="auto"/>
        <w:jc w:val="center"/>
        <w:rPr>
          <w:rFonts w:ascii="Times New Roman" w:hAnsi="Times New Roman" w:cs="Times New Roman"/>
          <w:b/>
          <w:bCs/>
          <w:color w:val="auto"/>
          <w:sz w:val="32"/>
          <w:szCs w:val="32"/>
          <w:highlight w:val="none"/>
          <w:shd w:val="clear" w:color="auto" w:fill="auto"/>
        </w:rPr>
      </w:pPr>
    </w:p>
    <w:p w14:paraId="6F89D7F6">
      <w:pPr>
        <w:spacing w:line="360" w:lineRule="auto"/>
        <w:jc w:val="left"/>
        <w:rPr>
          <w:rFonts w:hint="eastAsia" w:ascii="Times New Roman" w:hAnsi="Times New Roman" w:eastAsia="黑体" w:cs="Times New Roman"/>
          <w:color w:val="auto"/>
          <w:sz w:val="32"/>
          <w:szCs w:val="32"/>
          <w:highlight w:val="none"/>
          <w:shd w:val="clear" w:color="auto" w:fill="auto"/>
          <w:lang w:val="en-US" w:eastAsia="zh-CN"/>
        </w:rPr>
      </w:pPr>
      <w:r>
        <w:rPr>
          <w:rFonts w:hint="eastAsia" w:ascii="Times New Roman" w:hAnsi="Times New Roman" w:eastAsia="黑体" w:cs="Times New Roman"/>
          <w:color w:val="auto"/>
          <w:sz w:val="32"/>
          <w:szCs w:val="32"/>
          <w:highlight w:val="none"/>
          <w:shd w:val="clear" w:color="auto" w:fill="auto"/>
          <w:lang w:val="en-US" w:eastAsia="zh-CN"/>
        </w:rPr>
        <w:t xml:space="preserve"> </w:t>
      </w:r>
    </w:p>
    <w:p w14:paraId="6EE467AE">
      <w:pPr>
        <w:spacing w:line="360" w:lineRule="auto"/>
        <w:jc w:val="left"/>
        <w:rPr>
          <w:rFonts w:hint="eastAsia" w:ascii="Times New Roman" w:hAnsi="Times New Roman" w:eastAsia="黑体" w:cs="Times New Roman"/>
          <w:color w:val="auto"/>
          <w:sz w:val="32"/>
          <w:szCs w:val="32"/>
          <w:highlight w:val="none"/>
          <w:shd w:val="clear" w:color="auto" w:fill="auto"/>
          <w:lang w:val="en-US" w:eastAsia="zh-CN"/>
        </w:rPr>
      </w:pPr>
    </w:p>
    <w:p w14:paraId="72C9936A">
      <w:pPr>
        <w:spacing w:line="360" w:lineRule="auto"/>
        <w:jc w:val="left"/>
        <w:rPr>
          <w:rFonts w:hint="eastAsia" w:ascii="Times New Roman" w:hAnsi="Times New Roman" w:eastAsia="黑体" w:cs="Times New Roman"/>
          <w:color w:val="auto"/>
          <w:sz w:val="32"/>
          <w:szCs w:val="32"/>
          <w:highlight w:val="none"/>
          <w:shd w:val="clear" w:color="auto" w:fill="auto"/>
          <w:lang w:val="en-US" w:eastAsia="zh-CN"/>
        </w:rPr>
      </w:pPr>
    </w:p>
    <w:p w14:paraId="6B398B86">
      <w:pPr>
        <w:spacing w:line="360" w:lineRule="auto"/>
        <w:jc w:val="center"/>
        <w:rPr>
          <w:rFonts w:ascii="Times New Roman" w:hAnsi="Times New Roman" w:cs="Times New Roman"/>
          <w:b/>
          <w:bCs/>
          <w:color w:val="auto"/>
          <w:sz w:val="32"/>
          <w:szCs w:val="32"/>
          <w:highlight w:val="none"/>
          <w:shd w:val="clear" w:color="auto" w:fill="auto"/>
        </w:rPr>
      </w:pPr>
      <w:r>
        <w:rPr>
          <w:rFonts w:hint="default" w:ascii="Times New Roman" w:hAnsi="Times New Roman" w:cs="Times New Roman"/>
          <w:b/>
          <w:bCs/>
          <w:color w:val="auto"/>
          <w:sz w:val="32"/>
          <w:szCs w:val="32"/>
          <w:highlight w:val="none"/>
          <w:shd w:val="clear" w:color="auto" w:fill="auto"/>
        </w:rPr>
        <w:t>预付款保函示范文本</w:t>
      </w:r>
    </w:p>
    <w:p w14:paraId="3BE10183">
      <w:pPr>
        <w:spacing w:line="360" w:lineRule="auto"/>
        <w:jc w:val="center"/>
        <w:rPr>
          <w:rFonts w:ascii="Times New Roman" w:hAnsi="Times New Roman" w:cs="Times New Roman"/>
          <w:b/>
          <w:bCs/>
          <w:color w:val="auto"/>
          <w:sz w:val="32"/>
          <w:szCs w:val="32"/>
          <w:highlight w:val="none"/>
          <w:shd w:val="clear" w:color="auto" w:fill="auto"/>
        </w:rPr>
      </w:pPr>
      <w:r>
        <w:rPr>
          <w:rFonts w:hint="default" w:ascii="Times New Roman" w:hAnsi="Times New Roman" w:cs="Times New Roman"/>
          <w:b/>
          <w:bCs/>
          <w:color w:val="auto"/>
          <w:sz w:val="32"/>
          <w:szCs w:val="32"/>
          <w:highlight w:val="none"/>
          <w:shd w:val="clear" w:color="auto" w:fill="auto"/>
        </w:rPr>
        <w:t>（非独立保函）</w:t>
      </w:r>
    </w:p>
    <w:p w14:paraId="0A9AE205">
      <w:pPr>
        <w:wordWrap w:val="0"/>
        <w:spacing w:line="360" w:lineRule="auto"/>
        <w:jc w:val="right"/>
        <w:rPr>
          <w:rFonts w:ascii="Times New Roman" w:hAnsi="Times New Roman" w:cs="Times New Roman"/>
          <w:color w:val="auto"/>
          <w:highlight w:val="none"/>
          <w:shd w:val="clear" w:color="auto" w:fill="auto"/>
        </w:rPr>
      </w:pPr>
      <w:r>
        <w:rPr>
          <w:rFonts w:hint="eastAsia" w:ascii="Times New Roman" w:hAnsi="Times New Roman" w:cs="Times New Roman"/>
          <w:color w:val="auto"/>
          <w:highlight w:val="none"/>
          <w:shd w:val="clear" w:color="auto" w:fill="auto"/>
          <w:lang w:eastAsia="zh-CN"/>
        </w:rPr>
        <w:t>招标项目</w:t>
      </w:r>
      <w:r>
        <w:rPr>
          <w:rFonts w:hint="default" w:ascii="Times New Roman" w:hAnsi="Times New Roman" w:cs="Times New Roman"/>
          <w:color w:val="auto"/>
          <w:highlight w:val="none"/>
          <w:shd w:val="clear" w:color="auto" w:fill="auto"/>
        </w:rPr>
        <w:t xml:space="preserve">编号： </w:t>
      </w:r>
      <w:r>
        <w:rPr>
          <w:rFonts w:ascii="Times New Roman" w:hAnsi="Times New Roman" w:cs="Times New Roman"/>
          <w:color w:val="auto"/>
          <w:highlight w:val="none"/>
          <w:shd w:val="clear" w:color="auto" w:fill="auto"/>
        </w:rPr>
        <w:t xml:space="preserve">          </w:t>
      </w:r>
    </w:p>
    <w:p w14:paraId="73389037">
      <w:pPr>
        <w:spacing w:line="360" w:lineRule="auto"/>
        <w:rPr>
          <w:rFonts w:ascii="Times New Roman" w:hAnsi="Times New Roman" w:cs="Times New Roman"/>
          <w:color w:val="auto"/>
          <w:sz w:val="24"/>
          <w:highlight w:val="none"/>
          <w:shd w:val="clear" w:color="auto" w:fill="auto"/>
        </w:rPr>
      </w:pPr>
    </w:p>
    <w:p w14:paraId="7E25BF15">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担保权人/发包人：</w:t>
      </w:r>
    </w:p>
    <w:p w14:paraId="13C454B5">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地址</w:t>
      </w:r>
      <w:r>
        <w:rPr>
          <w:rFonts w:ascii="Times New Roman" w:hAnsi="Times New Roman" w:cs="Times New Roman"/>
          <w:color w:val="auto"/>
          <w:sz w:val="24"/>
          <w:highlight w:val="none"/>
          <w:shd w:val="clear" w:color="auto" w:fill="auto"/>
        </w:rPr>
        <w:t>：</w:t>
      </w:r>
    </w:p>
    <w:p w14:paraId="1DEE437C">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承包人：</w:t>
      </w:r>
      <w:r>
        <w:rPr>
          <w:rFonts w:ascii="Times New Roman" w:hAnsi="Times New Roman" w:cs="Times New Roman"/>
          <w:color w:val="auto"/>
          <w:sz w:val="24"/>
          <w:highlight w:val="none"/>
          <w:shd w:val="clear" w:color="auto" w:fill="auto"/>
        </w:rPr>
        <w:t xml:space="preserve"> </w:t>
      </w:r>
    </w:p>
    <w:p w14:paraId="558529EF">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地址：</w:t>
      </w:r>
    </w:p>
    <w:p w14:paraId="4E72A6E0">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保证人：</w:t>
      </w:r>
    </w:p>
    <w:p w14:paraId="4DCB89EE">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地址：</w:t>
      </w:r>
    </w:p>
    <w:p w14:paraId="3801CBFF">
      <w:pPr>
        <w:spacing w:line="360" w:lineRule="auto"/>
        <w:rPr>
          <w:rFonts w:ascii="Times New Roman" w:hAnsi="Times New Roman" w:cs="Times New Roman"/>
          <w:color w:val="auto"/>
          <w:sz w:val="24"/>
          <w:highlight w:val="none"/>
          <w:shd w:val="clear" w:color="auto" w:fill="auto"/>
        </w:rPr>
      </w:pPr>
    </w:p>
    <w:p w14:paraId="31BB7449">
      <w:pPr>
        <w:spacing w:line="360" w:lineRule="auto"/>
        <w:rPr>
          <w:rFonts w:ascii="Times New Roman" w:hAnsi="Times New Roman" w:cs="Times New Roman"/>
          <w:color w:val="auto"/>
          <w:sz w:val="24"/>
          <w:highlight w:val="none"/>
          <w:shd w:val="clear" w:color="auto" w:fill="auto"/>
        </w:rPr>
      </w:pP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highlight w:val="none"/>
          <w:shd w:val="clear" w:color="auto" w:fill="auto"/>
        </w:rPr>
        <w:t>发包人</w:t>
      </w:r>
      <w:r>
        <w:rPr>
          <w:rFonts w:ascii="Times New Roman" w:hAnsi="Times New Roman" w:cs="Times New Roman"/>
          <w:color w:val="auto"/>
          <w:sz w:val="24"/>
          <w:highlight w:val="none"/>
          <w:shd w:val="clear" w:color="auto" w:fill="auto"/>
        </w:rPr>
        <w:t xml:space="preserve">名称）： </w:t>
      </w:r>
    </w:p>
    <w:p w14:paraId="5A387EE9">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鉴于</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（以下简称</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发包人</w:t>
      </w:r>
      <w:r>
        <w:rPr>
          <w:rFonts w:hint="eastAsia" w:cs="Times New Roman"/>
          <w:color w:val="auto"/>
          <w:sz w:val="24"/>
          <w:highlight w:val="none"/>
          <w:shd w:val="clear" w:color="auto" w:fill="auto"/>
          <w:lang w:eastAsia="zh-CN"/>
        </w:rPr>
        <w:t>”</w:t>
      </w:r>
      <w:r>
        <w:rPr>
          <w:rFonts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highlight w:val="none"/>
          <w:shd w:val="clear" w:color="auto" w:fill="auto"/>
        </w:rPr>
        <w:t>与</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（以下简称</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承包人</w:t>
      </w:r>
      <w:r>
        <w:rPr>
          <w:rFonts w:hint="eastAsia" w:cs="Times New Roman"/>
          <w:color w:val="auto"/>
          <w:sz w:val="24"/>
          <w:highlight w:val="none"/>
          <w:shd w:val="clear" w:color="auto" w:fill="auto"/>
          <w:lang w:eastAsia="zh-CN"/>
        </w:rPr>
        <w:t>”</w:t>
      </w:r>
      <w:r>
        <w:rPr>
          <w:rFonts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highlight w:val="none"/>
          <w:shd w:val="clear" w:color="auto" w:fill="auto"/>
        </w:rPr>
        <w:t>于</w:t>
      </w:r>
      <w:r>
        <w:rPr>
          <w:rFonts w:hint="default"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年</w:t>
      </w:r>
      <w:r>
        <w:rPr>
          <w:rFonts w:hint="default"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月</w:t>
      </w:r>
      <w:r>
        <w:rPr>
          <w:rFonts w:hint="default"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日就</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工程（以下简称</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本工程</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）施工和有关事项协商一致共同签订</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u w:val="single"/>
          <w:shd w:val="clear" w:color="auto" w:fill="auto"/>
        </w:rPr>
        <w:t>》</w:t>
      </w:r>
      <w:r>
        <w:rPr>
          <w:rFonts w:hint="default" w:ascii="Times New Roman" w:hAnsi="Times New Roman" w:cs="Times New Roman"/>
          <w:color w:val="auto"/>
          <w:sz w:val="24"/>
          <w:highlight w:val="none"/>
          <w:shd w:val="clear" w:color="auto" w:fill="auto"/>
        </w:rPr>
        <w:t>（以下简称</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主合同</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），我方即保证人基于承包人</w:t>
      </w:r>
      <w:r>
        <w:rPr>
          <w:rFonts w:ascii="Times New Roman" w:hAnsi="Times New Roman" w:cs="Times New Roman"/>
          <w:color w:val="auto"/>
          <w:sz w:val="24"/>
          <w:highlight w:val="none"/>
          <w:shd w:val="clear" w:color="auto" w:fill="auto"/>
        </w:rPr>
        <w:t>的请求，同意就</w:t>
      </w:r>
      <w:r>
        <w:rPr>
          <w:rFonts w:hint="default" w:ascii="Times New Roman" w:hAnsi="Times New Roman" w:cs="Times New Roman"/>
          <w:color w:val="auto"/>
          <w:sz w:val="24"/>
          <w:highlight w:val="none"/>
          <w:shd w:val="clear" w:color="auto" w:fill="auto"/>
        </w:rPr>
        <w:t>承包人按照合同约定正确和合理地为合同目的使用预付款，不将预付款挪作他用，</w:t>
      </w:r>
      <w:r>
        <w:rPr>
          <w:rFonts w:ascii="Times New Roman" w:hAnsi="Times New Roman" w:cs="Times New Roman"/>
          <w:color w:val="auto"/>
          <w:sz w:val="24"/>
          <w:highlight w:val="none"/>
          <w:shd w:val="clear" w:color="auto" w:fill="auto"/>
        </w:rPr>
        <w:t>向贵方提供</w:t>
      </w:r>
      <w:r>
        <w:rPr>
          <w:rFonts w:hint="default" w:ascii="Times New Roman" w:hAnsi="Times New Roman" w:cs="Times New Roman"/>
          <w:color w:val="auto"/>
          <w:sz w:val="24"/>
          <w:highlight w:val="none"/>
          <w:shd w:val="clear" w:color="auto" w:fill="auto"/>
        </w:rPr>
        <w:t>如下保证担保（以下简称</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本保证担保</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w:t>
      </w:r>
      <w:r>
        <w:rPr>
          <w:rFonts w:ascii="Times New Roman" w:hAnsi="Times New Roman" w:cs="Times New Roman"/>
          <w:color w:val="auto"/>
          <w:sz w:val="24"/>
          <w:highlight w:val="none"/>
          <w:shd w:val="clear" w:color="auto" w:fill="auto"/>
        </w:rPr>
        <w:t xml:space="preserve">。 </w:t>
      </w:r>
    </w:p>
    <w:p w14:paraId="0F90379E">
      <w:pPr>
        <w:spacing w:line="360" w:lineRule="auto"/>
        <w:ind w:firstLine="482" w:firstLineChars="200"/>
        <w:rPr>
          <w:rFonts w:ascii="Times New Roman" w:hAnsi="Times New Roman" w:cs="Times New Roman"/>
          <w:b/>
          <w:bCs/>
          <w:color w:val="auto"/>
          <w:sz w:val="24"/>
          <w:highlight w:val="none"/>
          <w:shd w:val="clear" w:color="auto" w:fill="auto"/>
        </w:rPr>
      </w:pPr>
      <w:r>
        <w:rPr>
          <w:rFonts w:hint="default" w:ascii="Times New Roman" w:hAnsi="Times New Roman" w:cs="Times New Roman"/>
          <w:b/>
          <w:bCs/>
          <w:color w:val="auto"/>
          <w:sz w:val="24"/>
          <w:highlight w:val="none"/>
          <w:shd w:val="clear" w:color="auto" w:fill="auto"/>
        </w:rPr>
        <w:t>一、保证担保的范围及保证担保金额</w:t>
      </w:r>
    </w:p>
    <w:p w14:paraId="160BF778">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1</w:t>
      </w:r>
      <w:r>
        <w:rPr>
          <w:rFonts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highlight w:val="none"/>
          <w:shd w:val="clear" w:color="auto" w:fill="auto"/>
        </w:rPr>
        <w:t>保证担保范围：申请人未按照合同约定正确和合理地为合同目的使用预付款，应当向贵方承担的违约责任和赔偿因此造成的损失、利息、律师费、诉讼费用等实现债权的费用。</w:t>
      </w:r>
    </w:p>
    <w:p w14:paraId="0DF3D090">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2</w:t>
      </w:r>
      <w:r>
        <w:rPr>
          <w:rFonts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highlight w:val="none"/>
          <w:shd w:val="clear" w:color="auto" w:fill="auto"/>
        </w:rPr>
        <w:t>保证担保金额最高不超过</w:t>
      </w:r>
      <w:r>
        <w:rPr>
          <w:rFonts w:ascii="Times New Roman" w:hAnsi="Times New Roman" w:cs="Times New Roman"/>
          <w:color w:val="auto"/>
          <w:sz w:val="24"/>
          <w:highlight w:val="none"/>
          <w:shd w:val="clear" w:color="auto" w:fill="auto"/>
        </w:rPr>
        <w:t>人民币（大写）</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元（¥</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 xml:space="preserve">）。 </w:t>
      </w:r>
    </w:p>
    <w:p w14:paraId="51B0ACC9">
      <w:pPr>
        <w:spacing w:line="360" w:lineRule="auto"/>
        <w:ind w:firstLine="482" w:firstLineChars="200"/>
        <w:rPr>
          <w:rFonts w:ascii="Times New Roman" w:hAnsi="Times New Roman" w:cs="Times New Roman"/>
          <w:b/>
          <w:bCs/>
          <w:color w:val="auto"/>
          <w:sz w:val="24"/>
          <w:highlight w:val="none"/>
          <w:shd w:val="clear" w:color="auto" w:fill="auto"/>
        </w:rPr>
      </w:pPr>
      <w:r>
        <w:rPr>
          <w:rFonts w:hint="default" w:ascii="Times New Roman" w:hAnsi="Times New Roman" w:cs="Times New Roman"/>
          <w:b/>
          <w:bCs/>
          <w:color w:val="auto"/>
          <w:sz w:val="24"/>
          <w:highlight w:val="none"/>
          <w:shd w:val="clear" w:color="auto" w:fill="auto"/>
        </w:rPr>
        <w:t>二、保证担保的方式及保证期间</w:t>
      </w:r>
      <w:r>
        <w:rPr>
          <w:rFonts w:ascii="Times New Roman" w:hAnsi="Times New Roman" w:cs="Times New Roman"/>
          <w:b/>
          <w:bCs/>
          <w:color w:val="auto"/>
          <w:sz w:val="24"/>
          <w:highlight w:val="none"/>
          <w:shd w:val="clear" w:color="auto" w:fill="auto"/>
        </w:rPr>
        <w:t xml:space="preserve"> </w:t>
      </w:r>
    </w:p>
    <w:p w14:paraId="74D5C877">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1.保证担保方式：连带责任保证。</w:t>
      </w:r>
    </w:p>
    <w:p w14:paraId="581B1206">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2</w:t>
      </w:r>
      <w:r>
        <w:rPr>
          <w:rFonts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highlight w:val="none"/>
          <w:shd w:val="clear" w:color="auto" w:fill="auto"/>
        </w:rPr>
        <w:t>保证期间：</w:t>
      </w:r>
      <w:r>
        <w:rPr>
          <w:rFonts w:ascii="Times New Roman" w:hAnsi="Times New Roman" w:cs="Times New Roman"/>
          <w:color w:val="auto"/>
          <w:sz w:val="24"/>
          <w:highlight w:val="none"/>
          <w:shd w:val="clear" w:color="auto" w:fill="auto"/>
        </w:rPr>
        <w:t>自</w:t>
      </w:r>
      <w:r>
        <w:rPr>
          <w:rFonts w:hint="default" w:ascii="Times New Roman" w:hAnsi="Times New Roman" w:cs="Times New Roman"/>
          <w:color w:val="auto"/>
          <w:sz w:val="24"/>
          <w:highlight w:val="none"/>
          <w:shd w:val="clear" w:color="auto" w:fill="auto"/>
        </w:rPr>
        <w:t>出具之日起</w:t>
      </w:r>
      <w:r>
        <w:rPr>
          <w:rFonts w:ascii="Times New Roman" w:hAnsi="Times New Roman" w:cs="Times New Roman"/>
          <w:color w:val="auto"/>
          <w:sz w:val="24"/>
          <w:highlight w:val="none"/>
          <w:shd w:val="clear" w:color="auto" w:fill="auto"/>
        </w:rPr>
        <w:t>至</w:t>
      </w:r>
      <w:r>
        <w:rPr>
          <w:rFonts w:hint="default" w:ascii="Times New Roman" w:hAnsi="Times New Roman" w:cs="Times New Roman"/>
          <w:color w:val="auto"/>
          <w:sz w:val="24"/>
          <w:highlight w:val="none"/>
          <w:shd w:val="clear" w:color="auto" w:fill="auto"/>
        </w:rPr>
        <w:t>发包人全额扣回预付款后</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日</w:t>
      </w:r>
      <w:r>
        <w:rPr>
          <w:rFonts w:hint="default" w:ascii="Times New Roman" w:hAnsi="Times New Roman" w:cs="Times New Roman"/>
          <w:color w:val="auto"/>
          <w:sz w:val="24"/>
          <w:highlight w:val="none"/>
          <w:shd w:val="clear" w:color="auto" w:fill="auto"/>
        </w:rPr>
        <w:t>止，最迟不超过</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年</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月</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日</w:t>
      </w:r>
      <w:r>
        <w:rPr>
          <w:rFonts w:ascii="Times New Roman" w:hAnsi="Times New Roman" w:cs="Times New Roman"/>
          <w:color w:val="auto"/>
          <w:sz w:val="24"/>
          <w:highlight w:val="none"/>
          <w:shd w:val="clear" w:color="auto" w:fill="auto"/>
        </w:rPr>
        <w:t xml:space="preserve">。 </w:t>
      </w:r>
    </w:p>
    <w:p w14:paraId="430BDFDB">
      <w:pPr>
        <w:spacing w:line="360" w:lineRule="auto"/>
        <w:ind w:firstLine="482" w:firstLineChars="200"/>
        <w:rPr>
          <w:rFonts w:ascii="Times New Roman" w:hAnsi="Times New Roman" w:cs="Times New Roman"/>
          <w:b/>
          <w:bCs/>
          <w:color w:val="auto"/>
          <w:sz w:val="24"/>
          <w:highlight w:val="none"/>
          <w:shd w:val="clear" w:color="auto" w:fill="auto"/>
        </w:rPr>
      </w:pPr>
      <w:r>
        <w:rPr>
          <w:rFonts w:hint="default" w:ascii="Times New Roman" w:hAnsi="Times New Roman" w:cs="Times New Roman"/>
          <w:b/>
          <w:bCs/>
          <w:color w:val="auto"/>
          <w:sz w:val="24"/>
          <w:highlight w:val="none"/>
          <w:shd w:val="clear" w:color="auto" w:fill="auto"/>
        </w:rPr>
        <w:t>三、承担保证担保责任的形式</w:t>
      </w:r>
    </w:p>
    <w:p w14:paraId="09B602D4">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发生应承担保证责任情形的，我方在保证金额内向贵方支付，并赔偿因此给贵方造成的损失，以及利息和律师费、诉讼费用等实现债权的费用。</w:t>
      </w:r>
    </w:p>
    <w:p w14:paraId="6DCCB23B">
      <w:pPr>
        <w:spacing w:line="360" w:lineRule="auto"/>
        <w:ind w:firstLine="482" w:firstLineChars="200"/>
        <w:rPr>
          <w:rFonts w:ascii="Times New Roman" w:hAnsi="Times New Roman" w:cs="Times New Roman"/>
          <w:b/>
          <w:bCs/>
          <w:color w:val="auto"/>
          <w:sz w:val="24"/>
          <w:highlight w:val="none"/>
          <w:shd w:val="clear" w:color="auto" w:fill="auto"/>
        </w:rPr>
      </w:pPr>
      <w:r>
        <w:rPr>
          <w:rFonts w:hint="default" w:ascii="Times New Roman" w:hAnsi="Times New Roman" w:cs="Times New Roman"/>
          <w:b/>
          <w:bCs/>
          <w:color w:val="auto"/>
          <w:sz w:val="24"/>
          <w:highlight w:val="none"/>
          <w:shd w:val="clear" w:color="auto" w:fill="auto"/>
        </w:rPr>
        <w:t>四、代偿的安排</w:t>
      </w:r>
      <w:r>
        <w:rPr>
          <w:rFonts w:ascii="Times New Roman" w:hAnsi="Times New Roman" w:cs="Times New Roman"/>
          <w:b/>
          <w:bCs/>
          <w:color w:val="auto"/>
          <w:sz w:val="24"/>
          <w:highlight w:val="none"/>
          <w:shd w:val="clear" w:color="auto" w:fill="auto"/>
        </w:rPr>
        <w:t xml:space="preserve"> </w:t>
      </w:r>
    </w:p>
    <w:p w14:paraId="66074BFA">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1.贵方要求我方承担保证责任的，应向我方发出书面索赔通知及承包人未履行主合同约定义务的证明材料。索赔通知应写明要求索赔的金额，支付款项应到达的</w:t>
      </w:r>
      <w:r>
        <w:rPr>
          <w:rFonts w:hint="eastAsia" w:cs="Times New Roman"/>
          <w:color w:val="auto"/>
          <w:sz w:val="24"/>
          <w:highlight w:val="none"/>
          <w:shd w:val="clear" w:color="auto" w:fill="auto"/>
          <w:lang w:eastAsia="zh-CN"/>
        </w:rPr>
        <w:t>账</w:t>
      </w:r>
      <w:r>
        <w:rPr>
          <w:rFonts w:hint="default" w:ascii="Times New Roman" w:hAnsi="Times New Roman" w:cs="Times New Roman"/>
          <w:color w:val="auto"/>
          <w:sz w:val="24"/>
          <w:highlight w:val="none"/>
          <w:shd w:val="clear" w:color="auto" w:fill="auto"/>
        </w:rPr>
        <w:t>号，并附有说明承包人违反主合同造成贵方损失情况的证明材料。</w:t>
      </w:r>
    </w:p>
    <w:p w14:paraId="648BCBB7">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2.我方收到贵方的书面索赔通知及相应证明材料后，在</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工作日内进行核定后按照本保函的承诺承担保证责任。</w:t>
      </w:r>
    </w:p>
    <w:p w14:paraId="126183E8">
      <w:pPr>
        <w:spacing w:line="360" w:lineRule="auto"/>
        <w:ind w:firstLine="482" w:firstLineChars="200"/>
        <w:rPr>
          <w:rFonts w:ascii="Times New Roman" w:hAnsi="Times New Roman" w:cs="Times New Roman"/>
          <w:b/>
          <w:bCs/>
          <w:color w:val="auto"/>
          <w:sz w:val="24"/>
          <w:highlight w:val="none"/>
          <w:shd w:val="clear" w:color="auto" w:fill="auto"/>
        </w:rPr>
      </w:pPr>
      <w:r>
        <w:rPr>
          <w:rFonts w:hint="default" w:ascii="Times New Roman" w:hAnsi="Times New Roman" w:cs="Times New Roman"/>
          <w:b/>
          <w:bCs/>
          <w:color w:val="auto"/>
          <w:sz w:val="24"/>
          <w:highlight w:val="none"/>
          <w:shd w:val="clear" w:color="auto" w:fill="auto"/>
        </w:rPr>
        <w:t>五、保证担保责任的解除</w:t>
      </w:r>
      <w:r>
        <w:rPr>
          <w:rFonts w:ascii="Times New Roman" w:hAnsi="Times New Roman" w:cs="Times New Roman"/>
          <w:b/>
          <w:bCs/>
          <w:color w:val="auto"/>
          <w:sz w:val="24"/>
          <w:highlight w:val="none"/>
          <w:shd w:val="clear" w:color="auto" w:fill="auto"/>
        </w:rPr>
        <w:t xml:space="preserve"> </w:t>
      </w:r>
    </w:p>
    <w:p w14:paraId="5320E1E4">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1.</w:t>
      </w:r>
      <w:r>
        <w:rPr>
          <w:rFonts w:ascii="Times New Roman" w:hAnsi="Times New Roman" w:cs="Times New Roman"/>
          <w:color w:val="auto"/>
          <w:sz w:val="24"/>
          <w:highlight w:val="none"/>
          <w:shd w:val="clear" w:color="auto" w:fill="auto"/>
        </w:rPr>
        <w:t xml:space="preserve">保证期间届满贵方未向我方书面主张保证责任的，自保证期间届满次日起，我方解除保证责任。 </w:t>
      </w:r>
    </w:p>
    <w:p w14:paraId="31754855">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2.</w:t>
      </w:r>
      <w:r>
        <w:rPr>
          <w:rFonts w:ascii="Times New Roman" w:hAnsi="Times New Roman" w:cs="Times New Roman"/>
          <w:color w:val="auto"/>
          <w:sz w:val="24"/>
          <w:highlight w:val="none"/>
          <w:shd w:val="clear" w:color="auto" w:fill="auto"/>
        </w:rPr>
        <w:t>我方按照本</w:t>
      </w:r>
      <w:r>
        <w:rPr>
          <w:rFonts w:hint="default" w:ascii="Times New Roman" w:hAnsi="Times New Roman" w:cs="Times New Roman"/>
          <w:color w:val="auto"/>
          <w:sz w:val="24"/>
          <w:highlight w:val="none"/>
          <w:shd w:val="clear" w:color="auto" w:fill="auto"/>
        </w:rPr>
        <w:t>保证担保</w:t>
      </w:r>
      <w:r>
        <w:rPr>
          <w:rFonts w:ascii="Times New Roman" w:hAnsi="Times New Roman" w:cs="Times New Roman"/>
          <w:color w:val="auto"/>
          <w:sz w:val="24"/>
          <w:highlight w:val="none"/>
          <w:shd w:val="clear" w:color="auto" w:fill="auto"/>
        </w:rPr>
        <w:t>向贵方履行了</w:t>
      </w:r>
      <w:r>
        <w:rPr>
          <w:rFonts w:hint="default" w:ascii="Times New Roman" w:hAnsi="Times New Roman" w:cs="Times New Roman"/>
          <w:color w:val="auto"/>
          <w:sz w:val="24"/>
          <w:highlight w:val="none"/>
          <w:shd w:val="clear" w:color="auto" w:fill="auto"/>
        </w:rPr>
        <w:t>保证担保责任</w:t>
      </w:r>
      <w:r>
        <w:rPr>
          <w:rFonts w:ascii="Times New Roman" w:hAnsi="Times New Roman" w:cs="Times New Roman"/>
          <w:color w:val="auto"/>
          <w:sz w:val="24"/>
          <w:highlight w:val="none"/>
          <w:shd w:val="clear" w:color="auto" w:fill="auto"/>
        </w:rPr>
        <w:t>后，自我方向贵方支付</w:t>
      </w:r>
      <w:r>
        <w:rPr>
          <w:rFonts w:hint="default" w:ascii="Times New Roman" w:hAnsi="Times New Roman" w:cs="Times New Roman"/>
          <w:color w:val="auto"/>
          <w:sz w:val="24"/>
          <w:highlight w:val="none"/>
          <w:shd w:val="clear" w:color="auto" w:fill="auto"/>
        </w:rPr>
        <w:t>的金额达到最高保证担保金额</w:t>
      </w:r>
      <w:r>
        <w:rPr>
          <w:rFonts w:ascii="Times New Roman" w:hAnsi="Times New Roman" w:cs="Times New Roman"/>
          <w:color w:val="auto"/>
          <w:sz w:val="24"/>
          <w:highlight w:val="none"/>
          <w:shd w:val="clear" w:color="auto" w:fill="auto"/>
        </w:rPr>
        <w:t>之日起，</w:t>
      </w:r>
      <w:r>
        <w:rPr>
          <w:rFonts w:hint="default" w:ascii="Times New Roman" w:hAnsi="Times New Roman" w:cs="Times New Roman"/>
          <w:color w:val="auto"/>
          <w:sz w:val="24"/>
          <w:highlight w:val="none"/>
          <w:shd w:val="clear" w:color="auto" w:fill="auto"/>
        </w:rPr>
        <w:t>保证担保责任</w:t>
      </w:r>
      <w:r>
        <w:rPr>
          <w:rFonts w:ascii="Times New Roman" w:hAnsi="Times New Roman" w:cs="Times New Roman"/>
          <w:color w:val="auto"/>
          <w:sz w:val="24"/>
          <w:highlight w:val="none"/>
          <w:shd w:val="clear" w:color="auto" w:fill="auto"/>
        </w:rPr>
        <w:t xml:space="preserve">解除。 </w:t>
      </w:r>
    </w:p>
    <w:p w14:paraId="4C663EC3">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3.</w:t>
      </w:r>
      <w:r>
        <w:rPr>
          <w:rFonts w:ascii="Times New Roman" w:hAnsi="Times New Roman" w:cs="Times New Roman"/>
          <w:color w:val="auto"/>
          <w:sz w:val="24"/>
          <w:highlight w:val="none"/>
          <w:shd w:val="clear" w:color="auto" w:fill="auto"/>
        </w:rPr>
        <w:t>按照法律法规的规定应解除我方保证</w:t>
      </w:r>
      <w:r>
        <w:rPr>
          <w:rFonts w:hint="default" w:ascii="Times New Roman" w:hAnsi="Times New Roman" w:cs="Times New Roman"/>
          <w:color w:val="auto"/>
          <w:sz w:val="24"/>
          <w:highlight w:val="none"/>
          <w:shd w:val="clear" w:color="auto" w:fill="auto"/>
        </w:rPr>
        <w:t>担保</w:t>
      </w:r>
      <w:r>
        <w:rPr>
          <w:rFonts w:ascii="Times New Roman" w:hAnsi="Times New Roman" w:cs="Times New Roman"/>
          <w:color w:val="auto"/>
          <w:sz w:val="24"/>
          <w:highlight w:val="none"/>
          <w:shd w:val="clear" w:color="auto" w:fill="auto"/>
        </w:rPr>
        <w:t>责任的其它情形的，我方在本保证担保项下的保证</w:t>
      </w:r>
      <w:r>
        <w:rPr>
          <w:rFonts w:hint="default" w:ascii="Times New Roman" w:hAnsi="Times New Roman" w:cs="Times New Roman"/>
          <w:color w:val="auto"/>
          <w:sz w:val="24"/>
          <w:highlight w:val="none"/>
          <w:shd w:val="clear" w:color="auto" w:fill="auto"/>
        </w:rPr>
        <w:t>担保</w:t>
      </w:r>
      <w:r>
        <w:rPr>
          <w:rFonts w:ascii="Times New Roman" w:hAnsi="Times New Roman" w:cs="Times New Roman"/>
          <w:color w:val="auto"/>
          <w:sz w:val="24"/>
          <w:highlight w:val="none"/>
          <w:shd w:val="clear" w:color="auto" w:fill="auto"/>
        </w:rPr>
        <w:t xml:space="preserve">责任亦解除。 </w:t>
      </w:r>
    </w:p>
    <w:p w14:paraId="21368992">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4.我方解除保证责任后，贵方应按上述约定，自我方保证担保责任解除之日起七</w:t>
      </w:r>
      <w:r>
        <w:rPr>
          <w:rFonts w:ascii="Times New Roman" w:hAnsi="Times New Roman" w:cs="Times New Roman"/>
          <w:color w:val="auto"/>
          <w:sz w:val="24"/>
          <w:highlight w:val="none"/>
          <w:shd w:val="clear" w:color="auto" w:fill="auto"/>
        </w:rPr>
        <w:t>日内，将本保证担保原件返还我方。但是不论贵方是否按此要求将本保证担保</w:t>
      </w:r>
      <w:r>
        <w:rPr>
          <w:rFonts w:hint="default" w:ascii="Times New Roman" w:hAnsi="Times New Roman" w:cs="Times New Roman"/>
          <w:color w:val="auto"/>
          <w:sz w:val="24"/>
          <w:highlight w:val="none"/>
          <w:shd w:val="clear" w:color="auto" w:fill="auto"/>
        </w:rPr>
        <w:t>原件</w:t>
      </w:r>
      <w:r>
        <w:rPr>
          <w:rFonts w:ascii="Times New Roman" w:hAnsi="Times New Roman" w:cs="Times New Roman"/>
          <w:color w:val="auto"/>
          <w:sz w:val="24"/>
          <w:highlight w:val="none"/>
          <w:shd w:val="clear" w:color="auto" w:fill="auto"/>
        </w:rPr>
        <w:t>退回我方，我方在本保证担保项下的义务和责任均</w:t>
      </w:r>
      <w:r>
        <w:rPr>
          <w:rFonts w:hint="default" w:ascii="Times New Roman" w:hAnsi="Times New Roman" w:cs="Times New Roman"/>
          <w:color w:val="auto"/>
          <w:sz w:val="24"/>
          <w:highlight w:val="none"/>
          <w:shd w:val="clear" w:color="auto" w:fill="auto"/>
        </w:rPr>
        <w:t>自保证担保责任解除之日</w:t>
      </w:r>
      <w:r>
        <w:rPr>
          <w:rFonts w:ascii="Times New Roman" w:hAnsi="Times New Roman" w:cs="Times New Roman"/>
          <w:color w:val="auto"/>
          <w:sz w:val="24"/>
          <w:highlight w:val="none"/>
          <w:shd w:val="clear" w:color="auto" w:fill="auto"/>
        </w:rPr>
        <w:t>自动消灭。</w:t>
      </w:r>
    </w:p>
    <w:p w14:paraId="66F7900A">
      <w:pPr>
        <w:spacing w:line="360" w:lineRule="auto"/>
        <w:ind w:firstLine="482" w:firstLineChars="200"/>
        <w:rPr>
          <w:rFonts w:ascii="Times New Roman" w:hAnsi="Times New Roman" w:cs="Times New Roman"/>
          <w:b/>
          <w:bCs/>
          <w:color w:val="auto"/>
          <w:sz w:val="24"/>
          <w:highlight w:val="none"/>
          <w:shd w:val="clear" w:color="auto" w:fill="auto"/>
        </w:rPr>
      </w:pPr>
      <w:r>
        <w:rPr>
          <w:rFonts w:hint="default" w:ascii="Times New Roman" w:hAnsi="Times New Roman" w:cs="Times New Roman"/>
          <w:b/>
          <w:bCs/>
          <w:color w:val="auto"/>
          <w:sz w:val="24"/>
          <w:highlight w:val="none"/>
          <w:shd w:val="clear" w:color="auto" w:fill="auto"/>
        </w:rPr>
        <w:t>六、免责条款</w:t>
      </w:r>
      <w:r>
        <w:rPr>
          <w:rFonts w:ascii="Times New Roman" w:hAnsi="Times New Roman" w:cs="Times New Roman"/>
          <w:b/>
          <w:bCs/>
          <w:color w:val="auto"/>
          <w:sz w:val="24"/>
          <w:highlight w:val="none"/>
          <w:shd w:val="clear" w:color="auto" w:fill="auto"/>
        </w:rPr>
        <w:t xml:space="preserve"> </w:t>
      </w:r>
    </w:p>
    <w:p w14:paraId="30AA36C7">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1.</w:t>
      </w:r>
      <w:r>
        <w:rPr>
          <w:rFonts w:ascii="Times New Roman" w:hAnsi="Times New Roman" w:cs="Times New Roman"/>
          <w:color w:val="auto"/>
          <w:sz w:val="24"/>
          <w:highlight w:val="none"/>
          <w:shd w:val="clear" w:color="auto" w:fill="auto"/>
        </w:rPr>
        <w:t>因贵方</w:t>
      </w:r>
      <w:r>
        <w:rPr>
          <w:rFonts w:hint="default" w:ascii="Times New Roman" w:hAnsi="Times New Roman" w:cs="Times New Roman"/>
          <w:color w:val="auto"/>
          <w:sz w:val="24"/>
          <w:highlight w:val="none"/>
          <w:shd w:val="clear" w:color="auto" w:fill="auto"/>
        </w:rPr>
        <w:t>原因</w:t>
      </w:r>
      <w:r>
        <w:rPr>
          <w:rFonts w:ascii="Times New Roman" w:hAnsi="Times New Roman" w:cs="Times New Roman"/>
          <w:color w:val="auto"/>
          <w:sz w:val="24"/>
          <w:highlight w:val="none"/>
          <w:shd w:val="clear" w:color="auto" w:fill="auto"/>
        </w:rPr>
        <w:t>致使</w:t>
      </w:r>
      <w:r>
        <w:rPr>
          <w:rFonts w:hint="default" w:ascii="Times New Roman" w:hAnsi="Times New Roman" w:cs="Times New Roman"/>
          <w:color w:val="auto"/>
          <w:sz w:val="24"/>
          <w:highlight w:val="none"/>
          <w:shd w:val="clear" w:color="auto" w:fill="auto"/>
        </w:rPr>
        <w:t>发生应承担保证责任情形的</w:t>
      </w:r>
      <w:r>
        <w:rPr>
          <w:rFonts w:ascii="Times New Roman" w:hAnsi="Times New Roman" w:cs="Times New Roman"/>
          <w:color w:val="auto"/>
          <w:sz w:val="24"/>
          <w:highlight w:val="none"/>
          <w:shd w:val="clear" w:color="auto" w:fill="auto"/>
        </w:rPr>
        <w:t>，我方不承担保证</w:t>
      </w:r>
      <w:r>
        <w:rPr>
          <w:rFonts w:hint="default" w:ascii="Times New Roman" w:hAnsi="Times New Roman" w:cs="Times New Roman"/>
          <w:color w:val="auto"/>
          <w:sz w:val="24"/>
          <w:highlight w:val="none"/>
          <w:shd w:val="clear" w:color="auto" w:fill="auto"/>
        </w:rPr>
        <w:t>担保</w:t>
      </w:r>
      <w:r>
        <w:rPr>
          <w:rFonts w:ascii="Times New Roman" w:hAnsi="Times New Roman" w:cs="Times New Roman"/>
          <w:color w:val="auto"/>
          <w:sz w:val="24"/>
          <w:highlight w:val="none"/>
          <w:shd w:val="clear" w:color="auto" w:fill="auto"/>
        </w:rPr>
        <w:t xml:space="preserve">责任。 </w:t>
      </w:r>
    </w:p>
    <w:p w14:paraId="41B2DE7A">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2.</w:t>
      </w:r>
      <w:r>
        <w:rPr>
          <w:rFonts w:ascii="Times New Roman" w:hAnsi="Times New Roman" w:cs="Times New Roman"/>
          <w:color w:val="auto"/>
          <w:sz w:val="24"/>
          <w:highlight w:val="none"/>
          <w:shd w:val="clear" w:color="auto" w:fill="auto"/>
        </w:rPr>
        <w:t>依照法律规定或贵方与</w:t>
      </w:r>
      <w:r>
        <w:rPr>
          <w:rFonts w:hint="default" w:ascii="Times New Roman" w:hAnsi="Times New Roman" w:cs="Times New Roman"/>
          <w:color w:val="auto"/>
          <w:sz w:val="24"/>
          <w:highlight w:val="none"/>
          <w:shd w:val="clear" w:color="auto" w:fill="auto"/>
        </w:rPr>
        <w:t>承包</w:t>
      </w:r>
      <w:r>
        <w:rPr>
          <w:rFonts w:ascii="Times New Roman" w:hAnsi="Times New Roman" w:cs="Times New Roman"/>
          <w:color w:val="auto"/>
          <w:sz w:val="24"/>
          <w:highlight w:val="none"/>
          <w:shd w:val="clear" w:color="auto" w:fill="auto"/>
        </w:rPr>
        <w:t>人的另行约定，免除</w:t>
      </w:r>
      <w:r>
        <w:rPr>
          <w:rFonts w:hint="default" w:ascii="Times New Roman" w:hAnsi="Times New Roman" w:cs="Times New Roman"/>
          <w:color w:val="auto"/>
          <w:sz w:val="24"/>
          <w:highlight w:val="none"/>
          <w:shd w:val="clear" w:color="auto" w:fill="auto"/>
        </w:rPr>
        <w:t>承包</w:t>
      </w:r>
      <w:r>
        <w:rPr>
          <w:rFonts w:ascii="Times New Roman" w:hAnsi="Times New Roman" w:cs="Times New Roman"/>
          <w:color w:val="auto"/>
          <w:sz w:val="24"/>
          <w:highlight w:val="none"/>
          <w:shd w:val="clear" w:color="auto" w:fill="auto"/>
        </w:rPr>
        <w:t>人部分或全部义务的，我方亦免除其相应的保证</w:t>
      </w:r>
      <w:r>
        <w:rPr>
          <w:rFonts w:hint="default" w:ascii="Times New Roman" w:hAnsi="Times New Roman" w:cs="Times New Roman"/>
          <w:color w:val="auto"/>
          <w:sz w:val="24"/>
          <w:highlight w:val="none"/>
          <w:shd w:val="clear" w:color="auto" w:fill="auto"/>
        </w:rPr>
        <w:t>担保</w:t>
      </w:r>
      <w:r>
        <w:rPr>
          <w:rFonts w:ascii="Times New Roman" w:hAnsi="Times New Roman" w:cs="Times New Roman"/>
          <w:color w:val="auto"/>
          <w:sz w:val="24"/>
          <w:highlight w:val="none"/>
          <w:shd w:val="clear" w:color="auto" w:fill="auto"/>
        </w:rPr>
        <w:t xml:space="preserve">责任。 </w:t>
      </w:r>
    </w:p>
    <w:p w14:paraId="13B640BA">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3.</w:t>
      </w:r>
      <w:r>
        <w:rPr>
          <w:rFonts w:ascii="Times New Roman" w:hAnsi="Times New Roman" w:cs="Times New Roman"/>
          <w:color w:val="auto"/>
          <w:sz w:val="24"/>
          <w:highlight w:val="none"/>
          <w:shd w:val="clear" w:color="auto" w:fill="auto"/>
        </w:rPr>
        <w:t>因不可抗力造成</w:t>
      </w:r>
      <w:r>
        <w:rPr>
          <w:rFonts w:hint="default" w:ascii="Times New Roman" w:hAnsi="Times New Roman" w:cs="Times New Roman"/>
          <w:color w:val="auto"/>
          <w:sz w:val="24"/>
          <w:highlight w:val="none"/>
          <w:shd w:val="clear" w:color="auto" w:fill="auto"/>
        </w:rPr>
        <w:t>发生应承担保证责任情形的</w:t>
      </w:r>
      <w:r>
        <w:rPr>
          <w:rFonts w:ascii="Times New Roman" w:hAnsi="Times New Roman" w:cs="Times New Roman"/>
          <w:color w:val="auto"/>
          <w:sz w:val="24"/>
          <w:highlight w:val="none"/>
          <w:shd w:val="clear" w:color="auto" w:fill="auto"/>
        </w:rPr>
        <w:t>，我方不承担保证</w:t>
      </w:r>
      <w:r>
        <w:rPr>
          <w:rFonts w:hint="default" w:ascii="Times New Roman" w:hAnsi="Times New Roman" w:cs="Times New Roman"/>
          <w:color w:val="auto"/>
          <w:sz w:val="24"/>
          <w:highlight w:val="none"/>
          <w:shd w:val="clear" w:color="auto" w:fill="auto"/>
        </w:rPr>
        <w:t>担保</w:t>
      </w:r>
      <w:r>
        <w:rPr>
          <w:rFonts w:ascii="Times New Roman" w:hAnsi="Times New Roman" w:cs="Times New Roman"/>
          <w:color w:val="auto"/>
          <w:sz w:val="24"/>
          <w:highlight w:val="none"/>
          <w:shd w:val="clear" w:color="auto" w:fill="auto"/>
        </w:rPr>
        <w:t>责任。</w:t>
      </w:r>
    </w:p>
    <w:p w14:paraId="41FD541D">
      <w:pPr>
        <w:spacing w:line="360" w:lineRule="auto"/>
        <w:ind w:firstLine="482" w:firstLineChars="200"/>
        <w:rPr>
          <w:rFonts w:ascii="Times New Roman" w:hAnsi="Times New Roman" w:cs="Times New Roman"/>
          <w:b/>
          <w:bCs/>
          <w:color w:val="auto"/>
          <w:sz w:val="24"/>
          <w:highlight w:val="none"/>
          <w:shd w:val="clear" w:color="auto" w:fill="auto"/>
        </w:rPr>
      </w:pPr>
      <w:r>
        <w:rPr>
          <w:rFonts w:hint="default" w:ascii="Times New Roman" w:hAnsi="Times New Roman" w:cs="Times New Roman"/>
          <w:b/>
          <w:bCs/>
          <w:color w:val="auto"/>
          <w:sz w:val="24"/>
          <w:highlight w:val="none"/>
          <w:shd w:val="clear" w:color="auto" w:fill="auto"/>
        </w:rPr>
        <w:t>七、其他</w:t>
      </w:r>
    </w:p>
    <w:p w14:paraId="7630391E">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1.</w:t>
      </w:r>
      <w:r>
        <w:rPr>
          <w:rFonts w:ascii="Times New Roman" w:hAnsi="Times New Roman" w:cs="Times New Roman"/>
          <w:color w:val="auto"/>
          <w:sz w:val="24"/>
          <w:highlight w:val="none"/>
          <w:shd w:val="clear" w:color="auto" w:fill="auto"/>
        </w:rPr>
        <w:t>本保证担保项下的权利不得转让，不得设定担保。贵方未经我方书面同意转让本保证担保或其项下任何权利，</w:t>
      </w:r>
      <w:r>
        <w:rPr>
          <w:rFonts w:hint="default" w:ascii="Times New Roman" w:hAnsi="Times New Roman" w:cs="Times New Roman"/>
          <w:color w:val="auto"/>
          <w:sz w:val="24"/>
          <w:highlight w:val="none"/>
          <w:shd w:val="clear" w:color="auto" w:fill="auto"/>
        </w:rPr>
        <w:t>对我方不发生法律效力</w:t>
      </w:r>
      <w:r>
        <w:rPr>
          <w:rFonts w:ascii="Times New Roman" w:hAnsi="Times New Roman" w:cs="Times New Roman"/>
          <w:color w:val="auto"/>
          <w:sz w:val="24"/>
          <w:highlight w:val="none"/>
          <w:shd w:val="clear" w:color="auto" w:fill="auto"/>
        </w:rPr>
        <w:t xml:space="preserve">。 </w:t>
      </w:r>
    </w:p>
    <w:p w14:paraId="7BE6ED90">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2</w:t>
      </w:r>
      <w:r>
        <w:rPr>
          <w:rFonts w:ascii="Times New Roman" w:hAnsi="Times New Roman" w:cs="Times New Roman"/>
          <w:color w:val="auto"/>
          <w:sz w:val="24"/>
          <w:highlight w:val="none"/>
          <w:shd w:val="clear" w:color="auto" w:fill="auto"/>
        </w:rPr>
        <w:t>.本</w:t>
      </w:r>
      <w:r>
        <w:rPr>
          <w:rFonts w:hint="default" w:ascii="Times New Roman" w:hAnsi="Times New Roman" w:cs="Times New Roman"/>
          <w:color w:val="auto"/>
          <w:sz w:val="24"/>
          <w:highlight w:val="none"/>
          <w:shd w:val="clear" w:color="auto" w:fill="auto"/>
        </w:rPr>
        <w:t>保证担保适用的法律为中华人民共和国法律，争议裁判管辖地为中华人民共和国</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w:t>
      </w:r>
      <w:r>
        <w:rPr>
          <w:rFonts w:ascii="Times New Roman" w:hAnsi="Times New Roman" w:cs="Times New Roman"/>
          <w:color w:val="auto"/>
          <w:sz w:val="24"/>
          <w:highlight w:val="none"/>
          <w:shd w:val="clear" w:color="auto" w:fill="auto"/>
        </w:rPr>
        <w:t xml:space="preserve"> </w:t>
      </w:r>
    </w:p>
    <w:p w14:paraId="4A6EB38D">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3</w:t>
      </w:r>
      <w:r>
        <w:rPr>
          <w:rFonts w:ascii="Times New Roman" w:hAnsi="Times New Roman" w:cs="Times New Roman"/>
          <w:color w:val="auto"/>
          <w:sz w:val="24"/>
          <w:highlight w:val="none"/>
          <w:shd w:val="clear" w:color="auto" w:fill="auto"/>
        </w:rPr>
        <w:t>.本</w:t>
      </w:r>
      <w:r>
        <w:rPr>
          <w:rFonts w:hint="default" w:ascii="Times New Roman" w:hAnsi="Times New Roman" w:cs="Times New Roman"/>
          <w:color w:val="auto"/>
          <w:sz w:val="24"/>
          <w:highlight w:val="none"/>
          <w:shd w:val="clear" w:color="auto" w:fill="auto"/>
        </w:rPr>
        <w:t>保证担保</w:t>
      </w:r>
      <w:r>
        <w:rPr>
          <w:rFonts w:ascii="Times New Roman" w:hAnsi="Times New Roman" w:cs="Times New Roman"/>
          <w:color w:val="auto"/>
          <w:sz w:val="24"/>
          <w:highlight w:val="none"/>
          <w:shd w:val="clear" w:color="auto" w:fill="auto"/>
        </w:rPr>
        <w:t>自我方法定代表</w:t>
      </w:r>
      <w:r>
        <w:rPr>
          <w:rFonts w:hint="default" w:ascii="Times New Roman" w:hAnsi="Times New Roman" w:cs="Times New Roman"/>
          <w:color w:val="auto"/>
          <w:sz w:val="24"/>
          <w:highlight w:val="none"/>
          <w:shd w:val="clear" w:color="auto" w:fill="auto"/>
        </w:rPr>
        <w:t>人或授权代表</w:t>
      </w:r>
      <w:r>
        <w:rPr>
          <w:rFonts w:ascii="Times New Roman" w:hAnsi="Times New Roman" w:cs="Times New Roman"/>
          <w:color w:val="auto"/>
          <w:sz w:val="24"/>
          <w:highlight w:val="none"/>
          <w:shd w:val="clear" w:color="auto" w:fill="auto"/>
        </w:rPr>
        <w:t>签字</w:t>
      </w:r>
      <w:r>
        <w:rPr>
          <w:rFonts w:hint="default" w:ascii="Times New Roman" w:hAnsi="Times New Roman" w:cs="Times New Roman"/>
          <w:color w:val="auto"/>
          <w:sz w:val="24"/>
          <w:highlight w:val="none"/>
          <w:shd w:val="clear" w:color="auto" w:fill="auto"/>
        </w:rPr>
        <w:t>并</w:t>
      </w:r>
      <w:r>
        <w:rPr>
          <w:rFonts w:ascii="Times New Roman" w:hAnsi="Times New Roman" w:cs="Times New Roman"/>
          <w:color w:val="auto"/>
          <w:sz w:val="24"/>
          <w:highlight w:val="none"/>
          <w:shd w:val="clear" w:color="auto" w:fill="auto"/>
        </w:rPr>
        <w:t xml:space="preserve">加盖公章之日起生效。 </w:t>
      </w:r>
    </w:p>
    <w:p w14:paraId="0729400B">
      <w:pPr>
        <w:spacing w:line="360" w:lineRule="auto"/>
        <w:ind w:firstLine="480" w:firstLineChars="200"/>
        <w:rPr>
          <w:rFonts w:ascii="Times New Roman" w:hAnsi="Times New Roman" w:cs="Times New Roman"/>
          <w:color w:val="auto"/>
          <w:sz w:val="24"/>
          <w:highlight w:val="none"/>
          <w:shd w:val="clear" w:color="auto" w:fill="auto"/>
        </w:rPr>
      </w:pPr>
    </w:p>
    <w:p w14:paraId="6080A6C2">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保 证 人</w:t>
      </w:r>
      <w:r>
        <w:rPr>
          <w:rFonts w:ascii="Times New Roman" w:hAnsi="Times New Roman" w:cs="Times New Roman"/>
          <w:color w:val="auto"/>
          <w:sz w:val="24"/>
          <w:highlight w:val="none"/>
          <w:shd w:val="clear" w:color="auto" w:fill="auto"/>
        </w:rPr>
        <w:t xml:space="preserve">：                </w:t>
      </w:r>
      <w:r>
        <w:rPr>
          <w:rFonts w:hint="default" w:ascii="Times New Roman" w:hAnsi="Times New Roman" w:cs="Times New Roman"/>
          <w:color w:val="auto"/>
          <w:sz w:val="24"/>
          <w:highlight w:val="none"/>
          <w:shd w:val="clear" w:color="auto" w:fill="auto"/>
        </w:rPr>
        <w:t xml:space="preserve">             </w:t>
      </w:r>
      <w:r>
        <w:rPr>
          <w:rFonts w:ascii="Times New Roman" w:hAnsi="Times New Roman" w:cs="Times New Roman"/>
          <w:color w:val="auto"/>
          <w:sz w:val="24"/>
          <w:highlight w:val="none"/>
          <w:shd w:val="clear" w:color="auto" w:fill="auto"/>
        </w:rPr>
        <w:t xml:space="preserve"> </w:t>
      </w:r>
      <w:r>
        <w:rPr>
          <w:rFonts w:hint="default" w:ascii="Times New Roman" w:hAnsi="Times New Roman" w:cs="Times New Roman"/>
          <w:color w:val="auto"/>
          <w:sz w:val="24"/>
          <w:highlight w:val="none"/>
          <w:shd w:val="clear" w:color="auto" w:fill="auto"/>
        </w:rPr>
        <w:t>（公</w:t>
      </w:r>
      <w:r>
        <w:rPr>
          <w:rFonts w:ascii="Times New Roman" w:hAnsi="Times New Roman" w:cs="Times New Roman"/>
          <w:color w:val="auto"/>
          <w:sz w:val="24"/>
          <w:highlight w:val="none"/>
          <w:shd w:val="clear" w:color="auto" w:fill="auto"/>
        </w:rPr>
        <w:t xml:space="preserve">章） </w:t>
      </w:r>
    </w:p>
    <w:p w14:paraId="7FC2F94F">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法定代表人（或授权代表）：</w:t>
      </w:r>
      <w:r>
        <w:rPr>
          <w:rFonts w:ascii="Times New Roman" w:hAnsi="Times New Roman" w:cs="Times New Roman"/>
          <w:color w:val="auto"/>
          <w:sz w:val="24"/>
          <w:highlight w:val="none"/>
          <w:shd w:val="clear" w:color="auto" w:fill="auto"/>
        </w:rPr>
        <w:t xml:space="preserve">               （签字） </w:t>
      </w:r>
    </w:p>
    <w:p w14:paraId="2C70E841">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地</w:t>
      </w:r>
      <w:r>
        <w:rPr>
          <w:rFonts w:ascii="Times New Roman" w:hAnsi="Times New Roman" w:cs="Times New Roman"/>
          <w:color w:val="auto"/>
          <w:sz w:val="24"/>
          <w:highlight w:val="none"/>
          <w:shd w:val="clear" w:color="auto" w:fill="auto"/>
        </w:rPr>
        <w:t xml:space="preserve">    址：                                       </w:t>
      </w:r>
    </w:p>
    <w:p w14:paraId="4E5DC01D">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邮政编码：</w:t>
      </w:r>
      <w:r>
        <w:rPr>
          <w:rFonts w:ascii="Times New Roman" w:hAnsi="Times New Roman" w:cs="Times New Roman"/>
          <w:color w:val="auto"/>
          <w:sz w:val="24"/>
          <w:highlight w:val="none"/>
          <w:shd w:val="clear" w:color="auto" w:fill="auto"/>
        </w:rPr>
        <w:t xml:space="preserve">                 </w:t>
      </w:r>
    </w:p>
    <w:p w14:paraId="0F240187">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电</w:t>
      </w:r>
      <w:r>
        <w:rPr>
          <w:rFonts w:ascii="Times New Roman" w:hAnsi="Times New Roman" w:cs="Times New Roman"/>
          <w:color w:val="auto"/>
          <w:sz w:val="24"/>
          <w:highlight w:val="none"/>
          <w:shd w:val="clear" w:color="auto" w:fill="auto"/>
        </w:rPr>
        <w:t xml:space="preserve">    话：                 </w:t>
      </w:r>
    </w:p>
    <w:p w14:paraId="27B29E5B">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传</w:t>
      </w:r>
      <w:r>
        <w:rPr>
          <w:rFonts w:ascii="Times New Roman" w:hAnsi="Times New Roman" w:cs="Times New Roman"/>
          <w:color w:val="auto"/>
          <w:sz w:val="24"/>
          <w:highlight w:val="none"/>
          <w:shd w:val="clear" w:color="auto" w:fill="auto"/>
        </w:rPr>
        <w:t xml:space="preserve">    真：                 </w:t>
      </w:r>
    </w:p>
    <w:p w14:paraId="5D8CAE79">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 xml:space="preserve">时 </w:t>
      </w:r>
      <w:r>
        <w:rPr>
          <w:rFonts w:ascii="Times New Roman" w:hAnsi="Times New Roman" w:cs="Times New Roman"/>
          <w:color w:val="auto"/>
          <w:sz w:val="24"/>
          <w:highlight w:val="none"/>
          <w:shd w:val="clear" w:color="auto" w:fill="auto"/>
        </w:rPr>
        <w:t xml:space="preserve">   </w:t>
      </w:r>
      <w:r>
        <w:rPr>
          <w:rFonts w:hint="default" w:ascii="Times New Roman" w:hAnsi="Times New Roman" w:cs="Times New Roman"/>
          <w:color w:val="auto"/>
          <w:sz w:val="24"/>
          <w:highlight w:val="none"/>
          <w:shd w:val="clear" w:color="auto" w:fill="auto"/>
        </w:rPr>
        <w:t>间：</w:t>
      </w:r>
      <w:r>
        <w:rPr>
          <w:rFonts w:ascii="Times New Roman" w:hAnsi="Times New Roman" w:cs="Times New Roman"/>
          <w:color w:val="auto"/>
          <w:sz w:val="24"/>
          <w:highlight w:val="none"/>
          <w:shd w:val="clear" w:color="auto" w:fill="auto"/>
        </w:rPr>
        <w:t xml:space="preserve">      年      月        日</w:t>
      </w:r>
    </w:p>
    <w:p w14:paraId="21DA7292">
      <w:pPr>
        <w:rPr>
          <w:rFonts w:ascii="Times New Roman" w:hAnsi="Times New Roman" w:cs="Times New Roman"/>
          <w:color w:val="auto"/>
          <w:highlight w:val="none"/>
          <w:shd w:val="clear" w:color="auto" w:fill="auto"/>
        </w:rPr>
      </w:pPr>
    </w:p>
    <w:p w14:paraId="150C4EE4">
      <w:pPr>
        <w:rPr>
          <w:rFonts w:ascii="Times New Roman" w:hAnsi="Times New Roman" w:cs="Times New Roman"/>
          <w:color w:val="auto"/>
          <w:highlight w:val="none"/>
          <w:shd w:val="clear" w:color="auto" w:fill="auto"/>
        </w:rPr>
      </w:pPr>
    </w:p>
    <w:p w14:paraId="33ED92D9">
      <w:pPr>
        <w:rPr>
          <w:rFonts w:ascii="Times New Roman" w:hAnsi="Times New Roman" w:cs="Times New Roman"/>
          <w:color w:val="auto"/>
          <w:highlight w:val="none"/>
          <w:shd w:val="clear" w:color="auto" w:fill="auto"/>
        </w:rPr>
      </w:pPr>
    </w:p>
    <w:p w14:paraId="78F19333">
      <w:pPr>
        <w:rPr>
          <w:rFonts w:ascii="Times New Roman" w:hAnsi="Times New Roman" w:cs="Times New Roman"/>
          <w:color w:val="auto"/>
          <w:highlight w:val="none"/>
          <w:shd w:val="clear" w:color="auto" w:fill="auto"/>
        </w:rPr>
      </w:pPr>
    </w:p>
    <w:p w14:paraId="32B70BA5">
      <w:pPr>
        <w:rPr>
          <w:rFonts w:ascii="Times New Roman" w:hAnsi="Times New Roman" w:cs="Times New Roman"/>
          <w:color w:val="auto"/>
          <w:highlight w:val="none"/>
          <w:shd w:val="clear" w:color="auto" w:fill="auto"/>
        </w:rPr>
      </w:pPr>
    </w:p>
    <w:p w14:paraId="411218C8">
      <w:pPr>
        <w:rPr>
          <w:rFonts w:ascii="Times New Roman" w:hAnsi="Times New Roman" w:cs="Times New Roman"/>
          <w:color w:val="auto"/>
          <w:highlight w:val="none"/>
          <w:shd w:val="clear" w:color="auto" w:fill="auto"/>
        </w:rPr>
      </w:pPr>
    </w:p>
    <w:p w14:paraId="0CCA23F1">
      <w:pPr>
        <w:rPr>
          <w:rFonts w:ascii="Times New Roman" w:hAnsi="Times New Roman" w:cs="Times New Roman"/>
          <w:color w:val="auto"/>
          <w:highlight w:val="none"/>
          <w:shd w:val="clear" w:color="auto" w:fill="auto"/>
        </w:rPr>
      </w:pPr>
    </w:p>
    <w:p w14:paraId="0F9A105E">
      <w:pPr>
        <w:rPr>
          <w:rFonts w:ascii="Times New Roman" w:hAnsi="Times New Roman" w:cs="Times New Roman"/>
          <w:color w:val="auto"/>
          <w:highlight w:val="none"/>
          <w:shd w:val="clear" w:color="auto" w:fill="auto"/>
        </w:rPr>
      </w:pPr>
    </w:p>
    <w:p w14:paraId="043FDE8E">
      <w:pPr>
        <w:rPr>
          <w:rFonts w:ascii="Times New Roman" w:hAnsi="Times New Roman" w:cs="Times New Roman"/>
          <w:color w:val="auto"/>
          <w:highlight w:val="none"/>
          <w:shd w:val="clear" w:color="auto" w:fill="auto"/>
        </w:rPr>
      </w:pPr>
    </w:p>
    <w:p w14:paraId="5BE24F57">
      <w:pPr>
        <w:rPr>
          <w:rFonts w:ascii="Times New Roman" w:hAnsi="Times New Roman" w:cs="Times New Roman"/>
          <w:color w:val="auto"/>
          <w:highlight w:val="none"/>
          <w:shd w:val="clear" w:color="auto" w:fill="auto"/>
        </w:rPr>
      </w:pPr>
    </w:p>
    <w:p w14:paraId="27F0EF03">
      <w:pPr>
        <w:rPr>
          <w:rFonts w:ascii="Times New Roman" w:hAnsi="Times New Roman" w:cs="Times New Roman"/>
          <w:color w:val="auto"/>
          <w:highlight w:val="none"/>
          <w:shd w:val="clear" w:color="auto" w:fill="auto"/>
        </w:rPr>
      </w:pPr>
    </w:p>
    <w:p w14:paraId="1B42BFFF">
      <w:pPr>
        <w:rPr>
          <w:rFonts w:ascii="Times New Roman" w:hAnsi="Times New Roman" w:cs="Times New Roman"/>
          <w:color w:val="auto"/>
          <w:highlight w:val="none"/>
          <w:shd w:val="clear" w:color="auto" w:fill="auto"/>
        </w:rPr>
      </w:pPr>
    </w:p>
    <w:p w14:paraId="5485C38E">
      <w:pPr>
        <w:rPr>
          <w:rFonts w:ascii="Times New Roman" w:hAnsi="Times New Roman" w:cs="Times New Roman"/>
          <w:color w:val="auto"/>
          <w:highlight w:val="none"/>
          <w:shd w:val="clear" w:color="auto" w:fill="auto"/>
        </w:rPr>
      </w:pPr>
    </w:p>
    <w:p w14:paraId="675C18E1">
      <w:pPr>
        <w:rPr>
          <w:rFonts w:ascii="Times New Roman" w:hAnsi="Times New Roman" w:cs="Times New Roman"/>
          <w:color w:val="auto"/>
          <w:highlight w:val="none"/>
          <w:shd w:val="clear" w:color="auto" w:fill="auto"/>
        </w:rPr>
      </w:pPr>
    </w:p>
    <w:p w14:paraId="0F3B912B">
      <w:pPr>
        <w:rPr>
          <w:rFonts w:ascii="Times New Roman" w:hAnsi="Times New Roman" w:cs="Times New Roman"/>
          <w:color w:val="auto"/>
          <w:highlight w:val="none"/>
          <w:shd w:val="clear" w:color="auto" w:fill="auto"/>
        </w:rPr>
      </w:pPr>
    </w:p>
    <w:p w14:paraId="731F37FC">
      <w:pPr>
        <w:rPr>
          <w:rFonts w:ascii="Times New Roman" w:hAnsi="Times New Roman" w:cs="Times New Roman"/>
          <w:color w:val="auto"/>
          <w:highlight w:val="none"/>
          <w:shd w:val="clear" w:color="auto" w:fill="auto"/>
        </w:rPr>
      </w:pPr>
    </w:p>
    <w:p w14:paraId="7887AD4F">
      <w:pPr>
        <w:rPr>
          <w:rFonts w:ascii="Times New Roman" w:hAnsi="Times New Roman" w:cs="Times New Roman"/>
          <w:color w:val="auto"/>
          <w:highlight w:val="none"/>
          <w:shd w:val="clear" w:color="auto" w:fill="auto"/>
        </w:rPr>
      </w:pPr>
    </w:p>
    <w:p w14:paraId="525CBAD7">
      <w:pPr>
        <w:rPr>
          <w:rFonts w:ascii="Times New Roman" w:hAnsi="Times New Roman" w:cs="Times New Roman"/>
          <w:color w:val="auto"/>
          <w:highlight w:val="none"/>
          <w:shd w:val="clear" w:color="auto" w:fill="auto"/>
        </w:rPr>
      </w:pPr>
    </w:p>
    <w:p w14:paraId="637F4C9D">
      <w:pPr>
        <w:rPr>
          <w:rFonts w:ascii="Times New Roman" w:hAnsi="Times New Roman" w:cs="Times New Roman"/>
          <w:color w:val="auto"/>
          <w:highlight w:val="none"/>
          <w:shd w:val="clear" w:color="auto" w:fill="auto"/>
        </w:rPr>
      </w:pPr>
    </w:p>
    <w:p w14:paraId="6E781E8D">
      <w:pPr>
        <w:rPr>
          <w:rFonts w:ascii="Times New Roman" w:hAnsi="Times New Roman" w:cs="Times New Roman"/>
          <w:color w:val="auto"/>
          <w:highlight w:val="none"/>
          <w:shd w:val="clear" w:color="auto" w:fill="auto"/>
        </w:rPr>
      </w:pPr>
    </w:p>
    <w:p w14:paraId="4B184B9D">
      <w:pPr>
        <w:rPr>
          <w:rFonts w:ascii="Times New Roman" w:hAnsi="Times New Roman" w:cs="Times New Roman"/>
          <w:color w:val="auto"/>
          <w:highlight w:val="none"/>
          <w:shd w:val="clear" w:color="auto" w:fill="auto"/>
        </w:rPr>
      </w:pPr>
    </w:p>
    <w:p w14:paraId="584D8E82">
      <w:pPr>
        <w:rPr>
          <w:rFonts w:ascii="Times New Roman" w:hAnsi="Times New Roman" w:cs="Times New Roman"/>
          <w:color w:val="auto"/>
          <w:highlight w:val="none"/>
          <w:shd w:val="clear" w:color="auto" w:fill="auto"/>
        </w:rPr>
      </w:pPr>
    </w:p>
    <w:p w14:paraId="4EFB5067">
      <w:pPr>
        <w:rPr>
          <w:rFonts w:ascii="Times New Roman" w:hAnsi="Times New Roman" w:cs="Times New Roman"/>
          <w:color w:val="auto"/>
          <w:highlight w:val="none"/>
          <w:shd w:val="clear" w:color="auto" w:fill="auto"/>
        </w:rPr>
      </w:pPr>
    </w:p>
    <w:p w14:paraId="15E61D90">
      <w:pPr>
        <w:rPr>
          <w:rFonts w:ascii="Times New Roman" w:hAnsi="Times New Roman" w:cs="Times New Roman"/>
          <w:color w:val="auto"/>
          <w:highlight w:val="none"/>
          <w:shd w:val="clear" w:color="auto" w:fill="auto"/>
        </w:rPr>
      </w:pPr>
    </w:p>
    <w:p w14:paraId="07B05E91">
      <w:pPr>
        <w:rPr>
          <w:rFonts w:ascii="Times New Roman" w:hAnsi="Times New Roman" w:cs="Times New Roman"/>
          <w:color w:val="auto"/>
          <w:highlight w:val="none"/>
          <w:shd w:val="clear" w:color="auto" w:fill="auto"/>
        </w:rPr>
      </w:pPr>
    </w:p>
    <w:p w14:paraId="17183533">
      <w:pPr>
        <w:rPr>
          <w:rFonts w:ascii="Times New Roman" w:hAnsi="Times New Roman" w:cs="Times New Roman"/>
          <w:color w:val="auto"/>
          <w:highlight w:val="none"/>
          <w:shd w:val="clear" w:color="auto" w:fill="auto"/>
        </w:rPr>
      </w:pPr>
    </w:p>
    <w:p w14:paraId="44D28807">
      <w:pPr>
        <w:rPr>
          <w:rFonts w:ascii="Times New Roman" w:hAnsi="Times New Roman" w:cs="Times New Roman"/>
          <w:color w:val="auto"/>
          <w:highlight w:val="none"/>
          <w:shd w:val="clear" w:color="auto" w:fill="auto"/>
        </w:rPr>
      </w:pPr>
    </w:p>
    <w:p w14:paraId="6BE94C62">
      <w:pPr>
        <w:rPr>
          <w:rFonts w:ascii="Times New Roman" w:hAnsi="Times New Roman" w:cs="Times New Roman"/>
          <w:color w:val="auto"/>
          <w:highlight w:val="none"/>
          <w:shd w:val="clear" w:color="auto" w:fill="auto"/>
        </w:rPr>
      </w:pPr>
    </w:p>
    <w:p w14:paraId="5C949BB8">
      <w:pPr>
        <w:rPr>
          <w:rFonts w:ascii="Times New Roman" w:hAnsi="Times New Roman" w:cs="Times New Roman"/>
          <w:color w:val="auto"/>
          <w:highlight w:val="none"/>
          <w:shd w:val="clear" w:color="auto" w:fill="auto"/>
        </w:rPr>
      </w:pPr>
    </w:p>
    <w:p w14:paraId="321D065E">
      <w:pPr>
        <w:rPr>
          <w:rFonts w:ascii="Times New Roman" w:hAnsi="Times New Roman" w:cs="Times New Roman"/>
          <w:color w:val="auto"/>
          <w:highlight w:val="none"/>
          <w:shd w:val="clear" w:color="auto" w:fill="auto"/>
        </w:rPr>
      </w:pPr>
    </w:p>
    <w:p w14:paraId="5AEA344F">
      <w:pPr>
        <w:rPr>
          <w:rFonts w:ascii="Times New Roman" w:hAnsi="Times New Roman" w:cs="Times New Roman"/>
          <w:color w:val="auto"/>
          <w:highlight w:val="none"/>
          <w:shd w:val="clear" w:color="auto" w:fill="auto"/>
        </w:rPr>
      </w:pPr>
    </w:p>
    <w:p w14:paraId="16FA370C">
      <w:pPr>
        <w:rPr>
          <w:rFonts w:ascii="Times New Roman" w:hAnsi="Times New Roman" w:cs="Times New Roman"/>
          <w:color w:val="auto"/>
          <w:highlight w:val="none"/>
          <w:shd w:val="clear" w:color="auto" w:fill="auto"/>
        </w:rPr>
      </w:pPr>
    </w:p>
    <w:p w14:paraId="581D9D49">
      <w:pPr>
        <w:rPr>
          <w:rFonts w:ascii="Times New Roman" w:hAnsi="Times New Roman" w:cs="Times New Roman"/>
          <w:color w:val="auto"/>
          <w:highlight w:val="none"/>
          <w:shd w:val="clear" w:color="auto" w:fill="auto"/>
        </w:rPr>
      </w:pPr>
    </w:p>
    <w:p w14:paraId="031244DC">
      <w:pPr>
        <w:rPr>
          <w:rFonts w:ascii="Times New Roman" w:hAnsi="Times New Roman" w:cs="Times New Roman"/>
          <w:color w:val="auto"/>
          <w:highlight w:val="none"/>
          <w:shd w:val="clear" w:color="auto" w:fill="auto"/>
        </w:rPr>
      </w:pPr>
    </w:p>
    <w:p w14:paraId="4364AD67">
      <w:pPr>
        <w:rPr>
          <w:rFonts w:ascii="Times New Roman" w:hAnsi="Times New Roman" w:cs="Times New Roman"/>
          <w:color w:val="auto"/>
          <w:highlight w:val="none"/>
          <w:shd w:val="clear" w:color="auto" w:fill="auto"/>
        </w:rPr>
      </w:pPr>
    </w:p>
    <w:p w14:paraId="5FD25252">
      <w:pPr>
        <w:rPr>
          <w:rFonts w:ascii="Times New Roman" w:hAnsi="Times New Roman" w:cs="Times New Roman"/>
          <w:color w:val="auto"/>
          <w:highlight w:val="none"/>
          <w:shd w:val="clear" w:color="auto" w:fill="auto"/>
        </w:rPr>
      </w:pPr>
    </w:p>
    <w:p w14:paraId="71B1D38D">
      <w:pPr>
        <w:rPr>
          <w:rFonts w:ascii="Times New Roman" w:hAnsi="Times New Roman" w:cs="Times New Roman"/>
          <w:color w:val="auto"/>
          <w:highlight w:val="none"/>
          <w:shd w:val="clear" w:color="auto" w:fill="auto"/>
        </w:rPr>
      </w:pPr>
    </w:p>
    <w:p w14:paraId="310DAB6E">
      <w:pPr>
        <w:rPr>
          <w:rFonts w:ascii="Times New Roman" w:hAnsi="Times New Roman" w:cs="Times New Roman"/>
          <w:color w:val="auto"/>
          <w:highlight w:val="none"/>
          <w:shd w:val="clear" w:color="auto" w:fill="auto"/>
        </w:rPr>
      </w:pPr>
    </w:p>
    <w:p w14:paraId="0910BBCD">
      <w:pPr>
        <w:rPr>
          <w:rFonts w:ascii="Times New Roman" w:hAnsi="Times New Roman" w:cs="Times New Roman"/>
          <w:color w:val="auto"/>
          <w:highlight w:val="none"/>
          <w:shd w:val="clear" w:color="auto" w:fill="auto"/>
        </w:rPr>
      </w:pPr>
    </w:p>
    <w:p w14:paraId="731120BF">
      <w:pPr>
        <w:rPr>
          <w:rFonts w:ascii="Times New Roman" w:hAnsi="Times New Roman" w:cs="Times New Roman"/>
          <w:color w:val="auto"/>
          <w:highlight w:val="none"/>
          <w:shd w:val="clear" w:color="auto" w:fill="auto"/>
        </w:rPr>
      </w:pPr>
    </w:p>
    <w:p w14:paraId="62187AB6">
      <w:pPr>
        <w:rPr>
          <w:rFonts w:ascii="Times New Roman" w:hAnsi="Times New Roman" w:cs="Times New Roman"/>
          <w:color w:val="auto"/>
          <w:highlight w:val="none"/>
          <w:shd w:val="clear" w:color="auto" w:fill="auto"/>
        </w:rPr>
      </w:pPr>
    </w:p>
    <w:p w14:paraId="39835AF9">
      <w:pPr>
        <w:rPr>
          <w:rFonts w:ascii="Times New Roman" w:hAnsi="Times New Roman" w:cs="Times New Roman"/>
          <w:color w:val="auto"/>
          <w:highlight w:val="none"/>
          <w:shd w:val="clear" w:color="auto" w:fill="auto"/>
        </w:rPr>
      </w:pPr>
    </w:p>
    <w:p w14:paraId="47862393">
      <w:pPr>
        <w:rPr>
          <w:rFonts w:ascii="Times New Roman" w:hAnsi="Times New Roman" w:cs="Times New Roman"/>
          <w:color w:val="auto"/>
          <w:highlight w:val="none"/>
          <w:shd w:val="clear" w:color="auto" w:fill="auto"/>
        </w:rPr>
      </w:pPr>
    </w:p>
    <w:p w14:paraId="02855030">
      <w:pPr>
        <w:spacing w:line="360" w:lineRule="auto"/>
        <w:jc w:val="center"/>
        <w:rPr>
          <w:rFonts w:hint="default" w:ascii="Times New Roman" w:hAnsi="Times New Roman" w:cs="Times New Roman"/>
          <w:b/>
          <w:bCs/>
          <w:color w:val="auto"/>
          <w:sz w:val="32"/>
          <w:szCs w:val="32"/>
          <w:highlight w:val="none"/>
          <w:shd w:val="clear" w:color="auto" w:fill="auto"/>
        </w:rPr>
      </w:pPr>
    </w:p>
    <w:p w14:paraId="259D914A">
      <w:pPr>
        <w:pStyle w:val="671"/>
        <w:numPr>
          <w:ilvl w:val="0"/>
          <w:numId w:val="0"/>
        </w:numPr>
        <w:spacing w:line="400" w:lineRule="exact"/>
        <w:jc w:val="both"/>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附件8支付保函示范文本</w:t>
      </w:r>
    </w:p>
    <w:p w14:paraId="31BC4884">
      <w:pPr>
        <w:spacing w:line="360" w:lineRule="auto"/>
        <w:jc w:val="left"/>
        <w:rPr>
          <w:rFonts w:ascii="Times New Roman" w:hAnsi="Times New Roman" w:eastAsia="黑体" w:cs="Times New Roman"/>
          <w:b/>
          <w:bCs/>
          <w:color w:val="auto"/>
          <w:sz w:val="32"/>
          <w:szCs w:val="32"/>
          <w:highlight w:val="none"/>
          <w:shd w:val="clear" w:color="auto" w:fill="auto"/>
        </w:rPr>
      </w:pPr>
    </w:p>
    <w:p w14:paraId="72B86D87">
      <w:pPr>
        <w:spacing w:line="360" w:lineRule="auto"/>
        <w:jc w:val="center"/>
        <w:rPr>
          <w:rFonts w:ascii="Times New Roman" w:hAnsi="Times New Roman" w:cs="Times New Roman"/>
          <w:b/>
          <w:bCs/>
          <w:color w:val="auto"/>
          <w:sz w:val="32"/>
          <w:szCs w:val="32"/>
          <w:highlight w:val="none"/>
          <w:shd w:val="clear" w:color="auto" w:fill="auto"/>
        </w:rPr>
      </w:pPr>
      <w:r>
        <w:rPr>
          <w:rFonts w:hint="default" w:ascii="Times New Roman" w:hAnsi="Times New Roman" w:cs="Times New Roman"/>
          <w:b/>
          <w:bCs/>
          <w:color w:val="auto"/>
          <w:sz w:val="32"/>
          <w:szCs w:val="32"/>
          <w:highlight w:val="none"/>
          <w:shd w:val="clear" w:color="auto" w:fill="auto"/>
        </w:rPr>
        <w:t>支付保函示范文本</w:t>
      </w:r>
    </w:p>
    <w:p w14:paraId="57138D33">
      <w:pPr>
        <w:spacing w:line="360" w:lineRule="auto"/>
        <w:jc w:val="center"/>
        <w:rPr>
          <w:rFonts w:ascii="Times New Roman" w:hAnsi="Times New Roman" w:cs="Times New Roman"/>
          <w:b/>
          <w:bCs/>
          <w:color w:val="auto"/>
          <w:sz w:val="32"/>
          <w:szCs w:val="32"/>
          <w:highlight w:val="none"/>
          <w:shd w:val="clear" w:color="auto" w:fill="auto"/>
        </w:rPr>
      </w:pPr>
      <w:r>
        <w:rPr>
          <w:rFonts w:hint="default" w:ascii="Times New Roman" w:hAnsi="Times New Roman" w:cs="Times New Roman"/>
          <w:b/>
          <w:bCs/>
          <w:color w:val="auto"/>
          <w:sz w:val="32"/>
          <w:szCs w:val="32"/>
          <w:highlight w:val="none"/>
          <w:shd w:val="clear" w:color="auto" w:fill="auto"/>
        </w:rPr>
        <w:t>（独立保函）</w:t>
      </w:r>
    </w:p>
    <w:p w14:paraId="5026948F">
      <w:pPr>
        <w:wordWrap w:val="0"/>
        <w:spacing w:line="360" w:lineRule="auto"/>
        <w:jc w:val="right"/>
        <w:rPr>
          <w:rFonts w:ascii="Times New Roman" w:hAnsi="Times New Roman" w:cs="Times New Roman"/>
          <w:color w:val="auto"/>
          <w:highlight w:val="none"/>
          <w:shd w:val="clear" w:color="auto" w:fill="auto"/>
        </w:rPr>
      </w:pPr>
      <w:r>
        <w:rPr>
          <w:rFonts w:hint="eastAsia" w:ascii="Times New Roman" w:hAnsi="Times New Roman" w:cs="Times New Roman"/>
          <w:color w:val="auto"/>
          <w:highlight w:val="none"/>
          <w:shd w:val="clear" w:color="auto" w:fill="auto"/>
          <w:lang w:eastAsia="zh-CN"/>
        </w:rPr>
        <w:t>招标项目</w:t>
      </w:r>
      <w:r>
        <w:rPr>
          <w:rFonts w:hint="default" w:ascii="Times New Roman" w:hAnsi="Times New Roman" w:cs="Times New Roman"/>
          <w:color w:val="auto"/>
          <w:highlight w:val="none"/>
          <w:shd w:val="clear" w:color="auto" w:fill="auto"/>
        </w:rPr>
        <w:t xml:space="preserve">编号： </w:t>
      </w:r>
      <w:r>
        <w:rPr>
          <w:rFonts w:ascii="Times New Roman" w:hAnsi="Times New Roman" w:cs="Times New Roman"/>
          <w:color w:val="auto"/>
          <w:highlight w:val="none"/>
          <w:shd w:val="clear" w:color="auto" w:fill="auto"/>
        </w:rPr>
        <w:t xml:space="preserve">          </w:t>
      </w:r>
    </w:p>
    <w:p w14:paraId="3770B49A">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申请人：</w:t>
      </w:r>
    </w:p>
    <w:p w14:paraId="617B1DFD">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 xml:space="preserve">  地址</w:t>
      </w:r>
      <w:r>
        <w:rPr>
          <w:rFonts w:ascii="Times New Roman" w:hAnsi="Times New Roman" w:cs="Times New Roman"/>
          <w:color w:val="auto"/>
          <w:sz w:val="24"/>
          <w:highlight w:val="none"/>
          <w:shd w:val="clear" w:color="auto" w:fill="auto"/>
        </w:rPr>
        <w:t>：</w:t>
      </w:r>
    </w:p>
    <w:p w14:paraId="41537FC6">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受益人：</w:t>
      </w:r>
    </w:p>
    <w:p w14:paraId="56E3BF34">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 xml:space="preserve">  地址：</w:t>
      </w:r>
    </w:p>
    <w:p w14:paraId="49BFEF0A">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开立人：</w:t>
      </w:r>
    </w:p>
    <w:p w14:paraId="212CF12F">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 xml:space="preserve"> </w:t>
      </w:r>
      <w:r>
        <w:rPr>
          <w:rFonts w:ascii="Times New Roman" w:hAnsi="Times New Roman" w:cs="Times New Roman"/>
          <w:color w:val="auto"/>
          <w:sz w:val="24"/>
          <w:highlight w:val="none"/>
          <w:shd w:val="clear" w:color="auto" w:fill="auto"/>
        </w:rPr>
        <w:t xml:space="preserve"> </w:t>
      </w:r>
      <w:r>
        <w:rPr>
          <w:rFonts w:hint="default" w:ascii="Times New Roman" w:hAnsi="Times New Roman" w:cs="Times New Roman"/>
          <w:color w:val="auto"/>
          <w:sz w:val="24"/>
          <w:highlight w:val="none"/>
          <w:shd w:val="clear" w:color="auto" w:fill="auto"/>
        </w:rPr>
        <w:t>地址：</w:t>
      </w:r>
    </w:p>
    <w:p w14:paraId="2C8D2457">
      <w:pPr>
        <w:spacing w:line="360" w:lineRule="auto"/>
        <w:rPr>
          <w:rFonts w:ascii="Times New Roman" w:hAnsi="Times New Roman" w:cs="Times New Roman"/>
          <w:color w:val="auto"/>
          <w:sz w:val="24"/>
          <w:highlight w:val="none"/>
          <w:shd w:val="clear" w:color="auto" w:fill="auto"/>
        </w:rPr>
      </w:pPr>
      <w:bookmarkStart w:id="3437" w:name="_Hlk40355074"/>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highlight w:val="none"/>
          <w:shd w:val="clear" w:color="auto" w:fill="auto"/>
        </w:rPr>
        <w:t>受益人</w:t>
      </w:r>
      <w:r>
        <w:rPr>
          <w:rFonts w:ascii="Times New Roman" w:hAnsi="Times New Roman" w:cs="Times New Roman"/>
          <w:color w:val="auto"/>
          <w:sz w:val="24"/>
          <w:highlight w:val="none"/>
          <w:shd w:val="clear" w:color="auto" w:fill="auto"/>
        </w:rPr>
        <w:t xml:space="preserve">名称）： </w:t>
      </w:r>
    </w:p>
    <w:bookmarkEnd w:id="3437"/>
    <w:p w14:paraId="0A8714DC">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鉴于</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（以下简称</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受益人</w:t>
      </w:r>
      <w:r>
        <w:rPr>
          <w:rFonts w:hint="eastAsia" w:cs="Times New Roman"/>
          <w:color w:val="auto"/>
          <w:sz w:val="24"/>
          <w:highlight w:val="none"/>
          <w:shd w:val="clear" w:color="auto" w:fill="auto"/>
          <w:lang w:eastAsia="zh-CN"/>
        </w:rPr>
        <w:t>”</w:t>
      </w:r>
      <w:r>
        <w:rPr>
          <w:rFonts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highlight w:val="none"/>
          <w:shd w:val="clear" w:color="auto" w:fill="auto"/>
        </w:rPr>
        <w:t>与</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（以下简称</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申请人</w:t>
      </w:r>
      <w:r>
        <w:rPr>
          <w:rFonts w:hint="eastAsia" w:cs="Times New Roman"/>
          <w:color w:val="auto"/>
          <w:sz w:val="24"/>
          <w:highlight w:val="none"/>
          <w:shd w:val="clear" w:color="auto" w:fill="auto"/>
          <w:lang w:eastAsia="zh-CN"/>
        </w:rPr>
        <w:t>”</w:t>
      </w:r>
      <w:r>
        <w:rPr>
          <w:rFonts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highlight w:val="none"/>
          <w:shd w:val="clear" w:color="auto" w:fill="auto"/>
        </w:rPr>
        <w:t>于</w:t>
      </w:r>
      <w:r>
        <w:rPr>
          <w:rFonts w:hint="default"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年</w:t>
      </w:r>
      <w:r>
        <w:rPr>
          <w:rFonts w:hint="default"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月</w:t>
      </w:r>
      <w:r>
        <w:rPr>
          <w:rFonts w:hint="default"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日就</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工程（以下简称</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本工程</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）施工和有关事项协商一致共同签订</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u w:val="single"/>
          <w:shd w:val="clear" w:color="auto" w:fill="auto"/>
        </w:rPr>
        <w:t>》</w:t>
      </w:r>
      <w:r>
        <w:rPr>
          <w:rFonts w:hint="default" w:ascii="Times New Roman" w:hAnsi="Times New Roman" w:cs="Times New Roman"/>
          <w:color w:val="auto"/>
          <w:sz w:val="24"/>
          <w:highlight w:val="none"/>
          <w:shd w:val="clear" w:color="auto" w:fill="auto"/>
        </w:rPr>
        <w:t>（以下简称基础合同</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），我方（即</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开立人</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）根据基础合同了解到申请人为基础合同项下之发包人，受益人为基础合同项下之承包人，基于申请人</w:t>
      </w:r>
      <w:r>
        <w:rPr>
          <w:rFonts w:ascii="Times New Roman" w:hAnsi="Times New Roman" w:cs="Times New Roman"/>
          <w:color w:val="auto"/>
          <w:sz w:val="24"/>
          <w:highlight w:val="none"/>
          <w:shd w:val="clear" w:color="auto" w:fill="auto"/>
        </w:rPr>
        <w:t>的请求，我方同意就</w:t>
      </w:r>
      <w:r>
        <w:rPr>
          <w:rFonts w:hint="default" w:ascii="Times New Roman" w:hAnsi="Times New Roman" w:cs="Times New Roman"/>
          <w:color w:val="auto"/>
          <w:sz w:val="24"/>
          <w:highlight w:val="none"/>
          <w:shd w:val="clear" w:color="auto" w:fill="auto"/>
        </w:rPr>
        <w:t>申请人</w:t>
      </w:r>
      <w:r>
        <w:rPr>
          <w:rFonts w:ascii="Times New Roman" w:hAnsi="Times New Roman" w:cs="Times New Roman"/>
          <w:color w:val="auto"/>
          <w:sz w:val="24"/>
          <w:highlight w:val="none"/>
          <w:shd w:val="clear" w:color="auto" w:fill="auto"/>
        </w:rPr>
        <w:t>履行</w:t>
      </w:r>
      <w:r>
        <w:rPr>
          <w:rFonts w:hint="default" w:ascii="Times New Roman" w:hAnsi="Times New Roman" w:cs="Times New Roman"/>
          <w:color w:val="auto"/>
          <w:sz w:val="24"/>
          <w:highlight w:val="none"/>
          <w:shd w:val="clear" w:color="auto" w:fill="auto"/>
        </w:rPr>
        <w:t>与贵方签订的基础合同</w:t>
      </w:r>
      <w:r>
        <w:rPr>
          <w:rFonts w:ascii="Times New Roman" w:hAnsi="Times New Roman" w:cs="Times New Roman"/>
          <w:color w:val="auto"/>
          <w:sz w:val="24"/>
          <w:highlight w:val="none"/>
          <w:shd w:val="clear" w:color="auto" w:fill="auto"/>
        </w:rPr>
        <w:t>项下的</w:t>
      </w:r>
      <w:r>
        <w:rPr>
          <w:rFonts w:hint="default" w:ascii="Times New Roman" w:hAnsi="Times New Roman" w:cs="Times New Roman"/>
          <w:color w:val="auto"/>
          <w:sz w:val="24"/>
          <w:highlight w:val="none"/>
          <w:shd w:val="clear" w:color="auto" w:fill="auto"/>
        </w:rPr>
        <w:t>工程款（指基础合同约定的除工程质量保修金以外的工程款）付款</w:t>
      </w:r>
      <w:r>
        <w:rPr>
          <w:rFonts w:ascii="Times New Roman" w:hAnsi="Times New Roman" w:cs="Times New Roman"/>
          <w:color w:val="auto"/>
          <w:sz w:val="24"/>
          <w:highlight w:val="none"/>
          <w:shd w:val="clear" w:color="auto" w:fill="auto"/>
        </w:rPr>
        <w:t>义务</w:t>
      </w:r>
      <w:r>
        <w:rPr>
          <w:rFonts w:hint="default" w:ascii="Times New Roman" w:hAnsi="Times New Roman" w:cs="Times New Roman"/>
          <w:color w:val="auto"/>
          <w:sz w:val="24"/>
          <w:highlight w:val="none"/>
          <w:shd w:val="clear" w:color="auto" w:fill="auto"/>
        </w:rPr>
        <w:t>，</w:t>
      </w:r>
      <w:r>
        <w:rPr>
          <w:rFonts w:ascii="Times New Roman" w:hAnsi="Times New Roman" w:cs="Times New Roman"/>
          <w:color w:val="auto"/>
          <w:sz w:val="24"/>
          <w:highlight w:val="none"/>
          <w:shd w:val="clear" w:color="auto" w:fill="auto"/>
        </w:rPr>
        <w:t>向贵方提供不可撤销、</w:t>
      </w:r>
      <w:r>
        <w:rPr>
          <w:rFonts w:hint="default" w:ascii="Times New Roman" w:hAnsi="Times New Roman" w:cs="Times New Roman"/>
          <w:color w:val="auto"/>
          <w:sz w:val="24"/>
          <w:highlight w:val="none"/>
          <w:shd w:val="clear" w:color="auto" w:fill="auto"/>
        </w:rPr>
        <w:t>不可转让的见索即付</w:t>
      </w:r>
      <w:r>
        <w:rPr>
          <w:rFonts w:ascii="Times New Roman" w:hAnsi="Times New Roman" w:cs="Times New Roman"/>
          <w:color w:val="auto"/>
          <w:sz w:val="24"/>
          <w:highlight w:val="none"/>
          <w:shd w:val="clear" w:color="auto" w:fill="auto"/>
        </w:rPr>
        <w:t>独立</w:t>
      </w:r>
      <w:r>
        <w:rPr>
          <w:rFonts w:hint="default" w:ascii="Times New Roman" w:hAnsi="Times New Roman" w:cs="Times New Roman"/>
          <w:color w:val="auto"/>
          <w:sz w:val="24"/>
          <w:highlight w:val="none"/>
          <w:shd w:val="clear" w:color="auto" w:fill="auto"/>
        </w:rPr>
        <w:t>保函（以下简称</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本保函</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w:t>
      </w:r>
      <w:r>
        <w:rPr>
          <w:rFonts w:ascii="Times New Roman" w:hAnsi="Times New Roman" w:cs="Times New Roman"/>
          <w:color w:val="auto"/>
          <w:sz w:val="24"/>
          <w:highlight w:val="none"/>
          <w:shd w:val="clear" w:color="auto" w:fill="auto"/>
        </w:rPr>
        <w:t xml:space="preserve">。 </w:t>
      </w:r>
    </w:p>
    <w:p w14:paraId="0C5170FB">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一、本保函担保范围：申请人未履行基础合同约定的工程款支付义务，应当向贵方承担的违约责任和赔偿因此造成的损失、利息、律师费、诉讼费用等实现债权的费用。</w:t>
      </w:r>
    </w:p>
    <w:p w14:paraId="38DF3A63">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二、本保函担保金额最高不超过</w:t>
      </w:r>
      <w:r>
        <w:rPr>
          <w:rFonts w:ascii="Times New Roman" w:hAnsi="Times New Roman" w:cs="Times New Roman"/>
          <w:color w:val="auto"/>
          <w:sz w:val="24"/>
          <w:highlight w:val="none"/>
          <w:shd w:val="clear" w:color="auto" w:fill="auto"/>
        </w:rPr>
        <w:t>人民币（大写）</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元（¥</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 xml:space="preserve">）。 </w:t>
      </w:r>
    </w:p>
    <w:p w14:paraId="0BEA5387">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三、本保函</w:t>
      </w:r>
      <w:r>
        <w:rPr>
          <w:rFonts w:ascii="Times New Roman" w:hAnsi="Times New Roman" w:cs="Times New Roman"/>
          <w:color w:val="auto"/>
          <w:sz w:val="24"/>
          <w:highlight w:val="none"/>
          <w:shd w:val="clear" w:color="auto" w:fill="auto"/>
        </w:rPr>
        <w:t>有效期自</w:t>
      </w:r>
      <w:r>
        <w:rPr>
          <w:rFonts w:hint="default" w:ascii="Times New Roman" w:hAnsi="Times New Roman" w:cs="Times New Roman"/>
          <w:color w:val="auto"/>
          <w:sz w:val="24"/>
          <w:highlight w:val="none"/>
          <w:shd w:val="clear" w:color="auto" w:fill="auto"/>
        </w:rPr>
        <w:t>开立之日起</w:t>
      </w:r>
      <w:r>
        <w:rPr>
          <w:rFonts w:ascii="Times New Roman" w:hAnsi="Times New Roman" w:cs="Times New Roman"/>
          <w:color w:val="auto"/>
          <w:sz w:val="24"/>
          <w:highlight w:val="none"/>
          <w:shd w:val="clear" w:color="auto" w:fill="auto"/>
        </w:rPr>
        <w:t>至</w:t>
      </w:r>
      <w:r>
        <w:rPr>
          <w:rFonts w:hint="default" w:ascii="Times New Roman" w:hAnsi="Times New Roman" w:cs="Times New Roman"/>
          <w:color w:val="auto"/>
          <w:sz w:val="24"/>
          <w:highlight w:val="none"/>
          <w:shd w:val="clear" w:color="auto" w:fill="auto"/>
        </w:rPr>
        <w:t>基础合同约定的除工程质量保修金以外的全部工程结算款项支付之日后</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日</w:t>
      </w:r>
      <w:r>
        <w:rPr>
          <w:rFonts w:hint="default" w:ascii="Times New Roman" w:hAnsi="Times New Roman" w:cs="Times New Roman"/>
          <w:color w:val="auto"/>
          <w:sz w:val="24"/>
          <w:highlight w:val="none"/>
          <w:shd w:val="clear" w:color="auto" w:fill="auto"/>
        </w:rPr>
        <w:t>止，最迟不超过</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年</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月</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日</w:t>
      </w:r>
      <w:r>
        <w:rPr>
          <w:rFonts w:ascii="Times New Roman" w:hAnsi="Times New Roman" w:cs="Times New Roman"/>
          <w:color w:val="auto"/>
          <w:sz w:val="24"/>
          <w:highlight w:val="none"/>
          <w:shd w:val="clear" w:color="auto" w:fill="auto"/>
        </w:rPr>
        <w:t xml:space="preserve">。 </w:t>
      </w:r>
    </w:p>
    <w:p w14:paraId="5EB5D013">
      <w:pPr>
        <w:spacing w:line="360" w:lineRule="auto"/>
        <w:ind w:firstLine="48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四、我方承诺，在收到受益人发来的书面付款通知后的</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日内无条件支付，前述书面付款通知即为付款要求之单据，且应满足以下要求：</w:t>
      </w:r>
    </w:p>
    <w:p w14:paraId="1073A1C0">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（1）付款通知到达的日期在本保函的有效期内；</w:t>
      </w:r>
    </w:p>
    <w:p w14:paraId="01D224D5">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（2）载明要求支付的金额；</w:t>
      </w:r>
    </w:p>
    <w:p w14:paraId="2C0BA396">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（3）载明申请人违反合同义务的条款和内容；</w:t>
      </w:r>
    </w:p>
    <w:p w14:paraId="2A9891F5">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（4）声明不存在合同文件约定或我国法律规定免除申请人或开立人支付责任的情形；</w:t>
      </w:r>
    </w:p>
    <w:p w14:paraId="0881205D">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（5）付款通知应在本保函有效期内到达的地址是：</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w:t>
      </w:r>
    </w:p>
    <w:p w14:paraId="5E2DC31B">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受益人发出的书面付款通知应由其为鉴明受益人法定代表人（负责人）或授权代理人签字并加盖公章。</w:t>
      </w:r>
    </w:p>
    <w:p w14:paraId="07D20DC9">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五、</w:t>
      </w:r>
      <w:r>
        <w:rPr>
          <w:rFonts w:ascii="Times New Roman" w:hAnsi="Times New Roman" w:cs="Times New Roman"/>
          <w:color w:val="auto"/>
          <w:sz w:val="24"/>
          <w:highlight w:val="none"/>
          <w:shd w:val="clear" w:color="auto" w:fill="auto"/>
        </w:rPr>
        <w:t>本保函项下的权利不得转让，不得设定担保。贵方未经我方书面同意转 让本保函或其项下任何权利，</w:t>
      </w:r>
      <w:r>
        <w:rPr>
          <w:rFonts w:hint="default" w:ascii="Times New Roman" w:hAnsi="Times New Roman" w:cs="Times New Roman"/>
          <w:color w:val="auto"/>
          <w:sz w:val="24"/>
          <w:highlight w:val="none"/>
          <w:shd w:val="clear" w:color="auto" w:fill="auto"/>
        </w:rPr>
        <w:t>对我方不发生法律效力</w:t>
      </w:r>
      <w:r>
        <w:rPr>
          <w:rFonts w:ascii="Times New Roman" w:hAnsi="Times New Roman" w:cs="Times New Roman"/>
          <w:color w:val="auto"/>
          <w:sz w:val="24"/>
          <w:highlight w:val="none"/>
          <w:shd w:val="clear" w:color="auto" w:fill="auto"/>
        </w:rPr>
        <w:t xml:space="preserve">。 </w:t>
      </w:r>
    </w:p>
    <w:p w14:paraId="71572017">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六、与</w:t>
      </w:r>
      <w:r>
        <w:rPr>
          <w:rFonts w:ascii="Times New Roman" w:hAnsi="Times New Roman" w:cs="Times New Roman"/>
          <w:color w:val="auto"/>
          <w:sz w:val="24"/>
          <w:highlight w:val="none"/>
          <w:shd w:val="clear" w:color="auto" w:fill="auto"/>
        </w:rPr>
        <w:t>本保函</w:t>
      </w:r>
      <w:r>
        <w:rPr>
          <w:rFonts w:hint="default" w:ascii="Times New Roman" w:hAnsi="Times New Roman" w:cs="Times New Roman"/>
          <w:color w:val="auto"/>
          <w:sz w:val="24"/>
          <w:highlight w:val="none"/>
          <w:shd w:val="clear" w:color="auto" w:fill="auto"/>
        </w:rPr>
        <w:t>有关</w:t>
      </w:r>
      <w:r>
        <w:rPr>
          <w:rFonts w:ascii="Times New Roman" w:hAnsi="Times New Roman" w:cs="Times New Roman"/>
          <w:color w:val="auto"/>
          <w:sz w:val="24"/>
          <w:highlight w:val="none"/>
          <w:shd w:val="clear" w:color="auto" w:fill="auto"/>
        </w:rPr>
        <w:t>的基础</w:t>
      </w:r>
      <w:r>
        <w:rPr>
          <w:rFonts w:hint="default" w:ascii="Times New Roman" w:hAnsi="Times New Roman" w:cs="Times New Roman"/>
          <w:color w:val="auto"/>
          <w:sz w:val="24"/>
          <w:highlight w:val="none"/>
          <w:shd w:val="clear" w:color="auto" w:fill="auto"/>
        </w:rPr>
        <w:t>合同</w:t>
      </w:r>
      <w:r>
        <w:rPr>
          <w:rFonts w:ascii="Times New Roman" w:hAnsi="Times New Roman" w:cs="Times New Roman"/>
          <w:color w:val="auto"/>
          <w:sz w:val="24"/>
          <w:highlight w:val="none"/>
          <w:shd w:val="clear" w:color="auto" w:fill="auto"/>
        </w:rPr>
        <w:t xml:space="preserve">不成立、不生效、无效、被撤销、被解除，不影响本保函的独立有效。 </w:t>
      </w:r>
    </w:p>
    <w:p w14:paraId="05D7B8F0">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七、</w:t>
      </w:r>
      <w:r>
        <w:rPr>
          <w:rFonts w:ascii="Times New Roman" w:hAnsi="Times New Roman" w:cs="Times New Roman"/>
          <w:color w:val="auto"/>
          <w:sz w:val="24"/>
          <w:highlight w:val="none"/>
          <w:shd w:val="clear" w:color="auto" w:fill="auto"/>
        </w:rPr>
        <w:t>贵方应在本保函到期后的七日内将本保函正本退回我方注销，但是不论贵方是否按此要求将本保函正本退回我方，我方在本保函项下的义务和责任均在保函</w:t>
      </w:r>
      <w:r>
        <w:rPr>
          <w:rFonts w:hint="default" w:ascii="Times New Roman" w:hAnsi="Times New Roman" w:cs="Times New Roman"/>
          <w:color w:val="auto"/>
          <w:sz w:val="24"/>
          <w:highlight w:val="none"/>
          <w:shd w:val="clear" w:color="auto" w:fill="auto"/>
        </w:rPr>
        <w:t>有效期</w:t>
      </w:r>
      <w:r>
        <w:rPr>
          <w:rFonts w:ascii="Times New Roman" w:hAnsi="Times New Roman" w:cs="Times New Roman"/>
          <w:color w:val="auto"/>
          <w:sz w:val="24"/>
          <w:highlight w:val="none"/>
          <w:shd w:val="clear" w:color="auto" w:fill="auto"/>
        </w:rPr>
        <w:t xml:space="preserve">到期后自动消灭。 </w:t>
      </w:r>
    </w:p>
    <w:p w14:paraId="7F9564F5">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八、</w:t>
      </w:r>
      <w:r>
        <w:rPr>
          <w:rFonts w:ascii="Times New Roman" w:hAnsi="Times New Roman" w:cs="Times New Roman"/>
          <w:color w:val="auto"/>
          <w:sz w:val="24"/>
          <w:highlight w:val="none"/>
          <w:shd w:val="clear" w:color="auto" w:fill="auto"/>
        </w:rPr>
        <w:t>本保函</w:t>
      </w:r>
      <w:r>
        <w:rPr>
          <w:rFonts w:hint="default" w:ascii="Times New Roman" w:hAnsi="Times New Roman" w:cs="Times New Roman"/>
          <w:color w:val="auto"/>
          <w:sz w:val="24"/>
          <w:highlight w:val="none"/>
          <w:shd w:val="clear" w:color="auto" w:fill="auto"/>
        </w:rPr>
        <w:t>适用的法律为中华人民共和国法律，争议裁判管辖地为中华人民共和国</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 xml:space="preserve">。 </w:t>
      </w:r>
    </w:p>
    <w:p w14:paraId="4564B023">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九、</w:t>
      </w:r>
      <w:r>
        <w:rPr>
          <w:rFonts w:ascii="Times New Roman" w:hAnsi="Times New Roman" w:cs="Times New Roman"/>
          <w:color w:val="auto"/>
          <w:sz w:val="24"/>
          <w:highlight w:val="none"/>
          <w:shd w:val="clear" w:color="auto" w:fill="auto"/>
        </w:rPr>
        <w:t>本保函自我方法定代表人</w:t>
      </w:r>
      <w:bookmarkStart w:id="3438" w:name="_Hlk58487855"/>
      <w:r>
        <w:rPr>
          <w:rFonts w:hint="default" w:ascii="Times New Roman" w:hAnsi="Times New Roman" w:cs="Times New Roman"/>
          <w:color w:val="auto"/>
          <w:sz w:val="24"/>
          <w:highlight w:val="none"/>
          <w:shd w:val="clear" w:color="auto" w:fill="auto"/>
        </w:rPr>
        <w:t>或授权代表</w:t>
      </w:r>
      <w:bookmarkEnd w:id="3438"/>
      <w:r>
        <w:rPr>
          <w:rFonts w:ascii="Times New Roman" w:hAnsi="Times New Roman" w:cs="Times New Roman"/>
          <w:color w:val="auto"/>
          <w:sz w:val="24"/>
          <w:highlight w:val="none"/>
          <w:shd w:val="clear" w:color="auto" w:fill="auto"/>
        </w:rPr>
        <w:t>签字</w:t>
      </w:r>
      <w:r>
        <w:rPr>
          <w:rFonts w:hint="default" w:ascii="Times New Roman" w:hAnsi="Times New Roman" w:cs="Times New Roman"/>
          <w:color w:val="auto"/>
          <w:sz w:val="24"/>
          <w:highlight w:val="none"/>
          <w:shd w:val="clear" w:color="auto" w:fill="auto"/>
        </w:rPr>
        <w:t>并</w:t>
      </w:r>
      <w:r>
        <w:rPr>
          <w:rFonts w:ascii="Times New Roman" w:hAnsi="Times New Roman" w:cs="Times New Roman"/>
          <w:color w:val="auto"/>
          <w:sz w:val="24"/>
          <w:highlight w:val="none"/>
          <w:shd w:val="clear" w:color="auto" w:fill="auto"/>
        </w:rPr>
        <w:t xml:space="preserve">加盖公章之日起生效。 </w:t>
      </w:r>
    </w:p>
    <w:p w14:paraId="30019DAA">
      <w:pPr>
        <w:spacing w:line="360" w:lineRule="auto"/>
        <w:ind w:firstLine="480" w:firstLineChars="200"/>
        <w:rPr>
          <w:rFonts w:ascii="Times New Roman" w:hAnsi="Times New Roman" w:cs="Times New Roman"/>
          <w:color w:val="auto"/>
          <w:sz w:val="24"/>
          <w:highlight w:val="none"/>
          <w:shd w:val="clear" w:color="auto" w:fill="auto"/>
        </w:rPr>
      </w:pPr>
    </w:p>
    <w:p w14:paraId="2BE5F1DC">
      <w:pPr>
        <w:spacing w:line="360" w:lineRule="auto"/>
        <w:ind w:firstLine="480" w:firstLineChars="200"/>
        <w:rPr>
          <w:rFonts w:ascii="Times New Roman" w:hAnsi="Times New Roman" w:cs="Times New Roman"/>
          <w:color w:val="auto"/>
          <w:sz w:val="24"/>
          <w:highlight w:val="none"/>
          <w:shd w:val="clear" w:color="auto" w:fill="auto"/>
        </w:rPr>
      </w:pPr>
    </w:p>
    <w:p w14:paraId="42A436EC">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开 立 人</w:t>
      </w:r>
      <w:r>
        <w:rPr>
          <w:rFonts w:ascii="Times New Roman" w:hAnsi="Times New Roman" w:cs="Times New Roman"/>
          <w:color w:val="auto"/>
          <w:sz w:val="24"/>
          <w:highlight w:val="none"/>
          <w:shd w:val="clear" w:color="auto" w:fill="auto"/>
        </w:rPr>
        <w:t xml:space="preserve">：               </w:t>
      </w:r>
      <w:r>
        <w:rPr>
          <w:rFonts w:hint="default" w:ascii="Times New Roman" w:hAnsi="Times New Roman" w:cs="Times New Roman"/>
          <w:color w:val="auto"/>
          <w:sz w:val="24"/>
          <w:highlight w:val="none"/>
          <w:shd w:val="clear" w:color="auto" w:fill="auto"/>
        </w:rPr>
        <w:t xml:space="preserve">             </w:t>
      </w:r>
      <w:r>
        <w:rPr>
          <w:rFonts w:ascii="Times New Roman" w:hAnsi="Times New Roman" w:cs="Times New Roman"/>
          <w:color w:val="auto"/>
          <w:sz w:val="24"/>
          <w:highlight w:val="none"/>
          <w:shd w:val="clear" w:color="auto" w:fill="auto"/>
        </w:rPr>
        <w:t xml:space="preserve">  （</w:t>
      </w:r>
      <w:r>
        <w:rPr>
          <w:rFonts w:hint="default" w:ascii="Times New Roman" w:hAnsi="Times New Roman" w:cs="Times New Roman"/>
          <w:color w:val="auto"/>
          <w:sz w:val="24"/>
          <w:highlight w:val="none"/>
          <w:shd w:val="clear" w:color="auto" w:fill="auto"/>
        </w:rPr>
        <w:t>公</w:t>
      </w:r>
      <w:r>
        <w:rPr>
          <w:rFonts w:ascii="Times New Roman" w:hAnsi="Times New Roman" w:cs="Times New Roman"/>
          <w:color w:val="auto"/>
          <w:sz w:val="24"/>
          <w:highlight w:val="none"/>
          <w:shd w:val="clear" w:color="auto" w:fill="auto"/>
        </w:rPr>
        <w:t xml:space="preserve">章） </w:t>
      </w:r>
    </w:p>
    <w:p w14:paraId="3CEE94EF">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法定代表人（或授权代表）：</w:t>
      </w:r>
      <w:r>
        <w:rPr>
          <w:rFonts w:ascii="Times New Roman" w:hAnsi="Times New Roman" w:cs="Times New Roman"/>
          <w:color w:val="auto"/>
          <w:sz w:val="24"/>
          <w:highlight w:val="none"/>
          <w:shd w:val="clear" w:color="auto" w:fill="auto"/>
        </w:rPr>
        <w:t xml:space="preserve">               （签字） </w:t>
      </w:r>
    </w:p>
    <w:p w14:paraId="4DB1E54A">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地</w:t>
      </w:r>
      <w:r>
        <w:rPr>
          <w:rFonts w:ascii="Times New Roman" w:hAnsi="Times New Roman" w:cs="Times New Roman"/>
          <w:color w:val="auto"/>
          <w:sz w:val="24"/>
          <w:highlight w:val="none"/>
          <w:shd w:val="clear" w:color="auto" w:fill="auto"/>
        </w:rPr>
        <w:t xml:space="preserve">    址：                                       </w:t>
      </w:r>
    </w:p>
    <w:p w14:paraId="331442D9">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邮政编码：</w:t>
      </w:r>
      <w:r>
        <w:rPr>
          <w:rFonts w:ascii="Times New Roman" w:hAnsi="Times New Roman" w:cs="Times New Roman"/>
          <w:color w:val="auto"/>
          <w:sz w:val="24"/>
          <w:highlight w:val="none"/>
          <w:shd w:val="clear" w:color="auto" w:fill="auto"/>
        </w:rPr>
        <w:t xml:space="preserve">                 </w:t>
      </w:r>
    </w:p>
    <w:p w14:paraId="2554239E">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电</w:t>
      </w:r>
      <w:r>
        <w:rPr>
          <w:rFonts w:ascii="Times New Roman" w:hAnsi="Times New Roman" w:cs="Times New Roman"/>
          <w:color w:val="auto"/>
          <w:sz w:val="24"/>
          <w:highlight w:val="none"/>
          <w:shd w:val="clear" w:color="auto" w:fill="auto"/>
        </w:rPr>
        <w:t xml:space="preserve">    话：                 </w:t>
      </w:r>
    </w:p>
    <w:p w14:paraId="15488A28">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传</w:t>
      </w:r>
      <w:r>
        <w:rPr>
          <w:rFonts w:ascii="Times New Roman" w:hAnsi="Times New Roman" w:cs="Times New Roman"/>
          <w:color w:val="auto"/>
          <w:sz w:val="24"/>
          <w:highlight w:val="none"/>
          <w:shd w:val="clear" w:color="auto" w:fill="auto"/>
        </w:rPr>
        <w:t xml:space="preserve">    真：                 </w:t>
      </w:r>
    </w:p>
    <w:p w14:paraId="359CC8A4">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开立时间：</w:t>
      </w:r>
      <w:r>
        <w:rPr>
          <w:rFonts w:ascii="Times New Roman" w:hAnsi="Times New Roman" w:cs="Times New Roman"/>
          <w:color w:val="auto"/>
          <w:sz w:val="24"/>
          <w:highlight w:val="none"/>
          <w:shd w:val="clear" w:color="auto" w:fill="auto"/>
        </w:rPr>
        <w:t xml:space="preserve">      年      月        日</w:t>
      </w:r>
    </w:p>
    <w:p w14:paraId="1557081A">
      <w:pPr>
        <w:spacing w:line="360" w:lineRule="auto"/>
        <w:ind w:firstLine="480" w:firstLineChars="200"/>
        <w:rPr>
          <w:rFonts w:ascii="Times New Roman" w:hAnsi="Times New Roman" w:cs="Times New Roman"/>
          <w:color w:val="auto"/>
          <w:sz w:val="24"/>
          <w:highlight w:val="none"/>
          <w:shd w:val="clear" w:color="auto" w:fill="auto"/>
        </w:rPr>
      </w:pPr>
    </w:p>
    <w:p w14:paraId="38B1C978">
      <w:pPr>
        <w:spacing w:line="360" w:lineRule="auto"/>
        <w:ind w:firstLine="480" w:firstLineChars="200"/>
        <w:rPr>
          <w:rFonts w:ascii="Times New Roman" w:hAnsi="Times New Roman" w:cs="Times New Roman"/>
          <w:color w:val="auto"/>
          <w:sz w:val="24"/>
          <w:highlight w:val="none"/>
          <w:shd w:val="clear" w:color="auto" w:fill="auto"/>
        </w:rPr>
      </w:pPr>
    </w:p>
    <w:p w14:paraId="31C39DE8">
      <w:pPr>
        <w:spacing w:line="360" w:lineRule="auto"/>
        <w:ind w:firstLine="480" w:firstLineChars="200"/>
        <w:rPr>
          <w:rFonts w:ascii="Times New Roman" w:hAnsi="Times New Roman" w:cs="Times New Roman"/>
          <w:color w:val="auto"/>
          <w:sz w:val="24"/>
          <w:highlight w:val="none"/>
          <w:shd w:val="clear" w:color="auto" w:fill="auto"/>
        </w:rPr>
      </w:pPr>
    </w:p>
    <w:p w14:paraId="16815B66">
      <w:pPr>
        <w:spacing w:line="360" w:lineRule="auto"/>
        <w:jc w:val="left"/>
        <w:rPr>
          <w:rFonts w:ascii="Times New Roman" w:hAnsi="Times New Roman" w:eastAsia="黑体" w:cs="Times New Roman"/>
          <w:b/>
          <w:bCs/>
          <w:color w:val="auto"/>
          <w:sz w:val="32"/>
          <w:szCs w:val="32"/>
          <w:highlight w:val="none"/>
          <w:shd w:val="clear" w:color="auto" w:fill="auto"/>
        </w:rPr>
      </w:pPr>
    </w:p>
    <w:p w14:paraId="472643CC">
      <w:pPr>
        <w:spacing w:line="360" w:lineRule="auto"/>
        <w:jc w:val="center"/>
        <w:rPr>
          <w:rFonts w:ascii="Times New Roman" w:hAnsi="Times New Roman" w:cs="Times New Roman"/>
          <w:b/>
          <w:bCs/>
          <w:color w:val="auto"/>
          <w:sz w:val="32"/>
          <w:szCs w:val="32"/>
          <w:highlight w:val="none"/>
          <w:shd w:val="clear" w:color="auto" w:fill="auto"/>
        </w:rPr>
      </w:pPr>
      <w:r>
        <w:rPr>
          <w:rFonts w:hint="default" w:ascii="Times New Roman" w:hAnsi="Times New Roman" w:cs="Times New Roman"/>
          <w:b/>
          <w:bCs/>
          <w:color w:val="auto"/>
          <w:sz w:val="32"/>
          <w:szCs w:val="32"/>
          <w:highlight w:val="none"/>
          <w:shd w:val="clear" w:color="auto" w:fill="auto"/>
        </w:rPr>
        <w:t>支付保函示范文本</w:t>
      </w:r>
    </w:p>
    <w:p w14:paraId="29FF7E7A">
      <w:pPr>
        <w:spacing w:line="360" w:lineRule="auto"/>
        <w:jc w:val="center"/>
        <w:rPr>
          <w:rFonts w:ascii="Times New Roman" w:hAnsi="Times New Roman" w:cs="Times New Roman"/>
          <w:b/>
          <w:bCs/>
          <w:color w:val="auto"/>
          <w:sz w:val="32"/>
          <w:szCs w:val="32"/>
          <w:highlight w:val="none"/>
          <w:shd w:val="clear" w:color="auto" w:fill="auto"/>
        </w:rPr>
      </w:pPr>
      <w:r>
        <w:rPr>
          <w:rFonts w:hint="default" w:ascii="Times New Roman" w:hAnsi="Times New Roman" w:cs="Times New Roman"/>
          <w:b/>
          <w:bCs/>
          <w:color w:val="auto"/>
          <w:sz w:val="32"/>
          <w:szCs w:val="32"/>
          <w:highlight w:val="none"/>
          <w:shd w:val="clear" w:color="auto" w:fill="auto"/>
        </w:rPr>
        <w:t>（非独立保函）</w:t>
      </w:r>
    </w:p>
    <w:p w14:paraId="15F687BA">
      <w:pPr>
        <w:wordWrap w:val="0"/>
        <w:spacing w:line="360" w:lineRule="auto"/>
        <w:jc w:val="right"/>
        <w:rPr>
          <w:rFonts w:ascii="Times New Roman" w:hAnsi="Times New Roman" w:cs="Times New Roman"/>
          <w:color w:val="auto"/>
          <w:szCs w:val="21"/>
          <w:highlight w:val="none"/>
          <w:shd w:val="clear" w:color="auto" w:fill="auto"/>
        </w:rPr>
      </w:pPr>
      <w:r>
        <w:rPr>
          <w:rFonts w:hint="eastAsia" w:ascii="Times New Roman" w:hAnsi="Times New Roman" w:cs="Times New Roman"/>
          <w:color w:val="auto"/>
          <w:szCs w:val="21"/>
          <w:highlight w:val="none"/>
          <w:shd w:val="clear" w:color="auto" w:fill="auto"/>
          <w:lang w:eastAsia="zh-CN"/>
        </w:rPr>
        <w:t>招标项目</w:t>
      </w:r>
      <w:r>
        <w:rPr>
          <w:rFonts w:hint="default" w:ascii="Times New Roman" w:hAnsi="Times New Roman" w:cs="Times New Roman"/>
          <w:color w:val="auto"/>
          <w:szCs w:val="21"/>
          <w:highlight w:val="none"/>
          <w:shd w:val="clear" w:color="auto" w:fill="auto"/>
        </w:rPr>
        <w:t xml:space="preserve">编号： </w:t>
      </w:r>
      <w:r>
        <w:rPr>
          <w:rFonts w:ascii="Times New Roman" w:hAnsi="Times New Roman" w:cs="Times New Roman"/>
          <w:color w:val="auto"/>
          <w:szCs w:val="21"/>
          <w:highlight w:val="none"/>
          <w:shd w:val="clear" w:color="auto" w:fill="auto"/>
        </w:rPr>
        <w:t xml:space="preserve">     </w:t>
      </w:r>
    </w:p>
    <w:p w14:paraId="773AFC9A">
      <w:pPr>
        <w:wordWrap w:val="0"/>
        <w:spacing w:line="360" w:lineRule="auto"/>
        <w:jc w:val="right"/>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 xml:space="preserve">     </w:t>
      </w:r>
    </w:p>
    <w:p w14:paraId="19944A99">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发包人：</w:t>
      </w:r>
    </w:p>
    <w:p w14:paraId="11869A73">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地址</w:t>
      </w:r>
      <w:r>
        <w:rPr>
          <w:rFonts w:ascii="Times New Roman" w:hAnsi="Times New Roman" w:cs="Times New Roman"/>
          <w:color w:val="auto"/>
          <w:sz w:val="24"/>
          <w:highlight w:val="none"/>
          <w:shd w:val="clear" w:color="auto" w:fill="auto"/>
        </w:rPr>
        <w:t>：</w:t>
      </w:r>
    </w:p>
    <w:p w14:paraId="410FE0CB">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担保权人/承包人：</w:t>
      </w:r>
      <w:r>
        <w:rPr>
          <w:rFonts w:ascii="Times New Roman" w:hAnsi="Times New Roman" w:cs="Times New Roman"/>
          <w:color w:val="auto"/>
          <w:sz w:val="24"/>
          <w:highlight w:val="none"/>
          <w:shd w:val="clear" w:color="auto" w:fill="auto"/>
        </w:rPr>
        <w:t xml:space="preserve"> </w:t>
      </w:r>
    </w:p>
    <w:p w14:paraId="2288E6A3">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地址：</w:t>
      </w:r>
    </w:p>
    <w:p w14:paraId="2AAA413D">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保证人：</w:t>
      </w:r>
    </w:p>
    <w:p w14:paraId="64D01403">
      <w:pPr>
        <w:spacing w:line="360" w:lineRule="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地址：</w:t>
      </w:r>
    </w:p>
    <w:p w14:paraId="41B60B53">
      <w:pPr>
        <w:spacing w:line="360" w:lineRule="auto"/>
        <w:rPr>
          <w:rFonts w:ascii="Times New Roman" w:hAnsi="Times New Roman" w:cs="Times New Roman"/>
          <w:color w:val="auto"/>
          <w:sz w:val="24"/>
          <w:highlight w:val="none"/>
          <w:shd w:val="clear" w:color="auto" w:fill="auto"/>
        </w:rPr>
      </w:pP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highlight w:val="none"/>
          <w:shd w:val="clear" w:color="auto" w:fill="auto"/>
        </w:rPr>
        <w:t>承包人</w:t>
      </w:r>
      <w:r>
        <w:rPr>
          <w:rFonts w:ascii="Times New Roman" w:hAnsi="Times New Roman" w:cs="Times New Roman"/>
          <w:color w:val="auto"/>
          <w:sz w:val="24"/>
          <w:highlight w:val="none"/>
          <w:shd w:val="clear" w:color="auto" w:fill="auto"/>
        </w:rPr>
        <w:t xml:space="preserve">名称）： </w:t>
      </w:r>
    </w:p>
    <w:p w14:paraId="7C93784E">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鉴于</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（以下简称</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发包人</w:t>
      </w:r>
      <w:r>
        <w:rPr>
          <w:rFonts w:hint="eastAsia" w:cs="Times New Roman"/>
          <w:color w:val="auto"/>
          <w:sz w:val="24"/>
          <w:highlight w:val="none"/>
          <w:shd w:val="clear" w:color="auto" w:fill="auto"/>
          <w:lang w:eastAsia="zh-CN"/>
        </w:rPr>
        <w:t>”</w:t>
      </w:r>
      <w:r>
        <w:rPr>
          <w:rFonts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highlight w:val="none"/>
          <w:shd w:val="clear" w:color="auto" w:fill="auto"/>
        </w:rPr>
        <w:t>与</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（以下简称</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承包人</w:t>
      </w:r>
      <w:r>
        <w:rPr>
          <w:rFonts w:hint="eastAsia" w:cs="Times New Roman"/>
          <w:color w:val="auto"/>
          <w:sz w:val="24"/>
          <w:highlight w:val="none"/>
          <w:shd w:val="clear" w:color="auto" w:fill="auto"/>
          <w:lang w:eastAsia="zh-CN"/>
        </w:rPr>
        <w:t>”</w:t>
      </w:r>
      <w:r>
        <w:rPr>
          <w:rFonts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highlight w:val="none"/>
          <w:shd w:val="clear" w:color="auto" w:fill="auto"/>
        </w:rPr>
        <w:t>于</w:t>
      </w:r>
      <w:r>
        <w:rPr>
          <w:rFonts w:hint="default"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年</w:t>
      </w:r>
      <w:r>
        <w:rPr>
          <w:rFonts w:hint="default"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月</w:t>
      </w:r>
      <w:r>
        <w:rPr>
          <w:rFonts w:hint="default"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日就</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工程（以下简称</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本工程</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）施工和有关事项协商一致共同签订</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u w:val="single"/>
          <w:shd w:val="clear" w:color="auto" w:fill="auto"/>
        </w:rPr>
        <w:t>》</w:t>
      </w:r>
      <w:r>
        <w:rPr>
          <w:rFonts w:hint="default" w:ascii="Times New Roman" w:hAnsi="Times New Roman" w:cs="Times New Roman"/>
          <w:color w:val="auto"/>
          <w:sz w:val="24"/>
          <w:highlight w:val="none"/>
          <w:shd w:val="clear" w:color="auto" w:fill="auto"/>
        </w:rPr>
        <w:t>（以下简称</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主合同</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），我方即保证人基于发包人</w:t>
      </w:r>
      <w:r>
        <w:rPr>
          <w:rFonts w:ascii="Times New Roman" w:hAnsi="Times New Roman" w:cs="Times New Roman"/>
          <w:color w:val="auto"/>
          <w:sz w:val="24"/>
          <w:highlight w:val="none"/>
          <w:shd w:val="clear" w:color="auto" w:fill="auto"/>
        </w:rPr>
        <w:t>的请求，同意就</w:t>
      </w:r>
      <w:r>
        <w:rPr>
          <w:rFonts w:hint="default" w:ascii="Times New Roman" w:hAnsi="Times New Roman" w:cs="Times New Roman"/>
          <w:color w:val="auto"/>
          <w:sz w:val="24"/>
          <w:highlight w:val="none"/>
          <w:shd w:val="clear" w:color="auto" w:fill="auto"/>
        </w:rPr>
        <w:t>发包人</w:t>
      </w:r>
      <w:r>
        <w:rPr>
          <w:rFonts w:ascii="Times New Roman" w:hAnsi="Times New Roman" w:cs="Times New Roman"/>
          <w:color w:val="auto"/>
          <w:sz w:val="24"/>
          <w:highlight w:val="none"/>
          <w:shd w:val="clear" w:color="auto" w:fill="auto"/>
        </w:rPr>
        <w:t>履行</w:t>
      </w:r>
      <w:r>
        <w:rPr>
          <w:rFonts w:hint="default" w:ascii="Times New Roman" w:hAnsi="Times New Roman" w:cs="Times New Roman"/>
          <w:color w:val="auto"/>
          <w:sz w:val="24"/>
          <w:highlight w:val="none"/>
          <w:shd w:val="clear" w:color="auto" w:fill="auto"/>
        </w:rPr>
        <w:t>与贵方签订的主合同</w:t>
      </w:r>
      <w:r>
        <w:rPr>
          <w:rFonts w:ascii="Times New Roman" w:hAnsi="Times New Roman" w:cs="Times New Roman"/>
          <w:color w:val="auto"/>
          <w:sz w:val="24"/>
          <w:highlight w:val="none"/>
          <w:shd w:val="clear" w:color="auto" w:fill="auto"/>
        </w:rPr>
        <w:t>项下的</w:t>
      </w:r>
      <w:r>
        <w:rPr>
          <w:rFonts w:hint="default" w:ascii="Times New Roman" w:hAnsi="Times New Roman" w:cs="Times New Roman"/>
          <w:color w:val="auto"/>
          <w:sz w:val="24"/>
          <w:highlight w:val="none"/>
          <w:shd w:val="clear" w:color="auto" w:fill="auto"/>
        </w:rPr>
        <w:t>工程款（指主合同约定的除工程质量保修金以外的全部工程结算款项）付款</w:t>
      </w:r>
      <w:r>
        <w:rPr>
          <w:rFonts w:ascii="Times New Roman" w:hAnsi="Times New Roman" w:cs="Times New Roman"/>
          <w:color w:val="auto"/>
          <w:sz w:val="24"/>
          <w:highlight w:val="none"/>
          <w:shd w:val="clear" w:color="auto" w:fill="auto"/>
        </w:rPr>
        <w:t>义务</w:t>
      </w:r>
      <w:r>
        <w:rPr>
          <w:rFonts w:hint="default" w:ascii="Times New Roman" w:hAnsi="Times New Roman" w:cs="Times New Roman"/>
          <w:color w:val="auto"/>
          <w:sz w:val="24"/>
          <w:highlight w:val="none"/>
          <w:shd w:val="clear" w:color="auto" w:fill="auto"/>
        </w:rPr>
        <w:t>，</w:t>
      </w:r>
      <w:r>
        <w:rPr>
          <w:rFonts w:ascii="Times New Roman" w:hAnsi="Times New Roman" w:cs="Times New Roman"/>
          <w:color w:val="auto"/>
          <w:sz w:val="24"/>
          <w:highlight w:val="none"/>
          <w:shd w:val="clear" w:color="auto" w:fill="auto"/>
        </w:rPr>
        <w:t>向贵方提供</w:t>
      </w:r>
      <w:r>
        <w:rPr>
          <w:rFonts w:hint="default" w:ascii="Times New Roman" w:hAnsi="Times New Roman" w:cs="Times New Roman"/>
          <w:color w:val="auto"/>
          <w:sz w:val="24"/>
          <w:highlight w:val="none"/>
          <w:shd w:val="clear" w:color="auto" w:fill="auto"/>
        </w:rPr>
        <w:t>如下保证担保（以下简称</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本保证担保</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w:t>
      </w:r>
      <w:r>
        <w:rPr>
          <w:rFonts w:ascii="Times New Roman" w:hAnsi="Times New Roman" w:cs="Times New Roman"/>
          <w:color w:val="auto"/>
          <w:sz w:val="24"/>
          <w:highlight w:val="none"/>
          <w:shd w:val="clear" w:color="auto" w:fill="auto"/>
        </w:rPr>
        <w:t xml:space="preserve">。 </w:t>
      </w:r>
    </w:p>
    <w:p w14:paraId="32A61D2A">
      <w:pPr>
        <w:spacing w:line="360" w:lineRule="auto"/>
        <w:ind w:firstLine="482" w:firstLineChars="200"/>
        <w:rPr>
          <w:rFonts w:ascii="Times New Roman" w:hAnsi="Times New Roman" w:cs="Times New Roman"/>
          <w:b/>
          <w:bCs/>
          <w:color w:val="auto"/>
          <w:sz w:val="24"/>
          <w:highlight w:val="none"/>
          <w:shd w:val="clear" w:color="auto" w:fill="auto"/>
        </w:rPr>
      </w:pPr>
      <w:r>
        <w:rPr>
          <w:rFonts w:hint="default" w:ascii="Times New Roman" w:hAnsi="Times New Roman" w:cs="Times New Roman"/>
          <w:b/>
          <w:bCs/>
          <w:color w:val="auto"/>
          <w:sz w:val="24"/>
          <w:highlight w:val="none"/>
          <w:shd w:val="clear" w:color="auto" w:fill="auto"/>
        </w:rPr>
        <w:t>一、保证担保的范围及保证担保金额</w:t>
      </w:r>
    </w:p>
    <w:p w14:paraId="6438FA80">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1</w:t>
      </w:r>
      <w:r>
        <w:rPr>
          <w:rFonts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highlight w:val="none"/>
          <w:shd w:val="clear" w:color="auto" w:fill="auto"/>
        </w:rPr>
        <w:t>保证担保范围：申请人未履行主合同约定的工程款支付义务，应当向贵方承担的违约责任和赔偿因此造成的损失、利息、律师费、诉讼费用等实现债权的费用。</w:t>
      </w:r>
    </w:p>
    <w:p w14:paraId="43DFA79B">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2</w:t>
      </w:r>
      <w:r>
        <w:rPr>
          <w:rFonts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highlight w:val="none"/>
          <w:shd w:val="clear" w:color="auto" w:fill="auto"/>
        </w:rPr>
        <w:t>保证担保金额最高不超过</w:t>
      </w:r>
      <w:r>
        <w:rPr>
          <w:rFonts w:ascii="Times New Roman" w:hAnsi="Times New Roman" w:cs="Times New Roman"/>
          <w:color w:val="auto"/>
          <w:sz w:val="24"/>
          <w:highlight w:val="none"/>
          <w:shd w:val="clear" w:color="auto" w:fill="auto"/>
        </w:rPr>
        <w:t>人民币（大写）</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元（¥</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 xml:space="preserve">）。 </w:t>
      </w:r>
    </w:p>
    <w:p w14:paraId="484C9958">
      <w:pPr>
        <w:spacing w:line="360" w:lineRule="auto"/>
        <w:ind w:firstLine="482" w:firstLineChars="200"/>
        <w:rPr>
          <w:rFonts w:ascii="Times New Roman" w:hAnsi="Times New Roman" w:cs="Times New Roman"/>
          <w:b/>
          <w:bCs/>
          <w:color w:val="auto"/>
          <w:sz w:val="24"/>
          <w:highlight w:val="none"/>
          <w:shd w:val="clear" w:color="auto" w:fill="auto"/>
        </w:rPr>
      </w:pPr>
      <w:r>
        <w:rPr>
          <w:rFonts w:hint="default" w:ascii="Times New Roman" w:hAnsi="Times New Roman" w:cs="Times New Roman"/>
          <w:b/>
          <w:bCs/>
          <w:color w:val="auto"/>
          <w:sz w:val="24"/>
          <w:highlight w:val="none"/>
          <w:shd w:val="clear" w:color="auto" w:fill="auto"/>
        </w:rPr>
        <w:t>二、保证担保的方式及保证期间</w:t>
      </w:r>
      <w:r>
        <w:rPr>
          <w:rFonts w:ascii="Times New Roman" w:hAnsi="Times New Roman" w:cs="Times New Roman"/>
          <w:b/>
          <w:bCs/>
          <w:color w:val="auto"/>
          <w:sz w:val="24"/>
          <w:highlight w:val="none"/>
          <w:shd w:val="clear" w:color="auto" w:fill="auto"/>
        </w:rPr>
        <w:t xml:space="preserve"> </w:t>
      </w:r>
    </w:p>
    <w:p w14:paraId="2B0F52CB">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1.保证担保方式：连带责任保证。</w:t>
      </w:r>
    </w:p>
    <w:p w14:paraId="15A82227">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2</w:t>
      </w:r>
      <w:r>
        <w:rPr>
          <w:rFonts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highlight w:val="none"/>
          <w:shd w:val="clear" w:color="auto" w:fill="auto"/>
        </w:rPr>
        <w:t>保证期间：</w:t>
      </w:r>
      <w:r>
        <w:rPr>
          <w:rFonts w:ascii="Times New Roman" w:hAnsi="Times New Roman" w:cs="Times New Roman"/>
          <w:color w:val="auto"/>
          <w:sz w:val="24"/>
          <w:highlight w:val="none"/>
          <w:shd w:val="clear" w:color="auto" w:fill="auto"/>
        </w:rPr>
        <w:t>自</w:t>
      </w:r>
      <w:r>
        <w:rPr>
          <w:rFonts w:hint="default" w:ascii="Times New Roman" w:hAnsi="Times New Roman" w:cs="Times New Roman"/>
          <w:color w:val="auto"/>
          <w:sz w:val="24"/>
          <w:highlight w:val="none"/>
          <w:shd w:val="clear" w:color="auto" w:fill="auto"/>
        </w:rPr>
        <w:t>出具之日起</w:t>
      </w:r>
      <w:r>
        <w:rPr>
          <w:rFonts w:ascii="Times New Roman" w:hAnsi="Times New Roman" w:cs="Times New Roman"/>
          <w:color w:val="auto"/>
          <w:sz w:val="24"/>
          <w:highlight w:val="none"/>
          <w:shd w:val="clear" w:color="auto" w:fill="auto"/>
        </w:rPr>
        <w:t>至</w:t>
      </w:r>
      <w:r>
        <w:rPr>
          <w:rFonts w:hint="default" w:ascii="Times New Roman" w:hAnsi="Times New Roman" w:cs="Times New Roman"/>
          <w:color w:val="auto"/>
          <w:sz w:val="24"/>
          <w:highlight w:val="none"/>
          <w:shd w:val="clear" w:color="auto" w:fill="auto"/>
        </w:rPr>
        <w:t>主合同约定的除工程质量保修金以外的工程款支付之日后</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日</w:t>
      </w:r>
      <w:r>
        <w:rPr>
          <w:rFonts w:hint="default" w:ascii="Times New Roman" w:hAnsi="Times New Roman" w:cs="Times New Roman"/>
          <w:color w:val="auto"/>
          <w:sz w:val="24"/>
          <w:highlight w:val="none"/>
          <w:shd w:val="clear" w:color="auto" w:fill="auto"/>
        </w:rPr>
        <w:t>止，最迟不超过</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年</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月</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日</w:t>
      </w:r>
      <w:r>
        <w:rPr>
          <w:rFonts w:ascii="Times New Roman" w:hAnsi="Times New Roman" w:cs="Times New Roman"/>
          <w:color w:val="auto"/>
          <w:sz w:val="24"/>
          <w:highlight w:val="none"/>
          <w:shd w:val="clear" w:color="auto" w:fill="auto"/>
        </w:rPr>
        <w:t xml:space="preserve">。 </w:t>
      </w:r>
    </w:p>
    <w:p w14:paraId="5EDC30DD">
      <w:pPr>
        <w:spacing w:line="360" w:lineRule="auto"/>
        <w:ind w:firstLine="482" w:firstLineChars="200"/>
        <w:rPr>
          <w:rFonts w:ascii="Times New Roman" w:hAnsi="Times New Roman" w:cs="Times New Roman"/>
          <w:b/>
          <w:bCs/>
          <w:color w:val="auto"/>
          <w:sz w:val="24"/>
          <w:highlight w:val="none"/>
          <w:shd w:val="clear" w:color="auto" w:fill="auto"/>
        </w:rPr>
      </w:pPr>
      <w:r>
        <w:rPr>
          <w:rFonts w:hint="default" w:ascii="Times New Roman" w:hAnsi="Times New Roman" w:cs="Times New Roman"/>
          <w:b/>
          <w:bCs/>
          <w:color w:val="auto"/>
          <w:sz w:val="24"/>
          <w:highlight w:val="none"/>
          <w:shd w:val="clear" w:color="auto" w:fill="auto"/>
        </w:rPr>
        <w:t>三、承担保证担保责任的形式</w:t>
      </w:r>
    </w:p>
    <w:p w14:paraId="7D28DD68">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发包人未按合同约定向贵方支付主合同项下工程款的，由我方在保证金额内代为支付，并赔偿因此给贵方造成的损失，以及利息和律师费、诉讼费用等实现债权的费用。</w:t>
      </w:r>
    </w:p>
    <w:p w14:paraId="716FCBC0">
      <w:pPr>
        <w:spacing w:line="360" w:lineRule="auto"/>
        <w:ind w:firstLine="482" w:firstLineChars="200"/>
        <w:rPr>
          <w:rFonts w:ascii="Times New Roman" w:hAnsi="Times New Roman" w:cs="Times New Roman"/>
          <w:b/>
          <w:bCs/>
          <w:color w:val="auto"/>
          <w:sz w:val="24"/>
          <w:highlight w:val="none"/>
          <w:shd w:val="clear" w:color="auto" w:fill="auto"/>
        </w:rPr>
      </w:pPr>
      <w:r>
        <w:rPr>
          <w:rFonts w:hint="default" w:ascii="Times New Roman" w:hAnsi="Times New Roman" w:cs="Times New Roman"/>
          <w:b/>
          <w:bCs/>
          <w:color w:val="auto"/>
          <w:sz w:val="24"/>
          <w:highlight w:val="none"/>
          <w:shd w:val="clear" w:color="auto" w:fill="auto"/>
        </w:rPr>
        <w:t>四、代偿的安排</w:t>
      </w:r>
      <w:r>
        <w:rPr>
          <w:rFonts w:ascii="Times New Roman" w:hAnsi="Times New Roman" w:cs="Times New Roman"/>
          <w:b/>
          <w:bCs/>
          <w:color w:val="auto"/>
          <w:sz w:val="24"/>
          <w:highlight w:val="none"/>
          <w:shd w:val="clear" w:color="auto" w:fill="auto"/>
        </w:rPr>
        <w:t xml:space="preserve"> </w:t>
      </w:r>
    </w:p>
    <w:p w14:paraId="0A3B0FB4">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1.贵方要求我方承担保证责任的，应向我方发出书面索赔通知及发包人未支付主合同约定工程款的证明材料。索赔通知应写明要求索赔的金额，支付款项应到达的</w:t>
      </w:r>
      <w:r>
        <w:rPr>
          <w:rFonts w:hint="eastAsia" w:cs="Times New Roman"/>
          <w:color w:val="auto"/>
          <w:sz w:val="24"/>
          <w:highlight w:val="none"/>
          <w:shd w:val="clear" w:color="auto" w:fill="auto"/>
          <w:lang w:eastAsia="zh-CN"/>
        </w:rPr>
        <w:t>账</w:t>
      </w:r>
      <w:r>
        <w:rPr>
          <w:rFonts w:hint="default" w:ascii="Times New Roman" w:hAnsi="Times New Roman" w:cs="Times New Roman"/>
          <w:color w:val="auto"/>
          <w:sz w:val="24"/>
          <w:highlight w:val="none"/>
          <w:shd w:val="clear" w:color="auto" w:fill="auto"/>
        </w:rPr>
        <w:t>号。</w:t>
      </w:r>
    </w:p>
    <w:p w14:paraId="54F9BE98">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2.在出现贵方与发包人因工程质量发生争议，发包人拒绝向贵方支付工程款的情形时，贵方要求我方履行保证责任代为支付的，还需提供项目总监理工程师、监理单位或符合相应条件要求的工程质量检测机构出具的质量说明材料。</w:t>
      </w:r>
    </w:p>
    <w:p w14:paraId="12F2F6E8">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3.我方收到贵方的书面索赔通知及相应证明材料后，在</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工作日内进行核定后按照本保函的承诺承担保证责任。</w:t>
      </w:r>
    </w:p>
    <w:p w14:paraId="500519A8">
      <w:pPr>
        <w:spacing w:line="360" w:lineRule="auto"/>
        <w:ind w:firstLine="482" w:firstLineChars="200"/>
        <w:rPr>
          <w:rFonts w:ascii="Times New Roman" w:hAnsi="Times New Roman" w:cs="Times New Roman"/>
          <w:b/>
          <w:bCs/>
          <w:color w:val="auto"/>
          <w:sz w:val="24"/>
          <w:highlight w:val="none"/>
          <w:shd w:val="clear" w:color="auto" w:fill="auto"/>
        </w:rPr>
      </w:pPr>
      <w:r>
        <w:rPr>
          <w:rFonts w:hint="default" w:ascii="Times New Roman" w:hAnsi="Times New Roman" w:cs="Times New Roman"/>
          <w:b/>
          <w:bCs/>
          <w:color w:val="auto"/>
          <w:sz w:val="24"/>
          <w:highlight w:val="none"/>
          <w:shd w:val="clear" w:color="auto" w:fill="auto"/>
        </w:rPr>
        <w:t>五、保证担保责任的解除</w:t>
      </w:r>
      <w:r>
        <w:rPr>
          <w:rFonts w:ascii="Times New Roman" w:hAnsi="Times New Roman" w:cs="Times New Roman"/>
          <w:b/>
          <w:bCs/>
          <w:color w:val="auto"/>
          <w:sz w:val="24"/>
          <w:highlight w:val="none"/>
          <w:shd w:val="clear" w:color="auto" w:fill="auto"/>
        </w:rPr>
        <w:t xml:space="preserve"> </w:t>
      </w:r>
    </w:p>
    <w:p w14:paraId="2248FF55">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1.</w:t>
      </w:r>
      <w:r>
        <w:rPr>
          <w:rFonts w:ascii="Times New Roman" w:hAnsi="Times New Roman" w:cs="Times New Roman"/>
          <w:color w:val="auto"/>
          <w:sz w:val="24"/>
          <w:highlight w:val="none"/>
          <w:shd w:val="clear" w:color="auto" w:fill="auto"/>
        </w:rPr>
        <w:t xml:space="preserve">保证期间届满贵方未向我方书面主张保证责任的，自保证期间届满次日起，我方解除保证责任。 </w:t>
      </w:r>
    </w:p>
    <w:p w14:paraId="727A23D3">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2.</w:t>
      </w:r>
      <w:r>
        <w:rPr>
          <w:rFonts w:ascii="Times New Roman" w:hAnsi="Times New Roman" w:cs="Times New Roman"/>
          <w:color w:val="auto"/>
          <w:sz w:val="24"/>
          <w:highlight w:val="none"/>
          <w:shd w:val="clear" w:color="auto" w:fill="auto"/>
        </w:rPr>
        <w:t>我方按照本</w:t>
      </w:r>
      <w:r>
        <w:rPr>
          <w:rFonts w:hint="default" w:ascii="Times New Roman" w:hAnsi="Times New Roman" w:cs="Times New Roman"/>
          <w:color w:val="auto"/>
          <w:sz w:val="24"/>
          <w:highlight w:val="none"/>
          <w:shd w:val="clear" w:color="auto" w:fill="auto"/>
        </w:rPr>
        <w:t>保证担保</w:t>
      </w:r>
      <w:r>
        <w:rPr>
          <w:rFonts w:ascii="Times New Roman" w:hAnsi="Times New Roman" w:cs="Times New Roman"/>
          <w:color w:val="auto"/>
          <w:sz w:val="24"/>
          <w:highlight w:val="none"/>
          <w:shd w:val="clear" w:color="auto" w:fill="auto"/>
        </w:rPr>
        <w:t>向贵方履行了</w:t>
      </w:r>
      <w:r>
        <w:rPr>
          <w:rFonts w:hint="default" w:ascii="Times New Roman" w:hAnsi="Times New Roman" w:cs="Times New Roman"/>
          <w:color w:val="auto"/>
          <w:sz w:val="24"/>
          <w:highlight w:val="none"/>
          <w:shd w:val="clear" w:color="auto" w:fill="auto"/>
        </w:rPr>
        <w:t>保证担保责任</w:t>
      </w:r>
      <w:r>
        <w:rPr>
          <w:rFonts w:ascii="Times New Roman" w:hAnsi="Times New Roman" w:cs="Times New Roman"/>
          <w:color w:val="auto"/>
          <w:sz w:val="24"/>
          <w:highlight w:val="none"/>
          <w:shd w:val="clear" w:color="auto" w:fill="auto"/>
        </w:rPr>
        <w:t>后，自我方向贵方支付</w:t>
      </w:r>
      <w:r>
        <w:rPr>
          <w:rFonts w:hint="default" w:ascii="Times New Roman" w:hAnsi="Times New Roman" w:cs="Times New Roman"/>
          <w:color w:val="auto"/>
          <w:sz w:val="24"/>
          <w:highlight w:val="none"/>
          <w:shd w:val="clear" w:color="auto" w:fill="auto"/>
        </w:rPr>
        <w:t>的金额达到最高保证担保金额</w:t>
      </w:r>
      <w:r>
        <w:rPr>
          <w:rFonts w:ascii="Times New Roman" w:hAnsi="Times New Roman" w:cs="Times New Roman"/>
          <w:color w:val="auto"/>
          <w:sz w:val="24"/>
          <w:highlight w:val="none"/>
          <w:shd w:val="clear" w:color="auto" w:fill="auto"/>
        </w:rPr>
        <w:t>之日起，</w:t>
      </w:r>
      <w:r>
        <w:rPr>
          <w:rFonts w:hint="default" w:ascii="Times New Roman" w:hAnsi="Times New Roman" w:cs="Times New Roman"/>
          <w:color w:val="auto"/>
          <w:sz w:val="24"/>
          <w:highlight w:val="none"/>
          <w:shd w:val="clear" w:color="auto" w:fill="auto"/>
        </w:rPr>
        <w:t>保证担保责任</w:t>
      </w:r>
      <w:r>
        <w:rPr>
          <w:rFonts w:ascii="Times New Roman" w:hAnsi="Times New Roman" w:cs="Times New Roman"/>
          <w:color w:val="auto"/>
          <w:sz w:val="24"/>
          <w:highlight w:val="none"/>
          <w:shd w:val="clear" w:color="auto" w:fill="auto"/>
        </w:rPr>
        <w:t xml:space="preserve">解除。 </w:t>
      </w:r>
    </w:p>
    <w:p w14:paraId="11C6631A">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3.</w:t>
      </w:r>
      <w:r>
        <w:rPr>
          <w:rFonts w:ascii="Times New Roman" w:hAnsi="Times New Roman" w:cs="Times New Roman"/>
          <w:color w:val="auto"/>
          <w:sz w:val="24"/>
          <w:highlight w:val="none"/>
          <w:shd w:val="clear" w:color="auto" w:fill="auto"/>
        </w:rPr>
        <w:t>按照法律法规的规定应解除我方保证</w:t>
      </w:r>
      <w:r>
        <w:rPr>
          <w:rFonts w:hint="default" w:ascii="Times New Roman" w:hAnsi="Times New Roman" w:cs="Times New Roman"/>
          <w:color w:val="auto"/>
          <w:sz w:val="24"/>
          <w:highlight w:val="none"/>
          <w:shd w:val="clear" w:color="auto" w:fill="auto"/>
        </w:rPr>
        <w:t>担保</w:t>
      </w:r>
      <w:r>
        <w:rPr>
          <w:rFonts w:ascii="Times New Roman" w:hAnsi="Times New Roman" w:cs="Times New Roman"/>
          <w:color w:val="auto"/>
          <w:sz w:val="24"/>
          <w:highlight w:val="none"/>
          <w:shd w:val="clear" w:color="auto" w:fill="auto"/>
        </w:rPr>
        <w:t>责任的其它情形的，我方在本保证担保项下的保证</w:t>
      </w:r>
      <w:r>
        <w:rPr>
          <w:rFonts w:hint="default" w:ascii="Times New Roman" w:hAnsi="Times New Roman" w:cs="Times New Roman"/>
          <w:color w:val="auto"/>
          <w:sz w:val="24"/>
          <w:highlight w:val="none"/>
          <w:shd w:val="clear" w:color="auto" w:fill="auto"/>
        </w:rPr>
        <w:t>担保</w:t>
      </w:r>
      <w:r>
        <w:rPr>
          <w:rFonts w:ascii="Times New Roman" w:hAnsi="Times New Roman" w:cs="Times New Roman"/>
          <w:color w:val="auto"/>
          <w:sz w:val="24"/>
          <w:highlight w:val="none"/>
          <w:shd w:val="clear" w:color="auto" w:fill="auto"/>
        </w:rPr>
        <w:t xml:space="preserve">责任亦解除。 </w:t>
      </w:r>
    </w:p>
    <w:p w14:paraId="08327961">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4.我方解除保证责任后，贵方应按上述约定，自我方保证担保责任解除之日起七</w:t>
      </w:r>
      <w:r>
        <w:rPr>
          <w:rFonts w:ascii="Times New Roman" w:hAnsi="Times New Roman" w:cs="Times New Roman"/>
          <w:color w:val="auto"/>
          <w:sz w:val="24"/>
          <w:highlight w:val="none"/>
          <w:shd w:val="clear" w:color="auto" w:fill="auto"/>
        </w:rPr>
        <w:t>日内，将本保证担保原件返还我方。但是不论贵方是否按此要求将本保证担保</w:t>
      </w:r>
      <w:r>
        <w:rPr>
          <w:rFonts w:hint="default" w:ascii="Times New Roman" w:hAnsi="Times New Roman" w:cs="Times New Roman"/>
          <w:color w:val="auto"/>
          <w:sz w:val="24"/>
          <w:highlight w:val="none"/>
          <w:shd w:val="clear" w:color="auto" w:fill="auto"/>
        </w:rPr>
        <w:t>原件</w:t>
      </w:r>
      <w:r>
        <w:rPr>
          <w:rFonts w:ascii="Times New Roman" w:hAnsi="Times New Roman" w:cs="Times New Roman"/>
          <w:color w:val="auto"/>
          <w:sz w:val="24"/>
          <w:highlight w:val="none"/>
          <w:shd w:val="clear" w:color="auto" w:fill="auto"/>
        </w:rPr>
        <w:t>退回我方，我方在本保证担保项下的义务和责任均</w:t>
      </w:r>
      <w:r>
        <w:rPr>
          <w:rFonts w:hint="default" w:ascii="Times New Roman" w:hAnsi="Times New Roman" w:cs="Times New Roman"/>
          <w:color w:val="auto"/>
          <w:sz w:val="24"/>
          <w:highlight w:val="none"/>
          <w:shd w:val="clear" w:color="auto" w:fill="auto"/>
        </w:rPr>
        <w:t>自保证担保责任解除之日</w:t>
      </w:r>
      <w:r>
        <w:rPr>
          <w:rFonts w:ascii="Times New Roman" w:hAnsi="Times New Roman" w:cs="Times New Roman"/>
          <w:color w:val="auto"/>
          <w:sz w:val="24"/>
          <w:highlight w:val="none"/>
          <w:shd w:val="clear" w:color="auto" w:fill="auto"/>
        </w:rPr>
        <w:t>自动消灭。</w:t>
      </w:r>
    </w:p>
    <w:p w14:paraId="2DA188EC">
      <w:pPr>
        <w:spacing w:line="360" w:lineRule="auto"/>
        <w:ind w:firstLine="482" w:firstLineChars="200"/>
        <w:rPr>
          <w:rFonts w:ascii="Times New Roman" w:hAnsi="Times New Roman" w:cs="Times New Roman"/>
          <w:b/>
          <w:bCs/>
          <w:color w:val="auto"/>
          <w:sz w:val="24"/>
          <w:highlight w:val="none"/>
          <w:shd w:val="clear" w:color="auto" w:fill="auto"/>
        </w:rPr>
      </w:pPr>
      <w:r>
        <w:rPr>
          <w:rFonts w:hint="default" w:ascii="Times New Roman" w:hAnsi="Times New Roman" w:cs="Times New Roman"/>
          <w:b/>
          <w:bCs/>
          <w:color w:val="auto"/>
          <w:sz w:val="24"/>
          <w:highlight w:val="none"/>
          <w:shd w:val="clear" w:color="auto" w:fill="auto"/>
        </w:rPr>
        <w:t>六、免责条款</w:t>
      </w:r>
      <w:r>
        <w:rPr>
          <w:rFonts w:ascii="Times New Roman" w:hAnsi="Times New Roman" w:cs="Times New Roman"/>
          <w:b/>
          <w:bCs/>
          <w:color w:val="auto"/>
          <w:sz w:val="24"/>
          <w:highlight w:val="none"/>
          <w:shd w:val="clear" w:color="auto" w:fill="auto"/>
        </w:rPr>
        <w:t xml:space="preserve"> </w:t>
      </w:r>
    </w:p>
    <w:p w14:paraId="4117C28C">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1.</w:t>
      </w:r>
      <w:r>
        <w:rPr>
          <w:rFonts w:ascii="Times New Roman" w:hAnsi="Times New Roman" w:cs="Times New Roman"/>
          <w:color w:val="auto"/>
          <w:sz w:val="24"/>
          <w:highlight w:val="none"/>
          <w:shd w:val="clear" w:color="auto" w:fill="auto"/>
        </w:rPr>
        <w:t>因贵方</w:t>
      </w:r>
      <w:r>
        <w:rPr>
          <w:rFonts w:hint="default" w:ascii="Times New Roman" w:hAnsi="Times New Roman" w:cs="Times New Roman"/>
          <w:color w:val="auto"/>
          <w:sz w:val="24"/>
          <w:highlight w:val="none"/>
          <w:shd w:val="clear" w:color="auto" w:fill="auto"/>
        </w:rPr>
        <w:t>原因</w:t>
      </w:r>
      <w:r>
        <w:rPr>
          <w:rFonts w:ascii="Times New Roman" w:hAnsi="Times New Roman" w:cs="Times New Roman"/>
          <w:color w:val="auto"/>
          <w:sz w:val="24"/>
          <w:highlight w:val="none"/>
          <w:shd w:val="clear" w:color="auto" w:fill="auto"/>
        </w:rPr>
        <w:t>致使</w:t>
      </w:r>
      <w:r>
        <w:rPr>
          <w:rFonts w:hint="default" w:ascii="Times New Roman" w:hAnsi="Times New Roman" w:cs="Times New Roman"/>
          <w:color w:val="auto"/>
          <w:sz w:val="24"/>
          <w:highlight w:val="none"/>
          <w:shd w:val="clear" w:color="auto" w:fill="auto"/>
        </w:rPr>
        <w:t>发包人未履行主合同项下工程款付款义务的</w:t>
      </w:r>
      <w:r>
        <w:rPr>
          <w:rFonts w:ascii="Times New Roman" w:hAnsi="Times New Roman" w:cs="Times New Roman"/>
          <w:color w:val="auto"/>
          <w:sz w:val="24"/>
          <w:highlight w:val="none"/>
          <w:shd w:val="clear" w:color="auto" w:fill="auto"/>
        </w:rPr>
        <w:t>，我方不承担保证</w:t>
      </w:r>
      <w:r>
        <w:rPr>
          <w:rFonts w:hint="default" w:ascii="Times New Roman" w:hAnsi="Times New Roman" w:cs="Times New Roman"/>
          <w:color w:val="auto"/>
          <w:sz w:val="24"/>
          <w:highlight w:val="none"/>
          <w:shd w:val="clear" w:color="auto" w:fill="auto"/>
        </w:rPr>
        <w:t>担保</w:t>
      </w:r>
      <w:r>
        <w:rPr>
          <w:rFonts w:ascii="Times New Roman" w:hAnsi="Times New Roman" w:cs="Times New Roman"/>
          <w:color w:val="auto"/>
          <w:sz w:val="24"/>
          <w:highlight w:val="none"/>
          <w:shd w:val="clear" w:color="auto" w:fill="auto"/>
        </w:rPr>
        <w:t xml:space="preserve">责任。 </w:t>
      </w:r>
    </w:p>
    <w:p w14:paraId="0CAC754F">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2.</w:t>
      </w:r>
      <w:r>
        <w:rPr>
          <w:rFonts w:ascii="Times New Roman" w:hAnsi="Times New Roman" w:cs="Times New Roman"/>
          <w:color w:val="auto"/>
          <w:sz w:val="24"/>
          <w:highlight w:val="none"/>
          <w:shd w:val="clear" w:color="auto" w:fill="auto"/>
        </w:rPr>
        <w:t>依照法律规定或贵方与</w:t>
      </w:r>
      <w:r>
        <w:rPr>
          <w:rFonts w:hint="default" w:ascii="Times New Roman" w:hAnsi="Times New Roman" w:cs="Times New Roman"/>
          <w:color w:val="auto"/>
          <w:sz w:val="24"/>
          <w:highlight w:val="none"/>
          <w:shd w:val="clear" w:color="auto" w:fill="auto"/>
        </w:rPr>
        <w:t>发包</w:t>
      </w:r>
      <w:r>
        <w:rPr>
          <w:rFonts w:ascii="Times New Roman" w:hAnsi="Times New Roman" w:cs="Times New Roman"/>
          <w:color w:val="auto"/>
          <w:sz w:val="24"/>
          <w:highlight w:val="none"/>
          <w:shd w:val="clear" w:color="auto" w:fill="auto"/>
        </w:rPr>
        <w:t>人的另行约定，免除</w:t>
      </w:r>
      <w:r>
        <w:rPr>
          <w:rFonts w:hint="default" w:ascii="Times New Roman" w:hAnsi="Times New Roman" w:cs="Times New Roman"/>
          <w:color w:val="auto"/>
          <w:sz w:val="24"/>
          <w:highlight w:val="none"/>
          <w:shd w:val="clear" w:color="auto" w:fill="auto"/>
        </w:rPr>
        <w:t>发包</w:t>
      </w:r>
      <w:r>
        <w:rPr>
          <w:rFonts w:ascii="Times New Roman" w:hAnsi="Times New Roman" w:cs="Times New Roman"/>
          <w:color w:val="auto"/>
          <w:sz w:val="24"/>
          <w:highlight w:val="none"/>
          <w:shd w:val="clear" w:color="auto" w:fill="auto"/>
        </w:rPr>
        <w:t>人部分或全部义务的，我方亦免除其相应的保证</w:t>
      </w:r>
      <w:r>
        <w:rPr>
          <w:rFonts w:hint="default" w:ascii="Times New Roman" w:hAnsi="Times New Roman" w:cs="Times New Roman"/>
          <w:color w:val="auto"/>
          <w:sz w:val="24"/>
          <w:highlight w:val="none"/>
          <w:shd w:val="clear" w:color="auto" w:fill="auto"/>
        </w:rPr>
        <w:t>担保</w:t>
      </w:r>
      <w:r>
        <w:rPr>
          <w:rFonts w:ascii="Times New Roman" w:hAnsi="Times New Roman" w:cs="Times New Roman"/>
          <w:color w:val="auto"/>
          <w:sz w:val="24"/>
          <w:highlight w:val="none"/>
          <w:shd w:val="clear" w:color="auto" w:fill="auto"/>
        </w:rPr>
        <w:t xml:space="preserve">责任。 </w:t>
      </w:r>
    </w:p>
    <w:p w14:paraId="5F89554B">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3.</w:t>
      </w:r>
      <w:r>
        <w:rPr>
          <w:rFonts w:ascii="Times New Roman" w:hAnsi="Times New Roman" w:cs="Times New Roman"/>
          <w:color w:val="auto"/>
          <w:sz w:val="24"/>
          <w:highlight w:val="none"/>
          <w:shd w:val="clear" w:color="auto" w:fill="auto"/>
        </w:rPr>
        <w:t>因不可抗力造成</w:t>
      </w:r>
      <w:r>
        <w:rPr>
          <w:rFonts w:hint="default" w:ascii="Times New Roman" w:hAnsi="Times New Roman" w:cs="Times New Roman"/>
          <w:color w:val="auto"/>
          <w:sz w:val="24"/>
          <w:highlight w:val="none"/>
          <w:shd w:val="clear" w:color="auto" w:fill="auto"/>
        </w:rPr>
        <w:t>发包</w:t>
      </w:r>
      <w:r>
        <w:rPr>
          <w:rFonts w:ascii="Times New Roman" w:hAnsi="Times New Roman" w:cs="Times New Roman"/>
          <w:color w:val="auto"/>
          <w:sz w:val="24"/>
          <w:highlight w:val="none"/>
          <w:shd w:val="clear" w:color="auto" w:fill="auto"/>
        </w:rPr>
        <w:t>人</w:t>
      </w:r>
      <w:r>
        <w:rPr>
          <w:rFonts w:hint="default" w:ascii="Times New Roman" w:hAnsi="Times New Roman" w:cs="Times New Roman"/>
          <w:color w:val="auto"/>
          <w:sz w:val="24"/>
          <w:highlight w:val="none"/>
          <w:shd w:val="clear" w:color="auto" w:fill="auto"/>
        </w:rPr>
        <w:t>未履行主合同项下工程款付款义务的</w:t>
      </w:r>
      <w:r>
        <w:rPr>
          <w:rFonts w:ascii="Times New Roman" w:hAnsi="Times New Roman" w:cs="Times New Roman"/>
          <w:color w:val="auto"/>
          <w:sz w:val="24"/>
          <w:highlight w:val="none"/>
          <w:shd w:val="clear" w:color="auto" w:fill="auto"/>
        </w:rPr>
        <w:t>，我方不承担保证</w:t>
      </w:r>
      <w:r>
        <w:rPr>
          <w:rFonts w:hint="default" w:ascii="Times New Roman" w:hAnsi="Times New Roman" w:cs="Times New Roman"/>
          <w:color w:val="auto"/>
          <w:sz w:val="24"/>
          <w:highlight w:val="none"/>
          <w:shd w:val="clear" w:color="auto" w:fill="auto"/>
        </w:rPr>
        <w:t>担保</w:t>
      </w:r>
      <w:r>
        <w:rPr>
          <w:rFonts w:ascii="Times New Roman" w:hAnsi="Times New Roman" w:cs="Times New Roman"/>
          <w:color w:val="auto"/>
          <w:sz w:val="24"/>
          <w:highlight w:val="none"/>
          <w:shd w:val="clear" w:color="auto" w:fill="auto"/>
        </w:rPr>
        <w:t>责任。</w:t>
      </w:r>
    </w:p>
    <w:p w14:paraId="124D52B2">
      <w:pPr>
        <w:spacing w:line="360" w:lineRule="auto"/>
        <w:ind w:firstLine="482" w:firstLineChars="200"/>
        <w:rPr>
          <w:rFonts w:ascii="Times New Roman" w:hAnsi="Times New Roman" w:cs="Times New Roman"/>
          <w:b/>
          <w:bCs/>
          <w:color w:val="auto"/>
          <w:sz w:val="24"/>
          <w:highlight w:val="none"/>
          <w:shd w:val="clear" w:color="auto" w:fill="auto"/>
        </w:rPr>
      </w:pPr>
      <w:r>
        <w:rPr>
          <w:rFonts w:hint="default" w:ascii="Times New Roman" w:hAnsi="Times New Roman" w:cs="Times New Roman"/>
          <w:b/>
          <w:bCs/>
          <w:color w:val="auto"/>
          <w:sz w:val="24"/>
          <w:highlight w:val="none"/>
          <w:shd w:val="clear" w:color="auto" w:fill="auto"/>
        </w:rPr>
        <w:t>七、其他</w:t>
      </w:r>
    </w:p>
    <w:p w14:paraId="08C297FE">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1.</w:t>
      </w:r>
      <w:r>
        <w:rPr>
          <w:rFonts w:ascii="Times New Roman" w:hAnsi="Times New Roman" w:cs="Times New Roman"/>
          <w:color w:val="auto"/>
          <w:sz w:val="24"/>
          <w:highlight w:val="none"/>
          <w:shd w:val="clear" w:color="auto" w:fill="auto"/>
        </w:rPr>
        <w:t>本保证担保项下的权利不得转让，不得设定担保。贵方未经我方书面同意转让本保证担保或其项下任何权利，</w:t>
      </w:r>
      <w:r>
        <w:rPr>
          <w:rFonts w:hint="default" w:ascii="Times New Roman" w:hAnsi="Times New Roman" w:cs="Times New Roman"/>
          <w:color w:val="auto"/>
          <w:sz w:val="24"/>
          <w:highlight w:val="none"/>
          <w:shd w:val="clear" w:color="auto" w:fill="auto"/>
        </w:rPr>
        <w:t>对我方不发生法律效力</w:t>
      </w:r>
      <w:r>
        <w:rPr>
          <w:rFonts w:ascii="Times New Roman" w:hAnsi="Times New Roman" w:cs="Times New Roman"/>
          <w:color w:val="auto"/>
          <w:sz w:val="24"/>
          <w:highlight w:val="none"/>
          <w:shd w:val="clear" w:color="auto" w:fill="auto"/>
        </w:rPr>
        <w:t xml:space="preserve">。 </w:t>
      </w:r>
    </w:p>
    <w:p w14:paraId="7BA5F879">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2</w:t>
      </w:r>
      <w:r>
        <w:rPr>
          <w:rFonts w:ascii="Times New Roman" w:hAnsi="Times New Roman" w:cs="Times New Roman"/>
          <w:color w:val="auto"/>
          <w:sz w:val="24"/>
          <w:highlight w:val="none"/>
          <w:shd w:val="clear" w:color="auto" w:fill="auto"/>
        </w:rPr>
        <w:t>.本</w:t>
      </w:r>
      <w:r>
        <w:rPr>
          <w:rFonts w:hint="default" w:ascii="Times New Roman" w:hAnsi="Times New Roman" w:cs="Times New Roman"/>
          <w:color w:val="auto"/>
          <w:sz w:val="24"/>
          <w:highlight w:val="none"/>
          <w:shd w:val="clear" w:color="auto" w:fill="auto"/>
        </w:rPr>
        <w:t>保证担保适用的法律为中华人民共和国法律，争议裁判管辖地为中华人民共和国</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w:t>
      </w:r>
      <w:r>
        <w:rPr>
          <w:rFonts w:ascii="Times New Roman" w:hAnsi="Times New Roman" w:cs="Times New Roman"/>
          <w:color w:val="auto"/>
          <w:sz w:val="24"/>
          <w:highlight w:val="none"/>
          <w:shd w:val="clear" w:color="auto" w:fill="auto"/>
        </w:rPr>
        <w:t xml:space="preserve"> </w:t>
      </w:r>
    </w:p>
    <w:p w14:paraId="50EDC99E">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3</w:t>
      </w:r>
      <w:r>
        <w:rPr>
          <w:rFonts w:ascii="Times New Roman" w:hAnsi="Times New Roman" w:cs="Times New Roman"/>
          <w:color w:val="auto"/>
          <w:sz w:val="24"/>
          <w:highlight w:val="none"/>
          <w:shd w:val="clear" w:color="auto" w:fill="auto"/>
        </w:rPr>
        <w:t>.本</w:t>
      </w:r>
      <w:r>
        <w:rPr>
          <w:rFonts w:hint="default" w:ascii="Times New Roman" w:hAnsi="Times New Roman" w:cs="Times New Roman"/>
          <w:color w:val="auto"/>
          <w:sz w:val="24"/>
          <w:highlight w:val="none"/>
          <w:shd w:val="clear" w:color="auto" w:fill="auto"/>
        </w:rPr>
        <w:t>保证担保</w:t>
      </w:r>
      <w:r>
        <w:rPr>
          <w:rFonts w:ascii="Times New Roman" w:hAnsi="Times New Roman" w:cs="Times New Roman"/>
          <w:color w:val="auto"/>
          <w:sz w:val="24"/>
          <w:highlight w:val="none"/>
          <w:shd w:val="clear" w:color="auto" w:fill="auto"/>
        </w:rPr>
        <w:t>自我方法定代表</w:t>
      </w:r>
      <w:r>
        <w:rPr>
          <w:rFonts w:hint="default" w:ascii="Times New Roman" w:hAnsi="Times New Roman" w:cs="Times New Roman"/>
          <w:color w:val="auto"/>
          <w:sz w:val="24"/>
          <w:highlight w:val="none"/>
          <w:shd w:val="clear" w:color="auto" w:fill="auto"/>
        </w:rPr>
        <w:t>人或授权代表</w:t>
      </w:r>
      <w:r>
        <w:rPr>
          <w:rFonts w:ascii="Times New Roman" w:hAnsi="Times New Roman" w:cs="Times New Roman"/>
          <w:color w:val="auto"/>
          <w:sz w:val="24"/>
          <w:highlight w:val="none"/>
          <w:shd w:val="clear" w:color="auto" w:fill="auto"/>
        </w:rPr>
        <w:t>签字</w:t>
      </w:r>
      <w:r>
        <w:rPr>
          <w:rFonts w:hint="default" w:ascii="Times New Roman" w:hAnsi="Times New Roman" w:cs="Times New Roman"/>
          <w:color w:val="auto"/>
          <w:sz w:val="24"/>
          <w:highlight w:val="none"/>
          <w:shd w:val="clear" w:color="auto" w:fill="auto"/>
        </w:rPr>
        <w:t>并</w:t>
      </w:r>
      <w:r>
        <w:rPr>
          <w:rFonts w:ascii="Times New Roman" w:hAnsi="Times New Roman" w:cs="Times New Roman"/>
          <w:color w:val="auto"/>
          <w:sz w:val="24"/>
          <w:highlight w:val="none"/>
          <w:shd w:val="clear" w:color="auto" w:fill="auto"/>
        </w:rPr>
        <w:t xml:space="preserve">加盖公章之日起生效。 </w:t>
      </w:r>
    </w:p>
    <w:p w14:paraId="10DD62BA">
      <w:pPr>
        <w:spacing w:line="360" w:lineRule="auto"/>
        <w:ind w:firstLine="480" w:firstLineChars="200"/>
        <w:rPr>
          <w:rFonts w:ascii="Times New Roman" w:hAnsi="Times New Roman" w:cs="Times New Roman"/>
          <w:color w:val="auto"/>
          <w:sz w:val="24"/>
          <w:highlight w:val="none"/>
          <w:shd w:val="clear" w:color="auto" w:fill="auto"/>
        </w:rPr>
      </w:pPr>
    </w:p>
    <w:p w14:paraId="1ADD31E7">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保 证 人</w:t>
      </w:r>
      <w:r>
        <w:rPr>
          <w:rFonts w:ascii="Times New Roman" w:hAnsi="Times New Roman" w:cs="Times New Roman"/>
          <w:color w:val="auto"/>
          <w:sz w:val="24"/>
          <w:highlight w:val="none"/>
          <w:shd w:val="clear" w:color="auto" w:fill="auto"/>
        </w:rPr>
        <w:t xml:space="preserve">：                </w:t>
      </w:r>
      <w:r>
        <w:rPr>
          <w:rFonts w:hint="default" w:ascii="Times New Roman" w:hAnsi="Times New Roman" w:cs="Times New Roman"/>
          <w:color w:val="auto"/>
          <w:sz w:val="24"/>
          <w:highlight w:val="none"/>
          <w:shd w:val="clear" w:color="auto" w:fill="auto"/>
        </w:rPr>
        <w:t xml:space="preserve">             </w:t>
      </w:r>
      <w:r>
        <w:rPr>
          <w:rFonts w:ascii="Times New Roman" w:hAnsi="Times New Roman" w:cs="Times New Roman"/>
          <w:color w:val="auto"/>
          <w:sz w:val="24"/>
          <w:highlight w:val="none"/>
          <w:shd w:val="clear" w:color="auto" w:fill="auto"/>
        </w:rPr>
        <w:t xml:space="preserve"> </w:t>
      </w:r>
      <w:r>
        <w:rPr>
          <w:rFonts w:hint="default" w:ascii="Times New Roman" w:hAnsi="Times New Roman" w:cs="Times New Roman"/>
          <w:color w:val="auto"/>
          <w:sz w:val="24"/>
          <w:highlight w:val="none"/>
          <w:shd w:val="clear" w:color="auto" w:fill="auto"/>
        </w:rPr>
        <w:t>（公</w:t>
      </w:r>
      <w:r>
        <w:rPr>
          <w:rFonts w:ascii="Times New Roman" w:hAnsi="Times New Roman" w:cs="Times New Roman"/>
          <w:color w:val="auto"/>
          <w:sz w:val="24"/>
          <w:highlight w:val="none"/>
          <w:shd w:val="clear" w:color="auto" w:fill="auto"/>
        </w:rPr>
        <w:t xml:space="preserve">章） </w:t>
      </w:r>
    </w:p>
    <w:p w14:paraId="18ABD6D7">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法定代表人（或授权代表）：</w:t>
      </w:r>
      <w:r>
        <w:rPr>
          <w:rFonts w:ascii="Times New Roman" w:hAnsi="Times New Roman" w:cs="Times New Roman"/>
          <w:color w:val="auto"/>
          <w:sz w:val="24"/>
          <w:highlight w:val="none"/>
          <w:shd w:val="clear" w:color="auto" w:fill="auto"/>
        </w:rPr>
        <w:t xml:space="preserve">               （签字） </w:t>
      </w:r>
    </w:p>
    <w:p w14:paraId="167DC216">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地</w:t>
      </w:r>
      <w:r>
        <w:rPr>
          <w:rFonts w:ascii="Times New Roman" w:hAnsi="Times New Roman" w:cs="Times New Roman"/>
          <w:color w:val="auto"/>
          <w:sz w:val="24"/>
          <w:highlight w:val="none"/>
          <w:shd w:val="clear" w:color="auto" w:fill="auto"/>
        </w:rPr>
        <w:t xml:space="preserve">    址：                                       </w:t>
      </w:r>
    </w:p>
    <w:p w14:paraId="6FFFF16C">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邮政编码：</w:t>
      </w:r>
      <w:r>
        <w:rPr>
          <w:rFonts w:ascii="Times New Roman" w:hAnsi="Times New Roman" w:cs="Times New Roman"/>
          <w:color w:val="auto"/>
          <w:sz w:val="24"/>
          <w:highlight w:val="none"/>
          <w:shd w:val="clear" w:color="auto" w:fill="auto"/>
        </w:rPr>
        <w:t xml:space="preserve">                 </w:t>
      </w:r>
    </w:p>
    <w:p w14:paraId="630F536D">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电</w:t>
      </w:r>
      <w:r>
        <w:rPr>
          <w:rFonts w:ascii="Times New Roman" w:hAnsi="Times New Roman" w:cs="Times New Roman"/>
          <w:color w:val="auto"/>
          <w:sz w:val="24"/>
          <w:highlight w:val="none"/>
          <w:shd w:val="clear" w:color="auto" w:fill="auto"/>
        </w:rPr>
        <w:t xml:space="preserve">    话：                 </w:t>
      </w:r>
    </w:p>
    <w:p w14:paraId="3ADF1BF2">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传</w:t>
      </w:r>
      <w:r>
        <w:rPr>
          <w:rFonts w:ascii="Times New Roman" w:hAnsi="Times New Roman" w:cs="Times New Roman"/>
          <w:color w:val="auto"/>
          <w:sz w:val="24"/>
          <w:highlight w:val="none"/>
          <w:shd w:val="clear" w:color="auto" w:fill="auto"/>
        </w:rPr>
        <w:t xml:space="preserve">    真：                 </w:t>
      </w:r>
    </w:p>
    <w:p w14:paraId="17F3838D">
      <w:pPr>
        <w:spacing w:line="360" w:lineRule="auto"/>
        <w:ind w:firstLine="480" w:firstLineChars="200"/>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 xml:space="preserve">时 </w:t>
      </w:r>
      <w:r>
        <w:rPr>
          <w:rFonts w:ascii="Times New Roman" w:hAnsi="Times New Roman" w:cs="Times New Roman"/>
          <w:color w:val="auto"/>
          <w:sz w:val="24"/>
          <w:highlight w:val="none"/>
          <w:shd w:val="clear" w:color="auto" w:fill="auto"/>
        </w:rPr>
        <w:t xml:space="preserve">   </w:t>
      </w:r>
      <w:r>
        <w:rPr>
          <w:rFonts w:hint="default" w:ascii="Times New Roman" w:hAnsi="Times New Roman" w:cs="Times New Roman"/>
          <w:color w:val="auto"/>
          <w:sz w:val="24"/>
          <w:highlight w:val="none"/>
          <w:shd w:val="clear" w:color="auto" w:fill="auto"/>
        </w:rPr>
        <w:t>间：</w:t>
      </w:r>
      <w:r>
        <w:rPr>
          <w:rFonts w:ascii="Times New Roman" w:hAnsi="Times New Roman" w:cs="Times New Roman"/>
          <w:color w:val="auto"/>
          <w:sz w:val="24"/>
          <w:highlight w:val="none"/>
          <w:shd w:val="clear" w:color="auto" w:fill="auto"/>
        </w:rPr>
        <w:t xml:space="preserve">      年      月        日</w:t>
      </w:r>
    </w:p>
    <w:p w14:paraId="151E5F29">
      <w:pPr>
        <w:spacing w:line="360" w:lineRule="auto"/>
        <w:ind w:firstLine="480" w:firstLineChars="200"/>
        <w:rPr>
          <w:rFonts w:hint="default" w:ascii="Times New Roman" w:hAnsi="Times New Roman" w:cs="Times New Roman"/>
          <w:color w:val="auto"/>
          <w:sz w:val="24"/>
          <w:highlight w:val="none"/>
          <w:shd w:val="clear" w:color="auto" w:fill="auto"/>
        </w:rPr>
      </w:pPr>
    </w:p>
    <w:p w14:paraId="38FF7581">
      <w:pPr>
        <w:spacing w:line="360" w:lineRule="auto"/>
        <w:ind w:firstLine="480" w:firstLineChars="200"/>
        <w:rPr>
          <w:rFonts w:hint="default" w:ascii="Times New Roman" w:hAnsi="Times New Roman" w:cs="Times New Roman"/>
          <w:color w:val="auto"/>
          <w:sz w:val="24"/>
          <w:highlight w:val="none"/>
          <w:shd w:val="clear" w:color="auto" w:fill="auto"/>
        </w:rPr>
      </w:pPr>
    </w:p>
    <w:p w14:paraId="06F4360A">
      <w:pPr>
        <w:spacing w:line="360" w:lineRule="auto"/>
        <w:ind w:firstLine="480" w:firstLineChars="200"/>
        <w:rPr>
          <w:rFonts w:hint="default" w:ascii="Times New Roman" w:hAnsi="Times New Roman" w:cs="Times New Roman"/>
          <w:color w:val="auto"/>
          <w:sz w:val="24"/>
          <w:highlight w:val="none"/>
          <w:shd w:val="clear" w:color="auto" w:fill="auto"/>
        </w:rPr>
      </w:pPr>
    </w:p>
    <w:p w14:paraId="5541212D">
      <w:pPr>
        <w:spacing w:line="360" w:lineRule="auto"/>
        <w:ind w:firstLine="480" w:firstLineChars="200"/>
        <w:rPr>
          <w:rFonts w:hint="default" w:ascii="Times New Roman" w:hAnsi="Times New Roman" w:cs="Times New Roman"/>
          <w:color w:val="auto"/>
          <w:sz w:val="24"/>
          <w:highlight w:val="none"/>
          <w:shd w:val="clear" w:color="auto" w:fill="auto"/>
        </w:rPr>
      </w:pPr>
    </w:p>
    <w:p w14:paraId="4C718EF3">
      <w:pPr>
        <w:spacing w:line="360" w:lineRule="auto"/>
        <w:ind w:firstLine="480" w:firstLineChars="200"/>
        <w:rPr>
          <w:rFonts w:hint="default" w:ascii="Times New Roman" w:hAnsi="Times New Roman" w:cs="Times New Roman"/>
          <w:color w:val="auto"/>
          <w:sz w:val="24"/>
          <w:highlight w:val="none"/>
          <w:shd w:val="clear" w:color="auto" w:fill="auto"/>
        </w:rPr>
      </w:pPr>
    </w:p>
    <w:p w14:paraId="27C541A7">
      <w:pPr>
        <w:spacing w:line="360" w:lineRule="auto"/>
        <w:ind w:firstLine="480" w:firstLineChars="200"/>
        <w:rPr>
          <w:rFonts w:hint="default" w:ascii="Times New Roman" w:hAnsi="Times New Roman" w:cs="Times New Roman"/>
          <w:color w:val="auto"/>
          <w:sz w:val="24"/>
          <w:highlight w:val="none"/>
          <w:shd w:val="clear" w:color="auto" w:fill="auto"/>
        </w:rPr>
      </w:pPr>
    </w:p>
    <w:p w14:paraId="662E978E">
      <w:pPr>
        <w:spacing w:line="360" w:lineRule="auto"/>
        <w:ind w:firstLine="480" w:firstLineChars="200"/>
        <w:rPr>
          <w:rFonts w:hint="default" w:ascii="Times New Roman" w:hAnsi="Times New Roman" w:cs="Times New Roman"/>
          <w:color w:val="auto"/>
          <w:sz w:val="24"/>
          <w:highlight w:val="none"/>
          <w:shd w:val="clear" w:color="auto" w:fill="auto"/>
        </w:rPr>
      </w:pPr>
    </w:p>
    <w:p w14:paraId="05A99BEE">
      <w:pPr>
        <w:spacing w:line="360" w:lineRule="auto"/>
        <w:ind w:firstLine="480" w:firstLineChars="200"/>
        <w:rPr>
          <w:rFonts w:hint="default" w:ascii="Times New Roman" w:hAnsi="Times New Roman" w:cs="Times New Roman"/>
          <w:color w:val="auto"/>
          <w:sz w:val="24"/>
          <w:highlight w:val="none"/>
          <w:shd w:val="clear" w:color="auto" w:fill="auto"/>
        </w:rPr>
      </w:pPr>
    </w:p>
    <w:p w14:paraId="50E4B47D">
      <w:pPr>
        <w:spacing w:line="360" w:lineRule="auto"/>
        <w:ind w:firstLine="480" w:firstLineChars="200"/>
        <w:rPr>
          <w:rFonts w:hint="default" w:ascii="Times New Roman" w:hAnsi="Times New Roman" w:cs="Times New Roman"/>
          <w:color w:val="auto"/>
          <w:sz w:val="24"/>
          <w:highlight w:val="none"/>
          <w:shd w:val="clear" w:color="auto" w:fill="auto"/>
        </w:rPr>
      </w:pPr>
    </w:p>
    <w:p w14:paraId="631E344B">
      <w:pPr>
        <w:spacing w:line="360" w:lineRule="auto"/>
        <w:ind w:firstLine="480" w:firstLineChars="200"/>
        <w:rPr>
          <w:rFonts w:hint="default" w:ascii="Times New Roman" w:hAnsi="Times New Roman" w:cs="Times New Roman"/>
          <w:color w:val="auto"/>
          <w:sz w:val="24"/>
          <w:highlight w:val="none"/>
          <w:shd w:val="clear" w:color="auto" w:fill="auto"/>
        </w:rPr>
      </w:pPr>
    </w:p>
    <w:p w14:paraId="1A9C78E1">
      <w:pPr>
        <w:spacing w:line="360" w:lineRule="auto"/>
        <w:ind w:firstLine="480" w:firstLineChars="200"/>
        <w:rPr>
          <w:rFonts w:hint="default" w:ascii="Times New Roman" w:hAnsi="Times New Roman" w:cs="Times New Roman"/>
          <w:color w:val="auto"/>
          <w:sz w:val="24"/>
          <w:highlight w:val="none"/>
          <w:shd w:val="clear" w:color="auto" w:fill="auto"/>
        </w:rPr>
      </w:pPr>
    </w:p>
    <w:p w14:paraId="3A216205">
      <w:pPr>
        <w:spacing w:line="360" w:lineRule="auto"/>
        <w:ind w:firstLine="480" w:firstLineChars="200"/>
        <w:rPr>
          <w:rFonts w:hint="default" w:ascii="Times New Roman" w:hAnsi="Times New Roman" w:cs="Times New Roman"/>
          <w:color w:val="auto"/>
          <w:sz w:val="24"/>
          <w:highlight w:val="none"/>
          <w:shd w:val="clear" w:color="auto" w:fill="auto"/>
        </w:rPr>
      </w:pPr>
    </w:p>
    <w:p w14:paraId="2665BDB0">
      <w:pPr>
        <w:spacing w:line="360" w:lineRule="auto"/>
        <w:ind w:firstLine="480" w:firstLineChars="200"/>
        <w:rPr>
          <w:rFonts w:hint="default" w:ascii="Times New Roman" w:hAnsi="Times New Roman" w:cs="Times New Roman"/>
          <w:color w:val="auto"/>
          <w:sz w:val="24"/>
          <w:highlight w:val="none"/>
          <w:shd w:val="clear" w:color="auto" w:fill="auto"/>
        </w:rPr>
      </w:pPr>
    </w:p>
    <w:p w14:paraId="4A3A5399">
      <w:pPr>
        <w:spacing w:line="360" w:lineRule="auto"/>
        <w:ind w:firstLine="480" w:firstLineChars="200"/>
        <w:rPr>
          <w:rFonts w:hint="default" w:ascii="Times New Roman" w:hAnsi="Times New Roman" w:cs="Times New Roman"/>
          <w:color w:val="auto"/>
          <w:sz w:val="24"/>
          <w:highlight w:val="none"/>
          <w:shd w:val="clear" w:color="auto" w:fill="auto"/>
        </w:rPr>
      </w:pPr>
    </w:p>
    <w:p w14:paraId="23654310">
      <w:pPr>
        <w:spacing w:line="360" w:lineRule="auto"/>
        <w:ind w:firstLine="480" w:firstLineChars="200"/>
        <w:rPr>
          <w:rFonts w:hint="default" w:ascii="Times New Roman" w:hAnsi="Times New Roman" w:cs="Times New Roman"/>
          <w:color w:val="auto"/>
          <w:sz w:val="24"/>
          <w:highlight w:val="none"/>
          <w:shd w:val="clear" w:color="auto" w:fill="auto"/>
        </w:rPr>
      </w:pPr>
    </w:p>
    <w:p w14:paraId="7EF88F90">
      <w:pPr>
        <w:spacing w:line="360" w:lineRule="auto"/>
        <w:ind w:firstLine="480" w:firstLineChars="200"/>
        <w:rPr>
          <w:rFonts w:hint="default" w:ascii="Times New Roman" w:hAnsi="Times New Roman" w:cs="Times New Roman"/>
          <w:color w:val="auto"/>
          <w:sz w:val="24"/>
          <w:highlight w:val="none"/>
          <w:shd w:val="clear" w:color="auto" w:fill="auto"/>
        </w:rPr>
      </w:pPr>
    </w:p>
    <w:p w14:paraId="37F98694">
      <w:pPr>
        <w:spacing w:line="360" w:lineRule="auto"/>
        <w:ind w:firstLine="480" w:firstLineChars="200"/>
        <w:rPr>
          <w:rFonts w:hint="default" w:ascii="Times New Roman" w:hAnsi="Times New Roman" w:cs="Times New Roman"/>
          <w:color w:val="auto"/>
          <w:sz w:val="24"/>
          <w:highlight w:val="none"/>
          <w:shd w:val="clear" w:color="auto" w:fill="auto"/>
        </w:rPr>
      </w:pPr>
    </w:p>
    <w:p w14:paraId="4A100C10">
      <w:pPr>
        <w:spacing w:line="360" w:lineRule="auto"/>
        <w:ind w:firstLine="480" w:firstLineChars="200"/>
        <w:rPr>
          <w:rFonts w:hint="default" w:ascii="Times New Roman" w:hAnsi="Times New Roman" w:cs="Times New Roman"/>
          <w:color w:val="auto"/>
          <w:sz w:val="24"/>
          <w:highlight w:val="none"/>
          <w:shd w:val="clear" w:color="auto" w:fill="auto"/>
        </w:rPr>
      </w:pPr>
    </w:p>
    <w:p w14:paraId="3B5A9B65">
      <w:pPr>
        <w:spacing w:line="360" w:lineRule="auto"/>
        <w:ind w:firstLine="480" w:firstLineChars="200"/>
        <w:rPr>
          <w:rFonts w:hint="default" w:ascii="Times New Roman" w:hAnsi="Times New Roman" w:cs="Times New Roman"/>
          <w:color w:val="auto"/>
          <w:sz w:val="24"/>
          <w:highlight w:val="none"/>
          <w:shd w:val="clear" w:color="auto" w:fill="auto"/>
        </w:rPr>
      </w:pPr>
    </w:p>
    <w:p w14:paraId="6AF0A770">
      <w:pPr>
        <w:pStyle w:val="671"/>
        <w:numPr>
          <w:ilvl w:val="0"/>
          <w:numId w:val="0"/>
        </w:numPr>
        <w:spacing w:line="400" w:lineRule="exact"/>
        <w:jc w:val="both"/>
        <w:rPr>
          <w:rFonts w:hint="default" w:ascii="Times New Roman" w:hAnsi="Times New Roman" w:eastAsia="宋体" w:cs="Times New Roman"/>
          <w:b/>
          <w:bCs/>
          <w:color w:val="auto"/>
          <w:sz w:val="21"/>
          <w:szCs w:val="21"/>
          <w:highlight w:val="none"/>
          <w:shd w:val="clear" w:color="auto" w:fill="auto"/>
        </w:rPr>
      </w:pPr>
    </w:p>
    <w:p w14:paraId="39502AE6">
      <w:pPr>
        <w:pStyle w:val="671"/>
        <w:numPr>
          <w:ilvl w:val="0"/>
          <w:numId w:val="0"/>
        </w:numPr>
        <w:spacing w:line="400" w:lineRule="exact"/>
        <w:jc w:val="both"/>
        <w:rPr>
          <w:rFonts w:hint="default" w:ascii="Times New Roman" w:hAnsi="Times New Roman" w:eastAsia="宋体" w:cs="Times New Roman"/>
          <w:b/>
          <w:bCs/>
          <w:color w:val="auto"/>
          <w:sz w:val="21"/>
          <w:szCs w:val="21"/>
          <w:highlight w:val="none"/>
          <w:shd w:val="clear" w:color="auto" w:fill="auto"/>
        </w:rPr>
      </w:pPr>
      <w:r>
        <w:rPr>
          <w:rFonts w:hint="default" w:ascii="Times New Roman" w:hAnsi="Times New Roman" w:eastAsia="宋体" w:cs="Times New Roman"/>
          <w:b/>
          <w:bCs/>
          <w:color w:val="auto"/>
          <w:sz w:val="21"/>
          <w:szCs w:val="21"/>
          <w:highlight w:val="none"/>
          <w:shd w:val="clear" w:color="auto" w:fill="auto"/>
        </w:rPr>
        <w:t xml:space="preserve"> 附件9预付款支付申请（核准）表</w:t>
      </w:r>
    </w:p>
    <w:p w14:paraId="1B487E8B">
      <w:pPr>
        <w:jc w:val="center"/>
        <w:outlineLvl w:val="9"/>
        <w:rPr>
          <w:rFonts w:hint="eastAsia" w:ascii="宋体" w:hAnsi="宋体"/>
          <w:b/>
          <w:color w:val="auto"/>
          <w:sz w:val="36"/>
          <w:szCs w:val="36"/>
          <w:highlight w:val="none"/>
          <w:shd w:val="clear" w:color="auto" w:fill="auto"/>
        </w:rPr>
      </w:pPr>
      <w:r>
        <w:rPr>
          <w:rFonts w:hint="eastAsia" w:ascii="宋体" w:hAnsi="宋体"/>
          <w:b/>
          <w:color w:val="auto"/>
          <w:sz w:val="36"/>
          <w:szCs w:val="36"/>
          <w:highlight w:val="none"/>
          <w:shd w:val="clear" w:color="auto" w:fill="auto"/>
        </w:rPr>
        <w:t>预付款支付申请（核准）表</w:t>
      </w:r>
    </w:p>
    <w:p w14:paraId="519B4121">
      <w:pPr>
        <w:jc w:val="center"/>
        <w:outlineLvl w:val="9"/>
        <w:rPr>
          <w:rFonts w:hint="eastAsia" w:ascii="宋体" w:hAnsi="宋体" w:eastAsia="宋体"/>
          <w:b/>
          <w:color w:val="auto"/>
          <w:sz w:val="36"/>
          <w:szCs w:val="36"/>
          <w:highlight w:val="none"/>
          <w:shd w:val="clear" w:color="auto" w:fill="auto"/>
          <w:lang w:val="en-US" w:eastAsia="zh-CN"/>
        </w:rPr>
      </w:pPr>
      <w:r>
        <w:rPr>
          <w:rFonts w:hint="eastAsia" w:ascii="宋体" w:hAnsi="宋体"/>
          <w:b/>
          <w:color w:val="auto"/>
          <w:sz w:val="36"/>
          <w:szCs w:val="36"/>
          <w:highlight w:val="none"/>
          <w:shd w:val="clear" w:color="auto" w:fill="auto"/>
          <w:lang w:eastAsia="zh-CN"/>
        </w:rPr>
        <w:t>（适用于分年度支付）</w:t>
      </w:r>
    </w:p>
    <w:p w14:paraId="1FD1C369">
      <w:pPr>
        <w:spacing w:line="360" w:lineRule="auto"/>
        <w:rPr>
          <w:color w:val="auto"/>
          <w:sz w:val="24"/>
          <w:szCs w:val="24"/>
          <w:highlight w:val="none"/>
          <w:shd w:val="clear" w:color="auto" w:fill="auto"/>
        </w:rPr>
      </w:pPr>
      <w:r>
        <w:rPr>
          <w:rFonts w:hint="eastAsia" w:ascii="宋体" w:hAnsi="宋体"/>
          <w:color w:val="auto"/>
          <w:sz w:val="24"/>
          <w:szCs w:val="24"/>
          <w:highlight w:val="none"/>
          <w:shd w:val="clear" w:color="auto" w:fill="auto"/>
        </w:rPr>
        <w:t>工程名称：                                             编号：</w:t>
      </w:r>
    </w:p>
    <w:tbl>
      <w:tblPr>
        <w:tblStyle w:val="8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9"/>
        <w:gridCol w:w="4543"/>
      </w:tblGrid>
      <w:tr w14:paraId="1236A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08B0842E">
            <w:pPr>
              <w:spacing w:line="480" w:lineRule="exact"/>
              <w:ind w:left="525" w:leftChars="149" w:hanging="212" w:hangingChars="101"/>
              <w:rPr>
                <w:rFonts w:ascii="Times New Roman" w:hAnsi="Times New Roman" w:eastAsia="宋体" w:cs="Times New Roman"/>
                <w:color w:val="auto"/>
                <w:highlight w:val="none"/>
                <w:u w:val="single"/>
                <w:shd w:val="clear" w:color="auto" w:fill="auto"/>
              </w:rPr>
            </w:pPr>
            <w:r>
              <w:rPr>
                <w:rFonts w:hint="eastAsia" w:ascii="宋体" w:hAnsi="宋体" w:eastAsia="宋体" w:cs="Times New Roman"/>
                <w:color w:val="auto"/>
                <w:highlight w:val="none"/>
                <w:shd w:val="clear" w:color="auto" w:fill="auto"/>
              </w:rPr>
              <w:t>致：</w:t>
            </w:r>
            <w:r>
              <w:rPr>
                <w:rFonts w:ascii="Times New Roman" w:hAnsi="Times New Roman" w:eastAsia="宋体" w:cs="Times New Roman"/>
                <w:color w:val="auto"/>
                <w:highlight w:val="none"/>
                <w:u w:val="single"/>
                <w:shd w:val="clear" w:color="auto" w:fill="auto"/>
              </w:rPr>
              <w:t xml:space="preserve">                                   </w:t>
            </w:r>
            <w:r>
              <w:rPr>
                <w:rFonts w:hint="eastAsia" w:ascii="宋体" w:hAnsi="宋体" w:eastAsia="宋体" w:cs="Times New Roman"/>
                <w:color w:val="auto"/>
                <w:highlight w:val="none"/>
                <w:u w:val="single"/>
                <w:shd w:val="clear" w:color="auto" w:fill="auto"/>
              </w:rPr>
              <w:t>（发包人全称）</w:t>
            </w:r>
          </w:p>
          <w:p w14:paraId="3E30B818">
            <w:pPr>
              <w:spacing w:line="400" w:lineRule="exact"/>
              <w:ind w:left="-4" w:leftChars="-2" w:firstLine="315" w:firstLineChars="150"/>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我方根据施工合同的约定，现申请支付</w:t>
            </w:r>
            <w:r>
              <w:rPr>
                <w:rFonts w:hint="eastAsia" w:ascii="宋体" w:hAnsi="宋体" w:eastAsia="宋体" w:cs="Times New Roman"/>
                <w:color w:val="auto"/>
                <w:highlight w:val="none"/>
                <w:u w:val="none"/>
                <w:shd w:val="clear" w:color="auto" w:fill="auto"/>
                <w:lang w:eastAsia="zh-CN"/>
              </w:rPr>
              <w:t>第</w:t>
            </w:r>
            <w:r>
              <w:rPr>
                <w:rFonts w:hint="eastAsia" w:ascii="宋体" w:hAnsi="宋体" w:eastAsia="宋体" w:cs="Times New Roman"/>
                <w:color w:val="auto"/>
                <w:highlight w:val="none"/>
                <w:u w:val="single"/>
                <w:shd w:val="clear" w:color="auto" w:fill="auto"/>
                <w:lang w:val="en-US" w:eastAsia="zh-CN"/>
              </w:rPr>
              <w:t xml:space="preserve">  </w:t>
            </w:r>
            <w:r>
              <w:rPr>
                <w:rFonts w:hint="eastAsia" w:ascii="宋体" w:hAnsi="宋体" w:eastAsia="宋体" w:cs="Times New Roman"/>
                <w:color w:val="auto"/>
                <w:highlight w:val="none"/>
                <w:u w:val="none"/>
                <w:shd w:val="clear" w:color="auto" w:fill="auto"/>
                <w:lang w:val="en-US" w:eastAsia="zh-CN"/>
              </w:rPr>
              <w:t>年</w:t>
            </w:r>
            <w:r>
              <w:rPr>
                <w:rFonts w:hint="eastAsia" w:ascii="宋体" w:hAnsi="宋体" w:eastAsia="宋体" w:cs="Times New Roman"/>
                <w:color w:val="auto"/>
                <w:highlight w:val="none"/>
                <w:shd w:val="clear" w:color="auto" w:fill="auto"/>
              </w:rPr>
              <w:t>工程预付款额为</w:t>
            </w:r>
            <w:r>
              <w:rPr>
                <w:rFonts w:hint="eastAsia" w:ascii="宋体" w:hAnsi="宋体" w:cs="Times New Roman"/>
                <w:color w:val="auto"/>
                <w:highlight w:val="none"/>
                <w:shd w:val="clear" w:color="auto" w:fill="auto"/>
                <w:lang w:eastAsia="zh-CN"/>
              </w:rPr>
              <w:t>（</w:t>
            </w:r>
            <w:r>
              <w:rPr>
                <w:rFonts w:hint="eastAsia" w:ascii="宋体" w:hAnsi="宋体" w:eastAsia="宋体" w:cs="Times New Roman"/>
                <w:color w:val="auto"/>
                <w:highlight w:val="none"/>
                <w:shd w:val="clear" w:color="auto" w:fill="auto"/>
              </w:rPr>
              <w:t>大写</w:t>
            </w:r>
            <w:r>
              <w:rPr>
                <w:rFonts w:hint="eastAsia" w:ascii="宋体" w:hAnsi="宋体" w:cs="Times New Roman"/>
                <w:color w:val="auto"/>
                <w:highlight w:val="none"/>
                <w:shd w:val="clear" w:color="auto" w:fill="auto"/>
                <w:lang w:eastAsia="zh-CN"/>
              </w:rPr>
              <w:t>）</w:t>
            </w:r>
            <w:r>
              <w:rPr>
                <w:rFonts w:ascii="Times New Roman" w:hAnsi="Times New Roman" w:eastAsia="宋体" w:cs="Times New Roman"/>
                <w:color w:val="auto"/>
                <w:highlight w:val="none"/>
                <w:u w:val="single"/>
                <w:shd w:val="clear" w:color="auto" w:fill="auto"/>
              </w:rPr>
              <w:t xml:space="preserve">     </w:t>
            </w:r>
            <w:r>
              <w:rPr>
                <w:rFonts w:hint="eastAsia" w:ascii="Times New Roman" w:hAnsi="Times New Roman" w:eastAsia="宋体" w:cs="Times New Roman"/>
                <w:color w:val="auto"/>
                <w:highlight w:val="none"/>
                <w:u w:val="single"/>
                <w:shd w:val="clear" w:color="auto" w:fill="auto"/>
              </w:rPr>
              <w:t xml:space="preserve">             </w:t>
            </w:r>
            <w:r>
              <w:rPr>
                <w:rFonts w:ascii="Times New Roman" w:hAnsi="Times New Roman" w:eastAsia="宋体" w:cs="Times New Roman"/>
                <w:color w:val="auto"/>
                <w:highlight w:val="none"/>
                <w:u w:val="single"/>
                <w:shd w:val="clear" w:color="auto" w:fill="auto"/>
              </w:rPr>
              <w:t xml:space="preserve">       </w:t>
            </w:r>
            <w:r>
              <w:rPr>
                <w:rFonts w:hint="eastAsia" w:ascii="宋体" w:hAnsi="宋体" w:eastAsia="宋体" w:cs="Times New Roman"/>
                <w:color w:val="auto"/>
                <w:highlight w:val="none"/>
                <w:shd w:val="clear" w:color="auto" w:fill="auto"/>
              </w:rPr>
              <w:t>元，</w:t>
            </w:r>
            <w:r>
              <w:rPr>
                <w:rFonts w:hint="eastAsia" w:ascii="宋体" w:hAnsi="宋体" w:cs="Times New Roman"/>
                <w:color w:val="auto"/>
                <w:highlight w:val="none"/>
                <w:shd w:val="clear" w:color="auto" w:fill="auto"/>
                <w:lang w:eastAsia="zh-CN"/>
              </w:rPr>
              <w:t>（</w:t>
            </w:r>
            <w:r>
              <w:rPr>
                <w:rFonts w:hint="eastAsia" w:ascii="宋体" w:hAnsi="宋体" w:eastAsia="宋体" w:cs="Times New Roman"/>
                <w:color w:val="auto"/>
                <w:highlight w:val="none"/>
                <w:shd w:val="clear" w:color="auto" w:fill="auto"/>
              </w:rPr>
              <w:t>小写</w:t>
            </w:r>
            <w:r>
              <w:rPr>
                <w:rFonts w:hint="eastAsia" w:ascii="宋体" w:hAnsi="宋体" w:cs="Times New Roman"/>
                <w:color w:val="auto"/>
                <w:highlight w:val="none"/>
                <w:shd w:val="clear" w:color="auto" w:fill="auto"/>
                <w:lang w:eastAsia="zh-CN"/>
              </w:rPr>
              <w:t>）</w:t>
            </w:r>
            <w:r>
              <w:rPr>
                <w:rFonts w:ascii="Times New Roman" w:hAnsi="Times New Roman" w:eastAsia="宋体" w:cs="Times New Roman"/>
                <w:color w:val="auto"/>
                <w:highlight w:val="none"/>
                <w:u w:val="single"/>
                <w:shd w:val="clear" w:color="auto" w:fill="auto"/>
              </w:rPr>
              <w:t xml:space="preserve">     </w:t>
            </w:r>
            <w:r>
              <w:rPr>
                <w:rFonts w:hint="eastAsia" w:ascii="Times New Roman" w:hAnsi="Times New Roman" w:eastAsia="宋体" w:cs="Times New Roman"/>
                <w:color w:val="auto"/>
                <w:highlight w:val="none"/>
                <w:u w:val="single"/>
                <w:shd w:val="clear" w:color="auto" w:fill="auto"/>
              </w:rPr>
              <w:t xml:space="preserve">      </w:t>
            </w:r>
            <w:r>
              <w:rPr>
                <w:rFonts w:ascii="Times New Roman" w:hAnsi="Times New Roman" w:eastAsia="宋体" w:cs="Times New Roman"/>
                <w:color w:val="auto"/>
                <w:highlight w:val="none"/>
                <w:u w:val="single"/>
                <w:shd w:val="clear" w:color="auto" w:fill="auto"/>
              </w:rPr>
              <w:t xml:space="preserve">    </w:t>
            </w:r>
            <w:r>
              <w:rPr>
                <w:rFonts w:hint="eastAsia" w:ascii="宋体" w:hAnsi="宋体" w:eastAsia="宋体" w:cs="Times New Roman"/>
                <w:color w:val="auto"/>
                <w:highlight w:val="none"/>
                <w:shd w:val="clear" w:color="auto" w:fill="auto"/>
              </w:rPr>
              <w:t>元，请予核准。</w:t>
            </w:r>
          </w:p>
          <w:tbl>
            <w:tblPr>
              <w:tblStyle w:val="83"/>
              <w:tblW w:w="8842"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2266"/>
              <w:gridCol w:w="1556"/>
              <w:gridCol w:w="1356"/>
              <w:gridCol w:w="1513"/>
              <w:gridCol w:w="1515"/>
            </w:tblGrid>
            <w:tr w14:paraId="092F9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tcBorders>
                    <w:top w:val="single" w:color="auto" w:sz="4" w:space="0"/>
                    <w:left w:val="single" w:color="auto" w:sz="4" w:space="0"/>
                    <w:bottom w:val="single" w:color="auto" w:sz="4" w:space="0"/>
                    <w:right w:val="single" w:color="auto" w:sz="4" w:space="0"/>
                  </w:tcBorders>
                  <w:noWrap w:val="0"/>
                  <w:vAlign w:val="center"/>
                </w:tcPr>
                <w:p w14:paraId="2FDF1B9D">
                  <w:pPr>
                    <w:spacing w:line="280" w:lineRule="exact"/>
                    <w:jc w:val="center"/>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序号</w:t>
                  </w:r>
                </w:p>
              </w:tc>
              <w:tc>
                <w:tcPr>
                  <w:tcW w:w="2266" w:type="dxa"/>
                  <w:tcBorders>
                    <w:top w:val="single" w:color="auto" w:sz="4" w:space="0"/>
                    <w:left w:val="single" w:color="auto" w:sz="4" w:space="0"/>
                    <w:bottom w:val="single" w:color="auto" w:sz="4" w:space="0"/>
                    <w:right w:val="single" w:color="auto" w:sz="4" w:space="0"/>
                  </w:tcBorders>
                  <w:noWrap w:val="0"/>
                  <w:vAlign w:val="center"/>
                </w:tcPr>
                <w:p w14:paraId="48AA84A7">
                  <w:pPr>
                    <w:spacing w:line="280" w:lineRule="exact"/>
                    <w:jc w:val="center"/>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 xml:space="preserve">名 </w:t>
                  </w: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称</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19001D3B">
                  <w:pPr>
                    <w:spacing w:line="280" w:lineRule="exact"/>
                    <w:jc w:val="center"/>
                    <w:rPr>
                      <w:rFonts w:hint="eastAsia" w:ascii="宋体" w:hAnsi="宋体" w:eastAsia="宋体" w:cs="Times New Roman"/>
                      <w:color w:val="auto"/>
                      <w:highlight w:val="none"/>
                      <w:shd w:val="clear" w:color="auto" w:fill="auto"/>
                      <w:lang w:eastAsia="zh-CN"/>
                    </w:rPr>
                  </w:pPr>
                  <w:r>
                    <w:rPr>
                      <w:rFonts w:hint="eastAsia" w:ascii="宋体" w:hAnsi="宋体" w:eastAsia="宋体" w:cs="Times New Roman"/>
                      <w:color w:val="auto"/>
                      <w:highlight w:val="none"/>
                      <w:shd w:val="clear" w:color="auto" w:fill="auto"/>
                    </w:rPr>
                    <w:t>计算基数</w:t>
                  </w:r>
                  <w:r>
                    <w:rPr>
                      <w:rFonts w:hint="eastAsia" w:ascii="宋体" w:hAnsi="宋体" w:eastAsia="宋体" w:cs="Times New Roman"/>
                      <w:color w:val="auto"/>
                      <w:highlight w:val="none"/>
                      <w:shd w:val="clear" w:color="auto" w:fill="auto"/>
                      <w:lang w:eastAsia="zh-CN"/>
                    </w:rPr>
                    <w:t>（元）</w:t>
                  </w:r>
                </w:p>
              </w:tc>
              <w:tc>
                <w:tcPr>
                  <w:tcW w:w="1356" w:type="dxa"/>
                  <w:tcBorders>
                    <w:top w:val="single" w:color="auto" w:sz="4" w:space="0"/>
                    <w:left w:val="single" w:color="auto" w:sz="4" w:space="0"/>
                    <w:bottom w:val="single" w:color="auto" w:sz="4" w:space="0"/>
                    <w:right w:val="single" w:color="auto" w:sz="4" w:space="0"/>
                  </w:tcBorders>
                  <w:noWrap w:val="0"/>
                  <w:vAlign w:val="center"/>
                </w:tcPr>
                <w:p w14:paraId="10E0C233">
                  <w:pPr>
                    <w:spacing w:line="280" w:lineRule="exact"/>
                    <w:jc w:val="center"/>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支付比例</w:t>
                  </w:r>
                </w:p>
              </w:tc>
              <w:tc>
                <w:tcPr>
                  <w:tcW w:w="1513" w:type="dxa"/>
                  <w:tcBorders>
                    <w:top w:val="single" w:color="auto" w:sz="4" w:space="0"/>
                    <w:left w:val="single" w:color="auto" w:sz="4" w:space="0"/>
                    <w:bottom w:val="single" w:color="auto" w:sz="4" w:space="0"/>
                    <w:right w:val="single" w:color="auto" w:sz="4" w:space="0"/>
                  </w:tcBorders>
                  <w:noWrap w:val="0"/>
                  <w:vAlign w:val="center"/>
                </w:tcPr>
                <w:p w14:paraId="68DB947C">
                  <w:pPr>
                    <w:spacing w:line="280" w:lineRule="exact"/>
                    <w:jc w:val="center"/>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申请金额（元）</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5E047E28">
                  <w:pPr>
                    <w:spacing w:line="280" w:lineRule="exact"/>
                    <w:jc w:val="center"/>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复核金额（元）</w:t>
                  </w:r>
                </w:p>
              </w:tc>
            </w:tr>
            <w:tr w14:paraId="56137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5DC054AA">
                  <w:pPr>
                    <w:spacing w:line="280" w:lineRule="exact"/>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1</w:t>
                  </w:r>
                </w:p>
              </w:tc>
              <w:tc>
                <w:tcPr>
                  <w:tcW w:w="2266" w:type="dxa"/>
                  <w:tcBorders>
                    <w:top w:val="single" w:color="auto" w:sz="4" w:space="0"/>
                    <w:left w:val="single" w:color="auto" w:sz="4" w:space="0"/>
                    <w:bottom w:val="single" w:color="auto" w:sz="4" w:space="0"/>
                    <w:right w:val="single" w:color="auto" w:sz="4" w:space="0"/>
                  </w:tcBorders>
                  <w:noWrap w:val="0"/>
                  <w:vAlign w:val="top"/>
                </w:tcPr>
                <w:p w14:paraId="76526E9D">
                  <w:pPr>
                    <w:spacing w:line="280" w:lineRule="exact"/>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签约合同价款</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428264E6">
                  <w:pPr>
                    <w:spacing w:line="280" w:lineRule="exact"/>
                    <w:jc w:val="center"/>
                    <w:rPr>
                      <w:rFonts w:ascii="Times New Roman" w:hAnsi="Times New Roman" w:eastAsia="宋体" w:cs="Times New Roman"/>
                      <w:color w:val="auto"/>
                      <w:highlight w:val="none"/>
                      <w:shd w:val="clear" w:color="auto" w:fill="auto"/>
                    </w:rPr>
                  </w:pPr>
                </w:p>
              </w:tc>
              <w:tc>
                <w:tcPr>
                  <w:tcW w:w="1356" w:type="dxa"/>
                  <w:tcBorders>
                    <w:top w:val="single" w:color="auto" w:sz="4" w:space="0"/>
                    <w:left w:val="single" w:color="auto" w:sz="4" w:space="0"/>
                    <w:bottom w:val="single" w:color="auto" w:sz="4" w:space="0"/>
                    <w:right w:val="single" w:color="auto" w:sz="4" w:space="0"/>
                  </w:tcBorders>
                  <w:noWrap w:val="0"/>
                  <w:vAlign w:val="center"/>
                </w:tcPr>
                <w:p w14:paraId="14747CE0">
                  <w:pPr>
                    <w:spacing w:line="280" w:lineRule="exact"/>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w:t>
                  </w:r>
                </w:p>
              </w:tc>
              <w:tc>
                <w:tcPr>
                  <w:tcW w:w="1513" w:type="dxa"/>
                  <w:tcBorders>
                    <w:top w:val="single" w:color="auto" w:sz="4" w:space="0"/>
                    <w:left w:val="single" w:color="auto" w:sz="4" w:space="0"/>
                    <w:bottom w:val="single" w:color="auto" w:sz="4" w:space="0"/>
                    <w:right w:val="single" w:color="auto" w:sz="4" w:space="0"/>
                  </w:tcBorders>
                  <w:noWrap w:val="0"/>
                  <w:vAlign w:val="center"/>
                </w:tcPr>
                <w:p w14:paraId="2B28AD75">
                  <w:pPr>
                    <w:spacing w:line="280" w:lineRule="exact"/>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4E11B14B">
                  <w:pPr>
                    <w:spacing w:line="280" w:lineRule="exact"/>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w:t>
                  </w:r>
                </w:p>
              </w:tc>
            </w:tr>
            <w:tr w14:paraId="5F0DF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19475EAD">
                  <w:pPr>
                    <w:spacing w:line="280" w:lineRule="exact"/>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1.1</w:t>
                  </w:r>
                </w:p>
              </w:tc>
              <w:tc>
                <w:tcPr>
                  <w:tcW w:w="2266" w:type="dxa"/>
                  <w:tcBorders>
                    <w:top w:val="single" w:color="auto" w:sz="4" w:space="0"/>
                    <w:left w:val="single" w:color="auto" w:sz="4" w:space="0"/>
                    <w:bottom w:val="single" w:color="auto" w:sz="4" w:space="0"/>
                    <w:right w:val="single" w:color="auto" w:sz="4" w:space="0"/>
                  </w:tcBorders>
                  <w:noWrap w:val="0"/>
                  <w:vAlign w:val="top"/>
                </w:tcPr>
                <w:p w14:paraId="66FD42B7">
                  <w:pPr>
                    <w:spacing w:line="280" w:lineRule="exact"/>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暂列金额</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10D2A552">
                  <w:pPr>
                    <w:spacing w:line="280" w:lineRule="exact"/>
                    <w:jc w:val="center"/>
                    <w:rPr>
                      <w:rFonts w:ascii="Times New Roman" w:hAnsi="Times New Roman" w:eastAsia="宋体" w:cs="Times New Roman"/>
                      <w:color w:val="auto"/>
                      <w:highlight w:val="none"/>
                      <w:shd w:val="clear" w:color="auto" w:fill="auto"/>
                    </w:rPr>
                  </w:pPr>
                </w:p>
              </w:tc>
              <w:tc>
                <w:tcPr>
                  <w:tcW w:w="1356" w:type="dxa"/>
                  <w:tcBorders>
                    <w:top w:val="single" w:color="auto" w:sz="4" w:space="0"/>
                    <w:left w:val="single" w:color="auto" w:sz="4" w:space="0"/>
                    <w:bottom w:val="single" w:color="auto" w:sz="4" w:space="0"/>
                    <w:right w:val="single" w:color="auto" w:sz="4" w:space="0"/>
                  </w:tcBorders>
                  <w:noWrap w:val="0"/>
                  <w:vAlign w:val="center"/>
                </w:tcPr>
                <w:p w14:paraId="7F17B6A2">
                  <w:pPr>
                    <w:spacing w:line="280" w:lineRule="exact"/>
                    <w:ind w:left="0" w:leftChars="0" w:right="0" w:rightChars="0"/>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w:t>
                  </w:r>
                </w:p>
              </w:tc>
              <w:tc>
                <w:tcPr>
                  <w:tcW w:w="1513" w:type="dxa"/>
                  <w:tcBorders>
                    <w:top w:val="single" w:color="auto" w:sz="4" w:space="0"/>
                    <w:left w:val="single" w:color="auto" w:sz="4" w:space="0"/>
                    <w:bottom w:val="single" w:color="auto" w:sz="4" w:space="0"/>
                    <w:right w:val="single" w:color="auto" w:sz="4" w:space="0"/>
                  </w:tcBorders>
                  <w:noWrap w:val="0"/>
                  <w:vAlign w:val="center"/>
                </w:tcPr>
                <w:p w14:paraId="51B0000C">
                  <w:pPr>
                    <w:spacing w:line="280" w:lineRule="exact"/>
                    <w:ind w:left="0" w:leftChars="0" w:right="0" w:rightChars="0"/>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0EA3DD68">
                  <w:pPr>
                    <w:spacing w:line="280" w:lineRule="exact"/>
                    <w:ind w:left="0" w:leftChars="0" w:right="0" w:rightChars="0"/>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w:t>
                  </w:r>
                </w:p>
              </w:tc>
            </w:tr>
            <w:tr w14:paraId="706D9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512711A7">
                  <w:pPr>
                    <w:spacing w:line="280" w:lineRule="exact"/>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1.</w:t>
                  </w:r>
                  <w:r>
                    <w:rPr>
                      <w:rFonts w:hint="eastAsia" w:ascii="Times New Roman" w:hAnsi="Times New Roman" w:eastAsia="宋体" w:cs="Times New Roman"/>
                      <w:color w:val="auto"/>
                      <w:highlight w:val="none"/>
                      <w:shd w:val="clear" w:color="auto" w:fill="auto"/>
                      <w:lang w:val="en-US" w:eastAsia="zh-CN"/>
                    </w:rPr>
                    <w:t>2</w:t>
                  </w:r>
                </w:p>
              </w:tc>
              <w:tc>
                <w:tcPr>
                  <w:tcW w:w="2266" w:type="dxa"/>
                  <w:tcBorders>
                    <w:top w:val="single" w:color="auto" w:sz="4" w:space="0"/>
                    <w:left w:val="single" w:color="auto" w:sz="4" w:space="0"/>
                    <w:bottom w:val="single" w:color="auto" w:sz="4" w:space="0"/>
                    <w:right w:val="single" w:color="auto" w:sz="4" w:space="0"/>
                  </w:tcBorders>
                  <w:noWrap w:val="0"/>
                  <w:vAlign w:val="top"/>
                </w:tcPr>
                <w:p w14:paraId="33E68293">
                  <w:pPr>
                    <w:spacing w:line="280" w:lineRule="exact"/>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专业工程暂估价</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2BCF23AA">
                  <w:pPr>
                    <w:spacing w:line="280" w:lineRule="exact"/>
                    <w:jc w:val="center"/>
                    <w:rPr>
                      <w:rFonts w:ascii="Times New Roman" w:hAnsi="Times New Roman" w:eastAsia="宋体" w:cs="Times New Roman"/>
                      <w:color w:val="auto"/>
                      <w:highlight w:val="none"/>
                      <w:shd w:val="clear" w:color="auto" w:fill="auto"/>
                    </w:rPr>
                  </w:pPr>
                </w:p>
              </w:tc>
              <w:tc>
                <w:tcPr>
                  <w:tcW w:w="1356" w:type="dxa"/>
                  <w:tcBorders>
                    <w:top w:val="single" w:color="auto" w:sz="4" w:space="0"/>
                    <w:left w:val="single" w:color="auto" w:sz="4" w:space="0"/>
                    <w:bottom w:val="single" w:color="auto" w:sz="4" w:space="0"/>
                    <w:right w:val="single" w:color="auto" w:sz="4" w:space="0"/>
                  </w:tcBorders>
                  <w:noWrap w:val="0"/>
                  <w:vAlign w:val="center"/>
                </w:tcPr>
                <w:p w14:paraId="68070519">
                  <w:pPr>
                    <w:spacing w:line="280" w:lineRule="exact"/>
                    <w:ind w:left="0" w:leftChars="0" w:right="0" w:rightChars="0"/>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w:t>
                  </w:r>
                </w:p>
              </w:tc>
              <w:tc>
                <w:tcPr>
                  <w:tcW w:w="1513" w:type="dxa"/>
                  <w:tcBorders>
                    <w:top w:val="single" w:color="auto" w:sz="4" w:space="0"/>
                    <w:left w:val="single" w:color="auto" w:sz="4" w:space="0"/>
                    <w:bottom w:val="single" w:color="auto" w:sz="4" w:space="0"/>
                    <w:right w:val="single" w:color="auto" w:sz="4" w:space="0"/>
                  </w:tcBorders>
                  <w:noWrap w:val="0"/>
                  <w:vAlign w:val="center"/>
                </w:tcPr>
                <w:p w14:paraId="74A7ADD8">
                  <w:pPr>
                    <w:spacing w:line="280" w:lineRule="exact"/>
                    <w:ind w:left="0" w:leftChars="0" w:right="0" w:rightChars="0"/>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0599D073">
                  <w:pPr>
                    <w:spacing w:line="280" w:lineRule="exact"/>
                    <w:ind w:left="0" w:leftChars="0" w:right="0" w:rightChars="0"/>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w:t>
                  </w:r>
                </w:p>
              </w:tc>
            </w:tr>
            <w:tr w14:paraId="68324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36" w:type="dxa"/>
                  <w:tcBorders>
                    <w:top w:val="single" w:color="auto" w:sz="4" w:space="0"/>
                    <w:left w:val="single" w:color="auto" w:sz="4" w:space="0"/>
                    <w:bottom w:val="single" w:color="auto" w:sz="4" w:space="0"/>
                    <w:right w:val="single" w:color="auto" w:sz="4" w:space="0"/>
                  </w:tcBorders>
                  <w:noWrap w:val="0"/>
                  <w:vAlign w:val="top"/>
                </w:tcPr>
                <w:p w14:paraId="0E3C7BD0">
                  <w:pPr>
                    <w:spacing w:line="280" w:lineRule="exact"/>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1.</w:t>
                  </w:r>
                  <w:r>
                    <w:rPr>
                      <w:rFonts w:hint="eastAsia" w:ascii="Times New Roman" w:hAnsi="Times New Roman" w:eastAsia="宋体" w:cs="Times New Roman"/>
                      <w:color w:val="auto"/>
                      <w:highlight w:val="none"/>
                      <w:shd w:val="clear" w:color="auto" w:fill="auto"/>
                      <w:lang w:val="en-US" w:eastAsia="zh-CN"/>
                    </w:rPr>
                    <w:t>3</w:t>
                  </w:r>
                </w:p>
              </w:tc>
              <w:tc>
                <w:tcPr>
                  <w:tcW w:w="2266" w:type="dxa"/>
                  <w:tcBorders>
                    <w:top w:val="single" w:color="auto" w:sz="4" w:space="0"/>
                    <w:left w:val="single" w:color="auto" w:sz="4" w:space="0"/>
                    <w:bottom w:val="single" w:color="auto" w:sz="4" w:space="0"/>
                    <w:right w:val="single" w:color="auto" w:sz="4" w:space="0"/>
                  </w:tcBorders>
                  <w:noWrap w:val="0"/>
                  <w:vAlign w:val="top"/>
                </w:tcPr>
                <w:p w14:paraId="28A2A3F0">
                  <w:pPr>
                    <w:spacing w:line="280" w:lineRule="exact"/>
                    <w:rPr>
                      <w:rFonts w:hint="default" w:ascii="宋体" w:hAnsi="宋体" w:eastAsia="宋体" w:cs="Times New Roman"/>
                      <w:color w:val="auto"/>
                      <w:highlight w:val="none"/>
                      <w:shd w:val="clear" w:color="auto" w:fill="auto"/>
                      <w:lang w:val="en"/>
                    </w:rPr>
                  </w:pPr>
                  <w:r>
                    <w:rPr>
                      <w:rFonts w:hint="default" w:ascii="宋体" w:hAnsi="宋体" w:eastAsia="宋体" w:cs="Times New Roman"/>
                      <w:color w:val="auto"/>
                      <w:highlight w:val="none"/>
                      <w:shd w:val="clear" w:color="auto" w:fill="auto"/>
                      <w:lang w:val="en"/>
                    </w:rPr>
                    <w:t>安全生产费</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60C34AE6">
                  <w:pPr>
                    <w:spacing w:line="280" w:lineRule="exact"/>
                    <w:jc w:val="center"/>
                    <w:rPr>
                      <w:rFonts w:ascii="Times New Roman" w:hAnsi="Times New Roman" w:eastAsia="宋体" w:cs="Times New Roman"/>
                      <w:color w:val="auto"/>
                      <w:highlight w:val="none"/>
                      <w:shd w:val="clear" w:color="auto" w:fill="auto"/>
                    </w:rPr>
                  </w:pPr>
                </w:p>
              </w:tc>
              <w:tc>
                <w:tcPr>
                  <w:tcW w:w="1356" w:type="dxa"/>
                  <w:tcBorders>
                    <w:top w:val="single" w:color="auto" w:sz="4" w:space="0"/>
                    <w:left w:val="single" w:color="auto" w:sz="4" w:space="0"/>
                    <w:bottom w:val="single" w:color="auto" w:sz="4" w:space="0"/>
                    <w:right w:val="single" w:color="auto" w:sz="4" w:space="0"/>
                  </w:tcBorders>
                  <w:noWrap w:val="0"/>
                  <w:vAlign w:val="center"/>
                </w:tcPr>
                <w:p w14:paraId="2DF6E0AA">
                  <w:pPr>
                    <w:spacing w:line="280" w:lineRule="exact"/>
                    <w:ind w:left="0" w:leftChars="0" w:right="0" w:rightChars="0"/>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w:t>
                  </w:r>
                </w:p>
              </w:tc>
              <w:tc>
                <w:tcPr>
                  <w:tcW w:w="1513" w:type="dxa"/>
                  <w:tcBorders>
                    <w:top w:val="single" w:color="auto" w:sz="4" w:space="0"/>
                    <w:left w:val="single" w:color="auto" w:sz="4" w:space="0"/>
                    <w:bottom w:val="single" w:color="auto" w:sz="4" w:space="0"/>
                    <w:right w:val="single" w:color="auto" w:sz="4" w:space="0"/>
                  </w:tcBorders>
                  <w:noWrap w:val="0"/>
                  <w:vAlign w:val="center"/>
                </w:tcPr>
                <w:p w14:paraId="1C0F3FC2">
                  <w:pPr>
                    <w:spacing w:line="280" w:lineRule="exact"/>
                    <w:ind w:left="0" w:leftChars="0" w:right="0" w:rightChars="0"/>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4CED537B">
                  <w:pPr>
                    <w:spacing w:line="280" w:lineRule="exact"/>
                    <w:ind w:left="0" w:leftChars="0" w:right="0" w:rightChars="0"/>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w:t>
                  </w:r>
                </w:p>
              </w:tc>
            </w:tr>
            <w:tr w14:paraId="104ED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68D80062">
                  <w:pPr>
                    <w:spacing w:line="280" w:lineRule="exact"/>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w:t>
                  </w:r>
                </w:p>
              </w:tc>
              <w:tc>
                <w:tcPr>
                  <w:tcW w:w="2266" w:type="dxa"/>
                  <w:tcBorders>
                    <w:top w:val="single" w:color="auto" w:sz="4" w:space="0"/>
                    <w:left w:val="single" w:color="auto" w:sz="4" w:space="0"/>
                    <w:bottom w:val="single" w:color="auto" w:sz="4" w:space="0"/>
                    <w:right w:val="single" w:color="auto" w:sz="4" w:space="0"/>
                  </w:tcBorders>
                  <w:noWrap w:val="0"/>
                  <w:vAlign w:val="top"/>
                </w:tcPr>
                <w:p w14:paraId="4A13709B">
                  <w:pPr>
                    <w:spacing w:line="280" w:lineRule="exact"/>
                    <w:rPr>
                      <w:rFonts w:hint="eastAsia" w:ascii="宋体" w:hAnsi="宋体" w:eastAsia="宋体" w:cs="Times New Roman"/>
                      <w:color w:val="auto"/>
                      <w:highlight w:val="none"/>
                      <w:shd w:val="clear" w:color="auto" w:fill="auto"/>
                      <w:lang w:eastAsia="zh-CN"/>
                    </w:rPr>
                  </w:pPr>
                  <w:r>
                    <w:rPr>
                      <w:rFonts w:hint="eastAsia" w:ascii="宋体" w:hAnsi="宋体" w:eastAsia="宋体" w:cs="Times New Roman"/>
                      <w:color w:val="auto"/>
                      <w:highlight w:val="none"/>
                      <w:shd w:val="clear" w:color="auto" w:fill="auto"/>
                      <w:lang w:eastAsia="zh-CN"/>
                    </w:rPr>
                    <w:t>应付预付款</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63A078E2">
                  <w:pPr>
                    <w:spacing w:line="280" w:lineRule="exact"/>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1-</w:t>
                  </w:r>
                  <w:r>
                    <w:rPr>
                      <w:rFonts w:hint="eastAsia" w:cs="Times New Roman"/>
                      <w:color w:val="auto"/>
                      <w:highlight w:val="none"/>
                      <w:shd w:val="clear" w:color="auto" w:fill="auto"/>
                      <w:lang w:val="en-US" w:eastAsia="zh-CN"/>
                    </w:rPr>
                    <w:t>(</w:t>
                  </w:r>
                  <w:r>
                    <w:rPr>
                      <w:rFonts w:hint="eastAsia" w:ascii="Times New Roman" w:hAnsi="Times New Roman" w:eastAsia="宋体" w:cs="Times New Roman"/>
                      <w:color w:val="auto"/>
                      <w:highlight w:val="none"/>
                      <w:shd w:val="clear" w:color="auto" w:fill="auto"/>
                      <w:lang w:val="en-US" w:eastAsia="zh-CN"/>
                    </w:rPr>
                    <w:t>1.1+1.2+1.3</w:t>
                  </w:r>
                  <w:r>
                    <w:rPr>
                      <w:rFonts w:hint="eastAsia" w:cs="Times New Roman"/>
                      <w:color w:val="auto"/>
                      <w:highlight w:val="none"/>
                      <w:shd w:val="clear" w:color="auto" w:fill="auto"/>
                      <w:lang w:val="en-US" w:eastAsia="zh-CN"/>
                    </w:rPr>
                    <w:t>)</w:t>
                  </w:r>
                </w:p>
              </w:tc>
              <w:tc>
                <w:tcPr>
                  <w:tcW w:w="1356" w:type="dxa"/>
                  <w:tcBorders>
                    <w:top w:val="single" w:color="auto" w:sz="4" w:space="0"/>
                    <w:left w:val="single" w:color="auto" w:sz="4" w:space="0"/>
                    <w:bottom w:val="single" w:color="auto" w:sz="4" w:space="0"/>
                    <w:right w:val="single" w:color="auto" w:sz="4" w:space="0"/>
                  </w:tcBorders>
                  <w:noWrap w:val="0"/>
                  <w:vAlign w:val="center"/>
                </w:tcPr>
                <w:p w14:paraId="5782F856">
                  <w:pPr>
                    <w:spacing w:line="280" w:lineRule="exact"/>
                    <w:ind w:left="0" w:leftChars="0" w:right="0" w:rightChars="0"/>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w:t>
                  </w:r>
                </w:p>
              </w:tc>
              <w:tc>
                <w:tcPr>
                  <w:tcW w:w="1513" w:type="dxa"/>
                  <w:tcBorders>
                    <w:top w:val="single" w:color="auto" w:sz="4" w:space="0"/>
                    <w:left w:val="single" w:color="auto" w:sz="4" w:space="0"/>
                    <w:bottom w:val="single" w:color="auto" w:sz="4" w:space="0"/>
                    <w:right w:val="single" w:color="auto" w:sz="4" w:space="0"/>
                  </w:tcBorders>
                  <w:noWrap w:val="0"/>
                  <w:vAlign w:val="center"/>
                </w:tcPr>
                <w:p w14:paraId="1C1C9D61">
                  <w:pPr>
                    <w:spacing w:line="280" w:lineRule="exact"/>
                    <w:ind w:left="0" w:leftChars="0" w:right="0" w:rightChars="0"/>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w:t>
                  </w:r>
                </w:p>
              </w:tc>
              <w:tc>
                <w:tcPr>
                  <w:tcW w:w="1515" w:type="dxa"/>
                  <w:tcBorders>
                    <w:top w:val="single" w:color="auto" w:sz="4" w:space="0"/>
                    <w:left w:val="single" w:color="auto" w:sz="4" w:space="0"/>
                    <w:bottom w:val="single" w:color="auto" w:sz="4" w:space="0"/>
                    <w:right w:val="single" w:color="auto" w:sz="4" w:space="0"/>
                  </w:tcBorders>
                  <w:noWrap w:val="0"/>
                  <w:vAlign w:val="center"/>
                </w:tcPr>
                <w:p w14:paraId="558403ED">
                  <w:pPr>
                    <w:spacing w:line="280" w:lineRule="exact"/>
                    <w:ind w:left="0" w:leftChars="0" w:right="0" w:rightChars="0"/>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w:t>
                  </w:r>
                </w:p>
              </w:tc>
            </w:tr>
            <w:tr w14:paraId="32A74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1D1F3A39">
                  <w:pPr>
                    <w:spacing w:line="280" w:lineRule="exact"/>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2.1</w:t>
                  </w:r>
                </w:p>
              </w:tc>
              <w:tc>
                <w:tcPr>
                  <w:tcW w:w="2266" w:type="dxa"/>
                  <w:tcBorders>
                    <w:top w:val="single" w:color="auto" w:sz="4" w:space="0"/>
                    <w:left w:val="single" w:color="auto" w:sz="4" w:space="0"/>
                    <w:bottom w:val="single" w:color="auto" w:sz="4" w:space="0"/>
                    <w:right w:val="single" w:color="auto" w:sz="4" w:space="0"/>
                  </w:tcBorders>
                  <w:noWrap w:val="0"/>
                  <w:vAlign w:val="top"/>
                </w:tcPr>
                <w:p w14:paraId="27481914">
                  <w:pPr>
                    <w:spacing w:line="280" w:lineRule="exact"/>
                    <w:rPr>
                      <w:rFonts w:hint="eastAsia" w:ascii="宋体" w:hAnsi="宋体" w:eastAsia="宋体" w:cs="Times New Roman"/>
                      <w:color w:val="auto"/>
                      <w:highlight w:val="none"/>
                      <w:shd w:val="clear" w:color="auto" w:fill="auto"/>
                      <w:lang w:eastAsia="zh-CN"/>
                    </w:rPr>
                  </w:pPr>
                  <w:r>
                    <w:rPr>
                      <w:rFonts w:hint="eastAsia" w:ascii="宋体" w:hAnsi="宋体" w:eastAsia="宋体" w:cs="Times New Roman"/>
                      <w:color w:val="auto"/>
                      <w:highlight w:val="none"/>
                      <w:shd w:val="clear" w:color="auto" w:fill="auto"/>
                      <w:lang w:eastAsia="zh-CN"/>
                    </w:rPr>
                    <w:t>第一年应付预付款</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55C30BB4">
                  <w:pPr>
                    <w:spacing w:line="280" w:lineRule="exact"/>
                    <w:jc w:val="center"/>
                    <w:rPr>
                      <w:rFonts w:ascii="Times New Roman" w:hAnsi="Times New Roman" w:eastAsia="宋体" w:cs="Times New Roman"/>
                      <w:color w:val="auto"/>
                      <w:highlight w:val="none"/>
                      <w:shd w:val="clear" w:color="auto" w:fill="auto"/>
                    </w:rPr>
                  </w:pPr>
                </w:p>
              </w:tc>
              <w:tc>
                <w:tcPr>
                  <w:tcW w:w="1356" w:type="dxa"/>
                  <w:tcBorders>
                    <w:top w:val="single" w:color="auto" w:sz="4" w:space="0"/>
                    <w:left w:val="single" w:color="auto" w:sz="4" w:space="0"/>
                    <w:bottom w:val="single" w:color="auto" w:sz="4" w:space="0"/>
                    <w:right w:val="single" w:color="auto" w:sz="4" w:space="0"/>
                  </w:tcBorders>
                  <w:noWrap w:val="0"/>
                  <w:vAlign w:val="center"/>
                </w:tcPr>
                <w:p w14:paraId="04F6CAE3">
                  <w:pPr>
                    <w:spacing w:line="280" w:lineRule="exact"/>
                    <w:jc w:val="center"/>
                    <w:rPr>
                      <w:rFonts w:ascii="Times New Roman" w:hAnsi="Times New Roman" w:eastAsia="宋体" w:cs="Times New Roman"/>
                      <w:color w:val="auto"/>
                      <w:highlight w:val="none"/>
                      <w:shd w:val="clear" w:color="auto" w:fill="auto"/>
                    </w:rPr>
                  </w:pPr>
                </w:p>
              </w:tc>
              <w:tc>
                <w:tcPr>
                  <w:tcW w:w="1513" w:type="dxa"/>
                  <w:tcBorders>
                    <w:top w:val="single" w:color="auto" w:sz="4" w:space="0"/>
                    <w:left w:val="single" w:color="auto" w:sz="4" w:space="0"/>
                    <w:bottom w:val="single" w:color="auto" w:sz="4" w:space="0"/>
                    <w:right w:val="single" w:color="auto" w:sz="4" w:space="0"/>
                  </w:tcBorders>
                  <w:noWrap w:val="0"/>
                  <w:vAlign w:val="center"/>
                </w:tcPr>
                <w:p w14:paraId="27484D18">
                  <w:pPr>
                    <w:spacing w:line="280" w:lineRule="exact"/>
                    <w:jc w:val="center"/>
                    <w:rPr>
                      <w:rFonts w:ascii="Times New Roman" w:hAnsi="Times New Roman" w:eastAsia="宋体" w:cs="Times New Roman"/>
                      <w:color w:val="auto"/>
                      <w:highlight w:val="none"/>
                      <w:shd w:val="clear" w:color="auto" w:fill="auto"/>
                    </w:rPr>
                  </w:pPr>
                </w:p>
              </w:tc>
              <w:tc>
                <w:tcPr>
                  <w:tcW w:w="1515" w:type="dxa"/>
                  <w:tcBorders>
                    <w:top w:val="single" w:color="auto" w:sz="4" w:space="0"/>
                    <w:left w:val="single" w:color="auto" w:sz="4" w:space="0"/>
                    <w:bottom w:val="single" w:color="auto" w:sz="4" w:space="0"/>
                    <w:right w:val="single" w:color="auto" w:sz="4" w:space="0"/>
                  </w:tcBorders>
                  <w:noWrap w:val="0"/>
                  <w:vAlign w:val="center"/>
                </w:tcPr>
                <w:p w14:paraId="2A3DE16E">
                  <w:pPr>
                    <w:spacing w:line="280" w:lineRule="exact"/>
                    <w:jc w:val="center"/>
                    <w:rPr>
                      <w:rFonts w:ascii="Times New Roman" w:hAnsi="Times New Roman" w:eastAsia="宋体" w:cs="Times New Roman"/>
                      <w:color w:val="auto"/>
                      <w:highlight w:val="none"/>
                      <w:shd w:val="clear" w:color="auto" w:fill="auto"/>
                    </w:rPr>
                  </w:pPr>
                </w:p>
              </w:tc>
            </w:tr>
            <w:tr w14:paraId="22AE9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17A32967">
                  <w:pPr>
                    <w:spacing w:line="280" w:lineRule="exact"/>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2.2</w:t>
                  </w:r>
                </w:p>
              </w:tc>
              <w:tc>
                <w:tcPr>
                  <w:tcW w:w="2266" w:type="dxa"/>
                  <w:tcBorders>
                    <w:top w:val="single" w:color="auto" w:sz="4" w:space="0"/>
                    <w:left w:val="single" w:color="auto" w:sz="4" w:space="0"/>
                    <w:bottom w:val="single" w:color="auto" w:sz="4" w:space="0"/>
                    <w:right w:val="single" w:color="auto" w:sz="4" w:space="0"/>
                  </w:tcBorders>
                  <w:noWrap w:val="0"/>
                  <w:vAlign w:val="top"/>
                </w:tcPr>
                <w:p w14:paraId="04CEC4B7">
                  <w:pPr>
                    <w:spacing w:line="280" w:lineRule="exact"/>
                    <w:rPr>
                      <w:rFonts w:hint="eastAsia" w:ascii="宋体" w:hAnsi="宋体" w:eastAsia="宋体" w:cs="Times New Roman"/>
                      <w:color w:val="auto"/>
                      <w:highlight w:val="none"/>
                      <w:shd w:val="clear" w:color="auto" w:fill="auto"/>
                      <w:lang w:eastAsia="zh-CN"/>
                    </w:rPr>
                  </w:pPr>
                  <w:r>
                    <w:rPr>
                      <w:rFonts w:hint="eastAsia" w:ascii="宋体" w:hAnsi="宋体" w:eastAsia="宋体" w:cs="Times New Roman"/>
                      <w:color w:val="auto"/>
                      <w:highlight w:val="none"/>
                      <w:shd w:val="clear" w:color="auto" w:fill="auto"/>
                      <w:lang w:eastAsia="zh-CN"/>
                    </w:rPr>
                    <w:t>第二年应付预付款</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491904CC">
                  <w:pPr>
                    <w:spacing w:line="280" w:lineRule="exact"/>
                    <w:jc w:val="center"/>
                    <w:rPr>
                      <w:rFonts w:ascii="Times New Roman" w:hAnsi="Times New Roman" w:eastAsia="宋体" w:cs="Times New Roman"/>
                      <w:color w:val="auto"/>
                      <w:highlight w:val="none"/>
                      <w:shd w:val="clear" w:color="auto" w:fill="auto"/>
                    </w:rPr>
                  </w:pPr>
                </w:p>
              </w:tc>
              <w:tc>
                <w:tcPr>
                  <w:tcW w:w="1356" w:type="dxa"/>
                  <w:tcBorders>
                    <w:top w:val="single" w:color="auto" w:sz="4" w:space="0"/>
                    <w:left w:val="single" w:color="auto" w:sz="4" w:space="0"/>
                    <w:bottom w:val="single" w:color="auto" w:sz="4" w:space="0"/>
                    <w:right w:val="single" w:color="auto" w:sz="4" w:space="0"/>
                  </w:tcBorders>
                  <w:noWrap w:val="0"/>
                  <w:vAlign w:val="center"/>
                </w:tcPr>
                <w:p w14:paraId="343F45B6">
                  <w:pPr>
                    <w:spacing w:line="280" w:lineRule="exact"/>
                    <w:jc w:val="center"/>
                    <w:rPr>
                      <w:rFonts w:ascii="Times New Roman" w:hAnsi="Times New Roman" w:eastAsia="宋体" w:cs="Times New Roman"/>
                      <w:color w:val="auto"/>
                      <w:highlight w:val="none"/>
                      <w:shd w:val="clear" w:color="auto" w:fill="auto"/>
                    </w:rPr>
                  </w:pPr>
                </w:p>
              </w:tc>
              <w:tc>
                <w:tcPr>
                  <w:tcW w:w="1513" w:type="dxa"/>
                  <w:tcBorders>
                    <w:top w:val="single" w:color="auto" w:sz="4" w:space="0"/>
                    <w:left w:val="single" w:color="auto" w:sz="4" w:space="0"/>
                    <w:bottom w:val="single" w:color="auto" w:sz="4" w:space="0"/>
                    <w:right w:val="single" w:color="auto" w:sz="4" w:space="0"/>
                  </w:tcBorders>
                  <w:noWrap w:val="0"/>
                  <w:vAlign w:val="center"/>
                </w:tcPr>
                <w:p w14:paraId="04AB9FC1">
                  <w:pPr>
                    <w:spacing w:line="280" w:lineRule="exact"/>
                    <w:jc w:val="center"/>
                    <w:rPr>
                      <w:rFonts w:ascii="Times New Roman" w:hAnsi="Times New Roman" w:eastAsia="宋体" w:cs="Times New Roman"/>
                      <w:color w:val="auto"/>
                      <w:highlight w:val="none"/>
                      <w:shd w:val="clear" w:color="auto" w:fill="auto"/>
                    </w:rPr>
                  </w:pPr>
                </w:p>
              </w:tc>
              <w:tc>
                <w:tcPr>
                  <w:tcW w:w="1515" w:type="dxa"/>
                  <w:tcBorders>
                    <w:top w:val="single" w:color="auto" w:sz="4" w:space="0"/>
                    <w:left w:val="single" w:color="auto" w:sz="4" w:space="0"/>
                    <w:bottom w:val="single" w:color="auto" w:sz="4" w:space="0"/>
                    <w:right w:val="single" w:color="auto" w:sz="4" w:space="0"/>
                  </w:tcBorders>
                  <w:noWrap w:val="0"/>
                  <w:vAlign w:val="center"/>
                </w:tcPr>
                <w:p w14:paraId="76317DBD">
                  <w:pPr>
                    <w:spacing w:line="280" w:lineRule="exact"/>
                    <w:jc w:val="center"/>
                    <w:rPr>
                      <w:rFonts w:ascii="Times New Roman" w:hAnsi="Times New Roman" w:eastAsia="宋体" w:cs="Times New Roman"/>
                      <w:color w:val="auto"/>
                      <w:highlight w:val="none"/>
                      <w:shd w:val="clear" w:color="auto" w:fill="auto"/>
                    </w:rPr>
                  </w:pPr>
                </w:p>
              </w:tc>
            </w:tr>
            <w:tr w14:paraId="557C9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trPr>
              <w:tc>
                <w:tcPr>
                  <w:tcW w:w="636" w:type="dxa"/>
                  <w:tcBorders>
                    <w:top w:val="single" w:color="auto" w:sz="4" w:space="0"/>
                    <w:left w:val="single" w:color="auto" w:sz="4" w:space="0"/>
                    <w:bottom w:val="single" w:color="auto" w:sz="4" w:space="0"/>
                    <w:right w:val="single" w:color="auto" w:sz="4" w:space="0"/>
                  </w:tcBorders>
                  <w:noWrap w:val="0"/>
                  <w:vAlign w:val="top"/>
                </w:tcPr>
                <w:p w14:paraId="44690C3B">
                  <w:pPr>
                    <w:spacing w:line="280" w:lineRule="exact"/>
                    <w:jc w:val="center"/>
                    <w:rPr>
                      <w:rFonts w:hint="eastAsia" w:ascii="宋体" w:hAnsi="宋体" w:eastAsia="宋体" w:cs="Times New Roman"/>
                      <w:color w:val="auto"/>
                      <w:highlight w:val="none"/>
                      <w:shd w:val="clear" w:color="auto" w:fill="auto"/>
                      <w:lang w:eastAsia="zh-CN"/>
                    </w:rPr>
                  </w:pPr>
                  <w:r>
                    <w:rPr>
                      <w:rFonts w:hint="eastAsia" w:ascii="Times New Roman" w:hAnsi="Times New Roman" w:eastAsia="宋体" w:cs="Times New Roman"/>
                      <w:color w:val="auto"/>
                      <w:highlight w:val="none"/>
                      <w:shd w:val="clear" w:color="auto" w:fill="auto"/>
                      <w:lang w:val="en-US" w:eastAsia="zh-CN"/>
                    </w:rPr>
                    <w:t>……</w:t>
                  </w:r>
                </w:p>
              </w:tc>
              <w:tc>
                <w:tcPr>
                  <w:tcW w:w="2266" w:type="dxa"/>
                  <w:tcBorders>
                    <w:top w:val="single" w:color="auto" w:sz="4" w:space="0"/>
                    <w:left w:val="single" w:color="auto" w:sz="4" w:space="0"/>
                    <w:bottom w:val="single" w:color="auto" w:sz="4" w:space="0"/>
                    <w:right w:val="single" w:color="auto" w:sz="4" w:space="0"/>
                  </w:tcBorders>
                  <w:noWrap w:val="0"/>
                  <w:vAlign w:val="top"/>
                </w:tcPr>
                <w:p w14:paraId="7CE390DE">
                  <w:pPr>
                    <w:spacing w:line="280" w:lineRule="exact"/>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lang w:eastAsia="zh-CN"/>
                    </w:rPr>
                    <w:t>第……年应付预付款</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18EFB18A">
                  <w:pPr>
                    <w:spacing w:line="280" w:lineRule="exact"/>
                    <w:jc w:val="center"/>
                    <w:rPr>
                      <w:rFonts w:ascii="Times New Roman" w:hAnsi="Times New Roman" w:eastAsia="宋体" w:cs="Times New Roman"/>
                      <w:color w:val="auto"/>
                      <w:highlight w:val="none"/>
                      <w:shd w:val="clear" w:color="auto" w:fill="auto"/>
                    </w:rPr>
                  </w:pPr>
                </w:p>
              </w:tc>
              <w:tc>
                <w:tcPr>
                  <w:tcW w:w="1356" w:type="dxa"/>
                  <w:tcBorders>
                    <w:top w:val="single" w:color="auto" w:sz="4" w:space="0"/>
                    <w:left w:val="single" w:color="auto" w:sz="4" w:space="0"/>
                    <w:bottom w:val="single" w:color="auto" w:sz="4" w:space="0"/>
                    <w:right w:val="single" w:color="auto" w:sz="4" w:space="0"/>
                  </w:tcBorders>
                  <w:noWrap w:val="0"/>
                  <w:vAlign w:val="center"/>
                </w:tcPr>
                <w:p w14:paraId="05DCB353">
                  <w:pPr>
                    <w:spacing w:line="280" w:lineRule="exact"/>
                    <w:jc w:val="center"/>
                    <w:rPr>
                      <w:rFonts w:ascii="Times New Roman" w:hAnsi="Times New Roman" w:eastAsia="宋体" w:cs="Times New Roman"/>
                      <w:color w:val="auto"/>
                      <w:highlight w:val="none"/>
                      <w:shd w:val="clear" w:color="auto" w:fill="auto"/>
                    </w:rPr>
                  </w:pPr>
                </w:p>
              </w:tc>
              <w:tc>
                <w:tcPr>
                  <w:tcW w:w="1513" w:type="dxa"/>
                  <w:tcBorders>
                    <w:top w:val="single" w:color="auto" w:sz="4" w:space="0"/>
                    <w:left w:val="single" w:color="auto" w:sz="4" w:space="0"/>
                    <w:bottom w:val="single" w:color="auto" w:sz="4" w:space="0"/>
                    <w:right w:val="single" w:color="auto" w:sz="4" w:space="0"/>
                  </w:tcBorders>
                  <w:noWrap w:val="0"/>
                  <w:vAlign w:val="center"/>
                </w:tcPr>
                <w:p w14:paraId="757FC23D">
                  <w:pPr>
                    <w:spacing w:line="280" w:lineRule="exact"/>
                    <w:jc w:val="center"/>
                    <w:rPr>
                      <w:rFonts w:ascii="Times New Roman" w:hAnsi="Times New Roman" w:eastAsia="宋体" w:cs="Times New Roman"/>
                      <w:color w:val="auto"/>
                      <w:highlight w:val="none"/>
                      <w:shd w:val="clear" w:color="auto" w:fill="auto"/>
                    </w:rPr>
                  </w:pPr>
                </w:p>
              </w:tc>
              <w:tc>
                <w:tcPr>
                  <w:tcW w:w="1515" w:type="dxa"/>
                  <w:tcBorders>
                    <w:top w:val="single" w:color="auto" w:sz="4" w:space="0"/>
                    <w:left w:val="single" w:color="auto" w:sz="4" w:space="0"/>
                    <w:bottom w:val="single" w:color="auto" w:sz="4" w:space="0"/>
                    <w:right w:val="single" w:color="auto" w:sz="4" w:space="0"/>
                  </w:tcBorders>
                  <w:noWrap w:val="0"/>
                  <w:vAlign w:val="center"/>
                </w:tcPr>
                <w:p w14:paraId="62F1090D">
                  <w:pPr>
                    <w:spacing w:line="280" w:lineRule="exact"/>
                    <w:jc w:val="center"/>
                    <w:rPr>
                      <w:rFonts w:ascii="Times New Roman" w:hAnsi="Times New Roman" w:eastAsia="宋体" w:cs="Times New Roman"/>
                      <w:color w:val="auto"/>
                      <w:highlight w:val="none"/>
                      <w:shd w:val="clear" w:color="auto" w:fill="auto"/>
                    </w:rPr>
                  </w:pPr>
                </w:p>
              </w:tc>
            </w:tr>
            <w:tr w14:paraId="44656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35CDFA86">
                  <w:pPr>
                    <w:spacing w:line="280" w:lineRule="exact"/>
                    <w:ind w:left="0" w:leftChars="0" w:right="0" w:rightChars="0"/>
                    <w:jc w:val="center"/>
                    <w:rPr>
                      <w:rFonts w:hint="eastAsia" w:ascii="Calibri" w:hAnsi="Calibri"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w:t>
                  </w:r>
                </w:p>
              </w:tc>
              <w:tc>
                <w:tcPr>
                  <w:tcW w:w="2266" w:type="dxa"/>
                  <w:tcBorders>
                    <w:top w:val="single" w:color="auto" w:sz="4" w:space="0"/>
                    <w:left w:val="single" w:color="auto" w:sz="4" w:space="0"/>
                    <w:bottom w:val="single" w:color="auto" w:sz="4" w:space="0"/>
                    <w:right w:val="single" w:color="auto" w:sz="4" w:space="0"/>
                  </w:tcBorders>
                  <w:noWrap w:val="0"/>
                  <w:vAlign w:val="top"/>
                </w:tcPr>
                <w:p w14:paraId="7617F0F3">
                  <w:pPr>
                    <w:spacing w:line="280" w:lineRule="exact"/>
                    <w:ind w:left="0" w:leftChars="0" w:right="0" w:rightChars="0"/>
                    <w:rPr>
                      <w:rFonts w:ascii="Calibri" w:hAnsi="Calibri"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累计</w:t>
                  </w:r>
                  <w:r>
                    <w:rPr>
                      <w:rFonts w:hint="eastAsia" w:ascii="宋体" w:hAnsi="宋体" w:eastAsia="宋体" w:cs="Times New Roman"/>
                      <w:color w:val="auto"/>
                      <w:highlight w:val="none"/>
                      <w:shd w:val="clear" w:color="auto" w:fill="auto"/>
                      <w:lang w:eastAsia="zh-CN"/>
                    </w:rPr>
                    <w:t>应</w:t>
                  </w:r>
                  <w:r>
                    <w:rPr>
                      <w:rFonts w:hint="eastAsia" w:ascii="宋体" w:hAnsi="宋体" w:eastAsia="宋体" w:cs="Times New Roman"/>
                      <w:color w:val="auto"/>
                      <w:highlight w:val="none"/>
                      <w:shd w:val="clear" w:color="auto" w:fill="auto"/>
                    </w:rPr>
                    <w:t>支付的预付款</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60CA7564">
                  <w:pPr>
                    <w:spacing w:line="280" w:lineRule="exact"/>
                    <w:ind w:left="0" w:leftChars="0" w:right="0" w:rightChars="0"/>
                    <w:jc w:val="center"/>
                    <w:rPr>
                      <w:rFonts w:ascii="Calibri" w:hAnsi="Calibri"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w:t>
                  </w:r>
                </w:p>
              </w:tc>
              <w:tc>
                <w:tcPr>
                  <w:tcW w:w="1356" w:type="dxa"/>
                  <w:tcBorders>
                    <w:top w:val="single" w:color="auto" w:sz="4" w:space="0"/>
                    <w:left w:val="single" w:color="auto" w:sz="4" w:space="0"/>
                    <w:bottom w:val="single" w:color="auto" w:sz="4" w:space="0"/>
                    <w:right w:val="single" w:color="auto" w:sz="4" w:space="0"/>
                  </w:tcBorders>
                  <w:noWrap w:val="0"/>
                  <w:vAlign w:val="center"/>
                </w:tcPr>
                <w:p w14:paraId="4010FFA1">
                  <w:pPr>
                    <w:spacing w:line="280" w:lineRule="exact"/>
                    <w:ind w:left="0" w:leftChars="0" w:right="0" w:rightChars="0"/>
                    <w:jc w:val="center"/>
                    <w:rPr>
                      <w:rFonts w:ascii="Calibri" w:hAnsi="Calibri"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w:t>
                  </w:r>
                </w:p>
              </w:tc>
              <w:tc>
                <w:tcPr>
                  <w:tcW w:w="1513" w:type="dxa"/>
                  <w:tcBorders>
                    <w:top w:val="single" w:color="auto" w:sz="4" w:space="0"/>
                    <w:left w:val="single" w:color="auto" w:sz="4" w:space="0"/>
                    <w:bottom w:val="single" w:color="auto" w:sz="4" w:space="0"/>
                    <w:right w:val="single" w:color="auto" w:sz="4" w:space="0"/>
                  </w:tcBorders>
                  <w:noWrap w:val="0"/>
                  <w:vAlign w:val="center"/>
                </w:tcPr>
                <w:p w14:paraId="0DBA12C1">
                  <w:pPr>
                    <w:spacing w:line="280" w:lineRule="exact"/>
                    <w:jc w:val="center"/>
                    <w:rPr>
                      <w:rFonts w:ascii="Times New Roman" w:hAnsi="Times New Roman" w:eastAsia="宋体" w:cs="Times New Roman"/>
                      <w:color w:val="auto"/>
                      <w:highlight w:val="none"/>
                      <w:shd w:val="clear" w:color="auto" w:fill="auto"/>
                    </w:rPr>
                  </w:pPr>
                </w:p>
              </w:tc>
              <w:tc>
                <w:tcPr>
                  <w:tcW w:w="1515" w:type="dxa"/>
                  <w:tcBorders>
                    <w:top w:val="single" w:color="auto" w:sz="4" w:space="0"/>
                    <w:left w:val="single" w:color="auto" w:sz="4" w:space="0"/>
                    <w:bottom w:val="single" w:color="auto" w:sz="4" w:space="0"/>
                    <w:right w:val="single" w:color="auto" w:sz="4" w:space="0"/>
                  </w:tcBorders>
                  <w:noWrap w:val="0"/>
                  <w:vAlign w:val="center"/>
                </w:tcPr>
                <w:p w14:paraId="08E9A193">
                  <w:pPr>
                    <w:spacing w:line="280" w:lineRule="exact"/>
                    <w:jc w:val="center"/>
                    <w:rPr>
                      <w:rFonts w:ascii="Times New Roman" w:hAnsi="Times New Roman" w:eastAsia="宋体" w:cs="Times New Roman"/>
                      <w:color w:val="auto"/>
                      <w:highlight w:val="none"/>
                      <w:shd w:val="clear" w:color="auto" w:fill="auto"/>
                    </w:rPr>
                  </w:pPr>
                </w:p>
              </w:tc>
            </w:tr>
            <w:tr w14:paraId="378B1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tcBorders>
                    <w:top w:val="single" w:color="auto" w:sz="4" w:space="0"/>
                    <w:left w:val="single" w:color="auto" w:sz="4" w:space="0"/>
                    <w:bottom w:val="single" w:color="auto" w:sz="4" w:space="0"/>
                    <w:right w:val="single" w:color="auto" w:sz="4" w:space="0"/>
                  </w:tcBorders>
                  <w:noWrap w:val="0"/>
                  <w:vAlign w:val="top"/>
                </w:tcPr>
                <w:p w14:paraId="61978EB4">
                  <w:pPr>
                    <w:spacing w:line="280" w:lineRule="exact"/>
                    <w:ind w:left="0" w:leftChars="0" w:right="0" w:rightChars="0"/>
                    <w:jc w:val="center"/>
                    <w:rPr>
                      <w:rFonts w:ascii="Calibri" w:hAnsi="Calibri" w:eastAsia="宋体" w:cs="Times New Roman"/>
                      <w:color w:val="auto"/>
                      <w:highlight w:val="none"/>
                      <w:shd w:val="clear" w:color="auto" w:fill="auto"/>
                    </w:rPr>
                  </w:pPr>
                  <w:r>
                    <w:rPr>
                      <w:rFonts w:hint="eastAsia" w:ascii="Calibri" w:hAnsi="Calibri" w:eastAsia="宋体" w:cs="Times New Roman"/>
                      <w:color w:val="auto"/>
                      <w:highlight w:val="none"/>
                      <w:shd w:val="clear" w:color="auto" w:fill="auto"/>
                      <w:lang w:val="en-US" w:eastAsia="zh-CN"/>
                    </w:rPr>
                    <w:t>4</w:t>
                  </w:r>
                </w:p>
              </w:tc>
              <w:tc>
                <w:tcPr>
                  <w:tcW w:w="2266" w:type="dxa"/>
                  <w:tcBorders>
                    <w:top w:val="single" w:color="auto" w:sz="4" w:space="0"/>
                    <w:left w:val="single" w:color="auto" w:sz="4" w:space="0"/>
                    <w:bottom w:val="single" w:color="auto" w:sz="4" w:space="0"/>
                    <w:right w:val="single" w:color="auto" w:sz="4" w:space="0"/>
                  </w:tcBorders>
                  <w:noWrap w:val="0"/>
                  <w:vAlign w:val="top"/>
                </w:tcPr>
                <w:p w14:paraId="057AC6C5">
                  <w:pPr>
                    <w:spacing w:line="280" w:lineRule="exact"/>
                    <w:ind w:left="0" w:leftChars="0" w:right="0" w:rightChars="0"/>
                    <w:rPr>
                      <w:rFonts w:ascii="Calibri" w:hAnsi="Calibri"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累计</w:t>
                  </w:r>
                  <w:r>
                    <w:rPr>
                      <w:rFonts w:hint="eastAsia" w:ascii="宋体" w:hAnsi="宋体" w:eastAsia="宋体" w:cs="Times New Roman"/>
                      <w:color w:val="auto"/>
                      <w:highlight w:val="none"/>
                      <w:shd w:val="clear" w:color="auto" w:fill="auto"/>
                      <w:lang w:eastAsia="zh-CN"/>
                    </w:rPr>
                    <w:t>已</w:t>
                  </w:r>
                  <w:r>
                    <w:rPr>
                      <w:rFonts w:hint="eastAsia" w:ascii="宋体" w:hAnsi="宋体" w:eastAsia="宋体" w:cs="Times New Roman"/>
                      <w:color w:val="auto"/>
                      <w:highlight w:val="none"/>
                      <w:shd w:val="clear" w:color="auto" w:fill="auto"/>
                    </w:rPr>
                    <w:t>支付的预付款</w:t>
                  </w:r>
                </w:p>
              </w:tc>
              <w:tc>
                <w:tcPr>
                  <w:tcW w:w="1556" w:type="dxa"/>
                  <w:tcBorders>
                    <w:top w:val="single" w:color="auto" w:sz="4" w:space="0"/>
                    <w:left w:val="single" w:color="auto" w:sz="4" w:space="0"/>
                    <w:bottom w:val="single" w:color="auto" w:sz="4" w:space="0"/>
                    <w:right w:val="single" w:color="auto" w:sz="4" w:space="0"/>
                  </w:tcBorders>
                  <w:noWrap w:val="0"/>
                  <w:vAlign w:val="center"/>
                </w:tcPr>
                <w:p w14:paraId="5D5A1E68">
                  <w:pPr>
                    <w:spacing w:line="280" w:lineRule="exact"/>
                    <w:ind w:left="0" w:leftChars="0" w:right="0" w:rightChars="0"/>
                    <w:jc w:val="center"/>
                    <w:rPr>
                      <w:rFonts w:ascii="Calibri" w:hAnsi="Calibri"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w:t>
                  </w:r>
                </w:p>
              </w:tc>
              <w:tc>
                <w:tcPr>
                  <w:tcW w:w="1356" w:type="dxa"/>
                  <w:tcBorders>
                    <w:top w:val="single" w:color="auto" w:sz="4" w:space="0"/>
                    <w:left w:val="single" w:color="auto" w:sz="4" w:space="0"/>
                    <w:bottom w:val="single" w:color="auto" w:sz="4" w:space="0"/>
                    <w:right w:val="single" w:color="auto" w:sz="4" w:space="0"/>
                  </w:tcBorders>
                  <w:noWrap w:val="0"/>
                  <w:vAlign w:val="center"/>
                </w:tcPr>
                <w:p w14:paraId="7AD6BC7E">
                  <w:pPr>
                    <w:spacing w:line="280" w:lineRule="exact"/>
                    <w:ind w:left="0" w:leftChars="0" w:right="0" w:rightChars="0"/>
                    <w:jc w:val="center"/>
                    <w:rPr>
                      <w:rFonts w:ascii="Calibri" w:hAnsi="Calibri"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w:t>
                  </w:r>
                </w:p>
              </w:tc>
              <w:tc>
                <w:tcPr>
                  <w:tcW w:w="1513" w:type="dxa"/>
                  <w:tcBorders>
                    <w:top w:val="single" w:color="auto" w:sz="4" w:space="0"/>
                    <w:left w:val="single" w:color="auto" w:sz="4" w:space="0"/>
                    <w:bottom w:val="single" w:color="auto" w:sz="4" w:space="0"/>
                    <w:right w:val="single" w:color="auto" w:sz="4" w:space="0"/>
                  </w:tcBorders>
                  <w:noWrap w:val="0"/>
                  <w:vAlign w:val="center"/>
                </w:tcPr>
                <w:p w14:paraId="4A5E21CC">
                  <w:pPr>
                    <w:spacing w:line="280" w:lineRule="exact"/>
                    <w:jc w:val="center"/>
                    <w:rPr>
                      <w:rFonts w:ascii="Times New Roman" w:hAnsi="Times New Roman" w:eastAsia="宋体" w:cs="Times New Roman"/>
                      <w:color w:val="auto"/>
                      <w:highlight w:val="none"/>
                      <w:shd w:val="clear" w:color="auto" w:fill="auto"/>
                    </w:rPr>
                  </w:pPr>
                </w:p>
              </w:tc>
              <w:tc>
                <w:tcPr>
                  <w:tcW w:w="1515" w:type="dxa"/>
                  <w:tcBorders>
                    <w:top w:val="single" w:color="auto" w:sz="4" w:space="0"/>
                    <w:left w:val="single" w:color="auto" w:sz="4" w:space="0"/>
                    <w:bottom w:val="single" w:color="auto" w:sz="4" w:space="0"/>
                    <w:right w:val="single" w:color="auto" w:sz="4" w:space="0"/>
                  </w:tcBorders>
                  <w:noWrap w:val="0"/>
                  <w:vAlign w:val="center"/>
                </w:tcPr>
                <w:p w14:paraId="07AA9D8A">
                  <w:pPr>
                    <w:spacing w:line="280" w:lineRule="exact"/>
                    <w:jc w:val="center"/>
                    <w:rPr>
                      <w:rFonts w:ascii="Times New Roman" w:hAnsi="Times New Roman" w:eastAsia="宋体" w:cs="Times New Roman"/>
                      <w:color w:val="auto"/>
                      <w:highlight w:val="none"/>
                      <w:shd w:val="clear" w:color="auto" w:fill="auto"/>
                    </w:rPr>
                  </w:pPr>
                </w:p>
              </w:tc>
            </w:tr>
            <w:tr w14:paraId="4773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406C501C">
                  <w:pPr>
                    <w:spacing w:line="280" w:lineRule="exact"/>
                    <w:jc w:val="center"/>
                    <w:rPr>
                      <w:rFonts w:ascii="Times New Roman" w:hAnsi="Times New Roman" w:eastAsia="宋体" w:cs="Times New Roman"/>
                      <w:color w:val="auto"/>
                      <w:highlight w:val="none"/>
                      <w:shd w:val="clear" w:color="auto" w:fill="auto"/>
                    </w:rPr>
                  </w:pPr>
                </w:p>
              </w:tc>
              <w:tc>
                <w:tcPr>
                  <w:tcW w:w="2266" w:type="dxa"/>
                  <w:tcBorders>
                    <w:top w:val="single" w:color="auto" w:sz="4" w:space="0"/>
                    <w:left w:val="single" w:color="auto" w:sz="4" w:space="0"/>
                    <w:bottom w:val="single" w:color="auto" w:sz="4" w:space="0"/>
                    <w:right w:val="single" w:color="auto" w:sz="4" w:space="0"/>
                  </w:tcBorders>
                  <w:noWrap w:val="0"/>
                  <w:vAlign w:val="top"/>
                </w:tcPr>
                <w:p w14:paraId="7862C5AE">
                  <w:pPr>
                    <w:spacing w:line="280" w:lineRule="exact"/>
                    <w:rPr>
                      <w:rFonts w:ascii="Times New Roman" w:hAnsi="Times New Roman" w:eastAsia="宋体" w:cs="Times New Roman"/>
                      <w:color w:val="auto"/>
                      <w:highlight w:val="none"/>
                      <w:shd w:val="clear" w:color="auto" w:fill="auto"/>
                    </w:rPr>
                  </w:pPr>
                </w:p>
              </w:tc>
              <w:tc>
                <w:tcPr>
                  <w:tcW w:w="1556" w:type="dxa"/>
                  <w:tcBorders>
                    <w:top w:val="single" w:color="auto" w:sz="4" w:space="0"/>
                    <w:left w:val="single" w:color="auto" w:sz="4" w:space="0"/>
                    <w:bottom w:val="single" w:color="auto" w:sz="4" w:space="0"/>
                    <w:right w:val="single" w:color="auto" w:sz="4" w:space="0"/>
                  </w:tcBorders>
                  <w:noWrap w:val="0"/>
                  <w:vAlign w:val="center"/>
                </w:tcPr>
                <w:p w14:paraId="56F68716">
                  <w:pPr>
                    <w:spacing w:line="280" w:lineRule="exact"/>
                    <w:jc w:val="center"/>
                    <w:rPr>
                      <w:rFonts w:ascii="Times New Roman" w:hAnsi="Times New Roman" w:eastAsia="宋体" w:cs="Times New Roman"/>
                      <w:color w:val="auto"/>
                      <w:highlight w:val="none"/>
                      <w:shd w:val="clear" w:color="auto" w:fill="auto"/>
                    </w:rPr>
                  </w:pPr>
                </w:p>
              </w:tc>
              <w:tc>
                <w:tcPr>
                  <w:tcW w:w="1356" w:type="dxa"/>
                  <w:tcBorders>
                    <w:top w:val="single" w:color="auto" w:sz="4" w:space="0"/>
                    <w:left w:val="single" w:color="auto" w:sz="4" w:space="0"/>
                    <w:bottom w:val="single" w:color="auto" w:sz="4" w:space="0"/>
                    <w:right w:val="single" w:color="auto" w:sz="4" w:space="0"/>
                  </w:tcBorders>
                  <w:noWrap w:val="0"/>
                  <w:vAlign w:val="center"/>
                </w:tcPr>
                <w:p w14:paraId="3ADB6D4B">
                  <w:pPr>
                    <w:spacing w:line="280" w:lineRule="exact"/>
                    <w:jc w:val="center"/>
                    <w:rPr>
                      <w:rFonts w:ascii="Times New Roman" w:hAnsi="Times New Roman" w:eastAsia="宋体" w:cs="Times New Roman"/>
                      <w:color w:val="auto"/>
                      <w:highlight w:val="none"/>
                      <w:shd w:val="clear" w:color="auto" w:fill="auto"/>
                    </w:rPr>
                  </w:pPr>
                </w:p>
              </w:tc>
              <w:tc>
                <w:tcPr>
                  <w:tcW w:w="1513" w:type="dxa"/>
                  <w:tcBorders>
                    <w:top w:val="single" w:color="auto" w:sz="4" w:space="0"/>
                    <w:left w:val="single" w:color="auto" w:sz="4" w:space="0"/>
                    <w:bottom w:val="single" w:color="auto" w:sz="4" w:space="0"/>
                    <w:right w:val="single" w:color="auto" w:sz="4" w:space="0"/>
                  </w:tcBorders>
                  <w:noWrap w:val="0"/>
                  <w:vAlign w:val="center"/>
                </w:tcPr>
                <w:p w14:paraId="2AB6C167">
                  <w:pPr>
                    <w:spacing w:line="280" w:lineRule="exact"/>
                    <w:jc w:val="center"/>
                    <w:rPr>
                      <w:rFonts w:ascii="Times New Roman" w:hAnsi="Times New Roman" w:eastAsia="宋体" w:cs="Times New Roman"/>
                      <w:color w:val="auto"/>
                      <w:highlight w:val="none"/>
                      <w:shd w:val="clear" w:color="auto" w:fill="auto"/>
                    </w:rPr>
                  </w:pPr>
                </w:p>
              </w:tc>
              <w:tc>
                <w:tcPr>
                  <w:tcW w:w="1515" w:type="dxa"/>
                  <w:tcBorders>
                    <w:top w:val="single" w:color="auto" w:sz="4" w:space="0"/>
                    <w:left w:val="single" w:color="auto" w:sz="4" w:space="0"/>
                    <w:bottom w:val="single" w:color="auto" w:sz="4" w:space="0"/>
                    <w:right w:val="single" w:color="auto" w:sz="4" w:space="0"/>
                  </w:tcBorders>
                  <w:noWrap w:val="0"/>
                  <w:vAlign w:val="center"/>
                </w:tcPr>
                <w:p w14:paraId="7CDEFC4E">
                  <w:pPr>
                    <w:spacing w:line="280" w:lineRule="exact"/>
                    <w:jc w:val="center"/>
                    <w:rPr>
                      <w:rFonts w:ascii="Times New Roman" w:hAnsi="Times New Roman" w:eastAsia="宋体" w:cs="Times New Roman"/>
                      <w:color w:val="auto"/>
                      <w:highlight w:val="none"/>
                      <w:shd w:val="clear" w:color="auto" w:fill="auto"/>
                    </w:rPr>
                  </w:pPr>
                </w:p>
              </w:tc>
            </w:tr>
            <w:tr w14:paraId="75B64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1AFBD024">
                  <w:pPr>
                    <w:spacing w:line="280" w:lineRule="exact"/>
                    <w:jc w:val="center"/>
                    <w:rPr>
                      <w:rFonts w:ascii="Times New Roman" w:hAnsi="Times New Roman" w:eastAsia="宋体" w:cs="Times New Roman"/>
                      <w:color w:val="auto"/>
                      <w:highlight w:val="none"/>
                      <w:shd w:val="clear" w:color="auto" w:fill="auto"/>
                    </w:rPr>
                  </w:pPr>
                </w:p>
              </w:tc>
              <w:tc>
                <w:tcPr>
                  <w:tcW w:w="2266" w:type="dxa"/>
                  <w:tcBorders>
                    <w:top w:val="single" w:color="auto" w:sz="4" w:space="0"/>
                    <w:left w:val="single" w:color="auto" w:sz="4" w:space="0"/>
                    <w:bottom w:val="single" w:color="auto" w:sz="4" w:space="0"/>
                    <w:right w:val="single" w:color="auto" w:sz="4" w:space="0"/>
                  </w:tcBorders>
                  <w:noWrap w:val="0"/>
                  <w:vAlign w:val="top"/>
                </w:tcPr>
                <w:p w14:paraId="6FC9A465">
                  <w:pPr>
                    <w:spacing w:line="280" w:lineRule="exact"/>
                    <w:rPr>
                      <w:rFonts w:ascii="Times New Roman" w:hAnsi="Times New Roman" w:eastAsia="宋体" w:cs="Times New Roman"/>
                      <w:color w:val="auto"/>
                      <w:highlight w:val="none"/>
                      <w:shd w:val="clear" w:color="auto" w:fill="auto"/>
                    </w:rPr>
                  </w:pPr>
                </w:p>
              </w:tc>
              <w:tc>
                <w:tcPr>
                  <w:tcW w:w="1556" w:type="dxa"/>
                  <w:tcBorders>
                    <w:top w:val="single" w:color="auto" w:sz="4" w:space="0"/>
                    <w:left w:val="single" w:color="auto" w:sz="4" w:space="0"/>
                    <w:bottom w:val="single" w:color="auto" w:sz="4" w:space="0"/>
                    <w:right w:val="single" w:color="auto" w:sz="4" w:space="0"/>
                  </w:tcBorders>
                  <w:noWrap w:val="0"/>
                  <w:vAlign w:val="center"/>
                </w:tcPr>
                <w:p w14:paraId="0460FE5F">
                  <w:pPr>
                    <w:spacing w:line="280" w:lineRule="exact"/>
                    <w:jc w:val="center"/>
                    <w:rPr>
                      <w:rFonts w:ascii="Times New Roman" w:hAnsi="Times New Roman" w:eastAsia="宋体" w:cs="Times New Roman"/>
                      <w:color w:val="auto"/>
                      <w:highlight w:val="none"/>
                      <w:shd w:val="clear" w:color="auto" w:fill="auto"/>
                    </w:rPr>
                  </w:pPr>
                </w:p>
              </w:tc>
              <w:tc>
                <w:tcPr>
                  <w:tcW w:w="1356" w:type="dxa"/>
                  <w:tcBorders>
                    <w:top w:val="single" w:color="auto" w:sz="4" w:space="0"/>
                    <w:left w:val="single" w:color="auto" w:sz="4" w:space="0"/>
                    <w:bottom w:val="single" w:color="auto" w:sz="4" w:space="0"/>
                    <w:right w:val="single" w:color="auto" w:sz="4" w:space="0"/>
                  </w:tcBorders>
                  <w:noWrap w:val="0"/>
                  <w:vAlign w:val="center"/>
                </w:tcPr>
                <w:p w14:paraId="7DAE109B">
                  <w:pPr>
                    <w:spacing w:line="280" w:lineRule="exact"/>
                    <w:jc w:val="center"/>
                    <w:rPr>
                      <w:rFonts w:ascii="Times New Roman" w:hAnsi="Times New Roman" w:eastAsia="宋体" w:cs="Times New Roman"/>
                      <w:color w:val="auto"/>
                      <w:highlight w:val="none"/>
                      <w:shd w:val="clear" w:color="auto" w:fill="auto"/>
                    </w:rPr>
                  </w:pPr>
                </w:p>
              </w:tc>
              <w:tc>
                <w:tcPr>
                  <w:tcW w:w="1513" w:type="dxa"/>
                  <w:tcBorders>
                    <w:top w:val="single" w:color="auto" w:sz="4" w:space="0"/>
                    <w:left w:val="single" w:color="auto" w:sz="4" w:space="0"/>
                    <w:bottom w:val="single" w:color="auto" w:sz="4" w:space="0"/>
                    <w:right w:val="single" w:color="auto" w:sz="4" w:space="0"/>
                  </w:tcBorders>
                  <w:noWrap w:val="0"/>
                  <w:vAlign w:val="center"/>
                </w:tcPr>
                <w:p w14:paraId="4F2188A9">
                  <w:pPr>
                    <w:spacing w:line="280" w:lineRule="exact"/>
                    <w:jc w:val="center"/>
                    <w:rPr>
                      <w:rFonts w:ascii="Times New Roman" w:hAnsi="Times New Roman" w:eastAsia="宋体" w:cs="Times New Roman"/>
                      <w:color w:val="auto"/>
                      <w:highlight w:val="none"/>
                      <w:shd w:val="clear" w:color="auto" w:fill="auto"/>
                    </w:rPr>
                  </w:pPr>
                </w:p>
              </w:tc>
              <w:tc>
                <w:tcPr>
                  <w:tcW w:w="1515" w:type="dxa"/>
                  <w:tcBorders>
                    <w:top w:val="single" w:color="auto" w:sz="4" w:space="0"/>
                    <w:left w:val="single" w:color="auto" w:sz="4" w:space="0"/>
                    <w:bottom w:val="single" w:color="auto" w:sz="4" w:space="0"/>
                    <w:right w:val="single" w:color="auto" w:sz="4" w:space="0"/>
                  </w:tcBorders>
                  <w:noWrap w:val="0"/>
                  <w:vAlign w:val="center"/>
                </w:tcPr>
                <w:p w14:paraId="1B5ADD2A">
                  <w:pPr>
                    <w:spacing w:line="280" w:lineRule="exact"/>
                    <w:jc w:val="center"/>
                    <w:rPr>
                      <w:rFonts w:ascii="Times New Roman" w:hAnsi="Times New Roman" w:eastAsia="宋体" w:cs="Times New Roman"/>
                      <w:color w:val="auto"/>
                      <w:highlight w:val="none"/>
                      <w:shd w:val="clear" w:color="auto" w:fill="auto"/>
                    </w:rPr>
                  </w:pPr>
                </w:p>
              </w:tc>
            </w:tr>
          </w:tbl>
          <w:p w14:paraId="2C24C2C3">
            <w:pPr>
              <w:wordWrap w:val="0"/>
              <w:spacing w:line="400" w:lineRule="exact"/>
              <w:ind w:right="420"/>
              <w:rPr>
                <w:rFonts w:ascii="宋体" w:hAnsi="宋体"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 xml:space="preserve">          </w:t>
            </w:r>
          </w:p>
          <w:p w14:paraId="4B3231BE">
            <w:pPr>
              <w:wordWrap w:val="0"/>
              <w:spacing w:line="400" w:lineRule="exact"/>
              <w:ind w:right="420"/>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 xml:space="preserve">                                  </w:t>
            </w:r>
            <w:r>
              <w:rPr>
                <w:rFonts w:hint="eastAsia"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 xml:space="preserve">承包人（章） </w:t>
            </w:r>
            <w:r>
              <w:rPr>
                <w:rFonts w:ascii="Times New Roman" w:hAnsi="Times New Roman" w:eastAsia="宋体" w:cs="Times New Roman"/>
                <w:color w:val="auto"/>
                <w:highlight w:val="none"/>
                <w:shd w:val="clear" w:color="auto" w:fill="auto"/>
              </w:rPr>
              <w:t xml:space="preserve">            </w:t>
            </w:r>
          </w:p>
          <w:p w14:paraId="3BBC665B">
            <w:pPr>
              <w:spacing w:line="400" w:lineRule="exact"/>
              <w:ind w:right="420" w:firstLine="435"/>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造价人员</w:t>
            </w:r>
            <w:r>
              <w:rPr>
                <w:rFonts w:ascii="Times New Roman" w:hAnsi="Times New Roman" w:eastAsia="宋体" w:cs="Times New Roman"/>
                <w:color w:val="auto"/>
                <w:highlight w:val="none"/>
                <w:u w:val="single"/>
                <w:shd w:val="clear" w:color="auto" w:fill="auto"/>
              </w:rPr>
              <w:t xml:space="preserve">               </w:t>
            </w:r>
            <w:r>
              <w:rPr>
                <w:rFonts w:hint="eastAsia" w:ascii="宋体" w:hAnsi="宋体" w:eastAsia="宋体" w:cs="Times New Roman"/>
                <w:color w:val="auto"/>
                <w:highlight w:val="none"/>
                <w:shd w:val="clear" w:color="auto" w:fill="auto"/>
              </w:rPr>
              <w:t>承包人代表</w:t>
            </w:r>
            <w:r>
              <w:rPr>
                <w:rFonts w:ascii="Times New Roman" w:hAnsi="Times New Roman" w:eastAsia="宋体" w:cs="Times New Roman"/>
                <w:color w:val="auto"/>
                <w:highlight w:val="none"/>
                <w:u w:val="single"/>
                <w:shd w:val="clear" w:color="auto" w:fill="auto"/>
              </w:rPr>
              <w:t xml:space="preserve">               </w:t>
            </w:r>
            <w:r>
              <w:rPr>
                <w:rFonts w:hint="eastAsia" w:ascii="宋体" w:hAnsi="宋体" w:eastAsia="宋体" w:cs="Times New Roman"/>
                <w:color w:val="auto"/>
                <w:highlight w:val="none"/>
                <w:shd w:val="clear" w:color="auto" w:fill="auto"/>
              </w:rPr>
              <w:t xml:space="preserve">日 </w:t>
            </w: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期</w:t>
            </w:r>
            <w:r>
              <w:rPr>
                <w:rFonts w:ascii="Times New Roman" w:hAnsi="Times New Roman" w:eastAsia="宋体" w:cs="Times New Roman"/>
                <w:color w:val="auto"/>
                <w:highlight w:val="none"/>
                <w:u w:val="single"/>
                <w:shd w:val="clear" w:color="auto" w:fill="auto"/>
              </w:rPr>
              <w:t xml:space="preserve">               </w:t>
            </w:r>
          </w:p>
        </w:tc>
      </w:tr>
      <w:tr w14:paraId="57A1C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4529" w:type="dxa"/>
            <w:tcBorders>
              <w:top w:val="single" w:color="auto" w:sz="4" w:space="0"/>
              <w:left w:val="single" w:color="auto" w:sz="4" w:space="0"/>
              <w:bottom w:val="single" w:color="auto" w:sz="4" w:space="0"/>
              <w:right w:val="single" w:color="auto" w:sz="4" w:space="0"/>
            </w:tcBorders>
            <w:noWrap w:val="0"/>
            <w:vAlign w:val="top"/>
          </w:tcPr>
          <w:p w14:paraId="2E132F7A">
            <w:pPr>
              <w:spacing w:line="360" w:lineRule="exact"/>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复核意见：</w:t>
            </w:r>
          </w:p>
          <w:p w14:paraId="79E42B88">
            <w:pPr>
              <w:spacing w:line="360" w:lineRule="exact"/>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□与合同约定不相符，修改意见见附件。</w:t>
            </w:r>
          </w:p>
          <w:p w14:paraId="2B352F98">
            <w:pPr>
              <w:spacing w:line="360" w:lineRule="exact"/>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□与合同约定相符，具体金额由造价工程师复核。</w:t>
            </w:r>
          </w:p>
          <w:p w14:paraId="3E748D5B">
            <w:pPr>
              <w:spacing w:line="360" w:lineRule="exact"/>
              <w:ind w:firstLine="435"/>
              <w:jc w:val="center"/>
              <w:rPr>
                <w:rFonts w:ascii="Times New Roman" w:hAnsi="Times New Roman" w:eastAsia="宋体" w:cs="Times New Roman"/>
                <w:color w:val="auto"/>
                <w:highlight w:val="none"/>
                <w:u w:val="single"/>
                <w:shd w:val="clear" w:color="auto" w:fill="auto"/>
              </w:rPr>
            </w:pP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监理工程师</w:t>
            </w:r>
            <w:r>
              <w:rPr>
                <w:rFonts w:ascii="Times New Roman" w:hAnsi="Times New Roman" w:eastAsia="宋体" w:cs="Times New Roman"/>
                <w:color w:val="auto"/>
                <w:highlight w:val="none"/>
                <w:u w:val="single"/>
                <w:shd w:val="clear" w:color="auto" w:fill="auto"/>
              </w:rPr>
              <w:t xml:space="preserve">           </w:t>
            </w:r>
          </w:p>
          <w:p w14:paraId="274FA17C">
            <w:pPr>
              <w:spacing w:line="360" w:lineRule="exact"/>
              <w:ind w:firstLine="435"/>
              <w:jc w:val="center"/>
              <w:rPr>
                <w:rFonts w:ascii="Times New Roman" w:hAnsi="Times New Roman" w:eastAsia="宋体" w:cs="Times New Roman"/>
                <w:color w:val="auto"/>
                <w:highlight w:val="none"/>
                <w:u w:val="single"/>
                <w:shd w:val="clear" w:color="auto" w:fill="auto"/>
              </w:rPr>
            </w:pP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 xml:space="preserve">日 </w:t>
            </w: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期</w:t>
            </w:r>
            <w:r>
              <w:rPr>
                <w:rFonts w:ascii="Times New Roman" w:hAnsi="Times New Roman" w:eastAsia="宋体" w:cs="Times New Roman"/>
                <w:color w:val="auto"/>
                <w:highlight w:val="none"/>
                <w:u w:val="single"/>
                <w:shd w:val="clear" w:color="auto" w:fill="auto"/>
              </w:rPr>
              <w:t xml:space="preserve">           </w:t>
            </w:r>
          </w:p>
        </w:tc>
        <w:tc>
          <w:tcPr>
            <w:tcW w:w="4543" w:type="dxa"/>
            <w:tcBorders>
              <w:top w:val="single" w:color="auto" w:sz="4" w:space="0"/>
              <w:left w:val="single" w:color="auto" w:sz="4" w:space="0"/>
              <w:bottom w:val="single" w:color="auto" w:sz="4" w:space="0"/>
              <w:right w:val="single" w:color="auto" w:sz="4" w:space="0"/>
            </w:tcBorders>
            <w:noWrap w:val="0"/>
            <w:vAlign w:val="top"/>
          </w:tcPr>
          <w:p w14:paraId="1A228CEF">
            <w:pPr>
              <w:spacing w:line="360" w:lineRule="exact"/>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复核意见：</w:t>
            </w:r>
          </w:p>
          <w:p w14:paraId="09EFD391">
            <w:pPr>
              <w:spacing w:line="360" w:lineRule="exact"/>
              <w:ind w:firstLine="435"/>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你方提出的支付申请经复核，应支付预付款金额为</w:t>
            </w:r>
            <w:r>
              <w:rPr>
                <w:rFonts w:hint="eastAsia" w:ascii="宋体" w:hAnsi="宋体" w:cs="Times New Roman"/>
                <w:color w:val="auto"/>
                <w:highlight w:val="none"/>
                <w:shd w:val="clear" w:color="auto" w:fill="auto"/>
                <w:lang w:eastAsia="zh-CN"/>
              </w:rPr>
              <w:t>（</w:t>
            </w:r>
            <w:r>
              <w:rPr>
                <w:rFonts w:hint="eastAsia" w:ascii="宋体" w:hAnsi="宋体" w:eastAsia="宋体" w:cs="Times New Roman"/>
                <w:color w:val="auto"/>
                <w:highlight w:val="none"/>
                <w:shd w:val="clear" w:color="auto" w:fill="auto"/>
              </w:rPr>
              <w:t>大写</w:t>
            </w:r>
            <w:r>
              <w:rPr>
                <w:rFonts w:hint="eastAsia" w:ascii="宋体" w:hAnsi="宋体" w:cs="Times New Roman"/>
                <w:color w:val="auto"/>
                <w:highlight w:val="none"/>
                <w:shd w:val="clear" w:color="auto" w:fill="auto"/>
                <w:lang w:eastAsia="zh-CN"/>
              </w:rPr>
              <w:t>）</w:t>
            </w:r>
            <w:r>
              <w:rPr>
                <w:rFonts w:ascii="Times New Roman" w:hAnsi="Times New Roman" w:eastAsia="宋体" w:cs="Times New Roman"/>
                <w:color w:val="auto"/>
                <w:highlight w:val="none"/>
                <w:u w:val="single"/>
                <w:shd w:val="clear" w:color="auto" w:fill="auto"/>
              </w:rPr>
              <w:t xml:space="preserve">         </w:t>
            </w:r>
            <w:r>
              <w:rPr>
                <w:rFonts w:hint="eastAsia" w:ascii="Times New Roman" w:hAnsi="Times New Roman" w:eastAsia="宋体" w:cs="Times New Roman"/>
                <w:color w:val="auto"/>
                <w:highlight w:val="none"/>
                <w:u w:val="single"/>
                <w:shd w:val="clear" w:color="auto" w:fill="auto"/>
              </w:rPr>
              <w:t xml:space="preserve">          </w:t>
            </w:r>
            <w:r>
              <w:rPr>
                <w:rFonts w:ascii="Times New Roman" w:hAnsi="Times New Roman" w:eastAsia="宋体" w:cs="Times New Roman"/>
                <w:color w:val="auto"/>
                <w:highlight w:val="none"/>
                <w:u w:val="single"/>
                <w:shd w:val="clear" w:color="auto" w:fill="auto"/>
              </w:rPr>
              <w:t xml:space="preserve">       </w:t>
            </w:r>
            <w:r>
              <w:rPr>
                <w:rFonts w:hint="eastAsia" w:ascii="宋体" w:hAnsi="宋体" w:eastAsia="宋体" w:cs="Times New Roman"/>
                <w:color w:val="auto"/>
                <w:highlight w:val="none"/>
                <w:shd w:val="clear" w:color="auto" w:fill="auto"/>
              </w:rPr>
              <w:t>元，（小写）</w:t>
            </w:r>
            <w:r>
              <w:rPr>
                <w:rFonts w:ascii="Times New Roman" w:hAnsi="Times New Roman" w:eastAsia="宋体" w:cs="Times New Roman"/>
                <w:color w:val="auto"/>
                <w:highlight w:val="none"/>
                <w:u w:val="single"/>
                <w:shd w:val="clear" w:color="auto" w:fill="auto"/>
              </w:rPr>
              <w:t xml:space="preserve">   </w:t>
            </w:r>
            <w:r>
              <w:rPr>
                <w:rFonts w:hint="eastAsia" w:ascii="Times New Roman" w:hAnsi="Times New Roman" w:eastAsia="宋体" w:cs="Times New Roman"/>
                <w:color w:val="auto"/>
                <w:highlight w:val="none"/>
                <w:u w:val="single"/>
                <w:shd w:val="clear" w:color="auto" w:fill="auto"/>
              </w:rPr>
              <w:t xml:space="preserve">   </w:t>
            </w:r>
            <w:r>
              <w:rPr>
                <w:rFonts w:ascii="Times New Roman" w:hAnsi="Times New Roman" w:eastAsia="宋体" w:cs="Times New Roman"/>
                <w:color w:val="auto"/>
                <w:highlight w:val="none"/>
                <w:u w:val="single"/>
                <w:shd w:val="clear" w:color="auto" w:fill="auto"/>
              </w:rPr>
              <w:t xml:space="preserve">       </w:t>
            </w: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元。</w:t>
            </w:r>
          </w:p>
          <w:p w14:paraId="593C03EA">
            <w:pPr>
              <w:spacing w:line="360" w:lineRule="exact"/>
              <w:ind w:firstLine="435"/>
              <w:jc w:val="center"/>
              <w:rPr>
                <w:rFonts w:ascii="Times New Roman" w:hAnsi="Times New Roman" w:eastAsia="宋体" w:cs="Times New Roman"/>
                <w:color w:val="auto"/>
                <w:highlight w:val="none"/>
                <w:u w:val="single"/>
                <w:shd w:val="clear" w:color="auto" w:fill="auto"/>
              </w:rPr>
            </w:pP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造价工程师</w:t>
            </w:r>
            <w:r>
              <w:rPr>
                <w:rFonts w:ascii="Times New Roman" w:hAnsi="Times New Roman" w:eastAsia="宋体" w:cs="Times New Roman"/>
                <w:color w:val="auto"/>
                <w:highlight w:val="none"/>
                <w:u w:val="single"/>
                <w:shd w:val="clear" w:color="auto" w:fill="auto"/>
              </w:rPr>
              <w:t xml:space="preserve">           </w:t>
            </w:r>
          </w:p>
          <w:p w14:paraId="652A7452">
            <w:pPr>
              <w:spacing w:line="360" w:lineRule="exact"/>
              <w:ind w:firstLine="435"/>
              <w:jc w:val="center"/>
              <w:rPr>
                <w:rFonts w:ascii="Times New Roman" w:hAnsi="Times New Roman" w:eastAsia="宋体" w:cs="Times New Roman"/>
                <w:color w:val="auto"/>
                <w:highlight w:val="none"/>
                <w:u w:val="single"/>
                <w:shd w:val="clear" w:color="auto" w:fill="auto"/>
              </w:rPr>
            </w:pP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 xml:space="preserve">日 </w:t>
            </w: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期</w:t>
            </w:r>
            <w:r>
              <w:rPr>
                <w:rFonts w:ascii="Times New Roman" w:hAnsi="Times New Roman" w:eastAsia="宋体" w:cs="Times New Roman"/>
                <w:color w:val="auto"/>
                <w:highlight w:val="none"/>
                <w:u w:val="single"/>
                <w:shd w:val="clear" w:color="auto" w:fill="auto"/>
              </w:rPr>
              <w:t xml:space="preserve">           </w:t>
            </w:r>
          </w:p>
        </w:tc>
      </w:tr>
      <w:tr w14:paraId="7FB0F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1F4A1BE9">
            <w:pPr>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审核意见：</w:t>
            </w:r>
          </w:p>
          <w:p w14:paraId="290E52AF">
            <w:pPr>
              <w:ind w:firstLine="435"/>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□不同意。</w:t>
            </w:r>
          </w:p>
          <w:p w14:paraId="4B6A26F6">
            <w:pPr>
              <w:ind w:firstLine="420" w:firstLineChars="200"/>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□同意，支付时间为本表签发后的</w:t>
            </w:r>
            <w:r>
              <w:rPr>
                <w:rFonts w:hint="eastAsia" w:ascii="Times New Roman" w:hAnsi="Times New Roman" w:eastAsia="宋体" w:cs="Times New Roman"/>
                <w:color w:val="auto"/>
                <w:highlight w:val="none"/>
                <w:shd w:val="clear" w:color="auto" w:fill="auto"/>
              </w:rPr>
              <w:t>15</w:t>
            </w:r>
            <w:r>
              <w:rPr>
                <w:rFonts w:hint="eastAsia" w:ascii="宋体" w:hAnsi="宋体" w:eastAsia="宋体" w:cs="Times New Roman"/>
                <w:color w:val="auto"/>
                <w:highlight w:val="none"/>
                <w:shd w:val="clear" w:color="auto" w:fill="auto"/>
              </w:rPr>
              <w:t>天内。</w:t>
            </w:r>
          </w:p>
          <w:p w14:paraId="3A8F360B">
            <w:pPr>
              <w:ind w:right="735" w:firstLine="6195" w:firstLineChars="2950"/>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 xml:space="preserve">发包人（章） </w:t>
            </w:r>
            <w:r>
              <w:rPr>
                <w:rFonts w:ascii="Times New Roman" w:hAnsi="Times New Roman" w:eastAsia="宋体" w:cs="Times New Roman"/>
                <w:color w:val="auto"/>
                <w:highlight w:val="none"/>
                <w:shd w:val="clear" w:color="auto" w:fill="auto"/>
              </w:rPr>
              <w:t xml:space="preserve">          </w:t>
            </w:r>
          </w:p>
          <w:p w14:paraId="092BCA30">
            <w:pPr>
              <w:ind w:right="420" w:firstLine="6195" w:firstLineChars="2950"/>
              <w:rPr>
                <w:rFonts w:ascii="Times New Roman" w:hAnsi="Times New Roman" w:eastAsia="宋体" w:cs="Times New Roman"/>
                <w:color w:val="auto"/>
                <w:highlight w:val="none"/>
                <w:u w:val="single"/>
                <w:shd w:val="clear" w:color="auto" w:fill="auto"/>
              </w:rPr>
            </w:pPr>
            <w:r>
              <w:rPr>
                <w:rFonts w:hint="eastAsia" w:ascii="宋体" w:hAnsi="宋体" w:eastAsia="宋体" w:cs="Times New Roman"/>
                <w:color w:val="auto"/>
                <w:highlight w:val="none"/>
                <w:shd w:val="clear" w:color="auto" w:fill="auto"/>
              </w:rPr>
              <w:t>发包人代表</w:t>
            </w:r>
            <w:r>
              <w:rPr>
                <w:rFonts w:ascii="Times New Roman" w:hAnsi="Times New Roman" w:eastAsia="宋体" w:cs="Times New Roman"/>
                <w:color w:val="auto"/>
                <w:highlight w:val="none"/>
                <w:u w:val="single"/>
                <w:shd w:val="clear" w:color="auto" w:fill="auto"/>
              </w:rPr>
              <w:t xml:space="preserve">             </w:t>
            </w:r>
          </w:p>
          <w:p w14:paraId="244904B3">
            <w:pPr>
              <w:ind w:right="420" w:firstLine="6195" w:firstLineChars="2950"/>
              <w:rPr>
                <w:rFonts w:ascii="Times New Roman" w:hAnsi="Times New Roman" w:eastAsia="宋体" w:cs="Times New Roman"/>
                <w:color w:val="auto"/>
                <w:highlight w:val="none"/>
                <w:u w:val="single"/>
                <w:shd w:val="clear" w:color="auto" w:fill="auto"/>
              </w:rPr>
            </w:pPr>
            <w:r>
              <w:rPr>
                <w:rFonts w:hint="eastAsia" w:ascii="宋体" w:hAnsi="宋体" w:eastAsia="宋体" w:cs="Times New Roman"/>
                <w:color w:val="auto"/>
                <w:highlight w:val="none"/>
                <w:shd w:val="clear" w:color="auto" w:fill="auto"/>
              </w:rPr>
              <w:t xml:space="preserve">日 </w:t>
            </w: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期</w:t>
            </w:r>
            <w:r>
              <w:rPr>
                <w:rFonts w:ascii="Times New Roman" w:hAnsi="Times New Roman" w:eastAsia="宋体" w:cs="Times New Roman"/>
                <w:color w:val="auto"/>
                <w:highlight w:val="none"/>
                <w:u w:val="single"/>
                <w:shd w:val="clear" w:color="auto" w:fill="auto"/>
              </w:rPr>
              <w:t xml:space="preserve">             </w:t>
            </w:r>
          </w:p>
        </w:tc>
      </w:tr>
    </w:tbl>
    <w:p w14:paraId="35ED0DB1">
      <w:pPr>
        <w:ind w:firstLine="360" w:firstLineChars="200"/>
        <w:rPr>
          <w:rFonts w:ascii="宋体" w:hAnsi="宋体"/>
          <w:color w:val="auto"/>
          <w:sz w:val="18"/>
          <w:szCs w:val="18"/>
          <w:highlight w:val="none"/>
          <w:shd w:val="clear" w:color="auto" w:fill="auto"/>
        </w:rPr>
      </w:pPr>
      <w:r>
        <w:rPr>
          <w:rFonts w:hint="eastAsia" w:ascii="宋体" w:hAnsi="宋体"/>
          <w:color w:val="auto"/>
          <w:sz w:val="18"/>
          <w:szCs w:val="18"/>
          <w:highlight w:val="none"/>
          <w:shd w:val="clear" w:color="auto" w:fill="auto"/>
        </w:rPr>
        <w:t>注：1.在选择栏中的</w:t>
      </w:r>
      <w:r>
        <w:rPr>
          <w:rFonts w:hint="eastAsia" w:ascii="宋体" w:hAnsi="宋体"/>
          <w:color w:val="auto"/>
          <w:sz w:val="18"/>
          <w:szCs w:val="18"/>
          <w:highlight w:val="none"/>
          <w:shd w:val="clear" w:color="auto" w:fill="auto"/>
          <w:lang w:eastAsia="zh-CN"/>
        </w:rPr>
        <w:t>“</w:t>
      </w:r>
      <w:r>
        <w:rPr>
          <w:rFonts w:hint="eastAsia" w:ascii="宋体" w:hAnsi="宋体"/>
          <w:color w:val="auto"/>
          <w:sz w:val="18"/>
          <w:szCs w:val="18"/>
          <w:highlight w:val="none"/>
          <w:shd w:val="clear" w:color="auto" w:fill="auto"/>
        </w:rPr>
        <w:t>□</w:t>
      </w:r>
      <w:r>
        <w:rPr>
          <w:rFonts w:hint="eastAsia" w:ascii="宋体" w:hAnsi="宋体"/>
          <w:color w:val="auto"/>
          <w:sz w:val="18"/>
          <w:szCs w:val="18"/>
          <w:highlight w:val="none"/>
          <w:shd w:val="clear" w:color="auto" w:fill="auto"/>
          <w:lang w:eastAsia="zh-CN"/>
        </w:rPr>
        <w:t>”</w:t>
      </w:r>
      <w:r>
        <w:rPr>
          <w:rFonts w:hint="eastAsia" w:ascii="宋体" w:hAnsi="宋体"/>
          <w:color w:val="auto"/>
          <w:sz w:val="18"/>
          <w:szCs w:val="18"/>
          <w:highlight w:val="none"/>
          <w:shd w:val="clear" w:color="auto" w:fill="auto"/>
        </w:rPr>
        <w:t>内作标识</w:t>
      </w:r>
      <w:r>
        <w:rPr>
          <w:rFonts w:hint="eastAsia" w:ascii="宋体" w:hAnsi="宋体"/>
          <w:color w:val="auto"/>
          <w:sz w:val="18"/>
          <w:szCs w:val="18"/>
          <w:highlight w:val="none"/>
          <w:shd w:val="clear" w:color="auto" w:fill="auto"/>
          <w:lang w:eastAsia="zh-CN"/>
        </w:rPr>
        <w:t>“</w:t>
      </w:r>
      <w:r>
        <w:rPr>
          <w:rFonts w:hint="eastAsia" w:ascii="宋体" w:hAnsi="宋体"/>
          <w:color w:val="auto"/>
          <w:sz w:val="18"/>
          <w:szCs w:val="18"/>
          <w:highlight w:val="none"/>
          <w:shd w:val="clear" w:color="auto" w:fill="auto"/>
        </w:rPr>
        <w:t>√</w:t>
      </w:r>
      <w:r>
        <w:rPr>
          <w:rFonts w:hint="eastAsia" w:ascii="宋体" w:hAnsi="宋体"/>
          <w:color w:val="auto"/>
          <w:sz w:val="18"/>
          <w:szCs w:val="18"/>
          <w:highlight w:val="none"/>
          <w:shd w:val="clear" w:color="auto" w:fill="auto"/>
          <w:lang w:eastAsia="zh-CN"/>
        </w:rPr>
        <w:t>”</w:t>
      </w:r>
      <w:r>
        <w:rPr>
          <w:rFonts w:hint="eastAsia" w:ascii="宋体" w:hAnsi="宋体"/>
          <w:color w:val="auto"/>
          <w:sz w:val="18"/>
          <w:szCs w:val="18"/>
          <w:highlight w:val="none"/>
          <w:shd w:val="clear" w:color="auto" w:fill="auto"/>
        </w:rPr>
        <w:t xml:space="preserve">。 </w:t>
      </w:r>
    </w:p>
    <w:p w14:paraId="5C291CB9">
      <w:pPr>
        <w:ind w:left="720" w:hanging="720" w:hangingChars="400"/>
        <w:rPr>
          <w:rFonts w:ascii="宋体" w:hAnsi="宋体"/>
          <w:color w:val="auto"/>
          <w:sz w:val="18"/>
          <w:szCs w:val="18"/>
          <w:highlight w:val="none"/>
          <w:shd w:val="clear" w:color="auto" w:fill="auto"/>
        </w:rPr>
      </w:pPr>
      <w:r>
        <w:rPr>
          <w:rFonts w:hint="eastAsia" w:ascii="宋体" w:hAnsi="宋体"/>
          <w:color w:val="auto"/>
          <w:sz w:val="18"/>
          <w:szCs w:val="18"/>
          <w:highlight w:val="none"/>
          <w:shd w:val="clear" w:color="auto" w:fill="auto"/>
        </w:rPr>
        <w:t xml:space="preserve">    </w:t>
      </w:r>
      <w:r>
        <w:rPr>
          <w:rFonts w:ascii="宋体" w:hAnsi="宋体"/>
          <w:color w:val="auto"/>
          <w:sz w:val="18"/>
          <w:szCs w:val="18"/>
          <w:highlight w:val="none"/>
          <w:shd w:val="clear" w:color="auto" w:fill="auto"/>
        </w:rPr>
        <w:t xml:space="preserve">  </w:t>
      </w:r>
      <w:r>
        <w:rPr>
          <w:rFonts w:hint="eastAsia" w:ascii="宋体" w:hAnsi="宋体"/>
          <w:color w:val="auto"/>
          <w:sz w:val="18"/>
          <w:szCs w:val="18"/>
          <w:highlight w:val="none"/>
          <w:shd w:val="clear" w:color="auto" w:fill="auto"/>
        </w:rPr>
        <w:t xml:space="preserve">  2.本表一式四份，由承包人填报，发包人、监理人、工程造价咨询人、承包人各存一份。</w:t>
      </w:r>
    </w:p>
    <w:p w14:paraId="3EABB0EF">
      <w:pPr>
        <w:spacing w:before="0" w:beforeLines="-2147483648"/>
        <w:ind w:left="714" w:leftChars="340" w:firstLine="0" w:firstLineChars="0"/>
        <w:rPr>
          <w:rFonts w:hint="eastAsia" w:ascii="宋体" w:hAnsi="宋体" w:eastAsia="宋体"/>
          <w:color w:val="auto"/>
          <w:sz w:val="18"/>
          <w:szCs w:val="18"/>
          <w:highlight w:val="none"/>
        </w:rPr>
      </w:pPr>
      <w:r>
        <w:rPr>
          <w:rFonts w:hint="eastAsia" w:ascii="宋体" w:hAnsi="宋体" w:eastAsia="宋体"/>
          <w:color w:val="auto"/>
          <w:sz w:val="18"/>
          <w:szCs w:val="18"/>
          <w:highlight w:val="none"/>
        </w:rPr>
        <w:t>3.应付预付款计算基数=签约合同价款-暂列金额-专业工程暂估价-安全生产费</w:t>
      </w:r>
      <w:r>
        <w:rPr>
          <w:rFonts w:hint="eastAsia" w:ascii="宋体" w:hAnsi="宋体" w:eastAsia="宋体"/>
          <w:color w:val="auto"/>
          <w:sz w:val="18"/>
          <w:szCs w:val="18"/>
          <w:highlight w:val="none"/>
          <w:lang w:eastAsia="zh-CN"/>
        </w:rPr>
        <w:t>。</w:t>
      </w:r>
    </w:p>
    <w:p w14:paraId="7BBD646C">
      <w:pPr>
        <w:jc w:val="center"/>
        <w:outlineLvl w:val="9"/>
        <w:rPr>
          <w:rFonts w:hint="eastAsia" w:ascii="宋体" w:hAnsi="宋体"/>
          <w:b/>
          <w:color w:val="auto"/>
          <w:sz w:val="36"/>
          <w:szCs w:val="36"/>
          <w:highlight w:val="none"/>
          <w:shd w:val="clear" w:color="auto" w:fill="auto"/>
        </w:rPr>
      </w:pPr>
    </w:p>
    <w:p w14:paraId="5E97A12A">
      <w:pPr>
        <w:jc w:val="center"/>
        <w:outlineLvl w:val="9"/>
        <w:rPr>
          <w:rFonts w:hint="eastAsia" w:ascii="宋体" w:hAnsi="宋体"/>
          <w:b/>
          <w:color w:val="auto"/>
          <w:sz w:val="36"/>
          <w:szCs w:val="36"/>
          <w:highlight w:val="none"/>
          <w:shd w:val="clear" w:color="auto" w:fill="auto"/>
        </w:rPr>
      </w:pPr>
      <w:r>
        <w:rPr>
          <w:rFonts w:hint="eastAsia" w:ascii="宋体" w:hAnsi="宋体"/>
          <w:b/>
          <w:color w:val="auto"/>
          <w:sz w:val="36"/>
          <w:szCs w:val="36"/>
          <w:highlight w:val="none"/>
          <w:shd w:val="clear" w:color="auto" w:fill="auto"/>
        </w:rPr>
        <w:t xml:space="preserve"> </w:t>
      </w:r>
    </w:p>
    <w:p w14:paraId="6AD4CED1">
      <w:pPr>
        <w:jc w:val="center"/>
        <w:outlineLvl w:val="9"/>
        <w:rPr>
          <w:rFonts w:hint="eastAsia" w:ascii="宋体" w:hAnsi="宋体"/>
          <w:b/>
          <w:color w:val="auto"/>
          <w:sz w:val="36"/>
          <w:szCs w:val="36"/>
          <w:highlight w:val="none"/>
          <w:shd w:val="clear" w:color="auto" w:fill="auto"/>
        </w:rPr>
      </w:pPr>
      <w:r>
        <w:rPr>
          <w:rFonts w:hint="eastAsia" w:ascii="宋体" w:hAnsi="宋体"/>
          <w:b/>
          <w:color w:val="auto"/>
          <w:sz w:val="36"/>
          <w:szCs w:val="36"/>
          <w:highlight w:val="none"/>
          <w:shd w:val="clear" w:color="auto" w:fill="auto"/>
        </w:rPr>
        <w:t xml:space="preserve"> </w:t>
      </w:r>
    </w:p>
    <w:p w14:paraId="70790358">
      <w:pPr>
        <w:jc w:val="center"/>
        <w:outlineLvl w:val="9"/>
        <w:rPr>
          <w:rFonts w:hint="eastAsia" w:ascii="宋体" w:hAnsi="宋体"/>
          <w:b/>
          <w:color w:val="auto"/>
          <w:sz w:val="36"/>
          <w:szCs w:val="36"/>
          <w:highlight w:val="none"/>
          <w:shd w:val="clear" w:color="auto" w:fill="auto"/>
        </w:rPr>
      </w:pPr>
      <w:r>
        <w:rPr>
          <w:rFonts w:hint="eastAsia" w:ascii="宋体" w:hAnsi="宋体"/>
          <w:b/>
          <w:color w:val="auto"/>
          <w:sz w:val="36"/>
          <w:szCs w:val="36"/>
          <w:highlight w:val="none"/>
          <w:shd w:val="clear" w:color="auto" w:fill="auto"/>
        </w:rPr>
        <w:t>预付款支付申请（核准）表</w:t>
      </w:r>
    </w:p>
    <w:p w14:paraId="455CCB37">
      <w:pPr>
        <w:jc w:val="center"/>
        <w:outlineLvl w:val="9"/>
        <w:rPr>
          <w:rFonts w:hint="eastAsia" w:ascii="宋体" w:hAnsi="宋体" w:eastAsia="宋体"/>
          <w:b/>
          <w:color w:val="auto"/>
          <w:sz w:val="36"/>
          <w:szCs w:val="36"/>
          <w:highlight w:val="none"/>
          <w:shd w:val="clear" w:color="auto" w:fill="auto"/>
          <w:lang w:val="en-US" w:eastAsia="zh-CN"/>
        </w:rPr>
      </w:pPr>
      <w:r>
        <w:rPr>
          <w:rFonts w:hint="eastAsia" w:ascii="宋体" w:hAnsi="宋体"/>
          <w:b/>
          <w:color w:val="auto"/>
          <w:sz w:val="36"/>
          <w:szCs w:val="36"/>
          <w:highlight w:val="none"/>
          <w:shd w:val="clear" w:color="auto" w:fill="auto"/>
          <w:lang w:val="en-US" w:eastAsia="zh-CN"/>
        </w:rPr>
        <w:t>（适用一次性支付）</w:t>
      </w:r>
    </w:p>
    <w:p w14:paraId="3629A730">
      <w:pPr>
        <w:spacing w:line="360" w:lineRule="auto"/>
        <w:rPr>
          <w:color w:val="auto"/>
          <w:sz w:val="24"/>
          <w:szCs w:val="24"/>
          <w:highlight w:val="none"/>
          <w:shd w:val="clear" w:color="auto" w:fill="auto"/>
        </w:rPr>
      </w:pPr>
      <w:r>
        <w:rPr>
          <w:rFonts w:hint="eastAsia" w:ascii="宋体" w:hAnsi="宋体"/>
          <w:color w:val="auto"/>
          <w:sz w:val="24"/>
          <w:szCs w:val="24"/>
          <w:highlight w:val="none"/>
          <w:shd w:val="clear" w:color="auto" w:fill="auto"/>
        </w:rPr>
        <w:t>工程名称：                                             编号：</w:t>
      </w:r>
    </w:p>
    <w:tbl>
      <w:tblPr>
        <w:tblStyle w:val="83"/>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6"/>
        <w:gridCol w:w="4543"/>
      </w:tblGrid>
      <w:tr w14:paraId="3C334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639" w:type="dxa"/>
            <w:gridSpan w:val="2"/>
            <w:tcBorders>
              <w:top w:val="single" w:color="auto" w:sz="4" w:space="0"/>
              <w:left w:val="single" w:color="auto" w:sz="4" w:space="0"/>
              <w:bottom w:val="single" w:color="auto" w:sz="4" w:space="0"/>
              <w:right w:val="single" w:color="auto" w:sz="4" w:space="0"/>
            </w:tcBorders>
            <w:noWrap w:val="0"/>
            <w:vAlign w:val="top"/>
          </w:tcPr>
          <w:p w14:paraId="5F0B769A">
            <w:pPr>
              <w:spacing w:line="480" w:lineRule="exact"/>
              <w:ind w:left="525" w:leftChars="149" w:hanging="212" w:hangingChars="101"/>
              <w:rPr>
                <w:rFonts w:ascii="Times New Roman" w:hAnsi="Times New Roman" w:eastAsia="宋体" w:cs="Times New Roman"/>
                <w:color w:val="auto"/>
                <w:highlight w:val="none"/>
                <w:u w:val="single"/>
                <w:shd w:val="clear" w:color="auto" w:fill="auto"/>
              </w:rPr>
            </w:pPr>
            <w:r>
              <w:rPr>
                <w:rFonts w:hint="eastAsia" w:ascii="宋体" w:hAnsi="宋体" w:eastAsia="宋体" w:cs="Times New Roman"/>
                <w:color w:val="auto"/>
                <w:highlight w:val="none"/>
                <w:shd w:val="clear" w:color="auto" w:fill="auto"/>
              </w:rPr>
              <w:t>致：</w:t>
            </w:r>
            <w:r>
              <w:rPr>
                <w:rFonts w:ascii="Times New Roman" w:hAnsi="Times New Roman" w:eastAsia="宋体" w:cs="Times New Roman"/>
                <w:color w:val="auto"/>
                <w:highlight w:val="none"/>
                <w:u w:val="single"/>
                <w:shd w:val="clear" w:color="auto" w:fill="auto"/>
              </w:rPr>
              <w:t xml:space="preserve">                                   </w:t>
            </w:r>
            <w:r>
              <w:rPr>
                <w:rFonts w:hint="eastAsia" w:ascii="宋体" w:hAnsi="宋体" w:eastAsia="宋体" w:cs="Times New Roman"/>
                <w:color w:val="auto"/>
                <w:highlight w:val="none"/>
                <w:u w:val="single"/>
                <w:shd w:val="clear" w:color="auto" w:fill="auto"/>
              </w:rPr>
              <w:t>（发包人全称）</w:t>
            </w:r>
          </w:p>
          <w:p w14:paraId="3D94DE7E">
            <w:pPr>
              <w:spacing w:line="400" w:lineRule="exact"/>
              <w:ind w:left="-4" w:leftChars="-2" w:firstLine="315" w:firstLineChars="150"/>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我方根据施工合同的约定，现申请支付工程预付款额为</w:t>
            </w:r>
            <w:r>
              <w:rPr>
                <w:rFonts w:hint="eastAsia" w:ascii="宋体" w:hAnsi="宋体" w:cs="Times New Roman"/>
                <w:color w:val="auto"/>
                <w:highlight w:val="none"/>
                <w:shd w:val="clear" w:color="auto" w:fill="auto"/>
                <w:lang w:eastAsia="zh-CN"/>
              </w:rPr>
              <w:t>（</w:t>
            </w:r>
            <w:r>
              <w:rPr>
                <w:rFonts w:hint="eastAsia" w:ascii="宋体" w:hAnsi="宋体" w:eastAsia="宋体" w:cs="Times New Roman"/>
                <w:color w:val="auto"/>
                <w:highlight w:val="none"/>
                <w:shd w:val="clear" w:color="auto" w:fill="auto"/>
              </w:rPr>
              <w:t>大写</w:t>
            </w:r>
            <w:r>
              <w:rPr>
                <w:rFonts w:hint="eastAsia" w:ascii="宋体" w:hAnsi="宋体" w:cs="Times New Roman"/>
                <w:color w:val="auto"/>
                <w:highlight w:val="none"/>
                <w:shd w:val="clear" w:color="auto" w:fill="auto"/>
                <w:lang w:eastAsia="zh-CN"/>
              </w:rPr>
              <w:t>）</w:t>
            </w:r>
            <w:r>
              <w:rPr>
                <w:rFonts w:ascii="Times New Roman" w:hAnsi="Times New Roman" w:eastAsia="宋体" w:cs="Times New Roman"/>
                <w:color w:val="auto"/>
                <w:highlight w:val="none"/>
                <w:u w:val="single"/>
                <w:shd w:val="clear" w:color="auto" w:fill="auto"/>
              </w:rPr>
              <w:t xml:space="preserve">     </w:t>
            </w:r>
            <w:r>
              <w:rPr>
                <w:rFonts w:hint="eastAsia" w:ascii="Times New Roman" w:hAnsi="Times New Roman" w:eastAsia="宋体" w:cs="Times New Roman"/>
                <w:color w:val="auto"/>
                <w:highlight w:val="none"/>
                <w:u w:val="single"/>
                <w:shd w:val="clear" w:color="auto" w:fill="auto"/>
              </w:rPr>
              <w:t xml:space="preserve">             </w:t>
            </w:r>
            <w:r>
              <w:rPr>
                <w:rFonts w:ascii="Times New Roman" w:hAnsi="Times New Roman" w:eastAsia="宋体" w:cs="Times New Roman"/>
                <w:color w:val="auto"/>
                <w:highlight w:val="none"/>
                <w:u w:val="single"/>
                <w:shd w:val="clear" w:color="auto" w:fill="auto"/>
              </w:rPr>
              <w:t xml:space="preserve">       </w:t>
            </w:r>
            <w:r>
              <w:rPr>
                <w:rFonts w:hint="eastAsia" w:ascii="宋体" w:hAnsi="宋体" w:eastAsia="宋体" w:cs="Times New Roman"/>
                <w:color w:val="auto"/>
                <w:highlight w:val="none"/>
                <w:shd w:val="clear" w:color="auto" w:fill="auto"/>
              </w:rPr>
              <w:t>元，</w:t>
            </w:r>
            <w:r>
              <w:rPr>
                <w:rFonts w:hint="eastAsia" w:ascii="宋体" w:hAnsi="宋体" w:cs="Times New Roman"/>
                <w:color w:val="auto"/>
                <w:highlight w:val="none"/>
                <w:shd w:val="clear" w:color="auto" w:fill="auto"/>
                <w:lang w:eastAsia="zh-CN"/>
              </w:rPr>
              <w:t>（</w:t>
            </w:r>
            <w:r>
              <w:rPr>
                <w:rFonts w:hint="eastAsia" w:ascii="宋体" w:hAnsi="宋体" w:eastAsia="宋体" w:cs="Times New Roman"/>
                <w:color w:val="auto"/>
                <w:highlight w:val="none"/>
                <w:shd w:val="clear" w:color="auto" w:fill="auto"/>
              </w:rPr>
              <w:t>小写</w:t>
            </w:r>
            <w:r>
              <w:rPr>
                <w:rFonts w:hint="eastAsia" w:ascii="宋体" w:hAnsi="宋体" w:cs="Times New Roman"/>
                <w:color w:val="auto"/>
                <w:highlight w:val="none"/>
                <w:shd w:val="clear" w:color="auto" w:fill="auto"/>
                <w:lang w:eastAsia="zh-CN"/>
              </w:rPr>
              <w:t>）</w:t>
            </w:r>
            <w:r>
              <w:rPr>
                <w:rFonts w:ascii="Times New Roman" w:hAnsi="Times New Roman" w:eastAsia="宋体" w:cs="Times New Roman"/>
                <w:color w:val="auto"/>
                <w:highlight w:val="none"/>
                <w:u w:val="single"/>
                <w:shd w:val="clear" w:color="auto" w:fill="auto"/>
              </w:rPr>
              <w:t xml:space="preserve">     </w:t>
            </w:r>
            <w:r>
              <w:rPr>
                <w:rFonts w:hint="eastAsia" w:ascii="Times New Roman" w:hAnsi="Times New Roman" w:eastAsia="宋体" w:cs="Times New Roman"/>
                <w:color w:val="auto"/>
                <w:highlight w:val="none"/>
                <w:u w:val="single"/>
                <w:shd w:val="clear" w:color="auto" w:fill="auto"/>
              </w:rPr>
              <w:t xml:space="preserve">      </w:t>
            </w:r>
            <w:r>
              <w:rPr>
                <w:rFonts w:ascii="Times New Roman" w:hAnsi="Times New Roman" w:eastAsia="宋体" w:cs="Times New Roman"/>
                <w:color w:val="auto"/>
                <w:highlight w:val="none"/>
                <w:u w:val="single"/>
                <w:shd w:val="clear" w:color="auto" w:fill="auto"/>
              </w:rPr>
              <w:t xml:space="preserve">    </w:t>
            </w:r>
            <w:r>
              <w:rPr>
                <w:rFonts w:hint="eastAsia" w:ascii="宋体" w:hAnsi="宋体" w:eastAsia="宋体" w:cs="Times New Roman"/>
                <w:color w:val="auto"/>
                <w:highlight w:val="none"/>
                <w:shd w:val="clear" w:color="auto" w:fill="auto"/>
              </w:rPr>
              <w:t>元，请予核准。</w:t>
            </w:r>
          </w:p>
          <w:tbl>
            <w:tblPr>
              <w:tblStyle w:val="83"/>
              <w:tblW w:w="8842"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2211"/>
              <w:gridCol w:w="1661"/>
              <w:gridCol w:w="1336"/>
              <w:gridCol w:w="1498"/>
              <w:gridCol w:w="1500"/>
            </w:tblGrid>
            <w:tr w14:paraId="6681C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tcBorders>
                    <w:top w:val="single" w:color="auto" w:sz="4" w:space="0"/>
                    <w:left w:val="single" w:color="auto" w:sz="4" w:space="0"/>
                    <w:bottom w:val="single" w:color="auto" w:sz="4" w:space="0"/>
                    <w:right w:val="single" w:color="auto" w:sz="4" w:space="0"/>
                  </w:tcBorders>
                  <w:noWrap w:val="0"/>
                  <w:vAlign w:val="center"/>
                </w:tcPr>
                <w:p w14:paraId="627806A5">
                  <w:pPr>
                    <w:spacing w:line="280" w:lineRule="exact"/>
                    <w:jc w:val="center"/>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序号</w:t>
                  </w:r>
                </w:p>
              </w:tc>
              <w:tc>
                <w:tcPr>
                  <w:tcW w:w="2211" w:type="dxa"/>
                  <w:tcBorders>
                    <w:top w:val="single" w:color="auto" w:sz="4" w:space="0"/>
                    <w:left w:val="single" w:color="auto" w:sz="4" w:space="0"/>
                    <w:bottom w:val="single" w:color="auto" w:sz="4" w:space="0"/>
                    <w:right w:val="single" w:color="auto" w:sz="4" w:space="0"/>
                  </w:tcBorders>
                  <w:noWrap w:val="0"/>
                  <w:vAlign w:val="center"/>
                </w:tcPr>
                <w:p w14:paraId="0232124C">
                  <w:pPr>
                    <w:spacing w:line="280" w:lineRule="exact"/>
                    <w:jc w:val="center"/>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 xml:space="preserve">名 </w:t>
                  </w: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称</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59BC7612">
                  <w:pPr>
                    <w:spacing w:line="280" w:lineRule="exact"/>
                    <w:jc w:val="center"/>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计算基数</w:t>
                  </w:r>
                </w:p>
              </w:tc>
              <w:tc>
                <w:tcPr>
                  <w:tcW w:w="1336" w:type="dxa"/>
                  <w:tcBorders>
                    <w:top w:val="single" w:color="auto" w:sz="4" w:space="0"/>
                    <w:left w:val="single" w:color="auto" w:sz="4" w:space="0"/>
                    <w:bottom w:val="single" w:color="auto" w:sz="4" w:space="0"/>
                    <w:right w:val="single" w:color="auto" w:sz="4" w:space="0"/>
                  </w:tcBorders>
                  <w:noWrap w:val="0"/>
                  <w:vAlign w:val="center"/>
                </w:tcPr>
                <w:p w14:paraId="69CFEDA0">
                  <w:pPr>
                    <w:spacing w:line="280" w:lineRule="exact"/>
                    <w:jc w:val="center"/>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支付比例</w:t>
                  </w:r>
                </w:p>
              </w:tc>
              <w:tc>
                <w:tcPr>
                  <w:tcW w:w="1498" w:type="dxa"/>
                  <w:tcBorders>
                    <w:top w:val="single" w:color="auto" w:sz="4" w:space="0"/>
                    <w:left w:val="single" w:color="auto" w:sz="4" w:space="0"/>
                    <w:bottom w:val="single" w:color="auto" w:sz="4" w:space="0"/>
                    <w:right w:val="single" w:color="auto" w:sz="4" w:space="0"/>
                  </w:tcBorders>
                  <w:noWrap w:val="0"/>
                  <w:vAlign w:val="center"/>
                </w:tcPr>
                <w:p w14:paraId="497921D4">
                  <w:pPr>
                    <w:spacing w:line="280" w:lineRule="exact"/>
                    <w:jc w:val="center"/>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申请金额（元）</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CBDEF5">
                  <w:pPr>
                    <w:spacing w:line="280" w:lineRule="exact"/>
                    <w:jc w:val="center"/>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复核金额（元）</w:t>
                  </w:r>
                </w:p>
              </w:tc>
            </w:tr>
            <w:tr w14:paraId="7C31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54B47019">
                  <w:pPr>
                    <w:spacing w:line="280" w:lineRule="exact"/>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1</w:t>
                  </w:r>
                </w:p>
              </w:tc>
              <w:tc>
                <w:tcPr>
                  <w:tcW w:w="2211" w:type="dxa"/>
                  <w:tcBorders>
                    <w:top w:val="single" w:color="auto" w:sz="4" w:space="0"/>
                    <w:left w:val="single" w:color="auto" w:sz="4" w:space="0"/>
                    <w:bottom w:val="single" w:color="auto" w:sz="4" w:space="0"/>
                    <w:right w:val="single" w:color="auto" w:sz="4" w:space="0"/>
                  </w:tcBorders>
                  <w:noWrap w:val="0"/>
                  <w:vAlign w:val="top"/>
                </w:tcPr>
                <w:p w14:paraId="2BF75D65">
                  <w:pPr>
                    <w:spacing w:line="280" w:lineRule="exact"/>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签约合同价款</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1808A6D6">
                  <w:pPr>
                    <w:spacing w:line="280" w:lineRule="exact"/>
                    <w:jc w:val="center"/>
                    <w:rPr>
                      <w:rFonts w:ascii="Times New Roman" w:hAnsi="Times New Roman" w:eastAsia="宋体" w:cs="Times New Roman"/>
                      <w:color w:val="auto"/>
                      <w:highlight w:val="none"/>
                      <w:shd w:val="clear" w:color="auto" w:fill="auto"/>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432FF2E4">
                  <w:pPr>
                    <w:spacing w:line="280" w:lineRule="exact"/>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w:t>
                  </w:r>
                </w:p>
              </w:tc>
              <w:tc>
                <w:tcPr>
                  <w:tcW w:w="1498" w:type="dxa"/>
                  <w:tcBorders>
                    <w:top w:val="single" w:color="auto" w:sz="4" w:space="0"/>
                    <w:left w:val="single" w:color="auto" w:sz="4" w:space="0"/>
                    <w:bottom w:val="single" w:color="auto" w:sz="4" w:space="0"/>
                    <w:right w:val="single" w:color="auto" w:sz="4" w:space="0"/>
                  </w:tcBorders>
                  <w:noWrap w:val="0"/>
                  <w:vAlign w:val="center"/>
                </w:tcPr>
                <w:p w14:paraId="1E049CBB">
                  <w:pPr>
                    <w:spacing w:line="280" w:lineRule="exact"/>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021158AC">
                  <w:pPr>
                    <w:spacing w:line="280" w:lineRule="exact"/>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w:t>
                  </w:r>
                </w:p>
              </w:tc>
            </w:tr>
            <w:tr w14:paraId="65A0B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56C65F15">
                  <w:pPr>
                    <w:spacing w:line="280" w:lineRule="exact"/>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1.1</w:t>
                  </w:r>
                </w:p>
              </w:tc>
              <w:tc>
                <w:tcPr>
                  <w:tcW w:w="2211" w:type="dxa"/>
                  <w:tcBorders>
                    <w:top w:val="single" w:color="auto" w:sz="4" w:space="0"/>
                    <w:left w:val="single" w:color="auto" w:sz="4" w:space="0"/>
                    <w:bottom w:val="single" w:color="auto" w:sz="4" w:space="0"/>
                    <w:right w:val="single" w:color="auto" w:sz="4" w:space="0"/>
                  </w:tcBorders>
                  <w:noWrap w:val="0"/>
                  <w:vAlign w:val="top"/>
                </w:tcPr>
                <w:p w14:paraId="62AA86A3">
                  <w:pPr>
                    <w:spacing w:line="280" w:lineRule="exact"/>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暂列金额</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4EC0C16D">
                  <w:pPr>
                    <w:spacing w:line="280" w:lineRule="exact"/>
                    <w:jc w:val="center"/>
                    <w:rPr>
                      <w:rFonts w:ascii="Times New Roman" w:hAnsi="Times New Roman" w:eastAsia="宋体" w:cs="Times New Roman"/>
                      <w:color w:val="auto"/>
                      <w:highlight w:val="none"/>
                      <w:shd w:val="clear" w:color="auto" w:fill="auto"/>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16BA7215">
                  <w:pPr>
                    <w:spacing w:line="280" w:lineRule="exact"/>
                    <w:ind w:left="0" w:leftChars="0" w:right="0" w:rightChars="0"/>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w:t>
                  </w:r>
                </w:p>
              </w:tc>
              <w:tc>
                <w:tcPr>
                  <w:tcW w:w="1498" w:type="dxa"/>
                  <w:tcBorders>
                    <w:top w:val="single" w:color="auto" w:sz="4" w:space="0"/>
                    <w:left w:val="single" w:color="auto" w:sz="4" w:space="0"/>
                    <w:bottom w:val="single" w:color="auto" w:sz="4" w:space="0"/>
                    <w:right w:val="single" w:color="auto" w:sz="4" w:space="0"/>
                  </w:tcBorders>
                  <w:noWrap w:val="0"/>
                  <w:vAlign w:val="center"/>
                </w:tcPr>
                <w:p w14:paraId="3A962395">
                  <w:pPr>
                    <w:spacing w:line="280" w:lineRule="exact"/>
                    <w:ind w:left="0" w:leftChars="0" w:right="0" w:rightChars="0"/>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14CA30BA">
                  <w:pPr>
                    <w:spacing w:line="280" w:lineRule="exact"/>
                    <w:ind w:left="0" w:leftChars="0" w:right="0" w:rightChars="0"/>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w:t>
                  </w:r>
                </w:p>
              </w:tc>
            </w:tr>
            <w:tr w14:paraId="3590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3C69E3B1">
                  <w:pPr>
                    <w:spacing w:line="280" w:lineRule="exact"/>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1.</w:t>
                  </w:r>
                  <w:r>
                    <w:rPr>
                      <w:rFonts w:hint="eastAsia" w:ascii="Times New Roman" w:hAnsi="Times New Roman" w:eastAsia="宋体" w:cs="Times New Roman"/>
                      <w:color w:val="auto"/>
                      <w:highlight w:val="none"/>
                      <w:shd w:val="clear" w:color="auto" w:fill="auto"/>
                      <w:lang w:val="en-US" w:eastAsia="zh-CN"/>
                    </w:rPr>
                    <w:t>2</w:t>
                  </w:r>
                </w:p>
              </w:tc>
              <w:tc>
                <w:tcPr>
                  <w:tcW w:w="2211" w:type="dxa"/>
                  <w:tcBorders>
                    <w:top w:val="single" w:color="auto" w:sz="4" w:space="0"/>
                    <w:left w:val="single" w:color="auto" w:sz="4" w:space="0"/>
                    <w:bottom w:val="single" w:color="auto" w:sz="4" w:space="0"/>
                    <w:right w:val="single" w:color="auto" w:sz="4" w:space="0"/>
                  </w:tcBorders>
                  <w:noWrap w:val="0"/>
                  <w:vAlign w:val="top"/>
                </w:tcPr>
                <w:p w14:paraId="4C9C6CA9">
                  <w:pPr>
                    <w:spacing w:line="280" w:lineRule="exact"/>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专业工程暂估价</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276C370D">
                  <w:pPr>
                    <w:spacing w:line="280" w:lineRule="exact"/>
                    <w:jc w:val="center"/>
                    <w:rPr>
                      <w:rFonts w:ascii="Times New Roman" w:hAnsi="Times New Roman" w:eastAsia="宋体" w:cs="Times New Roman"/>
                      <w:color w:val="auto"/>
                      <w:highlight w:val="none"/>
                      <w:shd w:val="clear" w:color="auto" w:fill="auto"/>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4A8161F8">
                  <w:pPr>
                    <w:spacing w:line="280" w:lineRule="exact"/>
                    <w:ind w:left="0" w:leftChars="0" w:right="0" w:rightChars="0"/>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w:t>
                  </w:r>
                </w:p>
              </w:tc>
              <w:tc>
                <w:tcPr>
                  <w:tcW w:w="1498" w:type="dxa"/>
                  <w:tcBorders>
                    <w:top w:val="single" w:color="auto" w:sz="4" w:space="0"/>
                    <w:left w:val="single" w:color="auto" w:sz="4" w:space="0"/>
                    <w:bottom w:val="single" w:color="auto" w:sz="4" w:space="0"/>
                    <w:right w:val="single" w:color="auto" w:sz="4" w:space="0"/>
                  </w:tcBorders>
                  <w:noWrap w:val="0"/>
                  <w:vAlign w:val="center"/>
                </w:tcPr>
                <w:p w14:paraId="6142854D">
                  <w:pPr>
                    <w:spacing w:line="280" w:lineRule="exact"/>
                    <w:ind w:left="0" w:leftChars="0" w:right="0" w:rightChars="0"/>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7BB03FA7">
                  <w:pPr>
                    <w:spacing w:line="280" w:lineRule="exact"/>
                    <w:ind w:left="0" w:leftChars="0" w:right="0" w:rightChars="0"/>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w:t>
                  </w:r>
                </w:p>
              </w:tc>
            </w:tr>
            <w:tr w14:paraId="7DA75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36" w:type="dxa"/>
                  <w:tcBorders>
                    <w:top w:val="single" w:color="auto" w:sz="4" w:space="0"/>
                    <w:left w:val="single" w:color="auto" w:sz="4" w:space="0"/>
                    <w:bottom w:val="single" w:color="auto" w:sz="4" w:space="0"/>
                    <w:right w:val="single" w:color="auto" w:sz="4" w:space="0"/>
                  </w:tcBorders>
                  <w:noWrap w:val="0"/>
                  <w:vAlign w:val="top"/>
                </w:tcPr>
                <w:p w14:paraId="020B676D">
                  <w:pPr>
                    <w:spacing w:line="280" w:lineRule="exact"/>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1.</w:t>
                  </w:r>
                  <w:r>
                    <w:rPr>
                      <w:rFonts w:hint="eastAsia" w:ascii="Times New Roman" w:hAnsi="Times New Roman" w:eastAsia="宋体" w:cs="Times New Roman"/>
                      <w:color w:val="auto"/>
                      <w:highlight w:val="none"/>
                      <w:shd w:val="clear" w:color="auto" w:fill="auto"/>
                      <w:lang w:val="en-US" w:eastAsia="zh-CN"/>
                    </w:rPr>
                    <w:t>3</w:t>
                  </w:r>
                </w:p>
              </w:tc>
              <w:tc>
                <w:tcPr>
                  <w:tcW w:w="2211" w:type="dxa"/>
                  <w:tcBorders>
                    <w:top w:val="single" w:color="auto" w:sz="4" w:space="0"/>
                    <w:left w:val="single" w:color="auto" w:sz="4" w:space="0"/>
                    <w:bottom w:val="single" w:color="auto" w:sz="4" w:space="0"/>
                    <w:right w:val="single" w:color="auto" w:sz="4" w:space="0"/>
                  </w:tcBorders>
                  <w:noWrap w:val="0"/>
                  <w:vAlign w:val="top"/>
                </w:tcPr>
                <w:p w14:paraId="267075D5">
                  <w:pPr>
                    <w:spacing w:line="280" w:lineRule="exact"/>
                    <w:rPr>
                      <w:rFonts w:hint="default" w:ascii="宋体" w:hAnsi="宋体" w:eastAsia="宋体" w:cs="Times New Roman"/>
                      <w:color w:val="auto"/>
                      <w:highlight w:val="none"/>
                      <w:shd w:val="clear" w:color="auto" w:fill="auto"/>
                      <w:lang w:val="en"/>
                    </w:rPr>
                  </w:pPr>
                  <w:r>
                    <w:rPr>
                      <w:rFonts w:hint="default" w:ascii="宋体" w:hAnsi="宋体" w:eastAsia="宋体" w:cs="Times New Roman"/>
                      <w:color w:val="auto"/>
                      <w:highlight w:val="none"/>
                      <w:shd w:val="clear" w:color="auto" w:fill="auto"/>
                      <w:lang w:val="en"/>
                    </w:rPr>
                    <w:t>安全生产费</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5117CB89">
                  <w:pPr>
                    <w:spacing w:line="280" w:lineRule="exact"/>
                    <w:jc w:val="center"/>
                    <w:rPr>
                      <w:rFonts w:ascii="Times New Roman" w:hAnsi="Times New Roman" w:eastAsia="宋体" w:cs="Times New Roman"/>
                      <w:color w:val="auto"/>
                      <w:highlight w:val="none"/>
                      <w:shd w:val="clear" w:color="auto" w:fill="auto"/>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59ABE75F">
                  <w:pPr>
                    <w:spacing w:line="280" w:lineRule="exact"/>
                    <w:ind w:left="0" w:leftChars="0" w:right="0" w:rightChars="0"/>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w:t>
                  </w:r>
                </w:p>
              </w:tc>
              <w:tc>
                <w:tcPr>
                  <w:tcW w:w="1498" w:type="dxa"/>
                  <w:tcBorders>
                    <w:top w:val="single" w:color="auto" w:sz="4" w:space="0"/>
                    <w:left w:val="single" w:color="auto" w:sz="4" w:space="0"/>
                    <w:bottom w:val="single" w:color="auto" w:sz="4" w:space="0"/>
                    <w:right w:val="single" w:color="auto" w:sz="4" w:space="0"/>
                  </w:tcBorders>
                  <w:noWrap w:val="0"/>
                  <w:vAlign w:val="center"/>
                </w:tcPr>
                <w:p w14:paraId="7DE89DC6">
                  <w:pPr>
                    <w:spacing w:line="280" w:lineRule="exact"/>
                    <w:ind w:left="0" w:leftChars="0" w:right="0" w:rightChars="0"/>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B2068F5">
                  <w:pPr>
                    <w:spacing w:line="280" w:lineRule="exact"/>
                    <w:ind w:left="0" w:leftChars="0" w:right="0" w:rightChars="0"/>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w:t>
                  </w:r>
                </w:p>
              </w:tc>
            </w:tr>
            <w:tr w14:paraId="18C4F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6529D987">
                  <w:pPr>
                    <w:spacing w:line="280" w:lineRule="exact"/>
                    <w:jc w:val="center"/>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w:t>
                  </w:r>
                </w:p>
              </w:tc>
              <w:tc>
                <w:tcPr>
                  <w:tcW w:w="2211" w:type="dxa"/>
                  <w:tcBorders>
                    <w:top w:val="single" w:color="auto" w:sz="4" w:space="0"/>
                    <w:left w:val="single" w:color="auto" w:sz="4" w:space="0"/>
                    <w:bottom w:val="single" w:color="auto" w:sz="4" w:space="0"/>
                    <w:right w:val="single" w:color="auto" w:sz="4" w:space="0"/>
                  </w:tcBorders>
                  <w:noWrap w:val="0"/>
                  <w:vAlign w:val="top"/>
                </w:tcPr>
                <w:p w14:paraId="42237A67">
                  <w:pPr>
                    <w:spacing w:line="280" w:lineRule="exact"/>
                    <w:rPr>
                      <w:rFonts w:hint="eastAsia" w:ascii="宋体" w:hAnsi="宋体" w:eastAsia="宋体" w:cs="Times New Roman"/>
                      <w:color w:val="auto"/>
                      <w:highlight w:val="none"/>
                      <w:shd w:val="clear" w:color="auto" w:fill="auto"/>
                      <w:lang w:eastAsia="zh-CN"/>
                    </w:rPr>
                  </w:pPr>
                  <w:r>
                    <w:rPr>
                      <w:rFonts w:hint="eastAsia" w:ascii="宋体" w:hAnsi="宋体" w:cs="Times New Roman"/>
                      <w:color w:val="auto"/>
                      <w:highlight w:val="none"/>
                      <w:shd w:val="clear" w:color="auto" w:fill="auto"/>
                      <w:lang w:val="en-US" w:eastAsia="zh-CN"/>
                    </w:rPr>
                    <w:t>应付</w:t>
                  </w:r>
                  <w:r>
                    <w:rPr>
                      <w:rFonts w:hint="eastAsia" w:ascii="宋体" w:hAnsi="宋体" w:eastAsia="宋体" w:cs="Times New Roman"/>
                      <w:color w:val="auto"/>
                      <w:highlight w:val="none"/>
                      <w:shd w:val="clear" w:color="auto" w:fill="auto"/>
                      <w:lang w:eastAsia="zh-CN"/>
                    </w:rPr>
                    <w:t>预付款</w:t>
                  </w:r>
                </w:p>
              </w:tc>
              <w:tc>
                <w:tcPr>
                  <w:tcW w:w="1661" w:type="dxa"/>
                  <w:tcBorders>
                    <w:top w:val="single" w:color="auto" w:sz="4" w:space="0"/>
                    <w:left w:val="single" w:color="auto" w:sz="4" w:space="0"/>
                    <w:bottom w:val="single" w:color="auto" w:sz="4" w:space="0"/>
                    <w:right w:val="single" w:color="auto" w:sz="4" w:space="0"/>
                  </w:tcBorders>
                  <w:noWrap w:val="0"/>
                  <w:vAlign w:val="center"/>
                </w:tcPr>
                <w:p w14:paraId="3C7DC666">
                  <w:pPr>
                    <w:spacing w:line="280" w:lineRule="exact"/>
                    <w:jc w:val="center"/>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1-</w:t>
                  </w:r>
                  <w:r>
                    <w:rPr>
                      <w:rFonts w:hint="eastAsia" w:cs="Times New Roman"/>
                      <w:color w:val="auto"/>
                      <w:highlight w:val="none"/>
                      <w:shd w:val="clear" w:color="auto" w:fill="auto"/>
                      <w:lang w:val="en-US" w:eastAsia="zh-CN"/>
                    </w:rPr>
                    <w:t>(</w:t>
                  </w:r>
                  <w:r>
                    <w:rPr>
                      <w:rFonts w:hint="eastAsia" w:ascii="Times New Roman" w:hAnsi="Times New Roman" w:eastAsia="宋体" w:cs="Times New Roman"/>
                      <w:color w:val="auto"/>
                      <w:highlight w:val="none"/>
                      <w:shd w:val="clear" w:color="auto" w:fill="auto"/>
                      <w:lang w:val="en-US" w:eastAsia="zh-CN"/>
                    </w:rPr>
                    <w:t>1.1+1.2+1.3</w:t>
                  </w:r>
                  <w:r>
                    <w:rPr>
                      <w:rFonts w:hint="eastAsia" w:cs="Times New Roman"/>
                      <w:color w:val="auto"/>
                      <w:highlight w:val="none"/>
                      <w:shd w:val="clear" w:color="auto" w:fill="auto"/>
                      <w:lang w:val="en-US" w:eastAsia="zh-CN"/>
                    </w:rPr>
                    <w:t>)</w:t>
                  </w:r>
                </w:p>
              </w:tc>
              <w:tc>
                <w:tcPr>
                  <w:tcW w:w="1336" w:type="dxa"/>
                  <w:tcBorders>
                    <w:top w:val="single" w:color="auto" w:sz="4" w:space="0"/>
                    <w:left w:val="single" w:color="auto" w:sz="4" w:space="0"/>
                    <w:bottom w:val="single" w:color="auto" w:sz="4" w:space="0"/>
                    <w:right w:val="single" w:color="auto" w:sz="4" w:space="0"/>
                  </w:tcBorders>
                  <w:noWrap w:val="0"/>
                  <w:vAlign w:val="center"/>
                </w:tcPr>
                <w:p w14:paraId="39888430">
                  <w:pPr>
                    <w:spacing w:line="280" w:lineRule="exact"/>
                    <w:ind w:left="0" w:leftChars="0" w:right="0" w:rightChars="0"/>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w:t>
                  </w:r>
                </w:p>
              </w:tc>
              <w:tc>
                <w:tcPr>
                  <w:tcW w:w="1498" w:type="dxa"/>
                  <w:tcBorders>
                    <w:top w:val="single" w:color="auto" w:sz="4" w:space="0"/>
                    <w:left w:val="single" w:color="auto" w:sz="4" w:space="0"/>
                    <w:bottom w:val="single" w:color="auto" w:sz="4" w:space="0"/>
                    <w:right w:val="single" w:color="auto" w:sz="4" w:space="0"/>
                  </w:tcBorders>
                  <w:noWrap w:val="0"/>
                  <w:vAlign w:val="center"/>
                </w:tcPr>
                <w:p w14:paraId="4520FAEC">
                  <w:pPr>
                    <w:spacing w:line="280" w:lineRule="exact"/>
                    <w:ind w:left="0" w:leftChars="0" w:right="0" w:rightChars="0"/>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30D38836">
                  <w:pPr>
                    <w:spacing w:line="280" w:lineRule="exact"/>
                    <w:ind w:left="0" w:leftChars="0" w:right="0" w:rightChars="0"/>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w:t>
                  </w:r>
                </w:p>
              </w:tc>
            </w:tr>
            <w:tr w14:paraId="52920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70FDF7B3">
                  <w:pPr>
                    <w:spacing w:line="280" w:lineRule="exact"/>
                    <w:ind w:left="0" w:leftChars="0" w:right="0" w:rightChars="0"/>
                    <w:jc w:val="center"/>
                    <w:rPr>
                      <w:rFonts w:hint="eastAsia" w:ascii="Calibri" w:hAnsi="Calibri" w:eastAsia="宋体" w:cs="Times New Roman"/>
                      <w:color w:val="auto"/>
                      <w:highlight w:val="none"/>
                      <w:shd w:val="clear" w:color="auto" w:fill="auto"/>
                      <w:lang w:val="en-US" w:eastAsia="zh-CN"/>
                    </w:rPr>
                  </w:pPr>
                </w:p>
              </w:tc>
              <w:tc>
                <w:tcPr>
                  <w:tcW w:w="2211" w:type="dxa"/>
                  <w:tcBorders>
                    <w:top w:val="single" w:color="auto" w:sz="4" w:space="0"/>
                    <w:left w:val="single" w:color="auto" w:sz="4" w:space="0"/>
                    <w:bottom w:val="single" w:color="auto" w:sz="4" w:space="0"/>
                    <w:right w:val="single" w:color="auto" w:sz="4" w:space="0"/>
                  </w:tcBorders>
                  <w:noWrap w:val="0"/>
                  <w:vAlign w:val="top"/>
                </w:tcPr>
                <w:p w14:paraId="77E141A9">
                  <w:pPr>
                    <w:spacing w:line="280" w:lineRule="exact"/>
                    <w:ind w:left="0" w:leftChars="0" w:right="0" w:rightChars="0"/>
                    <w:rPr>
                      <w:rFonts w:ascii="Calibri" w:hAnsi="Calibri" w:eastAsia="宋体" w:cs="Times New Roman"/>
                      <w:color w:val="auto"/>
                      <w:highlight w:val="none"/>
                      <w:shd w:val="clear" w:color="auto" w:fill="auto"/>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0EC4F2AF">
                  <w:pPr>
                    <w:spacing w:line="280" w:lineRule="exact"/>
                    <w:jc w:val="center"/>
                    <w:rPr>
                      <w:rFonts w:ascii="Calibri" w:hAnsi="Calibri" w:eastAsia="宋体" w:cs="Times New Roman"/>
                      <w:color w:val="auto"/>
                      <w:highlight w:val="none"/>
                      <w:shd w:val="clear" w:color="auto" w:fill="auto"/>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7DAA57D6">
                  <w:pPr>
                    <w:spacing w:line="280" w:lineRule="exact"/>
                    <w:jc w:val="center"/>
                    <w:rPr>
                      <w:rFonts w:ascii="Calibri" w:hAnsi="Calibri" w:eastAsia="宋体" w:cs="Times New Roman"/>
                      <w:color w:val="auto"/>
                      <w:highlight w:val="none"/>
                      <w:shd w:val="clear" w:color="auto" w:fill="auto"/>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0614DC7C">
                  <w:pPr>
                    <w:spacing w:line="280" w:lineRule="exact"/>
                    <w:jc w:val="center"/>
                    <w:rPr>
                      <w:rFonts w:ascii="Times New Roman" w:hAnsi="Times New Roman" w:eastAsia="宋体" w:cs="Times New Roman"/>
                      <w:color w:val="auto"/>
                      <w:highlight w:val="none"/>
                      <w:shd w:val="clear" w:color="auto" w:fill="auto"/>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10DEDACC">
                  <w:pPr>
                    <w:spacing w:line="280" w:lineRule="exact"/>
                    <w:jc w:val="center"/>
                    <w:rPr>
                      <w:rFonts w:ascii="Times New Roman" w:hAnsi="Times New Roman" w:eastAsia="宋体" w:cs="Times New Roman"/>
                      <w:color w:val="auto"/>
                      <w:highlight w:val="none"/>
                      <w:shd w:val="clear" w:color="auto" w:fill="auto"/>
                    </w:rPr>
                  </w:pPr>
                </w:p>
              </w:tc>
            </w:tr>
            <w:tr w14:paraId="344E3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6" w:type="dxa"/>
                  <w:tcBorders>
                    <w:top w:val="single" w:color="auto" w:sz="4" w:space="0"/>
                    <w:left w:val="single" w:color="auto" w:sz="4" w:space="0"/>
                    <w:bottom w:val="single" w:color="auto" w:sz="4" w:space="0"/>
                    <w:right w:val="single" w:color="auto" w:sz="4" w:space="0"/>
                  </w:tcBorders>
                  <w:noWrap w:val="0"/>
                  <w:vAlign w:val="top"/>
                </w:tcPr>
                <w:p w14:paraId="00C0FD7E">
                  <w:pPr>
                    <w:spacing w:line="280" w:lineRule="exact"/>
                    <w:ind w:left="0" w:leftChars="0" w:right="0" w:rightChars="0"/>
                    <w:jc w:val="center"/>
                    <w:rPr>
                      <w:rFonts w:ascii="Calibri" w:hAnsi="Calibri" w:eastAsia="宋体" w:cs="Times New Roman"/>
                      <w:color w:val="auto"/>
                      <w:highlight w:val="none"/>
                      <w:shd w:val="clear" w:color="auto" w:fill="auto"/>
                    </w:rPr>
                  </w:pPr>
                </w:p>
              </w:tc>
              <w:tc>
                <w:tcPr>
                  <w:tcW w:w="2211" w:type="dxa"/>
                  <w:tcBorders>
                    <w:top w:val="single" w:color="auto" w:sz="4" w:space="0"/>
                    <w:left w:val="single" w:color="auto" w:sz="4" w:space="0"/>
                    <w:bottom w:val="single" w:color="auto" w:sz="4" w:space="0"/>
                    <w:right w:val="single" w:color="auto" w:sz="4" w:space="0"/>
                  </w:tcBorders>
                  <w:noWrap w:val="0"/>
                  <w:vAlign w:val="top"/>
                </w:tcPr>
                <w:p w14:paraId="779541F2">
                  <w:pPr>
                    <w:spacing w:line="280" w:lineRule="exact"/>
                    <w:ind w:left="0" w:leftChars="0" w:right="0" w:rightChars="0"/>
                    <w:rPr>
                      <w:rFonts w:ascii="Calibri" w:hAnsi="Calibri" w:eastAsia="宋体" w:cs="Times New Roman"/>
                      <w:color w:val="auto"/>
                      <w:highlight w:val="none"/>
                      <w:shd w:val="clear" w:color="auto" w:fill="auto"/>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0C80D9FA">
                  <w:pPr>
                    <w:spacing w:line="280" w:lineRule="exact"/>
                    <w:jc w:val="center"/>
                    <w:rPr>
                      <w:rFonts w:ascii="Calibri" w:hAnsi="Calibri" w:eastAsia="宋体" w:cs="Times New Roman"/>
                      <w:color w:val="auto"/>
                      <w:highlight w:val="none"/>
                      <w:shd w:val="clear" w:color="auto" w:fill="auto"/>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502E3E3C">
                  <w:pPr>
                    <w:spacing w:line="280" w:lineRule="exact"/>
                    <w:jc w:val="center"/>
                    <w:rPr>
                      <w:rFonts w:ascii="Calibri" w:hAnsi="Calibri" w:eastAsia="宋体" w:cs="Times New Roman"/>
                      <w:color w:val="auto"/>
                      <w:highlight w:val="none"/>
                      <w:shd w:val="clear" w:color="auto" w:fill="auto"/>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5B423F8C">
                  <w:pPr>
                    <w:spacing w:line="280" w:lineRule="exact"/>
                    <w:jc w:val="center"/>
                    <w:rPr>
                      <w:rFonts w:ascii="Times New Roman" w:hAnsi="Times New Roman" w:eastAsia="宋体" w:cs="Times New Roman"/>
                      <w:color w:val="auto"/>
                      <w:highlight w:val="none"/>
                      <w:shd w:val="clear" w:color="auto" w:fill="auto"/>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11A61C74">
                  <w:pPr>
                    <w:spacing w:line="280" w:lineRule="exact"/>
                    <w:jc w:val="center"/>
                    <w:rPr>
                      <w:rFonts w:ascii="Times New Roman" w:hAnsi="Times New Roman" w:eastAsia="宋体" w:cs="Times New Roman"/>
                      <w:color w:val="auto"/>
                      <w:highlight w:val="none"/>
                      <w:shd w:val="clear" w:color="auto" w:fill="auto"/>
                    </w:rPr>
                  </w:pPr>
                </w:p>
              </w:tc>
            </w:tr>
            <w:tr w14:paraId="4C9E1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5E52BFBC">
                  <w:pPr>
                    <w:spacing w:line="280" w:lineRule="exact"/>
                    <w:jc w:val="center"/>
                    <w:rPr>
                      <w:rFonts w:ascii="Times New Roman" w:hAnsi="Times New Roman" w:eastAsia="宋体" w:cs="Times New Roman"/>
                      <w:color w:val="auto"/>
                      <w:highlight w:val="none"/>
                      <w:shd w:val="clear" w:color="auto" w:fill="auto"/>
                    </w:rPr>
                  </w:pPr>
                </w:p>
              </w:tc>
              <w:tc>
                <w:tcPr>
                  <w:tcW w:w="2211" w:type="dxa"/>
                  <w:tcBorders>
                    <w:top w:val="single" w:color="auto" w:sz="4" w:space="0"/>
                    <w:left w:val="single" w:color="auto" w:sz="4" w:space="0"/>
                    <w:bottom w:val="single" w:color="auto" w:sz="4" w:space="0"/>
                    <w:right w:val="single" w:color="auto" w:sz="4" w:space="0"/>
                  </w:tcBorders>
                  <w:noWrap w:val="0"/>
                  <w:vAlign w:val="top"/>
                </w:tcPr>
                <w:p w14:paraId="2A2A9F3F">
                  <w:pPr>
                    <w:spacing w:line="280" w:lineRule="exact"/>
                    <w:rPr>
                      <w:rFonts w:ascii="Times New Roman" w:hAnsi="Times New Roman" w:eastAsia="宋体" w:cs="Times New Roman"/>
                      <w:color w:val="auto"/>
                      <w:highlight w:val="none"/>
                      <w:shd w:val="clear" w:color="auto" w:fill="auto"/>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358A5B01">
                  <w:pPr>
                    <w:spacing w:line="280" w:lineRule="exact"/>
                    <w:jc w:val="center"/>
                    <w:rPr>
                      <w:rFonts w:ascii="Times New Roman" w:hAnsi="Times New Roman" w:eastAsia="宋体" w:cs="Times New Roman"/>
                      <w:color w:val="auto"/>
                      <w:highlight w:val="none"/>
                      <w:shd w:val="clear" w:color="auto" w:fill="auto"/>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4A3AD01A">
                  <w:pPr>
                    <w:spacing w:line="280" w:lineRule="exact"/>
                    <w:jc w:val="center"/>
                    <w:rPr>
                      <w:rFonts w:ascii="Times New Roman" w:hAnsi="Times New Roman" w:eastAsia="宋体" w:cs="Times New Roman"/>
                      <w:color w:val="auto"/>
                      <w:highlight w:val="none"/>
                      <w:shd w:val="clear" w:color="auto" w:fill="auto"/>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0F511F9E">
                  <w:pPr>
                    <w:spacing w:line="280" w:lineRule="exact"/>
                    <w:jc w:val="center"/>
                    <w:rPr>
                      <w:rFonts w:ascii="Times New Roman" w:hAnsi="Times New Roman" w:eastAsia="宋体" w:cs="Times New Roman"/>
                      <w:color w:val="auto"/>
                      <w:highlight w:val="none"/>
                      <w:shd w:val="clear" w:color="auto" w:fill="auto"/>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03058C58">
                  <w:pPr>
                    <w:spacing w:line="280" w:lineRule="exact"/>
                    <w:jc w:val="center"/>
                    <w:rPr>
                      <w:rFonts w:ascii="Times New Roman" w:hAnsi="Times New Roman" w:eastAsia="宋体" w:cs="Times New Roman"/>
                      <w:color w:val="auto"/>
                      <w:highlight w:val="none"/>
                      <w:shd w:val="clear" w:color="auto" w:fill="auto"/>
                    </w:rPr>
                  </w:pPr>
                </w:p>
              </w:tc>
            </w:tr>
            <w:tr w14:paraId="1395E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2C9ACE9C">
                  <w:pPr>
                    <w:spacing w:line="280" w:lineRule="exact"/>
                    <w:jc w:val="center"/>
                    <w:rPr>
                      <w:rFonts w:ascii="Times New Roman" w:hAnsi="Times New Roman" w:eastAsia="宋体" w:cs="Times New Roman"/>
                      <w:color w:val="auto"/>
                      <w:highlight w:val="none"/>
                      <w:shd w:val="clear" w:color="auto" w:fill="auto"/>
                    </w:rPr>
                  </w:pPr>
                </w:p>
              </w:tc>
              <w:tc>
                <w:tcPr>
                  <w:tcW w:w="2211" w:type="dxa"/>
                  <w:tcBorders>
                    <w:top w:val="single" w:color="auto" w:sz="4" w:space="0"/>
                    <w:left w:val="single" w:color="auto" w:sz="4" w:space="0"/>
                    <w:bottom w:val="single" w:color="auto" w:sz="4" w:space="0"/>
                    <w:right w:val="single" w:color="auto" w:sz="4" w:space="0"/>
                  </w:tcBorders>
                  <w:noWrap w:val="0"/>
                  <w:vAlign w:val="top"/>
                </w:tcPr>
                <w:p w14:paraId="548BB35A">
                  <w:pPr>
                    <w:spacing w:line="280" w:lineRule="exact"/>
                    <w:rPr>
                      <w:rFonts w:ascii="Times New Roman" w:hAnsi="Times New Roman" w:eastAsia="宋体" w:cs="Times New Roman"/>
                      <w:color w:val="auto"/>
                      <w:highlight w:val="none"/>
                      <w:shd w:val="clear" w:color="auto" w:fill="auto"/>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2CB5FC54">
                  <w:pPr>
                    <w:spacing w:line="280" w:lineRule="exact"/>
                    <w:jc w:val="center"/>
                    <w:rPr>
                      <w:rFonts w:ascii="Times New Roman" w:hAnsi="Times New Roman" w:eastAsia="宋体" w:cs="Times New Roman"/>
                      <w:color w:val="auto"/>
                      <w:highlight w:val="none"/>
                      <w:shd w:val="clear" w:color="auto" w:fill="auto"/>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222F2017">
                  <w:pPr>
                    <w:spacing w:line="280" w:lineRule="exact"/>
                    <w:jc w:val="center"/>
                    <w:rPr>
                      <w:rFonts w:ascii="Times New Roman" w:hAnsi="Times New Roman" w:eastAsia="宋体" w:cs="Times New Roman"/>
                      <w:color w:val="auto"/>
                      <w:highlight w:val="none"/>
                      <w:shd w:val="clear" w:color="auto" w:fill="auto"/>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4DE10313">
                  <w:pPr>
                    <w:spacing w:line="280" w:lineRule="exact"/>
                    <w:jc w:val="center"/>
                    <w:rPr>
                      <w:rFonts w:ascii="Times New Roman" w:hAnsi="Times New Roman" w:eastAsia="宋体" w:cs="Times New Roman"/>
                      <w:color w:val="auto"/>
                      <w:highlight w:val="none"/>
                      <w:shd w:val="clear" w:color="auto" w:fill="auto"/>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E56B850">
                  <w:pPr>
                    <w:spacing w:line="280" w:lineRule="exact"/>
                    <w:jc w:val="center"/>
                    <w:rPr>
                      <w:rFonts w:ascii="Times New Roman" w:hAnsi="Times New Roman" w:eastAsia="宋体" w:cs="Times New Roman"/>
                      <w:color w:val="auto"/>
                      <w:highlight w:val="none"/>
                      <w:shd w:val="clear" w:color="auto" w:fill="auto"/>
                    </w:rPr>
                  </w:pPr>
                </w:p>
              </w:tc>
            </w:tr>
            <w:tr w14:paraId="240BF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176C73DE">
                  <w:pPr>
                    <w:spacing w:line="280" w:lineRule="exact"/>
                    <w:jc w:val="center"/>
                    <w:rPr>
                      <w:rFonts w:ascii="Times New Roman" w:hAnsi="Times New Roman" w:eastAsia="宋体" w:cs="Times New Roman"/>
                      <w:color w:val="auto"/>
                      <w:highlight w:val="none"/>
                      <w:shd w:val="clear" w:color="auto" w:fill="auto"/>
                    </w:rPr>
                  </w:pPr>
                </w:p>
              </w:tc>
              <w:tc>
                <w:tcPr>
                  <w:tcW w:w="2211" w:type="dxa"/>
                  <w:tcBorders>
                    <w:top w:val="single" w:color="auto" w:sz="4" w:space="0"/>
                    <w:left w:val="single" w:color="auto" w:sz="4" w:space="0"/>
                    <w:bottom w:val="single" w:color="auto" w:sz="4" w:space="0"/>
                    <w:right w:val="single" w:color="auto" w:sz="4" w:space="0"/>
                  </w:tcBorders>
                  <w:noWrap w:val="0"/>
                  <w:vAlign w:val="top"/>
                </w:tcPr>
                <w:p w14:paraId="6D40529E">
                  <w:pPr>
                    <w:spacing w:line="280" w:lineRule="exact"/>
                    <w:rPr>
                      <w:rFonts w:ascii="Times New Roman" w:hAnsi="Times New Roman" w:eastAsia="宋体" w:cs="Times New Roman"/>
                      <w:color w:val="auto"/>
                      <w:highlight w:val="none"/>
                      <w:shd w:val="clear" w:color="auto" w:fill="auto"/>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3F37B55C">
                  <w:pPr>
                    <w:spacing w:line="280" w:lineRule="exact"/>
                    <w:jc w:val="center"/>
                    <w:rPr>
                      <w:rFonts w:ascii="Times New Roman" w:hAnsi="Times New Roman" w:eastAsia="宋体" w:cs="Times New Roman"/>
                      <w:color w:val="auto"/>
                      <w:highlight w:val="none"/>
                      <w:shd w:val="clear" w:color="auto" w:fill="auto"/>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449248BC">
                  <w:pPr>
                    <w:spacing w:line="280" w:lineRule="exact"/>
                    <w:jc w:val="center"/>
                    <w:rPr>
                      <w:rFonts w:ascii="Times New Roman" w:hAnsi="Times New Roman" w:eastAsia="宋体" w:cs="Times New Roman"/>
                      <w:color w:val="auto"/>
                      <w:highlight w:val="none"/>
                      <w:shd w:val="clear" w:color="auto" w:fill="auto"/>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5ECE2E45">
                  <w:pPr>
                    <w:spacing w:line="280" w:lineRule="exact"/>
                    <w:jc w:val="center"/>
                    <w:rPr>
                      <w:rFonts w:ascii="Times New Roman" w:hAnsi="Times New Roman" w:eastAsia="宋体" w:cs="Times New Roman"/>
                      <w:color w:val="auto"/>
                      <w:highlight w:val="none"/>
                      <w:shd w:val="clear" w:color="auto" w:fill="auto"/>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D2C3122">
                  <w:pPr>
                    <w:spacing w:line="280" w:lineRule="exact"/>
                    <w:jc w:val="center"/>
                    <w:rPr>
                      <w:rFonts w:ascii="Times New Roman" w:hAnsi="Times New Roman" w:eastAsia="宋体" w:cs="Times New Roman"/>
                      <w:color w:val="auto"/>
                      <w:highlight w:val="none"/>
                      <w:shd w:val="clear" w:color="auto" w:fill="auto"/>
                    </w:rPr>
                  </w:pPr>
                </w:p>
              </w:tc>
            </w:tr>
            <w:tr w14:paraId="680B3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tcBorders>
                    <w:top w:val="single" w:color="auto" w:sz="4" w:space="0"/>
                    <w:left w:val="single" w:color="auto" w:sz="4" w:space="0"/>
                    <w:bottom w:val="single" w:color="auto" w:sz="4" w:space="0"/>
                    <w:right w:val="single" w:color="auto" w:sz="4" w:space="0"/>
                  </w:tcBorders>
                  <w:noWrap w:val="0"/>
                  <w:vAlign w:val="top"/>
                </w:tcPr>
                <w:p w14:paraId="253E7D3A">
                  <w:pPr>
                    <w:spacing w:line="280" w:lineRule="exact"/>
                    <w:jc w:val="center"/>
                    <w:rPr>
                      <w:rFonts w:ascii="Times New Roman" w:hAnsi="Times New Roman" w:eastAsia="宋体" w:cs="Times New Roman"/>
                      <w:color w:val="auto"/>
                      <w:highlight w:val="none"/>
                      <w:shd w:val="clear" w:color="auto" w:fill="auto"/>
                    </w:rPr>
                  </w:pPr>
                </w:p>
              </w:tc>
              <w:tc>
                <w:tcPr>
                  <w:tcW w:w="2211" w:type="dxa"/>
                  <w:tcBorders>
                    <w:top w:val="single" w:color="auto" w:sz="4" w:space="0"/>
                    <w:left w:val="single" w:color="auto" w:sz="4" w:space="0"/>
                    <w:bottom w:val="single" w:color="auto" w:sz="4" w:space="0"/>
                    <w:right w:val="single" w:color="auto" w:sz="4" w:space="0"/>
                  </w:tcBorders>
                  <w:noWrap w:val="0"/>
                  <w:vAlign w:val="top"/>
                </w:tcPr>
                <w:p w14:paraId="242D1139">
                  <w:pPr>
                    <w:spacing w:line="280" w:lineRule="exact"/>
                    <w:rPr>
                      <w:rFonts w:ascii="Times New Roman" w:hAnsi="Times New Roman" w:eastAsia="宋体" w:cs="Times New Roman"/>
                      <w:color w:val="auto"/>
                      <w:highlight w:val="none"/>
                      <w:shd w:val="clear" w:color="auto" w:fill="auto"/>
                    </w:rPr>
                  </w:pPr>
                </w:p>
              </w:tc>
              <w:tc>
                <w:tcPr>
                  <w:tcW w:w="1661" w:type="dxa"/>
                  <w:tcBorders>
                    <w:top w:val="single" w:color="auto" w:sz="4" w:space="0"/>
                    <w:left w:val="single" w:color="auto" w:sz="4" w:space="0"/>
                    <w:bottom w:val="single" w:color="auto" w:sz="4" w:space="0"/>
                    <w:right w:val="single" w:color="auto" w:sz="4" w:space="0"/>
                  </w:tcBorders>
                  <w:noWrap w:val="0"/>
                  <w:vAlign w:val="center"/>
                </w:tcPr>
                <w:p w14:paraId="651DBC33">
                  <w:pPr>
                    <w:spacing w:line="280" w:lineRule="exact"/>
                    <w:jc w:val="center"/>
                    <w:rPr>
                      <w:rFonts w:ascii="Times New Roman" w:hAnsi="Times New Roman" w:eastAsia="宋体" w:cs="Times New Roman"/>
                      <w:color w:val="auto"/>
                      <w:highlight w:val="none"/>
                      <w:shd w:val="clear" w:color="auto" w:fill="auto"/>
                    </w:rPr>
                  </w:pPr>
                </w:p>
              </w:tc>
              <w:tc>
                <w:tcPr>
                  <w:tcW w:w="1336" w:type="dxa"/>
                  <w:tcBorders>
                    <w:top w:val="single" w:color="auto" w:sz="4" w:space="0"/>
                    <w:left w:val="single" w:color="auto" w:sz="4" w:space="0"/>
                    <w:bottom w:val="single" w:color="auto" w:sz="4" w:space="0"/>
                    <w:right w:val="single" w:color="auto" w:sz="4" w:space="0"/>
                  </w:tcBorders>
                  <w:noWrap w:val="0"/>
                  <w:vAlign w:val="center"/>
                </w:tcPr>
                <w:p w14:paraId="7C61BAA9">
                  <w:pPr>
                    <w:spacing w:line="280" w:lineRule="exact"/>
                    <w:jc w:val="center"/>
                    <w:rPr>
                      <w:rFonts w:ascii="Times New Roman" w:hAnsi="Times New Roman" w:eastAsia="宋体" w:cs="Times New Roman"/>
                      <w:color w:val="auto"/>
                      <w:highlight w:val="none"/>
                      <w:shd w:val="clear" w:color="auto" w:fill="auto"/>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6A0D9773">
                  <w:pPr>
                    <w:spacing w:line="280" w:lineRule="exact"/>
                    <w:jc w:val="center"/>
                    <w:rPr>
                      <w:rFonts w:ascii="Times New Roman" w:hAnsi="Times New Roman" w:eastAsia="宋体" w:cs="Times New Roman"/>
                      <w:color w:val="auto"/>
                      <w:highlight w:val="none"/>
                      <w:shd w:val="clear" w:color="auto" w:fill="auto"/>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431C409">
                  <w:pPr>
                    <w:spacing w:line="280" w:lineRule="exact"/>
                    <w:jc w:val="center"/>
                    <w:rPr>
                      <w:rFonts w:ascii="Times New Roman" w:hAnsi="Times New Roman" w:eastAsia="宋体" w:cs="Times New Roman"/>
                      <w:color w:val="auto"/>
                      <w:highlight w:val="none"/>
                      <w:shd w:val="clear" w:color="auto" w:fill="auto"/>
                    </w:rPr>
                  </w:pPr>
                </w:p>
              </w:tc>
            </w:tr>
          </w:tbl>
          <w:p w14:paraId="30C8E0B9">
            <w:pPr>
              <w:wordWrap w:val="0"/>
              <w:spacing w:line="400" w:lineRule="exact"/>
              <w:ind w:right="420"/>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 xml:space="preserve">          </w:t>
            </w:r>
          </w:p>
          <w:p w14:paraId="1C244294">
            <w:pPr>
              <w:wordWrap w:val="0"/>
              <w:spacing w:line="400" w:lineRule="exact"/>
              <w:ind w:right="420"/>
              <w:rPr>
                <w:rFonts w:ascii="Times New Roman" w:hAnsi="Times New Roman" w:eastAsia="宋体" w:cs="Times New Roman"/>
                <w:color w:val="auto"/>
                <w:highlight w:val="none"/>
                <w:shd w:val="clear" w:color="auto" w:fill="auto"/>
              </w:rPr>
            </w:pPr>
          </w:p>
          <w:p w14:paraId="349B5039">
            <w:pPr>
              <w:wordWrap w:val="0"/>
              <w:spacing w:line="400" w:lineRule="exact"/>
              <w:ind w:right="420"/>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 xml:space="preserve">                                  </w:t>
            </w:r>
            <w:r>
              <w:rPr>
                <w:rFonts w:hint="eastAsia"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 xml:space="preserve">承包人（章） </w:t>
            </w:r>
            <w:r>
              <w:rPr>
                <w:rFonts w:ascii="Times New Roman" w:hAnsi="Times New Roman" w:eastAsia="宋体" w:cs="Times New Roman"/>
                <w:color w:val="auto"/>
                <w:highlight w:val="none"/>
                <w:shd w:val="clear" w:color="auto" w:fill="auto"/>
              </w:rPr>
              <w:t xml:space="preserve">            </w:t>
            </w:r>
          </w:p>
          <w:p w14:paraId="1B31C6B0">
            <w:pPr>
              <w:spacing w:line="400" w:lineRule="exact"/>
              <w:ind w:right="420" w:firstLine="435"/>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造价人员</w:t>
            </w:r>
            <w:r>
              <w:rPr>
                <w:rFonts w:ascii="Times New Roman" w:hAnsi="Times New Roman" w:eastAsia="宋体" w:cs="Times New Roman"/>
                <w:color w:val="auto"/>
                <w:highlight w:val="none"/>
                <w:u w:val="single"/>
                <w:shd w:val="clear" w:color="auto" w:fill="auto"/>
              </w:rPr>
              <w:t xml:space="preserve">               </w:t>
            </w:r>
            <w:r>
              <w:rPr>
                <w:rFonts w:hint="eastAsia" w:ascii="宋体" w:hAnsi="宋体" w:eastAsia="宋体" w:cs="Times New Roman"/>
                <w:color w:val="auto"/>
                <w:highlight w:val="none"/>
                <w:shd w:val="clear" w:color="auto" w:fill="auto"/>
              </w:rPr>
              <w:t>承包人代表</w:t>
            </w:r>
            <w:r>
              <w:rPr>
                <w:rFonts w:ascii="Times New Roman" w:hAnsi="Times New Roman" w:eastAsia="宋体" w:cs="Times New Roman"/>
                <w:color w:val="auto"/>
                <w:highlight w:val="none"/>
                <w:u w:val="single"/>
                <w:shd w:val="clear" w:color="auto" w:fill="auto"/>
              </w:rPr>
              <w:t xml:space="preserve">               </w:t>
            </w:r>
            <w:r>
              <w:rPr>
                <w:rFonts w:hint="eastAsia" w:ascii="宋体" w:hAnsi="宋体" w:eastAsia="宋体" w:cs="Times New Roman"/>
                <w:color w:val="auto"/>
                <w:highlight w:val="none"/>
                <w:shd w:val="clear" w:color="auto" w:fill="auto"/>
              </w:rPr>
              <w:t xml:space="preserve">日 </w:t>
            </w: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期</w:t>
            </w:r>
            <w:r>
              <w:rPr>
                <w:rFonts w:ascii="Times New Roman" w:hAnsi="Times New Roman" w:eastAsia="宋体" w:cs="Times New Roman"/>
                <w:color w:val="auto"/>
                <w:highlight w:val="none"/>
                <w:u w:val="single"/>
                <w:shd w:val="clear" w:color="auto" w:fill="auto"/>
              </w:rPr>
              <w:t xml:space="preserve">               </w:t>
            </w:r>
          </w:p>
        </w:tc>
      </w:tr>
      <w:tr w14:paraId="1E9D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5096" w:type="dxa"/>
            <w:tcBorders>
              <w:top w:val="single" w:color="auto" w:sz="4" w:space="0"/>
              <w:left w:val="single" w:color="auto" w:sz="4" w:space="0"/>
              <w:bottom w:val="single" w:color="auto" w:sz="4" w:space="0"/>
              <w:right w:val="single" w:color="auto" w:sz="4" w:space="0"/>
            </w:tcBorders>
            <w:noWrap w:val="0"/>
            <w:vAlign w:val="top"/>
          </w:tcPr>
          <w:p w14:paraId="09A435AD">
            <w:pPr>
              <w:spacing w:line="360" w:lineRule="exact"/>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复核意见：</w:t>
            </w:r>
          </w:p>
          <w:p w14:paraId="44EA67DA">
            <w:pPr>
              <w:spacing w:line="360" w:lineRule="exact"/>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□与合同约定不相符，修改意见见附件。</w:t>
            </w:r>
          </w:p>
          <w:p w14:paraId="0A748094">
            <w:pPr>
              <w:spacing w:line="360" w:lineRule="exact"/>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□与合同约定相符，具体金额由造价工程师复核。</w:t>
            </w:r>
          </w:p>
          <w:p w14:paraId="59C1C4FD">
            <w:pPr>
              <w:spacing w:line="360" w:lineRule="exact"/>
              <w:ind w:firstLine="435"/>
              <w:jc w:val="center"/>
              <w:rPr>
                <w:rFonts w:ascii="Times New Roman" w:hAnsi="Times New Roman" w:eastAsia="宋体" w:cs="Times New Roman"/>
                <w:color w:val="auto"/>
                <w:highlight w:val="none"/>
                <w:u w:val="single"/>
                <w:shd w:val="clear" w:color="auto" w:fill="auto"/>
              </w:rPr>
            </w:pP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监理工程师</w:t>
            </w:r>
            <w:r>
              <w:rPr>
                <w:rFonts w:ascii="Times New Roman" w:hAnsi="Times New Roman" w:eastAsia="宋体" w:cs="Times New Roman"/>
                <w:color w:val="auto"/>
                <w:highlight w:val="none"/>
                <w:u w:val="single"/>
                <w:shd w:val="clear" w:color="auto" w:fill="auto"/>
              </w:rPr>
              <w:t xml:space="preserve">           </w:t>
            </w:r>
          </w:p>
          <w:p w14:paraId="000F1242">
            <w:pPr>
              <w:spacing w:line="360" w:lineRule="exact"/>
              <w:ind w:firstLine="435"/>
              <w:jc w:val="center"/>
              <w:rPr>
                <w:rFonts w:ascii="Times New Roman" w:hAnsi="Times New Roman" w:eastAsia="宋体" w:cs="Times New Roman"/>
                <w:color w:val="auto"/>
                <w:highlight w:val="none"/>
                <w:u w:val="single"/>
                <w:shd w:val="clear" w:color="auto" w:fill="auto"/>
              </w:rPr>
            </w:pP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 xml:space="preserve">日 </w:t>
            </w: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期</w:t>
            </w:r>
            <w:r>
              <w:rPr>
                <w:rFonts w:ascii="Times New Roman" w:hAnsi="Times New Roman" w:eastAsia="宋体" w:cs="Times New Roman"/>
                <w:color w:val="auto"/>
                <w:highlight w:val="none"/>
                <w:u w:val="single"/>
                <w:shd w:val="clear" w:color="auto" w:fill="auto"/>
              </w:rPr>
              <w:t xml:space="preserve">           </w:t>
            </w:r>
          </w:p>
        </w:tc>
        <w:tc>
          <w:tcPr>
            <w:tcW w:w="4543" w:type="dxa"/>
            <w:tcBorders>
              <w:top w:val="single" w:color="auto" w:sz="4" w:space="0"/>
              <w:left w:val="single" w:color="auto" w:sz="4" w:space="0"/>
              <w:bottom w:val="single" w:color="auto" w:sz="4" w:space="0"/>
              <w:right w:val="single" w:color="auto" w:sz="4" w:space="0"/>
            </w:tcBorders>
            <w:noWrap w:val="0"/>
            <w:vAlign w:val="top"/>
          </w:tcPr>
          <w:p w14:paraId="1F241CE5">
            <w:pPr>
              <w:spacing w:line="360" w:lineRule="exact"/>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复核意见：</w:t>
            </w:r>
          </w:p>
          <w:p w14:paraId="689EB35E">
            <w:pPr>
              <w:spacing w:line="360" w:lineRule="exact"/>
              <w:ind w:firstLine="435"/>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你方提出的支付申请经复核，应支付预付款金额为</w:t>
            </w:r>
            <w:r>
              <w:rPr>
                <w:rFonts w:hint="eastAsia" w:ascii="宋体" w:hAnsi="宋体" w:cs="Times New Roman"/>
                <w:color w:val="auto"/>
                <w:highlight w:val="none"/>
                <w:shd w:val="clear" w:color="auto" w:fill="auto"/>
                <w:lang w:eastAsia="zh-CN"/>
              </w:rPr>
              <w:t>（</w:t>
            </w:r>
            <w:r>
              <w:rPr>
                <w:rFonts w:hint="eastAsia" w:ascii="宋体" w:hAnsi="宋体" w:eastAsia="宋体" w:cs="Times New Roman"/>
                <w:color w:val="auto"/>
                <w:highlight w:val="none"/>
                <w:shd w:val="clear" w:color="auto" w:fill="auto"/>
              </w:rPr>
              <w:t>大写</w:t>
            </w:r>
            <w:r>
              <w:rPr>
                <w:rFonts w:hint="eastAsia" w:ascii="宋体" w:hAnsi="宋体" w:cs="Times New Roman"/>
                <w:color w:val="auto"/>
                <w:highlight w:val="none"/>
                <w:shd w:val="clear" w:color="auto" w:fill="auto"/>
                <w:lang w:eastAsia="zh-CN"/>
              </w:rPr>
              <w:t>）</w:t>
            </w:r>
            <w:r>
              <w:rPr>
                <w:rFonts w:ascii="Times New Roman" w:hAnsi="Times New Roman" w:eastAsia="宋体" w:cs="Times New Roman"/>
                <w:color w:val="auto"/>
                <w:highlight w:val="none"/>
                <w:u w:val="single"/>
                <w:shd w:val="clear" w:color="auto" w:fill="auto"/>
              </w:rPr>
              <w:t xml:space="preserve">         </w:t>
            </w:r>
            <w:r>
              <w:rPr>
                <w:rFonts w:hint="eastAsia" w:ascii="Times New Roman" w:hAnsi="Times New Roman" w:eastAsia="宋体" w:cs="Times New Roman"/>
                <w:color w:val="auto"/>
                <w:highlight w:val="none"/>
                <w:u w:val="single"/>
                <w:shd w:val="clear" w:color="auto" w:fill="auto"/>
              </w:rPr>
              <w:t xml:space="preserve">          </w:t>
            </w:r>
            <w:r>
              <w:rPr>
                <w:rFonts w:ascii="Times New Roman" w:hAnsi="Times New Roman" w:eastAsia="宋体" w:cs="Times New Roman"/>
                <w:color w:val="auto"/>
                <w:highlight w:val="none"/>
                <w:u w:val="single"/>
                <w:shd w:val="clear" w:color="auto" w:fill="auto"/>
              </w:rPr>
              <w:t xml:space="preserve">       </w:t>
            </w:r>
            <w:r>
              <w:rPr>
                <w:rFonts w:hint="eastAsia" w:ascii="宋体" w:hAnsi="宋体" w:eastAsia="宋体" w:cs="Times New Roman"/>
                <w:color w:val="auto"/>
                <w:highlight w:val="none"/>
                <w:shd w:val="clear" w:color="auto" w:fill="auto"/>
              </w:rPr>
              <w:t>元，（小写）</w:t>
            </w:r>
            <w:r>
              <w:rPr>
                <w:rFonts w:ascii="Times New Roman" w:hAnsi="Times New Roman" w:eastAsia="宋体" w:cs="Times New Roman"/>
                <w:color w:val="auto"/>
                <w:highlight w:val="none"/>
                <w:u w:val="single"/>
                <w:shd w:val="clear" w:color="auto" w:fill="auto"/>
              </w:rPr>
              <w:t xml:space="preserve">   </w:t>
            </w:r>
            <w:r>
              <w:rPr>
                <w:rFonts w:hint="eastAsia" w:ascii="Times New Roman" w:hAnsi="Times New Roman" w:eastAsia="宋体" w:cs="Times New Roman"/>
                <w:color w:val="auto"/>
                <w:highlight w:val="none"/>
                <w:u w:val="single"/>
                <w:shd w:val="clear" w:color="auto" w:fill="auto"/>
              </w:rPr>
              <w:t xml:space="preserve">   </w:t>
            </w:r>
            <w:r>
              <w:rPr>
                <w:rFonts w:ascii="Times New Roman" w:hAnsi="Times New Roman" w:eastAsia="宋体" w:cs="Times New Roman"/>
                <w:color w:val="auto"/>
                <w:highlight w:val="none"/>
                <w:u w:val="single"/>
                <w:shd w:val="clear" w:color="auto" w:fill="auto"/>
              </w:rPr>
              <w:t xml:space="preserve">       </w:t>
            </w: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元。</w:t>
            </w:r>
          </w:p>
          <w:p w14:paraId="6EFD40D3">
            <w:pPr>
              <w:spacing w:line="360" w:lineRule="exact"/>
              <w:ind w:firstLine="435"/>
              <w:jc w:val="center"/>
              <w:rPr>
                <w:rFonts w:ascii="Times New Roman" w:hAnsi="Times New Roman" w:eastAsia="宋体" w:cs="Times New Roman"/>
                <w:color w:val="auto"/>
                <w:highlight w:val="none"/>
                <w:u w:val="single"/>
                <w:shd w:val="clear" w:color="auto" w:fill="auto"/>
              </w:rPr>
            </w:pP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造价工程师</w:t>
            </w:r>
            <w:r>
              <w:rPr>
                <w:rFonts w:ascii="Times New Roman" w:hAnsi="Times New Roman" w:eastAsia="宋体" w:cs="Times New Roman"/>
                <w:color w:val="auto"/>
                <w:highlight w:val="none"/>
                <w:u w:val="single"/>
                <w:shd w:val="clear" w:color="auto" w:fill="auto"/>
              </w:rPr>
              <w:t xml:space="preserve">           </w:t>
            </w:r>
          </w:p>
          <w:p w14:paraId="0DA6023E">
            <w:pPr>
              <w:spacing w:line="360" w:lineRule="exact"/>
              <w:ind w:firstLine="435"/>
              <w:jc w:val="center"/>
              <w:rPr>
                <w:rFonts w:ascii="Times New Roman" w:hAnsi="Times New Roman" w:eastAsia="宋体" w:cs="Times New Roman"/>
                <w:color w:val="auto"/>
                <w:highlight w:val="none"/>
                <w:u w:val="single"/>
                <w:shd w:val="clear" w:color="auto" w:fill="auto"/>
              </w:rPr>
            </w:pP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 xml:space="preserve">日 </w:t>
            </w: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期</w:t>
            </w:r>
            <w:r>
              <w:rPr>
                <w:rFonts w:ascii="Times New Roman" w:hAnsi="Times New Roman" w:eastAsia="宋体" w:cs="Times New Roman"/>
                <w:color w:val="auto"/>
                <w:highlight w:val="none"/>
                <w:u w:val="single"/>
                <w:shd w:val="clear" w:color="auto" w:fill="auto"/>
              </w:rPr>
              <w:t xml:space="preserve">           </w:t>
            </w:r>
          </w:p>
        </w:tc>
      </w:tr>
      <w:tr w14:paraId="34998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2" w:hRule="atLeast"/>
          <w:jc w:val="center"/>
        </w:trPr>
        <w:tc>
          <w:tcPr>
            <w:tcW w:w="9639" w:type="dxa"/>
            <w:gridSpan w:val="2"/>
            <w:tcBorders>
              <w:top w:val="single" w:color="auto" w:sz="4" w:space="0"/>
              <w:left w:val="single" w:color="auto" w:sz="4" w:space="0"/>
              <w:bottom w:val="single" w:color="auto" w:sz="4" w:space="0"/>
              <w:right w:val="single" w:color="auto" w:sz="4" w:space="0"/>
            </w:tcBorders>
            <w:noWrap w:val="0"/>
            <w:vAlign w:val="top"/>
          </w:tcPr>
          <w:p w14:paraId="22DAE9A5">
            <w:pPr>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审核意见：</w:t>
            </w:r>
          </w:p>
          <w:p w14:paraId="1CCAE4CB">
            <w:pPr>
              <w:ind w:firstLine="435"/>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□不同意。</w:t>
            </w:r>
          </w:p>
          <w:p w14:paraId="5AA697AC">
            <w:pPr>
              <w:ind w:firstLine="420" w:firstLineChars="200"/>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□同意，支付时间为本表签发后的</w:t>
            </w:r>
            <w:r>
              <w:rPr>
                <w:rFonts w:hint="eastAsia" w:ascii="Times New Roman" w:hAnsi="Times New Roman" w:eastAsia="宋体" w:cs="Times New Roman"/>
                <w:color w:val="auto"/>
                <w:highlight w:val="none"/>
                <w:shd w:val="clear" w:color="auto" w:fill="auto"/>
              </w:rPr>
              <w:t>15</w:t>
            </w:r>
            <w:r>
              <w:rPr>
                <w:rFonts w:hint="eastAsia" w:ascii="宋体" w:hAnsi="宋体" w:eastAsia="宋体" w:cs="Times New Roman"/>
                <w:color w:val="auto"/>
                <w:highlight w:val="none"/>
                <w:shd w:val="clear" w:color="auto" w:fill="auto"/>
              </w:rPr>
              <w:t>天内。</w:t>
            </w:r>
          </w:p>
          <w:p w14:paraId="10106B30">
            <w:pPr>
              <w:ind w:right="735" w:firstLine="6195" w:firstLineChars="2950"/>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 xml:space="preserve">发包人（章） </w:t>
            </w:r>
            <w:r>
              <w:rPr>
                <w:rFonts w:ascii="Times New Roman" w:hAnsi="Times New Roman" w:eastAsia="宋体" w:cs="Times New Roman"/>
                <w:color w:val="auto"/>
                <w:highlight w:val="none"/>
                <w:shd w:val="clear" w:color="auto" w:fill="auto"/>
              </w:rPr>
              <w:t xml:space="preserve">          </w:t>
            </w:r>
          </w:p>
          <w:p w14:paraId="6188AF40">
            <w:pPr>
              <w:ind w:right="420" w:firstLine="6195" w:firstLineChars="2950"/>
              <w:rPr>
                <w:rFonts w:ascii="Times New Roman" w:hAnsi="Times New Roman" w:eastAsia="宋体" w:cs="Times New Roman"/>
                <w:color w:val="auto"/>
                <w:highlight w:val="none"/>
                <w:u w:val="single"/>
                <w:shd w:val="clear" w:color="auto" w:fill="auto"/>
              </w:rPr>
            </w:pPr>
            <w:r>
              <w:rPr>
                <w:rFonts w:hint="eastAsia" w:ascii="宋体" w:hAnsi="宋体" w:eastAsia="宋体" w:cs="Times New Roman"/>
                <w:color w:val="auto"/>
                <w:highlight w:val="none"/>
                <w:shd w:val="clear" w:color="auto" w:fill="auto"/>
              </w:rPr>
              <w:t>发包人代表</w:t>
            </w:r>
            <w:r>
              <w:rPr>
                <w:rFonts w:ascii="Times New Roman" w:hAnsi="Times New Roman" w:eastAsia="宋体" w:cs="Times New Roman"/>
                <w:color w:val="auto"/>
                <w:highlight w:val="none"/>
                <w:u w:val="single"/>
                <w:shd w:val="clear" w:color="auto" w:fill="auto"/>
              </w:rPr>
              <w:t xml:space="preserve">             </w:t>
            </w:r>
          </w:p>
          <w:p w14:paraId="64429A78">
            <w:pPr>
              <w:ind w:right="420" w:firstLine="6195" w:firstLineChars="2950"/>
              <w:rPr>
                <w:rFonts w:ascii="Times New Roman" w:hAnsi="Times New Roman" w:eastAsia="宋体" w:cs="Times New Roman"/>
                <w:color w:val="auto"/>
                <w:highlight w:val="none"/>
                <w:u w:val="single"/>
                <w:shd w:val="clear" w:color="auto" w:fill="auto"/>
              </w:rPr>
            </w:pPr>
            <w:r>
              <w:rPr>
                <w:rFonts w:hint="eastAsia" w:ascii="宋体" w:hAnsi="宋体" w:eastAsia="宋体" w:cs="Times New Roman"/>
                <w:color w:val="auto"/>
                <w:highlight w:val="none"/>
                <w:shd w:val="clear" w:color="auto" w:fill="auto"/>
              </w:rPr>
              <w:t xml:space="preserve">日 </w:t>
            </w: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期</w:t>
            </w:r>
            <w:r>
              <w:rPr>
                <w:rFonts w:ascii="Times New Roman" w:hAnsi="Times New Roman" w:eastAsia="宋体" w:cs="Times New Roman"/>
                <w:color w:val="auto"/>
                <w:highlight w:val="none"/>
                <w:u w:val="single"/>
                <w:shd w:val="clear" w:color="auto" w:fill="auto"/>
              </w:rPr>
              <w:t xml:space="preserve">             </w:t>
            </w:r>
          </w:p>
        </w:tc>
      </w:tr>
    </w:tbl>
    <w:p w14:paraId="42CCA73A">
      <w:pPr>
        <w:ind w:firstLine="360" w:firstLineChars="200"/>
        <w:rPr>
          <w:rFonts w:ascii="宋体" w:hAnsi="宋体"/>
          <w:color w:val="auto"/>
          <w:sz w:val="18"/>
          <w:szCs w:val="18"/>
          <w:highlight w:val="none"/>
          <w:shd w:val="clear" w:color="auto" w:fill="auto"/>
        </w:rPr>
      </w:pPr>
      <w:r>
        <w:rPr>
          <w:rFonts w:hint="eastAsia" w:ascii="宋体" w:hAnsi="宋体"/>
          <w:color w:val="auto"/>
          <w:sz w:val="18"/>
          <w:szCs w:val="18"/>
          <w:highlight w:val="none"/>
          <w:shd w:val="clear" w:color="auto" w:fill="auto"/>
        </w:rPr>
        <w:t>注：1.在选择栏中的</w:t>
      </w:r>
      <w:r>
        <w:rPr>
          <w:rFonts w:hint="eastAsia" w:ascii="宋体" w:hAnsi="宋体"/>
          <w:color w:val="auto"/>
          <w:sz w:val="18"/>
          <w:szCs w:val="18"/>
          <w:highlight w:val="none"/>
          <w:shd w:val="clear" w:color="auto" w:fill="auto"/>
          <w:lang w:eastAsia="zh-CN"/>
        </w:rPr>
        <w:t>“</w:t>
      </w:r>
      <w:r>
        <w:rPr>
          <w:rFonts w:hint="eastAsia" w:ascii="宋体" w:hAnsi="宋体"/>
          <w:color w:val="auto"/>
          <w:sz w:val="18"/>
          <w:szCs w:val="18"/>
          <w:highlight w:val="none"/>
          <w:shd w:val="clear" w:color="auto" w:fill="auto"/>
        </w:rPr>
        <w:t>□</w:t>
      </w:r>
      <w:r>
        <w:rPr>
          <w:rFonts w:hint="eastAsia" w:ascii="宋体" w:hAnsi="宋体"/>
          <w:color w:val="auto"/>
          <w:sz w:val="18"/>
          <w:szCs w:val="18"/>
          <w:highlight w:val="none"/>
          <w:shd w:val="clear" w:color="auto" w:fill="auto"/>
          <w:lang w:eastAsia="zh-CN"/>
        </w:rPr>
        <w:t>”</w:t>
      </w:r>
      <w:r>
        <w:rPr>
          <w:rFonts w:hint="eastAsia" w:ascii="宋体" w:hAnsi="宋体"/>
          <w:color w:val="auto"/>
          <w:sz w:val="18"/>
          <w:szCs w:val="18"/>
          <w:highlight w:val="none"/>
          <w:shd w:val="clear" w:color="auto" w:fill="auto"/>
        </w:rPr>
        <w:t>内作标识</w:t>
      </w:r>
      <w:r>
        <w:rPr>
          <w:rFonts w:hint="eastAsia" w:ascii="宋体" w:hAnsi="宋体"/>
          <w:color w:val="auto"/>
          <w:sz w:val="18"/>
          <w:szCs w:val="18"/>
          <w:highlight w:val="none"/>
          <w:shd w:val="clear" w:color="auto" w:fill="auto"/>
          <w:lang w:eastAsia="zh-CN"/>
        </w:rPr>
        <w:t>“</w:t>
      </w:r>
      <w:r>
        <w:rPr>
          <w:rFonts w:hint="eastAsia" w:ascii="宋体" w:hAnsi="宋体"/>
          <w:color w:val="auto"/>
          <w:sz w:val="18"/>
          <w:szCs w:val="18"/>
          <w:highlight w:val="none"/>
          <w:shd w:val="clear" w:color="auto" w:fill="auto"/>
        </w:rPr>
        <w:t>√</w:t>
      </w:r>
      <w:r>
        <w:rPr>
          <w:rFonts w:hint="eastAsia" w:ascii="宋体" w:hAnsi="宋体"/>
          <w:color w:val="auto"/>
          <w:sz w:val="18"/>
          <w:szCs w:val="18"/>
          <w:highlight w:val="none"/>
          <w:shd w:val="clear" w:color="auto" w:fill="auto"/>
          <w:lang w:eastAsia="zh-CN"/>
        </w:rPr>
        <w:t>”</w:t>
      </w:r>
      <w:r>
        <w:rPr>
          <w:rFonts w:hint="eastAsia" w:ascii="宋体" w:hAnsi="宋体"/>
          <w:color w:val="auto"/>
          <w:sz w:val="18"/>
          <w:szCs w:val="18"/>
          <w:highlight w:val="none"/>
          <w:shd w:val="clear" w:color="auto" w:fill="auto"/>
        </w:rPr>
        <w:t xml:space="preserve">。 </w:t>
      </w:r>
    </w:p>
    <w:p w14:paraId="043292DB">
      <w:pPr>
        <w:ind w:left="720" w:hanging="720" w:hangingChars="400"/>
        <w:rPr>
          <w:rFonts w:hint="eastAsia" w:ascii="宋体" w:hAnsi="宋体"/>
          <w:color w:val="auto"/>
          <w:sz w:val="18"/>
          <w:szCs w:val="18"/>
          <w:highlight w:val="none"/>
          <w:shd w:val="clear" w:color="auto" w:fill="auto"/>
        </w:rPr>
      </w:pPr>
      <w:r>
        <w:rPr>
          <w:rFonts w:hint="eastAsia" w:ascii="宋体" w:hAnsi="宋体"/>
          <w:color w:val="auto"/>
          <w:sz w:val="18"/>
          <w:szCs w:val="18"/>
          <w:highlight w:val="none"/>
          <w:shd w:val="clear" w:color="auto" w:fill="auto"/>
        </w:rPr>
        <w:t xml:space="preserve">    </w:t>
      </w:r>
      <w:r>
        <w:rPr>
          <w:rFonts w:ascii="宋体" w:hAnsi="宋体"/>
          <w:color w:val="auto"/>
          <w:sz w:val="18"/>
          <w:szCs w:val="18"/>
          <w:highlight w:val="none"/>
          <w:shd w:val="clear" w:color="auto" w:fill="auto"/>
        </w:rPr>
        <w:t xml:space="preserve">  </w:t>
      </w:r>
      <w:r>
        <w:rPr>
          <w:rFonts w:hint="eastAsia" w:ascii="宋体" w:hAnsi="宋体"/>
          <w:color w:val="auto"/>
          <w:sz w:val="18"/>
          <w:szCs w:val="18"/>
          <w:highlight w:val="none"/>
          <w:shd w:val="clear" w:color="auto" w:fill="auto"/>
        </w:rPr>
        <w:t xml:space="preserve">  2.本表一式四份，由承包人填报，发包人、监理人、工程造价咨询人、承包人各存一份。</w:t>
      </w:r>
    </w:p>
    <w:p w14:paraId="464278C7">
      <w:pPr>
        <w:spacing w:before="0" w:beforeLines="-2147483648"/>
        <w:ind w:left="714" w:leftChars="340" w:firstLine="0" w:firstLineChars="0"/>
        <w:rPr>
          <w:rFonts w:hint="eastAsia" w:ascii="宋体" w:hAnsi="宋体" w:eastAsia="宋体"/>
          <w:color w:val="auto"/>
          <w:sz w:val="18"/>
          <w:szCs w:val="18"/>
          <w:highlight w:val="none"/>
        </w:rPr>
      </w:pPr>
      <w:r>
        <w:rPr>
          <w:rFonts w:hint="eastAsia" w:ascii="宋体" w:hAnsi="宋体" w:eastAsia="宋体"/>
          <w:color w:val="auto"/>
          <w:sz w:val="18"/>
          <w:szCs w:val="18"/>
          <w:highlight w:val="none"/>
        </w:rPr>
        <w:t>3.应付预付款计算基数=签约合同价款-暂列金额-专业工程暂估价-安全生产费</w:t>
      </w:r>
      <w:r>
        <w:rPr>
          <w:rFonts w:hint="eastAsia" w:ascii="宋体" w:hAnsi="宋体" w:eastAsia="宋体"/>
          <w:color w:val="auto"/>
          <w:sz w:val="18"/>
          <w:szCs w:val="18"/>
          <w:highlight w:val="none"/>
          <w:lang w:eastAsia="zh-CN"/>
        </w:rPr>
        <w:t>。</w:t>
      </w:r>
    </w:p>
    <w:p w14:paraId="5C5B2FA5">
      <w:pPr>
        <w:pStyle w:val="2"/>
        <w:rPr>
          <w:color w:val="auto"/>
          <w:highlight w:val="none"/>
        </w:rPr>
      </w:pPr>
    </w:p>
    <w:p w14:paraId="34056D32">
      <w:pPr>
        <w:pStyle w:val="671"/>
        <w:numPr>
          <w:ilvl w:val="0"/>
          <w:numId w:val="0"/>
        </w:numPr>
        <w:spacing w:line="400" w:lineRule="exact"/>
        <w:jc w:val="both"/>
        <w:rPr>
          <w:rFonts w:hint="default" w:ascii="Times New Roman" w:hAnsi="Times New Roman" w:eastAsia="宋体" w:cs="Times New Roman"/>
          <w:b/>
          <w:bCs/>
          <w:color w:val="auto"/>
          <w:sz w:val="21"/>
          <w:szCs w:val="21"/>
          <w:highlight w:val="none"/>
          <w:shd w:val="clear" w:color="auto" w:fill="auto"/>
          <w:lang w:val="en-US" w:eastAsia="zh-CN"/>
        </w:rPr>
      </w:pPr>
      <w:r>
        <w:rPr>
          <w:rFonts w:hint="default" w:ascii="Times New Roman" w:hAnsi="Times New Roman" w:eastAsia="宋体" w:cs="Times New Roman"/>
          <w:b/>
          <w:bCs/>
          <w:color w:val="auto"/>
          <w:sz w:val="21"/>
          <w:szCs w:val="21"/>
          <w:highlight w:val="none"/>
          <w:shd w:val="clear" w:color="auto" w:fill="auto"/>
          <w:lang w:eastAsia="zh-CN"/>
        </w:rPr>
        <w:t>附件</w:t>
      </w:r>
      <w:r>
        <w:rPr>
          <w:rFonts w:hint="default" w:ascii="Times New Roman" w:hAnsi="Times New Roman" w:eastAsia="宋体" w:cs="Times New Roman"/>
          <w:b/>
          <w:bCs/>
          <w:color w:val="auto"/>
          <w:sz w:val="21"/>
          <w:szCs w:val="21"/>
          <w:highlight w:val="none"/>
          <w:shd w:val="clear" w:color="auto" w:fill="auto"/>
          <w:lang w:val="en-US" w:eastAsia="zh-CN"/>
        </w:rPr>
        <w:t xml:space="preserve">10 </w:t>
      </w:r>
      <w:r>
        <w:rPr>
          <w:rFonts w:hint="default" w:ascii="Times New Roman" w:hAnsi="Times New Roman" w:eastAsia="宋体" w:cs="Times New Roman"/>
          <w:b/>
          <w:bCs/>
          <w:color w:val="auto"/>
          <w:sz w:val="21"/>
          <w:szCs w:val="21"/>
          <w:highlight w:val="none"/>
          <w:shd w:val="clear" w:color="auto" w:fill="auto"/>
        </w:rPr>
        <w:t>进度款支付申请（核准）表</w:t>
      </w:r>
    </w:p>
    <w:p w14:paraId="4165BD27">
      <w:pPr>
        <w:jc w:val="center"/>
        <w:rPr>
          <w:rFonts w:hint="default" w:ascii="Times New Roman" w:hAnsi="Times New Roman" w:cs="Times New Roman"/>
          <w:b/>
          <w:color w:val="auto"/>
          <w:sz w:val="36"/>
          <w:szCs w:val="36"/>
          <w:highlight w:val="none"/>
          <w:shd w:val="clear" w:color="auto" w:fill="auto"/>
        </w:rPr>
      </w:pPr>
      <w:r>
        <w:rPr>
          <w:rFonts w:hint="default" w:ascii="Times New Roman" w:hAnsi="Times New Roman" w:cs="Times New Roman"/>
          <w:b/>
          <w:color w:val="auto"/>
          <w:sz w:val="36"/>
          <w:szCs w:val="36"/>
          <w:highlight w:val="none"/>
          <w:shd w:val="clear" w:color="auto" w:fill="auto"/>
        </w:rPr>
        <w:t>进度款支付申请（核准）表</w:t>
      </w:r>
    </w:p>
    <w:p w14:paraId="1C93E779">
      <w:pPr>
        <w:rPr>
          <w:color w:val="auto"/>
          <w:sz w:val="24"/>
          <w:szCs w:val="24"/>
          <w:highlight w:val="none"/>
          <w:shd w:val="clear" w:color="auto" w:fill="auto"/>
        </w:rPr>
      </w:pPr>
      <w:r>
        <w:rPr>
          <w:rFonts w:hint="eastAsia" w:ascii="宋体" w:hAnsi="宋体"/>
          <w:color w:val="auto"/>
          <w:sz w:val="24"/>
          <w:szCs w:val="24"/>
          <w:highlight w:val="none"/>
          <w:shd w:val="clear" w:color="auto" w:fill="auto"/>
        </w:rPr>
        <w:t xml:space="preserve">工程名称：                                      </w:t>
      </w:r>
      <w:r>
        <w:rPr>
          <w:rFonts w:hint="eastAsia" w:ascii="宋体" w:hAnsi="宋体"/>
          <w:color w:val="auto"/>
          <w:sz w:val="24"/>
          <w:szCs w:val="24"/>
          <w:highlight w:val="none"/>
          <w:shd w:val="clear" w:color="auto" w:fill="auto"/>
          <w:lang w:val="en-US" w:eastAsia="zh-CN"/>
        </w:rPr>
        <w:t xml:space="preserve">       </w:t>
      </w:r>
      <w:r>
        <w:rPr>
          <w:rFonts w:hint="eastAsia" w:ascii="宋体" w:hAnsi="宋体"/>
          <w:color w:val="auto"/>
          <w:sz w:val="24"/>
          <w:szCs w:val="24"/>
          <w:highlight w:val="none"/>
          <w:shd w:val="clear" w:color="auto" w:fill="auto"/>
        </w:rPr>
        <w:t>编号：</w:t>
      </w:r>
    </w:p>
    <w:tbl>
      <w:tblPr>
        <w:tblStyle w:val="83"/>
        <w:tblW w:w="95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9"/>
        <w:gridCol w:w="4552"/>
      </w:tblGrid>
      <w:tr w14:paraId="6F88D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511" w:type="dxa"/>
            <w:gridSpan w:val="2"/>
            <w:tcBorders>
              <w:top w:val="single" w:color="auto" w:sz="4" w:space="0"/>
              <w:left w:val="single" w:color="auto" w:sz="4" w:space="0"/>
              <w:bottom w:val="single" w:color="auto" w:sz="4" w:space="0"/>
              <w:right w:val="single" w:color="auto" w:sz="4" w:space="0"/>
            </w:tcBorders>
            <w:noWrap w:val="0"/>
            <w:vAlign w:val="top"/>
          </w:tcPr>
          <w:p w14:paraId="6EB5B3A0">
            <w:pPr>
              <w:spacing w:line="480" w:lineRule="exact"/>
              <w:ind w:left="525" w:leftChars="149" w:hanging="212" w:hangingChars="101"/>
              <w:rPr>
                <w:rFonts w:ascii="Times New Roman" w:hAnsi="Times New Roman" w:eastAsia="宋体" w:cs="Times New Roman"/>
                <w:color w:val="auto"/>
                <w:highlight w:val="none"/>
                <w:u w:val="single"/>
                <w:shd w:val="clear" w:color="auto" w:fill="auto"/>
              </w:rPr>
            </w:pPr>
            <w:r>
              <w:rPr>
                <w:rFonts w:hint="eastAsia" w:ascii="宋体" w:hAnsi="宋体" w:eastAsia="宋体" w:cs="Times New Roman"/>
                <w:color w:val="auto"/>
                <w:highlight w:val="none"/>
                <w:shd w:val="clear" w:color="auto" w:fill="auto"/>
              </w:rPr>
              <w:t>致：</w:t>
            </w:r>
            <w:r>
              <w:rPr>
                <w:rFonts w:ascii="Times New Roman" w:hAnsi="Times New Roman" w:eastAsia="宋体" w:cs="Times New Roman"/>
                <w:color w:val="auto"/>
                <w:highlight w:val="none"/>
                <w:u w:val="single"/>
                <w:shd w:val="clear" w:color="auto" w:fill="auto"/>
              </w:rPr>
              <w:t xml:space="preserve">                                   </w:t>
            </w:r>
            <w:r>
              <w:rPr>
                <w:rFonts w:hint="eastAsia" w:ascii="宋体" w:hAnsi="宋体" w:eastAsia="宋体" w:cs="Times New Roman"/>
                <w:color w:val="auto"/>
                <w:highlight w:val="none"/>
                <w:u w:val="single"/>
                <w:shd w:val="clear" w:color="auto" w:fill="auto"/>
              </w:rPr>
              <w:t>（发包人全称）</w:t>
            </w:r>
          </w:p>
          <w:p w14:paraId="2137AEAF">
            <w:pPr>
              <w:spacing w:line="400" w:lineRule="exact"/>
              <w:ind w:left="-4" w:leftChars="-2" w:firstLine="315" w:firstLineChars="150"/>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我方于</w:t>
            </w:r>
            <w:r>
              <w:rPr>
                <w:rFonts w:ascii="Times New Roman" w:hAnsi="Times New Roman" w:eastAsia="宋体" w:cs="Times New Roman"/>
                <w:color w:val="auto"/>
                <w:highlight w:val="none"/>
                <w:u w:val="single"/>
                <w:shd w:val="clear" w:color="auto" w:fill="auto"/>
              </w:rPr>
              <w:t xml:space="preserve">         </w:t>
            </w:r>
            <w:r>
              <w:rPr>
                <w:rFonts w:hint="eastAsia" w:ascii="宋体" w:hAnsi="宋体" w:eastAsia="宋体" w:cs="Times New Roman"/>
                <w:color w:val="auto"/>
                <w:highlight w:val="none"/>
                <w:shd w:val="clear" w:color="auto" w:fill="auto"/>
              </w:rPr>
              <w:t>至</w:t>
            </w:r>
            <w:r>
              <w:rPr>
                <w:rFonts w:ascii="Times New Roman" w:hAnsi="Times New Roman" w:eastAsia="宋体" w:cs="Times New Roman"/>
                <w:color w:val="auto"/>
                <w:highlight w:val="none"/>
                <w:u w:val="single"/>
                <w:shd w:val="clear" w:color="auto" w:fill="auto"/>
              </w:rPr>
              <w:t xml:space="preserve">          </w:t>
            </w:r>
            <w:r>
              <w:rPr>
                <w:rFonts w:hint="eastAsia" w:ascii="宋体" w:hAnsi="宋体" w:eastAsia="宋体" w:cs="Times New Roman"/>
                <w:color w:val="auto"/>
                <w:highlight w:val="none"/>
                <w:shd w:val="clear" w:color="auto" w:fill="auto"/>
              </w:rPr>
              <w:t>期间已完成了</w:t>
            </w:r>
            <w:r>
              <w:rPr>
                <w:rFonts w:ascii="Times New Roman" w:hAnsi="Times New Roman" w:eastAsia="宋体" w:cs="Times New Roman"/>
                <w:color w:val="auto"/>
                <w:highlight w:val="none"/>
                <w:u w:val="single"/>
                <w:shd w:val="clear" w:color="auto" w:fill="auto"/>
              </w:rPr>
              <w:t xml:space="preserve">               </w:t>
            </w:r>
            <w:r>
              <w:rPr>
                <w:rFonts w:hint="eastAsia" w:ascii="宋体" w:hAnsi="宋体" w:eastAsia="宋体" w:cs="Times New Roman"/>
                <w:color w:val="auto"/>
                <w:highlight w:val="none"/>
                <w:shd w:val="clear" w:color="auto" w:fill="auto"/>
              </w:rPr>
              <w:t>工作，根据施工合同的约定，现申请支付本期的进度款额为</w:t>
            </w:r>
            <w:r>
              <w:rPr>
                <w:rFonts w:hint="eastAsia" w:ascii="宋体" w:hAnsi="宋体" w:cs="Times New Roman"/>
                <w:color w:val="auto"/>
                <w:highlight w:val="none"/>
                <w:shd w:val="clear" w:color="auto" w:fill="auto"/>
                <w:lang w:eastAsia="zh-CN"/>
              </w:rPr>
              <w:t>（</w:t>
            </w:r>
            <w:r>
              <w:rPr>
                <w:rFonts w:hint="eastAsia" w:ascii="宋体" w:hAnsi="宋体" w:eastAsia="宋体" w:cs="Times New Roman"/>
                <w:color w:val="auto"/>
                <w:highlight w:val="none"/>
                <w:shd w:val="clear" w:color="auto" w:fill="auto"/>
              </w:rPr>
              <w:t>大写</w:t>
            </w:r>
            <w:r>
              <w:rPr>
                <w:rFonts w:hint="eastAsia" w:ascii="宋体" w:hAnsi="宋体" w:cs="Times New Roman"/>
                <w:color w:val="auto"/>
                <w:highlight w:val="none"/>
                <w:shd w:val="clear" w:color="auto" w:fill="auto"/>
                <w:lang w:eastAsia="zh-CN"/>
              </w:rPr>
              <w:t>）</w:t>
            </w:r>
            <w:r>
              <w:rPr>
                <w:rFonts w:ascii="Times New Roman" w:hAnsi="Times New Roman" w:eastAsia="宋体" w:cs="Times New Roman"/>
                <w:color w:val="auto"/>
                <w:highlight w:val="none"/>
                <w:u w:val="single"/>
                <w:shd w:val="clear" w:color="auto" w:fill="auto"/>
              </w:rPr>
              <w:t xml:space="preserve">            </w:t>
            </w:r>
            <w:r>
              <w:rPr>
                <w:rFonts w:hint="eastAsia" w:ascii="宋体" w:hAnsi="宋体" w:eastAsia="宋体" w:cs="Times New Roman"/>
                <w:color w:val="auto"/>
                <w:highlight w:val="none"/>
                <w:shd w:val="clear" w:color="auto" w:fill="auto"/>
              </w:rPr>
              <w:t>元，</w:t>
            </w:r>
            <w:r>
              <w:rPr>
                <w:rFonts w:hint="eastAsia" w:ascii="宋体" w:hAnsi="宋体" w:cs="Times New Roman"/>
                <w:color w:val="auto"/>
                <w:highlight w:val="none"/>
                <w:shd w:val="clear" w:color="auto" w:fill="auto"/>
                <w:lang w:eastAsia="zh-CN"/>
              </w:rPr>
              <w:t>（</w:t>
            </w:r>
            <w:r>
              <w:rPr>
                <w:rFonts w:hint="eastAsia" w:ascii="宋体" w:hAnsi="宋体" w:eastAsia="宋体" w:cs="Times New Roman"/>
                <w:color w:val="auto"/>
                <w:highlight w:val="none"/>
                <w:shd w:val="clear" w:color="auto" w:fill="auto"/>
              </w:rPr>
              <w:t>小写</w:t>
            </w:r>
            <w:r>
              <w:rPr>
                <w:rFonts w:hint="eastAsia" w:ascii="宋体" w:hAnsi="宋体" w:cs="Times New Roman"/>
                <w:color w:val="auto"/>
                <w:highlight w:val="none"/>
                <w:shd w:val="clear" w:color="auto" w:fill="auto"/>
                <w:lang w:eastAsia="zh-CN"/>
              </w:rPr>
              <w:t>）</w:t>
            </w:r>
            <w:r>
              <w:rPr>
                <w:rFonts w:ascii="Times New Roman" w:hAnsi="Times New Roman" w:eastAsia="宋体" w:cs="Times New Roman"/>
                <w:color w:val="auto"/>
                <w:highlight w:val="none"/>
                <w:u w:val="single"/>
                <w:shd w:val="clear" w:color="auto" w:fill="auto"/>
              </w:rPr>
              <w:t xml:space="preserve">         </w:t>
            </w:r>
            <w:r>
              <w:rPr>
                <w:rFonts w:hint="eastAsia" w:ascii="宋体" w:hAnsi="宋体" w:eastAsia="宋体" w:cs="Times New Roman"/>
                <w:color w:val="auto"/>
                <w:highlight w:val="none"/>
                <w:shd w:val="clear" w:color="auto" w:fill="auto"/>
              </w:rPr>
              <w:t>元，请予核准。</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38"/>
              <w:gridCol w:w="4656"/>
              <w:gridCol w:w="1328"/>
              <w:gridCol w:w="1291"/>
              <w:gridCol w:w="572"/>
            </w:tblGrid>
            <w:tr w14:paraId="7ABD1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699" w:type="dxa"/>
                  <w:tcBorders>
                    <w:top w:val="single" w:color="auto" w:sz="4" w:space="0"/>
                    <w:left w:val="single" w:color="auto" w:sz="4" w:space="0"/>
                    <w:bottom w:val="single" w:color="auto" w:sz="4" w:space="0"/>
                    <w:right w:val="single" w:color="auto" w:sz="4" w:space="0"/>
                  </w:tcBorders>
                  <w:noWrap w:val="0"/>
                  <w:vAlign w:val="center"/>
                </w:tcPr>
                <w:p w14:paraId="20EE52F4">
                  <w:pPr>
                    <w:spacing w:line="280" w:lineRule="exact"/>
                    <w:jc w:val="center"/>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序号</w:t>
                  </w:r>
                </w:p>
              </w:tc>
              <w:tc>
                <w:tcPr>
                  <w:tcW w:w="5394" w:type="dxa"/>
                  <w:gridSpan w:val="2"/>
                  <w:tcBorders>
                    <w:top w:val="single" w:color="auto" w:sz="4" w:space="0"/>
                    <w:left w:val="single" w:color="auto" w:sz="4" w:space="0"/>
                    <w:bottom w:val="single" w:color="auto" w:sz="4" w:space="0"/>
                    <w:right w:val="single" w:color="auto" w:sz="4" w:space="0"/>
                  </w:tcBorders>
                  <w:noWrap w:val="0"/>
                  <w:vAlign w:val="center"/>
                </w:tcPr>
                <w:p w14:paraId="6D6EEDCA">
                  <w:pPr>
                    <w:spacing w:line="280" w:lineRule="exact"/>
                    <w:jc w:val="center"/>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 xml:space="preserve">名 </w:t>
                  </w: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称</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6ACC5026">
                  <w:pPr>
                    <w:spacing w:line="280" w:lineRule="exact"/>
                    <w:jc w:val="center"/>
                    <w:rPr>
                      <w:rFonts w:ascii="Times New Roman" w:hAnsi="Times New Roman" w:eastAsia="宋体" w:cs="Times New Roman"/>
                      <w:color w:val="auto"/>
                      <w:sz w:val="18"/>
                      <w:szCs w:val="18"/>
                      <w:highlight w:val="none"/>
                      <w:shd w:val="clear" w:color="auto" w:fill="auto"/>
                    </w:rPr>
                  </w:pPr>
                  <w:r>
                    <w:rPr>
                      <w:rFonts w:hint="eastAsia" w:ascii="宋体" w:hAnsi="宋体" w:eastAsia="宋体" w:cs="Times New Roman"/>
                      <w:color w:val="auto"/>
                      <w:sz w:val="18"/>
                      <w:szCs w:val="18"/>
                      <w:highlight w:val="none"/>
                      <w:shd w:val="clear" w:color="auto" w:fill="auto"/>
                    </w:rPr>
                    <w:t>申请金额（元）</w:t>
                  </w:r>
                </w:p>
              </w:tc>
              <w:tc>
                <w:tcPr>
                  <w:tcW w:w="1291" w:type="dxa"/>
                  <w:tcBorders>
                    <w:top w:val="single" w:color="auto" w:sz="4" w:space="0"/>
                    <w:left w:val="single" w:color="auto" w:sz="4" w:space="0"/>
                    <w:bottom w:val="single" w:color="auto" w:sz="4" w:space="0"/>
                    <w:right w:val="single" w:color="auto" w:sz="4" w:space="0"/>
                  </w:tcBorders>
                  <w:noWrap w:val="0"/>
                  <w:vAlign w:val="center"/>
                </w:tcPr>
                <w:p w14:paraId="04BFA696">
                  <w:pPr>
                    <w:spacing w:line="280" w:lineRule="exact"/>
                    <w:jc w:val="center"/>
                    <w:rPr>
                      <w:rFonts w:ascii="Times New Roman" w:hAnsi="Times New Roman" w:eastAsia="宋体" w:cs="Times New Roman"/>
                      <w:color w:val="auto"/>
                      <w:sz w:val="18"/>
                      <w:szCs w:val="18"/>
                      <w:highlight w:val="none"/>
                      <w:shd w:val="clear" w:color="auto" w:fill="auto"/>
                    </w:rPr>
                  </w:pPr>
                  <w:r>
                    <w:rPr>
                      <w:rFonts w:hint="eastAsia" w:ascii="宋体" w:hAnsi="宋体" w:eastAsia="宋体" w:cs="Times New Roman"/>
                      <w:color w:val="auto"/>
                      <w:sz w:val="18"/>
                      <w:szCs w:val="18"/>
                      <w:highlight w:val="none"/>
                      <w:shd w:val="clear" w:color="auto" w:fill="auto"/>
                    </w:rPr>
                    <w:t>核定金额（元）</w:t>
                  </w:r>
                </w:p>
              </w:tc>
              <w:tc>
                <w:tcPr>
                  <w:tcW w:w="572" w:type="dxa"/>
                  <w:tcBorders>
                    <w:top w:val="single" w:color="auto" w:sz="4" w:space="0"/>
                    <w:left w:val="single" w:color="auto" w:sz="4" w:space="0"/>
                    <w:bottom w:val="single" w:color="auto" w:sz="4" w:space="0"/>
                    <w:right w:val="single" w:color="auto" w:sz="4" w:space="0"/>
                  </w:tcBorders>
                  <w:noWrap w:val="0"/>
                  <w:vAlign w:val="center"/>
                </w:tcPr>
                <w:p w14:paraId="74BCBBF7">
                  <w:pPr>
                    <w:spacing w:line="280" w:lineRule="exact"/>
                    <w:jc w:val="center"/>
                    <w:rPr>
                      <w:rFonts w:ascii="Times New Roman" w:hAnsi="Times New Roman" w:eastAsia="宋体" w:cs="Times New Roman"/>
                      <w:color w:val="auto"/>
                      <w:sz w:val="18"/>
                      <w:szCs w:val="18"/>
                      <w:highlight w:val="none"/>
                      <w:shd w:val="clear" w:color="auto" w:fill="auto"/>
                    </w:rPr>
                  </w:pPr>
                  <w:r>
                    <w:rPr>
                      <w:rFonts w:hint="eastAsia" w:ascii="宋体" w:hAnsi="宋体" w:eastAsia="宋体" w:cs="Times New Roman"/>
                      <w:color w:val="auto"/>
                      <w:sz w:val="18"/>
                      <w:szCs w:val="18"/>
                      <w:highlight w:val="none"/>
                      <w:shd w:val="clear" w:color="auto" w:fill="auto"/>
                    </w:rPr>
                    <w:t>备注</w:t>
                  </w:r>
                </w:p>
              </w:tc>
            </w:tr>
            <w:tr w14:paraId="589D0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99" w:type="dxa"/>
                  <w:tcBorders>
                    <w:top w:val="single" w:color="auto" w:sz="4" w:space="0"/>
                    <w:left w:val="single" w:color="auto" w:sz="4" w:space="0"/>
                    <w:bottom w:val="single" w:color="auto" w:sz="4" w:space="0"/>
                    <w:right w:val="single" w:color="auto" w:sz="4" w:space="0"/>
                  </w:tcBorders>
                  <w:noWrap w:val="0"/>
                  <w:vAlign w:val="top"/>
                </w:tcPr>
                <w:p w14:paraId="75851494">
                  <w:pPr>
                    <w:spacing w:line="280" w:lineRule="exact"/>
                    <w:jc w:val="center"/>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1</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7B300C8E">
                  <w:pPr>
                    <w:spacing w:line="280" w:lineRule="exact"/>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累计已完成的工程价款（不含本期）</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4F5D3498">
                  <w:pPr>
                    <w:spacing w:line="280" w:lineRule="exact"/>
                    <w:jc w:val="center"/>
                    <w:rPr>
                      <w:rFonts w:ascii="宋体" w:hAnsi="宋体" w:eastAsia="宋体" w:cs="Times New Roman"/>
                      <w:color w:val="auto"/>
                      <w:highlight w:val="none"/>
                      <w:shd w:val="clear" w:color="auto" w:fill="auto"/>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1F2F1E63">
                  <w:pPr>
                    <w:spacing w:line="280" w:lineRule="exact"/>
                    <w:jc w:val="center"/>
                    <w:rPr>
                      <w:rFonts w:ascii="宋体" w:hAnsi="宋体" w:eastAsia="宋体" w:cs="Times New Roman"/>
                      <w:color w:val="auto"/>
                      <w:highlight w:val="none"/>
                      <w:shd w:val="clear" w:color="auto" w:fill="auto"/>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04B91B6C">
                  <w:pPr>
                    <w:spacing w:line="280" w:lineRule="exact"/>
                    <w:rPr>
                      <w:rFonts w:ascii="宋体" w:hAnsi="宋体" w:eastAsia="宋体" w:cs="Times New Roman"/>
                      <w:color w:val="auto"/>
                      <w:highlight w:val="none"/>
                      <w:shd w:val="clear" w:color="auto" w:fill="auto"/>
                    </w:rPr>
                  </w:pPr>
                </w:p>
              </w:tc>
            </w:tr>
            <w:tr w14:paraId="4578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top"/>
                </w:tcPr>
                <w:p w14:paraId="1CAE05CD">
                  <w:pPr>
                    <w:spacing w:line="280" w:lineRule="exact"/>
                    <w:jc w:val="center"/>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2</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47251E4C">
                  <w:pPr>
                    <w:spacing w:line="280" w:lineRule="exact"/>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累计已实际支付的工程价款</w:t>
                  </w:r>
                  <w:r>
                    <w:rPr>
                      <w:rFonts w:hint="eastAsia" w:ascii="宋体" w:hAnsi="宋体" w:cs="Times New Roman"/>
                      <w:color w:val="auto"/>
                      <w:highlight w:val="none"/>
                      <w:shd w:val="clear" w:color="auto" w:fill="auto"/>
                      <w:lang w:eastAsia="zh-CN"/>
                    </w:rPr>
                    <w:t>（含预付款）</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68B2C990">
                  <w:pPr>
                    <w:spacing w:line="280" w:lineRule="exact"/>
                    <w:jc w:val="center"/>
                    <w:rPr>
                      <w:rFonts w:ascii="宋体" w:hAnsi="宋体" w:eastAsia="宋体" w:cs="Times New Roman"/>
                      <w:color w:val="auto"/>
                      <w:highlight w:val="none"/>
                      <w:shd w:val="clear" w:color="auto" w:fill="auto"/>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70C7B3EC">
                  <w:pPr>
                    <w:spacing w:line="280" w:lineRule="exact"/>
                    <w:jc w:val="center"/>
                    <w:rPr>
                      <w:rFonts w:ascii="宋体" w:hAnsi="宋体" w:eastAsia="宋体" w:cs="Times New Roman"/>
                      <w:color w:val="auto"/>
                      <w:highlight w:val="none"/>
                      <w:shd w:val="clear" w:color="auto" w:fill="auto"/>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7AB102EE">
                  <w:pPr>
                    <w:spacing w:line="280" w:lineRule="exact"/>
                    <w:rPr>
                      <w:rFonts w:ascii="宋体" w:hAnsi="宋体" w:eastAsia="宋体" w:cs="Times New Roman"/>
                      <w:color w:val="auto"/>
                      <w:highlight w:val="none"/>
                      <w:shd w:val="clear" w:color="auto" w:fill="auto"/>
                    </w:rPr>
                  </w:pPr>
                </w:p>
              </w:tc>
            </w:tr>
            <w:tr w14:paraId="3FB19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top"/>
                </w:tcPr>
                <w:p w14:paraId="27D1456A">
                  <w:pPr>
                    <w:spacing w:line="280" w:lineRule="exact"/>
                    <w:jc w:val="center"/>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2.1</w:t>
                  </w:r>
                </w:p>
              </w:tc>
              <w:tc>
                <w:tcPr>
                  <w:tcW w:w="738" w:type="dxa"/>
                  <w:tcBorders>
                    <w:top w:val="nil"/>
                    <w:left w:val="single" w:color="auto" w:sz="4" w:space="0"/>
                    <w:bottom w:val="single" w:color="auto" w:sz="4" w:space="0"/>
                    <w:right w:val="single" w:color="auto" w:sz="4" w:space="0"/>
                  </w:tcBorders>
                  <w:noWrap w:val="0"/>
                  <w:vAlign w:val="center"/>
                </w:tcPr>
                <w:p w14:paraId="10DCE6AE">
                  <w:pPr>
                    <w:spacing w:line="280" w:lineRule="exact"/>
                    <w:jc w:val="center"/>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其中</w:t>
                  </w:r>
                </w:p>
              </w:tc>
              <w:tc>
                <w:tcPr>
                  <w:tcW w:w="4656" w:type="dxa"/>
                  <w:tcBorders>
                    <w:top w:val="single" w:color="auto" w:sz="4" w:space="0"/>
                    <w:left w:val="single" w:color="auto" w:sz="4" w:space="0"/>
                    <w:bottom w:val="single" w:color="auto" w:sz="4" w:space="0"/>
                    <w:right w:val="single" w:color="auto" w:sz="4" w:space="0"/>
                  </w:tcBorders>
                  <w:noWrap w:val="0"/>
                  <w:vAlign w:val="top"/>
                </w:tcPr>
                <w:p w14:paraId="61937C2F">
                  <w:pPr>
                    <w:spacing w:line="280" w:lineRule="exact"/>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预付款</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2EFE054F">
                  <w:pPr>
                    <w:spacing w:line="280" w:lineRule="exact"/>
                    <w:jc w:val="center"/>
                    <w:rPr>
                      <w:rFonts w:ascii="宋体" w:hAnsi="宋体" w:eastAsia="宋体" w:cs="Times New Roman"/>
                      <w:color w:val="auto"/>
                      <w:highlight w:val="none"/>
                      <w:shd w:val="clear" w:color="auto" w:fill="auto"/>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2DB98528">
                  <w:pPr>
                    <w:spacing w:line="280" w:lineRule="exact"/>
                    <w:jc w:val="center"/>
                    <w:rPr>
                      <w:rFonts w:ascii="宋体" w:hAnsi="宋体" w:eastAsia="宋体" w:cs="Times New Roman"/>
                      <w:color w:val="auto"/>
                      <w:highlight w:val="none"/>
                      <w:shd w:val="clear" w:color="auto" w:fill="auto"/>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4F2FB015">
                  <w:pPr>
                    <w:spacing w:line="280" w:lineRule="exact"/>
                    <w:rPr>
                      <w:rFonts w:ascii="宋体" w:hAnsi="宋体" w:eastAsia="宋体" w:cs="Times New Roman"/>
                      <w:color w:val="auto"/>
                      <w:highlight w:val="none"/>
                      <w:shd w:val="clear" w:color="auto" w:fill="auto"/>
                    </w:rPr>
                  </w:pPr>
                </w:p>
              </w:tc>
            </w:tr>
            <w:tr w14:paraId="02137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top"/>
                </w:tcPr>
                <w:p w14:paraId="2390612C">
                  <w:pPr>
                    <w:spacing w:line="280" w:lineRule="exact"/>
                    <w:jc w:val="center"/>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3</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65ECB687">
                  <w:pPr>
                    <w:spacing w:line="280" w:lineRule="exact"/>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lang w:eastAsia="zh-CN"/>
                    </w:rPr>
                    <w:t>本</w:t>
                  </w:r>
                  <w:r>
                    <w:rPr>
                      <w:rFonts w:hint="eastAsia" w:ascii="宋体" w:hAnsi="宋体" w:eastAsia="宋体" w:cs="Times New Roman"/>
                      <w:color w:val="auto"/>
                      <w:highlight w:val="none"/>
                      <w:shd w:val="clear" w:color="auto" w:fill="auto"/>
                    </w:rPr>
                    <w:t>期完成的工程价款</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5394F315">
                  <w:pPr>
                    <w:spacing w:line="280" w:lineRule="exact"/>
                    <w:jc w:val="center"/>
                    <w:rPr>
                      <w:rFonts w:ascii="宋体" w:hAnsi="宋体" w:eastAsia="宋体" w:cs="Times New Roman"/>
                      <w:b/>
                      <w:bCs/>
                      <w:color w:val="auto"/>
                      <w:highlight w:val="none"/>
                      <w:shd w:val="clear" w:color="auto" w:fill="auto"/>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5EDD37AE">
                  <w:pPr>
                    <w:spacing w:line="280" w:lineRule="exact"/>
                    <w:jc w:val="center"/>
                    <w:rPr>
                      <w:rFonts w:hint="default" w:ascii="宋体" w:hAnsi="宋体" w:eastAsia="宋体" w:cs="Times New Roman"/>
                      <w:b/>
                      <w:bCs/>
                      <w:color w:val="auto"/>
                      <w:highlight w:val="none"/>
                      <w:shd w:val="clear" w:color="auto" w:fill="auto"/>
                      <w:lang w:val="en-US" w:eastAsia="zh-CN"/>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2163F9AB">
                  <w:pPr>
                    <w:spacing w:line="280" w:lineRule="exact"/>
                    <w:rPr>
                      <w:rFonts w:ascii="宋体" w:hAnsi="宋体" w:eastAsia="宋体" w:cs="Times New Roman"/>
                      <w:color w:val="auto"/>
                      <w:highlight w:val="none"/>
                      <w:shd w:val="clear" w:color="auto" w:fill="auto"/>
                    </w:rPr>
                  </w:pPr>
                </w:p>
              </w:tc>
            </w:tr>
            <w:tr w14:paraId="55BC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center"/>
                </w:tcPr>
                <w:p w14:paraId="4AE34559">
                  <w:pPr>
                    <w:spacing w:line="280" w:lineRule="exact"/>
                    <w:jc w:val="center"/>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3.1</w:t>
                  </w:r>
                </w:p>
              </w:tc>
              <w:tc>
                <w:tcPr>
                  <w:tcW w:w="738" w:type="dxa"/>
                  <w:tcBorders>
                    <w:top w:val="nil"/>
                    <w:left w:val="single" w:color="auto" w:sz="4" w:space="0"/>
                    <w:bottom w:val="single" w:color="auto" w:sz="4" w:space="0"/>
                    <w:right w:val="single" w:color="auto" w:sz="4" w:space="0"/>
                  </w:tcBorders>
                  <w:noWrap w:val="0"/>
                  <w:vAlign w:val="center"/>
                </w:tcPr>
                <w:p w14:paraId="53E25C73">
                  <w:pPr>
                    <w:spacing w:line="280" w:lineRule="exact"/>
                    <w:jc w:val="center"/>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其中</w:t>
                  </w:r>
                </w:p>
              </w:tc>
              <w:tc>
                <w:tcPr>
                  <w:tcW w:w="4656" w:type="dxa"/>
                  <w:tcBorders>
                    <w:top w:val="single" w:color="auto" w:sz="4" w:space="0"/>
                    <w:left w:val="single" w:color="auto" w:sz="4" w:space="0"/>
                    <w:bottom w:val="single" w:color="auto" w:sz="4" w:space="0"/>
                    <w:right w:val="single" w:color="auto" w:sz="4" w:space="0"/>
                  </w:tcBorders>
                  <w:noWrap w:val="0"/>
                  <w:vAlign w:val="top"/>
                </w:tcPr>
                <w:p w14:paraId="00263819">
                  <w:pPr>
                    <w:spacing w:line="280" w:lineRule="exact"/>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人工费</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2EDCDE2A">
                  <w:pPr>
                    <w:spacing w:line="280" w:lineRule="exact"/>
                    <w:jc w:val="center"/>
                    <w:rPr>
                      <w:rFonts w:ascii="宋体" w:hAnsi="宋体" w:eastAsia="宋体" w:cs="Times New Roman"/>
                      <w:color w:val="auto"/>
                      <w:highlight w:val="none"/>
                      <w:shd w:val="clear" w:color="auto" w:fill="auto"/>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4239B8A0">
                  <w:pPr>
                    <w:spacing w:line="280" w:lineRule="exact"/>
                    <w:jc w:val="center"/>
                    <w:rPr>
                      <w:rFonts w:ascii="宋体" w:hAnsi="宋体" w:eastAsia="宋体" w:cs="Times New Roman"/>
                      <w:color w:val="auto"/>
                      <w:highlight w:val="none"/>
                      <w:shd w:val="clear" w:color="auto" w:fill="auto"/>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7FB80041">
                  <w:pPr>
                    <w:spacing w:line="280" w:lineRule="exact"/>
                    <w:rPr>
                      <w:rFonts w:ascii="宋体" w:hAnsi="宋体" w:eastAsia="宋体" w:cs="Times New Roman"/>
                      <w:color w:val="auto"/>
                      <w:highlight w:val="none"/>
                      <w:shd w:val="clear" w:color="auto" w:fill="auto"/>
                    </w:rPr>
                  </w:pPr>
                </w:p>
              </w:tc>
            </w:tr>
            <w:tr w14:paraId="1A6F2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top"/>
                </w:tcPr>
                <w:p w14:paraId="29B63170">
                  <w:pPr>
                    <w:spacing w:line="280" w:lineRule="exact"/>
                    <w:jc w:val="center"/>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4</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34DFFC71">
                  <w:pPr>
                    <w:spacing w:line="280" w:lineRule="exact"/>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lang w:eastAsia="zh-CN"/>
                    </w:rPr>
                    <w:t>本</w:t>
                  </w:r>
                  <w:r>
                    <w:rPr>
                      <w:rFonts w:hint="eastAsia" w:ascii="宋体" w:hAnsi="宋体" w:eastAsia="宋体" w:cs="Times New Roman"/>
                      <w:color w:val="auto"/>
                      <w:highlight w:val="none"/>
                      <w:shd w:val="clear" w:color="auto" w:fill="auto"/>
                    </w:rPr>
                    <w:t>期应扣除的工程价款</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52AD5A85">
                  <w:pPr>
                    <w:spacing w:line="280" w:lineRule="exact"/>
                    <w:jc w:val="center"/>
                    <w:rPr>
                      <w:rFonts w:ascii="宋体" w:hAnsi="宋体" w:eastAsia="宋体" w:cs="Times New Roman"/>
                      <w:b/>
                      <w:bCs/>
                      <w:color w:val="auto"/>
                      <w:highlight w:val="none"/>
                      <w:shd w:val="clear" w:color="auto" w:fill="auto"/>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139063CB">
                  <w:pPr>
                    <w:spacing w:line="280" w:lineRule="exact"/>
                    <w:jc w:val="center"/>
                    <w:rPr>
                      <w:rFonts w:ascii="宋体" w:hAnsi="宋体" w:eastAsia="宋体" w:cs="Times New Roman"/>
                      <w:b/>
                      <w:bCs/>
                      <w:color w:val="auto"/>
                      <w:highlight w:val="none"/>
                      <w:shd w:val="clear" w:color="auto" w:fill="auto"/>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63E78A08">
                  <w:pPr>
                    <w:spacing w:line="280" w:lineRule="exact"/>
                    <w:rPr>
                      <w:rFonts w:ascii="宋体" w:hAnsi="宋体" w:eastAsia="宋体" w:cs="Times New Roman"/>
                      <w:color w:val="auto"/>
                      <w:highlight w:val="none"/>
                      <w:shd w:val="clear" w:color="auto" w:fill="auto"/>
                    </w:rPr>
                  </w:pPr>
                </w:p>
              </w:tc>
            </w:tr>
            <w:tr w14:paraId="02793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99" w:type="dxa"/>
                  <w:tcBorders>
                    <w:top w:val="single" w:color="auto" w:sz="4" w:space="0"/>
                    <w:left w:val="single" w:color="auto" w:sz="4" w:space="0"/>
                    <w:bottom w:val="single" w:color="auto" w:sz="4" w:space="0"/>
                    <w:right w:val="single" w:color="auto" w:sz="4" w:space="0"/>
                  </w:tcBorders>
                  <w:noWrap w:val="0"/>
                  <w:vAlign w:val="top"/>
                </w:tcPr>
                <w:p w14:paraId="3462B5AA">
                  <w:pPr>
                    <w:rPr>
                      <w:rFonts w:ascii="Times New Roman" w:hAnsi="Times New Roman" w:eastAsia="宋体" w:cs="Times New Roman"/>
                      <w:color w:val="auto"/>
                      <w:highlight w:val="none"/>
                      <w:shd w:val="clear" w:color="auto" w:fill="auto"/>
                    </w:rPr>
                  </w:pP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5FD4329B">
                  <w:pPr>
                    <w:rPr>
                      <w:rFonts w:ascii="Times New Roman" w:hAnsi="Times New Roman" w:eastAsia="宋体" w:cs="Times New Roman"/>
                      <w:color w:val="auto"/>
                      <w:highlight w:val="none"/>
                      <w:shd w:val="clear" w:color="auto" w:fill="auto"/>
                    </w:rPr>
                  </w:pPr>
                </w:p>
              </w:tc>
              <w:tc>
                <w:tcPr>
                  <w:tcW w:w="1328" w:type="dxa"/>
                  <w:tcBorders>
                    <w:top w:val="single" w:color="auto" w:sz="4" w:space="0"/>
                    <w:left w:val="single" w:color="auto" w:sz="4" w:space="0"/>
                    <w:bottom w:val="single" w:color="auto" w:sz="4" w:space="0"/>
                    <w:right w:val="single" w:color="auto" w:sz="4" w:space="0"/>
                  </w:tcBorders>
                  <w:noWrap w:val="0"/>
                  <w:vAlign w:val="center"/>
                </w:tcPr>
                <w:p w14:paraId="3EB8516C">
                  <w:pPr>
                    <w:rPr>
                      <w:rFonts w:ascii="Times New Roman" w:hAnsi="Times New Roman" w:eastAsia="宋体" w:cs="Times New Roman"/>
                      <w:color w:val="auto"/>
                      <w:highlight w:val="none"/>
                      <w:shd w:val="clear" w:color="auto" w:fill="auto"/>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18B53359">
                  <w:pPr>
                    <w:rPr>
                      <w:rFonts w:ascii="Times New Roman" w:hAnsi="Times New Roman" w:eastAsia="宋体" w:cs="Times New Roman"/>
                      <w:color w:val="auto"/>
                      <w:highlight w:val="none"/>
                      <w:shd w:val="clear" w:color="auto" w:fill="auto"/>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55DB125D">
                  <w:pPr>
                    <w:rPr>
                      <w:rFonts w:ascii="Times New Roman" w:hAnsi="Times New Roman" w:eastAsia="宋体" w:cs="Times New Roman"/>
                      <w:color w:val="auto"/>
                      <w:highlight w:val="none"/>
                      <w:shd w:val="clear" w:color="auto" w:fill="auto"/>
                    </w:rPr>
                  </w:pPr>
                </w:p>
              </w:tc>
            </w:tr>
            <w:tr w14:paraId="0D3C5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99" w:type="dxa"/>
                  <w:tcBorders>
                    <w:top w:val="single" w:color="auto" w:sz="4" w:space="0"/>
                    <w:left w:val="single" w:color="auto" w:sz="4" w:space="0"/>
                    <w:bottom w:val="single" w:color="auto" w:sz="4" w:space="0"/>
                    <w:right w:val="single" w:color="auto" w:sz="4" w:space="0"/>
                  </w:tcBorders>
                  <w:noWrap w:val="0"/>
                  <w:vAlign w:val="top"/>
                </w:tcPr>
                <w:p w14:paraId="744BA0FD">
                  <w:pPr>
                    <w:spacing w:line="280" w:lineRule="exact"/>
                    <w:jc w:val="center"/>
                    <w:rPr>
                      <w:rFonts w:hint="eastAsia" w:ascii="宋体" w:hAnsi="宋体" w:eastAsia="宋体" w:cs="Times New Roman"/>
                      <w:color w:val="auto"/>
                      <w:highlight w:val="none"/>
                      <w:shd w:val="clear" w:color="auto" w:fill="auto"/>
                      <w:lang w:eastAsia="zh-CN"/>
                    </w:rPr>
                  </w:pPr>
                  <w:r>
                    <w:rPr>
                      <w:rFonts w:hint="eastAsia" w:ascii="宋体" w:hAnsi="宋体" w:eastAsia="宋体" w:cs="Times New Roman"/>
                      <w:color w:val="auto"/>
                      <w:highlight w:val="none"/>
                      <w:shd w:val="clear" w:color="auto" w:fill="auto"/>
                    </w:rPr>
                    <w:t>4.</w:t>
                  </w:r>
                  <w:r>
                    <w:rPr>
                      <w:rFonts w:hint="eastAsia" w:ascii="宋体" w:hAnsi="宋体" w:eastAsia="宋体" w:cs="Times New Roman"/>
                      <w:color w:val="auto"/>
                      <w:highlight w:val="none"/>
                      <w:shd w:val="clear" w:color="auto" w:fill="auto"/>
                      <w:lang w:val="en-US" w:eastAsia="zh-CN"/>
                    </w:rPr>
                    <w:t>1</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5F79174E">
                  <w:pPr>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扣除</w:t>
                  </w:r>
                  <w:r>
                    <w:rPr>
                      <w:rFonts w:hint="eastAsia" w:ascii="宋体" w:hAnsi="宋体" w:eastAsia="宋体" w:cs="Times New Roman"/>
                      <w:color w:val="auto"/>
                      <w:highlight w:val="none"/>
                      <w:shd w:val="clear" w:color="auto" w:fill="auto"/>
                      <w:lang w:eastAsia="zh-CN"/>
                    </w:rPr>
                    <w:t>本</w:t>
                  </w:r>
                  <w:r>
                    <w:rPr>
                      <w:rFonts w:hint="eastAsia" w:ascii="宋体" w:hAnsi="宋体" w:eastAsia="宋体" w:cs="Times New Roman"/>
                      <w:color w:val="auto"/>
                      <w:highlight w:val="none"/>
                      <w:shd w:val="clear" w:color="auto" w:fill="auto"/>
                    </w:rPr>
                    <w:t>期应抵扣的预付款</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5BC040B2">
                  <w:pPr>
                    <w:spacing w:line="280" w:lineRule="exact"/>
                    <w:jc w:val="center"/>
                    <w:rPr>
                      <w:rFonts w:ascii="宋体" w:hAnsi="宋体" w:eastAsia="宋体" w:cs="Times New Roman"/>
                      <w:color w:val="auto"/>
                      <w:highlight w:val="none"/>
                      <w:shd w:val="clear" w:color="auto" w:fill="auto"/>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19468DDA">
                  <w:pPr>
                    <w:spacing w:line="280" w:lineRule="exact"/>
                    <w:jc w:val="center"/>
                    <w:rPr>
                      <w:rFonts w:ascii="宋体" w:hAnsi="宋体" w:eastAsia="宋体" w:cs="Times New Roman"/>
                      <w:color w:val="auto"/>
                      <w:highlight w:val="none"/>
                      <w:shd w:val="clear" w:color="auto" w:fill="auto"/>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16CD0681">
                  <w:pPr>
                    <w:spacing w:line="280" w:lineRule="exact"/>
                    <w:rPr>
                      <w:rFonts w:ascii="宋体" w:hAnsi="宋体" w:eastAsia="宋体" w:cs="Times New Roman"/>
                      <w:color w:val="auto"/>
                      <w:highlight w:val="none"/>
                      <w:shd w:val="clear" w:color="auto" w:fill="auto"/>
                    </w:rPr>
                  </w:pPr>
                </w:p>
              </w:tc>
            </w:tr>
            <w:tr w14:paraId="77A93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top"/>
                </w:tcPr>
                <w:p w14:paraId="09C69A72">
                  <w:pPr>
                    <w:spacing w:line="280" w:lineRule="exact"/>
                    <w:jc w:val="center"/>
                    <w:rPr>
                      <w:rFonts w:hint="eastAsia" w:ascii="宋体" w:hAnsi="宋体" w:eastAsia="宋体" w:cs="Times New Roman"/>
                      <w:color w:val="auto"/>
                      <w:highlight w:val="none"/>
                      <w:shd w:val="clear" w:color="auto" w:fill="auto"/>
                      <w:lang w:eastAsia="zh-CN"/>
                    </w:rPr>
                  </w:pPr>
                  <w:r>
                    <w:rPr>
                      <w:rFonts w:hint="eastAsia" w:ascii="宋体" w:hAnsi="宋体" w:eastAsia="宋体" w:cs="Times New Roman"/>
                      <w:color w:val="auto"/>
                      <w:highlight w:val="none"/>
                      <w:shd w:val="clear" w:color="auto" w:fill="auto"/>
                    </w:rPr>
                    <w:t>4.</w:t>
                  </w:r>
                  <w:r>
                    <w:rPr>
                      <w:rFonts w:hint="eastAsia" w:ascii="宋体" w:hAnsi="宋体" w:eastAsia="宋体" w:cs="Times New Roman"/>
                      <w:color w:val="auto"/>
                      <w:highlight w:val="none"/>
                      <w:shd w:val="clear" w:color="auto" w:fill="auto"/>
                      <w:lang w:val="en-US" w:eastAsia="zh-CN"/>
                    </w:rPr>
                    <w:t>2</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074A79CD">
                  <w:pPr>
                    <w:spacing w:line="280" w:lineRule="exact"/>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扣除</w:t>
                  </w:r>
                  <w:r>
                    <w:rPr>
                      <w:rFonts w:hint="eastAsia" w:ascii="宋体" w:hAnsi="宋体" w:eastAsia="宋体" w:cs="Times New Roman"/>
                      <w:color w:val="auto"/>
                      <w:highlight w:val="none"/>
                      <w:shd w:val="clear" w:color="auto" w:fill="auto"/>
                      <w:lang w:eastAsia="zh-CN"/>
                    </w:rPr>
                    <w:t>本</w:t>
                  </w:r>
                  <w:r>
                    <w:rPr>
                      <w:rFonts w:hint="eastAsia" w:ascii="宋体" w:hAnsi="宋体" w:eastAsia="宋体" w:cs="Times New Roman"/>
                      <w:color w:val="auto"/>
                      <w:highlight w:val="none"/>
                      <w:shd w:val="clear" w:color="auto" w:fill="auto"/>
                    </w:rPr>
                    <w:t>期应预留的质量保证金（如有）</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023C0E30">
                  <w:pPr>
                    <w:spacing w:line="280" w:lineRule="exact"/>
                    <w:jc w:val="center"/>
                    <w:rPr>
                      <w:rFonts w:ascii="宋体" w:hAnsi="宋体" w:eastAsia="宋体" w:cs="Times New Roman"/>
                      <w:color w:val="auto"/>
                      <w:highlight w:val="none"/>
                      <w:shd w:val="clear" w:color="auto" w:fill="auto"/>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7E6B3B1D">
                  <w:pPr>
                    <w:spacing w:line="280" w:lineRule="exact"/>
                    <w:jc w:val="center"/>
                    <w:rPr>
                      <w:rFonts w:ascii="宋体" w:hAnsi="宋体" w:eastAsia="宋体" w:cs="Times New Roman"/>
                      <w:color w:val="auto"/>
                      <w:highlight w:val="none"/>
                      <w:shd w:val="clear" w:color="auto" w:fill="auto"/>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6E87B115">
                  <w:pPr>
                    <w:spacing w:line="280" w:lineRule="exact"/>
                    <w:rPr>
                      <w:rFonts w:ascii="宋体" w:hAnsi="宋体" w:eastAsia="宋体" w:cs="Times New Roman"/>
                      <w:color w:val="auto"/>
                      <w:highlight w:val="none"/>
                      <w:shd w:val="clear" w:color="auto" w:fill="auto"/>
                    </w:rPr>
                  </w:pPr>
                </w:p>
              </w:tc>
            </w:tr>
            <w:tr w14:paraId="2FCBA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9" w:type="dxa"/>
                  <w:tcBorders>
                    <w:top w:val="single" w:color="auto" w:sz="4" w:space="0"/>
                    <w:left w:val="single" w:color="auto" w:sz="4" w:space="0"/>
                    <w:bottom w:val="single" w:color="auto" w:sz="4" w:space="0"/>
                    <w:right w:val="single" w:color="auto" w:sz="4" w:space="0"/>
                  </w:tcBorders>
                  <w:noWrap w:val="0"/>
                  <w:vAlign w:val="center"/>
                </w:tcPr>
                <w:p w14:paraId="24216B4E">
                  <w:pPr>
                    <w:spacing w:line="280" w:lineRule="exact"/>
                    <w:jc w:val="center"/>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5</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4B1BA485">
                  <w:pPr>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已签发的进度款支付证书中出现错误需在当期中支付或扣除的工程价款；</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2679AD69">
                  <w:pPr>
                    <w:spacing w:line="280" w:lineRule="exact"/>
                    <w:jc w:val="center"/>
                    <w:rPr>
                      <w:rFonts w:hint="eastAsia" w:ascii="宋体" w:hAnsi="宋体" w:eastAsia="宋体" w:cs="Times New Roman"/>
                      <w:color w:val="auto"/>
                      <w:highlight w:val="none"/>
                      <w:shd w:val="clear" w:color="auto" w:fill="auto"/>
                      <w:lang w:val="en-US" w:eastAsia="zh-CN"/>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2EBF88B0">
                  <w:pPr>
                    <w:spacing w:line="280" w:lineRule="exact"/>
                    <w:jc w:val="center"/>
                    <w:rPr>
                      <w:rFonts w:ascii="宋体" w:hAnsi="宋体" w:eastAsia="宋体" w:cs="Times New Roman"/>
                      <w:color w:val="auto"/>
                      <w:highlight w:val="none"/>
                      <w:shd w:val="clear" w:color="auto" w:fill="auto"/>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6CDD1D4C">
                  <w:pPr>
                    <w:spacing w:line="280" w:lineRule="exact"/>
                    <w:rPr>
                      <w:rFonts w:ascii="宋体" w:hAnsi="宋体" w:eastAsia="宋体" w:cs="Times New Roman"/>
                      <w:color w:val="auto"/>
                      <w:highlight w:val="none"/>
                      <w:shd w:val="clear" w:color="auto" w:fill="auto"/>
                    </w:rPr>
                  </w:pPr>
                </w:p>
              </w:tc>
            </w:tr>
            <w:tr w14:paraId="174C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center"/>
                </w:tcPr>
                <w:p w14:paraId="5DF44F26">
                  <w:pPr>
                    <w:spacing w:line="280" w:lineRule="exact"/>
                    <w:jc w:val="center"/>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6</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65189603">
                  <w:pPr>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lang w:eastAsia="zh-CN"/>
                    </w:rPr>
                    <w:t>本</w:t>
                  </w:r>
                  <w:r>
                    <w:rPr>
                      <w:rFonts w:hint="eastAsia" w:ascii="宋体" w:hAnsi="宋体" w:eastAsia="宋体" w:cs="Times New Roman"/>
                      <w:color w:val="auto"/>
                      <w:highlight w:val="none"/>
                      <w:shd w:val="clear" w:color="auto" w:fill="auto"/>
                    </w:rPr>
                    <w:t>期应支付工程价款</w:t>
                  </w:r>
                  <w:r>
                    <w:rPr>
                      <w:rFonts w:hint="eastAsia" w:ascii="宋体" w:hAnsi="宋体" w:eastAsia="宋体" w:cs="Times New Roman"/>
                      <w:strike w:val="0"/>
                      <w:color w:val="auto"/>
                      <w:highlight w:val="none"/>
                      <w:shd w:val="clear" w:color="auto" w:fill="auto"/>
                    </w:rPr>
                    <w:t>=&lt;3&gt;×支付比例</w:t>
                  </w:r>
                  <w:r>
                    <w:rPr>
                      <w:rFonts w:hint="eastAsia" w:ascii="宋体" w:hAnsi="宋体" w:cs="Times New Roman"/>
                      <w:strike w:val="0"/>
                      <w:color w:val="auto"/>
                      <w:highlight w:val="none"/>
                      <w:shd w:val="clear" w:color="auto" w:fill="auto"/>
                      <w:lang w:eastAsia="zh-CN"/>
                    </w:rPr>
                    <w:t>－</w:t>
                  </w:r>
                  <w:r>
                    <w:rPr>
                      <w:rFonts w:hint="eastAsia" w:ascii="宋体" w:hAnsi="宋体" w:eastAsia="宋体" w:cs="Times New Roman"/>
                      <w:strike w:val="0"/>
                      <w:color w:val="auto"/>
                      <w:highlight w:val="none"/>
                      <w:shd w:val="clear" w:color="auto" w:fill="auto"/>
                      <w:lang w:val="en-US" w:eastAsia="zh-CN"/>
                    </w:rPr>
                    <w:t>&lt;4&gt;</w:t>
                  </w:r>
                  <w:r>
                    <w:rPr>
                      <w:rFonts w:hint="eastAsia" w:ascii="宋体" w:hAnsi="宋体" w:eastAsia="宋体" w:cs="Times New Roman"/>
                      <w:strike w:val="0"/>
                      <w:color w:val="auto"/>
                      <w:highlight w:val="none"/>
                      <w:shd w:val="clear" w:color="auto" w:fill="auto"/>
                    </w:rPr>
                    <w:t>＋&lt;5&gt;</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030F671C">
                  <w:pPr>
                    <w:spacing w:line="280" w:lineRule="exact"/>
                    <w:jc w:val="center"/>
                    <w:rPr>
                      <w:rFonts w:ascii="宋体" w:hAnsi="宋体" w:eastAsia="宋体" w:cs="Times New Roman"/>
                      <w:color w:val="auto"/>
                      <w:highlight w:val="none"/>
                      <w:shd w:val="clear" w:color="auto" w:fill="auto"/>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00657DF3">
                  <w:pPr>
                    <w:spacing w:line="280" w:lineRule="exact"/>
                    <w:jc w:val="center"/>
                    <w:rPr>
                      <w:rFonts w:ascii="宋体" w:hAnsi="宋体" w:eastAsia="宋体" w:cs="Times New Roman"/>
                      <w:color w:val="auto"/>
                      <w:highlight w:val="none"/>
                      <w:shd w:val="clear" w:color="auto" w:fill="auto"/>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30F1ABF7">
                  <w:pPr>
                    <w:spacing w:line="280" w:lineRule="exact"/>
                    <w:rPr>
                      <w:rFonts w:ascii="宋体" w:hAnsi="宋体" w:eastAsia="宋体" w:cs="Times New Roman"/>
                      <w:color w:val="auto"/>
                      <w:highlight w:val="none"/>
                      <w:shd w:val="clear" w:color="auto" w:fill="auto"/>
                    </w:rPr>
                  </w:pPr>
                </w:p>
              </w:tc>
            </w:tr>
            <w:tr w14:paraId="63845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99" w:type="dxa"/>
                  <w:tcBorders>
                    <w:top w:val="single" w:color="auto" w:sz="4" w:space="0"/>
                    <w:left w:val="single" w:color="auto" w:sz="4" w:space="0"/>
                    <w:bottom w:val="single" w:color="auto" w:sz="4" w:space="0"/>
                    <w:right w:val="single" w:color="auto" w:sz="4" w:space="0"/>
                  </w:tcBorders>
                  <w:noWrap w:val="0"/>
                  <w:vAlign w:val="center"/>
                </w:tcPr>
                <w:p w14:paraId="7D0E8222">
                  <w:pPr>
                    <w:spacing w:line="280" w:lineRule="exact"/>
                    <w:jc w:val="center"/>
                    <w:rPr>
                      <w:rFonts w:hint="eastAsia" w:ascii="宋体" w:hAnsi="宋体" w:eastAsia="宋体" w:cs="Times New Roman"/>
                      <w:color w:val="auto"/>
                      <w:highlight w:val="none"/>
                      <w:shd w:val="clear" w:color="auto" w:fill="auto"/>
                      <w:lang w:eastAsia="zh-CN"/>
                    </w:rPr>
                  </w:pPr>
                  <w:r>
                    <w:rPr>
                      <w:rFonts w:hint="eastAsia" w:ascii="宋体" w:hAnsi="宋体" w:eastAsia="宋体" w:cs="Times New Roman"/>
                      <w:color w:val="auto"/>
                      <w:highlight w:val="none"/>
                      <w:shd w:val="clear" w:color="auto" w:fill="auto"/>
                      <w:lang w:val="en-US" w:eastAsia="zh-CN"/>
                    </w:rPr>
                    <w:t>6.1</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1C1A5F3A">
                  <w:pPr>
                    <w:spacing w:line="280" w:lineRule="exact"/>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lang w:val="en-US" w:eastAsia="zh-CN"/>
                    </w:rPr>
                    <w:t>其中：本期应支付</w:t>
                  </w:r>
                  <w:r>
                    <w:rPr>
                      <w:rFonts w:hint="eastAsia" w:ascii="宋体" w:hAnsi="宋体" w:eastAsia="宋体" w:cs="Times New Roman"/>
                      <w:color w:val="auto"/>
                      <w:highlight w:val="none"/>
                      <w:shd w:val="clear" w:color="auto" w:fill="auto"/>
                    </w:rPr>
                    <w:t>人工费=&lt;3.1&gt;×支付比例</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5F1A7883">
                  <w:pPr>
                    <w:spacing w:line="280" w:lineRule="exact"/>
                    <w:jc w:val="center"/>
                    <w:rPr>
                      <w:rFonts w:ascii="宋体" w:hAnsi="宋体" w:eastAsia="宋体" w:cs="Times New Roman"/>
                      <w:color w:val="auto"/>
                      <w:highlight w:val="none"/>
                      <w:shd w:val="clear" w:color="auto" w:fill="auto"/>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1CD8FCFC">
                  <w:pPr>
                    <w:spacing w:line="280" w:lineRule="exact"/>
                    <w:jc w:val="center"/>
                    <w:rPr>
                      <w:rFonts w:ascii="宋体" w:hAnsi="宋体" w:eastAsia="宋体" w:cs="Times New Roman"/>
                      <w:color w:val="auto"/>
                      <w:highlight w:val="none"/>
                      <w:shd w:val="clear" w:color="auto" w:fill="auto"/>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4BE3BA48">
                  <w:pPr>
                    <w:spacing w:line="280" w:lineRule="exact"/>
                    <w:rPr>
                      <w:rFonts w:ascii="宋体" w:hAnsi="宋体" w:eastAsia="宋体" w:cs="Times New Roman"/>
                      <w:color w:val="auto"/>
                      <w:highlight w:val="none"/>
                      <w:shd w:val="clear" w:color="auto" w:fill="auto"/>
                    </w:rPr>
                  </w:pPr>
                </w:p>
              </w:tc>
            </w:tr>
            <w:tr w14:paraId="5F985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tcBorders>
                    <w:top w:val="single" w:color="auto" w:sz="4" w:space="0"/>
                    <w:left w:val="single" w:color="auto" w:sz="4" w:space="0"/>
                    <w:bottom w:val="single" w:color="auto" w:sz="4" w:space="0"/>
                    <w:right w:val="single" w:color="auto" w:sz="4" w:space="0"/>
                  </w:tcBorders>
                  <w:noWrap w:val="0"/>
                  <w:vAlign w:val="top"/>
                </w:tcPr>
                <w:p w14:paraId="06F0880F">
                  <w:pPr>
                    <w:spacing w:line="280" w:lineRule="exact"/>
                    <w:jc w:val="center"/>
                    <w:rPr>
                      <w:rFonts w:hint="eastAsia" w:ascii="宋体" w:hAnsi="宋体" w:eastAsia="宋体" w:cs="Times New Roman"/>
                      <w:color w:val="auto"/>
                      <w:highlight w:val="none"/>
                      <w:shd w:val="clear" w:color="auto" w:fill="auto"/>
                      <w:lang w:eastAsia="zh-CN"/>
                    </w:rPr>
                  </w:pPr>
                  <w:r>
                    <w:rPr>
                      <w:rFonts w:hint="eastAsia" w:ascii="宋体" w:hAnsi="宋体" w:eastAsia="宋体" w:cs="Times New Roman"/>
                      <w:color w:val="auto"/>
                      <w:highlight w:val="none"/>
                      <w:shd w:val="clear" w:color="auto" w:fill="auto"/>
                      <w:lang w:val="en-US" w:eastAsia="zh-CN"/>
                    </w:rPr>
                    <w:t>7</w:t>
                  </w:r>
                </w:p>
              </w:tc>
              <w:tc>
                <w:tcPr>
                  <w:tcW w:w="5394" w:type="dxa"/>
                  <w:gridSpan w:val="2"/>
                  <w:tcBorders>
                    <w:top w:val="single" w:color="auto" w:sz="4" w:space="0"/>
                    <w:left w:val="single" w:color="auto" w:sz="4" w:space="0"/>
                    <w:bottom w:val="single" w:color="auto" w:sz="4" w:space="0"/>
                    <w:right w:val="single" w:color="auto" w:sz="4" w:space="0"/>
                  </w:tcBorders>
                  <w:noWrap w:val="0"/>
                  <w:vAlign w:val="top"/>
                </w:tcPr>
                <w:p w14:paraId="253ED1A9">
                  <w:pPr>
                    <w:spacing w:line="280" w:lineRule="exact"/>
                    <w:rPr>
                      <w:rFonts w:ascii="宋体" w:hAnsi="宋体"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累计已完成的工程价款（含本期）=&lt;1&gt;＋&lt;3&gt;</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070E3E8B">
                  <w:pPr>
                    <w:spacing w:line="280" w:lineRule="exact"/>
                    <w:jc w:val="center"/>
                    <w:rPr>
                      <w:rFonts w:ascii="宋体" w:hAnsi="宋体" w:eastAsia="宋体" w:cs="Times New Roman"/>
                      <w:color w:val="auto"/>
                      <w:highlight w:val="none"/>
                      <w:shd w:val="clear" w:color="auto" w:fill="auto"/>
                    </w:rPr>
                  </w:pPr>
                </w:p>
              </w:tc>
              <w:tc>
                <w:tcPr>
                  <w:tcW w:w="1291" w:type="dxa"/>
                  <w:tcBorders>
                    <w:top w:val="single" w:color="auto" w:sz="4" w:space="0"/>
                    <w:left w:val="single" w:color="auto" w:sz="4" w:space="0"/>
                    <w:bottom w:val="single" w:color="auto" w:sz="4" w:space="0"/>
                    <w:right w:val="single" w:color="auto" w:sz="4" w:space="0"/>
                  </w:tcBorders>
                  <w:noWrap w:val="0"/>
                  <w:vAlign w:val="center"/>
                </w:tcPr>
                <w:p w14:paraId="254E047A">
                  <w:pPr>
                    <w:spacing w:line="280" w:lineRule="exact"/>
                    <w:jc w:val="center"/>
                    <w:rPr>
                      <w:rFonts w:ascii="宋体" w:hAnsi="宋体" w:eastAsia="宋体" w:cs="Times New Roman"/>
                      <w:color w:val="auto"/>
                      <w:highlight w:val="none"/>
                      <w:shd w:val="clear" w:color="auto" w:fill="auto"/>
                    </w:rPr>
                  </w:pPr>
                </w:p>
              </w:tc>
              <w:tc>
                <w:tcPr>
                  <w:tcW w:w="572" w:type="dxa"/>
                  <w:tcBorders>
                    <w:top w:val="single" w:color="auto" w:sz="4" w:space="0"/>
                    <w:left w:val="single" w:color="auto" w:sz="4" w:space="0"/>
                    <w:bottom w:val="single" w:color="auto" w:sz="4" w:space="0"/>
                    <w:right w:val="single" w:color="auto" w:sz="4" w:space="0"/>
                  </w:tcBorders>
                  <w:noWrap w:val="0"/>
                  <w:vAlign w:val="top"/>
                </w:tcPr>
                <w:p w14:paraId="47AC5FF3">
                  <w:pPr>
                    <w:spacing w:line="280" w:lineRule="exact"/>
                    <w:rPr>
                      <w:rFonts w:ascii="宋体" w:hAnsi="宋体" w:eastAsia="宋体" w:cs="Times New Roman"/>
                      <w:color w:val="auto"/>
                      <w:highlight w:val="none"/>
                      <w:shd w:val="clear" w:color="auto" w:fill="auto"/>
                    </w:rPr>
                  </w:pPr>
                </w:p>
              </w:tc>
            </w:tr>
          </w:tbl>
          <w:p w14:paraId="17DE32D8">
            <w:pPr>
              <w:wordWrap w:val="0"/>
              <w:spacing w:line="400" w:lineRule="exact"/>
              <w:ind w:right="420"/>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附：上述</w:t>
            </w:r>
            <w:r>
              <w:rPr>
                <w:rFonts w:hint="eastAsia" w:ascii="Times New Roman" w:hAnsi="Times New Roman" w:eastAsia="宋体" w:cs="Times New Roman"/>
                <w:color w:val="auto"/>
                <w:highlight w:val="none"/>
                <w:shd w:val="clear" w:color="auto" w:fill="auto"/>
                <w:lang w:val="en-US" w:eastAsia="zh-CN"/>
              </w:rPr>
              <w:t xml:space="preserve">    </w:t>
            </w:r>
            <w:r>
              <w:rPr>
                <w:rFonts w:hint="eastAsia" w:ascii="宋体" w:hAnsi="宋体" w:eastAsia="宋体" w:cs="Times New Roman"/>
                <w:color w:val="auto"/>
                <w:highlight w:val="none"/>
                <w:shd w:val="clear" w:color="auto" w:fill="auto"/>
              </w:rPr>
              <w:t>详见附件清单。</w:t>
            </w:r>
          </w:p>
          <w:p w14:paraId="13C18427">
            <w:pPr>
              <w:wordWrap w:val="0"/>
              <w:spacing w:line="400" w:lineRule="exact"/>
              <w:ind w:right="420"/>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 xml:space="preserve">承包人（章） </w:t>
            </w:r>
            <w:r>
              <w:rPr>
                <w:rFonts w:ascii="Times New Roman" w:hAnsi="Times New Roman" w:eastAsia="宋体" w:cs="Times New Roman"/>
                <w:color w:val="auto"/>
                <w:highlight w:val="none"/>
                <w:shd w:val="clear" w:color="auto" w:fill="auto"/>
              </w:rPr>
              <w:t xml:space="preserve">            </w:t>
            </w:r>
          </w:p>
          <w:p w14:paraId="25CD8048">
            <w:pPr>
              <w:spacing w:line="400" w:lineRule="exact"/>
              <w:ind w:right="420" w:firstLine="435"/>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造价人员</w:t>
            </w:r>
            <w:r>
              <w:rPr>
                <w:rFonts w:ascii="Times New Roman" w:hAnsi="Times New Roman" w:eastAsia="宋体" w:cs="Times New Roman"/>
                <w:color w:val="auto"/>
                <w:highlight w:val="none"/>
                <w:u w:val="single"/>
                <w:shd w:val="clear" w:color="auto" w:fill="auto"/>
              </w:rPr>
              <w:t xml:space="preserve">               </w:t>
            </w:r>
            <w:r>
              <w:rPr>
                <w:rFonts w:hint="eastAsia" w:ascii="宋体" w:hAnsi="宋体" w:eastAsia="宋体" w:cs="Times New Roman"/>
                <w:color w:val="auto"/>
                <w:highlight w:val="none"/>
                <w:shd w:val="clear" w:color="auto" w:fill="auto"/>
              </w:rPr>
              <w:t>承包人代表</w:t>
            </w:r>
            <w:r>
              <w:rPr>
                <w:rFonts w:ascii="Times New Roman" w:hAnsi="Times New Roman" w:eastAsia="宋体" w:cs="Times New Roman"/>
                <w:color w:val="auto"/>
                <w:highlight w:val="none"/>
                <w:u w:val="single"/>
                <w:shd w:val="clear" w:color="auto" w:fill="auto"/>
              </w:rPr>
              <w:t xml:space="preserve">               </w:t>
            </w:r>
            <w:r>
              <w:rPr>
                <w:rFonts w:hint="eastAsia" w:ascii="宋体" w:hAnsi="宋体" w:eastAsia="宋体" w:cs="Times New Roman"/>
                <w:color w:val="auto"/>
                <w:highlight w:val="none"/>
                <w:shd w:val="clear" w:color="auto" w:fill="auto"/>
              </w:rPr>
              <w:t xml:space="preserve">日 </w:t>
            </w: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期</w:t>
            </w:r>
            <w:r>
              <w:rPr>
                <w:rFonts w:ascii="Times New Roman" w:hAnsi="Times New Roman" w:eastAsia="宋体" w:cs="Times New Roman"/>
                <w:color w:val="auto"/>
                <w:highlight w:val="none"/>
                <w:u w:val="single"/>
                <w:shd w:val="clear" w:color="auto" w:fill="auto"/>
              </w:rPr>
              <w:t xml:space="preserve">               </w:t>
            </w:r>
          </w:p>
        </w:tc>
      </w:tr>
      <w:tr w14:paraId="4E774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7" w:hRule="atLeast"/>
          <w:jc w:val="center"/>
        </w:trPr>
        <w:tc>
          <w:tcPr>
            <w:tcW w:w="4959" w:type="dxa"/>
            <w:tcBorders>
              <w:top w:val="single" w:color="auto" w:sz="4" w:space="0"/>
              <w:left w:val="single" w:color="auto" w:sz="4" w:space="0"/>
              <w:bottom w:val="single" w:color="auto" w:sz="4" w:space="0"/>
              <w:right w:val="single" w:color="auto" w:sz="4" w:space="0"/>
            </w:tcBorders>
            <w:noWrap w:val="0"/>
            <w:vAlign w:val="top"/>
          </w:tcPr>
          <w:p w14:paraId="4C1B3765">
            <w:pPr>
              <w:spacing w:line="360" w:lineRule="exact"/>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复核意见：</w:t>
            </w:r>
          </w:p>
          <w:p w14:paraId="451BFBAC">
            <w:pPr>
              <w:spacing w:line="360" w:lineRule="exact"/>
              <w:ind w:firstLine="312"/>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□与实际施工情况不相符，修改意见见附件。</w:t>
            </w:r>
          </w:p>
          <w:p w14:paraId="2C8F2DD2">
            <w:pPr>
              <w:spacing w:line="360" w:lineRule="exact"/>
              <w:ind w:firstLine="312"/>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□与实际施工情况相符，具体金额由造价工程师复核。</w:t>
            </w:r>
          </w:p>
          <w:p w14:paraId="43434506">
            <w:pPr>
              <w:spacing w:line="360" w:lineRule="exact"/>
              <w:ind w:firstLine="435"/>
              <w:jc w:val="right"/>
              <w:rPr>
                <w:rFonts w:ascii="Times New Roman" w:hAnsi="Times New Roman" w:eastAsia="宋体" w:cs="Times New Roman"/>
                <w:color w:val="auto"/>
                <w:highlight w:val="none"/>
                <w:shd w:val="clear" w:color="auto" w:fill="auto"/>
              </w:rPr>
            </w:pPr>
          </w:p>
          <w:p w14:paraId="03634AEE">
            <w:pPr>
              <w:spacing w:line="360" w:lineRule="exact"/>
              <w:jc w:val="both"/>
              <w:rPr>
                <w:rFonts w:ascii="Times New Roman" w:hAnsi="Times New Roman" w:eastAsia="宋体" w:cs="Times New Roman"/>
                <w:color w:val="auto"/>
                <w:highlight w:val="none"/>
                <w:u w:val="single"/>
                <w:shd w:val="clear" w:color="auto" w:fill="auto"/>
              </w:rPr>
            </w:pPr>
            <w:r>
              <w:rPr>
                <w:rFonts w:hint="eastAsia" w:ascii="Times New Roman" w:hAnsi="Times New Roman" w:eastAsia="宋体" w:cs="Times New Roman"/>
                <w:color w:val="auto"/>
                <w:highlight w:val="none"/>
                <w:shd w:val="clear" w:color="auto" w:fill="auto"/>
                <w:lang w:eastAsia="zh-CN"/>
              </w:rPr>
              <w:t>监理</w:t>
            </w:r>
            <w:r>
              <w:rPr>
                <w:rFonts w:hint="eastAsia" w:ascii="宋体" w:hAnsi="宋体" w:eastAsia="宋体" w:cs="Times New Roman"/>
                <w:color w:val="auto"/>
                <w:highlight w:val="none"/>
                <w:shd w:val="clear" w:color="auto" w:fill="auto"/>
              </w:rPr>
              <w:t>工程师</w:t>
            </w:r>
            <w:r>
              <w:rPr>
                <w:rFonts w:ascii="Times New Roman" w:hAnsi="Times New Roman" w:eastAsia="宋体" w:cs="Times New Roman"/>
                <w:color w:val="auto"/>
                <w:highlight w:val="none"/>
                <w:u w:val="single"/>
                <w:shd w:val="clear" w:color="auto" w:fill="auto"/>
              </w:rPr>
              <w:t xml:space="preserve">           </w:t>
            </w: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 xml:space="preserve">日 </w:t>
            </w: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期</w:t>
            </w:r>
            <w:r>
              <w:rPr>
                <w:rFonts w:ascii="Times New Roman" w:hAnsi="Times New Roman" w:eastAsia="宋体" w:cs="Times New Roman"/>
                <w:color w:val="auto"/>
                <w:highlight w:val="none"/>
                <w:u w:val="single"/>
                <w:shd w:val="clear" w:color="auto" w:fill="auto"/>
              </w:rPr>
              <w:t xml:space="preserve">           </w:t>
            </w:r>
          </w:p>
        </w:tc>
        <w:tc>
          <w:tcPr>
            <w:tcW w:w="4552" w:type="dxa"/>
            <w:tcBorders>
              <w:top w:val="single" w:color="auto" w:sz="4" w:space="0"/>
              <w:left w:val="single" w:color="auto" w:sz="4" w:space="0"/>
              <w:bottom w:val="single" w:color="auto" w:sz="4" w:space="0"/>
              <w:right w:val="single" w:color="auto" w:sz="4" w:space="0"/>
            </w:tcBorders>
            <w:noWrap w:val="0"/>
            <w:vAlign w:val="top"/>
          </w:tcPr>
          <w:p w14:paraId="181E7E8F">
            <w:pPr>
              <w:spacing w:line="360" w:lineRule="exact"/>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复核意见：</w:t>
            </w:r>
          </w:p>
          <w:p w14:paraId="3C90BFCE">
            <w:pPr>
              <w:spacing w:line="360" w:lineRule="exact"/>
              <w:ind w:firstLine="435"/>
              <w:rPr>
                <w:rFonts w:ascii="Times New Roman" w:hAnsi="Times New Roman" w:eastAsia="宋体" w:cs="Times New Roman"/>
                <w:color w:val="auto"/>
                <w:highlight w:val="none"/>
                <w:u w:val="single"/>
                <w:shd w:val="clear" w:color="auto" w:fill="auto"/>
              </w:rPr>
            </w:pPr>
            <w:r>
              <w:rPr>
                <w:rFonts w:hint="eastAsia" w:ascii="宋体" w:hAnsi="宋体" w:eastAsia="宋体" w:cs="Times New Roman"/>
                <w:color w:val="auto"/>
                <w:highlight w:val="none"/>
                <w:shd w:val="clear" w:color="auto" w:fill="auto"/>
              </w:rPr>
              <w:t>你方提出的支付申请经复核，本周期已完成工程价款为</w:t>
            </w:r>
            <w:r>
              <w:rPr>
                <w:rFonts w:hint="eastAsia" w:ascii="宋体" w:hAnsi="宋体" w:cs="Times New Roman"/>
                <w:color w:val="auto"/>
                <w:highlight w:val="none"/>
                <w:shd w:val="clear" w:color="auto" w:fill="auto"/>
                <w:lang w:eastAsia="zh-CN"/>
              </w:rPr>
              <w:t>（</w:t>
            </w:r>
            <w:r>
              <w:rPr>
                <w:rFonts w:hint="eastAsia" w:ascii="宋体" w:hAnsi="宋体" w:eastAsia="宋体" w:cs="Times New Roman"/>
                <w:color w:val="auto"/>
                <w:highlight w:val="none"/>
                <w:shd w:val="clear" w:color="auto" w:fill="auto"/>
              </w:rPr>
              <w:t>大写</w:t>
            </w:r>
            <w:r>
              <w:rPr>
                <w:rFonts w:hint="eastAsia" w:ascii="宋体" w:hAnsi="宋体" w:cs="Times New Roman"/>
                <w:color w:val="auto"/>
                <w:highlight w:val="none"/>
                <w:shd w:val="clear" w:color="auto" w:fill="auto"/>
                <w:lang w:eastAsia="zh-CN"/>
              </w:rPr>
              <w:t>）</w:t>
            </w:r>
            <w:r>
              <w:rPr>
                <w:rFonts w:ascii="Times New Roman" w:hAnsi="Times New Roman" w:eastAsia="宋体" w:cs="Times New Roman"/>
                <w:color w:val="auto"/>
                <w:highlight w:val="none"/>
                <w:u w:val="single"/>
                <w:shd w:val="clear" w:color="auto" w:fill="auto"/>
              </w:rPr>
              <w:t xml:space="preserve">                </w:t>
            </w:r>
            <w:r>
              <w:rPr>
                <w:rFonts w:hint="eastAsia" w:ascii="宋体" w:hAnsi="宋体" w:eastAsia="宋体" w:cs="Times New Roman"/>
                <w:color w:val="auto"/>
                <w:highlight w:val="none"/>
                <w:shd w:val="clear" w:color="auto" w:fill="auto"/>
              </w:rPr>
              <w:t>元，（小写）</w:t>
            </w:r>
            <w:r>
              <w:rPr>
                <w:rFonts w:ascii="Times New Roman" w:hAnsi="Times New Roman" w:eastAsia="宋体" w:cs="Times New Roman"/>
                <w:color w:val="auto"/>
                <w:highlight w:val="none"/>
                <w:u w:val="single"/>
                <w:shd w:val="clear" w:color="auto" w:fill="auto"/>
              </w:rPr>
              <w:t xml:space="preserve">          </w:t>
            </w: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元，本期间应支付金额为（大写）</w:t>
            </w:r>
            <w:r>
              <w:rPr>
                <w:rFonts w:ascii="Times New Roman" w:hAnsi="Times New Roman" w:eastAsia="宋体" w:cs="Times New Roman"/>
                <w:color w:val="auto"/>
                <w:highlight w:val="none"/>
                <w:u w:val="single"/>
                <w:shd w:val="clear" w:color="auto" w:fill="auto"/>
              </w:rPr>
              <w:t xml:space="preserve">                 </w:t>
            </w:r>
            <w:r>
              <w:rPr>
                <w:rFonts w:hint="eastAsia" w:ascii="宋体" w:hAnsi="宋体" w:eastAsia="宋体" w:cs="Times New Roman"/>
                <w:color w:val="auto"/>
                <w:highlight w:val="none"/>
                <w:shd w:val="clear" w:color="auto" w:fill="auto"/>
              </w:rPr>
              <w:t>元，（小写）</w:t>
            </w:r>
            <w:r>
              <w:rPr>
                <w:rFonts w:ascii="Times New Roman" w:hAnsi="Times New Roman" w:eastAsia="宋体" w:cs="Times New Roman"/>
                <w:color w:val="auto"/>
                <w:highlight w:val="none"/>
                <w:u w:val="single"/>
                <w:shd w:val="clear" w:color="auto" w:fill="auto"/>
              </w:rPr>
              <w:t xml:space="preserve">         </w:t>
            </w:r>
            <w:r>
              <w:rPr>
                <w:rFonts w:hint="eastAsia" w:ascii="宋体" w:hAnsi="宋体" w:eastAsia="宋体" w:cs="Times New Roman"/>
                <w:color w:val="auto"/>
                <w:highlight w:val="none"/>
                <w:shd w:val="clear" w:color="auto" w:fill="auto"/>
              </w:rPr>
              <w:t>元。</w:t>
            </w:r>
          </w:p>
          <w:p w14:paraId="7C77FE6A">
            <w:pPr>
              <w:spacing w:line="360" w:lineRule="exact"/>
              <w:jc w:val="both"/>
              <w:rPr>
                <w:rFonts w:ascii="Times New Roman" w:hAnsi="Times New Roman" w:eastAsia="宋体" w:cs="Times New Roman"/>
                <w:color w:val="auto"/>
                <w:highlight w:val="none"/>
                <w:u w:val="single"/>
                <w:shd w:val="clear" w:color="auto" w:fill="auto"/>
              </w:rPr>
            </w:pPr>
            <w:r>
              <w:rPr>
                <w:rFonts w:hint="eastAsia" w:ascii="宋体" w:hAnsi="宋体" w:eastAsia="宋体" w:cs="Times New Roman"/>
                <w:color w:val="auto"/>
                <w:highlight w:val="none"/>
                <w:shd w:val="clear" w:color="auto" w:fill="auto"/>
              </w:rPr>
              <w:t>造价工程师</w:t>
            </w:r>
            <w:r>
              <w:rPr>
                <w:rFonts w:ascii="Times New Roman" w:hAnsi="Times New Roman" w:eastAsia="宋体" w:cs="Times New Roman"/>
                <w:color w:val="auto"/>
                <w:highlight w:val="none"/>
                <w:u w:val="single"/>
                <w:shd w:val="clear" w:color="auto" w:fill="auto"/>
              </w:rPr>
              <w:t xml:space="preserve">           </w:t>
            </w: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 xml:space="preserve">日 </w:t>
            </w: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期</w:t>
            </w:r>
            <w:r>
              <w:rPr>
                <w:rFonts w:ascii="Times New Roman" w:hAnsi="Times New Roman" w:eastAsia="宋体" w:cs="Times New Roman"/>
                <w:color w:val="auto"/>
                <w:highlight w:val="none"/>
                <w:u w:val="single"/>
                <w:shd w:val="clear" w:color="auto" w:fill="auto"/>
              </w:rPr>
              <w:t xml:space="preserve">           </w:t>
            </w:r>
          </w:p>
        </w:tc>
      </w:tr>
      <w:tr w14:paraId="0A862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511" w:type="dxa"/>
            <w:gridSpan w:val="2"/>
            <w:tcBorders>
              <w:top w:val="single" w:color="auto" w:sz="4" w:space="0"/>
              <w:left w:val="single" w:color="auto" w:sz="4" w:space="0"/>
              <w:bottom w:val="single" w:color="auto" w:sz="4" w:space="0"/>
              <w:right w:val="single" w:color="auto" w:sz="4" w:space="0"/>
            </w:tcBorders>
            <w:noWrap w:val="0"/>
            <w:vAlign w:val="top"/>
          </w:tcPr>
          <w:p w14:paraId="2A69077F">
            <w:pPr>
              <w:spacing w:line="400" w:lineRule="exact"/>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审核意见：</w:t>
            </w:r>
          </w:p>
          <w:p w14:paraId="52E53D35">
            <w:pPr>
              <w:spacing w:line="400" w:lineRule="exact"/>
              <w:ind w:firstLine="435"/>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□不同意。</w:t>
            </w:r>
          </w:p>
          <w:p w14:paraId="3843351E">
            <w:pPr>
              <w:spacing w:line="400" w:lineRule="exact"/>
              <w:ind w:firstLine="420" w:firstLineChars="200"/>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□同意，支付时间为本表签发后的</w:t>
            </w:r>
            <w:r>
              <w:rPr>
                <w:rFonts w:hint="eastAsia" w:ascii="Times New Roman" w:hAnsi="Times New Roman" w:eastAsia="宋体" w:cs="Times New Roman"/>
                <w:color w:val="auto"/>
                <w:highlight w:val="none"/>
                <w:shd w:val="clear" w:color="auto" w:fill="auto"/>
              </w:rPr>
              <w:t>15</w:t>
            </w:r>
            <w:r>
              <w:rPr>
                <w:rFonts w:hint="eastAsia" w:ascii="宋体" w:hAnsi="宋体" w:eastAsia="宋体" w:cs="Times New Roman"/>
                <w:color w:val="auto"/>
                <w:highlight w:val="none"/>
                <w:shd w:val="clear" w:color="auto" w:fill="auto"/>
              </w:rPr>
              <w:t>天内。</w:t>
            </w:r>
          </w:p>
          <w:p w14:paraId="56095233">
            <w:pPr>
              <w:wordWrap w:val="0"/>
              <w:spacing w:line="400" w:lineRule="exact"/>
              <w:ind w:firstLine="420" w:firstLineChars="200"/>
              <w:jc w:val="right"/>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 xml:space="preserve">发包人（章） </w:t>
            </w:r>
            <w:r>
              <w:rPr>
                <w:rFonts w:ascii="Times New Roman" w:hAnsi="Times New Roman" w:eastAsia="宋体" w:cs="Times New Roman"/>
                <w:color w:val="auto"/>
                <w:highlight w:val="none"/>
                <w:shd w:val="clear" w:color="auto" w:fill="auto"/>
              </w:rPr>
              <w:t xml:space="preserve">          </w:t>
            </w:r>
          </w:p>
          <w:p w14:paraId="1DB87AAE">
            <w:pPr>
              <w:wordWrap w:val="0"/>
              <w:spacing w:line="400" w:lineRule="exact"/>
              <w:ind w:firstLine="420" w:firstLineChars="200"/>
              <w:jc w:val="right"/>
              <w:rPr>
                <w:rFonts w:ascii="Times New Roman" w:hAnsi="Times New Roman" w:eastAsia="宋体" w:cs="Times New Roman"/>
                <w:color w:val="auto"/>
                <w:highlight w:val="none"/>
                <w:u w:val="single"/>
                <w:shd w:val="clear" w:color="auto" w:fill="auto"/>
              </w:rPr>
            </w:pPr>
            <w:r>
              <w:rPr>
                <w:rFonts w:hint="eastAsia" w:ascii="宋体" w:hAnsi="宋体" w:eastAsia="宋体" w:cs="Times New Roman"/>
                <w:color w:val="auto"/>
                <w:highlight w:val="none"/>
                <w:shd w:val="clear" w:color="auto" w:fill="auto"/>
              </w:rPr>
              <w:t>发包人代表</w:t>
            </w:r>
            <w:r>
              <w:rPr>
                <w:rFonts w:ascii="Times New Roman" w:hAnsi="Times New Roman" w:eastAsia="宋体" w:cs="Times New Roman"/>
                <w:color w:val="auto"/>
                <w:highlight w:val="none"/>
                <w:u w:val="single"/>
                <w:shd w:val="clear" w:color="auto" w:fill="auto"/>
              </w:rPr>
              <w:t xml:space="preserve">             </w:t>
            </w:r>
          </w:p>
          <w:p w14:paraId="4EF0B18D">
            <w:pPr>
              <w:wordWrap w:val="0"/>
              <w:spacing w:line="400" w:lineRule="exact"/>
              <w:ind w:firstLine="420" w:firstLineChars="200"/>
              <w:jc w:val="right"/>
              <w:rPr>
                <w:rFonts w:ascii="Times New Roman" w:hAnsi="Times New Roman" w:eastAsia="宋体" w:cs="Times New Roman"/>
                <w:color w:val="auto"/>
                <w:highlight w:val="none"/>
                <w:u w:val="single"/>
                <w:shd w:val="clear" w:color="auto" w:fill="auto"/>
              </w:rPr>
            </w:pPr>
            <w:r>
              <w:rPr>
                <w:rFonts w:hint="eastAsia" w:ascii="宋体" w:hAnsi="宋体" w:eastAsia="宋体" w:cs="Times New Roman"/>
                <w:color w:val="auto"/>
                <w:highlight w:val="none"/>
                <w:shd w:val="clear" w:color="auto" w:fill="auto"/>
              </w:rPr>
              <w:t xml:space="preserve">日 </w:t>
            </w: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期</w:t>
            </w:r>
            <w:r>
              <w:rPr>
                <w:rFonts w:ascii="Times New Roman" w:hAnsi="Times New Roman" w:eastAsia="宋体" w:cs="Times New Roman"/>
                <w:color w:val="auto"/>
                <w:highlight w:val="none"/>
                <w:u w:val="single"/>
                <w:shd w:val="clear" w:color="auto" w:fill="auto"/>
              </w:rPr>
              <w:t xml:space="preserve">             </w:t>
            </w:r>
          </w:p>
        </w:tc>
      </w:tr>
    </w:tbl>
    <w:p w14:paraId="2266C96E">
      <w:pPr>
        <w:spacing w:beforeLines="50"/>
        <w:ind w:firstLine="360" w:firstLineChars="200"/>
        <w:rPr>
          <w:color w:val="auto"/>
          <w:sz w:val="18"/>
          <w:szCs w:val="18"/>
          <w:highlight w:val="none"/>
          <w:shd w:val="clear" w:color="auto" w:fill="auto"/>
        </w:rPr>
      </w:pPr>
      <w:r>
        <w:rPr>
          <w:rFonts w:hint="eastAsia" w:ascii="宋体" w:hAnsi="宋体"/>
          <w:color w:val="auto"/>
          <w:sz w:val="18"/>
          <w:szCs w:val="18"/>
          <w:highlight w:val="none"/>
          <w:shd w:val="clear" w:color="auto" w:fill="auto"/>
        </w:rPr>
        <w:t>注：</w:t>
      </w:r>
      <w:r>
        <w:rPr>
          <w:rFonts w:hint="eastAsia"/>
          <w:color w:val="auto"/>
          <w:sz w:val="18"/>
          <w:szCs w:val="18"/>
          <w:highlight w:val="none"/>
          <w:shd w:val="clear" w:color="auto" w:fill="auto"/>
        </w:rPr>
        <w:t>1.</w:t>
      </w:r>
      <w:r>
        <w:rPr>
          <w:rFonts w:hint="eastAsia" w:ascii="宋体" w:hAnsi="宋体"/>
          <w:color w:val="auto"/>
          <w:sz w:val="18"/>
          <w:szCs w:val="18"/>
          <w:highlight w:val="none"/>
          <w:shd w:val="clear" w:color="auto" w:fill="auto"/>
        </w:rPr>
        <w:t>在选择栏中的</w:t>
      </w:r>
      <w:r>
        <w:rPr>
          <w:rFonts w:hint="eastAsia" w:ascii="宋体" w:hAnsi="宋体"/>
          <w:color w:val="auto"/>
          <w:sz w:val="18"/>
          <w:szCs w:val="18"/>
          <w:highlight w:val="none"/>
          <w:shd w:val="clear" w:color="auto" w:fill="auto"/>
          <w:lang w:eastAsia="zh-CN"/>
        </w:rPr>
        <w:t>“</w:t>
      </w:r>
      <w:r>
        <w:rPr>
          <w:rFonts w:hint="eastAsia" w:ascii="宋体" w:hAnsi="宋体"/>
          <w:color w:val="auto"/>
          <w:sz w:val="18"/>
          <w:szCs w:val="18"/>
          <w:highlight w:val="none"/>
          <w:shd w:val="clear" w:color="auto" w:fill="auto"/>
        </w:rPr>
        <w:t>□</w:t>
      </w:r>
      <w:r>
        <w:rPr>
          <w:rFonts w:hint="eastAsia" w:ascii="宋体" w:hAnsi="宋体"/>
          <w:color w:val="auto"/>
          <w:sz w:val="18"/>
          <w:szCs w:val="18"/>
          <w:highlight w:val="none"/>
          <w:shd w:val="clear" w:color="auto" w:fill="auto"/>
          <w:lang w:eastAsia="zh-CN"/>
        </w:rPr>
        <w:t>”</w:t>
      </w:r>
      <w:r>
        <w:rPr>
          <w:rFonts w:hint="eastAsia" w:ascii="宋体" w:hAnsi="宋体"/>
          <w:color w:val="auto"/>
          <w:sz w:val="18"/>
          <w:szCs w:val="18"/>
          <w:highlight w:val="none"/>
          <w:shd w:val="clear" w:color="auto" w:fill="auto"/>
        </w:rPr>
        <w:t>内作标识</w:t>
      </w:r>
      <w:r>
        <w:rPr>
          <w:rFonts w:hint="eastAsia" w:ascii="宋体" w:hAnsi="宋体"/>
          <w:color w:val="auto"/>
          <w:sz w:val="18"/>
          <w:szCs w:val="18"/>
          <w:highlight w:val="none"/>
          <w:shd w:val="clear" w:color="auto" w:fill="auto"/>
          <w:lang w:eastAsia="zh-CN"/>
        </w:rPr>
        <w:t>“</w:t>
      </w:r>
      <w:r>
        <w:rPr>
          <w:rFonts w:hint="eastAsia" w:ascii="宋体" w:hAnsi="宋体"/>
          <w:color w:val="auto"/>
          <w:sz w:val="18"/>
          <w:szCs w:val="18"/>
          <w:highlight w:val="none"/>
          <w:shd w:val="clear" w:color="auto" w:fill="auto"/>
        </w:rPr>
        <w:t>√</w:t>
      </w:r>
      <w:r>
        <w:rPr>
          <w:rFonts w:hint="eastAsia" w:ascii="宋体" w:hAnsi="宋体"/>
          <w:color w:val="auto"/>
          <w:sz w:val="18"/>
          <w:szCs w:val="18"/>
          <w:highlight w:val="none"/>
          <w:shd w:val="clear" w:color="auto" w:fill="auto"/>
          <w:lang w:eastAsia="zh-CN"/>
        </w:rPr>
        <w:t>”</w:t>
      </w:r>
      <w:r>
        <w:rPr>
          <w:rFonts w:hint="eastAsia" w:ascii="宋体" w:hAnsi="宋体"/>
          <w:color w:val="auto"/>
          <w:sz w:val="18"/>
          <w:szCs w:val="18"/>
          <w:highlight w:val="none"/>
          <w:shd w:val="clear" w:color="auto" w:fill="auto"/>
        </w:rPr>
        <w:t xml:space="preserve">。 </w:t>
      </w:r>
    </w:p>
    <w:p w14:paraId="24B2CBF9">
      <w:pPr>
        <w:spacing w:beforeLines="50"/>
        <w:ind w:firstLine="720" w:firstLineChars="400"/>
        <w:rPr>
          <w:rFonts w:ascii="宋体" w:hAnsi="宋体"/>
          <w:color w:val="auto"/>
          <w:sz w:val="18"/>
          <w:szCs w:val="18"/>
          <w:highlight w:val="none"/>
          <w:shd w:val="clear" w:color="auto" w:fill="auto"/>
        </w:rPr>
      </w:pPr>
      <w:r>
        <w:rPr>
          <w:rFonts w:hint="eastAsia"/>
          <w:color w:val="auto"/>
          <w:sz w:val="18"/>
          <w:szCs w:val="18"/>
          <w:highlight w:val="none"/>
          <w:shd w:val="clear" w:color="auto" w:fill="auto"/>
        </w:rPr>
        <w:t>2.</w:t>
      </w:r>
      <w:r>
        <w:rPr>
          <w:rFonts w:hint="eastAsia" w:ascii="宋体" w:hAnsi="宋体"/>
          <w:color w:val="auto"/>
          <w:sz w:val="18"/>
          <w:szCs w:val="18"/>
          <w:highlight w:val="none"/>
          <w:shd w:val="clear" w:color="auto" w:fill="auto"/>
        </w:rPr>
        <w:t>本表一式四份，由承包人填报，发包人、监理人、造价咨询人、承包人各存一份。</w:t>
      </w:r>
    </w:p>
    <w:p w14:paraId="005AD155">
      <w:pPr>
        <w:pStyle w:val="671"/>
        <w:numPr>
          <w:ilvl w:val="0"/>
          <w:numId w:val="0"/>
        </w:numPr>
        <w:spacing w:line="400" w:lineRule="exact"/>
        <w:jc w:val="both"/>
        <w:rPr>
          <w:rFonts w:hint="eastAsia" w:ascii="Times New Roman" w:hAnsi="Times New Roman" w:eastAsia="宋体" w:cs="Times New Roman"/>
          <w:b/>
          <w:bCs/>
          <w:color w:val="auto"/>
          <w:sz w:val="21"/>
          <w:szCs w:val="21"/>
          <w:highlight w:val="none"/>
          <w:shd w:val="clear" w:color="auto" w:fill="auto"/>
          <w:lang w:val="en-US" w:eastAsia="zh-CN"/>
        </w:rPr>
      </w:pPr>
      <w:bookmarkStart w:id="3439" w:name="_Toc7511"/>
      <w:r>
        <w:rPr>
          <w:rFonts w:hint="default" w:ascii="Times New Roman" w:hAnsi="Times New Roman" w:eastAsia="宋体" w:cs="Times New Roman"/>
          <w:b/>
          <w:bCs/>
          <w:color w:val="auto"/>
          <w:sz w:val="21"/>
          <w:szCs w:val="21"/>
          <w:highlight w:val="none"/>
          <w:shd w:val="clear" w:color="auto" w:fill="auto"/>
        </w:rPr>
        <w:t>附件11</w:t>
      </w:r>
      <w:bookmarkEnd w:id="3439"/>
      <w:r>
        <w:rPr>
          <w:rFonts w:hint="eastAsia" w:ascii="Times New Roman" w:hAnsi="Times New Roman" w:eastAsia="宋体" w:cs="Times New Roman"/>
          <w:b/>
          <w:bCs/>
          <w:color w:val="auto"/>
          <w:sz w:val="21"/>
          <w:szCs w:val="21"/>
          <w:highlight w:val="none"/>
          <w:shd w:val="clear" w:color="auto" w:fill="auto"/>
          <w:lang w:val="en-US" w:eastAsia="zh-CN"/>
        </w:rPr>
        <w:t xml:space="preserve"> 竣工结算款支付申请（核准）表</w:t>
      </w:r>
    </w:p>
    <w:p w14:paraId="5D1A26D7">
      <w:pPr>
        <w:jc w:val="center"/>
        <w:rPr>
          <w:rFonts w:hint="default" w:ascii="Times New Roman" w:hAnsi="Times New Roman" w:cs="Times New Roman"/>
          <w:b/>
          <w:color w:val="auto"/>
          <w:sz w:val="36"/>
          <w:szCs w:val="36"/>
          <w:highlight w:val="none"/>
          <w:shd w:val="clear" w:color="auto" w:fill="auto"/>
        </w:rPr>
      </w:pPr>
      <w:r>
        <w:rPr>
          <w:rFonts w:hint="default" w:ascii="Times New Roman" w:hAnsi="Times New Roman" w:cs="Times New Roman"/>
          <w:b/>
          <w:color w:val="auto"/>
          <w:sz w:val="36"/>
          <w:szCs w:val="36"/>
          <w:highlight w:val="none"/>
          <w:shd w:val="clear" w:color="auto" w:fill="auto"/>
        </w:rPr>
        <w:t>竣工</w:t>
      </w:r>
      <w:r>
        <w:rPr>
          <w:rFonts w:hint="default"/>
          <w:b/>
          <w:color w:val="auto"/>
          <w:sz w:val="36"/>
          <w:szCs w:val="36"/>
          <w:highlight w:val="none"/>
          <w:shd w:val="clear" w:color="auto" w:fill="auto"/>
        </w:rPr>
        <w:t>（施工过程）</w:t>
      </w:r>
      <w:r>
        <w:rPr>
          <w:rFonts w:hint="default" w:ascii="Times New Roman" w:hAnsi="Times New Roman" w:cs="Times New Roman"/>
          <w:b/>
          <w:color w:val="auto"/>
          <w:sz w:val="36"/>
          <w:szCs w:val="36"/>
          <w:highlight w:val="none"/>
          <w:shd w:val="clear" w:color="auto" w:fill="auto"/>
        </w:rPr>
        <w:t>结算款支付申请（核准）表</w:t>
      </w:r>
    </w:p>
    <w:p w14:paraId="1A166B9A">
      <w:pPr>
        <w:pStyle w:val="3"/>
        <w:spacing w:before="86" w:line="230" w:lineRule="auto"/>
        <w:ind w:left="24"/>
        <w:rPr>
          <w:color w:val="auto"/>
          <w:sz w:val="19"/>
          <w:szCs w:val="19"/>
          <w:highlight w:val="none"/>
          <w:shd w:val="clear" w:color="auto" w:fill="auto"/>
        </w:rPr>
      </w:pPr>
      <w:r>
        <w:rPr>
          <w:color w:val="auto"/>
          <w:sz w:val="19"/>
          <w:szCs w:val="19"/>
          <w:highlight w:val="none"/>
          <w:shd w:val="clear" w:color="auto" w:fill="auto"/>
        </w:rPr>
        <w:t>工程名称：                                    标段：                           编号：</w:t>
      </w:r>
    </w:p>
    <w:p w14:paraId="0D792954">
      <w:pPr>
        <w:spacing w:line="90" w:lineRule="exact"/>
        <w:rPr>
          <w:color w:val="auto"/>
          <w:highlight w:val="none"/>
          <w:shd w:val="clear" w:color="auto" w:fill="auto"/>
        </w:rPr>
      </w:pPr>
    </w:p>
    <w:tbl>
      <w:tblPr>
        <w:tblStyle w:val="693"/>
        <w:tblW w:w="92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49"/>
        <w:gridCol w:w="4280"/>
      </w:tblGrid>
      <w:tr w14:paraId="5803C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1" w:hRule="atLeast"/>
        </w:trPr>
        <w:tc>
          <w:tcPr>
            <w:tcW w:w="9229" w:type="dxa"/>
            <w:gridSpan w:val="2"/>
            <w:noWrap w:val="0"/>
            <w:vAlign w:val="top"/>
          </w:tcPr>
          <w:p w14:paraId="08933FC5">
            <w:pPr>
              <w:pStyle w:val="692"/>
              <w:spacing w:before="234" w:line="220" w:lineRule="auto"/>
              <w:ind w:left="85"/>
              <w:rPr>
                <w:color w:val="auto"/>
                <w:sz w:val="21"/>
                <w:szCs w:val="21"/>
                <w:highlight w:val="none"/>
                <w:shd w:val="clear" w:color="auto" w:fill="auto"/>
              </w:rPr>
            </w:pPr>
            <w:bookmarkStart w:id="3440" w:name="_Toc18020"/>
            <w:r>
              <w:rPr>
                <w:color w:val="auto"/>
                <w:highlight w:val="none"/>
                <w:shd w:val="clear" w:color="auto" w:fill="auto"/>
              </w:rPr>
              <w:drawing>
                <wp:anchor distT="0" distB="0" distL="114300" distR="114300" simplePos="0" relativeHeight="251662336" behindDoc="0" locked="0" layoutInCell="1" allowOverlap="1">
                  <wp:simplePos x="0" y="0"/>
                  <wp:positionH relativeFrom="column">
                    <wp:posOffset>167640</wp:posOffset>
                  </wp:positionH>
                  <wp:positionV relativeFrom="paragraph">
                    <wp:posOffset>274955</wp:posOffset>
                  </wp:positionV>
                  <wp:extent cx="2321560" cy="19685"/>
                  <wp:effectExtent l="0" t="0" r="2540" b="8890"/>
                  <wp:wrapNone/>
                  <wp:docPr id="1" name="IM 10"/>
                  <wp:cNvGraphicFramePr/>
                  <a:graphic xmlns:a="http://schemas.openxmlformats.org/drawingml/2006/main">
                    <a:graphicData uri="http://schemas.openxmlformats.org/drawingml/2006/picture">
                      <pic:pic xmlns:pic="http://schemas.openxmlformats.org/drawingml/2006/picture">
                        <pic:nvPicPr>
                          <pic:cNvPr id="1" name="IM 10"/>
                          <pic:cNvPicPr/>
                        </pic:nvPicPr>
                        <pic:blipFill>
                          <a:blip r:embed="rId16"/>
                          <a:stretch>
                            <a:fillRect/>
                          </a:stretch>
                        </pic:blipFill>
                        <pic:spPr>
                          <a:xfrm>
                            <a:off x="0" y="0"/>
                            <a:ext cx="2321560" cy="19685"/>
                          </a:xfrm>
                          <a:prstGeom prst="rect">
                            <a:avLst/>
                          </a:prstGeom>
                          <a:noFill/>
                          <a:ln>
                            <a:noFill/>
                          </a:ln>
                        </pic:spPr>
                      </pic:pic>
                    </a:graphicData>
                  </a:graphic>
                </wp:anchor>
              </w:drawing>
            </w:r>
            <w:r>
              <w:rPr>
                <w:color w:val="auto"/>
                <w:spacing w:val="1"/>
                <w:sz w:val="21"/>
                <w:szCs w:val="21"/>
                <w:highlight w:val="none"/>
                <w:shd w:val="clear" w:color="auto" w:fill="auto"/>
              </w:rPr>
              <w:t>致</w:t>
            </w:r>
            <w:r>
              <w:rPr>
                <w:color w:val="auto"/>
                <w:spacing w:val="-26"/>
                <w:sz w:val="21"/>
                <w:szCs w:val="21"/>
                <w:highlight w:val="none"/>
                <w:shd w:val="clear" w:color="auto" w:fill="auto"/>
              </w:rPr>
              <w:t xml:space="preserve"> </w:t>
            </w:r>
            <w:r>
              <w:rPr>
                <w:color w:val="auto"/>
                <w:spacing w:val="1"/>
                <w:sz w:val="21"/>
                <w:szCs w:val="21"/>
                <w:highlight w:val="none"/>
                <w:shd w:val="clear" w:color="auto" w:fill="auto"/>
              </w:rPr>
              <w:t>：</w:t>
            </w:r>
            <w:r>
              <w:rPr>
                <w:color w:val="auto"/>
                <w:spacing w:val="3"/>
                <w:sz w:val="21"/>
                <w:szCs w:val="21"/>
                <w:highlight w:val="none"/>
                <w:shd w:val="clear" w:color="auto" w:fill="auto"/>
              </w:rPr>
              <w:t xml:space="preserve">                   </w:t>
            </w:r>
            <w:r>
              <w:rPr>
                <w:rFonts w:hint="eastAsia" w:eastAsia="宋体"/>
                <w:color w:val="auto"/>
                <w:spacing w:val="3"/>
                <w:sz w:val="21"/>
                <w:szCs w:val="21"/>
                <w:highlight w:val="none"/>
                <w:shd w:val="clear" w:color="auto" w:fill="auto"/>
                <w:lang w:eastAsia="zh-CN"/>
              </w:rPr>
              <w:t>（</w:t>
            </w:r>
            <w:r>
              <w:rPr>
                <w:color w:val="auto"/>
                <w:spacing w:val="1"/>
                <w:sz w:val="21"/>
                <w:szCs w:val="21"/>
                <w:highlight w:val="none"/>
                <w:shd w:val="clear" w:color="auto" w:fill="auto"/>
              </w:rPr>
              <w:t>发包人全称</w:t>
            </w:r>
            <w:r>
              <w:rPr>
                <w:rFonts w:hint="eastAsia" w:eastAsia="宋体"/>
                <w:color w:val="auto"/>
                <w:spacing w:val="1"/>
                <w:sz w:val="21"/>
                <w:szCs w:val="21"/>
                <w:highlight w:val="none"/>
                <w:shd w:val="clear" w:color="auto" w:fill="auto"/>
                <w:lang w:eastAsia="zh-CN"/>
              </w:rPr>
              <w:t>）</w:t>
            </w:r>
          </w:p>
          <w:p w14:paraId="4668CF63">
            <w:pPr>
              <w:pStyle w:val="692"/>
              <w:spacing w:before="59" w:line="248" w:lineRule="auto"/>
              <w:ind w:left="124" w:firstLine="399"/>
              <w:rPr>
                <w:color w:val="auto"/>
                <w:sz w:val="21"/>
                <w:szCs w:val="21"/>
                <w:highlight w:val="none"/>
                <w:shd w:val="clear" w:color="auto" w:fill="auto"/>
              </w:rPr>
            </w:pPr>
            <w:r>
              <w:rPr>
                <w:color w:val="auto"/>
                <w:spacing w:val="-5"/>
                <w:sz w:val="21"/>
                <w:szCs w:val="21"/>
                <w:highlight w:val="none"/>
                <w:shd w:val="clear" w:color="auto" w:fill="auto"/>
              </w:rPr>
              <w:t>我方于</w:t>
            </w:r>
            <w:r>
              <w:rPr>
                <w:color w:val="auto"/>
                <w:spacing w:val="11"/>
                <w:sz w:val="21"/>
                <w:szCs w:val="21"/>
                <w:highlight w:val="none"/>
                <w:u w:val="single" w:color="auto"/>
                <w:shd w:val="clear" w:color="auto" w:fill="auto"/>
              </w:rPr>
              <w:t xml:space="preserve">      </w:t>
            </w:r>
            <w:r>
              <w:rPr>
                <w:color w:val="auto"/>
                <w:spacing w:val="-5"/>
                <w:sz w:val="21"/>
                <w:szCs w:val="21"/>
                <w:highlight w:val="none"/>
                <w:shd w:val="clear" w:color="auto" w:fill="auto"/>
              </w:rPr>
              <w:t>至</w:t>
            </w:r>
            <w:r>
              <w:rPr>
                <w:color w:val="auto"/>
                <w:spacing w:val="-93"/>
                <w:sz w:val="21"/>
                <w:szCs w:val="21"/>
                <w:highlight w:val="none"/>
                <w:shd w:val="clear" w:color="auto" w:fill="auto"/>
              </w:rPr>
              <w:t xml:space="preserve"> </w:t>
            </w:r>
            <w:r>
              <w:rPr>
                <w:color w:val="auto"/>
                <w:spacing w:val="16"/>
                <w:sz w:val="21"/>
                <w:szCs w:val="21"/>
                <w:highlight w:val="none"/>
                <w:u w:val="single" w:color="auto"/>
                <w:shd w:val="clear" w:color="auto" w:fill="auto"/>
              </w:rPr>
              <w:t xml:space="preserve">     </w:t>
            </w:r>
            <w:r>
              <w:rPr>
                <w:color w:val="auto"/>
                <w:spacing w:val="-101"/>
                <w:sz w:val="21"/>
                <w:szCs w:val="21"/>
                <w:highlight w:val="none"/>
                <w:shd w:val="clear" w:color="auto" w:fill="auto"/>
              </w:rPr>
              <w:t xml:space="preserve"> </w:t>
            </w:r>
            <w:r>
              <w:rPr>
                <w:color w:val="auto"/>
                <w:spacing w:val="-5"/>
                <w:sz w:val="21"/>
                <w:szCs w:val="21"/>
                <w:highlight w:val="none"/>
                <w:shd w:val="clear" w:color="auto" w:fill="auto"/>
              </w:rPr>
              <w:t>期间已完成合同约定的工作，工程已经完工，根据施工合同的约</w:t>
            </w:r>
            <w:r>
              <w:rPr>
                <w:color w:val="auto"/>
                <w:spacing w:val="-6"/>
                <w:sz w:val="21"/>
                <w:szCs w:val="21"/>
                <w:highlight w:val="none"/>
                <w:shd w:val="clear" w:color="auto" w:fill="auto"/>
              </w:rPr>
              <w:t>定，现申</w:t>
            </w:r>
            <w:r>
              <w:rPr>
                <w:color w:val="auto"/>
                <w:sz w:val="21"/>
                <w:szCs w:val="21"/>
                <w:highlight w:val="none"/>
                <w:shd w:val="clear" w:color="auto" w:fill="auto"/>
              </w:rPr>
              <w:t xml:space="preserve"> </w:t>
            </w:r>
            <w:r>
              <w:rPr>
                <w:color w:val="auto"/>
                <w:spacing w:val="3"/>
                <w:sz w:val="21"/>
                <w:szCs w:val="21"/>
                <w:highlight w:val="none"/>
                <w:shd w:val="clear" w:color="auto" w:fill="auto"/>
              </w:rPr>
              <w:t>请支付竣工结算合同款额为</w:t>
            </w:r>
            <w:r>
              <w:rPr>
                <w:rFonts w:hint="eastAsia" w:eastAsia="宋体"/>
                <w:color w:val="auto"/>
                <w:spacing w:val="3"/>
                <w:sz w:val="21"/>
                <w:szCs w:val="21"/>
                <w:highlight w:val="none"/>
                <w:shd w:val="clear" w:color="auto" w:fill="auto"/>
                <w:lang w:eastAsia="zh-CN"/>
              </w:rPr>
              <w:t>（</w:t>
            </w:r>
            <w:r>
              <w:rPr>
                <w:color w:val="auto"/>
                <w:spacing w:val="3"/>
                <w:sz w:val="21"/>
                <w:szCs w:val="21"/>
                <w:highlight w:val="none"/>
                <w:shd w:val="clear" w:color="auto" w:fill="auto"/>
              </w:rPr>
              <w:t>大写</w:t>
            </w:r>
            <w:r>
              <w:rPr>
                <w:rFonts w:hint="eastAsia" w:eastAsia="宋体"/>
                <w:color w:val="auto"/>
                <w:spacing w:val="3"/>
                <w:sz w:val="21"/>
                <w:szCs w:val="21"/>
                <w:highlight w:val="none"/>
                <w:shd w:val="clear" w:color="auto" w:fill="auto"/>
                <w:lang w:eastAsia="zh-CN"/>
              </w:rPr>
              <w:t>）</w:t>
            </w:r>
            <w:r>
              <w:rPr>
                <w:color w:val="auto"/>
                <w:spacing w:val="6"/>
                <w:sz w:val="21"/>
                <w:szCs w:val="21"/>
                <w:highlight w:val="none"/>
                <w:u w:val="single" w:color="auto"/>
                <w:shd w:val="clear" w:color="auto" w:fill="auto"/>
              </w:rPr>
              <w:t xml:space="preserve">                </w:t>
            </w:r>
            <w:r>
              <w:rPr>
                <w:rFonts w:hint="eastAsia" w:eastAsia="宋体"/>
                <w:color w:val="auto"/>
                <w:spacing w:val="6"/>
                <w:sz w:val="21"/>
                <w:szCs w:val="21"/>
                <w:highlight w:val="none"/>
                <w:u w:val="single" w:color="auto"/>
                <w:shd w:val="clear" w:color="auto" w:fill="auto"/>
                <w:lang w:eastAsia="zh-CN"/>
              </w:rPr>
              <w:t>（</w:t>
            </w:r>
            <w:r>
              <w:rPr>
                <w:color w:val="auto"/>
                <w:spacing w:val="3"/>
                <w:sz w:val="21"/>
                <w:szCs w:val="21"/>
                <w:highlight w:val="none"/>
                <w:u w:val="single" w:color="auto"/>
                <w:shd w:val="clear" w:color="auto" w:fill="auto"/>
              </w:rPr>
              <w:t>小</w:t>
            </w:r>
            <w:r>
              <w:rPr>
                <w:color w:val="auto"/>
                <w:spacing w:val="3"/>
                <w:sz w:val="21"/>
                <w:szCs w:val="21"/>
                <w:highlight w:val="none"/>
                <w:shd w:val="clear" w:color="auto" w:fill="auto"/>
              </w:rPr>
              <w:t xml:space="preserve">写  </w:t>
            </w:r>
            <w:r>
              <w:rPr>
                <w:color w:val="auto"/>
                <w:spacing w:val="3"/>
                <w:sz w:val="21"/>
                <w:szCs w:val="21"/>
                <w:highlight w:val="none"/>
                <w:u w:val="single" w:color="auto"/>
                <w:shd w:val="clear" w:color="auto" w:fill="auto"/>
              </w:rPr>
              <w:t xml:space="preserve">             </w:t>
            </w:r>
            <w:r>
              <w:rPr>
                <w:rFonts w:hint="eastAsia" w:eastAsia="宋体"/>
                <w:color w:val="auto"/>
                <w:spacing w:val="3"/>
                <w:sz w:val="21"/>
                <w:szCs w:val="21"/>
                <w:highlight w:val="none"/>
                <w:u w:val="single" w:color="auto"/>
                <w:shd w:val="clear" w:color="auto" w:fill="auto"/>
                <w:lang w:eastAsia="zh-CN"/>
              </w:rPr>
              <w:t>），</w:t>
            </w:r>
            <w:r>
              <w:rPr>
                <w:color w:val="auto"/>
                <w:spacing w:val="3"/>
                <w:sz w:val="21"/>
                <w:szCs w:val="21"/>
                <w:highlight w:val="none"/>
                <w:shd w:val="clear" w:color="auto" w:fill="auto"/>
              </w:rPr>
              <w:t>请予核准。</w:t>
            </w:r>
          </w:p>
          <w:p w14:paraId="2C565F76">
            <w:pPr>
              <w:spacing w:line="21" w:lineRule="exact"/>
              <w:rPr>
                <w:rFonts w:ascii="等线" w:hAnsi="等线" w:eastAsia="等线" w:cs="Times New Roman"/>
                <w:color w:val="auto"/>
                <w:highlight w:val="none"/>
                <w:shd w:val="clear" w:color="auto" w:fill="auto"/>
              </w:rPr>
            </w:pPr>
          </w:p>
          <w:tbl>
            <w:tblPr>
              <w:tblStyle w:val="693"/>
              <w:tblW w:w="8710" w:type="dxa"/>
              <w:tblInd w:w="2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5"/>
              <w:gridCol w:w="3396"/>
              <w:gridCol w:w="1588"/>
              <w:gridCol w:w="1558"/>
              <w:gridCol w:w="1593"/>
            </w:tblGrid>
            <w:tr w14:paraId="79C3E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575" w:type="dxa"/>
                  <w:noWrap w:val="0"/>
                  <w:vAlign w:val="top"/>
                </w:tcPr>
                <w:p w14:paraId="2B42D693">
                  <w:pPr>
                    <w:pStyle w:val="692"/>
                    <w:spacing w:before="73" w:line="221" w:lineRule="auto"/>
                    <w:ind w:left="85"/>
                    <w:rPr>
                      <w:color w:val="auto"/>
                      <w:sz w:val="19"/>
                      <w:szCs w:val="19"/>
                      <w:highlight w:val="none"/>
                      <w:shd w:val="clear" w:color="auto" w:fill="auto"/>
                    </w:rPr>
                  </w:pPr>
                  <w:r>
                    <w:rPr>
                      <w:color w:val="auto"/>
                      <w:spacing w:val="-2"/>
                      <w:sz w:val="19"/>
                      <w:szCs w:val="19"/>
                      <w:highlight w:val="none"/>
                      <w:shd w:val="clear" w:color="auto" w:fill="auto"/>
                    </w:rPr>
                    <w:t>序号</w:t>
                  </w:r>
                </w:p>
              </w:tc>
              <w:tc>
                <w:tcPr>
                  <w:tcW w:w="3396" w:type="dxa"/>
                  <w:noWrap w:val="0"/>
                  <w:vAlign w:val="top"/>
                </w:tcPr>
                <w:p w14:paraId="76295C4B">
                  <w:pPr>
                    <w:pStyle w:val="692"/>
                    <w:spacing w:before="75" w:line="221" w:lineRule="auto"/>
                    <w:ind w:left="1490"/>
                    <w:rPr>
                      <w:color w:val="auto"/>
                      <w:sz w:val="19"/>
                      <w:szCs w:val="19"/>
                      <w:highlight w:val="none"/>
                      <w:shd w:val="clear" w:color="auto" w:fill="auto"/>
                    </w:rPr>
                  </w:pPr>
                  <w:r>
                    <w:rPr>
                      <w:color w:val="auto"/>
                      <w:spacing w:val="-3"/>
                      <w:sz w:val="19"/>
                      <w:szCs w:val="19"/>
                      <w:highlight w:val="none"/>
                      <w:shd w:val="clear" w:color="auto" w:fill="auto"/>
                    </w:rPr>
                    <w:t>名称</w:t>
                  </w:r>
                </w:p>
              </w:tc>
              <w:tc>
                <w:tcPr>
                  <w:tcW w:w="1588" w:type="dxa"/>
                  <w:noWrap w:val="0"/>
                  <w:vAlign w:val="top"/>
                </w:tcPr>
                <w:p w14:paraId="7910EDB4">
                  <w:pPr>
                    <w:pStyle w:val="692"/>
                    <w:spacing w:before="72" w:line="219" w:lineRule="auto"/>
                    <w:ind w:left="204"/>
                    <w:rPr>
                      <w:color w:val="auto"/>
                      <w:sz w:val="19"/>
                      <w:szCs w:val="19"/>
                      <w:highlight w:val="none"/>
                      <w:shd w:val="clear" w:color="auto" w:fill="auto"/>
                    </w:rPr>
                  </w:pPr>
                  <w:r>
                    <w:rPr>
                      <w:color w:val="auto"/>
                      <w:spacing w:val="5"/>
                      <w:sz w:val="19"/>
                      <w:szCs w:val="19"/>
                      <w:highlight w:val="none"/>
                      <w:shd w:val="clear" w:color="auto" w:fill="auto"/>
                    </w:rPr>
                    <w:t>申请金额</w:t>
                  </w:r>
                  <w:r>
                    <w:rPr>
                      <w:rFonts w:hint="eastAsia" w:eastAsia="宋体"/>
                      <w:color w:val="auto"/>
                      <w:spacing w:val="5"/>
                      <w:sz w:val="19"/>
                      <w:szCs w:val="19"/>
                      <w:highlight w:val="none"/>
                      <w:shd w:val="clear" w:color="auto" w:fill="auto"/>
                      <w:lang w:eastAsia="zh-CN"/>
                    </w:rPr>
                    <w:t>（</w:t>
                  </w:r>
                  <w:r>
                    <w:rPr>
                      <w:color w:val="auto"/>
                      <w:spacing w:val="5"/>
                      <w:sz w:val="19"/>
                      <w:szCs w:val="19"/>
                      <w:highlight w:val="none"/>
                      <w:shd w:val="clear" w:color="auto" w:fill="auto"/>
                    </w:rPr>
                    <w:t>元</w:t>
                  </w:r>
                  <w:r>
                    <w:rPr>
                      <w:rFonts w:hint="eastAsia" w:eastAsia="宋体"/>
                      <w:color w:val="auto"/>
                      <w:spacing w:val="5"/>
                      <w:sz w:val="19"/>
                      <w:szCs w:val="19"/>
                      <w:highlight w:val="none"/>
                      <w:shd w:val="clear" w:color="auto" w:fill="auto"/>
                      <w:lang w:eastAsia="zh-CN"/>
                    </w:rPr>
                    <w:t>）</w:t>
                  </w:r>
                </w:p>
              </w:tc>
              <w:tc>
                <w:tcPr>
                  <w:tcW w:w="1558" w:type="dxa"/>
                  <w:noWrap w:val="0"/>
                  <w:vAlign w:val="top"/>
                </w:tcPr>
                <w:p w14:paraId="53620E5C">
                  <w:pPr>
                    <w:pStyle w:val="692"/>
                    <w:spacing w:before="72" w:line="219" w:lineRule="auto"/>
                    <w:ind w:left="205"/>
                    <w:rPr>
                      <w:color w:val="auto"/>
                      <w:sz w:val="19"/>
                      <w:szCs w:val="19"/>
                      <w:highlight w:val="none"/>
                      <w:shd w:val="clear" w:color="auto" w:fill="auto"/>
                    </w:rPr>
                  </w:pPr>
                  <w:r>
                    <w:rPr>
                      <w:color w:val="auto"/>
                      <w:spacing w:val="5"/>
                      <w:sz w:val="19"/>
                      <w:szCs w:val="19"/>
                      <w:highlight w:val="none"/>
                      <w:shd w:val="clear" w:color="auto" w:fill="auto"/>
                    </w:rPr>
                    <w:t>复核金额</w:t>
                  </w:r>
                  <w:r>
                    <w:rPr>
                      <w:rFonts w:hint="eastAsia" w:eastAsia="宋体"/>
                      <w:color w:val="auto"/>
                      <w:spacing w:val="5"/>
                      <w:sz w:val="19"/>
                      <w:szCs w:val="19"/>
                      <w:highlight w:val="none"/>
                      <w:shd w:val="clear" w:color="auto" w:fill="auto"/>
                      <w:lang w:eastAsia="zh-CN"/>
                    </w:rPr>
                    <w:t>（</w:t>
                  </w:r>
                  <w:r>
                    <w:rPr>
                      <w:color w:val="auto"/>
                      <w:spacing w:val="5"/>
                      <w:sz w:val="19"/>
                      <w:szCs w:val="19"/>
                      <w:highlight w:val="none"/>
                      <w:shd w:val="clear" w:color="auto" w:fill="auto"/>
                    </w:rPr>
                    <w:t>元</w:t>
                  </w:r>
                  <w:r>
                    <w:rPr>
                      <w:rFonts w:hint="eastAsia" w:eastAsia="宋体"/>
                      <w:color w:val="auto"/>
                      <w:spacing w:val="5"/>
                      <w:sz w:val="19"/>
                      <w:szCs w:val="19"/>
                      <w:highlight w:val="none"/>
                      <w:shd w:val="clear" w:color="auto" w:fill="auto"/>
                      <w:lang w:eastAsia="zh-CN"/>
                    </w:rPr>
                    <w:t>）</w:t>
                  </w:r>
                </w:p>
              </w:tc>
              <w:tc>
                <w:tcPr>
                  <w:tcW w:w="1593" w:type="dxa"/>
                  <w:noWrap w:val="0"/>
                  <w:vAlign w:val="top"/>
                </w:tcPr>
                <w:p w14:paraId="249DFF8E">
                  <w:pPr>
                    <w:pStyle w:val="692"/>
                    <w:spacing w:before="73" w:line="221" w:lineRule="auto"/>
                    <w:ind w:left="628"/>
                    <w:rPr>
                      <w:color w:val="auto"/>
                      <w:sz w:val="19"/>
                      <w:szCs w:val="19"/>
                      <w:highlight w:val="none"/>
                      <w:shd w:val="clear" w:color="auto" w:fill="auto"/>
                    </w:rPr>
                  </w:pPr>
                  <w:r>
                    <w:rPr>
                      <w:color w:val="auto"/>
                      <w:spacing w:val="-3"/>
                      <w:sz w:val="19"/>
                      <w:szCs w:val="19"/>
                      <w:highlight w:val="none"/>
                      <w:shd w:val="clear" w:color="auto" w:fill="auto"/>
                    </w:rPr>
                    <w:t>备注</w:t>
                  </w:r>
                </w:p>
              </w:tc>
            </w:tr>
            <w:tr w14:paraId="17AF34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575" w:type="dxa"/>
                  <w:noWrap w:val="0"/>
                  <w:vAlign w:val="top"/>
                </w:tcPr>
                <w:p w14:paraId="71900A4D">
                  <w:pPr>
                    <w:pStyle w:val="692"/>
                    <w:spacing w:before="117" w:line="184" w:lineRule="auto"/>
                    <w:ind w:left="225"/>
                    <w:rPr>
                      <w:color w:val="auto"/>
                      <w:sz w:val="19"/>
                      <w:szCs w:val="19"/>
                      <w:highlight w:val="none"/>
                      <w:shd w:val="clear" w:color="auto" w:fill="auto"/>
                    </w:rPr>
                  </w:pPr>
                  <w:r>
                    <w:rPr>
                      <w:color w:val="auto"/>
                      <w:sz w:val="19"/>
                      <w:szCs w:val="19"/>
                      <w:highlight w:val="none"/>
                      <w:shd w:val="clear" w:color="auto" w:fill="auto"/>
                    </w:rPr>
                    <w:t>1</w:t>
                  </w:r>
                </w:p>
              </w:tc>
              <w:tc>
                <w:tcPr>
                  <w:tcW w:w="3396" w:type="dxa"/>
                  <w:noWrap w:val="0"/>
                  <w:vAlign w:val="top"/>
                </w:tcPr>
                <w:p w14:paraId="650C82BF">
                  <w:pPr>
                    <w:pStyle w:val="692"/>
                    <w:spacing w:before="68" w:line="218" w:lineRule="auto"/>
                    <w:ind w:left="299"/>
                    <w:rPr>
                      <w:color w:val="auto"/>
                      <w:sz w:val="19"/>
                      <w:szCs w:val="19"/>
                      <w:highlight w:val="none"/>
                      <w:shd w:val="clear" w:color="auto" w:fill="auto"/>
                    </w:rPr>
                  </w:pPr>
                  <w:r>
                    <w:rPr>
                      <w:color w:val="auto"/>
                      <w:spacing w:val="-1"/>
                      <w:sz w:val="19"/>
                      <w:szCs w:val="19"/>
                      <w:highlight w:val="none"/>
                      <w:shd w:val="clear" w:color="auto" w:fill="auto"/>
                    </w:rPr>
                    <w:t>工程竣工</w:t>
                  </w:r>
                  <w:r>
                    <w:rPr>
                      <w:rFonts w:hint="eastAsia" w:eastAsia="宋体"/>
                      <w:color w:val="auto"/>
                      <w:spacing w:val="-1"/>
                      <w:sz w:val="19"/>
                      <w:szCs w:val="19"/>
                      <w:highlight w:val="none"/>
                      <w:shd w:val="clear" w:color="auto" w:fill="auto"/>
                      <w:lang w:eastAsia="zh-CN"/>
                    </w:rPr>
                    <w:t>（施工过程）</w:t>
                  </w:r>
                  <w:r>
                    <w:rPr>
                      <w:color w:val="auto"/>
                      <w:spacing w:val="-1"/>
                      <w:sz w:val="19"/>
                      <w:szCs w:val="19"/>
                      <w:highlight w:val="none"/>
                      <w:shd w:val="clear" w:color="auto" w:fill="auto"/>
                    </w:rPr>
                    <w:t>结算价款总额</w:t>
                  </w:r>
                </w:p>
              </w:tc>
              <w:tc>
                <w:tcPr>
                  <w:tcW w:w="1588" w:type="dxa"/>
                  <w:noWrap w:val="0"/>
                  <w:vAlign w:val="top"/>
                </w:tcPr>
                <w:p w14:paraId="22CD6253">
                  <w:pPr>
                    <w:rPr>
                      <w:rFonts w:ascii="Arial" w:hAnsi="等线" w:eastAsia="等线" w:cs="Times New Roman"/>
                      <w:color w:val="auto"/>
                      <w:sz w:val="21"/>
                      <w:highlight w:val="none"/>
                      <w:shd w:val="clear" w:color="auto" w:fill="auto"/>
                    </w:rPr>
                  </w:pPr>
                </w:p>
              </w:tc>
              <w:tc>
                <w:tcPr>
                  <w:tcW w:w="1558" w:type="dxa"/>
                  <w:noWrap w:val="0"/>
                  <w:vAlign w:val="top"/>
                </w:tcPr>
                <w:p w14:paraId="0B3E8234">
                  <w:pPr>
                    <w:rPr>
                      <w:rFonts w:ascii="Arial" w:hAnsi="等线" w:eastAsia="等线" w:cs="Times New Roman"/>
                      <w:color w:val="auto"/>
                      <w:sz w:val="21"/>
                      <w:highlight w:val="none"/>
                      <w:shd w:val="clear" w:color="auto" w:fill="auto"/>
                    </w:rPr>
                  </w:pPr>
                </w:p>
              </w:tc>
              <w:tc>
                <w:tcPr>
                  <w:tcW w:w="1593" w:type="dxa"/>
                  <w:noWrap w:val="0"/>
                  <w:vAlign w:val="top"/>
                </w:tcPr>
                <w:p w14:paraId="236137C6">
                  <w:pPr>
                    <w:rPr>
                      <w:rFonts w:ascii="Arial" w:hAnsi="等线" w:eastAsia="等线" w:cs="Times New Roman"/>
                      <w:color w:val="auto"/>
                      <w:sz w:val="21"/>
                      <w:highlight w:val="none"/>
                      <w:shd w:val="clear" w:color="auto" w:fill="auto"/>
                    </w:rPr>
                  </w:pPr>
                </w:p>
              </w:tc>
            </w:tr>
            <w:tr w14:paraId="57C4A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575" w:type="dxa"/>
                  <w:noWrap w:val="0"/>
                  <w:vAlign w:val="top"/>
                </w:tcPr>
                <w:p w14:paraId="17836A3A">
                  <w:pPr>
                    <w:pStyle w:val="692"/>
                    <w:spacing w:before="130" w:line="183" w:lineRule="auto"/>
                    <w:ind w:left="225"/>
                    <w:rPr>
                      <w:color w:val="auto"/>
                      <w:sz w:val="19"/>
                      <w:szCs w:val="19"/>
                      <w:highlight w:val="none"/>
                      <w:shd w:val="clear" w:color="auto" w:fill="auto"/>
                    </w:rPr>
                  </w:pPr>
                  <w:r>
                    <w:rPr>
                      <w:color w:val="auto"/>
                      <w:sz w:val="19"/>
                      <w:szCs w:val="19"/>
                      <w:highlight w:val="none"/>
                      <w:shd w:val="clear" w:color="auto" w:fill="auto"/>
                    </w:rPr>
                    <w:t>2</w:t>
                  </w:r>
                </w:p>
              </w:tc>
              <w:tc>
                <w:tcPr>
                  <w:tcW w:w="3396" w:type="dxa"/>
                  <w:noWrap w:val="0"/>
                  <w:vAlign w:val="top"/>
                </w:tcPr>
                <w:p w14:paraId="08F7E072">
                  <w:pPr>
                    <w:pStyle w:val="692"/>
                    <w:spacing w:before="80" w:line="218" w:lineRule="auto"/>
                    <w:ind w:left="299"/>
                    <w:rPr>
                      <w:color w:val="auto"/>
                      <w:sz w:val="19"/>
                      <w:szCs w:val="19"/>
                      <w:highlight w:val="none"/>
                      <w:shd w:val="clear" w:color="auto" w:fill="auto"/>
                    </w:rPr>
                  </w:pPr>
                  <w:r>
                    <w:rPr>
                      <w:color w:val="auto"/>
                      <w:sz w:val="19"/>
                      <w:szCs w:val="19"/>
                      <w:highlight w:val="none"/>
                      <w:shd w:val="clear" w:color="auto" w:fill="auto"/>
                    </w:rPr>
                    <w:t>累计已实际支付的价款</w:t>
                  </w:r>
                </w:p>
              </w:tc>
              <w:tc>
                <w:tcPr>
                  <w:tcW w:w="1588" w:type="dxa"/>
                  <w:noWrap w:val="0"/>
                  <w:vAlign w:val="top"/>
                </w:tcPr>
                <w:p w14:paraId="277109E8">
                  <w:pPr>
                    <w:rPr>
                      <w:rFonts w:ascii="Arial" w:hAnsi="等线" w:eastAsia="等线" w:cs="Times New Roman"/>
                      <w:color w:val="auto"/>
                      <w:sz w:val="21"/>
                      <w:highlight w:val="none"/>
                      <w:shd w:val="clear" w:color="auto" w:fill="auto"/>
                    </w:rPr>
                  </w:pPr>
                </w:p>
              </w:tc>
              <w:tc>
                <w:tcPr>
                  <w:tcW w:w="1558" w:type="dxa"/>
                  <w:noWrap w:val="0"/>
                  <w:vAlign w:val="top"/>
                </w:tcPr>
                <w:p w14:paraId="767EE079">
                  <w:pPr>
                    <w:rPr>
                      <w:rFonts w:ascii="Arial" w:hAnsi="等线" w:eastAsia="等线" w:cs="Times New Roman"/>
                      <w:color w:val="auto"/>
                      <w:sz w:val="21"/>
                      <w:highlight w:val="none"/>
                      <w:shd w:val="clear" w:color="auto" w:fill="auto"/>
                    </w:rPr>
                  </w:pPr>
                </w:p>
              </w:tc>
              <w:tc>
                <w:tcPr>
                  <w:tcW w:w="1593" w:type="dxa"/>
                  <w:noWrap w:val="0"/>
                  <w:vAlign w:val="top"/>
                </w:tcPr>
                <w:p w14:paraId="3E79403D">
                  <w:pPr>
                    <w:rPr>
                      <w:rFonts w:ascii="Arial" w:hAnsi="等线" w:eastAsia="等线" w:cs="Times New Roman"/>
                      <w:color w:val="auto"/>
                      <w:sz w:val="21"/>
                      <w:highlight w:val="none"/>
                      <w:shd w:val="clear" w:color="auto" w:fill="auto"/>
                    </w:rPr>
                  </w:pPr>
                </w:p>
              </w:tc>
            </w:tr>
            <w:tr w14:paraId="1A21A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575" w:type="dxa"/>
                  <w:noWrap w:val="0"/>
                  <w:vAlign w:val="top"/>
                </w:tcPr>
                <w:p w14:paraId="4598F6C2">
                  <w:pPr>
                    <w:pStyle w:val="692"/>
                    <w:spacing w:before="123" w:line="183" w:lineRule="auto"/>
                    <w:ind w:left="225"/>
                    <w:rPr>
                      <w:color w:val="auto"/>
                      <w:sz w:val="19"/>
                      <w:szCs w:val="19"/>
                      <w:highlight w:val="none"/>
                      <w:shd w:val="clear" w:color="auto" w:fill="auto"/>
                    </w:rPr>
                  </w:pPr>
                  <w:r>
                    <w:rPr>
                      <w:color w:val="auto"/>
                      <w:sz w:val="19"/>
                      <w:szCs w:val="19"/>
                      <w:highlight w:val="none"/>
                      <w:shd w:val="clear" w:color="auto" w:fill="auto"/>
                    </w:rPr>
                    <w:t>3</w:t>
                  </w:r>
                </w:p>
              </w:tc>
              <w:tc>
                <w:tcPr>
                  <w:tcW w:w="3396" w:type="dxa"/>
                  <w:noWrap w:val="0"/>
                  <w:vAlign w:val="top"/>
                </w:tcPr>
                <w:p w14:paraId="2ED5A355">
                  <w:pPr>
                    <w:pStyle w:val="692"/>
                    <w:spacing w:before="75" w:line="220" w:lineRule="auto"/>
                    <w:ind w:left="299"/>
                    <w:rPr>
                      <w:color w:val="auto"/>
                      <w:sz w:val="19"/>
                      <w:szCs w:val="19"/>
                      <w:highlight w:val="none"/>
                      <w:shd w:val="clear" w:color="auto" w:fill="auto"/>
                    </w:rPr>
                  </w:pPr>
                  <w:r>
                    <w:rPr>
                      <w:color w:val="auto"/>
                      <w:spacing w:val="-1"/>
                      <w:sz w:val="19"/>
                      <w:szCs w:val="19"/>
                      <w:highlight w:val="none"/>
                      <w:shd w:val="clear" w:color="auto" w:fill="auto"/>
                    </w:rPr>
                    <w:t>应预留的质量保证金</w:t>
                  </w:r>
                </w:p>
              </w:tc>
              <w:tc>
                <w:tcPr>
                  <w:tcW w:w="1588" w:type="dxa"/>
                  <w:noWrap w:val="0"/>
                  <w:vAlign w:val="top"/>
                </w:tcPr>
                <w:p w14:paraId="010E7289">
                  <w:pPr>
                    <w:rPr>
                      <w:rFonts w:ascii="Arial" w:hAnsi="等线" w:eastAsia="等线" w:cs="Times New Roman"/>
                      <w:color w:val="auto"/>
                      <w:sz w:val="21"/>
                      <w:highlight w:val="none"/>
                      <w:shd w:val="clear" w:color="auto" w:fill="auto"/>
                    </w:rPr>
                  </w:pPr>
                </w:p>
              </w:tc>
              <w:tc>
                <w:tcPr>
                  <w:tcW w:w="1558" w:type="dxa"/>
                  <w:noWrap w:val="0"/>
                  <w:vAlign w:val="top"/>
                </w:tcPr>
                <w:p w14:paraId="5663A0B5">
                  <w:pPr>
                    <w:rPr>
                      <w:rFonts w:ascii="Arial" w:hAnsi="等线" w:eastAsia="等线" w:cs="Times New Roman"/>
                      <w:color w:val="auto"/>
                      <w:sz w:val="21"/>
                      <w:highlight w:val="none"/>
                      <w:shd w:val="clear" w:color="auto" w:fill="auto"/>
                    </w:rPr>
                  </w:pPr>
                </w:p>
              </w:tc>
              <w:tc>
                <w:tcPr>
                  <w:tcW w:w="1593" w:type="dxa"/>
                  <w:noWrap w:val="0"/>
                  <w:vAlign w:val="top"/>
                </w:tcPr>
                <w:p w14:paraId="1C584748">
                  <w:pPr>
                    <w:rPr>
                      <w:rFonts w:ascii="Arial" w:hAnsi="等线" w:eastAsia="等线" w:cs="Times New Roman"/>
                      <w:color w:val="auto"/>
                      <w:sz w:val="21"/>
                      <w:highlight w:val="none"/>
                      <w:shd w:val="clear" w:color="auto" w:fill="auto"/>
                    </w:rPr>
                  </w:pPr>
                </w:p>
              </w:tc>
            </w:tr>
            <w:tr w14:paraId="0944E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575" w:type="dxa"/>
                  <w:noWrap w:val="0"/>
                  <w:vAlign w:val="top"/>
                </w:tcPr>
                <w:p w14:paraId="3670B16C">
                  <w:pPr>
                    <w:pStyle w:val="692"/>
                    <w:spacing w:before="125" w:line="182" w:lineRule="auto"/>
                    <w:ind w:left="225"/>
                    <w:rPr>
                      <w:color w:val="auto"/>
                      <w:sz w:val="19"/>
                      <w:szCs w:val="19"/>
                      <w:highlight w:val="none"/>
                      <w:shd w:val="clear" w:color="auto" w:fill="auto"/>
                    </w:rPr>
                  </w:pPr>
                  <w:r>
                    <w:rPr>
                      <w:color w:val="auto"/>
                      <w:sz w:val="19"/>
                      <w:szCs w:val="19"/>
                      <w:highlight w:val="none"/>
                      <w:shd w:val="clear" w:color="auto" w:fill="auto"/>
                    </w:rPr>
                    <w:t>4</w:t>
                  </w:r>
                </w:p>
              </w:tc>
              <w:tc>
                <w:tcPr>
                  <w:tcW w:w="3396" w:type="dxa"/>
                  <w:noWrap w:val="0"/>
                  <w:vAlign w:val="top"/>
                </w:tcPr>
                <w:p w14:paraId="3A45C0A8">
                  <w:pPr>
                    <w:pStyle w:val="692"/>
                    <w:spacing w:before="76" w:line="219" w:lineRule="auto"/>
                    <w:ind w:left="299"/>
                    <w:rPr>
                      <w:color w:val="auto"/>
                      <w:sz w:val="19"/>
                      <w:szCs w:val="19"/>
                      <w:highlight w:val="none"/>
                      <w:shd w:val="clear" w:color="auto" w:fill="auto"/>
                    </w:rPr>
                  </w:pPr>
                  <w:r>
                    <w:rPr>
                      <w:color w:val="auto"/>
                      <w:spacing w:val="-1"/>
                      <w:sz w:val="19"/>
                      <w:szCs w:val="19"/>
                      <w:highlight w:val="none"/>
                      <w:shd w:val="clear" w:color="auto" w:fill="auto"/>
                    </w:rPr>
                    <w:t>实际应支付的竣工结算款金额</w:t>
                  </w:r>
                </w:p>
              </w:tc>
              <w:tc>
                <w:tcPr>
                  <w:tcW w:w="1588" w:type="dxa"/>
                  <w:noWrap w:val="0"/>
                  <w:vAlign w:val="top"/>
                </w:tcPr>
                <w:p w14:paraId="69EBAC40">
                  <w:pPr>
                    <w:rPr>
                      <w:rFonts w:ascii="Arial" w:hAnsi="等线" w:eastAsia="等线" w:cs="Times New Roman"/>
                      <w:color w:val="auto"/>
                      <w:sz w:val="21"/>
                      <w:highlight w:val="none"/>
                      <w:shd w:val="clear" w:color="auto" w:fill="auto"/>
                    </w:rPr>
                  </w:pPr>
                </w:p>
              </w:tc>
              <w:tc>
                <w:tcPr>
                  <w:tcW w:w="1558" w:type="dxa"/>
                  <w:noWrap w:val="0"/>
                  <w:vAlign w:val="top"/>
                </w:tcPr>
                <w:p w14:paraId="0A683DA2">
                  <w:pPr>
                    <w:rPr>
                      <w:rFonts w:ascii="Arial" w:hAnsi="等线" w:eastAsia="等线" w:cs="Times New Roman"/>
                      <w:color w:val="auto"/>
                      <w:sz w:val="21"/>
                      <w:highlight w:val="none"/>
                      <w:shd w:val="clear" w:color="auto" w:fill="auto"/>
                    </w:rPr>
                  </w:pPr>
                </w:p>
              </w:tc>
              <w:tc>
                <w:tcPr>
                  <w:tcW w:w="1593" w:type="dxa"/>
                  <w:noWrap w:val="0"/>
                  <w:vAlign w:val="top"/>
                </w:tcPr>
                <w:p w14:paraId="1AEE6DAE">
                  <w:pPr>
                    <w:rPr>
                      <w:rFonts w:ascii="Arial" w:hAnsi="等线" w:eastAsia="等线" w:cs="Times New Roman"/>
                      <w:color w:val="auto"/>
                      <w:sz w:val="21"/>
                      <w:highlight w:val="none"/>
                      <w:shd w:val="clear" w:color="auto" w:fill="auto"/>
                    </w:rPr>
                  </w:pPr>
                </w:p>
              </w:tc>
            </w:tr>
          </w:tbl>
          <w:p w14:paraId="5FDACBD2">
            <w:pPr>
              <w:spacing w:line="330" w:lineRule="auto"/>
              <w:rPr>
                <w:rFonts w:ascii="Arial" w:hAnsi="等线" w:eastAsia="等线" w:cs="Times New Roman"/>
                <w:color w:val="auto"/>
                <w:sz w:val="21"/>
                <w:highlight w:val="none"/>
                <w:shd w:val="clear" w:color="auto" w:fill="auto"/>
              </w:rPr>
            </w:pPr>
          </w:p>
          <w:p w14:paraId="23856964">
            <w:pPr>
              <w:spacing w:line="330" w:lineRule="auto"/>
              <w:rPr>
                <w:rFonts w:ascii="Arial" w:hAnsi="等线" w:eastAsia="等线" w:cs="Times New Roman"/>
                <w:color w:val="auto"/>
                <w:sz w:val="21"/>
                <w:highlight w:val="none"/>
                <w:shd w:val="clear" w:color="auto" w:fill="auto"/>
              </w:rPr>
            </w:pPr>
          </w:p>
          <w:p w14:paraId="512ABA08">
            <w:pPr>
              <w:pStyle w:val="692"/>
              <w:spacing w:before="68" w:line="219" w:lineRule="auto"/>
              <w:ind w:left="6824"/>
              <w:rPr>
                <w:color w:val="auto"/>
                <w:spacing w:val="7"/>
                <w:sz w:val="21"/>
                <w:szCs w:val="21"/>
                <w:highlight w:val="none"/>
                <w:shd w:val="clear" w:color="auto" w:fill="auto"/>
              </w:rPr>
            </w:pPr>
            <w:r>
              <w:rPr>
                <w:color w:val="auto"/>
                <w:spacing w:val="7"/>
                <w:sz w:val="21"/>
                <w:szCs w:val="21"/>
                <w:highlight w:val="none"/>
                <w:shd w:val="clear" w:color="auto" w:fill="auto"/>
              </w:rPr>
              <w:t>承包人</w:t>
            </w:r>
            <w:r>
              <w:rPr>
                <w:rFonts w:hint="eastAsia" w:eastAsia="宋体"/>
                <w:color w:val="auto"/>
                <w:spacing w:val="7"/>
                <w:sz w:val="21"/>
                <w:szCs w:val="21"/>
                <w:highlight w:val="none"/>
                <w:shd w:val="clear" w:color="auto" w:fill="auto"/>
                <w:lang w:eastAsia="zh-CN"/>
              </w:rPr>
              <w:t>(公</w:t>
            </w:r>
            <w:r>
              <w:rPr>
                <w:color w:val="auto"/>
                <w:spacing w:val="7"/>
                <w:sz w:val="21"/>
                <w:szCs w:val="21"/>
                <w:highlight w:val="none"/>
                <w:shd w:val="clear" w:color="auto" w:fill="auto"/>
              </w:rPr>
              <w:t>章</w:t>
            </w:r>
            <w:r>
              <w:rPr>
                <w:rFonts w:hint="eastAsia" w:eastAsia="宋体"/>
                <w:color w:val="auto"/>
                <w:spacing w:val="7"/>
                <w:sz w:val="21"/>
                <w:szCs w:val="21"/>
                <w:highlight w:val="none"/>
                <w:shd w:val="clear" w:color="auto" w:fill="auto"/>
                <w:lang w:eastAsia="zh-CN"/>
              </w:rPr>
              <w:t>）</w:t>
            </w:r>
          </w:p>
          <w:p w14:paraId="3E9F5021">
            <w:pPr>
              <w:pStyle w:val="692"/>
              <w:spacing w:before="68" w:line="219" w:lineRule="auto"/>
              <w:ind w:left="6824"/>
              <w:rPr>
                <w:color w:val="auto"/>
                <w:spacing w:val="7"/>
                <w:sz w:val="21"/>
                <w:szCs w:val="21"/>
                <w:highlight w:val="none"/>
                <w:shd w:val="clear" w:color="auto" w:fill="auto"/>
              </w:rPr>
            </w:pPr>
          </w:p>
          <w:p w14:paraId="1C36EE19">
            <w:pPr>
              <w:pStyle w:val="692"/>
              <w:spacing w:before="142" w:line="226" w:lineRule="auto"/>
              <w:ind w:left="104"/>
              <w:rPr>
                <w:color w:val="auto"/>
                <w:sz w:val="21"/>
                <w:szCs w:val="21"/>
                <w:highlight w:val="none"/>
                <w:shd w:val="clear" w:color="auto" w:fill="auto"/>
              </w:rPr>
            </w:pPr>
            <w:r>
              <w:rPr>
                <w:color w:val="auto"/>
                <w:spacing w:val="-3"/>
                <w:sz w:val="21"/>
                <w:szCs w:val="21"/>
                <w:highlight w:val="none"/>
                <w:u w:val="none"/>
                <w:shd w:val="clear" w:color="auto" w:fill="auto"/>
              </w:rPr>
              <w:t>编制人员</w:t>
            </w:r>
            <w:r>
              <w:rPr>
                <w:color w:val="auto"/>
                <w:spacing w:val="3"/>
                <w:sz w:val="21"/>
                <w:szCs w:val="21"/>
                <w:highlight w:val="none"/>
                <w:u w:val="none"/>
                <w:shd w:val="clear" w:color="auto" w:fill="auto"/>
              </w:rPr>
              <w:t xml:space="preserve">                 </w:t>
            </w:r>
            <w:r>
              <w:rPr>
                <w:color w:val="auto"/>
                <w:spacing w:val="-3"/>
                <w:sz w:val="21"/>
                <w:szCs w:val="21"/>
                <w:highlight w:val="none"/>
                <w:u w:val="none"/>
                <w:shd w:val="clear" w:color="auto" w:fill="auto"/>
              </w:rPr>
              <w:t>承包人代表</w:t>
            </w:r>
            <w:r>
              <w:rPr>
                <w:color w:val="auto"/>
                <w:spacing w:val="3"/>
                <w:sz w:val="21"/>
                <w:szCs w:val="21"/>
                <w:highlight w:val="none"/>
                <w:u w:val="none"/>
                <w:shd w:val="clear" w:color="auto" w:fill="auto"/>
              </w:rPr>
              <w:t xml:space="preserve">                      </w:t>
            </w:r>
            <w:r>
              <w:rPr>
                <w:color w:val="auto"/>
                <w:spacing w:val="-3"/>
                <w:position w:val="1"/>
                <w:sz w:val="21"/>
                <w:szCs w:val="21"/>
                <w:highlight w:val="none"/>
                <w:u w:val="none"/>
                <w:shd w:val="clear" w:color="auto" w:fill="auto"/>
              </w:rPr>
              <w:t>日</w:t>
            </w:r>
            <w:r>
              <w:rPr>
                <w:color w:val="auto"/>
                <w:spacing w:val="-31"/>
                <w:position w:val="1"/>
                <w:sz w:val="21"/>
                <w:szCs w:val="21"/>
                <w:highlight w:val="none"/>
                <w:u w:val="none"/>
                <w:shd w:val="clear" w:color="auto" w:fill="auto"/>
              </w:rPr>
              <w:t xml:space="preserve"> </w:t>
            </w:r>
            <w:r>
              <w:rPr>
                <w:color w:val="auto"/>
                <w:spacing w:val="-3"/>
                <w:position w:val="1"/>
                <w:sz w:val="21"/>
                <w:szCs w:val="21"/>
                <w:highlight w:val="none"/>
                <w:u w:val="none"/>
                <w:shd w:val="clear" w:color="auto" w:fill="auto"/>
              </w:rPr>
              <w:t>期</w:t>
            </w:r>
          </w:p>
        </w:tc>
      </w:tr>
      <w:tr w14:paraId="3D10C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6" w:hRule="atLeast"/>
        </w:trPr>
        <w:tc>
          <w:tcPr>
            <w:tcW w:w="4949" w:type="dxa"/>
            <w:noWrap w:val="0"/>
            <w:vAlign w:val="top"/>
          </w:tcPr>
          <w:p w14:paraId="2037C6AD">
            <w:pPr>
              <w:spacing w:line="312" w:lineRule="auto"/>
              <w:rPr>
                <w:rFonts w:ascii="Arial" w:hAnsi="等线" w:eastAsia="等线" w:cs="Times New Roman"/>
                <w:color w:val="auto"/>
                <w:sz w:val="21"/>
                <w:highlight w:val="none"/>
                <w:shd w:val="clear" w:color="auto" w:fill="auto"/>
              </w:rPr>
            </w:pPr>
          </w:p>
          <w:p w14:paraId="6A6400EB">
            <w:pPr>
              <w:pStyle w:val="692"/>
              <w:spacing w:before="68" w:line="219" w:lineRule="auto"/>
              <w:ind w:left="114"/>
              <w:rPr>
                <w:color w:val="auto"/>
                <w:sz w:val="21"/>
                <w:szCs w:val="21"/>
                <w:highlight w:val="none"/>
                <w:shd w:val="clear" w:color="auto" w:fill="auto"/>
              </w:rPr>
            </w:pPr>
            <w:r>
              <w:rPr>
                <w:color w:val="auto"/>
                <w:spacing w:val="-1"/>
                <w:sz w:val="21"/>
                <w:szCs w:val="21"/>
                <w:highlight w:val="none"/>
                <w:shd w:val="clear" w:color="auto" w:fill="auto"/>
              </w:rPr>
              <w:t>复核意见：</w:t>
            </w:r>
          </w:p>
          <w:p w14:paraId="5EC8E198">
            <w:pPr>
              <w:pStyle w:val="692"/>
              <w:spacing w:before="59" w:line="219" w:lineRule="auto"/>
              <w:ind w:left="104"/>
              <w:rPr>
                <w:color w:val="auto"/>
                <w:sz w:val="21"/>
                <w:szCs w:val="21"/>
                <w:highlight w:val="none"/>
                <w:shd w:val="clear" w:color="auto" w:fill="auto"/>
              </w:rPr>
            </w:pPr>
            <w:r>
              <w:rPr>
                <w:rFonts w:hint="eastAsia" w:eastAsia="宋体"/>
                <w:color w:val="auto"/>
                <w:sz w:val="21"/>
                <w:szCs w:val="21"/>
                <w:highlight w:val="none"/>
                <w:shd w:val="clear" w:color="auto" w:fill="auto"/>
                <w:lang w:eastAsia="zh-CN"/>
              </w:rPr>
              <w:t>□</w:t>
            </w:r>
            <w:r>
              <w:rPr>
                <w:color w:val="auto"/>
                <w:sz w:val="21"/>
                <w:szCs w:val="21"/>
                <w:highlight w:val="none"/>
                <w:shd w:val="clear" w:color="auto" w:fill="auto"/>
              </w:rPr>
              <w:t>与实际施工情况不相符，修改意见见附件</w:t>
            </w:r>
          </w:p>
          <w:p w14:paraId="086BF823">
            <w:pPr>
              <w:pStyle w:val="692"/>
              <w:spacing w:before="50" w:line="218" w:lineRule="auto"/>
              <w:jc w:val="both"/>
              <w:rPr>
                <w:color w:val="auto"/>
                <w:sz w:val="21"/>
                <w:szCs w:val="21"/>
                <w:highlight w:val="none"/>
                <w:shd w:val="clear" w:color="auto" w:fill="auto"/>
              </w:rPr>
            </w:pPr>
            <w:r>
              <w:rPr>
                <w:rFonts w:hint="eastAsia" w:eastAsia="宋体"/>
                <w:color w:val="auto"/>
                <w:spacing w:val="-8"/>
                <w:sz w:val="21"/>
                <w:szCs w:val="21"/>
                <w:highlight w:val="none"/>
                <w:shd w:val="clear" w:color="auto" w:fill="auto"/>
                <w:lang w:val="en-US" w:eastAsia="zh-CN"/>
              </w:rPr>
              <w:t xml:space="preserve"> </w:t>
            </w:r>
            <w:r>
              <w:rPr>
                <w:rFonts w:hint="eastAsia" w:eastAsia="宋体"/>
                <w:color w:val="auto"/>
                <w:spacing w:val="-8"/>
                <w:sz w:val="21"/>
                <w:szCs w:val="21"/>
                <w:highlight w:val="none"/>
                <w:shd w:val="clear" w:color="auto" w:fill="auto"/>
                <w:lang w:eastAsia="zh-CN"/>
              </w:rPr>
              <w:t>□</w:t>
            </w:r>
            <w:r>
              <w:rPr>
                <w:color w:val="auto"/>
                <w:spacing w:val="-8"/>
                <w:sz w:val="21"/>
                <w:szCs w:val="21"/>
                <w:highlight w:val="none"/>
                <w:shd w:val="clear" w:color="auto" w:fill="auto"/>
              </w:rPr>
              <w:t>与实际施工情况相符，具体金额应由造价工程师复核</w:t>
            </w:r>
          </w:p>
          <w:p w14:paraId="58772C33">
            <w:pPr>
              <w:spacing w:line="251" w:lineRule="auto"/>
              <w:rPr>
                <w:rFonts w:ascii="Arial" w:hAnsi="等线" w:eastAsia="等线" w:cs="Times New Roman"/>
                <w:color w:val="auto"/>
                <w:sz w:val="21"/>
                <w:highlight w:val="none"/>
                <w:shd w:val="clear" w:color="auto" w:fill="auto"/>
              </w:rPr>
            </w:pPr>
          </w:p>
          <w:p w14:paraId="473CB726">
            <w:pPr>
              <w:spacing w:line="251" w:lineRule="auto"/>
              <w:rPr>
                <w:rFonts w:ascii="Arial" w:hAnsi="等线" w:eastAsia="等线" w:cs="Times New Roman"/>
                <w:color w:val="auto"/>
                <w:sz w:val="21"/>
                <w:highlight w:val="none"/>
                <w:shd w:val="clear" w:color="auto" w:fill="auto"/>
              </w:rPr>
            </w:pPr>
          </w:p>
          <w:p w14:paraId="08026000">
            <w:pPr>
              <w:spacing w:line="251" w:lineRule="auto"/>
              <w:rPr>
                <w:rFonts w:ascii="Arial" w:hAnsi="等线" w:eastAsia="等线" w:cs="Times New Roman"/>
                <w:color w:val="auto"/>
                <w:sz w:val="21"/>
                <w:highlight w:val="none"/>
                <w:shd w:val="clear" w:color="auto" w:fill="auto"/>
              </w:rPr>
            </w:pPr>
          </w:p>
          <w:p w14:paraId="3E8CB1B3">
            <w:pPr>
              <w:spacing w:line="251" w:lineRule="auto"/>
              <w:rPr>
                <w:rFonts w:ascii="Arial" w:hAnsi="等线" w:eastAsia="等线" w:cs="Times New Roman"/>
                <w:color w:val="auto"/>
                <w:sz w:val="21"/>
                <w:highlight w:val="none"/>
                <w:shd w:val="clear" w:color="auto" w:fill="auto"/>
              </w:rPr>
            </w:pPr>
          </w:p>
          <w:p w14:paraId="03B9695E">
            <w:pPr>
              <w:spacing w:line="251" w:lineRule="auto"/>
              <w:rPr>
                <w:rFonts w:ascii="Arial" w:hAnsi="等线" w:eastAsia="等线" w:cs="Times New Roman"/>
                <w:color w:val="auto"/>
                <w:sz w:val="21"/>
                <w:highlight w:val="none"/>
                <w:shd w:val="clear" w:color="auto" w:fill="auto"/>
              </w:rPr>
            </w:pPr>
          </w:p>
          <w:p w14:paraId="140F9EA1">
            <w:pPr>
              <w:spacing w:line="360" w:lineRule="exact"/>
              <w:ind w:firstLine="435"/>
              <w:jc w:val="center"/>
              <w:rPr>
                <w:rFonts w:hint="eastAsia" w:ascii="宋体" w:hAnsi="宋体" w:eastAsia="等线" w:cs="Times New Roman"/>
                <w:color w:val="auto"/>
                <w:highlight w:val="none"/>
                <w:shd w:val="clear" w:color="auto" w:fill="auto"/>
              </w:rPr>
            </w:pPr>
          </w:p>
          <w:p w14:paraId="3AC02AAA">
            <w:pPr>
              <w:spacing w:line="360" w:lineRule="exact"/>
              <w:ind w:firstLine="435"/>
              <w:jc w:val="center"/>
              <w:rPr>
                <w:rFonts w:ascii="等线" w:hAnsi="等线" w:eastAsia="等线" w:cs="Times New Roman"/>
                <w:color w:val="auto"/>
                <w:highlight w:val="none"/>
                <w:u w:val="single"/>
                <w:shd w:val="clear" w:color="auto" w:fill="auto"/>
              </w:rPr>
            </w:pPr>
            <w:r>
              <w:rPr>
                <w:rFonts w:hint="eastAsia" w:ascii="宋体" w:hAnsi="宋体" w:eastAsia="宋体" w:cs="Times New Roman"/>
                <w:color w:val="auto"/>
                <w:highlight w:val="none"/>
                <w:shd w:val="clear" w:color="auto" w:fill="auto"/>
                <w:lang w:eastAsia="zh-CN"/>
              </w:rPr>
              <w:t>监理</w:t>
            </w:r>
            <w:r>
              <w:rPr>
                <w:rFonts w:hint="eastAsia" w:ascii="宋体" w:hAnsi="宋体" w:eastAsia="宋体" w:cs="Times New Roman"/>
                <w:color w:val="auto"/>
                <w:highlight w:val="none"/>
                <w:shd w:val="clear" w:color="auto" w:fill="auto"/>
              </w:rPr>
              <w:t>工程师</w:t>
            </w:r>
            <w:r>
              <w:rPr>
                <w:rFonts w:ascii="等线" w:hAnsi="等线" w:eastAsia="等线" w:cs="Times New Roman"/>
                <w:color w:val="auto"/>
                <w:highlight w:val="none"/>
                <w:u w:val="single"/>
                <w:shd w:val="clear" w:color="auto" w:fill="auto"/>
              </w:rPr>
              <w:t xml:space="preserve">           </w:t>
            </w:r>
          </w:p>
          <w:p w14:paraId="0A3A51E7">
            <w:pPr>
              <w:spacing w:line="251" w:lineRule="auto"/>
              <w:jc w:val="left"/>
              <w:rPr>
                <w:rFonts w:ascii="Arial" w:hAnsi="等线" w:eastAsia="等线" w:cs="Times New Roman"/>
                <w:color w:val="auto"/>
                <w:sz w:val="21"/>
                <w:highlight w:val="none"/>
                <w:shd w:val="clear" w:color="auto" w:fill="auto"/>
              </w:rPr>
            </w:pPr>
            <w:r>
              <w:rPr>
                <w:rFonts w:ascii="等线" w:hAnsi="等线" w:eastAsia="等线" w:cs="Times New Roman"/>
                <w:color w:val="auto"/>
                <w:highlight w:val="none"/>
                <w:shd w:val="clear" w:color="auto" w:fill="auto"/>
              </w:rPr>
              <w:t xml:space="preserve">       </w:t>
            </w:r>
            <w:r>
              <w:rPr>
                <w:rFonts w:hint="eastAsia" w:ascii="等线" w:hAnsi="等线" w:eastAsia="等线" w:cs="Times New Roman"/>
                <w:color w:val="auto"/>
                <w:highlight w:val="none"/>
                <w:shd w:val="clear" w:color="auto" w:fill="auto"/>
                <w:lang w:val="en-US" w:eastAsia="zh-CN"/>
              </w:rPr>
              <w:t xml:space="preserve"> </w:t>
            </w:r>
            <w:r>
              <w:rPr>
                <w:rFonts w:ascii="等线" w:hAnsi="等线" w:eastAsia="等线" w:cs="Times New Roman"/>
                <w:color w:val="auto"/>
                <w:highlight w:val="none"/>
                <w:shd w:val="clear" w:color="auto" w:fill="auto"/>
              </w:rPr>
              <w:t xml:space="preserve"> </w:t>
            </w:r>
            <w:r>
              <w:rPr>
                <w:rFonts w:hint="eastAsia" w:ascii="等线" w:hAnsi="等线" w:eastAsia="等线" w:cs="Times New Roman"/>
                <w:color w:val="auto"/>
                <w:highlight w:val="none"/>
                <w:shd w:val="clear" w:color="auto" w:fill="auto"/>
                <w:lang w:val="en-US" w:eastAsia="zh-CN"/>
              </w:rPr>
              <w:t xml:space="preserve">            </w:t>
            </w:r>
            <w:r>
              <w:rPr>
                <w:rFonts w:hint="eastAsia" w:ascii="宋体" w:hAnsi="宋体" w:eastAsia="等线" w:cs="Times New Roman"/>
                <w:color w:val="auto"/>
                <w:highlight w:val="none"/>
                <w:shd w:val="clear" w:color="auto" w:fill="auto"/>
              </w:rPr>
              <w:t>日</w:t>
            </w:r>
            <w:r>
              <w:rPr>
                <w:rFonts w:hint="eastAsia" w:ascii="宋体" w:hAnsi="宋体" w:eastAsia="等线" w:cs="Times New Roman"/>
                <w:color w:val="auto"/>
                <w:highlight w:val="none"/>
                <w:shd w:val="clear" w:color="auto" w:fill="auto"/>
                <w:lang w:val="en-US" w:eastAsia="zh-CN"/>
              </w:rPr>
              <w:t xml:space="preserve">   </w:t>
            </w:r>
            <w:r>
              <w:rPr>
                <w:rFonts w:ascii="等线" w:hAnsi="等线" w:eastAsia="等线" w:cs="Times New Roman"/>
                <w:color w:val="auto"/>
                <w:highlight w:val="none"/>
                <w:shd w:val="clear" w:color="auto" w:fill="auto"/>
              </w:rPr>
              <w:t xml:space="preserve">  </w:t>
            </w:r>
            <w:r>
              <w:rPr>
                <w:rFonts w:hint="eastAsia" w:ascii="宋体" w:hAnsi="宋体" w:eastAsia="等线" w:cs="Times New Roman"/>
                <w:color w:val="auto"/>
                <w:highlight w:val="none"/>
                <w:shd w:val="clear" w:color="auto" w:fill="auto"/>
              </w:rPr>
              <w:t>期</w:t>
            </w:r>
            <w:r>
              <w:rPr>
                <w:rFonts w:ascii="等线" w:hAnsi="等线" w:eastAsia="等线" w:cs="Times New Roman"/>
                <w:color w:val="auto"/>
                <w:highlight w:val="none"/>
                <w:u w:val="single"/>
                <w:shd w:val="clear" w:color="auto" w:fill="auto"/>
              </w:rPr>
              <w:t xml:space="preserve">           </w:t>
            </w:r>
          </w:p>
          <w:p w14:paraId="66724395">
            <w:pPr>
              <w:pStyle w:val="692"/>
              <w:spacing w:before="69" w:line="276" w:lineRule="auto"/>
              <w:ind w:left="0" w:firstLine="0"/>
              <w:rPr>
                <w:color w:val="auto"/>
                <w:sz w:val="21"/>
                <w:szCs w:val="21"/>
                <w:highlight w:val="none"/>
                <w:shd w:val="clear" w:color="auto" w:fill="auto"/>
              </w:rPr>
            </w:pPr>
            <w:r>
              <w:rPr>
                <w:rFonts w:hint="eastAsia" w:eastAsia="宋体"/>
                <w:color w:val="auto"/>
                <w:spacing w:val="-8"/>
                <w:sz w:val="21"/>
                <w:szCs w:val="21"/>
                <w:highlight w:val="none"/>
                <w:shd w:val="clear" w:color="auto" w:fill="auto"/>
                <w:lang w:val="en-US" w:eastAsia="zh-CN"/>
              </w:rPr>
              <w:t xml:space="preserve">                        </w:t>
            </w:r>
          </w:p>
        </w:tc>
        <w:tc>
          <w:tcPr>
            <w:tcW w:w="4280" w:type="dxa"/>
            <w:noWrap w:val="0"/>
            <w:vAlign w:val="top"/>
          </w:tcPr>
          <w:p w14:paraId="311268B0">
            <w:pPr>
              <w:spacing w:line="312" w:lineRule="auto"/>
              <w:rPr>
                <w:rFonts w:ascii="Arial" w:hAnsi="等线" w:eastAsia="等线" w:cs="Times New Roman"/>
                <w:color w:val="auto"/>
                <w:sz w:val="21"/>
                <w:highlight w:val="none"/>
                <w:shd w:val="clear" w:color="auto" w:fill="auto"/>
              </w:rPr>
            </w:pPr>
          </w:p>
          <w:p w14:paraId="1FD16689">
            <w:pPr>
              <w:pStyle w:val="692"/>
              <w:spacing w:before="68" w:line="219" w:lineRule="auto"/>
              <w:ind w:left="115"/>
              <w:rPr>
                <w:color w:val="auto"/>
                <w:sz w:val="21"/>
                <w:szCs w:val="21"/>
                <w:highlight w:val="none"/>
                <w:shd w:val="clear" w:color="auto" w:fill="auto"/>
              </w:rPr>
            </w:pPr>
            <w:r>
              <w:rPr>
                <w:color w:val="auto"/>
                <w:spacing w:val="-1"/>
                <w:sz w:val="21"/>
                <w:szCs w:val="21"/>
                <w:highlight w:val="none"/>
                <w:shd w:val="clear" w:color="auto" w:fill="auto"/>
              </w:rPr>
              <w:t>复核意见：</w:t>
            </w:r>
          </w:p>
          <w:p w14:paraId="3A2EF1D3">
            <w:pPr>
              <w:pStyle w:val="692"/>
              <w:spacing w:before="60" w:line="233" w:lineRule="auto"/>
              <w:ind w:left="115" w:firstLine="415"/>
              <w:rPr>
                <w:color w:val="auto"/>
                <w:sz w:val="21"/>
                <w:szCs w:val="21"/>
                <w:highlight w:val="none"/>
                <w:shd w:val="clear" w:color="auto" w:fill="auto"/>
              </w:rPr>
            </w:pPr>
            <w:r>
              <w:rPr>
                <w:color w:val="auto"/>
                <w:spacing w:val="-3"/>
                <w:sz w:val="21"/>
                <w:szCs w:val="21"/>
                <w:highlight w:val="none"/>
                <w:shd w:val="clear" w:color="auto" w:fill="auto"/>
              </w:rPr>
              <w:t>你方提出的竣工结算款支付申请经复核，</w:t>
            </w:r>
            <w:r>
              <w:rPr>
                <w:color w:val="auto"/>
                <w:spacing w:val="11"/>
                <w:sz w:val="21"/>
                <w:szCs w:val="21"/>
                <w:highlight w:val="none"/>
                <w:shd w:val="clear" w:color="auto" w:fill="auto"/>
              </w:rPr>
              <w:t xml:space="preserve"> </w:t>
            </w:r>
            <w:r>
              <w:rPr>
                <w:color w:val="auto"/>
                <w:spacing w:val="1"/>
                <w:sz w:val="21"/>
                <w:szCs w:val="21"/>
                <w:highlight w:val="none"/>
                <w:shd w:val="clear" w:color="auto" w:fill="auto"/>
              </w:rPr>
              <w:t>竣工结算款总额为</w:t>
            </w:r>
            <w:r>
              <w:rPr>
                <w:rFonts w:hint="eastAsia" w:eastAsia="宋体"/>
                <w:color w:val="auto"/>
                <w:spacing w:val="1"/>
                <w:sz w:val="21"/>
                <w:szCs w:val="21"/>
                <w:highlight w:val="none"/>
                <w:shd w:val="clear" w:color="auto" w:fill="auto"/>
                <w:lang w:eastAsia="zh-CN"/>
              </w:rPr>
              <w:t>（</w:t>
            </w:r>
            <w:r>
              <w:rPr>
                <w:color w:val="auto"/>
                <w:spacing w:val="1"/>
                <w:sz w:val="21"/>
                <w:szCs w:val="21"/>
                <w:highlight w:val="none"/>
                <w:shd w:val="clear" w:color="auto" w:fill="auto"/>
              </w:rPr>
              <w:t>大写</w:t>
            </w:r>
            <w:r>
              <w:rPr>
                <w:rFonts w:hint="eastAsia" w:eastAsia="宋体"/>
                <w:color w:val="auto"/>
                <w:spacing w:val="1"/>
                <w:sz w:val="21"/>
                <w:szCs w:val="21"/>
                <w:highlight w:val="none"/>
                <w:shd w:val="clear" w:color="auto" w:fill="auto"/>
                <w:lang w:eastAsia="zh-CN"/>
              </w:rPr>
              <w:t>）</w:t>
            </w:r>
            <w:r>
              <w:rPr>
                <w:color w:val="auto"/>
                <w:spacing w:val="28"/>
                <w:sz w:val="21"/>
                <w:szCs w:val="21"/>
                <w:highlight w:val="none"/>
                <w:u w:val="single" w:color="auto"/>
                <w:shd w:val="clear" w:color="auto" w:fill="auto"/>
              </w:rPr>
              <w:t xml:space="preserve">  </w:t>
            </w:r>
            <w:r>
              <w:rPr>
                <w:color w:val="auto"/>
                <w:sz w:val="21"/>
                <w:szCs w:val="21"/>
                <w:highlight w:val="none"/>
                <w:u w:val="single" w:color="auto"/>
                <w:shd w:val="clear" w:color="auto" w:fill="auto"/>
              </w:rPr>
              <w:t xml:space="preserve">    </w:t>
            </w:r>
            <w:r>
              <w:rPr>
                <w:rFonts w:hint="eastAsia" w:eastAsia="宋体"/>
                <w:color w:val="auto"/>
                <w:sz w:val="21"/>
                <w:szCs w:val="21"/>
                <w:highlight w:val="none"/>
                <w:u w:val="single" w:color="auto"/>
                <w:shd w:val="clear" w:color="auto" w:fill="auto"/>
                <w:lang w:eastAsia="zh-CN"/>
              </w:rPr>
              <w:t>（</w:t>
            </w:r>
            <w:r>
              <w:rPr>
                <w:color w:val="auto"/>
                <w:sz w:val="21"/>
                <w:szCs w:val="21"/>
                <w:highlight w:val="none"/>
                <w:shd w:val="clear" w:color="auto" w:fill="auto"/>
              </w:rPr>
              <w:t>小写</w:t>
            </w:r>
            <w:r>
              <w:rPr>
                <w:color w:val="auto"/>
                <w:spacing w:val="11"/>
                <w:sz w:val="21"/>
                <w:szCs w:val="21"/>
                <w:highlight w:val="none"/>
                <w:u w:val="single" w:color="auto"/>
                <w:shd w:val="clear" w:color="auto" w:fill="auto"/>
              </w:rPr>
              <w:t xml:space="preserve">        </w:t>
            </w:r>
            <w:r>
              <w:rPr>
                <w:color w:val="auto"/>
                <w:spacing w:val="-98"/>
                <w:sz w:val="21"/>
                <w:szCs w:val="21"/>
                <w:highlight w:val="none"/>
                <w:shd w:val="clear" w:color="auto" w:fill="auto"/>
              </w:rPr>
              <w:t xml:space="preserve"> </w:t>
            </w:r>
            <w:r>
              <w:rPr>
                <w:rFonts w:hint="eastAsia" w:eastAsia="宋体"/>
                <w:color w:val="auto"/>
                <w:spacing w:val="-98"/>
                <w:sz w:val="21"/>
                <w:szCs w:val="21"/>
                <w:highlight w:val="none"/>
                <w:shd w:val="clear" w:color="auto" w:fill="auto"/>
                <w:lang w:eastAsia="zh-CN"/>
              </w:rPr>
              <w:t>）</w:t>
            </w:r>
            <w:r>
              <w:rPr>
                <w:color w:val="auto"/>
                <w:sz w:val="21"/>
                <w:szCs w:val="21"/>
                <w:highlight w:val="none"/>
                <w:shd w:val="clear" w:color="auto" w:fill="auto"/>
              </w:rPr>
              <w:t>,</w:t>
            </w:r>
          </w:p>
          <w:p w14:paraId="2501CCE3">
            <w:pPr>
              <w:pStyle w:val="692"/>
              <w:spacing w:before="67" w:line="216" w:lineRule="auto"/>
              <w:ind w:left="115"/>
              <w:rPr>
                <w:color w:val="auto"/>
                <w:sz w:val="21"/>
                <w:szCs w:val="21"/>
                <w:highlight w:val="none"/>
                <w:shd w:val="clear" w:color="auto" w:fill="auto"/>
              </w:rPr>
            </w:pPr>
            <w:r>
              <w:rPr>
                <w:color w:val="auto"/>
                <w:sz w:val="21"/>
                <w:szCs w:val="21"/>
                <w:highlight w:val="none"/>
                <w:shd w:val="clear" w:color="auto" w:fill="auto"/>
              </w:rPr>
              <w:t>扣除前期支付以及质量</w:t>
            </w:r>
            <w:r>
              <w:rPr>
                <w:color w:val="auto"/>
                <w:spacing w:val="2"/>
                <w:sz w:val="21"/>
                <w:szCs w:val="21"/>
                <w:highlight w:val="none"/>
                <w:shd w:val="clear" w:color="auto" w:fill="auto"/>
              </w:rPr>
              <w:t>保证金后应支付金额为</w:t>
            </w:r>
            <w:r>
              <w:rPr>
                <w:rFonts w:hint="eastAsia" w:eastAsia="宋体"/>
                <w:color w:val="auto"/>
                <w:spacing w:val="2"/>
                <w:sz w:val="21"/>
                <w:szCs w:val="21"/>
                <w:highlight w:val="none"/>
                <w:shd w:val="clear" w:color="auto" w:fill="auto"/>
                <w:lang w:eastAsia="zh-CN"/>
              </w:rPr>
              <w:t>（</w:t>
            </w:r>
            <w:r>
              <w:rPr>
                <w:color w:val="auto"/>
                <w:spacing w:val="2"/>
                <w:sz w:val="21"/>
                <w:szCs w:val="21"/>
                <w:highlight w:val="none"/>
                <w:shd w:val="clear" w:color="auto" w:fill="auto"/>
              </w:rPr>
              <w:t>大写</w:t>
            </w:r>
            <w:r>
              <w:rPr>
                <w:rFonts w:hint="eastAsia" w:eastAsia="宋体"/>
                <w:color w:val="auto"/>
                <w:spacing w:val="7"/>
                <w:sz w:val="21"/>
                <w:szCs w:val="21"/>
                <w:highlight w:val="none"/>
                <w:shd w:val="clear" w:color="auto" w:fill="auto"/>
                <w:lang w:eastAsia="zh-CN"/>
              </w:rPr>
              <w:t>）</w:t>
            </w:r>
            <w:r>
              <w:rPr>
                <w:rFonts w:hint="eastAsia" w:eastAsia="宋体"/>
                <w:color w:val="auto"/>
                <w:spacing w:val="2"/>
                <w:sz w:val="21"/>
                <w:szCs w:val="21"/>
                <w:highlight w:val="none"/>
                <w:u w:val="single"/>
                <w:shd w:val="clear" w:color="auto" w:fill="auto"/>
                <w:lang w:val="en-US" w:eastAsia="zh-CN"/>
              </w:rPr>
              <w:t xml:space="preserve">       </w:t>
            </w:r>
            <w:r>
              <w:rPr>
                <w:color w:val="auto"/>
                <w:spacing w:val="-39"/>
                <w:sz w:val="21"/>
                <w:szCs w:val="21"/>
                <w:highlight w:val="none"/>
                <w:u w:val="single" w:color="auto"/>
                <w:shd w:val="clear" w:color="auto" w:fill="auto"/>
              </w:rPr>
              <w:t xml:space="preserve"> </w:t>
            </w:r>
            <w:r>
              <w:rPr>
                <w:color w:val="auto"/>
                <w:spacing w:val="-100"/>
                <w:sz w:val="21"/>
                <w:szCs w:val="21"/>
                <w:highlight w:val="none"/>
                <w:shd w:val="clear" w:color="auto" w:fill="auto"/>
              </w:rPr>
              <w:t xml:space="preserve"> </w:t>
            </w:r>
            <w:r>
              <w:rPr>
                <w:color w:val="auto"/>
                <w:spacing w:val="8"/>
                <w:sz w:val="21"/>
                <w:szCs w:val="21"/>
                <w:highlight w:val="none"/>
                <w:u w:val="single" w:color="auto"/>
                <w:shd w:val="clear" w:color="auto" w:fill="auto"/>
              </w:rPr>
              <w:t xml:space="preserve">           </w:t>
            </w:r>
            <w:r>
              <w:rPr>
                <w:color w:val="auto"/>
                <w:spacing w:val="7"/>
                <w:sz w:val="21"/>
                <w:szCs w:val="21"/>
                <w:highlight w:val="none"/>
                <w:shd w:val="clear" w:color="auto" w:fill="auto"/>
              </w:rPr>
              <w:t xml:space="preserve"> </w:t>
            </w:r>
            <w:r>
              <w:rPr>
                <w:color w:val="auto"/>
                <w:spacing w:val="-18"/>
                <w:sz w:val="21"/>
                <w:szCs w:val="21"/>
                <w:highlight w:val="none"/>
                <w:shd w:val="clear" w:color="auto" w:fill="auto"/>
              </w:rPr>
              <w:t>(</w:t>
            </w:r>
            <w:r>
              <w:rPr>
                <w:color w:val="auto"/>
                <w:spacing w:val="4"/>
                <w:sz w:val="21"/>
                <w:szCs w:val="21"/>
                <w:highlight w:val="none"/>
                <w:shd w:val="clear" w:color="auto" w:fill="auto"/>
              </w:rPr>
              <w:t xml:space="preserve"> </w:t>
            </w:r>
            <w:r>
              <w:rPr>
                <w:color w:val="auto"/>
                <w:spacing w:val="-18"/>
                <w:sz w:val="21"/>
                <w:szCs w:val="21"/>
                <w:highlight w:val="none"/>
                <w:shd w:val="clear" w:color="auto" w:fill="auto"/>
              </w:rPr>
              <w:t>小</w:t>
            </w:r>
            <w:r>
              <w:rPr>
                <w:color w:val="auto"/>
                <w:spacing w:val="2"/>
                <w:sz w:val="21"/>
                <w:szCs w:val="21"/>
                <w:highlight w:val="none"/>
                <w:shd w:val="clear" w:color="auto" w:fill="auto"/>
              </w:rPr>
              <w:t xml:space="preserve"> </w:t>
            </w:r>
            <w:r>
              <w:rPr>
                <w:color w:val="auto"/>
                <w:spacing w:val="-18"/>
                <w:sz w:val="21"/>
                <w:szCs w:val="21"/>
                <w:highlight w:val="none"/>
                <w:shd w:val="clear" w:color="auto" w:fill="auto"/>
              </w:rPr>
              <w:t>写</w:t>
            </w:r>
            <w:r>
              <w:rPr>
                <w:color w:val="auto"/>
                <w:spacing w:val="3"/>
                <w:sz w:val="21"/>
                <w:szCs w:val="21"/>
                <w:highlight w:val="none"/>
                <w:u w:val="single" w:color="auto"/>
                <w:shd w:val="clear" w:color="auto" w:fill="auto"/>
              </w:rPr>
              <w:t xml:space="preserve">                   </w:t>
            </w:r>
            <w:r>
              <w:rPr>
                <w:rFonts w:hint="eastAsia" w:eastAsia="宋体"/>
                <w:color w:val="auto"/>
                <w:spacing w:val="3"/>
                <w:sz w:val="21"/>
                <w:szCs w:val="21"/>
                <w:highlight w:val="none"/>
                <w:u w:val="single" w:color="auto"/>
                <w:shd w:val="clear" w:color="auto" w:fill="auto"/>
                <w:lang w:eastAsia="zh-CN"/>
              </w:rPr>
              <w:t>）</w:t>
            </w:r>
            <w:r>
              <w:rPr>
                <w:color w:val="auto"/>
                <w:spacing w:val="-18"/>
                <w:sz w:val="21"/>
                <w:szCs w:val="21"/>
                <w:highlight w:val="none"/>
                <w:shd w:val="clear" w:color="auto" w:fill="auto"/>
              </w:rPr>
              <w:t>。</w:t>
            </w:r>
          </w:p>
          <w:p w14:paraId="34FE31B3">
            <w:pPr>
              <w:spacing w:line="321" w:lineRule="auto"/>
              <w:rPr>
                <w:rFonts w:ascii="Arial" w:hAnsi="等线" w:eastAsia="等线" w:cs="Times New Roman"/>
                <w:color w:val="auto"/>
                <w:sz w:val="21"/>
                <w:highlight w:val="none"/>
                <w:shd w:val="clear" w:color="auto" w:fill="auto"/>
              </w:rPr>
            </w:pPr>
          </w:p>
          <w:p w14:paraId="58FAFDAD">
            <w:pPr>
              <w:spacing w:line="360" w:lineRule="exact"/>
              <w:ind w:firstLine="435"/>
              <w:jc w:val="center"/>
              <w:rPr>
                <w:rFonts w:ascii="等线" w:hAnsi="等线" w:eastAsia="等线" w:cs="Times New Roman"/>
                <w:color w:val="auto"/>
                <w:highlight w:val="none"/>
                <w:u w:val="single"/>
                <w:shd w:val="clear" w:color="auto" w:fill="auto"/>
              </w:rPr>
            </w:pPr>
            <w:r>
              <w:rPr>
                <w:rFonts w:ascii="等线" w:hAnsi="等线" w:eastAsia="等线" w:cs="Times New Roman"/>
                <w:color w:val="auto"/>
                <w:highlight w:val="none"/>
                <w:shd w:val="clear" w:color="auto" w:fill="auto"/>
              </w:rPr>
              <w:t xml:space="preserve"> </w:t>
            </w:r>
            <w:r>
              <w:rPr>
                <w:rFonts w:hint="eastAsia" w:ascii="宋体" w:hAnsi="宋体" w:eastAsia="等线" w:cs="Times New Roman"/>
                <w:color w:val="auto"/>
                <w:highlight w:val="none"/>
                <w:shd w:val="clear" w:color="auto" w:fill="auto"/>
              </w:rPr>
              <w:t>造价工程师</w:t>
            </w:r>
            <w:r>
              <w:rPr>
                <w:rFonts w:ascii="等线" w:hAnsi="等线" w:eastAsia="等线" w:cs="Times New Roman"/>
                <w:color w:val="auto"/>
                <w:highlight w:val="none"/>
                <w:u w:val="single"/>
                <w:shd w:val="clear" w:color="auto" w:fill="auto"/>
              </w:rPr>
              <w:t xml:space="preserve">           </w:t>
            </w:r>
          </w:p>
          <w:p w14:paraId="63006AFF">
            <w:pPr>
              <w:pStyle w:val="692"/>
              <w:spacing w:before="69" w:line="227" w:lineRule="auto"/>
              <w:ind w:left="2792" w:hanging="1387"/>
              <w:rPr>
                <w:color w:val="auto"/>
                <w:sz w:val="21"/>
                <w:szCs w:val="21"/>
                <w:highlight w:val="none"/>
                <w:shd w:val="clear" w:color="auto" w:fill="auto"/>
              </w:rPr>
            </w:pPr>
            <w:r>
              <w:rPr>
                <w:rFonts w:hint="eastAsia" w:ascii="宋体" w:hAnsi="宋体" w:eastAsia="宋体" w:cs="Times New Roman"/>
                <w:color w:val="auto"/>
                <w:kern w:val="2"/>
                <w:sz w:val="21"/>
                <w:szCs w:val="24"/>
                <w:highlight w:val="none"/>
                <w:shd w:val="clear" w:color="auto" w:fill="auto"/>
                <w:lang w:val="en-US" w:eastAsia="zh-CN" w:bidi="ar-SA"/>
              </w:rPr>
              <w:t xml:space="preserve">     日     期</w:t>
            </w:r>
            <w:r>
              <w:rPr>
                <w:rFonts w:ascii="Times New Roman" w:hAnsi="Times New Roman" w:eastAsia="宋体" w:cs="Times New Roman"/>
                <w:color w:val="auto"/>
                <w:kern w:val="2"/>
                <w:sz w:val="21"/>
                <w:szCs w:val="24"/>
                <w:highlight w:val="none"/>
                <w:u w:val="single"/>
                <w:shd w:val="clear" w:color="auto" w:fill="auto"/>
                <w:lang w:val="en-US" w:eastAsia="zh-CN" w:bidi="ar-SA"/>
              </w:rPr>
              <w:t xml:space="preserve">          </w:t>
            </w:r>
          </w:p>
        </w:tc>
      </w:tr>
      <w:tr w14:paraId="59085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0" w:hRule="atLeast"/>
        </w:trPr>
        <w:tc>
          <w:tcPr>
            <w:tcW w:w="9229" w:type="dxa"/>
            <w:gridSpan w:val="2"/>
            <w:noWrap w:val="0"/>
            <w:vAlign w:val="top"/>
          </w:tcPr>
          <w:p w14:paraId="67417AA0">
            <w:pPr>
              <w:pStyle w:val="692"/>
              <w:spacing w:before="264" w:line="257" w:lineRule="auto"/>
              <w:ind w:left="14" w:right="8058" w:firstLine="99"/>
              <w:rPr>
                <w:color w:val="auto"/>
                <w:sz w:val="21"/>
                <w:szCs w:val="21"/>
                <w:highlight w:val="none"/>
                <w:shd w:val="clear" w:color="auto" w:fill="auto"/>
              </w:rPr>
            </w:pPr>
            <w:r>
              <w:rPr>
                <w:color w:val="auto"/>
                <w:spacing w:val="-1"/>
                <w:sz w:val="21"/>
                <w:szCs w:val="21"/>
                <w:highlight w:val="none"/>
                <w:shd w:val="clear" w:color="auto" w:fill="auto"/>
              </w:rPr>
              <w:t>审核意见：</w:t>
            </w:r>
            <w:r>
              <w:rPr>
                <w:color w:val="auto"/>
                <w:sz w:val="21"/>
                <w:szCs w:val="21"/>
                <w:highlight w:val="none"/>
                <w:shd w:val="clear" w:color="auto" w:fill="auto"/>
              </w:rPr>
              <w:t xml:space="preserve"> </w:t>
            </w:r>
            <w:r>
              <w:rPr>
                <w:rFonts w:hint="eastAsia" w:eastAsia="宋体"/>
                <w:color w:val="auto"/>
                <w:sz w:val="21"/>
                <w:szCs w:val="21"/>
                <w:highlight w:val="none"/>
                <w:shd w:val="clear" w:color="auto" w:fill="auto"/>
                <w:lang w:val="en-US" w:eastAsia="zh-CN"/>
              </w:rPr>
              <w:t xml:space="preserve">  </w:t>
            </w:r>
            <w:r>
              <w:rPr>
                <w:rFonts w:hint="eastAsia" w:eastAsia="宋体"/>
                <w:color w:val="auto"/>
                <w:spacing w:val="8"/>
                <w:sz w:val="21"/>
                <w:szCs w:val="21"/>
                <w:highlight w:val="none"/>
                <w:shd w:val="clear" w:color="auto" w:fill="auto"/>
                <w:lang w:eastAsia="zh-CN"/>
              </w:rPr>
              <w:t>□</w:t>
            </w:r>
            <w:r>
              <w:rPr>
                <w:rFonts w:hint="eastAsia" w:ascii="Arial" w:hAnsi="Arial" w:eastAsia="Arial" w:cs="Arial"/>
                <w:color w:val="auto"/>
                <w:spacing w:val="4"/>
                <w:sz w:val="21"/>
                <w:szCs w:val="21"/>
                <w:highlight w:val="none"/>
                <w:shd w:val="clear" w:color="auto" w:fill="auto"/>
                <w:lang w:eastAsia="zh-CN"/>
              </w:rPr>
              <w:t>不同意</w:t>
            </w:r>
            <w:r>
              <w:rPr>
                <w:color w:val="auto"/>
                <w:sz w:val="21"/>
                <w:szCs w:val="21"/>
                <w:highlight w:val="none"/>
                <w:shd w:val="clear" w:color="auto" w:fill="auto"/>
              </w:rPr>
              <w:t xml:space="preserve"> </w:t>
            </w:r>
          </w:p>
          <w:p w14:paraId="1EA8EB02">
            <w:pPr>
              <w:pStyle w:val="692"/>
              <w:spacing w:before="264" w:line="257" w:lineRule="auto"/>
              <w:ind w:right="8058"/>
              <w:rPr>
                <w:color w:val="auto"/>
                <w:sz w:val="21"/>
                <w:szCs w:val="21"/>
                <w:highlight w:val="none"/>
                <w:shd w:val="clear" w:color="auto" w:fill="auto"/>
              </w:rPr>
            </w:pPr>
            <w:r>
              <w:rPr>
                <w:color w:val="auto"/>
                <w:spacing w:val="4"/>
                <w:sz w:val="21"/>
                <w:szCs w:val="21"/>
                <w:highlight w:val="none"/>
                <w:shd w:val="clear" w:color="auto" w:fill="auto"/>
              </w:rPr>
              <w:t>口同意</w:t>
            </w:r>
          </w:p>
          <w:p w14:paraId="7221831C">
            <w:pPr>
              <w:spacing w:line="291" w:lineRule="auto"/>
              <w:rPr>
                <w:rFonts w:ascii="Arial" w:hAnsi="等线" w:eastAsia="等线" w:cs="Times New Roman"/>
                <w:color w:val="auto"/>
                <w:sz w:val="21"/>
                <w:highlight w:val="none"/>
                <w:shd w:val="clear" w:color="auto" w:fill="auto"/>
              </w:rPr>
            </w:pPr>
          </w:p>
          <w:p w14:paraId="0C6BAA82">
            <w:pPr>
              <w:pStyle w:val="692"/>
              <w:spacing w:before="68" w:line="219" w:lineRule="auto"/>
              <w:ind w:left="6944"/>
              <w:rPr>
                <w:color w:val="auto"/>
                <w:sz w:val="21"/>
                <w:szCs w:val="21"/>
                <w:highlight w:val="none"/>
                <w:shd w:val="clear" w:color="auto" w:fill="auto"/>
              </w:rPr>
            </w:pPr>
            <w:r>
              <w:rPr>
                <w:rFonts w:hint="eastAsia" w:eastAsia="宋体"/>
                <w:color w:val="auto"/>
                <w:spacing w:val="7"/>
                <w:sz w:val="21"/>
                <w:szCs w:val="21"/>
                <w:highlight w:val="none"/>
                <w:shd w:val="clear" w:color="auto" w:fill="auto"/>
                <w:lang w:val="en-US" w:eastAsia="zh-CN"/>
              </w:rPr>
              <w:t xml:space="preserve"> </w:t>
            </w:r>
            <w:r>
              <w:rPr>
                <w:color w:val="auto"/>
                <w:spacing w:val="7"/>
                <w:sz w:val="21"/>
                <w:szCs w:val="21"/>
                <w:highlight w:val="none"/>
                <w:shd w:val="clear" w:color="auto" w:fill="auto"/>
              </w:rPr>
              <w:t>发包人</w:t>
            </w:r>
            <w:r>
              <w:rPr>
                <w:rFonts w:hint="eastAsia" w:eastAsia="宋体"/>
                <w:color w:val="auto"/>
                <w:spacing w:val="7"/>
                <w:sz w:val="21"/>
                <w:szCs w:val="21"/>
                <w:highlight w:val="none"/>
                <w:shd w:val="clear" w:color="auto" w:fill="auto"/>
                <w:lang w:eastAsia="zh-CN"/>
              </w:rPr>
              <w:t>（</w:t>
            </w:r>
            <w:r>
              <w:rPr>
                <w:color w:val="auto"/>
                <w:spacing w:val="7"/>
                <w:sz w:val="21"/>
                <w:szCs w:val="21"/>
                <w:highlight w:val="none"/>
                <w:shd w:val="clear" w:color="auto" w:fill="auto"/>
              </w:rPr>
              <w:t>章</w:t>
            </w:r>
            <w:r>
              <w:rPr>
                <w:rFonts w:hint="eastAsia" w:eastAsia="宋体"/>
                <w:color w:val="auto"/>
                <w:spacing w:val="7"/>
                <w:sz w:val="21"/>
                <w:szCs w:val="21"/>
                <w:highlight w:val="none"/>
                <w:shd w:val="clear" w:color="auto" w:fill="auto"/>
                <w:lang w:eastAsia="zh-CN"/>
              </w:rPr>
              <w:t>）</w:t>
            </w:r>
          </w:p>
          <w:p w14:paraId="0AF34210">
            <w:pPr>
              <w:wordWrap w:val="0"/>
              <w:spacing w:line="400" w:lineRule="exact"/>
              <w:ind w:firstLine="420" w:firstLineChars="200"/>
              <w:jc w:val="right"/>
              <w:rPr>
                <w:rFonts w:ascii="等线" w:hAnsi="等线" w:eastAsia="等线" w:cs="Times New Roman"/>
                <w:color w:val="auto"/>
                <w:highlight w:val="none"/>
                <w:u w:val="single"/>
                <w:shd w:val="clear" w:color="auto" w:fill="auto"/>
              </w:rPr>
            </w:pPr>
            <w:r>
              <w:rPr>
                <w:rFonts w:hint="eastAsia" w:ascii="宋体" w:hAnsi="宋体" w:eastAsia="等线" w:cs="Times New Roman"/>
                <w:color w:val="auto"/>
                <w:highlight w:val="none"/>
                <w:shd w:val="clear" w:color="auto" w:fill="auto"/>
                <w:lang w:val="en-US" w:eastAsia="zh-CN"/>
              </w:rPr>
              <w:t xml:space="preserve">    </w:t>
            </w:r>
            <w:r>
              <w:rPr>
                <w:rFonts w:hint="eastAsia" w:ascii="Arial" w:hAnsi="Arial" w:eastAsia="Arial" w:cs="Arial"/>
                <w:color w:val="auto"/>
                <w:spacing w:val="7"/>
                <w:kern w:val="2"/>
                <w:sz w:val="21"/>
                <w:szCs w:val="21"/>
                <w:highlight w:val="none"/>
                <w:shd w:val="clear" w:color="auto" w:fill="auto"/>
                <w:lang w:val="en-US" w:eastAsia="en-US" w:bidi="ar-SA"/>
              </w:rPr>
              <w:t>发包人代表</w:t>
            </w:r>
            <w:r>
              <w:rPr>
                <w:rFonts w:ascii="等线" w:hAnsi="等线" w:eastAsia="等线" w:cs="Times New Roman"/>
                <w:color w:val="auto"/>
                <w:highlight w:val="none"/>
                <w:u w:val="single"/>
                <w:shd w:val="clear" w:color="auto" w:fill="auto"/>
              </w:rPr>
              <w:t xml:space="preserve">          </w:t>
            </w:r>
          </w:p>
          <w:p w14:paraId="31ECAFF0">
            <w:pPr>
              <w:pStyle w:val="692"/>
              <w:spacing w:before="51" w:line="243" w:lineRule="auto"/>
              <w:ind w:left="7526" w:hanging="572"/>
              <w:rPr>
                <w:color w:val="auto"/>
                <w:sz w:val="21"/>
                <w:szCs w:val="21"/>
                <w:highlight w:val="none"/>
                <w:shd w:val="clear" w:color="auto" w:fill="auto"/>
              </w:rPr>
            </w:pPr>
            <w:r>
              <w:rPr>
                <w:color w:val="auto"/>
                <w:spacing w:val="9"/>
                <w:sz w:val="21"/>
                <w:szCs w:val="21"/>
                <w:highlight w:val="none"/>
                <w:u w:val="single" w:color="auto"/>
                <w:shd w:val="clear" w:color="auto" w:fill="auto"/>
              </w:rPr>
              <w:t xml:space="preserve">         </w:t>
            </w:r>
            <w:r>
              <w:rPr>
                <w:color w:val="auto"/>
                <w:sz w:val="21"/>
                <w:szCs w:val="21"/>
                <w:highlight w:val="none"/>
                <w:shd w:val="clear" w:color="auto" w:fill="auto"/>
              </w:rPr>
              <w:t xml:space="preserve">  </w:t>
            </w:r>
            <w:r>
              <w:rPr>
                <w:color w:val="auto"/>
                <w:spacing w:val="-15"/>
                <w:sz w:val="21"/>
                <w:szCs w:val="21"/>
                <w:highlight w:val="none"/>
                <w:u w:val="single" w:color="auto"/>
                <w:shd w:val="clear" w:color="auto" w:fill="auto"/>
              </w:rPr>
              <w:t>日期</w:t>
            </w:r>
            <w:r>
              <w:rPr>
                <w:color w:val="auto"/>
                <w:spacing w:val="-21"/>
                <w:sz w:val="21"/>
                <w:szCs w:val="21"/>
                <w:highlight w:val="none"/>
                <w:u w:val="single" w:color="auto"/>
                <w:shd w:val="clear" w:color="auto" w:fill="auto"/>
              </w:rPr>
              <w:t xml:space="preserve"> </w:t>
            </w:r>
            <w:r>
              <w:rPr>
                <w:color w:val="auto"/>
                <w:spacing w:val="-100"/>
                <w:sz w:val="21"/>
                <w:szCs w:val="21"/>
                <w:highlight w:val="none"/>
                <w:shd w:val="clear" w:color="auto" w:fill="auto"/>
              </w:rPr>
              <w:t xml:space="preserve"> </w:t>
            </w:r>
            <w:r>
              <w:rPr>
                <w:color w:val="auto"/>
                <w:sz w:val="21"/>
                <w:szCs w:val="21"/>
                <w:highlight w:val="none"/>
                <w:u w:val="single" w:color="auto"/>
                <w:shd w:val="clear" w:color="auto" w:fill="auto"/>
              </w:rPr>
              <w:t xml:space="preserve">            </w:t>
            </w:r>
          </w:p>
        </w:tc>
      </w:tr>
    </w:tbl>
    <w:p w14:paraId="207CC42D">
      <w:pPr>
        <w:pStyle w:val="3"/>
        <w:spacing w:before="153" w:line="219" w:lineRule="auto"/>
        <w:ind w:left="424"/>
        <w:rPr>
          <w:rFonts w:hint="eastAsia" w:eastAsia="宋体"/>
          <w:color w:val="auto"/>
          <w:sz w:val="19"/>
          <w:szCs w:val="19"/>
          <w:highlight w:val="none"/>
          <w:shd w:val="clear" w:color="auto" w:fill="auto"/>
          <w:lang w:eastAsia="zh-CN"/>
        </w:rPr>
      </w:pPr>
      <w:r>
        <w:rPr>
          <w:color w:val="auto"/>
          <w:spacing w:val="-13"/>
          <w:sz w:val="19"/>
          <w:szCs w:val="19"/>
          <w:highlight w:val="none"/>
          <w:shd w:val="clear" w:color="auto" w:fill="auto"/>
        </w:rPr>
        <w:t>注：1</w:t>
      </w:r>
      <w:r>
        <w:rPr>
          <w:color w:val="auto"/>
          <w:spacing w:val="70"/>
          <w:sz w:val="19"/>
          <w:szCs w:val="19"/>
          <w:highlight w:val="none"/>
          <w:shd w:val="clear" w:color="auto" w:fill="auto"/>
        </w:rPr>
        <w:t xml:space="preserve"> </w:t>
      </w:r>
      <w:r>
        <w:rPr>
          <w:color w:val="auto"/>
          <w:spacing w:val="-13"/>
          <w:sz w:val="19"/>
          <w:szCs w:val="19"/>
          <w:highlight w:val="none"/>
          <w:shd w:val="clear" w:color="auto" w:fill="auto"/>
        </w:rPr>
        <w:t>应在选择栏中的</w:t>
      </w:r>
      <w:r>
        <w:rPr>
          <w:rFonts w:hint="eastAsia"/>
          <w:color w:val="auto"/>
          <w:spacing w:val="-13"/>
          <w:sz w:val="19"/>
          <w:szCs w:val="19"/>
          <w:highlight w:val="none"/>
          <w:shd w:val="clear" w:color="auto" w:fill="auto"/>
          <w:lang w:eastAsia="zh-CN"/>
        </w:rPr>
        <w:t>“</w:t>
      </w:r>
      <w:r>
        <w:rPr>
          <w:color w:val="auto"/>
          <w:spacing w:val="-13"/>
          <w:sz w:val="19"/>
          <w:szCs w:val="19"/>
          <w:highlight w:val="none"/>
          <w:shd w:val="clear" w:color="auto" w:fill="auto"/>
        </w:rPr>
        <w:t>□</w:t>
      </w:r>
      <w:r>
        <w:rPr>
          <w:rFonts w:hint="eastAsia"/>
          <w:color w:val="auto"/>
          <w:spacing w:val="-13"/>
          <w:sz w:val="19"/>
          <w:szCs w:val="19"/>
          <w:highlight w:val="none"/>
          <w:shd w:val="clear" w:color="auto" w:fill="auto"/>
          <w:lang w:eastAsia="zh-CN"/>
        </w:rPr>
        <w:t>”</w:t>
      </w:r>
      <w:r>
        <w:rPr>
          <w:color w:val="auto"/>
          <w:spacing w:val="-13"/>
          <w:sz w:val="19"/>
          <w:szCs w:val="19"/>
          <w:highlight w:val="none"/>
          <w:shd w:val="clear" w:color="auto" w:fill="auto"/>
        </w:rPr>
        <w:t>内作标识</w:t>
      </w:r>
      <w:r>
        <w:rPr>
          <w:rFonts w:hint="eastAsia"/>
          <w:color w:val="auto"/>
          <w:spacing w:val="-13"/>
          <w:sz w:val="19"/>
          <w:szCs w:val="19"/>
          <w:highlight w:val="none"/>
          <w:shd w:val="clear" w:color="auto" w:fill="auto"/>
          <w:lang w:eastAsia="zh-CN"/>
        </w:rPr>
        <w:t>“</w:t>
      </w:r>
      <w:r>
        <w:rPr>
          <w:color w:val="auto"/>
          <w:spacing w:val="-70"/>
          <w:sz w:val="19"/>
          <w:szCs w:val="19"/>
          <w:highlight w:val="none"/>
          <w:shd w:val="clear" w:color="auto" w:fill="auto"/>
        </w:rPr>
        <w:t xml:space="preserve"> </w:t>
      </w:r>
      <w:r>
        <w:rPr>
          <w:color w:val="auto"/>
          <w:spacing w:val="-13"/>
          <w:sz w:val="19"/>
          <w:szCs w:val="19"/>
          <w:highlight w:val="none"/>
          <w:shd w:val="clear" w:color="auto" w:fill="auto"/>
        </w:rPr>
        <w:t>√</w:t>
      </w:r>
      <w:r>
        <w:rPr>
          <w:rFonts w:hint="eastAsia"/>
          <w:color w:val="auto"/>
          <w:spacing w:val="-13"/>
          <w:sz w:val="19"/>
          <w:szCs w:val="19"/>
          <w:highlight w:val="none"/>
          <w:shd w:val="clear" w:color="auto" w:fill="auto"/>
          <w:lang w:eastAsia="zh-CN"/>
        </w:rPr>
        <w:t>”；</w:t>
      </w:r>
    </w:p>
    <w:p w14:paraId="2E338946">
      <w:pPr>
        <w:pStyle w:val="3"/>
        <w:spacing w:before="113" w:line="218" w:lineRule="auto"/>
        <w:ind w:left="714"/>
        <w:rPr>
          <w:color w:val="auto"/>
          <w:sz w:val="19"/>
          <w:szCs w:val="19"/>
          <w:highlight w:val="none"/>
          <w:shd w:val="clear" w:color="auto" w:fill="auto"/>
        </w:rPr>
      </w:pPr>
      <w:r>
        <w:rPr>
          <w:color w:val="auto"/>
          <w:spacing w:val="-2"/>
          <w:sz w:val="19"/>
          <w:szCs w:val="19"/>
          <w:highlight w:val="none"/>
          <w:shd w:val="clear" w:color="auto" w:fill="auto"/>
        </w:rPr>
        <w:t>2  本表应一式四份，由承包人填报，发包人、监理人、工程</w:t>
      </w:r>
      <w:r>
        <w:rPr>
          <w:color w:val="auto"/>
          <w:spacing w:val="-3"/>
          <w:sz w:val="19"/>
          <w:szCs w:val="19"/>
          <w:highlight w:val="none"/>
          <w:shd w:val="clear" w:color="auto" w:fill="auto"/>
        </w:rPr>
        <w:t>造价咨询人、承包人各存一份；</w:t>
      </w:r>
    </w:p>
    <w:p w14:paraId="5DBCF3B8">
      <w:pPr>
        <w:jc w:val="center"/>
        <w:rPr>
          <w:rFonts w:hint="default" w:ascii="Times New Roman" w:hAnsi="Times New Roman" w:cs="Times New Roman"/>
          <w:color w:val="auto"/>
          <w:highlight w:val="none"/>
          <w:shd w:val="clear" w:color="auto" w:fill="auto"/>
        </w:rPr>
      </w:pPr>
    </w:p>
    <w:p w14:paraId="279D6336">
      <w:pPr>
        <w:pStyle w:val="671"/>
        <w:numPr>
          <w:ilvl w:val="0"/>
          <w:numId w:val="0"/>
        </w:numPr>
        <w:spacing w:line="400" w:lineRule="exact"/>
        <w:jc w:val="both"/>
        <w:rPr>
          <w:rFonts w:hint="default" w:ascii="Times New Roman" w:hAnsi="Times New Roman" w:cs="Times New Roman"/>
          <w:b/>
          <w:color w:val="auto"/>
          <w:sz w:val="30"/>
          <w:szCs w:val="30"/>
          <w:highlight w:val="none"/>
          <w:shd w:val="clear" w:color="auto" w:fill="auto"/>
        </w:rPr>
      </w:pPr>
      <w:r>
        <w:rPr>
          <w:rFonts w:hint="default" w:ascii="Times New Roman" w:hAnsi="Times New Roman" w:cs="Times New Roman"/>
          <w:color w:val="auto"/>
          <w:sz w:val="30"/>
          <w:szCs w:val="30"/>
          <w:highlight w:val="none"/>
          <w:shd w:val="clear" w:color="auto" w:fill="auto"/>
        </w:rPr>
        <w:br w:type="page"/>
      </w:r>
      <w:r>
        <w:rPr>
          <w:rFonts w:hint="default" w:ascii="Times New Roman" w:hAnsi="Times New Roman" w:eastAsia="宋体" w:cs="Times New Roman"/>
          <w:b/>
          <w:bCs/>
          <w:color w:val="auto"/>
          <w:sz w:val="21"/>
          <w:szCs w:val="21"/>
          <w:highlight w:val="none"/>
          <w:shd w:val="clear" w:color="auto" w:fill="auto"/>
        </w:rPr>
        <w:t>附件12</w:t>
      </w:r>
      <w:bookmarkEnd w:id="3440"/>
      <w:r>
        <w:rPr>
          <w:rFonts w:hint="eastAsia" w:ascii="Times New Roman" w:hAnsi="Times New Roman" w:eastAsia="宋体" w:cs="Times New Roman"/>
          <w:b/>
          <w:bCs/>
          <w:color w:val="auto"/>
          <w:sz w:val="21"/>
          <w:szCs w:val="21"/>
          <w:highlight w:val="none"/>
          <w:shd w:val="clear" w:color="auto" w:fill="auto"/>
          <w:lang w:val="en-US" w:eastAsia="zh-CN"/>
        </w:rPr>
        <w:t xml:space="preserve"> 工程保修与结清结算款支付申请（核准）表</w:t>
      </w:r>
    </w:p>
    <w:p w14:paraId="3A4FB44B">
      <w:pPr>
        <w:jc w:val="center"/>
        <w:rPr>
          <w:rFonts w:hint="default" w:ascii="Times New Roman" w:hAnsi="Times New Roman" w:cs="Times New Roman"/>
          <w:b/>
          <w:color w:val="auto"/>
          <w:sz w:val="36"/>
          <w:szCs w:val="36"/>
          <w:highlight w:val="none"/>
          <w:shd w:val="clear" w:color="auto" w:fill="auto"/>
        </w:rPr>
      </w:pPr>
      <w:r>
        <w:rPr>
          <w:rFonts w:hint="eastAsia" w:ascii="Times New Roman" w:hAnsi="Times New Roman" w:cs="Times New Roman"/>
          <w:b/>
          <w:color w:val="auto"/>
          <w:sz w:val="36"/>
          <w:szCs w:val="36"/>
          <w:highlight w:val="none"/>
          <w:shd w:val="clear" w:color="auto" w:fill="auto"/>
          <w:lang w:eastAsia="zh-CN"/>
        </w:rPr>
        <w:t>工程保修与结清</w:t>
      </w:r>
      <w:r>
        <w:rPr>
          <w:rFonts w:hint="default" w:ascii="Times New Roman" w:hAnsi="Times New Roman" w:cs="Times New Roman"/>
          <w:b/>
          <w:color w:val="auto"/>
          <w:sz w:val="36"/>
          <w:szCs w:val="36"/>
          <w:highlight w:val="none"/>
          <w:shd w:val="clear" w:color="auto" w:fill="auto"/>
        </w:rPr>
        <w:t>结算款支付申请（核准）表</w:t>
      </w:r>
    </w:p>
    <w:p w14:paraId="63AED342">
      <w:pPr>
        <w:rPr>
          <w:rFonts w:hint="eastAsia"/>
          <w:color w:val="auto"/>
          <w:sz w:val="24"/>
          <w:szCs w:val="24"/>
          <w:highlight w:val="none"/>
          <w:shd w:val="clear" w:color="auto" w:fill="auto"/>
        </w:rPr>
      </w:pPr>
      <w:r>
        <w:rPr>
          <w:rFonts w:hint="eastAsia"/>
          <w:color w:val="auto"/>
          <w:sz w:val="24"/>
          <w:szCs w:val="24"/>
          <w:highlight w:val="none"/>
          <w:shd w:val="clear" w:color="auto" w:fill="auto"/>
        </w:rPr>
        <w:t>工程名称：                                             编号：</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9"/>
        <w:gridCol w:w="4533"/>
      </w:tblGrid>
      <w:tr w14:paraId="30BE4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4" w:hRule="atLeast"/>
          <w:jc w:val="center"/>
        </w:trPr>
        <w:tc>
          <w:tcPr>
            <w:tcW w:w="9072" w:type="dxa"/>
            <w:gridSpan w:val="2"/>
            <w:noWrap w:val="0"/>
            <w:vAlign w:val="top"/>
          </w:tcPr>
          <w:p w14:paraId="5FBF4494">
            <w:pPr>
              <w:spacing w:line="480" w:lineRule="exact"/>
              <w:ind w:left="525" w:leftChars="149" w:hanging="212" w:hangingChars="101"/>
              <w:rPr>
                <w:rFonts w:hint="eastAsia" w:ascii="Times New Roman" w:hAnsi="Times New Roman" w:eastAsia="宋体" w:cs="Times New Roman"/>
                <w:color w:val="auto"/>
                <w:highlight w:val="none"/>
                <w:u w:val="single"/>
                <w:shd w:val="clear" w:color="auto" w:fill="auto"/>
              </w:rPr>
            </w:pPr>
            <w:r>
              <w:rPr>
                <w:rFonts w:hint="eastAsia" w:ascii="Times New Roman" w:hAnsi="Times New Roman" w:eastAsia="宋体" w:cs="Times New Roman"/>
                <w:color w:val="auto"/>
                <w:highlight w:val="none"/>
                <w:shd w:val="clear" w:color="auto" w:fill="auto"/>
              </w:rPr>
              <w:t>致：</w:t>
            </w:r>
            <w:r>
              <w:rPr>
                <w:rFonts w:hint="eastAsia" w:ascii="Times New Roman" w:hAnsi="Times New Roman" w:eastAsia="宋体" w:cs="Times New Roman"/>
                <w:color w:val="auto"/>
                <w:highlight w:val="none"/>
                <w:u w:val="single"/>
                <w:shd w:val="clear" w:color="auto" w:fill="auto"/>
              </w:rPr>
              <w:t xml:space="preserve">                                   （发包人全称）</w:t>
            </w:r>
          </w:p>
          <w:p w14:paraId="19281233">
            <w:pPr>
              <w:spacing w:line="400" w:lineRule="exact"/>
              <w:ind w:left="-4" w:leftChars="-2" w:firstLine="315" w:firstLineChars="150"/>
              <w:rPr>
                <w:rFonts w:hint="eastAsia"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我方于</w:t>
            </w:r>
            <w:r>
              <w:rPr>
                <w:rFonts w:hint="eastAsia" w:ascii="Times New Roman" w:hAnsi="Times New Roman" w:eastAsia="宋体" w:cs="Times New Roman"/>
                <w:color w:val="auto"/>
                <w:highlight w:val="none"/>
                <w:u w:val="single"/>
                <w:shd w:val="clear" w:color="auto" w:fill="auto"/>
              </w:rPr>
              <w:t xml:space="preserve">         </w:t>
            </w:r>
            <w:r>
              <w:rPr>
                <w:rFonts w:hint="eastAsia" w:ascii="Times New Roman" w:hAnsi="Times New Roman" w:eastAsia="宋体" w:cs="Times New Roman"/>
                <w:color w:val="auto"/>
                <w:highlight w:val="none"/>
                <w:shd w:val="clear" w:color="auto" w:fill="auto"/>
              </w:rPr>
              <w:t>至</w:t>
            </w:r>
            <w:r>
              <w:rPr>
                <w:rFonts w:hint="eastAsia" w:ascii="Times New Roman" w:hAnsi="Times New Roman" w:eastAsia="宋体" w:cs="Times New Roman"/>
                <w:color w:val="auto"/>
                <w:highlight w:val="none"/>
                <w:u w:val="single"/>
                <w:shd w:val="clear" w:color="auto" w:fill="auto"/>
              </w:rPr>
              <w:t xml:space="preserve">          </w:t>
            </w:r>
            <w:r>
              <w:rPr>
                <w:rFonts w:hint="eastAsia" w:ascii="Times New Roman" w:hAnsi="Times New Roman" w:eastAsia="宋体" w:cs="Times New Roman"/>
                <w:color w:val="auto"/>
                <w:highlight w:val="none"/>
                <w:shd w:val="clear" w:color="auto" w:fill="auto"/>
              </w:rPr>
              <w:t>期间已完成了缺陷修复工作，根据施工合同的约定，现申请支付最终结清合同款额为</w:t>
            </w:r>
            <w:r>
              <w:rPr>
                <w:rFonts w:hint="eastAsia" w:cs="Times New Roman"/>
                <w:color w:val="auto"/>
                <w:highlight w:val="none"/>
                <w:shd w:val="clear" w:color="auto" w:fill="auto"/>
                <w:lang w:eastAsia="zh-CN"/>
              </w:rPr>
              <w:t>（</w:t>
            </w:r>
            <w:r>
              <w:rPr>
                <w:rFonts w:hint="eastAsia" w:ascii="Times New Roman" w:hAnsi="Times New Roman" w:eastAsia="宋体" w:cs="Times New Roman"/>
                <w:color w:val="auto"/>
                <w:highlight w:val="none"/>
                <w:shd w:val="clear" w:color="auto" w:fill="auto"/>
              </w:rPr>
              <w:t>大写</w:t>
            </w:r>
            <w:r>
              <w:rPr>
                <w:rFonts w:hint="eastAsia" w:cs="Times New Roman"/>
                <w:color w:val="auto"/>
                <w:highlight w:val="none"/>
                <w:shd w:val="clear" w:color="auto" w:fill="auto"/>
                <w:lang w:eastAsia="zh-CN"/>
              </w:rPr>
              <w:t>）</w:t>
            </w:r>
            <w:r>
              <w:rPr>
                <w:rFonts w:hint="eastAsia" w:ascii="Times New Roman" w:hAnsi="Times New Roman" w:eastAsia="宋体" w:cs="Times New Roman"/>
                <w:color w:val="auto"/>
                <w:highlight w:val="none"/>
                <w:u w:val="single"/>
                <w:shd w:val="clear" w:color="auto" w:fill="auto"/>
              </w:rPr>
              <w:t xml:space="preserve">            </w:t>
            </w:r>
            <w:r>
              <w:rPr>
                <w:rFonts w:hint="eastAsia" w:ascii="Times New Roman" w:hAnsi="Times New Roman" w:eastAsia="宋体" w:cs="Times New Roman"/>
                <w:color w:val="auto"/>
                <w:highlight w:val="none"/>
                <w:shd w:val="clear" w:color="auto" w:fill="auto"/>
              </w:rPr>
              <w:t>元，</w:t>
            </w:r>
            <w:r>
              <w:rPr>
                <w:rFonts w:hint="eastAsia" w:cs="Times New Roman"/>
                <w:color w:val="auto"/>
                <w:highlight w:val="none"/>
                <w:shd w:val="clear" w:color="auto" w:fill="auto"/>
                <w:lang w:eastAsia="zh-CN"/>
              </w:rPr>
              <w:t>（</w:t>
            </w:r>
            <w:r>
              <w:rPr>
                <w:rFonts w:hint="eastAsia" w:ascii="Times New Roman" w:hAnsi="Times New Roman" w:eastAsia="宋体" w:cs="Times New Roman"/>
                <w:color w:val="auto"/>
                <w:highlight w:val="none"/>
                <w:shd w:val="clear" w:color="auto" w:fill="auto"/>
              </w:rPr>
              <w:t>小写</w:t>
            </w:r>
            <w:r>
              <w:rPr>
                <w:rFonts w:hint="eastAsia" w:cs="Times New Roman"/>
                <w:color w:val="auto"/>
                <w:highlight w:val="none"/>
                <w:shd w:val="clear" w:color="auto" w:fill="auto"/>
                <w:lang w:eastAsia="zh-CN"/>
              </w:rPr>
              <w:t>）</w:t>
            </w:r>
            <w:r>
              <w:rPr>
                <w:rFonts w:hint="eastAsia" w:ascii="Times New Roman" w:hAnsi="Times New Roman" w:eastAsia="宋体" w:cs="Times New Roman"/>
                <w:color w:val="auto"/>
                <w:highlight w:val="none"/>
                <w:u w:val="single"/>
                <w:shd w:val="clear" w:color="auto" w:fill="auto"/>
              </w:rPr>
              <w:t xml:space="preserve">         </w:t>
            </w:r>
            <w:r>
              <w:rPr>
                <w:rFonts w:hint="eastAsia" w:ascii="Times New Roman" w:hAnsi="Times New Roman" w:eastAsia="宋体" w:cs="Times New Roman"/>
                <w:color w:val="auto"/>
                <w:highlight w:val="none"/>
                <w:shd w:val="clear" w:color="auto" w:fill="auto"/>
              </w:rPr>
              <w:t>元，请予核准。</w:t>
            </w:r>
          </w:p>
          <w:tbl>
            <w:tblPr>
              <w:tblStyle w:val="83"/>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14:paraId="5A6AD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noWrap w:val="0"/>
                  <w:vAlign w:val="center"/>
                </w:tcPr>
                <w:p w14:paraId="09403880">
                  <w:pPr>
                    <w:spacing w:line="280" w:lineRule="exact"/>
                    <w:jc w:val="center"/>
                    <w:rPr>
                      <w:rFonts w:hint="eastAsia"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序号</w:t>
                  </w:r>
                </w:p>
              </w:tc>
              <w:tc>
                <w:tcPr>
                  <w:tcW w:w="3420" w:type="dxa"/>
                  <w:noWrap w:val="0"/>
                  <w:vAlign w:val="center"/>
                </w:tcPr>
                <w:p w14:paraId="455D2005">
                  <w:pPr>
                    <w:spacing w:line="280" w:lineRule="exact"/>
                    <w:jc w:val="center"/>
                    <w:rPr>
                      <w:rFonts w:hint="eastAsia"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名      称</w:t>
                  </w:r>
                </w:p>
              </w:tc>
              <w:tc>
                <w:tcPr>
                  <w:tcW w:w="1620" w:type="dxa"/>
                  <w:noWrap w:val="0"/>
                  <w:vAlign w:val="center"/>
                </w:tcPr>
                <w:p w14:paraId="49255306">
                  <w:pPr>
                    <w:spacing w:line="280" w:lineRule="exact"/>
                    <w:jc w:val="center"/>
                    <w:rPr>
                      <w:rFonts w:hint="eastAsia"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申请金额（元）</w:t>
                  </w:r>
                </w:p>
              </w:tc>
              <w:tc>
                <w:tcPr>
                  <w:tcW w:w="1620" w:type="dxa"/>
                  <w:noWrap w:val="0"/>
                  <w:vAlign w:val="center"/>
                </w:tcPr>
                <w:p w14:paraId="30B379BF">
                  <w:pPr>
                    <w:spacing w:line="280" w:lineRule="exact"/>
                    <w:jc w:val="center"/>
                    <w:rPr>
                      <w:rFonts w:hint="eastAsia"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复核金额（元）</w:t>
                  </w:r>
                </w:p>
              </w:tc>
              <w:tc>
                <w:tcPr>
                  <w:tcW w:w="1651" w:type="dxa"/>
                  <w:noWrap w:val="0"/>
                  <w:vAlign w:val="center"/>
                </w:tcPr>
                <w:p w14:paraId="5440D6D7">
                  <w:pPr>
                    <w:spacing w:line="280" w:lineRule="exact"/>
                    <w:jc w:val="center"/>
                    <w:rPr>
                      <w:rFonts w:hint="eastAsia"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备注</w:t>
                  </w:r>
                </w:p>
              </w:tc>
            </w:tr>
            <w:tr w14:paraId="7E603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90FC60E">
                  <w:pPr>
                    <w:spacing w:line="280" w:lineRule="exact"/>
                    <w:jc w:val="center"/>
                    <w:rPr>
                      <w:rFonts w:hint="eastAsia"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1</w:t>
                  </w:r>
                </w:p>
              </w:tc>
              <w:tc>
                <w:tcPr>
                  <w:tcW w:w="3420" w:type="dxa"/>
                  <w:noWrap w:val="0"/>
                  <w:vAlign w:val="top"/>
                </w:tcPr>
                <w:p w14:paraId="0797CE52">
                  <w:pPr>
                    <w:spacing w:line="280" w:lineRule="exact"/>
                    <w:rPr>
                      <w:rFonts w:hint="eastAsia"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已预留的质量保证金</w:t>
                  </w:r>
                </w:p>
              </w:tc>
              <w:tc>
                <w:tcPr>
                  <w:tcW w:w="1620" w:type="dxa"/>
                  <w:noWrap w:val="0"/>
                  <w:vAlign w:val="top"/>
                </w:tcPr>
                <w:p w14:paraId="727C2FD1">
                  <w:pPr>
                    <w:spacing w:line="280" w:lineRule="exact"/>
                    <w:rPr>
                      <w:rFonts w:hint="eastAsia" w:ascii="Times New Roman" w:hAnsi="Times New Roman" w:eastAsia="宋体" w:cs="Times New Roman"/>
                      <w:color w:val="auto"/>
                      <w:highlight w:val="none"/>
                      <w:shd w:val="clear" w:color="auto" w:fill="auto"/>
                    </w:rPr>
                  </w:pPr>
                </w:p>
              </w:tc>
              <w:tc>
                <w:tcPr>
                  <w:tcW w:w="1620" w:type="dxa"/>
                  <w:noWrap w:val="0"/>
                  <w:vAlign w:val="top"/>
                </w:tcPr>
                <w:p w14:paraId="3B288D1F">
                  <w:pPr>
                    <w:spacing w:line="280" w:lineRule="exact"/>
                    <w:rPr>
                      <w:rFonts w:hint="eastAsia" w:ascii="Times New Roman" w:hAnsi="Times New Roman" w:eastAsia="宋体" w:cs="Times New Roman"/>
                      <w:color w:val="auto"/>
                      <w:highlight w:val="none"/>
                      <w:shd w:val="clear" w:color="auto" w:fill="auto"/>
                    </w:rPr>
                  </w:pPr>
                </w:p>
              </w:tc>
              <w:tc>
                <w:tcPr>
                  <w:tcW w:w="1651" w:type="dxa"/>
                  <w:noWrap w:val="0"/>
                  <w:vAlign w:val="top"/>
                </w:tcPr>
                <w:p w14:paraId="1520C857">
                  <w:pPr>
                    <w:spacing w:line="280" w:lineRule="exact"/>
                    <w:rPr>
                      <w:rFonts w:hint="eastAsia" w:ascii="Times New Roman" w:hAnsi="Times New Roman" w:eastAsia="宋体" w:cs="Times New Roman"/>
                      <w:color w:val="auto"/>
                      <w:highlight w:val="none"/>
                      <w:shd w:val="clear" w:color="auto" w:fill="auto"/>
                    </w:rPr>
                  </w:pPr>
                </w:p>
              </w:tc>
            </w:tr>
            <w:tr w14:paraId="47F9B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28EB7645">
                  <w:pPr>
                    <w:spacing w:line="280" w:lineRule="exact"/>
                    <w:jc w:val="center"/>
                    <w:rPr>
                      <w:rFonts w:hint="eastAsia"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2</w:t>
                  </w:r>
                </w:p>
              </w:tc>
              <w:tc>
                <w:tcPr>
                  <w:tcW w:w="3420" w:type="dxa"/>
                  <w:noWrap w:val="0"/>
                  <w:vAlign w:val="top"/>
                </w:tcPr>
                <w:p w14:paraId="6F09AED4">
                  <w:pPr>
                    <w:spacing w:line="280" w:lineRule="exact"/>
                    <w:rPr>
                      <w:rFonts w:hint="eastAsia"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应增加因发包人原因造成缺陷的修复金额</w:t>
                  </w:r>
                </w:p>
              </w:tc>
              <w:tc>
                <w:tcPr>
                  <w:tcW w:w="1620" w:type="dxa"/>
                  <w:noWrap w:val="0"/>
                  <w:vAlign w:val="top"/>
                </w:tcPr>
                <w:p w14:paraId="36FF37E3">
                  <w:pPr>
                    <w:spacing w:line="280" w:lineRule="exact"/>
                    <w:rPr>
                      <w:rFonts w:hint="eastAsia" w:ascii="Times New Roman" w:hAnsi="Times New Roman" w:eastAsia="宋体" w:cs="Times New Roman"/>
                      <w:color w:val="auto"/>
                      <w:highlight w:val="none"/>
                      <w:shd w:val="clear" w:color="auto" w:fill="auto"/>
                    </w:rPr>
                  </w:pPr>
                </w:p>
              </w:tc>
              <w:tc>
                <w:tcPr>
                  <w:tcW w:w="1620" w:type="dxa"/>
                  <w:noWrap w:val="0"/>
                  <w:vAlign w:val="top"/>
                </w:tcPr>
                <w:p w14:paraId="7DB4CD51">
                  <w:pPr>
                    <w:spacing w:line="280" w:lineRule="exact"/>
                    <w:rPr>
                      <w:rFonts w:hint="eastAsia" w:ascii="Times New Roman" w:hAnsi="Times New Roman" w:eastAsia="宋体" w:cs="Times New Roman"/>
                      <w:color w:val="auto"/>
                      <w:highlight w:val="none"/>
                      <w:shd w:val="clear" w:color="auto" w:fill="auto"/>
                    </w:rPr>
                  </w:pPr>
                </w:p>
              </w:tc>
              <w:tc>
                <w:tcPr>
                  <w:tcW w:w="1651" w:type="dxa"/>
                  <w:noWrap w:val="0"/>
                  <w:vAlign w:val="top"/>
                </w:tcPr>
                <w:p w14:paraId="58875653">
                  <w:pPr>
                    <w:spacing w:line="280" w:lineRule="exact"/>
                    <w:rPr>
                      <w:rFonts w:hint="eastAsia" w:ascii="Times New Roman" w:hAnsi="Times New Roman" w:eastAsia="宋体" w:cs="Times New Roman"/>
                      <w:color w:val="auto"/>
                      <w:highlight w:val="none"/>
                      <w:shd w:val="clear" w:color="auto" w:fill="auto"/>
                    </w:rPr>
                  </w:pPr>
                </w:p>
              </w:tc>
            </w:tr>
            <w:tr w14:paraId="65AD4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6AFB52D">
                  <w:pPr>
                    <w:spacing w:line="280" w:lineRule="exact"/>
                    <w:jc w:val="center"/>
                    <w:rPr>
                      <w:rFonts w:hint="eastAsia"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3</w:t>
                  </w:r>
                </w:p>
              </w:tc>
              <w:tc>
                <w:tcPr>
                  <w:tcW w:w="3420" w:type="dxa"/>
                  <w:noWrap w:val="0"/>
                  <w:vAlign w:val="top"/>
                </w:tcPr>
                <w:p w14:paraId="181D402D">
                  <w:pPr>
                    <w:spacing w:line="280" w:lineRule="exact"/>
                    <w:rPr>
                      <w:rFonts w:hint="eastAsia"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应扣减承包人不修复缺陷、发包人组织修复的金额</w:t>
                  </w:r>
                </w:p>
              </w:tc>
              <w:tc>
                <w:tcPr>
                  <w:tcW w:w="1620" w:type="dxa"/>
                  <w:noWrap w:val="0"/>
                  <w:vAlign w:val="top"/>
                </w:tcPr>
                <w:p w14:paraId="2C677851">
                  <w:pPr>
                    <w:spacing w:line="280" w:lineRule="exact"/>
                    <w:rPr>
                      <w:rFonts w:hint="eastAsia" w:ascii="Times New Roman" w:hAnsi="Times New Roman" w:eastAsia="宋体" w:cs="Times New Roman"/>
                      <w:color w:val="auto"/>
                      <w:highlight w:val="none"/>
                      <w:shd w:val="clear" w:color="auto" w:fill="auto"/>
                    </w:rPr>
                  </w:pPr>
                </w:p>
              </w:tc>
              <w:tc>
                <w:tcPr>
                  <w:tcW w:w="1620" w:type="dxa"/>
                  <w:noWrap w:val="0"/>
                  <w:vAlign w:val="top"/>
                </w:tcPr>
                <w:p w14:paraId="590CA1A7">
                  <w:pPr>
                    <w:spacing w:line="280" w:lineRule="exact"/>
                    <w:rPr>
                      <w:rFonts w:hint="eastAsia" w:ascii="Times New Roman" w:hAnsi="Times New Roman" w:eastAsia="宋体" w:cs="Times New Roman"/>
                      <w:color w:val="auto"/>
                      <w:highlight w:val="none"/>
                      <w:shd w:val="clear" w:color="auto" w:fill="auto"/>
                    </w:rPr>
                  </w:pPr>
                </w:p>
              </w:tc>
              <w:tc>
                <w:tcPr>
                  <w:tcW w:w="1651" w:type="dxa"/>
                  <w:noWrap w:val="0"/>
                  <w:vAlign w:val="top"/>
                </w:tcPr>
                <w:p w14:paraId="01A16582">
                  <w:pPr>
                    <w:spacing w:line="280" w:lineRule="exact"/>
                    <w:rPr>
                      <w:rFonts w:hint="eastAsia" w:ascii="Times New Roman" w:hAnsi="Times New Roman" w:eastAsia="宋体" w:cs="Times New Roman"/>
                      <w:color w:val="auto"/>
                      <w:highlight w:val="none"/>
                      <w:shd w:val="clear" w:color="auto" w:fill="auto"/>
                    </w:rPr>
                  </w:pPr>
                </w:p>
              </w:tc>
            </w:tr>
            <w:tr w14:paraId="5FA62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36085273">
                  <w:pPr>
                    <w:spacing w:line="280" w:lineRule="exact"/>
                    <w:jc w:val="center"/>
                    <w:rPr>
                      <w:rFonts w:hint="eastAsia"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4</w:t>
                  </w:r>
                </w:p>
              </w:tc>
              <w:tc>
                <w:tcPr>
                  <w:tcW w:w="3420" w:type="dxa"/>
                  <w:noWrap w:val="0"/>
                  <w:vAlign w:val="top"/>
                </w:tcPr>
                <w:p w14:paraId="3FF4DB51">
                  <w:pPr>
                    <w:spacing w:line="280" w:lineRule="exact"/>
                    <w:rPr>
                      <w:rFonts w:hint="eastAsia"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最终应支付的合同价款</w:t>
                  </w:r>
                </w:p>
              </w:tc>
              <w:tc>
                <w:tcPr>
                  <w:tcW w:w="1620" w:type="dxa"/>
                  <w:noWrap w:val="0"/>
                  <w:vAlign w:val="top"/>
                </w:tcPr>
                <w:p w14:paraId="74F41455">
                  <w:pPr>
                    <w:spacing w:line="280" w:lineRule="exact"/>
                    <w:rPr>
                      <w:rFonts w:hint="eastAsia" w:ascii="Times New Roman" w:hAnsi="Times New Roman" w:eastAsia="宋体" w:cs="Times New Roman"/>
                      <w:color w:val="auto"/>
                      <w:highlight w:val="none"/>
                      <w:shd w:val="clear" w:color="auto" w:fill="auto"/>
                    </w:rPr>
                  </w:pPr>
                </w:p>
              </w:tc>
              <w:tc>
                <w:tcPr>
                  <w:tcW w:w="1620" w:type="dxa"/>
                  <w:noWrap w:val="0"/>
                  <w:vAlign w:val="top"/>
                </w:tcPr>
                <w:p w14:paraId="58BB9610">
                  <w:pPr>
                    <w:spacing w:line="280" w:lineRule="exact"/>
                    <w:rPr>
                      <w:rFonts w:hint="eastAsia" w:ascii="Times New Roman" w:hAnsi="Times New Roman" w:eastAsia="宋体" w:cs="Times New Roman"/>
                      <w:color w:val="auto"/>
                      <w:highlight w:val="none"/>
                      <w:shd w:val="clear" w:color="auto" w:fill="auto"/>
                    </w:rPr>
                  </w:pPr>
                </w:p>
              </w:tc>
              <w:tc>
                <w:tcPr>
                  <w:tcW w:w="1651" w:type="dxa"/>
                  <w:noWrap w:val="0"/>
                  <w:vAlign w:val="top"/>
                </w:tcPr>
                <w:p w14:paraId="63D3FDE1">
                  <w:pPr>
                    <w:spacing w:line="280" w:lineRule="exact"/>
                    <w:rPr>
                      <w:rFonts w:hint="eastAsia" w:ascii="Times New Roman" w:hAnsi="Times New Roman" w:eastAsia="宋体" w:cs="Times New Roman"/>
                      <w:color w:val="auto"/>
                      <w:highlight w:val="none"/>
                      <w:shd w:val="clear" w:color="auto" w:fill="auto"/>
                    </w:rPr>
                  </w:pPr>
                </w:p>
              </w:tc>
            </w:tr>
            <w:tr w14:paraId="76DE7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10B3AC32">
                  <w:pPr>
                    <w:spacing w:line="280" w:lineRule="exact"/>
                    <w:jc w:val="center"/>
                    <w:rPr>
                      <w:rFonts w:hint="eastAsia" w:ascii="Times New Roman" w:hAnsi="Times New Roman" w:eastAsia="宋体" w:cs="Times New Roman"/>
                      <w:color w:val="auto"/>
                      <w:highlight w:val="none"/>
                      <w:shd w:val="clear" w:color="auto" w:fill="auto"/>
                    </w:rPr>
                  </w:pPr>
                </w:p>
              </w:tc>
              <w:tc>
                <w:tcPr>
                  <w:tcW w:w="3420" w:type="dxa"/>
                  <w:noWrap w:val="0"/>
                  <w:vAlign w:val="top"/>
                </w:tcPr>
                <w:p w14:paraId="6BB993DE">
                  <w:pPr>
                    <w:spacing w:line="280" w:lineRule="exact"/>
                    <w:rPr>
                      <w:rFonts w:hint="eastAsia" w:ascii="Times New Roman" w:hAnsi="Times New Roman" w:eastAsia="宋体" w:cs="Times New Roman"/>
                      <w:color w:val="auto"/>
                      <w:highlight w:val="none"/>
                      <w:shd w:val="clear" w:color="auto" w:fill="auto"/>
                    </w:rPr>
                  </w:pPr>
                </w:p>
              </w:tc>
              <w:tc>
                <w:tcPr>
                  <w:tcW w:w="1620" w:type="dxa"/>
                  <w:noWrap w:val="0"/>
                  <w:vAlign w:val="top"/>
                </w:tcPr>
                <w:p w14:paraId="656F22DB">
                  <w:pPr>
                    <w:spacing w:line="280" w:lineRule="exact"/>
                    <w:rPr>
                      <w:rFonts w:hint="eastAsia" w:ascii="Times New Roman" w:hAnsi="Times New Roman" w:eastAsia="宋体" w:cs="Times New Roman"/>
                      <w:color w:val="auto"/>
                      <w:highlight w:val="none"/>
                      <w:shd w:val="clear" w:color="auto" w:fill="auto"/>
                    </w:rPr>
                  </w:pPr>
                </w:p>
              </w:tc>
              <w:tc>
                <w:tcPr>
                  <w:tcW w:w="1620" w:type="dxa"/>
                  <w:noWrap w:val="0"/>
                  <w:vAlign w:val="top"/>
                </w:tcPr>
                <w:p w14:paraId="4907F078">
                  <w:pPr>
                    <w:spacing w:line="280" w:lineRule="exact"/>
                    <w:rPr>
                      <w:rFonts w:hint="eastAsia" w:ascii="Times New Roman" w:hAnsi="Times New Roman" w:eastAsia="宋体" w:cs="Times New Roman"/>
                      <w:color w:val="auto"/>
                      <w:highlight w:val="none"/>
                      <w:shd w:val="clear" w:color="auto" w:fill="auto"/>
                    </w:rPr>
                  </w:pPr>
                </w:p>
              </w:tc>
              <w:tc>
                <w:tcPr>
                  <w:tcW w:w="1651" w:type="dxa"/>
                  <w:noWrap w:val="0"/>
                  <w:vAlign w:val="top"/>
                </w:tcPr>
                <w:p w14:paraId="1F88FFD6">
                  <w:pPr>
                    <w:spacing w:line="280" w:lineRule="exact"/>
                    <w:rPr>
                      <w:rFonts w:hint="eastAsia" w:ascii="Times New Roman" w:hAnsi="Times New Roman" w:eastAsia="宋体" w:cs="Times New Roman"/>
                      <w:color w:val="auto"/>
                      <w:highlight w:val="none"/>
                      <w:shd w:val="clear" w:color="auto" w:fill="auto"/>
                    </w:rPr>
                  </w:pPr>
                </w:p>
              </w:tc>
            </w:tr>
            <w:tr w14:paraId="472C3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5AAEF669">
                  <w:pPr>
                    <w:spacing w:line="280" w:lineRule="exact"/>
                    <w:jc w:val="center"/>
                    <w:rPr>
                      <w:rFonts w:hint="eastAsia" w:ascii="Times New Roman" w:hAnsi="Times New Roman" w:eastAsia="宋体" w:cs="Times New Roman"/>
                      <w:color w:val="auto"/>
                      <w:highlight w:val="none"/>
                      <w:shd w:val="clear" w:color="auto" w:fill="auto"/>
                    </w:rPr>
                  </w:pPr>
                </w:p>
              </w:tc>
              <w:tc>
                <w:tcPr>
                  <w:tcW w:w="3420" w:type="dxa"/>
                  <w:noWrap w:val="0"/>
                  <w:vAlign w:val="top"/>
                </w:tcPr>
                <w:p w14:paraId="1A46C99B">
                  <w:pPr>
                    <w:spacing w:line="280" w:lineRule="exact"/>
                    <w:rPr>
                      <w:rFonts w:hint="eastAsia" w:ascii="Times New Roman" w:hAnsi="Times New Roman" w:eastAsia="宋体" w:cs="Times New Roman"/>
                      <w:color w:val="auto"/>
                      <w:highlight w:val="none"/>
                      <w:shd w:val="clear" w:color="auto" w:fill="auto"/>
                    </w:rPr>
                  </w:pPr>
                </w:p>
              </w:tc>
              <w:tc>
                <w:tcPr>
                  <w:tcW w:w="1620" w:type="dxa"/>
                  <w:noWrap w:val="0"/>
                  <w:vAlign w:val="top"/>
                </w:tcPr>
                <w:p w14:paraId="7E223574">
                  <w:pPr>
                    <w:spacing w:line="280" w:lineRule="exact"/>
                    <w:rPr>
                      <w:rFonts w:hint="eastAsia" w:ascii="Times New Roman" w:hAnsi="Times New Roman" w:eastAsia="宋体" w:cs="Times New Roman"/>
                      <w:color w:val="auto"/>
                      <w:highlight w:val="none"/>
                      <w:shd w:val="clear" w:color="auto" w:fill="auto"/>
                    </w:rPr>
                  </w:pPr>
                </w:p>
              </w:tc>
              <w:tc>
                <w:tcPr>
                  <w:tcW w:w="1620" w:type="dxa"/>
                  <w:noWrap w:val="0"/>
                  <w:vAlign w:val="top"/>
                </w:tcPr>
                <w:p w14:paraId="51EE3BBE">
                  <w:pPr>
                    <w:spacing w:line="280" w:lineRule="exact"/>
                    <w:rPr>
                      <w:rFonts w:hint="eastAsia" w:ascii="Times New Roman" w:hAnsi="Times New Roman" w:eastAsia="宋体" w:cs="Times New Roman"/>
                      <w:color w:val="auto"/>
                      <w:highlight w:val="none"/>
                      <w:shd w:val="clear" w:color="auto" w:fill="auto"/>
                    </w:rPr>
                  </w:pPr>
                </w:p>
              </w:tc>
              <w:tc>
                <w:tcPr>
                  <w:tcW w:w="1651" w:type="dxa"/>
                  <w:noWrap w:val="0"/>
                  <w:vAlign w:val="top"/>
                </w:tcPr>
                <w:p w14:paraId="201F0161">
                  <w:pPr>
                    <w:spacing w:line="280" w:lineRule="exact"/>
                    <w:rPr>
                      <w:rFonts w:hint="eastAsia" w:ascii="Times New Roman" w:hAnsi="Times New Roman" w:eastAsia="宋体" w:cs="Times New Roman"/>
                      <w:color w:val="auto"/>
                      <w:highlight w:val="none"/>
                      <w:shd w:val="clear" w:color="auto" w:fill="auto"/>
                    </w:rPr>
                  </w:pPr>
                </w:p>
              </w:tc>
            </w:tr>
            <w:tr w14:paraId="17272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70F31341">
                  <w:pPr>
                    <w:spacing w:line="280" w:lineRule="exact"/>
                    <w:jc w:val="center"/>
                    <w:rPr>
                      <w:rFonts w:hint="eastAsia" w:ascii="Times New Roman" w:hAnsi="Times New Roman" w:eastAsia="宋体" w:cs="Times New Roman"/>
                      <w:color w:val="auto"/>
                      <w:highlight w:val="none"/>
                      <w:shd w:val="clear" w:color="auto" w:fill="auto"/>
                    </w:rPr>
                  </w:pPr>
                </w:p>
              </w:tc>
              <w:tc>
                <w:tcPr>
                  <w:tcW w:w="3420" w:type="dxa"/>
                  <w:noWrap w:val="0"/>
                  <w:vAlign w:val="top"/>
                </w:tcPr>
                <w:p w14:paraId="59492A59">
                  <w:pPr>
                    <w:spacing w:line="280" w:lineRule="exact"/>
                    <w:rPr>
                      <w:rFonts w:hint="eastAsia" w:ascii="Times New Roman" w:hAnsi="Times New Roman" w:eastAsia="宋体" w:cs="Times New Roman"/>
                      <w:color w:val="auto"/>
                      <w:highlight w:val="none"/>
                      <w:shd w:val="clear" w:color="auto" w:fill="auto"/>
                    </w:rPr>
                  </w:pPr>
                </w:p>
              </w:tc>
              <w:tc>
                <w:tcPr>
                  <w:tcW w:w="1620" w:type="dxa"/>
                  <w:noWrap w:val="0"/>
                  <w:vAlign w:val="top"/>
                </w:tcPr>
                <w:p w14:paraId="444A963B">
                  <w:pPr>
                    <w:spacing w:line="280" w:lineRule="exact"/>
                    <w:rPr>
                      <w:rFonts w:hint="eastAsia" w:ascii="Times New Roman" w:hAnsi="Times New Roman" w:eastAsia="宋体" w:cs="Times New Roman"/>
                      <w:color w:val="auto"/>
                      <w:highlight w:val="none"/>
                      <w:shd w:val="clear" w:color="auto" w:fill="auto"/>
                    </w:rPr>
                  </w:pPr>
                </w:p>
              </w:tc>
              <w:tc>
                <w:tcPr>
                  <w:tcW w:w="1620" w:type="dxa"/>
                  <w:noWrap w:val="0"/>
                  <w:vAlign w:val="top"/>
                </w:tcPr>
                <w:p w14:paraId="0FC8FEC0">
                  <w:pPr>
                    <w:spacing w:line="280" w:lineRule="exact"/>
                    <w:rPr>
                      <w:rFonts w:hint="eastAsia" w:ascii="Times New Roman" w:hAnsi="Times New Roman" w:eastAsia="宋体" w:cs="Times New Roman"/>
                      <w:color w:val="auto"/>
                      <w:highlight w:val="none"/>
                      <w:shd w:val="clear" w:color="auto" w:fill="auto"/>
                    </w:rPr>
                  </w:pPr>
                </w:p>
              </w:tc>
              <w:tc>
                <w:tcPr>
                  <w:tcW w:w="1651" w:type="dxa"/>
                  <w:noWrap w:val="0"/>
                  <w:vAlign w:val="top"/>
                </w:tcPr>
                <w:p w14:paraId="3F8E23CF">
                  <w:pPr>
                    <w:spacing w:line="280" w:lineRule="exact"/>
                    <w:rPr>
                      <w:rFonts w:hint="eastAsia" w:ascii="Times New Roman" w:hAnsi="Times New Roman" w:eastAsia="宋体" w:cs="Times New Roman"/>
                      <w:color w:val="auto"/>
                      <w:highlight w:val="none"/>
                      <w:shd w:val="clear" w:color="auto" w:fill="auto"/>
                    </w:rPr>
                  </w:pPr>
                </w:p>
              </w:tc>
            </w:tr>
            <w:tr w14:paraId="51B15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noWrap w:val="0"/>
                  <w:vAlign w:val="top"/>
                </w:tcPr>
                <w:p w14:paraId="0DA89F9F">
                  <w:pPr>
                    <w:spacing w:line="280" w:lineRule="exact"/>
                    <w:jc w:val="center"/>
                    <w:rPr>
                      <w:rFonts w:hint="eastAsia" w:ascii="Times New Roman" w:hAnsi="Times New Roman" w:eastAsia="宋体" w:cs="Times New Roman"/>
                      <w:color w:val="auto"/>
                      <w:highlight w:val="none"/>
                      <w:shd w:val="clear" w:color="auto" w:fill="auto"/>
                    </w:rPr>
                  </w:pPr>
                </w:p>
              </w:tc>
              <w:tc>
                <w:tcPr>
                  <w:tcW w:w="3420" w:type="dxa"/>
                  <w:noWrap w:val="0"/>
                  <w:vAlign w:val="top"/>
                </w:tcPr>
                <w:p w14:paraId="2D633DC4">
                  <w:pPr>
                    <w:spacing w:line="280" w:lineRule="exact"/>
                    <w:rPr>
                      <w:rFonts w:hint="eastAsia" w:ascii="Times New Roman" w:hAnsi="Times New Roman" w:eastAsia="宋体" w:cs="Times New Roman"/>
                      <w:color w:val="auto"/>
                      <w:highlight w:val="none"/>
                      <w:shd w:val="clear" w:color="auto" w:fill="auto"/>
                    </w:rPr>
                  </w:pPr>
                </w:p>
              </w:tc>
              <w:tc>
                <w:tcPr>
                  <w:tcW w:w="1620" w:type="dxa"/>
                  <w:noWrap w:val="0"/>
                  <w:vAlign w:val="top"/>
                </w:tcPr>
                <w:p w14:paraId="3DF188B3">
                  <w:pPr>
                    <w:spacing w:line="280" w:lineRule="exact"/>
                    <w:rPr>
                      <w:rFonts w:hint="eastAsia" w:ascii="Times New Roman" w:hAnsi="Times New Roman" w:eastAsia="宋体" w:cs="Times New Roman"/>
                      <w:color w:val="auto"/>
                      <w:highlight w:val="none"/>
                      <w:shd w:val="clear" w:color="auto" w:fill="auto"/>
                    </w:rPr>
                  </w:pPr>
                </w:p>
              </w:tc>
              <w:tc>
                <w:tcPr>
                  <w:tcW w:w="1620" w:type="dxa"/>
                  <w:noWrap w:val="0"/>
                  <w:vAlign w:val="top"/>
                </w:tcPr>
                <w:p w14:paraId="4558D45C">
                  <w:pPr>
                    <w:spacing w:line="280" w:lineRule="exact"/>
                    <w:rPr>
                      <w:rFonts w:hint="eastAsia" w:ascii="Times New Roman" w:hAnsi="Times New Roman" w:eastAsia="宋体" w:cs="Times New Roman"/>
                      <w:color w:val="auto"/>
                      <w:highlight w:val="none"/>
                      <w:shd w:val="clear" w:color="auto" w:fill="auto"/>
                    </w:rPr>
                  </w:pPr>
                </w:p>
              </w:tc>
              <w:tc>
                <w:tcPr>
                  <w:tcW w:w="1651" w:type="dxa"/>
                  <w:noWrap w:val="0"/>
                  <w:vAlign w:val="top"/>
                </w:tcPr>
                <w:p w14:paraId="3E70FACD">
                  <w:pPr>
                    <w:spacing w:line="280" w:lineRule="exact"/>
                    <w:rPr>
                      <w:rFonts w:hint="eastAsia" w:ascii="Times New Roman" w:hAnsi="Times New Roman" w:eastAsia="宋体" w:cs="Times New Roman"/>
                      <w:color w:val="auto"/>
                      <w:highlight w:val="none"/>
                      <w:shd w:val="clear" w:color="auto" w:fill="auto"/>
                    </w:rPr>
                  </w:pPr>
                </w:p>
              </w:tc>
            </w:tr>
          </w:tbl>
          <w:p w14:paraId="7A78A676">
            <w:pPr>
              <w:spacing w:line="400" w:lineRule="exact"/>
              <w:ind w:right="420" w:firstLine="435"/>
              <w:jc w:val="center"/>
              <w:rPr>
                <w:rFonts w:hint="eastAsia"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 xml:space="preserve">                                            承包人（章）             </w:t>
            </w:r>
          </w:p>
          <w:p w14:paraId="39CF1E7E">
            <w:pPr>
              <w:spacing w:line="400" w:lineRule="exact"/>
              <w:ind w:right="420" w:firstLine="435"/>
              <w:rPr>
                <w:rFonts w:hint="eastAsia"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造价人员</w:t>
            </w:r>
            <w:r>
              <w:rPr>
                <w:rFonts w:hint="eastAsia" w:ascii="Times New Roman" w:hAnsi="Times New Roman" w:eastAsia="宋体" w:cs="Times New Roman"/>
                <w:color w:val="auto"/>
                <w:highlight w:val="none"/>
                <w:u w:val="single"/>
                <w:shd w:val="clear" w:color="auto" w:fill="auto"/>
              </w:rPr>
              <w:t xml:space="preserve">               </w:t>
            </w:r>
            <w:r>
              <w:rPr>
                <w:rFonts w:hint="eastAsia" w:ascii="Times New Roman" w:hAnsi="Times New Roman" w:eastAsia="宋体" w:cs="Times New Roman"/>
                <w:color w:val="auto"/>
                <w:highlight w:val="none"/>
                <w:shd w:val="clear" w:color="auto" w:fill="auto"/>
              </w:rPr>
              <w:t>承包人代表</w:t>
            </w:r>
            <w:r>
              <w:rPr>
                <w:rFonts w:hint="eastAsia" w:ascii="Times New Roman" w:hAnsi="Times New Roman" w:eastAsia="宋体" w:cs="Times New Roman"/>
                <w:color w:val="auto"/>
                <w:highlight w:val="none"/>
                <w:u w:val="single"/>
                <w:shd w:val="clear" w:color="auto" w:fill="auto"/>
              </w:rPr>
              <w:t xml:space="preserve">               </w:t>
            </w:r>
            <w:r>
              <w:rPr>
                <w:rFonts w:hint="eastAsia" w:ascii="Times New Roman" w:hAnsi="Times New Roman" w:eastAsia="宋体" w:cs="Times New Roman"/>
                <w:color w:val="auto"/>
                <w:highlight w:val="none"/>
                <w:shd w:val="clear" w:color="auto" w:fill="auto"/>
              </w:rPr>
              <w:t>日      期</w:t>
            </w:r>
            <w:r>
              <w:rPr>
                <w:rFonts w:hint="eastAsia" w:ascii="Times New Roman" w:hAnsi="Times New Roman" w:eastAsia="宋体" w:cs="Times New Roman"/>
                <w:color w:val="auto"/>
                <w:highlight w:val="none"/>
                <w:u w:val="single"/>
                <w:shd w:val="clear" w:color="auto" w:fill="auto"/>
              </w:rPr>
              <w:t xml:space="preserve">               </w:t>
            </w:r>
          </w:p>
        </w:tc>
      </w:tr>
      <w:tr w14:paraId="6D4A3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539" w:type="dxa"/>
            <w:noWrap w:val="0"/>
            <w:vAlign w:val="top"/>
          </w:tcPr>
          <w:p w14:paraId="2B22D1A2">
            <w:pPr>
              <w:spacing w:line="360" w:lineRule="exact"/>
              <w:rPr>
                <w:rFonts w:hint="eastAsia"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复核意见：</w:t>
            </w:r>
          </w:p>
          <w:p w14:paraId="01EA80DB">
            <w:pPr>
              <w:spacing w:line="360" w:lineRule="exact"/>
              <w:ind w:firstLine="312"/>
              <w:rPr>
                <w:rFonts w:hint="eastAsia"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□与实际施工情况不相符，修改意见见附件。</w:t>
            </w:r>
          </w:p>
          <w:p w14:paraId="7709AEFD">
            <w:pPr>
              <w:spacing w:line="360" w:lineRule="exact"/>
              <w:ind w:firstLine="312"/>
              <w:rPr>
                <w:rFonts w:hint="eastAsia"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□与实际施工情况相符，具体金额由造价工程师复核。</w:t>
            </w:r>
          </w:p>
          <w:p w14:paraId="3FCE08BA">
            <w:pPr>
              <w:spacing w:line="360" w:lineRule="exact"/>
              <w:ind w:firstLine="435"/>
              <w:jc w:val="right"/>
              <w:rPr>
                <w:rFonts w:hint="eastAsia" w:ascii="Times New Roman" w:hAnsi="Times New Roman" w:eastAsia="宋体" w:cs="Times New Roman"/>
                <w:color w:val="auto"/>
                <w:highlight w:val="none"/>
                <w:shd w:val="clear" w:color="auto" w:fill="auto"/>
              </w:rPr>
            </w:pPr>
          </w:p>
          <w:p w14:paraId="6381E70E">
            <w:pPr>
              <w:spacing w:line="360" w:lineRule="exact"/>
              <w:ind w:firstLine="435"/>
              <w:jc w:val="right"/>
              <w:rPr>
                <w:rFonts w:hint="eastAsia" w:ascii="Times New Roman" w:hAnsi="Times New Roman" w:eastAsia="宋体" w:cs="Times New Roman"/>
                <w:color w:val="auto"/>
                <w:highlight w:val="none"/>
                <w:shd w:val="clear" w:color="auto" w:fill="auto"/>
              </w:rPr>
            </w:pPr>
          </w:p>
          <w:p w14:paraId="1D4AA6BB">
            <w:pPr>
              <w:spacing w:line="360" w:lineRule="exact"/>
              <w:ind w:firstLine="435"/>
              <w:jc w:val="center"/>
              <w:rPr>
                <w:rFonts w:hint="eastAsia"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 xml:space="preserve">    </w:t>
            </w:r>
            <w:r>
              <w:rPr>
                <w:rFonts w:hint="eastAsia" w:ascii="Times New Roman" w:hAnsi="Times New Roman" w:eastAsia="宋体" w:cs="Times New Roman"/>
                <w:color w:val="auto"/>
                <w:highlight w:val="none"/>
                <w:shd w:val="clear" w:color="auto" w:fill="auto"/>
              </w:rPr>
              <w:t xml:space="preserve">     </w:t>
            </w:r>
          </w:p>
          <w:p w14:paraId="1453316F">
            <w:pPr>
              <w:spacing w:line="360" w:lineRule="exact"/>
              <w:ind w:firstLine="435"/>
              <w:jc w:val="center"/>
              <w:rPr>
                <w:rFonts w:hint="eastAsia" w:ascii="Times New Roman" w:hAnsi="Times New Roman" w:eastAsia="宋体" w:cs="Times New Roman"/>
                <w:color w:val="auto"/>
                <w:highlight w:val="none"/>
                <w:u w:val="single"/>
                <w:shd w:val="clear" w:color="auto" w:fill="auto"/>
              </w:rPr>
            </w:pPr>
            <w:r>
              <w:rPr>
                <w:rFonts w:hint="eastAsia" w:ascii="Times New Roman" w:hAnsi="Times New Roman" w:eastAsia="宋体" w:cs="Times New Roman"/>
                <w:color w:val="auto"/>
                <w:highlight w:val="none"/>
                <w:shd w:val="clear" w:color="auto" w:fill="auto"/>
              </w:rPr>
              <w:t xml:space="preserve">        监理工程师</w:t>
            </w:r>
            <w:r>
              <w:rPr>
                <w:rFonts w:hint="eastAsia" w:ascii="Times New Roman" w:hAnsi="Times New Roman" w:eastAsia="宋体" w:cs="Times New Roman"/>
                <w:color w:val="auto"/>
                <w:highlight w:val="none"/>
                <w:u w:val="single"/>
                <w:shd w:val="clear" w:color="auto" w:fill="auto"/>
              </w:rPr>
              <w:t xml:space="preserve">           </w:t>
            </w:r>
          </w:p>
          <w:p w14:paraId="557F1F9D">
            <w:pPr>
              <w:spacing w:line="360" w:lineRule="exact"/>
              <w:ind w:firstLine="435"/>
              <w:jc w:val="center"/>
              <w:rPr>
                <w:rFonts w:hint="eastAsia" w:ascii="Times New Roman" w:hAnsi="Times New Roman" w:eastAsia="宋体" w:cs="Times New Roman"/>
                <w:color w:val="auto"/>
                <w:highlight w:val="none"/>
                <w:u w:val="single"/>
                <w:shd w:val="clear" w:color="auto" w:fill="auto"/>
              </w:rPr>
            </w:pPr>
            <w:r>
              <w:rPr>
                <w:rFonts w:ascii="Times New Roman" w:hAnsi="Times New Roman" w:eastAsia="宋体" w:cs="Times New Roman"/>
                <w:color w:val="auto"/>
                <w:highlight w:val="none"/>
                <w:shd w:val="clear" w:color="auto" w:fill="auto"/>
              </w:rPr>
              <w:t xml:space="preserve">    </w:t>
            </w:r>
            <w:r>
              <w:rPr>
                <w:rFonts w:hint="eastAsia" w:ascii="Times New Roman" w:hAnsi="Times New Roman" w:eastAsia="宋体" w:cs="Times New Roman"/>
                <w:color w:val="auto"/>
                <w:highlight w:val="none"/>
                <w:shd w:val="clear" w:color="auto" w:fill="auto"/>
              </w:rPr>
              <w:t xml:space="preserve">    日      期</w:t>
            </w:r>
            <w:r>
              <w:rPr>
                <w:rFonts w:hint="eastAsia" w:ascii="Times New Roman" w:hAnsi="Times New Roman" w:eastAsia="宋体" w:cs="Times New Roman"/>
                <w:color w:val="auto"/>
                <w:highlight w:val="none"/>
                <w:u w:val="single"/>
                <w:shd w:val="clear" w:color="auto" w:fill="auto"/>
              </w:rPr>
              <w:t xml:space="preserve">           </w:t>
            </w:r>
          </w:p>
        </w:tc>
        <w:tc>
          <w:tcPr>
            <w:tcW w:w="4533" w:type="dxa"/>
            <w:noWrap w:val="0"/>
            <w:vAlign w:val="top"/>
          </w:tcPr>
          <w:p w14:paraId="6E8CA26C">
            <w:pPr>
              <w:spacing w:line="360" w:lineRule="exact"/>
              <w:rPr>
                <w:rFonts w:hint="eastAsia"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复核意见：</w:t>
            </w:r>
          </w:p>
          <w:p w14:paraId="50EFA46A">
            <w:pPr>
              <w:spacing w:line="360" w:lineRule="exact"/>
              <w:ind w:firstLine="435"/>
              <w:rPr>
                <w:rFonts w:hint="eastAsia" w:ascii="Times New Roman" w:hAnsi="Times New Roman" w:eastAsia="宋体" w:cs="Times New Roman"/>
                <w:color w:val="auto"/>
                <w:highlight w:val="none"/>
                <w:u w:val="single"/>
                <w:shd w:val="clear" w:color="auto" w:fill="auto"/>
              </w:rPr>
            </w:pPr>
            <w:r>
              <w:rPr>
                <w:rFonts w:hint="eastAsia" w:ascii="Times New Roman" w:hAnsi="Times New Roman" w:eastAsia="宋体" w:cs="Times New Roman"/>
                <w:color w:val="auto"/>
                <w:highlight w:val="none"/>
                <w:shd w:val="clear" w:color="auto" w:fill="auto"/>
              </w:rPr>
              <w:t>你方提出的支付申请经复核，最终应支付金额为（大写）</w:t>
            </w:r>
            <w:r>
              <w:rPr>
                <w:rFonts w:hint="eastAsia" w:ascii="Times New Roman" w:hAnsi="Times New Roman" w:eastAsia="宋体" w:cs="Times New Roman"/>
                <w:color w:val="auto"/>
                <w:highlight w:val="none"/>
                <w:u w:val="single"/>
                <w:shd w:val="clear" w:color="auto" w:fill="auto"/>
              </w:rPr>
              <w:t xml:space="preserve">          </w:t>
            </w:r>
            <w:r>
              <w:rPr>
                <w:rFonts w:hint="eastAsia" w:ascii="Times New Roman" w:hAnsi="Times New Roman" w:eastAsia="宋体" w:cs="Times New Roman"/>
                <w:color w:val="auto"/>
                <w:highlight w:val="none"/>
                <w:shd w:val="clear" w:color="auto" w:fill="auto"/>
              </w:rPr>
              <w:t xml:space="preserve">元，（小写）  </w:t>
            </w:r>
            <w:r>
              <w:rPr>
                <w:rFonts w:hint="eastAsia" w:ascii="Times New Roman" w:hAnsi="Times New Roman" w:eastAsia="宋体" w:cs="Times New Roman"/>
                <w:color w:val="auto"/>
                <w:highlight w:val="none"/>
                <w:u w:val="single"/>
                <w:shd w:val="clear" w:color="auto" w:fill="auto"/>
              </w:rPr>
              <w:t xml:space="preserve">       </w:t>
            </w:r>
            <w:r>
              <w:rPr>
                <w:rFonts w:hint="eastAsia" w:ascii="Times New Roman" w:hAnsi="Times New Roman" w:eastAsia="宋体" w:cs="Times New Roman"/>
                <w:color w:val="auto"/>
                <w:highlight w:val="none"/>
                <w:shd w:val="clear" w:color="auto" w:fill="auto"/>
              </w:rPr>
              <w:t>元。</w:t>
            </w:r>
          </w:p>
          <w:p w14:paraId="32214E9D">
            <w:pPr>
              <w:spacing w:line="360" w:lineRule="exact"/>
              <w:ind w:firstLine="435"/>
              <w:jc w:val="center"/>
              <w:rPr>
                <w:rFonts w:hint="eastAsia"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 xml:space="preserve">    </w:t>
            </w:r>
          </w:p>
          <w:p w14:paraId="341657C9">
            <w:pPr>
              <w:spacing w:line="360" w:lineRule="exact"/>
              <w:ind w:firstLine="435"/>
              <w:jc w:val="center"/>
              <w:rPr>
                <w:rFonts w:hint="eastAsia" w:ascii="Times New Roman" w:hAnsi="Times New Roman" w:eastAsia="宋体" w:cs="Times New Roman"/>
                <w:color w:val="auto"/>
                <w:highlight w:val="none"/>
                <w:shd w:val="clear" w:color="auto" w:fill="auto"/>
              </w:rPr>
            </w:pPr>
          </w:p>
          <w:p w14:paraId="6DF3CBAB">
            <w:pPr>
              <w:spacing w:line="360" w:lineRule="exact"/>
              <w:ind w:firstLine="435"/>
              <w:jc w:val="center"/>
              <w:rPr>
                <w:rFonts w:hint="eastAsia" w:ascii="Times New Roman" w:hAnsi="Times New Roman" w:eastAsia="宋体" w:cs="Times New Roman"/>
                <w:color w:val="auto"/>
                <w:highlight w:val="none"/>
                <w:shd w:val="clear" w:color="auto" w:fill="auto"/>
              </w:rPr>
            </w:pPr>
          </w:p>
          <w:p w14:paraId="7CF73550">
            <w:pPr>
              <w:spacing w:line="360" w:lineRule="exact"/>
              <w:ind w:firstLine="435"/>
              <w:jc w:val="center"/>
              <w:rPr>
                <w:rFonts w:hint="eastAsia" w:ascii="Times New Roman" w:hAnsi="Times New Roman" w:eastAsia="宋体" w:cs="Times New Roman"/>
                <w:color w:val="auto"/>
                <w:highlight w:val="none"/>
                <w:shd w:val="clear" w:color="auto" w:fill="auto"/>
              </w:rPr>
            </w:pPr>
          </w:p>
          <w:p w14:paraId="49BE210C">
            <w:pPr>
              <w:spacing w:line="360" w:lineRule="exact"/>
              <w:ind w:firstLine="435"/>
              <w:jc w:val="center"/>
              <w:rPr>
                <w:rFonts w:hint="eastAsia" w:ascii="Times New Roman" w:hAnsi="Times New Roman" w:eastAsia="宋体" w:cs="Times New Roman"/>
                <w:color w:val="auto"/>
                <w:highlight w:val="none"/>
                <w:u w:val="single"/>
                <w:shd w:val="clear" w:color="auto" w:fill="auto"/>
              </w:rPr>
            </w:pPr>
            <w:r>
              <w:rPr>
                <w:rFonts w:hint="eastAsia" w:ascii="Times New Roman" w:hAnsi="Times New Roman" w:eastAsia="宋体" w:cs="Times New Roman"/>
                <w:color w:val="auto"/>
                <w:highlight w:val="none"/>
                <w:shd w:val="clear" w:color="auto" w:fill="auto"/>
              </w:rPr>
              <w:t xml:space="preserve">    造价工程师</w:t>
            </w:r>
            <w:r>
              <w:rPr>
                <w:rFonts w:hint="eastAsia" w:ascii="Times New Roman" w:hAnsi="Times New Roman" w:eastAsia="宋体" w:cs="Times New Roman"/>
                <w:color w:val="auto"/>
                <w:highlight w:val="none"/>
                <w:u w:val="single"/>
                <w:shd w:val="clear" w:color="auto" w:fill="auto"/>
              </w:rPr>
              <w:t xml:space="preserve">           </w:t>
            </w:r>
          </w:p>
          <w:p w14:paraId="761DC4F3">
            <w:pPr>
              <w:spacing w:line="360" w:lineRule="exact"/>
              <w:ind w:firstLine="435"/>
              <w:jc w:val="center"/>
              <w:rPr>
                <w:rFonts w:hint="eastAsia" w:ascii="Times New Roman" w:hAnsi="Times New Roman" w:eastAsia="宋体" w:cs="Times New Roman"/>
                <w:color w:val="auto"/>
                <w:highlight w:val="none"/>
                <w:u w:val="single"/>
                <w:shd w:val="clear" w:color="auto" w:fill="auto"/>
              </w:rPr>
            </w:pPr>
            <w:r>
              <w:rPr>
                <w:rFonts w:ascii="Times New Roman" w:hAnsi="Times New Roman" w:eastAsia="宋体" w:cs="Times New Roman"/>
                <w:color w:val="auto"/>
                <w:highlight w:val="none"/>
                <w:shd w:val="clear" w:color="auto" w:fill="auto"/>
              </w:rPr>
              <w:t xml:space="preserve">    </w:t>
            </w:r>
            <w:r>
              <w:rPr>
                <w:rFonts w:hint="eastAsia" w:ascii="Times New Roman" w:hAnsi="Times New Roman" w:eastAsia="宋体" w:cs="Times New Roman"/>
                <w:color w:val="auto"/>
                <w:highlight w:val="none"/>
                <w:shd w:val="clear" w:color="auto" w:fill="auto"/>
              </w:rPr>
              <w:t>日      期</w:t>
            </w:r>
            <w:r>
              <w:rPr>
                <w:rFonts w:hint="eastAsia" w:ascii="Times New Roman" w:hAnsi="Times New Roman" w:eastAsia="宋体" w:cs="Times New Roman"/>
                <w:color w:val="auto"/>
                <w:highlight w:val="none"/>
                <w:u w:val="single"/>
                <w:shd w:val="clear" w:color="auto" w:fill="auto"/>
              </w:rPr>
              <w:t xml:space="preserve">           </w:t>
            </w:r>
          </w:p>
        </w:tc>
      </w:tr>
      <w:tr w14:paraId="0CD72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noWrap w:val="0"/>
            <w:vAlign w:val="top"/>
          </w:tcPr>
          <w:p w14:paraId="74CA5CCF">
            <w:pPr>
              <w:spacing w:line="400" w:lineRule="exact"/>
              <w:rPr>
                <w:rFonts w:hint="eastAsia"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审核意见：</w:t>
            </w:r>
          </w:p>
          <w:p w14:paraId="2E63C75B">
            <w:pPr>
              <w:spacing w:line="400" w:lineRule="exact"/>
              <w:ind w:firstLine="435"/>
              <w:rPr>
                <w:rFonts w:hint="eastAsia"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□不同意。</w:t>
            </w:r>
          </w:p>
          <w:p w14:paraId="70B7477B">
            <w:pPr>
              <w:spacing w:line="400" w:lineRule="exact"/>
              <w:ind w:firstLine="420" w:firstLineChars="200"/>
              <w:rPr>
                <w:rFonts w:hint="eastAsia"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□同意，支付时间为本表签发后的15天内。</w:t>
            </w:r>
          </w:p>
          <w:p w14:paraId="62F81820">
            <w:pPr>
              <w:wordWrap w:val="0"/>
              <w:spacing w:line="400" w:lineRule="exact"/>
              <w:ind w:firstLine="420" w:firstLineChars="200"/>
              <w:jc w:val="right"/>
              <w:rPr>
                <w:rFonts w:hint="eastAsia"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 xml:space="preserve">发包人（章）           </w:t>
            </w:r>
          </w:p>
          <w:p w14:paraId="099D8B47">
            <w:pPr>
              <w:wordWrap w:val="0"/>
              <w:spacing w:line="400" w:lineRule="exact"/>
              <w:ind w:firstLine="420" w:firstLineChars="200"/>
              <w:jc w:val="right"/>
              <w:rPr>
                <w:rFonts w:hint="eastAsia" w:ascii="Times New Roman" w:hAnsi="Times New Roman" w:eastAsia="宋体" w:cs="Times New Roman"/>
                <w:color w:val="auto"/>
                <w:highlight w:val="none"/>
                <w:u w:val="single"/>
                <w:shd w:val="clear" w:color="auto" w:fill="auto"/>
              </w:rPr>
            </w:pPr>
            <w:r>
              <w:rPr>
                <w:rFonts w:hint="eastAsia" w:ascii="Times New Roman" w:hAnsi="Times New Roman" w:eastAsia="宋体" w:cs="Times New Roman"/>
                <w:color w:val="auto"/>
                <w:highlight w:val="none"/>
                <w:shd w:val="clear" w:color="auto" w:fill="auto"/>
              </w:rPr>
              <w:t>发包人代表</w:t>
            </w:r>
            <w:r>
              <w:rPr>
                <w:rFonts w:hint="eastAsia" w:ascii="Times New Roman" w:hAnsi="Times New Roman" w:eastAsia="宋体" w:cs="Times New Roman"/>
                <w:color w:val="auto"/>
                <w:highlight w:val="none"/>
                <w:u w:val="single"/>
                <w:shd w:val="clear" w:color="auto" w:fill="auto"/>
              </w:rPr>
              <w:t xml:space="preserve">             </w:t>
            </w:r>
          </w:p>
          <w:p w14:paraId="12CA96CA">
            <w:pPr>
              <w:wordWrap w:val="0"/>
              <w:spacing w:line="400" w:lineRule="exact"/>
              <w:ind w:firstLine="420" w:firstLineChars="200"/>
              <w:jc w:val="right"/>
              <w:rPr>
                <w:rFonts w:hint="eastAsia" w:ascii="Times New Roman" w:hAnsi="Times New Roman" w:eastAsia="宋体" w:cs="Times New Roman"/>
                <w:color w:val="auto"/>
                <w:highlight w:val="none"/>
                <w:u w:val="single"/>
                <w:shd w:val="clear" w:color="auto" w:fill="auto"/>
              </w:rPr>
            </w:pPr>
            <w:r>
              <w:rPr>
                <w:rFonts w:hint="eastAsia" w:ascii="Times New Roman" w:hAnsi="Times New Roman" w:eastAsia="宋体" w:cs="Times New Roman"/>
                <w:color w:val="auto"/>
                <w:highlight w:val="none"/>
                <w:shd w:val="clear" w:color="auto" w:fill="auto"/>
              </w:rPr>
              <w:t>日      期</w:t>
            </w:r>
            <w:r>
              <w:rPr>
                <w:rFonts w:hint="eastAsia" w:ascii="Times New Roman" w:hAnsi="Times New Roman" w:eastAsia="宋体" w:cs="Times New Roman"/>
                <w:color w:val="auto"/>
                <w:highlight w:val="none"/>
                <w:u w:val="single"/>
                <w:shd w:val="clear" w:color="auto" w:fill="auto"/>
              </w:rPr>
              <w:t xml:space="preserve">             </w:t>
            </w:r>
          </w:p>
        </w:tc>
      </w:tr>
    </w:tbl>
    <w:p w14:paraId="722362D4">
      <w:pPr>
        <w:spacing w:before="120" w:beforeLines="50"/>
        <w:ind w:firstLine="360" w:firstLineChars="200"/>
        <w:rPr>
          <w:rFonts w:hint="eastAsia"/>
          <w:color w:val="auto"/>
          <w:sz w:val="18"/>
          <w:szCs w:val="18"/>
          <w:highlight w:val="none"/>
          <w:shd w:val="clear" w:color="auto" w:fill="auto"/>
        </w:rPr>
      </w:pPr>
      <w:r>
        <w:rPr>
          <w:rFonts w:hint="eastAsia"/>
          <w:color w:val="auto"/>
          <w:sz w:val="18"/>
          <w:szCs w:val="18"/>
          <w:highlight w:val="none"/>
          <w:shd w:val="clear" w:color="auto" w:fill="auto"/>
        </w:rPr>
        <w:t>注：1.在选择栏中的</w:t>
      </w:r>
      <w:r>
        <w:rPr>
          <w:rFonts w:hint="eastAsia"/>
          <w:color w:val="auto"/>
          <w:sz w:val="18"/>
          <w:szCs w:val="18"/>
          <w:highlight w:val="none"/>
          <w:shd w:val="clear" w:color="auto" w:fill="auto"/>
          <w:lang w:eastAsia="zh-CN"/>
        </w:rPr>
        <w:t>“</w:t>
      </w:r>
      <w:r>
        <w:rPr>
          <w:rFonts w:hint="eastAsia"/>
          <w:color w:val="auto"/>
          <w:sz w:val="18"/>
          <w:szCs w:val="18"/>
          <w:highlight w:val="none"/>
          <w:shd w:val="clear" w:color="auto" w:fill="auto"/>
        </w:rPr>
        <w:t>□</w:t>
      </w:r>
      <w:r>
        <w:rPr>
          <w:rFonts w:hint="eastAsia"/>
          <w:color w:val="auto"/>
          <w:sz w:val="18"/>
          <w:szCs w:val="18"/>
          <w:highlight w:val="none"/>
          <w:shd w:val="clear" w:color="auto" w:fill="auto"/>
          <w:lang w:eastAsia="zh-CN"/>
        </w:rPr>
        <w:t>”</w:t>
      </w:r>
      <w:r>
        <w:rPr>
          <w:rFonts w:hint="eastAsia"/>
          <w:color w:val="auto"/>
          <w:sz w:val="18"/>
          <w:szCs w:val="18"/>
          <w:highlight w:val="none"/>
          <w:shd w:val="clear" w:color="auto" w:fill="auto"/>
        </w:rPr>
        <w:t>内作标识</w:t>
      </w:r>
      <w:r>
        <w:rPr>
          <w:rFonts w:hint="eastAsia"/>
          <w:color w:val="auto"/>
          <w:sz w:val="18"/>
          <w:szCs w:val="18"/>
          <w:highlight w:val="none"/>
          <w:shd w:val="clear" w:color="auto" w:fill="auto"/>
          <w:lang w:eastAsia="zh-CN"/>
        </w:rPr>
        <w:t>“</w:t>
      </w:r>
      <w:r>
        <w:rPr>
          <w:rFonts w:hint="eastAsia"/>
          <w:color w:val="auto"/>
          <w:sz w:val="18"/>
          <w:szCs w:val="18"/>
          <w:highlight w:val="none"/>
          <w:shd w:val="clear" w:color="auto" w:fill="auto"/>
        </w:rPr>
        <w:t>√</w:t>
      </w:r>
      <w:r>
        <w:rPr>
          <w:rFonts w:hint="eastAsia"/>
          <w:color w:val="auto"/>
          <w:sz w:val="18"/>
          <w:szCs w:val="18"/>
          <w:highlight w:val="none"/>
          <w:shd w:val="clear" w:color="auto" w:fill="auto"/>
          <w:lang w:eastAsia="zh-CN"/>
        </w:rPr>
        <w:t>”</w:t>
      </w:r>
      <w:r>
        <w:rPr>
          <w:rFonts w:hint="eastAsia"/>
          <w:color w:val="auto"/>
          <w:sz w:val="18"/>
          <w:szCs w:val="18"/>
          <w:highlight w:val="none"/>
          <w:shd w:val="clear" w:color="auto" w:fill="auto"/>
        </w:rPr>
        <w:t>。 如监理人已退场，监理工程师栏可空缺。</w:t>
      </w:r>
    </w:p>
    <w:p w14:paraId="5231A9A1">
      <w:pPr>
        <w:spacing w:line="360" w:lineRule="auto"/>
        <w:jc w:val="left"/>
        <w:outlineLvl w:val="1"/>
        <w:rPr>
          <w:rFonts w:hint="default" w:ascii="Times New Roman" w:hAnsi="Times New Roman" w:cs="Times New Roman"/>
          <w:color w:val="auto"/>
          <w:sz w:val="30"/>
          <w:szCs w:val="30"/>
          <w:highlight w:val="none"/>
          <w:shd w:val="clear" w:color="auto" w:fill="auto"/>
        </w:rPr>
      </w:pPr>
      <w:bookmarkStart w:id="3441" w:name="_Toc32258"/>
      <w:r>
        <w:rPr>
          <w:rFonts w:hint="eastAsia"/>
          <w:color w:val="auto"/>
          <w:sz w:val="18"/>
          <w:szCs w:val="18"/>
          <w:highlight w:val="none"/>
          <w:shd w:val="clear" w:color="auto" w:fill="auto"/>
        </w:rPr>
        <w:t xml:space="preserve">    </w:t>
      </w:r>
      <w:r>
        <w:rPr>
          <w:color w:val="auto"/>
          <w:sz w:val="18"/>
          <w:szCs w:val="18"/>
          <w:highlight w:val="none"/>
          <w:shd w:val="clear" w:color="auto" w:fill="auto"/>
        </w:rPr>
        <w:t xml:space="preserve">  </w:t>
      </w:r>
      <w:r>
        <w:rPr>
          <w:rFonts w:hint="eastAsia"/>
          <w:color w:val="auto"/>
          <w:sz w:val="18"/>
          <w:szCs w:val="18"/>
          <w:highlight w:val="none"/>
          <w:shd w:val="clear" w:color="auto" w:fill="auto"/>
        </w:rPr>
        <w:t xml:space="preserve">  2.本表一式四份，由承包人填报，发包人、监理人、造价咨询人、承包人各存一份。</w:t>
      </w:r>
      <w:r>
        <w:rPr>
          <w:rFonts w:hint="default" w:ascii="Times New Roman" w:hAnsi="Times New Roman" w:cs="Times New Roman"/>
          <w:color w:val="auto"/>
          <w:sz w:val="30"/>
          <w:szCs w:val="30"/>
          <w:highlight w:val="none"/>
          <w:shd w:val="clear" w:color="auto" w:fill="auto"/>
        </w:rPr>
        <w:br w:type="page"/>
      </w:r>
      <w:r>
        <w:rPr>
          <w:rFonts w:hint="default" w:ascii="Times New Roman" w:hAnsi="Times New Roman" w:eastAsia="宋体" w:cs="Times New Roman"/>
          <w:b/>
          <w:bCs/>
          <w:color w:val="auto"/>
          <w:kern w:val="2"/>
          <w:sz w:val="21"/>
          <w:szCs w:val="21"/>
          <w:highlight w:val="none"/>
          <w:shd w:val="clear" w:color="auto" w:fill="auto"/>
          <w:lang w:val="en-US" w:eastAsia="zh-CN" w:bidi="ar-SA"/>
        </w:rPr>
        <w:t>附件13</w:t>
      </w:r>
      <w:bookmarkEnd w:id="3441"/>
      <w:r>
        <w:rPr>
          <w:rFonts w:hint="eastAsia" w:ascii="Times New Roman" w:hAnsi="Times New Roman" w:eastAsia="宋体" w:cs="Times New Roman"/>
          <w:b/>
          <w:bCs/>
          <w:color w:val="auto"/>
          <w:kern w:val="2"/>
          <w:sz w:val="21"/>
          <w:szCs w:val="21"/>
          <w:highlight w:val="none"/>
          <w:shd w:val="clear" w:color="auto" w:fill="auto"/>
          <w:lang w:val="en-US" w:eastAsia="zh-CN" w:bidi="ar-SA"/>
        </w:rPr>
        <w:t xml:space="preserve"> 进度款支付分解表</w:t>
      </w:r>
    </w:p>
    <w:p w14:paraId="4C938109">
      <w:pPr>
        <w:spacing w:line="360" w:lineRule="auto"/>
        <w:ind w:firstLine="720" w:firstLineChars="200"/>
        <w:jc w:val="center"/>
        <w:rPr>
          <w:rFonts w:hint="eastAsia" w:ascii="Times New Roman" w:hAnsi="Times New Roman" w:eastAsia="宋体" w:cs="Times New Roman"/>
          <w:color w:val="auto"/>
          <w:kern w:val="0"/>
          <w:sz w:val="36"/>
          <w:szCs w:val="36"/>
          <w:highlight w:val="none"/>
          <w:shd w:val="clear" w:color="auto" w:fill="auto"/>
          <w:lang w:eastAsia="zh-CN"/>
        </w:rPr>
      </w:pPr>
      <w:r>
        <w:rPr>
          <w:rFonts w:hint="default" w:ascii="Times New Roman" w:hAnsi="Times New Roman" w:cs="Times New Roman"/>
          <w:color w:val="auto"/>
          <w:kern w:val="0"/>
          <w:sz w:val="36"/>
          <w:szCs w:val="36"/>
          <w:highlight w:val="none"/>
          <w:shd w:val="clear" w:color="auto" w:fill="auto"/>
        </w:rPr>
        <w:t>进度款支付分解表</w:t>
      </w:r>
      <w:r>
        <w:rPr>
          <w:rFonts w:hint="default"/>
          <w:color w:val="auto"/>
          <w:kern w:val="0"/>
          <w:sz w:val="36"/>
          <w:szCs w:val="36"/>
          <w:highlight w:val="none"/>
          <w:shd w:val="clear" w:color="auto" w:fill="auto"/>
        </w:rPr>
        <w:t>（适用于总价合同）</w:t>
      </w:r>
    </w:p>
    <w:p w14:paraId="50542238">
      <w:pPr>
        <w:spacing w:line="240" w:lineRule="auto"/>
        <w:ind w:firstLine="0" w:firstLineChars="0"/>
        <w:jc w:val="left"/>
        <w:rPr>
          <w:rFonts w:hint="eastAsia" w:ascii="宋体" w:hAnsi="宋体" w:cs="宋体"/>
          <w:color w:val="auto"/>
          <w:kern w:val="0"/>
          <w:sz w:val="36"/>
          <w:szCs w:val="36"/>
          <w:highlight w:val="none"/>
          <w:shd w:val="clear" w:color="auto" w:fill="auto"/>
          <w:lang w:eastAsia="zh-CN"/>
        </w:rPr>
      </w:pPr>
      <w:r>
        <w:rPr>
          <w:rFonts w:hint="eastAsia" w:ascii="宋体" w:hAnsi="宋体"/>
          <w:color w:val="auto"/>
          <w:kern w:val="0"/>
          <w:highlight w:val="none"/>
          <w:shd w:val="clear" w:color="auto" w:fill="auto"/>
        </w:rPr>
        <w:t>工程名称：</w:t>
      </w:r>
      <w:r>
        <w:rPr>
          <w:rFonts w:hint="default" w:ascii="宋体" w:hAnsi="宋体"/>
          <w:color w:val="auto"/>
          <w:kern w:val="0"/>
          <w:highlight w:val="none"/>
          <w:shd w:val="clear" w:color="auto" w:fill="auto"/>
          <w:lang w:val="en"/>
        </w:rPr>
        <w:t xml:space="preserve">                                             </w:t>
      </w:r>
      <w:r>
        <w:rPr>
          <w:rFonts w:hint="eastAsia"/>
          <w:color w:val="auto"/>
          <w:sz w:val="24"/>
          <w:szCs w:val="24"/>
          <w:highlight w:val="none"/>
          <w:shd w:val="clear" w:color="auto" w:fill="auto"/>
        </w:rPr>
        <w:t>编号：</w:t>
      </w:r>
    </w:p>
    <w:tbl>
      <w:tblPr>
        <w:tblStyle w:val="83"/>
        <w:tblpPr w:leftFromText="180" w:rightFromText="180" w:vertAnchor="text" w:horzAnchor="page" w:tblpX="646" w:tblpY="339"/>
        <w:tblOverlap w:val="never"/>
        <w:tblW w:w="99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2983"/>
        <w:gridCol w:w="1634"/>
        <w:gridCol w:w="1983"/>
        <w:gridCol w:w="1834"/>
      </w:tblGrid>
      <w:tr w14:paraId="2DDC0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vMerge w:val="restart"/>
            <w:tcBorders>
              <w:top w:val="single" w:color="auto" w:sz="4" w:space="0"/>
              <w:left w:val="single" w:color="auto" w:sz="4" w:space="0"/>
              <w:bottom w:val="single" w:color="auto" w:sz="4" w:space="0"/>
              <w:right w:val="single" w:color="auto" w:sz="4" w:space="0"/>
            </w:tcBorders>
            <w:noWrap w:val="0"/>
            <w:vAlign w:val="top"/>
          </w:tcPr>
          <w:p w14:paraId="43742508">
            <w:pPr>
              <w:spacing w:line="360" w:lineRule="auto"/>
              <w:jc w:val="center"/>
              <w:rPr>
                <w:rFonts w:ascii="宋体" w:hAnsi="宋体" w:eastAsia="宋体" w:cs="Times New Roman"/>
                <w:color w:val="auto"/>
                <w:kern w:val="0"/>
                <w:highlight w:val="none"/>
                <w:shd w:val="clear" w:color="auto" w:fill="auto"/>
              </w:rPr>
            </w:pPr>
            <w:r>
              <w:rPr>
                <w:rFonts w:hint="eastAsia" w:ascii="宋体" w:hAnsi="宋体" w:eastAsia="宋体" w:cs="Times New Roman"/>
                <w:color w:val="auto"/>
                <w:kern w:val="0"/>
                <w:highlight w:val="none"/>
                <w:shd w:val="clear" w:color="auto" w:fill="auto"/>
              </w:rPr>
              <w:t>进度款期次</w:t>
            </w:r>
          </w:p>
        </w:tc>
        <w:tc>
          <w:tcPr>
            <w:tcW w:w="2983" w:type="dxa"/>
            <w:vMerge w:val="restart"/>
            <w:tcBorders>
              <w:top w:val="single" w:color="auto" w:sz="4" w:space="0"/>
              <w:left w:val="single" w:color="auto" w:sz="4" w:space="0"/>
              <w:bottom w:val="single" w:color="auto" w:sz="4" w:space="0"/>
              <w:right w:val="single" w:color="auto" w:sz="4" w:space="0"/>
            </w:tcBorders>
            <w:noWrap w:val="0"/>
            <w:vAlign w:val="top"/>
          </w:tcPr>
          <w:p w14:paraId="1BD41D5F">
            <w:pPr>
              <w:spacing w:line="360" w:lineRule="auto"/>
              <w:jc w:val="center"/>
              <w:rPr>
                <w:rFonts w:ascii="宋体" w:hAnsi="宋体" w:eastAsia="宋体" w:cs="Times New Roman"/>
                <w:color w:val="auto"/>
                <w:kern w:val="0"/>
                <w:highlight w:val="none"/>
                <w:shd w:val="clear" w:color="auto" w:fill="auto"/>
              </w:rPr>
            </w:pPr>
            <w:r>
              <w:rPr>
                <w:rFonts w:hint="eastAsia" w:ascii="宋体" w:hAnsi="宋体" w:eastAsia="宋体" w:cs="Times New Roman"/>
                <w:color w:val="auto"/>
                <w:kern w:val="0"/>
                <w:highlight w:val="none"/>
                <w:shd w:val="clear" w:color="auto" w:fill="auto"/>
              </w:rPr>
              <w:t>形象进度</w:t>
            </w:r>
          </w:p>
        </w:tc>
        <w:tc>
          <w:tcPr>
            <w:tcW w:w="3617" w:type="dxa"/>
            <w:gridSpan w:val="2"/>
            <w:tcBorders>
              <w:top w:val="single" w:color="auto" w:sz="4" w:space="0"/>
              <w:left w:val="single" w:color="auto" w:sz="4" w:space="0"/>
              <w:bottom w:val="single" w:color="auto" w:sz="4" w:space="0"/>
              <w:right w:val="single" w:color="auto" w:sz="4" w:space="0"/>
            </w:tcBorders>
            <w:noWrap w:val="0"/>
            <w:vAlign w:val="top"/>
          </w:tcPr>
          <w:p w14:paraId="7C1D89D4">
            <w:pPr>
              <w:spacing w:line="360" w:lineRule="auto"/>
              <w:jc w:val="center"/>
              <w:rPr>
                <w:rFonts w:ascii="宋体" w:hAnsi="宋体" w:eastAsia="宋体" w:cs="Times New Roman"/>
                <w:color w:val="auto"/>
                <w:kern w:val="0"/>
                <w:highlight w:val="none"/>
                <w:shd w:val="clear" w:color="auto" w:fill="auto"/>
              </w:rPr>
            </w:pPr>
            <w:r>
              <w:rPr>
                <w:rFonts w:hint="eastAsia" w:ascii="宋体" w:hAnsi="宋体" w:eastAsia="宋体" w:cs="Times New Roman"/>
                <w:color w:val="auto"/>
                <w:kern w:val="0"/>
                <w:highlight w:val="none"/>
                <w:shd w:val="clear" w:color="auto" w:fill="auto"/>
              </w:rPr>
              <w:t>进度款付款金额（元）</w:t>
            </w:r>
          </w:p>
        </w:tc>
        <w:tc>
          <w:tcPr>
            <w:tcW w:w="1834" w:type="dxa"/>
            <w:vMerge w:val="restart"/>
            <w:tcBorders>
              <w:top w:val="single" w:color="auto" w:sz="4" w:space="0"/>
              <w:left w:val="single" w:color="auto" w:sz="4" w:space="0"/>
              <w:bottom w:val="single" w:color="auto" w:sz="4" w:space="0"/>
              <w:right w:val="single" w:color="auto" w:sz="4" w:space="0"/>
            </w:tcBorders>
            <w:noWrap w:val="0"/>
            <w:vAlign w:val="top"/>
          </w:tcPr>
          <w:p w14:paraId="09DE27C9">
            <w:pPr>
              <w:spacing w:line="360" w:lineRule="auto"/>
              <w:jc w:val="center"/>
              <w:rPr>
                <w:rFonts w:ascii="宋体" w:hAnsi="宋体" w:eastAsia="宋体" w:cs="Times New Roman"/>
                <w:color w:val="auto"/>
                <w:kern w:val="0"/>
                <w:highlight w:val="none"/>
                <w:shd w:val="clear" w:color="auto" w:fill="auto"/>
              </w:rPr>
            </w:pPr>
            <w:r>
              <w:rPr>
                <w:rFonts w:hint="eastAsia" w:ascii="宋体" w:hAnsi="宋体" w:eastAsia="宋体" w:cs="Times New Roman"/>
                <w:color w:val="auto"/>
                <w:kern w:val="0"/>
                <w:highlight w:val="none"/>
                <w:shd w:val="clear" w:color="auto" w:fill="auto"/>
              </w:rPr>
              <w:t>备注</w:t>
            </w:r>
          </w:p>
        </w:tc>
      </w:tr>
      <w:tr w14:paraId="49430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vMerge w:val="continue"/>
            <w:tcBorders>
              <w:top w:val="single" w:color="auto" w:sz="4" w:space="0"/>
              <w:left w:val="single" w:color="auto" w:sz="4" w:space="0"/>
              <w:bottom w:val="single" w:color="auto" w:sz="4" w:space="0"/>
              <w:right w:val="single" w:color="auto" w:sz="4" w:space="0"/>
            </w:tcBorders>
            <w:noWrap w:val="0"/>
            <w:vAlign w:val="center"/>
          </w:tcPr>
          <w:p w14:paraId="3ABCC2E0">
            <w:pPr>
              <w:widowControl/>
              <w:jc w:val="left"/>
              <w:rPr>
                <w:rFonts w:ascii="宋体" w:hAnsi="宋体" w:eastAsia="宋体" w:cs="Times New Roman"/>
                <w:color w:val="auto"/>
                <w:kern w:val="0"/>
                <w:highlight w:val="none"/>
                <w:shd w:val="clear" w:color="auto" w:fill="auto"/>
              </w:rPr>
            </w:pPr>
          </w:p>
        </w:tc>
        <w:tc>
          <w:tcPr>
            <w:tcW w:w="2983" w:type="dxa"/>
            <w:vMerge w:val="continue"/>
            <w:tcBorders>
              <w:top w:val="single" w:color="auto" w:sz="4" w:space="0"/>
              <w:left w:val="single" w:color="auto" w:sz="4" w:space="0"/>
              <w:bottom w:val="single" w:color="auto" w:sz="4" w:space="0"/>
              <w:right w:val="single" w:color="auto" w:sz="4" w:space="0"/>
            </w:tcBorders>
            <w:noWrap w:val="0"/>
            <w:vAlign w:val="center"/>
          </w:tcPr>
          <w:p w14:paraId="1B14B27A">
            <w:pPr>
              <w:widowControl/>
              <w:jc w:val="left"/>
              <w:rPr>
                <w:rFonts w:ascii="宋体" w:hAnsi="宋体" w:eastAsia="宋体" w:cs="Times New Roman"/>
                <w:color w:val="auto"/>
                <w:kern w:val="0"/>
                <w:highlight w:val="none"/>
                <w:shd w:val="clear" w:color="auto" w:fill="auto"/>
              </w:rPr>
            </w:pPr>
          </w:p>
        </w:tc>
        <w:tc>
          <w:tcPr>
            <w:tcW w:w="1634" w:type="dxa"/>
            <w:tcBorders>
              <w:top w:val="single" w:color="auto" w:sz="4" w:space="0"/>
              <w:left w:val="single" w:color="auto" w:sz="4" w:space="0"/>
              <w:bottom w:val="single" w:color="auto" w:sz="4" w:space="0"/>
              <w:right w:val="single" w:color="auto" w:sz="4" w:space="0"/>
            </w:tcBorders>
            <w:noWrap w:val="0"/>
            <w:vAlign w:val="top"/>
          </w:tcPr>
          <w:p w14:paraId="6FB0A390">
            <w:pPr>
              <w:spacing w:line="360" w:lineRule="auto"/>
              <w:jc w:val="center"/>
              <w:rPr>
                <w:rFonts w:ascii="宋体" w:hAnsi="宋体" w:eastAsia="宋体" w:cs="Times New Roman"/>
                <w:color w:val="auto"/>
                <w:kern w:val="0"/>
                <w:highlight w:val="none"/>
                <w:shd w:val="clear" w:color="auto" w:fill="auto"/>
              </w:rPr>
            </w:pPr>
            <w:r>
              <w:rPr>
                <w:rFonts w:hint="eastAsia" w:ascii="宋体" w:hAnsi="宋体"/>
                <w:color w:val="auto"/>
                <w:kern w:val="0"/>
                <w:highlight w:val="none"/>
                <w:shd w:val="clear" w:color="auto" w:fill="auto"/>
              </w:rPr>
              <w:t>进度款付款金额</w:t>
            </w:r>
          </w:p>
        </w:tc>
        <w:tc>
          <w:tcPr>
            <w:tcW w:w="1983" w:type="dxa"/>
            <w:tcBorders>
              <w:top w:val="single" w:color="auto" w:sz="4" w:space="0"/>
              <w:left w:val="single" w:color="auto" w:sz="4" w:space="0"/>
              <w:bottom w:val="single" w:color="auto" w:sz="4" w:space="0"/>
              <w:right w:val="single" w:color="auto" w:sz="4" w:space="0"/>
            </w:tcBorders>
            <w:noWrap w:val="0"/>
            <w:vAlign w:val="top"/>
          </w:tcPr>
          <w:p w14:paraId="17E987F6">
            <w:pPr>
              <w:spacing w:line="360" w:lineRule="auto"/>
              <w:jc w:val="center"/>
              <w:rPr>
                <w:rFonts w:ascii="Times New Roman" w:hAnsi="Times New Roman" w:eastAsia="宋体" w:cs="宋体"/>
                <w:color w:val="auto"/>
                <w:kern w:val="0"/>
                <w:highlight w:val="none"/>
                <w:shd w:val="clear" w:color="auto" w:fill="auto"/>
              </w:rPr>
            </w:pPr>
            <w:r>
              <w:rPr>
                <w:rFonts w:hint="eastAsia" w:ascii="宋体" w:hAnsi="宋体" w:eastAsia="宋体" w:cs="Times New Roman"/>
                <w:color w:val="auto"/>
                <w:kern w:val="0"/>
                <w:highlight w:val="none"/>
                <w:shd w:val="clear" w:color="auto" w:fill="auto"/>
              </w:rPr>
              <w:t>其中：人工费</w:t>
            </w:r>
          </w:p>
        </w:tc>
        <w:tc>
          <w:tcPr>
            <w:tcW w:w="1834" w:type="dxa"/>
            <w:vMerge w:val="continue"/>
            <w:tcBorders>
              <w:top w:val="single" w:color="auto" w:sz="4" w:space="0"/>
              <w:left w:val="single" w:color="auto" w:sz="4" w:space="0"/>
              <w:bottom w:val="single" w:color="auto" w:sz="4" w:space="0"/>
              <w:right w:val="single" w:color="auto" w:sz="4" w:space="0"/>
            </w:tcBorders>
            <w:noWrap w:val="0"/>
            <w:vAlign w:val="center"/>
          </w:tcPr>
          <w:p w14:paraId="05E97C9B">
            <w:pPr>
              <w:widowControl/>
              <w:jc w:val="left"/>
              <w:rPr>
                <w:rFonts w:ascii="宋体" w:hAnsi="宋体" w:eastAsia="宋体" w:cs="Times New Roman"/>
                <w:color w:val="auto"/>
                <w:kern w:val="0"/>
                <w:highlight w:val="none"/>
                <w:shd w:val="clear" w:color="auto" w:fill="auto"/>
              </w:rPr>
            </w:pPr>
          </w:p>
        </w:tc>
      </w:tr>
      <w:tr w14:paraId="23B22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Borders>
              <w:top w:val="single" w:color="auto" w:sz="4" w:space="0"/>
              <w:left w:val="single" w:color="auto" w:sz="4" w:space="0"/>
              <w:bottom w:val="single" w:color="auto" w:sz="4" w:space="0"/>
              <w:right w:val="single" w:color="auto" w:sz="4" w:space="0"/>
            </w:tcBorders>
            <w:noWrap w:val="0"/>
            <w:vAlign w:val="top"/>
          </w:tcPr>
          <w:p w14:paraId="67E7FE6C">
            <w:pPr>
              <w:spacing w:line="360" w:lineRule="auto"/>
              <w:jc w:val="center"/>
              <w:rPr>
                <w:rFonts w:ascii="宋体" w:hAnsi="宋体" w:eastAsia="宋体" w:cs="Times New Roman"/>
                <w:color w:val="auto"/>
                <w:kern w:val="0"/>
                <w:highlight w:val="none"/>
                <w:shd w:val="clear" w:color="auto" w:fill="auto"/>
              </w:rPr>
            </w:pPr>
            <w:r>
              <w:rPr>
                <w:rFonts w:hint="eastAsia" w:ascii="宋体" w:hAnsi="宋体" w:eastAsia="宋体" w:cs="Times New Roman"/>
                <w:color w:val="auto"/>
                <w:kern w:val="0"/>
                <w:highlight w:val="none"/>
                <w:shd w:val="clear" w:color="auto" w:fill="auto"/>
              </w:rPr>
              <w:t>第一期</w:t>
            </w:r>
          </w:p>
        </w:tc>
        <w:tc>
          <w:tcPr>
            <w:tcW w:w="2983" w:type="dxa"/>
            <w:tcBorders>
              <w:top w:val="single" w:color="auto" w:sz="4" w:space="0"/>
              <w:left w:val="single" w:color="auto" w:sz="4" w:space="0"/>
              <w:bottom w:val="single" w:color="auto" w:sz="4" w:space="0"/>
              <w:right w:val="single" w:color="auto" w:sz="4" w:space="0"/>
            </w:tcBorders>
            <w:noWrap w:val="0"/>
            <w:vAlign w:val="top"/>
          </w:tcPr>
          <w:p w14:paraId="7E86F592">
            <w:pPr>
              <w:spacing w:line="360" w:lineRule="auto"/>
              <w:jc w:val="center"/>
              <w:rPr>
                <w:rFonts w:ascii="宋体" w:hAnsi="宋体" w:eastAsia="宋体" w:cs="Times New Roman"/>
                <w:color w:val="auto"/>
                <w:kern w:val="0"/>
                <w:highlight w:val="none"/>
                <w:shd w:val="clear" w:color="auto" w:fill="auto"/>
              </w:rPr>
            </w:pPr>
          </w:p>
        </w:tc>
        <w:tc>
          <w:tcPr>
            <w:tcW w:w="1634" w:type="dxa"/>
            <w:tcBorders>
              <w:top w:val="single" w:color="auto" w:sz="4" w:space="0"/>
              <w:left w:val="single" w:color="auto" w:sz="4" w:space="0"/>
              <w:bottom w:val="single" w:color="auto" w:sz="4" w:space="0"/>
              <w:right w:val="single" w:color="auto" w:sz="4" w:space="0"/>
            </w:tcBorders>
            <w:noWrap w:val="0"/>
            <w:vAlign w:val="top"/>
          </w:tcPr>
          <w:p w14:paraId="6912A57C">
            <w:pPr>
              <w:spacing w:line="360" w:lineRule="auto"/>
              <w:jc w:val="center"/>
              <w:rPr>
                <w:rFonts w:ascii="宋体" w:hAnsi="宋体" w:eastAsia="宋体" w:cs="Times New Roman"/>
                <w:color w:val="auto"/>
                <w:kern w:val="0"/>
                <w:highlight w:val="none"/>
                <w:shd w:val="clear" w:color="auto" w:fill="auto"/>
              </w:rPr>
            </w:pPr>
          </w:p>
        </w:tc>
        <w:tc>
          <w:tcPr>
            <w:tcW w:w="1983" w:type="dxa"/>
            <w:tcBorders>
              <w:top w:val="single" w:color="auto" w:sz="4" w:space="0"/>
              <w:left w:val="single" w:color="auto" w:sz="4" w:space="0"/>
              <w:bottom w:val="single" w:color="auto" w:sz="4" w:space="0"/>
              <w:right w:val="single" w:color="auto" w:sz="4" w:space="0"/>
            </w:tcBorders>
            <w:noWrap w:val="0"/>
            <w:vAlign w:val="top"/>
          </w:tcPr>
          <w:p w14:paraId="4E75B240">
            <w:pPr>
              <w:spacing w:line="360" w:lineRule="auto"/>
              <w:jc w:val="center"/>
              <w:rPr>
                <w:rFonts w:ascii="宋体" w:hAnsi="宋体" w:eastAsia="宋体" w:cs="Times New Roman"/>
                <w:color w:val="auto"/>
                <w:kern w:val="0"/>
                <w:highlight w:val="none"/>
                <w:shd w:val="clear" w:color="auto" w:fill="auto"/>
              </w:rPr>
            </w:pPr>
          </w:p>
        </w:tc>
        <w:tc>
          <w:tcPr>
            <w:tcW w:w="1834" w:type="dxa"/>
            <w:tcBorders>
              <w:top w:val="single" w:color="auto" w:sz="4" w:space="0"/>
              <w:left w:val="single" w:color="auto" w:sz="4" w:space="0"/>
              <w:bottom w:val="single" w:color="auto" w:sz="4" w:space="0"/>
              <w:right w:val="single" w:color="auto" w:sz="4" w:space="0"/>
            </w:tcBorders>
            <w:noWrap w:val="0"/>
            <w:vAlign w:val="top"/>
          </w:tcPr>
          <w:p w14:paraId="21C2C2A3">
            <w:pPr>
              <w:spacing w:line="360" w:lineRule="auto"/>
              <w:jc w:val="center"/>
              <w:rPr>
                <w:rFonts w:ascii="宋体" w:hAnsi="宋体" w:eastAsia="宋体" w:cs="Times New Roman"/>
                <w:color w:val="auto"/>
                <w:kern w:val="0"/>
                <w:highlight w:val="none"/>
                <w:shd w:val="clear" w:color="auto" w:fill="auto"/>
              </w:rPr>
            </w:pPr>
          </w:p>
        </w:tc>
      </w:tr>
      <w:tr w14:paraId="41B14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Borders>
              <w:top w:val="single" w:color="auto" w:sz="4" w:space="0"/>
              <w:left w:val="single" w:color="auto" w:sz="4" w:space="0"/>
              <w:bottom w:val="single" w:color="auto" w:sz="4" w:space="0"/>
              <w:right w:val="single" w:color="auto" w:sz="4" w:space="0"/>
            </w:tcBorders>
            <w:noWrap w:val="0"/>
            <w:vAlign w:val="top"/>
          </w:tcPr>
          <w:p w14:paraId="0097D0B4">
            <w:pPr>
              <w:spacing w:line="360" w:lineRule="auto"/>
              <w:jc w:val="center"/>
              <w:rPr>
                <w:rFonts w:ascii="宋体" w:hAnsi="宋体" w:eastAsia="宋体" w:cs="Times New Roman"/>
                <w:color w:val="auto"/>
                <w:kern w:val="0"/>
                <w:highlight w:val="none"/>
                <w:shd w:val="clear" w:color="auto" w:fill="auto"/>
              </w:rPr>
            </w:pPr>
            <w:r>
              <w:rPr>
                <w:rFonts w:hint="eastAsia" w:ascii="宋体" w:hAnsi="宋体" w:eastAsia="宋体" w:cs="Times New Roman"/>
                <w:color w:val="auto"/>
                <w:kern w:val="0"/>
                <w:highlight w:val="none"/>
                <w:shd w:val="clear" w:color="auto" w:fill="auto"/>
              </w:rPr>
              <w:t>第二期</w:t>
            </w:r>
          </w:p>
        </w:tc>
        <w:tc>
          <w:tcPr>
            <w:tcW w:w="2983" w:type="dxa"/>
            <w:tcBorders>
              <w:top w:val="single" w:color="auto" w:sz="4" w:space="0"/>
              <w:left w:val="single" w:color="auto" w:sz="4" w:space="0"/>
              <w:bottom w:val="single" w:color="auto" w:sz="4" w:space="0"/>
              <w:right w:val="single" w:color="auto" w:sz="4" w:space="0"/>
            </w:tcBorders>
            <w:noWrap w:val="0"/>
            <w:vAlign w:val="top"/>
          </w:tcPr>
          <w:p w14:paraId="34974504">
            <w:pPr>
              <w:spacing w:line="360" w:lineRule="auto"/>
              <w:jc w:val="center"/>
              <w:rPr>
                <w:rFonts w:ascii="宋体" w:hAnsi="宋体" w:eastAsia="宋体" w:cs="Times New Roman"/>
                <w:color w:val="auto"/>
                <w:kern w:val="0"/>
                <w:highlight w:val="none"/>
                <w:shd w:val="clear" w:color="auto" w:fill="auto"/>
              </w:rPr>
            </w:pPr>
          </w:p>
        </w:tc>
        <w:tc>
          <w:tcPr>
            <w:tcW w:w="1634" w:type="dxa"/>
            <w:tcBorders>
              <w:top w:val="single" w:color="auto" w:sz="4" w:space="0"/>
              <w:left w:val="single" w:color="auto" w:sz="4" w:space="0"/>
              <w:bottom w:val="single" w:color="auto" w:sz="4" w:space="0"/>
              <w:right w:val="single" w:color="auto" w:sz="4" w:space="0"/>
            </w:tcBorders>
            <w:noWrap w:val="0"/>
            <w:vAlign w:val="top"/>
          </w:tcPr>
          <w:p w14:paraId="140206FE">
            <w:pPr>
              <w:spacing w:line="360" w:lineRule="auto"/>
              <w:jc w:val="center"/>
              <w:rPr>
                <w:rFonts w:ascii="宋体" w:hAnsi="宋体" w:eastAsia="宋体" w:cs="Times New Roman"/>
                <w:color w:val="auto"/>
                <w:kern w:val="0"/>
                <w:highlight w:val="none"/>
                <w:shd w:val="clear" w:color="auto" w:fill="auto"/>
              </w:rPr>
            </w:pPr>
          </w:p>
        </w:tc>
        <w:tc>
          <w:tcPr>
            <w:tcW w:w="1983" w:type="dxa"/>
            <w:tcBorders>
              <w:top w:val="single" w:color="auto" w:sz="4" w:space="0"/>
              <w:left w:val="single" w:color="auto" w:sz="4" w:space="0"/>
              <w:bottom w:val="single" w:color="auto" w:sz="4" w:space="0"/>
              <w:right w:val="single" w:color="auto" w:sz="4" w:space="0"/>
            </w:tcBorders>
            <w:noWrap w:val="0"/>
            <w:vAlign w:val="top"/>
          </w:tcPr>
          <w:p w14:paraId="2F5C916E">
            <w:pPr>
              <w:spacing w:line="360" w:lineRule="auto"/>
              <w:jc w:val="center"/>
              <w:rPr>
                <w:rFonts w:ascii="宋体" w:hAnsi="宋体" w:eastAsia="宋体" w:cs="Times New Roman"/>
                <w:color w:val="auto"/>
                <w:kern w:val="0"/>
                <w:highlight w:val="none"/>
                <w:shd w:val="clear" w:color="auto" w:fill="auto"/>
              </w:rPr>
            </w:pPr>
          </w:p>
        </w:tc>
        <w:tc>
          <w:tcPr>
            <w:tcW w:w="1834" w:type="dxa"/>
            <w:tcBorders>
              <w:top w:val="single" w:color="auto" w:sz="4" w:space="0"/>
              <w:left w:val="single" w:color="auto" w:sz="4" w:space="0"/>
              <w:bottom w:val="single" w:color="auto" w:sz="4" w:space="0"/>
              <w:right w:val="single" w:color="auto" w:sz="4" w:space="0"/>
            </w:tcBorders>
            <w:noWrap w:val="0"/>
            <w:vAlign w:val="top"/>
          </w:tcPr>
          <w:p w14:paraId="35D47602">
            <w:pPr>
              <w:spacing w:line="360" w:lineRule="auto"/>
              <w:jc w:val="center"/>
              <w:rPr>
                <w:rFonts w:ascii="宋体" w:hAnsi="宋体" w:eastAsia="宋体" w:cs="Times New Roman"/>
                <w:color w:val="auto"/>
                <w:kern w:val="0"/>
                <w:highlight w:val="none"/>
                <w:shd w:val="clear" w:color="auto" w:fill="auto"/>
              </w:rPr>
            </w:pPr>
          </w:p>
        </w:tc>
      </w:tr>
      <w:tr w14:paraId="79FF3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Borders>
              <w:top w:val="single" w:color="auto" w:sz="4" w:space="0"/>
              <w:left w:val="single" w:color="auto" w:sz="4" w:space="0"/>
              <w:bottom w:val="single" w:color="auto" w:sz="4" w:space="0"/>
              <w:right w:val="single" w:color="auto" w:sz="4" w:space="0"/>
            </w:tcBorders>
            <w:noWrap w:val="0"/>
            <w:vAlign w:val="top"/>
          </w:tcPr>
          <w:p w14:paraId="643E65A8">
            <w:pPr>
              <w:spacing w:line="360" w:lineRule="auto"/>
              <w:jc w:val="center"/>
              <w:rPr>
                <w:rFonts w:ascii="宋体" w:hAnsi="宋体" w:eastAsia="宋体" w:cs="Times New Roman"/>
                <w:color w:val="auto"/>
                <w:kern w:val="0"/>
                <w:highlight w:val="none"/>
                <w:shd w:val="clear" w:color="auto" w:fill="auto"/>
              </w:rPr>
            </w:pPr>
            <w:r>
              <w:rPr>
                <w:rFonts w:hint="eastAsia" w:ascii="宋体" w:hAnsi="宋体" w:eastAsia="宋体" w:cs="Times New Roman"/>
                <w:color w:val="auto"/>
                <w:kern w:val="0"/>
                <w:highlight w:val="none"/>
                <w:shd w:val="clear" w:color="auto" w:fill="auto"/>
              </w:rPr>
              <w:t>第三期</w:t>
            </w:r>
          </w:p>
        </w:tc>
        <w:tc>
          <w:tcPr>
            <w:tcW w:w="2983" w:type="dxa"/>
            <w:tcBorders>
              <w:top w:val="single" w:color="auto" w:sz="4" w:space="0"/>
              <w:left w:val="single" w:color="auto" w:sz="4" w:space="0"/>
              <w:bottom w:val="single" w:color="auto" w:sz="4" w:space="0"/>
              <w:right w:val="single" w:color="auto" w:sz="4" w:space="0"/>
            </w:tcBorders>
            <w:noWrap w:val="0"/>
            <w:vAlign w:val="top"/>
          </w:tcPr>
          <w:p w14:paraId="71E9A64A">
            <w:pPr>
              <w:spacing w:line="360" w:lineRule="auto"/>
              <w:jc w:val="center"/>
              <w:rPr>
                <w:rFonts w:ascii="宋体" w:hAnsi="宋体" w:eastAsia="宋体" w:cs="Times New Roman"/>
                <w:color w:val="auto"/>
                <w:kern w:val="0"/>
                <w:highlight w:val="none"/>
                <w:shd w:val="clear" w:color="auto" w:fill="auto"/>
              </w:rPr>
            </w:pPr>
          </w:p>
        </w:tc>
        <w:tc>
          <w:tcPr>
            <w:tcW w:w="1634" w:type="dxa"/>
            <w:tcBorders>
              <w:top w:val="single" w:color="auto" w:sz="4" w:space="0"/>
              <w:left w:val="single" w:color="auto" w:sz="4" w:space="0"/>
              <w:bottom w:val="single" w:color="auto" w:sz="4" w:space="0"/>
              <w:right w:val="single" w:color="auto" w:sz="4" w:space="0"/>
            </w:tcBorders>
            <w:noWrap w:val="0"/>
            <w:vAlign w:val="top"/>
          </w:tcPr>
          <w:p w14:paraId="2C230FA6">
            <w:pPr>
              <w:spacing w:line="360" w:lineRule="auto"/>
              <w:jc w:val="center"/>
              <w:rPr>
                <w:rFonts w:ascii="宋体" w:hAnsi="宋体" w:eastAsia="宋体" w:cs="Times New Roman"/>
                <w:color w:val="auto"/>
                <w:kern w:val="0"/>
                <w:highlight w:val="none"/>
                <w:shd w:val="clear" w:color="auto" w:fill="auto"/>
              </w:rPr>
            </w:pPr>
          </w:p>
        </w:tc>
        <w:tc>
          <w:tcPr>
            <w:tcW w:w="1983" w:type="dxa"/>
            <w:tcBorders>
              <w:top w:val="single" w:color="auto" w:sz="4" w:space="0"/>
              <w:left w:val="single" w:color="auto" w:sz="4" w:space="0"/>
              <w:bottom w:val="single" w:color="auto" w:sz="4" w:space="0"/>
              <w:right w:val="single" w:color="auto" w:sz="4" w:space="0"/>
            </w:tcBorders>
            <w:noWrap w:val="0"/>
            <w:vAlign w:val="top"/>
          </w:tcPr>
          <w:p w14:paraId="3D21F2C3">
            <w:pPr>
              <w:spacing w:line="360" w:lineRule="auto"/>
              <w:jc w:val="center"/>
              <w:rPr>
                <w:rFonts w:ascii="宋体" w:hAnsi="宋体" w:eastAsia="宋体" w:cs="Times New Roman"/>
                <w:color w:val="auto"/>
                <w:kern w:val="0"/>
                <w:highlight w:val="none"/>
                <w:shd w:val="clear" w:color="auto" w:fill="auto"/>
              </w:rPr>
            </w:pPr>
          </w:p>
        </w:tc>
        <w:tc>
          <w:tcPr>
            <w:tcW w:w="1834" w:type="dxa"/>
            <w:tcBorders>
              <w:top w:val="single" w:color="auto" w:sz="4" w:space="0"/>
              <w:left w:val="single" w:color="auto" w:sz="4" w:space="0"/>
              <w:bottom w:val="single" w:color="auto" w:sz="4" w:space="0"/>
              <w:right w:val="single" w:color="auto" w:sz="4" w:space="0"/>
            </w:tcBorders>
            <w:noWrap w:val="0"/>
            <w:vAlign w:val="top"/>
          </w:tcPr>
          <w:p w14:paraId="4AD8D607">
            <w:pPr>
              <w:spacing w:line="360" w:lineRule="auto"/>
              <w:jc w:val="center"/>
              <w:rPr>
                <w:rFonts w:ascii="宋体" w:hAnsi="宋体" w:eastAsia="宋体" w:cs="Times New Roman"/>
                <w:color w:val="auto"/>
                <w:kern w:val="0"/>
                <w:highlight w:val="none"/>
                <w:shd w:val="clear" w:color="auto" w:fill="auto"/>
              </w:rPr>
            </w:pPr>
          </w:p>
        </w:tc>
      </w:tr>
      <w:tr w14:paraId="2E2A2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Borders>
              <w:top w:val="single" w:color="auto" w:sz="4" w:space="0"/>
              <w:left w:val="single" w:color="auto" w:sz="4" w:space="0"/>
              <w:bottom w:val="single" w:color="auto" w:sz="4" w:space="0"/>
              <w:right w:val="single" w:color="auto" w:sz="4" w:space="0"/>
            </w:tcBorders>
            <w:noWrap w:val="0"/>
            <w:vAlign w:val="top"/>
          </w:tcPr>
          <w:p w14:paraId="639E3B30">
            <w:pPr>
              <w:spacing w:line="360" w:lineRule="auto"/>
              <w:jc w:val="center"/>
              <w:rPr>
                <w:rFonts w:ascii="宋体" w:hAnsi="宋体" w:eastAsia="宋体" w:cs="Times New Roman"/>
                <w:color w:val="auto"/>
                <w:kern w:val="0"/>
                <w:highlight w:val="none"/>
                <w:shd w:val="clear" w:color="auto" w:fill="auto"/>
              </w:rPr>
            </w:pPr>
            <w:r>
              <w:rPr>
                <w:rFonts w:hint="eastAsia" w:ascii="宋体" w:hAnsi="宋体" w:eastAsia="宋体" w:cs="Times New Roman"/>
                <w:color w:val="auto"/>
                <w:kern w:val="0"/>
                <w:highlight w:val="none"/>
                <w:shd w:val="clear" w:color="auto" w:fill="auto"/>
              </w:rPr>
              <w:t>……</w:t>
            </w:r>
          </w:p>
        </w:tc>
        <w:tc>
          <w:tcPr>
            <w:tcW w:w="2983" w:type="dxa"/>
            <w:tcBorders>
              <w:top w:val="single" w:color="auto" w:sz="4" w:space="0"/>
              <w:left w:val="single" w:color="auto" w:sz="4" w:space="0"/>
              <w:bottom w:val="single" w:color="auto" w:sz="4" w:space="0"/>
              <w:right w:val="single" w:color="auto" w:sz="4" w:space="0"/>
            </w:tcBorders>
            <w:noWrap w:val="0"/>
            <w:vAlign w:val="top"/>
          </w:tcPr>
          <w:p w14:paraId="2CEAC542">
            <w:pPr>
              <w:spacing w:line="360" w:lineRule="auto"/>
              <w:jc w:val="center"/>
              <w:rPr>
                <w:rFonts w:ascii="宋体" w:hAnsi="宋体" w:eastAsia="宋体" w:cs="Times New Roman"/>
                <w:color w:val="auto"/>
                <w:kern w:val="0"/>
                <w:highlight w:val="none"/>
                <w:shd w:val="clear" w:color="auto" w:fill="auto"/>
              </w:rPr>
            </w:pPr>
          </w:p>
        </w:tc>
        <w:tc>
          <w:tcPr>
            <w:tcW w:w="1634" w:type="dxa"/>
            <w:tcBorders>
              <w:top w:val="single" w:color="auto" w:sz="4" w:space="0"/>
              <w:left w:val="single" w:color="auto" w:sz="4" w:space="0"/>
              <w:bottom w:val="single" w:color="auto" w:sz="4" w:space="0"/>
              <w:right w:val="single" w:color="auto" w:sz="4" w:space="0"/>
            </w:tcBorders>
            <w:noWrap w:val="0"/>
            <w:vAlign w:val="top"/>
          </w:tcPr>
          <w:p w14:paraId="50A2ED03">
            <w:pPr>
              <w:spacing w:line="360" w:lineRule="auto"/>
              <w:jc w:val="center"/>
              <w:rPr>
                <w:rFonts w:ascii="宋体" w:hAnsi="宋体" w:eastAsia="宋体" w:cs="Times New Roman"/>
                <w:color w:val="auto"/>
                <w:kern w:val="0"/>
                <w:highlight w:val="none"/>
                <w:shd w:val="clear" w:color="auto" w:fill="auto"/>
              </w:rPr>
            </w:pPr>
          </w:p>
        </w:tc>
        <w:tc>
          <w:tcPr>
            <w:tcW w:w="1983" w:type="dxa"/>
            <w:tcBorders>
              <w:top w:val="single" w:color="auto" w:sz="4" w:space="0"/>
              <w:left w:val="single" w:color="auto" w:sz="4" w:space="0"/>
              <w:bottom w:val="single" w:color="auto" w:sz="4" w:space="0"/>
              <w:right w:val="single" w:color="auto" w:sz="4" w:space="0"/>
            </w:tcBorders>
            <w:noWrap w:val="0"/>
            <w:vAlign w:val="top"/>
          </w:tcPr>
          <w:p w14:paraId="50575C47">
            <w:pPr>
              <w:spacing w:line="360" w:lineRule="auto"/>
              <w:jc w:val="center"/>
              <w:rPr>
                <w:rFonts w:ascii="宋体" w:hAnsi="宋体" w:eastAsia="宋体" w:cs="Times New Roman"/>
                <w:color w:val="auto"/>
                <w:kern w:val="0"/>
                <w:highlight w:val="none"/>
                <w:shd w:val="clear" w:color="auto" w:fill="auto"/>
              </w:rPr>
            </w:pPr>
          </w:p>
        </w:tc>
        <w:tc>
          <w:tcPr>
            <w:tcW w:w="1834" w:type="dxa"/>
            <w:tcBorders>
              <w:top w:val="single" w:color="auto" w:sz="4" w:space="0"/>
              <w:left w:val="single" w:color="auto" w:sz="4" w:space="0"/>
              <w:bottom w:val="single" w:color="auto" w:sz="4" w:space="0"/>
              <w:right w:val="single" w:color="auto" w:sz="4" w:space="0"/>
            </w:tcBorders>
            <w:noWrap w:val="0"/>
            <w:vAlign w:val="top"/>
          </w:tcPr>
          <w:p w14:paraId="6AA54FFC">
            <w:pPr>
              <w:spacing w:line="360" w:lineRule="auto"/>
              <w:jc w:val="center"/>
              <w:rPr>
                <w:rFonts w:ascii="宋体" w:hAnsi="宋体" w:eastAsia="宋体" w:cs="Times New Roman"/>
                <w:color w:val="auto"/>
                <w:kern w:val="0"/>
                <w:highlight w:val="none"/>
                <w:shd w:val="clear" w:color="auto" w:fill="auto"/>
              </w:rPr>
            </w:pPr>
          </w:p>
        </w:tc>
      </w:tr>
      <w:tr w14:paraId="6B8DD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trPr>
        <w:tc>
          <w:tcPr>
            <w:tcW w:w="4450" w:type="dxa"/>
            <w:gridSpan w:val="2"/>
            <w:tcBorders>
              <w:top w:val="single" w:color="auto" w:sz="4" w:space="0"/>
              <w:left w:val="single" w:color="auto" w:sz="4" w:space="0"/>
              <w:bottom w:val="single" w:color="auto" w:sz="4" w:space="0"/>
              <w:right w:val="single" w:color="auto" w:sz="4" w:space="0"/>
            </w:tcBorders>
            <w:noWrap w:val="0"/>
            <w:vAlign w:val="top"/>
          </w:tcPr>
          <w:p w14:paraId="0ACDF18D">
            <w:pPr>
              <w:spacing w:line="360" w:lineRule="exact"/>
              <w:ind w:firstLine="435"/>
              <w:jc w:val="right"/>
              <w:rPr>
                <w:rFonts w:ascii="Times New Roman" w:hAnsi="Times New Roman" w:eastAsia="宋体" w:cs="Times New Roman"/>
                <w:color w:val="auto"/>
                <w:highlight w:val="none"/>
                <w:shd w:val="clear" w:color="auto" w:fill="auto"/>
              </w:rPr>
            </w:pPr>
          </w:p>
          <w:p w14:paraId="55251811">
            <w:pPr>
              <w:spacing w:line="360" w:lineRule="exact"/>
              <w:ind w:firstLine="435"/>
              <w:jc w:val="center"/>
              <w:rPr>
                <w:rFonts w:ascii="Times New Roman" w:hAnsi="Times New Roman" w:eastAsia="宋体" w:cs="Times New Roman"/>
                <w:color w:val="auto"/>
                <w:highlight w:val="none"/>
                <w:shd w:val="clear" w:color="auto" w:fill="auto"/>
              </w:rPr>
            </w:pPr>
          </w:p>
          <w:p w14:paraId="5DE8C29F">
            <w:pPr>
              <w:spacing w:line="360" w:lineRule="exact"/>
              <w:ind w:firstLine="435"/>
              <w:jc w:val="center"/>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发包人代表签字：</w:t>
            </w:r>
          </w:p>
          <w:p w14:paraId="65DF6BDF">
            <w:pPr>
              <w:spacing w:line="360" w:lineRule="exact"/>
              <w:ind w:firstLine="435"/>
              <w:jc w:val="center"/>
              <w:rPr>
                <w:rFonts w:ascii="Times New Roman" w:hAnsi="Times New Roman" w:eastAsia="宋体" w:cs="Times New Roman"/>
                <w:color w:val="auto"/>
                <w:highlight w:val="none"/>
                <w:shd w:val="clear" w:color="auto" w:fill="auto"/>
              </w:rPr>
            </w:pPr>
          </w:p>
          <w:p w14:paraId="1C680FE8">
            <w:pPr>
              <w:spacing w:line="360" w:lineRule="exact"/>
              <w:ind w:firstLine="435"/>
              <w:jc w:val="center"/>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发包人（盖公章）</w:t>
            </w:r>
          </w:p>
          <w:p w14:paraId="192C8812">
            <w:pPr>
              <w:spacing w:line="360" w:lineRule="exact"/>
              <w:ind w:firstLine="435"/>
              <w:jc w:val="center"/>
              <w:rPr>
                <w:rFonts w:ascii="Times New Roman" w:hAnsi="Times New Roman" w:eastAsia="宋体" w:cs="Times New Roman"/>
                <w:color w:val="auto"/>
                <w:highlight w:val="none"/>
                <w:shd w:val="clear" w:color="auto" w:fill="auto"/>
              </w:rPr>
            </w:pPr>
          </w:p>
          <w:p w14:paraId="5C864452">
            <w:pPr>
              <w:spacing w:line="360" w:lineRule="exact"/>
              <w:ind w:firstLine="435"/>
              <w:jc w:val="center"/>
              <w:rPr>
                <w:rFonts w:ascii="Times New Roman" w:hAnsi="Times New Roman" w:eastAsia="宋体" w:cs="Times New Roman"/>
                <w:color w:val="auto"/>
                <w:highlight w:val="none"/>
                <w:u w:val="single"/>
                <w:shd w:val="clear" w:color="auto" w:fill="auto"/>
              </w:rPr>
            </w:pP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 xml:space="preserve">日 </w:t>
            </w: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 xml:space="preserve">期 </w:t>
            </w:r>
            <w:r>
              <w:rPr>
                <w:rFonts w:ascii="Times New Roman" w:hAnsi="Times New Roman" w:eastAsia="宋体" w:cs="Times New Roman"/>
                <w:color w:val="auto"/>
                <w:highlight w:val="none"/>
                <w:shd w:val="clear" w:color="auto" w:fill="auto"/>
              </w:rPr>
              <w:t xml:space="preserve">       </w:t>
            </w:r>
          </w:p>
        </w:tc>
        <w:tc>
          <w:tcPr>
            <w:tcW w:w="5451" w:type="dxa"/>
            <w:gridSpan w:val="3"/>
            <w:tcBorders>
              <w:top w:val="single" w:color="auto" w:sz="4" w:space="0"/>
              <w:left w:val="single" w:color="auto" w:sz="4" w:space="0"/>
              <w:bottom w:val="single" w:color="auto" w:sz="4" w:space="0"/>
              <w:right w:val="single" w:color="auto" w:sz="4" w:space="0"/>
            </w:tcBorders>
            <w:noWrap w:val="0"/>
            <w:vAlign w:val="top"/>
          </w:tcPr>
          <w:p w14:paraId="2B46FD8E">
            <w:pPr>
              <w:spacing w:line="360" w:lineRule="exact"/>
              <w:ind w:firstLine="435"/>
              <w:jc w:val="center"/>
              <w:rPr>
                <w:rFonts w:ascii="Times New Roman" w:hAnsi="Times New Roman" w:eastAsia="宋体" w:cs="Times New Roman"/>
                <w:color w:val="auto"/>
                <w:highlight w:val="none"/>
                <w:shd w:val="clear" w:color="auto" w:fill="auto"/>
              </w:rPr>
            </w:pPr>
          </w:p>
          <w:p w14:paraId="1A744AA2">
            <w:pPr>
              <w:spacing w:line="360" w:lineRule="exact"/>
              <w:ind w:firstLine="435"/>
              <w:jc w:val="center"/>
              <w:rPr>
                <w:rFonts w:ascii="Times New Roman" w:hAnsi="Times New Roman" w:eastAsia="宋体" w:cs="Times New Roman"/>
                <w:color w:val="auto"/>
                <w:highlight w:val="none"/>
                <w:u w:val="single"/>
                <w:shd w:val="clear" w:color="auto" w:fill="auto"/>
              </w:rPr>
            </w:pPr>
          </w:p>
          <w:p w14:paraId="721CF891">
            <w:pPr>
              <w:spacing w:line="360" w:lineRule="exact"/>
              <w:ind w:firstLine="435"/>
              <w:jc w:val="center"/>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承包人代表签字：</w:t>
            </w:r>
          </w:p>
          <w:p w14:paraId="77E0A678">
            <w:pPr>
              <w:spacing w:line="360" w:lineRule="exact"/>
              <w:ind w:firstLine="435"/>
              <w:jc w:val="center"/>
              <w:rPr>
                <w:rFonts w:ascii="Times New Roman" w:hAnsi="Times New Roman" w:eastAsia="宋体" w:cs="Times New Roman"/>
                <w:color w:val="auto"/>
                <w:highlight w:val="none"/>
                <w:shd w:val="clear" w:color="auto" w:fill="auto"/>
              </w:rPr>
            </w:pPr>
          </w:p>
          <w:p w14:paraId="657E6887">
            <w:pPr>
              <w:spacing w:line="360" w:lineRule="exact"/>
              <w:ind w:firstLine="435"/>
              <w:jc w:val="center"/>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承包人（盖公章）</w:t>
            </w:r>
          </w:p>
          <w:p w14:paraId="1AA61B77">
            <w:pPr>
              <w:spacing w:line="360" w:lineRule="exact"/>
              <w:ind w:firstLine="435"/>
              <w:jc w:val="center"/>
              <w:rPr>
                <w:rFonts w:ascii="Times New Roman" w:hAnsi="Times New Roman" w:eastAsia="宋体" w:cs="Times New Roman"/>
                <w:color w:val="auto"/>
                <w:highlight w:val="none"/>
                <w:shd w:val="clear" w:color="auto" w:fill="auto"/>
              </w:rPr>
            </w:pPr>
          </w:p>
          <w:p w14:paraId="3C17A4BC">
            <w:pPr>
              <w:spacing w:line="360" w:lineRule="exact"/>
              <w:ind w:firstLine="435"/>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 xml:space="preserve">日 </w:t>
            </w: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期</w:t>
            </w:r>
          </w:p>
        </w:tc>
      </w:tr>
    </w:tbl>
    <w:p w14:paraId="3A0B8951">
      <w:pPr>
        <w:spacing w:line="360" w:lineRule="auto"/>
        <w:rPr>
          <w:rFonts w:ascii="Times New Roman" w:hAnsi="Times New Roman" w:cs="Times New Roman"/>
          <w:color w:val="auto"/>
          <w:highlight w:val="none"/>
          <w:shd w:val="clear" w:color="auto" w:fill="auto"/>
        </w:rPr>
      </w:pPr>
    </w:p>
    <w:p w14:paraId="145CC1DB">
      <w:pPr>
        <w:spacing w:line="360" w:lineRule="auto"/>
        <w:rPr>
          <w:rFonts w:ascii="Times New Roman" w:hAnsi="Times New Roman" w:cs="Times New Roman"/>
          <w:color w:val="auto"/>
          <w:highlight w:val="none"/>
          <w:shd w:val="clear" w:color="auto" w:fill="auto"/>
        </w:rPr>
      </w:pPr>
    </w:p>
    <w:p w14:paraId="24507D65">
      <w:pPr>
        <w:spacing w:line="360" w:lineRule="auto"/>
        <w:rPr>
          <w:rFonts w:ascii="Times New Roman" w:hAnsi="Times New Roman" w:cs="Times New Roman"/>
          <w:color w:val="auto"/>
          <w:highlight w:val="none"/>
          <w:shd w:val="clear" w:color="auto" w:fill="auto"/>
        </w:rPr>
      </w:pPr>
    </w:p>
    <w:p w14:paraId="0CADCC53">
      <w:pPr>
        <w:pStyle w:val="671"/>
        <w:numPr>
          <w:ilvl w:val="0"/>
          <w:numId w:val="0"/>
        </w:numPr>
        <w:spacing w:line="400" w:lineRule="exact"/>
        <w:jc w:val="both"/>
        <w:rPr>
          <w:rFonts w:hint="eastAsia" w:ascii="Times New Roman" w:hAnsi="Times New Roman" w:eastAsia="宋体" w:cs="Times New Roman"/>
          <w:b/>
          <w:bCs/>
          <w:color w:val="auto"/>
          <w:sz w:val="21"/>
          <w:szCs w:val="21"/>
          <w:highlight w:val="none"/>
          <w:shd w:val="clear" w:color="auto" w:fill="auto"/>
        </w:rPr>
      </w:pPr>
      <w:r>
        <w:rPr>
          <w:rFonts w:hint="eastAsia" w:ascii="宋体" w:hAnsi="宋体"/>
          <w:b/>
          <w:color w:val="auto"/>
          <w:sz w:val="36"/>
          <w:szCs w:val="36"/>
          <w:highlight w:val="none"/>
          <w:shd w:val="clear" w:color="auto" w:fill="auto"/>
          <w:lang w:val="en" w:eastAsia="zh-CN"/>
        </w:rPr>
        <w:br w:type="page"/>
      </w:r>
      <w:bookmarkStart w:id="3442" w:name="_Toc29576"/>
      <w:r>
        <w:rPr>
          <w:rFonts w:hint="eastAsia" w:ascii="Times New Roman" w:hAnsi="Times New Roman" w:eastAsia="宋体" w:cs="Times New Roman"/>
          <w:b/>
          <w:bCs/>
          <w:color w:val="auto"/>
          <w:sz w:val="21"/>
          <w:szCs w:val="21"/>
          <w:highlight w:val="none"/>
          <w:shd w:val="clear" w:color="auto" w:fill="auto"/>
          <w:lang w:val="en" w:eastAsia="zh-CN"/>
        </w:rPr>
        <w:t>附件</w:t>
      </w:r>
      <w:r>
        <w:rPr>
          <w:rFonts w:hint="eastAsia" w:ascii="Times New Roman" w:hAnsi="Times New Roman" w:eastAsia="宋体" w:cs="Times New Roman"/>
          <w:b/>
          <w:bCs/>
          <w:color w:val="auto"/>
          <w:sz w:val="21"/>
          <w:szCs w:val="21"/>
          <w:highlight w:val="none"/>
          <w:shd w:val="clear" w:color="auto" w:fill="auto"/>
          <w:lang w:val="en-US" w:eastAsia="zh-CN"/>
        </w:rPr>
        <w:t>14</w:t>
      </w:r>
      <w:r>
        <w:rPr>
          <w:rFonts w:hint="eastAsia" w:ascii="Times New Roman" w:hAnsi="Times New Roman" w:eastAsia="宋体" w:cs="Times New Roman"/>
          <w:b/>
          <w:bCs/>
          <w:color w:val="auto"/>
          <w:sz w:val="21"/>
          <w:szCs w:val="21"/>
          <w:highlight w:val="none"/>
          <w:shd w:val="clear" w:color="auto" w:fill="auto"/>
        </w:rPr>
        <w:t xml:space="preserve">  </w:t>
      </w:r>
      <w:r>
        <w:rPr>
          <w:rFonts w:hint="default" w:ascii="Times New Roman" w:hAnsi="Times New Roman" w:eastAsia="宋体" w:cs="Times New Roman"/>
          <w:b/>
          <w:bCs/>
          <w:color w:val="auto"/>
          <w:sz w:val="21"/>
          <w:szCs w:val="21"/>
          <w:highlight w:val="none"/>
          <w:shd w:val="clear" w:color="auto" w:fill="auto"/>
          <w:lang w:val="en"/>
        </w:rPr>
        <w:t>安全生产费</w:t>
      </w:r>
      <w:r>
        <w:rPr>
          <w:rFonts w:hint="eastAsia" w:ascii="Times New Roman" w:hAnsi="Times New Roman" w:eastAsia="宋体" w:cs="Times New Roman"/>
          <w:b/>
          <w:bCs/>
          <w:color w:val="auto"/>
          <w:sz w:val="21"/>
          <w:szCs w:val="21"/>
          <w:highlight w:val="none"/>
          <w:shd w:val="clear" w:color="auto" w:fill="auto"/>
        </w:rPr>
        <w:t>支付申请（核准）表</w:t>
      </w:r>
      <w:bookmarkEnd w:id="3442"/>
    </w:p>
    <w:p w14:paraId="0855ED9B">
      <w:pPr>
        <w:jc w:val="center"/>
        <w:rPr>
          <w:color w:val="auto"/>
          <w:highlight w:val="none"/>
        </w:rPr>
      </w:pPr>
      <w:r>
        <w:rPr>
          <w:rFonts w:hint="default" w:ascii="宋体" w:hAnsi="宋体"/>
          <w:b/>
          <w:color w:val="auto"/>
          <w:sz w:val="36"/>
          <w:szCs w:val="36"/>
          <w:highlight w:val="none"/>
          <w:shd w:val="clear" w:color="auto" w:fill="auto"/>
          <w:lang w:val="en"/>
        </w:rPr>
        <w:t>安全生产费</w:t>
      </w:r>
      <w:r>
        <w:rPr>
          <w:rFonts w:hint="eastAsia" w:ascii="宋体" w:hAnsi="宋体"/>
          <w:b/>
          <w:color w:val="auto"/>
          <w:sz w:val="36"/>
          <w:szCs w:val="36"/>
          <w:highlight w:val="none"/>
          <w:shd w:val="clear" w:color="auto" w:fill="auto"/>
        </w:rPr>
        <w:t>支付申请（核准）表</w:t>
      </w:r>
    </w:p>
    <w:p w14:paraId="1FF2730E">
      <w:pPr>
        <w:spacing w:line="360" w:lineRule="auto"/>
        <w:rPr>
          <w:color w:val="auto"/>
          <w:sz w:val="24"/>
          <w:szCs w:val="24"/>
          <w:highlight w:val="none"/>
          <w:shd w:val="clear" w:color="auto" w:fill="auto"/>
        </w:rPr>
      </w:pPr>
      <w:r>
        <w:rPr>
          <w:rFonts w:hint="eastAsia" w:ascii="宋体" w:hAnsi="宋体"/>
          <w:color w:val="auto"/>
          <w:sz w:val="24"/>
          <w:szCs w:val="24"/>
          <w:highlight w:val="none"/>
          <w:shd w:val="clear" w:color="auto" w:fill="auto"/>
        </w:rPr>
        <w:t>工程名称：                                             编号：</w:t>
      </w:r>
    </w:p>
    <w:tbl>
      <w:tblPr>
        <w:tblStyle w:val="8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4552"/>
      </w:tblGrid>
      <w:tr w14:paraId="3B6C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772640A1">
            <w:pPr>
              <w:spacing w:line="480" w:lineRule="exact"/>
              <w:ind w:left="525" w:leftChars="149" w:hanging="212" w:hangingChars="101"/>
              <w:rPr>
                <w:rFonts w:ascii="Times New Roman" w:hAnsi="Times New Roman" w:eastAsia="宋体" w:cs="Times New Roman"/>
                <w:color w:val="auto"/>
                <w:highlight w:val="none"/>
                <w:u w:val="single"/>
                <w:shd w:val="clear" w:color="auto" w:fill="auto"/>
              </w:rPr>
            </w:pPr>
            <w:r>
              <w:rPr>
                <w:rFonts w:hint="eastAsia" w:ascii="宋体" w:hAnsi="宋体" w:eastAsia="宋体" w:cs="Times New Roman"/>
                <w:color w:val="auto"/>
                <w:highlight w:val="none"/>
                <w:shd w:val="clear" w:color="auto" w:fill="auto"/>
              </w:rPr>
              <w:t>致：</w:t>
            </w:r>
            <w:r>
              <w:rPr>
                <w:rFonts w:ascii="Times New Roman" w:hAnsi="Times New Roman" w:eastAsia="宋体" w:cs="Times New Roman"/>
                <w:color w:val="auto"/>
                <w:highlight w:val="none"/>
                <w:u w:val="single"/>
                <w:shd w:val="clear" w:color="auto" w:fill="auto"/>
              </w:rPr>
              <w:t xml:space="preserve">                                   </w:t>
            </w:r>
            <w:r>
              <w:rPr>
                <w:rFonts w:hint="eastAsia" w:ascii="宋体" w:hAnsi="宋体" w:eastAsia="宋体" w:cs="Times New Roman"/>
                <w:color w:val="auto"/>
                <w:highlight w:val="none"/>
                <w:u w:val="single"/>
                <w:shd w:val="clear" w:color="auto" w:fill="auto"/>
              </w:rPr>
              <w:t>（发包人全称）</w:t>
            </w:r>
          </w:p>
          <w:p w14:paraId="268D284B">
            <w:pPr>
              <w:spacing w:line="400" w:lineRule="exact"/>
              <w:ind w:left="-4" w:leftChars="-2" w:firstLine="315" w:firstLineChars="150"/>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我方根据施工合同的约定，现申请支付</w:t>
            </w:r>
            <w:r>
              <w:rPr>
                <w:rFonts w:hint="default" w:ascii="宋体" w:hAnsi="宋体" w:eastAsia="宋体" w:cs="Times New Roman"/>
                <w:color w:val="auto"/>
                <w:highlight w:val="none"/>
                <w:shd w:val="clear" w:color="auto" w:fill="auto"/>
                <w:lang w:val="en"/>
              </w:rPr>
              <w:t>安全生产费</w:t>
            </w:r>
            <w:r>
              <w:rPr>
                <w:rFonts w:hint="eastAsia" w:ascii="宋体" w:hAnsi="宋体" w:eastAsia="宋体" w:cs="Times New Roman"/>
                <w:color w:val="auto"/>
                <w:highlight w:val="none"/>
                <w:shd w:val="clear" w:color="auto" w:fill="auto"/>
              </w:rPr>
              <w:t>为</w:t>
            </w:r>
            <w:r>
              <w:rPr>
                <w:rFonts w:hint="eastAsia" w:ascii="宋体" w:hAnsi="宋体" w:cs="Times New Roman"/>
                <w:color w:val="auto"/>
                <w:highlight w:val="none"/>
                <w:shd w:val="clear" w:color="auto" w:fill="auto"/>
                <w:lang w:eastAsia="zh-CN"/>
              </w:rPr>
              <w:t>（</w:t>
            </w:r>
            <w:r>
              <w:rPr>
                <w:rFonts w:hint="eastAsia" w:ascii="宋体" w:hAnsi="宋体" w:eastAsia="宋体" w:cs="Times New Roman"/>
                <w:color w:val="auto"/>
                <w:highlight w:val="none"/>
                <w:shd w:val="clear" w:color="auto" w:fill="auto"/>
              </w:rPr>
              <w:t>大写</w:t>
            </w:r>
            <w:r>
              <w:rPr>
                <w:rFonts w:hint="eastAsia" w:ascii="宋体" w:hAnsi="宋体" w:cs="Times New Roman"/>
                <w:color w:val="auto"/>
                <w:highlight w:val="none"/>
                <w:shd w:val="clear" w:color="auto" w:fill="auto"/>
                <w:lang w:eastAsia="zh-CN"/>
              </w:rPr>
              <w:t>）</w:t>
            </w:r>
            <w:r>
              <w:rPr>
                <w:rFonts w:ascii="Times New Roman" w:hAnsi="Times New Roman" w:eastAsia="宋体" w:cs="Times New Roman"/>
                <w:color w:val="auto"/>
                <w:highlight w:val="none"/>
                <w:u w:val="single"/>
                <w:shd w:val="clear" w:color="auto" w:fill="auto"/>
              </w:rPr>
              <w:t xml:space="preserve">            </w:t>
            </w:r>
            <w:r>
              <w:rPr>
                <w:rFonts w:hint="eastAsia" w:ascii="宋体" w:hAnsi="宋体" w:eastAsia="宋体" w:cs="Times New Roman"/>
                <w:color w:val="auto"/>
                <w:highlight w:val="none"/>
                <w:shd w:val="clear" w:color="auto" w:fill="auto"/>
              </w:rPr>
              <w:t>元，</w:t>
            </w:r>
            <w:r>
              <w:rPr>
                <w:rFonts w:hint="eastAsia" w:ascii="宋体" w:hAnsi="宋体" w:cs="Times New Roman"/>
                <w:color w:val="auto"/>
                <w:highlight w:val="none"/>
                <w:shd w:val="clear" w:color="auto" w:fill="auto"/>
                <w:lang w:eastAsia="zh-CN"/>
              </w:rPr>
              <w:t>（</w:t>
            </w:r>
            <w:r>
              <w:rPr>
                <w:rFonts w:hint="eastAsia" w:ascii="宋体" w:hAnsi="宋体" w:eastAsia="宋体" w:cs="Times New Roman"/>
                <w:color w:val="auto"/>
                <w:highlight w:val="none"/>
                <w:shd w:val="clear" w:color="auto" w:fill="auto"/>
              </w:rPr>
              <w:t>小写</w:t>
            </w:r>
            <w:r>
              <w:rPr>
                <w:rFonts w:hint="eastAsia" w:ascii="宋体" w:hAnsi="宋体" w:cs="Times New Roman"/>
                <w:color w:val="auto"/>
                <w:highlight w:val="none"/>
                <w:shd w:val="clear" w:color="auto" w:fill="auto"/>
                <w:lang w:eastAsia="zh-CN"/>
              </w:rPr>
              <w:t>）</w:t>
            </w:r>
          </w:p>
          <w:p w14:paraId="5409E5E2">
            <w:pPr>
              <w:spacing w:line="400" w:lineRule="exact"/>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u w:val="single"/>
                <w:shd w:val="clear" w:color="auto" w:fill="auto"/>
              </w:rPr>
              <w:t xml:space="preserve">         </w:t>
            </w:r>
            <w:r>
              <w:rPr>
                <w:rFonts w:hint="eastAsia" w:ascii="宋体" w:hAnsi="宋体" w:eastAsia="宋体" w:cs="Times New Roman"/>
                <w:color w:val="auto"/>
                <w:highlight w:val="none"/>
                <w:shd w:val="clear" w:color="auto" w:fill="auto"/>
              </w:rPr>
              <w:t>元，请予核准。</w:t>
            </w:r>
          </w:p>
          <w:tbl>
            <w:tblPr>
              <w:tblStyle w:val="83"/>
              <w:tblW w:w="8859"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3286"/>
              <w:gridCol w:w="1571"/>
              <w:gridCol w:w="1671"/>
              <w:gridCol w:w="1500"/>
            </w:tblGrid>
            <w:tr w14:paraId="42806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14:paraId="74C9593C">
                  <w:pPr>
                    <w:spacing w:line="280" w:lineRule="exact"/>
                    <w:jc w:val="center"/>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序号</w:t>
                  </w:r>
                </w:p>
              </w:tc>
              <w:tc>
                <w:tcPr>
                  <w:tcW w:w="3286" w:type="dxa"/>
                  <w:tcBorders>
                    <w:top w:val="single" w:color="auto" w:sz="4" w:space="0"/>
                    <w:left w:val="single" w:color="auto" w:sz="4" w:space="0"/>
                    <w:bottom w:val="single" w:color="auto" w:sz="4" w:space="0"/>
                    <w:right w:val="single" w:color="auto" w:sz="4" w:space="0"/>
                  </w:tcBorders>
                  <w:noWrap w:val="0"/>
                  <w:vAlign w:val="center"/>
                </w:tcPr>
                <w:p w14:paraId="1DDD7B2D">
                  <w:pPr>
                    <w:spacing w:line="280" w:lineRule="exact"/>
                    <w:jc w:val="center"/>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 xml:space="preserve">名 </w:t>
                  </w: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称</w:t>
                  </w:r>
                </w:p>
              </w:tc>
              <w:tc>
                <w:tcPr>
                  <w:tcW w:w="1571" w:type="dxa"/>
                  <w:tcBorders>
                    <w:top w:val="single" w:color="auto" w:sz="4" w:space="0"/>
                    <w:left w:val="single" w:color="auto" w:sz="4" w:space="0"/>
                    <w:bottom w:val="single" w:color="auto" w:sz="4" w:space="0"/>
                    <w:right w:val="single" w:color="auto" w:sz="4" w:space="0"/>
                  </w:tcBorders>
                  <w:noWrap w:val="0"/>
                  <w:vAlign w:val="center"/>
                </w:tcPr>
                <w:p w14:paraId="17FE0A0F">
                  <w:pPr>
                    <w:spacing w:line="280" w:lineRule="exact"/>
                    <w:jc w:val="center"/>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申请金额（元）</w:t>
                  </w:r>
                </w:p>
              </w:tc>
              <w:tc>
                <w:tcPr>
                  <w:tcW w:w="1671" w:type="dxa"/>
                  <w:tcBorders>
                    <w:top w:val="single" w:color="auto" w:sz="4" w:space="0"/>
                    <w:left w:val="single" w:color="auto" w:sz="4" w:space="0"/>
                    <w:bottom w:val="single" w:color="auto" w:sz="4" w:space="0"/>
                    <w:right w:val="single" w:color="auto" w:sz="4" w:space="0"/>
                  </w:tcBorders>
                  <w:noWrap w:val="0"/>
                  <w:vAlign w:val="center"/>
                </w:tcPr>
                <w:p w14:paraId="758C1DE1">
                  <w:pPr>
                    <w:spacing w:line="280" w:lineRule="exact"/>
                    <w:jc w:val="center"/>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复核金额（元）</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6EF3F25A">
                  <w:pPr>
                    <w:spacing w:line="280" w:lineRule="exact"/>
                    <w:jc w:val="center"/>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备注</w:t>
                  </w:r>
                </w:p>
              </w:tc>
            </w:tr>
            <w:tr w14:paraId="2135C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24C294F1">
                  <w:pPr>
                    <w:spacing w:line="280" w:lineRule="exact"/>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1</w:t>
                  </w:r>
                </w:p>
              </w:tc>
              <w:tc>
                <w:tcPr>
                  <w:tcW w:w="3286" w:type="dxa"/>
                  <w:tcBorders>
                    <w:top w:val="single" w:color="auto" w:sz="4" w:space="0"/>
                    <w:left w:val="single" w:color="auto" w:sz="4" w:space="0"/>
                    <w:bottom w:val="single" w:color="auto" w:sz="4" w:space="0"/>
                    <w:right w:val="single" w:color="auto" w:sz="4" w:space="0"/>
                  </w:tcBorders>
                  <w:noWrap w:val="0"/>
                  <w:vAlign w:val="top"/>
                </w:tcPr>
                <w:p w14:paraId="4ACA355A">
                  <w:pPr>
                    <w:spacing w:line="280" w:lineRule="exact"/>
                    <w:rPr>
                      <w:rFonts w:hint="default" w:ascii="Times New Roman" w:hAnsi="Times New Roman" w:eastAsia="宋体" w:cs="Times New Roman"/>
                      <w:color w:val="auto"/>
                      <w:highlight w:val="none"/>
                      <w:shd w:val="clear" w:color="auto" w:fill="auto"/>
                      <w:lang w:val="en"/>
                    </w:rPr>
                  </w:pPr>
                  <w:r>
                    <w:rPr>
                      <w:rFonts w:hint="eastAsia" w:ascii="宋体" w:hAnsi="宋体" w:eastAsia="宋体" w:cs="Times New Roman"/>
                      <w:color w:val="auto"/>
                      <w:highlight w:val="none"/>
                      <w:shd w:val="clear" w:color="auto" w:fill="auto"/>
                    </w:rPr>
                    <w:t>签约合同价中的</w:t>
                  </w:r>
                  <w:r>
                    <w:rPr>
                      <w:rFonts w:hint="default" w:ascii="宋体" w:hAnsi="宋体" w:eastAsia="宋体" w:cs="Times New Roman"/>
                      <w:color w:val="auto"/>
                      <w:highlight w:val="none"/>
                      <w:shd w:val="clear" w:color="auto" w:fill="auto"/>
                      <w:lang w:val="en"/>
                    </w:rPr>
                    <w:t>安全生产费</w:t>
                  </w:r>
                </w:p>
              </w:tc>
              <w:tc>
                <w:tcPr>
                  <w:tcW w:w="1571" w:type="dxa"/>
                  <w:tcBorders>
                    <w:top w:val="single" w:color="auto" w:sz="4" w:space="0"/>
                    <w:left w:val="single" w:color="auto" w:sz="4" w:space="0"/>
                    <w:bottom w:val="single" w:color="auto" w:sz="4" w:space="0"/>
                    <w:right w:val="single" w:color="auto" w:sz="4" w:space="0"/>
                  </w:tcBorders>
                  <w:noWrap w:val="0"/>
                  <w:vAlign w:val="top"/>
                </w:tcPr>
                <w:p w14:paraId="4DFF1BBE">
                  <w:pPr>
                    <w:spacing w:line="280" w:lineRule="exact"/>
                    <w:jc w:val="center"/>
                    <w:rPr>
                      <w:rFonts w:ascii="Times New Roman" w:hAnsi="Times New Roman" w:eastAsia="宋体" w:cs="Times New Roman"/>
                      <w:color w:val="auto"/>
                      <w:highlight w:val="none"/>
                      <w:shd w:val="clear" w:color="auto" w:fill="auto"/>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1A0DCCFA">
                  <w:pPr>
                    <w:spacing w:line="280" w:lineRule="exact"/>
                    <w:jc w:val="center"/>
                    <w:rPr>
                      <w:rFonts w:ascii="Times New Roman" w:hAnsi="Times New Roman" w:eastAsia="宋体" w:cs="Times New Roman"/>
                      <w:color w:val="auto"/>
                      <w:highlight w:val="none"/>
                      <w:shd w:val="clear" w:color="auto" w:fill="auto"/>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6D6AF072">
                  <w:pPr>
                    <w:spacing w:line="280" w:lineRule="exact"/>
                    <w:rPr>
                      <w:rFonts w:ascii="Times New Roman" w:hAnsi="Times New Roman" w:eastAsia="宋体" w:cs="Times New Roman"/>
                      <w:color w:val="auto"/>
                      <w:highlight w:val="none"/>
                      <w:shd w:val="clear" w:color="auto" w:fill="auto"/>
                    </w:rPr>
                  </w:pPr>
                </w:p>
              </w:tc>
            </w:tr>
            <w:tr w14:paraId="2B155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18716B40">
                  <w:pPr>
                    <w:spacing w:line="280" w:lineRule="exact"/>
                    <w:jc w:val="center"/>
                    <w:rPr>
                      <w:rFonts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highlight w:val="none"/>
                      <w:shd w:val="clear" w:color="auto" w:fill="auto"/>
                    </w:rPr>
                    <w:t>2</w:t>
                  </w:r>
                </w:p>
              </w:tc>
              <w:tc>
                <w:tcPr>
                  <w:tcW w:w="3286" w:type="dxa"/>
                  <w:tcBorders>
                    <w:top w:val="single" w:color="auto" w:sz="4" w:space="0"/>
                    <w:left w:val="single" w:color="auto" w:sz="4" w:space="0"/>
                    <w:bottom w:val="single" w:color="auto" w:sz="4" w:space="0"/>
                    <w:right w:val="single" w:color="auto" w:sz="4" w:space="0"/>
                  </w:tcBorders>
                  <w:noWrap w:val="0"/>
                  <w:vAlign w:val="top"/>
                </w:tcPr>
                <w:p w14:paraId="66744042">
                  <w:pPr>
                    <w:spacing w:line="280" w:lineRule="exact"/>
                    <w:rPr>
                      <w:rFonts w:hint="default" w:ascii="Times New Roman" w:hAnsi="Times New Roman" w:eastAsia="宋体" w:cs="Times New Roman"/>
                      <w:color w:val="auto"/>
                      <w:highlight w:val="none"/>
                      <w:shd w:val="clear" w:color="auto" w:fill="auto"/>
                      <w:lang w:val="en"/>
                    </w:rPr>
                  </w:pPr>
                  <w:r>
                    <w:rPr>
                      <w:rFonts w:hint="eastAsia" w:ascii="宋体" w:hAnsi="宋体" w:eastAsia="宋体" w:cs="Times New Roman"/>
                      <w:color w:val="auto"/>
                      <w:highlight w:val="none"/>
                      <w:shd w:val="clear" w:color="auto" w:fill="auto"/>
                    </w:rPr>
                    <w:t>累计已支付的</w:t>
                  </w:r>
                  <w:r>
                    <w:rPr>
                      <w:rFonts w:hint="default" w:ascii="宋体" w:hAnsi="宋体" w:eastAsia="宋体" w:cs="Times New Roman"/>
                      <w:color w:val="auto"/>
                      <w:highlight w:val="none"/>
                      <w:shd w:val="clear" w:color="auto" w:fill="auto"/>
                      <w:lang w:val="en"/>
                    </w:rPr>
                    <w:t>安全生产费</w:t>
                  </w:r>
                </w:p>
              </w:tc>
              <w:tc>
                <w:tcPr>
                  <w:tcW w:w="1571" w:type="dxa"/>
                  <w:tcBorders>
                    <w:top w:val="single" w:color="auto" w:sz="4" w:space="0"/>
                    <w:left w:val="single" w:color="auto" w:sz="4" w:space="0"/>
                    <w:bottom w:val="single" w:color="auto" w:sz="4" w:space="0"/>
                    <w:right w:val="single" w:color="auto" w:sz="4" w:space="0"/>
                  </w:tcBorders>
                  <w:noWrap w:val="0"/>
                  <w:vAlign w:val="top"/>
                </w:tcPr>
                <w:p w14:paraId="59265EC9">
                  <w:pPr>
                    <w:spacing w:line="280" w:lineRule="exact"/>
                    <w:jc w:val="center"/>
                    <w:rPr>
                      <w:rFonts w:ascii="Times New Roman" w:hAnsi="Times New Roman" w:eastAsia="宋体" w:cs="Times New Roman"/>
                      <w:color w:val="auto"/>
                      <w:highlight w:val="none"/>
                      <w:shd w:val="clear" w:color="auto" w:fill="auto"/>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4B7CFA07">
                  <w:pPr>
                    <w:spacing w:line="280" w:lineRule="exact"/>
                    <w:jc w:val="center"/>
                    <w:rPr>
                      <w:rFonts w:ascii="Times New Roman" w:hAnsi="Times New Roman" w:eastAsia="宋体" w:cs="Times New Roman"/>
                      <w:color w:val="auto"/>
                      <w:highlight w:val="none"/>
                      <w:shd w:val="clear" w:color="auto" w:fill="auto"/>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746C945B">
                  <w:pPr>
                    <w:spacing w:line="280" w:lineRule="exact"/>
                    <w:rPr>
                      <w:rFonts w:ascii="Times New Roman" w:hAnsi="Times New Roman" w:eastAsia="宋体" w:cs="Times New Roman"/>
                      <w:color w:val="auto"/>
                      <w:highlight w:val="none"/>
                      <w:shd w:val="clear" w:color="auto" w:fill="auto"/>
                    </w:rPr>
                  </w:pPr>
                </w:p>
              </w:tc>
            </w:tr>
            <w:tr w14:paraId="3A11A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1F0274E7">
                  <w:pPr>
                    <w:spacing w:line="280" w:lineRule="exact"/>
                    <w:jc w:val="center"/>
                    <w:rPr>
                      <w:rFonts w:ascii="Calibri" w:hAnsi="Calibri" w:eastAsia="宋体" w:cs="Times New Roman"/>
                      <w:color w:val="auto"/>
                      <w:highlight w:val="none"/>
                      <w:shd w:val="clear" w:color="auto" w:fill="auto"/>
                    </w:rPr>
                  </w:pPr>
                  <w:r>
                    <w:rPr>
                      <w:rFonts w:hint="eastAsia" w:ascii="Calibri" w:hAnsi="Calibri" w:eastAsia="宋体" w:cs="Times New Roman"/>
                      <w:color w:val="auto"/>
                      <w:highlight w:val="none"/>
                      <w:shd w:val="clear" w:color="auto" w:fill="auto"/>
                    </w:rPr>
                    <w:t>3</w:t>
                  </w:r>
                </w:p>
              </w:tc>
              <w:tc>
                <w:tcPr>
                  <w:tcW w:w="3286" w:type="dxa"/>
                  <w:tcBorders>
                    <w:top w:val="single" w:color="auto" w:sz="4" w:space="0"/>
                    <w:left w:val="single" w:color="auto" w:sz="4" w:space="0"/>
                    <w:bottom w:val="single" w:color="auto" w:sz="4" w:space="0"/>
                    <w:right w:val="single" w:color="auto" w:sz="4" w:space="0"/>
                  </w:tcBorders>
                  <w:noWrap w:val="0"/>
                  <w:vAlign w:val="top"/>
                </w:tcPr>
                <w:p w14:paraId="716AFAA8">
                  <w:pPr>
                    <w:spacing w:line="280" w:lineRule="exact"/>
                    <w:rPr>
                      <w:rFonts w:hint="default" w:ascii="Calibri" w:hAnsi="Calibri" w:eastAsia="宋体" w:cs="Times New Roman"/>
                      <w:color w:val="auto"/>
                      <w:highlight w:val="none"/>
                      <w:shd w:val="clear" w:color="auto" w:fill="auto"/>
                      <w:lang w:val="en"/>
                    </w:rPr>
                  </w:pPr>
                  <w:r>
                    <w:rPr>
                      <w:rFonts w:hint="eastAsia" w:ascii="宋体" w:hAnsi="宋体" w:eastAsia="宋体" w:cs="Times New Roman"/>
                      <w:color w:val="auto"/>
                      <w:highlight w:val="none"/>
                      <w:shd w:val="clear" w:color="auto" w:fill="auto"/>
                    </w:rPr>
                    <w:t>本期应支付的</w:t>
                  </w:r>
                  <w:r>
                    <w:rPr>
                      <w:rFonts w:hint="default" w:ascii="宋体" w:hAnsi="宋体" w:eastAsia="宋体" w:cs="Times New Roman"/>
                      <w:color w:val="auto"/>
                      <w:highlight w:val="none"/>
                      <w:shd w:val="clear" w:color="auto" w:fill="auto"/>
                      <w:lang w:val="en"/>
                    </w:rPr>
                    <w:t>安全生产费</w:t>
                  </w:r>
                </w:p>
              </w:tc>
              <w:tc>
                <w:tcPr>
                  <w:tcW w:w="1571" w:type="dxa"/>
                  <w:tcBorders>
                    <w:top w:val="single" w:color="auto" w:sz="4" w:space="0"/>
                    <w:left w:val="single" w:color="auto" w:sz="4" w:space="0"/>
                    <w:bottom w:val="single" w:color="auto" w:sz="4" w:space="0"/>
                    <w:right w:val="single" w:color="auto" w:sz="4" w:space="0"/>
                  </w:tcBorders>
                  <w:noWrap w:val="0"/>
                  <w:vAlign w:val="top"/>
                </w:tcPr>
                <w:p w14:paraId="33EC4A6F">
                  <w:pPr>
                    <w:spacing w:line="280" w:lineRule="exact"/>
                    <w:jc w:val="center"/>
                    <w:rPr>
                      <w:rFonts w:ascii="Calibri" w:hAnsi="Calibri" w:eastAsia="宋体" w:cs="Times New Roman"/>
                      <w:color w:val="auto"/>
                      <w:highlight w:val="none"/>
                      <w:shd w:val="clear" w:color="auto" w:fill="auto"/>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3BC68468">
                  <w:pPr>
                    <w:spacing w:line="280" w:lineRule="exact"/>
                    <w:jc w:val="center"/>
                    <w:rPr>
                      <w:rFonts w:ascii="Calibri" w:hAnsi="Calibri" w:eastAsia="宋体" w:cs="Times New Roman"/>
                      <w:color w:val="auto"/>
                      <w:highlight w:val="none"/>
                      <w:shd w:val="clear" w:color="auto" w:fill="auto"/>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521F7464">
                  <w:pPr>
                    <w:spacing w:line="280" w:lineRule="exact"/>
                    <w:rPr>
                      <w:rFonts w:ascii="Times New Roman" w:hAnsi="Times New Roman" w:eastAsia="宋体" w:cs="Times New Roman"/>
                      <w:color w:val="auto"/>
                      <w:highlight w:val="none"/>
                      <w:shd w:val="clear" w:color="auto" w:fill="auto"/>
                    </w:rPr>
                  </w:pPr>
                </w:p>
              </w:tc>
            </w:tr>
            <w:tr w14:paraId="22908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2B253C30">
                  <w:pPr>
                    <w:spacing w:line="280" w:lineRule="exact"/>
                    <w:jc w:val="center"/>
                    <w:rPr>
                      <w:rFonts w:ascii="Calibri" w:hAnsi="Calibri" w:eastAsia="宋体" w:cs="Times New Roman"/>
                      <w:color w:val="auto"/>
                      <w:highlight w:val="none"/>
                      <w:shd w:val="clear" w:color="auto" w:fill="auto"/>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72AFCC45">
                  <w:pPr>
                    <w:spacing w:line="280" w:lineRule="exact"/>
                    <w:rPr>
                      <w:rFonts w:ascii="Calibri" w:hAnsi="Calibri" w:eastAsia="宋体" w:cs="Times New Roman"/>
                      <w:color w:val="auto"/>
                      <w:highlight w:val="none"/>
                      <w:shd w:val="clear" w:color="auto" w:fill="auto"/>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5A35FCB9">
                  <w:pPr>
                    <w:spacing w:line="280" w:lineRule="exact"/>
                    <w:jc w:val="center"/>
                    <w:rPr>
                      <w:rFonts w:ascii="Calibri" w:hAnsi="Calibri" w:eastAsia="宋体" w:cs="Times New Roman"/>
                      <w:color w:val="auto"/>
                      <w:highlight w:val="none"/>
                      <w:shd w:val="clear" w:color="auto" w:fill="auto"/>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4C4CDBB9">
                  <w:pPr>
                    <w:spacing w:line="280" w:lineRule="exact"/>
                    <w:jc w:val="center"/>
                    <w:rPr>
                      <w:rFonts w:ascii="Calibri" w:hAnsi="Calibri" w:eastAsia="宋体" w:cs="Times New Roman"/>
                      <w:color w:val="auto"/>
                      <w:highlight w:val="none"/>
                      <w:shd w:val="clear" w:color="auto" w:fill="auto"/>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61D2289B">
                  <w:pPr>
                    <w:spacing w:line="280" w:lineRule="exact"/>
                    <w:rPr>
                      <w:rFonts w:ascii="Times New Roman" w:hAnsi="Times New Roman" w:eastAsia="宋体" w:cs="Times New Roman"/>
                      <w:color w:val="auto"/>
                      <w:highlight w:val="none"/>
                      <w:shd w:val="clear" w:color="auto" w:fill="auto"/>
                    </w:rPr>
                  </w:pPr>
                </w:p>
              </w:tc>
            </w:tr>
            <w:tr w14:paraId="475F7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2AECEB94">
                  <w:pPr>
                    <w:spacing w:line="280" w:lineRule="exact"/>
                    <w:jc w:val="center"/>
                    <w:rPr>
                      <w:rFonts w:ascii="Calibri" w:hAnsi="Calibri" w:eastAsia="宋体" w:cs="Times New Roman"/>
                      <w:color w:val="auto"/>
                      <w:highlight w:val="none"/>
                      <w:shd w:val="clear" w:color="auto" w:fill="auto"/>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37831910">
                  <w:pPr>
                    <w:spacing w:line="280" w:lineRule="exact"/>
                    <w:rPr>
                      <w:rFonts w:ascii="Calibri" w:hAnsi="Calibri" w:eastAsia="宋体" w:cs="Times New Roman"/>
                      <w:color w:val="auto"/>
                      <w:highlight w:val="none"/>
                      <w:shd w:val="clear" w:color="auto" w:fill="auto"/>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23FC32F0">
                  <w:pPr>
                    <w:spacing w:line="280" w:lineRule="exact"/>
                    <w:jc w:val="center"/>
                    <w:rPr>
                      <w:rFonts w:ascii="Calibri" w:hAnsi="Calibri" w:eastAsia="宋体" w:cs="Times New Roman"/>
                      <w:color w:val="auto"/>
                      <w:highlight w:val="none"/>
                      <w:shd w:val="clear" w:color="auto" w:fill="auto"/>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31B68D3C">
                  <w:pPr>
                    <w:spacing w:line="280" w:lineRule="exact"/>
                    <w:jc w:val="center"/>
                    <w:rPr>
                      <w:rFonts w:ascii="Calibri" w:hAnsi="Calibri" w:eastAsia="宋体" w:cs="Times New Roman"/>
                      <w:color w:val="auto"/>
                      <w:highlight w:val="none"/>
                      <w:shd w:val="clear" w:color="auto" w:fill="auto"/>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6E24A017">
                  <w:pPr>
                    <w:spacing w:line="280" w:lineRule="exact"/>
                    <w:rPr>
                      <w:rFonts w:ascii="Times New Roman" w:hAnsi="Times New Roman" w:eastAsia="宋体" w:cs="Times New Roman"/>
                      <w:color w:val="auto"/>
                      <w:highlight w:val="none"/>
                      <w:shd w:val="clear" w:color="auto" w:fill="auto"/>
                    </w:rPr>
                  </w:pPr>
                </w:p>
              </w:tc>
            </w:tr>
            <w:tr w14:paraId="1D892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5A37EE8A">
                  <w:pPr>
                    <w:spacing w:line="280" w:lineRule="exact"/>
                    <w:jc w:val="center"/>
                    <w:rPr>
                      <w:rFonts w:ascii="Times New Roman" w:hAnsi="Times New Roman" w:eastAsia="宋体" w:cs="Times New Roman"/>
                      <w:color w:val="auto"/>
                      <w:highlight w:val="none"/>
                      <w:shd w:val="clear" w:color="auto" w:fill="auto"/>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10A73936">
                  <w:pPr>
                    <w:spacing w:line="280" w:lineRule="exact"/>
                    <w:rPr>
                      <w:rFonts w:ascii="Times New Roman" w:hAnsi="Times New Roman" w:eastAsia="宋体" w:cs="Times New Roman"/>
                      <w:color w:val="auto"/>
                      <w:highlight w:val="none"/>
                      <w:shd w:val="clear" w:color="auto" w:fill="auto"/>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33198049">
                  <w:pPr>
                    <w:spacing w:line="280" w:lineRule="exact"/>
                    <w:rPr>
                      <w:rFonts w:ascii="Times New Roman" w:hAnsi="Times New Roman" w:eastAsia="宋体" w:cs="Times New Roman"/>
                      <w:color w:val="auto"/>
                      <w:highlight w:val="none"/>
                      <w:shd w:val="clear" w:color="auto" w:fill="auto"/>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16813681">
                  <w:pPr>
                    <w:spacing w:line="280" w:lineRule="exact"/>
                    <w:rPr>
                      <w:rFonts w:ascii="Times New Roman" w:hAnsi="Times New Roman" w:eastAsia="宋体" w:cs="Times New Roman"/>
                      <w:color w:val="auto"/>
                      <w:highlight w:val="none"/>
                      <w:shd w:val="clear" w:color="auto" w:fill="auto"/>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37CD8C7C">
                  <w:pPr>
                    <w:spacing w:line="280" w:lineRule="exact"/>
                    <w:rPr>
                      <w:rFonts w:ascii="Times New Roman" w:hAnsi="Times New Roman" w:eastAsia="宋体" w:cs="Times New Roman"/>
                      <w:color w:val="auto"/>
                      <w:highlight w:val="none"/>
                      <w:shd w:val="clear" w:color="auto" w:fill="auto"/>
                    </w:rPr>
                  </w:pPr>
                </w:p>
              </w:tc>
            </w:tr>
            <w:tr w14:paraId="08861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11758544">
                  <w:pPr>
                    <w:spacing w:line="280" w:lineRule="exact"/>
                    <w:jc w:val="center"/>
                    <w:rPr>
                      <w:rFonts w:ascii="Times New Roman" w:hAnsi="Times New Roman" w:eastAsia="宋体" w:cs="Times New Roman"/>
                      <w:color w:val="auto"/>
                      <w:highlight w:val="none"/>
                      <w:shd w:val="clear" w:color="auto" w:fill="auto"/>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3F90A857">
                  <w:pPr>
                    <w:spacing w:line="280" w:lineRule="exact"/>
                    <w:rPr>
                      <w:rFonts w:ascii="Times New Roman" w:hAnsi="Times New Roman" w:eastAsia="宋体" w:cs="Times New Roman"/>
                      <w:color w:val="auto"/>
                      <w:highlight w:val="none"/>
                      <w:shd w:val="clear" w:color="auto" w:fill="auto"/>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0C6BC5AC">
                  <w:pPr>
                    <w:spacing w:line="280" w:lineRule="exact"/>
                    <w:rPr>
                      <w:rFonts w:ascii="Times New Roman" w:hAnsi="Times New Roman" w:eastAsia="宋体" w:cs="Times New Roman"/>
                      <w:color w:val="auto"/>
                      <w:highlight w:val="none"/>
                      <w:shd w:val="clear" w:color="auto" w:fill="auto"/>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1D5604E8">
                  <w:pPr>
                    <w:spacing w:line="280" w:lineRule="exact"/>
                    <w:rPr>
                      <w:rFonts w:ascii="Times New Roman" w:hAnsi="Times New Roman" w:eastAsia="宋体" w:cs="Times New Roman"/>
                      <w:color w:val="auto"/>
                      <w:highlight w:val="none"/>
                      <w:shd w:val="clear" w:color="auto" w:fill="auto"/>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5456A7FC">
                  <w:pPr>
                    <w:spacing w:line="280" w:lineRule="exact"/>
                    <w:rPr>
                      <w:rFonts w:ascii="Times New Roman" w:hAnsi="Times New Roman" w:eastAsia="宋体" w:cs="Times New Roman"/>
                      <w:color w:val="auto"/>
                      <w:highlight w:val="none"/>
                      <w:shd w:val="clear" w:color="auto" w:fill="auto"/>
                    </w:rPr>
                  </w:pPr>
                </w:p>
              </w:tc>
            </w:tr>
            <w:tr w14:paraId="7E7F1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50E3B4E5">
                  <w:pPr>
                    <w:spacing w:line="280" w:lineRule="exact"/>
                    <w:jc w:val="center"/>
                    <w:rPr>
                      <w:rFonts w:ascii="Times New Roman" w:hAnsi="Times New Roman" w:eastAsia="宋体" w:cs="Times New Roman"/>
                      <w:color w:val="auto"/>
                      <w:highlight w:val="none"/>
                      <w:shd w:val="clear" w:color="auto" w:fill="auto"/>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4F510D18">
                  <w:pPr>
                    <w:spacing w:line="280" w:lineRule="exact"/>
                    <w:rPr>
                      <w:rFonts w:ascii="Times New Roman" w:hAnsi="Times New Roman" w:eastAsia="宋体" w:cs="Times New Roman"/>
                      <w:color w:val="auto"/>
                      <w:highlight w:val="none"/>
                      <w:shd w:val="clear" w:color="auto" w:fill="auto"/>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0E3FB8E7">
                  <w:pPr>
                    <w:spacing w:line="280" w:lineRule="exact"/>
                    <w:rPr>
                      <w:rFonts w:ascii="Times New Roman" w:hAnsi="Times New Roman" w:eastAsia="宋体" w:cs="Times New Roman"/>
                      <w:color w:val="auto"/>
                      <w:highlight w:val="none"/>
                      <w:shd w:val="clear" w:color="auto" w:fill="auto"/>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61A0EEC0">
                  <w:pPr>
                    <w:spacing w:line="280" w:lineRule="exact"/>
                    <w:rPr>
                      <w:rFonts w:ascii="Times New Roman" w:hAnsi="Times New Roman" w:eastAsia="宋体" w:cs="Times New Roman"/>
                      <w:color w:val="auto"/>
                      <w:highlight w:val="none"/>
                      <w:shd w:val="clear" w:color="auto" w:fill="auto"/>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1258A9E3">
                  <w:pPr>
                    <w:spacing w:line="280" w:lineRule="exact"/>
                    <w:rPr>
                      <w:rFonts w:ascii="Times New Roman" w:hAnsi="Times New Roman" w:eastAsia="宋体" w:cs="Times New Roman"/>
                      <w:color w:val="auto"/>
                      <w:highlight w:val="none"/>
                      <w:shd w:val="clear" w:color="auto" w:fill="auto"/>
                    </w:rPr>
                  </w:pPr>
                </w:p>
              </w:tc>
            </w:tr>
            <w:tr w14:paraId="19168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13DDCC26">
                  <w:pPr>
                    <w:spacing w:line="280" w:lineRule="exact"/>
                    <w:jc w:val="center"/>
                    <w:rPr>
                      <w:rFonts w:ascii="Times New Roman" w:hAnsi="Times New Roman" w:eastAsia="宋体" w:cs="Times New Roman"/>
                      <w:color w:val="auto"/>
                      <w:highlight w:val="none"/>
                      <w:shd w:val="clear" w:color="auto" w:fill="auto"/>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208A487A">
                  <w:pPr>
                    <w:spacing w:line="280" w:lineRule="exact"/>
                    <w:rPr>
                      <w:rFonts w:ascii="Times New Roman" w:hAnsi="Times New Roman" w:eastAsia="宋体" w:cs="Times New Roman"/>
                      <w:color w:val="auto"/>
                      <w:highlight w:val="none"/>
                      <w:shd w:val="clear" w:color="auto" w:fill="auto"/>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4EAF7792">
                  <w:pPr>
                    <w:spacing w:line="280" w:lineRule="exact"/>
                    <w:rPr>
                      <w:rFonts w:ascii="Times New Roman" w:hAnsi="Times New Roman" w:eastAsia="宋体" w:cs="Times New Roman"/>
                      <w:color w:val="auto"/>
                      <w:highlight w:val="none"/>
                      <w:shd w:val="clear" w:color="auto" w:fill="auto"/>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4768F211">
                  <w:pPr>
                    <w:spacing w:line="280" w:lineRule="exact"/>
                    <w:rPr>
                      <w:rFonts w:ascii="Times New Roman" w:hAnsi="Times New Roman" w:eastAsia="宋体" w:cs="Times New Roman"/>
                      <w:color w:val="auto"/>
                      <w:highlight w:val="none"/>
                      <w:shd w:val="clear" w:color="auto" w:fill="auto"/>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6D90E9D8">
                  <w:pPr>
                    <w:spacing w:line="280" w:lineRule="exact"/>
                    <w:rPr>
                      <w:rFonts w:ascii="Times New Roman" w:hAnsi="Times New Roman" w:eastAsia="宋体" w:cs="Times New Roman"/>
                      <w:color w:val="auto"/>
                      <w:highlight w:val="none"/>
                      <w:shd w:val="clear" w:color="auto" w:fill="auto"/>
                    </w:rPr>
                  </w:pPr>
                </w:p>
              </w:tc>
            </w:tr>
            <w:tr w14:paraId="4A861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1CBFAA19">
                  <w:pPr>
                    <w:spacing w:line="280" w:lineRule="exact"/>
                    <w:jc w:val="center"/>
                    <w:rPr>
                      <w:rFonts w:ascii="Times New Roman" w:hAnsi="Times New Roman" w:eastAsia="宋体" w:cs="Times New Roman"/>
                      <w:color w:val="auto"/>
                      <w:highlight w:val="none"/>
                      <w:shd w:val="clear" w:color="auto" w:fill="auto"/>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088234DB">
                  <w:pPr>
                    <w:spacing w:line="280" w:lineRule="exact"/>
                    <w:rPr>
                      <w:rFonts w:ascii="Times New Roman" w:hAnsi="Times New Roman" w:eastAsia="宋体" w:cs="Times New Roman"/>
                      <w:color w:val="auto"/>
                      <w:highlight w:val="none"/>
                      <w:shd w:val="clear" w:color="auto" w:fill="auto"/>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460083EB">
                  <w:pPr>
                    <w:spacing w:line="280" w:lineRule="exact"/>
                    <w:rPr>
                      <w:rFonts w:ascii="Times New Roman" w:hAnsi="Times New Roman" w:eastAsia="宋体" w:cs="Times New Roman"/>
                      <w:color w:val="auto"/>
                      <w:highlight w:val="none"/>
                      <w:shd w:val="clear" w:color="auto" w:fill="auto"/>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3C8EE911">
                  <w:pPr>
                    <w:spacing w:line="280" w:lineRule="exact"/>
                    <w:rPr>
                      <w:rFonts w:ascii="Times New Roman" w:hAnsi="Times New Roman" w:eastAsia="宋体" w:cs="Times New Roman"/>
                      <w:color w:val="auto"/>
                      <w:highlight w:val="none"/>
                      <w:shd w:val="clear" w:color="auto" w:fill="auto"/>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32A24623">
                  <w:pPr>
                    <w:spacing w:line="280" w:lineRule="exact"/>
                    <w:rPr>
                      <w:rFonts w:ascii="Times New Roman" w:hAnsi="Times New Roman" w:eastAsia="宋体" w:cs="Times New Roman"/>
                      <w:color w:val="auto"/>
                      <w:highlight w:val="none"/>
                      <w:shd w:val="clear" w:color="auto" w:fill="auto"/>
                    </w:rPr>
                  </w:pPr>
                </w:p>
              </w:tc>
            </w:tr>
          </w:tbl>
          <w:p w14:paraId="51C3DDA0">
            <w:pPr>
              <w:wordWrap w:val="0"/>
              <w:spacing w:line="400" w:lineRule="exact"/>
              <w:ind w:right="420"/>
              <w:rPr>
                <w:rFonts w:ascii="Times New Roman" w:hAnsi="Times New Roman" w:eastAsia="宋体" w:cs="Times New Roman"/>
                <w:color w:val="auto"/>
                <w:highlight w:val="none"/>
                <w:shd w:val="clear" w:color="auto" w:fill="auto"/>
              </w:rPr>
            </w:pPr>
          </w:p>
          <w:p w14:paraId="049E32FC">
            <w:pPr>
              <w:wordWrap w:val="0"/>
              <w:spacing w:line="400" w:lineRule="exact"/>
              <w:ind w:right="420"/>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 xml:space="preserve">承包人（章） </w:t>
            </w:r>
            <w:r>
              <w:rPr>
                <w:rFonts w:ascii="Times New Roman" w:hAnsi="Times New Roman" w:eastAsia="宋体" w:cs="Times New Roman"/>
                <w:color w:val="auto"/>
                <w:highlight w:val="none"/>
                <w:shd w:val="clear" w:color="auto" w:fill="auto"/>
              </w:rPr>
              <w:t xml:space="preserve">            </w:t>
            </w:r>
          </w:p>
          <w:p w14:paraId="4B88A175">
            <w:pPr>
              <w:spacing w:line="400" w:lineRule="exact"/>
              <w:ind w:right="420" w:firstLine="435"/>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造价人员</w:t>
            </w:r>
            <w:r>
              <w:rPr>
                <w:rFonts w:ascii="Times New Roman" w:hAnsi="Times New Roman" w:eastAsia="宋体" w:cs="Times New Roman"/>
                <w:color w:val="auto"/>
                <w:highlight w:val="none"/>
                <w:u w:val="single"/>
                <w:shd w:val="clear" w:color="auto" w:fill="auto"/>
              </w:rPr>
              <w:t xml:space="preserve">               </w:t>
            </w:r>
            <w:r>
              <w:rPr>
                <w:rFonts w:hint="eastAsia" w:ascii="宋体" w:hAnsi="宋体" w:eastAsia="宋体" w:cs="Times New Roman"/>
                <w:color w:val="auto"/>
                <w:highlight w:val="none"/>
                <w:shd w:val="clear" w:color="auto" w:fill="auto"/>
              </w:rPr>
              <w:t>承包人代表</w:t>
            </w:r>
            <w:r>
              <w:rPr>
                <w:rFonts w:ascii="Times New Roman" w:hAnsi="Times New Roman" w:eastAsia="宋体" w:cs="Times New Roman"/>
                <w:color w:val="auto"/>
                <w:highlight w:val="none"/>
                <w:u w:val="single"/>
                <w:shd w:val="clear" w:color="auto" w:fill="auto"/>
              </w:rPr>
              <w:t xml:space="preserve">               </w:t>
            </w:r>
            <w:r>
              <w:rPr>
                <w:rFonts w:hint="eastAsia" w:ascii="宋体" w:hAnsi="宋体" w:eastAsia="宋体" w:cs="Times New Roman"/>
                <w:color w:val="auto"/>
                <w:highlight w:val="none"/>
                <w:shd w:val="clear" w:color="auto" w:fill="auto"/>
              </w:rPr>
              <w:t xml:space="preserve">日 </w:t>
            </w: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期</w:t>
            </w:r>
            <w:r>
              <w:rPr>
                <w:rFonts w:ascii="Times New Roman" w:hAnsi="Times New Roman" w:eastAsia="宋体" w:cs="Times New Roman"/>
                <w:color w:val="auto"/>
                <w:highlight w:val="none"/>
                <w:u w:val="single"/>
                <w:shd w:val="clear" w:color="auto" w:fill="auto"/>
              </w:rPr>
              <w:t xml:space="preserve">               </w:t>
            </w:r>
          </w:p>
        </w:tc>
      </w:tr>
      <w:tr w14:paraId="36E23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tcBorders>
              <w:top w:val="single" w:color="auto" w:sz="4" w:space="0"/>
              <w:left w:val="single" w:color="auto" w:sz="4" w:space="0"/>
              <w:bottom w:val="single" w:color="auto" w:sz="4" w:space="0"/>
              <w:right w:val="single" w:color="auto" w:sz="4" w:space="0"/>
            </w:tcBorders>
            <w:noWrap w:val="0"/>
            <w:vAlign w:val="top"/>
          </w:tcPr>
          <w:p w14:paraId="263A6CD9">
            <w:pPr>
              <w:spacing w:line="360" w:lineRule="exact"/>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复核意见：</w:t>
            </w:r>
          </w:p>
          <w:p w14:paraId="28E87AA5">
            <w:pPr>
              <w:spacing w:line="360" w:lineRule="exact"/>
              <w:ind w:firstLine="312"/>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□与合同约定不相符，修改意见见附件。</w:t>
            </w:r>
          </w:p>
          <w:p w14:paraId="38788574">
            <w:pPr>
              <w:spacing w:line="360" w:lineRule="exact"/>
              <w:ind w:firstLine="312"/>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□与合同约定相符，具体金额由造价工程师复核。</w:t>
            </w:r>
          </w:p>
          <w:p w14:paraId="7A4A89AE">
            <w:pPr>
              <w:spacing w:line="360" w:lineRule="exact"/>
              <w:ind w:firstLine="435"/>
              <w:jc w:val="right"/>
              <w:rPr>
                <w:rFonts w:ascii="Times New Roman" w:hAnsi="Times New Roman" w:eastAsia="宋体" w:cs="Times New Roman"/>
                <w:color w:val="auto"/>
                <w:highlight w:val="none"/>
                <w:shd w:val="clear" w:color="auto" w:fill="auto"/>
              </w:rPr>
            </w:pPr>
          </w:p>
          <w:p w14:paraId="744DA7E8">
            <w:pPr>
              <w:spacing w:line="360" w:lineRule="exact"/>
              <w:ind w:firstLine="435"/>
              <w:jc w:val="center"/>
              <w:rPr>
                <w:rFonts w:ascii="Times New Roman" w:hAnsi="Times New Roman" w:eastAsia="宋体" w:cs="Times New Roman"/>
                <w:color w:val="auto"/>
                <w:highlight w:val="none"/>
                <w:u w:val="single"/>
                <w:shd w:val="clear" w:color="auto" w:fill="auto"/>
              </w:rPr>
            </w:pP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监理工程师</w:t>
            </w:r>
            <w:r>
              <w:rPr>
                <w:rFonts w:ascii="Times New Roman" w:hAnsi="Times New Roman" w:eastAsia="宋体" w:cs="Times New Roman"/>
                <w:color w:val="auto"/>
                <w:highlight w:val="none"/>
                <w:u w:val="single"/>
                <w:shd w:val="clear" w:color="auto" w:fill="auto"/>
              </w:rPr>
              <w:t xml:space="preserve">           </w:t>
            </w:r>
          </w:p>
          <w:p w14:paraId="33A54F74">
            <w:pPr>
              <w:spacing w:line="360" w:lineRule="exact"/>
              <w:ind w:firstLine="435"/>
              <w:jc w:val="center"/>
              <w:rPr>
                <w:rFonts w:ascii="Times New Roman" w:hAnsi="Times New Roman" w:eastAsia="宋体" w:cs="Times New Roman"/>
                <w:color w:val="auto"/>
                <w:highlight w:val="none"/>
                <w:u w:val="single"/>
                <w:shd w:val="clear" w:color="auto" w:fill="auto"/>
              </w:rPr>
            </w:pP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 xml:space="preserve">日 </w:t>
            </w: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期</w:t>
            </w:r>
            <w:r>
              <w:rPr>
                <w:rFonts w:ascii="Times New Roman" w:hAnsi="Times New Roman" w:eastAsia="宋体" w:cs="Times New Roman"/>
                <w:color w:val="auto"/>
                <w:highlight w:val="none"/>
                <w:u w:val="single"/>
                <w:shd w:val="clear" w:color="auto" w:fill="auto"/>
              </w:rPr>
              <w:t xml:space="preserve">           </w:t>
            </w:r>
          </w:p>
        </w:tc>
        <w:tc>
          <w:tcPr>
            <w:tcW w:w="4552" w:type="dxa"/>
            <w:tcBorders>
              <w:top w:val="single" w:color="auto" w:sz="4" w:space="0"/>
              <w:left w:val="single" w:color="auto" w:sz="4" w:space="0"/>
              <w:bottom w:val="single" w:color="auto" w:sz="4" w:space="0"/>
              <w:right w:val="single" w:color="auto" w:sz="4" w:space="0"/>
            </w:tcBorders>
            <w:noWrap w:val="0"/>
            <w:vAlign w:val="top"/>
          </w:tcPr>
          <w:p w14:paraId="4C11B362">
            <w:pPr>
              <w:spacing w:line="360" w:lineRule="exact"/>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复核意见：</w:t>
            </w:r>
          </w:p>
          <w:p w14:paraId="1AC980C6">
            <w:pPr>
              <w:spacing w:line="360" w:lineRule="exact"/>
              <w:ind w:firstLine="435"/>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你方提出的支付申请经复核，应支付预付款金额为</w:t>
            </w:r>
            <w:r>
              <w:rPr>
                <w:rFonts w:hint="eastAsia" w:ascii="宋体" w:hAnsi="宋体" w:cs="Times New Roman"/>
                <w:color w:val="auto"/>
                <w:highlight w:val="none"/>
                <w:shd w:val="clear" w:color="auto" w:fill="auto"/>
                <w:lang w:eastAsia="zh-CN"/>
              </w:rPr>
              <w:t>（</w:t>
            </w:r>
            <w:r>
              <w:rPr>
                <w:rFonts w:hint="eastAsia" w:ascii="宋体" w:hAnsi="宋体" w:eastAsia="宋体" w:cs="Times New Roman"/>
                <w:color w:val="auto"/>
                <w:highlight w:val="none"/>
                <w:shd w:val="clear" w:color="auto" w:fill="auto"/>
              </w:rPr>
              <w:t>大写</w:t>
            </w:r>
            <w:r>
              <w:rPr>
                <w:rFonts w:hint="eastAsia" w:ascii="宋体" w:hAnsi="宋体" w:cs="Times New Roman"/>
                <w:color w:val="auto"/>
                <w:highlight w:val="none"/>
                <w:shd w:val="clear" w:color="auto" w:fill="auto"/>
                <w:lang w:eastAsia="zh-CN"/>
              </w:rPr>
              <w:t>）</w:t>
            </w:r>
            <w:r>
              <w:rPr>
                <w:rFonts w:ascii="Times New Roman" w:hAnsi="Times New Roman" w:eastAsia="宋体" w:cs="Times New Roman"/>
                <w:color w:val="auto"/>
                <w:highlight w:val="none"/>
                <w:u w:val="single"/>
                <w:shd w:val="clear" w:color="auto" w:fill="auto"/>
              </w:rPr>
              <w:t xml:space="preserve">                </w:t>
            </w:r>
            <w:r>
              <w:rPr>
                <w:rFonts w:hint="eastAsia" w:ascii="宋体" w:hAnsi="宋体" w:eastAsia="宋体" w:cs="Times New Roman"/>
                <w:color w:val="auto"/>
                <w:highlight w:val="none"/>
                <w:shd w:val="clear" w:color="auto" w:fill="auto"/>
              </w:rPr>
              <w:t>元，（小写）</w:t>
            </w:r>
          </w:p>
          <w:p w14:paraId="519F680F">
            <w:pPr>
              <w:spacing w:line="360" w:lineRule="exact"/>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u w:val="single"/>
                <w:shd w:val="clear" w:color="auto" w:fill="auto"/>
              </w:rPr>
              <w:t xml:space="preserve">          </w:t>
            </w: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元。</w:t>
            </w:r>
          </w:p>
          <w:p w14:paraId="6E6F0644">
            <w:pPr>
              <w:spacing w:line="360" w:lineRule="exact"/>
              <w:rPr>
                <w:rFonts w:ascii="Times New Roman" w:hAnsi="Times New Roman" w:eastAsia="宋体" w:cs="Times New Roman"/>
                <w:color w:val="auto"/>
                <w:highlight w:val="none"/>
                <w:u w:val="single"/>
                <w:shd w:val="clear" w:color="auto" w:fill="auto"/>
              </w:rPr>
            </w:pPr>
          </w:p>
          <w:p w14:paraId="3291F81E">
            <w:pPr>
              <w:spacing w:line="360" w:lineRule="exact"/>
              <w:ind w:firstLine="435"/>
              <w:jc w:val="center"/>
              <w:rPr>
                <w:rFonts w:ascii="Times New Roman" w:hAnsi="Times New Roman" w:eastAsia="宋体" w:cs="Times New Roman"/>
                <w:color w:val="auto"/>
                <w:highlight w:val="none"/>
                <w:u w:val="single"/>
                <w:shd w:val="clear" w:color="auto" w:fill="auto"/>
              </w:rPr>
            </w:pP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造价工程师</w:t>
            </w:r>
            <w:r>
              <w:rPr>
                <w:rFonts w:ascii="Times New Roman" w:hAnsi="Times New Roman" w:eastAsia="宋体" w:cs="Times New Roman"/>
                <w:color w:val="auto"/>
                <w:highlight w:val="none"/>
                <w:u w:val="single"/>
                <w:shd w:val="clear" w:color="auto" w:fill="auto"/>
              </w:rPr>
              <w:t xml:space="preserve">           </w:t>
            </w:r>
          </w:p>
          <w:p w14:paraId="1CCAC216">
            <w:pPr>
              <w:spacing w:line="360" w:lineRule="exact"/>
              <w:ind w:firstLine="435"/>
              <w:jc w:val="center"/>
              <w:rPr>
                <w:rFonts w:ascii="Times New Roman" w:hAnsi="Times New Roman" w:eastAsia="宋体" w:cs="Times New Roman"/>
                <w:color w:val="auto"/>
                <w:highlight w:val="none"/>
                <w:u w:val="single"/>
                <w:shd w:val="clear" w:color="auto" w:fill="auto"/>
              </w:rPr>
            </w:pP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 xml:space="preserve">日 </w:t>
            </w: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期</w:t>
            </w:r>
            <w:r>
              <w:rPr>
                <w:rFonts w:ascii="Times New Roman" w:hAnsi="Times New Roman" w:eastAsia="宋体" w:cs="Times New Roman"/>
                <w:color w:val="auto"/>
                <w:highlight w:val="none"/>
                <w:u w:val="single"/>
                <w:shd w:val="clear" w:color="auto" w:fill="auto"/>
              </w:rPr>
              <w:t xml:space="preserve">           </w:t>
            </w:r>
          </w:p>
        </w:tc>
      </w:tr>
      <w:tr w14:paraId="7DFE5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1663BBA2">
            <w:pPr>
              <w:spacing w:line="400" w:lineRule="exact"/>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审核意见：</w:t>
            </w:r>
          </w:p>
          <w:p w14:paraId="372708E8">
            <w:pPr>
              <w:spacing w:line="400" w:lineRule="exact"/>
              <w:ind w:firstLine="435"/>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□不同意。</w:t>
            </w:r>
          </w:p>
          <w:p w14:paraId="7E037ECE">
            <w:pPr>
              <w:spacing w:line="400" w:lineRule="exact"/>
              <w:ind w:firstLine="420" w:firstLineChars="200"/>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□同意，支付时间为本表签发后的</w:t>
            </w:r>
            <w:r>
              <w:rPr>
                <w:rFonts w:hint="eastAsia" w:ascii="Times New Roman" w:hAnsi="Times New Roman" w:eastAsia="宋体" w:cs="Times New Roman"/>
                <w:color w:val="auto"/>
                <w:highlight w:val="none"/>
                <w:shd w:val="clear" w:color="auto" w:fill="auto"/>
              </w:rPr>
              <w:t>15</w:t>
            </w:r>
            <w:r>
              <w:rPr>
                <w:rFonts w:hint="eastAsia" w:ascii="宋体" w:hAnsi="宋体" w:eastAsia="宋体" w:cs="Times New Roman"/>
                <w:color w:val="auto"/>
                <w:highlight w:val="none"/>
                <w:shd w:val="clear" w:color="auto" w:fill="auto"/>
              </w:rPr>
              <w:t>天内。</w:t>
            </w:r>
          </w:p>
          <w:p w14:paraId="63F90F74">
            <w:pPr>
              <w:wordWrap w:val="0"/>
              <w:spacing w:line="400" w:lineRule="exact"/>
              <w:ind w:firstLine="420" w:firstLineChars="200"/>
              <w:jc w:val="right"/>
              <w:rPr>
                <w:rFonts w:ascii="Times New Roman" w:hAnsi="Times New Roman" w:eastAsia="宋体" w:cs="Times New Roman"/>
                <w:color w:val="auto"/>
                <w:highlight w:val="none"/>
                <w:shd w:val="clear" w:color="auto" w:fill="auto"/>
              </w:rPr>
            </w:pPr>
            <w:r>
              <w:rPr>
                <w:rFonts w:hint="eastAsia" w:ascii="宋体" w:hAnsi="宋体" w:eastAsia="宋体" w:cs="Times New Roman"/>
                <w:color w:val="auto"/>
                <w:highlight w:val="none"/>
                <w:shd w:val="clear" w:color="auto" w:fill="auto"/>
              </w:rPr>
              <w:t xml:space="preserve">发包人（章） </w:t>
            </w:r>
            <w:r>
              <w:rPr>
                <w:rFonts w:ascii="Times New Roman" w:hAnsi="Times New Roman" w:eastAsia="宋体" w:cs="Times New Roman"/>
                <w:color w:val="auto"/>
                <w:highlight w:val="none"/>
                <w:shd w:val="clear" w:color="auto" w:fill="auto"/>
              </w:rPr>
              <w:t xml:space="preserve">          </w:t>
            </w:r>
          </w:p>
          <w:p w14:paraId="7BABE2E9">
            <w:pPr>
              <w:wordWrap w:val="0"/>
              <w:spacing w:line="400" w:lineRule="exact"/>
              <w:ind w:firstLine="420" w:firstLineChars="200"/>
              <w:jc w:val="right"/>
              <w:rPr>
                <w:rFonts w:ascii="Times New Roman" w:hAnsi="Times New Roman" w:eastAsia="宋体" w:cs="Times New Roman"/>
                <w:color w:val="auto"/>
                <w:highlight w:val="none"/>
                <w:u w:val="single"/>
                <w:shd w:val="clear" w:color="auto" w:fill="auto"/>
              </w:rPr>
            </w:pPr>
            <w:r>
              <w:rPr>
                <w:rFonts w:hint="eastAsia" w:ascii="宋体" w:hAnsi="宋体" w:eastAsia="宋体" w:cs="Times New Roman"/>
                <w:color w:val="auto"/>
                <w:highlight w:val="none"/>
                <w:shd w:val="clear" w:color="auto" w:fill="auto"/>
              </w:rPr>
              <w:t>发包人代表</w:t>
            </w:r>
            <w:r>
              <w:rPr>
                <w:rFonts w:ascii="Times New Roman" w:hAnsi="Times New Roman" w:eastAsia="宋体" w:cs="Times New Roman"/>
                <w:color w:val="auto"/>
                <w:highlight w:val="none"/>
                <w:u w:val="single"/>
                <w:shd w:val="clear" w:color="auto" w:fill="auto"/>
              </w:rPr>
              <w:t xml:space="preserve">             </w:t>
            </w:r>
          </w:p>
          <w:p w14:paraId="5916CDB9">
            <w:pPr>
              <w:wordWrap w:val="0"/>
              <w:spacing w:line="400" w:lineRule="exact"/>
              <w:ind w:firstLine="420" w:firstLineChars="200"/>
              <w:jc w:val="right"/>
              <w:rPr>
                <w:rFonts w:ascii="Times New Roman" w:hAnsi="Times New Roman" w:eastAsia="宋体" w:cs="Times New Roman"/>
                <w:color w:val="auto"/>
                <w:highlight w:val="none"/>
                <w:u w:val="single"/>
                <w:shd w:val="clear" w:color="auto" w:fill="auto"/>
              </w:rPr>
            </w:pPr>
            <w:r>
              <w:rPr>
                <w:rFonts w:hint="eastAsia" w:ascii="宋体" w:hAnsi="宋体" w:eastAsia="宋体" w:cs="Times New Roman"/>
                <w:color w:val="auto"/>
                <w:highlight w:val="none"/>
                <w:shd w:val="clear" w:color="auto" w:fill="auto"/>
              </w:rPr>
              <w:t xml:space="preserve">日 </w:t>
            </w:r>
            <w:r>
              <w:rPr>
                <w:rFonts w:ascii="Times New Roman" w:hAnsi="Times New Roman" w:eastAsia="宋体" w:cs="Times New Roman"/>
                <w:color w:val="auto"/>
                <w:highlight w:val="none"/>
                <w:shd w:val="clear" w:color="auto" w:fill="auto"/>
              </w:rPr>
              <w:t xml:space="preserve">     </w:t>
            </w:r>
            <w:r>
              <w:rPr>
                <w:rFonts w:hint="eastAsia" w:ascii="宋体" w:hAnsi="宋体" w:eastAsia="宋体" w:cs="Times New Roman"/>
                <w:color w:val="auto"/>
                <w:highlight w:val="none"/>
                <w:shd w:val="clear" w:color="auto" w:fill="auto"/>
              </w:rPr>
              <w:t>期</w:t>
            </w:r>
            <w:r>
              <w:rPr>
                <w:rFonts w:ascii="Times New Roman" w:hAnsi="Times New Roman" w:eastAsia="宋体" w:cs="Times New Roman"/>
                <w:color w:val="auto"/>
                <w:highlight w:val="none"/>
                <w:u w:val="single"/>
                <w:shd w:val="clear" w:color="auto" w:fill="auto"/>
              </w:rPr>
              <w:t xml:space="preserve">             </w:t>
            </w:r>
          </w:p>
        </w:tc>
      </w:tr>
    </w:tbl>
    <w:p w14:paraId="5F3E7B90">
      <w:pPr>
        <w:ind w:firstLine="360" w:firstLineChars="200"/>
        <w:rPr>
          <w:color w:val="auto"/>
          <w:sz w:val="18"/>
          <w:szCs w:val="18"/>
          <w:highlight w:val="none"/>
          <w:shd w:val="clear" w:color="auto" w:fill="auto"/>
        </w:rPr>
      </w:pPr>
      <w:r>
        <w:rPr>
          <w:rFonts w:hint="eastAsia" w:ascii="宋体" w:hAnsi="宋体"/>
          <w:color w:val="auto"/>
          <w:sz w:val="18"/>
          <w:szCs w:val="18"/>
          <w:highlight w:val="none"/>
          <w:shd w:val="clear" w:color="auto" w:fill="auto"/>
        </w:rPr>
        <w:t>注：</w:t>
      </w:r>
      <w:r>
        <w:rPr>
          <w:rFonts w:hint="eastAsia"/>
          <w:color w:val="auto"/>
          <w:sz w:val="18"/>
          <w:szCs w:val="18"/>
          <w:highlight w:val="none"/>
          <w:shd w:val="clear" w:color="auto" w:fill="auto"/>
        </w:rPr>
        <w:t>1.</w:t>
      </w:r>
      <w:r>
        <w:rPr>
          <w:rFonts w:hint="eastAsia" w:ascii="宋体" w:hAnsi="宋体"/>
          <w:color w:val="auto"/>
          <w:sz w:val="18"/>
          <w:szCs w:val="18"/>
          <w:highlight w:val="none"/>
          <w:shd w:val="clear" w:color="auto" w:fill="auto"/>
        </w:rPr>
        <w:t>在选择栏中的</w:t>
      </w:r>
      <w:r>
        <w:rPr>
          <w:rFonts w:hint="eastAsia" w:ascii="宋体" w:hAnsi="宋体"/>
          <w:color w:val="auto"/>
          <w:sz w:val="18"/>
          <w:szCs w:val="18"/>
          <w:highlight w:val="none"/>
          <w:shd w:val="clear" w:color="auto" w:fill="auto"/>
          <w:lang w:eastAsia="zh-CN"/>
        </w:rPr>
        <w:t>“</w:t>
      </w:r>
      <w:r>
        <w:rPr>
          <w:rFonts w:hint="eastAsia" w:ascii="宋体" w:hAnsi="宋体"/>
          <w:color w:val="auto"/>
          <w:sz w:val="18"/>
          <w:szCs w:val="18"/>
          <w:highlight w:val="none"/>
          <w:shd w:val="clear" w:color="auto" w:fill="auto"/>
        </w:rPr>
        <w:t>□</w:t>
      </w:r>
      <w:r>
        <w:rPr>
          <w:rFonts w:hint="eastAsia" w:ascii="宋体" w:hAnsi="宋体"/>
          <w:color w:val="auto"/>
          <w:sz w:val="18"/>
          <w:szCs w:val="18"/>
          <w:highlight w:val="none"/>
          <w:shd w:val="clear" w:color="auto" w:fill="auto"/>
          <w:lang w:eastAsia="zh-CN"/>
        </w:rPr>
        <w:t>”</w:t>
      </w:r>
      <w:r>
        <w:rPr>
          <w:rFonts w:hint="eastAsia" w:ascii="宋体" w:hAnsi="宋体"/>
          <w:color w:val="auto"/>
          <w:sz w:val="18"/>
          <w:szCs w:val="18"/>
          <w:highlight w:val="none"/>
          <w:shd w:val="clear" w:color="auto" w:fill="auto"/>
        </w:rPr>
        <w:t>内作标识</w:t>
      </w:r>
      <w:r>
        <w:rPr>
          <w:rFonts w:hint="eastAsia" w:ascii="宋体" w:hAnsi="宋体"/>
          <w:color w:val="auto"/>
          <w:sz w:val="18"/>
          <w:szCs w:val="18"/>
          <w:highlight w:val="none"/>
          <w:shd w:val="clear" w:color="auto" w:fill="auto"/>
          <w:lang w:eastAsia="zh-CN"/>
        </w:rPr>
        <w:t>“</w:t>
      </w:r>
      <w:r>
        <w:rPr>
          <w:rFonts w:hint="eastAsia" w:ascii="宋体" w:hAnsi="宋体"/>
          <w:color w:val="auto"/>
          <w:sz w:val="18"/>
          <w:szCs w:val="18"/>
          <w:highlight w:val="none"/>
          <w:shd w:val="clear" w:color="auto" w:fill="auto"/>
        </w:rPr>
        <w:t>√</w:t>
      </w:r>
      <w:r>
        <w:rPr>
          <w:rFonts w:hint="eastAsia" w:ascii="宋体" w:hAnsi="宋体"/>
          <w:color w:val="auto"/>
          <w:sz w:val="18"/>
          <w:szCs w:val="18"/>
          <w:highlight w:val="none"/>
          <w:shd w:val="clear" w:color="auto" w:fill="auto"/>
          <w:lang w:eastAsia="zh-CN"/>
        </w:rPr>
        <w:t>”</w:t>
      </w:r>
      <w:r>
        <w:rPr>
          <w:rFonts w:hint="eastAsia" w:ascii="宋体" w:hAnsi="宋体"/>
          <w:color w:val="auto"/>
          <w:sz w:val="18"/>
          <w:szCs w:val="18"/>
          <w:highlight w:val="none"/>
          <w:shd w:val="clear" w:color="auto" w:fill="auto"/>
        </w:rPr>
        <w:t xml:space="preserve">。 </w:t>
      </w:r>
    </w:p>
    <w:p w14:paraId="42828FA1">
      <w:pPr>
        <w:spacing w:line="360" w:lineRule="auto"/>
        <w:rPr>
          <w:rFonts w:ascii="Times New Roman" w:hAnsi="Times New Roman" w:cs="Times New Roman"/>
          <w:color w:val="auto"/>
          <w:highlight w:val="none"/>
          <w:shd w:val="clear" w:color="auto" w:fill="auto"/>
        </w:rPr>
      </w:pPr>
      <w:r>
        <w:rPr>
          <w:rFonts w:hint="eastAsia" w:ascii="宋体" w:hAnsi="宋体"/>
          <w:color w:val="auto"/>
          <w:sz w:val="18"/>
          <w:szCs w:val="18"/>
          <w:highlight w:val="none"/>
          <w:shd w:val="clear" w:color="auto" w:fill="auto"/>
        </w:rPr>
        <w:t xml:space="preserve">    </w:t>
      </w:r>
      <w:r>
        <w:rPr>
          <w:color w:val="auto"/>
          <w:sz w:val="18"/>
          <w:szCs w:val="18"/>
          <w:highlight w:val="none"/>
          <w:shd w:val="clear" w:color="auto" w:fill="auto"/>
        </w:rPr>
        <w:t xml:space="preserve">  </w:t>
      </w:r>
      <w:r>
        <w:rPr>
          <w:rFonts w:hint="eastAsia" w:ascii="宋体" w:hAnsi="宋体"/>
          <w:color w:val="auto"/>
          <w:sz w:val="18"/>
          <w:szCs w:val="18"/>
          <w:highlight w:val="none"/>
          <w:shd w:val="clear" w:color="auto" w:fill="auto"/>
        </w:rPr>
        <w:t xml:space="preserve">  </w:t>
      </w:r>
      <w:r>
        <w:rPr>
          <w:rFonts w:hint="eastAsia"/>
          <w:color w:val="auto"/>
          <w:sz w:val="18"/>
          <w:szCs w:val="18"/>
          <w:highlight w:val="none"/>
          <w:shd w:val="clear" w:color="auto" w:fill="auto"/>
        </w:rPr>
        <w:t>2.</w:t>
      </w:r>
      <w:r>
        <w:rPr>
          <w:rFonts w:hint="eastAsia" w:ascii="宋体" w:hAnsi="宋体"/>
          <w:color w:val="auto"/>
          <w:sz w:val="18"/>
          <w:szCs w:val="18"/>
          <w:highlight w:val="none"/>
          <w:shd w:val="clear" w:color="auto" w:fill="auto"/>
        </w:rPr>
        <w:t xml:space="preserve">本表一式四份，由承包人填报，发包人、监理人、造价咨询人、承包人各存一份。      </w:t>
      </w:r>
    </w:p>
    <w:p w14:paraId="3080270C">
      <w:pPr>
        <w:spacing w:before="120" w:beforeLines="50"/>
        <w:ind w:left="1200" w:hanging="1200" w:hangingChars="400"/>
        <w:rPr>
          <w:rFonts w:hint="default" w:ascii="Times New Roman" w:hAnsi="Times New Roman" w:eastAsia="仿宋_GB2312" w:cs="Times New Roman"/>
          <w:color w:val="auto"/>
          <w:sz w:val="30"/>
          <w:szCs w:val="30"/>
          <w:highlight w:val="none"/>
          <w:shd w:val="clear" w:color="auto" w:fill="auto"/>
        </w:rPr>
      </w:pPr>
    </w:p>
    <w:p w14:paraId="3C7C9A3B">
      <w:pPr>
        <w:jc w:val="left"/>
        <w:rPr>
          <w:rFonts w:ascii="Times New Roman" w:hAnsi="Times New Roman" w:cs="Times New Roman"/>
          <w:color w:val="auto"/>
          <w:highlight w:val="none"/>
          <w:shd w:val="clear" w:color="auto" w:fill="auto"/>
        </w:rPr>
      </w:pPr>
    </w:p>
    <w:p w14:paraId="3463856D">
      <w:pPr>
        <w:pStyle w:val="2"/>
        <w:rPr>
          <w:rFonts w:ascii="Times New Roman" w:hAnsi="Times New Roman" w:cs="Times New Roman"/>
          <w:color w:val="auto"/>
          <w:highlight w:val="none"/>
          <w:shd w:val="clear" w:color="auto" w:fill="auto"/>
        </w:rPr>
      </w:pPr>
    </w:p>
    <w:p w14:paraId="568679FF">
      <w:pPr>
        <w:pStyle w:val="671"/>
        <w:numPr>
          <w:ilvl w:val="0"/>
          <w:numId w:val="0"/>
        </w:numPr>
        <w:spacing w:line="400" w:lineRule="exact"/>
        <w:jc w:val="both"/>
        <w:rPr>
          <w:rFonts w:hint="eastAsia" w:ascii="Times New Roman" w:hAnsi="Times New Roman" w:eastAsia="宋体" w:cs="Times New Roman"/>
          <w:b/>
          <w:bCs/>
          <w:color w:val="auto"/>
          <w:sz w:val="21"/>
          <w:szCs w:val="21"/>
          <w:highlight w:val="none"/>
          <w:shd w:val="clear" w:color="auto" w:fill="auto"/>
          <w:lang w:val="en-US" w:eastAsia="zh-CN"/>
        </w:rPr>
      </w:pPr>
      <w:bookmarkStart w:id="3443" w:name="_Toc633689172"/>
      <w:bookmarkStart w:id="3444" w:name="_Toc12824"/>
      <w:bookmarkStart w:id="3445" w:name="_Toc1993706012"/>
      <w:bookmarkStart w:id="3446" w:name="_Toc564658636"/>
      <w:bookmarkStart w:id="3447" w:name="_Toc5300"/>
      <w:bookmarkStart w:id="3448" w:name="_Toc441683618"/>
      <w:bookmarkStart w:id="3449" w:name="_Toc1731322991"/>
      <w:bookmarkStart w:id="3450" w:name="_Toc1300612461"/>
      <w:bookmarkStart w:id="3451" w:name="_Toc1316360315"/>
      <w:bookmarkStart w:id="3452" w:name="_Toc1842771986"/>
      <w:bookmarkStart w:id="3453" w:name="_Toc173801266"/>
      <w:bookmarkStart w:id="3454" w:name="_Toc1909664075"/>
      <w:bookmarkStart w:id="3455" w:name="_Toc1827315382"/>
      <w:bookmarkStart w:id="3456" w:name="_Toc475060052"/>
      <w:bookmarkStart w:id="3457" w:name="_Toc1130643390"/>
      <w:r>
        <w:rPr>
          <w:rFonts w:hint="eastAsia" w:ascii="Times New Roman" w:hAnsi="Times New Roman" w:eastAsia="宋体" w:cs="Times New Roman"/>
          <w:b/>
          <w:bCs/>
          <w:color w:val="auto"/>
          <w:sz w:val="21"/>
          <w:szCs w:val="21"/>
          <w:highlight w:val="none"/>
          <w:shd w:val="clear" w:color="auto" w:fill="auto"/>
          <w:lang w:val="en" w:eastAsia="zh-CN"/>
        </w:rPr>
        <w:t>附件</w:t>
      </w:r>
      <w:r>
        <w:rPr>
          <w:rFonts w:hint="eastAsia" w:ascii="Times New Roman" w:hAnsi="Times New Roman" w:eastAsia="宋体" w:cs="Times New Roman"/>
          <w:b/>
          <w:bCs/>
          <w:color w:val="auto"/>
          <w:sz w:val="21"/>
          <w:szCs w:val="21"/>
          <w:highlight w:val="none"/>
          <w:shd w:val="clear" w:color="auto" w:fill="auto"/>
          <w:lang w:val="en-US" w:eastAsia="zh-CN"/>
        </w:rPr>
        <w:t>15措施项目费用分拆表</w:t>
      </w:r>
    </w:p>
    <w:p w14:paraId="172594CD">
      <w:pPr>
        <w:wordWrap w:val="0"/>
        <w:jc w:val="center"/>
        <w:outlineLvl w:val="1"/>
        <w:rPr>
          <w:rFonts w:ascii="宋体" w:hAnsi="宋体"/>
          <w:b/>
          <w:color w:val="auto"/>
          <w:sz w:val="32"/>
          <w:szCs w:val="32"/>
          <w:highlight w:val="none"/>
          <w:shd w:val="clear" w:color="auto" w:fill="auto"/>
        </w:rPr>
      </w:pPr>
      <w:r>
        <w:rPr>
          <w:rFonts w:hint="default" w:ascii="宋体" w:hAnsi="宋体"/>
          <w:b/>
          <w:color w:val="auto"/>
          <w:sz w:val="30"/>
          <w:szCs w:val="30"/>
          <w:highlight w:val="none"/>
          <w:shd w:val="clear" w:color="auto" w:fill="auto"/>
          <w:lang w:val="en"/>
        </w:rPr>
        <w:t xml:space="preserve"> 措施项目费用分拆表</w:t>
      </w:r>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p>
    <w:p w14:paraId="77918444">
      <w:pPr>
        <w:pStyle w:val="2"/>
        <w:ind w:firstLine="210"/>
        <w:rPr>
          <w:rFonts w:ascii="宋体" w:hAnsi="宋体"/>
          <w:b/>
          <w:color w:val="auto"/>
          <w:sz w:val="32"/>
          <w:szCs w:val="32"/>
          <w:highlight w:val="none"/>
          <w:shd w:val="clear" w:color="auto" w:fill="auto"/>
        </w:rPr>
      </w:pPr>
      <w:r>
        <w:rPr>
          <w:rFonts w:hint="eastAsia" w:ascii="宋体" w:hAnsi="宋体"/>
          <w:color w:val="auto"/>
          <w:highlight w:val="none"/>
          <w:shd w:val="clear" w:color="auto" w:fill="auto"/>
        </w:rPr>
        <w:t>工程</w:t>
      </w:r>
      <w:r>
        <w:rPr>
          <w:rFonts w:hint="eastAsia" w:ascii="宋体" w:hAnsi="宋体"/>
          <w:color w:val="auto"/>
          <w:spacing w:val="-3"/>
          <w:highlight w:val="none"/>
          <w:shd w:val="clear" w:color="auto" w:fill="auto"/>
        </w:rPr>
        <w:t>名</w:t>
      </w:r>
      <w:r>
        <w:rPr>
          <w:rFonts w:hint="eastAsia" w:ascii="宋体" w:hAnsi="宋体"/>
          <w:color w:val="auto"/>
          <w:highlight w:val="none"/>
          <w:shd w:val="clear" w:color="auto" w:fill="auto"/>
        </w:rPr>
        <w:t>称：</w:t>
      </w:r>
      <w:r>
        <w:rPr>
          <w:rFonts w:hint="eastAsia" w:ascii="宋体" w:hAnsi="宋体"/>
          <w:color w:val="auto"/>
          <w:highlight w:val="none"/>
          <w:shd w:val="clear" w:color="auto" w:fill="auto"/>
        </w:rPr>
        <w:tab/>
      </w:r>
      <w:r>
        <w:rPr>
          <w:rFonts w:hint="eastAsia" w:ascii="宋体" w:hAnsi="宋体"/>
          <w:color w:val="auto"/>
          <w:highlight w:val="none"/>
          <w:shd w:val="clear" w:color="auto" w:fill="auto"/>
        </w:rPr>
        <w:tab/>
      </w:r>
      <w:r>
        <w:rPr>
          <w:rFonts w:hint="eastAsia" w:ascii="宋体" w:hAnsi="宋体"/>
          <w:color w:val="auto"/>
          <w:highlight w:val="none"/>
          <w:shd w:val="clear" w:color="auto" w:fill="auto"/>
        </w:rPr>
        <w:tab/>
      </w:r>
      <w:r>
        <w:rPr>
          <w:rFonts w:hint="eastAsia" w:ascii="宋体" w:hAnsi="宋体"/>
          <w:color w:val="auto"/>
          <w:highlight w:val="none"/>
          <w:shd w:val="clear" w:color="auto" w:fill="auto"/>
        </w:rPr>
        <w:tab/>
      </w:r>
      <w:r>
        <w:rPr>
          <w:rFonts w:hint="eastAsia" w:ascii="宋体" w:hAnsi="宋体"/>
          <w:color w:val="auto"/>
          <w:highlight w:val="none"/>
          <w:shd w:val="clear" w:color="auto" w:fill="auto"/>
        </w:rPr>
        <w:tab/>
      </w:r>
      <w:r>
        <w:rPr>
          <w:rFonts w:hint="eastAsia" w:ascii="宋体" w:hAnsi="宋体"/>
          <w:color w:val="auto"/>
          <w:highlight w:val="none"/>
          <w:shd w:val="clear" w:color="auto" w:fill="auto"/>
        </w:rPr>
        <w:tab/>
      </w:r>
      <w:r>
        <w:rPr>
          <w:rFonts w:hint="eastAsia" w:ascii="宋体" w:hAnsi="宋体"/>
          <w:color w:val="auto"/>
          <w:highlight w:val="none"/>
          <w:shd w:val="clear" w:color="auto" w:fill="auto"/>
        </w:rPr>
        <w:tab/>
      </w:r>
      <w:r>
        <w:rPr>
          <w:rFonts w:hint="eastAsia" w:ascii="宋体" w:hAnsi="宋体"/>
          <w:color w:val="auto"/>
          <w:highlight w:val="none"/>
          <w:shd w:val="clear" w:color="auto" w:fill="auto"/>
        </w:rPr>
        <w:tab/>
      </w:r>
      <w:r>
        <w:rPr>
          <w:rFonts w:hint="eastAsia" w:ascii="宋体" w:hAnsi="宋体"/>
          <w:color w:val="auto"/>
          <w:highlight w:val="none"/>
          <w:shd w:val="clear" w:color="auto" w:fill="auto"/>
        </w:rPr>
        <w:tab/>
      </w:r>
      <w:r>
        <w:rPr>
          <w:rFonts w:hint="eastAsia" w:ascii="宋体" w:hAnsi="宋体"/>
          <w:color w:val="auto"/>
          <w:highlight w:val="none"/>
          <w:shd w:val="clear" w:color="auto" w:fill="auto"/>
        </w:rPr>
        <w:tab/>
      </w:r>
      <w:r>
        <w:rPr>
          <w:rFonts w:hint="eastAsia" w:ascii="宋体" w:hAnsi="宋体"/>
          <w:color w:val="auto"/>
          <w:highlight w:val="none"/>
          <w:shd w:val="clear" w:color="auto" w:fill="auto"/>
        </w:rPr>
        <w:tab/>
      </w:r>
      <w:r>
        <w:rPr>
          <w:rFonts w:hint="eastAsia" w:ascii="宋体" w:hAnsi="宋体"/>
          <w:color w:val="auto"/>
          <w:highlight w:val="none"/>
          <w:shd w:val="clear" w:color="auto" w:fill="auto"/>
        </w:rPr>
        <w:tab/>
      </w:r>
      <w:r>
        <w:rPr>
          <w:rFonts w:hint="eastAsia" w:ascii="宋体" w:hAnsi="宋体"/>
          <w:color w:val="auto"/>
          <w:highlight w:val="none"/>
          <w:shd w:val="clear" w:color="auto" w:fill="auto"/>
        </w:rPr>
        <w:tab/>
      </w:r>
      <w:r>
        <w:rPr>
          <w:rFonts w:hint="eastAsia" w:ascii="宋体" w:hAnsi="宋体"/>
          <w:color w:val="auto"/>
          <w:highlight w:val="none"/>
          <w:shd w:val="clear" w:color="auto" w:fill="auto"/>
        </w:rPr>
        <w:t xml:space="preserve">  第   </w:t>
      </w:r>
      <w:r>
        <w:rPr>
          <w:rFonts w:hint="eastAsia" w:ascii="宋体" w:hAnsi="宋体"/>
          <w:color w:val="auto"/>
          <w:spacing w:val="-3"/>
          <w:highlight w:val="none"/>
          <w:shd w:val="clear" w:color="auto" w:fill="auto"/>
        </w:rPr>
        <w:t xml:space="preserve">页 </w:t>
      </w:r>
      <w:r>
        <w:rPr>
          <w:rFonts w:hint="eastAsia" w:ascii="宋体" w:hAnsi="宋体"/>
          <w:color w:val="auto"/>
          <w:highlight w:val="none"/>
          <w:shd w:val="clear" w:color="auto" w:fill="auto"/>
        </w:rPr>
        <w:t>共   页</w:t>
      </w:r>
    </w:p>
    <w:tbl>
      <w:tblPr>
        <w:tblStyle w:val="83"/>
        <w:tblW w:w="5035"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70"/>
        <w:gridCol w:w="662"/>
        <w:gridCol w:w="1062"/>
        <w:gridCol w:w="745"/>
        <w:gridCol w:w="871"/>
        <w:gridCol w:w="1052"/>
        <w:gridCol w:w="678"/>
        <w:gridCol w:w="835"/>
        <w:gridCol w:w="898"/>
        <w:gridCol w:w="1094"/>
      </w:tblGrid>
      <w:tr w14:paraId="1E484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trPr>
        <w:tc>
          <w:tcPr>
            <w:tcW w:w="564" w:type="dxa"/>
            <w:vMerge w:val="restart"/>
            <w:tcBorders>
              <w:top w:val="single" w:color="auto" w:sz="4" w:space="0"/>
              <w:left w:val="single" w:color="auto" w:sz="4" w:space="0"/>
              <w:bottom w:val="single" w:color="auto" w:sz="4" w:space="0"/>
              <w:right w:val="single" w:color="auto" w:sz="4" w:space="0"/>
            </w:tcBorders>
            <w:noWrap w:val="0"/>
            <w:vAlign w:val="center"/>
          </w:tcPr>
          <w:p w14:paraId="3A891929">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shd w:val="clear" w:color="auto" w:fill="auto"/>
              </w:rPr>
            </w:pPr>
            <w:r>
              <w:rPr>
                <w:rFonts w:hint="eastAsia" w:ascii="宋体" w:hAnsi="宋体"/>
                <w:color w:val="auto"/>
                <w:kern w:val="0"/>
                <w:sz w:val="21"/>
                <w:szCs w:val="21"/>
                <w:highlight w:val="none"/>
                <w:shd w:val="clear" w:color="auto" w:fill="auto"/>
              </w:rPr>
              <w:t>序号</w:t>
            </w:r>
          </w:p>
        </w:tc>
        <w:tc>
          <w:tcPr>
            <w:tcW w:w="829" w:type="dxa"/>
            <w:vMerge w:val="restart"/>
            <w:tcBorders>
              <w:top w:val="single" w:color="auto" w:sz="4" w:space="0"/>
              <w:left w:val="nil"/>
              <w:bottom w:val="single" w:color="auto" w:sz="4" w:space="0"/>
              <w:right w:val="single" w:color="auto" w:sz="4" w:space="0"/>
            </w:tcBorders>
            <w:noWrap w:val="0"/>
            <w:vAlign w:val="center"/>
          </w:tcPr>
          <w:p w14:paraId="2847B696">
            <w:pPr>
              <w:keepNext w:val="0"/>
              <w:keepLines w:val="0"/>
              <w:widowControl/>
              <w:suppressLineNumbers w:val="0"/>
              <w:snapToGrid w:val="0"/>
              <w:spacing w:before="0" w:beforeAutospacing="0" w:after="0" w:afterAutospacing="0"/>
              <w:ind w:left="0" w:right="0"/>
              <w:jc w:val="center"/>
              <w:rPr>
                <w:rFonts w:hint="default" w:ascii="宋体" w:hAnsi="宋体"/>
                <w:color w:val="auto"/>
                <w:kern w:val="0"/>
                <w:sz w:val="21"/>
                <w:szCs w:val="21"/>
                <w:highlight w:val="none"/>
                <w:shd w:val="clear" w:color="auto" w:fill="auto"/>
              </w:rPr>
            </w:pPr>
            <w:r>
              <w:rPr>
                <w:rFonts w:hint="eastAsia" w:ascii="宋体" w:hAnsi="宋体"/>
                <w:color w:val="auto"/>
                <w:kern w:val="0"/>
                <w:sz w:val="21"/>
                <w:szCs w:val="21"/>
                <w:highlight w:val="none"/>
                <w:shd w:val="clear" w:color="auto" w:fill="auto"/>
              </w:rPr>
              <w:t>项目</w:t>
            </w:r>
          </w:p>
          <w:p w14:paraId="72787896">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shd w:val="clear" w:color="auto" w:fill="auto"/>
              </w:rPr>
            </w:pPr>
            <w:r>
              <w:rPr>
                <w:rFonts w:hint="eastAsia" w:ascii="宋体" w:hAnsi="宋体"/>
                <w:color w:val="auto"/>
                <w:kern w:val="0"/>
                <w:sz w:val="21"/>
                <w:szCs w:val="21"/>
                <w:highlight w:val="none"/>
                <w:shd w:val="clear" w:color="auto" w:fill="auto"/>
              </w:rPr>
              <w:t>编码</w:t>
            </w:r>
          </w:p>
        </w:tc>
        <w:tc>
          <w:tcPr>
            <w:tcW w:w="1380" w:type="dxa"/>
            <w:vMerge w:val="restart"/>
            <w:tcBorders>
              <w:top w:val="single" w:color="auto" w:sz="4" w:space="0"/>
              <w:left w:val="nil"/>
              <w:bottom w:val="single" w:color="auto" w:sz="4" w:space="0"/>
              <w:right w:val="single" w:color="auto" w:sz="4" w:space="0"/>
            </w:tcBorders>
            <w:noWrap w:val="0"/>
            <w:vAlign w:val="center"/>
          </w:tcPr>
          <w:p w14:paraId="26EA2414">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shd w:val="clear" w:color="auto" w:fill="auto"/>
              </w:rPr>
            </w:pPr>
            <w:r>
              <w:rPr>
                <w:rFonts w:hint="eastAsia" w:ascii="宋体" w:hAnsi="宋体"/>
                <w:color w:val="auto"/>
                <w:kern w:val="0"/>
                <w:sz w:val="21"/>
                <w:szCs w:val="21"/>
                <w:highlight w:val="none"/>
                <w:shd w:val="clear" w:color="auto" w:fill="auto"/>
              </w:rPr>
              <w:t>措施项目名称</w:t>
            </w:r>
          </w:p>
        </w:tc>
        <w:tc>
          <w:tcPr>
            <w:tcW w:w="785" w:type="dxa"/>
            <w:vMerge w:val="restart"/>
            <w:tcBorders>
              <w:top w:val="single" w:color="auto" w:sz="4" w:space="0"/>
              <w:left w:val="nil"/>
              <w:bottom w:val="single" w:color="auto" w:sz="4" w:space="0"/>
              <w:right w:val="single" w:color="auto" w:sz="4" w:space="0"/>
            </w:tcBorders>
            <w:noWrap w:val="0"/>
            <w:vAlign w:val="center"/>
          </w:tcPr>
          <w:p w14:paraId="62F04D36">
            <w:pPr>
              <w:keepNext w:val="0"/>
              <w:keepLines w:val="0"/>
              <w:widowControl/>
              <w:suppressLineNumbers w:val="0"/>
              <w:snapToGrid w:val="0"/>
              <w:spacing w:before="0" w:beforeAutospacing="0" w:after="0" w:afterAutospacing="0"/>
              <w:ind w:left="0" w:right="0"/>
              <w:jc w:val="center"/>
              <w:rPr>
                <w:rFonts w:hint="default" w:ascii="宋体" w:hAnsi="宋体"/>
                <w:color w:val="auto"/>
                <w:kern w:val="0"/>
                <w:sz w:val="21"/>
                <w:szCs w:val="21"/>
                <w:highlight w:val="none"/>
                <w:shd w:val="clear" w:color="auto" w:fill="auto"/>
              </w:rPr>
            </w:pPr>
            <w:r>
              <w:rPr>
                <w:rFonts w:hint="eastAsia" w:ascii="宋体" w:hAnsi="宋体"/>
                <w:color w:val="auto"/>
                <w:kern w:val="0"/>
                <w:sz w:val="21"/>
                <w:szCs w:val="21"/>
                <w:highlight w:val="none"/>
                <w:shd w:val="clear" w:color="auto" w:fill="auto"/>
              </w:rPr>
              <w:t>价格</w:t>
            </w:r>
          </w:p>
          <w:p w14:paraId="520F7264">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shd w:val="clear" w:color="auto" w:fill="auto"/>
              </w:rPr>
            </w:pPr>
            <w:r>
              <w:rPr>
                <w:rFonts w:hint="eastAsia" w:ascii="宋体" w:hAnsi="宋体"/>
                <w:color w:val="auto"/>
                <w:kern w:val="0"/>
                <w:sz w:val="21"/>
                <w:szCs w:val="21"/>
                <w:highlight w:val="none"/>
                <w:shd w:val="clear" w:color="auto" w:fill="auto"/>
              </w:rPr>
              <w:t>（元）</w:t>
            </w:r>
          </w:p>
        </w:tc>
        <w:tc>
          <w:tcPr>
            <w:tcW w:w="2206" w:type="dxa"/>
            <w:gridSpan w:val="2"/>
            <w:tcBorders>
              <w:top w:val="single" w:color="auto" w:sz="4" w:space="0"/>
              <w:left w:val="nil"/>
              <w:bottom w:val="single" w:color="auto" w:sz="4" w:space="0"/>
              <w:right w:val="single" w:color="auto" w:sz="4" w:space="0"/>
            </w:tcBorders>
            <w:noWrap w:val="0"/>
            <w:vAlign w:val="center"/>
          </w:tcPr>
          <w:p w14:paraId="41F0B073">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shd w:val="clear" w:color="auto" w:fill="auto"/>
              </w:rPr>
            </w:pPr>
            <w:r>
              <w:rPr>
                <w:rFonts w:hint="eastAsia" w:ascii="宋体" w:hAnsi="宋体"/>
                <w:color w:val="auto"/>
                <w:kern w:val="0"/>
                <w:sz w:val="21"/>
                <w:szCs w:val="21"/>
                <w:highlight w:val="none"/>
                <w:shd w:val="clear" w:color="auto" w:fill="auto"/>
              </w:rPr>
              <w:t>1.初始设立费用</w:t>
            </w:r>
          </w:p>
        </w:tc>
        <w:tc>
          <w:tcPr>
            <w:tcW w:w="1641" w:type="dxa"/>
            <w:gridSpan w:val="2"/>
            <w:tcBorders>
              <w:top w:val="single" w:color="auto" w:sz="4" w:space="0"/>
              <w:left w:val="nil"/>
              <w:bottom w:val="single" w:color="auto" w:sz="4" w:space="0"/>
              <w:right w:val="single" w:color="auto" w:sz="4" w:space="0"/>
            </w:tcBorders>
            <w:noWrap w:val="0"/>
            <w:vAlign w:val="center"/>
          </w:tcPr>
          <w:p w14:paraId="388E7081">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shd w:val="clear" w:color="auto" w:fill="auto"/>
              </w:rPr>
            </w:pPr>
            <w:r>
              <w:rPr>
                <w:rFonts w:hint="eastAsia" w:ascii="宋体" w:hAnsi="宋体"/>
                <w:color w:val="auto"/>
                <w:kern w:val="0"/>
                <w:sz w:val="21"/>
                <w:szCs w:val="21"/>
                <w:highlight w:val="none"/>
                <w:shd w:val="clear" w:color="auto" w:fill="auto"/>
              </w:rPr>
              <w:t>2.中期运行费用</w:t>
            </w:r>
          </w:p>
        </w:tc>
        <w:tc>
          <w:tcPr>
            <w:tcW w:w="2300" w:type="dxa"/>
            <w:gridSpan w:val="2"/>
            <w:tcBorders>
              <w:top w:val="single" w:color="auto" w:sz="4" w:space="0"/>
              <w:left w:val="nil"/>
              <w:bottom w:val="single" w:color="auto" w:sz="4" w:space="0"/>
              <w:right w:val="single" w:color="auto" w:sz="4" w:space="0"/>
            </w:tcBorders>
            <w:noWrap w:val="0"/>
            <w:vAlign w:val="center"/>
          </w:tcPr>
          <w:p w14:paraId="10385E62">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shd w:val="clear" w:color="auto" w:fill="auto"/>
              </w:rPr>
            </w:pPr>
            <w:r>
              <w:rPr>
                <w:rFonts w:hint="eastAsia" w:ascii="宋体" w:hAnsi="宋体"/>
                <w:color w:val="auto"/>
                <w:kern w:val="0"/>
                <w:sz w:val="21"/>
                <w:szCs w:val="21"/>
                <w:highlight w:val="none"/>
                <w:shd w:val="clear" w:color="auto" w:fill="auto"/>
              </w:rPr>
              <w:t>3.后期拆除费用</w:t>
            </w:r>
          </w:p>
        </w:tc>
      </w:tr>
      <w:tr w14:paraId="31EB1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 w:hRule="atLeast"/>
        </w:trPr>
        <w:tc>
          <w:tcPr>
            <w:tcW w:w="564" w:type="dxa"/>
            <w:vMerge w:val="continue"/>
            <w:tcBorders>
              <w:top w:val="single" w:color="auto" w:sz="4" w:space="0"/>
              <w:left w:val="single" w:color="auto" w:sz="4" w:space="0"/>
              <w:bottom w:val="single" w:color="auto" w:sz="4" w:space="0"/>
              <w:right w:val="single" w:color="auto" w:sz="4" w:space="0"/>
            </w:tcBorders>
            <w:noWrap w:val="0"/>
            <w:vAlign w:val="center"/>
          </w:tcPr>
          <w:p w14:paraId="4BB3EE0D">
            <w:pPr>
              <w:keepNext w:val="0"/>
              <w:keepLines w:val="0"/>
              <w:widowControl/>
              <w:suppressLineNumbers w:val="0"/>
              <w:spacing w:before="0" w:beforeAutospacing="0" w:after="0" w:afterAutospacing="0"/>
              <w:ind w:left="0" w:right="0"/>
              <w:jc w:val="left"/>
              <w:rPr>
                <w:rFonts w:hint="default" w:ascii="宋体" w:hAnsi="宋体"/>
                <w:color w:val="auto"/>
                <w:kern w:val="0"/>
                <w:sz w:val="21"/>
                <w:szCs w:val="21"/>
                <w:highlight w:val="none"/>
                <w:shd w:val="clear" w:color="auto" w:fill="auto"/>
              </w:rPr>
            </w:pPr>
          </w:p>
        </w:tc>
        <w:tc>
          <w:tcPr>
            <w:tcW w:w="829" w:type="dxa"/>
            <w:vMerge w:val="continue"/>
            <w:tcBorders>
              <w:top w:val="single" w:color="auto" w:sz="4" w:space="0"/>
              <w:left w:val="nil"/>
              <w:bottom w:val="single" w:color="auto" w:sz="4" w:space="0"/>
              <w:right w:val="single" w:color="auto" w:sz="4" w:space="0"/>
            </w:tcBorders>
            <w:noWrap w:val="0"/>
            <w:vAlign w:val="center"/>
          </w:tcPr>
          <w:p w14:paraId="0EF49FA9">
            <w:pPr>
              <w:keepNext w:val="0"/>
              <w:keepLines w:val="0"/>
              <w:widowControl/>
              <w:suppressLineNumbers w:val="0"/>
              <w:spacing w:before="0" w:beforeAutospacing="0" w:after="0" w:afterAutospacing="0"/>
              <w:ind w:left="0" w:right="0"/>
              <w:jc w:val="left"/>
              <w:rPr>
                <w:rFonts w:hint="default" w:ascii="宋体" w:hAnsi="宋体"/>
                <w:color w:val="auto"/>
                <w:kern w:val="0"/>
                <w:sz w:val="21"/>
                <w:szCs w:val="21"/>
                <w:highlight w:val="none"/>
                <w:shd w:val="clear" w:color="auto" w:fill="auto"/>
              </w:rPr>
            </w:pPr>
          </w:p>
        </w:tc>
        <w:tc>
          <w:tcPr>
            <w:tcW w:w="1380" w:type="dxa"/>
            <w:vMerge w:val="continue"/>
            <w:tcBorders>
              <w:top w:val="single" w:color="auto" w:sz="4" w:space="0"/>
              <w:left w:val="nil"/>
              <w:bottom w:val="single" w:color="auto" w:sz="4" w:space="0"/>
              <w:right w:val="single" w:color="auto" w:sz="4" w:space="0"/>
            </w:tcBorders>
            <w:noWrap w:val="0"/>
            <w:vAlign w:val="center"/>
          </w:tcPr>
          <w:p w14:paraId="16AA3A34">
            <w:pPr>
              <w:keepNext w:val="0"/>
              <w:keepLines w:val="0"/>
              <w:widowControl/>
              <w:suppressLineNumbers w:val="0"/>
              <w:spacing w:before="0" w:beforeAutospacing="0" w:after="0" w:afterAutospacing="0"/>
              <w:ind w:left="0" w:right="0"/>
              <w:jc w:val="left"/>
              <w:rPr>
                <w:rFonts w:hint="default" w:ascii="宋体" w:hAnsi="宋体"/>
                <w:color w:val="auto"/>
                <w:kern w:val="0"/>
                <w:sz w:val="21"/>
                <w:szCs w:val="21"/>
                <w:highlight w:val="none"/>
                <w:shd w:val="clear" w:color="auto" w:fill="auto"/>
              </w:rPr>
            </w:pPr>
          </w:p>
        </w:tc>
        <w:tc>
          <w:tcPr>
            <w:tcW w:w="785" w:type="dxa"/>
            <w:vMerge w:val="continue"/>
            <w:tcBorders>
              <w:top w:val="single" w:color="auto" w:sz="4" w:space="0"/>
              <w:left w:val="nil"/>
              <w:bottom w:val="single" w:color="auto" w:sz="4" w:space="0"/>
              <w:right w:val="single" w:color="auto" w:sz="4" w:space="0"/>
            </w:tcBorders>
            <w:noWrap w:val="0"/>
            <w:vAlign w:val="center"/>
          </w:tcPr>
          <w:p w14:paraId="53007FD4">
            <w:pPr>
              <w:keepNext w:val="0"/>
              <w:keepLines w:val="0"/>
              <w:widowControl/>
              <w:suppressLineNumbers w:val="0"/>
              <w:spacing w:before="0" w:beforeAutospacing="0" w:after="0" w:afterAutospacing="0"/>
              <w:ind w:left="0" w:right="0"/>
              <w:jc w:val="left"/>
              <w:rPr>
                <w:rFonts w:hint="default" w:ascii="宋体" w:hAnsi="宋体"/>
                <w:color w:val="auto"/>
                <w:kern w:val="0"/>
                <w:sz w:val="21"/>
                <w:szCs w:val="21"/>
                <w:highlight w:val="none"/>
                <w:shd w:val="clear" w:color="auto" w:fill="auto"/>
              </w:rPr>
            </w:pPr>
          </w:p>
        </w:tc>
        <w:tc>
          <w:tcPr>
            <w:tcW w:w="998" w:type="dxa"/>
            <w:tcBorders>
              <w:top w:val="single" w:color="auto" w:sz="4" w:space="0"/>
              <w:left w:val="nil"/>
              <w:bottom w:val="single" w:color="auto" w:sz="4" w:space="0"/>
              <w:right w:val="single" w:color="auto" w:sz="4" w:space="0"/>
            </w:tcBorders>
            <w:noWrap w:val="0"/>
            <w:vAlign w:val="center"/>
          </w:tcPr>
          <w:p w14:paraId="26355CE9">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shd w:val="clear" w:color="auto" w:fill="auto"/>
              </w:rPr>
            </w:pPr>
            <w:r>
              <w:rPr>
                <w:rFonts w:hint="eastAsia" w:ascii="宋体" w:hAnsi="宋体"/>
                <w:color w:val="auto"/>
                <w:kern w:val="0"/>
                <w:sz w:val="21"/>
                <w:szCs w:val="21"/>
                <w:highlight w:val="none"/>
                <w:shd w:val="clear" w:color="auto" w:fill="auto"/>
              </w:rPr>
              <w:t>占比</w:t>
            </w:r>
          </w:p>
          <w:p w14:paraId="2543DD2A">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shd w:val="clear" w:color="auto" w:fill="auto"/>
              </w:rPr>
            </w:pPr>
            <w:r>
              <w:rPr>
                <w:rFonts w:hint="eastAsia" w:ascii="宋体" w:hAnsi="宋体"/>
                <w:color w:val="auto"/>
                <w:kern w:val="0"/>
                <w:sz w:val="21"/>
                <w:szCs w:val="21"/>
                <w:highlight w:val="none"/>
                <w:shd w:val="clear" w:color="auto" w:fill="auto"/>
              </w:rPr>
              <w:t>（%）</w:t>
            </w:r>
          </w:p>
        </w:tc>
        <w:tc>
          <w:tcPr>
            <w:tcW w:w="1208" w:type="dxa"/>
            <w:tcBorders>
              <w:top w:val="single" w:color="auto" w:sz="4" w:space="0"/>
              <w:left w:val="nil"/>
              <w:bottom w:val="single" w:color="auto" w:sz="4" w:space="0"/>
              <w:right w:val="single" w:color="auto" w:sz="4" w:space="0"/>
            </w:tcBorders>
            <w:noWrap w:val="0"/>
            <w:vAlign w:val="center"/>
          </w:tcPr>
          <w:p w14:paraId="4FBB8416">
            <w:pPr>
              <w:keepNext w:val="0"/>
              <w:keepLines w:val="0"/>
              <w:suppressLineNumbers w:val="0"/>
              <w:snapToGrid w:val="0"/>
              <w:spacing w:before="0" w:beforeAutospacing="0" w:after="0" w:afterAutospacing="0"/>
              <w:ind w:left="0" w:right="0"/>
              <w:jc w:val="center"/>
              <w:rPr>
                <w:rFonts w:hint="default" w:ascii="宋体" w:hAnsi="宋体" w:cs="Calibri"/>
                <w:color w:val="auto"/>
                <w:kern w:val="0"/>
                <w:sz w:val="21"/>
                <w:szCs w:val="21"/>
                <w:highlight w:val="none"/>
                <w:shd w:val="clear" w:color="auto" w:fill="auto"/>
              </w:rPr>
            </w:pPr>
            <w:r>
              <w:rPr>
                <w:rFonts w:hint="eastAsia" w:ascii="宋体" w:hAnsi="宋体" w:cs="Calibri"/>
                <w:color w:val="auto"/>
                <w:kern w:val="0"/>
                <w:sz w:val="21"/>
                <w:szCs w:val="21"/>
                <w:highlight w:val="none"/>
                <w:shd w:val="clear" w:color="auto" w:fill="auto"/>
              </w:rPr>
              <w:t>金额</w:t>
            </w:r>
          </w:p>
          <w:p w14:paraId="4F5F36D3">
            <w:pPr>
              <w:keepNext w:val="0"/>
              <w:keepLines w:val="0"/>
              <w:suppressLineNumbers w:val="0"/>
              <w:snapToGrid w:val="0"/>
              <w:spacing w:before="0" w:beforeAutospacing="0" w:after="0" w:afterAutospacing="0"/>
              <w:ind w:left="0" w:right="0"/>
              <w:jc w:val="center"/>
              <w:rPr>
                <w:rFonts w:hint="eastAsia" w:ascii="宋体" w:hAnsi="宋体" w:eastAsia="宋体"/>
                <w:color w:val="auto"/>
                <w:kern w:val="0"/>
                <w:sz w:val="21"/>
                <w:szCs w:val="21"/>
                <w:highlight w:val="none"/>
                <w:shd w:val="clear" w:color="auto" w:fill="auto"/>
                <w:lang w:eastAsia="zh-CN"/>
              </w:rPr>
            </w:pPr>
            <w:r>
              <w:rPr>
                <w:rFonts w:hint="eastAsia" w:ascii="宋体" w:hAnsi="宋体" w:cs="Calibri"/>
                <w:color w:val="auto"/>
                <w:kern w:val="0"/>
                <w:sz w:val="21"/>
                <w:szCs w:val="21"/>
                <w:highlight w:val="none"/>
                <w:shd w:val="clear" w:color="auto" w:fill="auto"/>
                <w:lang w:eastAsia="zh-CN"/>
              </w:rPr>
              <w:t>（</w:t>
            </w:r>
            <w:r>
              <w:rPr>
                <w:rFonts w:hint="eastAsia" w:ascii="宋体" w:hAnsi="宋体" w:cs="Calibri"/>
                <w:color w:val="auto"/>
                <w:kern w:val="0"/>
                <w:sz w:val="21"/>
                <w:szCs w:val="21"/>
                <w:highlight w:val="none"/>
                <w:shd w:val="clear" w:color="auto" w:fill="auto"/>
              </w:rPr>
              <w:t>元</w:t>
            </w:r>
            <w:r>
              <w:rPr>
                <w:rFonts w:hint="eastAsia" w:ascii="宋体" w:hAnsi="宋体" w:cs="Calibri"/>
                <w:color w:val="auto"/>
                <w:kern w:val="0"/>
                <w:sz w:val="21"/>
                <w:szCs w:val="21"/>
                <w:highlight w:val="none"/>
                <w:shd w:val="clear" w:color="auto" w:fill="auto"/>
                <w:lang w:eastAsia="zh-CN"/>
              </w:rPr>
              <w:t>）</w:t>
            </w:r>
          </w:p>
        </w:tc>
        <w:tc>
          <w:tcPr>
            <w:tcW w:w="732" w:type="dxa"/>
            <w:tcBorders>
              <w:top w:val="single" w:color="auto" w:sz="4" w:space="0"/>
              <w:left w:val="nil"/>
              <w:bottom w:val="single" w:color="auto" w:sz="4" w:space="0"/>
              <w:right w:val="single" w:color="auto" w:sz="4" w:space="0"/>
            </w:tcBorders>
            <w:noWrap w:val="0"/>
            <w:vAlign w:val="center"/>
          </w:tcPr>
          <w:p w14:paraId="305F218F">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shd w:val="clear" w:color="auto" w:fill="auto"/>
              </w:rPr>
            </w:pPr>
            <w:r>
              <w:rPr>
                <w:rFonts w:hint="eastAsia" w:ascii="宋体" w:hAnsi="宋体"/>
                <w:color w:val="auto"/>
                <w:kern w:val="0"/>
                <w:sz w:val="21"/>
                <w:szCs w:val="21"/>
                <w:highlight w:val="none"/>
                <w:shd w:val="clear" w:color="auto" w:fill="auto"/>
              </w:rPr>
              <w:t>占比</w:t>
            </w:r>
          </w:p>
          <w:p w14:paraId="596851C5">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shd w:val="clear" w:color="auto" w:fill="auto"/>
              </w:rPr>
            </w:pPr>
            <w:r>
              <w:rPr>
                <w:rFonts w:hint="eastAsia" w:ascii="宋体" w:hAnsi="宋体"/>
                <w:color w:val="auto"/>
                <w:kern w:val="0"/>
                <w:sz w:val="21"/>
                <w:szCs w:val="21"/>
                <w:highlight w:val="none"/>
                <w:shd w:val="clear" w:color="auto" w:fill="auto"/>
              </w:rPr>
              <w:t>（%）</w:t>
            </w:r>
          </w:p>
        </w:tc>
        <w:tc>
          <w:tcPr>
            <w:tcW w:w="909" w:type="dxa"/>
            <w:tcBorders>
              <w:top w:val="single" w:color="auto" w:sz="4" w:space="0"/>
              <w:left w:val="nil"/>
              <w:bottom w:val="single" w:color="auto" w:sz="4" w:space="0"/>
              <w:right w:val="single" w:color="auto" w:sz="4" w:space="0"/>
            </w:tcBorders>
            <w:noWrap w:val="0"/>
            <w:vAlign w:val="center"/>
          </w:tcPr>
          <w:p w14:paraId="7455EEDF">
            <w:pPr>
              <w:keepNext w:val="0"/>
              <w:keepLines w:val="0"/>
              <w:suppressLineNumbers w:val="0"/>
              <w:snapToGrid w:val="0"/>
              <w:spacing w:before="0" w:beforeAutospacing="0" w:after="0" w:afterAutospacing="0"/>
              <w:ind w:left="0" w:right="0"/>
              <w:jc w:val="center"/>
              <w:rPr>
                <w:rFonts w:hint="default" w:ascii="宋体" w:hAnsi="宋体" w:cs="Calibri"/>
                <w:color w:val="auto"/>
                <w:kern w:val="0"/>
                <w:sz w:val="21"/>
                <w:szCs w:val="21"/>
                <w:highlight w:val="none"/>
                <w:shd w:val="clear" w:color="auto" w:fill="auto"/>
              </w:rPr>
            </w:pPr>
            <w:r>
              <w:rPr>
                <w:rFonts w:hint="eastAsia" w:ascii="宋体" w:hAnsi="宋体" w:cs="Calibri"/>
                <w:color w:val="auto"/>
                <w:kern w:val="0"/>
                <w:sz w:val="21"/>
                <w:szCs w:val="21"/>
                <w:highlight w:val="none"/>
                <w:shd w:val="clear" w:color="auto" w:fill="auto"/>
              </w:rPr>
              <w:t>金额</w:t>
            </w:r>
          </w:p>
          <w:p w14:paraId="4A5479C6">
            <w:pPr>
              <w:keepNext w:val="0"/>
              <w:keepLines w:val="0"/>
              <w:suppressLineNumbers w:val="0"/>
              <w:snapToGrid w:val="0"/>
              <w:spacing w:before="0" w:beforeAutospacing="0" w:after="0" w:afterAutospacing="0"/>
              <w:ind w:left="0" w:right="0"/>
              <w:jc w:val="center"/>
              <w:rPr>
                <w:rFonts w:hint="eastAsia" w:ascii="宋体" w:hAnsi="宋体" w:eastAsia="宋体"/>
                <w:color w:val="auto"/>
                <w:kern w:val="0"/>
                <w:sz w:val="21"/>
                <w:szCs w:val="21"/>
                <w:highlight w:val="none"/>
                <w:shd w:val="clear" w:color="auto" w:fill="auto"/>
                <w:lang w:eastAsia="zh-CN"/>
              </w:rPr>
            </w:pPr>
            <w:r>
              <w:rPr>
                <w:rFonts w:hint="eastAsia" w:ascii="宋体" w:hAnsi="宋体" w:cs="Calibri"/>
                <w:color w:val="auto"/>
                <w:kern w:val="0"/>
                <w:sz w:val="21"/>
                <w:szCs w:val="21"/>
                <w:highlight w:val="none"/>
                <w:shd w:val="clear" w:color="auto" w:fill="auto"/>
                <w:lang w:eastAsia="zh-CN"/>
              </w:rPr>
              <w:t>（</w:t>
            </w:r>
            <w:r>
              <w:rPr>
                <w:rFonts w:hint="eastAsia" w:ascii="宋体" w:hAnsi="宋体" w:cs="Calibri"/>
                <w:color w:val="auto"/>
                <w:kern w:val="0"/>
                <w:sz w:val="21"/>
                <w:szCs w:val="21"/>
                <w:highlight w:val="none"/>
                <w:shd w:val="clear" w:color="auto" w:fill="auto"/>
              </w:rPr>
              <w:t>元</w:t>
            </w:r>
            <w:r>
              <w:rPr>
                <w:rFonts w:hint="eastAsia" w:ascii="宋体" w:hAnsi="宋体" w:cs="Calibri"/>
                <w:color w:val="auto"/>
                <w:kern w:val="0"/>
                <w:sz w:val="21"/>
                <w:szCs w:val="21"/>
                <w:highlight w:val="none"/>
                <w:shd w:val="clear" w:color="auto" w:fill="auto"/>
                <w:lang w:eastAsia="zh-CN"/>
              </w:rPr>
              <w:t>）</w:t>
            </w:r>
          </w:p>
        </w:tc>
        <w:tc>
          <w:tcPr>
            <w:tcW w:w="1035" w:type="dxa"/>
            <w:tcBorders>
              <w:top w:val="single" w:color="auto" w:sz="4" w:space="0"/>
              <w:left w:val="nil"/>
              <w:bottom w:val="single" w:color="auto" w:sz="4" w:space="0"/>
              <w:right w:val="single" w:color="auto" w:sz="4" w:space="0"/>
            </w:tcBorders>
            <w:noWrap w:val="0"/>
            <w:vAlign w:val="center"/>
          </w:tcPr>
          <w:p w14:paraId="3F823AF5">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shd w:val="clear" w:color="auto" w:fill="auto"/>
              </w:rPr>
            </w:pPr>
            <w:r>
              <w:rPr>
                <w:rFonts w:hint="eastAsia" w:ascii="宋体" w:hAnsi="宋体"/>
                <w:color w:val="auto"/>
                <w:kern w:val="0"/>
                <w:sz w:val="21"/>
                <w:szCs w:val="21"/>
                <w:highlight w:val="none"/>
                <w:shd w:val="clear" w:color="auto" w:fill="auto"/>
              </w:rPr>
              <w:t>占比</w:t>
            </w:r>
          </w:p>
          <w:p w14:paraId="62F8087B">
            <w:pPr>
              <w:keepNext w:val="0"/>
              <w:keepLines w:val="0"/>
              <w:suppressLineNumbers w:val="0"/>
              <w:snapToGrid w:val="0"/>
              <w:spacing w:before="0" w:beforeAutospacing="0" w:after="0" w:afterAutospacing="0"/>
              <w:ind w:left="0" w:right="0"/>
              <w:jc w:val="center"/>
              <w:rPr>
                <w:rFonts w:hint="default" w:ascii="宋体" w:hAnsi="宋体"/>
                <w:color w:val="auto"/>
                <w:kern w:val="0"/>
                <w:sz w:val="21"/>
                <w:szCs w:val="21"/>
                <w:highlight w:val="none"/>
                <w:shd w:val="clear" w:color="auto" w:fill="auto"/>
              </w:rPr>
            </w:pPr>
            <w:r>
              <w:rPr>
                <w:rFonts w:hint="eastAsia" w:ascii="宋体" w:hAnsi="宋体"/>
                <w:color w:val="auto"/>
                <w:kern w:val="0"/>
                <w:sz w:val="21"/>
                <w:szCs w:val="21"/>
                <w:highlight w:val="none"/>
                <w:shd w:val="clear" w:color="auto" w:fill="auto"/>
              </w:rPr>
              <w:t>（%）</w:t>
            </w:r>
          </w:p>
        </w:tc>
        <w:tc>
          <w:tcPr>
            <w:tcW w:w="1265" w:type="dxa"/>
            <w:tcBorders>
              <w:top w:val="single" w:color="auto" w:sz="4" w:space="0"/>
              <w:left w:val="nil"/>
              <w:bottom w:val="single" w:color="auto" w:sz="4" w:space="0"/>
              <w:right w:val="single" w:color="auto" w:sz="4" w:space="0"/>
            </w:tcBorders>
            <w:noWrap w:val="0"/>
            <w:vAlign w:val="center"/>
          </w:tcPr>
          <w:p w14:paraId="48B156C2">
            <w:pPr>
              <w:keepNext w:val="0"/>
              <w:keepLines w:val="0"/>
              <w:suppressLineNumbers w:val="0"/>
              <w:snapToGrid w:val="0"/>
              <w:spacing w:before="0" w:beforeAutospacing="0" w:after="0" w:afterAutospacing="0"/>
              <w:ind w:left="0" w:right="0"/>
              <w:jc w:val="center"/>
              <w:rPr>
                <w:rFonts w:hint="default" w:ascii="宋体" w:hAnsi="宋体" w:cs="Calibri"/>
                <w:color w:val="auto"/>
                <w:kern w:val="0"/>
                <w:sz w:val="21"/>
                <w:szCs w:val="21"/>
                <w:highlight w:val="none"/>
                <w:shd w:val="clear" w:color="auto" w:fill="auto"/>
              </w:rPr>
            </w:pPr>
            <w:r>
              <w:rPr>
                <w:rFonts w:hint="eastAsia" w:ascii="宋体" w:hAnsi="宋体" w:cs="Calibri"/>
                <w:color w:val="auto"/>
                <w:kern w:val="0"/>
                <w:sz w:val="21"/>
                <w:szCs w:val="21"/>
                <w:highlight w:val="none"/>
                <w:shd w:val="clear" w:color="auto" w:fill="auto"/>
              </w:rPr>
              <w:t>金额</w:t>
            </w:r>
          </w:p>
          <w:p w14:paraId="2CEA9060">
            <w:pPr>
              <w:keepNext w:val="0"/>
              <w:keepLines w:val="0"/>
              <w:suppressLineNumbers w:val="0"/>
              <w:snapToGrid w:val="0"/>
              <w:spacing w:before="0" w:beforeAutospacing="0" w:after="0" w:afterAutospacing="0"/>
              <w:ind w:left="0" w:right="0"/>
              <w:jc w:val="center"/>
              <w:rPr>
                <w:rFonts w:hint="eastAsia" w:ascii="宋体" w:hAnsi="宋体" w:eastAsia="宋体"/>
                <w:color w:val="auto"/>
                <w:kern w:val="0"/>
                <w:sz w:val="21"/>
                <w:szCs w:val="21"/>
                <w:highlight w:val="none"/>
                <w:shd w:val="clear" w:color="auto" w:fill="auto"/>
                <w:lang w:eastAsia="zh-CN"/>
              </w:rPr>
            </w:pPr>
            <w:r>
              <w:rPr>
                <w:rFonts w:hint="eastAsia" w:ascii="宋体" w:hAnsi="宋体" w:cs="Calibri"/>
                <w:color w:val="auto"/>
                <w:kern w:val="0"/>
                <w:sz w:val="21"/>
                <w:szCs w:val="21"/>
                <w:highlight w:val="none"/>
                <w:shd w:val="clear" w:color="auto" w:fill="auto"/>
                <w:lang w:eastAsia="zh-CN"/>
              </w:rPr>
              <w:t>（</w:t>
            </w:r>
            <w:r>
              <w:rPr>
                <w:rFonts w:hint="eastAsia" w:ascii="宋体" w:hAnsi="宋体" w:cs="Calibri"/>
                <w:color w:val="auto"/>
                <w:kern w:val="0"/>
                <w:sz w:val="21"/>
                <w:szCs w:val="21"/>
                <w:highlight w:val="none"/>
                <w:shd w:val="clear" w:color="auto" w:fill="auto"/>
              </w:rPr>
              <w:t>元</w:t>
            </w:r>
            <w:r>
              <w:rPr>
                <w:rFonts w:hint="eastAsia" w:ascii="宋体" w:hAnsi="宋体" w:cs="Calibri"/>
                <w:color w:val="auto"/>
                <w:kern w:val="0"/>
                <w:sz w:val="21"/>
                <w:szCs w:val="21"/>
                <w:highlight w:val="none"/>
                <w:shd w:val="clear" w:color="auto" w:fill="auto"/>
                <w:lang w:eastAsia="zh-CN"/>
              </w:rPr>
              <w:t>）</w:t>
            </w:r>
          </w:p>
        </w:tc>
      </w:tr>
      <w:tr w14:paraId="22E51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289C8FA4">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829" w:type="dxa"/>
            <w:tcBorders>
              <w:top w:val="single" w:color="auto" w:sz="4" w:space="0"/>
              <w:left w:val="nil"/>
              <w:bottom w:val="single" w:color="auto" w:sz="4" w:space="0"/>
              <w:right w:val="single" w:color="auto" w:sz="4" w:space="0"/>
            </w:tcBorders>
            <w:noWrap w:val="0"/>
            <w:vAlign w:val="top"/>
          </w:tcPr>
          <w:p w14:paraId="36A59B28">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380" w:type="dxa"/>
            <w:tcBorders>
              <w:top w:val="single" w:color="auto" w:sz="4" w:space="0"/>
              <w:left w:val="nil"/>
              <w:bottom w:val="single" w:color="auto" w:sz="4" w:space="0"/>
              <w:right w:val="single" w:color="auto" w:sz="4" w:space="0"/>
            </w:tcBorders>
            <w:noWrap w:val="0"/>
            <w:vAlign w:val="top"/>
          </w:tcPr>
          <w:p w14:paraId="65130DE1">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85" w:type="dxa"/>
            <w:tcBorders>
              <w:top w:val="single" w:color="auto" w:sz="4" w:space="0"/>
              <w:left w:val="nil"/>
              <w:bottom w:val="single" w:color="auto" w:sz="4" w:space="0"/>
              <w:right w:val="single" w:color="auto" w:sz="4" w:space="0"/>
            </w:tcBorders>
            <w:noWrap w:val="0"/>
            <w:vAlign w:val="top"/>
          </w:tcPr>
          <w:p w14:paraId="3EBFFB19">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98" w:type="dxa"/>
            <w:tcBorders>
              <w:top w:val="single" w:color="auto" w:sz="4" w:space="0"/>
              <w:left w:val="nil"/>
              <w:bottom w:val="single" w:color="auto" w:sz="4" w:space="0"/>
              <w:right w:val="single" w:color="auto" w:sz="4" w:space="0"/>
            </w:tcBorders>
            <w:noWrap w:val="0"/>
            <w:vAlign w:val="top"/>
          </w:tcPr>
          <w:p w14:paraId="29A85511">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08" w:type="dxa"/>
            <w:tcBorders>
              <w:top w:val="single" w:color="auto" w:sz="4" w:space="0"/>
              <w:left w:val="nil"/>
              <w:bottom w:val="single" w:color="auto" w:sz="4" w:space="0"/>
              <w:right w:val="single" w:color="auto" w:sz="4" w:space="0"/>
            </w:tcBorders>
            <w:noWrap w:val="0"/>
            <w:vAlign w:val="top"/>
          </w:tcPr>
          <w:p w14:paraId="6D49EBF0">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32" w:type="dxa"/>
            <w:tcBorders>
              <w:top w:val="single" w:color="auto" w:sz="4" w:space="0"/>
              <w:left w:val="nil"/>
              <w:bottom w:val="single" w:color="auto" w:sz="4" w:space="0"/>
              <w:right w:val="single" w:color="auto" w:sz="4" w:space="0"/>
            </w:tcBorders>
            <w:noWrap w:val="0"/>
            <w:vAlign w:val="top"/>
          </w:tcPr>
          <w:p w14:paraId="7A829DCF">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09" w:type="dxa"/>
            <w:tcBorders>
              <w:top w:val="single" w:color="auto" w:sz="4" w:space="0"/>
              <w:left w:val="nil"/>
              <w:bottom w:val="single" w:color="auto" w:sz="4" w:space="0"/>
              <w:right w:val="single" w:color="auto" w:sz="4" w:space="0"/>
            </w:tcBorders>
            <w:noWrap w:val="0"/>
            <w:vAlign w:val="top"/>
          </w:tcPr>
          <w:p w14:paraId="431DC528">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035" w:type="dxa"/>
            <w:tcBorders>
              <w:top w:val="single" w:color="auto" w:sz="4" w:space="0"/>
              <w:left w:val="nil"/>
              <w:bottom w:val="single" w:color="auto" w:sz="4" w:space="0"/>
              <w:right w:val="single" w:color="auto" w:sz="4" w:space="0"/>
            </w:tcBorders>
            <w:noWrap w:val="0"/>
            <w:vAlign w:val="top"/>
          </w:tcPr>
          <w:p w14:paraId="77229F79">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65" w:type="dxa"/>
            <w:tcBorders>
              <w:top w:val="single" w:color="auto" w:sz="4" w:space="0"/>
              <w:left w:val="nil"/>
              <w:bottom w:val="single" w:color="auto" w:sz="4" w:space="0"/>
              <w:right w:val="single" w:color="auto" w:sz="4" w:space="0"/>
            </w:tcBorders>
            <w:noWrap w:val="0"/>
            <w:vAlign w:val="top"/>
          </w:tcPr>
          <w:p w14:paraId="6D692165">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r>
      <w:tr w14:paraId="3FF23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5F956517">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829" w:type="dxa"/>
            <w:tcBorders>
              <w:top w:val="single" w:color="auto" w:sz="4" w:space="0"/>
              <w:left w:val="nil"/>
              <w:bottom w:val="single" w:color="auto" w:sz="4" w:space="0"/>
              <w:right w:val="single" w:color="auto" w:sz="4" w:space="0"/>
            </w:tcBorders>
            <w:noWrap w:val="0"/>
            <w:vAlign w:val="top"/>
          </w:tcPr>
          <w:p w14:paraId="11BA1F7C">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380" w:type="dxa"/>
            <w:tcBorders>
              <w:top w:val="single" w:color="auto" w:sz="4" w:space="0"/>
              <w:left w:val="nil"/>
              <w:bottom w:val="single" w:color="auto" w:sz="4" w:space="0"/>
              <w:right w:val="single" w:color="auto" w:sz="4" w:space="0"/>
            </w:tcBorders>
            <w:noWrap w:val="0"/>
            <w:vAlign w:val="top"/>
          </w:tcPr>
          <w:p w14:paraId="633D1449">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85" w:type="dxa"/>
            <w:tcBorders>
              <w:top w:val="single" w:color="auto" w:sz="4" w:space="0"/>
              <w:left w:val="nil"/>
              <w:bottom w:val="single" w:color="auto" w:sz="4" w:space="0"/>
              <w:right w:val="single" w:color="auto" w:sz="4" w:space="0"/>
            </w:tcBorders>
            <w:noWrap w:val="0"/>
            <w:vAlign w:val="top"/>
          </w:tcPr>
          <w:p w14:paraId="76A9D915">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98" w:type="dxa"/>
            <w:tcBorders>
              <w:top w:val="single" w:color="auto" w:sz="4" w:space="0"/>
              <w:left w:val="nil"/>
              <w:bottom w:val="single" w:color="auto" w:sz="4" w:space="0"/>
              <w:right w:val="single" w:color="auto" w:sz="4" w:space="0"/>
            </w:tcBorders>
            <w:noWrap w:val="0"/>
            <w:vAlign w:val="top"/>
          </w:tcPr>
          <w:p w14:paraId="1624E32F">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08" w:type="dxa"/>
            <w:tcBorders>
              <w:top w:val="single" w:color="auto" w:sz="4" w:space="0"/>
              <w:left w:val="nil"/>
              <w:bottom w:val="single" w:color="auto" w:sz="4" w:space="0"/>
              <w:right w:val="single" w:color="auto" w:sz="4" w:space="0"/>
            </w:tcBorders>
            <w:noWrap w:val="0"/>
            <w:vAlign w:val="top"/>
          </w:tcPr>
          <w:p w14:paraId="1A84427D">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32" w:type="dxa"/>
            <w:tcBorders>
              <w:top w:val="single" w:color="auto" w:sz="4" w:space="0"/>
              <w:left w:val="nil"/>
              <w:bottom w:val="single" w:color="auto" w:sz="4" w:space="0"/>
              <w:right w:val="single" w:color="auto" w:sz="4" w:space="0"/>
            </w:tcBorders>
            <w:noWrap w:val="0"/>
            <w:vAlign w:val="top"/>
          </w:tcPr>
          <w:p w14:paraId="4D11A5B3">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09" w:type="dxa"/>
            <w:tcBorders>
              <w:top w:val="single" w:color="auto" w:sz="4" w:space="0"/>
              <w:left w:val="nil"/>
              <w:bottom w:val="single" w:color="auto" w:sz="4" w:space="0"/>
              <w:right w:val="single" w:color="auto" w:sz="4" w:space="0"/>
            </w:tcBorders>
            <w:noWrap w:val="0"/>
            <w:vAlign w:val="top"/>
          </w:tcPr>
          <w:p w14:paraId="1625D995">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035" w:type="dxa"/>
            <w:tcBorders>
              <w:top w:val="single" w:color="auto" w:sz="4" w:space="0"/>
              <w:left w:val="nil"/>
              <w:bottom w:val="single" w:color="auto" w:sz="4" w:space="0"/>
              <w:right w:val="single" w:color="auto" w:sz="4" w:space="0"/>
            </w:tcBorders>
            <w:noWrap w:val="0"/>
            <w:vAlign w:val="top"/>
          </w:tcPr>
          <w:p w14:paraId="105D3D8C">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65" w:type="dxa"/>
            <w:tcBorders>
              <w:top w:val="single" w:color="auto" w:sz="4" w:space="0"/>
              <w:left w:val="nil"/>
              <w:bottom w:val="single" w:color="auto" w:sz="4" w:space="0"/>
              <w:right w:val="single" w:color="auto" w:sz="4" w:space="0"/>
            </w:tcBorders>
            <w:noWrap w:val="0"/>
            <w:vAlign w:val="top"/>
          </w:tcPr>
          <w:p w14:paraId="1D799095">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r>
      <w:tr w14:paraId="3D23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1423CABF">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829" w:type="dxa"/>
            <w:tcBorders>
              <w:top w:val="single" w:color="auto" w:sz="4" w:space="0"/>
              <w:left w:val="nil"/>
              <w:bottom w:val="single" w:color="auto" w:sz="4" w:space="0"/>
              <w:right w:val="single" w:color="auto" w:sz="4" w:space="0"/>
            </w:tcBorders>
            <w:noWrap w:val="0"/>
            <w:vAlign w:val="top"/>
          </w:tcPr>
          <w:p w14:paraId="2FB7DBAC">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380" w:type="dxa"/>
            <w:tcBorders>
              <w:top w:val="single" w:color="auto" w:sz="4" w:space="0"/>
              <w:left w:val="nil"/>
              <w:bottom w:val="single" w:color="auto" w:sz="4" w:space="0"/>
              <w:right w:val="single" w:color="auto" w:sz="4" w:space="0"/>
            </w:tcBorders>
            <w:noWrap w:val="0"/>
            <w:vAlign w:val="top"/>
          </w:tcPr>
          <w:p w14:paraId="20392C8E">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85" w:type="dxa"/>
            <w:tcBorders>
              <w:top w:val="single" w:color="auto" w:sz="4" w:space="0"/>
              <w:left w:val="nil"/>
              <w:bottom w:val="single" w:color="auto" w:sz="4" w:space="0"/>
              <w:right w:val="single" w:color="auto" w:sz="4" w:space="0"/>
            </w:tcBorders>
            <w:noWrap w:val="0"/>
            <w:vAlign w:val="top"/>
          </w:tcPr>
          <w:p w14:paraId="0F73D909">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98" w:type="dxa"/>
            <w:tcBorders>
              <w:top w:val="single" w:color="auto" w:sz="4" w:space="0"/>
              <w:left w:val="nil"/>
              <w:bottom w:val="single" w:color="auto" w:sz="4" w:space="0"/>
              <w:right w:val="single" w:color="auto" w:sz="4" w:space="0"/>
            </w:tcBorders>
            <w:noWrap w:val="0"/>
            <w:vAlign w:val="top"/>
          </w:tcPr>
          <w:p w14:paraId="1A2B33D3">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08" w:type="dxa"/>
            <w:tcBorders>
              <w:top w:val="single" w:color="auto" w:sz="4" w:space="0"/>
              <w:left w:val="nil"/>
              <w:bottom w:val="single" w:color="auto" w:sz="4" w:space="0"/>
              <w:right w:val="single" w:color="auto" w:sz="4" w:space="0"/>
            </w:tcBorders>
            <w:noWrap w:val="0"/>
            <w:vAlign w:val="top"/>
          </w:tcPr>
          <w:p w14:paraId="3A2E2CE1">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32" w:type="dxa"/>
            <w:tcBorders>
              <w:top w:val="single" w:color="auto" w:sz="4" w:space="0"/>
              <w:left w:val="nil"/>
              <w:bottom w:val="single" w:color="auto" w:sz="4" w:space="0"/>
              <w:right w:val="single" w:color="auto" w:sz="4" w:space="0"/>
            </w:tcBorders>
            <w:noWrap w:val="0"/>
            <w:vAlign w:val="top"/>
          </w:tcPr>
          <w:p w14:paraId="6C45401D">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09" w:type="dxa"/>
            <w:tcBorders>
              <w:top w:val="single" w:color="auto" w:sz="4" w:space="0"/>
              <w:left w:val="nil"/>
              <w:bottom w:val="single" w:color="auto" w:sz="4" w:space="0"/>
              <w:right w:val="single" w:color="auto" w:sz="4" w:space="0"/>
            </w:tcBorders>
            <w:noWrap w:val="0"/>
            <w:vAlign w:val="top"/>
          </w:tcPr>
          <w:p w14:paraId="32F6AD0F">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035" w:type="dxa"/>
            <w:tcBorders>
              <w:top w:val="single" w:color="auto" w:sz="4" w:space="0"/>
              <w:left w:val="nil"/>
              <w:bottom w:val="single" w:color="auto" w:sz="4" w:space="0"/>
              <w:right w:val="single" w:color="auto" w:sz="4" w:space="0"/>
            </w:tcBorders>
            <w:noWrap w:val="0"/>
            <w:vAlign w:val="top"/>
          </w:tcPr>
          <w:p w14:paraId="269F0DDC">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65" w:type="dxa"/>
            <w:tcBorders>
              <w:top w:val="single" w:color="auto" w:sz="4" w:space="0"/>
              <w:left w:val="nil"/>
              <w:bottom w:val="single" w:color="auto" w:sz="4" w:space="0"/>
              <w:right w:val="single" w:color="auto" w:sz="4" w:space="0"/>
            </w:tcBorders>
            <w:noWrap w:val="0"/>
            <w:vAlign w:val="top"/>
          </w:tcPr>
          <w:p w14:paraId="61761851">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r>
      <w:tr w14:paraId="263A5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5797DA34">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829" w:type="dxa"/>
            <w:tcBorders>
              <w:top w:val="single" w:color="auto" w:sz="4" w:space="0"/>
              <w:left w:val="nil"/>
              <w:bottom w:val="single" w:color="auto" w:sz="4" w:space="0"/>
              <w:right w:val="single" w:color="auto" w:sz="4" w:space="0"/>
            </w:tcBorders>
            <w:noWrap w:val="0"/>
            <w:vAlign w:val="top"/>
          </w:tcPr>
          <w:p w14:paraId="14B932B6">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380" w:type="dxa"/>
            <w:tcBorders>
              <w:top w:val="single" w:color="auto" w:sz="4" w:space="0"/>
              <w:left w:val="nil"/>
              <w:bottom w:val="single" w:color="auto" w:sz="4" w:space="0"/>
              <w:right w:val="single" w:color="auto" w:sz="4" w:space="0"/>
            </w:tcBorders>
            <w:noWrap w:val="0"/>
            <w:vAlign w:val="top"/>
          </w:tcPr>
          <w:p w14:paraId="58F57C63">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85" w:type="dxa"/>
            <w:tcBorders>
              <w:top w:val="single" w:color="auto" w:sz="4" w:space="0"/>
              <w:left w:val="nil"/>
              <w:bottom w:val="single" w:color="auto" w:sz="4" w:space="0"/>
              <w:right w:val="single" w:color="auto" w:sz="4" w:space="0"/>
            </w:tcBorders>
            <w:noWrap w:val="0"/>
            <w:vAlign w:val="top"/>
          </w:tcPr>
          <w:p w14:paraId="7D51BE75">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98" w:type="dxa"/>
            <w:tcBorders>
              <w:top w:val="single" w:color="auto" w:sz="4" w:space="0"/>
              <w:left w:val="nil"/>
              <w:bottom w:val="single" w:color="auto" w:sz="4" w:space="0"/>
              <w:right w:val="single" w:color="auto" w:sz="4" w:space="0"/>
            </w:tcBorders>
            <w:noWrap w:val="0"/>
            <w:vAlign w:val="top"/>
          </w:tcPr>
          <w:p w14:paraId="7285BC1F">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08" w:type="dxa"/>
            <w:tcBorders>
              <w:top w:val="single" w:color="auto" w:sz="4" w:space="0"/>
              <w:left w:val="nil"/>
              <w:bottom w:val="single" w:color="auto" w:sz="4" w:space="0"/>
              <w:right w:val="single" w:color="auto" w:sz="4" w:space="0"/>
            </w:tcBorders>
            <w:noWrap w:val="0"/>
            <w:vAlign w:val="top"/>
          </w:tcPr>
          <w:p w14:paraId="70028DF7">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32" w:type="dxa"/>
            <w:tcBorders>
              <w:top w:val="single" w:color="auto" w:sz="4" w:space="0"/>
              <w:left w:val="nil"/>
              <w:bottom w:val="single" w:color="auto" w:sz="4" w:space="0"/>
              <w:right w:val="single" w:color="auto" w:sz="4" w:space="0"/>
            </w:tcBorders>
            <w:noWrap w:val="0"/>
            <w:vAlign w:val="top"/>
          </w:tcPr>
          <w:p w14:paraId="35B88CC1">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09" w:type="dxa"/>
            <w:tcBorders>
              <w:top w:val="single" w:color="auto" w:sz="4" w:space="0"/>
              <w:left w:val="nil"/>
              <w:bottom w:val="single" w:color="auto" w:sz="4" w:space="0"/>
              <w:right w:val="single" w:color="auto" w:sz="4" w:space="0"/>
            </w:tcBorders>
            <w:noWrap w:val="0"/>
            <w:vAlign w:val="top"/>
          </w:tcPr>
          <w:p w14:paraId="4B56CDFE">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035" w:type="dxa"/>
            <w:tcBorders>
              <w:top w:val="single" w:color="auto" w:sz="4" w:space="0"/>
              <w:left w:val="nil"/>
              <w:bottom w:val="single" w:color="auto" w:sz="4" w:space="0"/>
              <w:right w:val="single" w:color="auto" w:sz="4" w:space="0"/>
            </w:tcBorders>
            <w:noWrap w:val="0"/>
            <w:vAlign w:val="top"/>
          </w:tcPr>
          <w:p w14:paraId="618FCC78">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65" w:type="dxa"/>
            <w:tcBorders>
              <w:top w:val="single" w:color="auto" w:sz="4" w:space="0"/>
              <w:left w:val="nil"/>
              <w:bottom w:val="single" w:color="auto" w:sz="4" w:space="0"/>
              <w:right w:val="single" w:color="auto" w:sz="4" w:space="0"/>
            </w:tcBorders>
            <w:noWrap w:val="0"/>
            <w:vAlign w:val="top"/>
          </w:tcPr>
          <w:p w14:paraId="08077389">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r>
      <w:tr w14:paraId="636F7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48277DF5">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829" w:type="dxa"/>
            <w:tcBorders>
              <w:top w:val="single" w:color="auto" w:sz="4" w:space="0"/>
              <w:left w:val="nil"/>
              <w:bottom w:val="single" w:color="auto" w:sz="4" w:space="0"/>
              <w:right w:val="single" w:color="auto" w:sz="4" w:space="0"/>
            </w:tcBorders>
            <w:noWrap w:val="0"/>
            <w:vAlign w:val="top"/>
          </w:tcPr>
          <w:p w14:paraId="6296E160">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380" w:type="dxa"/>
            <w:tcBorders>
              <w:top w:val="single" w:color="auto" w:sz="4" w:space="0"/>
              <w:left w:val="nil"/>
              <w:bottom w:val="single" w:color="auto" w:sz="4" w:space="0"/>
              <w:right w:val="single" w:color="auto" w:sz="4" w:space="0"/>
            </w:tcBorders>
            <w:noWrap w:val="0"/>
            <w:vAlign w:val="top"/>
          </w:tcPr>
          <w:p w14:paraId="2BD28858">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85" w:type="dxa"/>
            <w:tcBorders>
              <w:top w:val="single" w:color="auto" w:sz="4" w:space="0"/>
              <w:left w:val="nil"/>
              <w:bottom w:val="single" w:color="auto" w:sz="4" w:space="0"/>
              <w:right w:val="single" w:color="auto" w:sz="4" w:space="0"/>
            </w:tcBorders>
            <w:noWrap w:val="0"/>
            <w:vAlign w:val="top"/>
          </w:tcPr>
          <w:p w14:paraId="6284ACCE">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98" w:type="dxa"/>
            <w:tcBorders>
              <w:top w:val="single" w:color="auto" w:sz="4" w:space="0"/>
              <w:left w:val="nil"/>
              <w:bottom w:val="single" w:color="auto" w:sz="4" w:space="0"/>
              <w:right w:val="single" w:color="auto" w:sz="4" w:space="0"/>
            </w:tcBorders>
            <w:noWrap w:val="0"/>
            <w:vAlign w:val="top"/>
          </w:tcPr>
          <w:p w14:paraId="3A17C78A">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08" w:type="dxa"/>
            <w:tcBorders>
              <w:top w:val="single" w:color="auto" w:sz="4" w:space="0"/>
              <w:left w:val="nil"/>
              <w:bottom w:val="single" w:color="auto" w:sz="4" w:space="0"/>
              <w:right w:val="single" w:color="auto" w:sz="4" w:space="0"/>
            </w:tcBorders>
            <w:noWrap w:val="0"/>
            <w:vAlign w:val="top"/>
          </w:tcPr>
          <w:p w14:paraId="2E6CE66D">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32" w:type="dxa"/>
            <w:tcBorders>
              <w:top w:val="single" w:color="auto" w:sz="4" w:space="0"/>
              <w:left w:val="nil"/>
              <w:bottom w:val="single" w:color="auto" w:sz="4" w:space="0"/>
              <w:right w:val="single" w:color="auto" w:sz="4" w:space="0"/>
            </w:tcBorders>
            <w:noWrap w:val="0"/>
            <w:vAlign w:val="top"/>
          </w:tcPr>
          <w:p w14:paraId="746A8A2A">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09" w:type="dxa"/>
            <w:tcBorders>
              <w:top w:val="single" w:color="auto" w:sz="4" w:space="0"/>
              <w:left w:val="nil"/>
              <w:bottom w:val="single" w:color="auto" w:sz="4" w:space="0"/>
              <w:right w:val="single" w:color="auto" w:sz="4" w:space="0"/>
            </w:tcBorders>
            <w:noWrap w:val="0"/>
            <w:vAlign w:val="top"/>
          </w:tcPr>
          <w:p w14:paraId="0A8D55EA">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035" w:type="dxa"/>
            <w:tcBorders>
              <w:top w:val="single" w:color="auto" w:sz="4" w:space="0"/>
              <w:left w:val="nil"/>
              <w:bottom w:val="single" w:color="auto" w:sz="4" w:space="0"/>
              <w:right w:val="single" w:color="auto" w:sz="4" w:space="0"/>
            </w:tcBorders>
            <w:noWrap w:val="0"/>
            <w:vAlign w:val="top"/>
          </w:tcPr>
          <w:p w14:paraId="7C8C9817">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65" w:type="dxa"/>
            <w:tcBorders>
              <w:top w:val="single" w:color="auto" w:sz="4" w:space="0"/>
              <w:left w:val="nil"/>
              <w:bottom w:val="single" w:color="auto" w:sz="4" w:space="0"/>
              <w:right w:val="single" w:color="auto" w:sz="4" w:space="0"/>
            </w:tcBorders>
            <w:noWrap w:val="0"/>
            <w:vAlign w:val="top"/>
          </w:tcPr>
          <w:p w14:paraId="4BFA6027">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r>
      <w:tr w14:paraId="041D8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39B838AF">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829" w:type="dxa"/>
            <w:tcBorders>
              <w:top w:val="single" w:color="auto" w:sz="4" w:space="0"/>
              <w:left w:val="nil"/>
              <w:bottom w:val="single" w:color="auto" w:sz="4" w:space="0"/>
              <w:right w:val="single" w:color="auto" w:sz="4" w:space="0"/>
            </w:tcBorders>
            <w:noWrap w:val="0"/>
            <w:vAlign w:val="top"/>
          </w:tcPr>
          <w:p w14:paraId="4D9A848C">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380" w:type="dxa"/>
            <w:tcBorders>
              <w:top w:val="single" w:color="auto" w:sz="4" w:space="0"/>
              <w:left w:val="nil"/>
              <w:bottom w:val="single" w:color="auto" w:sz="4" w:space="0"/>
              <w:right w:val="single" w:color="auto" w:sz="4" w:space="0"/>
            </w:tcBorders>
            <w:noWrap w:val="0"/>
            <w:vAlign w:val="top"/>
          </w:tcPr>
          <w:p w14:paraId="272E8317">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85" w:type="dxa"/>
            <w:tcBorders>
              <w:top w:val="single" w:color="auto" w:sz="4" w:space="0"/>
              <w:left w:val="nil"/>
              <w:bottom w:val="single" w:color="auto" w:sz="4" w:space="0"/>
              <w:right w:val="single" w:color="auto" w:sz="4" w:space="0"/>
            </w:tcBorders>
            <w:noWrap w:val="0"/>
            <w:vAlign w:val="top"/>
          </w:tcPr>
          <w:p w14:paraId="70505D59">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98" w:type="dxa"/>
            <w:tcBorders>
              <w:top w:val="single" w:color="auto" w:sz="4" w:space="0"/>
              <w:left w:val="nil"/>
              <w:bottom w:val="single" w:color="auto" w:sz="4" w:space="0"/>
              <w:right w:val="single" w:color="auto" w:sz="4" w:space="0"/>
            </w:tcBorders>
            <w:noWrap w:val="0"/>
            <w:vAlign w:val="top"/>
          </w:tcPr>
          <w:p w14:paraId="576431A2">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08" w:type="dxa"/>
            <w:tcBorders>
              <w:top w:val="single" w:color="auto" w:sz="4" w:space="0"/>
              <w:left w:val="nil"/>
              <w:bottom w:val="single" w:color="auto" w:sz="4" w:space="0"/>
              <w:right w:val="single" w:color="auto" w:sz="4" w:space="0"/>
            </w:tcBorders>
            <w:noWrap w:val="0"/>
            <w:vAlign w:val="top"/>
          </w:tcPr>
          <w:p w14:paraId="1C341030">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32" w:type="dxa"/>
            <w:tcBorders>
              <w:top w:val="single" w:color="auto" w:sz="4" w:space="0"/>
              <w:left w:val="nil"/>
              <w:bottom w:val="single" w:color="auto" w:sz="4" w:space="0"/>
              <w:right w:val="single" w:color="auto" w:sz="4" w:space="0"/>
            </w:tcBorders>
            <w:noWrap w:val="0"/>
            <w:vAlign w:val="top"/>
          </w:tcPr>
          <w:p w14:paraId="1DFBF908">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09" w:type="dxa"/>
            <w:tcBorders>
              <w:top w:val="single" w:color="auto" w:sz="4" w:space="0"/>
              <w:left w:val="nil"/>
              <w:bottom w:val="single" w:color="auto" w:sz="4" w:space="0"/>
              <w:right w:val="single" w:color="auto" w:sz="4" w:space="0"/>
            </w:tcBorders>
            <w:noWrap w:val="0"/>
            <w:vAlign w:val="top"/>
          </w:tcPr>
          <w:p w14:paraId="3BB0009A">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035" w:type="dxa"/>
            <w:tcBorders>
              <w:top w:val="single" w:color="auto" w:sz="4" w:space="0"/>
              <w:left w:val="nil"/>
              <w:bottom w:val="single" w:color="auto" w:sz="4" w:space="0"/>
              <w:right w:val="single" w:color="auto" w:sz="4" w:space="0"/>
            </w:tcBorders>
            <w:noWrap w:val="0"/>
            <w:vAlign w:val="top"/>
          </w:tcPr>
          <w:p w14:paraId="2382517D">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65" w:type="dxa"/>
            <w:tcBorders>
              <w:top w:val="single" w:color="auto" w:sz="4" w:space="0"/>
              <w:left w:val="nil"/>
              <w:bottom w:val="single" w:color="auto" w:sz="4" w:space="0"/>
              <w:right w:val="single" w:color="auto" w:sz="4" w:space="0"/>
            </w:tcBorders>
            <w:noWrap w:val="0"/>
            <w:vAlign w:val="top"/>
          </w:tcPr>
          <w:p w14:paraId="33828A55">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r>
      <w:tr w14:paraId="52437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19B6D166">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829" w:type="dxa"/>
            <w:tcBorders>
              <w:top w:val="single" w:color="auto" w:sz="4" w:space="0"/>
              <w:left w:val="nil"/>
              <w:bottom w:val="single" w:color="auto" w:sz="4" w:space="0"/>
              <w:right w:val="single" w:color="auto" w:sz="4" w:space="0"/>
            </w:tcBorders>
            <w:noWrap w:val="0"/>
            <w:vAlign w:val="top"/>
          </w:tcPr>
          <w:p w14:paraId="5632D561">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380" w:type="dxa"/>
            <w:tcBorders>
              <w:top w:val="single" w:color="auto" w:sz="4" w:space="0"/>
              <w:left w:val="nil"/>
              <w:bottom w:val="single" w:color="auto" w:sz="4" w:space="0"/>
              <w:right w:val="single" w:color="auto" w:sz="4" w:space="0"/>
            </w:tcBorders>
            <w:noWrap w:val="0"/>
            <w:vAlign w:val="top"/>
          </w:tcPr>
          <w:p w14:paraId="4DA685D4">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85" w:type="dxa"/>
            <w:tcBorders>
              <w:top w:val="single" w:color="auto" w:sz="4" w:space="0"/>
              <w:left w:val="nil"/>
              <w:bottom w:val="single" w:color="auto" w:sz="4" w:space="0"/>
              <w:right w:val="single" w:color="auto" w:sz="4" w:space="0"/>
            </w:tcBorders>
            <w:noWrap w:val="0"/>
            <w:vAlign w:val="top"/>
          </w:tcPr>
          <w:p w14:paraId="3BD13E03">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98" w:type="dxa"/>
            <w:tcBorders>
              <w:top w:val="single" w:color="auto" w:sz="4" w:space="0"/>
              <w:left w:val="nil"/>
              <w:bottom w:val="single" w:color="auto" w:sz="4" w:space="0"/>
              <w:right w:val="single" w:color="auto" w:sz="4" w:space="0"/>
            </w:tcBorders>
            <w:noWrap w:val="0"/>
            <w:vAlign w:val="top"/>
          </w:tcPr>
          <w:p w14:paraId="67A3D319">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08" w:type="dxa"/>
            <w:tcBorders>
              <w:top w:val="single" w:color="auto" w:sz="4" w:space="0"/>
              <w:left w:val="nil"/>
              <w:bottom w:val="single" w:color="auto" w:sz="4" w:space="0"/>
              <w:right w:val="single" w:color="auto" w:sz="4" w:space="0"/>
            </w:tcBorders>
            <w:noWrap w:val="0"/>
            <w:vAlign w:val="top"/>
          </w:tcPr>
          <w:p w14:paraId="0A2BBF0A">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32" w:type="dxa"/>
            <w:tcBorders>
              <w:top w:val="single" w:color="auto" w:sz="4" w:space="0"/>
              <w:left w:val="nil"/>
              <w:bottom w:val="single" w:color="auto" w:sz="4" w:space="0"/>
              <w:right w:val="single" w:color="auto" w:sz="4" w:space="0"/>
            </w:tcBorders>
            <w:noWrap w:val="0"/>
            <w:vAlign w:val="top"/>
          </w:tcPr>
          <w:p w14:paraId="346DCEAA">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09" w:type="dxa"/>
            <w:tcBorders>
              <w:top w:val="single" w:color="auto" w:sz="4" w:space="0"/>
              <w:left w:val="nil"/>
              <w:bottom w:val="single" w:color="auto" w:sz="4" w:space="0"/>
              <w:right w:val="single" w:color="auto" w:sz="4" w:space="0"/>
            </w:tcBorders>
            <w:noWrap w:val="0"/>
            <w:vAlign w:val="top"/>
          </w:tcPr>
          <w:p w14:paraId="0E69C7BC">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035" w:type="dxa"/>
            <w:tcBorders>
              <w:top w:val="single" w:color="auto" w:sz="4" w:space="0"/>
              <w:left w:val="nil"/>
              <w:bottom w:val="single" w:color="auto" w:sz="4" w:space="0"/>
              <w:right w:val="single" w:color="auto" w:sz="4" w:space="0"/>
            </w:tcBorders>
            <w:noWrap w:val="0"/>
            <w:vAlign w:val="top"/>
          </w:tcPr>
          <w:p w14:paraId="67A33371">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65" w:type="dxa"/>
            <w:tcBorders>
              <w:top w:val="single" w:color="auto" w:sz="4" w:space="0"/>
              <w:left w:val="nil"/>
              <w:bottom w:val="single" w:color="auto" w:sz="4" w:space="0"/>
              <w:right w:val="single" w:color="auto" w:sz="4" w:space="0"/>
            </w:tcBorders>
            <w:noWrap w:val="0"/>
            <w:vAlign w:val="top"/>
          </w:tcPr>
          <w:p w14:paraId="0AF56113">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r>
      <w:tr w14:paraId="642C8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472C289F">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829" w:type="dxa"/>
            <w:tcBorders>
              <w:top w:val="single" w:color="auto" w:sz="4" w:space="0"/>
              <w:left w:val="nil"/>
              <w:bottom w:val="single" w:color="auto" w:sz="4" w:space="0"/>
              <w:right w:val="single" w:color="auto" w:sz="4" w:space="0"/>
            </w:tcBorders>
            <w:noWrap w:val="0"/>
            <w:vAlign w:val="top"/>
          </w:tcPr>
          <w:p w14:paraId="437098F1">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380" w:type="dxa"/>
            <w:tcBorders>
              <w:top w:val="single" w:color="auto" w:sz="4" w:space="0"/>
              <w:left w:val="nil"/>
              <w:bottom w:val="single" w:color="auto" w:sz="4" w:space="0"/>
              <w:right w:val="single" w:color="auto" w:sz="4" w:space="0"/>
            </w:tcBorders>
            <w:noWrap w:val="0"/>
            <w:vAlign w:val="top"/>
          </w:tcPr>
          <w:p w14:paraId="22E44074">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85" w:type="dxa"/>
            <w:tcBorders>
              <w:top w:val="single" w:color="auto" w:sz="4" w:space="0"/>
              <w:left w:val="nil"/>
              <w:bottom w:val="single" w:color="auto" w:sz="4" w:space="0"/>
              <w:right w:val="single" w:color="auto" w:sz="4" w:space="0"/>
            </w:tcBorders>
            <w:noWrap w:val="0"/>
            <w:vAlign w:val="top"/>
          </w:tcPr>
          <w:p w14:paraId="40F51A6A">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98" w:type="dxa"/>
            <w:tcBorders>
              <w:top w:val="single" w:color="auto" w:sz="4" w:space="0"/>
              <w:left w:val="nil"/>
              <w:bottom w:val="single" w:color="auto" w:sz="4" w:space="0"/>
              <w:right w:val="single" w:color="auto" w:sz="4" w:space="0"/>
            </w:tcBorders>
            <w:noWrap w:val="0"/>
            <w:vAlign w:val="top"/>
          </w:tcPr>
          <w:p w14:paraId="15B943B5">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08" w:type="dxa"/>
            <w:tcBorders>
              <w:top w:val="single" w:color="auto" w:sz="4" w:space="0"/>
              <w:left w:val="nil"/>
              <w:bottom w:val="single" w:color="auto" w:sz="4" w:space="0"/>
              <w:right w:val="single" w:color="auto" w:sz="4" w:space="0"/>
            </w:tcBorders>
            <w:noWrap w:val="0"/>
            <w:vAlign w:val="top"/>
          </w:tcPr>
          <w:p w14:paraId="738EB219">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32" w:type="dxa"/>
            <w:tcBorders>
              <w:top w:val="single" w:color="auto" w:sz="4" w:space="0"/>
              <w:left w:val="nil"/>
              <w:bottom w:val="single" w:color="auto" w:sz="4" w:space="0"/>
              <w:right w:val="single" w:color="auto" w:sz="4" w:space="0"/>
            </w:tcBorders>
            <w:noWrap w:val="0"/>
            <w:vAlign w:val="top"/>
          </w:tcPr>
          <w:p w14:paraId="78356D03">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09" w:type="dxa"/>
            <w:tcBorders>
              <w:top w:val="single" w:color="auto" w:sz="4" w:space="0"/>
              <w:left w:val="nil"/>
              <w:bottom w:val="single" w:color="auto" w:sz="4" w:space="0"/>
              <w:right w:val="single" w:color="auto" w:sz="4" w:space="0"/>
            </w:tcBorders>
            <w:noWrap w:val="0"/>
            <w:vAlign w:val="top"/>
          </w:tcPr>
          <w:p w14:paraId="0FF1A235">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035" w:type="dxa"/>
            <w:tcBorders>
              <w:top w:val="single" w:color="auto" w:sz="4" w:space="0"/>
              <w:left w:val="nil"/>
              <w:bottom w:val="single" w:color="auto" w:sz="4" w:space="0"/>
              <w:right w:val="single" w:color="auto" w:sz="4" w:space="0"/>
            </w:tcBorders>
            <w:noWrap w:val="0"/>
            <w:vAlign w:val="top"/>
          </w:tcPr>
          <w:p w14:paraId="5B0C0BC5">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65" w:type="dxa"/>
            <w:tcBorders>
              <w:top w:val="single" w:color="auto" w:sz="4" w:space="0"/>
              <w:left w:val="nil"/>
              <w:bottom w:val="single" w:color="auto" w:sz="4" w:space="0"/>
              <w:right w:val="single" w:color="auto" w:sz="4" w:space="0"/>
            </w:tcBorders>
            <w:noWrap w:val="0"/>
            <w:vAlign w:val="top"/>
          </w:tcPr>
          <w:p w14:paraId="71E11B85">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r>
      <w:tr w14:paraId="25D6E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45FA6871">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829" w:type="dxa"/>
            <w:tcBorders>
              <w:top w:val="single" w:color="auto" w:sz="4" w:space="0"/>
              <w:left w:val="nil"/>
              <w:bottom w:val="single" w:color="auto" w:sz="4" w:space="0"/>
              <w:right w:val="single" w:color="auto" w:sz="4" w:space="0"/>
            </w:tcBorders>
            <w:noWrap w:val="0"/>
            <w:vAlign w:val="top"/>
          </w:tcPr>
          <w:p w14:paraId="7D908AF4">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380" w:type="dxa"/>
            <w:tcBorders>
              <w:top w:val="single" w:color="auto" w:sz="4" w:space="0"/>
              <w:left w:val="nil"/>
              <w:bottom w:val="single" w:color="auto" w:sz="4" w:space="0"/>
              <w:right w:val="single" w:color="auto" w:sz="4" w:space="0"/>
            </w:tcBorders>
            <w:noWrap w:val="0"/>
            <w:vAlign w:val="top"/>
          </w:tcPr>
          <w:p w14:paraId="55D4B576">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85" w:type="dxa"/>
            <w:tcBorders>
              <w:top w:val="single" w:color="auto" w:sz="4" w:space="0"/>
              <w:left w:val="nil"/>
              <w:bottom w:val="single" w:color="auto" w:sz="4" w:space="0"/>
              <w:right w:val="single" w:color="auto" w:sz="4" w:space="0"/>
            </w:tcBorders>
            <w:noWrap w:val="0"/>
            <w:vAlign w:val="top"/>
          </w:tcPr>
          <w:p w14:paraId="515478CD">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98" w:type="dxa"/>
            <w:tcBorders>
              <w:top w:val="single" w:color="auto" w:sz="4" w:space="0"/>
              <w:left w:val="nil"/>
              <w:bottom w:val="single" w:color="auto" w:sz="4" w:space="0"/>
              <w:right w:val="single" w:color="auto" w:sz="4" w:space="0"/>
            </w:tcBorders>
            <w:noWrap w:val="0"/>
            <w:vAlign w:val="top"/>
          </w:tcPr>
          <w:p w14:paraId="4180F00B">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08" w:type="dxa"/>
            <w:tcBorders>
              <w:top w:val="single" w:color="auto" w:sz="4" w:space="0"/>
              <w:left w:val="nil"/>
              <w:bottom w:val="single" w:color="auto" w:sz="4" w:space="0"/>
              <w:right w:val="single" w:color="auto" w:sz="4" w:space="0"/>
            </w:tcBorders>
            <w:noWrap w:val="0"/>
            <w:vAlign w:val="top"/>
          </w:tcPr>
          <w:p w14:paraId="51480437">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32" w:type="dxa"/>
            <w:tcBorders>
              <w:top w:val="single" w:color="auto" w:sz="4" w:space="0"/>
              <w:left w:val="nil"/>
              <w:bottom w:val="single" w:color="auto" w:sz="4" w:space="0"/>
              <w:right w:val="single" w:color="auto" w:sz="4" w:space="0"/>
            </w:tcBorders>
            <w:noWrap w:val="0"/>
            <w:vAlign w:val="top"/>
          </w:tcPr>
          <w:p w14:paraId="4F8F2CFC">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09" w:type="dxa"/>
            <w:tcBorders>
              <w:top w:val="single" w:color="auto" w:sz="4" w:space="0"/>
              <w:left w:val="nil"/>
              <w:bottom w:val="single" w:color="auto" w:sz="4" w:space="0"/>
              <w:right w:val="single" w:color="auto" w:sz="4" w:space="0"/>
            </w:tcBorders>
            <w:noWrap w:val="0"/>
            <w:vAlign w:val="top"/>
          </w:tcPr>
          <w:p w14:paraId="555790F9">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035" w:type="dxa"/>
            <w:tcBorders>
              <w:top w:val="single" w:color="auto" w:sz="4" w:space="0"/>
              <w:left w:val="nil"/>
              <w:bottom w:val="single" w:color="auto" w:sz="4" w:space="0"/>
              <w:right w:val="single" w:color="auto" w:sz="4" w:space="0"/>
            </w:tcBorders>
            <w:noWrap w:val="0"/>
            <w:vAlign w:val="top"/>
          </w:tcPr>
          <w:p w14:paraId="3DCCA9F4">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65" w:type="dxa"/>
            <w:tcBorders>
              <w:top w:val="single" w:color="auto" w:sz="4" w:space="0"/>
              <w:left w:val="nil"/>
              <w:bottom w:val="single" w:color="auto" w:sz="4" w:space="0"/>
              <w:right w:val="single" w:color="auto" w:sz="4" w:space="0"/>
            </w:tcBorders>
            <w:noWrap w:val="0"/>
            <w:vAlign w:val="top"/>
          </w:tcPr>
          <w:p w14:paraId="63BB05B8">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r>
      <w:tr w14:paraId="72ED8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190949A4">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829" w:type="dxa"/>
            <w:tcBorders>
              <w:top w:val="single" w:color="auto" w:sz="4" w:space="0"/>
              <w:left w:val="nil"/>
              <w:bottom w:val="single" w:color="auto" w:sz="4" w:space="0"/>
              <w:right w:val="single" w:color="auto" w:sz="4" w:space="0"/>
            </w:tcBorders>
            <w:noWrap w:val="0"/>
            <w:vAlign w:val="top"/>
          </w:tcPr>
          <w:p w14:paraId="25BDBB06">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380" w:type="dxa"/>
            <w:tcBorders>
              <w:top w:val="single" w:color="auto" w:sz="4" w:space="0"/>
              <w:left w:val="nil"/>
              <w:bottom w:val="single" w:color="auto" w:sz="4" w:space="0"/>
              <w:right w:val="single" w:color="auto" w:sz="4" w:space="0"/>
            </w:tcBorders>
            <w:noWrap w:val="0"/>
            <w:vAlign w:val="top"/>
          </w:tcPr>
          <w:p w14:paraId="107B11F1">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85" w:type="dxa"/>
            <w:tcBorders>
              <w:top w:val="single" w:color="auto" w:sz="4" w:space="0"/>
              <w:left w:val="nil"/>
              <w:bottom w:val="single" w:color="auto" w:sz="4" w:space="0"/>
              <w:right w:val="single" w:color="auto" w:sz="4" w:space="0"/>
            </w:tcBorders>
            <w:noWrap w:val="0"/>
            <w:vAlign w:val="top"/>
          </w:tcPr>
          <w:p w14:paraId="6976776C">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98" w:type="dxa"/>
            <w:tcBorders>
              <w:top w:val="single" w:color="auto" w:sz="4" w:space="0"/>
              <w:left w:val="nil"/>
              <w:bottom w:val="single" w:color="auto" w:sz="4" w:space="0"/>
              <w:right w:val="single" w:color="auto" w:sz="4" w:space="0"/>
            </w:tcBorders>
            <w:noWrap w:val="0"/>
            <w:vAlign w:val="top"/>
          </w:tcPr>
          <w:p w14:paraId="0F516A1B">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08" w:type="dxa"/>
            <w:tcBorders>
              <w:top w:val="single" w:color="auto" w:sz="4" w:space="0"/>
              <w:left w:val="nil"/>
              <w:bottom w:val="single" w:color="auto" w:sz="4" w:space="0"/>
              <w:right w:val="single" w:color="auto" w:sz="4" w:space="0"/>
            </w:tcBorders>
            <w:noWrap w:val="0"/>
            <w:vAlign w:val="top"/>
          </w:tcPr>
          <w:p w14:paraId="23590489">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32" w:type="dxa"/>
            <w:tcBorders>
              <w:top w:val="single" w:color="auto" w:sz="4" w:space="0"/>
              <w:left w:val="nil"/>
              <w:bottom w:val="single" w:color="auto" w:sz="4" w:space="0"/>
              <w:right w:val="single" w:color="auto" w:sz="4" w:space="0"/>
            </w:tcBorders>
            <w:noWrap w:val="0"/>
            <w:vAlign w:val="top"/>
          </w:tcPr>
          <w:p w14:paraId="06F60956">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09" w:type="dxa"/>
            <w:tcBorders>
              <w:top w:val="single" w:color="auto" w:sz="4" w:space="0"/>
              <w:left w:val="nil"/>
              <w:bottom w:val="single" w:color="auto" w:sz="4" w:space="0"/>
              <w:right w:val="single" w:color="auto" w:sz="4" w:space="0"/>
            </w:tcBorders>
            <w:noWrap w:val="0"/>
            <w:vAlign w:val="top"/>
          </w:tcPr>
          <w:p w14:paraId="18D9257C">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035" w:type="dxa"/>
            <w:tcBorders>
              <w:top w:val="single" w:color="auto" w:sz="4" w:space="0"/>
              <w:left w:val="nil"/>
              <w:bottom w:val="single" w:color="auto" w:sz="4" w:space="0"/>
              <w:right w:val="single" w:color="auto" w:sz="4" w:space="0"/>
            </w:tcBorders>
            <w:noWrap w:val="0"/>
            <w:vAlign w:val="top"/>
          </w:tcPr>
          <w:p w14:paraId="5F8C87F5">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65" w:type="dxa"/>
            <w:tcBorders>
              <w:top w:val="single" w:color="auto" w:sz="4" w:space="0"/>
              <w:left w:val="nil"/>
              <w:bottom w:val="single" w:color="auto" w:sz="4" w:space="0"/>
              <w:right w:val="single" w:color="auto" w:sz="4" w:space="0"/>
            </w:tcBorders>
            <w:noWrap w:val="0"/>
            <w:vAlign w:val="top"/>
          </w:tcPr>
          <w:p w14:paraId="21703E65">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r>
      <w:tr w14:paraId="730B9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286FAC65">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829" w:type="dxa"/>
            <w:tcBorders>
              <w:top w:val="single" w:color="auto" w:sz="4" w:space="0"/>
              <w:left w:val="nil"/>
              <w:bottom w:val="single" w:color="auto" w:sz="4" w:space="0"/>
              <w:right w:val="single" w:color="auto" w:sz="4" w:space="0"/>
            </w:tcBorders>
            <w:noWrap w:val="0"/>
            <w:vAlign w:val="top"/>
          </w:tcPr>
          <w:p w14:paraId="07EB5217">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380" w:type="dxa"/>
            <w:tcBorders>
              <w:top w:val="single" w:color="auto" w:sz="4" w:space="0"/>
              <w:left w:val="nil"/>
              <w:bottom w:val="single" w:color="auto" w:sz="4" w:space="0"/>
              <w:right w:val="single" w:color="auto" w:sz="4" w:space="0"/>
            </w:tcBorders>
            <w:noWrap w:val="0"/>
            <w:vAlign w:val="top"/>
          </w:tcPr>
          <w:p w14:paraId="712CAEE8">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85" w:type="dxa"/>
            <w:tcBorders>
              <w:top w:val="single" w:color="auto" w:sz="4" w:space="0"/>
              <w:left w:val="nil"/>
              <w:bottom w:val="single" w:color="auto" w:sz="4" w:space="0"/>
              <w:right w:val="single" w:color="auto" w:sz="4" w:space="0"/>
            </w:tcBorders>
            <w:noWrap w:val="0"/>
            <w:vAlign w:val="top"/>
          </w:tcPr>
          <w:p w14:paraId="087CB573">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98" w:type="dxa"/>
            <w:tcBorders>
              <w:top w:val="single" w:color="auto" w:sz="4" w:space="0"/>
              <w:left w:val="nil"/>
              <w:bottom w:val="single" w:color="auto" w:sz="4" w:space="0"/>
              <w:right w:val="single" w:color="auto" w:sz="4" w:space="0"/>
            </w:tcBorders>
            <w:noWrap w:val="0"/>
            <w:vAlign w:val="top"/>
          </w:tcPr>
          <w:p w14:paraId="5BDD218C">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08" w:type="dxa"/>
            <w:tcBorders>
              <w:top w:val="single" w:color="auto" w:sz="4" w:space="0"/>
              <w:left w:val="nil"/>
              <w:bottom w:val="single" w:color="auto" w:sz="4" w:space="0"/>
              <w:right w:val="single" w:color="auto" w:sz="4" w:space="0"/>
            </w:tcBorders>
            <w:noWrap w:val="0"/>
            <w:vAlign w:val="top"/>
          </w:tcPr>
          <w:p w14:paraId="0DD32ED2">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32" w:type="dxa"/>
            <w:tcBorders>
              <w:top w:val="single" w:color="auto" w:sz="4" w:space="0"/>
              <w:left w:val="nil"/>
              <w:bottom w:val="single" w:color="auto" w:sz="4" w:space="0"/>
              <w:right w:val="single" w:color="auto" w:sz="4" w:space="0"/>
            </w:tcBorders>
            <w:noWrap w:val="0"/>
            <w:vAlign w:val="top"/>
          </w:tcPr>
          <w:p w14:paraId="5171E453">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09" w:type="dxa"/>
            <w:tcBorders>
              <w:top w:val="single" w:color="auto" w:sz="4" w:space="0"/>
              <w:left w:val="nil"/>
              <w:bottom w:val="single" w:color="auto" w:sz="4" w:space="0"/>
              <w:right w:val="single" w:color="auto" w:sz="4" w:space="0"/>
            </w:tcBorders>
            <w:noWrap w:val="0"/>
            <w:vAlign w:val="top"/>
          </w:tcPr>
          <w:p w14:paraId="64C8AAEA">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035" w:type="dxa"/>
            <w:tcBorders>
              <w:top w:val="single" w:color="auto" w:sz="4" w:space="0"/>
              <w:left w:val="nil"/>
              <w:bottom w:val="single" w:color="auto" w:sz="4" w:space="0"/>
              <w:right w:val="single" w:color="auto" w:sz="4" w:space="0"/>
            </w:tcBorders>
            <w:noWrap w:val="0"/>
            <w:vAlign w:val="top"/>
          </w:tcPr>
          <w:p w14:paraId="5DCDAC74">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65" w:type="dxa"/>
            <w:tcBorders>
              <w:top w:val="single" w:color="auto" w:sz="4" w:space="0"/>
              <w:left w:val="nil"/>
              <w:bottom w:val="single" w:color="auto" w:sz="4" w:space="0"/>
              <w:right w:val="single" w:color="auto" w:sz="4" w:space="0"/>
            </w:tcBorders>
            <w:noWrap w:val="0"/>
            <w:vAlign w:val="top"/>
          </w:tcPr>
          <w:p w14:paraId="4C15576E">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r>
      <w:tr w14:paraId="4C2BE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00C6DD67">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829" w:type="dxa"/>
            <w:tcBorders>
              <w:top w:val="single" w:color="auto" w:sz="4" w:space="0"/>
              <w:left w:val="nil"/>
              <w:bottom w:val="single" w:color="auto" w:sz="4" w:space="0"/>
              <w:right w:val="single" w:color="auto" w:sz="4" w:space="0"/>
            </w:tcBorders>
            <w:noWrap w:val="0"/>
            <w:vAlign w:val="top"/>
          </w:tcPr>
          <w:p w14:paraId="46775D18">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380" w:type="dxa"/>
            <w:tcBorders>
              <w:top w:val="single" w:color="auto" w:sz="4" w:space="0"/>
              <w:left w:val="nil"/>
              <w:bottom w:val="single" w:color="auto" w:sz="4" w:space="0"/>
              <w:right w:val="single" w:color="auto" w:sz="4" w:space="0"/>
            </w:tcBorders>
            <w:noWrap w:val="0"/>
            <w:vAlign w:val="top"/>
          </w:tcPr>
          <w:p w14:paraId="6F7FE115">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85" w:type="dxa"/>
            <w:tcBorders>
              <w:top w:val="single" w:color="auto" w:sz="4" w:space="0"/>
              <w:left w:val="nil"/>
              <w:bottom w:val="single" w:color="auto" w:sz="4" w:space="0"/>
              <w:right w:val="single" w:color="auto" w:sz="4" w:space="0"/>
            </w:tcBorders>
            <w:noWrap w:val="0"/>
            <w:vAlign w:val="top"/>
          </w:tcPr>
          <w:p w14:paraId="14A7AD98">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98" w:type="dxa"/>
            <w:tcBorders>
              <w:top w:val="single" w:color="auto" w:sz="4" w:space="0"/>
              <w:left w:val="nil"/>
              <w:bottom w:val="single" w:color="auto" w:sz="4" w:space="0"/>
              <w:right w:val="single" w:color="auto" w:sz="4" w:space="0"/>
            </w:tcBorders>
            <w:noWrap w:val="0"/>
            <w:vAlign w:val="top"/>
          </w:tcPr>
          <w:p w14:paraId="0D97975F">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08" w:type="dxa"/>
            <w:tcBorders>
              <w:top w:val="single" w:color="auto" w:sz="4" w:space="0"/>
              <w:left w:val="nil"/>
              <w:bottom w:val="single" w:color="auto" w:sz="4" w:space="0"/>
              <w:right w:val="single" w:color="auto" w:sz="4" w:space="0"/>
            </w:tcBorders>
            <w:noWrap w:val="0"/>
            <w:vAlign w:val="top"/>
          </w:tcPr>
          <w:p w14:paraId="042C4AF1">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32" w:type="dxa"/>
            <w:tcBorders>
              <w:top w:val="single" w:color="auto" w:sz="4" w:space="0"/>
              <w:left w:val="nil"/>
              <w:bottom w:val="single" w:color="auto" w:sz="4" w:space="0"/>
              <w:right w:val="single" w:color="auto" w:sz="4" w:space="0"/>
            </w:tcBorders>
            <w:noWrap w:val="0"/>
            <w:vAlign w:val="top"/>
          </w:tcPr>
          <w:p w14:paraId="526AD708">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09" w:type="dxa"/>
            <w:tcBorders>
              <w:top w:val="single" w:color="auto" w:sz="4" w:space="0"/>
              <w:left w:val="nil"/>
              <w:bottom w:val="single" w:color="auto" w:sz="4" w:space="0"/>
              <w:right w:val="single" w:color="auto" w:sz="4" w:space="0"/>
            </w:tcBorders>
            <w:noWrap w:val="0"/>
            <w:vAlign w:val="top"/>
          </w:tcPr>
          <w:p w14:paraId="1ADFF021">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035" w:type="dxa"/>
            <w:tcBorders>
              <w:top w:val="single" w:color="auto" w:sz="4" w:space="0"/>
              <w:left w:val="nil"/>
              <w:bottom w:val="single" w:color="auto" w:sz="4" w:space="0"/>
              <w:right w:val="single" w:color="auto" w:sz="4" w:space="0"/>
            </w:tcBorders>
            <w:noWrap w:val="0"/>
            <w:vAlign w:val="top"/>
          </w:tcPr>
          <w:p w14:paraId="1E9F022B">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65" w:type="dxa"/>
            <w:tcBorders>
              <w:top w:val="single" w:color="auto" w:sz="4" w:space="0"/>
              <w:left w:val="nil"/>
              <w:bottom w:val="single" w:color="auto" w:sz="4" w:space="0"/>
              <w:right w:val="single" w:color="auto" w:sz="4" w:space="0"/>
            </w:tcBorders>
            <w:noWrap w:val="0"/>
            <w:vAlign w:val="top"/>
          </w:tcPr>
          <w:p w14:paraId="01091E54">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r>
      <w:tr w14:paraId="30EC9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1D1B8CE2">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829" w:type="dxa"/>
            <w:tcBorders>
              <w:top w:val="single" w:color="auto" w:sz="4" w:space="0"/>
              <w:left w:val="nil"/>
              <w:bottom w:val="single" w:color="auto" w:sz="4" w:space="0"/>
              <w:right w:val="single" w:color="auto" w:sz="4" w:space="0"/>
            </w:tcBorders>
            <w:noWrap w:val="0"/>
            <w:vAlign w:val="top"/>
          </w:tcPr>
          <w:p w14:paraId="6099CBEC">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380" w:type="dxa"/>
            <w:tcBorders>
              <w:top w:val="single" w:color="auto" w:sz="4" w:space="0"/>
              <w:left w:val="nil"/>
              <w:bottom w:val="single" w:color="auto" w:sz="4" w:space="0"/>
              <w:right w:val="single" w:color="auto" w:sz="4" w:space="0"/>
            </w:tcBorders>
            <w:noWrap w:val="0"/>
            <w:vAlign w:val="top"/>
          </w:tcPr>
          <w:p w14:paraId="041F28DD">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85" w:type="dxa"/>
            <w:tcBorders>
              <w:top w:val="single" w:color="auto" w:sz="4" w:space="0"/>
              <w:left w:val="nil"/>
              <w:bottom w:val="single" w:color="auto" w:sz="4" w:space="0"/>
              <w:right w:val="single" w:color="auto" w:sz="4" w:space="0"/>
            </w:tcBorders>
            <w:noWrap w:val="0"/>
            <w:vAlign w:val="top"/>
          </w:tcPr>
          <w:p w14:paraId="44E4D182">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98" w:type="dxa"/>
            <w:tcBorders>
              <w:top w:val="single" w:color="auto" w:sz="4" w:space="0"/>
              <w:left w:val="nil"/>
              <w:bottom w:val="single" w:color="auto" w:sz="4" w:space="0"/>
              <w:right w:val="single" w:color="auto" w:sz="4" w:space="0"/>
            </w:tcBorders>
            <w:noWrap w:val="0"/>
            <w:vAlign w:val="top"/>
          </w:tcPr>
          <w:p w14:paraId="1EBD3FEE">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08" w:type="dxa"/>
            <w:tcBorders>
              <w:top w:val="single" w:color="auto" w:sz="4" w:space="0"/>
              <w:left w:val="nil"/>
              <w:bottom w:val="single" w:color="auto" w:sz="4" w:space="0"/>
              <w:right w:val="single" w:color="auto" w:sz="4" w:space="0"/>
            </w:tcBorders>
            <w:noWrap w:val="0"/>
            <w:vAlign w:val="top"/>
          </w:tcPr>
          <w:p w14:paraId="60127068">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32" w:type="dxa"/>
            <w:tcBorders>
              <w:top w:val="single" w:color="auto" w:sz="4" w:space="0"/>
              <w:left w:val="nil"/>
              <w:bottom w:val="single" w:color="auto" w:sz="4" w:space="0"/>
              <w:right w:val="single" w:color="auto" w:sz="4" w:space="0"/>
            </w:tcBorders>
            <w:noWrap w:val="0"/>
            <w:vAlign w:val="top"/>
          </w:tcPr>
          <w:p w14:paraId="1D0163E6">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09" w:type="dxa"/>
            <w:tcBorders>
              <w:top w:val="single" w:color="auto" w:sz="4" w:space="0"/>
              <w:left w:val="nil"/>
              <w:bottom w:val="single" w:color="auto" w:sz="4" w:space="0"/>
              <w:right w:val="single" w:color="auto" w:sz="4" w:space="0"/>
            </w:tcBorders>
            <w:noWrap w:val="0"/>
            <w:vAlign w:val="top"/>
          </w:tcPr>
          <w:p w14:paraId="21E74E6C">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035" w:type="dxa"/>
            <w:tcBorders>
              <w:top w:val="single" w:color="auto" w:sz="4" w:space="0"/>
              <w:left w:val="nil"/>
              <w:bottom w:val="single" w:color="auto" w:sz="4" w:space="0"/>
              <w:right w:val="single" w:color="auto" w:sz="4" w:space="0"/>
            </w:tcBorders>
            <w:noWrap w:val="0"/>
            <w:vAlign w:val="top"/>
          </w:tcPr>
          <w:p w14:paraId="12666132">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65" w:type="dxa"/>
            <w:tcBorders>
              <w:top w:val="single" w:color="auto" w:sz="4" w:space="0"/>
              <w:left w:val="nil"/>
              <w:bottom w:val="single" w:color="auto" w:sz="4" w:space="0"/>
              <w:right w:val="single" w:color="auto" w:sz="4" w:space="0"/>
            </w:tcBorders>
            <w:noWrap w:val="0"/>
            <w:vAlign w:val="top"/>
          </w:tcPr>
          <w:p w14:paraId="4F2B8BD1">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r>
      <w:tr w14:paraId="43BE2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221CDC06">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829" w:type="dxa"/>
            <w:tcBorders>
              <w:top w:val="single" w:color="auto" w:sz="4" w:space="0"/>
              <w:left w:val="nil"/>
              <w:bottom w:val="single" w:color="auto" w:sz="4" w:space="0"/>
              <w:right w:val="single" w:color="auto" w:sz="4" w:space="0"/>
            </w:tcBorders>
            <w:noWrap w:val="0"/>
            <w:vAlign w:val="top"/>
          </w:tcPr>
          <w:p w14:paraId="47F5238E">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380" w:type="dxa"/>
            <w:tcBorders>
              <w:top w:val="single" w:color="auto" w:sz="4" w:space="0"/>
              <w:left w:val="nil"/>
              <w:bottom w:val="single" w:color="auto" w:sz="4" w:space="0"/>
              <w:right w:val="single" w:color="auto" w:sz="4" w:space="0"/>
            </w:tcBorders>
            <w:noWrap w:val="0"/>
            <w:vAlign w:val="top"/>
          </w:tcPr>
          <w:p w14:paraId="54365711">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85" w:type="dxa"/>
            <w:tcBorders>
              <w:top w:val="single" w:color="auto" w:sz="4" w:space="0"/>
              <w:left w:val="nil"/>
              <w:bottom w:val="single" w:color="auto" w:sz="4" w:space="0"/>
              <w:right w:val="single" w:color="auto" w:sz="4" w:space="0"/>
            </w:tcBorders>
            <w:noWrap w:val="0"/>
            <w:vAlign w:val="top"/>
          </w:tcPr>
          <w:p w14:paraId="4F7BD509">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98" w:type="dxa"/>
            <w:tcBorders>
              <w:top w:val="single" w:color="auto" w:sz="4" w:space="0"/>
              <w:left w:val="nil"/>
              <w:bottom w:val="single" w:color="auto" w:sz="4" w:space="0"/>
              <w:right w:val="single" w:color="auto" w:sz="4" w:space="0"/>
            </w:tcBorders>
            <w:noWrap w:val="0"/>
            <w:vAlign w:val="top"/>
          </w:tcPr>
          <w:p w14:paraId="5FAA9210">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08" w:type="dxa"/>
            <w:tcBorders>
              <w:top w:val="single" w:color="auto" w:sz="4" w:space="0"/>
              <w:left w:val="nil"/>
              <w:bottom w:val="single" w:color="auto" w:sz="4" w:space="0"/>
              <w:right w:val="single" w:color="auto" w:sz="4" w:space="0"/>
            </w:tcBorders>
            <w:noWrap w:val="0"/>
            <w:vAlign w:val="top"/>
          </w:tcPr>
          <w:p w14:paraId="6008E60E">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32" w:type="dxa"/>
            <w:tcBorders>
              <w:top w:val="single" w:color="auto" w:sz="4" w:space="0"/>
              <w:left w:val="nil"/>
              <w:bottom w:val="single" w:color="auto" w:sz="4" w:space="0"/>
              <w:right w:val="single" w:color="auto" w:sz="4" w:space="0"/>
            </w:tcBorders>
            <w:noWrap w:val="0"/>
            <w:vAlign w:val="top"/>
          </w:tcPr>
          <w:p w14:paraId="01D76556">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09" w:type="dxa"/>
            <w:tcBorders>
              <w:top w:val="single" w:color="auto" w:sz="4" w:space="0"/>
              <w:left w:val="nil"/>
              <w:bottom w:val="single" w:color="auto" w:sz="4" w:space="0"/>
              <w:right w:val="single" w:color="auto" w:sz="4" w:space="0"/>
            </w:tcBorders>
            <w:noWrap w:val="0"/>
            <w:vAlign w:val="top"/>
          </w:tcPr>
          <w:p w14:paraId="76C45AE0">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035" w:type="dxa"/>
            <w:tcBorders>
              <w:top w:val="single" w:color="auto" w:sz="4" w:space="0"/>
              <w:left w:val="nil"/>
              <w:bottom w:val="single" w:color="auto" w:sz="4" w:space="0"/>
              <w:right w:val="single" w:color="auto" w:sz="4" w:space="0"/>
            </w:tcBorders>
            <w:noWrap w:val="0"/>
            <w:vAlign w:val="top"/>
          </w:tcPr>
          <w:p w14:paraId="4221CFEA">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65" w:type="dxa"/>
            <w:tcBorders>
              <w:top w:val="single" w:color="auto" w:sz="4" w:space="0"/>
              <w:left w:val="nil"/>
              <w:bottom w:val="single" w:color="auto" w:sz="4" w:space="0"/>
              <w:right w:val="single" w:color="auto" w:sz="4" w:space="0"/>
            </w:tcBorders>
            <w:noWrap w:val="0"/>
            <w:vAlign w:val="top"/>
          </w:tcPr>
          <w:p w14:paraId="73BBC4C7">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r>
      <w:tr w14:paraId="6E1B3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6247EC33">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829" w:type="dxa"/>
            <w:tcBorders>
              <w:top w:val="single" w:color="auto" w:sz="4" w:space="0"/>
              <w:left w:val="nil"/>
              <w:bottom w:val="single" w:color="auto" w:sz="4" w:space="0"/>
              <w:right w:val="single" w:color="auto" w:sz="4" w:space="0"/>
            </w:tcBorders>
            <w:noWrap w:val="0"/>
            <w:vAlign w:val="top"/>
          </w:tcPr>
          <w:p w14:paraId="05A42D77">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380" w:type="dxa"/>
            <w:tcBorders>
              <w:top w:val="single" w:color="auto" w:sz="4" w:space="0"/>
              <w:left w:val="nil"/>
              <w:bottom w:val="single" w:color="auto" w:sz="4" w:space="0"/>
              <w:right w:val="single" w:color="auto" w:sz="4" w:space="0"/>
            </w:tcBorders>
            <w:noWrap w:val="0"/>
            <w:vAlign w:val="top"/>
          </w:tcPr>
          <w:p w14:paraId="177497A0">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85" w:type="dxa"/>
            <w:tcBorders>
              <w:top w:val="single" w:color="auto" w:sz="4" w:space="0"/>
              <w:left w:val="nil"/>
              <w:bottom w:val="single" w:color="auto" w:sz="4" w:space="0"/>
              <w:right w:val="single" w:color="auto" w:sz="4" w:space="0"/>
            </w:tcBorders>
            <w:noWrap w:val="0"/>
            <w:vAlign w:val="top"/>
          </w:tcPr>
          <w:p w14:paraId="2079EB8A">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98" w:type="dxa"/>
            <w:tcBorders>
              <w:top w:val="single" w:color="auto" w:sz="4" w:space="0"/>
              <w:left w:val="nil"/>
              <w:bottom w:val="single" w:color="auto" w:sz="4" w:space="0"/>
              <w:right w:val="single" w:color="auto" w:sz="4" w:space="0"/>
            </w:tcBorders>
            <w:noWrap w:val="0"/>
            <w:vAlign w:val="top"/>
          </w:tcPr>
          <w:p w14:paraId="2219552B">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08" w:type="dxa"/>
            <w:tcBorders>
              <w:top w:val="single" w:color="auto" w:sz="4" w:space="0"/>
              <w:left w:val="nil"/>
              <w:bottom w:val="single" w:color="auto" w:sz="4" w:space="0"/>
              <w:right w:val="single" w:color="auto" w:sz="4" w:space="0"/>
            </w:tcBorders>
            <w:noWrap w:val="0"/>
            <w:vAlign w:val="top"/>
          </w:tcPr>
          <w:p w14:paraId="54185CE5">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32" w:type="dxa"/>
            <w:tcBorders>
              <w:top w:val="single" w:color="auto" w:sz="4" w:space="0"/>
              <w:left w:val="nil"/>
              <w:bottom w:val="single" w:color="auto" w:sz="4" w:space="0"/>
              <w:right w:val="single" w:color="auto" w:sz="4" w:space="0"/>
            </w:tcBorders>
            <w:noWrap w:val="0"/>
            <w:vAlign w:val="top"/>
          </w:tcPr>
          <w:p w14:paraId="3C53D692">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09" w:type="dxa"/>
            <w:tcBorders>
              <w:top w:val="single" w:color="auto" w:sz="4" w:space="0"/>
              <w:left w:val="nil"/>
              <w:bottom w:val="single" w:color="auto" w:sz="4" w:space="0"/>
              <w:right w:val="single" w:color="auto" w:sz="4" w:space="0"/>
            </w:tcBorders>
            <w:noWrap w:val="0"/>
            <w:vAlign w:val="top"/>
          </w:tcPr>
          <w:p w14:paraId="49D0960B">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035" w:type="dxa"/>
            <w:tcBorders>
              <w:top w:val="single" w:color="auto" w:sz="4" w:space="0"/>
              <w:left w:val="nil"/>
              <w:bottom w:val="single" w:color="auto" w:sz="4" w:space="0"/>
              <w:right w:val="single" w:color="auto" w:sz="4" w:space="0"/>
            </w:tcBorders>
            <w:noWrap w:val="0"/>
            <w:vAlign w:val="top"/>
          </w:tcPr>
          <w:p w14:paraId="6D7F913E">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65" w:type="dxa"/>
            <w:tcBorders>
              <w:top w:val="single" w:color="auto" w:sz="4" w:space="0"/>
              <w:left w:val="nil"/>
              <w:bottom w:val="single" w:color="auto" w:sz="4" w:space="0"/>
              <w:right w:val="single" w:color="auto" w:sz="4" w:space="0"/>
            </w:tcBorders>
            <w:noWrap w:val="0"/>
            <w:vAlign w:val="top"/>
          </w:tcPr>
          <w:p w14:paraId="008FA37E">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r>
      <w:tr w14:paraId="3582E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13465092">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829" w:type="dxa"/>
            <w:tcBorders>
              <w:top w:val="single" w:color="auto" w:sz="4" w:space="0"/>
              <w:left w:val="nil"/>
              <w:bottom w:val="single" w:color="auto" w:sz="4" w:space="0"/>
              <w:right w:val="single" w:color="auto" w:sz="4" w:space="0"/>
            </w:tcBorders>
            <w:noWrap w:val="0"/>
            <w:vAlign w:val="top"/>
          </w:tcPr>
          <w:p w14:paraId="31811328">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380" w:type="dxa"/>
            <w:tcBorders>
              <w:top w:val="single" w:color="auto" w:sz="4" w:space="0"/>
              <w:left w:val="nil"/>
              <w:bottom w:val="single" w:color="auto" w:sz="4" w:space="0"/>
              <w:right w:val="single" w:color="auto" w:sz="4" w:space="0"/>
            </w:tcBorders>
            <w:noWrap w:val="0"/>
            <w:vAlign w:val="top"/>
          </w:tcPr>
          <w:p w14:paraId="2DFAC310">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85" w:type="dxa"/>
            <w:tcBorders>
              <w:top w:val="single" w:color="auto" w:sz="4" w:space="0"/>
              <w:left w:val="nil"/>
              <w:bottom w:val="single" w:color="auto" w:sz="4" w:space="0"/>
              <w:right w:val="single" w:color="auto" w:sz="4" w:space="0"/>
            </w:tcBorders>
            <w:noWrap w:val="0"/>
            <w:vAlign w:val="top"/>
          </w:tcPr>
          <w:p w14:paraId="13F4BC9E">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98" w:type="dxa"/>
            <w:tcBorders>
              <w:top w:val="single" w:color="auto" w:sz="4" w:space="0"/>
              <w:left w:val="nil"/>
              <w:bottom w:val="single" w:color="auto" w:sz="4" w:space="0"/>
              <w:right w:val="single" w:color="auto" w:sz="4" w:space="0"/>
            </w:tcBorders>
            <w:noWrap w:val="0"/>
            <w:vAlign w:val="top"/>
          </w:tcPr>
          <w:p w14:paraId="22A71486">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08" w:type="dxa"/>
            <w:tcBorders>
              <w:top w:val="single" w:color="auto" w:sz="4" w:space="0"/>
              <w:left w:val="nil"/>
              <w:bottom w:val="single" w:color="auto" w:sz="4" w:space="0"/>
              <w:right w:val="single" w:color="auto" w:sz="4" w:space="0"/>
            </w:tcBorders>
            <w:noWrap w:val="0"/>
            <w:vAlign w:val="top"/>
          </w:tcPr>
          <w:p w14:paraId="24B8F98A">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32" w:type="dxa"/>
            <w:tcBorders>
              <w:top w:val="single" w:color="auto" w:sz="4" w:space="0"/>
              <w:left w:val="nil"/>
              <w:bottom w:val="single" w:color="auto" w:sz="4" w:space="0"/>
              <w:right w:val="single" w:color="auto" w:sz="4" w:space="0"/>
            </w:tcBorders>
            <w:noWrap w:val="0"/>
            <w:vAlign w:val="top"/>
          </w:tcPr>
          <w:p w14:paraId="38E27EFF">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09" w:type="dxa"/>
            <w:tcBorders>
              <w:top w:val="single" w:color="auto" w:sz="4" w:space="0"/>
              <w:left w:val="nil"/>
              <w:bottom w:val="single" w:color="auto" w:sz="4" w:space="0"/>
              <w:right w:val="single" w:color="auto" w:sz="4" w:space="0"/>
            </w:tcBorders>
            <w:noWrap w:val="0"/>
            <w:vAlign w:val="top"/>
          </w:tcPr>
          <w:p w14:paraId="5F3E75F8">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035" w:type="dxa"/>
            <w:tcBorders>
              <w:top w:val="single" w:color="auto" w:sz="4" w:space="0"/>
              <w:left w:val="nil"/>
              <w:bottom w:val="single" w:color="auto" w:sz="4" w:space="0"/>
              <w:right w:val="single" w:color="auto" w:sz="4" w:space="0"/>
            </w:tcBorders>
            <w:noWrap w:val="0"/>
            <w:vAlign w:val="top"/>
          </w:tcPr>
          <w:p w14:paraId="0EABAA51">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65" w:type="dxa"/>
            <w:tcBorders>
              <w:top w:val="single" w:color="auto" w:sz="4" w:space="0"/>
              <w:left w:val="nil"/>
              <w:bottom w:val="single" w:color="auto" w:sz="4" w:space="0"/>
              <w:right w:val="single" w:color="auto" w:sz="4" w:space="0"/>
            </w:tcBorders>
            <w:noWrap w:val="0"/>
            <w:vAlign w:val="top"/>
          </w:tcPr>
          <w:p w14:paraId="247D86EB">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r>
      <w:tr w14:paraId="0034B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7D35C62C">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829" w:type="dxa"/>
            <w:tcBorders>
              <w:top w:val="single" w:color="auto" w:sz="4" w:space="0"/>
              <w:left w:val="nil"/>
              <w:bottom w:val="single" w:color="auto" w:sz="4" w:space="0"/>
              <w:right w:val="single" w:color="auto" w:sz="4" w:space="0"/>
            </w:tcBorders>
            <w:noWrap w:val="0"/>
            <w:vAlign w:val="top"/>
          </w:tcPr>
          <w:p w14:paraId="582D81A8">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380" w:type="dxa"/>
            <w:tcBorders>
              <w:top w:val="single" w:color="auto" w:sz="4" w:space="0"/>
              <w:left w:val="nil"/>
              <w:bottom w:val="single" w:color="auto" w:sz="4" w:space="0"/>
              <w:right w:val="single" w:color="auto" w:sz="4" w:space="0"/>
            </w:tcBorders>
            <w:noWrap w:val="0"/>
            <w:vAlign w:val="top"/>
          </w:tcPr>
          <w:p w14:paraId="6849717B">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85" w:type="dxa"/>
            <w:tcBorders>
              <w:top w:val="single" w:color="auto" w:sz="4" w:space="0"/>
              <w:left w:val="nil"/>
              <w:bottom w:val="single" w:color="auto" w:sz="4" w:space="0"/>
              <w:right w:val="single" w:color="auto" w:sz="4" w:space="0"/>
            </w:tcBorders>
            <w:noWrap w:val="0"/>
            <w:vAlign w:val="top"/>
          </w:tcPr>
          <w:p w14:paraId="187B77B2">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98" w:type="dxa"/>
            <w:tcBorders>
              <w:top w:val="single" w:color="auto" w:sz="4" w:space="0"/>
              <w:left w:val="nil"/>
              <w:bottom w:val="single" w:color="auto" w:sz="4" w:space="0"/>
              <w:right w:val="single" w:color="auto" w:sz="4" w:space="0"/>
            </w:tcBorders>
            <w:noWrap w:val="0"/>
            <w:vAlign w:val="top"/>
          </w:tcPr>
          <w:p w14:paraId="0C820DBA">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08" w:type="dxa"/>
            <w:tcBorders>
              <w:top w:val="single" w:color="auto" w:sz="4" w:space="0"/>
              <w:left w:val="nil"/>
              <w:bottom w:val="single" w:color="auto" w:sz="4" w:space="0"/>
              <w:right w:val="single" w:color="auto" w:sz="4" w:space="0"/>
            </w:tcBorders>
            <w:noWrap w:val="0"/>
            <w:vAlign w:val="top"/>
          </w:tcPr>
          <w:p w14:paraId="4B299762">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32" w:type="dxa"/>
            <w:tcBorders>
              <w:top w:val="single" w:color="auto" w:sz="4" w:space="0"/>
              <w:left w:val="nil"/>
              <w:bottom w:val="single" w:color="auto" w:sz="4" w:space="0"/>
              <w:right w:val="single" w:color="auto" w:sz="4" w:space="0"/>
            </w:tcBorders>
            <w:noWrap w:val="0"/>
            <w:vAlign w:val="top"/>
          </w:tcPr>
          <w:p w14:paraId="45F35611">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09" w:type="dxa"/>
            <w:tcBorders>
              <w:top w:val="single" w:color="auto" w:sz="4" w:space="0"/>
              <w:left w:val="nil"/>
              <w:bottom w:val="single" w:color="auto" w:sz="4" w:space="0"/>
              <w:right w:val="single" w:color="auto" w:sz="4" w:space="0"/>
            </w:tcBorders>
            <w:noWrap w:val="0"/>
            <w:vAlign w:val="top"/>
          </w:tcPr>
          <w:p w14:paraId="036C03A1">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035" w:type="dxa"/>
            <w:tcBorders>
              <w:top w:val="single" w:color="auto" w:sz="4" w:space="0"/>
              <w:left w:val="nil"/>
              <w:bottom w:val="single" w:color="auto" w:sz="4" w:space="0"/>
              <w:right w:val="single" w:color="auto" w:sz="4" w:space="0"/>
            </w:tcBorders>
            <w:noWrap w:val="0"/>
            <w:vAlign w:val="top"/>
          </w:tcPr>
          <w:p w14:paraId="4FF0758A">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65" w:type="dxa"/>
            <w:tcBorders>
              <w:top w:val="single" w:color="auto" w:sz="4" w:space="0"/>
              <w:left w:val="nil"/>
              <w:bottom w:val="single" w:color="auto" w:sz="4" w:space="0"/>
              <w:right w:val="single" w:color="auto" w:sz="4" w:space="0"/>
            </w:tcBorders>
            <w:noWrap w:val="0"/>
            <w:vAlign w:val="top"/>
          </w:tcPr>
          <w:p w14:paraId="19D1E83E">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r>
      <w:tr w14:paraId="53F69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0B2BA845">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829" w:type="dxa"/>
            <w:tcBorders>
              <w:top w:val="single" w:color="auto" w:sz="4" w:space="0"/>
              <w:left w:val="nil"/>
              <w:bottom w:val="single" w:color="auto" w:sz="4" w:space="0"/>
              <w:right w:val="single" w:color="auto" w:sz="4" w:space="0"/>
            </w:tcBorders>
            <w:noWrap w:val="0"/>
            <w:vAlign w:val="top"/>
          </w:tcPr>
          <w:p w14:paraId="44636A8B">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380" w:type="dxa"/>
            <w:tcBorders>
              <w:top w:val="single" w:color="auto" w:sz="4" w:space="0"/>
              <w:left w:val="nil"/>
              <w:bottom w:val="single" w:color="auto" w:sz="4" w:space="0"/>
              <w:right w:val="single" w:color="auto" w:sz="4" w:space="0"/>
            </w:tcBorders>
            <w:noWrap w:val="0"/>
            <w:vAlign w:val="top"/>
          </w:tcPr>
          <w:p w14:paraId="624C75BF">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85" w:type="dxa"/>
            <w:tcBorders>
              <w:top w:val="single" w:color="auto" w:sz="4" w:space="0"/>
              <w:left w:val="nil"/>
              <w:bottom w:val="single" w:color="auto" w:sz="4" w:space="0"/>
              <w:right w:val="single" w:color="auto" w:sz="4" w:space="0"/>
            </w:tcBorders>
            <w:noWrap w:val="0"/>
            <w:vAlign w:val="top"/>
          </w:tcPr>
          <w:p w14:paraId="6DFAD163">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98" w:type="dxa"/>
            <w:tcBorders>
              <w:top w:val="single" w:color="auto" w:sz="4" w:space="0"/>
              <w:left w:val="nil"/>
              <w:bottom w:val="single" w:color="auto" w:sz="4" w:space="0"/>
              <w:right w:val="single" w:color="auto" w:sz="4" w:space="0"/>
            </w:tcBorders>
            <w:noWrap w:val="0"/>
            <w:vAlign w:val="top"/>
          </w:tcPr>
          <w:p w14:paraId="26FF7DCA">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08" w:type="dxa"/>
            <w:tcBorders>
              <w:top w:val="single" w:color="auto" w:sz="4" w:space="0"/>
              <w:left w:val="nil"/>
              <w:bottom w:val="single" w:color="auto" w:sz="4" w:space="0"/>
              <w:right w:val="single" w:color="auto" w:sz="4" w:space="0"/>
            </w:tcBorders>
            <w:noWrap w:val="0"/>
            <w:vAlign w:val="top"/>
          </w:tcPr>
          <w:p w14:paraId="036F9EA2">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732" w:type="dxa"/>
            <w:tcBorders>
              <w:top w:val="single" w:color="auto" w:sz="4" w:space="0"/>
              <w:left w:val="nil"/>
              <w:bottom w:val="single" w:color="auto" w:sz="4" w:space="0"/>
              <w:right w:val="single" w:color="auto" w:sz="4" w:space="0"/>
            </w:tcBorders>
            <w:noWrap w:val="0"/>
            <w:vAlign w:val="top"/>
          </w:tcPr>
          <w:p w14:paraId="1FF42EC0">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09" w:type="dxa"/>
            <w:tcBorders>
              <w:top w:val="single" w:color="auto" w:sz="4" w:space="0"/>
              <w:left w:val="nil"/>
              <w:bottom w:val="single" w:color="auto" w:sz="4" w:space="0"/>
              <w:right w:val="single" w:color="auto" w:sz="4" w:space="0"/>
            </w:tcBorders>
            <w:noWrap w:val="0"/>
            <w:vAlign w:val="top"/>
          </w:tcPr>
          <w:p w14:paraId="3A443B16">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035" w:type="dxa"/>
            <w:tcBorders>
              <w:top w:val="single" w:color="auto" w:sz="4" w:space="0"/>
              <w:left w:val="nil"/>
              <w:bottom w:val="single" w:color="auto" w:sz="4" w:space="0"/>
              <w:right w:val="single" w:color="auto" w:sz="4" w:space="0"/>
            </w:tcBorders>
            <w:noWrap w:val="0"/>
            <w:vAlign w:val="top"/>
          </w:tcPr>
          <w:p w14:paraId="5CA736EF">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1265" w:type="dxa"/>
            <w:tcBorders>
              <w:top w:val="single" w:color="auto" w:sz="4" w:space="0"/>
              <w:left w:val="nil"/>
              <w:bottom w:val="single" w:color="auto" w:sz="4" w:space="0"/>
              <w:right w:val="single" w:color="auto" w:sz="4" w:space="0"/>
            </w:tcBorders>
            <w:noWrap w:val="0"/>
            <w:vAlign w:val="top"/>
          </w:tcPr>
          <w:p w14:paraId="43097CEA">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r>
      <w:tr w14:paraId="16917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564" w:type="dxa"/>
            <w:tcBorders>
              <w:top w:val="single" w:color="auto" w:sz="4" w:space="0"/>
              <w:left w:val="single" w:color="auto" w:sz="4" w:space="0"/>
              <w:bottom w:val="single" w:color="auto" w:sz="4" w:space="0"/>
              <w:right w:val="single" w:color="auto" w:sz="4" w:space="0"/>
            </w:tcBorders>
            <w:noWrap w:val="0"/>
            <w:vAlign w:val="top"/>
          </w:tcPr>
          <w:p w14:paraId="156072BD">
            <w:pPr>
              <w:keepNext w:val="0"/>
              <w:keepLines w:val="0"/>
              <w:suppressLineNumbers w:val="0"/>
              <w:spacing w:before="0" w:beforeAutospacing="0" w:after="120" w:afterAutospacing="0"/>
              <w:ind w:left="0" w:right="0"/>
              <w:jc w:val="center"/>
              <w:rPr>
                <w:rFonts w:hint="default" w:ascii="宋体" w:hAnsi="宋体"/>
                <w:color w:val="auto"/>
                <w:kern w:val="0"/>
                <w:sz w:val="18"/>
                <w:szCs w:val="18"/>
                <w:highlight w:val="none"/>
                <w:shd w:val="clear" w:color="auto" w:fill="auto"/>
              </w:rPr>
            </w:pPr>
            <w:r>
              <w:rPr>
                <w:rFonts w:hint="eastAsia" w:ascii="宋体" w:hAnsi="宋体"/>
                <w:color w:val="auto"/>
                <w:kern w:val="0"/>
                <w:sz w:val="18"/>
                <w:szCs w:val="18"/>
                <w:highlight w:val="none"/>
                <w:shd w:val="clear" w:color="auto" w:fill="auto"/>
              </w:rPr>
              <w:t>—</w:t>
            </w:r>
          </w:p>
        </w:tc>
        <w:tc>
          <w:tcPr>
            <w:tcW w:w="829" w:type="dxa"/>
            <w:tcBorders>
              <w:top w:val="single" w:color="auto" w:sz="4" w:space="0"/>
              <w:left w:val="nil"/>
              <w:bottom w:val="single" w:color="auto" w:sz="4" w:space="0"/>
              <w:right w:val="single" w:color="auto" w:sz="4" w:space="0"/>
            </w:tcBorders>
            <w:noWrap w:val="0"/>
            <w:vAlign w:val="top"/>
          </w:tcPr>
          <w:p w14:paraId="5D9637EA">
            <w:pPr>
              <w:keepNext w:val="0"/>
              <w:keepLines w:val="0"/>
              <w:suppressLineNumbers w:val="0"/>
              <w:spacing w:before="0" w:beforeAutospacing="0" w:after="120" w:afterAutospacing="0"/>
              <w:ind w:left="0" w:right="0"/>
              <w:jc w:val="center"/>
              <w:rPr>
                <w:rFonts w:hint="default" w:ascii="宋体" w:hAnsi="宋体"/>
                <w:color w:val="auto"/>
                <w:kern w:val="0"/>
                <w:sz w:val="18"/>
                <w:szCs w:val="18"/>
                <w:highlight w:val="none"/>
                <w:shd w:val="clear" w:color="auto" w:fill="auto"/>
              </w:rPr>
            </w:pPr>
            <w:r>
              <w:rPr>
                <w:rFonts w:hint="eastAsia" w:ascii="宋体" w:hAnsi="宋体"/>
                <w:color w:val="auto"/>
                <w:kern w:val="0"/>
                <w:sz w:val="18"/>
                <w:szCs w:val="18"/>
                <w:highlight w:val="none"/>
                <w:shd w:val="clear" w:color="auto" w:fill="auto"/>
              </w:rPr>
              <w:t>—</w:t>
            </w:r>
          </w:p>
        </w:tc>
        <w:tc>
          <w:tcPr>
            <w:tcW w:w="1380" w:type="dxa"/>
            <w:tcBorders>
              <w:top w:val="single" w:color="auto" w:sz="4" w:space="0"/>
              <w:left w:val="nil"/>
              <w:bottom w:val="single" w:color="auto" w:sz="4" w:space="0"/>
              <w:right w:val="single" w:color="auto" w:sz="4" w:space="0"/>
            </w:tcBorders>
            <w:noWrap w:val="0"/>
            <w:vAlign w:val="center"/>
          </w:tcPr>
          <w:p w14:paraId="24D5150C">
            <w:pPr>
              <w:keepNext w:val="0"/>
              <w:keepLines w:val="0"/>
              <w:suppressLineNumbers w:val="0"/>
              <w:spacing w:before="0" w:beforeAutospacing="0" w:after="120" w:afterAutospacing="0"/>
              <w:ind w:left="0" w:right="0"/>
              <w:jc w:val="center"/>
              <w:rPr>
                <w:rFonts w:hint="default" w:ascii="宋体" w:hAnsi="宋体"/>
                <w:color w:val="auto"/>
                <w:kern w:val="0"/>
                <w:sz w:val="18"/>
                <w:szCs w:val="18"/>
                <w:highlight w:val="none"/>
                <w:shd w:val="clear" w:color="auto" w:fill="auto"/>
              </w:rPr>
            </w:pPr>
            <w:r>
              <w:rPr>
                <w:rFonts w:hint="eastAsia" w:ascii="宋体" w:hAnsi="宋体"/>
                <w:color w:val="auto"/>
                <w:kern w:val="0"/>
                <w:sz w:val="18"/>
                <w:szCs w:val="18"/>
                <w:highlight w:val="none"/>
                <w:shd w:val="clear" w:color="auto" w:fill="auto"/>
              </w:rPr>
              <w:t>合计</w:t>
            </w:r>
          </w:p>
        </w:tc>
        <w:tc>
          <w:tcPr>
            <w:tcW w:w="785" w:type="dxa"/>
            <w:tcBorders>
              <w:top w:val="single" w:color="auto" w:sz="4" w:space="0"/>
              <w:left w:val="nil"/>
              <w:bottom w:val="single" w:color="auto" w:sz="4" w:space="0"/>
              <w:right w:val="single" w:color="auto" w:sz="4" w:space="0"/>
            </w:tcBorders>
            <w:noWrap w:val="0"/>
            <w:vAlign w:val="top"/>
          </w:tcPr>
          <w:p w14:paraId="18D30CCE">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c>
          <w:tcPr>
            <w:tcW w:w="998" w:type="dxa"/>
            <w:tcBorders>
              <w:top w:val="single" w:color="auto" w:sz="4" w:space="0"/>
              <w:left w:val="nil"/>
              <w:bottom w:val="single" w:color="auto" w:sz="4" w:space="0"/>
              <w:right w:val="single" w:color="auto" w:sz="4" w:space="0"/>
            </w:tcBorders>
            <w:noWrap w:val="0"/>
            <w:vAlign w:val="center"/>
          </w:tcPr>
          <w:p w14:paraId="45513A3A">
            <w:pPr>
              <w:keepNext w:val="0"/>
              <w:keepLines w:val="0"/>
              <w:suppressLineNumbers w:val="0"/>
              <w:spacing w:before="0" w:beforeAutospacing="0" w:after="120" w:afterAutospacing="0"/>
              <w:ind w:left="0" w:leftChars="0" w:right="0" w:rightChars="0"/>
              <w:jc w:val="center"/>
              <w:rPr>
                <w:rFonts w:hint="default" w:ascii="宋体" w:hAnsi="宋体" w:eastAsia="宋体" w:cs="Times New Roman"/>
                <w:color w:val="auto"/>
                <w:kern w:val="0"/>
                <w:sz w:val="18"/>
                <w:szCs w:val="18"/>
                <w:highlight w:val="none"/>
                <w:shd w:val="clear" w:color="auto" w:fill="auto"/>
                <w:lang w:val="en-US" w:eastAsia="zh-CN" w:bidi="ar-SA"/>
              </w:rPr>
            </w:pPr>
            <w:r>
              <w:rPr>
                <w:rFonts w:hint="eastAsia" w:ascii="宋体" w:hAnsi="宋体"/>
                <w:color w:val="auto"/>
                <w:kern w:val="0"/>
                <w:sz w:val="18"/>
                <w:szCs w:val="18"/>
                <w:highlight w:val="none"/>
                <w:shd w:val="clear" w:color="auto" w:fill="auto"/>
              </w:rPr>
              <w:t>—</w:t>
            </w:r>
          </w:p>
        </w:tc>
        <w:tc>
          <w:tcPr>
            <w:tcW w:w="1208" w:type="dxa"/>
            <w:tcBorders>
              <w:top w:val="single" w:color="auto" w:sz="4" w:space="0"/>
              <w:left w:val="nil"/>
              <w:bottom w:val="single" w:color="auto" w:sz="4" w:space="0"/>
              <w:right w:val="single" w:color="auto" w:sz="4" w:space="0"/>
            </w:tcBorders>
            <w:noWrap w:val="0"/>
            <w:vAlign w:val="center"/>
          </w:tcPr>
          <w:p w14:paraId="0E18E5EE">
            <w:pPr>
              <w:keepNext w:val="0"/>
              <w:keepLines w:val="0"/>
              <w:suppressLineNumbers w:val="0"/>
              <w:spacing w:before="0" w:beforeAutospacing="0" w:after="120" w:afterAutospacing="0"/>
              <w:ind w:left="0" w:leftChars="0" w:right="0" w:rightChars="0"/>
              <w:jc w:val="center"/>
              <w:rPr>
                <w:rFonts w:hint="default" w:ascii="宋体" w:hAnsi="宋体" w:eastAsia="宋体" w:cs="Times New Roman"/>
                <w:color w:val="auto"/>
                <w:kern w:val="0"/>
                <w:sz w:val="18"/>
                <w:szCs w:val="18"/>
                <w:highlight w:val="none"/>
                <w:shd w:val="clear" w:color="auto" w:fill="auto"/>
                <w:lang w:val="en-US" w:eastAsia="zh-CN" w:bidi="ar-SA"/>
              </w:rPr>
            </w:pPr>
          </w:p>
        </w:tc>
        <w:tc>
          <w:tcPr>
            <w:tcW w:w="732" w:type="dxa"/>
            <w:tcBorders>
              <w:top w:val="single" w:color="auto" w:sz="4" w:space="0"/>
              <w:left w:val="nil"/>
              <w:bottom w:val="single" w:color="auto" w:sz="4" w:space="0"/>
              <w:right w:val="single" w:color="auto" w:sz="4" w:space="0"/>
            </w:tcBorders>
            <w:noWrap w:val="0"/>
            <w:vAlign w:val="center"/>
          </w:tcPr>
          <w:p w14:paraId="3226AE99">
            <w:pPr>
              <w:keepNext w:val="0"/>
              <w:keepLines w:val="0"/>
              <w:suppressLineNumbers w:val="0"/>
              <w:spacing w:before="0" w:beforeAutospacing="0" w:after="120" w:afterAutospacing="0"/>
              <w:ind w:left="0" w:leftChars="0" w:right="0" w:rightChars="0"/>
              <w:jc w:val="center"/>
              <w:rPr>
                <w:rFonts w:hint="default" w:ascii="宋体" w:hAnsi="宋体" w:eastAsia="宋体" w:cs="Times New Roman"/>
                <w:color w:val="auto"/>
                <w:kern w:val="0"/>
                <w:sz w:val="18"/>
                <w:szCs w:val="18"/>
                <w:highlight w:val="none"/>
                <w:shd w:val="clear" w:color="auto" w:fill="auto"/>
                <w:lang w:val="en-US" w:eastAsia="zh-CN" w:bidi="ar-SA"/>
              </w:rPr>
            </w:pPr>
            <w:r>
              <w:rPr>
                <w:rFonts w:hint="eastAsia" w:ascii="宋体" w:hAnsi="宋体"/>
                <w:color w:val="auto"/>
                <w:kern w:val="0"/>
                <w:sz w:val="18"/>
                <w:szCs w:val="18"/>
                <w:highlight w:val="none"/>
                <w:shd w:val="clear" w:color="auto" w:fill="auto"/>
              </w:rPr>
              <w:t>—</w:t>
            </w:r>
          </w:p>
        </w:tc>
        <w:tc>
          <w:tcPr>
            <w:tcW w:w="909" w:type="dxa"/>
            <w:tcBorders>
              <w:top w:val="single" w:color="auto" w:sz="4" w:space="0"/>
              <w:left w:val="nil"/>
              <w:bottom w:val="single" w:color="auto" w:sz="4" w:space="0"/>
              <w:right w:val="single" w:color="auto" w:sz="4" w:space="0"/>
            </w:tcBorders>
            <w:noWrap w:val="0"/>
            <w:vAlign w:val="center"/>
          </w:tcPr>
          <w:p w14:paraId="1D701C28">
            <w:pPr>
              <w:keepNext w:val="0"/>
              <w:keepLines w:val="0"/>
              <w:suppressLineNumbers w:val="0"/>
              <w:spacing w:before="0" w:beforeAutospacing="0" w:after="120" w:afterAutospacing="0"/>
              <w:ind w:left="0" w:leftChars="0" w:right="0" w:rightChars="0"/>
              <w:jc w:val="center"/>
              <w:rPr>
                <w:rFonts w:hint="default" w:ascii="宋体" w:hAnsi="宋体" w:eastAsia="宋体" w:cs="Times New Roman"/>
                <w:color w:val="auto"/>
                <w:kern w:val="0"/>
                <w:sz w:val="18"/>
                <w:szCs w:val="18"/>
                <w:highlight w:val="none"/>
                <w:shd w:val="clear" w:color="auto" w:fill="auto"/>
                <w:lang w:val="en-US" w:eastAsia="zh-CN" w:bidi="ar-SA"/>
              </w:rPr>
            </w:pPr>
          </w:p>
        </w:tc>
        <w:tc>
          <w:tcPr>
            <w:tcW w:w="1035" w:type="dxa"/>
            <w:tcBorders>
              <w:top w:val="single" w:color="auto" w:sz="4" w:space="0"/>
              <w:left w:val="nil"/>
              <w:bottom w:val="single" w:color="auto" w:sz="4" w:space="0"/>
              <w:right w:val="single" w:color="auto" w:sz="4" w:space="0"/>
            </w:tcBorders>
            <w:noWrap w:val="0"/>
            <w:vAlign w:val="center"/>
          </w:tcPr>
          <w:p w14:paraId="33BEB943">
            <w:pPr>
              <w:keepNext w:val="0"/>
              <w:keepLines w:val="0"/>
              <w:suppressLineNumbers w:val="0"/>
              <w:spacing w:before="0" w:beforeAutospacing="0" w:after="120" w:afterAutospacing="0"/>
              <w:ind w:left="0" w:leftChars="0" w:right="0" w:rightChars="0"/>
              <w:jc w:val="center"/>
              <w:rPr>
                <w:rFonts w:hint="default" w:ascii="宋体" w:hAnsi="宋体" w:eastAsia="宋体" w:cs="Times New Roman"/>
                <w:color w:val="auto"/>
                <w:kern w:val="0"/>
                <w:sz w:val="18"/>
                <w:szCs w:val="18"/>
                <w:highlight w:val="none"/>
                <w:shd w:val="clear" w:color="auto" w:fill="auto"/>
                <w:lang w:val="en-US" w:eastAsia="zh-CN" w:bidi="ar-SA"/>
              </w:rPr>
            </w:pPr>
            <w:r>
              <w:rPr>
                <w:rFonts w:hint="eastAsia" w:ascii="宋体" w:hAnsi="宋体"/>
                <w:color w:val="auto"/>
                <w:kern w:val="0"/>
                <w:sz w:val="18"/>
                <w:szCs w:val="18"/>
                <w:highlight w:val="none"/>
                <w:shd w:val="clear" w:color="auto" w:fill="auto"/>
              </w:rPr>
              <w:t>—</w:t>
            </w:r>
          </w:p>
        </w:tc>
        <w:tc>
          <w:tcPr>
            <w:tcW w:w="1265" w:type="dxa"/>
            <w:tcBorders>
              <w:top w:val="single" w:color="auto" w:sz="4" w:space="0"/>
              <w:left w:val="nil"/>
              <w:bottom w:val="single" w:color="auto" w:sz="4" w:space="0"/>
              <w:right w:val="single" w:color="auto" w:sz="4" w:space="0"/>
            </w:tcBorders>
            <w:noWrap w:val="0"/>
            <w:vAlign w:val="top"/>
          </w:tcPr>
          <w:p w14:paraId="54387B3E">
            <w:pPr>
              <w:keepNext w:val="0"/>
              <w:keepLines w:val="0"/>
              <w:suppressLineNumbers w:val="0"/>
              <w:spacing w:before="0" w:beforeAutospacing="0" w:after="120" w:afterAutospacing="0"/>
              <w:ind w:left="0" w:right="0"/>
              <w:rPr>
                <w:rFonts w:hint="default" w:ascii="宋体" w:hAnsi="宋体"/>
                <w:color w:val="auto"/>
                <w:kern w:val="0"/>
                <w:sz w:val="18"/>
                <w:szCs w:val="18"/>
                <w:highlight w:val="none"/>
                <w:shd w:val="clear" w:color="auto" w:fill="auto"/>
              </w:rPr>
            </w:pPr>
          </w:p>
        </w:tc>
      </w:tr>
    </w:tbl>
    <w:p w14:paraId="246D4AA2">
      <w:pPr>
        <w:pStyle w:val="2"/>
        <w:rPr>
          <w:color w:val="auto"/>
          <w:highlight w:val="none"/>
          <w:shd w:val="clear" w:color="auto" w:fill="auto"/>
        </w:rPr>
        <w:sectPr>
          <w:pgSz w:w="11905" w:h="16838"/>
          <w:pgMar w:top="1440" w:right="1803" w:bottom="1440" w:left="1803" w:header="720" w:footer="850" w:gutter="0"/>
          <w:pgNumType w:fmt="decimal"/>
          <w:cols w:space="720" w:num="1"/>
          <w:rtlGutter w:val="0"/>
          <w:docGrid w:linePitch="312" w:charSpace="0"/>
        </w:sectPr>
      </w:pPr>
    </w:p>
    <w:p w14:paraId="10D16099">
      <w:pPr>
        <w:pStyle w:val="671"/>
        <w:numPr>
          <w:ilvl w:val="0"/>
          <w:numId w:val="0"/>
        </w:numPr>
        <w:spacing w:line="400" w:lineRule="exact"/>
        <w:jc w:val="both"/>
        <w:rPr>
          <w:rFonts w:hint="default" w:ascii="Times New Roman" w:hAnsi="Times New Roman" w:eastAsia="宋体" w:cs="Times New Roman"/>
          <w:b/>
          <w:bCs/>
          <w:color w:val="auto"/>
          <w:sz w:val="21"/>
          <w:szCs w:val="21"/>
          <w:highlight w:val="none"/>
          <w:shd w:val="clear" w:color="auto" w:fill="auto"/>
          <w:lang w:val="en-US" w:eastAsia="zh-CN"/>
        </w:rPr>
      </w:pPr>
      <w:r>
        <w:rPr>
          <w:rFonts w:hint="eastAsia" w:ascii="Times New Roman" w:hAnsi="Times New Roman" w:eastAsia="宋体" w:cs="Times New Roman"/>
          <w:b/>
          <w:bCs/>
          <w:color w:val="auto"/>
          <w:sz w:val="21"/>
          <w:szCs w:val="21"/>
          <w:highlight w:val="none"/>
          <w:shd w:val="clear" w:color="auto" w:fill="auto"/>
          <w:lang w:eastAsia="zh-CN"/>
        </w:rPr>
        <w:t>附件</w:t>
      </w:r>
      <w:r>
        <w:rPr>
          <w:rFonts w:hint="eastAsia" w:ascii="Times New Roman" w:hAnsi="Times New Roman" w:eastAsia="宋体" w:cs="Times New Roman"/>
          <w:b/>
          <w:bCs/>
          <w:color w:val="auto"/>
          <w:sz w:val="21"/>
          <w:szCs w:val="21"/>
          <w:highlight w:val="none"/>
          <w:shd w:val="clear" w:color="auto" w:fill="auto"/>
          <w:lang w:val="en-US" w:eastAsia="zh-CN"/>
        </w:rPr>
        <w:t>16零星签证费用确认单</w:t>
      </w:r>
    </w:p>
    <w:p w14:paraId="299346AA">
      <w:pPr>
        <w:jc w:val="center"/>
        <w:outlineLvl w:val="1"/>
        <w:rPr>
          <w:b/>
          <w:color w:val="auto"/>
          <w:sz w:val="36"/>
          <w:szCs w:val="36"/>
          <w:highlight w:val="none"/>
          <w:shd w:val="clear" w:color="auto" w:fill="auto"/>
        </w:rPr>
      </w:pPr>
      <w:r>
        <w:rPr>
          <w:rFonts w:hint="eastAsia" w:ascii="宋体" w:hAnsi="宋体"/>
          <w:b/>
          <w:color w:val="auto"/>
          <w:sz w:val="36"/>
          <w:szCs w:val="36"/>
          <w:highlight w:val="none"/>
          <w:shd w:val="clear" w:color="auto" w:fill="auto"/>
          <w:lang w:eastAsia="zh-CN"/>
        </w:rPr>
        <w:t>零星签证费用确认单</w:t>
      </w:r>
    </w:p>
    <w:p w14:paraId="3029FDC7">
      <w:pPr>
        <w:spacing w:line="360" w:lineRule="auto"/>
        <w:ind w:firstLine="420" w:firstLineChars="200"/>
        <w:rPr>
          <w:rFonts w:hint="eastAsia" w:ascii="宋体" w:hAnsi="宋体"/>
          <w:color w:val="auto"/>
          <w:sz w:val="21"/>
          <w:szCs w:val="21"/>
          <w:highlight w:val="none"/>
          <w:shd w:val="clear" w:color="auto" w:fill="auto"/>
        </w:rPr>
      </w:pPr>
    </w:p>
    <w:p w14:paraId="2324E704">
      <w:pPr>
        <w:spacing w:line="360" w:lineRule="auto"/>
        <w:ind w:firstLine="420" w:firstLineChars="200"/>
        <w:rPr>
          <w:color w:val="auto"/>
          <w:sz w:val="21"/>
          <w:szCs w:val="21"/>
          <w:highlight w:val="none"/>
          <w:shd w:val="clear" w:color="auto" w:fill="auto"/>
        </w:rPr>
      </w:pPr>
      <w:r>
        <w:rPr>
          <w:rFonts w:hint="eastAsia" w:ascii="宋体" w:hAnsi="宋体"/>
          <w:color w:val="auto"/>
          <w:sz w:val="21"/>
          <w:szCs w:val="21"/>
          <w:highlight w:val="none"/>
          <w:shd w:val="clear" w:color="auto" w:fill="auto"/>
        </w:rPr>
        <w:t xml:space="preserve">工程名称：                                             </w:t>
      </w:r>
      <w:r>
        <w:rPr>
          <w:rFonts w:hint="eastAsia" w:ascii="宋体" w:hAnsi="宋体"/>
          <w:color w:val="auto"/>
          <w:sz w:val="21"/>
          <w:szCs w:val="21"/>
          <w:highlight w:val="none"/>
          <w:shd w:val="clear" w:color="auto" w:fill="auto"/>
          <w:lang w:val="en-US" w:eastAsia="zh-CN"/>
        </w:rPr>
        <w:t xml:space="preserve">  </w:t>
      </w:r>
      <w:r>
        <w:rPr>
          <w:rFonts w:hint="eastAsia" w:ascii="宋体" w:hAnsi="宋体"/>
          <w:color w:val="auto"/>
          <w:sz w:val="21"/>
          <w:szCs w:val="21"/>
          <w:highlight w:val="none"/>
          <w:shd w:val="clear" w:color="auto" w:fill="auto"/>
        </w:rPr>
        <w:t>编号：</w:t>
      </w:r>
    </w:p>
    <w:tbl>
      <w:tblPr>
        <w:tblStyle w:val="8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0"/>
        <w:gridCol w:w="4552"/>
      </w:tblGrid>
      <w:tr w14:paraId="30DF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9"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5DF2CE4D">
            <w:pPr>
              <w:keepNext w:val="0"/>
              <w:keepLines w:val="0"/>
              <w:suppressLineNumbers w:val="0"/>
              <w:spacing w:before="0" w:beforeAutospacing="0" w:after="0" w:afterAutospacing="0" w:line="400" w:lineRule="exact"/>
              <w:ind w:left="0" w:right="0"/>
              <w:rPr>
                <w:rFonts w:hint="default"/>
                <w:color w:val="auto"/>
                <w:highlight w:val="none"/>
                <w:u w:val="single"/>
                <w:shd w:val="clear" w:color="auto" w:fill="auto"/>
              </w:rPr>
            </w:pPr>
            <w:r>
              <w:rPr>
                <w:rFonts w:hint="default"/>
                <w:color w:val="auto"/>
                <w:highlight w:val="none"/>
                <w:shd w:val="clear" w:color="auto" w:fill="auto"/>
              </w:rPr>
              <w:t xml:space="preserve">     </w:t>
            </w:r>
            <w:r>
              <w:rPr>
                <w:rFonts w:hint="eastAsia" w:ascii="宋体" w:hAnsi="宋体"/>
                <w:color w:val="auto"/>
                <w:highlight w:val="none"/>
                <w:shd w:val="clear" w:color="auto" w:fill="auto"/>
              </w:rPr>
              <w:t>致：</w:t>
            </w:r>
            <w:r>
              <w:rPr>
                <w:rFonts w:hint="default"/>
                <w:color w:val="auto"/>
                <w:highlight w:val="none"/>
                <w:u w:val="single"/>
                <w:shd w:val="clear" w:color="auto" w:fill="auto"/>
              </w:rPr>
              <w:t xml:space="preserve">                                      </w:t>
            </w:r>
            <w:r>
              <w:rPr>
                <w:rFonts w:hint="eastAsia" w:ascii="宋体" w:hAnsi="宋体"/>
                <w:color w:val="auto"/>
                <w:highlight w:val="none"/>
                <w:u w:val="single"/>
                <w:shd w:val="clear" w:color="auto" w:fill="auto"/>
              </w:rPr>
              <w:t xml:space="preserve">（发包人全称） </w:t>
            </w:r>
          </w:p>
          <w:p w14:paraId="6128E81A">
            <w:pPr>
              <w:keepNext w:val="0"/>
              <w:keepLines w:val="0"/>
              <w:suppressLineNumbers w:val="0"/>
              <w:spacing w:before="0" w:beforeAutospacing="0" w:after="0" w:afterAutospacing="0" w:line="340" w:lineRule="exact"/>
              <w:ind w:left="1333" w:leftChars="285" w:right="0" w:hanging="735" w:hangingChars="350"/>
              <w:rPr>
                <w:rFonts w:hint="default"/>
                <w:color w:val="auto"/>
                <w:highlight w:val="none"/>
                <w:shd w:val="clear" w:color="auto" w:fill="auto"/>
              </w:rPr>
            </w:pPr>
            <w:r>
              <w:rPr>
                <w:rFonts w:hint="eastAsia" w:ascii="宋体" w:hAnsi="宋体"/>
                <w:color w:val="auto"/>
                <w:highlight w:val="none"/>
                <w:shd w:val="clear" w:color="auto" w:fill="auto"/>
                <w:lang w:val="en-US" w:eastAsia="zh-CN"/>
              </w:rPr>
              <w:t xml:space="preserve">   年   月   日</w:t>
            </w:r>
            <w:r>
              <w:rPr>
                <w:rFonts w:hint="eastAsia" w:ascii="宋体" w:hAnsi="宋体"/>
                <w:color w:val="auto"/>
                <w:highlight w:val="none"/>
                <w:shd w:val="clear" w:color="auto" w:fill="auto"/>
                <w:lang w:eastAsia="zh-CN"/>
              </w:rPr>
              <w:t>，</w:t>
            </w:r>
            <w:r>
              <w:rPr>
                <w:rFonts w:hint="eastAsia" w:ascii="宋体" w:hAnsi="宋体"/>
                <w:color w:val="auto"/>
                <w:highlight w:val="none"/>
                <w:shd w:val="clear" w:color="auto" w:fill="auto"/>
              </w:rPr>
              <w:t>由于</w:t>
            </w:r>
            <w:r>
              <w:rPr>
                <w:rFonts w:hint="default"/>
                <w:color w:val="auto"/>
                <w:highlight w:val="none"/>
                <w:u w:val="single"/>
                <w:shd w:val="clear" w:color="auto" w:fill="auto"/>
              </w:rPr>
              <w:t xml:space="preserve">                   </w:t>
            </w:r>
            <w:r>
              <w:rPr>
                <w:rFonts w:hint="eastAsia" w:ascii="宋体" w:hAnsi="宋体"/>
                <w:color w:val="auto"/>
                <w:highlight w:val="none"/>
                <w:shd w:val="clear" w:color="auto" w:fill="auto"/>
              </w:rPr>
              <w:t>原因</w:t>
            </w:r>
            <w:r>
              <w:rPr>
                <w:rFonts w:hint="eastAsia" w:ascii="宋体" w:hAnsi="宋体"/>
                <w:color w:val="auto"/>
                <w:highlight w:val="none"/>
                <w:shd w:val="clear" w:color="auto" w:fill="auto"/>
                <w:lang w:eastAsia="zh-CN"/>
              </w:rPr>
              <w:t>，</w:t>
            </w:r>
            <w:r>
              <w:rPr>
                <w:rFonts w:hint="eastAsia" w:ascii="宋体" w:hAnsi="宋体"/>
                <w:color w:val="auto"/>
                <w:highlight w:val="none"/>
                <w:shd w:val="clear" w:color="auto" w:fill="auto"/>
              </w:rPr>
              <w:t>我方</w:t>
            </w:r>
            <w:r>
              <w:rPr>
                <w:rFonts w:hint="eastAsia" w:ascii="宋体" w:hAnsi="宋体"/>
                <w:color w:val="auto"/>
                <w:highlight w:val="none"/>
                <w:shd w:val="clear" w:color="auto" w:fill="auto"/>
                <w:lang w:eastAsia="zh-CN"/>
              </w:rPr>
              <w:t>发生零星签证不含税</w:t>
            </w:r>
            <w:r>
              <w:rPr>
                <w:rFonts w:hint="eastAsia" w:ascii="宋体" w:hAnsi="宋体"/>
                <w:color w:val="auto"/>
                <w:highlight w:val="none"/>
                <w:shd w:val="clear" w:color="auto" w:fill="auto"/>
              </w:rPr>
              <w:t>金额（大写）</w:t>
            </w:r>
            <w:r>
              <w:rPr>
                <w:rFonts w:hint="default"/>
                <w:color w:val="auto"/>
                <w:highlight w:val="none"/>
                <w:u w:val="single"/>
                <w:shd w:val="clear" w:color="auto" w:fill="auto"/>
              </w:rPr>
              <w:t xml:space="preserve">                </w:t>
            </w:r>
            <w:r>
              <w:rPr>
                <w:rFonts w:hint="eastAsia" w:ascii="宋体" w:hAnsi="宋体"/>
                <w:color w:val="auto"/>
                <w:highlight w:val="none"/>
                <w:shd w:val="clear" w:color="auto" w:fill="auto"/>
              </w:rPr>
              <w:t>元</w:t>
            </w:r>
            <w:r>
              <w:rPr>
                <w:rFonts w:hint="eastAsia" w:ascii="宋体" w:hAnsi="宋体"/>
                <w:color w:val="auto"/>
                <w:highlight w:val="none"/>
                <w:shd w:val="clear" w:color="auto" w:fill="auto"/>
                <w:lang w:eastAsia="zh-CN"/>
              </w:rPr>
              <w:t>，</w:t>
            </w:r>
            <w:r>
              <w:rPr>
                <w:rFonts w:hint="eastAsia" w:ascii="宋体" w:hAnsi="宋体"/>
                <w:color w:val="auto"/>
                <w:highlight w:val="none"/>
                <w:shd w:val="clear" w:color="auto" w:fill="auto"/>
              </w:rPr>
              <w:t>（小写）</w:t>
            </w:r>
            <w:r>
              <w:rPr>
                <w:rFonts w:hint="default"/>
                <w:color w:val="auto"/>
                <w:highlight w:val="none"/>
                <w:u w:val="single"/>
                <w:shd w:val="clear" w:color="auto" w:fill="auto"/>
              </w:rPr>
              <w:t xml:space="preserve">            </w:t>
            </w:r>
            <w:r>
              <w:rPr>
                <w:rFonts w:hint="eastAsia" w:ascii="宋体" w:hAnsi="宋体"/>
                <w:color w:val="auto"/>
                <w:highlight w:val="none"/>
                <w:shd w:val="clear" w:color="auto" w:fill="auto"/>
              </w:rPr>
              <w:t>元</w:t>
            </w:r>
            <w:r>
              <w:rPr>
                <w:rFonts w:hint="eastAsia" w:ascii="宋体" w:hAnsi="宋体"/>
                <w:color w:val="auto"/>
                <w:highlight w:val="none"/>
                <w:shd w:val="clear" w:color="auto" w:fill="auto"/>
                <w:lang w:eastAsia="zh-CN"/>
              </w:rPr>
              <w:t>，</w:t>
            </w:r>
            <w:r>
              <w:rPr>
                <w:rFonts w:hint="eastAsia" w:ascii="宋体" w:hAnsi="宋体"/>
                <w:color w:val="auto"/>
                <w:highlight w:val="none"/>
                <w:shd w:val="clear" w:color="auto" w:fill="auto"/>
              </w:rPr>
              <w:t>请予核准。</w:t>
            </w:r>
          </w:p>
          <w:p w14:paraId="15B69330">
            <w:pPr>
              <w:keepNext w:val="0"/>
              <w:keepLines w:val="0"/>
              <w:suppressLineNumbers w:val="0"/>
              <w:spacing w:before="0" w:beforeAutospacing="0" w:after="0" w:afterAutospacing="0" w:line="340" w:lineRule="exact"/>
              <w:ind w:left="0" w:right="0"/>
              <w:rPr>
                <w:rFonts w:hint="default"/>
                <w:color w:val="auto"/>
                <w:highlight w:val="none"/>
                <w:shd w:val="clear" w:color="auto" w:fill="auto"/>
              </w:rPr>
            </w:pPr>
            <w:r>
              <w:rPr>
                <w:rFonts w:hint="eastAsia" w:ascii="宋体" w:hAnsi="宋体"/>
                <w:color w:val="auto"/>
                <w:highlight w:val="none"/>
                <w:shd w:val="clear" w:color="auto" w:fill="auto"/>
              </w:rPr>
              <w:t>附：</w:t>
            </w:r>
            <w:r>
              <w:rPr>
                <w:rFonts w:hint="eastAsia"/>
                <w:color w:val="auto"/>
                <w:highlight w:val="none"/>
                <w:shd w:val="clear" w:color="auto" w:fill="auto"/>
              </w:rPr>
              <w:t>1.</w:t>
            </w:r>
            <w:r>
              <w:rPr>
                <w:rFonts w:hint="eastAsia" w:ascii="宋体" w:hAnsi="宋体"/>
                <w:color w:val="auto"/>
                <w:highlight w:val="none"/>
                <w:shd w:val="clear" w:color="auto" w:fill="auto"/>
                <w:lang w:eastAsia="zh-CN"/>
              </w:rPr>
              <w:t>零星签证</w:t>
            </w:r>
            <w:r>
              <w:rPr>
                <w:rFonts w:hint="eastAsia" w:ascii="宋体" w:hAnsi="宋体"/>
                <w:color w:val="auto"/>
                <w:highlight w:val="none"/>
                <w:shd w:val="clear" w:color="auto" w:fill="auto"/>
              </w:rPr>
              <w:t>的详细</w:t>
            </w:r>
            <w:r>
              <w:rPr>
                <w:rFonts w:hint="eastAsia" w:ascii="宋体" w:hAnsi="宋体"/>
                <w:color w:val="auto"/>
                <w:highlight w:val="none"/>
                <w:shd w:val="clear" w:color="auto" w:fill="auto"/>
                <w:lang w:eastAsia="zh-CN"/>
              </w:rPr>
              <w:t>计算清单</w:t>
            </w:r>
            <w:r>
              <w:rPr>
                <w:rFonts w:hint="eastAsia" w:ascii="宋体" w:hAnsi="宋体"/>
                <w:color w:val="auto"/>
                <w:highlight w:val="none"/>
                <w:shd w:val="clear" w:color="auto" w:fill="auto"/>
              </w:rPr>
              <w:t>：</w:t>
            </w:r>
          </w:p>
          <w:p w14:paraId="381424FE">
            <w:pPr>
              <w:keepNext w:val="0"/>
              <w:keepLines w:val="0"/>
              <w:suppressLineNumbers w:val="0"/>
              <w:spacing w:before="0" w:beforeAutospacing="0" w:after="0" w:afterAutospacing="0" w:line="340" w:lineRule="exact"/>
              <w:ind w:left="0" w:right="0" w:firstLine="435"/>
              <w:rPr>
                <w:rFonts w:hint="default"/>
                <w:color w:val="auto"/>
                <w:highlight w:val="none"/>
                <w:shd w:val="clear" w:color="auto" w:fill="auto"/>
              </w:rPr>
            </w:pPr>
            <w:r>
              <w:rPr>
                <w:rFonts w:hint="eastAsia"/>
                <w:color w:val="auto"/>
                <w:highlight w:val="none"/>
                <w:shd w:val="clear" w:color="auto" w:fill="auto"/>
                <w:lang w:val="en-US" w:eastAsia="zh-CN"/>
              </w:rPr>
              <w:t>2</w:t>
            </w:r>
            <w:r>
              <w:rPr>
                <w:rFonts w:hint="eastAsia"/>
                <w:color w:val="auto"/>
                <w:highlight w:val="none"/>
                <w:shd w:val="clear" w:color="auto" w:fill="auto"/>
              </w:rPr>
              <w:t>.</w:t>
            </w:r>
            <w:r>
              <w:rPr>
                <w:rFonts w:hint="eastAsia" w:ascii="宋体" w:hAnsi="宋体"/>
                <w:color w:val="auto"/>
                <w:highlight w:val="none"/>
                <w:shd w:val="clear" w:color="auto" w:fill="auto"/>
              </w:rPr>
              <w:t>证明材料：</w:t>
            </w:r>
          </w:p>
          <w:p w14:paraId="35FB0445">
            <w:pPr>
              <w:keepNext w:val="0"/>
              <w:keepLines w:val="0"/>
              <w:suppressLineNumbers w:val="0"/>
              <w:spacing w:before="0" w:beforeAutospacing="0" w:after="0" w:afterAutospacing="0" w:line="340" w:lineRule="exact"/>
              <w:ind w:left="0" w:right="0" w:firstLine="435"/>
              <w:rPr>
                <w:rFonts w:hint="default"/>
                <w:color w:val="auto"/>
                <w:highlight w:val="none"/>
                <w:shd w:val="clear" w:color="auto" w:fill="auto"/>
              </w:rPr>
            </w:pPr>
          </w:p>
          <w:p w14:paraId="72054CA3">
            <w:pPr>
              <w:keepNext w:val="0"/>
              <w:keepLines w:val="0"/>
              <w:suppressLineNumbers w:val="0"/>
              <w:spacing w:before="0" w:beforeAutospacing="0" w:after="0" w:afterAutospacing="0" w:line="340" w:lineRule="exact"/>
              <w:ind w:left="0" w:right="0"/>
              <w:jc w:val="center"/>
              <w:rPr>
                <w:rFonts w:hint="default"/>
                <w:color w:val="auto"/>
                <w:highlight w:val="none"/>
                <w:shd w:val="clear" w:color="auto" w:fill="auto"/>
              </w:rPr>
            </w:pPr>
            <w:r>
              <w:rPr>
                <w:rFonts w:hint="default"/>
                <w:color w:val="auto"/>
                <w:highlight w:val="none"/>
                <w:shd w:val="clear" w:color="auto" w:fill="auto"/>
              </w:rPr>
              <w:t xml:space="preserve">                                                                                               </w:t>
            </w:r>
            <w:r>
              <w:rPr>
                <w:rFonts w:hint="eastAsia" w:ascii="宋体" w:hAnsi="宋体"/>
                <w:color w:val="auto"/>
                <w:highlight w:val="none"/>
                <w:shd w:val="clear" w:color="auto" w:fill="auto"/>
              </w:rPr>
              <w:t>承包人（章）</w:t>
            </w:r>
            <w:r>
              <w:rPr>
                <w:rFonts w:hint="default"/>
                <w:color w:val="auto"/>
                <w:highlight w:val="none"/>
                <w:shd w:val="clear" w:color="auto" w:fill="auto"/>
              </w:rPr>
              <w:t xml:space="preserve">            </w:t>
            </w:r>
          </w:p>
          <w:p w14:paraId="7851A1A4">
            <w:pPr>
              <w:keepNext w:val="0"/>
              <w:keepLines w:val="0"/>
              <w:suppressLineNumbers w:val="0"/>
              <w:spacing w:before="0" w:beforeAutospacing="0" w:after="0" w:afterAutospacing="0" w:line="340" w:lineRule="exact"/>
              <w:ind w:left="0" w:right="0"/>
              <w:rPr>
                <w:rFonts w:hint="default"/>
                <w:color w:val="auto"/>
                <w:highlight w:val="none"/>
                <w:u w:val="single"/>
                <w:shd w:val="clear" w:color="auto" w:fill="auto"/>
              </w:rPr>
            </w:pPr>
            <w:r>
              <w:rPr>
                <w:rFonts w:hint="default"/>
                <w:color w:val="auto"/>
                <w:highlight w:val="none"/>
                <w:shd w:val="clear" w:color="auto" w:fill="auto"/>
              </w:rPr>
              <w:t xml:space="preserve">                                                                                                                                                                               </w:t>
            </w:r>
            <w:r>
              <w:rPr>
                <w:rFonts w:hint="eastAsia" w:ascii="宋体" w:hAnsi="宋体"/>
                <w:color w:val="auto"/>
                <w:highlight w:val="none"/>
                <w:shd w:val="clear" w:color="auto" w:fill="auto"/>
              </w:rPr>
              <w:t>造价人员</w:t>
            </w:r>
            <w:r>
              <w:rPr>
                <w:rFonts w:hint="eastAsia"/>
                <w:color w:val="auto"/>
                <w:highlight w:val="none"/>
                <w:shd w:val="clear" w:color="auto" w:fill="auto"/>
              </w:rPr>
              <w:t xml:space="preserve">____________ </w:t>
            </w:r>
            <w:r>
              <w:rPr>
                <w:rFonts w:hint="default"/>
                <w:color w:val="auto"/>
                <w:highlight w:val="none"/>
                <w:shd w:val="clear" w:color="auto" w:fill="auto"/>
              </w:rPr>
              <w:t xml:space="preserve">  </w:t>
            </w:r>
            <w:r>
              <w:rPr>
                <w:rFonts w:hint="eastAsia" w:ascii="宋体" w:hAnsi="宋体"/>
                <w:color w:val="auto"/>
                <w:highlight w:val="none"/>
                <w:shd w:val="clear" w:color="auto" w:fill="auto"/>
              </w:rPr>
              <w:t>承包人代表</w:t>
            </w:r>
            <w:r>
              <w:rPr>
                <w:rFonts w:hint="default"/>
                <w:color w:val="auto"/>
                <w:highlight w:val="none"/>
                <w:u w:val="single"/>
                <w:shd w:val="clear" w:color="auto" w:fill="auto"/>
              </w:rPr>
              <w:t xml:space="preserve">              </w:t>
            </w:r>
            <w:r>
              <w:rPr>
                <w:rFonts w:hint="default"/>
                <w:color w:val="auto"/>
                <w:highlight w:val="none"/>
                <w:shd w:val="clear" w:color="auto" w:fill="auto"/>
              </w:rPr>
              <w:t xml:space="preserve">   </w:t>
            </w:r>
            <w:r>
              <w:rPr>
                <w:rFonts w:hint="eastAsia" w:ascii="宋体" w:hAnsi="宋体"/>
                <w:color w:val="auto"/>
                <w:highlight w:val="none"/>
                <w:shd w:val="clear" w:color="auto" w:fill="auto"/>
              </w:rPr>
              <w:t xml:space="preserve">日 </w:t>
            </w:r>
            <w:r>
              <w:rPr>
                <w:rFonts w:hint="default"/>
                <w:color w:val="auto"/>
                <w:highlight w:val="none"/>
                <w:shd w:val="clear" w:color="auto" w:fill="auto"/>
              </w:rPr>
              <w:t xml:space="preserve">     </w:t>
            </w:r>
            <w:r>
              <w:rPr>
                <w:rFonts w:hint="eastAsia" w:ascii="宋体" w:hAnsi="宋体"/>
                <w:color w:val="auto"/>
                <w:highlight w:val="none"/>
                <w:shd w:val="clear" w:color="auto" w:fill="auto"/>
              </w:rPr>
              <w:t>期</w:t>
            </w:r>
            <w:r>
              <w:rPr>
                <w:rFonts w:hint="default"/>
                <w:color w:val="auto"/>
                <w:highlight w:val="none"/>
                <w:u w:val="single"/>
                <w:shd w:val="clear" w:color="auto" w:fill="auto"/>
              </w:rPr>
              <w:t xml:space="preserve">              </w:t>
            </w:r>
          </w:p>
          <w:p w14:paraId="32C75841">
            <w:pPr>
              <w:keepNext w:val="0"/>
              <w:keepLines w:val="0"/>
              <w:suppressLineNumbers w:val="0"/>
              <w:spacing w:before="0" w:beforeAutospacing="0" w:after="0" w:afterAutospacing="0" w:line="340" w:lineRule="exact"/>
              <w:ind w:left="0" w:right="0"/>
              <w:rPr>
                <w:rFonts w:hint="default"/>
                <w:color w:val="auto"/>
                <w:highlight w:val="none"/>
                <w:u w:val="single"/>
                <w:shd w:val="clear" w:color="auto" w:fill="auto"/>
              </w:rPr>
            </w:pPr>
          </w:p>
        </w:tc>
      </w:tr>
      <w:tr w14:paraId="0F9DA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6" w:hRule="atLeast"/>
          <w:jc w:val="center"/>
        </w:trPr>
        <w:tc>
          <w:tcPr>
            <w:tcW w:w="4520" w:type="dxa"/>
            <w:tcBorders>
              <w:top w:val="single" w:color="auto" w:sz="4" w:space="0"/>
              <w:left w:val="single" w:color="auto" w:sz="4" w:space="0"/>
              <w:bottom w:val="single" w:color="auto" w:sz="4" w:space="0"/>
              <w:right w:val="single" w:color="auto" w:sz="4" w:space="0"/>
            </w:tcBorders>
            <w:noWrap w:val="0"/>
            <w:vAlign w:val="top"/>
          </w:tcPr>
          <w:p w14:paraId="5DB4AE92">
            <w:pPr>
              <w:keepNext w:val="0"/>
              <w:keepLines w:val="0"/>
              <w:suppressLineNumbers w:val="0"/>
              <w:spacing w:before="0" w:beforeAutospacing="0" w:after="0" w:afterAutospacing="0" w:line="360" w:lineRule="exact"/>
              <w:ind w:left="0" w:right="0"/>
              <w:rPr>
                <w:rFonts w:hint="default"/>
                <w:color w:val="auto"/>
                <w:highlight w:val="none"/>
                <w:shd w:val="clear" w:color="auto" w:fill="auto"/>
              </w:rPr>
            </w:pPr>
            <w:r>
              <w:rPr>
                <w:rFonts w:hint="eastAsia" w:ascii="宋体" w:hAnsi="宋体"/>
                <w:color w:val="auto"/>
                <w:highlight w:val="none"/>
                <w:shd w:val="clear" w:color="auto" w:fill="auto"/>
              </w:rPr>
              <w:t>复核意见：</w:t>
            </w:r>
          </w:p>
          <w:p w14:paraId="23873B69">
            <w:pPr>
              <w:keepNext w:val="0"/>
              <w:keepLines w:val="0"/>
              <w:suppressLineNumbers w:val="0"/>
              <w:spacing w:before="0" w:beforeAutospacing="0" w:after="0" w:afterAutospacing="0" w:line="360" w:lineRule="exact"/>
              <w:ind w:left="0" w:right="0" w:firstLine="435"/>
              <w:rPr>
                <w:rFonts w:hint="default"/>
                <w:color w:val="auto"/>
                <w:highlight w:val="none"/>
                <w:shd w:val="clear" w:color="auto" w:fill="auto"/>
              </w:rPr>
            </w:pPr>
            <w:r>
              <w:rPr>
                <w:rFonts w:hint="eastAsia" w:ascii="宋体" w:hAnsi="宋体"/>
                <w:color w:val="auto"/>
                <w:highlight w:val="none"/>
                <w:shd w:val="clear" w:color="auto" w:fill="auto"/>
              </w:rPr>
              <w:t>根据施工合同条款第</w:t>
            </w:r>
            <w:r>
              <w:rPr>
                <w:rFonts w:hint="default"/>
                <w:color w:val="auto"/>
                <w:highlight w:val="none"/>
                <w:u w:val="single"/>
                <w:shd w:val="clear" w:color="auto" w:fill="auto"/>
              </w:rPr>
              <w:t xml:space="preserve">     </w:t>
            </w:r>
            <w:r>
              <w:rPr>
                <w:rFonts w:hint="eastAsia" w:ascii="宋体" w:hAnsi="宋体"/>
                <w:color w:val="auto"/>
                <w:highlight w:val="none"/>
                <w:shd w:val="clear" w:color="auto" w:fill="auto"/>
              </w:rPr>
              <w:t>条的约定</w:t>
            </w:r>
            <w:r>
              <w:rPr>
                <w:rFonts w:hint="eastAsia" w:ascii="宋体" w:hAnsi="宋体"/>
                <w:color w:val="auto"/>
                <w:highlight w:val="none"/>
                <w:shd w:val="clear" w:color="auto" w:fill="auto"/>
                <w:lang w:eastAsia="zh-CN"/>
              </w:rPr>
              <w:t>，</w:t>
            </w:r>
            <w:r>
              <w:rPr>
                <w:rFonts w:hint="eastAsia" w:ascii="宋体" w:hAnsi="宋体"/>
                <w:color w:val="auto"/>
                <w:highlight w:val="none"/>
                <w:shd w:val="clear" w:color="auto" w:fill="auto"/>
              </w:rPr>
              <w:t>你方提出的</w:t>
            </w:r>
            <w:r>
              <w:rPr>
                <w:rFonts w:hint="eastAsia" w:ascii="宋体" w:hAnsi="宋体"/>
                <w:color w:val="auto"/>
                <w:highlight w:val="none"/>
                <w:shd w:val="clear" w:color="auto" w:fill="auto"/>
                <w:lang w:eastAsia="zh-CN"/>
              </w:rPr>
              <w:t>零星签证</w:t>
            </w:r>
            <w:r>
              <w:rPr>
                <w:rFonts w:hint="eastAsia" w:ascii="宋体" w:hAnsi="宋体"/>
                <w:color w:val="auto"/>
                <w:highlight w:val="none"/>
                <w:shd w:val="clear" w:color="auto" w:fill="auto"/>
              </w:rPr>
              <w:t>申请经复核：</w:t>
            </w:r>
          </w:p>
          <w:p w14:paraId="549FB185">
            <w:pPr>
              <w:keepNext w:val="0"/>
              <w:keepLines w:val="0"/>
              <w:suppressLineNumbers w:val="0"/>
              <w:spacing w:before="0" w:beforeAutospacing="0" w:after="0" w:afterAutospacing="0" w:line="360" w:lineRule="exact"/>
              <w:ind w:left="0" w:right="0" w:firstLine="435"/>
              <w:rPr>
                <w:rFonts w:hint="default"/>
                <w:color w:val="auto"/>
                <w:highlight w:val="none"/>
                <w:shd w:val="clear" w:color="auto" w:fill="auto"/>
              </w:rPr>
            </w:pPr>
            <w:r>
              <w:rPr>
                <w:rFonts w:hint="eastAsia" w:ascii="宋体" w:hAnsi="宋体"/>
                <w:color w:val="auto"/>
                <w:highlight w:val="none"/>
                <w:shd w:val="clear" w:color="auto" w:fill="auto"/>
              </w:rPr>
              <w:t>□不同意此项</w:t>
            </w:r>
            <w:r>
              <w:rPr>
                <w:rFonts w:hint="eastAsia" w:ascii="宋体" w:hAnsi="宋体"/>
                <w:color w:val="auto"/>
                <w:highlight w:val="none"/>
                <w:shd w:val="clear" w:color="auto" w:fill="auto"/>
                <w:lang w:eastAsia="zh-CN"/>
              </w:rPr>
              <w:t>签证，</w:t>
            </w:r>
            <w:r>
              <w:rPr>
                <w:rFonts w:hint="eastAsia" w:ascii="宋体" w:hAnsi="宋体"/>
                <w:color w:val="auto"/>
                <w:highlight w:val="none"/>
                <w:shd w:val="clear" w:color="auto" w:fill="auto"/>
              </w:rPr>
              <w:t>具体意见见附件。</w:t>
            </w:r>
          </w:p>
          <w:p w14:paraId="425BC3FC">
            <w:pPr>
              <w:keepNext w:val="0"/>
              <w:keepLines w:val="0"/>
              <w:suppressLineNumbers w:val="0"/>
              <w:spacing w:before="0" w:beforeAutospacing="0" w:after="0" w:afterAutospacing="0" w:line="360" w:lineRule="exact"/>
              <w:ind w:left="0" w:right="0" w:firstLine="435"/>
              <w:rPr>
                <w:rFonts w:hint="default"/>
                <w:color w:val="auto"/>
                <w:highlight w:val="none"/>
                <w:shd w:val="clear" w:color="auto" w:fill="auto"/>
              </w:rPr>
            </w:pPr>
            <w:r>
              <w:rPr>
                <w:rFonts w:hint="eastAsia" w:ascii="宋体" w:hAnsi="宋体"/>
                <w:color w:val="auto"/>
                <w:highlight w:val="none"/>
                <w:shd w:val="clear" w:color="auto" w:fill="auto"/>
              </w:rPr>
              <w:t>□同意此项</w:t>
            </w:r>
            <w:r>
              <w:rPr>
                <w:rFonts w:hint="eastAsia" w:ascii="宋体" w:hAnsi="宋体"/>
                <w:color w:val="auto"/>
                <w:highlight w:val="none"/>
                <w:shd w:val="clear" w:color="auto" w:fill="auto"/>
                <w:lang w:eastAsia="zh-CN"/>
              </w:rPr>
              <w:t>签证，签证</w:t>
            </w:r>
            <w:r>
              <w:rPr>
                <w:rFonts w:hint="eastAsia" w:ascii="宋体" w:hAnsi="宋体"/>
                <w:color w:val="auto"/>
                <w:highlight w:val="none"/>
                <w:shd w:val="clear" w:color="auto" w:fill="auto"/>
              </w:rPr>
              <w:t>金额的计算</w:t>
            </w:r>
            <w:r>
              <w:rPr>
                <w:rFonts w:hint="eastAsia" w:ascii="宋体" w:hAnsi="宋体"/>
                <w:color w:val="auto"/>
                <w:highlight w:val="none"/>
                <w:shd w:val="clear" w:color="auto" w:fill="auto"/>
                <w:lang w:eastAsia="zh-CN"/>
              </w:rPr>
              <w:t>，</w:t>
            </w:r>
            <w:r>
              <w:rPr>
                <w:rFonts w:hint="eastAsia" w:ascii="宋体" w:hAnsi="宋体"/>
                <w:color w:val="auto"/>
                <w:highlight w:val="none"/>
                <w:shd w:val="clear" w:color="auto" w:fill="auto"/>
              </w:rPr>
              <w:t>由造价工程师复核。</w:t>
            </w:r>
          </w:p>
          <w:p w14:paraId="3C960FC3">
            <w:pPr>
              <w:keepNext w:val="0"/>
              <w:keepLines w:val="0"/>
              <w:suppressLineNumbers w:val="0"/>
              <w:spacing w:before="0" w:beforeAutospacing="0" w:after="0" w:afterAutospacing="0" w:line="360" w:lineRule="exact"/>
              <w:ind w:left="0" w:right="0" w:firstLine="435"/>
              <w:rPr>
                <w:rFonts w:hint="default"/>
                <w:color w:val="auto"/>
                <w:highlight w:val="none"/>
                <w:shd w:val="clear" w:color="auto" w:fill="auto"/>
              </w:rPr>
            </w:pPr>
          </w:p>
          <w:p w14:paraId="54A75757">
            <w:pPr>
              <w:keepNext w:val="0"/>
              <w:keepLines w:val="0"/>
              <w:suppressLineNumbers w:val="0"/>
              <w:spacing w:before="0" w:beforeAutospacing="0" w:after="0" w:afterAutospacing="0" w:line="360" w:lineRule="exact"/>
              <w:ind w:left="0" w:right="0" w:firstLine="435"/>
              <w:rPr>
                <w:rFonts w:hint="default"/>
                <w:color w:val="auto"/>
                <w:highlight w:val="none"/>
                <w:shd w:val="clear" w:color="auto" w:fill="auto"/>
              </w:rPr>
            </w:pPr>
          </w:p>
          <w:p w14:paraId="5590B2DD">
            <w:pPr>
              <w:keepNext w:val="0"/>
              <w:keepLines w:val="0"/>
              <w:suppressLineNumbers w:val="0"/>
              <w:wordWrap w:val="0"/>
              <w:spacing w:before="0" w:beforeAutospacing="0" w:after="0" w:afterAutospacing="0" w:line="360" w:lineRule="exact"/>
              <w:ind w:left="0" w:right="0"/>
              <w:jc w:val="right"/>
              <w:rPr>
                <w:rFonts w:hint="default"/>
                <w:color w:val="auto"/>
                <w:highlight w:val="none"/>
                <w:u w:val="single"/>
                <w:shd w:val="clear" w:color="auto" w:fill="auto"/>
              </w:rPr>
            </w:pPr>
            <w:r>
              <w:rPr>
                <w:rFonts w:hint="eastAsia" w:ascii="宋体" w:hAnsi="宋体"/>
                <w:color w:val="auto"/>
                <w:highlight w:val="none"/>
                <w:shd w:val="clear" w:color="auto" w:fill="auto"/>
              </w:rPr>
              <w:t>监理工程师</w:t>
            </w:r>
            <w:r>
              <w:rPr>
                <w:rFonts w:hint="default"/>
                <w:color w:val="auto"/>
                <w:highlight w:val="none"/>
                <w:shd w:val="clear" w:color="auto" w:fill="auto"/>
              </w:rPr>
              <w:t xml:space="preserve"> </w:t>
            </w:r>
            <w:r>
              <w:rPr>
                <w:rFonts w:hint="default"/>
                <w:color w:val="auto"/>
                <w:highlight w:val="none"/>
                <w:u w:val="single"/>
                <w:shd w:val="clear" w:color="auto" w:fill="auto"/>
              </w:rPr>
              <w:t xml:space="preserve">           </w:t>
            </w:r>
          </w:p>
          <w:p w14:paraId="5ADA30AC">
            <w:pPr>
              <w:keepNext w:val="0"/>
              <w:keepLines w:val="0"/>
              <w:suppressLineNumbers w:val="0"/>
              <w:wordWrap w:val="0"/>
              <w:spacing w:before="0" w:beforeAutospacing="0" w:after="0" w:afterAutospacing="0" w:line="360" w:lineRule="exact"/>
              <w:ind w:left="0" w:right="0"/>
              <w:jc w:val="right"/>
              <w:rPr>
                <w:rFonts w:hint="default"/>
                <w:color w:val="auto"/>
                <w:highlight w:val="none"/>
                <w:u w:val="single"/>
                <w:shd w:val="clear" w:color="auto" w:fill="auto"/>
              </w:rPr>
            </w:pPr>
            <w:r>
              <w:rPr>
                <w:rFonts w:hint="eastAsia" w:ascii="宋体" w:hAnsi="宋体"/>
                <w:color w:val="auto"/>
                <w:highlight w:val="none"/>
                <w:shd w:val="clear" w:color="auto" w:fill="auto"/>
              </w:rPr>
              <w:t xml:space="preserve">日 </w:t>
            </w:r>
            <w:r>
              <w:rPr>
                <w:rFonts w:hint="default"/>
                <w:color w:val="auto"/>
                <w:highlight w:val="none"/>
                <w:shd w:val="clear" w:color="auto" w:fill="auto"/>
              </w:rPr>
              <w:t xml:space="preserve">     </w:t>
            </w:r>
            <w:r>
              <w:rPr>
                <w:rFonts w:hint="eastAsia" w:ascii="宋体" w:hAnsi="宋体"/>
                <w:color w:val="auto"/>
                <w:highlight w:val="none"/>
                <w:shd w:val="clear" w:color="auto" w:fill="auto"/>
              </w:rPr>
              <w:t>期</w:t>
            </w:r>
            <w:r>
              <w:rPr>
                <w:rFonts w:hint="default"/>
                <w:color w:val="auto"/>
                <w:highlight w:val="none"/>
                <w:shd w:val="clear" w:color="auto" w:fill="auto"/>
              </w:rPr>
              <w:t xml:space="preserve"> </w:t>
            </w:r>
            <w:r>
              <w:rPr>
                <w:rFonts w:hint="default"/>
                <w:color w:val="auto"/>
                <w:highlight w:val="none"/>
                <w:u w:val="single"/>
                <w:shd w:val="clear" w:color="auto" w:fill="auto"/>
              </w:rPr>
              <w:t xml:space="preserve">           </w:t>
            </w:r>
          </w:p>
        </w:tc>
        <w:tc>
          <w:tcPr>
            <w:tcW w:w="4552" w:type="dxa"/>
            <w:tcBorders>
              <w:top w:val="single" w:color="auto" w:sz="4" w:space="0"/>
              <w:left w:val="single" w:color="auto" w:sz="4" w:space="0"/>
              <w:bottom w:val="single" w:color="auto" w:sz="4" w:space="0"/>
              <w:right w:val="single" w:color="auto" w:sz="4" w:space="0"/>
            </w:tcBorders>
            <w:noWrap w:val="0"/>
            <w:vAlign w:val="top"/>
          </w:tcPr>
          <w:p w14:paraId="7D72691B">
            <w:pPr>
              <w:keepNext w:val="0"/>
              <w:keepLines w:val="0"/>
              <w:suppressLineNumbers w:val="0"/>
              <w:spacing w:before="0" w:beforeAutospacing="0" w:after="0" w:afterAutospacing="0" w:line="360" w:lineRule="exact"/>
              <w:ind w:left="0" w:right="0"/>
              <w:rPr>
                <w:rFonts w:hint="default"/>
                <w:color w:val="auto"/>
                <w:highlight w:val="none"/>
                <w:shd w:val="clear" w:color="auto" w:fill="auto"/>
              </w:rPr>
            </w:pPr>
            <w:r>
              <w:rPr>
                <w:rFonts w:hint="eastAsia" w:ascii="宋体" w:hAnsi="宋体"/>
                <w:color w:val="auto"/>
                <w:highlight w:val="none"/>
                <w:shd w:val="clear" w:color="auto" w:fill="auto"/>
              </w:rPr>
              <w:t>复核意见：</w:t>
            </w:r>
          </w:p>
          <w:p w14:paraId="0E693E05">
            <w:pPr>
              <w:keepNext w:val="0"/>
              <w:keepLines w:val="0"/>
              <w:suppressLineNumbers w:val="0"/>
              <w:spacing w:before="0" w:beforeAutospacing="0" w:after="0" w:afterAutospacing="0" w:line="360" w:lineRule="exact"/>
              <w:ind w:left="0" w:right="0" w:firstLine="435"/>
              <w:rPr>
                <w:rFonts w:hint="default"/>
                <w:color w:val="auto"/>
                <w:highlight w:val="none"/>
                <w:shd w:val="clear" w:color="auto" w:fill="auto"/>
              </w:rPr>
            </w:pPr>
            <w:r>
              <w:rPr>
                <w:rFonts w:hint="eastAsia" w:ascii="宋体" w:hAnsi="宋体"/>
                <w:color w:val="auto"/>
                <w:highlight w:val="none"/>
                <w:shd w:val="clear" w:color="auto" w:fill="auto"/>
              </w:rPr>
              <w:t>根据施工合同条款第</w:t>
            </w:r>
            <w:r>
              <w:rPr>
                <w:rFonts w:hint="default"/>
                <w:color w:val="auto"/>
                <w:highlight w:val="none"/>
                <w:u w:val="single"/>
                <w:shd w:val="clear" w:color="auto" w:fill="auto"/>
              </w:rPr>
              <w:t xml:space="preserve">     </w:t>
            </w:r>
            <w:r>
              <w:rPr>
                <w:rFonts w:hint="eastAsia" w:ascii="宋体" w:hAnsi="宋体"/>
                <w:color w:val="auto"/>
                <w:highlight w:val="none"/>
                <w:shd w:val="clear" w:color="auto" w:fill="auto"/>
              </w:rPr>
              <w:t>条的约定</w:t>
            </w:r>
            <w:r>
              <w:rPr>
                <w:rFonts w:hint="eastAsia" w:ascii="宋体" w:hAnsi="宋体"/>
                <w:color w:val="auto"/>
                <w:highlight w:val="none"/>
                <w:shd w:val="clear" w:color="auto" w:fill="auto"/>
                <w:lang w:eastAsia="zh-CN"/>
              </w:rPr>
              <w:t>，</w:t>
            </w:r>
            <w:r>
              <w:rPr>
                <w:rFonts w:hint="eastAsia" w:ascii="宋体" w:hAnsi="宋体"/>
                <w:color w:val="auto"/>
                <w:highlight w:val="none"/>
                <w:shd w:val="clear" w:color="auto" w:fill="auto"/>
              </w:rPr>
              <w:t>你方提出的</w:t>
            </w:r>
            <w:r>
              <w:rPr>
                <w:rFonts w:hint="eastAsia" w:ascii="宋体" w:hAnsi="宋体"/>
                <w:color w:val="auto"/>
                <w:highlight w:val="none"/>
                <w:shd w:val="clear" w:color="auto" w:fill="auto"/>
                <w:lang w:eastAsia="zh-CN"/>
              </w:rPr>
              <w:t>零星签证</w:t>
            </w:r>
            <w:r>
              <w:rPr>
                <w:rFonts w:hint="eastAsia" w:ascii="宋体" w:hAnsi="宋体"/>
                <w:color w:val="auto"/>
                <w:highlight w:val="none"/>
                <w:shd w:val="clear" w:color="auto" w:fill="auto"/>
              </w:rPr>
              <w:t>申请经复核</w:t>
            </w:r>
            <w:r>
              <w:rPr>
                <w:rFonts w:hint="eastAsia" w:ascii="宋体" w:hAnsi="宋体"/>
                <w:color w:val="auto"/>
                <w:highlight w:val="none"/>
                <w:shd w:val="clear" w:color="auto" w:fill="auto"/>
                <w:lang w:eastAsia="zh-CN"/>
              </w:rPr>
              <w:t>，签证不含税</w:t>
            </w:r>
            <w:r>
              <w:rPr>
                <w:rFonts w:hint="eastAsia" w:ascii="宋体" w:hAnsi="宋体"/>
                <w:color w:val="auto"/>
                <w:highlight w:val="none"/>
                <w:shd w:val="clear" w:color="auto" w:fill="auto"/>
              </w:rPr>
              <w:t>金额为</w:t>
            </w:r>
          </w:p>
          <w:p w14:paraId="014FDB35">
            <w:pPr>
              <w:keepNext w:val="0"/>
              <w:keepLines w:val="0"/>
              <w:suppressLineNumbers w:val="0"/>
              <w:spacing w:before="0" w:beforeAutospacing="0" w:after="0" w:afterAutospacing="0" w:line="360" w:lineRule="exact"/>
              <w:ind w:left="0" w:right="0"/>
              <w:rPr>
                <w:rFonts w:hint="default"/>
                <w:color w:val="auto"/>
                <w:highlight w:val="none"/>
                <w:u w:val="single"/>
                <w:shd w:val="clear" w:color="auto" w:fill="auto"/>
              </w:rPr>
            </w:pPr>
            <w:r>
              <w:rPr>
                <w:rFonts w:hint="eastAsia" w:ascii="宋体" w:hAnsi="宋体"/>
                <w:color w:val="auto"/>
                <w:highlight w:val="none"/>
                <w:shd w:val="clear" w:color="auto" w:fill="auto"/>
              </w:rPr>
              <w:t>（大写）</w:t>
            </w:r>
            <w:r>
              <w:rPr>
                <w:rFonts w:hint="default"/>
                <w:color w:val="auto"/>
                <w:highlight w:val="none"/>
                <w:u w:val="single"/>
                <w:shd w:val="clear" w:color="auto" w:fill="auto"/>
              </w:rPr>
              <w:t xml:space="preserve">         </w:t>
            </w:r>
            <w:r>
              <w:rPr>
                <w:rFonts w:hint="eastAsia" w:ascii="宋体" w:hAnsi="宋体"/>
                <w:color w:val="auto"/>
                <w:highlight w:val="none"/>
                <w:shd w:val="clear" w:color="auto" w:fill="auto"/>
              </w:rPr>
              <w:t>元</w:t>
            </w:r>
            <w:r>
              <w:rPr>
                <w:rFonts w:hint="eastAsia" w:ascii="宋体" w:hAnsi="宋体"/>
                <w:color w:val="auto"/>
                <w:highlight w:val="none"/>
                <w:shd w:val="clear" w:color="auto" w:fill="auto"/>
                <w:lang w:eastAsia="zh-CN"/>
              </w:rPr>
              <w:t>，</w:t>
            </w:r>
            <w:r>
              <w:rPr>
                <w:rFonts w:hint="eastAsia" w:ascii="宋体" w:hAnsi="宋体"/>
                <w:color w:val="auto"/>
                <w:highlight w:val="none"/>
                <w:shd w:val="clear" w:color="auto" w:fill="auto"/>
              </w:rPr>
              <w:t>（小写）</w:t>
            </w:r>
            <w:r>
              <w:rPr>
                <w:rFonts w:hint="default"/>
                <w:color w:val="auto"/>
                <w:highlight w:val="none"/>
                <w:u w:val="single"/>
                <w:shd w:val="clear" w:color="auto" w:fill="auto"/>
              </w:rPr>
              <w:t xml:space="preserve">            </w:t>
            </w:r>
            <w:r>
              <w:rPr>
                <w:rFonts w:hint="eastAsia" w:ascii="宋体" w:hAnsi="宋体"/>
                <w:color w:val="auto"/>
                <w:highlight w:val="none"/>
                <w:shd w:val="clear" w:color="auto" w:fill="auto"/>
              </w:rPr>
              <w:t>元。</w:t>
            </w:r>
          </w:p>
          <w:p w14:paraId="41BD18AB">
            <w:pPr>
              <w:keepNext w:val="0"/>
              <w:keepLines w:val="0"/>
              <w:suppressLineNumbers w:val="0"/>
              <w:spacing w:before="0" w:beforeAutospacing="0" w:after="0" w:afterAutospacing="0" w:line="360" w:lineRule="exact"/>
              <w:ind w:left="0" w:right="0" w:firstLine="435"/>
              <w:jc w:val="right"/>
              <w:rPr>
                <w:rFonts w:hint="default"/>
                <w:color w:val="auto"/>
                <w:highlight w:val="none"/>
                <w:shd w:val="clear" w:color="auto" w:fill="auto"/>
              </w:rPr>
            </w:pPr>
          </w:p>
          <w:p w14:paraId="27098889">
            <w:pPr>
              <w:keepNext w:val="0"/>
              <w:keepLines w:val="0"/>
              <w:suppressLineNumbers w:val="0"/>
              <w:spacing w:before="0" w:beforeAutospacing="0" w:after="0" w:afterAutospacing="0" w:line="360" w:lineRule="exact"/>
              <w:ind w:left="0" w:right="0" w:firstLine="435"/>
              <w:jc w:val="center"/>
              <w:rPr>
                <w:rFonts w:hint="default"/>
                <w:color w:val="auto"/>
                <w:highlight w:val="none"/>
                <w:shd w:val="clear" w:color="auto" w:fill="auto"/>
              </w:rPr>
            </w:pPr>
            <w:r>
              <w:rPr>
                <w:rFonts w:hint="default"/>
                <w:color w:val="auto"/>
                <w:highlight w:val="none"/>
                <w:shd w:val="clear" w:color="auto" w:fill="auto"/>
              </w:rPr>
              <w:t xml:space="preserve">                                 </w:t>
            </w:r>
          </w:p>
          <w:p w14:paraId="734CC6FC">
            <w:pPr>
              <w:keepNext w:val="0"/>
              <w:keepLines w:val="0"/>
              <w:suppressLineNumbers w:val="0"/>
              <w:spacing w:before="0" w:beforeAutospacing="0" w:after="0" w:afterAutospacing="0" w:line="360" w:lineRule="exact"/>
              <w:ind w:left="0" w:right="0" w:firstLine="435"/>
              <w:jc w:val="center"/>
              <w:rPr>
                <w:rFonts w:hint="default"/>
                <w:color w:val="auto"/>
                <w:highlight w:val="none"/>
                <w:shd w:val="clear" w:color="auto" w:fill="auto"/>
              </w:rPr>
            </w:pPr>
          </w:p>
          <w:p w14:paraId="26DA969E">
            <w:pPr>
              <w:keepNext w:val="0"/>
              <w:keepLines w:val="0"/>
              <w:suppressLineNumbers w:val="0"/>
              <w:spacing w:before="0" w:beforeAutospacing="0" w:after="0" w:afterAutospacing="0" w:line="360" w:lineRule="exact"/>
              <w:ind w:left="0" w:right="0" w:firstLine="435"/>
              <w:jc w:val="center"/>
              <w:rPr>
                <w:rFonts w:hint="default"/>
                <w:color w:val="auto"/>
                <w:highlight w:val="none"/>
                <w:shd w:val="clear" w:color="auto" w:fill="auto"/>
              </w:rPr>
            </w:pPr>
          </w:p>
          <w:p w14:paraId="20A2B61C">
            <w:pPr>
              <w:keepNext w:val="0"/>
              <w:keepLines w:val="0"/>
              <w:suppressLineNumbers w:val="0"/>
              <w:spacing w:before="0" w:beforeAutospacing="0" w:after="0" w:afterAutospacing="0" w:line="360" w:lineRule="exact"/>
              <w:ind w:left="0" w:right="0" w:firstLine="435"/>
              <w:jc w:val="center"/>
              <w:rPr>
                <w:rFonts w:hint="default"/>
                <w:color w:val="auto"/>
                <w:highlight w:val="none"/>
                <w:shd w:val="clear" w:color="auto" w:fill="auto"/>
              </w:rPr>
            </w:pPr>
            <w:r>
              <w:rPr>
                <w:rFonts w:hint="eastAsia" w:ascii="宋体" w:hAnsi="宋体"/>
                <w:color w:val="auto"/>
                <w:highlight w:val="none"/>
                <w:shd w:val="clear" w:color="auto" w:fill="auto"/>
              </w:rPr>
              <w:t>造价工程师</w:t>
            </w:r>
            <w:r>
              <w:rPr>
                <w:rFonts w:hint="default"/>
                <w:color w:val="auto"/>
                <w:highlight w:val="none"/>
                <w:u w:val="single"/>
                <w:shd w:val="clear" w:color="auto" w:fill="auto"/>
              </w:rPr>
              <w:t xml:space="preserve">           </w:t>
            </w:r>
            <w:r>
              <w:rPr>
                <w:rFonts w:hint="default"/>
                <w:color w:val="auto"/>
                <w:highlight w:val="none"/>
                <w:shd w:val="clear" w:color="auto" w:fill="auto"/>
              </w:rPr>
              <w:t xml:space="preserve">                               </w:t>
            </w:r>
          </w:p>
          <w:p w14:paraId="4BB698A5">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shd w:val="clear" w:color="auto" w:fill="auto"/>
              </w:rPr>
            </w:pPr>
            <w:r>
              <w:rPr>
                <w:rFonts w:hint="eastAsia" w:ascii="宋体" w:hAnsi="宋体"/>
                <w:color w:val="auto"/>
                <w:highlight w:val="none"/>
                <w:shd w:val="clear" w:color="auto" w:fill="auto"/>
              </w:rPr>
              <w:t xml:space="preserve">日 </w:t>
            </w:r>
            <w:r>
              <w:rPr>
                <w:rFonts w:hint="default"/>
                <w:color w:val="auto"/>
                <w:highlight w:val="none"/>
                <w:shd w:val="clear" w:color="auto" w:fill="auto"/>
              </w:rPr>
              <w:t xml:space="preserve">     </w:t>
            </w:r>
            <w:r>
              <w:rPr>
                <w:rFonts w:hint="eastAsia" w:ascii="宋体" w:hAnsi="宋体"/>
                <w:color w:val="auto"/>
                <w:highlight w:val="none"/>
                <w:shd w:val="clear" w:color="auto" w:fill="auto"/>
              </w:rPr>
              <w:t>期</w:t>
            </w:r>
            <w:r>
              <w:rPr>
                <w:rFonts w:hint="default"/>
                <w:color w:val="auto"/>
                <w:highlight w:val="none"/>
                <w:u w:val="single"/>
                <w:shd w:val="clear" w:color="auto" w:fill="auto"/>
              </w:rPr>
              <w:t xml:space="preserve">            </w:t>
            </w:r>
          </w:p>
        </w:tc>
      </w:tr>
      <w:tr w14:paraId="3348E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1"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3ED8692E">
            <w:pPr>
              <w:keepNext w:val="0"/>
              <w:keepLines w:val="0"/>
              <w:suppressLineNumbers w:val="0"/>
              <w:spacing w:before="0" w:beforeAutospacing="0" w:after="0" w:afterAutospacing="0" w:line="360" w:lineRule="exact"/>
              <w:ind w:left="0" w:right="0"/>
              <w:rPr>
                <w:rFonts w:hint="default"/>
                <w:color w:val="auto"/>
                <w:highlight w:val="none"/>
                <w:shd w:val="clear" w:color="auto" w:fill="auto"/>
              </w:rPr>
            </w:pPr>
            <w:r>
              <w:rPr>
                <w:rFonts w:hint="eastAsia" w:ascii="宋体" w:hAnsi="宋体"/>
                <w:color w:val="auto"/>
                <w:highlight w:val="none"/>
                <w:shd w:val="clear" w:color="auto" w:fill="auto"/>
              </w:rPr>
              <w:t>审核意见：</w:t>
            </w:r>
          </w:p>
          <w:p w14:paraId="7C9A72C7">
            <w:pPr>
              <w:keepNext w:val="0"/>
              <w:keepLines w:val="0"/>
              <w:suppressLineNumbers w:val="0"/>
              <w:spacing w:before="0" w:beforeAutospacing="0" w:after="0" w:afterAutospacing="0" w:line="340" w:lineRule="exact"/>
              <w:ind w:left="0" w:right="0" w:firstLine="435"/>
              <w:rPr>
                <w:rFonts w:hint="default"/>
                <w:color w:val="auto"/>
                <w:highlight w:val="none"/>
                <w:shd w:val="clear" w:color="auto" w:fill="auto"/>
              </w:rPr>
            </w:pPr>
            <w:r>
              <w:rPr>
                <w:rFonts w:hint="eastAsia" w:ascii="宋体" w:hAnsi="宋体"/>
                <w:color w:val="auto"/>
                <w:highlight w:val="none"/>
                <w:shd w:val="clear" w:color="auto" w:fill="auto"/>
              </w:rPr>
              <w:t>□不同意此项</w:t>
            </w:r>
            <w:r>
              <w:rPr>
                <w:rFonts w:hint="eastAsia" w:ascii="宋体" w:hAnsi="宋体"/>
                <w:color w:val="auto"/>
                <w:highlight w:val="none"/>
                <w:shd w:val="clear" w:color="auto" w:fill="auto"/>
                <w:lang w:eastAsia="zh-CN"/>
              </w:rPr>
              <w:t>签证</w:t>
            </w:r>
            <w:r>
              <w:rPr>
                <w:rFonts w:hint="eastAsia" w:ascii="宋体" w:hAnsi="宋体"/>
                <w:color w:val="auto"/>
                <w:highlight w:val="none"/>
                <w:shd w:val="clear" w:color="auto" w:fill="auto"/>
              </w:rPr>
              <w:t>。</w:t>
            </w:r>
          </w:p>
          <w:p w14:paraId="2A0DE5B5">
            <w:pPr>
              <w:keepNext w:val="0"/>
              <w:keepLines w:val="0"/>
              <w:suppressLineNumbers w:val="0"/>
              <w:spacing w:before="0" w:beforeAutospacing="0" w:after="0" w:afterAutospacing="0" w:line="340" w:lineRule="exact"/>
              <w:ind w:left="0" w:right="0" w:firstLine="420" w:firstLineChars="200"/>
              <w:rPr>
                <w:rFonts w:hint="default"/>
                <w:color w:val="auto"/>
                <w:highlight w:val="none"/>
                <w:shd w:val="clear" w:color="auto" w:fill="auto"/>
              </w:rPr>
            </w:pPr>
            <w:r>
              <w:rPr>
                <w:rFonts w:hint="eastAsia" w:ascii="宋体" w:hAnsi="宋体"/>
                <w:color w:val="auto"/>
                <w:highlight w:val="none"/>
                <w:shd w:val="clear" w:color="auto" w:fill="auto"/>
              </w:rPr>
              <w:t>□同意此项</w:t>
            </w:r>
            <w:r>
              <w:rPr>
                <w:rFonts w:hint="eastAsia" w:ascii="宋体" w:hAnsi="宋体"/>
                <w:color w:val="auto"/>
                <w:highlight w:val="none"/>
                <w:shd w:val="clear" w:color="auto" w:fill="auto"/>
                <w:lang w:eastAsia="zh-CN"/>
              </w:rPr>
              <w:t>签证，</w:t>
            </w:r>
            <w:r>
              <w:rPr>
                <w:rFonts w:hint="eastAsia" w:ascii="宋体" w:hAnsi="宋体"/>
                <w:color w:val="auto"/>
                <w:highlight w:val="none"/>
                <w:shd w:val="clear" w:color="auto" w:fill="auto"/>
              </w:rPr>
              <w:t>与本期进度款同期支付。</w:t>
            </w:r>
          </w:p>
          <w:p w14:paraId="6C5487D6">
            <w:pPr>
              <w:keepNext w:val="0"/>
              <w:keepLines w:val="0"/>
              <w:suppressLineNumbers w:val="0"/>
              <w:spacing w:before="0" w:beforeAutospacing="0" w:after="0" w:afterAutospacing="0"/>
              <w:ind w:left="0" w:right="0"/>
              <w:rPr>
                <w:rFonts w:hint="default"/>
                <w:color w:val="auto"/>
                <w:highlight w:val="none"/>
                <w:shd w:val="clear" w:color="auto" w:fill="auto"/>
              </w:rPr>
            </w:pPr>
          </w:p>
          <w:p w14:paraId="4EB99B82">
            <w:pPr>
              <w:keepNext w:val="0"/>
              <w:keepLines w:val="0"/>
              <w:suppressLineNumbers w:val="0"/>
              <w:spacing w:before="0" w:beforeAutospacing="0" w:after="0" w:afterAutospacing="0" w:line="340" w:lineRule="exact"/>
              <w:ind w:left="0" w:right="0" w:firstLine="0" w:firstLineChars="0"/>
              <w:jc w:val="both"/>
              <w:rPr>
                <w:rFonts w:hint="default"/>
                <w:color w:val="auto"/>
                <w:highlight w:val="none"/>
                <w:shd w:val="clear" w:color="auto" w:fill="auto"/>
              </w:rPr>
            </w:pPr>
          </w:p>
          <w:p w14:paraId="3C9D55B5">
            <w:pPr>
              <w:keepNext w:val="0"/>
              <w:keepLines w:val="0"/>
              <w:suppressLineNumbers w:val="0"/>
              <w:spacing w:before="0" w:beforeAutospacing="0" w:after="0" w:afterAutospacing="0" w:line="340" w:lineRule="exact"/>
              <w:ind w:left="0" w:right="0" w:firstLine="420" w:firstLineChars="200"/>
              <w:jc w:val="center"/>
              <w:rPr>
                <w:rFonts w:hint="default"/>
                <w:color w:val="auto"/>
                <w:highlight w:val="none"/>
                <w:shd w:val="clear" w:color="auto" w:fill="auto"/>
              </w:rPr>
            </w:pPr>
          </w:p>
          <w:p w14:paraId="27CBF355">
            <w:pPr>
              <w:keepNext w:val="0"/>
              <w:keepLines w:val="0"/>
              <w:suppressLineNumbers w:val="0"/>
              <w:spacing w:before="0" w:beforeAutospacing="0" w:after="0" w:afterLines="50" w:afterAutospacing="0" w:line="340" w:lineRule="exact"/>
              <w:ind w:left="0" w:right="0" w:firstLine="420" w:firstLineChars="200"/>
              <w:jc w:val="center"/>
              <w:rPr>
                <w:rFonts w:hint="default"/>
                <w:color w:val="auto"/>
                <w:highlight w:val="none"/>
                <w:u w:val="single"/>
                <w:shd w:val="clear" w:color="auto" w:fill="auto"/>
              </w:rPr>
            </w:pPr>
            <w:r>
              <w:rPr>
                <w:rFonts w:hint="eastAsia" w:ascii="宋体" w:hAnsi="宋体"/>
                <w:color w:val="auto"/>
                <w:highlight w:val="none"/>
                <w:shd w:val="clear" w:color="auto" w:fill="auto"/>
              </w:rPr>
              <w:t xml:space="preserve">发包人（章） </w:t>
            </w:r>
            <w:r>
              <w:rPr>
                <w:rFonts w:hint="default"/>
                <w:color w:val="auto"/>
                <w:highlight w:val="none"/>
                <w:shd w:val="clear" w:color="auto" w:fill="auto"/>
              </w:rPr>
              <w:t xml:space="preserve">                                                                                                     </w:t>
            </w:r>
            <w:r>
              <w:rPr>
                <w:rFonts w:hint="eastAsia" w:ascii="宋体" w:hAnsi="宋体"/>
                <w:color w:val="auto"/>
                <w:highlight w:val="none"/>
                <w:shd w:val="clear" w:color="auto" w:fill="auto"/>
              </w:rPr>
              <w:t>发包人代表</w:t>
            </w:r>
            <w:r>
              <w:rPr>
                <w:rFonts w:hint="default"/>
                <w:color w:val="auto"/>
                <w:highlight w:val="none"/>
                <w:u w:val="single"/>
                <w:shd w:val="clear" w:color="auto" w:fill="auto"/>
              </w:rPr>
              <w:t xml:space="preserve">             </w:t>
            </w:r>
            <w:r>
              <w:rPr>
                <w:rFonts w:hint="default"/>
                <w:color w:val="auto"/>
                <w:highlight w:val="none"/>
                <w:shd w:val="clear" w:color="auto" w:fill="auto"/>
              </w:rPr>
              <w:t xml:space="preserve">                                                                                            </w:t>
            </w:r>
            <w:r>
              <w:rPr>
                <w:rFonts w:hint="eastAsia" w:ascii="宋体" w:hAnsi="宋体"/>
                <w:color w:val="auto"/>
                <w:highlight w:val="none"/>
                <w:shd w:val="clear" w:color="auto" w:fill="auto"/>
              </w:rPr>
              <w:t xml:space="preserve">日 </w:t>
            </w:r>
            <w:r>
              <w:rPr>
                <w:rFonts w:hint="default"/>
                <w:color w:val="auto"/>
                <w:highlight w:val="none"/>
                <w:shd w:val="clear" w:color="auto" w:fill="auto"/>
              </w:rPr>
              <w:t xml:space="preserve">     </w:t>
            </w:r>
            <w:r>
              <w:rPr>
                <w:rFonts w:hint="eastAsia" w:ascii="宋体" w:hAnsi="宋体"/>
                <w:color w:val="auto"/>
                <w:highlight w:val="none"/>
                <w:shd w:val="clear" w:color="auto" w:fill="auto"/>
              </w:rPr>
              <w:t>期</w:t>
            </w:r>
            <w:r>
              <w:rPr>
                <w:rFonts w:hint="default"/>
                <w:color w:val="auto"/>
                <w:highlight w:val="none"/>
                <w:u w:val="single"/>
                <w:shd w:val="clear" w:color="auto" w:fill="auto"/>
              </w:rPr>
              <w:t xml:space="preserve">             </w:t>
            </w:r>
          </w:p>
        </w:tc>
      </w:tr>
    </w:tbl>
    <w:p w14:paraId="6FA7726C">
      <w:pPr>
        <w:ind w:firstLine="360" w:firstLineChars="200"/>
        <w:rPr>
          <w:color w:val="auto"/>
          <w:sz w:val="18"/>
          <w:szCs w:val="18"/>
          <w:highlight w:val="none"/>
          <w:shd w:val="clear" w:color="auto" w:fill="auto"/>
        </w:rPr>
      </w:pPr>
      <w:r>
        <w:rPr>
          <w:rFonts w:hint="eastAsia" w:ascii="宋体" w:hAnsi="宋体"/>
          <w:color w:val="auto"/>
          <w:sz w:val="18"/>
          <w:szCs w:val="18"/>
          <w:highlight w:val="none"/>
          <w:shd w:val="clear" w:color="auto" w:fill="auto"/>
        </w:rPr>
        <w:t>注：</w:t>
      </w:r>
      <w:r>
        <w:rPr>
          <w:rFonts w:hint="eastAsia"/>
          <w:color w:val="auto"/>
          <w:sz w:val="18"/>
          <w:szCs w:val="18"/>
          <w:highlight w:val="none"/>
          <w:shd w:val="clear" w:color="auto" w:fill="auto"/>
        </w:rPr>
        <w:t xml:space="preserve">1. </w:t>
      </w:r>
      <w:r>
        <w:rPr>
          <w:rFonts w:hint="eastAsia" w:ascii="宋体" w:hAnsi="宋体"/>
          <w:color w:val="auto"/>
          <w:sz w:val="18"/>
          <w:szCs w:val="18"/>
          <w:highlight w:val="none"/>
          <w:shd w:val="clear" w:color="auto" w:fill="auto"/>
        </w:rPr>
        <w:t>在选择栏中的</w:t>
      </w:r>
      <w:r>
        <w:rPr>
          <w:rFonts w:hint="eastAsia" w:ascii="宋体" w:hAnsi="宋体"/>
          <w:color w:val="auto"/>
          <w:sz w:val="18"/>
          <w:szCs w:val="18"/>
          <w:highlight w:val="none"/>
          <w:shd w:val="clear" w:color="auto" w:fill="auto"/>
          <w:lang w:eastAsia="zh-CN"/>
        </w:rPr>
        <w:t>“</w:t>
      </w:r>
      <w:r>
        <w:rPr>
          <w:rFonts w:hint="eastAsia" w:ascii="宋体" w:hAnsi="宋体"/>
          <w:color w:val="auto"/>
          <w:sz w:val="18"/>
          <w:szCs w:val="18"/>
          <w:highlight w:val="none"/>
          <w:shd w:val="clear" w:color="auto" w:fill="auto"/>
        </w:rPr>
        <w:t>□</w:t>
      </w:r>
      <w:r>
        <w:rPr>
          <w:rFonts w:hint="eastAsia" w:ascii="宋体" w:hAnsi="宋体"/>
          <w:color w:val="auto"/>
          <w:sz w:val="18"/>
          <w:szCs w:val="18"/>
          <w:highlight w:val="none"/>
          <w:shd w:val="clear" w:color="auto" w:fill="auto"/>
          <w:lang w:eastAsia="zh-CN"/>
        </w:rPr>
        <w:t>”</w:t>
      </w:r>
      <w:r>
        <w:rPr>
          <w:rFonts w:hint="eastAsia" w:ascii="宋体" w:hAnsi="宋体"/>
          <w:color w:val="auto"/>
          <w:sz w:val="18"/>
          <w:szCs w:val="18"/>
          <w:highlight w:val="none"/>
          <w:shd w:val="clear" w:color="auto" w:fill="auto"/>
        </w:rPr>
        <w:t>内作标识</w:t>
      </w:r>
      <w:r>
        <w:rPr>
          <w:rFonts w:hint="eastAsia" w:ascii="宋体" w:hAnsi="宋体"/>
          <w:color w:val="auto"/>
          <w:sz w:val="18"/>
          <w:szCs w:val="18"/>
          <w:highlight w:val="none"/>
          <w:shd w:val="clear" w:color="auto" w:fill="auto"/>
          <w:lang w:eastAsia="zh-CN"/>
        </w:rPr>
        <w:t>“</w:t>
      </w:r>
      <w:r>
        <w:rPr>
          <w:rFonts w:hint="eastAsia" w:ascii="宋体" w:hAnsi="宋体"/>
          <w:color w:val="auto"/>
          <w:sz w:val="18"/>
          <w:szCs w:val="18"/>
          <w:highlight w:val="none"/>
          <w:shd w:val="clear" w:color="auto" w:fill="auto"/>
        </w:rPr>
        <w:t>√</w:t>
      </w:r>
      <w:r>
        <w:rPr>
          <w:rFonts w:hint="eastAsia" w:ascii="宋体" w:hAnsi="宋体"/>
          <w:color w:val="auto"/>
          <w:sz w:val="18"/>
          <w:szCs w:val="18"/>
          <w:highlight w:val="none"/>
          <w:shd w:val="clear" w:color="auto" w:fill="auto"/>
          <w:lang w:eastAsia="zh-CN"/>
        </w:rPr>
        <w:t>”</w:t>
      </w:r>
      <w:r>
        <w:rPr>
          <w:rFonts w:hint="eastAsia" w:ascii="宋体" w:hAnsi="宋体"/>
          <w:color w:val="auto"/>
          <w:sz w:val="18"/>
          <w:szCs w:val="18"/>
          <w:highlight w:val="none"/>
          <w:shd w:val="clear" w:color="auto" w:fill="auto"/>
        </w:rPr>
        <w:t xml:space="preserve">。 </w:t>
      </w:r>
    </w:p>
    <w:p w14:paraId="0DDE6BDF">
      <w:pPr>
        <w:numPr>
          <w:ilvl w:val="0"/>
          <w:numId w:val="2"/>
        </w:numPr>
        <w:ind w:left="720"/>
        <w:rPr>
          <w:color w:val="auto"/>
          <w:highlight w:val="none"/>
          <w:shd w:val="clear" w:color="auto" w:fill="auto"/>
        </w:rPr>
      </w:pPr>
      <w:r>
        <w:rPr>
          <w:rFonts w:hint="eastAsia" w:ascii="宋体" w:hAnsi="宋体"/>
          <w:color w:val="auto"/>
          <w:sz w:val="18"/>
          <w:szCs w:val="18"/>
          <w:highlight w:val="none"/>
          <w:shd w:val="clear" w:color="auto" w:fill="auto"/>
        </w:rPr>
        <w:t>本表一式四份</w:t>
      </w:r>
      <w:r>
        <w:rPr>
          <w:rFonts w:hint="eastAsia" w:ascii="宋体" w:hAnsi="宋体"/>
          <w:color w:val="auto"/>
          <w:sz w:val="18"/>
          <w:szCs w:val="18"/>
          <w:highlight w:val="none"/>
          <w:shd w:val="clear" w:color="auto" w:fill="auto"/>
          <w:lang w:eastAsia="zh-CN"/>
        </w:rPr>
        <w:t>，</w:t>
      </w:r>
      <w:r>
        <w:rPr>
          <w:rFonts w:hint="eastAsia" w:ascii="宋体" w:hAnsi="宋体"/>
          <w:color w:val="auto"/>
          <w:sz w:val="18"/>
          <w:szCs w:val="18"/>
          <w:highlight w:val="none"/>
          <w:shd w:val="clear" w:color="auto" w:fill="auto"/>
        </w:rPr>
        <w:t>由承包人填报</w:t>
      </w:r>
      <w:r>
        <w:rPr>
          <w:rFonts w:hint="eastAsia" w:ascii="宋体" w:hAnsi="宋体"/>
          <w:color w:val="auto"/>
          <w:sz w:val="18"/>
          <w:szCs w:val="18"/>
          <w:highlight w:val="none"/>
          <w:shd w:val="clear" w:color="auto" w:fill="auto"/>
          <w:lang w:eastAsia="zh-CN"/>
        </w:rPr>
        <w:t>，</w:t>
      </w:r>
      <w:r>
        <w:rPr>
          <w:rFonts w:hint="eastAsia" w:ascii="宋体" w:hAnsi="宋体"/>
          <w:color w:val="auto"/>
          <w:sz w:val="18"/>
          <w:szCs w:val="18"/>
          <w:highlight w:val="none"/>
          <w:shd w:val="clear" w:color="auto" w:fill="auto"/>
        </w:rPr>
        <w:t>发包人、监理人、造价咨询人、承包人各存一份。</w:t>
      </w:r>
    </w:p>
    <w:p w14:paraId="5FF1E4B7">
      <w:pPr>
        <w:pStyle w:val="2"/>
        <w:rPr>
          <w:rFonts w:hint="eastAsia" w:ascii="宋体" w:hAnsi="宋体"/>
          <w:color w:val="auto"/>
          <w:sz w:val="18"/>
          <w:szCs w:val="18"/>
          <w:highlight w:val="none"/>
          <w:shd w:val="clear" w:color="auto" w:fill="auto"/>
        </w:rPr>
      </w:pPr>
    </w:p>
    <w:p w14:paraId="10027601">
      <w:pPr>
        <w:pStyle w:val="2"/>
        <w:rPr>
          <w:rFonts w:hint="eastAsia" w:ascii="宋体" w:hAnsi="宋体"/>
          <w:color w:val="auto"/>
          <w:sz w:val="18"/>
          <w:szCs w:val="18"/>
          <w:highlight w:val="none"/>
          <w:shd w:val="clear" w:color="auto" w:fill="auto"/>
        </w:rPr>
      </w:pPr>
    </w:p>
    <w:p w14:paraId="4E062FE1">
      <w:pPr>
        <w:pStyle w:val="2"/>
        <w:rPr>
          <w:rFonts w:hint="eastAsia" w:ascii="宋体" w:hAnsi="宋体"/>
          <w:color w:val="auto"/>
          <w:sz w:val="18"/>
          <w:szCs w:val="18"/>
          <w:highlight w:val="none"/>
          <w:shd w:val="clear" w:color="auto" w:fill="auto"/>
        </w:rPr>
      </w:pPr>
    </w:p>
    <w:p w14:paraId="2ECC2F24">
      <w:pPr>
        <w:pStyle w:val="2"/>
        <w:rPr>
          <w:rFonts w:hint="eastAsia" w:ascii="宋体" w:hAnsi="宋体"/>
          <w:color w:val="auto"/>
          <w:sz w:val="18"/>
          <w:szCs w:val="18"/>
          <w:highlight w:val="none"/>
          <w:shd w:val="clear" w:color="auto" w:fill="auto"/>
        </w:rPr>
      </w:pPr>
    </w:p>
    <w:p w14:paraId="2614F98B">
      <w:pPr>
        <w:pStyle w:val="671"/>
        <w:numPr>
          <w:ilvl w:val="0"/>
          <w:numId w:val="0"/>
        </w:numPr>
        <w:wordWrap w:val="0"/>
        <w:spacing w:line="400" w:lineRule="exact"/>
        <w:jc w:val="both"/>
        <w:outlineLvl w:val="1"/>
        <w:rPr>
          <w:rFonts w:hint="eastAsia" w:ascii="Times New Roman" w:hAnsi="Times New Roman" w:eastAsia="宋体"/>
          <w:b/>
          <w:color w:val="auto"/>
          <w:sz w:val="21"/>
          <w:szCs w:val="21"/>
          <w:highlight w:val="none"/>
          <w:shd w:val="clear" w:color="auto" w:fill="auto"/>
          <w:lang w:val="en-US" w:eastAsia="zh-CN"/>
        </w:rPr>
      </w:pPr>
      <w:r>
        <w:rPr>
          <w:rFonts w:hint="eastAsia" w:ascii="Times New Roman" w:hAnsi="Times New Roman" w:eastAsia="宋体"/>
          <w:b/>
          <w:color w:val="auto"/>
          <w:sz w:val="21"/>
          <w:szCs w:val="21"/>
          <w:highlight w:val="none"/>
          <w:shd w:val="clear" w:color="auto" w:fill="auto"/>
          <w:lang w:val="en-US" w:eastAsia="zh-CN"/>
        </w:rPr>
        <w:t>附件17</w:t>
      </w:r>
      <w:r>
        <w:rPr>
          <w:rFonts w:hint="eastAsia" w:ascii="Times New Roman" w:hAnsi="Times New Roman" w:eastAsia="宋体"/>
          <w:b/>
          <w:color w:val="auto"/>
          <w:sz w:val="21"/>
          <w:szCs w:val="21"/>
          <w:highlight w:val="none"/>
          <w:shd w:val="clear" w:color="auto" w:fill="auto"/>
          <w:lang w:val="en-US"/>
        </w:rPr>
        <w:t>索赔费用申请（核准）表</w:t>
      </w:r>
    </w:p>
    <w:p w14:paraId="717E6FC0">
      <w:pPr>
        <w:jc w:val="center"/>
        <w:outlineLvl w:val="9"/>
        <w:rPr>
          <w:b/>
          <w:color w:val="auto"/>
          <w:sz w:val="36"/>
          <w:szCs w:val="36"/>
          <w:highlight w:val="none"/>
        </w:rPr>
      </w:pPr>
      <w:r>
        <w:rPr>
          <w:rFonts w:hint="eastAsia" w:ascii="宋体" w:hAnsi="宋体"/>
          <w:b/>
          <w:color w:val="auto"/>
          <w:sz w:val="36"/>
          <w:szCs w:val="36"/>
          <w:highlight w:val="none"/>
        </w:rPr>
        <w:t>索赔费用申请（核准）表</w:t>
      </w:r>
    </w:p>
    <w:p w14:paraId="052BCA66">
      <w:pPr>
        <w:spacing w:line="360" w:lineRule="auto"/>
        <w:ind w:firstLine="420" w:firstLineChars="200"/>
        <w:rPr>
          <w:rFonts w:hint="eastAsia" w:ascii="宋体" w:hAnsi="宋体"/>
          <w:color w:val="auto"/>
          <w:sz w:val="21"/>
          <w:szCs w:val="21"/>
          <w:highlight w:val="none"/>
        </w:rPr>
      </w:pPr>
    </w:p>
    <w:p w14:paraId="2CA816D0">
      <w:pPr>
        <w:spacing w:line="360" w:lineRule="auto"/>
        <w:ind w:firstLine="420" w:firstLineChars="200"/>
        <w:rPr>
          <w:color w:val="auto"/>
          <w:sz w:val="21"/>
          <w:szCs w:val="21"/>
          <w:highlight w:val="none"/>
        </w:rPr>
      </w:pPr>
      <w:r>
        <w:rPr>
          <w:rFonts w:hint="eastAsia" w:ascii="宋体" w:hAnsi="宋体"/>
          <w:color w:val="auto"/>
          <w:sz w:val="21"/>
          <w:szCs w:val="21"/>
          <w:highlight w:val="none"/>
        </w:rPr>
        <w:t xml:space="preserve">工程名称：                                    </w:t>
      </w:r>
      <w:r>
        <w:rPr>
          <w:rFonts w:hint="eastAsia" w:ascii="宋体" w:hAnsi="宋体"/>
          <w:color w:val="auto"/>
          <w:sz w:val="21"/>
          <w:szCs w:val="21"/>
          <w:highlight w:val="none"/>
          <w:lang w:val="en-US" w:eastAsia="zh-CN"/>
        </w:rPr>
        <w:t xml:space="preserve">      </w:t>
      </w:r>
      <w:r>
        <w:rPr>
          <w:rFonts w:hint="eastAsia" w:ascii="宋体" w:hAnsi="宋体"/>
          <w:color w:val="auto"/>
          <w:sz w:val="21"/>
          <w:szCs w:val="21"/>
          <w:highlight w:val="none"/>
        </w:rPr>
        <w:t xml:space="preserve">         编号：</w:t>
      </w:r>
    </w:p>
    <w:tbl>
      <w:tblPr>
        <w:tblStyle w:val="8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0"/>
        <w:gridCol w:w="4552"/>
      </w:tblGrid>
      <w:tr w14:paraId="2878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9"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02E197B0">
            <w:pPr>
              <w:keepNext w:val="0"/>
              <w:keepLines w:val="0"/>
              <w:suppressLineNumbers w:val="0"/>
              <w:spacing w:before="0" w:beforeAutospacing="0" w:after="0" w:afterAutospacing="0" w:line="400" w:lineRule="exact"/>
              <w:ind w:left="0" w:right="0"/>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致：</w:t>
            </w:r>
            <w:r>
              <w:rPr>
                <w:rFonts w:hint="default"/>
                <w:color w:val="auto"/>
                <w:highlight w:val="none"/>
                <w:u w:val="single"/>
              </w:rPr>
              <w:t xml:space="preserve">                                      </w:t>
            </w:r>
            <w:r>
              <w:rPr>
                <w:rFonts w:hint="eastAsia" w:ascii="宋体" w:hAnsi="宋体"/>
                <w:color w:val="auto"/>
                <w:highlight w:val="none"/>
                <w:u w:val="single"/>
              </w:rPr>
              <w:t xml:space="preserve">（发包人全称） </w:t>
            </w:r>
          </w:p>
          <w:p w14:paraId="69F2B653">
            <w:pPr>
              <w:keepNext w:val="0"/>
              <w:keepLines w:val="0"/>
              <w:suppressLineNumbers w:val="0"/>
              <w:spacing w:before="0" w:beforeAutospacing="0" w:after="0" w:afterAutospacing="0" w:line="340" w:lineRule="exact"/>
              <w:ind w:left="0" w:right="0" w:firstLine="525" w:firstLineChars="250"/>
              <w:rPr>
                <w:rFonts w:hint="default"/>
                <w:color w:val="auto"/>
                <w:highlight w:val="none"/>
              </w:rPr>
            </w:pPr>
            <w:r>
              <w:rPr>
                <w:rFonts w:hint="eastAsia" w:ascii="宋体" w:hAnsi="宋体"/>
                <w:color w:val="auto"/>
                <w:highlight w:val="none"/>
              </w:rPr>
              <w:t>根据施工合同条款第</w:t>
            </w:r>
            <w:r>
              <w:rPr>
                <w:rFonts w:hint="default"/>
                <w:color w:val="auto"/>
                <w:highlight w:val="none"/>
                <w:u w:val="single"/>
              </w:rPr>
              <w:t xml:space="preserve">         </w:t>
            </w:r>
            <w:r>
              <w:rPr>
                <w:rFonts w:hint="eastAsia" w:ascii="宋体" w:hAnsi="宋体"/>
                <w:color w:val="auto"/>
                <w:highlight w:val="none"/>
              </w:rPr>
              <w:t>条的约定</w:t>
            </w:r>
            <w:r>
              <w:rPr>
                <w:rFonts w:hint="eastAsia" w:ascii="宋体" w:hAnsi="宋体"/>
                <w:color w:val="auto"/>
                <w:highlight w:val="none"/>
                <w:lang w:eastAsia="zh-CN"/>
              </w:rPr>
              <w:t>，</w:t>
            </w:r>
            <w:r>
              <w:rPr>
                <w:rFonts w:hint="eastAsia" w:ascii="宋体" w:hAnsi="宋体"/>
                <w:color w:val="auto"/>
                <w:highlight w:val="none"/>
              </w:rPr>
              <w:t>由于</w:t>
            </w:r>
            <w:r>
              <w:rPr>
                <w:rFonts w:hint="default"/>
                <w:color w:val="auto"/>
                <w:highlight w:val="none"/>
                <w:u w:val="single"/>
              </w:rPr>
              <w:t xml:space="preserve">                   </w:t>
            </w:r>
            <w:r>
              <w:rPr>
                <w:rFonts w:hint="eastAsia" w:ascii="宋体" w:hAnsi="宋体"/>
                <w:color w:val="auto"/>
                <w:highlight w:val="none"/>
              </w:rPr>
              <w:t>原因</w:t>
            </w:r>
            <w:r>
              <w:rPr>
                <w:rFonts w:hint="eastAsia" w:ascii="宋体" w:hAnsi="宋体"/>
                <w:color w:val="auto"/>
                <w:highlight w:val="none"/>
                <w:lang w:eastAsia="zh-CN"/>
              </w:rPr>
              <w:t>，</w:t>
            </w:r>
            <w:r>
              <w:rPr>
                <w:rFonts w:hint="eastAsia" w:ascii="宋体" w:hAnsi="宋体"/>
                <w:color w:val="auto"/>
                <w:highlight w:val="none"/>
              </w:rPr>
              <w:t>我方要求索赔</w:t>
            </w:r>
            <w:r>
              <w:rPr>
                <w:rFonts w:hint="eastAsia" w:ascii="宋体" w:hAnsi="宋体"/>
                <w:color w:val="auto"/>
                <w:highlight w:val="none"/>
                <w:lang w:eastAsia="zh-CN"/>
              </w:rPr>
              <w:t>不含税</w:t>
            </w:r>
            <w:r>
              <w:rPr>
                <w:rFonts w:hint="eastAsia" w:ascii="宋体" w:hAnsi="宋体"/>
                <w:color w:val="auto"/>
                <w:highlight w:val="none"/>
              </w:rPr>
              <w:t>金额（大写）</w:t>
            </w: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ascii="宋体" w:hAnsi="宋体"/>
                <w:color w:val="auto"/>
                <w:highlight w:val="none"/>
              </w:rPr>
              <w:t>（小写）</w:t>
            </w: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ascii="宋体" w:hAnsi="宋体"/>
                <w:color w:val="auto"/>
                <w:highlight w:val="none"/>
              </w:rPr>
              <w:t>请予核准。</w:t>
            </w:r>
          </w:p>
          <w:p w14:paraId="3AD9B9CE">
            <w:pPr>
              <w:keepNext w:val="0"/>
              <w:keepLines w:val="0"/>
              <w:suppressLineNumbers w:val="0"/>
              <w:spacing w:before="0" w:beforeAutospacing="0" w:after="0" w:afterAutospacing="0" w:line="340" w:lineRule="exact"/>
              <w:ind w:left="0" w:right="0"/>
              <w:rPr>
                <w:rFonts w:hint="default"/>
                <w:color w:val="auto"/>
                <w:highlight w:val="none"/>
              </w:rPr>
            </w:pPr>
            <w:r>
              <w:rPr>
                <w:rFonts w:hint="eastAsia" w:ascii="宋体" w:hAnsi="宋体"/>
                <w:color w:val="auto"/>
                <w:highlight w:val="none"/>
              </w:rPr>
              <w:t>附：</w:t>
            </w:r>
            <w:r>
              <w:rPr>
                <w:rFonts w:hint="eastAsia"/>
                <w:color w:val="auto"/>
                <w:highlight w:val="none"/>
              </w:rPr>
              <w:t>1.</w:t>
            </w:r>
            <w:r>
              <w:rPr>
                <w:rFonts w:hint="eastAsia" w:ascii="宋体" w:hAnsi="宋体"/>
                <w:color w:val="auto"/>
                <w:highlight w:val="none"/>
              </w:rPr>
              <w:t>索赔费用的详细理由和依据：</w:t>
            </w:r>
          </w:p>
          <w:p w14:paraId="1F4B114B">
            <w:pPr>
              <w:keepNext w:val="0"/>
              <w:keepLines w:val="0"/>
              <w:suppressLineNumbers w:val="0"/>
              <w:spacing w:before="0" w:beforeAutospacing="0" w:after="0" w:afterAutospacing="0" w:line="340" w:lineRule="exact"/>
              <w:ind w:left="0" w:right="0" w:firstLine="435"/>
              <w:rPr>
                <w:rFonts w:hint="default"/>
                <w:color w:val="auto"/>
                <w:highlight w:val="none"/>
              </w:rPr>
            </w:pPr>
            <w:r>
              <w:rPr>
                <w:rFonts w:hint="eastAsia"/>
                <w:color w:val="auto"/>
                <w:highlight w:val="none"/>
              </w:rPr>
              <w:t>2.</w:t>
            </w:r>
            <w:r>
              <w:rPr>
                <w:rFonts w:hint="eastAsia" w:ascii="宋体" w:hAnsi="宋体"/>
                <w:color w:val="auto"/>
                <w:highlight w:val="none"/>
              </w:rPr>
              <w:t>索赔金额的计算：</w:t>
            </w:r>
          </w:p>
          <w:p w14:paraId="1911BDFB">
            <w:pPr>
              <w:keepNext w:val="0"/>
              <w:keepLines w:val="0"/>
              <w:suppressLineNumbers w:val="0"/>
              <w:spacing w:before="0" w:beforeAutospacing="0" w:after="0" w:afterAutospacing="0" w:line="340" w:lineRule="exact"/>
              <w:ind w:left="0" w:right="0" w:firstLine="435"/>
              <w:rPr>
                <w:rFonts w:hint="default"/>
                <w:color w:val="auto"/>
                <w:highlight w:val="none"/>
              </w:rPr>
            </w:pPr>
            <w:r>
              <w:rPr>
                <w:rFonts w:hint="eastAsia"/>
                <w:color w:val="auto"/>
                <w:highlight w:val="none"/>
              </w:rPr>
              <w:t>3.</w:t>
            </w:r>
            <w:r>
              <w:rPr>
                <w:rFonts w:hint="eastAsia" w:ascii="宋体" w:hAnsi="宋体"/>
                <w:color w:val="auto"/>
                <w:highlight w:val="none"/>
              </w:rPr>
              <w:t>证明材料：</w:t>
            </w:r>
          </w:p>
          <w:p w14:paraId="445FFEAB">
            <w:pPr>
              <w:keepNext w:val="0"/>
              <w:keepLines w:val="0"/>
              <w:suppressLineNumbers w:val="0"/>
              <w:spacing w:before="0" w:beforeAutospacing="0" w:after="0" w:afterAutospacing="0" w:line="340" w:lineRule="exact"/>
              <w:ind w:left="0" w:right="0" w:firstLine="435"/>
              <w:rPr>
                <w:rFonts w:hint="default"/>
                <w:color w:val="auto"/>
                <w:highlight w:val="none"/>
              </w:rPr>
            </w:pPr>
          </w:p>
          <w:p w14:paraId="0A186ED7">
            <w:pPr>
              <w:keepNext w:val="0"/>
              <w:keepLines w:val="0"/>
              <w:suppressLineNumbers w:val="0"/>
              <w:spacing w:before="0" w:beforeAutospacing="0" w:after="0" w:afterAutospacing="0" w:line="340" w:lineRule="exact"/>
              <w:ind w:left="0" w:right="0"/>
              <w:jc w:val="center"/>
              <w:rPr>
                <w:rFonts w:hint="default"/>
                <w:color w:val="auto"/>
                <w:highlight w:val="none"/>
              </w:rPr>
            </w:pPr>
            <w:r>
              <w:rPr>
                <w:rFonts w:hint="default"/>
                <w:color w:val="auto"/>
                <w:highlight w:val="none"/>
              </w:rPr>
              <w:t xml:space="preserve">                                                                                               </w:t>
            </w:r>
            <w:r>
              <w:rPr>
                <w:rFonts w:hint="eastAsia" w:ascii="宋体" w:hAnsi="宋体"/>
                <w:color w:val="auto"/>
                <w:highlight w:val="none"/>
              </w:rPr>
              <w:t>承包人（章）</w:t>
            </w:r>
            <w:r>
              <w:rPr>
                <w:rFonts w:hint="default"/>
                <w:color w:val="auto"/>
                <w:highlight w:val="none"/>
              </w:rPr>
              <w:t xml:space="preserve">            </w:t>
            </w:r>
          </w:p>
          <w:p w14:paraId="4EA29188">
            <w:pPr>
              <w:keepNext w:val="0"/>
              <w:keepLines w:val="0"/>
              <w:suppressLineNumbers w:val="0"/>
              <w:spacing w:before="0" w:beforeAutospacing="0" w:after="0" w:afterAutospacing="0" w:line="340" w:lineRule="exact"/>
              <w:ind w:left="0" w:right="0"/>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造价人员</w:t>
            </w:r>
            <w:r>
              <w:rPr>
                <w:rFonts w:hint="eastAsia"/>
                <w:color w:val="auto"/>
                <w:highlight w:val="none"/>
              </w:rPr>
              <w:t xml:space="preserve">____________ </w:t>
            </w:r>
            <w:r>
              <w:rPr>
                <w:rFonts w:hint="default"/>
                <w:color w:val="auto"/>
                <w:highlight w:val="none"/>
              </w:rPr>
              <w:t xml:space="preserve">  </w:t>
            </w:r>
            <w:r>
              <w:rPr>
                <w:rFonts w:hint="eastAsia" w:ascii="宋体" w:hAnsi="宋体"/>
                <w:color w:val="auto"/>
                <w:highlight w:val="none"/>
              </w:rPr>
              <w:t>承包人代表</w:t>
            </w:r>
            <w:r>
              <w:rPr>
                <w:rFonts w:hint="default"/>
                <w:color w:val="auto"/>
                <w:highlight w:val="none"/>
                <w:u w:val="single"/>
              </w:rPr>
              <w:t xml:space="preserve">              </w:t>
            </w:r>
            <w:r>
              <w:rPr>
                <w:rFonts w:hint="default"/>
                <w:color w:val="auto"/>
                <w:highlight w:val="none"/>
              </w:rPr>
              <w:t xml:space="preserve">   </w:t>
            </w: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p w14:paraId="15CF42B3">
            <w:pPr>
              <w:keepNext w:val="0"/>
              <w:keepLines w:val="0"/>
              <w:suppressLineNumbers w:val="0"/>
              <w:spacing w:before="0" w:beforeAutospacing="0" w:after="0" w:afterAutospacing="0" w:line="340" w:lineRule="exact"/>
              <w:ind w:left="0" w:right="0"/>
              <w:rPr>
                <w:rFonts w:hint="default"/>
                <w:color w:val="auto"/>
                <w:highlight w:val="none"/>
                <w:u w:val="single"/>
              </w:rPr>
            </w:pPr>
          </w:p>
        </w:tc>
      </w:tr>
      <w:tr w14:paraId="7B873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6" w:hRule="atLeast"/>
          <w:jc w:val="center"/>
        </w:trPr>
        <w:tc>
          <w:tcPr>
            <w:tcW w:w="4520" w:type="dxa"/>
            <w:tcBorders>
              <w:top w:val="single" w:color="auto" w:sz="4" w:space="0"/>
              <w:left w:val="single" w:color="auto" w:sz="4" w:space="0"/>
              <w:bottom w:val="single" w:color="auto" w:sz="4" w:space="0"/>
              <w:right w:val="single" w:color="auto" w:sz="4" w:space="0"/>
            </w:tcBorders>
            <w:noWrap w:val="0"/>
            <w:vAlign w:val="top"/>
          </w:tcPr>
          <w:p w14:paraId="0A7E79BB">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复核意见：</w:t>
            </w:r>
          </w:p>
          <w:p w14:paraId="39E12027">
            <w:pPr>
              <w:keepNext w:val="0"/>
              <w:keepLines w:val="0"/>
              <w:suppressLineNumbers w:val="0"/>
              <w:spacing w:before="0" w:beforeAutospacing="0" w:after="0" w:afterAutospacing="0" w:line="360" w:lineRule="exact"/>
              <w:ind w:left="0" w:right="0" w:firstLine="435"/>
              <w:rPr>
                <w:rFonts w:hint="default"/>
                <w:color w:val="auto"/>
                <w:highlight w:val="none"/>
              </w:rPr>
            </w:pPr>
            <w:r>
              <w:rPr>
                <w:rFonts w:hint="eastAsia" w:ascii="宋体" w:hAnsi="宋体"/>
                <w:color w:val="auto"/>
                <w:highlight w:val="none"/>
              </w:rPr>
              <w:t>根据施工合同条款第</w:t>
            </w:r>
            <w:r>
              <w:rPr>
                <w:rFonts w:hint="default"/>
                <w:color w:val="auto"/>
                <w:highlight w:val="none"/>
                <w:u w:val="single"/>
              </w:rPr>
              <w:t xml:space="preserve">     </w:t>
            </w:r>
            <w:r>
              <w:rPr>
                <w:rFonts w:hint="eastAsia" w:ascii="宋体" w:hAnsi="宋体"/>
                <w:color w:val="auto"/>
                <w:highlight w:val="none"/>
              </w:rPr>
              <w:t>条的约定</w:t>
            </w:r>
            <w:r>
              <w:rPr>
                <w:rFonts w:hint="eastAsia" w:ascii="宋体" w:hAnsi="宋体"/>
                <w:color w:val="auto"/>
                <w:highlight w:val="none"/>
                <w:lang w:eastAsia="zh-CN"/>
              </w:rPr>
              <w:t>，</w:t>
            </w:r>
            <w:r>
              <w:rPr>
                <w:rFonts w:hint="eastAsia" w:ascii="宋体" w:hAnsi="宋体"/>
                <w:color w:val="auto"/>
                <w:highlight w:val="none"/>
              </w:rPr>
              <w:t>你方提出的索赔费用申请经复核：</w:t>
            </w:r>
          </w:p>
          <w:p w14:paraId="549427CF">
            <w:pPr>
              <w:keepNext w:val="0"/>
              <w:keepLines w:val="0"/>
              <w:suppressLineNumbers w:val="0"/>
              <w:spacing w:before="0" w:beforeAutospacing="0" w:after="0" w:afterAutospacing="0" w:line="360" w:lineRule="exact"/>
              <w:ind w:left="0" w:right="0" w:firstLine="435"/>
              <w:rPr>
                <w:rFonts w:hint="default"/>
                <w:color w:val="auto"/>
                <w:highlight w:val="none"/>
              </w:rPr>
            </w:pPr>
            <w:r>
              <w:rPr>
                <w:rFonts w:hint="eastAsia" w:ascii="宋体" w:hAnsi="宋体"/>
                <w:color w:val="auto"/>
                <w:highlight w:val="none"/>
              </w:rPr>
              <w:t>□不同意此项索赔</w:t>
            </w:r>
            <w:r>
              <w:rPr>
                <w:rFonts w:hint="eastAsia" w:ascii="宋体" w:hAnsi="宋体"/>
                <w:color w:val="auto"/>
                <w:highlight w:val="none"/>
                <w:lang w:eastAsia="zh-CN"/>
              </w:rPr>
              <w:t>，</w:t>
            </w:r>
            <w:r>
              <w:rPr>
                <w:rFonts w:hint="eastAsia" w:ascii="宋体" w:hAnsi="宋体"/>
                <w:color w:val="auto"/>
                <w:highlight w:val="none"/>
              </w:rPr>
              <w:t>具体意见见附件。</w:t>
            </w:r>
          </w:p>
          <w:p w14:paraId="1E0D6622">
            <w:pPr>
              <w:keepNext w:val="0"/>
              <w:keepLines w:val="0"/>
              <w:suppressLineNumbers w:val="0"/>
              <w:spacing w:before="0" w:beforeAutospacing="0" w:after="0" w:afterAutospacing="0" w:line="360" w:lineRule="exact"/>
              <w:ind w:left="0" w:right="0" w:firstLine="435"/>
              <w:rPr>
                <w:rFonts w:hint="default"/>
                <w:color w:val="auto"/>
                <w:highlight w:val="none"/>
              </w:rPr>
            </w:pPr>
            <w:r>
              <w:rPr>
                <w:rFonts w:hint="eastAsia" w:ascii="宋体" w:hAnsi="宋体"/>
                <w:color w:val="auto"/>
                <w:highlight w:val="none"/>
              </w:rPr>
              <w:t>□同意此项索赔</w:t>
            </w:r>
            <w:r>
              <w:rPr>
                <w:rFonts w:hint="eastAsia" w:ascii="宋体" w:hAnsi="宋体"/>
                <w:color w:val="auto"/>
                <w:highlight w:val="none"/>
                <w:lang w:eastAsia="zh-CN"/>
              </w:rPr>
              <w:t>，</w:t>
            </w:r>
            <w:r>
              <w:rPr>
                <w:rFonts w:hint="eastAsia" w:ascii="宋体" w:hAnsi="宋体"/>
                <w:color w:val="auto"/>
                <w:highlight w:val="none"/>
              </w:rPr>
              <w:t>索赔金额的计算</w:t>
            </w:r>
            <w:r>
              <w:rPr>
                <w:rFonts w:hint="eastAsia" w:ascii="宋体" w:hAnsi="宋体"/>
                <w:color w:val="auto"/>
                <w:highlight w:val="none"/>
                <w:lang w:eastAsia="zh-CN"/>
              </w:rPr>
              <w:t>，</w:t>
            </w:r>
            <w:r>
              <w:rPr>
                <w:rFonts w:hint="eastAsia" w:ascii="宋体" w:hAnsi="宋体"/>
                <w:color w:val="auto"/>
                <w:highlight w:val="none"/>
              </w:rPr>
              <w:t>由造价工程师复核。</w:t>
            </w:r>
          </w:p>
          <w:p w14:paraId="5928FBA0">
            <w:pPr>
              <w:keepNext w:val="0"/>
              <w:keepLines w:val="0"/>
              <w:suppressLineNumbers w:val="0"/>
              <w:spacing w:before="0" w:beforeAutospacing="0" w:after="0" w:afterAutospacing="0" w:line="360" w:lineRule="exact"/>
              <w:ind w:left="0" w:right="0" w:firstLine="435"/>
              <w:rPr>
                <w:rFonts w:hint="default"/>
                <w:color w:val="auto"/>
                <w:highlight w:val="none"/>
              </w:rPr>
            </w:pPr>
          </w:p>
          <w:p w14:paraId="4B0F577E">
            <w:pPr>
              <w:keepNext w:val="0"/>
              <w:keepLines w:val="0"/>
              <w:suppressLineNumbers w:val="0"/>
              <w:spacing w:before="0" w:beforeAutospacing="0" w:after="0" w:afterAutospacing="0" w:line="360" w:lineRule="exact"/>
              <w:ind w:left="0" w:right="0" w:firstLine="435"/>
              <w:rPr>
                <w:rFonts w:hint="default"/>
                <w:color w:val="auto"/>
                <w:highlight w:val="none"/>
              </w:rPr>
            </w:pPr>
          </w:p>
          <w:p w14:paraId="624A4D72">
            <w:pPr>
              <w:keepNext w:val="0"/>
              <w:keepLines w:val="0"/>
              <w:suppressLineNumbers w:val="0"/>
              <w:wordWrap w:val="0"/>
              <w:spacing w:before="0" w:beforeAutospacing="0" w:after="0" w:afterAutospacing="0" w:line="360" w:lineRule="exact"/>
              <w:ind w:left="0" w:right="0"/>
              <w:jc w:val="right"/>
              <w:rPr>
                <w:rFonts w:hint="default"/>
                <w:color w:val="auto"/>
                <w:highlight w:val="none"/>
                <w:u w:val="single"/>
              </w:rPr>
            </w:pPr>
            <w:r>
              <w:rPr>
                <w:rFonts w:hint="eastAsia" w:ascii="宋体" w:hAnsi="宋体"/>
                <w:color w:val="auto"/>
                <w:highlight w:val="none"/>
              </w:rPr>
              <w:t>监理工程师</w:t>
            </w:r>
            <w:r>
              <w:rPr>
                <w:rFonts w:hint="default"/>
                <w:color w:val="auto"/>
                <w:highlight w:val="none"/>
              </w:rPr>
              <w:t xml:space="preserve"> </w:t>
            </w:r>
            <w:r>
              <w:rPr>
                <w:rFonts w:hint="default"/>
                <w:color w:val="auto"/>
                <w:highlight w:val="none"/>
                <w:u w:val="single"/>
              </w:rPr>
              <w:t xml:space="preserve">           </w:t>
            </w:r>
          </w:p>
          <w:p w14:paraId="5CC884B6">
            <w:pPr>
              <w:keepNext w:val="0"/>
              <w:keepLines w:val="0"/>
              <w:suppressLineNumbers w:val="0"/>
              <w:wordWrap w:val="0"/>
              <w:spacing w:before="0" w:beforeAutospacing="0" w:after="0" w:afterAutospacing="0" w:line="360" w:lineRule="exact"/>
              <w:ind w:left="0" w:right="0"/>
              <w:jc w:val="right"/>
              <w:rPr>
                <w:rFonts w:hint="default"/>
                <w:color w:val="auto"/>
                <w:highlight w:val="none"/>
                <w:u w:val="single"/>
              </w:rPr>
            </w:pP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rPr>
              <w:t xml:space="preserve"> </w:t>
            </w:r>
            <w:r>
              <w:rPr>
                <w:rFonts w:hint="default"/>
                <w:color w:val="auto"/>
                <w:highlight w:val="none"/>
                <w:u w:val="single"/>
              </w:rPr>
              <w:t xml:space="preserve">           </w:t>
            </w:r>
          </w:p>
        </w:tc>
        <w:tc>
          <w:tcPr>
            <w:tcW w:w="4552" w:type="dxa"/>
            <w:tcBorders>
              <w:top w:val="single" w:color="auto" w:sz="4" w:space="0"/>
              <w:left w:val="single" w:color="auto" w:sz="4" w:space="0"/>
              <w:bottom w:val="single" w:color="auto" w:sz="4" w:space="0"/>
              <w:right w:val="single" w:color="auto" w:sz="4" w:space="0"/>
            </w:tcBorders>
            <w:noWrap w:val="0"/>
            <w:vAlign w:val="top"/>
          </w:tcPr>
          <w:p w14:paraId="0EF05879">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复核意见：</w:t>
            </w:r>
          </w:p>
          <w:p w14:paraId="21F3C1FD">
            <w:pPr>
              <w:keepNext w:val="0"/>
              <w:keepLines w:val="0"/>
              <w:suppressLineNumbers w:val="0"/>
              <w:spacing w:before="0" w:beforeAutospacing="0" w:after="0" w:afterAutospacing="0" w:line="360" w:lineRule="exact"/>
              <w:ind w:left="0" w:right="0" w:firstLine="435"/>
              <w:rPr>
                <w:rFonts w:hint="default"/>
                <w:color w:val="auto"/>
                <w:highlight w:val="none"/>
              </w:rPr>
            </w:pPr>
            <w:r>
              <w:rPr>
                <w:rFonts w:hint="eastAsia" w:ascii="宋体" w:hAnsi="宋体"/>
                <w:color w:val="auto"/>
                <w:highlight w:val="none"/>
              </w:rPr>
              <w:t>根据施工合同条款第</w:t>
            </w:r>
            <w:r>
              <w:rPr>
                <w:rFonts w:hint="default"/>
                <w:color w:val="auto"/>
                <w:highlight w:val="none"/>
                <w:u w:val="single"/>
              </w:rPr>
              <w:t xml:space="preserve">     </w:t>
            </w:r>
            <w:r>
              <w:rPr>
                <w:rFonts w:hint="eastAsia" w:ascii="宋体" w:hAnsi="宋体"/>
                <w:color w:val="auto"/>
                <w:highlight w:val="none"/>
              </w:rPr>
              <w:t>条的约定</w:t>
            </w:r>
            <w:r>
              <w:rPr>
                <w:rFonts w:hint="eastAsia" w:ascii="宋体" w:hAnsi="宋体"/>
                <w:color w:val="auto"/>
                <w:highlight w:val="none"/>
                <w:lang w:eastAsia="zh-CN"/>
              </w:rPr>
              <w:t>，</w:t>
            </w:r>
            <w:r>
              <w:rPr>
                <w:rFonts w:hint="eastAsia" w:ascii="宋体" w:hAnsi="宋体"/>
                <w:color w:val="auto"/>
                <w:highlight w:val="none"/>
              </w:rPr>
              <w:t>你方提出的索赔费用申请经复核</w:t>
            </w:r>
            <w:r>
              <w:rPr>
                <w:rFonts w:hint="eastAsia" w:ascii="宋体" w:hAnsi="宋体"/>
                <w:color w:val="auto"/>
                <w:highlight w:val="none"/>
                <w:lang w:eastAsia="zh-CN"/>
              </w:rPr>
              <w:t>，</w:t>
            </w:r>
            <w:r>
              <w:rPr>
                <w:rFonts w:hint="eastAsia" w:ascii="宋体" w:hAnsi="宋体"/>
                <w:color w:val="auto"/>
                <w:highlight w:val="none"/>
              </w:rPr>
              <w:t>索赔</w:t>
            </w:r>
            <w:r>
              <w:rPr>
                <w:rFonts w:hint="eastAsia" w:ascii="宋体" w:hAnsi="宋体"/>
                <w:color w:val="auto"/>
                <w:highlight w:val="none"/>
                <w:lang w:eastAsia="zh-CN"/>
              </w:rPr>
              <w:t>不含税</w:t>
            </w:r>
            <w:r>
              <w:rPr>
                <w:rFonts w:hint="eastAsia" w:ascii="宋体" w:hAnsi="宋体"/>
                <w:color w:val="auto"/>
                <w:highlight w:val="none"/>
              </w:rPr>
              <w:t>金额为</w:t>
            </w:r>
          </w:p>
          <w:p w14:paraId="3B33E696">
            <w:pPr>
              <w:keepNext w:val="0"/>
              <w:keepLines w:val="0"/>
              <w:suppressLineNumbers w:val="0"/>
              <w:spacing w:before="0" w:beforeAutospacing="0" w:after="0" w:afterAutospacing="0" w:line="360" w:lineRule="exact"/>
              <w:ind w:left="0" w:right="0"/>
              <w:rPr>
                <w:rFonts w:hint="default"/>
                <w:color w:val="auto"/>
                <w:highlight w:val="none"/>
                <w:u w:val="single"/>
              </w:rPr>
            </w:pPr>
            <w:r>
              <w:rPr>
                <w:rFonts w:hint="eastAsia" w:ascii="宋体" w:hAnsi="宋体"/>
                <w:color w:val="auto"/>
                <w:highlight w:val="none"/>
              </w:rPr>
              <w:t>（大写）</w:t>
            </w: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ascii="宋体" w:hAnsi="宋体"/>
                <w:color w:val="auto"/>
                <w:highlight w:val="none"/>
              </w:rPr>
              <w:t>（小写）</w:t>
            </w:r>
            <w:r>
              <w:rPr>
                <w:rFonts w:hint="default"/>
                <w:color w:val="auto"/>
                <w:highlight w:val="none"/>
                <w:u w:val="single"/>
              </w:rPr>
              <w:t xml:space="preserve">            </w:t>
            </w:r>
            <w:r>
              <w:rPr>
                <w:rFonts w:hint="eastAsia" w:ascii="宋体" w:hAnsi="宋体"/>
                <w:color w:val="auto"/>
                <w:highlight w:val="none"/>
              </w:rPr>
              <w:t>元。</w:t>
            </w:r>
          </w:p>
          <w:p w14:paraId="56D3A7D8">
            <w:pPr>
              <w:keepNext w:val="0"/>
              <w:keepLines w:val="0"/>
              <w:suppressLineNumbers w:val="0"/>
              <w:spacing w:before="0" w:beforeAutospacing="0" w:after="0" w:afterAutospacing="0" w:line="360" w:lineRule="exact"/>
              <w:ind w:left="0" w:right="0" w:firstLine="435"/>
              <w:jc w:val="right"/>
              <w:rPr>
                <w:rFonts w:hint="default"/>
                <w:color w:val="auto"/>
                <w:highlight w:val="none"/>
              </w:rPr>
            </w:pPr>
          </w:p>
          <w:p w14:paraId="4E44AFBF">
            <w:pPr>
              <w:keepNext w:val="0"/>
              <w:keepLines w:val="0"/>
              <w:suppressLineNumbers w:val="0"/>
              <w:spacing w:before="0" w:beforeAutospacing="0" w:after="0" w:afterAutospacing="0" w:line="360" w:lineRule="exact"/>
              <w:ind w:left="0" w:right="0" w:firstLine="435"/>
              <w:jc w:val="center"/>
              <w:rPr>
                <w:rFonts w:hint="default"/>
                <w:color w:val="auto"/>
                <w:highlight w:val="none"/>
              </w:rPr>
            </w:pPr>
            <w:r>
              <w:rPr>
                <w:rFonts w:hint="default"/>
                <w:color w:val="auto"/>
                <w:highlight w:val="none"/>
              </w:rPr>
              <w:t xml:space="preserve">                                 </w:t>
            </w:r>
          </w:p>
          <w:p w14:paraId="6120F62C">
            <w:pPr>
              <w:keepNext w:val="0"/>
              <w:keepLines w:val="0"/>
              <w:suppressLineNumbers w:val="0"/>
              <w:spacing w:before="0" w:beforeAutospacing="0" w:after="0" w:afterAutospacing="0" w:line="360" w:lineRule="exact"/>
              <w:ind w:left="0" w:right="0" w:firstLine="435"/>
              <w:jc w:val="center"/>
              <w:rPr>
                <w:rFonts w:hint="default"/>
                <w:color w:val="auto"/>
                <w:highlight w:val="none"/>
              </w:rPr>
            </w:pPr>
          </w:p>
          <w:p w14:paraId="354DD34F">
            <w:pPr>
              <w:keepNext w:val="0"/>
              <w:keepLines w:val="0"/>
              <w:suppressLineNumbers w:val="0"/>
              <w:spacing w:before="0" w:beforeAutospacing="0" w:after="0" w:afterAutospacing="0" w:line="360" w:lineRule="exact"/>
              <w:ind w:left="0" w:right="0" w:firstLine="435"/>
              <w:jc w:val="center"/>
              <w:rPr>
                <w:rFonts w:hint="default"/>
                <w:color w:val="auto"/>
                <w:highlight w:val="none"/>
              </w:rPr>
            </w:pPr>
          </w:p>
          <w:p w14:paraId="4B3F4825">
            <w:pPr>
              <w:keepNext w:val="0"/>
              <w:keepLines w:val="0"/>
              <w:suppressLineNumbers w:val="0"/>
              <w:spacing w:before="0" w:beforeAutospacing="0" w:after="0" w:afterAutospacing="0" w:line="360" w:lineRule="exact"/>
              <w:ind w:left="0" w:right="0" w:firstLine="435"/>
              <w:jc w:val="center"/>
              <w:rPr>
                <w:rFonts w:hint="default"/>
                <w:color w:val="auto"/>
                <w:highlight w:val="none"/>
              </w:rPr>
            </w:pPr>
            <w:r>
              <w:rPr>
                <w:rFonts w:hint="eastAsia" w:ascii="宋体" w:hAnsi="宋体"/>
                <w:color w:val="auto"/>
                <w:highlight w:val="none"/>
              </w:rPr>
              <w:t>造价工程师</w:t>
            </w:r>
            <w:r>
              <w:rPr>
                <w:rFonts w:hint="default"/>
                <w:color w:val="auto"/>
                <w:highlight w:val="none"/>
                <w:u w:val="single"/>
              </w:rPr>
              <w:t xml:space="preserve">           </w:t>
            </w:r>
            <w:r>
              <w:rPr>
                <w:rFonts w:hint="default"/>
                <w:color w:val="auto"/>
                <w:highlight w:val="none"/>
              </w:rPr>
              <w:t xml:space="preserve">                               </w:t>
            </w:r>
          </w:p>
          <w:p w14:paraId="3B6FEDA9">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rPr>
            </w:pP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r>
      <w:tr w14:paraId="78C2C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1"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2CD72BED">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审核意见：</w:t>
            </w:r>
          </w:p>
          <w:p w14:paraId="05F243E2">
            <w:pPr>
              <w:keepNext w:val="0"/>
              <w:keepLines w:val="0"/>
              <w:suppressLineNumbers w:val="0"/>
              <w:spacing w:before="0" w:beforeAutospacing="0" w:after="0" w:afterAutospacing="0" w:line="340" w:lineRule="exact"/>
              <w:ind w:left="0" w:right="0" w:firstLine="435"/>
              <w:rPr>
                <w:rFonts w:hint="default"/>
                <w:color w:val="auto"/>
                <w:highlight w:val="none"/>
              </w:rPr>
            </w:pPr>
            <w:r>
              <w:rPr>
                <w:rFonts w:hint="eastAsia" w:ascii="宋体" w:hAnsi="宋体"/>
                <w:color w:val="auto"/>
                <w:highlight w:val="none"/>
              </w:rPr>
              <w:t>□不同意此项索赔。</w:t>
            </w:r>
          </w:p>
          <w:p w14:paraId="0C0B690B">
            <w:pPr>
              <w:keepNext w:val="0"/>
              <w:keepLines w:val="0"/>
              <w:suppressLineNumbers w:val="0"/>
              <w:spacing w:before="0" w:beforeAutospacing="0" w:after="0" w:afterAutospacing="0" w:line="340" w:lineRule="exact"/>
              <w:ind w:left="0" w:right="0" w:firstLine="420" w:firstLineChars="200"/>
              <w:rPr>
                <w:rFonts w:hint="default"/>
                <w:color w:val="auto"/>
                <w:highlight w:val="none"/>
              </w:rPr>
            </w:pPr>
            <w:r>
              <w:rPr>
                <w:rFonts w:hint="eastAsia" w:ascii="宋体" w:hAnsi="宋体"/>
                <w:color w:val="auto"/>
                <w:highlight w:val="none"/>
              </w:rPr>
              <w:t>□同意此项索赔</w:t>
            </w:r>
            <w:r>
              <w:rPr>
                <w:rFonts w:hint="eastAsia" w:ascii="宋体" w:hAnsi="宋体"/>
                <w:color w:val="auto"/>
                <w:highlight w:val="none"/>
                <w:lang w:eastAsia="zh-CN"/>
              </w:rPr>
              <w:t>，</w:t>
            </w:r>
            <w:r>
              <w:rPr>
                <w:rFonts w:hint="eastAsia" w:ascii="宋体" w:hAnsi="宋体"/>
                <w:color w:val="auto"/>
                <w:highlight w:val="none"/>
              </w:rPr>
              <w:t>与本期进度款同期支付。</w:t>
            </w:r>
          </w:p>
          <w:p w14:paraId="4FEBF973">
            <w:pPr>
              <w:keepNext w:val="0"/>
              <w:keepLines w:val="0"/>
              <w:suppressLineNumbers w:val="0"/>
              <w:spacing w:before="0" w:beforeAutospacing="0" w:after="0" w:afterAutospacing="0" w:line="340" w:lineRule="exact"/>
              <w:ind w:left="0" w:right="0" w:firstLine="0" w:firstLineChars="0"/>
              <w:jc w:val="both"/>
              <w:rPr>
                <w:rFonts w:hint="default"/>
                <w:color w:val="auto"/>
                <w:highlight w:val="none"/>
              </w:rPr>
            </w:pPr>
          </w:p>
          <w:p w14:paraId="6975D0FE">
            <w:pPr>
              <w:keepNext w:val="0"/>
              <w:keepLines w:val="0"/>
              <w:suppressLineNumbers w:val="0"/>
              <w:spacing w:before="0" w:beforeAutospacing="0" w:after="0" w:afterAutospacing="0" w:line="340" w:lineRule="exact"/>
              <w:ind w:left="0" w:right="0" w:firstLine="420" w:firstLineChars="200"/>
              <w:jc w:val="center"/>
              <w:rPr>
                <w:rFonts w:hint="default"/>
                <w:color w:val="auto"/>
                <w:highlight w:val="none"/>
              </w:rPr>
            </w:pPr>
          </w:p>
          <w:p w14:paraId="73B2A4AF">
            <w:pPr>
              <w:keepNext w:val="0"/>
              <w:keepLines w:val="0"/>
              <w:suppressLineNumbers w:val="0"/>
              <w:spacing w:before="0" w:beforeAutospacing="0" w:after="0" w:afterLines="50" w:afterAutospacing="0" w:line="340" w:lineRule="exact"/>
              <w:ind w:left="0" w:right="0" w:firstLine="420" w:firstLineChars="200"/>
              <w:jc w:val="center"/>
              <w:rPr>
                <w:rFonts w:hint="default"/>
                <w:color w:val="auto"/>
                <w:highlight w:val="none"/>
                <w:u w:val="single"/>
              </w:rPr>
            </w:pPr>
            <w:r>
              <w:rPr>
                <w:rFonts w:hint="eastAsia" w:ascii="宋体" w:hAnsi="宋体"/>
                <w:color w:val="auto"/>
                <w:highlight w:val="none"/>
              </w:rPr>
              <w:t xml:space="preserve">发包人（章） </w:t>
            </w:r>
            <w:r>
              <w:rPr>
                <w:rFonts w:hint="default"/>
                <w:color w:val="auto"/>
                <w:highlight w:val="none"/>
              </w:rPr>
              <w:t xml:space="preserve">                                                                                                     </w:t>
            </w:r>
            <w:r>
              <w:rPr>
                <w:rFonts w:hint="eastAsia"/>
                <w:color w:val="auto"/>
                <w:highlight w:val="none"/>
                <w:lang w:val="en-US" w:eastAsia="zh-CN"/>
              </w:rPr>
              <w:t xml:space="preserve"> </w:t>
            </w:r>
            <w:r>
              <w:rPr>
                <w:rFonts w:hint="eastAsia" w:ascii="宋体" w:hAnsi="宋体"/>
                <w:color w:val="auto"/>
                <w:highlight w:val="none"/>
              </w:rPr>
              <w:t>发包人代表</w:t>
            </w:r>
            <w:r>
              <w:rPr>
                <w:rFonts w:hint="default"/>
                <w:color w:val="auto"/>
                <w:highlight w:val="none"/>
                <w:u w:val="single"/>
              </w:rPr>
              <w:t xml:space="preserve">             </w:t>
            </w:r>
            <w:r>
              <w:rPr>
                <w:rFonts w:hint="default"/>
                <w:color w:val="auto"/>
                <w:highlight w:val="none"/>
              </w:rPr>
              <w:t xml:space="preserve">                                                                                            </w:t>
            </w: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r>
    </w:tbl>
    <w:p w14:paraId="0A75AC73">
      <w:pPr>
        <w:ind w:firstLine="360" w:firstLineChars="200"/>
        <w:rPr>
          <w:color w:val="auto"/>
          <w:sz w:val="18"/>
          <w:szCs w:val="18"/>
          <w:highlight w:val="none"/>
        </w:rPr>
      </w:pPr>
      <w:r>
        <w:rPr>
          <w:rFonts w:hint="eastAsia" w:ascii="宋体" w:hAnsi="宋体"/>
          <w:color w:val="auto"/>
          <w:sz w:val="18"/>
          <w:szCs w:val="18"/>
          <w:highlight w:val="none"/>
        </w:rPr>
        <w:t>注：</w:t>
      </w:r>
      <w:r>
        <w:rPr>
          <w:rFonts w:hint="eastAsia"/>
          <w:color w:val="auto"/>
          <w:sz w:val="18"/>
          <w:szCs w:val="18"/>
          <w:highlight w:val="none"/>
        </w:rPr>
        <w:t>1</w:t>
      </w:r>
      <w:r>
        <w:rPr>
          <w:rFonts w:hint="eastAsia"/>
          <w:color w:val="auto"/>
          <w:sz w:val="18"/>
          <w:szCs w:val="18"/>
          <w:highlight w:val="none"/>
          <w:lang w:val="en-US" w:eastAsia="zh-CN"/>
        </w:rPr>
        <w:t>.</w:t>
      </w:r>
      <w:r>
        <w:rPr>
          <w:rFonts w:hint="eastAsia" w:ascii="宋体" w:hAnsi="宋体"/>
          <w:color w:val="auto"/>
          <w:sz w:val="18"/>
          <w:szCs w:val="18"/>
          <w:highlight w:val="none"/>
        </w:rPr>
        <w:t xml:space="preserve">在选择栏中的“□”内作标识“√”。 </w:t>
      </w:r>
    </w:p>
    <w:p w14:paraId="140F9031">
      <w:pPr>
        <w:numPr>
          <w:ilvl w:val="0"/>
          <w:numId w:val="0"/>
        </w:numPr>
        <w:ind w:left="720"/>
        <w:rPr>
          <w:rFonts w:hint="eastAsia" w:ascii="宋体" w:hAnsi="宋体"/>
          <w:color w:val="auto"/>
          <w:sz w:val="18"/>
          <w:szCs w:val="18"/>
          <w:highlight w:val="none"/>
        </w:rPr>
      </w:pPr>
      <w:r>
        <w:rPr>
          <w:rFonts w:hint="eastAsia" w:ascii="宋体" w:hAnsi="宋体"/>
          <w:color w:val="auto"/>
          <w:sz w:val="18"/>
          <w:szCs w:val="18"/>
          <w:highlight w:val="none"/>
          <w:lang w:val="en-US" w:eastAsia="zh-CN"/>
        </w:rPr>
        <w:t>2.</w:t>
      </w:r>
      <w:r>
        <w:rPr>
          <w:rFonts w:hint="eastAsia" w:ascii="宋体" w:hAnsi="宋体"/>
          <w:color w:val="auto"/>
          <w:sz w:val="18"/>
          <w:szCs w:val="18"/>
          <w:highlight w:val="none"/>
        </w:rPr>
        <w:t>本表一式四份</w:t>
      </w:r>
      <w:r>
        <w:rPr>
          <w:rFonts w:hint="eastAsia" w:ascii="宋体" w:hAnsi="宋体"/>
          <w:color w:val="auto"/>
          <w:sz w:val="18"/>
          <w:szCs w:val="18"/>
          <w:highlight w:val="none"/>
          <w:lang w:eastAsia="zh-CN"/>
        </w:rPr>
        <w:t>，</w:t>
      </w:r>
      <w:r>
        <w:rPr>
          <w:rFonts w:hint="eastAsia" w:ascii="宋体" w:hAnsi="宋体"/>
          <w:color w:val="auto"/>
          <w:sz w:val="18"/>
          <w:szCs w:val="18"/>
          <w:highlight w:val="none"/>
        </w:rPr>
        <w:t>由承包人填报</w:t>
      </w:r>
      <w:r>
        <w:rPr>
          <w:rFonts w:hint="eastAsia" w:ascii="宋体" w:hAnsi="宋体"/>
          <w:color w:val="auto"/>
          <w:sz w:val="18"/>
          <w:szCs w:val="18"/>
          <w:highlight w:val="none"/>
          <w:lang w:eastAsia="zh-CN"/>
        </w:rPr>
        <w:t>，</w:t>
      </w:r>
      <w:r>
        <w:rPr>
          <w:rFonts w:hint="eastAsia" w:ascii="宋体" w:hAnsi="宋体"/>
          <w:color w:val="auto"/>
          <w:sz w:val="18"/>
          <w:szCs w:val="18"/>
          <w:highlight w:val="none"/>
        </w:rPr>
        <w:t>发包人、监理人、造价咨询人、承包人各存一份。</w:t>
      </w:r>
    </w:p>
    <w:p w14:paraId="5D4C33C2">
      <w:pPr>
        <w:pStyle w:val="2"/>
        <w:rPr>
          <w:rFonts w:hint="eastAsia" w:ascii="宋体" w:hAnsi="宋体"/>
          <w:color w:val="auto"/>
          <w:sz w:val="18"/>
          <w:szCs w:val="18"/>
          <w:highlight w:val="none"/>
          <w:shd w:val="clear" w:color="auto" w:fill="auto"/>
        </w:rPr>
      </w:pPr>
    </w:p>
    <w:p w14:paraId="0C160469">
      <w:pPr>
        <w:pStyle w:val="671"/>
        <w:numPr>
          <w:ilvl w:val="0"/>
          <w:numId w:val="0"/>
        </w:numPr>
        <w:wordWrap w:val="0"/>
        <w:spacing w:line="400" w:lineRule="exact"/>
        <w:jc w:val="both"/>
        <w:outlineLvl w:val="1"/>
        <w:rPr>
          <w:rFonts w:hint="eastAsia" w:ascii="Times New Roman" w:hAnsi="Times New Roman" w:eastAsia="宋体"/>
          <w:b/>
          <w:color w:val="auto"/>
          <w:sz w:val="21"/>
          <w:szCs w:val="21"/>
          <w:highlight w:val="none"/>
          <w:shd w:val="clear" w:color="auto" w:fill="auto"/>
          <w:lang w:val="en-US" w:eastAsia="zh-CN"/>
        </w:rPr>
      </w:pPr>
      <w:r>
        <w:rPr>
          <w:rFonts w:hint="eastAsia" w:ascii="Times New Roman" w:hAnsi="Times New Roman" w:eastAsia="宋体"/>
          <w:b/>
          <w:color w:val="auto"/>
          <w:sz w:val="21"/>
          <w:szCs w:val="21"/>
          <w:highlight w:val="none"/>
          <w:shd w:val="clear" w:color="auto" w:fill="auto"/>
          <w:lang w:val="en-US" w:eastAsia="zh-CN"/>
        </w:rPr>
        <w:t>附件18</w:t>
      </w:r>
      <w:r>
        <w:rPr>
          <w:rFonts w:hint="eastAsia" w:ascii="Times New Roman" w:hAnsi="Times New Roman" w:eastAsia="宋体"/>
          <w:b/>
          <w:color w:val="auto"/>
          <w:sz w:val="21"/>
          <w:szCs w:val="21"/>
          <w:highlight w:val="none"/>
          <w:shd w:val="clear" w:color="auto" w:fill="auto"/>
          <w:lang w:val="en-US"/>
        </w:rPr>
        <w:t>安全生产费支付申请（核准）表</w:t>
      </w:r>
    </w:p>
    <w:p w14:paraId="095F074F">
      <w:pPr>
        <w:jc w:val="center"/>
        <w:outlineLvl w:val="9"/>
        <w:rPr>
          <w:b/>
          <w:color w:val="auto"/>
          <w:sz w:val="36"/>
          <w:szCs w:val="36"/>
          <w:highlight w:val="none"/>
        </w:rPr>
      </w:pPr>
      <w:r>
        <w:rPr>
          <w:rFonts w:hint="default" w:ascii="宋体" w:hAnsi="宋体"/>
          <w:b/>
          <w:color w:val="auto"/>
          <w:sz w:val="30"/>
          <w:szCs w:val="30"/>
          <w:highlight w:val="none"/>
          <w:lang w:val="en"/>
        </w:rPr>
        <w:t>安全生产费</w:t>
      </w:r>
      <w:r>
        <w:rPr>
          <w:rFonts w:hint="eastAsia" w:ascii="宋体" w:hAnsi="宋体"/>
          <w:b/>
          <w:color w:val="auto"/>
          <w:sz w:val="30"/>
          <w:szCs w:val="30"/>
          <w:highlight w:val="none"/>
        </w:rPr>
        <w:t>支付申请（核准）表</w:t>
      </w:r>
    </w:p>
    <w:p w14:paraId="0F0BF894">
      <w:pPr>
        <w:spacing w:line="360" w:lineRule="auto"/>
        <w:ind w:firstLine="210" w:firstLineChars="100"/>
        <w:rPr>
          <w:color w:val="auto"/>
          <w:sz w:val="21"/>
          <w:szCs w:val="21"/>
          <w:highlight w:val="none"/>
        </w:rPr>
      </w:pPr>
      <w:r>
        <w:rPr>
          <w:rFonts w:hint="eastAsia" w:ascii="宋体" w:hAnsi="宋体"/>
          <w:color w:val="auto"/>
          <w:sz w:val="21"/>
          <w:szCs w:val="21"/>
          <w:highlight w:val="none"/>
        </w:rPr>
        <w:t xml:space="preserve">工程名称：                                   </w:t>
      </w:r>
      <w:r>
        <w:rPr>
          <w:rFonts w:hint="eastAsia" w:ascii="宋体" w:hAnsi="宋体"/>
          <w:color w:val="auto"/>
          <w:sz w:val="21"/>
          <w:szCs w:val="21"/>
          <w:highlight w:val="none"/>
          <w:lang w:val="en-US" w:eastAsia="zh-CN"/>
        </w:rPr>
        <w:t xml:space="preserve">      </w:t>
      </w:r>
      <w:r>
        <w:rPr>
          <w:rFonts w:hint="eastAsia" w:ascii="宋体" w:hAnsi="宋体"/>
          <w:color w:val="auto"/>
          <w:sz w:val="21"/>
          <w:szCs w:val="21"/>
          <w:highlight w:val="none"/>
        </w:rPr>
        <w:t xml:space="preserve">          编号：</w:t>
      </w:r>
    </w:p>
    <w:tbl>
      <w:tblPr>
        <w:tblStyle w:val="83"/>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4552"/>
      </w:tblGrid>
      <w:tr w14:paraId="3ED7C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57512DB5">
            <w:pPr>
              <w:keepNext w:val="0"/>
              <w:keepLines w:val="0"/>
              <w:suppressLineNumbers w:val="0"/>
              <w:spacing w:before="0" w:beforeAutospacing="0" w:after="0" w:afterAutospacing="0" w:line="480" w:lineRule="exact"/>
              <w:ind w:left="525" w:leftChars="149" w:right="0" w:hanging="212" w:hangingChars="101"/>
              <w:rPr>
                <w:rFonts w:hint="default"/>
                <w:color w:val="auto"/>
                <w:highlight w:val="none"/>
                <w:u w:val="single"/>
              </w:rPr>
            </w:pPr>
            <w:r>
              <w:rPr>
                <w:rFonts w:hint="eastAsia" w:ascii="宋体" w:hAnsi="宋体"/>
                <w:color w:val="auto"/>
                <w:highlight w:val="none"/>
              </w:rPr>
              <w:t>致：</w:t>
            </w:r>
            <w:r>
              <w:rPr>
                <w:rFonts w:hint="default"/>
                <w:color w:val="auto"/>
                <w:highlight w:val="none"/>
                <w:u w:val="single"/>
              </w:rPr>
              <w:t xml:space="preserve">                                   </w:t>
            </w:r>
            <w:r>
              <w:rPr>
                <w:rFonts w:hint="eastAsia" w:ascii="宋体" w:hAnsi="宋体"/>
                <w:color w:val="auto"/>
                <w:highlight w:val="none"/>
                <w:u w:val="single"/>
              </w:rPr>
              <w:t>（发包人全称）</w:t>
            </w:r>
          </w:p>
          <w:p w14:paraId="4D2DFF87">
            <w:pPr>
              <w:keepNext w:val="0"/>
              <w:keepLines w:val="0"/>
              <w:suppressLineNumbers w:val="0"/>
              <w:spacing w:before="0" w:beforeAutospacing="0" w:after="0" w:afterAutospacing="0" w:line="400" w:lineRule="exact"/>
              <w:ind w:left="-4" w:leftChars="-2" w:right="0" w:firstLine="315" w:firstLineChars="150"/>
              <w:rPr>
                <w:rFonts w:hint="eastAsia" w:eastAsia="宋体"/>
                <w:color w:val="auto"/>
                <w:highlight w:val="none"/>
                <w:lang w:eastAsia="zh-CN"/>
              </w:rPr>
            </w:pPr>
            <w:r>
              <w:rPr>
                <w:rFonts w:hint="eastAsia" w:ascii="宋体" w:hAnsi="宋体"/>
                <w:color w:val="auto"/>
                <w:highlight w:val="none"/>
              </w:rPr>
              <w:t>我方根据施工合同的约定</w:t>
            </w:r>
            <w:r>
              <w:rPr>
                <w:rFonts w:hint="eastAsia" w:ascii="宋体" w:hAnsi="宋体"/>
                <w:color w:val="auto"/>
                <w:highlight w:val="none"/>
                <w:lang w:eastAsia="zh-CN"/>
              </w:rPr>
              <w:t>，</w:t>
            </w:r>
            <w:r>
              <w:rPr>
                <w:rFonts w:hint="eastAsia" w:ascii="宋体" w:hAnsi="宋体"/>
                <w:color w:val="auto"/>
                <w:highlight w:val="none"/>
              </w:rPr>
              <w:t>现申请支付</w:t>
            </w:r>
            <w:r>
              <w:rPr>
                <w:rFonts w:hint="default" w:ascii="宋体" w:hAnsi="宋体"/>
                <w:color w:val="auto"/>
                <w:highlight w:val="none"/>
                <w:lang w:val="en"/>
              </w:rPr>
              <w:t>安全生产费</w:t>
            </w:r>
            <w:r>
              <w:rPr>
                <w:rFonts w:hint="eastAsia" w:ascii="宋体" w:hAnsi="宋体"/>
                <w:color w:val="auto"/>
                <w:highlight w:val="none"/>
              </w:rPr>
              <w:t>为</w:t>
            </w:r>
            <w:r>
              <w:rPr>
                <w:rFonts w:hint="eastAsia"/>
                <w:color w:val="auto"/>
                <w:highlight w:val="none"/>
                <w:lang w:eastAsia="zh-CN"/>
              </w:rPr>
              <w:t>（</w:t>
            </w:r>
            <w:r>
              <w:rPr>
                <w:rFonts w:hint="eastAsia" w:ascii="宋体" w:hAnsi="宋体"/>
                <w:color w:val="auto"/>
                <w:highlight w:val="none"/>
              </w:rPr>
              <w:t>大写</w:t>
            </w:r>
            <w:r>
              <w:rPr>
                <w:rFonts w:hint="eastAsia"/>
                <w:color w:val="auto"/>
                <w:highlight w:val="none"/>
                <w:lang w:eastAsia="zh-CN"/>
              </w:rPr>
              <w:t>）</w:t>
            </w: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color w:val="auto"/>
                <w:highlight w:val="none"/>
                <w:lang w:eastAsia="zh-CN"/>
              </w:rPr>
              <w:t>（</w:t>
            </w:r>
            <w:r>
              <w:rPr>
                <w:rFonts w:hint="eastAsia" w:ascii="宋体" w:hAnsi="宋体"/>
                <w:color w:val="auto"/>
                <w:highlight w:val="none"/>
              </w:rPr>
              <w:t>小写</w:t>
            </w:r>
            <w:r>
              <w:rPr>
                <w:rFonts w:hint="eastAsia"/>
                <w:color w:val="auto"/>
                <w:highlight w:val="none"/>
                <w:lang w:eastAsia="zh-CN"/>
              </w:rPr>
              <w:t>）</w:t>
            </w:r>
          </w:p>
          <w:p w14:paraId="03DFB9C6">
            <w:pPr>
              <w:keepNext w:val="0"/>
              <w:keepLines w:val="0"/>
              <w:suppressLineNumbers w:val="0"/>
              <w:spacing w:before="0" w:beforeAutospacing="0" w:after="0" w:afterAutospacing="0" w:line="400" w:lineRule="exact"/>
              <w:ind w:left="0" w:right="0"/>
              <w:rPr>
                <w:rFonts w:hint="default"/>
                <w:color w:val="auto"/>
                <w:highlight w:val="none"/>
              </w:rPr>
            </w:pP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ascii="宋体" w:hAnsi="宋体"/>
                <w:color w:val="auto"/>
                <w:highlight w:val="none"/>
              </w:rPr>
              <w:t>请予核准。</w:t>
            </w:r>
          </w:p>
          <w:tbl>
            <w:tblPr>
              <w:tblStyle w:val="83"/>
              <w:tblW w:w="8859"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3286"/>
              <w:gridCol w:w="1571"/>
              <w:gridCol w:w="1671"/>
              <w:gridCol w:w="1500"/>
            </w:tblGrid>
            <w:tr w14:paraId="2B7E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31" w:type="dxa"/>
                  <w:tcBorders>
                    <w:top w:val="single" w:color="auto" w:sz="4" w:space="0"/>
                    <w:left w:val="single" w:color="auto" w:sz="4" w:space="0"/>
                    <w:bottom w:val="single" w:color="auto" w:sz="4" w:space="0"/>
                    <w:right w:val="single" w:color="auto" w:sz="4" w:space="0"/>
                  </w:tcBorders>
                  <w:noWrap w:val="0"/>
                  <w:vAlign w:val="center"/>
                </w:tcPr>
                <w:p w14:paraId="310309B6">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ascii="宋体" w:hAnsi="宋体"/>
                      <w:color w:val="auto"/>
                      <w:highlight w:val="none"/>
                    </w:rPr>
                    <w:t>序号</w:t>
                  </w:r>
                </w:p>
              </w:tc>
              <w:tc>
                <w:tcPr>
                  <w:tcW w:w="3286" w:type="dxa"/>
                  <w:tcBorders>
                    <w:top w:val="single" w:color="auto" w:sz="4" w:space="0"/>
                    <w:left w:val="single" w:color="auto" w:sz="4" w:space="0"/>
                    <w:bottom w:val="single" w:color="auto" w:sz="4" w:space="0"/>
                    <w:right w:val="single" w:color="auto" w:sz="4" w:space="0"/>
                  </w:tcBorders>
                  <w:noWrap w:val="0"/>
                  <w:vAlign w:val="center"/>
                </w:tcPr>
                <w:p w14:paraId="64B30019">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ascii="宋体" w:hAnsi="宋体"/>
                      <w:color w:val="auto"/>
                      <w:highlight w:val="none"/>
                    </w:rPr>
                    <w:t xml:space="preserve">名 </w:t>
                  </w:r>
                  <w:r>
                    <w:rPr>
                      <w:rFonts w:hint="default"/>
                      <w:color w:val="auto"/>
                      <w:highlight w:val="none"/>
                    </w:rPr>
                    <w:t xml:space="preserve">     </w:t>
                  </w:r>
                  <w:r>
                    <w:rPr>
                      <w:rFonts w:hint="eastAsia" w:ascii="宋体" w:hAnsi="宋体"/>
                      <w:color w:val="auto"/>
                      <w:highlight w:val="none"/>
                    </w:rPr>
                    <w:t>称</w:t>
                  </w:r>
                </w:p>
              </w:tc>
              <w:tc>
                <w:tcPr>
                  <w:tcW w:w="1571" w:type="dxa"/>
                  <w:tcBorders>
                    <w:top w:val="single" w:color="auto" w:sz="4" w:space="0"/>
                    <w:left w:val="single" w:color="auto" w:sz="4" w:space="0"/>
                    <w:bottom w:val="single" w:color="auto" w:sz="4" w:space="0"/>
                    <w:right w:val="single" w:color="auto" w:sz="4" w:space="0"/>
                  </w:tcBorders>
                  <w:noWrap w:val="0"/>
                  <w:vAlign w:val="center"/>
                </w:tcPr>
                <w:p w14:paraId="718A003E">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ascii="宋体" w:hAnsi="宋体"/>
                      <w:color w:val="auto"/>
                      <w:highlight w:val="none"/>
                    </w:rPr>
                    <w:t>申请金额（元）</w:t>
                  </w:r>
                </w:p>
              </w:tc>
              <w:tc>
                <w:tcPr>
                  <w:tcW w:w="1671" w:type="dxa"/>
                  <w:tcBorders>
                    <w:top w:val="single" w:color="auto" w:sz="4" w:space="0"/>
                    <w:left w:val="single" w:color="auto" w:sz="4" w:space="0"/>
                    <w:bottom w:val="single" w:color="auto" w:sz="4" w:space="0"/>
                    <w:right w:val="single" w:color="auto" w:sz="4" w:space="0"/>
                  </w:tcBorders>
                  <w:noWrap w:val="0"/>
                  <w:vAlign w:val="center"/>
                </w:tcPr>
                <w:p w14:paraId="048FE7D8">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ascii="宋体" w:hAnsi="宋体"/>
                      <w:color w:val="auto"/>
                      <w:highlight w:val="none"/>
                    </w:rPr>
                    <w:t>复核金额（元）</w:t>
                  </w:r>
                </w:p>
              </w:tc>
              <w:tc>
                <w:tcPr>
                  <w:tcW w:w="1500" w:type="dxa"/>
                  <w:tcBorders>
                    <w:top w:val="single" w:color="auto" w:sz="4" w:space="0"/>
                    <w:left w:val="single" w:color="auto" w:sz="4" w:space="0"/>
                    <w:bottom w:val="single" w:color="auto" w:sz="4" w:space="0"/>
                    <w:right w:val="single" w:color="auto" w:sz="4" w:space="0"/>
                  </w:tcBorders>
                  <w:noWrap w:val="0"/>
                  <w:vAlign w:val="center"/>
                </w:tcPr>
                <w:p w14:paraId="52F45393">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ascii="宋体" w:hAnsi="宋体"/>
                      <w:color w:val="auto"/>
                      <w:highlight w:val="none"/>
                    </w:rPr>
                    <w:t>备注</w:t>
                  </w:r>
                </w:p>
              </w:tc>
            </w:tr>
            <w:tr w14:paraId="3F90C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791AE968">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color w:val="auto"/>
                      <w:highlight w:val="none"/>
                    </w:rPr>
                    <w:t>1</w:t>
                  </w:r>
                </w:p>
              </w:tc>
              <w:tc>
                <w:tcPr>
                  <w:tcW w:w="3286" w:type="dxa"/>
                  <w:tcBorders>
                    <w:top w:val="single" w:color="auto" w:sz="4" w:space="0"/>
                    <w:left w:val="single" w:color="auto" w:sz="4" w:space="0"/>
                    <w:bottom w:val="single" w:color="auto" w:sz="4" w:space="0"/>
                    <w:right w:val="single" w:color="auto" w:sz="4" w:space="0"/>
                  </w:tcBorders>
                  <w:noWrap w:val="0"/>
                  <w:vAlign w:val="top"/>
                </w:tcPr>
                <w:p w14:paraId="5F526013">
                  <w:pPr>
                    <w:keepNext w:val="0"/>
                    <w:keepLines w:val="0"/>
                    <w:suppressLineNumbers w:val="0"/>
                    <w:spacing w:before="0" w:beforeAutospacing="0" w:after="0" w:afterAutospacing="0" w:line="280" w:lineRule="exact"/>
                    <w:ind w:left="0" w:right="0"/>
                    <w:rPr>
                      <w:rFonts w:hint="default"/>
                      <w:color w:val="auto"/>
                      <w:highlight w:val="none"/>
                      <w:lang w:val="en"/>
                    </w:rPr>
                  </w:pPr>
                  <w:r>
                    <w:rPr>
                      <w:rFonts w:hint="eastAsia" w:ascii="宋体" w:hAnsi="宋体"/>
                      <w:color w:val="auto"/>
                      <w:highlight w:val="none"/>
                    </w:rPr>
                    <w:t>签约合同价中的</w:t>
                  </w:r>
                  <w:r>
                    <w:rPr>
                      <w:rFonts w:hint="default" w:ascii="宋体" w:hAnsi="宋体"/>
                      <w:color w:val="auto"/>
                      <w:highlight w:val="none"/>
                      <w:lang w:val="en"/>
                    </w:rPr>
                    <w:t>安全生产费</w:t>
                  </w:r>
                </w:p>
              </w:tc>
              <w:tc>
                <w:tcPr>
                  <w:tcW w:w="1571" w:type="dxa"/>
                  <w:tcBorders>
                    <w:top w:val="single" w:color="auto" w:sz="4" w:space="0"/>
                    <w:left w:val="single" w:color="auto" w:sz="4" w:space="0"/>
                    <w:bottom w:val="single" w:color="auto" w:sz="4" w:space="0"/>
                    <w:right w:val="single" w:color="auto" w:sz="4" w:space="0"/>
                  </w:tcBorders>
                  <w:noWrap w:val="0"/>
                  <w:vAlign w:val="top"/>
                </w:tcPr>
                <w:p w14:paraId="314353EE">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7B5FCF06">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41967279">
                  <w:pPr>
                    <w:keepNext w:val="0"/>
                    <w:keepLines w:val="0"/>
                    <w:suppressLineNumbers w:val="0"/>
                    <w:spacing w:before="0" w:beforeAutospacing="0" w:after="0" w:afterAutospacing="0" w:line="280" w:lineRule="exact"/>
                    <w:ind w:left="0" w:right="0"/>
                    <w:rPr>
                      <w:rFonts w:hint="default"/>
                      <w:color w:val="auto"/>
                      <w:highlight w:val="none"/>
                    </w:rPr>
                  </w:pPr>
                </w:p>
              </w:tc>
            </w:tr>
            <w:tr w14:paraId="41321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4F095363">
                  <w:pPr>
                    <w:keepNext w:val="0"/>
                    <w:keepLines w:val="0"/>
                    <w:suppressLineNumbers w:val="0"/>
                    <w:spacing w:before="0" w:beforeAutospacing="0" w:after="0" w:afterAutospacing="0" w:line="280" w:lineRule="exact"/>
                    <w:ind w:left="0" w:right="0"/>
                    <w:jc w:val="center"/>
                    <w:rPr>
                      <w:rFonts w:hint="default"/>
                      <w:color w:val="auto"/>
                      <w:highlight w:val="none"/>
                    </w:rPr>
                  </w:pPr>
                  <w:r>
                    <w:rPr>
                      <w:rFonts w:hint="eastAsia"/>
                      <w:color w:val="auto"/>
                      <w:highlight w:val="none"/>
                    </w:rPr>
                    <w:t>2</w:t>
                  </w:r>
                </w:p>
              </w:tc>
              <w:tc>
                <w:tcPr>
                  <w:tcW w:w="3286" w:type="dxa"/>
                  <w:tcBorders>
                    <w:top w:val="single" w:color="auto" w:sz="4" w:space="0"/>
                    <w:left w:val="single" w:color="auto" w:sz="4" w:space="0"/>
                    <w:bottom w:val="single" w:color="auto" w:sz="4" w:space="0"/>
                    <w:right w:val="single" w:color="auto" w:sz="4" w:space="0"/>
                  </w:tcBorders>
                  <w:noWrap w:val="0"/>
                  <w:vAlign w:val="top"/>
                </w:tcPr>
                <w:p w14:paraId="0E55E05C">
                  <w:pPr>
                    <w:keepNext w:val="0"/>
                    <w:keepLines w:val="0"/>
                    <w:suppressLineNumbers w:val="0"/>
                    <w:spacing w:before="0" w:beforeAutospacing="0" w:after="0" w:afterAutospacing="0" w:line="280" w:lineRule="exact"/>
                    <w:ind w:left="0" w:right="0"/>
                    <w:rPr>
                      <w:rFonts w:hint="default"/>
                      <w:color w:val="auto"/>
                      <w:highlight w:val="none"/>
                      <w:lang w:val="en"/>
                    </w:rPr>
                  </w:pPr>
                  <w:r>
                    <w:rPr>
                      <w:rFonts w:hint="eastAsia" w:ascii="宋体" w:hAnsi="宋体"/>
                      <w:color w:val="auto"/>
                      <w:highlight w:val="none"/>
                    </w:rPr>
                    <w:t>累计已支付的</w:t>
                  </w:r>
                  <w:r>
                    <w:rPr>
                      <w:rFonts w:hint="default" w:ascii="宋体" w:hAnsi="宋体"/>
                      <w:color w:val="auto"/>
                      <w:highlight w:val="none"/>
                      <w:lang w:val="en"/>
                    </w:rPr>
                    <w:t>安全生产费</w:t>
                  </w:r>
                </w:p>
              </w:tc>
              <w:tc>
                <w:tcPr>
                  <w:tcW w:w="1571" w:type="dxa"/>
                  <w:tcBorders>
                    <w:top w:val="single" w:color="auto" w:sz="4" w:space="0"/>
                    <w:left w:val="single" w:color="auto" w:sz="4" w:space="0"/>
                    <w:bottom w:val="single" w:color="auto" w:sz="4" w:space="0"/>
                    <w:right w:val="single" w:color="auto" w:sz="4" w:space="0"/>
                  </w:tcBorders>
                  <w:noWrap w:val="0"/>
                  <w:vAlign w:val="top"/>
                </w:tcPr>
                <w:p w14:paraId="645D9DB9">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499CFEF0">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32C45A1E">
                  <w:pPr>
                    <w:keepNext w:val="0"/>
                    <w:keepLines w:val="0"/>
                    <w:suppressLineNumbers w:val="0"/>
                    <w:spacing w:before="0" w:beforeAutospacing="0" w:after="0" w:afterAutospacing="0" w:line="280" w:lineRule="exact"/>
                    <w:ind w:left="0" w:right="0"/>
                    <w:rPr>
                      <w:rFonts w:hint="default"/>
                      <w:color w:val="auto"/>
                      <w:highlight w:val="none"/>
                    </w:rPr>
                  </w:pPr>
                </w:p>
              </w:tc>
            </w:tr>
            <w:tr w14:paraId="1AAB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1E8D8F36">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r>
                    <w:rPr>
                      <w:rFonts w:hint="eastAsia" w:ascii="Calibri" w:hAnsi="Calibri"/>
                      <w:color w:val="auto"/>
                      <w:highlight w:val="none"/>
                    </w:rPr>
                    <w:t>3</w:t>
                  </w:r>
                </w:p>
              </w:tc>
              <w:tc>
                <w:tcPr>
                  <w:tcW w:w="3286" w:type="dxa"/>
                  <w:tcBorders>
                    <w:top w:val="single" w:color="auto" w:sz="4" w:space="0"/>
                    <w:left w:val="single" w:color="auto" w:sz="4" w:space="0"/>
                    <w:bottom w:val="single" w:color="auto" w:sz="4" w:space="0"/>
                    <w:right w:val="single" w:color="auto" w:sz="4" w:space="0"/>
                  </w:tcBorders>
                  <w:noWrap w:val="0"/>
                  <w:vAlign w:val="top"/>
                </w:tcPr>
                <w:p w14:paraId="7417F5DB">
                  <w:pPr>
                    <w:keepNext w:val="0"/>
                    <w:keepLines w:val="0"/>
                    <w:suppressLineNumbers w:val="0"/>
                    <w:spacing w:before="0" w:beforeAutospacing="0" w:after="0" w:afterAutospacing="0" w:line="280" w:lineRule="exact"/>
                    <w:ind w:left="0" w:right="0"/>
                    <w:rPr>
                      <w:rFonts w:hint="default" w:ascii="Calibri" w:hAnsi="Calibri"/>
                      <w:color w:val="auto"/>
                      <w:highlight w:val="none"/>
                      <w:lang w:val="en"/>
                    </w:rPr>
                  </w:pPr>
                  <w:r>
                    <w:rPr>
                      <w:rFonts w:hint="eastAsia" w:ascii="宋体" w:hAnsi="宋体"/>
                      <w:color w:val="auto"/>
                      <w:highlight w:val="none"/>
                    </w:rPr>
                    <w:t>本期应支付的</w:t>
                  </w:r>
                  <w:r>
                    <w:rPr>
                      <w:rFonts w:hint="default" w:ascii="宋体" w:hAnsi="宋体"/>
                      <w:color w:val="auto"/>
                      <w:highlight w:val="none"/>
                      <w:lang w:val="en"/>
                    </w:rPr>
                    <w:t>安全生产费</w:t>
                  </w:r>
                </w:p>
              </w:tc>
              <w:tc>
                <w:tcPr>
                  <w:tcW w:w="1571" w:type="dxa"/>
                  <w:tcBorders>
                    <w:top w:val="single" w:color="auto" w:sz="4" w:space="0"/>
                    <w:left w:val="single" w:color="auto" w:sz="4" w:space="0"/>
                    <w:bottom w:val="single" w:color="auto" w:sz="4" w:space="0"/>
                    <w:right w:val="single" w:color="auto" w:sz="4" w:space="0"/>
                  </w:tcBorders>
                  <w:noWrap w:val="0"/>
                  <w:vAlign w:val="top"/>
                </w:tcPr>
                <w:p w14:paraId="59C2D901">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776765C6">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112D2B01">
                  <w:pPr>
                    <w:keepNext w:val="0"/>
                    <w:keepLines w:val="0"/>
                    <w:suppressLineNumbers w:val="0"/>
                    <w:spacing w:before="0" w:beforeAutospacing="0" w:after="0" w:afterAutospacing="0" w:line="280" w:lineRule="exact"/>
                    <w:ind w:left="0" w:right="0"/>
                    <w:rPr>
                      <w:rFonts w:hint="default"/>
                      <w:color w:val="auto"/>
                      <w:highlight w:val="none"/>
                    </w:rPr>
                  </w:pPr>
                </w:p>
              </w:tc>
            </w:tr>
            <w:tr w14:paraId="2744D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73E3F3CC">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4B80033C">
                  <w:pPr>
                    <w:keepNext w:val="0"/>
                    <w:keepLines w:val="0"/>
                    <w:suppressLineNumbers w:val="0"/>
                    <w:spacing w:before="0" w:beforeAutospacing="0" w:after="0" w:afterAutospacing="0" w:line="280" w:lineRule="exact"/>
                    <w:ind w:left="0" w:right="0"/>
                    <w:rPr>
                      <w:rFonts w:hint="default" w:ascii="Calibri" w:hAnsi="Calibri"/>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57A72D64">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3EB882F2">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22AE597D">
                  <w:pPr>
                    <w:keepNext w:val="0"/>
                    <w:keepLines w:val="0"/>
                    <w:suppressLineNumbers w:val="0"/>
                    <w:spacing w:before="0" w:beforeAutospacing="0" w:after="0" w:afterAutospacing="0" w:line="280" w:lineRule="exact"/>
                    <w:ind w:left="0" w:right="0"/>
                    <w:rPr>
                      <w:rFonts w:hint="default"/>
                      <w:color w:val="auto"/>
                      <w:highlight w:val="none"/>
                    </w:rPr>
                  </w:pPr>
                </w:p>
              </w:tc>
            </w:tr>
            <w:tr w14:paraId="6FF8F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1A4D02F2">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197A6990">
                  <w:pPr>
                    <w:keepNext w:val="0"/>
                    <w:keepLines w:val="0"/>
                    <w:suppressLineNumbers w:val="0"/>
                    <w:spacing w:before="0" w:beforeAutospacing="0" w:after="0" w:afterAutospacing="0" w:line="280" w:lineRule="exact"/>
                    <w:ind w:left="0" w:right="0"/>
                    <w:rPr>
                      <w:rFonts w:hint="default" w:ascii="Calibri" w:hAnsi="Calibri"/>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1CAE82D4">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5272C275">
                  <w:pPr>
                    <w:keepNext w:val="0"/>
                    <w:keepLines w:val="0"/>
                    <w:suppressLineNumbers w:val="0"/>
                    <w:spacing w:before="0" w:beforeAutospacing="0" w:after="0" w:afterAutospacing="0" w:line="280" w:lineRule="exact"/>
                    <w:ind w:left="0" w:right="0"/>
                    <w:jc w:val="center"/>
                    <w:rPr>
                      <w:rFonts w:hint="default" w:ascii="Calibri" w:hAnsi="Calibri"/>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1DB4E2DF">
                  <w:pPr>
                    <w:keepNext w:val="0"/>
                    <w:keepLines w:val="0"/>
                    <w:suppressLineNumbers w:val="0"/>
                    <w:spacing w:before="0" w:beforeAutospacing="0" w:after="0" w:afterAutospacing="0" w:line="280" w:lineRule="exact"/>
                    <w:ind w:left="0" w:right="0"/>
                    <w:rPr>
                      <w:rFonts w:hint="default"/>
                      <w:color w:val="auto"/>
                      <w:highlight w:val="none"/>
                    </w:rPr>
                  </w:pPr>
                </w:p>
              </w:tc>
            </w:tr>
            <w:tr w14:paraId="07E3B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1773FBE0">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330657A1">
                  <w:pPr>
                    <w:keepNext w:val="0"/>
                    <w:keepLines w:val="0"/>
                    <w:suppressLineNumbers w:val="0"/>
                    <w:spacing w:before="0" w:beforeAutospacing="0" w:after="0" w:afterAutospacing="0" w:line="280" w:lineRule="exact"/>
                    <w:ind w:left="0" w:right="0"/>
                    <w:rPr>
                      <w:rFonts w:hint="default"/>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18FB65D0">
                  <w:pPr>
                    <w:keepNext w:val="0"/>
                    <w:keepLines w:val="0"/>
                    <w:suppressLineNumbers w:val="0"/>
                    <w:spacing w:before="0" w:beforeAutospacing="0" w:after="0" w:afterAutospacing="0" w:line="280" w:lineRule="exact"/>
                    <w:ind w:left="0" w:right="0"/>
                    <w:rPr>
                      <w:rFonts w:hint="default"/>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6E3DBBFE">
                  <w:pPr>
                    <w:keepNext w:val="0"/>
                    <w:keepLines w:val="0"/>
                    <w:suppressLineNumbers w:val="0"/>
                    <w:spacing w:before="0" w:beforeAutospacing="0" w:after="0" w:afterAutospacing="0" w:line="280" w:lineRule="exact"/>
                    <w:ind w:left="0" w:right="0"/>
                    <w:rPr>
                      <w:rFonts w:hint="default"/>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1C39FFCD">
                  <w:pPr>
                    <w:keepNext w:val="0"/>
                    <w:keepLines w:val="0"/>
                    <w:suppressLineNumbers w:val="0"/>
                    <w:spacing w:before="0" w:beforeAutospacing="0" w:after="0" w:afterAutospacing="0" w:line="280" w:lineRule="exact"/>
                    <w:ind w:left="0" w:right="0"/>
                    <w:rPr>
                      <w:rFonts w:hint="default"/>
                      <w:color w:val="auto"/>
                      <w:highlight w:val="none"/>
                    </w:rPr>
                  </w:pPr>
                </w:p>
              </w:tc>
            </w:tr>
            <w:tr w14:paraId="2727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0EA9FDD7">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4624C167">
                  <w:pPr>
                    <w:keepNext w:val="0"/>
                    <w:keepLines w:val="0"/>
                    <w:suppressLineNumbers w:val="0"/>
                    <w:spacing w:before="0" w:beforeAutospacing="0" w:after="0" w:afterAutospacing="0" w:line="280" w:lineRule="exact"/>
                    <w:ind w:left="0" w:right="0"/>
                    <w:rPr>
                      <w:rFonts w:hint="default"/>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578ED4BF">
                  <w:pPr>
                    <w:keepNext w:val="0"/>
                    <w:keepLines w:val="0"/>
                    <w:suppressLineNumbers w:val="0"/>
                    <w:spacing w:before="0" w:beforeAutospacing="0" w:after="0" w:afterAutospacing="0" w:line="280" w:lineRule="exact"/>
                    <w:ind w:left="0" w:right="0"/>
                    <w:rPr>
                      <w:rFonts w:hint="default"/>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7C7BD1E0">
                  <w:pPr>
                    <w:keepNext w:val="0"/>
                    <w:keepLines w:val="0"/>
                    <w:suppressLineNumbers w:val="0"/>
                    <w:spacing w:before="0" w:beforeAutospacing="0" w:after="0" w:afterAutospacing="0" w:line="280" w:lineRule="exact"/>
                    <w:ind w:left="0" w:right="0"/>
                    <w:rPr>
                      <w:rFonts w:hint="default"/>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6E03BF8A">
                  <w:pPr>
                    <w:keepNext w:val="0"/>
                    <w:keepLines w:val="0"/>
                    <w:suppressLineNumbers w:val="0"/>
                    <w:spacing w:before="0" w:beforeAutospacing="0" w:after="0" w:afterAutospacing="0" w:line="280" w:lineRule="exact"/>
                    <w:ind w:left="0" w:right="0"/>
                    <w:rPr>
                      <w:rFonts w:hint="default"/>
                      <w:color w:val="auto"/>
                      <w:highlight w:val="none"/>
                    </w:rPr>
                  </w:pPr>
                </w:p>
              </w:tc>
            </w:tr>
            <w:tr w14:paraId="75159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7C1B06EE">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22ECC2D9">
                  <w:pPr>
                    <w:keepNext w:val="0"/>
                    <w:keepLines w:val="0"/>
                    <w:suppressLineNumbers w:val="0"/>
                    <w:spacing w:before="0" w:beforeAutospacing="0" w:after="0" w:afterAutospacing="0" w:line="280" w:lineRule="exact"/>
                    <w:ind w:left="0" w:right="0"/>
                    <w:rPr>
                      <w:rFonts w:hint="default"/>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45D1A816">
                  <w:pPr>
                    <w:keepNext w:val="0"/>
                    <w:keepLines w:val="0"/>
                    <w:suppressLineNumbers w:val="0"/>
                    <w:spacing w:before="0" w:beforeAutospacing="0" w:after="0" w:afterAutospacing="0" w:line="280" w:lineRule="exact"/>
                    <w:ind w:left="0" w:right="0"/>
                    <w:rPr>
                      <w:rFonts w:hint="default"/>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417E3A90">
                  <w:pPr>
                    <w:keepNext w:val="0"/>
                    <w:keepLines w:val="0"/>
                    <w:suppressLineNumbers w:val="0"/>
                    <w:spacing w:before="0" w:beforeAutospacing="0" w:after="0" w:afterAutospacing="0" w:line="280" w:lineRule="exact"/>
                    <w:ind w:left="0" w:right="0"/>
                    <w:rPr>
                      <w:rFonts w:hint="default"/>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5CA112F0">
                  <w:pPr>
                    <w:keepNext w:val="0"/>
                    <w:keepLines w:val="0"/>
                    <w:suppressLineNumbers w:val="0"/>
                    <w:spacing w:before="0" w:beforeAutospacing="0" w:after="0" w:afterAutospacing="0" w:line="280" w:lineRule="exact"/>
                    <w:ind w:left="0" w:right="0"/>
                    <w:rPr>
                      <w:rFonts w:hint="default"/>
                      <w:color w:val="auto"/>
                      <w:highlight w:val="none"/>
                    </w:rPr>
                  </w:pPr>
                </w:p>
              </w:tc>
            </w:tr>
            <w:tr w14:paraId="589F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035ADAAA">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4A0EF9B4">
                  <w:pPr>
                    <w:keepNext w:val="0"/>
                    <w:keepLines w:val="0"/>
                    <w:suppressLineNumbers w:val="0"/>
                    <w:spacing w:before="0" w:beforeAutospacing="0" w:after="0" w:afterAutospacing="0" w:line="280" w:lineRule="exact"/>
                    <w:ind w:left="0" w:right="0"/>
                    <w:rPr>
                      <w:rFonts w:hint="default"/>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74D988C7">
                  <w:pPr>
                    <w:keepNext w:val="0"/>
                    <w:keepLines w:val="0"/>
                    <w:suppressLineNumbers w:val="0"/>
                    <w:spacing w:before="0" w:beforeAutospacing="0" w:after="0" w:afterAutospacing="0" w:line="280" w:lineRule="exact"/>
                    <w:ind w:left="0" w:right="0"/>
                    <w:rPr>
                      <w:rFonts w:hint="default"/>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6B8F8FCC">
                  <w:pPr>
                    <w:keepNext w:val="0"/>
                    <w:keepLines w:val="0"/>
                    <w:suppressLineNumbers w:val="0"/>
                    <w:spacing w:before="0" w:beforeAutospacing="0" w:after="0" w:afterAutospacing="0" w:line="280" w:lineRule="exact"/>
                    <w:ind w:left="0" w:right="0"/>
                    <w:rPr>
                      <w:rFonts w:hint="default"/>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441AA830">
                  <w:pPr>
                    <w:keepNext w:val="0"/>
                    <w:keepLines w:val="0"/>
                    <w:suppressLineNumbers w:val="0"/>
                    <w:spacing w:before="0" w:beforeAutospacing="0" w:after="0" w:afterAutospacing="0" w:line="280" w:lineRule="exact"/>
                    <w:ind w:left="0" w:right="0"/>
                    <w:rPr>
                      <w:rFonts w:hint="default"/>
                      <w:color w:val="auto"/>
                      <w:highlight w:val="none"/>
                    </w:rPr>
                  </w:pPr>
                </w:p>
              </w:tc>
            </w:tr>
            <w:tr w14:paraId="2C26A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31" w:type="dxa"/>
                  <w:tcBorders>
                    <w:top w:val="single" w:color="auto" w:sz="4" w:space="0"/>
                    <w:left w:val="single" w:color="auto" w:sz="4" w:space="0"/>
                    <w:bottom w:val="single" w:color="auto" w:sz="4" w:space="0"/>
                    <w:right w:val="single" w:color="auto" w:sz="4" w:space="0"/>
                  </w:tcBorders>
                  <w:noWrap w:val="0"/>
                  <w:vAlign w:val="top"/>
                </w:tcPr>
                <w:p w14:paraId="6AB98410">
                  <w:pPr>
                    <w:keepNext w:val="0"/>
                    <w:keepLines w:val="0"/>
                    <w:suppressLineNumbers w:val="0"/>
                    <w:spacing w:before="0" w:beforeAutospacing="0" w:after="0" w:afterAutospacing="0" w:line="280" w:lineRule="exact"/>
                    <w:ind w:left="0" w:right="0"/>
                    <w:jc w:val="center"/>
                    <w:rPr>
                      <w:rFonts w:hint="default"/>
                      <w:color w:val="auto"/>
                      <w:highlight w:val="none"/>
                    </w:rPr>
                  </w:pPr>
                </w:p>
              </w:tc>
              <w:tc>
                <w:tcPr>
                  <w:tcW w:w="3286" w:type="dxa"/>
                  <w:tcBorders>
                    <w:top w:val="single" w:color="auto" w:sz="4" w:space="0"/>
                    <w:left w:val="single" w:color="auto" w:sz="4" w:space="0"/>
                    <w:bottom w:val="single" w:color="auto" w:sz="4" w:space="0"/>
                    <w:right w:val="single" w:color="auto" w:sz="4" w:space="0"/>
                  </w:tcBorders>
                  <w:noWrap w:val="0"/>
                  <w:vAlign w:val="top"/>
                </w:tcPr>
                <w:p w14:paraId="75FB3903">
                  <w:pPr>
                    <w:keepNext w:val="0"/>
                    <w:keepLines w:val="0"/>
                    <w:suppressLineNumbers w:val="0"/>
                    <w:spacing w:before="0" w:beforeAutospacing="0" w:after="0" w:afterAutospacing="0" w:line="280" w:lineRule="exact"/>
                    <w:ind w:left="0" w:right="0"/>
                    <w:rPr>
                      <w:rFonts w:hint="default"/>
                      <w:color w:val="auto"/>
                      <w:highlight w:val="none"/>
                    </w:rPr>
                  </w:pPr>
                </w:p>
              </w:tc>
              <w:tc>
                <w:tcPr>
                  <w:tcW w:w="1571" w:type="dxa"/>
                  <w:tcBorders>
                    <w:top w:val="single" w:color="auto" w:sz="4" w:space="0"/>
                    <w:left w:val="single" w:color="auto" w:sz="4" w:space="0"/>
                    <w:bottom w:val="single" w:color="auto" w:sz="4" w:space="0"/>
                    <w:right w:val="single" w:color="auto" w:sz="4" w:space="0"/>
                  </w:tcBorders>
                  <w:noWrap w:val="0"/>
                  <w:vAlign w:val="top"/>
                </w:tcPr>
                <w:p w14:paraId="6118CCAE">
                  <w:pPr>
                    <w:keepNext w:val="0"/>
                    <w:keepLines w:val="0"/>
                    <w:suppressLineNumbers w:val="0"/>
                    <w:spacing w:before="0" w:beforeAutospacing="0" w:after="0" w:afterAutospacing="0" w:line="280" w:lineRule="exact"/>
                    <w:ind w:left="0" w:right="0"/>
                    <w:rPr>
                      <w:rFonts w:hint="default"/>
                      <w:color w:val="auto"/>
                      <w:highlight w:val="none"/>
                    </w:rPr>
                  </w:pPr>
                </w:p>
              </w:tc>
              <w:tc>
                <w:tcPr>
                  <w:tcW w:w="1671" w:type="dxa"/>
                  <w:tcBorders>
                    <w:top w:val="single" w:color="auto" w:sz="4" w:space="0"/>
                    <w:left w:val="single" w:color="auto" w:sz="4" w:space="0"/>
                    <w:bottom w:val="single" w:color="auto" w:sz="4" w:space="0"/>
                    <w:right w:val="single" w:color="auto" w:sz="4" w:space="0"/>
                  </w:tcBorders>
                  <w:noWrap w:val="0"/>
                  <w:vAlign w:val="top"/>
                </w:tcPr>
                <w:p w14:paraId="40508B3A">
                  <w:pPr>
                    <w:keepNext w:val="0"/>
                    <w:keepLines w:val="0"/>
                    <w:suppressLineNumbers w:val="0"/>
                    <w:spacing w:before="0" w:beforeAutospacing="0" w:after="0" w:afterAutospacing="0" w:line="280" w:lineRule="exact"/>
                    <w:ind w:left="0" w:right="0"/>
                    <w:rPr>
                      <w:rFonts w:hint="default"/>
                      <w:color w:val="auto"/>
                      <w:highlight w:val="none"/>
                    </w:rPr>
                  </w:pPr>
                </w:p>
              </w:tc>
              <w:tc>
                <w:tcPr>
                  <w:tcW w:w="1500" w:type="dxa"/>
                  <w:tcBorders>
                    <w:top w:val="single" w:color="auto" w:sz="4" w:space="0"/>
                    <w:left w:val="single" w:color="auto" w:sz="4" w:space="0"/>
                    <w:bottom w:val="single" w:color="auto" w:sz="4" w:space="0"/>
                    <w:right w:val="single" w:color="auto" w:sz="4" w:space="0"/>
                  </w:tcBorders>
                  <w:noWrap w:val="0"/>
                  <w:vAlign w:val="top"/>
                </w:tcPr>
                <w:p w14:paraId="5FF4E4DE">
                  <w:pPr>
                    <w:keepNext w:val="0"/>
                    <w:keepLines w:val="0"/>
                    <w:suppressLineNumbers w:val="0"/>
                    <w:spacing w:before="0" w:beforeAutospacing="0" w:after="0" w:afterAutospacing="0" w:line="280" w:lineRule="exact"/>
                    <w:ind w:left="0" w:right="0"/>
                    <w:rPr>
                      <w:rFonts w:hint="default"/>
                      <w:color w:val="auto"/>
                      <w:highlight w:val="none"/>
                    </w:rPr>
                  </w:pPr>
                </w:p>
              </w:tc>
            </w:tr>
          </w:tbl>
          <w:p w14:paraId="45C3C751">
            <w:pPr>
              <w:keepNext w:val="0"/>
              <w:keepLines w:val="0"/>
              <w:suppressLineNumbers w:val="0"/>
              <w:wordWrap w:val="0"/>
              <w:spacing w:before="0" w:beforeAutospacing="0" w:after="0" w:afterAutospacing="0" w:line="400" w:lineRule="exact"/>
              <w:ind w:left="0" w:right="420"/>
              <w:rPr>
                <w:rFonts w:hint="default"/>
                <w:color w:val="auto"/>
                <w:highlight w:val="none"/>
              </w:rPr>
            </w:pPr>
          </w:p>
          <w:p w14:paraId="01CC3878">
            <w:pPr>
              <w:keepNext w:val="0"/>
              <w:keepLines w:val="0"/>
              <w:suppressLineNumbers w:val="0"/>
              <w:wordWrap w:val="0"/>
              <w:spacing w:before="0" w:beforeAutospacing="0" w:after="0" w:afterAutospacing="0" w:line="400" w:lineRule="exact"/>
              <w:ind w:left="0" w:right="420"/>
              <w:rPr>
                <w:rFonts w:hint="default"/>
                <w:color w:val="auto"/>
                <w:highlight w:val="none"/>
              </w:rPr>
            </w:pPr>
            <w:r>
              <w:rPr>
                <w:rFonts w:hint="default"/>
                <w:color w:val="auto"/>
                <w:highlight w:val="none"/>
              </w:rPr>
              <w:t xml:space="preserve">                                            </w:t>
            </w:r>
            <w:r>
              <w:rPr>
                <w:rFonts w:hint="eastAsia" w:ascii="宋体" w:hAnsi="宋体"/>
                <w:color w:val="auto"/>
                <w:highlight w:val="none"/>
              </w:rPr>
              <w:t xml:space="preserve">承包人（章） </w:t>
            </w:r>
            <w:r>
              <w:rPr>
                <w:rFonts w:hint="default"/>
                <w:color w:val="auto"/>
                <w:highlight w:val="none"/>
              </w:rPr>
              <w:t xml:space="preserve">            </w:t>
            </w:r>
          </w:p>
          <w:p w14:paraId="49420E9B">
            <w:pPr>
              <w:keepNext w:val="0"/>
              <w:keepLines w:val="0"/>
              <w:suppressLineNumbers w:val="0"/>
              <w:spacing w:before="0" w:beforeAutospacing="0" w:after="0" w:afterAutospacing="0" w:line="400" w:lineRule="exact"/>
              <w:ind w:left="0" w:right="420" w:firstLine="435"/>
              <w:rPr>
                <w:rFonts w:hint="default"/>
                <w:color w:val="auto"/>
                <w:highlight w:val="none"/>
              </w:rPr>
            </w:pPr>
            <w:r>
              <w:rPr>
                <w:rFonts w:hint="eastAsia" w:ascii="宋体" w:hAnsi="宋体"/>
                <w:color w:val="auto"/>
                <w:highlight w:val="none"/>
              </w:rPr>
              <w:t>造价人员</w:t>
            </w:r>
            <w:r>
              <w:rPr>
                <w:rFonts w:hint="default"/>
                <w:color w:val="auto"/>
                <w:highlight w:val="none"/>
                <w:u w:val="single"/>
              </w:rPr>
              <w:t xml:space="preserve">               </w:t>
            </w:r>
            <w:r>
              <w:rPr>
                <w:rFonts w:hint="eastAsia" w:ascii="宋体" w:hAnsi="宋体"/>
                <w:color w:val="auto"/>
                <w:highlight w:val="none"/>
              </w:rPr>
              <w:t>承包人代表</w:t>
            </w:r>
            <w:r>
              <w:rPr>
                <w:rFonts w:hint="default"/>
                <w:color w:val="auto"/>
                <w:highlight w:val="none"/>
                <w:u w:val="single"/>
              </w:rPr>
              <w:t xml:space="preserve">               </w:t>
            </w: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r>
      <w:tr w14:paraId="38F24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tcBorders>
              <w:top w:val="single" w:color="auto" w:sz="4" w:space="0"/>
              <w:left w:val="single" w:color="auto" w:sz="4" w:space="0"/>
              <w:bottom w:val="single" w:color="auto" w:sz="4" w:space="0"/>
              <w:right w:val="single" w:color="auto" w:sz="4" w:space="0"/>
            </w:tcBorders>
            <w:noWrap w:val="0"/>
            <w:vAlign w:val="top"/>
          </w:tcPr>
          <w:p w14:paraId="043C6E4E">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复核意见：</w:t>
            </w:r>
          </w:p>
          <w:p w14:paraId="319F15C7">
            <w:pPr>
              <w:keepNext w:val="0"/>
              <w:keepLines w:val="0"/>
              <w:suppressLineNumbers w:val="0"/>
              <w:spacing w:before="0" w:beforeAutospacing="0" w:after="0" w:afterAutospacing="0" w:line="360" w:lineRule="exact"/>
              <w:ind w:left="0" w:right="0" w:firstLine="312"/>
              <w:rPr>
                <w:rFonts w:hint="default"/>
                <w:color w:val="auto"/>
                <w:highlight w:val="none"/>
              </w:rPr>
            </w:pPr>
            <w:r>
              <w:rPr>
                <w:rFonts w:hint="eastAsia" w:ascii="宋体" w:hAnsi="宋体"/>
                <w:color w:val="auto"/>
                <w:highlight w:val="none"/>
              </w:rPr>
              <w:t>□与合同约定不相符</w:t>
            </w:r>
            <w:r>
              <w:rPr>
                <w:rFonts w:hint="eastAsia" w:ascii="宋体" w:hAnsi="宋体"/>
                <w:color w:val="auto"/>
                <w:highlight w:val="none"/>
                <w:lang w:eastAsia="zh-CN"/>
              </w:rPr>
              <w:t>，</w:t>
            </w:r>
            <w:r>
              <w:rPr>
                <w:rFonts w:hint="eastAsia" w:ascii="宋体" w:hAnsi="宋体"/>
                <w:color w:val="auto"/>
                <w:highlight w:val="none"/>
              </w:rPr>
              <w:t>修改意见见附件。</w:t>
            </w:r>
          </w:p>
          <w:p w14:paraId="1BE74E63">
            <w:pPr>
              <w:keepNext w:val="0"/>
              <w:keepLines w:val="0"/>
              <w:suppressLineNumbers w:val="0"/>
              <w:spacing w:before="0" w:beforeAutospacing="0" w:after="0" w:afterAutospacing="0" w:line="360" w:lineRule="exact"/>
              <w:ind w:left="0" w:right="0" w:firstLine="312"/>
              <w:rPr>
                <w:rFonts w:hint="default"/>
                <w:color w:val="auto"/>
                <w:highlight w:val="none"/>
              </w:rPr>
            </w:pPr>
            <w:r>
              <w:rPr>
                <w:rFonts w:hint="eastAsia" w:ascii="宋体" w:hAnsi="宋体"/>
                <w:color w:val="auto"/>
                <w:highlight w:val="none"/>
              </w:rPr>
              <w:t>□与合同约定相符</w:t>
            </w:r>
            <w:r>
              <w:rPr>
                <w:rFonts w:hint="eastAsia" w:ascii="宋体" w:hAnsi="宋体"/>
                <w:color w:val="auto"/>
                <w:highlight w:val="none"/>
                <w:lang w:eastAsia="zh-CN"/>
              </w:rPr>
              <w:t>，</w:t>
            </w:r>
            <w:r>
              <w:rPr>
                <w:rFonts w:hint="eastAsia" w:ascii="宋体" w:hAnsi="宋体"/>
                <w:color w:val="auto"/>
                <w:highlight w:val="none"/>
              </w:rPr>
              <w:t>具体金额由造价工程师复核。</w:t>
            </w:r>
          </w:p>
          <w:p w14:paraId="793528F0">
            <w:pPr>
              <w:keepNext w:val="0"/>
              <w:keepLines w:val="0"/>
              <w:suppressLineNumbers w:val="0"/>
              <w:spacing w:before="0" w:beforeAutospacing="0" w:after="0" w:afterAutospacing="0" w:line="360" w:lineRule="exact"/>
              <w:ind w:left="0" w:right="0" w:firstLine="435"/>
              <w:jc w:val="right"/>
              <w:rPr>
                <w:rFonts w:hint="default"/>
                <w:color w:val="auto"/>
                <w:highlight w:val="none"/>
              </w:rPr>
            </w:pPr>
          </w:p>
          <w:p w14:paraId="7A9120F0">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监理工程师</w:t>
            </w:r>
            <w:r>
              <w:rPr>
                <w:rFonts w:hint="default"/>
                <w:color w:val="auto"/>
                <w:highlight w:val="none"/>
                <w:u w:val="single"/>
              </w:rPr>
              <w:t xml:space="preserve">           </w:t>
            </w:r>
          </w:p>
          <w:p w14:paraId="19587BDD">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c>
          <w:tcPr>
            <w:tcW w:w="4552" w:type="dxa"/>
            <w:tcBorders>
              <w:top w:val="single" w:color="auto" w:sz="4" w:space="0"/>
              <w:left w:val="single" w:color="auto" w:sz="4" w:space="0"/>
              <w:bottom w:val="single" w:color="auto" w:sz="4" w:space="0"/>
              <w:right w:val="single" w:color="auto" w:sz="4" w:space="0"/>
            </w:tcBorders>
            <w:noWrap w:val="0"/>
            <w:vAlign w:val="top"/>
          </w:tcPr>
          <w:p w14:paraId="71F7955B">
            <w:pPr>
              <w:keepNext w:val="0"/>
              <w:keepLines w:val="0"/>
              <w:suppressLineNumbers w:val="0"/>
              <w:spacing w:before="0" w:beforeAutospacing="0" w:after="0" w:afterAutospacing="0" w:line="360" w:lineRule="exact"/>
              <w:ind w:left="0" w:right="0"/>
              <w:rPr>
                <w:rFonts w:hint="default"/>
                <w:color w:val="auto"/>
                <w:highlight w:val="none"/>
              </w:rPr>
            </w:pPr>
            <w:r>
              <w:rPr>
                <w:rFonts w:hint="eastAsia" w:ascii="宋体" w:hAnsi="宋体"/>
                <w:color w:val="auto"/>
                <w:highlight w:val="none"/>
              </w:rPr>
              <w:t>复核意见：</w:t>
            </w:r>
          </w:p>
          <w:p w14:paraId="27F285AC">
            <w:pPr>
              <w:keepNext w:val="0"/>
              <w:keepLines w:val="0"/>
              <w:suppressLineNumbers w:val="0"/>
              <w:spacing w:before="0" w:beforeAutospacing="0" w:after="0" w:afterAutospacing="0" w:line="360" w:lineRule="exact"/>
              <w:ind w:left="0" w:right="0" w:firstLine="435"/>
              <w:rPr>
                <w:rFonts w:hint="default"/>
                <w:color w:val="auto"/>
                <w:highlight w:val="none"/>
              </w:rPr>
            </w:pPr>
            <w:r>
              <w:rPr>
                <w:rFonts w:hint="eastAsia" w:ascii="宋体" w:hAnsi="宋体"/>
                <w:color w:val="auto"/>
                <w:highlight w:val="none"/>
              </w:rPr>
              <w:t>你方提出的支付申请经复核</w:t>
            </w:r>
            <w:r>
              <w:rPr>
                <w:rFonts w:hint="eastAsia" w:ascii="宋体" w:hAnsi="宋体"/>
                <w:color w:val="auto"/>
                <w:highlight w:val="none"/>
                <w:lang w:eastAsia="zh-CN"/>
              </w:rPr>
              <w:t>，</w:t>
            </w:r>
            <w:r>
              <w:rPr>
                <w:rFonts w:hint="eastAsia" w:ascii="宋体" w:hAnsi="宋体"/>
                <w:color w:val="auto"/>
                <w:highlight w:val="none"/>
              </w:rPr>
              <w:t>应支付预付款金额为</w:t>
            </w:r>
            <w:r>
              <w:rPr>
                <w:rFonts w:hint="eastAsia"/>
                <w:color w:val="auto"/>
                <w:highlight w:val="none"/>
                <w:lang w:eastAsia="zh-CN"/>
              </w:rPr>
              <w:t>（</w:t>
            </w:r>
            <w:r>
              <w:rPr>
                <w:rFonts w:hint="eastAsia" w:ascii="宋体" w:hAnsi="宋体"/>
                <w:color w:val="auto"/>
                <w:highlight w:val="none"/>
              </w:rPr>
              <w:t>大写</w:t>
            </w:r>
            <w:r>
              <w:rPr>
                <w:rFonts w:hint="eastAsia"/>
                <w:color w:val="auto"/>
                <w:highlight w:val="none"/>
                <w:lang w:eastAsia="zh-CN"/>
              </w:rPr>
              <w:t>）</w:t>
            </w:r>
            <w:r>
              <w:rPr>
                <w:rFonts w:hint="default"/>
                <w:color w:val="auto"/>
                <w:highlight w:val="none"/>
                <w:u w:val="single"/>
              </w:rPr>
              <w:t xml:space="preserve">                </w:t>
            </w:r>
            <w:r>
              <w:rPr>
                <w:rFonts w:hint="eastAsia" w:ascii="宋体" w:hAnsi="宋体"/>
                <w:color w:val="auto"/>
                <w:highlight w:val="none"/>
              </w:rPr>
              <w:t>元</w:t>
            </w:r>
            <w:r>
              <w:rPr>
                <w:rFonts w:hint="eastAsia" w:ascii="宋体" w:hAnsi="宋体"/>
                <w:color w:val="auto"/>
                <w:highlight w:val="none"/>
                <w:lang w:eastAsia="zh-CN"/>
              </w:rPr>
              <w:t>，</w:t>
            </w:r>
            <w:r>
              <w:rPr>
                <w:rFonts w:hint="eastAsia" w:ascii="宋体" w:hAnsi="宋体"/>
                <w:color w:val="auto"/>
                <w:highlight w:val="none"/>
              </w:rPr>
              <w:t>（小写）</w:t>
            </w:r>
          </w:p>
          <w:p w14:paraId="4C82064C">
            <w:pPr>
              <w:keepNext w:val="0"/>
              <w:keepLines w:val="0"/>
              <w:suppressLineNumbers w:val="0"/>
              <w:spacing w:before="0" w:beforeAutospacing="0" w:after="0" w:afterAutospacing="0" w:line="360" w:lineRule="exact"/>
              <w:ind w:left="0" w:right="0"/>
              <w:rPr>
                <w:rFonts w:hint="default"/>
                <w:color w:val="auto"/>
                <w:highlight w:val="none"/>
              </w:rPr>
            </w:pPr>
            <w:r>
              <w:rPr>
                <w:rFonts w:hint="default"/>
                <w:color w:val="auto"/>
                <w:highlight w:val="none"/>
                <w:u w:val="single"/>
              </w:rPr>
              <w:t xml:space="preserve">          </w:t>
            </w:r>
            <w:r>
              <w:rPr>
                <w:rFonts w:hint="default"/>
                <w:color w:val="auto"/>
                <w:highlight w:val="none"/>
              </w:rPr>
              <w:t xml:space="preserve"> </w:t>
            </w:r>
            <w:r>
              <w:rPr>
                <w:rFonts w:hint="eastAsia" w:ascii="宋体" w:hAnsi="宋体"/>
                <w:color w:val="auto"/>
                <w:highlight w:val="none"/>
              </w:rPr>
              <w:t>元。</w:t>
            </w:r>
          </w:p>
          <w:p w14:paraId="69108519">
            <w:pPr>
              <w:keepNext w:val="0"/>
              <w:keepLines w:val="0"/>
              <w:suppressLineNumbers w:val="0"/>
              <w:spacing w:before="0" w:beforeAutospacing="0" w:after="0" w:afterAutospacing="0" w:line="360" w:lineRule="exact"/>
              <w:ind w:left="0" w:right="0"/>
              <w:rPr>
                <w:rFonts w:hint="default"/>
                <w:color w:val="auto"/>
                <w:highlight w:val="none"/>
                <w:u w:val="single"/>
              </w:rPr>
            </w:pPr>
          </w:p>
          <w:p w14:paraId="15EDF879">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造价工程师</w:t>
            </w:r>
            <w:r>
              <w:rPr>
                <w:rFonts w:hint="default"/>
                <w:color w:val="auto"/>
                <w:highlight w:val="none"/>
                <w:u w:val="single"/>
              </w:rPr>
              <w:t xml:space="preserve">           </w:t>
            </w:r>
          </w:p>
          <w:p w14:paraId="6D941B38">
            <w:pPr>
              <w:keepNext w:val="0"/>
              <w:keepLines w:val="0"/>
              <w:suppressLineNumbers w:val="0"/>
              <w:spacing w:before="0" w:beforeAutospacing="0" w:after="0" w:afterAutospacing="0" w:line="360" w:lineRule="exact"/>
              <w:ind w:left="0" w:right="0" w:firstLine="435"/>
              <w:jc w:val="center"/>
              <w:rPr>
                <w:rFonts w:hint="default"/>
                <w:color w:val="auto"/>
                <w:highlight w:val="none"/>
                <w:u w:val="single"/>
              </w:rPr>
            </w:pPr>
            <w:r>
              <w:rPr>
                <w:rFonts w:hint="default"/>
                <w:color w:val="auto"/>
                <w:highlight w:val="none"/>
              </w:rPr>
              <w:t xml:space="preserve">        </w:t>
            </w: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r>
      <w:tr w14:paraId="6A1AD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tcBorders>
              <w:top w:val="single" w:color="auto" w:sz="4" w:space="0"/>
              <w:left w:val="single" w:color="auto" w:sz="4" w:space="0"/>
              <w:bottom w:val="single" w:color="auto" w:sz="4" w:space="0"/>
              <w:right w:val="single" w:color="auto" w:sz="4" w:space="0"/>
            </w:tcBorders>
            <w:noWrap w:val="0"/>
            <w:vAlign w:val="top"/>
          </w:tcPr>
          <w:p w14:paraId="4C262187">
            <w:pPr>
              <w:keepNext w:val="0"/>
              <w:keepLines w:val="0"/>
              <w:suppressLineNumbers w:val="0"/>
              <w:spacing w:before="0" w:beforeAutospacing="0" w:after="0" w:afterAutospacing="0" w:line="400" w:lineRule="exact"/>
              <w:ind w:left="0" w:right="0"/>
              <w:rPr>
                <w:rFonts w:hint="default"/>
                <w:color w:val="auto"/>
                <w:highlight w:val="none"/>
              </w:rPr>
            </w:pPr>
            <w:r>
              <w:rPr>
                <w:rFonts w:hint="eastAsia" w:ascii="宋体" w:hAnsi="宋体"/>
                <w:color w:val="auto"/>
                <w:highlight w:val="none"/>
              </w:rPr>
              <w:t>审核意见：</w:t>
            </w:r>
          </w:p>
          <w:p w14:paraId="771BE95E">
            <w:pPr>
              <w:keepNext w:val="0"/>
              <w:keepLines w:val="0"/>
              <w:suppressLineNumbers w:val="0"/>
              <w:spacing w:before="0" w:beforeAutospacing="0" w:after="0" w:afterAutospacing="0" w:line="400" w:lineRule="exact"/>
              <w:ind w:left="0" w:right="0" w:firstLine="435"/>
              <w:rPr>
                <w:rFonts w:hint="default"/>
                <w:color w:val="auto"/>
                <w:highlight w:val="none"/>
              </w:rPr>
            </w:pPr>
            <w:r>
              <w:rPr>
                <w:rFonts w:hint="eastAsia" w:ascii="宋体" w:hAnsi="宋体"/>
                <w:color w:val="auto"/>
                <w:highlight w:val="none"/>
              </w:rPr>
              <w:t>□不同意。</w:t>
            </w:r>
          </w:p>
          <w:p w14:paraId="633D1A10">
            <w:pPr>
              <w:keepNext w:val="0"/>
              <w:keepLines w:val="0"/>
              <w:suppressLineNumbers w:val="0"/>
              <w:spacing w:before="0" w:beforeAutospacing="0" w:after="0" w:afterAutospacing="0" w:line="400" w:lineRule="exact"/>
              <w:ind w:left="0" w:right="0" w:firstLine="420" w:firstLineChars="200"/>
              <w:rPr>
                <w:rFonts w:hint="default"/>
                <w:color w:val="auto"/>
                <w:highlight w:val="none"/>
              </w:rPr>
            </w:pPr>
            <w:r>
              <w:rPr>
                <w:rFonts w:hint="eastAsia" w:ascii="宋体" w:hAnsi="宋体"/>
                <w:color w:val="auto"/>
                <w:highlight w:val="none"/>
              </w:rPr>
              <w:t>□同意</w:t>
            </w:r>
            <w:r>
              <w:rPr>
                <w:rFonts w:hint="eastAsia" w:ascii="宋体" w:hAnsi="宋体"/>
                <w:color w:val="auto"/>
                <w:highlight w:val="none"/>
                <w:lang w:eastAsia="zh-CN"/>
              </w:rPr>
              <w:t>，</w:t>
            </w:r>
            <w:r>
              <w:rPr>
                <w:rFonts w:hint="eastAsia" w:ascii="宋体" w:hAnsi="宋体"/>
                <w:color w:val="auto"/>
                <w:highlight w:val="none"/>
              </w:rPr>
              <w:t>支付时间为本表签发后的</w:t>
            </w:r>
            <w:r>
              <w:rPr>
                <w:rFonts w:hint="eastAsia"/>
                <w:color w:val="auto"/>
                <w:highlight w:val="none"/>
              </w:rPr>
              <w:t>15</w:t>
            </w:r>
            <w:r>
              <w:rPr>
                <w:rFonts w:hint="eastAsia" w:ascii="宋体" w:hAnsi="宋体"/>
                <w:color w:val="auto"/>
                <w:highlight w:val="none"/>
              </w:rPr>
              <w:t>天内。</w:t>
            </w:r>
          </w:p>
          <w:p w14:paraId="4B801ABC">
            <w:pPr>
              <w:keepNext w:val="0"/>
              <w:keepLines w:val="0"/>
              <w:suppressLineNumbers w:val="0"/>
              <w:wordWrap w:val="0"/>
              <w:spacing w:before="0" w:beforeAutospacing="0" w:after="0" w:afterAutospacing="0" w:line="400" w:lineRule="exact"/>
              <w:ind w:left="0" w:right="0" w:firstLine="420" w:firstLineChars="200"/>
              <w:jc w:val="right"/>
              <w:rPr>
                <w:rFonts w:hint="default"/>
                <w:color w:val="auto"/>
                <w:highlight w:val="none"/>
              </w:rPr>
            </w:pPr>
            <w:r>
              <w:rPr>
                <w:rFonts w:hint="eastAsia" w:ascii="宋体" w:hAnsi="宋体"/>
                <w:color w:val="auto"/>
                <w:highlight w:val="none"/>
              </w:rPr>
              <w:t xml:space="preserve">发包人（章） </w:t>
            </w:r>
            <w:r>
              <w:rPr>
                <w:rFonts w:hint="default"/>
                <w:color w:val="auto"/>
                <w:highlight w:val="none"/>
              </w:rPr>
              <w:t xml:space="preserve">          </w:t>
            </w:r>
          </w:p>
          <w:p w14:paraId="3FC388F5">
            <w:pPr>
              <w:keepNext w:val="0"/>
              <w:keepLines w:val="0"/>
              <w:suppressLineNumbers w:val="0"/>
              <w:wordWrap w:val="0"/>
              <w:spacing w:before="0" w:beforeAutospacing="0" w:after="0" w:afterAutospacing="0" w:line="400" w:lineRule="exact"/>
              <w:ind w:left="0" w:right="0" w:firstLine="420" w:firstLineChars="200"/>
              <w:jc w:val="right"/>
              <w:rPr>
                <w:rFonts w:hint="default"/>
                <w:color w:val="auto"/>
                <w:highlight w:val="none"/>
                <w:u w:val="single"/>
              </w:rPr>
            </w:pPr>
            <w:r>
              <w:rPr>
                <w:rFonts w:hint="eastAsia" w:ascii="宋体" w:hAnsi="宋体"/>
                <w:color w:val="auto"/>
                <w:highlight w:val="none"/>
              </w:rPr>
              <w:t>发包人代表</w:t>
            </w:r>
            <w:r>
              <w:rPr>
                <w:rFonts w:hint="default"/>
                <w:color w:val="auto"/>
                <w:highlight w:val="none"/>
                <w:u w:val="single"/>
              </w:rPr>
              <w:t xml:space="preserve">             </w:t>
            </w:r>
          </w:p>
          <w:p w14:paraId="49C015B7">
            <w:pPr>
              <w:keepNext w:val="0"/>
              <w:keepLines w:val="0"/>
              <w:suppressLineNumbers w:val="0"/>
              <w:wordWrap w:val="0"/>
              <w:spacing w:before="0" w:beforeAutospacing="0" w:after="0" w:afterAutospacing="0" w:line="400" w:lineRule="exact"/>
              <w:ind w:left="0" w:right="0" w:firstLine="420" w:firstLineChars="200"/>
              <w:jc w:val="right"/>
              <w:rPr>
                <w:rFonts w:hint="default"/>
                <w:color w:val="auto"/>
                <w:highlight w:val="none"/>
                <w:u w:val="single"/>
              </w:rPr>
            </w:pPr>
            <w:r>
              <w:rPr>
                <w:rFonts w:hint="eastAsia" w:ascii="宋体" w:hAnsi="宋体"/>
                <w:color w:val="auto"/>
                <w:highlight w:val="none"/>
              </w:rPr>
              <w:t xml:space="preserve">日 </w:t>
            </w:r>
            <w:r>
              <w:rPr>
                <w:rFonts w:hint="default"/>
                <w:color w:val="auto"/>
                <w:highlight w:val="none"/>
              </w:rPr>
              <w:t xml:space="preserve">     </w:t>
            </w:r>
            <w:r>
              <w:rPr>
                <w:rFonts w:hint="eastAsia" w:ascii="宋体" w:hAnsi="宋体"/>
                <w:color w:val="auto"/>
                <w:highlight w:val="none"/>
              </w:rPr>
              <w:t>期</w:t>
            </w:r>
            <w:r>
              <w:rPr>
                <w:rFonts w:hint="default"/>
                <w:color w:val="auto"/>
                <w:highlight w:val="none"/>
                <w:u w:val="single"/>
              </w:rPr>
              <w:t xml:space="preserve">             </w:t>
            </w:r>
          </w:p>
        </w:tc>
      </w:tr>
    </w:tbl>
    <w:p w14:paraId="561A000B">
      <w:pPr>
        <w:ind w:firstLine="360" w:firstLineChars="200"/>
        <w:rPr>
          <w:color w:val="auto"/>
          <w:sz w:val="18"/>
          <w:szCs w:val="18"/>
          <w:highlight w:val="none"/>
        </w:rPr>
      </w:pPr>
      <w:r>
        <w:rPr>
          <w:rFonts w:hint="eastAsia" w:ascii="宋体" w:hAnsi="宋体"/>
          <w:color w:val="auto"/>
          <w:sz w:val="18"/>
          <w:szCs w:val="18"/>
          <w:highlight w:val="none"/>
        </w:rPr>
        <w:t>注：</w:t>
      </w:r>
      <w:r>
        <w:rPr>
          <w:rFonts w:hint="eastAsia"/>
          <w:color w:val="auto"/>
          <w:sz w:val="18"/>
          <w:szCs w:val="18"/>
          <w:highlight w:val="none"/>
        </w:rPr>
        <w:t>1.</w:t>
      </w:r>
      <w:r>
        <w:rPr>
          <w:rFonts w:hint="eastAsia" w:ascii="宋体" w:hAnsi="宋体"/>
          <w:color w:val="auto"/>
          <w:sz w:val="18"/>
          <w:szCs w:val="18"/>
          <w:highlight w:val="none"/>
        </w:rPr>
        <w:t xml:space="preserve">在选择栏中的“□”内作标识“√”。 </w:t>
      </w:r>
    </w:p>
    <w:p w14:paraId="0595358C">
      <w:pPr>
        <w:pStyle w:val="2"/>
        <w:rPr>
          <w:rFonts w:hint="eastAsia" w:ascii="宋体" w:hAnsi="宋体"/>
          <w:color w:val="auto"/>
          <w:sz w:val="18"/>
          <w:szCs w:val="18"/>
          <w:highlight w:val="none"/>
        </w:rPr>
      </w:pPr>
      <w:r>
        <w:rPr>
          <w:rFonts w:hint="eastAsia" w:ascii="宋体" w:hAnsi="宋体"/>
          <w:color w:val="auto"/>
          <w:sz w:val="18"/>
          <w:szCs w:val="18"/>
          <w:highlight w:val="none"/>
        </w:rPr>
        <w:t xml:space="preserve">    </w:t>
      </w:r>
      <w:r>
        <w:rPr>
          <w:color w:val="auto"/>
          <w:sz w:val="18"/>
          <w:szCs w:val="18"/>
          <w:highlight w:val="none"/>
        </w:rPr>
        <w:t xml:space="preserve">  </w:t>
      </w:r>
      <w:r>
        <w:rPr>
          <w:rFonts w:hint="eastAsia" w:ascii="宋体" w:hAnsi="宋体"/>
          <w:color w:val="auto"/>
          <w:sz w:val="18"/>
          <w:szCs w:val="18"/>
          <w:highlight w:val="none"/>
        </w:rPr>
        <w:t xml:space="preserve">  </w:t>
      </w:r>
      <w:r>
        <w:rPr>
          <w:rFonts w:hint="eastAsia"/>
          <w:color w:val="auto"/>
          <w:sz w:val="18"/>
          <w:szCs w:val="18"/>
          <w:highlight w:val="none"/>
        </w:rPr>
        <w:t>2.</w:t>
      </w:r>
      <w:r>
        <w:rPr>
          <w:rFonts w:hint="eastAsia" w:ascii="宋体" w:hAnsi="宋体"/>
          <w:color w:val="auto"/>
          <w:sz w:val="18"/>
          <w:szCs w:val="18"/>
          <w:highlight w:val="none"/>
        </w:rPr>
        <w:t>本表一式四份</w:t>
      </w:r>
      <w:r>
        <w:rPr>
          <w:rFonts w:hint="eastAsia" w:ascii="宋体" w:hAnsi="宋体"/>
          <w:color w:val="auto"/>
          <w:sz w:val="18"/>
          <w:szCs w:val="18"/>
          <w:highlight w:val="none"/>
          <w:lang w:eastAsia="zh-CN"/>
        </w:rPr>
        <w:t>，</w:t>
      </w:r>
      <w:r>
        <w:rPr>
          <w:rFonts w:hint="eastAsia" w:ascii="宋体" w:hAnsi="宋体"/>
          <w:color w:val="auto"/>
          <w:sz w:val="18"/>
          <w:szCs w:val="18"/>
          <w:highlight w:val="none"/>
        </w:rPr>
        <w:t>由承包人填报</w:t>
      </w:r>
      <w:r>
        <w:rPr>
          <w:rFonts w:hint="eastAsia" w:ascii="宋体" w:hAnsi="宋体"/>
          <w:color w:val="auto"/>
          <w:sz w:val="18"/>
          <w:szCs w:val="18"/>
          <w:highlight w:val="none"/>
          <w:lang w:eastAsia="zh-CN"/>
        </w:rPr>
        <w:t>，</w:t>
      </w:r>
      <w:r>
        <w:rPr>
          <w:rFonts w:hint="eastAsia" w:ascii="宋体" w:hAnsi="宋体"/>
          <w:color w:val="auto"/>
          <w:sz w:val="18"/>
          <w:szCs w:val="18"/>
          <w:highlight w:val="none"/>
        </w:rPr>
        <w:t>发包人、监理人、造价咨询人、承包人各存一份。</w:t>
      </w:r>
    </w:p>
    <w:p w14:paraId="63C34072">
      <w:pPr>
        <w:pStyle w:val="2"/>
        <w:rPr>
          <w:rFonts w:hint="eastAsia" w:ascii="宋体" w:hAnsi="宋体"/>
          <w:color w:val="auto"/>
          <w:sz w:val="18"/>
          <w:szCs w:val="18"/>
          <w:highlight w:val="none"/>
        </w:rPr>
      </w:pPr>
    </w:p>
    <w:p w14:paraId="07B7C93E">
      <w:pPr>
        <w:pStyle w:val="2"/>
        <w:rPr>
          <w:rFonts w:hint="eastAsia" w:ascii="宋体" w:hAnsi="宋体"/>
          <w:color w:val="auto"/>
          <w:sz w:val="18"/>
          <w:szCs w:val="18"/>
          <w:highlight w:val="none"/>
        </w:rPr>
      </w:pPr>
    </w:p>
    <w:p w14:paraId="7EEDDF01">
      <w:pPr>
        <w:widowControl/>
        <w:wordWrap/>
        <w:spacing w:before="120" w:beforeLines="50" w:after="120" w:afterLines="50" w:line="440" w:lineRule="exact"/>
        <w:jc w:val="left"/>
        <w:outlineLvl w:val="9"/>
        <w:rPr>
          <w:rFonts w:hint="eastAsia" w:ascii="仿宋_GB2312" w:hAnsi="Times New Roman" w:eastAsia="仿宋_GB2312" w:cs="仿宋_GB2312"/>
          <w:b w:val="0"/>
          <w:color w:val="auto"/>
          <w:sz w:val="30"/>
          <w:szCs w:val="30"/>
          <w:highlight w:val="none"/>
          <w:lang w:val="en-US" w:eastAsia="zh-CN"/>
        </w:rPr>
      </w:pPr>
      <w:r>
        <w:rPr>
          <w:rFonts w:hint="eastAsia" w:ascii="仿宋_GB2312" w:hAnsi="Times New Roman" w:eastAsia="仿宋_GB2312" w:cs="仿宋_GB2312"/>
          <w:b w:val="0"/>
          <w:color w:val="auto"/>
          <w:sz w:val="30"/>
          <w:szCs w:val="30"/>
          <w:highlight w:val="none"/>
          <w:lang w:val="en-US" w:eastAsia="zh-CN"/>
        </w:rPr>
        <w:t xml:space="preserve">附件20 </w:t>
      </w:r>
      <w:r>
        <w:rPr>
          <w:rFonts w:hint="eastAsia" w:ascii="仿宋_GB2312" w:hAnsi="Times New Roman" w:eastAsia="仿宋_GB2312" w:cs="仿宋_GB2312"/>
          <w:b w:val="0"/>
          <w:color w:val="auto"/>
          <w:sz w:val="30"/>
          <w:szCs w:val="30"/>
          <w:highlight w:val="none"/>
          <w:lang w:val="en-US"/>
        </w:rPr>
        <w:t>允许调整价格的主要材料一览表</w:t>
      </w:r>
    </w:p>
    <w:p w14:paraId="50C5A2A5">
      <w:pPr>
        <w:jc w:val="center"/>
        <w:rPr>
          <w:rFonts w:hint="eastAsia" w:ascii="宋体" w:hAnsi="宋体" w:eastAsia="宋体" w:cs="Times New Roman"/>
          <w:b/>
          <w:bCs w:val="0"/>
          <w:color w:val="auto"/>
          <w:sz w:val="36"/>
          <w:szCs w:val="36"/>
          <w:highlight w:val="none"/>
        </w:rPr>
      </w:pPr>
      <w:r>
        <w:rPr>
          <w:rFonts w:hint="eastAsia" w:ascii="宋体" w:hAnsi="宋体" w:eastAsia="宋体" w:cs="Times New Roman"/>
          <w:b/>
          <w:bCs w:val="0"/>
          <w:color w:val="auto"/>
          <w:sz w:val="36"/>
          <w:szCs w:val="36"/>
          <w:highlight w:val="none"/>
          <w:lang w:eastAsia="zh-CN"/>
        </w:rPr>
        <w:t>人工及主要材料费可调因子价格指数及</w:t>
      </w:r>
      <w:r>
        <w:rPr>
          <w:rFonts w:hint="eastAsia" w:ascii="宋体" w:hAnsi="宋体" w:eastAsia="宋体" w:cs="Times New Roman"/>
          <w:b/>
          <w:bCs w:val="0"/>
          <w:color w:val="auto"/>
          <w:sz w:val="36"/>
          <w:szCs w:val="36"/>
          <w:highlight w:val="none"/>
        </w:rPr>
        <w:t>权重表</w:t>
      </w:r>
    </w:p>
    <w:p w14:paraId="3D3EBC32">
      <w:pPr>
        <w:jc w:val="center"/>
        <w:rPr>
          <w:rFonts w:hint="eastAsia" w:ascii="宋体" w:hAnsi="宋体" w:eastAsia="宋体" w:cs="Times New Roman"/>
          <w:b/>
          <w:bCs/>
          <w:color w:val="auto"/>
          <w:sz w:val="28"/>
          <w:szCs w:val="28"/>
          <w:highlight w:val="none"/>
        </w:rPr>
      </w:pPr>
      <w:r>
        <w:rPr>
          <w:rFonts w:hint="eastAsia" w:ascii="宋体" w:hAnsi="宋体" w:eastAsia="宋体" w:cs="Times New Roman"/>
          <w:b/>
          <w:bCs/>
          <w:color w:val="auto"/>
          <w:sz w:val="28"/>
          <w:szCs w:val="28"/>
          <w:highlight w:val="none"/>
          <w:lang w:eastAsia="zh-CN"/>
        </w:rPr>
        <w:t>（适用于总价合同）</w:t>
      </w:r>
    </w:p>
    <w:p w14:paraId="22B09204">
      <w:pPr>
        <w:pStyle w:val="3"/>
        <w:rPr>
          <w:rFonts w:ascii="宋体" w:hAnsi="宋体"/>
          <w:color w:val="auto"/>
          <w:highlight w:val="none"/>
        </w:rPr>
      </w:pPr>
      <w:r>
        <w:rPr>
          <w:rFonts w:hint="eastAsia" w:ascii="宋体" w:hAnsi="宋体"/>
          <w:color w:val="auto"/>
          <w:highlight w:val="none"/>
        </w:rPr>
        <w:t xml:space="preserve"> 工程名称：</w:t>
      </w:r>
      <w:r>
        <w:rPr>
          <w:rFonts w:hint="eastAsia" w:ascii="宋体" w:hAnsi="宋体"/>
          <w:color w:val="auto"/>
          <w:highlight w:val="none"/>
          <w:lang w:val="en-US" w:eastAsia="zh-CN"/>
        </w:rPr>
        <w:t xml:space="preserve">                                                       </w:t>
      </w:r>
      <w:r>
        <w:rPr>
          <w:rFonts w:hint="eastAsia" w:ascii="宋体" w:hAnsi="宋体"/>
          <w:color w:val="auto"/>
          <w:highlight w:val="none"/>
        </w:rPr>
        <w:t>第  页  共  页</w:t>
      </w:r>
    </w:p>
    <w:tbl>
      <w:tblPr>
        <w:tblStyle w:val="693"/>
        <w:tblW w:w="9048" w:type="dxa"/>
        <w:tblInd w:w="1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7"/>
        <w:gridCol w:w="1405"/>
        <w:gridCol w:w="1091"/>
        <w:gridCol w:w="1445"/>
        <w:gridCol w:w="1309"/>
        <w:gridCol w:w="1268"/>
        <w:gridCol w:w="1303"/>
      </w:tblGrid>
      <w:tr w14:paraId="60337D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8" w:hRule="atLeast"/>
        </w:trPr>
        <w:tc>
          <w:tcPr>
            <w:tcW w:w="1227" w:type="dxa"/>
            <w:noWrap w:val="0"/>
            <w:vAlign w:val="center"/>
          </w:tcPr>
          <w:p w14:paraId="6C899AC4">
            <w:pPr>
              <w:pStyle w:val="695"/>
              <w:spacing w:before="1"/>
              <w:ind w:left="105"/>
              <w:jc w:val="center"/>
              <w:rPr>
                <w:color w:val="auto"/>
                <w:sz w:val="21"/>
                <w:highlight w:val="none"/>
              </w:rPr>
            </w:pPr>
            <w:r>
              <w:rPr>
                <w:rFonts w:hint="eastAsia"/>
                <w:color w:val="auto"/>
                <w:sz w:val="21"/>
                <w:highlight w:val="none"/>
                <w:lang w:eastAsia="zh-CN"/>
              </w:rPr>
              <w:t>可调因子</w:t>
            </w:r>
          </w:p>
        </w:tc>
        <w:tc>
          <w:tcPr>
            <w:tcW w:w="1405" w:type="dxa"/>
            <w:noWrap w:val="0"/>
            <w:vAlign w:val="center"/>
          </w:tcPr>
          <w:p w14:paraId="222932AD">
            <w:pPr>
              <w:pStyle w:val="695"/>
              <w:spacing w:before="1"/>
              <w:jc w:val="center"/>
              <w:rPr>
                <w:rFonts w:hint="eastAsia" w:ascii="黑体"/>
                <w:color w:val="auto"/>
                <w:sz w:val="20"/>
                <w:highlight w:val="none"/>
                <w:lang w:eastAsia="zh-CN"/>
              </w:rPr>
            </w:pPr>
            <w:r>
              <w:rPr>
                <w:rFonts w:hint="eastAsia" w:ascii="黑体"/>
                <w:color w:val="auto"/>
                <w:sz w:val="20"/>
                <w:highlight w:val="none"/>
                <w:lang w:eastAsia="zh-CN"/>
              </w:rPr>
              <w:t>基准日价格</w:t>
            </w:r>
          </w:p>
          <w:p w14:paraId="26B243B5">
            <w:pPr>
              <w:pStyle w:val="695"/>
              <w:spacing w:before="1"/>
              <w:jc w:val="center"/>
              <w:rPr>
                <w:rFonts w:hint="eastAsia"/>
                <w:color w:val="auto"/>
                <w:sz w:val="21"/>
                <w:highlight w:val="none"/>
                <w:lang w:val="en-US" w:eastAsia="zh-CN"/>
              </w:rPr>
            </w:pPr>
            <w:r>
              <w:rPr>
                <w:color w:val="auto"/>
                <w:sz w:val="21"/>
                <w:highlight w:val="none"/>
              </w:rPr>
              <w:t>指数</w:t>
            </w:r>
            <w:r>
              <w:rPr>
                <w:rFonts w:hint="eastAsia"/>
                <w:color w:val="auto"/>
                <w:sz w:val="21"/>
                <w:highlight w:val="none"/>
                <w:lang w:eastAsia="zh-CN"/>
              </w:rPr>
              <w:t>或</w:t>
            </w:r>
            <w:r>
              <w:rPr>
                <w:rFonts w:hint="eastAsia"/>
                <w:color w:val="auto"/>
                <w:sz w:val="21"/>
                <w:highlight w:val="none"/>
                <w:lang w:val="en-US" w:eastAsia="zh-CN"/>
              </w:rPr>
              <w:t>单价</w:t>
            </w:r>
          </w:p>
          <w:p w14:paraId="0D778C65">
            <w:pPr>
              <w:pStyle w:val="695"/>
              <w:spacing w:before="1"/>
              <w:jc w:val="center"/>
              <w:rPr>
                <w:rFonts w:hint="eastAsia"/>
                <w:color w:val="auto"/>
                <w:sz w:val="21"/>
                <w:highlight w:val="none"/>
                <w:lang w:val="en-US" w:eastAsia="zh-CN"/>
              </w:rPr>
            </w:pPr>
            <w:r>
              <w:rPr>
                <w:rFonts w:hint="eastAsia"/>
                <w:color w:val="auto"/>
                <w:sz w:val="21"/>
                <w:highlight w:val="none"/>
                <w:lang w:eastAsia="zh-CN"/>
              </w:rPr>
              <w:t>（元）</w:t>
            </w:r>
          </w:p>
        </w:tc>
        <w:tc>
          <w:tcPr>
            <w:tcW w:w="1091" w:type="dxa"/>
            <w:noWrap w:val="0"/>
            <w:vAlign w:val="center"/>
          </w:tcPr>
          <w:p w14:paraId="313C0AA6">
            <w:pPr>
              <w:pStyle w:val="695"/>
              <w:spacing w:before="1"/>
              <w:ind w:left="108" w:leftChars="0" w:right="0" w:rightChars="0"/>
              <w:jc w:val="both"/>
              <w:rPr>
                <w:rFonts w:hint="default"/>
                <w:color w:val="auto"/>
                <w:sz w:val="21"/>
                <w:highlight w:val="none"/>
                <w:lang w:val="en-US" w:eastAsia="zh-CN"/>
              </w:rPr>
            </w:pPr>
            <w:r>
              <w:rPr>
                <w:rFonts w:hint="eastAsia"/>
                <w:color w:val="auto"/>
                <w:sz w:val="21"/>
                <w:highlight w:val="none"/>
                <w:lang w:val="en-US" w:eastAsia="zh-CN"/>
              </w:rPr>
              <w:t>风险幅度（%）</w:t>
            </w:r>
          </w:p>
        </w:tc>
        <w:tc>
          <w:tcPr>
            <w:tcW w:w="1445" w:type="dxa"/>
            <w:noWrap w:val="0"/>
            <w:vAlign w:val="center"/>
          </w:tcPr>
          <w:p w14:paraId="5857CD8A">
            <w:pPr>
              <w:pStyle w:val="695"/>
              <w:spacing w:before="1"/>
              <w:jc w:val="center"/>
              <w:rPr>
                <w:rFonts w:hint="eastAsia"/>
                <w:color w:val="auto"/>
                <w:sz w:val="21"/>
                <w:highlight w:val="none"/>
                <w:lang w:val="en-US" w:eastAsia="zh-CN"/>
              </w:rPr>
            </w:pPr>
            <w:r>
              <w:rPr>
                <w:rFonts w:hint="eastAsia"/>
                <w:color w:val="auto"/>
                <w:sz w:val="21"/>
                <w:highlight w:val="none"/>
                <w:lang w:val="en-US" w:eastAsia="zh-CN"/>
              </w:rPr>
              <w:t>基本价格</w:t>
            </w:r>
          </w:p>
          <w:p w14:paraId="73E0CCAC">
            <w:pPr>
              <w:pStyle w:val="695"/>
              <w:spacing w:before="1"/>
              <w:jc w:val="center"/>
              <w:rPr>
                <w:rFonts w:hint="eastAsia"/>
                <w:color w:val="auto"/>
                <w:sz w:val="21"/>
                <w:highlight w:val="none"/>
                <w:lang w:val="en-US" w:eastAsia="zh-CN"/>
              </w:rPr>
            </w:pPr>
            <w:r>
              <w:rPr>
                <w:rFonts w:hint="eastAsia"/>
                <w:color w:val="auto"/>
                <w:sz w:val="21"/>
                <w:highlight w:val="none"/>
                <w:lang w:val="en-US" w:eastAsia="zh-CN"/>
              </w:rPr>
              <w:t>指数或单价</w:t>
            </w:r>
          </w:p>
          <w:p w14:paraId="0D3C78E6">
            <w:pPr>
              <w:pStyle w:val="695"/>
              <w:spacing w:before="1"/>
              <w:jc w:val="center"/>
              <w:rPr>
                <w:rFonts w:hint="eastAsia"/>
                <w:color w:val="auto"/>
                <w:sz w:val="21"/>
                <w:highlight w:val="none"/>
                <w:lang w:val="en-US" w:eastAsia="zh-CN"/>
              </w:rPr>
            </w:pPr>
            <w:r>
              <w:rPr>
                <w:rFonts w:hint="eastAsia"/>
                <w:color w:val="auto"/>
                <w:sz w:val="21"/>
                <w:highlight w:val="none"/>
                <w:lang w:val="en-US" w:eastAsia="zh-CN"/>
              </w:rPr>
              <w:t>（元）</w:t>
            </w:r>
          </w:p>
        </w:tc>
        <w:tc>
          <w:tcPr>
            <w:tcW w:w="1309" w:type="dxa"/>
            <w:noWrap w:val="0"/>
            <w:vAlign w:val="center"/>
          </w:tcPr>
          <w:p w14:paraId="556A1F79">
            <w:pPr>
              <w:pStyle w:val="695"/>
              <w:spacing w:before="1"/>
              <w:ind w:left="105"/>
              <w:jc w:val="center"/>
              <w:rPr>
                <w:color w:val="auto"/>
                <w:sz w:val="21"/>
                <w:highlight w:val="none"/>
                <w:u w:val="single"/>
              </w:rPr>
            </w:pPr>
            <w:r>
              <w:rPr>
                <w:rFonts w:hint="eastAsia"/>
                <w:color w:val="auto"/>
                <w:sz w:val="21"/>
                <w:highlight w:val="none"/>
                <w:lang w:val="en-US" w:eastAsia="zh-CN"/>
              </w:rPr>
              <w:t>招标</w:t>
            </w:r>
            <w:r>
              <w:rPr>
                <w:rFonts w:hint="eastAsia"/>
                <w:color w:val="auto"/>
                <w:sz w:val="21"/>
                <w:highlight w:val="none"/>
                <w:lang w:eastAsia="zh-CN"/>
              </w:rPr>
              <w:t>人</w:t>
            </w:r>
            <w:r>
              <w:rPr>
                <w:color w:val="auto"/>
                <w:sz w:val="21"/>
                <w:highlight w:val="none"/>
              </w:rPr>
              <w:t>允许</w:t>
            </w:r>
            <w:r>
              <w:rPr>
                <w:rFonts w:hint="eastAsia"/>
                <w:color w:val="auto"/>
                <w:sz w:val="21"/>
                <w:highlight w:val="none"/>
                <w:lang w:eastAsia="zh-CN"/>
              </w:rPr>
              <w:t>权重</w:t>
            </w:r>
            <w:r>
              <w:rPr>
                <w:color w:val="auto"/>
                <w:sz w:val="21"/>
                <w:highlight w:val="none"/>
              </w:rPr>
              <w:t>范围</w:t>
            </w:r>
          </w:p>
        </w:tc>
        <w:tc>
          <w:tcPr>
            <w:tcW w:w="1268" w:type="dxa"/>
            <w:noWrap w:val="0"/>
            <w:vAlign w:val="center"/>
          </w:tcPr>
          <w:p w14:paraId="12E6DFF9">
            <w:pPr>
              <w:pStyle w:val="695"/>
              <w:spacing w:before="1"/>
              <w:ind w:left="0"/>
              <w:jc w:val="center"/>
              <w:rPr>
                <w:rFonts w:hint="eastAsia"/>
                <w:color w:val="auto"/>
                <w:sz w:val="21"/>
                <w:highlight w:val="none"/>
                <w:lang w:eastAsia="zh-CN"/>
              </w:rPr>
            </w:pPr>
            <w:r>
              <w:rPr>
                <w:color w:val="auto"/>
                <w:sz w:val="21"/>
                <w:highlight w:val="none"/>
              </w:rPr>
              <w:t>投标人</w:t>
            </w:r>
          </w:p>
          <w:p w14:paraId="035AE273">
            <w:pPr>
              <w:pStyle w:val="695"/>
              <w:spacing w:before="1"/>
              <w:ind w:left="0"/>
              <w:jc w:val="center"/>
              <w:rPr>
                <w:rFonts w:hint="eastAsia"/>
                <w:color w:val="auto"/>
                <w:sz w:val="21"/>
                <w:highlight w:val="none"/>
                <w:lang w:val="en-US" w:eastAsia="zh-CN"/>
              </w:rPr>
            </w:pPr>
            <w:r>
              <w:rPr>
                <w:rFonts w:hint="eastAsia"/>
                <w:color w:val="auto"/>
                <w:sz w:val="21"/>
                <w:highlight w:val="none"/>
                <w:lang w:eastAsia="zh-CN"/>
              </w:rPr>
              <w:t>填报权重</w:t>
            </w:r>
          </w:p>
        </w:tc>
        <w:tc>
          <w:tcPr>
            <w:tcW w:w="1303" w:type="dxa"/>
            <w:noWrap w:val="0"/>
            <w:vAlign w:val="center"/>
          </w:tcPr>
          <w:p w14:paraId="4D26FA0B">
            <w:pPr>
              <w:pStyle w:val="695"/>
              <w:spacing w:before="1"/>
              <w:ind w:left="0"/>
              <w:jc w:val="center"/>
              <w:rPr>
                <w:rFonts w:hint="eastAsia"/>
                <w:color w:val="auto"/>
                <w:sz w:val="21"/>
                <w:highlight w:val="none"/>
                <w:lang w:val="en-US" w:eastAsia="zh-CN"/>
              </w:rPr>
            </w:pPr>
            <w:r>
              <w:rPr>
                <w:rFonts w:hint="eastAsia"/>
                <w:color w:val="auto"/>
                <w:sz w:val="21"/>
                <w:highlight w:val="none"/>
                <w:lang w:val="en-US" w:eastAsia="zh-CN"/>
              </w:rPr>
              <w:t>价格指数</w:t>
            </w:r>
          </w:p>
          <w:p w14:paraId="6C8E5394">
            <w:pPr>
              <w:pStyle w:val="695"/>
              <w:spacing w:before="1"/>
              <w:ind w:left="0"/>
              <w:jc w:val="center"/>
              <w:rPr>
                <w:rFonts w:hint="default" w:eastAsia="宋体"/>
                <w:color w:val="auto"/>
                <w:sz w:val="21"/>
                <w:highlight w:val="none"/>
                <w:lang w:val="en-US" w:eastAsia="zh-CN"/>
              </w:rPr>
            </w:pPr>
            <w:r>
              <w:rPr>
                <w:rFonts w:hint="eastAsia"/>
                <w:color w:val="auto"/>
                <w:sz w:val="21"/>
                <w:highlight w:val="none"/>
                <w:lang w:val="en-US" w:eastAsia="zh-CN"/>
              </w:rPr>
              <w:t>来源</w:t>
            </w:r>
          </w:p>
        </w:tc>
      </w:tr>
      <w:tr w14:paraId="2A1E3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508C56DD">
            <w:pPr>
              <w:pStyle w:val="695"/>
              <w:spacing w:before="1"/>
              <w:ind w:left="105"/>
              <w:rPr>
                <w:color w:val="auto"/>
                <w:sz w:val="21"/>
                <w:highlight w:val="none"/>
              </w:rPr>
            </w:pPr>
          </w:p>
        </w:tc>
        <w:tc>
          <w:tcPr>
            <w:tcW w:w="1405" w:type="dxa"/>
            <w:noWrap w:val="0"/>
            <w:vAlign w:val="center"/>
          </w:tcPr>
          <w:p w14:paraId="02781E4E">
            <w:pPr>
              <w:pStyle w:val="695"/>
              <w:spacing w:before="1"/>
              <w:jc w:val="both"/>
              <w:rPr>
                <w:rFonts w:hint="default" w:eastAsia="宋体"/>
                <w:color w:val="auto"/>
                <w:sz w:val="21"/>
                <w:highlight w:val="none"/>
                <w:lang w:val="en-US" w:eastAsia="zh-CN"/>
              </w:rPr>
            </w:pPr>
          </w:p>
        </w:tc>
        <w:tc>
          <w:tcPr>
            <w:tcW w:w="1091" w:type="dxa"/>
            <w:noWrap w:val="0"/>
            <w:vAlign w:val="center"/>
          </w:tcPr>
          <w:p w14:paraId="1097C942">
            <w:pPr>
              <w:pStyle w:val="695"/>
              <w:spacing w:before="1"/>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47356967">
            <w:pPr>
              <w:pStyle w:val="695"/>
              <w:spacing w:before="1"/>
              <w:jc w:val="both"/>
              <w:rPr>
                <w:rFonts w:hint="default"/>
                <w:color w:val="auto"/>
                <w:sz w:val="21"/>
                <w:highlight w:val="none"/>
                <w:lang w:val="en-US" w:eastAsia="zh-CN"/>
              </w:rPr>
            </w:pPr>
          </w:p>
        </w:tc>
        <w:tc>
          <w:tcPr>
            <w:tcW w:w="1309" w:type="dxa"/>
            <w:noWrap w:val="0"/>
            <w:vAlign w:val="top"/>
          </w:tcPr>
          <w:p w14:paraId="19578740">
            <w:pPr>
              <w:pStyle w:val="695"/>
              <w:spacing w:before="1"/>
              <w:ind w:left="105"/>
              <w:rPr>
                <w:color w:val="auto"/>
                <w:sz w:val="21"/>
                <w:highlight w:val="none"/>
              </w:rPr>
            </w:pPr>
          </w:p>
        </w:tc>
        <w:tc>
          <w:tcPr>
            <w:tcW w:w="1268" w:type="dxa"/>
            <w:noWrap w:val="0"/>
            <w:vAlign w:val="top"/>
          </w:tcPr>
          <w:p w14:paraId="0A8336D5">
            <w:pPr>
              <w:pStyle w:val="695"/>
              <w:spacing w:before="1"/>
              <w:ind w:left="107"/>
              <w:rPr>
                <w:rFonts w:hint="default" w:eastAsia="宋体"/>
                <w:color w:val="auto"/>
                <w:sz w:val="21"/>
                <w:highlight w:val="none"/>
                <w:lang w:val="en-US" w:eastAsia="zh-CN"/>
              </w:rPr>
            </w:pPr>
          </w:p>
        </w:tc>
        <w:tc>
          <w:tcPr>
            <w:tcW w:w="1303" w:type="dxa"/>
            <w:noWrap w:val="0"/>
            <w:vAlign w:val="top"/>
          </w:tcPr>
          <w:p w14:paraId="7E731E77">
            <w:pPr>
              <w:pStyle w:val="695"/>
              <w:spacing w:before="1"/>
              <w:ind w:left="108"/>
              <w:rPr>
                <w:rFonts w:hint="default" w:eastAsia="宋体"/>
                <w:color w:val="auto"/>
                <w:sz w:val="21"/>
                <w:highlight w:val="none"/>
                <w:lang w:val="en-US" w:eastAsia="zh-CN"/>
              </w:rPr>
            </w:pPr>
          </w:p>
        </w:tc>
      </w:tr>
      <w:tr w14:paraId="50665C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1DAF481F">
            <w:pPr>
              <w:pStyle w:val="695"/>
              <w:ind w:left="105"/>
              <w:rPr>
                <w:rFonts w:hint="default" w:eastAsia="宋体"/>
                <w:color w:val="auto"/>
                <w:sz w:val="21"/>
                <w:highlight w:val="none"/>
                <w:lang w:val="en-US" w:eastAsia="zh-CN"/>
              </w:rPr>
            </w:pPr>
          </w:p>
        </w:tc>
        <w:tc>
          <w:tcPr>
            <w:tcW w:w="1405" w:type="dxa"/>
            <w:noWrap w:val="0"/>
            <w:vAlign w:val="center"/>
          </w:tcPr>
          <w:p w14:paraId="62ED5BFD">
            <w:pPr>
              <w:pStyle w:val="695"/>
              <w:ind w:left="105"/>
              <w:jc w:val="both"/>
              <w:rPr>
                <w:rFonts w:hint="default" w:eastAsia="宋体"/>
                <w:color w:val="auto"/>
                <w:sz w:val="21"/>
                <w:highlight w:val="none"/>
                <w:lang w:val="en-US" w:eastAsia="zh-CN"/>
              </w:rPr>
            </w:pPr>
          </w:p>
        </w:tc>
        <w:tc>
          <w:tcPr>
            <w:tcW w:w="1091" w:type="dxa"/>
            <w:noWrap w:val="0"/>
            <w:vAlign w:val="center"/>
          </w:tcPr>
          <w:p w14:paraId="0C4E6795">
            <w:pPr>
              <w:pStyle w:val="695"/>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70F1CD99">
            <w:pPr>
              <w:pStyle w:val="695"/>
              <w:ind w:left="105"/>
              <w:jc w:val="both"/>
              <w:rPr>
                <w:rFonts w:hint="default"/>
                <w:color w:val="auto"/>
                <w:sz w:val="21"/>
                <w:highlight w:val="none"/>
                <w:lang w:val="en-US" w:eastAsia="zh-CN"/>
              </w:rPr>
            </w:pPr>
          </w:p>
        </w:tc>
        <w:tc>
          <w:tcPr>
            <w:tcW w:w="1309" w:type="dxa"/>
            <w:noWrap w:val="0"/>
            <w:vAlign w:val="top"/>
          </w:tcPr>
          <w:p w14:paraId="3F7524AC">
            <w:pPr>
              <w:pStyle w:val="695"/>
              <w:ind w:left="105"/>
              <w:rPr>
                <w:color w:val="auto"/>
                <w:sz w:val="21"/>
                <w:highlight w:val="none"/>
              </w:rPr>
            </w:pPr>
          </w:p>
        </w:tc>
        <w:tc>
          <w:tcPr>
            <w:tcW w:w="1268" w:type="dxa"/>
            <w:noWrap w:val="0"/>
            <w:vAlign w:val="top"/>
          </w:tcPr>
          <w:p w14:paraId="285EE0B2">
            <w:pPr>
              <w:pStyle w:val="695"/>
              <w:ind w:left="107"/>
              <w:rPr>
                <w:rFonts w:hint="default" w:eastAsia="宋体"/>
                <w:color w:val="auto"/>
                <w:sz w:val="21"/>
                <w:highlight w:val="none"/>
                <w:lang w:val="en-US" w:eastAsia="zh-CN"/>
              </w:rPr>
            </w:pPr>
          </w:p>
        </w:tc>
        <w:tc>
          <w:tcPr>
            <w:tcW w:w="1303" w:type="dxa"/>
            <w:noWrap w:val="0"/>
            <w:vAlign w:val="top"/>
          </w:tcPr>
          <w:p w14:paraId="79AABA75">
            <w:pPr>
              <w:pStyle w:val="695"/>
              <w:ind w:left="108"/>
              <w:rPr>
                <w:rFonts w:hint="default" w:eastAsia="宋体"/>
                <w:color w:val="auto"/>
                <w:sz w:val="21"/>
                <w:highlight w:val="none"/>
                <w:lang w:val="en-US" w:eastAsia="zh-CN"/>
              </w:rPr>
            </w:pPr>
          </w:p>
        </w:tc>
      </w:tr>
      <w:tr w14:paraId="434C4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5B3284A7">
            <w:pPr>
              <w:pStyle w:val="695"/>
              <w:ind w:left="105"/>
              <w:rPr>
                <w:rFonts w:hint="default" w:eastAsia="宋体"/>
                <w:color w:val="auto"/>
                <w:sz w:val="21"/>
                <w:highlight w:val="none"/>
                <w:lang w:val="en-US" w:eastAsia="zh-CN"/>
              </w:rPr>
            </w:pPr>
          </w:p>
        </w:tc>
        <w:tc>
          <w:tcPr>
            <w:tcW w:w="1405" w:type="dxa"/>
            <w:noWrap w:val="0"/>
            <w:vAlign w:val="center"/>
          </w:tcPr>
          <w:p w14:paraId="1222E061">
            <w:pPr>
              <w:pStyle w:val="695"/>
              <w:ind w:left="105"/>
              <w:jc w:val="both"/>
              <w:rPr>
                <w:rFonts w:hint="default" w:eastAsia="宋体"/>
                <w:color w:val="auto"/>
                <w:sz w:val="21"/>
                <w:highlight w:val="none"/>
                <w:lang w:val="en-US" w:eastAsia="zh-CN"/>
              </w:rPr>
            </w:pPr>
          </w:p>
        </w:tc>
        <w:tc>
          <w:tcPr>
            <w:tcW w:w="1091" w:type="dxa"/>
            <w:noWrap w:val="0"/>
            <w:vAlign w:val="center"/>
          </w:tcPr>
          <w:p w14:paraId="3F864C9A">
            <w:pPr>
              <w:pStyle w:val="695"/>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11979CA0">
            <w:pPr>
              <w:pStyle w:val="695"/>
              <w:ind w:left="105"/>
              <w:jc w:val="both"/>
              <w:rPr>
                <w:rFonts w:hint="default"/>
                <w:color w:val="auto"/>
                <w:sz w:val="21"/>
                <w:highlight w:val="none"/>
                <w:lang w:val="en-US" w:eastAsia="zh-CN"/>
              </w:rPr>
            </w:pPr>
          </w:p>
        </w:tc>
        <w:tc>
          <w:tcPr>
            <w:tcW w:w="1309" w:type="dxa"/>
            <w:noWrap w:val="0"/>
            <w:vAlign w:val="top"/>
          </w:tcPr>
          <w:p w14:paraId="688553E2">
            <w:pPr>
              <w:pStyle w:val="695"/>
              <w:ind w:left="105"/>
              <w:rPr>
                <w:color w:val="auto"/>
                <w:sz w:val="21"/>
                <w:highlight w:val="none"/>
              </w:rPr>
            </w:pPr>
          </w:p>
        </w:tc>
        <w:tc>
          <w:tcPr>
            <w:tcW w:w="1268" w:type="dxa"/>
            <w:noWrap w:val="0"/>
            <w:vAlign w:val="top"/>
          </w:tcPr>
          <w:p w14:paraId="5529D3B5">
            <w:pPr>
              <w:pStyle w:val="695"/>
              <w:ind w:left="107"/>
              <w:rPr>
                <w:rFonts w:hint="default" w:eastAsia="宋体"/>
                <w:color w:val="auto"/>
                <w:sz w:val="21"/>
                <w:highlight w:val="none"/>
                <w:lang w:val="en-US" w:eastAsia="zh-CN"/>
              </w:rPr>
            </w:pPr>
          </w:p>
        </w:tc>
        <w:tc>
          <w:tcPr>
            <w:tcW w:w="1303" w:type="dxa"/>
            <w:noWrap w:val="0"/>
            <w:vAlign w:val="top"/>
          </w:tcPr>
          <w:p w14:paraId="46FFC36C">
            <w:pPr>
              <w:pStyle w:val="695"/>
              <w:ind w:left="108"/>
              <w:rPr>
                <w:rFonts w:hint="default" w:eastAsia="宋体"/>
                <w:color w:val="auto"/>
                <w:sz w:val="21"/>
                <w:highlight w:val="none"/>
                <w:lang w:val="en-US" w:eastAsia="zh-CN"/>
              </w:rPr>
            </w:pPr>
          </w:p>
        </w:tc>
      </w:tr>
      <w:tr w14:paraId="3CAE7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41BC5A73">
            <w:pPr>
              <w:pStyle w:val="695"/>
              <w:ind w:left="105"/>
              <w:rPr>
                <w:rFonts w:hint="default" w:eastAsia="宋体"/>
                <w:color w:val="auto"/>
                <w:sz w:val="21"/>
                <w:highlight w:val="none"/>
                <w:lang w:val="en-US" w:eastAsia="zh-CN"/>
              </w:rPr>
            </w:pPr>
          </w:p>
        </w:tc>
        <w:tc>
          <w:tcPr>
            <w:tcW w:w="1405" w:type="dxa"/>
            <w:noWrap w:val="0"/>
            <w:vAlign w:val="center"/>
          </w:tcPr>
          <w:p w14:paraId="456846DD">
            <w:pPr>
              <w:pStyle w:val="695"/>
              <w:ind w:left="105"/>
              <w:jc w:val="both"/>
              <w:rPr>
                <w:rFonts w:hint="default" w:eastAsia="宋体"/>
                <w:color w:val="auto"/>
                <w:sz w:val="21"/>
                <w:highlight w:val="none"/>
                <w:lang w:val="en-US" w:eastAsia="zh-CN"/>
              </w:rPr>
            </w:pPr>
          </w:p>
        </w:tc>
        <w:tc>
          <w:tcPr>
            <w:tcW w:w="1091" w:type="dxa"/>
            <w:noWrap w:val="0"/>
            <w:vAlign w:val="center"/>
          </w:tcPr>
          <w:p w14:paraId="1D5B2218">
            <w:pPr>
              <w:pStyle w:val="695"/>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442F7241">
            <w:pPr>
              <w:pStyle w:val="695"/>
              <w:ind w:left="105"/>
              <w:jc w:val="both"/>
              <w:rPr>
                <w:rFonts w:hint="default"/>
                <w:color w:val="auto"/>
                <w:sz w:val="21"/>
                <w:highlight w:val="none"/>
                <w:lang w:val="en-US" w:eastAsia="zh-CN"/>
              </w:rPr>
            </w:pPr>
          </w:p>
        </w:tc>
        <w:tc>
          <w:tcPr>
            <w:tcW w:w="1309" w:type="dxa"/>
            <w:noWrap w:val="0"/>
            <w:vAlign w:val="top"/>
          </w:tcPr>
          <w:p w14:paraId="482A1CCF">
            <w:pPr>
              <w:pStyle w:val="695"/>
              <w:ind w:left="105"/>
              <w:rPr>
                <w:color w:val="auto"/>
                <w:sz w:val="21"/>
                <w:highlight w:val="none"/>
              </w:rPr>
            </w:pPr>
          </w:p>
        </w:tc>
        <w:tc>
          <w:tcPr>
            <w:tcW w:w="1268" w:type="dxa"/>
            <w:noWrap w:val="0"/>
            <w:vAlign w:val="top"/>
          </w:tcPr>
          <w:p w14:paraId="6ED3057D">
            <w:pPr>
              <w:pStyle w:val="695"/>
              <w:ind w:left="107"/>
              <w:rPr>
                <w:rFonts w:hint="default" w:eastAsia="宋体"/>
                <w:color w:val="auto"/>
                <w:sz w:val="21"/>
                <w:highlight w:val="none"/>
                <w:lang w:val="en-US" w:eastAsia="zh-CN"/>
              </w:rPr>
            </w:pPr>
          </w:p>
        </w:tc>
        <w:tc>
          <w:tcPr>
            <w:tcW w:w="1303" w:type="dxa"/>
            <w:noWrap w:val="0"/>
            <w:vAlign w:val="top"/>
          </w:tcPr>
          <w:p w14:paraId="6013EC73">
            <w:pPr>
              <w:pStyle w:val="695"/>
              <w:ind w:left="108"/>
              <w:rPr>
                <w:rFonts w:hint="default" w:eastAsia="宋体"/>
                <w:color w:val="auto"/>
                <w:sz w:val="21"/>
                <w:highlight w:val="none"/>
                <w:lang w:val="en-US" w:eastAsia="zh-CN"/>
              </w:rPr>
            </w:pPr>
          </w:p>
        </w:tc>
      </w:tr>
      <w:tr w14:paraId="676C3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0F9EC24D">
            <w:pPr>
              <w:pStyle w:val="695"/>
              <w:ind w:left="105"/>
              <w:rPr>
                <w:rFonts w:hint="default" w:eastAsia="宋体"/>
                <w:color w:val="auto"/>
                <w:sz w:val="21"/>
                <w:highlight w:val="none"/>
                <w:lang w:val="en-US" w:eastAsia="zh-CN"/>
              </w:rPr>
            </w:pPr>
          </w:p>
        </w:tc>
        <w:tc>
          <w:tcPr>
            <w:tcW w:w="1405" w:type="dxa"/>
            <w:noWrap w:val="0"/>
            <w:vAlign w:val="center"/>
          </w:tcPr>
          <w:p w14:paraId="65C0FBA4">
            <w:pPr>
              <w:pStyle w:val="695"/>
              <w:ind w:left="105"/>
              <w:jc w:val="both"/>
              <w:rPr>
                <w:rFonts w:hint="default" w:eastAsia="宋体"/>
                <w:color w:val="auto"/>
                <w:sz w:val="21"/>
                <w:highlight w:val="none"/>
                <w:lang w:val="en-US" w:eastAsia="zh-CN"/>
              </w:rPr>
            </w:pPr>
          </w:p>
        </w:tc>
        <w:tc>
          <w:tcPr>
            <w:tcW w:w="1091" w:type="dxa"/>
            <w:noWrap w:val="0"/>
            <w:vAlign w:val="center"/>
          </w:tcPr>
          <w:p w14:paraId="40615CDF">
            <w:pPr>
              <w:pStyle w:val="695"/>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45F78858">
            <w:pPr>
              <w:pStyle w:val="695"/>
              <w:ind w:left="105"/>
              <w:jc w:val="both"/>
              <w:rPr>
                <w:rFonts w:hint="default"/>
                <w:color w:val="auto"/>
                <w:sz w:val="21"/>
                <w:highlight w:val="none"/>
                <w:lang w:val="en-US" w:eastAsia="zh-CN"/>
              </w:rPr>
            </w:pPr>
          </w:p>
        </w:tc>
        <w:tc>
          <w:tcPr>
            <w:tcW w:w="1309" w:type="dxa"/>
            <w:noWrap w:val="0"/>
            <w:vAlign w:val="top"/>
          </w:tcPr>
          <w:p w14:paraId="002BBDE7">
            <w:pPr>
              <w:pStyle w:val="695"/>
              <w:ind w:left="105"/>
              <w:rPr>
                <w:color w:val="auto"/>
                <w:sz w:val="21"/>
                <w:highlight w:val="none"/>
              </w:rPr>
            </w:pPr>
          </w:p>
        </w:tc>
        <w:tc>
          <w:tcPr>
            <w:tcW w:w="1268" w:type="dxa"/>
            <w:noWrap w:val="0"/>
            <w:vAlign w:val="top"/>
          </w:tcPr>
          <w:p w14:paraId="0778D0F8">
            <w:pPr>
              <w:pStyle w:val="695"/>
              <w:ind w:left="107"/>
              <w:rPr>
                <w:rFonts w:hint="default" w:eastAsia="宋体"/>
                <w:color w:val="auto"/>
                <w:sz w:val="21"/>
                <w:highlight w:val="none"/>
                <w:lang w:val="en-US" w:eastAsia="zh-CN"/>
              </w:rPr>
            </w:pPr>
          </w:p>
        </w:tc>
        <w:tc>
          <w:tcPr>
            <w:tcW w:w="1303" w:type="dxa"/>
            <w:noWrap w:val="0"/>
            <w:vAlign w:val="top"/>
          </w:tcPr>
          <w:p w14:paraId="495A775B">
            <w:pPr>
              <w:pStyle w:val="695"/>
              <w:ind w:left="108"/>
              <w:rPr>
                <w:rFonts w:hint="default" w:eastAsia="宋体"/>
                <w:color w:val="auto"/>
                <w:sz w:val="21"/>
                <w:highlight w:val="none"/>
                <w:lang w:val="en-US" w:eastAsia="zh-CN"/>
              </w:rPr>
            </w:pPr>
          </w:p>
        </w:tc>
      </w:tr>
      <w:tr w14:paraId="47961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24F593B9">
            <w:pPr>
              <w:pStyle w:val="695"/>
              <w:ind w:left="105"/>
              <w:rPr>
                <w:rFonts w:hint="default" w:eastAsia="宋体"/>
                <w:color w:val="auto"/>
                <w:sz w:val="21"/>
                <w:highlight w:val="none"/>
                <w:lang w:val="en-US" w:eastAsia="zh-CN"/>
              </w:rPr>
            </w:pPr>
          </w:p>
        </w:tc>
        <w:tc>
          <w:tcPr>
            <w:tcW w:w="1405" w:type="dxa"/>
            <w:noWrap w:val="0"/>
            <w:vAlign w:val="center"/>
          </w:tcPr>
          <w:p w14:paraId="7FF5C6EE">
            <w:pPr>
              <w:pStyle w:val="695"/>
              <w:ind w:left="105"/>
              <w:jc w:val="both"/>
              <w:rPr>
                <w:rFonts w:hint="default" w:eastAsia="宋体"/>
                <w:color w:val="auto"/>
                <w:sz w:val="21"/>
                <w:highlight w:val="none"/>
                <w:lang w:val="en-US" w:eastAsia="zh-CN"/>
              </w:rPr>
            </w:pPr>
          </w:p>
        </w:tc>
        <w:tc>
          <w:tcPr>
            <w:tcW w:w="1091" w:type="dxa"/>
            <w:noWrap w:val="0"/>
            <w:vAlign w:val="center"/>
          </w:tcPr>
          <w:p w14:paraId="51B790AE">
            <w:pPr>
              <w:pStyle w:val="695"/>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5CDE04C2">
            <w:pPr>
              <w:pStyle w:val="695"/>
              <w:ind w:left="105"/>
              <w:jc w:val="both"/>
              <w:rPr>
                <w:rFonts w:hint="default"/>
                <w:color w:val="auto"/>
                <w:sz w:val="21"/>
                <w:highlight w:val="none"/>
                <w:lang w:val="en-US" w:eastAsia="zh-CN"/>
              </w:rPr>
            </w:pPr>
          </w:p>
        </w:tc>
        <w:tc>
          <w:tcPr>
            <w:tcW w:w="1309" w:type="dxa"/>
            <w:noWrap w:val="0"/>
            <w:vAlign w:val="top"/>
          </w:tcPr>
          <w:p w14:paraId="385475DD">
            <w:pPr>
              <w:pStyle w:val="695"/>
              <w:ind w:left="105"/>
              <w:rPr>
                <w:color w:val="auto"/>
                <w:sz w:val="21"/>
                <w:highlight w:val="none"/>
              </w:rPr>
            </w:pPr>
          </w:p>
        </w:tc>
        <w:tc>
          <w:tcPr>
            <w:tcW w:w="1268" w:type="dxa"/>
            <w:noWrap w:val="0"/>
            <w:vAlign w:val="top"/>
          </w:tcPr>
          <w:p w14:paraId="6DE86AF9">
            <w:pPr>
              <w:pStyle w:val="695"/>
              <w:ind w:left="107"/>
              <w:rPr>
                <w:rFonts w:hint="default" w:eastAsia="宋体"/>
                <w:color w:val="auto"/>
                <w:sz w:val="21"/>
                <w:highlight w:val="none"/>
                <w:lang w:val="en-US" w:eastAsia="zh-CN"/>
              </w:rPr>
            </w:pPr>
          </w:p>
        </w:tc>
        <w:tc>
          <w:tcPr>
            <w:tcW w:w="1303" w:type="dxa"/>
            <w:noWrap w:val="0"/>
            <w:vAlign w:val="top"/>
          </w:tcPr>
          <w:p w14:paraId="6461D2B2">
            <w:pPr>
              <w:pStyle w:val="695"/>
              <w:ind w:left="108"/>
              <w:rPr>
                <w:rFonts w:hint="default" w:eastAsia="宋体"/>
                <w:color w:val="auto"/>
                <w:sz w:val="21"/>
                <w:highlight w:val="none"/>
                <w:lang w:val="en-US" w:eastAsia="zh-CN"/>
              </w:rPr>
            </w:pPr>
          </w:p>
        </w:tc>
      </w:tr>
      <w:tr w14:paraId="1F0FA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439CFAA4">
            <w:pPr>
              <w:pStyle w:val="695"/>
              <w:ind w:left="105"/>
              <w:rPr>
                <w:rFonts w:hint="default" w:eastAsia="宋体"/>
                <w:color w:val="auto"/>
                <w:sz w:val="21"/>
                <w:highlight w:val="none"/>
                <w:lang w:val="en-US" w:eastAsia="zh-CN"/>
              </w:rPr>
            </w:pPr>
          </w:p>
        </w:tc>
        <w:tc>
          <w:tcPr>
            <w:tcW w:w="1405" w:type="dxa"/>
            <w:noWrap w:val="0"/>
            <w:vAlign w:val="center"/>
          </w:tcPr>
          <w:p w14:paraId="234F9CCF">
            <w:pPr>
              <w:pStyle w:val="695"/>
              <w:ind w:left="105"/>
              <w:jc w:val="both"/>
              <w:rPr>
                <w:rFonts w:hint="default" w:eastAsia="宋体"/>
                <w:color w:val="auto"/>
                <w:sz w:val="21"/>
                <w:highlight w:val="none"/>
                <w:lang w:val="en-US" w:eastAsia="zh-CN"/>
              </w:rPr>
            </w:pPr>
          </w:p>
        </w:tc>
        <w:tc>
          <w:tcPr>
            <w:tcW w:w="1091" w:type="dxa"/>
            <w:noWrap w:val="0"/>
            <w:vAlign w:val="center"/>
          </w:tcPr>
          <w:p w14:paraId="7E4E1FB7">
            <w:pPr>
              <w:pStyle w:val="695"/>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18F7DF18">
            <w:pPr>
              <w:pStyle w:val="695"/>
              <w:ind w:left="105"/>
              <w:jc w:val="both"/>
              <w:rPr>
                <w:rFonts w:hint="default"/>
                <w:color w:val="auto"/>
                <w:sz w:val="21"/>
                <w:highlight w:val="none"/>
                <w:lang w:val="en-US" w:eastAsia="zh-CN"/>
              </w:rPr>
            </w:pPr>
          </w:p>
        </w:tc>
        <w:tc>
          <w:tcPr>
            <w:tcW w:w="1309" w:type="dxa"/>
            <w:noWrap w:val="0"/>
            <w:vAlign w:val="top"/>
          </w:tcPr>
          <w:p w14:paraId="6CC13425">
            <w:pPr>
              <w:pStyle w:val="695"/>
              <w:ind w:left="105"/>
              <w:rPr>
                <w:color w:val="auto"/>
                <w:sz w:val="21"/>
                <w:highlight w:val="none"/>
              </w:rPr>
            </w:pPr>
          </w:p>
        </w:tc>
        <w:tc>
          <w:tcPr>
            <w:tcW w:w="1268" w:type="dxa"/>
            <w:noWrap w:val="0"/>
            <w:vAlign w:val="top"/>
          </w:tcPr>
          <w:p w14:paraId="6EE29089">
            <w:pPr>
              <w:pStyle w:val="695"/>
              <w:ind w:left="107"/>
              <w:rPr>
                <w:rFonts w:hint="default" w:eastAsia="宋体"/>
                <w:color w:val="auto"/>
                <w:sz w:val="21"/>
                <w:highlight w:val="none"/>
                <w:lang w:val="en-US" w:eastAsia="zh-CN"/>
              </w:rPr>
            </w:pPr>
          </w:p>
        </w:tc>
        <w:tc>
          <w:tcPr>
            <w:tcW w:w="1303" w:type="dxa"/>
            <w:noWrap w:val="0"/>
            <w:vAlign w:val="top"/>
          </w:tcPr>
          <w:p w14:paraId="49557823">
            <w:pPr>
              <w:pStyle w:val="695"/>
              <w:ind w:left="108"/>
              <w:rPr>
                <w:rFonts w:hint="default" w:eastAsia="宋体"/>
                <w:color w:val="auto"/>
                <w:sz w:val="21"/>
                <w:highlight w:val="none"/>
                <w:lang w:val="en-US" w:eastAsia="zh-CN"/>
              </w:rPr>
            </w:pPr>
          </w:p>
        </w:tc>
      </w:tr>
      <w:tr w14:paraId="10D3F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70FB09A8">
            <w:pPr>
              <w:pStyle w:val="695"/>
              <w:ind w:left="105"/>
              <w:rPr>
                <w:rFonts w:hint="default" w:eastAsia="宋体"/>
                <w:color w:val="auto"/>
                <w:sz w:val="21"/>
                <w:highlight w:val="none"/>
                <w:lang w:val="en-US" w:eastAsia="zh-CN"/>
              </w:rPr>
            </w:pPr>
          </w:p>
        </w:tc>
        <w:tc>
          <w:tcPr>
            <w:tcW w:w="1405" w:type="dxa"/>
            <w:noWrap w:val="0"/>
            <w:vAlign w:val="center"/>
          </w:tcPr>
          <w:p w14:paraId="494DD194">
            <w:pPr>
              <w:pStyle w:val="695"/>
              <w:ind w:left="105"/>
              <w:jc w:val="both"/>
              <w:rPr>
                <w:rFonts w:hint="default" w:eastAsia="宋体"/>
                <w:color w:val="auto"/>
                <w:sz w:val="21"/>
                <w:highlight w:val="none"/>
                <w:lang w:val="en-US" w:eastAsia="zh-CN"/>
              </w:rPr>
            </w:pPr>
          </w:p>
        </w:tc>
        <w:tc>
          <w:tcPr>
            <w:tcW w:w="1091" w:type="dxa"/>
            <w:noWrap w:val="0"/>
            <w:vAlign w:val="center"/>
          </w:tcPr>
          <w:p w14:paraId="6A0B5F05">
            <w:pPr>
              <w:pStyle w:val="695"/>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1445B51D">
            <w:pPr>
              <w:pStyle w:val="695"/>
              <w:ind w:left="105"/>
              <w:jc w:val="both"/>
              <w:rPr>
                <w:rFonts w:hint="default"/>
                <w:color w:val="auto"/>
                <w:sz w:val="21"/>
                <w:highlight w:val="none"/>
                <w:lang w:val="en-US" w:eastAsia="zh-CN"/>
              </w:rPr>
            </w:pPr>
          </w:p>
        </w:tc>
        <w:tc>
          <w:tcPr>
            <w:tcW w:w="1309" w:type="dxa"/>
            <w:noWrap w:val="0"/>
            <w:vAlign w:val="top"/>
          </w:tcPr>
          <w:p w14:paraId="21EA7E4F">
            <w:pPr>
              <w:pStyle w:val="695"/>
              <w:ind w:left="105"/>
              <w:rPr>
                <w:color w:val="auto"/>
                <w:sz w:val="21"/>
                <w:highlight w:val="none"/>
              </w:rPr>
            </w:pPr>
          </w:p>
        </w:tc>
        <w:tc>
          <w:tcPr>
            <w:tcW w:w="1268" w:type="dxa"/>
            <w:noWrap w:val="0"/>
            <w:vAlign w:val="top"/>
          </w:tcPr>
          <w:p w14:paraId="2DF27F6E">
            <w:pPr>
              <w:pStyle w:val="695"/>
              <w:ind w:left="107"/>
              <w:rPr>
                <w:rFonts w:hint="default" w:eastAsia="宋体"/>
                <w:color w:val="auto"/>
                <w:sz w:val="21"/>
                <w:highlight w:val="none"/>
                <w:lang w:val="en-US" w:eastAsia="zh-CN"/>
              </w:rPr>
            </w:pPr>
          </w:p>
        </w:tc>
        <w:tc>
          <w:tcPr>
            <w:tcW w:w="1303" w:type="dxa"/>
            <w:noWrap w:val="0"/>
            <w:vAlign w:val="top"/>
          </w:tcPr>
          <w:p w14:paraId="7A85A4B6">
            <w:pPr>
              <w:pStyle w:val="695"/>
              <w:ind w:left="108"/>
              <w:rPr>
                <w:rFonts w:hint="default" w:eastAsia="宋体"/>
                <w:color w:val="auto"/>
                <w:sz w:val="21"/>
                <w:highlight w:val="none"/>
                <w:lang w:val="en-US" w:eastAsia="zh-CN"/>
              </w:rPr>
            </w:pPr>
          </w:p>
        </w:tc>
      </w:tr>
      <w:tr w14:paraId="4D013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7E951C1F">
            <w:pPr>
              <w:pStyle w:val="695"/>
              <w:ind w:left="105"/>
              <w:rPr>
                <w:rFonts w:hint="default" w:eastAsia="宋体"/>
                <w:color w:val="auto"/>
                <w:sz w:val="21"/>
                <w:highlight w:val="none"/>
                <w:lang w:val="en-US" w:eastAsia="zh-CN"/>
              </w:rPr>
            </w:pPr>
          </w:p>
        </w:tc>
        <w:tc>
          <w:tcPr>
            <w:tcW w:w="1405" w:type="dxa"/>
            <w:noWrap w:val="0"/>
            <w:vAlign w:val="center"/>
          </w:tcPr>
          <w:p w14:paraId="189E900B">
            <w:pPr>
              <w:pStyle w:val="695"/>
              <w:ind w:left="105"/>
              <w:jc w:val="both"/>
              <w:rPr>
                <w:rFonts w:hint="default" w:eastAsia="宋体"/>
                <w:color w:val="auto"/>
                <w:sz w:val="21"/>
                <w:highlight w:val="none"/>
                <w:lang w:val="en-US" w:eastAsia="zh-CN"/>
              </w:rPr>
            </w:pPr>
          </w:p>
        </w:tc>
        <w:tc>
          <w:tcPr>
            <w:tcW w:w="1091" w:type="dxa"/>
            <w:noWrap w:val="0"/>
            <w:vAlign w:val="center"/>
          </w:tcPr>
          <w:p w14:paraId="037BDC55">
            <w:pPr>
              <w:pStyle w:val="695"/>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14C3C249">
            <w:pPr>
              <w:pStyle w:val="695"/>
              <w:ind w:left="105"/>
              <w:jc w:val="both"/>
              <w:rPr>
                <w:rFonts w:hint="default"/>
                <w:color w:val="auto"/>
                <w:sz w:val="21"/>
                <w:highlight w:val="none"/>
                <w:lang w:val="en-US" w:eastAsia="zh-CN"/>
              </w:rPr>
            </w:pPr>
          </w:p>
        </w:tc>
        <w:tc>
          <w:tcPr>
            <w:tcW w:w="1309" w:type="dxa"/>
            <w:noWrap w:val="0"/>
            <w:vAlign w:val="top"/>
          </w:tcPr>
          <w:p w14:paraId="2A6BF154">
            <w:pPr>
              <w:pStyle w:val="695"/>
              <w:ind w:left="105"/>
              <w:rPr>
                <w:color w:val="auto"/>
                <w:sz w:val="21"/>
                <w:highlight w:val="none"/>
              </w:rPr>
            </w:pPr>
          </w:p>
        </w:tc>
        <w:tc>
          <w:tcPr>
            <w:tcW w:w="1268" w:type="dxa"/>
            <w:noWrap w:val="0"/>
            <w:vAlign w:val="top"/>
          </w:tcPr>
          <w:p w14:paraId="72F496D8">
            <w:pPr>
              <w:pStyle w:val="695"/>
              <w:ind w:left="107"/>
              <w:rPr>
                <w:rFonts w:hint="default" w:eastAsia="宋体"/>
                <w:color w:val="auto"/>
                <w:sz w:val="21"/>
                <w:highlight w:val="none"/>
                <w:lang w:val="en-US" w:eastAsia="zh-CN"/>
              </w:rPr>
            </w:pPr>
          </w:p>
        </w:tc>
        <w:tc>
          <w:tcPr>
            <w:tcW w:w="1303" w:type="dxa"/>
            <w:noWrap w:val="0"/>
            <w:vAlign w:val="top"/>
          </w:tcPr>
          <w:p w14:paraId="4B7661E9">
            <w:pPr>
              <w:pStyle w:val="695"/>
              <w:ind w:left="108"/>
              <w:rPr>
                <w:rFonts w:hint="default" w:eastAsia="宋体"/>
                <w:color w:val="auto"/>
                <w:sz w:val="21"/>
                <w:highlight w:val="none"/>
                <w:lang w:val="en-US" w:eastAsia="zh-CN"/>
              </w:rPr>
            </w:pPr>
          </w:p>
        </w:tc>
      </w:tr>
      <w:tr w14:paraId="28C09A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39DD612D">
            <w:pPr>
              <w:pStyle w:val="695"/>
              <w:ind w:left="105"/>
              <w:rPr>
                <w:rFonts w:hint="default" w:eastAsia="宋体"/>
                <w:color w:val="auto"/>
                <w:sz w:val="21"/>
                <w:highlight w:val="none"/>
                <w:lang w:val="en-US" w:eastAsia="zh-CN"/>
              </w:rPr>
            </w:pPr>
          </w:p>
        </w:tc>
        <w:tc>
          <w:tcPr>
            <w:tcW w:w="1405" w:type="dxa"/>
            <w:noWrap w:val="0"/>
            <w:vAlign w:val="center"/>
          </w:tcPr>
          <w:p w14:paraId="45FC287C">
            <w:pPr>
              <w:pStyle w:val="695"/>
              <w:ind w:left="105"/>
              <w:jc w:val="both"/>
              <w:rPr>
                <w:rFonts w:hint="default" w:eastAsia="宋体"/>
                <w:color w:val="auto"/>
                <w:sz w:val="21"/>
                <w:highlight w:val="none"/>
                <w:lang w:val="en-US" w:eastAsia="zh-CN"/>
              </w:rPr>
            </w:pPr>
          </w:p>
        </w:tc>
        <w:tc>
          <w:tcPr>
            <w:tcW w:w="1091" w:type="dxa"/>
            <w:noWrap w:val="0"/>
            <w:vAlign w:val="center"/>
          </w:tcPr>
          <w:p w14:paraId="4FA4C5F7">
            <w:pPr>
              <w:pStyle w:val="695"/>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70171E08">
            <w:pPr>
              <w:pStyle w:val="695"/>
              <w:ind w:left="105"/>
              <w:jc w:val="both"/>
              <w:rPr>
                <w:rFonts w:hint="default"/>
                <w:color w:val="auto"/>
                <w:sz w:val="21"/>
                <w:highlight w:val="none"/>
                <w:lang w:val="en-US" w:eastAsia="zh-CN"/>
              </w:rPr>
            </w:pPr>
          </w:p>
        </w:tc>
        <w:tc>
          <w:tcPr>
            <w:tcW w:w="1309" w:type="dxa"/>
            <w:noWrap w:val="0"/>
            <w:vAlign w:val="top"/>
          </w:tcPr>
          <w:p w14:paraId="19EAEDFD">
            <w:pPr>
              <w:pStyle w:val="695"/>
              <w:ind w:left="105"/>
              <w:rPr>
                <w:color w:val="auto"/>
                <w:sz w:val="21"/>
                <w:highlight w:val="none"/>
              </w:rPr>
            </w:pPr>
          </w:p>
        </w:tc>
        <w:tc>
          <w:tcPr>
            <w:tcW w:w="1268" w:type="dxa"/>
            <w:noWrap w:val="0"/>
            <w:vAlign w:val="top"/>
          </w:tcPr>
          <w:p w14:paraId="481E7495">
            <w:pPr>
              <w:pStyle w:val="695"/>
              <w:ind w:left="107"/>
              <w:rPr>
                <w:rFonts w:hint="default" w:eastAsia="宋体"/>
                <w:color w:val="auto"/>
                <w:sz w:val="21"/>
                <w:highlight w:val="none"/>
                <w:lang w:val="en-US" w:eastAsia="zh-CN"/>
              </w:rPr>
            </w:pPr>
          </w:p>
        </w:tc>
        <w:tc>
          <w:tcPr>
            <w:tcW w:w="1303" w:type="dxa"/>
            <w:noWrap w:val="0"/>
            <w:vAlign w:val="top"/>
          </w:tcPr>
          <w:p w14:paraId="0A708594">
            <w:pPr>
              <w:pStyle w:val="695"/>
              <w:ind w:left="108"/>
              <w:rPr>
                <w:rFonts w:hint="default" w:eastAsia="宋体"/>
                <w:color w:val="auto"/>
                <w:sz w:val="21"/>
                <w:highlight w:val="none"/>
                <w:lang w:val="en-US" w:eastAsia="zh-CN"/>
              </w:rPr>
            </w:pPr>
          </w:p>
        </w:tc>
      </w:tr>
      <w:tr w14:paraId="0444C6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278710D9">
            <w:pPr>
              <w:pStyle w:val="695"/>
              <w:ind w:left="105"/>
              <w:rPr>
                <w:rFonts w:hint="default" w:eastAsia="宋体"/>
                <w:color w:val="auto"/>
                <w:sz w:val="21"/>
                <w:highlight w:val="none"/>
                <w:lang w:val="en-US" w:eastAsia="zh-CN"/>
              </w:rPr>
            </w:pPr>
          </w:p>
        </w:tc>
        <w:tc>
          <w:tcPr>
            <w:tcW w:w="1405" w:type="dxa"/>
            <w:noWrap w:val="0"/>
            <w:vAlign w:val="center"/>
          </w:tcPr>
          <w:p w14:paraId="77AF11AB">
            <w:pPr>
              <w:pStyle w:val="695"/>
              <w:ind w:left="105"/>
              <w:jc w:val="both"/>
              <w:rPr>
                <w:rFonts w:hint="default" w:eastAsia="宋体"/>
                <w:color w:val="auto"/>
                <w:sz w:val="21"/>
                <w:highlight w:val="none"/>
                <w:lang w:val="en-US" w:eastAsia="zh-CN"/>
              </w:rPr>
            </w:pPr>
          </w:p>
        </w:tc>
        <w:tc>
          <w:tcPr>
            <w:tcW w:w="1091" w:type="dxa"/>
            <w:noWrap w:val="0"/>
            <w:vAlign w:val="center"/>
          </w:tcPr>
          <w:p w14:paraId="31CA9078">
            <w:pPr>
              <w:pStyle w:val="695"/>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734A6417">
            <w:pPr>
              <w:pStyle w:val="695"/>
              <w:ind w:left="105"/>
              <w:jc w:val="both"/>
              <w:rPr>
                <w:rFonts w:hint="default"/>
                <w:color w:val="auto"/>
                <w:sz w:val="21"/>
                <w:highlight w:val="none"/>
                <w:lang w:val="en-US" w:eastAsia="zh-CN"/>
              </w:rPr>
            </w:pPr>
          </w:p>
        </w:tc>
        <w:tc>
          <w:tcPr>
            <w:tcW w:w="1309" w:type="dxa"/>
            <w:noWrap w:val="0"/>
            <w:vAlign w:val="top"/>
          </w:tcPr>
          <w:p w14:paraId="2BD16D1F">
            <w:pPr>
              <w:pStyle w:val="695"/>
              <w:ind w:left="105"/>
              <w:rPr>
                <w:color w:val="auto"/>
                <w:sz w:val="21"/>
                <w:highlight w:val="none"/>
              </w:rPr>
            </w:pPr>
          </w:p>
        </w:tc>
        <w:tc>
          <w:tcPr>
            <w:tcW w:w="1268" w:type="dxa"/>
            <w:noWrap w:val="0"/>
            <w:vAlign w:val="top"/>
          </w:tcPr>
          <w:p w14:paraId="3A00711B">
            <w:pPr>
              <w:pStyle w:val="695"/>
              <w:ind w:left="107"/>
              <w:rPr>
                <w:rFonts w:hint="default" w:eastAsia="宋体"/>
                <w:color w:val="auto"/>
                <w:sz w:val="21"/>
                <w:highlight w:val="none"/>
                <w:lang w:val="en-US" w:eastAsia="zh-CN"/>
              </w:rPr>
            </w:pPr>
          </w:p>
        </w:tc>
        <w:tc>
          <w:tcPr>
            <w:tcW w:w="1303" w:type="dxa"/>
            <w:noWrap w:val="0"/>
            <w:vAlign w:val="top"/>
          </w:tcPr>
          <w:p w14:paraId="78BF7FF6">
            <w:pPr>
              <w:pStyle w:val="695"/>
              <w:ind w:left="108"/>
              <w:rPr>
                <w:rFonts w:hint="default" w:eastAsia="宋体"/>
                <w:color w:val="auto"/>
                <w:sz w:val="21"/>
                <w:highlight w:val="none"/>
                <w:lang w:val="en-US" w:eastAsia="zh-CN"/>
              </w:rPr>
            </w:pPr>
          </w:p>
        </w:tc>
      </w:tr>
      <w:tr w14:paraId="1B3C2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3A217ADF">
            <w:pPr>
              <w:pStyle w:val="695"/>
              <w:ind w:left="105"/>
              <w:rPr>
                <w:rFonts w:hint="default" w:eastAsia="宋体"/>
                <w:color w:val="auto"/>
                <w:sz w:val="21"/>
                <w:highlight w:val="none"/>
                <w:lang w:val="en-US" w:eastAsia="zh-CN"/>
              </w:rPr>
            </w:pPr>
          </w:p>
        </w:tc>
        <w:tc>
          <w:tcPr>
            <w:tcW w:w="1405" w:type="dxa"/>
            <w:noWrap w:val="0"/>
            <w:vAlign w:val="center"/>
          </w:tcPr>
          <w:p w14:paraId="183A7A28">
            <w:pPr>
              <w:pStyle w:val="695"/>
              <w:ind w:left="105"/>
              <w:jc w:val="both"/>
              <w:rPr>
                <w:rFonts w:hint="default" w:eastAsia="宋体"/>
                <w:color w:val="auto"/>
                <w:sz w:val="21"/>
                <w:highlight w:val="none"/>
                <w:lang w:val="en-US" w:eastAsia="zh-CN"/>
              </w:rPr>
            </w:pPr>
          </w:p>
        </w:tc>
        <w:tc>
          <w:tcPr>
            <w:tcW w:w="1091" w:type="dxa"/>
            <w:noWrap w:val="0"/>
            <w:vAlign w:val="center"/>
          </w:tcPr>
          <w:p w14:paraId="0EB97FD6">
            <w:pPr>
              <w:pStyle w:val="695"/>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4AD9B29C">
            <w:pPr>
              <w:pStyle w:val="695"/>
              <w:ind w:left="105"/>
              <w:jc w:val="both"/>
              <w:rPr>
                <w:rFonts w:hint="default"/>
                <w:color w:val="auto"/>
                <w:sz w:val="21"/>
                <w:highlight w:val="none"/>
                <w:lang w:val="en-US" w:eastAsia="zh-CN"/>
              </w:rPr>
            </w:pPr>
          </w:p>
        </w:tc>
        <w:tc>
          <w:tcPr>
            <w:tcW w:w="1309" w:type="dxa"/>
            <w:noWrap w:val="0"/>
            <w:vAlign w:val="top"/>
          </w:tcPr>
          <w:p w14:paraId="172C937D">
            <w:pPr>
              <w:pStyle w:val="695"/>
              <w:ind w:left="105"/>
              <w:rPr>
                <w:color w:val="auto"/>
                <w:sz w:val="21"/>
                <w:highlight w:val="none"/>
              </w:rPr>
            </w:pPr>
          </w:p>
        </w:tc>
        <w:tc>
          <w:tcPr>
            <w:tcW w:w="1268" w:type="dxa"/>
            <w:noWrap w:val="0"/>
            <w:vAlign w:val="top"/>
          </w:tcPr>
          <w:p w14:paraId="6797CCCC">
            <w:pPr>
              <w:pStyle w:val="695"/>
              <w:ind w:left="107"/>
              <w:rPr>
                <w:rFonts w:hint="default" w:eastAsia="宋体"/>
                <w:color w:val="auto"/>
                <w:sz w:val="21"/>
                <w:highlight w:val="none"/>
                <w:lang w:val="en-US" w:eastAsia="zh-CN"/>
              </w:rPr>
            </w:pPr>
          </w:p>
        </w:tc>
        <w:tc>
          <w:tcPr>
            <w:tcW w:w="1303" w:type="dxa"/>
            <w:noWrap w:val="0"/>
            <w:vAlign w:val="top"/>
          </w:tcPr>
          <w:p w14:paraId="36CF2923">
            <w:pPr>
              <w:pStyle w:val="695"/>
              <w:ind w:left="108"/>
              <w:rPr>
                <w:rFonts w:hint="default" w:eastAsia="宋体"/>
                <w:color w:val="auto"/>
                <w:sz w:val="21"/>
                <w:highlight w:val="none"/>
                <w:lang w:val="en-US" w:eastAsia="zh-CN"/>
              </w:rPr>
            </w:pPr>
          </w:p>
        </w:tc>
      </w:tr>
      <w:tr w14:paraId="5227C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609E4B34">
            <w:pPr>
              <w:pStyle w:val="695"/>
              <w:ind w:left="105"/>
              <w:rPr>
                <w:rFonts w:hint="default" w:eastAsia="宋体"/>
                <w:color w:val="auto"/>
                <w:sz w:val="21"/>
                <w:highlight w:val="none"/>
                <w:lang w:val="en-US" w:eastAsia="zh-CN"/>
              </w:rPr>
            </w:pPr>
          </w:p>
        </w:tc>
        <w:tc>
          <w:tcPr>
            <w:tcW w:w="1405" w:type="dxa"/>
            <w:noWrap w:val="0"/>
            <w:vAlign w:val="center"/>
          </w:tcPr>
          <w:p w14:paraId="6B5ED7D7">
            <w:pPr>
              <w:pStyle w:val="695"/>
              <w:ind w:left="105"/>
              <w:jc w:val="both"/>
              <w:rPr>
                <w:rFonts w:hint="default" w:eastAsia="宋体"/>
                <w:color w:val="auto"/>
                <w:sz w:val="21"/>
                <w:highlight w:val="none"/>
                <w:lang w:val="en-US" w:eastAsia="zh-CN"/>
              </w:rPr>
            </w:pPr>
          </w:p>
        </w:tc>
        <w:tc>
          <w:tcPr>
            <w:tcW w:w="1091" w:type="dxa"/>
            <w:noWrap w:val="0"/>
            <w:vAlign w:val="center"/>
          </w:tcPr>
          <w:p w14:paraId="149CC94D">
            <w:pPr>
              <w:pStyle w:val="695"/>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15768658">
            <w:pPr>
              <w:pStyle w:val="695"/>
              <w:ind w:left="105"/>
              <w:jc w:val="both"/>
              <w:rPr>
                <w:rFonts w:hint="default"/>
                <w:color w:val="auto"/>
                <w:sz w:val="21"/>
                <w:highlight w:val="none"/>
                <w:lang w:val="en-US" w:eastAsia="zh-CN"/>
              </w:rPr>
            </w:pPr>
          </w:p>
        </w:tc>
        <w:tc>
          <w:tcPr>
            <w:tcW w:w="1309" w:type="dxa"/>
            <w:noWrap w:val="0"/>
            <w:vAlign w:val="top"/>
          </w:tcPr>
          <w:p w14:paraId="545234CA">
            <w:pPr>
              <w:pStyle w:val="695"/>
              <w:ind w:left="105"/>
              <w:rPr>
                <w:color w:val="auto"/>
                <w:sz w:val="21"/>
                <w:highlight w:val="none"/>
              </w:rPr>
            </w:pPr>
          </w:p>
        </w:tc>
        <w:tc>
          <w:tcPr>
            <w:tcW w:w="1268" w:type="dxa"/>
            <w:noWrap w:val="0"/>
            <w:vAlign w:val="top"/>
          </w:tcPr>
          <w:p w14:paraId="22FEEA8A">
            <w:pPr>
              <w:pStyle w:val="695"/>
              <w:ind w:left="107"/>
              <w:rPr>
                <w:rFonts w:hint="default" w:eastAsia="宋体"/>
                <w:color w:val="auto"/>
                <w:sz w:val="21"/>
                <w:highlight w:val="none"/>
                <w:lang w:val="en-US" w:eastAsia="zh-CN"/>
              </w:rPr>
            </w:pPr>
          </w:p>
        </w:tc>
        <w:tc>
          <w:tcPr>
            <w:tcW w:w="1303" w:type="dxa"/>
            <w:noWrap w:val="0"/>
            <w:vAlign w:val="top"/>
          </w:tcPr>
          <w:p w14:paraId="556911D1">
            <w:pPr>
              <w:pStyle w:val="695"/>
              <w:ind w:left="108"/>
              <w:rPr>
                <w:rFonts w:hint="default" w:eastAsia="宋体"/>
                <w:color w:val="auto"/>
                <w:sz w:val="21"/>
                <w:highlight w:val="none"/>
                <w:lang w:val="en-US" w:eastAsia="zh-CN"/>
              </w:rPr>
            </w:pPr>
          </w:p>
        </w:tc>
      </w:tr>
      <w:tr w14:paraId="0ECBEF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4B54FBFD">
            <w:pPr>
              <w:pStyle w:val="695"/>
              <w:ind w:left="105"/>
              <w:rPr>
                <w:rFonts w:hint="default" w:eastAsia="宋体"/>
                <w:color w:val="auto"/>
                <w:sz w:val="21"/>
                <w:highlight w:val="none"/>
                <w:lang w:val="en-US" w:eastAsia="zh-CN"/>
              </w:rPr>
            </w:pPr>
          </w:p>
        </w:tc>
        <w:tc>
          <w:tcPr>
            <w:tcW w:w="1405" w:type="dxa"/>
            <w:noWrap w:val="0"/>
            <w:vAlign w:val="center"/>
          </w:tcPr>
          <w:p w14:paraId="1FF4A46D">
            <w:pPr>
              <w:pStyle w:val="695"/>
              <w:ind w:left="105"/>
              <w:jc w:val="both"/>
              <w:rPr>
                <w:rFonts w:hint="default" w:eastAsia="宋体"/>
                <w:color w:val="auto"/>
                <w:sz w:val="21"/>
                <w:highlight w:val="none"/>
                <w:lang w:val="en-US" w:eastAsia="zh-CN"/>
              </w:rPr>
            </w:pPr>
          </w:p>
        </w:tc>
        <w:tc>
          <w:tcPr>
            <w:tcW w:w="1091" w:type="dxa"/>
            <w:noWrap w:val="0"/>
            <w:vAlign w:val="center"/>
          </w:tcPr>
          <w:p w14:paraId="4E6BAF84">
            <w:pPr>
              <w:pStyle w:val="695"/>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05C2D76F">
            <w:pPr>
              <w:pStyle w:val="695"/>
              <w:ind w:left="105"/>
              <w:jc w:val="both"/>
              <w:rPr>
                <w:rFonts w:hint="default"/>
                <w:color w:val="auto"/>
                <w:sz w:val="21"/>
                <w:highlight w:val="none"/>
                <w:lang w:val="en-US" w:eastAsia="zh-CN"/>
              </w:rPr>
            </w:pPr>
          </w:p>
        </w:tc>
        <w:tc>
          <w:tcPr>
            <w:tcW w:w="1309" w:type="dxa"/>
            <w:noWrap w:val="0"/>
            <w:vAlign w:val="top"/>
          </w:tcPr>
          <w:p w14:paraId="38ECFF32">
            <w:pPr>
              <w:pStyle w:val="695"/>
              <w:ind w:left="105"/>
              <w:rPr>
                <w:color w:val="auto"/>
                <w:sz w:val="21"/>
                <w:highlight w:val="none"/>
              </w:rPr>
            </w:pPr>
          </w:p>
        </w:tc>
        <w:tc>
          <w:tcPr>
            <w:tcW w:w="1268" w:type="dxa"/>
            <w:noWrap w:val="0"/>
            <w:vAlign w:val="top"/>
          </w:tcPr>
          <w:p w14:paraId="125DC52F">
            <w:pPr>
              <w:pStyle w:val="695"/>
              <w:ind w:left="107"/>
              <w:rPr>
                <w:rFonts w:hint="default" w:eastAsia="宋体"/>
                <w:color w:val="auto"/>
                <w:sz w:val="21"/>
                <w:highlight w:val="none"/>
                <w:lang w:val="en-US" w:eastAsia="zh-CN"/>
              </w:rPr>
            </w:pPr>
          </w:p>
        </w:tc>
        <w:tc>
          <w:tcPr>
            <w:tcW w:w="1303" w:type="dxa"/>
            <w:noWrap w:val="0"/>
            <w:vAlign w:val="top"/>
          </w:tcPr>
          <w:p w14:paraId="6E8BB0F3">
            <w:pPr>
              <w:pStyle w:val="695"/>
              <w:ind w:left="108"/>
              <w:rPr>
                <w:rFonts w:hint="default" w:eastAsia="宋体"/>
                <w:color w:val="auto"/>
                <w:sz w:val="21"/>
                <w:highlight w:val="none"/>
                <w:lang w:val="en-US" w:eastAsia="zh-CN"/>
              </w:rPr>
            </w:pPr>
          </w:p>
        </w:tc>
      </w:tr>
      <w:tr w14:paraId="74EBF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308576A0">
            <w:pPr>
              <w:pStyle w:val="695"/>
              <w:spacing w:before="1"/>
              <w:ind w:left="105"/>
              <w:rPr>
                <w:color w:val="auto"/>
                <w:sz w:val="21"/>
                <w:highlight w:val="none"/>
              </w:rPr>
            </w:pPr>
          </w:p>
        </w:tc>
        <w:tc>
          <w:tcPr>
            <w:tcW w:w="1405" w:type="dxa"/>
            <w:noWrap w:val="0"/>
            <w:vAlign w:val="center"/>
          </w:tcPr>
          <w:p w14:paraId="64A719C3">
            <w:pPr>
              <w:pStyle w:val="695"/>
              <w:spacing w:before="1"/>
              <w:ind w:left="105"/>
              <w:jc w:val="both"/>
              <w:rPr>
                <w:rFonts w:hint="default" w:eastAsia="宋体"/>
                <w:color w:val="auto"/>
                <w:sz w:val="21"/>
                <w:highlight w:val="none"/>
                <w:lang w:val="en-US" w:eastAsia="zh-CN"/>
              </w:rPr>
            </w:pPr>
          </w:p>
        </w:tc>
        <w:tc>
          <w:tcPr>
            <w:tcW w:w="1091" w:type="dxa"/>
            <w:noWrap w:val="0"/>
            <w:vAlign w:val="center"/>
          </w:tcPr>
          <w:p w14:paraId="1A0F4EC7">
            <w:pPr>
              <w:pStyle w:val="695"/>
              <w:spacing w:before="1"/>
              <w:ind w:left="108" w:leftChars="0" w:right="0" w:rightChars="0"/>
              <w:jc w:val="both"/>
              <w:rPr>
                <w:rFonts w:hint="eastAsia" w:ascii="Times New Roman" w:hAnsi="Times New Roman" w:eastAsia="宋体" w:cs="Times New Roman"/>
                <w:color w:val="auto"/>
                <w:kern w:val="2"/>
                <w:sz w:val="21"/>
                <w:szCs w:val="24"/>
                <w:highlight w:val="none"/>
                <w:lang w:val="en-US" w:eastAsia="zh-CN" w:bidi="ar-SA"/>
              </w:rPr>
            </w:pPr>
          </w:p>
        </w:tc>
        <w:tc>
          <w:tcPr>
            <w:tcW w:w="1445" w:type="dxa"/>
            <w:noWrap w:val="0"/>
            <w:vAlign w:val="center"/>
          </w:tcPr>
          <w:p w14:paraId="327B5892">
            <w:pPr>
              <w:pStyle w:val="695"/>
              <w:spacing w:before="1"/>
              <w:ind w:left="105"/>
              <w:jc w:val="both"/>
              <w:rPr>
                <w:rFonts w:hint="default"/>
                <w:color w:val="auto"/>
                <w:sz w:val="21"/>
                <w:highlight w:val="none"/>
                <w:lang w:val="en-US" w:eastAsia="zh-CN"/>
              </w:rPr>
            </w:pPr>
          </w:p>
        </w:tc>
        <w:tc>
          <w:tcPr>
            <w:tcW w:w="1309" w:type="dxa"/>
            <w:noWrap w:val="0"/>
            <w:vAlign w:val="top"/>
          </w:tcPr>
          <w:p w14:paraId="12DBFA91">
            <w:pPr>
              <w:pStyle w:val="695"/>
              <w:spacing w:before="1"/>
              <w:ind w:left="105"/>
              <w:rPr>
                <w:color w:val="auto"/>
                <w:sz w:val="21"/>
                <w:highlight w:val="none"/>
              </w:rPr>
            </w:pPr>
          </w:p>
        </w:tc>
        <w:tc>
          <w:tcPr>
            <w:tcW w:w="1268" w:type="dxa"/>
            <w:noWrap w:val="0"/>
            <w:vAlign w:val="top"/>
          </w:tcPr>
          <w:p w14:paraId="45C56449">
            <w:pPr>
              <w:pStyle w:val="695"/>
              <w:spacing w:before="1"/>
              <w:ind w:left="107"/>
              <w:rPr>
                <w:rFonts w:hint="default" w:eastAsia="宋体"/>
                <w:color w:val="auto"/>
                <w:sz w:val="21"/>
                <w:highlight w:val="none"/>
                <w:lang w:val="en-US" w:eastAsia="zh-CN"/>
              </w:rPr>
            </w:pPr>
          </w:p>
        </w:tc>
        <w:tc>
          <w:tcPr>
            <w:tcW w:w="1303" w:type="dxa"/>
            <w:noWrap w:val="0"/>
            <w:vAlign w:val="top"/>
          </w:tcPr>
          <w:p w14:paraId="7319DCF7">
            <w:pPr>
              <w:pStyle w:val="695"/>
              <w:spacing w:before="1"/>
              <w:ind w:left="108"/>
              <w:rPr>
                <w:rFonts w:hint="default" w:eastAsia="宋体"/>
                <w:color w:val="auto"/>
                <w:sz w:val="21"/>
                <w:highlight w:val="none"/>
                <w:lang w:val="en-US" w:eastAsia="zh-CN"/>
              </w:rPr>
            </w:pPr>
          </w:p>
        </w:tc>
      </w:tr>
      <w:tr w14:paraId="19158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699C326A">
            <w:pPr>
              <w:pStyle w:val="695"/>
              <w:spacing w:before="1"/>
              <w:ind w:left="105"/>
              <w:rPr>
                <w:color w:val="auto"/>
                <w:sz w:val="21"/>
                <w:highlight w:val="none"/>
              </w:rPr>
            </w:pPr>
          </w:p>
        </w:tc>
        <w:tc>
          <w:tcPr>
            <w:tcW w:w="1405" w:type="dxa"/>
            <w:noWrap w:val="0"/>
            <w:vAlign w:val="top"/>
          </w:tcPr>
          <w:p w14:paraId="6556FDFA">
            <w:pPr>
              <w:pStyle w:val="695"/>
              <w:spacing w:before="1"/>
              <w:ind w:left="105"/>
              <w:rPr>
                <w:color w:val="auto"/>
                <w:sz w:val="21"/>
                <w:highlight w:val="none"/>
              </w:rPr>
            </w:pPr>
          </w:p>
        </w:tc>
        <w:tc>
          <w:tcPr>
            <w:tcW w:w="1091" w:type="dxa"/>
            <w:noWrap w:val="0"/>
            <w:vAlign w:val="top"/>
          </w:tcPr>
          <w:p w14:paraId="36E75350">
            <w:pPr>
              <w:pStyle w:val="695"/>
              <w:spacing w:before="1"/>
              <w:ind w:left="105"/>
              <w:rPr>
                <w:color w:val="auto"/>
                <w:sz w:val="21"/>
                <w:highlight w:val="none"/>
              </w:rPr>
            </w:pPr>
          </w:p>
        </w:tc>
        <w:tc>
          <w:tcPr>
            <w:tcW w:w="1445" w:type="dxa"/>
            <w:noWrap w:val="0"/>
            <w:vAlign w:val="top"/>
          </w:tcPr>
          <w:p w14:paraId="051FA36F">
            <w:pPr>
              <w:pStyle w:val="695"/>
              <w:spacing w:before="1"/>
              <w:ind w:left="105"/>
              <w:rPr>
                <w:color w:val="auto"/>
                <w:sz w:val="21"/>
                <w:highlight w:val="none"/>
              </w:rPr>
            </w:pPr>
          </w:p>
        </w:tc>
        <w:tc>
          <w:tcPr>
            <w:tcW w:w="1309" w:type="dxa"/>
            <w:noWrap w:val="0"/>
            <w:vAlign w:val="top"/>
          </w:tcPr>
          <w:p w14:paraId="7BE20345">
            <w:pPr>
              <w:pStyle w:val="695"/>
              <w:spacing w:before="1"/>
              <w:ind w:left="105"/>
              <w:rPr>
                <w:color w:val="auto"/>
                <w:sz w:val="21"/>
                <w:highlight w:val="none"/>
              </w:rPr>
            </w:pPr>
          </w:p>
        </w:tc>
        <w:tc>
          <w:tcPr>
            <w:tcW w:w="1268" w:type="dxa"/>
            <w:noWrap w:val="0"/>
            <w:vAlign w:val="top"/>
          </w:tcPr>
          <w:p w14:paraId="439B6068">
            <w:pPr>
              <w:pStyle w:val="695"/>
              <w:spacing w:before="1"/>
              <w:ind w:left="107"/>
              <w:rPr>
                <w:color w:val="auto"/>
                <w:sz w:val="21"/>
                <w:highlight w:val="none"/>
              </w:rPr>
            </w:pPr>
          </w:p>
        </w:tc>
        <w:tc>
          <w:tcPr>
            <w:tcW w:w="1303" w:type="dxa"/>
            <w:noWrap w:val="0"/>
            <w:vAlign w:val="top"/>
          </w:tcPr>
          <w:p w14:paraId="5F73BDEC">
            <w:pPr>
              <w:pStyle w:val="695"/>
              <w:spacing w:before="1"/>
              <w:ind w:left="108"/>
              <w:rPr>
                <w:color w:val="auto"/>
                <w:sz w:val="21"/>
                <w:highlight w:val="none"/>
              </w:rPr>
            </w:pPr>
          </w:p>
        </w:tc>
      </w:tr>
      <w:tr w14:paraId="37F0B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exact"/>
        </w:trPr>
        <w:tc>
          <w:tcPr>
            <w:tcW w:w="1227" w:type="dxa"/>
            <w:noWrap w:val="0"/>
            <w:vAlign w:val="top"/>
          </w:tcPr>
          <w:p w14:paraId="5B5910DA">
            <w:pPr>
              <w:pStyle w:val="695"/>
              <w:rPr>
                <w:rFonts w:ascii="黑体"/>
                <w:color w:val="auto"/>
                <w:sz w:val="20"/>
                <w:highlight w:val="none"/>
              </w:rPr>
            </w:pPr>
          </w:p>
          <w:p w14:paraId="5AAA05A3">
            <w:pPr>
              <w:pStyle w:val="695"/>
              <w:spacing w:before="6"/>
              <w:rPr>
                <w:rFonts w:ascii="黑体"/>
                <w:color w:val="auto"/>
                <w:sz w:val="17"/>
                <w:highlight w:val="none"/>
              </w:rPr>
            </w:pPr>
          </w:p>
          <w:p w14:paraId="4F9D7312">
            <w:pPr>
              <w:pStyle w:val="695"/>
              <w:spacing w:before="1"/>
              <w:ind w:left="105"/>
              <w:rPr>
                <w:color w:val="auto"/>
                <w:sz w:val="21"/>
                <w:highlight w:val="none"/>
              </w:rPr>
            </w:pPr>
            <w:r>
              <w:rPr>
                <w:color w:val="auto"/>
                <w:sz w:val="21"/>
                <w:highlight w:val="none"/>
              </w:rPr>
              <w:t xml:space="preserve"> </w:t>
            </w:r>
          </w:p>
        </w:tc>
        <w:tc>
          <w:tcPr>
            <w:tcW w:w="1405" w:type="dxa"/>
            <w:noWrap w:val="0"/>
            <w:vAlign w:val="top"/>
          </w:tcPr>
          <w:p w14:paraId="48FDEAF7">
            <w:pPr>
              <w:pStyle w:val="695"/>
              <w:rPr>
                <w:rFonts w:ascii="黑体"/>
                <w:color w:val="auto"/>
                <w:sz w:val="20"/>
                <w:highlight w:val="none"/>
              </w:rPr>
            </w:pPr>
          </w:p>
          <w:p w14:paraId="6BE1025F">
            <w:pPr>
              <w:pStyle w:val="695"/>
              <w:spacing w:before="6"/>
              <w:rPr>
                <w:rFonts w:ascii="黑体"/>
                <w:color w:val="auto"/>
                <w:sz w:val="17"/>
                <w:highlight w:val="none"/>
              </w:rPr>
            </w:pPr>
          </w:p>
          <w:p w14:paraId="3E59807B">
            <w:pPr>
              <w:pStyle w:val="695"/>
              <w:spacing w:before="1"/>
              <w:ind w:left="105"/>
              <w:rPr>
                <w:color w:val="auto"/>
                <w:sz w:val="21"/>
                <w:highlight w:val="none"/>
              </w:rPr>
            </w:pPr>
            <w:r>
              <w:rPr>
                <w:color w:val="auto"/>
                <w:sz w:val="21"/>
                <w:highlight w:val="none"/>
              </w:rPr>
              <w:t xml:space="preserve"> </w:t>
            </w:r>
          </w:p>
        </w:tc>
        <w:tc>
          <w:tcPr>
            <w:tcW w:w="1091" w:type="dxa"/>
            <w:noWrap w:val="0"/>
            <w:vAlign w:val="top"/>
          </w:tcPr>
          <w:p w14:paraId="6E3429B3">
            <w:pPr>
              <w:pStyle w:val="695"/>
              <w:spacing w:before="1"/>
              <w:ind w:left="105"/>
              <w:rPr>
                <w:color w:val="auto"/>
                <w:sz w:val="21"/>
                <w:highlight w:val="none"/>
              </w:rPr>
            </w:pPr>
          </w:p>
        </w:tc>
        <w:tc>
          <w:tcPr>
            <w:tcW w:w="1445" w:type="dxa"/>
            <w:noWrap w:val="0"/>
            <w:vAlign w:val="top"/>
          </w:tcPr>
          <w:p w14:paraId="4E2F1424">
            <w:pPr>
              <w:pStyle w:val="695"/>
              <w:spacing w:before="1"/>
              <w:ind w:left="105"/>
              <w:rPr>
                <w:color w:val="auto"/>
                <w:sz w:val="21"/>
                <w:highlight w:val="none"/>
              </w:rPr>
            </w:pPr>
          </w:p>
        </w:tc>
        <w:tc>
          <w:tcPr>
            <w:tcW w:w="1309" w:type="dxa"/>
            <w:noWrap w:val="0"/>
            <w:vAlign w:val="top"/>
          </w:tcPr>
          <w:p w14:paraId="52BF5982">
            <w:pPr>
              <w:pStyle w:val="695"/>
              <w:rPr>
                <w:rFonts w:ascii="黑体"/>
                <w:color w:val="auto"/>
                <w:sz w:val="20"/>
                <w:highlight w:val="none"/>
              </w:rPr>
            </w:pPr>
          </w:p>
          <w:p w14:paraId="0218C55A">
            <w:pPr>
              <w:pStyle w:val="695"/>
              <w:spacing w:before="6"/>
              <w:rPr>
                <w:rFonts w:ascii="黑体"/>
                <w:color w:val="auto"/>
                <w:sz w:val="17"/>
                <w:highlight w:val="none"/>
              </w:rPr>
            </w:pPr>
          </w:p>
          <w:p w14:paraId="5F3EAF9B">
            <w:pPr>
              <w:pStyle w:val="695"/>
              <w:spacing w:before="1"/>
              <w:ind w:left="105"/>
              <w:rPr>
                <w:color w:val="auto"/>
                <w:sz w:val="21"/>
                <w:highlight w:val="none"/>
              </w:rPr>
            </w:pPr>
            <w:r>
              <w:rPr>
                <w:color w:val="auto"/>
                <w:sz w:val="21"/>
                <w:highlight w:val="none"/>
              </w:rPr>
              <w:t xml:space="preserve"> </w:t>
            </w:r>
          </w:p>
        </w:tc>
        <w:tc>
          <w:tcPr>
            <w:tcW w:w="1268" w:type="dxa"/>
            <w:noWrap w:val="0"/>
            <w:vAlign w:val="top"/>
          </w:tcPr>
          <w:p w14:paraId="7DA1E4E7">
            <w:pPr>
              <w:pStyle w:val="695"/>
              <w:rPr>
                <w:rFonts w:ascii="黑体"/>
                <w:color w:val="auto"/>
                <w:sz w:val="20"/>
                <w:highlight w:val="none"/>
              </w:rPr>
            </w:pPr>
          </w:p>
          <w:p w14:paraId="122E9929">
            <w:pPr>
              <w:pStyle w:val="695"/>
              <w:spacing w:before="6"/>
              <w:rPr>
                <w:rFonts w:ascii="黑体"/>
                <w:color w:val="auto"/>
                <w:sz w:val="17"/>
                <w:highlight w:val="none"/>
              </w:rPr>
            </w:pPr>
          </w:p>
          <w:p w14:paraId="0DDD4167">
            <w:pPr>
              <w:pStyle w:val="695"/>
              <w:spacing w:before="1"/>
              <w:ind w:left="107"/>
              <w:rPr>
                <w:color w:val="auto"/>
                <w:sz w:val="21"/>
                <w:highlight w:val="none"/>
              </w:rPr>
            </w:pPr>
            <w:r>
              <w:rPr>
                <w:color w:val="auto"/>
                <w:sz w:val="21"/>
                <w:highlight w:val="none"/>
              </w:rPr>
              <w:t xml:space="preserve"> </w:t>
            </w:r>
          </w:p>
        </w:tc>
        <w:tc>
          <w:tcPr>
            <w:tcW w:w="1303" w:type="dxa"/>
            <w:noWrap w:val="0"/>
            <w:vAlign w:val="top"/>
          </w:tcPr>
          <w:p w14:paraId="5AD04F77">
            <w:pPr>
              <w:pStyle w:val="695"/>
              <w:rPr>
                <w:rFonts w:ascii="黑体"/>
                <w:color w:val="auto"/>
                <w:sz w:val="20"/>
                <w:highlight w:val="none"/>
              </w:rPr>
            </w:pPr>
          </w:p>
          <w:p w14:paraId="749E3DF8">
            <w:pPr>
              <w:pStyle w:val="695"/>
              <w:spacing w:before="6"/>
              <w:rPr>
                <w:rFonts w:ascii="黑体"/>
                <w:color w:val="auto"/>
                <w:sz w:val="17"/>
                <w:highlight w:val="none"/>
              </w:rPr>
            </w:pPr>
          </w:p>
          <w:p w14:paraId="20C9F259">
            <w:pPr>
              <w:pStyle w:val="695"/>
              <w:spacing w:before="1"/>
              <w:ind w:left="108"/>
              <w:rPr>
                <w:color w:val="auto"/>
                <w:sz w:val="21"/>
                <w:highlight w:val="none"/>
              </w:rPr>
            </w:pPr>
            <w:r>
              <w:rPr>
                <w:color w:val="auto"/>
                <w:sz w:val="21"/>
                <w:highlight w:val="none"/>
              </w:rPr>
              <w:t xml:space="preserve"> </w:t>
            </w:r>
          </w:p>
        </w:tc>
      </w:tr>
    </w:tbl>
    <w:p w14:paraId="390042C9">
      <w:pPr>
        <w:ind w:firstLine="200" w:firstLineChars="100"/>
        <w:rPr>
          <w:rFonts w:hint="eastAsia" w:ascii="宋体" w:hAnsi="宋体"/>
          <w:color w:val="auto"/>
          <w:sz w:val="20"/>
          <w:szCs w:val="20"/>
          <w:highlight w:val="none"/>
        </w:rPr>
      </w:pPr>
      <w:r>
        <w:rPr>
          <w:rFonts w:hint="eastAsia" w:ascii="宋体" w:hAnsi="宋体"/>
          <w:color w:val="auto"/>
          <w:sz w:val="20"/>
          <w:szCs w:val="20"/>
          <w:highlight w:val="none"/>
        </w:rPr>
        <w:t>注：</w:t>
      </w:r>
      <w:r>
        <w:rPr>
          <w:rFonts w:hint="eastAsia" w:ascii="宋体" w:hAnsi="宋体"/>
          <w:color w:val="auto"/>
          <w:sz w:val="20"/>
          <w:szCs w:val="20"/>
          <w:highlight w:val="none"/>
          <w:lang w:val="en-US" w:eastAsia="zh-CN"/>
        </w:rPr>
        <w:t>1.</w:t>
      </w:r>
      <w:r>
        <w:rPr>
          <w:rFonts w:hint="eastAsia" w:ascii="宋体" w:hAnsi="宋体"/>
          <w:color w:val="auto"/>
          <w:sz w:val="20"/>
          <w:szCs w:val="20"/>
          <w:highlight w:val="none"/>
        </w:rPr>
        <w:t>此表由招标人填写除“投标单价”栏的内容</w:t>
      </w:r>
      <w:r>
        <w:rPr>
          <w:rFonts w:hint="eastAsia" w:ascii="宋体" w:hAnsi="宋体"/>
          <w:color w:val="auto"/>
          <w:sz w:val="20"/>
          <w:szCs w:val="20"/>
          <w:highlight w:val="none"/>
          <w:lang w:eastAsia="zh-CN"/>
        </w:rPr>
        <w:t>，</w:t>
      </w:r>
      <w:r>
        <w:rPr>
          <w:rFonts w:hint="eastAsia" w:ascii="宋体" w:hAnsi="宋体"/>
          <w:color w:val="auto"/>
          <w:sz w:val="20"/>
          <w:szCs w:val="20"/>
          <w:highlight w:val="none"/>
        </w:rPr>
        <w:t>投标人在投标时自主确定投标单价。</w:t>
      </w:r>
    </w:p>
    <w:p w14:paraId="3AA01E43">
      <w:pPr>
        <w:ind w:firstLine="600" w:firstLineChars="300"/>
        <w:rPr>
          <w:rFonts w:hint="eastAsia" w:ascii="宋体" w:hAnsi="宋体"/>
          <w:color w:val="auto"/>
          <w:sz w:val="20"/>
          <w:szCs w:val="20"/>
          <w:highlight w:val="none"/>
          <w:lang w:val="en-US" w:eastAsia="zh-CN"/>
        </w:rPr>
      </w:pPr>
      <w:r>
        <w:rPr>
          <w:rFonts w:hint="eastAsia" w:ascii="宋体" w:hAnsi="宋体"/>
          <w:color w:val="auto"/>
          <w:sz w:val="20"/>
          <w:szCs w:val="20"/>
          <w:highlight w:val="none"/>
          <w:lang w:val="en-US" w:eastAsia="zh-CN"/>
        </w:rPr>
        <w:t>2.应用于一般计税法为除税价，应用于简易计税法为含税价。</w:t>
      </w:r>
    </w:p>
    <w:p w14:paraId="2853C44B">
      <w:pPr>
        <w:pStyle w:val="2"/>
        <w:ind w:leftChars="0" w:firstLine="0" w:firstLineChars="0"/>
        <w:rPr>
          <w:rFonts w:hint="eastAsia" w:ascii="宋体" w:hAnsi="宋体"/>
          <w:color w:val="auto"/>
          <w:sz w:val="18"/>
          <w:szCs w:val="18"/>
          <w:highlight w:val="none"/>
        </w:rPr>
        <w:sectPr>
          <w:pgSz w:w="11907" w:h="16840"/>
          <w:pgMar w:top="1440" w:right="1440" w:bottom="1440" w:left="1797" w:header="851" w:footer="851" w:gutter="0"/>
          <w:cols w:space="720" w:num="1"/>
          <w:docGrid w:linePitch="312" w:charSpace="0"/>
        </w:sectPr>
      </w:pPr>
    </w:p>
    <w:p w14:paraId="09D981E7">
      <w:pPr>
        <w:pStyle w:val="4"/>
        <w:numPr>
          <w:ilvl w:val="0"/>
          <w:numId w:val="10"/>
        </w:numPr>
        <w:jc w:val="center"/>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 xml:space="preserve"> </w:t>
      </w:r>
      <w:bookmarkStart w:id="3458" w:name="_Toc24518"/>
      <w:bookmarkStart w:id="3459" w:name="_Toc59203257"/>
      <w:bookmarkStart w:id="3460" w:name="_Toc1129894589"/>
      <w:bookmarkStart w:id="3461" w:name="_Toc963527847"/>
      <w:bookmarkStart w:id="3462" w:name="_Toc1948966977"/>
      <w:bookmarkStart w:id="3463" w:name="_Toc439445561"/>
      <w:bookmarkStart w:id="3464" w:name="_Toc1914991243"/>
      <w:bookmarkStart w:id="3465" w:name="_Toc1869222523"/>
      <w:bookmarkStart w:id="3466" w:name="_Toc841024986"/>
      <w:bookmarkStart w:id="3467" w:name="_Toc1351786710"/>
      <w:bookmarkStart w:id="3468" w:name="_Toc724756805"/>
      <w:bookmarkStart w:id="3469" w:name="_Toc1820491556"/>
      <w:bookmarkStart w:id="3470" w:name="_Toc1503790411"/>
      <w:r>
        <w:rPr>
          <w:rFonts w:hint="default" w:ascii="Times New Roman" w:hAnsi="Times New Roman" w:cs="Times New Roman"/>
          <w:color w:val="auto"/>
          <w:highlight w:val="none"/>
          <w:shd w:val="clear" w:color="auto" w:fill="auto"/>
        </w:rPr>
        <w:t>发包人要求</w:t>
      </w:r>
      <w:bookmarkEnd w:id="2197"/>
      <w:bookmarkEnd w:id="3458"/>
      <w:bookmarkEnd w:id="3459"/>
      <w:bookmarkEnd w:id="3460"/>
      <w:bookmarkEnd w:id="3461"/>
      <w:bookmarkEnd w:id="3462"/>
      <w:bookmarkEnd w:id="3463"/>
      <w:bookmarkEnd w:id="3464"/>
      <w:bookmarkEnd w:id="3465"/>
      <w:bookmarkEnd w:id="3466"/>
      <w:bookmarkEnd w:id="3467"/>
      <w:bookmarkEnd w:id="3468"/>
      <w:bookmarkEnd w:id="3469"/>
      <w:bookmarkEnd w:id="3470"/>
    </w:p>
    <w:p w14:paraId="0F6C7407">
      <w:pPr>
        <w:spacing w:line="400" w:lineRule="exact"/>
        <w:ind w:firstLine="42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《发包人要求》应列明项目的内容、范围、规模、标准、功能、质量、安全、节约能源、生态环境保护、工期、验收等的明确要求。</w:t>
      </w:r>
    </w:p>
    <w:p w14:paraId="5FE35E01">
      <w:pPr>
        <w:spacing w:line="400" w:lineRule="exact"/>
        <w:ind w:firstLine="42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建筑材料和设备的节能环保要求（适用于政府采购工程项目）根据《财政部 国家发展改革委关于印发《节能产品政府采购实施意见》的通知》（财库〔2004〕185号）、《财政部 发展改革委 生态环境部 市场监管总局关于调整优化节能产品、环境标志产品政府采购执行机制的通知》（财库〔2019〕9号）和《关于印发节能产品政府采购品目清单的通知》（财库〔2019〕19号）的规定，政府采购工程中涉及的建筑材料和设备均应落实节能环保政策要求。所有工程中涉及的建筑材料和设备如属于财库〔2019〕19号文中《节能产品政府采购品目清单》内标注</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的产品，投标人必须使用政府强制采购的节能产品。投标人须在投标文件中提供《建筑材料和设备节能环保要求承诺书》，否则作否决投标处理。</w:t>
      </w:r>
    </w:p>
    <w:p w14:paraId="21AD2A09">
      <w:pPr>
        <w:spacing w:line="400" w:lineRule="exact"/>
        <w:ind w:firstLine="42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《发包人要求》通常包括但不限于以下内容：</w:t>
      </w:r>
    </w:p>
    <w:p w14:paraId="6E3FE0FA">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一、项目概况（目标、范围等）</w:t>
      </w:r>
    </w:p>
    <w:p w14:paraId="173938F0">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二、发包人提供的资料</w:t>
      </w:r>
    </w:p>
    <w:p w14:paraId="1FB77845">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1.施工现场及毗邻区域内的供水、排水、供电、供气、供热、通信、广播电视等地下管线资料、气象和水文观测资料，相邻建筑物和构筑物、地下工程的有关资料，以及其他与建设工程有关的原始资料。</w:t>
      </w:r>
    </w:p>
    <w:p w14:paraId="6D4E427E">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2.施工场地三通一平完成情况。</w:t>
      </w:r>
    </w:p>
    <w:p w14:paraId="323F81D9">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3.施工现场地质勘探完成情况及勘探报告。</w:t>
      </w:r>
    </w:p>
    <w:p w14:paraId="644A6D10">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4.发包人需求任务书、可行性研究报告、方案设计文件、初步设计文件。</w:t>
      </w:r>
    </w:p>
    <w:p w14:paraId="6A42EBA7">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5.技术配置及交付标准详见招标图纸及招标工程量清单项目名称及特征描述。</w:t>
      </w:r>
    </w:p>
    <w:p w14:paraId="37CA423E">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6.定位放线的基准点、基准线和基准标高。</w:t>
      </w:r>
    </w:p>
    <w:p w14:paraId="02870638">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7.发包人取得的有关审批、核准和备案材料，如规划许可证。</w:t>
      </w:r>
    </w:p>
    <w:p w14:paraId="29AD652E">
      <w:pPr>
        <w:pStyle w:val="77"/>
        <w:adjustRightInd w:val="0"/>
        <w:snapToGrid w:val="0"/>
        <w:spacing w:beforeAutospacing="0" w:afterAutospacing="0" w:line="400" w:lineRule="exact"/>
        <w:ind w:firstLine="420" w:firstLineChars="200"/>
        <w:jc w:val="both"/>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rPr>
        <w:t>8.其他资料</w:t>
      </w:r>
    </w:p>
    <w:p w14:paraId="68F83046">
      <w:pPr>
        <w:pStyle w:val="77"/>
        <w:adjustRightInd w:val="0"/>
        <w:snapToGrid w:val="0"/>
        <w:spacing w:beforeAutospacing="0" w:afterAutospacing="0" w:line="400" w:lineRule="exact"/>
        <w:ind w:firstLine="420" w:firstLineChars="200"/>
        <w:jc w:val="both"/>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rPr>
        <w:fldChar w:fldCharType="begin"/>
      </w:r>
      <w:r>
        <w:rPr>
          <w:rFonts w:hint="default" w:ascii="Times New Roman" w:hAnsi="Times New Roman" w:cs="Times New Roman"/>
          <w:color w:val="auto"/>
          <w:kern w:val="2"/>
          <w:sz w:val="21"/>
          <w:szCs w:val="21"/>
          <w:highlight w:val="none"/>
          <w:shd w:val="clear" w:color="auto" w:fill="auto"/>
        </w:rPr>
        <w:instrText xml:space="preserve"> = 1 \* GB3 \* MERGEFORMAT </w:instrText>
      </w:r>
      <w:r>
        <w:rPr>
          <w:rFonts w:hint="default" w:ascii="Times New Roman" w:hAnsi="Times New Roman" w:cs="Times New Roman"/>
          <w:color w:val="auto"/>
          <w:kern w:val="2"/>
          <w:sz w:val="21"/>
          <w:szCs w:val="21"/>
          <w:highlight w:val="none"/>
          <w:shd w:val="clear" w:color="auto" w:fill="auto"/>
        </w:rPr>
        <w:fldChar w:fldCharType="separate"/>
      </w:r>
      <w:r>
        <w:rPr>
          <w:rFonts w:hint="default" w:ascii="Times New Roman" w:hAnsi="Times New Roman" w:cs="Times New Roman"/>
          <w:color w:val="auto"/>
          <w:kern w:val="2"/>
          <w:sz w:val="21"/>
          <w:szCs w:val="21"/>
          <w:highlight w:val="none"/>
          <w:shd w:val="clear" w:color="auto" w:fill="auto"/>
        </w:rPr>
        <w:t>①</w:t>
      </w:r>
      <w:r>
        <w:rPr>
          <w:rFonts w:hint="default" w:ascii="Times New Roman" w:hAnsi="Times New Roman" w:cs="Times New Roman"/>
          <w:color w:val="auto"/>
          <w:kern w:val="2"/>
          <w:sz w:val="21"/>
          <w:szCs w:val="21"/>
          <w:highlight w:val="none"/>
          <w:shd w:val="clear" w:color="auto" w:fill="auto"/>
        </w:rPr>
        <w:fldChar w:fldCharType="end"/>
      </w:r>
      <w:r>
        <w:rPr>
          <w:rFonts w:hint="default" w:ascii="Times New Roman" w:hAnsi="Times New Roman" w:cs="Times New Roman"/>
          <w:color w:val="auto"/>
          <w:kern w:val="2"/>
          <w:sz w:val="21"/>
          <w:szCs w:val="21"/>
          <w:highlight w:val="none"/>
          <w:shd w:val="clear" w:color="auto" w:fill="auto"/>
        </w:rPr>
        <w:t>本工程暂列金额为</w:t>
      </w:r>
      <w:r>
        <w:rPr>
          <w:rFonts w:hint="default" w:ascii="Times New Roman" w:hAnsi="Times New Roman" w:cs="Times New Roman"/>
          <w:color w:val="auto"/>
          <w:kern w:val="2"/>
          <w:sz w:val="21"/>
          <w:szCs w:val="21"/>
          <w:highlight w:val="none"/>
          <w:u w:val="single"/>
          <w:shd w:val="clear" w:color="auto" w:fill="auto"/>
        </w:rPr>
        <w:t xml:space="preserve">        </w:t>
      </w:r>
      <w:r>
        <w:rPr>
          <w:rFonts w:hint="default" w:ascii="Times New Roman" w:hAnsi="Times New Roman" w:cs="Times New Roman"/>
          <w:color w:val="auto"/>
          <w:kern w:val="2"/>
          <w:sz w:val="21"/>
          <w:szCs w:val="21"/>
          <w:highlight w:val="none"/>
          <w:shd w:val="clear" w:color="auto" w:fill="auto"/>
        </w:rPr>
        <w:t>元，作为招标时尚未能确定或详细说明的工程、服务和工程实施中可能发生的合同价款调整等所预留的费用。</w:t>
      </w:r>
    </w:p>
    <w:p w14:paraId="2BF83A47">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②本工程</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u w:val="single"/>
          <w:shd w:val="clear" w:color="auto" w:fill="auto"/>
        </w:rPr>
        <w:sym w:font="Wingdings 2" w:char="00A3"/>
      </w:r>
      <w:r>
        <w:rPr>
          <w:rFonts w:hint="default" w:ascii="Times New Roman" w:hAnsi="Times New Roman" w:cs="Times New Roman"/>
          <w:color w:val="auto"/>
          <w:szCs w:val="21"/>
          <w:highlight w:val="none"/>
          <w:u w:val="single"/>
          <w:shd w:val="clear" w:color="auto" w:fill="auto"/>
        </w:rPr>
        <w:t xml:space="preserve">有 </w:t>
      </w:r>
      <w:r>
        <w:rPr>
          <w:rFonts w:hint="default" w:ascii="Times New Roman" w:hAnsi="Times New Roman" w:cs="Times New Roman"/>
          <w:color w:val="auto"/>
          <w:szCs w:val="21"/>
          <w:highlight w:val="none"/>
          <w:u w:val="single"/>
          <w:shd w:val="clear" w:color="auto" w:fill="auto"/>
        </w:rPr>
        <w:sym w:font="Wingdings 2" w:char="00A3"/>
      </w:r>
      <w:r>
        <w:rPr>
          <w:rFonts w:hint="default" w:ascii="Times New Roman" w:hAnsi="Times New Roman" w:cs="Times New Roman"/>
          <w:color w:val="auto"/>
          <w:szCs w:val="21"/>
          <w:highlight w:val="none"/>
          <w:shd w:val="clear" w:color="auto" w:fill="auto"/>
        </w:rPr>
        <w:t>无材料暂估价，具体</w:t>
      </w:r>
      <w:r>
        <w:rPr>
          <w:rFonts w:hint="eastAsia" w:ascii="Times New Roman" w:hAnsi="Times New Roman" w:cs="Times New Roman"/>
          <w:color w:val="auto"/>
          <w:szCs w:val="21"/>
          <w:highlight w:val="none"/>
          <w:shd w:val="clear" w:color="auto" w:fill="auto"/>
          <w:lang w:eastAsia="zh-CN"/>
        </w:rPr>
        <w:t>内容</w:t>
      </w:r>
      <w:r>
        <w:rPr>
          <w:rFonts w:hint="default" w:ascii="Times New Roman" w:hAnsi="Times New Roman" w:cs="Times New Roman"/>
          <w:color w:val="auto"/>
          <w:szCs w:val="21"/>
          <w:highlight w:val="none"/>
          <w:shd w:val="clear" w:color="auto" w:fill="auto"/>
        </w:rPr>
        <w:t>详见《材料暂估价明细表》，结算按实调整。</w:t>
      </w:r>
    </w:p>
    <w:p w14:paraId="0EAAFDEA">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③本工程</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u w:val="single"/>
          <w:shd w:val="clear" w:color="auto" w:fill="auto"/>
        </w:rPr>
        <w:sym w:font="Wingdings 2" w:char="00A3"/>
      </w:r>
      <w:r>
        <w:rPr>
          <w:rFonts w:hint="default" w:ascii="Times New Roman" w:hAnsi="Times New Roman" w:cs="Times New Roman"/>
          <w:color w:val="auto"/>
          <w:szCs w:val="21"/>
          <w:highlight w:val="none"/>
          <w:u w:val="single"/>
          <w:shd w:val="clear" w:color="auto" w:fill="auto"/>
        </w:rPr>
        <w:t xml:space="preserve">有 </w:t>
      </w:r>
      <w:r>
        <w:rPr>
          <w:rFonts w:hint="default" w:ascii="Times New Roman" w:hAnsi="Times New Roman" w:cs="Times New Roman"/>
          <w:color w:val="auto"/>
          <w:szCs w:val="21"/>
          <w:highlight w:val="none"/>
          <w:u w:val="single"/>
          <w:shd w:val="clear" w:color="auto" w:fill="auto"/>
        </w:rPr>
        <w:sym w:font="Wingdings 2" w:char="00A3"/>
      </w:r>
      <w:r>
        <w:rPr>
          <w:rFonts w:hint="default" w:ascii="Times New Roman" w:hAnsi="Times New Roman" w:cs="Times New Roman"/>
          <w:color w:val="auto"/>
          <w:szCs w:val="21"/>
          <w:highlight w:val="none"/>
          <w:u w:val="single"/>
          <w:shd w:val="clear" w:color="auto" w:fill="auto"/>
        </w:rPr>
        <w:t>无</w:t>
      </w:r>
      <w:r>
        <w:rPr>
          <w:rFonts w:hint="default" w:ascii="Times New Roman" w:hAnsi="Times New Roman" w:cs="Times New Roman"/>
          <w:color w:val="auto"/>
          <w:szCs w:val="21"/>
          <w:highlight w:val="none"/>
          <w:shd w:val="clear" w:color="auto" w:fill="auto"/>
        </w:rPr>
        <w:t>暂估专业工程，具体</w:t>
      </w:r>
      <w:r>
        <w:rPr>
          <w:rFonts w:hint="eastAsia" w:ascii="Times New Roman" w:hAnsi="Times New Roman" w:cs="Times New Roman"/>
          <w:color w:val="auto"/>
          <w:szCs w:val="21"/>
          <w:highlight w:val="none"/>
          <w:shd w:val="clear" w:color="auto" w:fill="auto"/>
          <w:lang w:eastAsia="zh-CN"/>
        </w:rPr>
        <w:t>内容</w:t>
      </w:r>
      <w:r>
        <w:rPr>
          <w:rFonts w:hint="default" w:ascii="Times New Roman" w:hAnsi="Times New Roman" w:cs="Times New Roman"/>
          <w:color w:val="auto"/>
          <w:szCs w:val="21"/>
          <w:highlight w:val="none"/>
          <w:shd w:val="clear" w:color="auto" w:fill="auto"/>
        </w:rPr>
        <w:t>详见《专业工程暂估价明细表》，结算按实调整。</w:t>
      </w:r>
    </w:p>
    <w:p w14:paraId="3C0152B0">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fldChar w:fldCharType="begin"/>
      </w:r>
      <w:r>
        <w:rPr>
          <w:rFonts w:hint="default" w:ascii="Times New Roman" w:hAnsi="Times New Roman" w:cs="Times New Roman"/>
          <w:color w:val="auto"/>
          <w:szCs w:val="21"/>
          <w:highlight w:val="none"/>
          <w:shd w:val="clear" w:color="auto" w:fill="auto"/>
        </w:rPr>
        <w:instrText xml:space="preserve"> = 4 \* GB3 \* MERGEFORMAT </w:instrText>
      </w:r>
      <w:r>
        <w:rPr>
          <w:rFonts w:hint="default" w:ascii="Times New Roman" w:hAnsi="Times New Roman" w:cs="Times New Roman"/>
          <w:color w:val="auto"/>
          <w:szCs w:val="21"/>
          <w:highlight w:val="none"/>
          <w:shd w:val="clear" w:color="auto" w:fill="auto"/>
        </w:rPr>
        <w:fldChar w:fldCharType="separate"/>
      </w:r>
      <w:r>
        <w:rPr>
          <w:rFonts w:hint="default" w:ascii="Times New Roman" w:hAnsi="Times New Roman" w:cs="Times New Roman"/>
          <w:color w:val="auto"/>
          <w:szCs w:val="21"/>
          <w:highlight w:val="none"/>
          <w:shd w:val="clear" w:color="auto" w:fill="auto"/>
        </w:rPr>
        <w:t>④</w:t>
      </w:r>
      <w:r>
        <w:rPr>
          <w:rFonts w:hint="default" w:ascii="Times New Roman" w:hAnsi="Times New Roman" w:cs="Times New Roman"/>
          <w:color w:val="auto"/>
          <w:szCs w:val="21"/>
          <w:highlight w:val="none"/>
          <w:shd w:val="clear" w:color="auto" w:fill="auto"/>
        </w:rPr>
        <w:fldChar w:fldCharType="end"/>
      </w:r>
      <w:r>
        <w:rPr>
          <w:rFonts w:hint="default" w:ascii="Times New Roman" w:hAnsi="Times New Roman" w:cs="Times New Roman"/>
          <w:color w:val="auto"/>
          <w:szCs w:val="21"/>
          <w:highlight w:val="none"/>
          <w:shd w:val="clear" w:color="auto" w:fill="auto"/>
        </w:rPr>
        <w:t>本工程</w:t>
      </w:r>
      <w:r>
        <w:rPr>
          <w:rFonts w:hint="default" w:ascii="Times New Roman" w:hAnsi="Times New Roman" w:cs="Times New Roman"/>
          <w:color w:val="auto"/>
          <w:szCs w:val="21"/>
          <w:highlight w:val="none"/>
          <w:u w:val="single"/>
          <w:shd w:val="clear" w:color="auto" w:fill="auto"/>
        </w:rPr>
        <w:sym w:font="Wingdings 2" w:char="00A3"/>
      </w:r>
      <w:r>
        <w:rPr>
          <w:rFonts w:hint="default" w:ascii="Times New Roman" w:hAnsi="Times New Roman" w:cs="Times New Roman"/>
          <w:color w:val="auto"/>
          <w:szCs w:val="21"/>
          <w:highlight w:val="none"/>
          <w:u w:val="single"/>
          <w:shd w:val="clear" w:color="auto" w:fill="auto"/>
        </w:rPr>
        <w:t xml:space="preserve">有 </w:t>
      </w:r>
      <w:r>
        <w:rPr>
          <w:rFonts w:hint="default" w:ascii="Times New Roman" w:hAnsi="Times New Roman" w:cs="Times New Roman"/>
          <w:color w:val="auto"/>
          <w:szCs w:val="21"/>
          <w:highlight w:val="none"/>
          <w:u w:val="single"/>
          <w:shd w:val="clear" w:color="auto" w:fill="auto"/>
        </w:rPr>
        <w:sym w:font="Wingdings 2" w:char="00A3"/>
      </w:r>
      <w:r>
        <w:rPr>
          <w:rFonts w:hint="default" w:ascii="Times New Roman" w:hAnsi="Times New Roman" w:cs="Times New Roman"/>
          <w:color w:val="auto"/>
          <w:szCs w:val="21"/>
          <w:highlight w:val="none"/>
          <w:u w:val="single"/>
          <w:shd w:val="clear" w:color="auto" w:fill="auto"/>
        </w:rPr>
        <w:t>无</w:t>
      </w:r>
      <w:r>
        <w:rPr>
          <w:rFonts w:hint="default" w:ascii="Times New Roman" w:hAnsi="Times New Roman" w:cs="Times New Roman"/>
          <w:color w:val="auto"/>
          <w:szCs w:val="21"/>
          <w:highlight w:val="none"/>
          <w:shd w:val="clear" w:color="auto" w:fill="auto"/>
        </w:rPr>
        <w:t>发包人提供的材料和设备，具体</w:t>
      </w:r>
      <w:r>
        <w:rPr>
          <w:rFonts w:hint="eastAsia" w:ascii="Times New Roman" w:hAnsi="Times New Roman" w:cs="Times New Roman"/>
          <w:color w:val="auto"/>
          <w:szCs w:val="21"/>
          <w:highlight w:val="none"/>
          <w:shd w:val="clear" w:color="auto" w:fill="auto"/>
          <w:lang w:eastAsia="zh-CN"/>
        </w:rPr>
        <w:t>内容</w:t>
      </w:r>
      <w:r>
        <w:rPr>
          <w:rFonts w:hint="default" w:ascii="Times New Roman" w:hAnsi="Times New Roman" w:cs="Times New Roman"/>
          <w:color w:val="auto"/>
          <w:szCs w:val="21"/>
          <w:highlight w:val="none"/>
          <w:shd w:val="clear" w:color="auto" w:fill="auto"/>
        </w:rPr>
        <w:t>详见《</w:t>
      </w:r>
      <w:r>
        <w:rPr>
          <w:rFonts w:hint="default" w:ascii="Times New Roman" w:hAnsi="Times New Roman" w:eastAsia="宋体" w:cs="Times New Roman"/>
          <w:b w:val="0"/>
          <w:color w:val="auto"/>
          <w:sz w:val="21"/>
          <w:szCs w:val="21"/>
          <w:highlight w:val="none"/>
          <w:shd w:val="clear" w:color="auto" w:fill="auto"/>
        </w:rPr>
        <w:t>发包人提供材料一览表</w:t>
      </w:r>
      <w:r>
        <w:rPr>
          <w:rFonts w:hint="default" w:ascii="Times New Roman" w:hAnsi="Times New Roman" w:cs="Times New Roman"/>
          <w:color w:val="auto"/>
          <w:szCs w:val="21"/>
          <w:highlight w:val="none"/>
          <w:shd w:val="clear" w:color="auto" w:fill="auto"/>
        </w:rPr>
        <w:t>》。</w:t>
      </w:r>
    </w:p>
    <w:p w14:paraId="156F1FB4">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fldChar w:fldCharType="begin"/>
      </w:r>
      <w:r>
        <w:rPr>
          <w:rFonts w:hint="default" w:ascii="Times New Roman" w:hAnsi="Times New Roman" w:cs="Times New Roman"/>
          <w:color w:val="auto"/>
          <w:szCs w:val="21"/>
          <w:highlight w:val="none"/>
          <w:shd w:val="clear" w:color="auto" w:fill="auto"/>
        </w:rPr>
        <w:instrText xml:space="preserve"> = 5 \* GB3 \* MERGEFORMAT </w:instrText>
      </w:r>
      <w:r>
        <w:rPr>
          <w:rFonts w:hint="default" w:ascii="Times New Roman" w:hAnsi="Times New Roman" w:cs="Times New Roman"/>
          <w:color w:val="auto"/>
          <w:szCs w:val="21"/>
          <w:highlight w:val="none"/>
          <w:shd w:val="clear" w:color="auto" w:fill="auto"/>
        </w:rPr>
        <w:fldChar w:fldCharType="separate"/>
      </w:r>
      <w:r>
        <w:rPr>
          <w:rFonts w:hint="default" w:ascii="Times New Roman" w:hAnsi="Times New Roman" w:cs="Times New Roman"/>
          <w:color w:val="auto"/>
          <w:szCs w:val="21"/>
          <w:highlight w:val="none"/>
          <w:shd w:val="clear" w:color="auto" w:fill="auto"/>
        </w:rPr>
        <w:t>⑤</w:t>
      </w:r>
      <w:r>
        <w:rPr>
          <w:rFonts w:hint="default" w:ascii="Times New Roman" w:hAnsi="Times New Roman" w:cs="Times New Roman"/>
          <w:color w:val="auto"/>
          <w:szCs w:val="21"/>
          <w:highlight w:val="none"/>
          <w:shd w:val="clear" w:color="auto" w:fill="auto"/>
        </w:rPr>
        <w:fldChar w:fldCharType="end"/>
      </w:r>
      <w:r>
        <w:rPr>
          <w:rFonts w:hint="default" w:ascii="Times New Roman" w:hAnsi="Times New Roman" w:cs="Times New Roman"/>
          <w:color w:val="auto"/>
          <w:szCs w:val="21"/>
          <w:highlight w:val="none"/>
          <w:shd w:val="clear" w:color="auto" w:fill="auto"/>
        </w:rPr>
        <w:t xml:space="preserve"> 本工程采用价格指数调整法。</w:t>
      </w:r>
      <w:r>
        <w:rPr>
          <w:rFonts w:hint="eastAsia" w:ascii="Times New Roman" w:hAnsi="Times New Roman" w:cs="Times New Roman"/>
          <w:color w:val="auto"/>
          <w:szCs w:val="21"/>
          <w:highlight w:val="none"/>
          <w:shd w:val="clear" w:color="auto" w:fill="auto"/>
          <w:lang w:eastAsia="zh-CN"/>
        </w:rPr>
        <w:t>有关调价信息</w:t>
      </w:r>
      <w:r>
        <w:rPr>
          <w:rFonts w:hint="default" w:ascii="Times New Roman" w:hAnsi="Times New Roman" w:cs="Times New Roman"/>
          <w:color w:val="auto"/>
          <w:szCs w:val="21"/>
          <w:highlight w:val="none"/>
          <w:shd w:val="clear" w:color="auto" w:fill="auto"/>
        </w:rPr>
        <w:t>详见《人工及主要材料可调因子价格指数及权重表》。</w:t>
      </w:r>
    </w:p>
    <w:p w14:paraId="3EC38C67">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三、时间要求</w:t>
      </w:r>
    </w:p>
    <w:p w14:paraId="38F14EB7">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（一）开始工作时间。</w:t>
      </w:r>
    </w:p>
    <w:p w14:paraId="7FC7442F">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（二）设计完成时间。</w:t>
      </w:r>
    </w:p>
    <w:p w14:paraId="567A244C">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（三）进度计划。</w:t>
      </w:r>
    </w:p>
    <w:p w14:paraId="5719C060">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（四）竣工时间。</w:t>
      </w:r>
    </w:p>
    <w:p w14:paraId="53474C20">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（五）缺陷责任期。</w:t>
      </w:r>
    </w:p>
    <w:p w14:paraId="260BE52F">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（六）其他时间要求。</w:t>
      </w:r>
    </w:p>
    <w:p w14:paraId="2DD57962">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四、技术要求</w:t>
      </w:r>
    </w:p>
    <w:p w14:paraId="6F8EEE2B">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（一）设计标准和规范。</w:t>
      </w:r>
    </w:p>
    <w:p w14:paraId="63E1B09B">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（二）技术标准和要求。</w:t>
      </w:r>
    </w:p>
    <w:p w14:paraId="17CB6EA3">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（三）质量标准。</w:t>
      </w:r>
    </w:p>
    <w:p w14:paraId="42A9BDA4">
      <w:pPr>
        <w:spacing w:line="400" w:lineRule="exact"/>
        <w:ind w:firstLine="6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（四）样品。</w:t>
      </w:r>
    </w:p>
    <w:p w14:paraId="091219E4">
      <w:pPr>
        <w:spacing w:line="400" w:lineRule="exact"/>
        <w:ind w:firstLine="600"/>
        <w:jc w:val="left"/>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（五）其他。</w:t>
      </w:r>
    </w:p>
    <w:p w14:paraId="13873190">
      <w:pPr>
        <w:spacing w:line="400" w:lineRule="exact"/>
        <w:ind w:firstLine="600"/>
        <w:jc w:val="left"/>
        <w:rPr>
          <w:rFonts w:hint="default" w:ascii="Times New Roman" w:hAnsi="Times New Roman" w:cs="Times New Roman"/>
          <w:color w:val="auto"/>
          <w:szCs w:val="21"/>
          <w:highlight w:val="none"/>
          <w:shd w:val="clear" w:color="auto" w:fill="auto"/>
        </w:rPr>
      </w:pPr>
    </w:p>
    <w:p w14:paraId="25DB0349">
      <w:pPr>
        <w:spacing w:line="400" w:lineRule="exact"/>
        <w:ind w:firstLine="600"/>
        <w:jc w:val="left"/>
        <w:rPr>
          <w:rFonts w:hint="default" w:ascii="Times New Roman" w:hAnsi="Times New Roman" w:cs="Times New Roman"/>
          <w:color w:val="auto"/>
          <w:szCs w:val="21"/>
          <w:highlight w:val="none"/>
          <w:shd w:val="clear" w:color="auto" w:fill="auto"/>
        </w:rPr>
      </w:pPr>
    </w:p>
    <w:p w14:paraId="776B3EBA">
      <w:pPr>
        <w:spacing w:line="400" w:lineRule="exact"/>
        <w:ind w:firstLine="600"/>
        <w:jc w:val="left"/>
        <w:rPr>
          <w:rFonts w:hint="default" w:ascii="Times New Roman" w:hAnsi="Times New Roman" w:cs="Times New Roman"/>
          <w:color w:val="auto"/>
          <w:szCs w:val="21"/>
          <w:highlight w:val="none"/>
          <w:shd w:val="clear" w:color="auto" w:fill="auto"/>
        </w:rPr>
      </w:pPr>
    </w:p>
    <w:p w14:paraId="134DE2CD">
      <w:pPr>
        <w:spacing w:line="400" w:lineRule="exact"/>
        <w:ind w:firstLine="600"/>
        <w:jc w:val="left"/>
        <w:rPr>
          <w:rFonts w:hint="default" w:ascii="Times New Roman" w:hAnsi="Times New Roman" w:cs="Times New Roman"/>
          <w:color w:val="auto"/>
          <w:szCs w:val="21"/>
          <w:highlight w:val="none"/>
          <w:shd w:val="clear" w:color="auto" w:fill="auto"/>
        </w:rPr>
      </w:pPr>
    </w:p>
    <w:p w14:paraId="18C0A885">
      <w:pPr>
        <w:spacing w:line="400" w:lineRule="exact"/>
        <w:ind w:firstLine="600"/>
        <w:jc w:val="left"/>
        <w:rPr>
          <w:rFonts w:hint="default" w:ascii="Times New Roman" w:hAnsi="Times New Roman" w:cs="Times New Roman"/>
          <w:color w:val="auto"/>
          <w:szCs w:val="21"/>
          <w:highlight w:val="none"/>
          <w:shd w:val="clear" w:color="auto" w:fill="auto"/>
        </w:rPr>
      </w:pPr>
    </w:p>
    <w:p w14:paraId="7B8C7A31">
      <w:pPr>
        <w:spacing w:line="400" w:lineRule="exact"/>
        <w:ind w:firstLine="600"/>
        <w:jc w:val="left"/>
        <w:rPr>
          <w:rFonts w:hint="default" w:ascii="Times New Roman" w:hAnsi="Times New Roman" w:cs="Times New Roman"/>
          <w:color w:val="auto"/>
          <w:szCs w:val="21"/>
          <w:highlight w:val="none"/>
          <w:shd w:val="clear" w:color="auto" w:fill="auto"/>
        </w:rPr>
      </w:pPr>
    </w:p>
    <w:p w14:paraId="25847088">
      <w:pPr>
        <w:spacing w:line="400" w:lineRule="exact"/>
        <w:ind w:firstLine="600"/>
        <w:jc w:val="left"/>
        <w:rPr>
          <w:rFonts w:hint="default" w:ascii="Times New Roman" w:hAnsi="Times New Roman" w:cs="Times New Roman"/>
          <w:color w:val="auto"/>
          <w:szCs w:val="21"/>
          <w:highlight w:val="none"/>
          <w:shd w:val="clear" w:color="auto" w:fill="auto"/>
        </w:rPr>
      </w:pPr>
    </w:p>
    <w:p w14:paraId="23EA0897">
      <w:pPr>
        <w:spacing w:line="400" w:lineRule="exact"/>
        <w:ind w:firstLine="600"/>
        <w:jc w:val="left"/>
        <w:rPr>
          <w:rFonts w:hint="default" w:ascii="Times New Roman" w:hAnsi="Times New Roman" w:cs="Times New Roman"/>
          <w:color w:val="auto"/>
          <w:szCs w:val="21"/>
          <w:highlight w:val="none"/>
          <w:shd w:val="clear" w:color="auto" w:fill="auto"/>
        </w:rPr>
      </w:pPr>
    </w:p>
    <w:p w14:paraId="37EF98A4">
      <w:pPr>
        <w:spacing w:line="400" w:lineRule="exact"/>
        <w:ind w:firstLine="600"/>
        <w:jc w:val="left"/>
        <w:rPr>
          <w:rFonts w:hint="default" w:ascii="Times New Roman" w:hAnsi="Times New Roman" w:cs="Times New Roman"/>
          <w:color w:val="auto"/>
          <w:szCs w:val="21"/>
          <w:highlight w:val="none"/>
          <w:shd w:val="clear" w:color="auto" w:fill="auto"/>
        </w:rPr>
      </w:pPr>
    </w:p>
    <w:p w14:paraId="17CF2EFD">
      <w:pPr>
        <w:spacing w:line="400" w:lineRule="exact"/>
        <w:ind w:firstLine="600"/>
        <w:jc w:val="left"/>
        <w:rPr>
          <w:rFonts w:hint="default" w:ascii="Times New Roman" w:hAnsi="Times New Roman" w:cs="Times New Roman"/>
          <w:color w:val="auto"/>
          <w:szCs w:val="21"/>
          <w:highlight w:val="none"/>
          <w:shd w:val="clear" w:color="auto" w:fill="auto"/>
        </w:rPr>
      </w:pPr>
    </w:p>
    <w:p w14:paraId="1C3554F9">
      <w:pPr>
        <w:spacing w:line="400" w:lineRule="exact"/>
        <w:ind w:firstLine="600"/>
        <w:jc w:val="left"/>
        <w:rPr>
          <w:rFonts w:hint="default" w:ascii="Times New Roman" w:hAnsi="Times New Roman" w:cs="Times New Roman"/>
          <w:color w:val="auto"/>
          <w:szCs w:val="21"/>
          <w:highlight w:val="none"/>
          <w:shd w:val="clear" w:color="auto" w:fill="auto"/>
        </w:rPr>
      </w:pPr>
    </w:p>
    <w:p w14:paraId="46DEBBA4">
      <w:pPr>
        <w:spacing w:line="400" w:lineRule="exact"/>
        <w:ind w:firstLine="600"/>
        <w:jc w:val="left"/>
        <w:rPr>
          <w:rFonts w:hint="default" w:ascii="Times New Roman" w:hAnsi="Times New Roman" w:cs="Times New Roman"/>
          <w:color w:val="auto"/>
          <w:szCs w:val="21"/>
          <w:highlight w:val="none"/>
          <w:shd w:val="clear" w:color="auto" w:fill="auto"/>
        </w:rPr>
      </w:pPr>
    </w:p>
    <w:p w14:paraId="525F6031">
      <w:pPr>
        <w:spacing w:line="400" w:lineRule="exact"/>
        <w:ind w:firstLine="600"/>
        <w:jc w:val="left"/>
        <w:rPr>
          <w:rFonts w:hint="default" w:ascii="Times New Roman" w:hAnsi="Times New Roman" w:cs="Times New Roman"/>
          <w:color w:val="auto"/>
          <w:szCs w:val="21"/>
          <w:highlight w:val="none"/>
          <w:shd w:val="clear" w:color="auto" w:fill="auto"/>
        </w:rPr>
      </w:pPr>
    </w:p>
    <w:p w14:paraId="43512975">
      <w:pPr>
        <w:spacing w:line="400" w:lineRule="exact"/>
        <w:ind w:firstLine="600"/>
        <w:jc w:val="left"/>
        <w:rPr>
          <w:rFonts w:hint="default" w:ascii="Times New Roman" w:hAnsi="Times New Roman" w:cs="Times New Roman"/>
          <w:color w:val="auto"/>
          <w:szCs w:val="21"/>
          <w:highlight w:val="none"/>
          <w:shd w:val="clear" w:color="auto" w:fill="auto"/>
        </w:rPr>
      </w:pPr>
    </w:p>
    <w:p w14:paraId="538A59B1">
      <w:pPr>
        <w:spacing w:line="400" w:lineRule="exact"/>
        <w:ind w:firstLine="600"/>
        <w:jc w:val="left"/>
        <w:rPr>
          <w:rFonts w:hint="default" w:ascii="Times New Roman" w:hAnsi="Times New Roman" w:cs="Times New Roman"/>
          <w:color w:val="auto"/>
          <w:szCs w:val="21"/>
          <w:highlight w:val="none"/>
          <w:shd w:val="clear" w:color="auto" w:fill="auto"/>
        </w:rPr>
      </w:pPr>
    </w:p>
    <w:p w14:paraId="7D3A733A">
      <w:pPr>
        <w:spacing w:line="400" w:lineRule="exact"/>
        <w:ind w:firstLine="600"/>
        <w:jc w:val="left"/>
        <w:rPr>
          <w:rFonts w:hint="default" w:ascii="Times New Roman" w:hAnsi="Times New Roman" w:cs="Times New Roman"/>
          <w:color w:val="auto"/>
          <w:szCs w:val="21"/>
          <w:highlight w:val="none"/>
          <w:shd w:val="clear" w:color="auto" w:fill="auto"/>
        </w:rPr>
      </w:pPr>
    </w:p>
    <w:p w14:paraId="75A38687">
      <w:pPr>
        <w:spacing w:line="400" w:lineRule="exact"/>
        <w:ind w:firstLine="600"/>
        <w:jc w:val="left"/>
        <w:rPr>
          <w:rFonts w:hint="default" w:ascii="Times New Roman" w:hAnsi="Times New Roman" w:cs="Times New Roman"/>
          <w:color w:val="auto"/>
          <w:szCs w:val="21"/>
          <w:highlight w:val="none"/>
          <w:shd w:val="clear" w:color="auto" w:fill="auto"/>
        </w:rPr>
      </w:pPr>
    </w:p>
    <w:p w14:paraId="1F64E653">
      <w:pPr>
        <w:pStyle w:val="4"/>
        <w:numPr>
          <w:ilvl w:val="0"/>
          <w:numId w:val="10"/>
        </w:numPr>
        <w:jc w:val="center"/>
        <w:rPr>
          <w:rFonts w:hint="default" w:ascii="Times New Roman" w:hAnsi="Times New Roman" w:cs="Times New Roman"/>
          <w:color w:val="auto"/>
          <w:highlight w:val="none"/>
          <w:shd w:val="clear" w:color="auto" w:fill="auto"/>
        </w:rPr>
      </w:pPr>
      <w:bookmarkStart w:id="3471" w:name="_Toc1404402904"/>
      <w:bookmarkStart w:id="3472" w:name="_Toc1376994553"/>
      <w:bookmarkStart w:id="3473" w:name="_Toc891376730"/>
      <w:bookmarkStart w:id="3474" w:name="_Toc1661027057"/>
      <w:bookmarkStart w:id="3475" w:name="_Toc210984570"/>
      <w:bookmarkStart w:id="3476" w:name="_Toc545031262"/>
      <w:bookmarkStart w:id="3477" w:name="_Toc59203258"/>
      <w:bookmarkStart w:id="3478" w:name="_Toc1067649456"/>
      <w:bookmarkStart w:id="3479" w:name="_Toc419624051"/>
      <w:bookmarkStart w:id="3480" w:name="_Toc506045583"/>
      <w:bookmarkStart w:id="3481" w:name="_Toc636374937"/>
      <w:bookmarkStart w:id="3482" w:name="_Toc3787"/>
      <w:bookmarkStart w:id="3483" w:name="_Toc824226002"/>
      <w:bookmarkStart w:id="3484" w:name="_Toc247514245"/>
      <w:bookmarkStart w:id="3485" w:name="_Toc247527826"/>
      <w:bookmarkStart w:id="3486" w:name="_Toc419321451"/>
      <w:bookmarkStart w:id="3487" w:name="_Toc404006880"/>
      <w:bookmarkStart w:id="3488" w:name="_Toc419320415"/>
      <w:r>
        <w:rPr>
          <w:rFonts w:hint="default" w:ascii="Times New Roman" w:hAnsi="Times New Roman" w:cs="Times New Roman"/>
          <w:color w:val="auto"/>
          <w:highlight w:val="none"/>
          <w:shd w:val="clear" w:color="auto" w:fill="auto"/>
        </w:rPr>
        <w:t>工程量清单及</w:t>
      </w:r>
      <w:bookmarkEnd w:id="3471"/>
      <w:bookmarkEnd w:id="3472"/>
      <w:bookmarkEnd w:id="3473"/>
      <w:bookmarkEnd w:id="3474"/>
      <w:bookmarkEnd w:id="3475"/>
      <w:bookmarkEnd w:id="3476"/>
      <w:bookmarkEnd w:id="3477"/>
      <w:bookmarkEnd w:id="3478"/>
      <w:bookmarkEnd w:id="3479"/>
      <w:bookmarkEnd w:id="3480"/>
      <w:bookmarkEnd w:id="3481"/>
      <w:bookmarkEnd w:id="3482"/>
      <w:bookmarkEnd w:id="3483"/>
      <w:r>
        <w:rPr>
          <w:rFonts w:hint="eastAsia" w:ascii="Times New Roman" w:hAnsi="Times New Roman" w:cs="Times New Roman"/>
          <w:color w:val="auto"/>
          <w:highlight w:val="none"/>
          <w:shd w:val="clear" w:color="auto" w:fill="auto"/>
          <w:lang w:eastAsia="zh-CN"/>
        </w:rPr>
        <w:t>最高投标限价</w:t>
      </w:r>
    </w:p>
    <w:p w14:paraId="6B623262">
      <w:pPr>
        <w:keepNext w:val="0"/>
        <w:keepLines w:val="0"/>
        <w:pageBreakBefore w:val="0"/>
        <w:kinsoku/>
        <w:wordWrap/>
        <w:overflowPunct/>
        <w:topLinePunct w:val="0"/>
        <w:autoSpaceDE/>
        <w:autoSpaceDN/>
        <w:bidi w:val="0"/>
        <w:spacing w:line="312" w:lineRule="auto"/>
        <w:ind w:firstLine="420" w:firstLineChars="200"/>
        <w:textAlignment w:val="auto"/>
        <w:outlineLvl w:val="2"/>
        <w:rPr>
          <w:rFonts w:hint="default" w:ascii="Times New Roman" w:hAnsi="Times New Roman" w:cs="Times New Roman"/>
          <w:color w:val="auto"/>
          <w:szCs w:val="21"/>
          <w:highlight w:val="none"/>
          <w:shd w:val="clear" w:color="auto" w:fill="auto"/>
        </w:rPr>
      </w:pPr>
      <w:bookmarkStart w:id="3489" w:name="_Toc22513"/>
      <w:bookmarkStart w:id="3490" w:name="_Toc1782158378"/>
      <w:bookmarkStart w:id="3491" w:name="_Toc1590573528"/>
      <w:bookmarkStart w:id="3492" w:name="_Toc8171489"/>
      <w:bookmarkStart w:id="3493" w:name="_Toc1394724000"/>
      <w:bookmarkStart w:id="3494" w:name="_Toc1751034284"/>
      <w:bookmarkStart w:id="3495" w:name="_Toc209680193"/>
      <w:r>
        <w:rPr>
          <w:rFonts w:hint="eastAsia" w:ascii="Times New Roman" w:hAnsi="Times New Roman" w:cs="Times New Roman"/>
          <w:color w:val="auto"/>
          <w:szCs w:val="21"/>
          <w:highlight w:val="none"/>
          <w:shd w:val="clear" w:color="auto" w:fill="auto"/>
          <w:lang w:eastAsia="zh-CN"/>
        </w:rPr>
        <w:t>一、</w:t>
      </w:r>
      <w:r>
        <w:rPr>
          <w:rFonts w:hint="default" w:ascii="Times New Roman" w:hAnsi="Times New Roman" w:cs="Times New Roman"/>
          <w:color w:val="auto"/>
          <w:szCs w:val="21"/>
          <w:highlight w:val="none"/>
          <w:shd w:val="clear" w:color="auto" w:fill="auto"/>
        </w:rPr>
        <w:t>初步设计完成后工程总承包项目</w:t>
      </w:r>
      <w:bookmarkEnd w:id="3489"/>
    </w:p>
    <w:p w14:paraId="55D08255">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1.工程量清单编制说明</w:t>
      </w:r>
    </w:p>
    <w:p w14:paraId="62180F8C">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1.1工程量清单依据</w:t>
      </w:r>
      <w:r>
        <w:rPr>
          <w:rFonts w:hint="eastAsia" w:ascii="Times New Roman" w:hAnsi="Times New Roman" w:cs="Times New Roman"/>
          <w:color w:val="auto"/>
          <w:sz w:val="21"/>
          <w:szCs w:val="21"/>
          <w:highlight w:val="none"/>
          <w:shd w:val="clear" w:color="auto" w:fill="auto"/>
          <w:lang w:eastAsia="zh-CN"/>
        </w:rPr>
        <w:t>《广西壮族自治区建设工程全过程计价规范》（以下简称《计价规范》）</w:t>
      </w:r>
      <w:r>
        <w:rPr>
          <w:rFonts w:hint="default" w:ascii="Times New Roman" w:hAnsi="Times New Roman" w:cs="Times New Roman"/>
          <w:color w:val="auto"/>
          <w:sz w:val="21"/>
          <w:szCs w:val="21"/>
          <w:highlight w:val="none"/>
          <w:shd w:val="clear" w:color="auto" w:fill="auto"/>
        </w:rPr>
        <w:t>及各专业</w:t>
      </w:r>
      <w:r>
        <w:rPr>
          <w:rFonts w:hint="eastAsia" w:ascii="Times New Roman" w:hAnsi="Times New Roman" w:cs="Times New Roman"/>
          <w:color w:val="auto"/>
          <w:sz w:val="21"/>
          <w:szCs w:val="21"/>
          <w:highlight w:val="none"/>
          <w:shd w:val="clear" w:color="auto" w:fill="auto"/>
          <w:lang w:eastAsia="zh-CN"/>
        </w:rPr>
        <w:t>《广西壮族自治区建设工程多层级工程量清单计算规范》（以下简称《计算规范》）</w:t>
      </w:r>
      <w:r>
        <w:rPr>
          <w:rFonts w:hint="default" w:ascii="Times New Roman" w:hAnsi="Times New Roman" w:cs="Times New Roman"/>
          <w:color w:val="auto"/>
          <w:sz w:val="21"/>
          <w:szCs w:val="21"/>
          <w:highlight w:val="none"/>
          <w:shd w:val="clear" w:color="auto" w:fill="auto"/>
        </w:rPr>
        <w:t>、招标文件、招标图纸等编制。</w:t>
      </w:r>
    </w:p>
    <w:p w14:paraId="390CAA26">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1.2 招标人应根据工程实际情况编制工程量清单并提供给承包人报价参考，提供的工程量清单项目和工程数量应与招标图纸和技术标准规范相符。</w:t>
      </w:r>
    </w:p>
    <w:p w14:paraId="0C168311">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1.3 工程量清单应与投标须知、合同协议条款、合同的通用条款、合同专用条款、技术规范及图纸等文件一起结合使用。</w:t>
      </w:r>
    </w:p>
    <w:p w14:paraId="251234BD">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1.4 工程量清单在广西电子招投标系统发布，潜在投标人可登录系统自行下载，文件后缀名为</w:t>
      </w:r>
      <w:r>
        <w:rPr>
          <w:rFonts w:hint="eastAsia"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rPr>
        <w:t>.gxzb</w:t>
      </w:r>
      <w:r>
        <w:rPr>
          <w:rFonts w:hint="eastAsia"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rPr>
        <w:t>。 工程量清单表格具体包括：</w:t>
      </w:r>
    </w:p>
    <w:p w14:paraId="526B23A1">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（1）招标工程量清单封面（封-1）</w:t>
      </w:r>
    </w:p>
    <w:p w14:paraId="699A0CD9">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（2）招标工程量清单扉页（扉-1）</w:t>
      </w:r>
    </w:p>
    <w:p w14:paraId="7B1FAB8D">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（3）编制说明（表-01）</w:t>
      </w:r>
    </w:p>
    <w:p w14:paraId="15BDDBDE">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（4）建设项目概况表（表-02）</w:t>
      </w:r>
    </w:p>
    <w:p w14:paraId="72E40DC8">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（5）单项工程概况表（表-03）</w:t>
      </w:r>
    </w:p>
    <w:p w14:paraId="298A8677">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（6）工程总承包项目费用汇总表（表-04）</w:t>
      </w:r>
    </w:p>
    <w:p w14:paraId="3DC6CD54">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eastAsia"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w:t>
      </w:r>
      <w:r>
        <w:rPr>
          <w:rFonts w:hint="eastAsia" w:ascii="Times New Roman" w:hAnsi="Times New Roman" w:cs="Times New Roman"/>
          <w:color w:val="auto"/>
          <w:sz w:val="21"/>
          <w:szCs w:val="21"/>
          <w:highlight w:val="none"/>
          <w:shd w:val="clear" w:color="auto" w:fill="auto"/>
          <w:lang w:val="en-US" w:eastAsia="zh-CN"/>
        </w:rPr>
        <w:t>7</w:t>
      </w:r>
      <w:r>
        <w:rPr>
          <w:rFonts w:hint="default" w:ascii="Times New Roman" w:hAnsi="Times New Roman" w:cs="Times New Roman"/>
          <w:color w:val="auto"/>
          <w:sz w:val="21"/>
          <w:szCs w:val="21"/>
          <w:highlight w:val="none"/>
          <w:shd w:val="clear" w:color="auto" w:fill="auto"/>
        </w:rPr>
        <w:t>）</w:t>
      </w:r>
      <w:r>
        <w:rPr>
          <w:rFonts w:hint="eastAsia" w:ascii="Times New Roman" w:hAnsi="Times New Roman" w:cs="Times New Roman"/>
          <w:color w:val="auto"/>
          <w:sz w:val="21"/>
          <w:szCs w:val="21"/>
          <w:highlight w:val="none"/>
          <w:shd w:val="clear" w:color="auto" w:fill="auto"/>
          <w:lang w:val="en-US" w:eastAsia="zh-CN"/>
        </w:rPr>
        <w:t>建筑安装工程费汇总表（适用于总价合同）（表</w:t>
      </w:r>
      <w:r>
        <w:rPr>
          <w:rFonts w:hint="default" w:ascii="Times New Roman" w:hAnsi="Times New Roman" w:cs="Times New Roman"/>
          <w:color w:val="auto"/>
          <w:sz w:val="21"/>
          <w:szCs w:val="21"/>
          <w:highlight w:val="none"/>
          <w:shd w:val="clear" w:color="auto" w:fill="auto"/>
        </w:rPr>
        <w:t>-</w:t>
      </w:r>
      <w:r>
        <w:rPr>
          <w:rFonts w:hint="eastAsia" w:ascii="Times New Roman" w:hAnsi="Times New Roman" w:cs="Times New Roman"/>
          <w:color w:val="auto"/>
          <w:sz w:val="21"/>
          <w:szCs w:val="21"/>
          <w:highlight w:val="none"/>
          <w:shd w:val="clear" w:color="auto" w:fill="auto"/>
          <w:lang w:val="en-US" w:eastAsia="zh-CN"/>
        </w:rPr>
        <w:t>05）</w:t>
      </w:r>
    </w:p>
    <w:p w14:paraId="58B68D55">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（8）建筑安装工程费明细表（表-07）</w:t>
      </w:r>
    </w:p>
    <w:p w14:paraId="17DC6AF4">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lang w:eastAsia="zh-CN"/>
        </w:rPr>
        <w:t>（</w:t>
      </w:r>
      <w:r>
        <w:rPr>
          <w:rFonts w:hint="eastAsia" w:ascii="Times New Roman" w:hAnsi="Times New Roman" w:cs="Times New Roman"/>
          <w:color w:val="auto"/>
          <w:sz w:val="21"/>
          <w:szCs w:val="21"/>
          <w:highlight w:val="none"/>
          <w:shd w:val="clear" w:color="auto" w:fill="auto"/>
          <w:lang w:val="en-US" w:eastAsia="zh-CN"/>
        </w:rPr>
        <w:t>9</w:t>
      </w:r>
      <w:r>
        <w:rPr>
          <w:rFonts w:hint="eastAsia" w:ascii="Times New Roman" w:hAnsi="Times New Roman" w:cs="Times New Roman"/>
          <w:color w:val="auto"/>
          <w:sz w:val="21"/>
          <w:szCs w:val="21"/>
          <w:highlight w:val="none"/>
          <w:shd w:val="clear" w:color="auto" w:fill="auto"/>
          <w:lang w:eastAsia="zh-CN"/>
        </w:rPr>
        <w:t>）分部分项工程项目清单计价表</w:t>
      </w:r>
      <w:r>
        <w:rPr>
          <w:rFonts w:hint="default" w:ascii="Times New Roman" w:hAnsi="Times New Roman" w:cs="Times New Roman"/>
          <w:color w:val="auto"/>
          <w:sz w:val="21"/>
          <w:szCs w:val="21"/>
          <w:highlight w:val="none"/>
          <w:shd w:val="clear" w:color="auto" w:fill="auto"/>
        </w:rPr>
        <w:t>（表-0</w:t>
      </w:r>
      <w:r>
        <w:rPr>
          <w:rFonts w:hint="eastAsia" w:ascii="Times New Roman" w:hAnsi="Times New Roman" w:cs="Times New Roman"/>
          <w:color w:val="auto"/>
          <w:sz w:val="21"/>
          <w:szCs w:val="21"/>
          <w:highlight w:val="none"/>
          <w:shd w:val="clear" w:color="auto" w:fill="auto"/>
          <w:lang w:val="en-US" w:eastAsia="zh-CN"/>
        </w:rPr>
        <w:t>9</w:t>
      </w:r>
      <w:r>
        <w:rPr>
          <w:rFonts w:hint="default" w:ascii="Times New Roman" w:hAnsi="Times New Roman" w:cs="Times New Roman"/>
          <w:color w:val="auto"/>
          <w:sz w:val="21"/>
          <w:szCs w:val="21"/>
          <w:highlight w:val="none"/>
          <w:shd w:val="clear" w:color="auto" w:fill="auto"/>
        </w:rPr>
        <w:t>）</w:t>
      </w:r>
    </w:p>
    <w:p w14:paraId="73DA14E2">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eastAsia"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eastAsia="zh-CN"/>
        </w:rPr>
        <w:t>（</w:t>
      </w:r>
      <w:r>
        <w:rPr>
          <w:rFonts w:hint="eastAsia" w:ascii="Times New Roman" w:hAnsi="Times New Roman" w:cs="Times New Roman"/>
          <w:color w:val="auto"/>
          <w:sz w:val="21"/>
          <w:szCs w:val="21"/>
          <w:highlight w:val="none"/>
          <w:shd w:val="clear" w:color="auto" w:fill="auto"/>
          <w:lang w:val="en-US" w:eastAsia="zh-CN"/>
        </w:rPr>
        <w:t>10</w:t>
      </w:r>
      <w:r>
        <w:rPr>
          <w:rFonts w:hint="eastAsia" w:ascii="Times New Roman" w:hAnsi="Times New Roman" w:cs="Times New Roman"/>
          <w:color w:val="auto"/>
          <w:sz w:val="21"/>
          <w:szCs w:val="21"/>
          <w:highlight w:val="none"/>
          <w:shd w:val="clear" w:color="auto" w:fill="auto"/>
          <w:lang w:eastAsia="zh-CN"/>
        </w:rPr>
        <w:t>）分部分项工程项目清单综合单价分析表</w:t>
      </w:r>
      <w:r>
        <w:rPr>
          <w:rFonts w:hint="default" w:ascii="Times New Roman" w:hAnsi="Times New Roman" w:cs="Times New Roman"/>
          <w:color w:val="auto"/>
          <w:sz w:val="21"/>
          <w:szCs w:val="21"/>
          <w:highlight w:val="none"/>
          <w:shd w:val="clear" w:color="auto" w:fill="auto"/>
        </w:rPr>
        <w:t>（表-</w:t>
      </w:r>
      <w:r>
        <w:rPr>
          <w:rFonts w:hint="eastAsia" w:ascii="Times New Roman" w:hAnsi="Times New Roman" w:cs="Times New Roman"/>
          <w:color w:val="auto"/>
          <w:sz w:val="21"/>
          <w:szCs w:val="21"/>
          <w:highlight w:val="none"/>
          <w:shd w:val="clear" w:color="auto" w:fill="auto"/>
          <w:lang w:val="en-US" w:eastAsia="zh-CN"/>
        </w:rPr>
        <w:t>10</w:t>
      </w:r>
      <w:r>
        <w:rPr>
          <w:rFonts w:hint="default" w:ascii="Times New Roman" w:hAnsi="Times New Roman" w:cs="Times New Roman"/>
          <w:color w:val="auto"/>
          <w:sz w:val="21"/>
          <w:szCs w:val="21"/>
          <w:highlight w:val="none"/>
          <w:shd w:val="clear" w:color="auto" w:fill="auto"/>
        </w:rPr>
        <w:t>）</w:t>
      </w:r>
    </w:p>
    <w:p w14:paraId="2C89E9F4">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w:t>
      </w:r>
      <w:r>
        <w:rPr>
          <w:rFonts w:hint="eastAsia" w:ascii="Times New Roman" w:hAnsi="Times New Roman" w:cs="Times New Roman"/>
          <w:color w:val="auto"/>
          <w:sz w:val="21"/>
          <w:szCs w:val="21"/>
          <w:highlight w:val="none"/>
          <w:shd w:val="clear" w:color="auto" w:fill="auto"/>
          <w:lang w:val="en-US" w:eastAsia="zh-CN"/>
        </w:rPr>
        <w:t>11</w:t>
      </w:r>
      <w:r>
        <w:rPr>
          <w:rFonts w:hint="default" w:ascii="Times New Roman" w:hAnsi="Times New Roman" w:cs="Times New Roman"/>
          <w:color w:val="auto"/>
          <w:sz w:val="21"/>
          <w:szCs w:val="21"/>
          <w:highlight w:val="none"/>
          <w:shd w:val="clear" w:color="auto" w:fill="auto"/>
        </w:rPr>
        <w:t>）技术措施项目清单计价表（表-</w:t>
      </w:r>
      <w:r>
        <w:rPr>
          <w:rFonts w:hint="eastAsia" w:ascii="Times New Roman" w:hAnsi="Times New Roman" w:cs="Times New Roman"/>
          <w:color w:val="auto"/>
          <w:sz w:val="21"/>
          <w:szCs w:val="21"/>
          <w:highlight w:val="none"/>
          <w:shd w:val="clear" w:color="auto" w:fill="auto"/>
          <w:lang w:val="en-US" w:eastAsia="zh-CN"/>
        </w:rPr>
        <w:t>11</w:t>
      </w:r>
      <w:r>
        <w:rPr>
          <w:rFonts w:hint="default" w:ascii="Times New Roman" w:hAnsi="Times New Roman" w:cs="Times New Roman"/>
          <w:color w:val="auto"/>
          <w:sz w:val="21"/>
          <w:szCs w:val="21"/>
          <w:highlight w:val="none"/>
          <w:shd w:val="clear" w:color="auto" w:fill="auto"/>
        </w:rPr>
        <w:t>）</w:t>
      </w:r>
    </w:p>
    <w:p w14:paraId="3AF431EE">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eastAsia"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eastAsia="zh-CN"/>
        </w:rPr>
        <w:t>（</w:t>
      </w:r>
      <w:r>
        <w:rPr>
          <w:rFonts w:hint="eastAsia" w:ascii="Times New Roman" w:hAnsi="Times New Roman" w:cs="Times New Roman"/>
          <w:color w:val="auto"/>
          <w:sz w:val="21"/>
          <w:szCs w:val="21"/>
          <w:highlight w:val="none"/>
          <w:shd w:val="clear" w:color="auto" w:fill="auto"/>
          <w:lang w:val="en-US" w:eastAsia="zh-CN"/>
        </w:rPr>
        <w:t>12</w:t>
      </w:r>
      <w:r>
        <w:rPr>
          <w:rFonts w:hint="eastAsia" w:ascii="Times New Roman" w:hAnsi="Times New Roman" w:cs="Times New Roman"/>
          <w:color w:val="auto"/>
          <w:sz w:val="21"/>
          <w:szCs w:val="21"/>
          <w:highlight w:val="none"/>
          <w:shd w:val="clear" w:color="auto" w:fill="auto"/>
          <w:lang w:eastAsia="zh-CN"/>
        </w:rPr>
        <w:t>）技术措施项目清单综合单价分析表</w:t>
      </w:r>
      <w:r>
        <w:rPr>
          <w:rFonts w:hint="default" w:ascii="Times New Roman" w:hAnsi="Times New Roman" w:cs="Times New Roman"/>
          <w:color w:val="auto"/>
          <w:sz w:val="21"/>
          <w:szCs w:val="21"/>
          <w:highlight w:val="none"/>
          <w:shd w:val="clear" w:color="auto" w:fill="auto"/>
        </w:rPr>
        <w:t>（表-</w:t>
      </w:r>
      <w:r>
        <w:rPr>
          <w:rFonts w:hint="eastAsia" w:ascii="Times New Roman" w:hAnsi="Times New Roman" w:cs="Times New Roman"/>
          <w:color w:val="auto"/>
          <w:sz w:val="21"/>
          <w:szCs w:val="21"/>
          <w:highlight w:val="none"/>
          <w:shd w:val="clear" w:color="auto" w:fill="auto"/>
          <w:lang w:val="en-US" w:eastAsia="zh-CN"/>
        </w:rPr>
        <w:t>12</w:t>
      </w:r>
      <w:r>
        <w:rPr>
          <w:rFonts w:hint="default" w:ascii="Times New Roman" w:hAnsi="Times New Roman" w:cs="Times New Roman"/>
          <w:color w:val="auto"/>
          <w:sz w:val="21"/>
          <w:szCs w:val="21"/>
          <w:highlight w:val="none"/>
          <w:shd w:val="clear" w:color="auto" w:fill="auto"/>
        </w:rPr>
        <w:t>）</w:t>
      </w:r>
    </w:p>
    <w:p w14:paraId="4AFB79BF">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w:t>
      </w:r>
      <w:r>
        <w:rPr>
          <w:rFonts w:hint="eastAsia" w:ascii="Times New Roman" w:hAnsi="Times New Roman" w:cs="Times New Roman"/>
          <w:color w:val="auto"/>
          <w:sz w:val="21"/>
          <w:szCs w:val="21"/>
          <w:highlight w:val="none"/>
          <w:shd w:val="clear" w:color="auto" w:fill="auto"/>
          <w:lang w:val="en-US" w:eastAsia="zh-CN"/>
        </w:rPr>
        <w:t>3</w:t>
      </w:r>
      <w:r>
        <w:rPr>
          <w:rFonts w:hint="default" w:ascii="Times New Roman" w:hAnsi="Times New Roman" w:cs="Times New Roman"/>
          <w:color w:val="auto"/>
          <w:sz w:val="21"/>
          <w:szCs w:val="21"/>
          <w:highlight w:val="none"/>
          <w:shd w:val="clear" w:color="auto" w:fill="auto"/>
        </w:rPr>
        <w:t>）综合措施项目清单计价表（表-1</w:t>
      </w:r>
      <w:r>
        <w:rPr>
          <w:rFonts w:hint="eastAsia" w:ascii="Times New Roman" w:hAnsi="Times New Roman" w:cs="Times New Roman"/>
          <w:color w:val="auto"/>
          <w:sz w:val="21"/>
          <w:szCs w:val="21"/>
          <w:highlight w:val="none"/>
          <w:shd w:val="clear" w:color="auto" w:fill="auto"/>
          <w:lang w:val="en-US" w:eastAsia="zh-CN"/>
        </w:rPr>
        <w:t>3</w:t>
      </w:r>
      <w:r>
        <w:rPr>
          <w:rFonts w:hint="default" w:ascii="Times New Roman" w:hAnsi="Times New Roman" w:cs="Times New Roman"/>
          <w:color w:val="auto"/>
          <w:sz w:val="21"/>
          <w:szCs w:val="21"/>
          <w:highlight w:val="none"/>
          <w:shd w:val="clear" w:color="auto" w:fill="auto"/>
        </w:rPr>
        <w:t>）</w:t>
      </w:r>
    </w:p>
    <w:p w14:paraId="2C2B0710">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w:t>
      </w:r>
      <w:r>
        <w:rPr>
          <w:rFonts w:hint="eastAsia" w:ascii="Times New Roman" w:hAnsi="Times New Roman" w:cs="Times New Roman"/>
          <w:color w:val="auto"/>
          <w:sz w:val="21"/>
          <w:szCs w:val="21"/>
          <w:highlight w:val="none"/>
          <w:shd w:val="clear" w:color="auto" w:fill="auto"/>
          <w:lang w:val="en-US" w:eastAsia="zh-CN"/>
        </w:rPr>
        <w:t>4</w:t>
      </w:r>
      <w:r>
        <w:rPr>
          <w:rFonts w:hint="default" w:ascii="Times New Roman" w:hAnsi="Times New Roman" w:cs="Times New Roman"/>
          <w:color w:val="auto"/>
          <w:sz w:val="21"/>
          <w:szCs w:val="21"/>
          <w:highlight w:val="none"/>
          <w:shd w:val="clear" w:color="auto" w:fill="auto"/>
        </w:rPr>
        <w:t>）其他项目清单计价表（表-1</w:t>
      </w:r>
      <w:r>
        <w:rPr>
          <w:rFonts w:hint="eastAsia" w:ascii="Times New Roman" w:hAnsi="Times New Roman" w:cs="Times New Roman"/>
          <w:color w:val="auto"/>
          <w:sz w:val="21"/>
          <w:szCs w:val="21"/>
          <w:highlight w:val="none"/>
          <w:shd w:val="clear" w:color="auto" w:fill="auto"/>
          <w:lang w:val="en-US" w:eastAsia="zh-CN"/>
        </w:rPr>
        <w:t>4</w:t>
      </w:r>
      <w:r>
        <w:rPr>
          <w:rFonts w:hint="default" w:ascii="Times New Roman" w:hAnsi="Times New Roman" w:cs="Times New Roman"/>
          <w:color w:val="auto"/>
          <w:sz w:val="21"/>
          <w:szCs w:val="21"/>
          <w:highlight w:val="none"/>
          <w:shd w:val="clear" w:color="auto" w:fill="auto"/>
        </w:rPr>
        <w:t>）</w:t>
      </w:r>
    </w:p>
    <w:p w14:paraId="10D7FAB0">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w:t>
      </w:r>
      <w:r>
        <w:rPr>
          <w:rFonts w:hint="eastAsia" w:ascii="Times New Roman" w:hAnsi="Times New Roman" w:cs="Times New Roman"/>
          <w:color w:val="auto"/>
          <w:sz w:val="21"/>
          <w:szCs w:val="21"/>
          <w:highlight w:val="none"/>
          <w:shd w:val="clear" w:color="auto" w:fill="auto"/>
          <w:lang w:val="en-US" w:eastAsia="zh-CN"/>
        </w:rPr>
        <w:t>5</w:t>
      </w:r>
      <w:r>
        <w:rPr>
          <w:rFonts w:hint="default" w:ascii="Times New Roman" w:hAnsi="Times New Roman" w:cs="Times New Roman"/>
          <w:color w:val="auto"/>
          <w:sz w:val="21"/>
          <w:szCs w:val="21"/>
          <w:highlight w:val="none"/>
          <w:shd w:val="clear" w:color="auto" w:fill="auto"/>
        </w:rPr>
        <w:t>）材料暂估价明细表（表-1</w:t>
      </w:r>
      <w:r>
        <w:rPr>
          <w:rFonts w:hint="eastAsia" w:ascii="Times New Roman" w:hAnsi="Times New Roman" w:cs="Times New Roman"/>
          <w:color w:val="auto"/>
          <w:sz w:val="21"/>
          <w:szCs w:val="21"/>
          <w:highlight w:val="none"/>
          <w:shd w:val="clear" w:color="auto" w:fill="auto"/>
          <w:lang w:val="en-US" w:eastAsia="zh-CN"/>
        </w:rPr>
        <w:t>4</w:t>
      </w:r>
      <w:r>
        <w:rPr>
          <w:rFonts w:hint="default" w:ascii="Times New Roman" w:hAnsi="Times New Roman" w:cs="Times New Roman"/>
          <w:color w:val="auto"/>
          <w:sz w:val="21"/>
          <w:szCs w:val="21"/>
          <w:highlight w:val="none"/>
          <w:shd w:val="clear" w:color="auto" w:fill="auto"/>
        </w:rPr>
        <w:t>-1）</w:t>
      </w:r>
    </w:p>
    <w:p w14:paraId="7C7F5B64">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w:t>
      </w:r>
      <w:r>
        <w:rPr>
          <w:rFonts w:hint="eastAsia" w:ascii="Times New Roman" w:hAnsi="Times New Roman" w:cs="Times New Roman"/>
          <w:color w:val="auto"/>
          <w:sz w:val="21"/>
          <w:szCs w:val="21"/>
          <w:highlight w:val="none"/>
          <w:shd w:val="clear" w:color="auto" w:fill="auto"/>
          <w:lang w:val="en-US" w:eastAsia="zh-CN"/>
        </w:rPr>
        <w:t>6</w:t>
      </w:r>
      <w:r>
        <w:rPr>
          <w:rFonts w:hint="default" w:ascii="Times New Roman" w:hAnsi="Times New Roman" w:cs="Times New Roman"/>
          <w:color w:val="auto"/>
          <w:sz w:val="21"/>
          <w:szCs w:val="21"/>
          <w:highlight w:val="none"/>
          <w:shd w:val="clear" w:color="auto" w:fill="auto"/>
        </w:rPr>
        <w:t>）专业工程暂估价明细表（表-1</w:t>
      </w:r>
      <w:r>
        <w:rPr>
          <w:rFonts w:hint="eastAsia" w:ascii="Times New Roman" w:hAnsi="Times New Roman" w:cs="Times New Roman"/>
          <w:color w:val="auto"/>
          <w:sz w:val="21"/>
          <w:szCs w:val="21"/>
          <w:highlight w:val="none"/>
          <w:shd w:val="clear" w:color="auto" w:fill="auto"/>
          <w:lang w:val="en-US" w:eastAsia="zh-CN"/>
        </w:rPr>
        <w:t>4</w:t>
      </w:r>
      <w:r>
        <w:rPr>
          <w:rFonts w:hint="default" w:ascii="Times New Roman" w:hAnsi="Times New Roman" w:cs="Times New Roman"/>
          <w:color w:val="auto"/>
          <w:sz w:val="21"/>
          <w:szCs w:val="21"/>
          <w:highlight w:val="none"/>
          <w:shd w:val="clear" w:color="auto" w:fill="auto"/>
        </w:rPr>
        <w:t>-2）</w:t>
      </w:r>
    </w:p>
    <w:p w14:paraId="2B3B4666">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w:t>
      </w:r>
      <w:r>
        <w:rPr>
          <w:rFonts w:hint="eastAsia" w:ascii="Times New Roman" w:hAnsi="Times New Roman" w:cs="Times New Roman"/>
          <w:color w:val="auto"/>
          <w:sz w:val="21"/>
          <w:szCs w:val="21"/>
          <w:highlight w:val="none"/>
          <w:shd w:val="clear" w:color="auto" w:fill="auto"/>
          <w:lang w:val="en-US" w:eastAsia="zh-CN"/>
        </w:rPr>
        <w:t>7</w:t>
      </w:r>
      <w:r>
        <w:rPr>
          <w:rFonts w:hint="default" w:ascii="Times New Roman" w:hAnsi="Times New Roman" w:cs="Times New Roman"/>
          <w:color w:val="auto"/>
          <w:sz w:val="21"/>
          <w:szCs w:val="21"/>
          <w:highlight w:val="none"/>
          <w:shd w:val="clear" w:color="auto" w:fill="auto"/>
        </w:rPr>
        <w:t>）暂列金额明细表（表-1</w:t>
      </w:r>
      <w:r>
        <w:rPr>
          <w:rFonts w:hint="eastAsia" w:ascii="Times New Roman" w:hAnsi="Times New Roman" w:cs="Times New Roman"/>
          <w:color w:val="auto"/>
          <w:sz w:val="21"/>
          <w:szCs w:val="21"/>
          <w:highlight w:val="none"/>
          <w:shd w:val="clear" w:color="auto" w:fill="auto"/>
          <w:lang w:val="en-US" w:eastAsia="zh-CN"/>
        </w:rPr>
        <w:t>4</w:t>
      </w:r>
      <w:r>
        <w:rPr>
          <w:rFonts w:hint="default" w:ascii="Times New Roman" w:hAnsi="Times New Roman" w:cs="Times New Roman"/>
          <w:color w:val="auto"/>
          <w:sz w:val="21"/>
          <w:szCs w:val="21"/>
          <w:highlight w:val="none"/>
          <w:shd w:val="clear" w:color="auto" w:fill="auto"/>
        </w:rPr>
        <w:t>-3）</w:t>
      </w:r>
    </w:p>
    <w:p w14:paraId="69E40764">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w:t>
      </w:r>
      <w:r>
        <w:rPr>
          <w:rFonts w:hint="eastAsia" w:ascii="Times New Roman" w:hAnsi="Times New Roman" w:cs="Times New Roman"/>
          <w:color w:val="auto"/>
          <w:sz w:val="21"/>
          <w:szCs w:val="21"/>
          <w:highlight w:val="none"/>
          <w:shd w:val="clear" w:color="auto" w:fill="auto"/>
          <w:lang w:val="en-US" w:eastAsia="zh-CN"/>
        </w:rPr>
        <w:t>8</w:t>
      </w:r>
      <w:r>
        <w:rPr>
          <w:rFonts w:hint="default" w:ascii="Times New Roman" w:hAnsi="Times New Roman" w:cs="Times New Roman"/>
          <w:color w:val="auto"/>
          <w:sz w:val="21"/>
          <w:szCs w:val="21"/>
          <w:highlight w:val="none"/>
          <w:shd w:val="clear" w:color="auto" w:fill="auto"/>
        </w:rPr>
        <w:t>）总承包服务费计价表（表-1</w:t>
      </w:r>
      <w:r>
        <w:rPr>
          <w:rFonts w:hint="eastAsia" w:ascii="Times New Roman" w:hAnsi="Times New Roman" w:cs="Times New Roman"/>
          <w:color w:val="auto"/>
          <w:sz w:val="21"/>
          <w:szCs w:val="21"/>
          <w:highlight w:val="none"/>
          <w:shd w:val="clear" w:color="auto" w:fill="auto"/>
          <w:lang w:val="en-US" w:eastAsia="zh-CN"/>
        </w:rPr>
        <w:t>4</w:t>
      </w:r>
      <w:r>
        <w:rPr>
          <w:rFonts w:hint="default" w:ascii="Times New Roman" w:hAnsi="Times New Roman" w:cs="Times New Roman"/>
          <w:color w:val="auto"/>
          <w:sz w:val="21"/>
          <w:szCs w:val="21"/>
          <w:highlight w:val="none"/>
          <w:shd w:val="clear" w:color="auto" w:fill="auto"/>
        </w:rPr>
        <w:t>-4）</w:t>
      </w:r>
    </w:p>
    <w:p w14:paraId="586DA3C1">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w:t>
      </w:r>
      <w:r>
        <w:rPr>
          <w:rFonts w:hint="eastAsia" w:ascii="Times New Roman" w:hAnsi="Times New Roman" w:cs="Times New Roman"/>
          <w:color w:val="auto"/>
          <w:sz w:val="21"/>
          <w:szCs w:val="21"/>
          <w:highlight w:val="none"/>
          <w:shd w:val="clear" w:color="auto" w:fill="auto"/>
          <w:lang w:val="en-US" w:eastAsia="zh-CN"/>
        </w:rPr>
        <w:t>19</w:t>
      </w:r>
      <w:r>
        <w:rPr>
          <w:rFonts w:hint="default" w:ascii="Times New Roman" w:hAnsi="Times New Roman" w:cs="Times New Roman"/>
          <w:color w:val="auto"/>
          <w:sz w:val="21"/>
          <w:szCs w:val="21"/>
          <w:highlight w:val="none"/>
          <w:shd w:val="clear" w:color="auto" w:fill="auto"/>
        </w:rPr>
        <w:t>）发包人提供材料一览表（表-1</w:t>
      </w:r>
      <w:r>
        <w:rPr>
          <w:rFonts w:hint="eastAsia" w:ascii="Times New Roman" w:hAnsi="Times New Roman" w:cs="Times New Roman"/>
          <w:color w:val="auto"/>
          <w:sz w:val="21"/>
          <w:szCs w:val="21"/>
          <w:highlight w:val="none"/>
          <w:shd w:val="clear" w:color="auto" w:fill="auto"/>
          <w:lang w:val="en-US" w:eastAsia="zh-CN"/>
        </w:rPr>
        <w:t>5</w:t>
      </w:r>
      <w:r>
        <w:rPr>
          <w:rFonts w:hint="default" w:ascii="Times New Roman" w:hAnsi="Times New Roman" w:cs="Times New Roman"/>
          <w:color w:val="auto"/>
          <w:sz w:val="21"/>
          <w:szCs w:val="21"/>
          <w:highlight w:val="none"/>
          <w:shd w:val="clear" w:color="auto" w:fill="auto"/>
        </w:rPr>
        <w:t>）</w:t>
      </w:r>
    </w:p>
    <w:p w14:paraId="4DEE231F">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w:t>
      </w:r>
      <w:r>
        <w:rPr>
          <w:rFonts w:hint="eastAsia" w:ascii="Times New Roman" w:hAnsi="Times New Roman" w:cs="Times New Roman"/>
          <w:color w:val="auto"/>
          <w:sz w:val="21"/>
          <w:szCs w:val="21"/>
          <w:highlight w:val="none"/>
          <w:shd w:val="clear" w:color="auto" w:fill="auto"/>
          <w:lang w:val="en-US" w:eastAsia="zh-CN"/>
        </w:rPr>
        <w:t>20</w:t>
      </w:r>
      <w:r>
        <w:rPr>
          <w:rFonts w:hint="default" w:ascii="Times New Roman" w:hAnsi="Times New Roman" w:cs="Times New Roman"/>
          <w:color w:val="auto"/>
          <w:sz w:val="21"/>
          <w:szCs w:val="21"/>
          <w:highlight w:val="none"/>
          <w:shd w:val="clear" w:color="auto" w:fill="auto"/>
        </w:rPr>
        <w:t>）人工及主要材料可调因子价格指数及权重表（适用于总价合同）（表-</w:t>
      </w:r>
      <w:r>
        <w:rPr>
          <w:rFonts w:hint="eastAsia" w:ascii="Times New Roman" w:hAnsi="Times New Roman" w:cs="Times New Roman"/>
          <w:color w:val="auto"/>
          <w:sz w:val="21"/>
          <w:szCs w:val="21"/>
          <w:highlight w:val="none"/>
          <w:shd w:val="clear" w:color="auto" w:fill="auto"/>
          <w:lang w:val="en-US" w:eastAsia="zh-CN"/>
        </w:rPr>
        <w:t>17</w:t>
      </w:r>
      <w:r>
        <w:rPr>
          <w:rFonts w:hint="default" w:ascii="Times New Roman" w:hAnsi="Times New Roman" w:cs="Times New Roman"/>
          <w:color w:val="auto"/>
          <w:sz w:val="21"/>
          <w:szCs w:val="21"/>
          <w:highlight w:val="none"/>
          <w:shd w:val="clear" w:color="auto" w:fill="auto"/>
        </w:rPr>
        <w:t>）</w:t>
      </w:r>
    </w:p>
    <w:p w14:paraId="2C7561F3">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eastAsia"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eastAsia="zh-CN"/>
        </w:rPr>
        <w:t>（</w:t>
      </w:r>
      <w:r>
        <w:rPr>
          <w:rFonts w:hint="eastAsia" w:ascii="Times New Roman" w:hAnsi="Times New Roman" w:cs="Times New Roman"/>
          <w:color w:val="auto"/>
          <w:sz w:val="21"/>
          <w:szCs w:val="21"/>
          <w:highlight w:val="none"/>
          <w:shd w:val="clear" w:color="auto" w:fill="auto"/>
          <w:lang w:val="en-US" w:eastAsia="zh-CN"/>
        </w:rPr>
        <w:t>21</w:t>
      </w:r>
      <w:r>
        <w:rPr>
          <w:rFonts w:hint="eastAsia" w:ascii="Times New Roman" w:hAnsi="Times New Roman" w:cs="Times New Roman"/>
          <w:color w:val="auto"/>
          <w:sz w:val="21"/>
          <w:szCs w:val="21"/>
          <w:highlight w:val="none"/>
          <w:shd w:val="clear" w:color="auto" w:fill="auto"/>
          <w:lang w:eastAsia="zh-CN"/>
        </w:rPr>
        <w:t>）设备购置费表（适用于设备购置费单列工程）</w:t>
      </w:r>
      <w:r>
        <w:rPr>
          <w:rFonts w:hint="default" w:ascii="Times New Roman" w:hAnsi="Times New Roman" w:cs="Times New Roman"/>
          <w:color w:val="auto"/>
          <w:sz w:val="21"/>
          <w:szCs w:val="21"/>
          <w:highlight w:val="none"/>
          <w:shd w:val="clear" w:color="auto" w:fill="auto"/>
        </w:rPr>
        <w:t>（表-</w:t>
      </w:r>
      <w:r>
        <w:rPr>
          <w:rFonts w:hint="eastAsia" w:ascii="Times New Roman" w:hAnsi="Times New Roman" w:cs="Times New Roman"/>
          <w:color w:val="auto"/>
          <w:sz w:val="21"/>
          <w:szCs w:val="21"/>
          <w:highlight w:val="none"/>
          <w:shd w:val="clear" w:color="auto" w:fill="auto"/>
          <w:lang w:val="en-US" w:eastAsia="zh-CN"/>
        </w:rPr>
        <w:t>18</w:t>
      </w:r>
      <w:r>
        <w:rPr>
          <w:rFonts w:hint="default" w:ascii="Times New Roman" w:hAnsi="Times New Roman" w:cs="Times New Roman"/>
          <w:color w:val="auto"/>
          <w:sz w:val="21"/>
          <w:szCs w:val="21"/>
          <w:highlight w:val="none"/>
          <w:shd w:val="clear" w:color="auto" w:fill="auto"/>
        </w:rPr>
        <w:t>）</w:t>
      </w:r>
    </w:p>
    <w:p w14:paraId="03322A0C">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eastAsia" w:ascii="方正楷体_GB2312" w:hAnsi="方正楷体_GB2312" w:eastAsia="方正楷体_GB2312" w:cs="方正楷体_GB2312"/>
          <w:color w:val="auto"/>
          <w:sz w:val="21"/>
          <w:szCs w:val="21"/>
          <w:highlight w:val="none"/>
          <w:shd w:val="clear" w:color="auto" w:fill="auto"/>
        </w:rPr>
      </w:pPr>
      <w:r>
        <w:rPr>
          <w:rFonts w:hint="eastAsia" w:ascii="方正楷体_GB2312" w:hAnsi="方正楷体_GB2312" w:eastAsia="方正楷体_GB2312" w:cs="方正楷体_GB2312"/>
          <w:color w:val="auto"/>
          <w:sz w:val="21"/>
          <w:szCs w:val="21"/>
          <w:highlight w:val="none"/>
          <w:shd w:val="clear" w:color="auto" w:fill="auto"/>
        </w:rPr>
        <w:t>注：以上（</w:t>
      </w:r>
      <w:r>
        <w:rPr>
          <w:rFonts w:hint="eastAsia" w:ascii="方正楷体_GB2312" w:hAnsi="方正楷体_GB2312" w:eastAsia="方正楷体_GB2312" w:cs="方正楷体_GB2312"/>
          <w:color w:val="auto"/>
          <w:sz w:val="21"/>
          <w:szCs w:val="21"/>
          <w:highlight w:val="none"/>
          <w:shd w:val="clear" w:color="auto" w:fill="auto"/>
          <w:lang w:val="en-US" w:eastAsia="zh-CN"/>
        </w:rPr>
        <w:t>15</w:t>
      </w:r>
      <w:r>
        <w:rPr>
          <w:rFonts w:hint="eastAsia" w:ascii="方正楷体_GB2312" w:hAnsi="方正楷体_GB2312" w:eastAsia="方正楷体_GB2312" w:cs="方正楷体_GB2312"/>
          <w:color w:val="auto"/>
          <w:sz w:val="21"/>
          <w:szCs w:val="21"/>
          <w:highlight w:val="none"/>
          <w:shd w:val="clear" w:color="auto" w:fill="auto"/>
        </w:rPr>
        <w:t>）（</w:t>
      </w:r>
      <w:r>
        <w:rPr>
          <w:rFonts w:hint="eastAsia" w:ascii="方正楷体_GB2312" w:hAnsi="方正楷体_GB2312" w:eastAsia="方正楷体_GB2312" w:cs="方正楷体_GB2312"/>
          <w:color w:val="auto"/>
          <w:sz w:val="21"/>
          <w:szCs w:val="21"/>
          <w:highlight w:val="none"/>
          <w:shd w:val="clear" w:color="auto" w:fill="auto"/>
          <w:lang w:val="en-US" w:eastAsia="zh-CN"/>
        </w:rPr>
        <w:t>16</w:t>
      </w:r>
      <w:r>
        <w:rPr>
          <w:rFonts w:hint="eastAsia" w:ascii="方正楷体_GB2312" w:hAnsi="方正楷体_GB2312" w:eastAsia="方正楷体_GB2312" w:cs="方正楷体_GB2312"/>
          <w:color w:val="auto"/>
          <w:sz w:val="21"/>
          <w:szCs w:val="21"/>
          <w:highlight w:val="none"/>
          <w:shd w:val="clear" w:color="auto" w:fill="auto"/>
        </w:rPr>
        <w:t>）（</w:t>
      </w:r>
      <w:r>
        <w:rPr>
          <w:rFonts w:hint="eastAsia" w:ascii="方正楷体_GB2312" w:hAnsi="方正楷体_GB2312" w:eastAsia="方正楷体_GB2312" w:cs="方正楷体_GB2312"/>
          <w:color w:val="auto"/>
          <w:sz w:val="21"/>
          <w:szCs w:val="21"/>
          <w:highlight w:val="none"/>
          <w:shd w:val="clear" w:color="auto" w:fill="auto"/>
          <w:lang w:val="en-US" w:eastAsia="zh-CN"/>
        </w:rPr>
        <w:t>17</w:t>
      </w:r>
      <w:r>
        <w:rPr>
          <w:rFonts w:hint="eastAsia" w:ascii="方正楷体_GB2312" w:hAnsi="方正楷体_GB2312" w:eastAsia="方正楷体_GB2312" w:cs="方正楷体_GB2312"/>
          <w:color w:val="auto"/>
          <w:sz w:val="21"/>
          <w:szCs w:val="21"/>
          <w:highlight w:val="none"/>
          <w:shd w:val="clear" w:color="auto" w:fill="auto"/>
        </w:rPr>
        <w:t>）（</w:t>
      </w:r>
      <w:r>
        <w:rPr>
          <w:rFonts w:hint="eastAsia" w:ascii="方正楷体_GB2312" w:hAnsi="方正楷体_GB2312" w:eastAsia="方正楷体_GB2312" w:cs="方正楷体_GB2312"/>
          <w:color w:val="auto"/>
          <w:sz w:val="21"/>
          <w:szCs w:val="21"/>
          <w:highlight w:val="none"/>
          <w:shd w:val="clear" w:color="auto" w:fill="auto"/>
          <w:lang w:val="en-US" w:eastAsia="zh-CN"/>
        </w:rPr>
        <w:t>18</w:t>
      </w:r>
      <w:r>
        <w:rPr>
          <w:rFonts w:hint="eastAsia" w:ascii="方正楷体_GB2312" w:hAnsi="方正楷体_GB2312" w:eastAsia="方正楷体_GB2312" w:cs="方正楷体_GB2312"/>
          <w:color w:val="auto"/>
          <w:sz w:val="21"/>
          <w:szCs w:val="21"/>
          <w:highlight w:val="none"/>
          <w:shd w:val="clear" w:color="auto" w:fill="auto"/>
        </w:rPr>
        <w:t>）（</w:t>
      </w:r>
      <w:r>
        <w:rPr>
          <w:rFonts w:hint="eastAsia" w:ascii="方正楷体_GB2312" w:hAnsi="方正楷体_GB2312" w:eastAsia="方正楷体_GB2312" w:cs="方正楷体_GB2312"/>
          <w:color w:val="auto"/>
          <w:sz w:val="21"/>
          <w:szCs w:val="21"/>
          <w:highlight w:val="none"/>
          <w:shd w:val="clear" w:color="auto" w:fill="auto"/>
          <w:lang w:val="en-US" w:eastAsia="zh-CN"/>
        </w:rPr>
        <w:t>19</w:t>
      </w:r>
      <w:r>
        <w:rPr>
          <w:rFonts w:hint="eastAsia" w:ascii="方正楷体_GB2312" w:hAnsi="方正楷体_GB2312" w:eastAsia="方正楷体_GB2312" w:cs="方正楷体_GB2312"/>
          <w:color w:val="auto"/>
          <w:sz w:val="21"/>
          <w:szCs w:val="21"/>
          <w:highlight w:val="none"/>
          <w:shd w:val="clear" w:color="auto" w:fill="auto"/>
        </w:rPr>
        <w:t>）</w:t>
      </w:r>
      <w:r>
        <w:rPr>
          <w:rFonts w:hint="eastAsia" w:ascii="方正楷体_GB2312" w:hAnsi="方正楷体_GB2312" w:eastAsia="方正楷体_GB2312" w:cs="方正楷体_GB2312"/>
          <w:color w:val="auto"/>
          <w:sz w:val="21"/>
          <w:szCs w:val="21"/>
          <w:highlight w:val="none"/>
          <w:shd w:val="clear" w:color="auto" w:fill="auto"/>
          <w:lang w:eastAsia="zh-CN"/>
        </w:rPr>
        <w:t>（</w:t>
      </w:r>
      <w:r>
        <w:rPr>
          <w:rFonts w:hint="eastAsia" w:ascii="方正楷体_GB2312" w:hAnsi="方正楷体_GB2312" w:eastAsia="方正楷体_GB2312" w:cs="方正楷体_GB2312"/>
          <w:color w:val="auto"/>
          <w:sz w:val="21"/>
          <w:szCs w:val="21"/>
          <w:highlight w:val="none"/>
          <w:shd w:val="clear" w:color="auto" w:fill="auto"/>
          <w:lang w:val="en-US" w:eastAsia="zh-CN"/>
        </w:rPr>
        <w:t>21</w:t>
      </w:r>
      <w:r>
        <w:rPr>
          <w:rFonts w:hint="eastAsia" w:ascii="方正楷体_GB2312" w:hAnsi="方正楷体_GB2312" w:eastAsia="方正楷体_GB2312" w:cs="方正楷体_GB2312"/>
          <w:color w:val="auto"/>
          <w:sz w:val="21"/>
          <w:szCs w:val="21"/>
          <w:highlight w:val="none"/>
          <w:shd w:val="clear" w:color="auto" w:fill="auto"/>
          <w:lang w:eastAsia="zh-CN"/>
        </w:rPr>
        <w:t>）</w:t>
      </w:r>
      <w:r>
        <w:rPr>
          <w:rFonts w:hint="eastAsia" w:ascii="方正楷体_GB2312" w:hAnsi="方正楷体_GB2312" w:eastAsia="方正楷体_GB2312" w:cs="方正楷体_GB2312"/>
          <w:color w:val="auto"/>
          <w:sz w:val="21"/>
          <w:szCs w:val="21"/>
          <w:highlight w:val="none"/>
          <w:shd w:val="clear" w:color="auto" w:fill="auto"/>
        </w:rPr>
        <w:t>表格根据工程实际需要选用。</w:t>
      </w:r>
    </w:p>
    <w:p w14:paraId="526D810D">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1.5 招标工程量清单另册发放</w:t>
      </w:r>
    </w:p>
    <w:p w14:paraId="01158D62">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9"/>
        <w:rPr>
          <w:rFonts w:hint="default" w:ascii="Times New Roman" w:hAnsi="Times New Roman" w:cs="Times New Roman"/>
          <w:color w:val="auto"/>
          <w:sz w:val="21"/>
          <w:szCs w:val="21"/>
          <w:highlight w:val="none"/>
          <w:shd w:val="clear" w:color="auto" w:fill="auto"/>
        </w:rPr>
      </w:pPr>
    </w:p>
    <w:p w14:paraId="6B607A06">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2</w:t>
      </w:r>
      <w:r>
        <w:rPr>
          <w:rFonts w:hint="eastAsia" w:ascii="Times New Roman" w:hAnsi="Times New Roman" w:cs="Times New Roman"/>
          <w:color w:val="auto"/>
          <w:sz w:val="21"/>
          <w:szCs w:val="21"/>
          <w:highlight w:val="none"/>
          <w:shd w:val="clear" w:color="auto" w:fill="auto"/>
          <w:lang w:val="en-US" w:eastAsia="zh-CN"/>
        </w:rPr>
        <w:t>.</w:t>
      </w:r>
      <w:r>
        <w:rPr>
          <w:rFonts w:hint="default" w:ascii="Times New Roman" w:hAnsi="Times New Roman" w:cs="Times New Roman"/>
          <w:color w:val="auto"/>
          <w:sz w:val="21"/>
          <w:szCs w:val="21"/>
          <w:highlight w:val="none"/>
          <w:shd w:val="clear" w:color="auto" w:fill="auto"/>
        </w:rPr>
        <w:t>最高投标限价编制有关说明</w:t>
      </w:r>
    </w:p>
    <w:p w14:paraId="01CBDB87">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2.1编制依据：</w:t>
      </w:r>
    </w:p>
    <w:p w14:paraId="5E485F9D">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（1）自治区建设行政主管部门颁发的《计价规范》《计算规范》，以及根据工程需要补充的工程量计算规则；</w:t>
      </w:r>
    </w:p>
    <w:p w14:paraId="72830F0F">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（2）招标文件（包括招标工程量清单、合同条款、招标图纸等）及其补遗、澄清或修改；</w:t>
      </w:r>
    </w:p>
    <w:p w14:paraId="3228AB2C">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（3）与招标工程相关的标准、规范、技术资料；</w:t>
      </w:r>
    </w:p>
    <w:p w14:paraId="6748C334">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（4）施工现场情况、地勘水文资料、工程特点等；</w:t>
      </w:r>
    </w:p>
    <w:p w14:paraId="5D55D4E8">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（5）合理施工工期及常规施工工艺、顺序；</w:t>
      </w:r>
    </w:p>
    <w:p w14:paraId="2958EBDB">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（6）最高投标限价计算方法及价格来源：                              。</w:t>
      </w:r>
    </w:p>
    <w:p w14:paraId="28B40E5E">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2.2  分部分项工程项目清单综合单价包括招标文件中招标人要求投标人所承担的风险内容及其范围（幅度）产生的风险费用。</w:t>
      </w:r>
    </w:p>
    <w:p w14:paraId="29537DA6">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2.3  技术措施项目清单和综合措施项目清单根据拟定的招标文件和常规施工工艺按《计价规范》和《计算规范》规定编制。</w:t>
      </w:r>
    </w:p>
    <w:p w14:paraId="4EF88F45">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2.</w:t>
      </w:r>
      <w:r>
        <w:rPr>
          <w:rFonts w:hint="default" w:ascii="Times New Roman" w:hAnsi="Times New Roman" w:cs="Times New Roman"/>
          <w:color w:val="auto"/>
          <w:sz w:val="21"/>
          <w:szCs w:val="21"/>
          <w:highlight w:val="none"/>
          <w:shd w:val="clear" w:color="auto" w:fill="auto"/>
          <w:lang w:val="en-US"/>
        </w:rPr>
        <w:t>4</w:t>
      </w:r>
      <w:r>
        <w:rPr>
          <w:rFonts w:hint="default" w:ascii="Times New Roman" w:hAnsi="Times New Roman" w:cs="Times New Roman"/>
          <w:color w:val="auto"/>
          <w:sz w:val="21"/>
          <w:szCs w:val="21"/>
          <w:highlight w:val="none"/>
          <w:shd w:val="clear" w:color="auto" w:fill="auto"/>
        </w:rPr>
        <w:t xml:space="preserve"> 其他项目费应按下列规定计算：</w:t>
      </w:r>
    </w:p>
    <w:p w14:paraId="302EC905">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（1）材料暂估价按招标工程量清单中列出的单价填写，不计入分部分项工程项目清单综合单价</w:t>
      </w:r>
      <w:r>
        <w:rPr>
          <w:rFonts w:hint="eastAsia" w:ascii="Times New Roman" w:hAnsi="Times New Roman" w:cs="Times New Roman"/>
          <w:color w:val="auto"/>
          <w:sz w:val="21"/>
          <w:szCs w:val="21"/>
          <w:highlight w:val="none"/>
          <w:shd w:val="clear" w:color="auto" w:fill="auto"/>
          <w:lang w:eastAsia="zh-CN"/>
        </w:rPr>
        <w:t>；</w:t>
      </w:r>
    </w:p>
    <w:p w14:paraId="24B88AEE">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（2）专业工程暂估价按招标工程量清单中列出的金额计算；</w:t>
      </w:r>
    </w:p>
    <w:p w14:paraId="452F793C">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（3）暂列金额按招标工程量清单中列出的金额计算；</w:t>
      </w:r>
    </w:p>
    <w:p w14:paraId="683BDCF4">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（4）总承包服务费按招标工程量清单列出的需要投标人提供服务的服务内容计价。</w:t>
      </w:r>
    </w:p>
    <w:p w14:paraId="6AA253A0">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2.</w:t>
      </w:r>
      <w:r>
        <w:rPr>
          <w:rFonts w:hint="default" w:ascii="Times New Roman" w:hAnsi="Times New Roman" w:cs="Times New Roman"/>
          <w:color w:val="auto"/>
          <w:sz w:val="21"/>
          <w:szCs w:val="21"/>
          <w:highlight w:val="none"/>
          <w:shd w:val="clear" w:color="auto" w:fill="auto"/>
          <w:lang w:val="en-US"/>
        </w:rPr>
        <w:t>5</w:t>
      </w:r>
      <w:r>
        <w:rPr>
          <w:rFonts w:hint="default" w:ascii="Times New Roman" w:hAnsi="Times New Roman" w:cs="Times New Roman"/>
          <w:color w:val="auto"/>
          <w:sz w:val="21"/>
          <w:szCs w:val="21"/>
          <w:highlight w:val="none"/>
          <w:shd w:val="clear" w:color="auto" w:fill="auto"/>
        </w:rPr>
        <w:t xml:space="preserve"> 安全生产费按规定确定，作为不可竞争费用。</w:t>
      </w:r>
    </w:p>
    <w:p w14:paraId="498F41F2">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2.</w:t>
      </w:r>
      <w:r>
        <w:rPr>
          <w:rFonts w:hint="default" w:ascii="Times New Roman" w:hAnsi="Times New Roman" w:cs="Times New Roman"/>
          <w:color w:val="auto"/>
          <w:sz w:val="21"/>
          <w:szCs w:val="21"/>
          <w:highlight w:val="none"/>
          <w:shd w:val="clear" w:color="auto" w:fill="auto"/>
          <w:lang w:val="en-US"/>
        </w:rPr>
        <w:t>6</w:t>
      </w:r>
      <w:r>
        <w:rPr>
          <w:rFonts w:hint="default" w:ascii="Times New Roman" w:hAnsi="Times New Roman" w:cs="Times New Roman"/>
          <w:color w:val="auto"/>
          <w:sz w:val="21"/>
          <w:szCs w:val="21"/>
          <w:highlight w:val="none"/>
          <w:shd w:val="clear" w:color="auto" w:fill="auto"/>
        </w:rPr>
        <w:t xml:space="preserve">  增值税按政府有关主管部门的规定计算。</w:t>
      </w:r>
    </w:p>
    <w:p w14:paraId="5351F183">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2.</w:t>
      </w:r>
      <w:r>
        <w:rPr>
          <w:rFonts w:hint="default" w:ascii="Times New Roman" w:hAnsi="Times New Roman" w:cs="Times New Roman"/>
          <w:color w:val="auto"/>
          <w:sz w:val="21"/>
          <w:szCs w:val="21"/>
          <w:highlight w:val="none"/>
          <w:shd w:val="clear" w:color="auto" w:fill="auto"/>
          <w:lang w:val="en-US"/>
        </w:rPr>
        <w:t>7</w:t>
      </w:r>
      <w:r>
        <w:rPr>
          <w:rFonts w:hint="default" w:ascii="Times New Roman" w:hAnsi="Times New Roman" w:cs="Times New Roman"/>
          <w:color w:val="auto"/>
          <w:sz w:val="21"/>
          <w:szCs w:val="21"/>
          <w:highlight w:val="none"/>
          <w:shd w:val="clear" w:color="auto" w:fill="auto"/>
        </w:rPr>
        <w:t xml:space="preserve"> 其它需要说明的问题：</w:t>
      </w:r>
      <w:r>
        <w:rPr>
          <w:rFonts w:hint="default" w:ascii="Times New Roman" w:hAnsi="Times New Roman" w:cs="Times New Roman"/>
          <w:color w:val="auto"/>
          <w:sz w:val="21"/>
          <w:szCs w:val="21"/>
          <w:highlight w:val="none"/>
          <w:u w:val="single"/>
          <w:shd w:val="clear" w:color="auto" w:fill="auto"/>
        </w:rPr>
        <w:t xml:space="preserve">                        </w:t>
      </w:r>
      <w:r>
        <w:rPr>
          <w:rFonts w:hint="default" w:ascii="Times New Roman" w:hAnsi="Times New Roman" w:cs="Times New Roman"/>
          <w:color w:val="auto"/>
          <w:sz w:val="21"/>
          <w:szCs w:val="21"/>
          <w:highlight w:val="none"/>
          <w:shd w:val="clear" w:color="auto" w:fill="auto"/>
        </w:rPr>
        <w:t xml:space="preserve"> 。</w:t>
      </w:r>
    </w:p>
    <w:p w14:paraId="2417BFA3">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p>
    <w:p w14:paraId="724AF83C">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lang w:eastAsia="zh-CN"/>
        </w:rPr>
        <w:t>二、</w:t>
      </w:r>
      <w:r>
        <w:rPr>
          <w:rFonts w:hint="default" w:ascii="Times New Roman" w:hAnsi="Times New Roman" w:cs="Times New Roman"/>
          <w:color w:val="auto"/>
          <w:sz w:val="21"/>
          <w:szCs w:val="21"/>
          <w:highlight w:val="none"/>
          <w:shd w:val="clear" w:color="auto" w:fill="auto"/>
        </w:rPr>
        <w:t>方案设计完成后工程总承包项目</w:t>
      </w:r>
    </w:p>
    <w:p w14:paraId="4B6836F7">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w:t>
      </w:r>
      <w:r>
        <w:rPr>
          <w:rFonts w:hint="eastAsia" w:ascii="Times New Roman" w:hAnsi="Times New Roman" w:cs="Times New Roman"/>
          <w:color w:val="auto"/>
          <w:sz w:val="21"/>
          <w:szCs w:val="21"/>
          <w:highlight w:val="none"/>
          <w:shd w:val="clear" w:color="auto" w:fill="auto"/>
          <w:lang w:val="en-US" w:eastAsia="zh-CN"/>
        </w:rPr>
        <w:t>.</w:t>
      </w:r>
      <w:r>
        <w:rPr>
          <w:rFonts w:hint="default" w:ascii="Times New Roman" w:hAnsi="Times New Roman" w:cs="Times New Roman"/>
          <w:color w:val="auto"/>
          <w:sz w:val="21"/>
          <w:szCs w:val="21"/>
          <w:highlight w:val="none"/>
          <w:shd w:val="clear" w:color="auto" w:fill="auto"/>
        </w:rPr>
        <w:t>工程量清单编制说明</w:t>
      </w:r>
    </w:p>
    <w:p w14:paraId="4CA3F6DF">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1.1工程量清单依据</w:t>
      </w:r>
      <w:r>
        <w:rPr>
          <w:rFonts w:hint="eastAsia" w:ascii="Times New Roman" w:hAnsi="Times New Roman" w:cs="Times New Roman"/>
          <w:color w:val="auto"/>
          <w:sz w:val="21"/>
          <w:szCs w:val="21"/>
          <w:highlight w:val="none"/>
          <w:shd w:val="clear" w:color="auto" w:fill="auto"/>
          <w:lang w:eastAsia="zh-CN"/>
        </w:rPr>
        <w:t>《广西壮族自治区建设工程全过程计价规范》（以下简称《计价规范》）</w:t>
      </w:r>
      <w:r>
        <w:rPr>
          <w:rFonts w:hint="default" w:ascii="Times New Roman" w:hAnsi="Times New Roman" w:cs="Times New Roman"/>
          <w:color w:val="auto"/>
          <w:sz w:val="21"/>
          <w:szCs w:val="21"/>
          <w:highlight w:val="none"/>
          <w:shd w:val="clear" w:color="auto" w:fill="auto"/>
        </w:rPr>
        <w:t>及各专业</w:t>
      </w:r>
      <w:r>
        <w:rPr>
          <w:rFonts w:hint="eastAsia" w:ascii="Times New Roman" w:hAnsi="Times New Roman" w:cs="Times New Roman"/>
          <w:color w:val="auto"/>
          <w:sz w:val="21"/>
          <w:szCs w:val="21"/>
          <w:highlight w:val="none"/>
          <w:shd w:val="clear" w:color="auto" w:fill="auto"/>
          <w:lang w:eastAsia="zh-CN"/>
        </w:rPr>
        <w:t>《广西壮族自治区建设工程多层级工程量清单计算规范》（以下简称《计算规范》）</w:t>
      </w:r>
      <w:r>
        <w:rPr>
          <w:rFonts w:hint="default" w:ascii="Times New Roman" w:hAnsi="Times New Roman" w:cs="Times New Roman"/>
          <w:color w:val="auto"/>
          <w:sz w:val="21"/>
          <w:szCs w:val="21"/>
          <w:highlight w:val="none"/>
          <w:shd w:val="clear" w:color="auto" w:fill="auto"/>
        </w:rPr>
        <w:t>、招标文件、图纸等编制。</w:t>
      </w:r>
    </w:p>
    <w:p w14:paraId="75A95B20">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1.2 工程量清单应与投标须知、合同协议条款、合同的通用条款、合同专用条款、技术规范及图纸等文件一起结合使用。</w:t>
      </w:r>
    </w:p>
    <w:p w14:paraId="3060F71A">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1.3 工程量清单项目按估算清单层级列项。</w:t>
      </w:r>
    </w:p>
    <w:p w14:paraId="50FA4E14">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 xml:space="preserve">1.4方案设计完成后的工程总承包项目无需编制技术措施项目清单和综合措施项目清单，相应费用包含在估算清单项目报价中。  </w:t>
      </w:r>
    </w:p>
    <w:p w14:paraId="623A0D65">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1.5 工程量清单在广西电子招投标系统发布，潜在投标人可登录系统自行下载，文件后缀名为</w:t>
      </w:r>
      <w:r>
        <w:rPr>
          <w:rFonts w:hint="eastAsia"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rPr>
        <w:t>.gxzb</w:t>
      </w:r>
      <w:r>
        <w:rPr>
          <w:rFonts w:hint="eastAsia"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rPr>
        <w:t>。 具体包括：</w:t>
      </w:r>
    </w:p>
    <w:p w14:paraId="0F424B08">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（1）招标工程量清单封面（封-1）</w:t>
      </w:r>
    </w:p>
    <w:p w14:paraId="0A7684D3">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（2）招标工程量清单扉页（扉-1）</w:t>
      </w:r>
    </w:p>
    <w:p w14:paraId="317440E4">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（3）编制说明（表-01）</w:t>
      </w:r>
    </w:p>
    <w:p w14:paraId="2DA14202">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（4）建设项目概况表（表-02）</w:t>
      </w:r>
    </w:p>
    <w:p w14:paraId="00F22AA7">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（5）单项工程概况表（表-03）</w:t>
      </w:r>
    </w:p>
    <w:p w14:paraId="1AA03527">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（6）工程总承包项目费用汇总表（表-04）</w:t>
      </w:r>
    </w:p>
    <w:p w14:paraId="65D6F2F5">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eastAsia"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w:t>
      </w:r>
      <w:r>
        <w:rPr>
          <w:rFonts w:hint="eastAsia" w:ascii="Times New Roman" w:hAnsi="Times New Roman" w:cs="Times New Roman"/>
          <w:color w:val="auto"/>
          <w:sz w:val="21"/>
          <w:szCs w:val="21"/>
          <w:highlight w:val="none"/>
          <w:shd w:val="clear" w:color="auto" w:fill="auto"/>
          <w:lang w:val="en-US" w:eastAsia="zh-CN"/>
        </w:rPr>
        <w:t>7</w:t>
      </w:r>
      <w:r>
        <w:rPr>
          <w:rFonts w:hint="default" w:ascii="Times New Roman" w:hAnsi="Times New Roman" w:cs="Times New Roman"/>
          <w:color w:val="auto"/>
          <w:sz w:val="21"/>
          <w:szCs w:val="21"/>
          <w:highlight w:val="none"/>
          <w:shd w:val="clear" w:color="auto" w:fill="auto"/>
        </w:rPr>
        <w:t>）</w:t>
      </w:r>
      <w:r>
        <w:rPr>
          <w:rFonts w:hint="eastAsia" w:ascii="Times New Roman" w:hAnsi="Times New Roman" w:cs="Times New Roman"/>
          <w:color w:val="auto"/>
          <w:sz w:val="21"/>
          <w:szCs w:val="21"/>
          <w:highlight w:val="none"/>
          <w:shd w:val="clear" w:color="auto" w:fill="auto"/>
          <w:lang w:val="en-US" w:eastAsia="zh-CN"/>
        </w:rPr>
        <w:t>建筑安装工程费汇总表（适用于总价合同）（表</w:t>
      </w:r>
      <w:r>
        <w:rPr>
          <w:rFonts w:hint="default" w:ascii="Times New Roman" w:hAnsi="Times New Roman" w:cs="Times New Roman"/>
          <w:color w:val="auto"/>
          <w:sz w:val="21"/>
          <w:szCs w:val="21"/>
          <w:highlight w:val="none"/>
          <w:shd w:val="clear" w:color="auto" w:fill="auto"/>
        </w:rPr>
        <w:t>-</w:t>
      </w:r>
      <w:r>
        <w:rPr>
          <w:rFonts w:hint="eastAsia" w:ascii="Times New Roman" w:hAnsi="Times New Roman" w:cs="Times New Roman"/>
          <w:color w:val="auto"/>
          <w:sz w:val="21"/>
          <w:szCs w:val="21"/>
          <w:highlight w:val="none"/>
          <w:shd w:val="clear" w:color="auto" w:fill="auto"/>
          <w:lang w:val="en-US" w:eastAsia="zh-CN"/>
        </w:rPr>
        <w:t>05）</w:t>
      </w:r>
    </w:p>
    <w:p w14:paraId="0B819A44">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w:t>
      </w:r>
      <w:r>
        <w:rPr>
          <w:rFonts w:hint="eastAsia" w:ascii="Times New Roman" w:hAnsi="Times New Roman" w:cs="Times New Roman"/>
          <w:color w:val="auto"/>
          <w:sz w:val="21"/>
          <w:szCs w:val="21"/>
          <w:highlight w:val="none"/>
          <w:shd w:val="clear" w:color="auto" w:fill="auto"/>
          <w:lang w:val="en-US" w:eastAsia="zh-CN"/>
        </w:rPr>
        <w:t>8</w:t>
      </w:r>
      <w:r>
        <w:rPr>
          <w:rFonts w:hint="default" w:ascii="Times New Roman" w:hAnsi="Times New Roman" w:cs="Times New Roman"/>
          <w:color w:val="auto"/>
          <w:sz w:val="21"/>
          <w:szCs w:val="21"/>
          <w:highlight w:val="none"/>
          <w:shd w:val="clear" w:color="auto" w:fill="auto"/>
        </w:rPr>
        <w:t>）工程</w:t>
      </w:r>
      <w:r>
        <w:rPr>
          <w:rFonts w:hint="eastAsia" w:ascii="Times New Roman" w:hAnsi="Times New Roman" w:cs="Times New Roman"/>
          <w:color w:val="auto"/>
          <w:sz w:val="21"/>
          <w:szCs w:val="21"/>
          <w:highlight w:val="none"/>
          <w:shd w:val="clear" w:color="auto" w:fill="auto"/>
          <w:lang w:val="en-US" w:eastAsia="zh-CN"/>
        </w:rPr>
        <w:t>量</w:t>
      </w:r>
      <w:r>
        <w:rPr>
          <w:rFonts w:hint="default" w:ascii="Times New Roman" w:hAnsi="Times New Roman" w:cs="Times New Roman"/>
          <w:color w:val="auto"/>
          <w:sz w:val="21"/>
          <w:szCs w:val="21"/>
          <w:highlight w:val="none"/>
          <w:shd w:val="clear" w:color="auto" w:fill="auto"/>
        </w:rPr>
        <w:t>清单项目计价表</w:t>
      </w:r>
      <w:r>
        <w:rPr>
          <w:rFonts w:hint="eastAsia" w:ascii="Times New Roman" w:hAnsi="Times New Roman" w:cs="Times New Roman"/>
          <w:color w:val="auto"/>
          <w:sz w:val="21"/>
          <w:szCs w:val="21"/>
          <w:highlight w:val="none"/>
          <w:shd w:val="clear" w:color="auto" w:fill="auto"/>
          <w:lang w:eastAsia="zh-CN"/>
        </w:rPr>
        <w:t>（适用于方案设计后工程总承包项目）</w:t>
      </w:r>
      <w:r>
        <w:rPr>
          <w:rFonts w:hint="default" w:ascii="Times New Roman" w:hAnsi="Times New Roman" w:cs="Times New Roman"/>
          <w:color w:val="auto"/>
          <w:sz w:val="21"/>
          <w:szCs w:val="21"/>
          <w:highlight w:val="none"/>
          <w:shd w:val="clear" w:color="auto" w:fill="auto"/>
        </w:rPr>
        <w:t>（表-0</w:t>
      </w:r>
      <w:r>
        <w:rPr>
          <w:rFonts w:hint="eastAsia" w:ascii="Times New Roman" w:hAnsi="Times New Roman" w:cs="Times New Roman"/>
          <w:color w:val="auto"/>
          <w:sz w:val="21"/>
          <w:szCs w:val="21"/>
          <w:highlight w:val="none"/>
          <w:shd w:val="clear" w:color="auto" w:fill="auto"/>
          <w:lang w:val="en-US" w:eastAsia="zh-CN"/>
        </w:rPr>
        <w:t>8</w:t>
      </w:r>
      <w:r>
        <w:rPr>
          <w:rFonts w:hint="default" w:ascii="Times New Roman" w:hAnsi="Times New Roman" w:cs="Times New Roman"/>
          <w:color w:val="auto"/>
          <w:sz w:val="21"/>
          <w:szCs w:val="21"/>
          <w:highlight w:val="none"/>
          <w:shd w:val="clear" w:color="auto" w:fill="auto"/>
        </w:rPr>
        <w:t>）</w:t>
      </w:r>
    </w:p>
    <w:p w14:paraId="6DFA5CD7">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lang w:eastAsia="zh-CN"/>
        </w:rPr>
        <w:t>（</w:t>
      </w:r>
      <w:r>
        <w:rPr>
          <w:rFonts w:hint="eastAsia" w:ascii="Times New Roman" w:hAnsi="Times New Roman" w:cs="Times New Roman"/>
          <w:color w:val="auto"/>
          <w:sz w:val="21"/>
          <w:szCs w:val="21"/>
          <w:highlight w:val="none"/>
          <w:shd w:val="clear" w:color="auto" w:fill="auto"/>
          <w:lang w:val="en-US" w:eastAsia="zh-CN"/>
        </w:rPr>
        <w:t>9</w:t>
      </w:r>
      <w:r>
        <w:rPr>
          <w:rFonts w:hint="eastAsia" w:ascii="Times New Roman" w:hAnsi="Times New Roman" w:cs="Times New Roman"/>
          <w:color w:val="auto"/>
          <w:sz w:val="21"/>
          <w:szCs w:val="21"/>
          <w:highlight w:val="none"/>
          <w:shd w:val="clear" w:color="auto" w:fill="auto"/>
          <w:lang w:eastAsia="zh-CN"/>
        </w:rPr>
        <w:t>）分部分项工程项目清单计价表</w:t>
      </w:r>
      <w:r>
        <w:rPr>
          <w:rFonts w:hint="default" w:ascii="Times New Roman" w:hAnsi="Times New Roman" w:cs="Times New Roman"/>
          <w:color w:val="auto"/>
          <w:sz w:val="21"/>
          <w:szCs w:val="21"/>
          <w:highlight w:val="none"/>
          <w:shd w:val="clear" w:color="auto" w:fill="auto"/>
        </w:rPr>
        <w:t>（表-0</w:t>
      </w:r>
      <w:r>
        <w:rPr>
          <w:rFonts w:hint="eastAsia" w:ascii="Times New Roman" w:hAnsi="Times New Roman" w:cs="Times New Roman"/>
          <w:color w:val="auto"/>
          <w:sz w:val="21"/>
          <w:szCs w:val="21"/>
          <w:highlight w:val="none"/>
          <w:shd w:val="clear" w:color="auto" w:fill="auto"/>
          <w:lang w:val="en-US" w:eastAsia="zh-CN"/>
        </w:rPr>
        <w:t>9</w:t>
      </w:r>
      <w:r>
        <w:rPr>
          <w:rFonts w:hint="default" w:ascii="Times New Roman" w:hAnsi="Times New Roman" w:cs="Times New Roman"/>
          <w:color w:val="auto"/>
          <w:sz w:val="21"/>
          <w:szCs w:val="21"/>
          <w:highlight w:val="none"/>
          <w:shd w:val="clear" w:color="auto" w:fill="auto"/>
        </w:rPr>
        <w:t>）</w:t>
      </w:r>
    </w:p>
    <w:p w14:paraId="6C7DF287">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eastAsia"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eastAsia="zh-CN"/>
        </w:rPr>
        <w:t>（</w:t>
      </w:r>
      <w:r>
        <w:rPr>
          <w:rFonts w:hint="eastAsia" w:ascii="Times New Roman" w:hAnsi="Times New Roman" w:cs="Times New Roman"/>
          <w:color w:val="auto"/>
          <w:sz w:val="21"/>
          <w:szCs w:val="21"/>
          <w:highlight w:val="none"/>
          <w:shd w:val="clear" w:color="auto" w:fill="auto"/>
          <w:lang w:val="en-US" w:eastAsia="zh-CN"/>
        </w:rPr>
        <w:t>10</w:t>
      </w:r>
      <w:r>
        <w:rPr>
          <w:rFonts w:hint="eastAsia" w:ascii="Times New Roman" w:hAnsi="Times New Roman" w:cs="Times New Roman"/>
          <w:color w:val="auto"/>
          <w:sz w:val="21"/>
          <w:szCs w:val="21"/>
          <w:highlight w:val="none"/>
          <w:shd w:val="clear" w:color="auto" w:fill="auto"/>
          <w:lang w:eastAsia="zh-CN"/>
        </w:rPr>
        <w:t>）分部分项工程项目清单综合单价分析表</w:t>
      </w:r>
      <w:r>
        <w:rPr>
          <w:rFonts w:hint="default" w:ascii="Times New Roman" w:hAnsi="Times New Roman" w:cs="Times New Roman"/>
          <w:color w:val="auto"/>
          <w:sz w:val="21"/>
          <w:szCs w:val="21"/>
          <w:highlight w:val="none"/>
          <w:shd w:val="clear" w:color="auto" w:fill="auto"/>
        </w:rPr>
        <w:t>（表-</w:t>
      </w:r>
      <w:r>
        <w:rPr>
          <w:rFonts w:hint="eastAsia" w:ascii="Times New Roman" w:hAnsi="Times New Roman" w:cs="Times New Roman"/>
          <w:color w:val="auto"/>
          <w:sz w:val="21"/>
          <w:szCs w:val="21"/>
          <w:highlight w:val="none"/>
          <w:shd w:val="clear" w:color="auto" w:fill="auto"/>
          <w:lang w:val="en-US" w:eastAsia="zh-CN"/>
        </w:rPr>
        <w:t>10</w:t>
      </w:r>
      <w:r>
        <w:rPr>
          <w:rFonts w:hint="default" w:ascii="Times New Roman" w:hAnsi="Times New Roman" w:cs="Times New Roman"/>
          <w:color w:val="auto"/>
          <w:sz w:val="21"/>
          <w:szCs w:val="21"/>
          <w:highlight w:val="none"/>
          <w:shd w:val="clear" w:color="auto" w:fill="auto"/>
        </w:rPr>
        <w:t>）</w:t>
      </w:r>
    </w:p>
    <w:p w14:paraId="6FA8C84D">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w:t>
      </w:r>
      <w:r>
        <w:rPr>
          <w:rFonts w:hint="eastAsia" w:ascii="Times New Roman" w:hAnsi="Times New Roman" w:cs="Times New Roman"/>
          <w:color w:val="auto"/>
          <w:sz w:val="21"/>
          <w:szCs w:val="21"/>
          <w:highlight w:val="none"/>
          <w:shd w:val="clear" w:color="auto" w:fill="auto"/>
          <w:lang w:val="en-US" w:eastAsia="zh-CN"/>
        </w:rPr>
        <w:t>11</w:t>
      </w:r>
      <w:r>
        <w:rPr>
          <w:rFonts w:hint="default" w:ascii="Times New Roman" w:hAnsi="Times New Roman" w:cs="Times New Roman"/>
          <w:color w:val="auto"/>
          <w:sz w:val="21"/>
          <w:szCs w:val="21"/>
          <w:highlight w:val="none"/>
          <w:shd w:val="clear" w:color="auto" w:fill="auto"/>
        </w:rPr>
        <w:t>）技术措施项目清单计价表（表-</w:t>
      </w:r>
      <w:r>
        <w:rPr>
          <w:rFonts w:hint="eastAsia" w:ascii="Times New Roman" w:hAnsi="Times New Roman" w:cs="Times New Roman"/>
          <w:color w:val="auto"/>
          <w:sz w:val="21"/>
          <w:szCs w:val="21"/>
          <w:highlight w:val="none"/>
          <w:shd w:val="clear" w:color="auto" w:fill="auto"/>
          <w:lang w:val="en-US" w:eastAsia="zh-CN"/>
        </w:rPr>
        <w:t>11</w:t>
      </w:r>
      <w:r>
        <w:rPr>
          <w:rFonts w:hint="default" w:ascii="Times New Roman" w:hAnsi="Times New Roman" w:cs="Times New Roman"/>
          <w:color w:val="auto"/>
          <w:sz w:val="21"/>
          <w:szCs w:val="21"/>
          <w:highlight w:val="none"/>
          <w:shd w:val="clear" w:color="auto" w:fill="auto"/>
        </w:rPr>
        <w:t>）</w:t>
      </w:r>
    </w:p>
    <w:p w14:paraId="517ACC9E">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eastAsia"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eastAsia="zh-CN"/>
        </w:rPr>
        <w:t>（</w:t>
      </w:r>
      <w:r>
        <w:rPr>
          <w:rFonts w:hint="eastAsia" w:ascii="Times New Roman" w:hAnsi="Times New Roman" w:cs="Times New Roman"/>
          <w:color w:val="auto"/>
          <w:sz w:val="21"/>
          <w:szCs w:val="21"/>
          <w:highlight w:val="none"/>
          <w:shd w:val="clear" w:color="auto" w:fill="auto"/>
          <w:lang w:val="en-US" w:eastAsia="zh-CN"/>
        </w:rPr>
        <w:t>12</w:t>
      </w:r>
      <w:r>
        <w:rPr>
          <w:rFonts w:hint="eastAsia" w:ascii="Times New Roman" w:hAnsi="Times New Roman" w:cs="Times New Roman"/>
          <w:color w:val="auto"/>
          <w:sz w:val="21"/>
          <w:szCs w:val="21"/>
          <w:highlight w:val="none"/>
          <w:shd w:val="clear" w:color="auto" w:fill="auto"/>
          <w:lang w:eastAsia="zh-CN"/>
        </w:rPr>
        <w:t>）技术措施项目清单综合单价分析表</w:t>
      </w:r>
      <w:r>
        <w:rPr>
          <w:rFonts w:hint="default" w:ascii="Times New Roman" w:hAnsi="Times New Roman" w:cs="Times New Roman"/>
          <w:color w:val="auto"/>
          <w:sz w:val="21"/>
          <w:szCs w:val="21"/>
          <w:highlight w:val="none"/>
          <w:shd w:val="clear" w:color="auto" w:fill="auto"/>
        </w:rPr>
        <w:t>（表-</w:t>
      </w:r>
      <w:r>
        <w:rPr>
          <w:rFonts w:hint="eastAsia" w:ascii="Times New Roman" w:hAnsi="Times New Roman" w:cs="Times New Roman"/>
          <w:color w:val="auto"/>
          <w:sz w:val="21"/>
          <w:szCs w:val="21"/>
          <w:highlight w:val="none"/>
          <w:shd w:val="clear" w:color="auto" w:fill="auto"/>
          <w:lang w:val="en-US" w:eastAsia="zh-CN"/>
        </w:rPr>
        <w:t>12</w:t>
      </w:r>
      <w:r>
        <w:rPr>
          <w:rFonts w:hint="default" w:ascii="Times New Roman" w:hAnsi="Times New Roman" w:cs="Times New Roman"/>
          <w:color w:val="auto"/>
          <w:sz w:val="21"/>
          <w:szCs w:val="21"/>
          <w:highlight w:val="none"/>
          <w:shd w:val="clear" w:color="auto" w:fill="auto"/>
        </w:rPr>
        <w:t>）</w:t>
      </w:r>
    </w:p>
    <w:p w14:paraId="2B058026">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w:t>
      </w:r>
      <w:r>
        <w:rPr>
          <w:rFonts w:hint="eastAsia" w:ascii="Times New Roman" w:hAnsi="Times New Roman" w:cs="Times New Roman"/>
          <w:color w:val="auto"/>
          <w:sz w:val="21"/>
          <w:szCs w:val="21"/>
          <w:highlight w:val="none"/>
          <w:shd w:val="clear" w:color="auto" w:fill="auto"/>
          <w:lang w:val="en-US" w:eastAsia="zh-CN"/>
        </w:rPr>
        <w:t>3</w:t>
      </w:r>
      <w:r>
        <w:rPr>
          <w:rFonts w:hint="default" w:ascii="Times New Roman" w:hAnsi="Times New Roman" w:cs="Times New Roman"/>
          <w:color w:val="auto"/>
          <w:sz w:val="21"/>
          <w:szCs w:val="21"/>
          <w:highlight w:val="none"/>
          <w:shd w:val="clear" w:color="auto" w:fill="auto"/>
        </w:rPr>
        <w:t>）综合措施项目清单计价表（表-1</w:t>
      </w:r>
      <w:r>
        <w:rPr>
          <w:rFonts w:hint="eastAsia" w:ascii="Times New Roman" w:hAnsi="Times New Roman" w:cs="Times New Roman"/>
          <w:color w:val="auto"/>
          <w:sz w:val="21"/>
          <w:szCs w:val="21"/>
          <w:highlight w:val="none"/>
          <w:shd w:val="clear" w:color="auto" w:fill="auto"/>
          <w:lang w:val="en-US" w:eastAsia="zh-CN"/>
        </w:rPr>
        <w:t>3</w:t>
      </w:r>
      <w:r>
        <w:rPr>
          <w:rFonts w:hint="default" w:ascii="Times New Roman" w:hAnsi="Times New Roman" w:cs="Times New Roman"/>
          <w:color w:val="auto"/>
          <w:sz w:val="21"/>
          <w:szCs w:val="21"/>
          <w:highlight w:val="none"/>
          <w:shd w:val="clear" w:color="auto" w:fill="auto"/>
        </w:rPr>
        <w:t>）</w:t>
      </w:r>
    </w:p>
    <w:p w14:paraId="38D21D75">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w:t>
      </w:r>
      <w:r>
        <w:rPr>
          <w:rFonts w:hint="eastAsia" w:ascii="Times New Roman" w:hAnsi="Times New Roman" w:cs="Times New Roman"/>
          <w:color w:val="auto"/>
          <w:sz w:val="21"/>
          <w:szCs w:val="21"/>
          <w:highlight w:val="none"/>
          <w:shd w:val="clear" w:color="auto" w:fill="auto"/>
          <w:lang w:val="en-US" w:eastAsia="zh-CN"/>
        </w:rPr>
        <w:t>4</w:t>
      </w:r>
      <w:r>
        <w:rPr>
          <w:rFonts w:hint="default" w:ascii="Times New Roman" w:hAnsi="Times New Roman" w:cs="Times New Roman"/>
          <w:color w:val="auto"/>
          <w:sz w:val="21"/>
          <w:szCs w:val="21"/>
          <w:highlight w:val="none"/>
          <w:shd w:val="clear" w:color="auto" w:fill="auto"/>
        </w:rPr>
        <w:t>）其他项目清单计价表（表-1</w:t>
      </w:r>
      <w:r>
        <w:rPr>
          <w:rFonts w:hint="eastAsia" w:ascii="Times New Roman" w:hAnsi="Times New Roman" w:cs="Times New Roman"/>
          <w:color w:val="auto"/>
          <w:sz w:val="21"/>
          <w:szCs w:val="21"/>
          <w:highlight w:val="none"/>
          <w:shd w:val="clear" w:color="auto" w:fill="auto"/>
          <w:lang w:val="en-US" w:eastAsia="zh-CN"/>
        </w:rPr>
        <w:t>4</w:t>
      </w:r>
      <w:r>
        <w:rPr>
          <w:rFonts w:hint="default" w:ascii="Times New Roman" w:hAnsi="Times New Roman" w:cs="Times New Roman"/>
          <w:color w:val="auto"/>
          <w:sz w:val="21"/>
          <w:szCs w:val="21"/>
          <w:highlight w:val="none"/>
          <w:shd w:val="clear" w:color="auto" w:fill="auto"/>
        </w:rPr>
        <w:t>）</w:t>
      </w:r>
    </w:p>
    <w:p w14:paraId="385546C4">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w:t>
      </w:r>
      <w:r>
        <w:rPr>
          <w:rFonts w:hint="eastAsia" w:ascii="Times New Roman" w:hAnsi="Times New Roman" w:cs="Times New Roman"/>
          <w:color w:val="auto"/>
          <w:sz w:val="21"/>
          <w:szCs w:val="21"/>
          <w:highlight w:val="none"/>
          <w:shd w:val="clear" w:color="auto" w:fill="auto"/>
          <w:lang w:val="en-US" w:eastAsia="zh-CN"/>
        </w:rPr>
        <w:t>5</w:t>
      </w:r>
      <w:r>
        <w:rPr>
          <w:rFonts w:hint="default" w:ascii="Times New Roman" w:hAnsi="Times New Roman" w:cs="Times New Roman"/>
          <w:color w:val="auto"/>
          <w:sz w:val="21"/>
          <w:szCs w:val="21"/>
          <w:highlight w:val="none"/>
          <w:shd w:val="clear" w:color="auto" w:fill="auto"/>
        </w:rPr>
        <w:t>）材料暂估价明细表（表-1</w:t>
      </w:r>
      <w:r>
        <w:rPr>
          <w:rFonts w:hint="eastAsia" w:ascii="Times New Roman" w:hAnsi="Times New Roman" w:cs="Times New Roman"/>
          <w:color w:val="auto"/>
          <w:sz w:val="21"/>
          <w:szCs w:val="21"/>
          <w:highlight w:val="none"/>
          <w:shd w:val="clear" w:color="auto" w:fill="auto"/>
          <w:lang w:val="en-US" w:eastAsia="zh-CN"/>
        </w:rPr>
        <w:t>4</w:t>
      </w:r>
      <w:r>
        <w:rPr>
          <w:rFonts w:hint="default" w:ascii="Times New Roman" w:hAnsi="Times New Roman" w:cs="Times New Roman"/>
          <w:color w:val="auto"/>
          <w:sz w:val="21"/>
          <w:szCs w:val="21"/>
          <w:highlight w:val="none"/>
          <w:shd w:val="clear" w:color="auto" w:fill="auto"/>
        </w:rPr>
        <w:t>-1）</w:t>
      </w:r>
    </w:p>
    <w:p w14:paraId="0A69A947">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w:t>
      </w:r>
      <w:r>
        <w:rPr>
          <w:rFonts w:hint="eastAsia" w:ascii="Times New Roman" w:hAnsi="Times New Roman" w:cs="Times New Roman"/>
          <w:color w:val="auto"/>
          <w:sz w:val="21"/>
          <w:szCs w:val="21"/>
          <w:highlight w:val="none"/>
          <w:shd w:val="clear" w:color="auto" w:fill="auto"/>
          <w:lang w:val="en-US" w:eastAsia="zh-CN"/>
        </w:rPr>
        <w:t>6</w:t>
      </w:r>
      <w:r>
        <w:rPr>
          <w:rFonts w:hint="default" w:ascii="Times New Roman" w:hAnsi="Times New Roman" w:cs="Times New Roman"/>
          <w:color w:val="auto"/>
          <w:sz w:val="21"/>
          <w:szCs w:val="21"/>
          <w:highlight w:val="none"/>
          <w:shd w:val="clear" w:color="auto" w:fill="auto"/>
        </w:rPr>
        <w:t>）专业工程暂估价明细表（表-1</w:t>
      </w:r>
      <w:r>
        <w:rPr>
          <w:rFonts w:hint="eastAsia" w:ascii="Times New Roman" w:hAnsi="Times New Roman" w:cs="Times New Roman"/>
          <w:color w:val="auto"/>
          <w:sz w:val="21"/>
          <w:szCs w:val="21"/>
          <w:highlight w:val="none"/>
          <w:shd w:val="clear" w:color="auto" w:fill="auto"/>
          <w:lang w:val="en-US" w:eastAsia="zh-CN"/>
        </w:rPr>
        <w:t>4</w:t>
      </w:r>
      <w:r>
        <w:rPr>
          <w:rFonts w:hint="default" w:ascii="Times New Roman" w:hAnsi="Times New Roman" w:cs="Times New Roman"/>
          <w:color w:val="auto"/>
          <w:sz w:val="21"/>
          <w:szCs w:val="21"/>
          <w:highlight w:val="none"/>
          <w:shd w:val="clear" w:color="auto" w:fill="auto"/>
        </w:rPr>
        <w:t>-2）</w:t>
      </w:r>
    </w:p>
    <w:p w14:paraId="38786DF3">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w:t>
      </w:r>
      <w:r>
        <w:rPr>
          <w:rFonts w:hint="eastAsia" w:ascii="Times New Roman" w:hAnsi="Times New Roman" w:cs="Times New Roman"/>
          <w:color w:val="auto"/>
          <w:sz w:val="21"/>
          <w:szCs w:val="21"/>
          <w:highlight w:val="none"/>
          <w:shd w:val="clear" w:color="auto" w:fill="auto"/>
          <w:lang w:val="en-US" w:eastAsia="zh-CN"/>
        </w:rPr>
        <w:t>7</w:t>
      </w:r>
      <w:r>
        <w:rPr>
          <w:rFonts w:hint="default" w:ascii="Times New Roman" w:hAnsi="Times New Roman" w:cs="Times New Roman"/>
          <w:color w:val="auto"/>
          <w:sz w:val="21"/>
          <w:szCs w:val="21"/>
          <w:highlight w:val="none"/>
          <w:shd w:val="clear" w:color="auto" w:fill="auto"/>
        </w:rPr>
        <w:t>）暂列金额明细表（表-1</w:t>
      </w:r>
      <w:r>
        <w:rPr>
          <w:rFonts w:hint="eastAsia" w:ascii="Times New Roman" w:hAnsi="Times New Roman" w:cs="Times New Roman"/>
          <w:color w:val="auto"/>
          <w:sz w:val="21"/>
          <w:szCs w:val="21"/>
          <w:highlight w:val="none"/>
          <w:shd w:val="clear" w:color="auto" w:fill="auto"/>
          <w:lang w:val="en-US" w:eastAsia="zh-CN"/>
        </w:rPr>
        <w:t>4</w:t>
      </w:r>
      <w:r>
        <w:rPr>
          <w:rFonts w:hint="default" w:ascii="Times New Roman" w:hAnsi="Times New Roman" w:cs="Times New Roman"/>
          <w:color w:val="auto"/>
          <w:sz w:val="21"/>
          <w:szCs w:val="21"/>
          <w:highlight w:val="none"/>
          <w:shd w:val="clear" w:color="auto" w:fill="auto"/>
        </w:rPr>
        <w:t>-3）</w:t>
      </w:r>
    </w:p>
    <w:p w14:paraId="572ED137">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w:t>
      </w:r>
      <w:r>
        <w:rPr>
          <w:rFonts w:hint="eastAsia" w:ascii="Times New Roman" w:hAnsi="Times New Roman" w:cs="Times New Roman"/>
          <w:color w:val="auto"/>
          <w:sz w:val="21"/>
          <w:szCs w:val="21"/>
          <w:highlight w:val="none"/>
          <w:shd w:val="clear" w:color="auto" w:fill="auto"/>
          <w:lang w:val="en-US" w:eastAsia="zh-CN"/>
        </w:rPr>
        <w:t>8</w:t>
      </w:r>
      <w:r>
        <w:rPr>
          <w:rFonts w:hint="default" w:ascii="Times New Roman" w:hAnsi="Times New Roman" w:cs="Times New Roman"/>
          <w:color w:val="auto"/>
          <w:sz w:val="21"/>
          <w:szCs w:val="21"/>
          <w:highlight w:val="none"/>
          <w:shd w:val="clear" w:color="auto" w:fill="auto"/>
        </w:rPr>
        <w:t>）总承包服务费计价表（表-1</w:t>
      </w:r>
      <w:r>
        <w:rPr>
          <w:rFonts w:hint="eastAsia" w:ascii="Times New Roman" w:hAnsi="Times New Roman" w:cs="Times New Roman"/>
          <w:color w:val="auto"/>
          <w:sz w:val="21"/>
          <w:szCs w:val="21"/>
          <w:highlight w:val="none"/>
          <w:shd w:val="clear" w:color="auto" w:fill="auto"/>
          <w:lang w:val="en-US" w:eastAsia="zh-CN"/>
        </w:rPr>
        <w:t>4</w:t>
      </w:r>
      <w:r>
        <w:rPr>
          <w:rFonts w:hint="default" w:ascii="Times New Roman" w:hAnsi="Times New Roman" w:cs="Times New Roman"/>
          <w:color w:val="auto"/>
          <w:sz w:val="21"/>
          <w:szCs w:val="21"/>
          <w:highlight w:val="none"/>
          <w:shd w:val="clear" w:color="auto" w:fill="auto"/>
        </w:rPr>
        <w:t>-4）</w:t>
      </w:r>
    </w:p>
    <w:p w14:paraId="3B5E98F2">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w:t>
      </w:r>
      <w:r>
        <w:rPr>
          <w:rFonts w:hint="eastAsia" w:ascii="Times New Roman" w:hAnsi="Times New Roman" w:cs="Times New Roman"/>
          <w:color w:val="auto"/>
          <w:sz w:val="21"/>
          <w:szCs w:val="21"/>
          <w:highlight w:val="none"/>
          <w:shd w:val="clear" w:color="auto" w:fill="auto"/>
          <w:lang w:val="en-US" w:eastAsia="zh-CN"/>
        </w:rPr>
        <w:t>19</w:t>
      </w:r>
      <w:r>
        <w:rPr>
          <w:rFonts w:hint="default" w:ascii="Times New Roman" w:hAnsi="Times New Roman" w:cs="Times New Roman"/>
          <w:color w:val="auto"/>
          <w:sz w:val="21"/>
          <w:szCs w:val="21"/>
          <w:highlight w:val="none"/>
          <w:shd w:val="clear" w:color="auto" w:fill="auto"/>
        </w:rPr>
        <w:t>）发包人提供材料一览表（表-1</w:t>
      </w:r>
      <w:r>
        <w:rPr>
          <w:rFonts w:hint="eastAsia" w:ascii="Times New Roman" w:hAnsi="Times New Roman" w:cs="Times New Roman"/>
          <w:color w:val="auto"/>
          <w:sz w:val="21"/>
          <w:szCs w:val="21"/>
          <w:highlight w:val="none"/>
          <w:shd w:val="clear" w:color="auto" w:fill="auto"/>
          <w:lang w:val="en-US" w:eastAsia="zh-CN"/>
        </w:rPr>
        <w:t>5</w:t>
      </w:r>
      <w:r>
        <w:rPr>
          <w:rFonts w:hint="default" w:ascii="Times New Roman" w:hAnsi="Times New Roman" w:cs="Times New Roman"/>
          <w:color w:val="auto"/>
          <w:sz w:val="21"/>
          <w:szCs w:val="21"/>
          <w:highlight w:val="none"/>
          <w:shd w:val="clear" w:color="auto" w:fill="auto"/>
        </w:rPr>
        <w:t>）</w:t>
      </w:r>
    </w:p>
    <w:p w14:paraId="50A42C57">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w:t>
      </w:r>
      <w:r>
        <w:rPr>
          <w:rFonts w:hint="eastAsia" w:ascii="Times New Roman" w:hAnsi="Times New Roman" w:cs="Times New Roman"/>
          <w:color w:val="auto"/>
          <w:sz w:val="21"/>
          <w:szCs w:val="21"/>
          <w:highlight w:val="none"/>
          <w:shd w:val="clear" w:color="auto" w:fill="auto"/>
          <w:lang w:val="en-US" w:eastAsia="zh-CN"/>
        </w:rPr>
        <w:t>20</w:t>
      </w:r>
      <w:r>
        <w:rPr>
          <w:rFonts w:hint="default" w:ascii="Times New Roman" w:hAnsi="Times New Roman" w:cs="Times New Roman"/>
          <w:color w:val="auto"/>
          <w:sz w:val="21"/>
          <w:szCs w:val="21"/>
          <w:highlight w:val="none"/>
          <w:shd w:val="clear" w:color="auto" w:fill="auto"/>
        </w:rPr>
        <w:t>）人工及主要材料可调因子价格指数及权重表（适用于总价合同）（表-</w:t>
      </w:r>
      <w:r>
        <w:rPr>
          <w:rFonts w:hint="eastAsia" w:ascii="Times New Roman" w:hAnsi="Times New Roman" w:cs="Times New Roman"/>
          <w:color w:val="auto"/>
          <w:sz w:val="21"/>
          <w:szCs w:val="21"/>
          <w:highlight w:val="none"/>
          <w:shd w:val="clear" w:color="auto" w:fill="auto"/>
          <w:lang w:val="en-US" w:eastAsia="zh-CN"/>
        </w:rPr>
        <w:t>17</w:t>
      </w:r>
      <w:r>
        <w:rPr>
          <w:rFonts w:hint="default" w:ascii="Times New Roman" w:hAnsi="Times New Roman" w:cs="Times New Roman"/>
          <w:color w:val="auto"/>
          <w:sz w:val="21"/>
          <w:szCs w:val="21"/>
          <w:highlight w:val="none"/>
          <w:shd w:val="clear" w:color="auto" w:fill="auto"/>
        </w:rPr>
        <w:t>）</w:t>
      </w:r>
    </w:p>
    <w:p w14:paraId="7C19E3B4">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eastAsia"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eastAsia="zh-CN"/>
        </w:rPr>
        <w:t>（</w:t>
      </w:r>
      <w:r>
        <w:rPr>
          <w:rFonts w:hint="eastAsia" w:ascii="Times New Roman" w:hAnsi="Times New Roman" w:cs="Times New Roman"/>
          <w:color w:val="auto"/>
          <w:sz w:val="21"/>
          <w:szCs w:val="21"/>
          <w:highlight w:val="none"/>
          <w:shd w:val="clear" w:color="auto" w:fill="auto"/>
          <w:lang w:val="en-US" w:eastAsia="zh-CN"/>
        </w:rPr>
        <w:t>21</w:t>
      </w:r>
      <w:r>
        <w:rPr>
          <w:rFonts w:hint="eastAsia" w:ascii="Times New Roman" w:hAnsi="Times New Roman" w:cs="Times New Roman"/>
          <w:color w:val="auto"/>
          <w:sz w:val="21"/>
          <w:szCs w:val="21"/>
          <w:highlight w:val="none"/>
          <w:shd w:val="clear" w:color="auto" w:fill="auto"/>
          <w:lang w:eastAsia="zh-CN"/>
        </w:rPr>
        <w:t>）设备购置费表（适用于设备购置费单列工程）</w:t>
      </w:r>
      <w:r>
        <w:rPr>
          <w:rFonts w:hint="default" w:ascii="Times New Roman" w:hAnsi="Times New Roman" w:cs="Times New Roman"/>
          <w:color w:val="auto"/>
          <w:sz w:val="21"/>
          <w:szCs w:val="21"/>
          <w:highlight w:val="none"/>
          <w:shd w:val="clear" w:color="auto" w:fill="auto"/>
        </w:rPr>
        <w:t>（表-</w:t>
      </w:r>
      <w:r>
        <w:rPr>
          <w:rFonts w:hint="eastAsia" w:ascii="Times New Roman" w:hAnsi="Times New Roman" w:cs="Times New Roman"/>
          <w:color w:val="auto"/>
          <w:sz w:val="21"/>
          <w:szCs w:val="21"/>
          <w:highlight w:val="none"/>
          <w:shd w:val="clear" w:color="auto" w:fill="auto"/>
          <w:lang w:val="en-US" w:eastAsia="zh-CN"/>
        </w:rPr>
        <w:t>18</w:t>
      </w:r>
      <w:r>
        <w:rPr>
          <w:rFonts w:hint="default" w:ascii="Times New Roman" w:hAnsi="Times New Roman" w:cs="Times New Roman"/>
          <w:color w:val="auto"/>
          <w:sz w:val="21"/>
          <w:szCs w:val="21"/>
          <w:highlight w:val="none"/>
          <w:shd w:val="clear" w:color="auto" w:fill="auto"/>
        </w:rPr>
        <w:t>）</w:t>
      </w:r>
    </w:p>
    <w:p w14:paraId="68989DAF">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eastAsia" w:ascii="方正楷体_GB2312" w:hAnsi="方正楷体_GB2312" w:eastAsia="方正楷体_GB2312" w:cs="方正楷体_GB2312"/>
          <w:color w:val="auto"/>
          <w:sz w:val="21"/>
          <w:szCs w:val="21"/>
          <w:highlight w:val="none"/>
          <w:shd w:val="clear" w:color="auto" w:fill="auto"/>
        </w:rPr>
        <w:t>注：以上（1</w:t>
      </w:r>
      <w:r>
        <w:rPr>
          <w:rFonts w:hint="eastAsia" w:ascii="方正楷体_GB2312" w:hAnsi="方正楷体_GB2312" w:eastAsia="方正楷体_GB2312" w:cs="方正楷体_GB2312"/>
          <w:color w:val="auto"/>
          <w:sz w:val="21"/>
          <w:szCs w:val="21"/>
          <w:highlight w:val="none"/>
          <w:shd w:val="clear" w:color="auto" w:fill="auto"/>
          <w:lang w:val="en-US" w:eastAsia="zh-CN"/>
        </w:rPr>
        <w:t>5</w:t>
      </w:r>
      <w:r>
        <w:rPr>
          <w:rFonts w:hint="eastAsia" w:ascii="方正楷体_GB2312" w:hAnsi="方正楷体_GB2312" w:eastAsia="方正楷体_GB2312" w:cs="方正楷体_GB2312"/>
          <w:color w:val="auto"/>
          <w:sz w:val="21"/>
          <w:szCs w:val="21"/>
          <w:highlight w:val="none"/>
          <w:shd w:val="clear" w:color="auto" w:fill="auto"/>
        </w:rPr>
        <w:t>）（1</w:t>
      </w:r>
      <w:r>
        <w:rPr>
          <w:rFonts w:hint="eastAsia" w:ascii="方正楷体_GB2312" w:hAnsi="方正楷体_GB2312" w:eastAsia="方正楷体_GB2312" w:cs="方正楷体_GB2312"/>
          <w:color w:val="auto"/>
          <w:sz w:val="21"/>
          <w:szCs w:val="21"/>
          <w:highlight w:val="none"/>
          <w:shd w:val="clear" w:color="auto" w:fill="auto"/>
          <w:lang w:val="en-US" w:eastAsia="zh-CN"/>
        </w:rPr>
        <w:t>6</w:t>
      </w:r>
      <w:r>
        <w:rPr>
          <w:rFonts w:hint="eastAsia" w:ascii="方正楷体_GB2312" w:hAnsi="方正楷体_GB2312" w:eastAsia="方正楷体_GB2312" w:cs="方正楷体_GB2312"/>
          <w:color w:val="auto"/>
          <w:sz w:val="21"/>
          <w:szCs w:val="21"/>
          <w:highlight w:val="none"/>
          <w:shd w:val="clear" w:color="auto" w:fill="auto"/>
        </w:rPr>
        <w:t>）（1</w:t>
      </w:r>
      <w:r>
        <w:rPr>
          <w:rFonts w:hint="eastAsia" w:ascii="方正楷体_GB2312" w:hAnsi="方正楷体_GB2312" w:eastAsia="方正楷体_GB2312" w:cs="方正楷体_GB2312"/>
          <w:color w:val="auto"/>
          <w:sz w:val="21"/>
          <w:szCs w:val="21"/>
          <w:highlight w:val="none"/>
          <w:shd w:val="clear" w:color="auto" w:fill="auto"/>
          <w:lang w:val="en-US" w:eastAsia="zh-CN"/>
        </w:rPr>
        <w:t>7</w:t>
      </w:r>
      <w:r>
        <w:rPr>
          <w:rFonts w:hint="eastAsia" w:ascii="方正楷体_GB2312" w:hAnsi="方正楷体_GB2312" w:eastAsia="方正楷体_GB2312" w:cs="方正楷体_GB2312"/>
          <w:color w:val="auto"/>
          <w:sz w:val="21"/>
          <w:szCs w:val="21"/>
          <w:highlight w:val="none"/>
          <w:shd w:val="clear" w:color="auto" w:fill="auto"/>
        </w:rPr>
        <w:t>）（1</w:t>
      </w:r>
      <w:r>
        <w:rPr>
          <w:rFonts w:hint="eastAsia" w:ascii="方正楷体_GB2312" w:hAnsi="方正楷体_GB2312" w:eastAsia="方正楷体_GB2312" w:cs="方正楷体_GB2312"/>
          <w:color w:val="auto"/>
          <w:sz w:val="21"/>
          <w:szCs w:val="21"/>
          <w:highlight w:val="none"/>
          <w:shd w:val="clear" w:color="auto" w:fill="auto"/>
          <w:lang w:val="en-US" w:eastAsia="zh-CN"/>
        </w:rPr>
        <w:t>8</w:t>
      </w:r>
      <w:r>
        <w:rPr>
          <w:rFonts w:hint="eastAsia" w:ascii="方正楷体_GB2312" w:hAnsi="方正楷体_GB2312" w:eastAsia="方正楷体_GB2312" w:cs="方正楷体_GB2312"/>
          <w:color w:val="auto"/>
          <w:sz w:val="21"/>
          <w:szCs w:val="21"/>
          <w:highlight w:val="none"/>
          <w:shd w:val="clear" w:color="auto" w:fill="auto"/>
        </w:rPr>
        <w:t>）（</w:t>
      </w:r>
      <w:r>
        <w:rPr>
          <w:rFonts w:hint="eastAsia" w:ascii="方正楷体_GB2312" w:hAnsi="方正楷体_GB2312" w:eastAsia="方正楷体_GB2312" w:cs="方正楷体_GB2312"/>
          <w:color w:val="auto"/>
          <w:sz w:val="21"/>
          <w:szCs w:val="21"/>
          <w:highlight w:val="none"/>
          <w:shd w:val="clear" w:color="auto" w:fill="auto"/>
          <w:lang w:val="en-US" w:eastAsia="zh-CN"/>
        </w:rPr>
        <w:t>19</w:t>
      </w:r>
      <w:r>
        <w:rPr>
          <w:rFonts w:hint="eastAsia" w:ascii="方正楷体_GB2312" w:hAnsi="方正楷体_GB2312" w:eastAsia="方正楷体_GB2312" w:cs="方正楷体_GB2312"/>
          <w:color w:val="auto"/>
          <w:sz w:val="21"/>
          <w:szCs w:val="21"/>
          <w:highlight w:val="none"/>
          <w:shd w:val="clear" w:color="auto" w:fill="auto"/>
        </w:rPr>
        <w:t>）</w:t>
      </w:r>
      <w:r>
        <w:rPr>
          <w:rFonts w:hint="eastAsia" w:ascii="方正楷体_GB2312" w:hAnsi="方正楷体_GB2312" w:eastAsia="方正楷体_GB2312" w:cs="方正楷体_GB2312"/>
          <w:color w:val="auto"/>
          <w:sz w:val="21"/>
          <w:szCs w:val="21"/>
          <w:highlight w:val="none"/>
          <w:shd w:val="clear" w:color="auto" w:fill="auto"/>
          <w:lang w:eastAsia="zh-CN"/>
        </w:rPr>
        <w:t>（</w:t>
      </w:r>
      <w:r>
        <w:rPr>
          <w:rFonts w:hint="eastAsia" w:ascii="方正楷体_GB2312" w:hAnsi="方正楷体_GB2312" w:eastAsia="方正楷体_GB2312" w:cs="方正楷体_GB2312"/>
          <w:color w:val="auto"/>
          <w:sz w:val="21"/>
          <w:szCs w:val="21"/>
          <w:highlight w:val="none"/>
          <w:shd w:val="clear" w:color="auto" w:fill="auto"/>
          <w:lang w:val="en-US" w:eastAsia="zh-CN"/>
        </w:rPr>
        <w:t>21</w:t>
      </w:r>
      <w:r>
        <w:rPr>
          <w:rFonts w:hint="eastAsia" w:ascii="方正楷体_GB2312" w:hAnsi="方正楷体_GB2312" w:eastAsia="方正楷体_GB2312" w:cs="方正楷体_GB2312"/>
          <w:color w:val="auto"/>
          <w:sz w:val="21"/>
          <w:szCs w:val="21"/>
          <w:highlight w:val="none"/>
          <w:shd w:val="clear" w:color="auto" w:fill="auto"/>
          <w:lang w:eastAsia="zh-CN"/>
        </w:rPr>
        <w:t>）</w:t>
      </w:r>
      <w:r>
        <w:rPr>
          <w:rFonts w:hint="eastAsia" w:ascii="方正楷体_GB2312" w:hAnsi="方正楷体_GB2312" w:eastAsia="方正楷体_GB2312" w:cs="方正楷体_GB2312"/>
          <w:color w:val="auto"/>
          <w:sz w:val="21"/>
          <w:szCs w:val="21"/>
          <w:highlight w:val="none"/>
          <w:shd w:val="clear" w:color="auto" w:fill="auto"/>
        </w:rPr>
        <w:t>表格根据工程实际需要选用。</w:t>
      </w:r>
    </w:p>
    <w:p w14:paraId="1ECE4239">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1.6 招标工程量清单另册发放</w:t>
      </w:r>
    </w:p>
    <w:p w14:paraId="123C2347">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9"/>
        <w:rPr>
          <w:rFonts w:hint="default" w:ascii="Times New Roman" w:hAnsi="Times New Roman" w:cs="Times New Roman"/>
          <w:color w:val="auto"/>
          <w:sz w:val="21"/>
          <w:szCs w:val="21"/>
          <w:highlight w:val="none"/>
          <w:shd w:val="clear" w:color="auto" w:fill="auto"/>
        </w:rPr>
      </w:pPr>
    </w:p>
    <w:bookmarkEnd w:id="3490"/>
    <w:bookmarkEnd w:id="3491"/>
    <w:bookmarkEnd w:id="3492"/>
    <w:bookmarkEnd w:id="3493"/>
    <w:bookmarkEnd w:id="3494"/>
    <w:bookmarkEnd w:id="3495"/>
    <w:p w14:paraId="4407FF8B">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2</w:t>
      </w:r>
      <w:r>
        <w:rPr>
          <w:rFonts w:hint="eastAsia" w:ascii="Times New Roman" w:hAnsi="Times New Roman" w:cs="Times New Roman"/>
          <w:color w:val="auto"/>
          <w:sz w:val="21"/>
          <w:szCs w:val="21"/>
          <w:highlight w:val="none"/>
          <w:shd w:val="clear" w:color="auto" w:fill="auto"/>
          <w:lang w:val="en-US" w:eastAsia="zh-CN"/>
        </w:rPr>
        <w:t>.</w:t>
      </w:r>
      <w:r>
        <w:rPr>
          <w:rFonts w:hint="default" w:ascii="Times New Roman" w:hAnsi="Times New Roman" w:cs="Times New Roman"/>
          <w:color w:val="auto"/>
          <w:sz w:val="21"/>
          <w:szCs w:val="21"/>
          <w:highlight w:val="none"/>
          <w:shd w:val="clear" w:color="auto" w:fill="auto"/>
        </w:rPr>
        <w:t>最高投标限价编制</w:t>
      </w:r>
    </w:p>
    <w:p w14:paraId="64380E03">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2.1 编制依据：</w:t>
      </w:r>
    </w:p>
    <w:p w14:paraId="3694D286">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（1）自治区建设行政主管部门颁发的《计价规范》《计算规范》，以及根据工程需要补充的工程量计算规则；</w:t>
      </w:r>
    </w:p>
    <w:p w14:paraId="789224B5">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（2）招标文件（包括招标工程量清单、合同条款、招标图纸等）及其补遗、澄清或修改；</w:t>
      </w:r>
    </w:p>
    <w:p w14:paraId="33FE64B3">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与招标工程相关的标准、规范、技术资料；</w:t>
      </w:r>
    </w:p>
    <w:p w14:paraId="52C64EC6">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（4）施工现场情况、地勘水文资料、工程特点等；</w:t>
      </w:r>
    </w:p>
    <w:p w14:paraId="30369CEF">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（5）合理施工工期及常规施工工艺、顺序；</w:t>
      </w:r>
    </w:p>
    <w:p w14:paraId="35016655">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 xml:space="preserve">（6）最高投标限价计算方法及价格来源：                              </w:t>
      </w:r>
    </w:p>
    <w:p w14:paraId="0F980F57">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2.2  工程量清单项目计价包括招标文件中招标人要求投标人所承担的风险内容及其范围（幅度）产生的风险费用。</w:t>
      </w:r>
    </w:p>
    <w:p w14:paraId="5AFEC79B">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2.3 其他项目费按下列规定计价：</w:t>
      </w:r>
    </w:p>
    <w:p w14:paraId="56254B8A">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（1）专业工程暂估价按招标工程量清单中列出的金额计算；</w:t>
      </w:r>
    </w:p>
    <w:p w14:paraId="2148C97D">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（2）暂列金额按招标工程量清单中列出的金额计算；</w:t>
      </w:r>
    </w:p>
    <w:p w14:paraId="27B0DC6E">
      <w:pPr>
        <w:pStyle w:val="77"/>
        <w:keepNext w:val="0"/>
        <w:keepLines w:val="0"/>
        <w:pageBreakBefore w:val="0"/>
        <w:kinsoku/>
        <w:wordWrap/>
        <w:overflowPunct/>
        <w:topLinePunct w:val="0"/>
        <w:autoSpaceDE/>
        <w:autoSpaceDN/>
        <w:bidi w:val="0"/>
        <w:adjustRightInd w:val="0"/>
        <w:snapToGrid w:val="0"/>
        <w:spacing w:beforeAutospacing="0" w:afterAutospacing="0" w:line="312" w:lineRule="auto"/>
        <w:ind w:firstLine="420" w:firstLineChars="200"/>
        <w:jc w:val="both"/>
        <w:textAlignment w:val="auto"/>
        <w:outlineLvl w:val="3"/>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（3）总承包服务费按招标工程量清单列出的需要投标人提供服务的服务内容计价。</w:t>
      </w:r>
    </w:p>
    <w:p w14:paraId="521DA806">
      <w:pPr>
        <w:keepNext w:val="0"/>
        <w:keepLines w:val="0"/>
        <w:pageBreakBefore w:val="0"/>
        <w:kinsoku/>
        <w:wordWrap/>
        <w:overflowPunct/>
        <w:topLinePunct w:val="0"/>
        <w:autoSpaceDE/>
        <w:autoSpaceDN/>
        <w:bidi w:val="0"/>
        <w:spacing w:line="312" w:lineRule="auto"/>
        <w:ind w:firstLine="420" w:firstLineChars="200"/>
        <w:textAlignment w:val="auto"/>
        <w:outlineLvl w:val="4"/>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 w:val="21"/>
          <w:szCs w:val="21"/>
          <w:highlight w:val="none"/>
          <w:shd w:val="clear" w:color="auto" w:fill="auto"/>
        </w:rPr>
        <w:t>2.4 其它需要说明的问题：</w:t>
      </w:r>
    </w:p>
    <w:p w14:paraId="5BFB1185">
      <w:pPr>
        <w:spacing w:line="360" w:lineRule="auto"/>
        <w:jc w:val="left"/>
        <w:rPr>
          <w:rFonts w:hint="default" w:ascii="Times New Roman" w:hAnsi="Times New Roman" w:cs="Times New Roman"/>
          <w:color w:val="auto"/>
          <w:szCs w:val="21"/>
          <w:highlight w:val="none"/>
          <w:shd w:val="clear" w:color="auto" w:fill="auto"/>
        </w:rPr>
      </w:pPr>
    </w:p>
    <w:p w14:paraId="7F112E8C">
      <w:pPr>
        <w:spacing w:line="360" w:lineRule="auto"/>
        <w:jc w:val="left"/>
        <w:rPr>
          <w:rFonts w:hint="default" w:ascii="Times New Roman" w:hAnsi="Times New Roman" w:cs="Times New Roman"/>
          <w:color w:val="auto"/>
          <w:szCs w:val="21"/>
          <w:highlight w:val="none"/>
          <w:shd w:val="clear" w:color="auto" w:fill="auto"/>
        </w:rPr>
      </w:pPr>
    </w:p>
    <w:p w14:paraId="683B7C90">
      <w:pPr>
        <w:spacing w:line="360" w:lineRule="auto"/>
        <w:jc w:val="left"/>
        <w:rPr>
          <w:rFonts w:hint="default" w:ascii="Times New Roman" w:hAnsi="Times New Roman" w:cs="Times New Roman"/>
          <w:color w:val="auto"/>
          <w:szCs w:val="21"/>
          <w:highlight w:val="none"/>
          <w:shd w:val="clear" w:color="auto" w:fill="auto"/>
        </w:rPr>
      </w:pPr>
    </w:p>
    <w:p w14:paraId="3204CCD9">
      <w:pPr>
        <w:spacing w:line="360" w:lineRule="auto"/>
        <w:jc w:val="left"/>
        <w:rPr>
          <w:rFonts w:hint="default" w:ascii="Times New Roman" w:hAnsi="Times New Roman" w:cs="Times New Roman"/>
          <w:color w:val="auto"/>
          <w:szCs w:val="21"/>
          <w:highlight w:val="none"/>
          <w:shd w:val="clear" w:color="auto" w:fill="auto"/>
        </w:rPr>
      </w:pPr>
    </w:p>
    <w:p w14:paraId="2C823E87">
      <w:pPr>
        <w:spacing w:line="360" w:lineRule="auto"/>
        <w:jc w:val="left"/>
        <w:rPr>
          <w:rFonts w:hint="default" w:ascii="Times New Roman" w:hAnsi="Times New Roman" w:cs="Times New Roman"/>
          <w:color w:val="auto"/>
          <w:szCs w:val="21"/>
          <w:highlight w:val="none"/>
          <w:shd w:val="clear" w:color="auto" w:fill="auto"/>
        </w:rPr>
      </w:pPr>
    </w:p>
    <w:p w14:paraId="15D02A03">
      <w:pPr>
        <w:spacing w:line="360" w:lineRule="auto"/>
        <w:jc w:val="left"/>
        <w:rPr>
          <w:rFonts w:hint="default" w:ascii="Times New Roman" w:hAnsi="Times New Roman" w:cs="Times New Roman"/>
          <w:color w:val="auto"/>
          <w:szCs w:val="21"/>
          <w:highlight w:val="none"/>
          <w:shd w:val="clear" w:color="auto" w:fill="auto"/>
        </w:rPr>
      </w:pPr>
    </w:p>
    <w:p w14:paraId="3F62FAC0">
      <w:pPr>
        <w:spacing w:line="360" w:lineRule="auto"/>
        <w:jc w:val="left"/>
        <w:rPr>
          <w:rFonts w:hint="default" w:ascii="Times New Roman" w:hAnsi="Times New Roman" w:cs="Times New Roman"/>
          <w:color w:val="auto"/>
          <w:szCs w:val="21"/>
          <w:highlight w:val="none"/>
          <w:shd w:val="clear" w:color="auto" w:fill="auto"/>
        </w:rPr>
      </w:pPr>
    </w:p>
    <w:p w14:paraId="7EAAD21C">
      <w:pPr>
        <w:spacing w:line="360" w:lineRule="auto"/>
        <w:jc w:val="left"/>
        <w:rPr>
          <w:rFonts w:hint="default" w:ascii="Times New Roman" w:hAnsi="Times New Roman" w:cs="Times New Roman"/>
          <w:color w:val="auto"/>
          <w:szCs w:val="21"/>
          <w:highlight w:val="none"/>
          <w:shd w:val="clear" w:color="auto" w:fill="auto"/>
        </w:rPr>
      </w:pPr>
    </w:p>
    <w:p w14:paraId="18B888C1">
      <w:pPr>
        <w:spacing w:line="360" w:lineRule="auto"/>
        <w:jc w:val="left"/>
        <w:rPr>
          <w:rFonts w:hint="default" w:ascii="Times New Roman" w:hAnsi="Times New Roman" w:cs="Times New Roman"/>
          <w:color w:val="auto"/>
          <w:szCs w:val="21"/>
          <w:highlight w:val="none"/>
          <w:shd w:val="clear" w:color="auto" w:fill="auto"/>
        </w:rPr>
      </w:pPr>
    </w:p>
    <w:p w14:paraId="51E44A62">
      <w:pPr>
        <w:spacing w:line="360" w:lineRule="auto"/>
        <w:jc w:val="left"/>
        <w:rPr>
          <w:rFonts w:hint="default" w:ascii="Times New Roman" w:hAnsi="Times New Roman" w:cs="Times New Roman"/>
          <w:color w:val="auto"/>
          <w:szCs w:val="21"/>
          <w:highlight w:val="none"/>
          <w:shd w:val="clear" w:color="auto" w:fill="auto"/>
        </w:rPr>
      </w:pPr>
    </w:p>
    <w:p w14:paraId="750E8203">
      <w:pPr>
        <w:spacing w:line="360" w:lineRule="auto"/>
        <w:jc w:val="left"/>
        <w:rPr>
          <w:rFonts w:hint="default" w:ascii="Times New Roman" w:hAnsi="Times New Roman" w:cs="Times New Roman"/>
          <w:color w:val="auto"/>
          <w:szCs w:val="21"/>
          <w:highlight w:val="none"/>
          <w:shd w:val="clear" w:color="auto" w:fill="auto"/>
        </w:rPr>
      </w:pPr>
    </w:p>
    <w:p w14:paraId="491DFABA">
      <w:pPr>
        <w:spacing w:line="360" w:lineRule="auto"/>
        <w:jc w:val="left"/>
        <w:rPr>
          <w:rFonts w:hint="default" w:ascii="Times New Roman" w:hAnsi="Times New Roman" w:cs="Times New Roman"/>
          <w:color w:val="auto"/>
          <w:szCs w:val="21"/>
          <w:highlight w:val="none"/>
          <w:shd w:val="clear" w:color="auto" w:fill="auto"/>
        </w:rPr>
      </w:pPr>
    </w:p>
    <w:p w14:paraId="4C694105">
      <w:pPr>
        <w:spacing w:line="360" w:lineRule="auto"/>
        <w:jc w:val="left"/>
        <w:rPr>
          <w:rFonts w:hint="default" w:ascii="Times New Roman" w:hAnsi="Times New Roman" w:cs="Times New Roman"/>
          <w:color w:val="auto"/>
          <w:szCs w:val="21"/>
          <w:highlight w:val="none"/>
          <w:shd w:val="clear" w:color="auto" w:fill="auto"/>
        </w:rPr>
      </w:pPr>
    </w:p>
    <w:p w14:paraId="2E093CEC">
      <w:pPr>
        <w:spacing w:line="360" w:lineRule="auto"/>
        <w:jc w:val="left"/>
        <w:rPr>
          <w:rFonts w:hint="default" w:ascii="Times New Roman" w:hAnsi="Times New Roman" w:cs="Times New Roman"/>
          <w:color w:val="auto"/>
          <w:szCs w:val="21"/>
          <w:highlight w:val="none"/>
          <w:shd w:val="clear" w:color="auto" w:fill="auto"/>
        </w:rPr>
      </w:pPr>
    </w:p>
    <w:p w14:paraId="2E63A278">
      <w:pPr>
        <w:spacing w:line="360" w:lineRule="auto"/>
        <w:jc w:val="left"/>
        <w:rPr>
          <w:rFonts w:hint="default" w:ascii="Times New Roman" w:hAnsi="Times New Roman" w:cs="Times New Roman"/>
          <w:color w:val="auto"/>
          <w:szCs w:val="21"/>
          <w:highlight w:val="none"/>
          <w:shd w:val="clear" w:color="auto" w:fill="auto"/>
        </w:rPr>
      </w:pPr>
    </w:p>
    <w:p w14:paraId="74E89CFE">
      <w:pPr>
        <w:spacing w:line="360" w:lineRule="auto"/>
        <w:jc w:val="left"/>
        <w:rPr>
          <w:rFonts w:hint="default" w:ascii="Times New Roman" w:hAnsi="Times New Roman" w:cs="Times New Roman"/>
          <w:color w:val="auto"/>
          <w:szCs w:val="21"/>
          <w:highlight w:val="none"/>
          <w:shd w:val="clear" w:color="auto" w:fill="auto"/>
        </w:rPr>
      </w:pPr>
    </w:p>
    <w:p w14:paraId="6CD9BB79">
      <w:pPr>
        <w:ind w:left="541" w:leftChars="172" w:hanging="180" w:hangingChars="100"/>
        <w:rPr>
          <w:rFonts w:hint="default" w:ascii="Times New Roman" w:hAnsi="Times New Roman" w:cs="Times New Roman"/>
          <w:color w:val="auto"/>
          <w:sz w:val="18"/>
          <w:szCs w:val="18"/>
          <w:highlight w:val="none"/>
          <w:shd w:val="clear" w:color="auto" w:fill="auto"/>
        </w:rPr>
      </w:pPr>
      <w:bookmarkStart w:id="3496" w:name="_Toc407135285"/>
      <w:bookmarkStart w:id="3497" w:name="_Toc12609439"/>
    </w:p>
    <w:bookmarkEnd w:id="3496"/>
    <w:bookmarkEnd w:id="3497"/>
    <w:p w14:paraId="4FCD0BD1">
      <w:pPr>
        <w:pStyle w:val="4"/>
        <w:numPr>
          <w:ilvl w:val="0"/>
          <w:numId w:val="10"/>
        </w:numPr>
        <w:jc w:val="center"/>
        <w:rPr>
          <w:rFonts w:ascii="Times New Roman" w:hAnsi="Times New Roman" w:cs="Times New Roman"/>
          <w:color w:val="auto"/>
          <w:highlight w:val="none"/>
          <w:shd w:val="clear" w:color="auto" w:fill="auto"/>
        </w:rPr>
      </w:pPr>
      <w:bookmarkStart w:id="3498" w:name="_Toc419364540"/>
      <w:bookmarkStart w:id="3499" w:name="_Toc419363889"/>
      <w:r>
        <w:rPr>
          <w:rFonts w:hint="default" w:ascii="Times New Roman" w:hAnsi="Times New Roman" w:cs="Times New Roman"/>
          <w:color w:val="auto"/>
          <w:highlight w:val="none"/>
          <w:shd w:val="clear" w:color="auto" w:fill="auto"/>
        </w:rPr>
        <w:t xml:space="preserve">  </w:t>
      </w:r>
      <w:bookmarkStart w:id="3500" w:name="_Toc800179553"/>
      <w:bookmarkStart w:id="3501" w:name="_Toc366528694"/>
      <w:bookmarkStart w:id="3502" w:name="_Toc463453373"/>
      <w:bookmarkStart w:id="3503" w:name="_Toc1692060929"/>
      <w:bookmarkStart w:id="3504" w:name="_Toc1389539219"/>
      <w:bookmarkStart w:id="3505" w:name="_Toc59203259"/>
      <w:bookmarkStart w:id="3506" w:name="_Toc1816929876"/>
      <w:bookmarkStart w:id="3507" w:name="_Toc691335890"/>
      <w:bookmarkStart w:id="3508" w:name="_Toc32397"/>
      <w:bookmarkStart w:id="3509" w:name="_Toc113280889"/>
      <w:bookmarkStart w:id="3510" w:name="_Toc784660256"/>
      <w:bookmarkStart w:id="3511" w:name="_Toc36801960"/>
      <w:bookmarkStart w:id="3512" w:name="_Toc1048786757"/>
      <w:r>
        <w:rPr>
          <w:rFonts w:hint="default" w:ascii="Times New Roman" w:hAnsi="Times New Roman" w:cs="Times New Roman"/>
          <w:color w:val="auto"/>
          <w:highlight w:val="none"/>
          <w:shd w:val="clear" w:color="auto" w:fill="auto"/>
        </w:rPr>
        <w:t>投标文件格式</w:t>
      </w:r>
      <w:bookmarkEnd w:id="3484"/>
      <w:bookmarkEnd w:id="3485"/>
      <w:bookmarkEnd w:id="3486"/>
      <w:bookmarkEnd w:id="3487"/>
      <w:bookmarkEnd w:id="3488"/>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p>
    <w:p w14:paraId="489FBB3C">
      <w:pPr>
        <w:spacing w:line="400" w:lineRule="exact"/>
        <w:rPr>
          <w:rFonts w:ascii="Times New Roman" w:hAnsi="Times New Roman" w:cs="Times New Roman"/>
          <w:color w:val="auto"/>
          <w:highlight w:val="none"/>
          <w:shd w:val="clear" w:color="auto" w:fill="auto"/>
        </w:rPr>
      </w:pPr>
    </w:p>
    <w:p w14:paraId="0B091996">
      <w:pPr>
        <w:spacing w:line="440" w:lineRule="exact"/>
        <w:rPr>
          <w:rFonts w:ascii="Times New Roman" w:hAnsi="Times New Roman" w:eastAsia="黑体" w:cs="Times New Roman"/>
          <w:color w:val="auto"/>
          <w:sz w:val="20"/>
          <w:szCs w:val="20"/>
          <w:highlight w:val="none"/>
          <w:shd w:val="clear" w:color="auto" w:fill="auto"/>
        </w:rPr>
      </w:pPr>
    </w:p>
    <w:p w14:paraId="1942F027">
      <w:pPr>
        <w:spacing w:line="440" w:lineRule="exact"/>
        <w:rPr>
          <w:rFonts w:ascii="Times New Roman" w:hAnsi="Times New Roman" w:eastAsia="黑体" w:cs="Times New Roman"/>
          <w:color w:val="auto"/>
          <w:sz w:val="20"/>
          <w:szCs w:val="20"/>
          <w:highlight w:val="none"/>
          <w:shd w:val="clear" w:color="auto" w:fill="auto"/>
        </w:rPr>
      </w:pPr>
    </w:p>
    <w:p w14:paraId="1852A370">
      <w:pPr>
        <w:jc w:val="center"/>
        <w:rPr>
          <w:rFonts w:ascii="Times New Roman" w:hAnsi="Times New Roman" w:cs="Times New Roman"/>
          <w:color w:val="auto"/>
          <w:sz w:val="28"/>
          <w:szCs w:val="28"/>
          <w:highlight w:val="none"/>
          <w:shd w:val="clear" w:color="auto" w:fill="auto"/>
        </w:rPr>
      </w:pPr>
      <w:r>
        <w:rPr>
          <w:rFonts w:ascii="Times New Roman" w:hAnsi="Times New Roman" w:cs="Times New Roman"/>
          <w:color w:val="auto"/>
          <w:sz w:val="32"/>
          <w:szCs w:val="32"/>
          <w:highlight w:val="none"/>
          <w:u w:val="single"/>
          <w:shd w:val="clear" w:color="auto" w:fill="auto"/>
        </w:rPr>
        <w:t xml:space="preserve">             </w:t>
      </w:r>
      <w:r>
        <w:rPr>
          <w:rFonts w:hint="eastAsia" w:cs="Times New Roman"/>
          <w:color w:val="auto"/>
          <w:sz w:val="28"/>
          <w:szCs w:val="28"/>
          <w:highlight w:val="none"/>
          <w:shd w:val="clear" w:color="auto" w:fill="auto"/>
          <w:lang w:eastAsia="zh-CN"/>
        </w:rPr>
        <w:t>（招标项目名称）</w:t>
      </w:r>
      <w:r>
        <w:rPr>
          <w:rFonts w:hint="default" w:ascii="Times New Roman" w:hAnsi="Times New Roman" w:cs="Times New Roman"/>
          <w:color w:val="auto"/>
          <w:sz w:val="28"/>
          <w:szCs w:val="28"/>
          <w:highlight w:val="none"/>
          <w:shd w:val="clear" w:color="auto" w:fill="auto"/>
        </w:rPr>
        <w:t>总承包招标</w:t>
      </w:r>
    </w:p>
    <w:p w14:paraId="412022B2">
      <w:pPr>
        <w:jc w:val="center"/>
        <w:rPr>
          <w:rFonts w:ascii="Times New Roman" w:hAnsi="Times New Roman" w:cs="Times New Roman"/>
          <w:color w:val="auto"/>
          <w:sz w:val="28"/>
          <w:szCs w:val="28"/>
          <w:highlight w:val="none"/>
          <w:shd w:val="clear" w:color="auto" w:fill="auto"/>
        </w:rPr>
      </w:pPr>
    </w:p>
    <w:p w14:paraId="0E92C90E">
      <w:pPr>
        <w:spacing w:before="240" w:beforeLines="100"/>
        <w:jc w:val="center"/>
        <w:rPr>
          <w:rFonts w:ascii="Times New Roman" w:hAnsi="Times New Roman" w:cs="Times New Roman"/>
          <w:color w:val="auto"/>
          <w:sz w:val="52"/>
          <w:szCs w:val="52"/>
          <w:highlight w:val="none"/>
          <w:shd w:val="clear" w:color="auto" w:fill="auto"/>
        </w:rPr>
      </w:pPr>
      <w:r>
        <w:rPr>
          <w:rFonts w:ascii="Times New Roman" w:hAnsi="Times New Roman" w:cs="Times New Roman"/>
          <w:color w:val="auto"/>
          <w:sz w:val="52"/>
          <w:szCs w:val="52"/>
          <w:highlight w:val="none"/>
          <w:shd w:val="clear" w:color="auto" w:fill="auto"/>
        </w:rPr>
        <w:t>投  标  文  件</w:t>
      </w:r>
    </w:p>
    <w:p w14:paraId="2502FAE3">
      <w:pPr>
        <w:jc w:val="center"/>
        <w:rPr>
          <w:rFonts w:ascii="Times New Roman" w:hAnsi="Times New Roman" w:cs="Times New Roman"/>
          <w:color w:val="auto"/>
          <w:sz w:val="32"/>
          <w:szCs w:val="32"/>
          <w:highlight w:val="none"/>
          <w:shd w:val="clear" w:color="auto" w:fill="auto"/>
        </w:rPr>
      </w:pPr>
    </w:p>
    <w:p w14:paraId="5A3FFD70">
      <w:pPr>
        <w:rPr>
          <w:rFonts w:hint="default" w:ascii="Times New Roman" w:hAnsi="Times New Roman" w:cs="Times New Roman"/>
          <w:color w:val="auto"/>
          <w:sz w:val="32"/>
          <w:szCs w:val="32"/>
          <w:highlight w:val="none"/>
          <w:shd w:val="clear" w:color="auto" w:fill="auto"/>
        </w:rPr>
      </w:pPr>
    </w:p>
    <w:p w14:paraId="35D6CE1E">
      <w:pPr>
        <w:jc w:val="center"/>
        <w:rPr>
          <w:rFonts w:ascii="Times New Roman" w:hAnsi="Times New Roman" w:cs="Times New Roman"/>
          <w:color w:val="auto"/>
          <w:sz w:val="32"/>
          <w:szCs w:val="32"/>
          <w:highlight w:val="none"/>
          <w:shd w:val="clear" w:color="auto" w:fill="auto"/>
        </w:rPr>
      </w:pPr>
    </w:p>
    <w:p w14:paraId="1F5EDDB6">
      <w:pPr>
        <w:spacing w:line="360" w:lineRule="auto"/>
        <w:ind w:firstLine="2380" w:firstLineChars="850"/>
        <w:rPr>
          <w:rFonts w:ascii="Times New Roman" w:hAnsi="Times New Roman" w:cs="Times New Roman"/>
          <w:color w:val="auto"/>
          <w:sz w:val="28"/>
          <w:szCs w:val="28"/>
          <w:highlight w:val="none"/>
          <w:u w:val="single"/>
          <w:shd w:val="clear" w:color="auto" w:fill="auto"/>
        </w:rPr>
      </w:pPr>
      <w:r>
        <w:rPr>
          <w:rFonts w:hint="eastAsia" w:ascii="Times New Roman" w:hAnsi="Times New Roman" w:cs="Times New Roman"/>
          <w:color w:val="auto"/>
          <w:sz w:val="28"/>
          <w:szCs w:val="28"/>
          <w:highlight w:val="none"/>
          <w:shd w:val="clear" w:color="auto" w:fill="auto"/>
          <w:lang w:eastAsia="zh-CN"/>
        </w:rPr>
        <w:t>招标项目编号</w:t>
      </w:r>
      <w:r>
        <w:rPr>
          <w:rFonts w:ascii="Times New Roman" w:hAnsi="Times New Roman" w:cs="Times New Roman"/>
          <w:color w:val="auto"/>
          <w:sz w:val="28"/>
          <w:szCs w:val="28"/>
          <w:highlight w:val="none"/>
          <w:shd w:val="clear" w:color="auto" w:fill="auto"/>
        </w:rPr>
        <w:t>：</w:t>
      </w:r>
      <w:r>
        <w:rPr>
          <w:rFonts w:ascii="Times New Roman" w:hAnsi="Times New Roman" w:cs="Times New Roman"/>
          <w:color w:val="auto"/>
          <w:sz w:val="28"/>
          <w:szCs w:val="28"/>
          <w:highlight w:val="none"/>
          <w:u w:val="single"/>
          <w:shd w:val="clear" w:color="auto" w:fill="auto"/>
        </w:rPr>
        <w:t xml:space="preserve">                   </w:t>
      </w:r>
    </w:p>
    <w:p w14:paraId="06B35BF3">
      <w:pPr>
        <w:jc w:val="center"/>
        <w:rPr>
          <w:rFonts w:ascii="Times New Roman" w:hAnsi="Times New Roman" w:cs="Times New Roman"/>
          <w:color w:val="auto"/>
          <w:sz w:val="32"/>
          <w:szCs w:val="32"/>
          <w:highlight w:val="none"/>
          <w:shd w:val="clear" w:color="auto" w:fill="auto"/>
        </w:rPr>
      </w:pPr>
    </w:p>
    <w:p w14:paraId="53DAB12A">
      <w:pPr>
        <w:rPr>
          <w:rFonts w:hint="default" w:ascii="Times New Roman" w:hAnsi="Times New Roman" w:cs="Times New Roman"/>
          <w:color w:val="auto"/>
          <w:sz w:val="32"/>
          <w:szCs w:val="32"/>
          <w:highlight w:val="none"/>
          <w:shd w:val="clear" w:color="auto" w:fill="auto"/>
        </w:rPr>
      </w:pPr>
    </w:p>
    <w:p w14:paraId="20974863">
      <w:pPr>
        <w:jc w:val="center"/>
        <w:rPr>
          <w:rFonts w:ascii="Times New Roman" w:hAnsi="Times New Roman" w:cs="Times New Roman"/>
          <w:color w:val="auto"/>
          <w:sz w:val="32"/>
          <w:szCs w:val="32"/>
          <w:highlight w:val="none"/>
          <w:shd w:val="clear" w:color="auto" w:fill="auto"/>
        </w:rPr>
      </w:pPr>
    </w:p>
    <w:p w14:paraId="58BC6C17">
      <w:pPr>
        <w:rPr>
          <w:rFonts w:hint="default" w:ascii="Times New Roman" w:hAnsi="Times New Roman" w:cs="Times New Roman"/>
          <w:color w:val="auto"/>
          <w:sz w:val="32"/>
          <w:szCs w:val="32"/>
          <w:highlight w:val="none"/>
          <w:shd w:val="clear" w:color="auto" w:fill="auto"/>
        </w:rPr>
      </w:pPr>
    </w:p>
    <w:p w14:paraId="6BB691C9">
      <w:pPr>
        <w:jc w:val="center"/>
        <w:rPr>
          <w:rFonts w:ascii="Times New Roman" w:hAnsi="Times New Roman" w:cs="Times New Roman"/>
          <w:color w:val="auto"/>
          <w:sz w:val="32"/>
          <w:szCs w:val="32"/>
          <w:highlight w:val="none"/>
          <w:shd w:val="clear" w:color="auto" w:fill="auto"/>
        </w:rPr>
      </w:pPr>
    </w:p>
    <w:p w14:paraId="1A024FB4">
      <w:pPr>
        <w:jc w:val="center"/>
        <w:rPr>
          <w:rFonts w:ascii="Times New Roman" w:hAnsi="Times New Roman" w:cs="Times New Roman"/>
          <w:color w:val="auto"/>
          <w:sz w:val="32"/>
          <w:szCs w:val="32"/>
          <w:highlight w:val="none"/>
          <w:shd w:val="clear" w:color="auto" w:fill="auto"/>
        </w:rPr>
      </w:pPr>
    </w:p>
    <w:p w14:paraId="71E92D85">
      <w:pPr>
        <w:spacing w:line="360" w:lineRule="auto"/>
        <w:rPr>
          <w:rFonts w:ascii="Times New Roman" w:hAnsi="Times New Roman" w:cs="Times New Roman"/>
          <w:color w:val="auto"/>
          <w:sz w:val="28"/>
          <w:szCs w:val="28"/>
          <w:highlight w:val="none"/>
          <w:u w:val="single"/>
          <w:shd w:val="clear" w:color="auto" w:fill="auto"/>
        </w:rPr>
      </w:pPr>
      <w:r>
        <w:rPr>
          <w:rFonts w:ascii="Times New Roman" w:hAnsi="Times New Roman" w:cs="Times New Roman"/>
          <w:color w:val="auto"/>
          <w:sz w:val="28"/>
          <w:szCs w:val="28"/>
          <w:highlight w:val="none"/>
          <w:shd w:val="clear" w:color="auto" w:fill="auto"/>
        </w:rPr>
        <w:t>投标内容：</w:t>
      </w:r>
      <w:r>
        <w:rPr>
          <w:rFonts w:ascii="Times New Roman" w:hAnsi="Times New Roman" w:cs="Times New Roman"/>
          <w:color w:val="auto"/>
          <w:sz w:val="28"/>
          <w:szCs w:val="28"/>
          <w:highlight w:val="none"/>
          <w:u w:val="single"/>
          <w:shd w:val="clear" w:color="auto" w:fill="auto"/>
        </w:rPr>
        <w:t xml:space="preserve">           </w:t>
      </w:r>
      <w:r>
        <w:rPr>
          <w:rFonts w:hint="default" w:ascii="Times New Roman" w:hAnsi="Times New Roman" w:cs="Times New Roman"/>
          <w:color w:val="auto"/>
          <w:sz w:val="28"/>
          <w:szCs w:val="28"/>
          <w:highlight w:val="none"/>
          <w:u w:val="single"/>
          <w:shd w:val="clear" w:color="auto" w:fill="auto"/>
        </w:rPr>
        <w:t>资格审查</w:t>
      </w:r>
      <w:r>
        <w:rPr>
          <w:rFonts w:ascii="Times New Roman" w:hAnsi="Times New Roman" w:cs="Times New Roman"/>
          <w:color w:val="auto"/>
          <w:sz w:val="28"/>
          <w:szCs w:val="28"/>
          <w:highlight w:val="none"/>
          <w:u w:val="single"/>
          <w:shd w:val="clear" w:color="auto" w:fill="auto"/>
        </w:rPr>
        <w:t xml:space="preserve">    </w:t>
      </w:r>
      <w:r>
        <w:rPr>
          <w:rFonts w:hint="default" w:ascii="Times New Roman" w:hAnsi="Times New Roman" w:cs="Times New Roman"/>
          <w:color w:val="auto"/>
          <w:sz w:val="28"/>
          <w:szCs w:val="28"/>
          <w:highlight w:val="none"/>
          <w:u w:val="single"/>
          <w:shd w:val="clear" w:color="auto" w:fill="auto"/>
        </w:rPr>
        <w:t xml:space="preserve"> </w:t>
      </w:r>
      <w:r>
        <w:rPr>
          <w:rFonts w:ascii="Times New Roman" w:hAnsi="Times New Roman" w:cs="Times New Roman"/>
          <w:color w:val="auto"/>
          <w:sz w:val="28"/>
          <w:szCs w:val="28"/>
          <w:highlight w:val="none"/>
          <w:u w:val="single"/>
          <w:shd w:val="clear" w:color="auto" w:fill="auto"/>
        </w:rPr>
        <w:t xml:space="preserve">      </w:t>
      </w:r>
    </w:p>
    <w:p w14:paraId="2FE57030">
      <w:pPr>
        <w:spacing w:line="360" w:lineRule="auto"/>
        <w:rPr>
          <w:rFonts w:ascii="Times New Roman" w:hAnsi="Times New Roman" w:cs="Times New Roman"/>
          <w:color w:val="auto"/>
          <w:sz w:val="28"/>
          <w:szCs w:val="28"/>
          <w:highlight w:val="none"/>
          <w:shd w:val="clear" w:color="auto" w:fill="auto"/>
        </w:rPr>
      </w:pPr>
      <w:r>
        <w:rPr>
          <w:rFonts w:ascii="Times New Roman" w:hAnsi="Times New Roman" w:cs="Times New Roman"/>
          <w:color w:val="auto"/>
          <w:sz w:val="28"/>
          <w:szCs w:val="28"/>
          <w:highlight w:val="none"/>
          <w:shd w:val="clear" w:color="auto" w:fill="auto"/>
        </w:rPr>
        <w:t>投标人：</w:t>
      </w:r>
      <w:r>
        <w:rPr>
          <w:rFonts w:ascii="Times New Roman" w:hAnsi="Times New Roman" w:cs="Times New Roman"/>
          <w:color w:val="auto"/>
          <w:sz w:val="28"/>
          <w:szCs w:val="28"/>
          <w:highlight w:val="none"/>
          <w:u w:val="single"/>
          <w:shd w:val="clear" w:color="auto" w:fill="auto"/>
        </w:rPr>
        <w:t xml:space="preserve">          </w:t>
      </w:r>
      <w:r>
        <w:rPr>
          <w:rFonts w:hint="default" w:ascii="Times New Roman" w:hAnsi="Times New Roman" w:cs="Times New Roman"/>
          <w:color w:val="auto"/>
          <w:sz w:val="28"/>
          <w:szCs w:val="28"/>
          <w:highlight w:val="none"/>
          <w:u w:val="single"/>
          <w:shd w:val="clear" w:color="auto" w:fill="auto"/>
        </w:rPr>
        <w:t xml:space="preserve">（盖法人单位电子印章） </w:t>
      </w:r>
    </w:p>
    <w:p w14:paraId="2C586522">
      <w:pPr>
        <w:spacing w:line="360" w:lineRule="auto"/>
        <w:ind w:firstLine="1400" w:firstLineChars="500"/>
        <w:rPr>
          <w:rFonts w:ascii="Times New Roman" w:hAnsi="Times New Roman" w:cs="Times New Roman"/>
          <w:color w:val="auto"/>
          <w:sz w:val="28"/>
          <w:szCs w:val="28"/>
          <w:highlight w:val="none"/>
          <w:shd w:val="clear" w:color="auto" w:fill="auto"/>
        </w:rPr>
      </w:pPr>
    </w:p>
    <w:p w14:paraId="7E25A28D">
      <w:pPr>
        <w:spacing w:line="360" w:lineRule="auto"/>
        <w:ind w:firstLine="1400" w:firstLineChars="500"/>
        <w:rPr>
          <w:rFonts w:ascii="Times New Roman" w:hAnsi="Times New Roman" w:cs="Times New Roman"/>
          <w:color w:val="auto"/>
          <w:sz w:val="28"/>
          <w:szCs w:val="28"/>
          <w:highlight w:val="none"/>
          <w:shd w:val="clear" w:color="auto" w:fill="auto"/>
        </w:rPr>
      </w:pPr>
      <w:r>
        <w:rPr>
          <w:rFonts w:ascii="Times New Roman" w:hAnsi="Times New Roman" w:cs="Times New Roman"/>
          <w:color w:val="auto"/>
          <w:sz w:val="28"/>
          <w:szCs w:val="28"/>
          <w:highlight w:val="none"/>
          <w:u w:val="single"/>
          <w:shd w:val="clear" w:color="auto" w:fill="auto"/>
        </w:rPr>
        <w:t xml:space="preserve">         </w:t>
      </w:r>
      <w:r>
        <w:rPr>
          <w:rFonts w:ascii="Times New Roman" w:hAnsi="Times New Roman" w:cs="Times New Roman"/>
          <w:color w:val="auto"/>
          <w:sz w:val="28"/>
          <w:szCs w:val="28"/>
          <w:highlight w:val="none"/>
          <w:shd w:val="clear" w:color="auto" w:fill="auto"/>
        </w:rPr>
        <w:t>年</w:t>
      </w:r>
      <w:r>
        <w:rPr>
          <w:rFonts w:ascii="Times New Roman" w:hAnsi="Times New Roman" w:cs="Times New Roman"/>
          <w:color w:val="auto"/>
          <w:sz w:val="28"/>
          <w:szCs w:val="28"/>
          <w:highlight w:val="none"/>
          <w:u w:val="single"/>
          <w:shd w:val="clear" w:color="auto" w:fill="auto"/>
        </w:rPr>
        <w:t xml:space="preserve">         </w:t>
      </w:r>
      <w:r>
        <w:rPr>
          <w:rFonts w:ascii="Times New Roman" w:hAnsi="Times New Roman" w:cs="Times New Roman"/>
          <w:color w:val="auto"/>
          <w:sz w:val="28"/>
          <w:szCs w:val="28"/>
          <w:highlight w:val="none"/>
          <w:shd w:val="clear" w:color="auto" w:fill="auto"/>
        </w:rPr>
        <w:t>月</w:t>
      </w:r>
      <w:r>
        <w:rPr>
          <w:rFonts w:ascii="Times New Roman" w:hAnsi="Times New Roman" w:cs="Times New Roman"/>
          <w:color w:val="auto"/>
          <w:sz w:val="28"/>
          <w:szCs w:val="28"/>
          <w:highlight w:val="none"/>
          <w:u w:val="single"/>
          <w:shd w:val="clear" w:color="auto" w:fill="auto"/>
        </w:rPr>
        <w:t xml:space="preserve">         </w:t>
      </w:r>
      <w:r>
        <w:rPr>
          <w:rFonts w:ascii="Times New Roman" w:hAnsi="Times New Roman" w:cs="Times New Roman"/>
          <w:color w:val="auto"/>
          <w:sz w:val="28"/>
          <w:szCs w:val="28"/>
          <w:highlight w:val="none"/>
          <w:shd w:val="clear" w:color="auto" w:fill="auto"/>
        </w:rPr>
        <w:t>日</w:t>
      </w:r>
    </w:p>
    <w:p w14:paraId="77966B68">
      <w:pPr>
        <w:spacing w:line="400" w:lineRule="exact"/>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br w:type="page"/>
      </w:r>
    </w:p>
    <w:p w14:paraId="38DE08F1">
      <w:pPr>
        <w:tabs>
          <w:tab w:val="left" w:pos="826"/>
        </w:tabs>
        <w:snapToGrid w:val="0"/>
        <w:spacing w:line="360" w:lineRule="auto"/>
        <w:ind w:firstLine="422" w:firstLineChars="150"/>
        <w:jc w:val="center"/>
        <w:outlineLvl w:val="1"/>
        <w:rPr>
          <w:rFonts w:hint="default" w:ascii="Times New Roman" w:hAnsi="Times New Roman" w:cs="Times New Roman"/>
          <w:b/>
          <w:color w:val="auto"/>
          <w:sz w:val="28"/>
          <w:szCs w:val="28"/>
          <w:highlight w:val="none"/>
          <w:shd w:val="clear" w:color="auto" w:fill="auto"/>
        </w:rPr>
      </w:pPr>
      <w:bookmarkStart w:id="3513" w:name="_Toc568758709"/>
      <w:bookmarkStart w:id="3514" w:name="_Toc1834489284"/>
      <w:bookmarkStart w:id="3515" w:name="_Toc274251228"/>
      <w:bookmarkStart w:id="3516" w:name="_Toc14150"/>
      <w:bookmarkStart w:id="3517" w:name="_Toc418337956"/>
      <w:bookmarkStart w:id="3518" w:name="_Toc718165125"/>
      <w:bookmarkStart w:id="3519" w:name="_Toc822277542"/>
      <w:r>
        <w:rPr>
          <w:rFonts w:hint="default" w:ascii="Times New Roman" w:hAnsi="Times New Roman" w:cs="Times New Roman"/>
          <w:b/>
          <w:color w:val="auto"/>
          <w:sz w:val="28"/>
          <w:szCs w:val="28"/>
          <w:highlight w:val="none"/>
          <w:u w:val="none"/>
          <w:shd w:val="clear" w:color="auto" w:fill="auto"/>
        </w:rPr>
        <w:t>资格审查</w:t>
      </w:r>
      <w:r>
        <w:rPr>
          <w:rFonts w:hint="default" w:ascii="Times New Roman" w:hAnsi="Times New Roman" w:cs="Times New Roman"/>
          <w:b/>
          <w:color w:val="auto"/>
          <w:sz w:val="28"/>
          <w:szCs w:val="28"/>
          <w:highlight w:val="none"/>
          <w:shd w:val="clear" w:color="auto" w:fill="auto"/>
        </w:rPr>
        <w:t>目录</w:t>
      </w:r>
      <w:bookmarkEnd w:id="3513"/>
      <w:bookmarkEnd w:id="3514"/>
      <w:bookmarkEnd w:id="3515"/>
      <w:bookmarkEnd w:id="3516"/>
      <w:bookmarkEnd w:id="3517"/>
      <w:bookmarkEnd w:id="3518"/>
      <w:bookmarkEnd w:id="3519"/>
    </w:p>
    <w:p w14:paraId="7F9D4E1A">
      <w:pPr>
        <w:tabs>
          <w:tab w:val="left" w:pos="826"/>
        </w:tabs>
        <w:snapToGrid w:val="0"/>
        <w:spacing w:line="360" w:lineRule="auto"/>
        <w:ind w:firstLine="315" w:firstLineChars="150"/>
        <w:jc w:val="left"/>
        <w:outlineLvl w:val="9"/>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1.</w:t>
      </w:r>
      <w:r>
        <w:rPr>
          <w:rFonts w:hint="eastAsia" w:cs="宋体"/>
          <w:color w:val="auto"/>
          <w:highlight w:val="none"/>
          <w:shd w:val="clear" w:color="auto" w:fill="auto"/>
          <w:lang w:eastAsia="zh-CN"/>
        </w:rPr>
        <w:t>专职投标员身份证</w:t>
      </w:r>
      <w:r>
        <w:rPr>
          <w:rFonts w:hint="eastAsia"/>
          <w:color w:val="auto"/>
          <w:highlight w:val="none"/>
          <w:shd w:val="clear" w:color="auto" w:fill="auto"/>
          <w:lang w:val="en-US" w:eastAsia="zh-CN"/>
        </w:rPr>
        <w:t>及</w:t>
      </w:r>
      <w:r>
        <w:rPr>
          <w:rFonts w:hint="eastAsia" w:ascii="Calibri" w:hAnsi="Calibri" w:eastAsia="宋体" w:cs="宋体"/>
          <w:color w:val="auto"/>
          <w:highlight w:val="none"/>
          <w:shd w:val="clear" w:color="auto" w:fill="auto"/>
        </w:rPr>
        <w:t>投标截止时间前3个月内任意1个月（投标截止时间所在月份不计）</w:t>
      </w:r>
      <w:r>
        <w:rPr>
          <w:rFonts w:hint="eastAsia" w:ascii="Calibri" w:hAnsi="Calibri" w:cs="宋体"/>
          <w:color w:val="auto"/>
          <w:highlight w:val="none"/>
          <w:shd w:val="clear" w:color="auto" w:fill="auto"/>
          <w:lang w:eastAsia="zh-CN"/>
        </w:rPr>
        <w:t>在现任职单位</w:t>
      </w:r>
      <w:r>
        <w:rPr>
          <w:rFonts w:hint="eastAsia" w:ascii="Calibri" w:hAnsi="Calibri" w:eastAsia="宋体" w:cs="宋体"/>
          <w:color w:val="auto"/>
          <w:highlight w:val="none"/>
          <w:shd w:val="clear" w:color="auto" w:fill="auto"/>
        </w:rPr>
        <w:t>依法缴纳社会保险证明材料的</w:t>
      </w:r>
      <w:r>
        <w:rPr>
          <w:rFonts w:hint="eastAsia" w:ascii="Times New Roman" w:hAnsi="Times New Roman" w:eastAsia="宋体" w:cs="宋体"/>
          <w:color w:val="auto"/>
          <w:highlight w:val="none"/>
          <w:shd w:val="clear" w:color="auto" w:fill="auto"/>
        </w:rPr>
        <w:t>扫描件</w:t>
      </w:r>
      <w:r>
        <w:rPr>
          <w:rFonts w:hint="eastAsia" w:ascii="Calibri" w:hAnsi="Calibri" w:eastAsia="宋体" w:cs="Times New Roman"/>
          <w:color w:val="auto"/>
          <w:highlight w:val="none"/>
          <w:shd w:val="clear" w:color="auto" w:fill="auto"/>
        </w:rPr>
        <w:t>（法定</w:t>
      </w:r>
      <w:r>
        <w:rPr>
          <w:rFonts w:hint="default" w:ascii="Calibri" w:hAnsi="Calibri" w:eastAsia="宋体" w:cs="Times New Roman"/>
          <w:color w:val="auto"/>
          <w:highlight w:val="none"/>
          <w:shd w:val="clear" w:color="auto" w:fill="auto"/>
        </w:rPr>
        <w:t>代表人参加现场开</w:t>
      </w:r>
      <w:r>
        <w:rPr>
          <w:rFonts w:hint="eastAsia" w:ascii="Calibri" w:hAnsi="Calibri" w:eastAsia="宋体" w:cs="Times New Roman"/>
          <w:color w:val="auto"/>
          <w:highlight w:val="none"/>
          <w:shd w:val="clear" w:color="auto" w:fill="auto"/>
        </w:rPr>
        <w:t>标</w:t>
      </w:r>
      <w:r>
        <w:rPr>
          <w:rFonts w:hint="default" w:ascii="Calibri" w:hAnsi="Calibri" w:eastAsia="宋体" w:cs="Times New Roman"/>
          <w:color w:val="auto"/>
          <w:highlight w:val="none"/>
          <w:shd w:val="clear" w:color="auto" w:fill="auto"/>
        </w:rPr>
        <w:t>会</w:t>
      </w:r>
      <w:r>
        <w:rPr>
          <w:rFonts w:hint="eastAsia" w:ascii="Calibri" w:hAnsi="Calibri" w:eastAsia="宋体" w:cs="Times New Roman"/>
          <w:color w:val="auto"/>
          <w:highlight w:val="none"/>
          <w:shd w:val="clear" w:color="auto" w:fill="auto"/>
        </w:rPr>
        <w:t>时，</w:t>
      </w:r>
      <w:r>
        <w:rPr>
          <w:rFonts w:hint="default" w:ascii="Calibri" w:hAnsi="Calibri" w:eastAsia="宋体" w:cs="Times New Roman"/>
          <w:color w:val="auto"/>
          <w:highlight w:val="none"/>
          <w:shd w:val="clear" w:color="auto" w:fill="auto"/>
        </w:rPr>
        <w:t>需</w:t>
      </w:r>
      <w:r>
        <w:rPr>
          <w:rFonts w:hint="eastAsia" w:ascii="Calibri" w:hAnsi="Calibri" w:eastAsia="宋体" w:cs="Times New Roman"/>
          <w:color w:val="auto"/>
          <w:highlight w:val="none"/>
          <w:shd w:val="clear" w:color="auto" w:fill="auto"/>
        </w:rPr>
        <w:t>同时提供法定</w:t>
      </w:r>
      <w:r>
        <w:rPr>
          <w:rFonts w:hint="default" w:ascii="Calibri" w:hAnsi="Calibri" w:eastAsia="宋体" w:cs="Times New Roman"/>
          <w:color w:val="auto"/>
          <w:highlight w:val="none"/>
          <w:shd w:val="clear" w:color="auto" w:fill="auto"/>
        </w:rPr>
        <w:t>代</w:t>
      </w:r>
      <w:r>
        <w:rPr>
          <w:rFonts w:hint="eastAsia" w:ascii="Calibri" w:hAnsi="Calibri" w:eastAsia="宋体" w:cs="Times New Roman"/>
          <w:color w:val="auto"/>
          <w:highlight w:val="none"/>
          <w:shd w:val="clear" w:color="auto" w:fill="auto"/>
        </w:rPr>
        <w:t>表</w:t>
      </w:r>
      <w:r>
        <w:rPr>
          <w:rFonts w:hint="default" w:ascii="Calibri" w:hAnsi="Calibri" w:eastAsia="宋体" w:cs="Times New Roman"/>
          <w:color w:val="auto"/>
          <w:highlight w:val="none"/>
          <w:shd w:val="clear" w:color="auto" w:fill="auto"/>
        </w:rPr>
        <w:t>人身份证明及法</w:t>
      </w:r>
      <w:r>
        <w:rPr>
          <w:rFonts w:hint="eastAsia" w:ascii="Calibri" w:hAnsi="Calibri" w:eastAsia="宋体" w:cs="Times New Roman"/>
          <w:color w:val="auto"/>
          <w:highlight w:val="none"/>
          <w:shd w:val="clear" w:color="auto" w:fill="auto"/>
        </w:rPr>
        <w:t>定</w:t>
      </w:r>
      <w:r>
        <w:rPr>
          <w:rFonts w:hint="default" w:ascii="Calibri" w:hAnsi="Calibri" w:eastAsia="宋体" w:cs="Times New Roman"/>
          <w:color w:val="auto"/>
          <w:highlight w:val="none"/>
          <w:shd w:val="clear" w:color="auto" w:fill="auto"/>
        </w:rPr>
        <w:t>代表人身份证</w:t>
      </w:r>
      <w:r>
        <w:rPr>
          <w:rFonts w:hint="eastAsia" w:ascii="Calibri" w:hAnsi="Calibri" w:eastAsia="宋体" w:cs="Times New Roman"/>
          <w:color w:val="auto"/>
          <w:highlight w:val="none"/>
          <w:shd w:val="clear" w:color="auto" w:fill="auto"/>
        </w:rPr>
        <w:t>原件</w:t>
      </w:r>
      <w:r>
        <w:rPr>
          <w:rFonts w:hint="default" w:ascii="Calibri" w:hAnsi="Calibri" w:eastAsia="宋体" w:cs="Times New Roman"/>
          <w:color w:val="auto"/>
          <w:highlight w:val="none"/>
          <w:shd w:val="clear" w:color="auto" w:fill="auto"/>
        </w:rPr>
        <w:t>扫描件</w:t>
      </w:r>
      <w:r>
        <w:rPr>
          <w:rFonts w:hint="eastAsia" w:ascii="Calibri" w:hAnsi="Calibri" w:eastAsia="宋体" w:cs="Times New Roman"/>
          <w:color w:val="auto"/>
          <w:highlight w:val="none"/>
          <w:shd w:val="clear" w:color="auto" w:fill="auto"/>
        </w:rPr>
        <w:t>）</w:t>
      </w:r>
      <w:r>
        <w:rPr>
          <w:rFonts w:hint="default" w:ascii="Times New Roman" w:hAnsi="Times New Roman" w:cs="Times New Roman"/>
          <w:color w:val="auto"/>
          <w:szCs w:val="21"/>
          <w:highlight w:val="none"/>
          <w:shd w:val="clear" w:color="auto" w:fill="auto"/>
        </w:rPr>
        <w:t>；</w:t>
      </w:r>
    </w:p>
    <w:p w14:paraId="1B37827C">
      <w:pPr>
        <w:tabs>
          <w:tab w:val="left" w:pos="826"/>
        </w:tabs>
        <w:snapToGrid w:val="0"/>
        <w:spacing w:line="360" w:lineRule="auto"/>
        <w:ind w:firstLine="315" w:firstLineChars="150"/>
        <w:jc w:val="left"/>
        <w:outlineLvl w:val="9"/>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2.</w:t>
      </w:r>
      <w:r>
        <w:rPr>
          <w:rFonts w:hint="default" w:ascii="Times New Roman" w:hAnsi="Times New Roman" w:cs="Times New Roman"/>
          <w:color w:val="auto"/>
          <w:szCs w:val="21"/>
          <w:highlight w:val="none"/>
          <w:shd w:val="clear" w:color="auto" w:fill="auto"/>
        </w:rPr>
        <w:t xml:space="preserve">联合体协议书； </w:t>
      </w:r>
    </w:p>
    <w:p w14:paraId="60761728">
      <w:pPr>
        <w:tabs>
          <w:tab w:val="left" w:pos="826"/>
        </w:tabs>
        <w:snapToGrid w:val="0"/>
        <w:spacing w:line="360" w:lineRule="auto"/>
        <w:ind w:firstLine="315" w:firstLineChars="150"/>
        <w:jc w:val="left"/>
        <w:outlineLvl w:val="9"/>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3.</w:t>
      </w:r>
      <w:r>
        <w:rPr>
          <w:rFonts w:hint="default" w:ascii="Times New Roman" w:hAnsi="Times New Roman" w:eastAsia="宋体" w:cs="Times New Roman"/>
          <w:color w:val="auto"/>
          <w:szCs w:val="21"/>
          <w:highlight w:val="none"/>
          <w:shd w:val="clear" w:color="auto" w:fill="auto"/>
        </w:rPr>
        <w:t>投标人基本情况表</w:t>
      </w:r>
      <w:r>
        <w:rPr>
          <w:rFonts w:hint="default" w:ascii="Times New Roman" w:hAnsi="Times New Roman" w:cs="Times New Roman"/>
          <w:color w:val="auto"/>
          <w:szCs w:val="21"/>
          <w:highlight w:val="none"/>
          <w:shd w:val="clear" w:color="auto" w:fill="auto"/>
        </w:rPr>
        <w:t xml:space="preserve">； </w:t>
      </w:r>
    </w:p>
    <w:p w14:paraId="738D283C">
      <w:pPr>
        <w:tabs>
          <w:tab w:val="left" w:pos="826"/>
        </w:tabs>
        <w:snapToGrid w:val="0"/>
        <w:spacing w:line="360" w:lineRule="auto"/>
        <w:ind w:firstLine="315" w:firstLineChars="150"/>
        <w:jc w:val="left"/>
        <w:outlineLvl w:val="9"/>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4.</w:t>
      </w:r>
      <w:r>
        <w:rPr>
          <w:rFonts w:hint="default" w:ascii="Times New Roman" w:hAnsi="Times New Roman" w:cs="Times New Roman"/>
          <w:color w:val="auto"/>
          <w:szCs w:val="21"/>
          <w:highlight w:val="none"/>
          <w:shd w:val="clear" w:color="auto" w:fill="auto"/>
        </w:rPr>
        <w:t>投标保证金；</w:t>
      </w:r>
    </w:p>
    <w:p w14:paraId="5A3605B9">
      <w:pPr>
        <w:tabs>
          <w:tab w:val="left" w:pos="826"/>
        </w:tabs>
        <w:snapToGrid w:val="0"/>
        <w:spacing w:line="360" w:lineRule="auto"/>
        <w:ind w:firstLine="315" w:firstLineChars="150"/>
        <w:jc w:val="left"/>
        <w:outlineLvl w:val="9"/>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5.</w:t>
      </w:r>
      <w:r>
        <w:rPr>
          <w:rFonts w:hint="default" w:ascii="Times New Roman" w:hAnsi="Times New Roman" w:cs="Times New Roman"/>
          <w:color w:val="auto"/>
          <w:szCs w:val="21"/>
          <w:highlight w:val="none"/>
          <w:shd w:val="clear" w:color="auto" w:fill="auto"/>
        </w:rPr>
        <w:t>建设工程项目管理承诺书；</w:t>
      </w:r>
    </w:p>
    <w:p w14:paraId="2AB352BF">
      <w:pPr>
        <w:tabs>
          <w:tab w:val="left" w:pos="826"/>
        </w:tabs>
        <w:snapToGrid w:val="0"/>
        <w:spacing w:line="360" w:lineRule="auto"/>
        <w:ind w:firstLine="315" w:firstLineChars="150"/>
        <w:jc w:val="left"/>
        <w:outlineLvl w:val="9"/>
        <w:rPr>
          <w:rFonts w:ascii="Times New Roman" w:hAnsi="Times New Roman" w:eastAsia="宋体" w:cs="Times New Roman"/>
          <w:color w:val="auto"/>
          <w:szCs w:val="21"/>
          <w:highlight w:val="none"/>
          <w:shd w:val="clear" w:color="auto" w:fill="auto"/>
        </w:rPr>
      </w:pPr>
      <w:r>
        <w:rPr>
          <w:rFonts w:hint="eastAsia" w:cs="Times New Roman"/>
          <w:color w:val="auto"/>
          <w:szCs w:val="21"/>
          <w:highlight w:val="none"/>
          <w:shd w:val="clear" w:color="auto" w:fill="auto"/>
          <w:lang w:eastAsia="zh-CN"/>
        </w:rPr>
        <w:t>6.</w:t>
      </w:r>
      <w:r>
        <w:rPr>
          <w:rFonts w:hint="default" w:ascii="Times New Roman" w:hAnsi="Times New Roman" w:eastAsia="宋体" w:cs="Times New Roman"/>
          <w:color w:val="auto"/>
          <w:szCs w:val="21"/>
          <w:highlight w:val="none"/>
          <w:shd w:val="clear" w:color="auto" w:fill="auto"/>
        </w:rPr>
        <w:t>管理机构配备情况；</w:t>
      </w:r>
    </w:p>
    <w:p w14:paraId="07C6A631">
      <w:pPr>
        <w:tabs>
          <w:tab w:val="left" w:pos="826"/>
        </w:tabs>
        <w:snapToGrid w:val="0"/>
        <w:spacing w:line="360" w:lineRule="auto"/>
        <w:ind w:firstLine="315" w:firstLineChars="150"/>
        <w:jc w:val="left"/>
        <w:outlineLvl w:val="9"/>
        <w:rPr>
          <w:rFonts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7.</w:t>
      </w:r>
      <w:r>
        <w:rPr>
          <w:rFonts w:hint="default" w:ascii="Times New Roman" w:hAnsi="Times New Roman" w:cs="Times New Roman"/>
          <w:color w:val="auto"/>
          <w:szCs w:val="21"/>
          <w:highlight w:val="none"/>
          <w:shd w:val="clear" w:color="auto" w:fill="auto"/>
        </w:rPr>
        <w:t>资格审查需要的其他材料</w:t>
      </w:r>
      <w:r>
        <w:rPr>
          <w:rFonts w:hint="default" w:ascii="Times New Roman" w:hAnsi="Times New Roman" w:eastAsia="宋体" w:cs="Times New Roman"/>
          <w:color w:val="auto"/>
          <w:szCs w:val="21"/>
          <w:highlight w:val="none"/>
          <w:shd w:val="clear" w:color="auto" w:fill="auto"/>
        </w:rPr>
        <w:t>。</w:t>
      </w:r>
    </w:p>
    <w:p w14:paraId="098CD673">
      <w:pPr>
        <w:spacing w:line="400" w:lineRule="exact"/>
        <w:rPr>
          <w:rFonts w:ascii="Times New Roman" w:hAnsi="Times New Roman" w:cs="Times New Roman"/>
          <w:color w:val="auto"/>
          <w:highlight w:val="none"/>
          <w:shd w:val="clear" w:color="auto" w:fill="auto"/>
        </w:rPr>
      </w:pPr>
    </w:p>
    <w:p w14:paraId="675B0653">
      <w:pPr>
        <w:spacing w:line="400" w:lineRule="exact"/>
        <w:rPr>
          <w:rFonts w:ascii="Times New Roman" w:hAnsi="Times New Roman" w:cs="Times New Roman"/>
          <w:color w:val="auto"/>
          <w:highlight w:val="none"/>
          <w:shd w:val="clear" w:color="auto" w:fill="auto"/>
        </w:rPr>
      </w:pPr>
    </w:p>
    <w:p w14:paraId="4587B32B">
      <w:pPr>
        <w:spacing w:line="400" w:lineRule="exact"/>
        <w:rPr>
          <w:rFonts w:ascii="Times New Roman" w:hAnsi="Times New Roman" w:cs="Times New Roman"/>
          <w:color w:val="auto"/>
          <w:highlight w:val="none"/>
          <w:shd w:val="clear" w:color="auto" w:fill="auto"/>
        </w:rPr>
      </w:pPr>
    </w:p>
    <w:p w14:paraId="7152B3F4">
      <w:pPr>
        <w:spacing w:line="400" w:lineRule="exact"/>
        <w:rPr>
          <w:rFonts w:ascii="Times New Roman" w:hAnsi="Times New Roman" w:cs="Times New Roman"/>
          <w:color w:val="auto"/>
          <w:highlight w:val="none"/>
          <w:shd w:val="clear" w:color="auto" w:fill="auto"/>
        </w:rPr>
      </w:pPr>
    </w:p>
    <w:p w14:paraId="549CED70">
      <w:pPr>
        <w:spacing w:line="400" w:lineRule="exact"/>
        <w:rPr>
          <w:rFonts w:ascii="Times New Roman" w:hAnsi="Times New Roman" w:cs="Times New Roman"/>
          <w:color w:val="auto"/>
          <w:highlight w:val="none"/>
          <w:shd w:val="clear" w:color="auto" w:fill="auto"/>
        </w:rPr>
      </w:pPr>
    </w:p>
    <w:p w14:paraId="77CBCEDB">
      <w:pPr>
        <w:spacing w:line="400" w:lineRule="exact"/>
        <w:rPr>
          <w:rFonts w:ascii="Times New Roman" w:hAnsi="Times New Roman" w:cs="Times New Roman"/>
          <w:color w:val="auto"/>
          <w:highlight w:val="none"/>
          <w:shd w:val="clear" w:color="auto" w:fill="auto"/>
        </w:rPr>
      </w:pPr>
    </w:p>
    <w:p w14:paraId="50284D72">
      <w:pPr>
        <w:spacing w:line="400" w:lineRule="exact"/>
        <w:rPr>
          <w:rFonts w:ascii="Times New Roman" w:hAnsi="Times New Roman" w:cs="Times New Roman"/>
          <w:color w:val="auto"/>
          <w:highlight w:val="none"/>
          <w:shd w:val="clear" w:color="auto" w:fill="auto"/>
        </w:rPr>
      </w:pPr>
    </w:p>
    <w:p w14:paraId="72B68A82">
      <w:pPr>
        <w:spacing w:line="400" w:lineRule="exact"/>
        <w:rPr>
          <w:rFonts w:ascii="Times New Roman" w:hAnsi="Times New Roman" w:cs="Times New Roman"/>
          <w:color w:val="auto"/>
          <w:highlight w:val="none"/>
          <w:shd w:val="clear" w:color="auto" w:fill="auto"/>
        </w:rPr>
      </w:pPr>
    </w:p>
    <w:p w14:paraId="5FE13038">
      <w:pPr>
        <w:spacing w:line="400" w:lineRule="exact"/>
        <w:rPr>
          <w:rFonts w:ascii="Times New Roman" w:hAnsi="Times New Roman" w:cs="Times New Roman"/>
          <w:color w:val="auto"/>
          <w:highlight w:val="none"/>
          <w:shd w:val="clear" w:color="auto" w:fill="auto"/>
        </w:rPr>
      </w:pPr>
    </w:p>
    <w:p w14:paraId="689EA33E">
      <w:pPr>
        <w:spacing w:line="400" w:lineRule="exact"/>
        <w:rPr>
          <w:rFonts w:ascii="Times New Roman" w:hAnsi="Times New Roman" w:cs="Times New Roman"/>
          <w:color w:val="auto"/>
          <w:highlight w:val="none"/>
          <w:shd w:val="clear" w:color="auto" w:fill="auto"/>
        </w:rPr>
      </w:pPr>
    </w:p>
    <w:p w14:paraId="6663BEA6">
      <w:pPr>
        <w:spacing w:line="400" w:lineRule="exact"/>
        <w:rPr>
          <w:rFonts w:ascii="Times New Roman" w:hAnsi="Times New Roman" w:cs="Times New Roman"/>
          <w:color w:val="auto"/>
          <w:highlight w:val="none"/>
          <w:shd w:val="clear" w:color="auto" w:fill="auto"/>
        </w:rPr>
      </w:pPr>
    </w:p>
    <w:p w14:paraId="763E1C96">
      <w:pPr>
        <w:spacing w:line="400" w:lineRule="exact"/>
        <w:rPr>
          <w:rFonts w:ascii="Times New Roman" w:hAnsi="Times New Roman" w:cs="Times New Roman"/>
          <w:color w:val="auto"/>
          <w:highlight w:val="none"/>
          <w:shd w:val="clear" w:color="auto" w:fill="auto"/>
        </w:rPr>
      </w:pPr>
    </w:p>
    <w:p w14:paraId="5D770A7C">
      <w:pPr>
        <w:spacing w:line="400" w:lineRule="exact"/>
        <w:rPr>
          <w:rFonts w:ascii="Times New Roman" w:hAnsi="Times New Roman" w:cs="Times New Roman"/>
          <w:color w:val="auto"/>
          <w:highlight w:val="none"/>
          <w:shd w:val="clear" w:color="auto" w:fill="auto"/>
        </w:rPr>
      </w:pPr>
    </w:p>
    <w:p w14:paraId="7BE10046">
      <w:pPr>
        <w:spacing w:line="400" w:lineRule="exact"/>
        <w:rPr>
          <w:rFonts w:ascii="Times New Roman" w:hAnsi="Times New Roman" w:cs="Times New Roman"/>
          <w:color w:val="auto"/>
          <w:highlight w:val="none"/>
          <w:shd w:val="clear" w:color="auto" w:fill="auto"/>
        </w:rPr>
      </w:pPr>
    </w:p>
    <w:p w14:paraId="661DD350">
      <w:pPr>
        <w:spacing w:line="400" w:lineRule="exact"/>
        <w:rPr>
          <w:rFonts w:ascii="Times New Roman" w:hAnsi="Times New Roman" w:cs="Times New Roman"/>
          <w:color w:val="auto"/>
          <w:highlight w:val="none"/>
          <w:shd w:val="clear" w:color="auto" w:fill="auto"/>
        </w:rPr>
      </w:pPr>
    </w:p>
    <w:p w14:paraId="08ECBE90">
      <w:pPr>
        <w:spacing w:line="400" w:lineRule="exact"/>
        <w:rPr>
          <w:rFonts w:ascii="Times New Roman" w:hAnsi="Times New Roman" w:cs="Times New Roman"/>
          <w:color w:val="auto"/>
          <w:highlight w:val="none"/>
          <w:shd w:val="clear" w:color="auto" w:fill="auto"/>
        </w:rPr>
      </w:pPr>
    </w:p>
    <w:p w14:paraId="4FAA0234">
      <w:pPr>
        <w:spacing w:line="400" w:lineRule="exact"/>
        <w:rPr>
          <w:rFonts w:ascii="Times New Roman" w:hAnsi="Times New Roman" w:cs="Times New Roman"/>
          <w:color w:val="auto"/>
          <w:highlight w:val="none"/>
          <w:shd w:val="clear" w:color="auto" w:fill="auto"/>
        </w:rPr>
      </w:pPr>
    </w:p>
    <w:p w14:paraId="155B8873">
      <w:pPr>
        <w:spacing w:line="400" w:lineRule="exact"/>
        <w:rPr>
          <w:rFonts w:ascii="Times New Roman" w:hAnsi="Times New Roman" w:cs="Times New Roman"/>
          <w:color w:val="auto"/>
          <w:highlight w:val="none"/>
          <w:shd w:val="clear" w:color="auto" w:fill="auto"/>
        </w:rPr>
      </w:pPr>
    </w:p>
    <w:p w14:paraId="0D8C9162">
      <w:pPr>
        <w:spacing w:line="400" w:lineRule="exact"/>
        <w:rPr>
          <w:rFonts w:ascii="Times New Roman" w:hAnsi="Times New Roman" w:cs="Times New Roman"/>
          <w:color w:val="auto"/>
          <w:highlight w:val="none"/>
          <w:shd w:val="clear" w:color="auto" w:fill="auto"/>
        </w:rPr>
      </w:pPr>
    </w:p>
    <w:p w14:paraId="403F1C9F">
      <w:pPr>
        <w:spacing w:line="400" w:lineRule="exact"/>
        <w:rPr>
          <w:rFonts w:ascii="Times New Roman" w:hAnsi="Times New Roman" w:cs="Times New Roman"/>
          <w:color w:val="auto"/>
          <w:highlight w:val="none"/>
          <w:shd w:val="clear" w:color="auto" w:fill="auto"/>
        </w:rPr>
      </w:pPr>
    </w:p>
    <w:p w14:paraId="4D9C3166">
      <w:pPr>
        <w:spacing w:line="400" w:lineRule="exact"/>
        <w:rPr>
          <w:rFonts w:ascii="Times New Roman" w:hAnsi="Times New Roman" w:cs="Times New Roman"/>
          <w:color w:val="auto"/>
          <w:highlight w:val="none"/>
          <w:shd w:val="clear" w:color="auto" w:fill="auto"/>
        </w:rPr>
      </w:pPr>
    </w:p>
    <w:p w14:paraId="1C7614BE">
      <w:pPr>
        <w:spacing w:line="400" w:lineRule="exact"/>
        <w:rPr>
          <w:rFonts w:ascii="Times New Roman" w:hAnsi="Times New Roman" w:cs="Times New Roman"/>
          <w:color w:val="auto"/>
          <w:highlight w:val="none"/>
          <w:shd w:val="clear" w:color="auto" w:fill="auto"/>
        </w:rPr>
      </w:pPr>
    </w:p>
    <w:p w14:paraId="22C43169">
      <w:pPr>
        <w:spacing w:line="400" w:lineRule="exact"/>
        <w:rPr>
          <w:rFonts w:ascii="Times New Roman" w:hAnsi="Times New Roman" w:cs="Times New Roman"/>
          <w:color w:val="auto"/>
          <w:highlight w:val="none"/>
          <w:shd w:val="clear" w:color="auto" w:fill="auto"/>
        </w:rPr>
      </w:pPr>
    </w:p>
    <w:p w14:paraId="64826FC5">
      <w:pPr>
        <w:spacing w:line="400" w:lineRule="exact"/>
        <w:rPr>
          <w:rFonts w:ascii="Times New Roman" w:hAnsi="Times New Roman" w:cs="Times New Roman"/>
          <w:color w:val="auto"/>
          <w:highlight w:val="none"/>
          <w:shd w:val="clear" w:color="auto" w:fill="auto"/>
        </w:rPr>
      </w:pPr>
    </w:p>
    <w:p w14:paraId="082C90F1">
      <w:pPr>
        <w:pStyle w:val="6"/>
        <w:outlineLvl w:val="2"/>
        <w:rPr>
          <w:rFonts w:hint="eastAsia" w:ascii="Times New Roman" w:hAnsi="Times New Roman" w:eastAsia="宋体" w:cs="Times New Roman"/>
          <w:color w:val="auto"/>
          <w:sz w:val="30"/>
          <w:szCs w:val="30"/>
          <w:highlight w:val="none"/>
          <w:shd w:val="clear" w:color="auto" w:fill="auto"/>
          <w:lang w:eastAsia="zh-CN"/>
        </w:rPr>
      </w:pPr>
      <w:bookmarkStart w:id="3520" w:name="_Toc43293108"/>
      <w:bookmarkStart w:id="3521" w:name="_Toc405738292"/>
      <w:bookmarkStart w:id="3522" w:name="_Toc59203260"/>
      <w:bookmarkStart w:id="3523" w:name="_Toc1665673685"/>
      <w:bookmarkStart w:id="3524" w:name="_Toc518991293"/>
      <w:bookmarkStart w:id="3525" w:name="_Toc1599511824"/>
      <w:bookmarkStart w:id="3526" w:name="_Toc1827353947"/>
      <w:bookmarkStart w:id="3527" w:name="_Toc1748134103"/>
      <w:bookmarkStart w:id="3528" w:name="_Toc81459854"/>
      <w:bookmarkStart w:id="3529" w:name="_Toc1527629268"/>
      <w:bookmarkStart w:id="3530" w:name="_Toc1125953460"/>
      <w:bookmarkStart w:id="3531" w:name="_Toc1844262113"/>
      <w:bookmarkStart w:id="3532" w:name="_Toc106142279"/>
      <w:bookmarkStart w:id="3533" w:name="_Toc26192"/>
      <w:bookmarkStart w:id="3534" w:name="_Toc349215544"/>
      <w:bookmarkStart w:id="3535" w:name="_Toc349555831"/>
      <w:bookmarkStart w:id="3536" w:name="_Toc251051976"/>
      <w:r>
        <w:rPr>
          <w:rFonts w:hint="eastAsia" w:cs="Times New Roman"/>
          <w:color w:val="auto"/>
          <w:sz w:val="30"/>
          <w:szCs w:val="30"/>
          <w:highlight w:val="none"/>
          <w:shd w:val="clear" w:color="auto" w:fill="auto"/>
          <w:lang w:eastAsia="zh-CN"/>
        </w:rPr>
        <w:t>1.</w:t>
      </w:r>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r>
        <w:rPr>
          <w:rFonts w:hint="eastAsia" w:cs="宋体"/>
          <w:color w:val="auto"/>
          <w:highlight w:val="none"/>
          <w:shd w:val="clear" w:color="auto" w:fill="auto"/>
          <w:lang w:eastAsia="zh-CN"/>
        </w:rPr>
        <w:t>专职投标员身份证投标截止时间前3个月内任意1个月（投标截止时间所在月份不计）在现任职单位依法缴纳社会保险证明</w:t>
      </w:r>
      <w:r>
        <w:rPr>
          <w:rFonts w:hint="eastAsia" w:ascii="Calibri" w:hAnsi="Calibri" w:eastAsia="宋体" w:cs="宋体"/>
          <w:color w:val="auto"/>
          <w:highlight w:val="none"/>
          <w:shd w:val="clear" w:color="auto" w:fill="auto"/>
        </w:rPr>
        <w:t>材料的</w:t>
      </w:r>
      <w:r>
        <w:rPr>
          <w:rFonts w:hint="eastAsia" w:ascii="Times New Roman" w:hAnsi="Times New Roman" w:eastAsia="宋体" w:cs="宋体"/>
          <w:color w:val="auto"/>
          <w:highlight w:val="none"/>
          <w:shd w:val="clear" w:color="auto" w:fill="auto"/>
        </w:rPr>
        <w:t>扫描件</w:t>
      </w:r>
      <w:r>
        <w:rPr>
          <w:rFonts w:hint="eastAsia" w:ascii="Calibri" w:hAnsi="Calibri" w:eastAsia="宋体" w:cs="Times New Roman"/>
          <w:color w:val="auto"/>
          <w:highlight w:val="none"/>
          <w:shd w:val="clear" w:color="auto" w:fill="auto"/>
        </w:rPr>
        <w:t>（法定</w:t>
      </w:r>
      <w:r>
        <w:rPr>
          <w:rFonts w:hint="default" w:ascii="Calibri" w:hAnsi="Calibri" w:eastAsia="宋体" w:cs="Times New Roman"/>
          <w:color w:val="auto"/>
          <w:highlight w:val="none"/>
          <w:shd w:val="clear" w:color="auto" w:fill="auto"/>
        </w:rPr>
        <w:t>代表人参加现场开</w:t>
      </w:r>
      <w:r>
        <w:rPr>
          <w:rFonts w:hint="eastAsia" w:ascii="Calibri" w:hAnsi="Calibri" w:eastAsia="宋体" w:cs="Times New Roman"/>
          <w:color w:val="auto"/>
          <w:highlight w:val="none"/>
          <w:shd w:val="clear" w:color="auto" w:fill="auto"/>
        </w:rPr>
        <w:t>标</w:t>
      </w:r>
      <w:r>
        <w:rPr>
          <w:rFonts w:hint="default" w:ascii="Calibri" w:hAnsi="Calibri" w:eastAsia="宋体" w:cs="Times New Roman"/>
          <w:color w:val="auto"/>
          <w:highlight w:val="none"/>
          <w:shd w:val="clear" w:color="auto" w:fill="auto"/>
        </w:rPr>
        <w:t>会</w:t>
      </w:r>
      <w:r>
        <w:rPr>
          <w:rFonts w:hint="eastAsia" w:ascii="Calibri" w:hAnsi="Calibri" w:eastAsia="宋体" w:cs="Times New Roman"/>
          <w:color w:val="auto"/>
          <w:highlight w:val="none"/>
          <w:shd w:val="clear" w:color="auto" w:fill="auto"/>
        </w:rPr>
        <w:t>时，</w:t>
      </w:r>
      <w:r>
        <w:rPr>
          <w:rFonts w:hint="default" w:ascii="Calibri" w:hAnsi="Calibri" w:eastAsia="宋体" w:cs="Times New Roman"/>
          <w:color w:val="auto"/>
          <w:highlight w:val="none"/>
          <w:shd w:val="clear" w:color="auto" w:fill="auto"/>
        </w:rPr>
        <w:t>需</w:t>
      </w:r>
      <w:r>
        <w:rPr>
          <w:rFonts w:hint="eastAsia" w:ascii="Calibri" w:hAnsi="Calibri" w:eastAsia="宋体" w:cs="Times New Roman"/>
          <w:color w:val="auto"/>
          <w:highlight w:val="none"/>
          <w:shd w:val="clear" w:color="auto" w:fill="auto"/>
        </w:rPr>
        <w:t>同时提供法定</w:t>
      </w:r>
      <w:r>
        <w:rPr>
          <w:rFonts w:hint="default" w:ascii="Calibri" w:hAnsi="Calibri" w:eastAsia="宋体" w:cs="Times New Roman"/>
          <w:color w:val="auto"/>
          <w:highlight w:val="none"/>
          <w:shd w:val="clear" w:color="auto" w:fill="auto"/>
        </w:rPr>
        <w:t>代</w:t>
      </w:r>
      <w:r>
        <w:rPr>
          <w:rFonts w:hint="eastAsia" w:ascii="Calibri" w:hAnsi="Calibri" w:eastAsia="宋体" w:cs="Times New Roman"/>
          <w:color w:val="auto"/>
          <w:highlight w:val="none"/>
          <w:shd w:val="clear" w:color="auto" w:fill="auto"/>
        </w:rPr>
        <w:t>表</w:t>
      </w:r>
      <w:r>
        <w:rPr>
          <w:rFonts w:hint="default" w:ascii="Calibri" w:hAnsi="Calibri" w:eastAsia="宋体" w:cs="Times New Roman"/>
          <w:color w:val="auto"/>
          <w:highlight w:val="none"/>
          <w:shd w:val="clear" w:color="auto" w:fill="auto"/>
        </w:rPr>
        <w:t>人身份证明及法</w:t>
      </w:r>
      <w:r>
        <w:rPr>
          <w:rFonts w:hint="eastAsia" w:ascii="Calibri" w:hAnsi="Calibri" w:eastAsia="宋体" w:cs="Times New Roman"/>
          <w:color w:val="auto"/>
          <w:highlight w:val="none"/>
          <w:shd w:val="clear" w:color="auto" w:fill="auto"/>
        </w:rPr>
        <w:t>定</w:t>
      </w:r>
      <w:r>
        <w:rPr>
          <w:rFonts w:hint="default" w:ascii="Calibri" w:hAnsi="Calibri" w:eastAsia="宋体" w:cs="Times New Roman"/>
          <w:color w:val="auto"/>
          <w:highlight w:val="none"/>
          <w:shd w:val="clear" w:color="auto" w:fill="auto"/>
        </w:rPr>
        <w:t>代表人身份证</w:t>
      </w:r>
      <w:r>
        <w:rPr>
          <w:rFonts w:hint="eastAsia" w:ascii="Calibri" w:hAnsi="Calibri" w:eastAsia="宋体" w:cs="Times New Roman"/>
          <w:color w:val="auto"/>
          <w:highlight w:val="none"/>
          <w:shd w:val="clear" w:color="auto" w:fill="auto"/>
        </w:rPr>
        <w:t>原件</w:t>
      </w:r>
      <w:r>
        <w:rPr>
          <w:rFonts w:hint="default" w:ascii="Calibri" w:hAnsi="Calibri" w:eastAsia="宋体" w:cs="Times New Roman"/>
          <w:color w:val="auto"/>
          <w:highlight w:val="none"/>
          <w:shd w:val="clear" w:color="auto" w:fill="auto"/>
        </w:rPr>
        <w:t>扫描件</w:t>
      </w:r>
      <w:r>
        <w:rPr>
          <w:rFonts w:hint="eastAsia" w:ascii="Calibri" w:hAnsi="Calibri" w:eastAsia="宋体" w:cs="Times New Roman"/>
          <w:color w:val="auto"/>
          <w:highlight w:val="none"/>
          <w:shd w:val="clear" w:color="auto" w:fill="auto"/>
        </w:rPr>
        <w:t>）</w:t>
      </w:r>
      <w:r>
        <w:rPr>
          <w:rFonts w:hint="eastAsia" w:ascii="Calibri" w:hAnsi="Calibri" w:cs="Times New Roman"/>
          <w:color w:val="auto"/>
          <w:highlight w:val="none"/>
          <w:shd w:val="clear" w:color="auto" w:fill="auto"/>
          <w:lang w:eastAsia="zh-CN"/>
        </w:rPr>
        <w:t>。</w:t>
      </w:r>
    </w:p>
    <w:p w14:paraId="43C1722F">
      <w:pPr>
        <w:jc w:val="center"/>
        <w:rPr>
          <w:rFonts w:hint="default" w:ascii="Times New Roman" w:hAnsi="Times New Roman" w:eastAsia="黑体" w:cs="Times New Roman"/>
          <w:color w:val="auto"/>
          <w:sz w:val="30"/>
          <w:szCs w:val="30"/>
          <w:highlight w:val="none"/>
          <w:shd w:val="clear" w:color="auto" w:fill="auto"/>
        </w:rPr>
      </w:pPr>
      <w:r>
        <w:rPr>
          <w:rFonts w:hint="default" w:ascii="Times New Roman" w:hAnsi="Times New Roman" w:eastAsia="黑体" w:cs="Times New Roman"/>
          <w:color w:val="auto"/>
          <w:sz w:val="30"/>
          <w:szCs w:val="30"/>
          <w:highlight w:val="none"/>
          <w:shd w:val="clear" w:color="auto" w:fill="auto"/>
        </w:rPr>
        <w:t>法定代表人身份证明（如有）</w:t>
      </w:r>
    </w:p>
    <w:p w14:paraId="7081B06A">
      <w:pPr>
        <w:autoSpaceDE w:val="0"/>
        <w:autoSpaceDN w:val="0"/>
        <w:adjustRightInd w:val="0"/>
        <w:spacing w:line="480" w:lineRule="exact"/>
        <w:rPr>
          <w:rFonts w:ascii="Times New Roman" w:hAnsi="Times New Roman" w:cs="Times New Roman"/>
          <w:color w:val="auto"/>
          <w:kern w:val="0"/>
          <w:sz w:val="32"/>
          <w:highlight w:val="none"/>
          <w:shd w:val="clear" w:color="auto" w:fill="auto"/>
        </w:rPr>
      </w:pPr>
    </w:p>
    <w:p w14:paraId="562620A0">
      <w:pPr>
        <w:autoSpaceDE w:val="0"/>
        <w:autoSpaceDN w:val="0"/>
        <w:adjustRightInd w:val="0"/>
        <w:spacing w:line="400" w:lineRule="exact"/>
        <w:ind w:firstLine="1365" w:firstLineChars="650"/>
        <w:rPr>
          <w:rFonts w:ascii="Times New Roman" w:hAnsi="Times New Roman" w:cs="Times New Roman"/>
          <w:bCs/>
          <w:color w:val="auto"/>
          <w:kern w:val="0"/>
          <w:highlight w:val="none"/>
          <w:u w:val="single"/>
          <w:shd w:val="clear" w:color="auto" w:fill="auto"/>
        </w:rPr>
      </w:pPr>
      <w:r>
        <w:rPr>
          <w:rFonts w:ascii="Times New Roman" w:hAnsi="Times New Roman" w:cs="Times New Roman"/>
          <w:bCs/>
          <w:color w:val="auto"/>
          <w:kern w:val="0"/>
          <w:highlight w:val="none"/>
          <w:shd w:val="clear" w:color="auto" w:fill="auto"/>
        </w:rPr>
        <w:t>投 标 人：</w:t>
      </w:r>
      <w:r>
        <w:rPr>
          <w:rFonts w:ascii="Times New Roman" w:hAnsi="Times New Roman" w:cs="Times New Roman"/>
          <w:bCs/>
          <w:color w:val="auto"/>
          <w:kern w:val="0"/>
          <w:highlight w:val="none"/>
          <w:u w:val="single"/>
          <w:shd w:val="clear" w:color="auto" w:fill="auto"/>
        </w:rPr>
        <w:t xml:space="preserve">                                             </w:t>
      </w:r>
    </w:p>
    <w:p w14:paraId="7E562966">
      <w:pPr>
        <w:autoSpaceDE w:val="0"/>
        <w:autoSpaceDN w:val="0"/>
        <w:adjustRightInd w:val="0"/>
        <w:spacing w:line="400" w:lineRule="exact"/>
        <w:ind w:firstLine="1365" w:firstLineChars="650"/>
        <w:rPr>
          <w:rFonts w:ascii="Times New Roman" w:hAnsi="Times New Roman" w:cs="Times New Roman"/>
          <w:bCs/>
          <w:color w:val="auto"/>
          <w:kern w:val="0"/>
          <w:highlight w:val="none"/>
          <w:shd w:val="clear" w:color="auto" w:fill="auto"/>
        </w:rPr>
      </w:pPr>
    </w:p>
    <w:p w14:paraId="373272A4">
      <w:pPr>
        <w:autoSpaceDE w:val="0"/>
        <w:autoSpaceDN w:val="0"/>
        <w:adjustRightInd w:val="0"/>
        <w:spacing w:line="400" w:lineRule="exact"/>
        <w:ind w:firstLine="1365" w:firstLineChars="650"/>
        <w:rPr>
          <w:rFonts w:ascii="Times New Roman" w:hAnsi="Times New Roman" w:cs="Times New Roman"/>
          <w:bCs/>
          <w:color w:val="auto"/>
          <w:kern w:val="0"/>
          <w:highlight w:val="none"/>
          <w:u w:val="single"/>
          <w:shd w:val="clear" w:color="auto" w:fill="auto"/>
        </w:rPr>
      </w:pPr>
      <w:r>
        <w:rPr>
          <w:rFonts w:ascii="Times New Roman" w:hAnsi="Times New Roman" w:cs="Times New Roman"/>
          <w:bCs/>
          <w:color w:val="auto"/>
          <w:kern w:val="0"/>
          <w:highlight w:val="none"/>
          <w:shd w:val="clear" w:color="auto" w:fill="auto"/>
        </w:rPr>
        <w:t>单位性质：</w:t>
      </w:r>
      <w:r>
        <w:rPr>
          <w:rFonts w:ascii="Times New Roman" w:hAnsi="Times New Roman" w:cs="Times New Roman"/>
          <w:bCs/>
          <w:color w:val="auto"/>
          <w:kern w:val="0"/>
          <w:highlight w:val="none"/>
          <w:u w:val="single"/>
          <w:shd w:val="clear" w:color="auto" w:fill="auto"/>
        </w:rPr>
        <w:t xml:space="preserve">                                             </w:t>
      </w:r>
    </w:p>
    <w:p w14:paraId="6A860584">
      <w:pPr>
        <w:autoSpaceDE w:val="0"/>
        <w:autoSpaceDN w:val="0"/>
        <w:adjustRightInd w:val="0"/>
        <w:spacing w:line="400" w:lineRule="exact"/>
        <w:ind w:firstLine="1365" w:firstLineChars="650"/>
        <w:rPr>
          <w:rFonts w:ascii="Times New Roman" w:hAnsi="Times New Roman" w:cs="Times New Roman"/>
          <w:bCs/>
          <w:color w:val="auto"/>
          <w:kern w:val="0"/>
          <w:highlight w:val="none"/>
          <w:shd w:val="clear" w:color="auto" w:fill="auto"/>
        </w:rPr>
      </w:pPr>
    </w:p>
    <w:p w14:paraId="71E07B72">
      <w:pPr>
        <w:autoSpaceDE w:val="0"/>
        <w:autoSpaceDN w:val="0"/>
        <w:adjustRightInd w:val="0"/>
        <w:spacing w:line="400" w:lineRule="exact"/>
        <w:ind w:firstLine="1365" w:firstLineChars="650"/>
        <w:rPr>
          <w:rFonts w:ascii="Times New Roman" w:hAnsi="Times New Roman" w:cs="Times New Roman"/>
          <w:bCs/>
          <w:color w:val="auto"/>
          <w:kern w:val="0"/>
          <w:highlight w:val="none"/>
          <w:u w:val="single"/>
          <w:shd w:val="clear" w:color="auto" w:fill="auto"/>
        </w:rPr>
      </w:pPr>
      <w:r>
        <w:rPr>
          <w:rFonts w:ascii="Times New Roman" w:hAnsi="Times New Roman" w:cs="Times New Roman"/>
          <w:bCs/>
          <w:color w:val="auto"/>
          <w:kern w:val="0"/>
          <w:highlight w:val="none"/>
          <w:shd w:val="clear" w:color="auto" w:fill="auto"/>
        </w:rPr>
        <w:t>地 址：</w:t>
      </w:r>
      <w:r>
        <w:rPr>
          <w:rFonts w:ascii="Times New Roman" w:hAnsi="Times New Roman" w:cs="Times New Roman"/>
          <w:bCs/>
          <w:color w:val="auto"/>
          <w:kern w:val="0"/>
          <w:highlight w:val="none"/>
          <w:u w:val="single"/>
          <w:shd w:val="clear" w:color="auto" w:fill="auto"/>
        </w:rPr>
        <w:t xml:space="preserve">                                                </w:t>
      </w:r>
    </w:p>
    <w:p w14:paraId="67D58E33">
      <w:pPr>
        <w:autoSpaceDE w:val="0"/>
        <w:autoSpaceDN w:val="0"/>
        <w:adjustRightInd w:val="0"/>
        <w:spacing w:line="400" w:lineRule="exact"/>
        <w:ind w:firstLine="1365" w:firstLineChars="650"/>
        <w:rPr>
          <w:rFonts w:ascii="Times New Roman" w:hAnsi="Times New Roman" w:cs="Times New Roman"/>
          <w:bCs/>
          <w:color w:val="auto"/>
          <w:kern w:val="0"/>
          <w:highlight w:val="none"/>
          <w:shd w:val="clear" w:color="auto" w:fill="auto"/>
        </w:rPr>
      </w:pPr>
    </w:p>
    <w:p w14:paraId="59D2820F">
      <w:pPr>
        <w:autoSpaceDE w:val="0"/>
        <w:autoSpaceDN w:val="0"/>
        <w:adjustRightInd w:val="0"/>
        <w:spacing w:line="400" w:lineRule="exact"/>
        <w:ind w:firstLine="1365" w:firstLineChars="650"/>
        <w:rPr>
          <w:rFonts w:ascii="Times New Roman" w:hAnsi="Times New Roman" w:cs="Times New Roman"/>
          <w:bCs/>
          <w:color w:val="auto"/>
          <w:kern w:val="0"/>
          <w:highlight w:val="none"/>
          <w:shd w:val="clear" w:color="auto" w:fill="auto"/>
        </w:rPr>
      </w:pPr>
      <w:r>
        <w:rPr>
          <w:rFonts w:ascii="Times New Roman" w:hAnsi="Times New Roman" w:cs="Times New Roman"/>
          <w:bCs/>
          <w:color w:val="auto"/>
          <w:kern w:val="0"/>
          <w:highlight w:val="none"/>
          <w:shd w:val="clear" w:color="auto" w:fill="auto"/>
        </w:rPr>
        <w:t xml:space="preserve">成立时间： </w:t>
      </w:r>
      <w:r>
        <w:rPr>
          <w:rFonts w:ascii="Times New Roman" w:hAnsi="Times New Roman" w:cs="Times New Roman"/>
          <w:bCs/>
          <w:color w:val="auto"/>
          <w:kern w:val="0"/>
          <w:highlight w:val="none"/>
          <w:u w:val="single"/>
          <w:shd w:val="clear" w:color="auto" w:fill="auto"/>
        </w:rPr>
        <w:t xml:space="preserve">       </w:t>
      </w:r>
      <w:r>
        <w:rPr>
          <w:rFonts w:ascii="Times New Roman" w:hAnsi="Times New Roman" w:cs="Times New Roman"/>
          <w:bCs/>
          <w:color w:val="auto"/>
          <w:kern w:val="0"/>
          <w:highlight w:val="none"/>
          <w:shd w:val="clear" w:color="auto" w:fill="auto"/>
        </w:rPr>
        <w:t>年</w:t>
      </w:r>
      <w:r>
        <w:rPr>
          <w:rFonts w:ascii="Times New Roman" w:hAnsi="Times New Roman" w:cs="Times New Roman"/>
          <w:bCs/>
          <w:color w:val="auto"/>
          <w:kern w:val="0"/>
          <w:highlight w:val="none"/>
          <w:u w:val="single"/>
          <w:shd w:val="clear" w:color="auto" w:fill="auto"/>
        </w:rPr>
        <w:t xml:space="preserve">       </w:t>
      </w:r>
      <w:r>
        <w:rPr>
          <w:rFonts w:ascii="Times New Roman" w:hAnsi="Times New Roman" w:cs="Times New Roman"/>
          <w:bCs/>
          <w:color w:val="auto"/>
          <w:kern w:val="0"/>
          <w:highlight w:val="none"/>
          <w:shd w:val="clear" w:color="auto" w:fill="auto"/>
        </w:rPr>
        <w:t>月</w:t>
      </w:r>
      <w:r>
        <w:rPr>
          <w:rFonts w:ascii="Times New Roman" w:hAnsi="Times New Roman" w:cs="Times New Roman"/>
          <w:bCs/>
          <w:color w:val="auto"/>
          <w:kern w:val="0"/>
          <w:highlight w:val="none"/>
          <w:u w:val="single"/>
          <w:shd w:val="clear" w:color="auto" w:fill="auto"/>
        </w:rPr>
        <w:t xml:space="preserve">       </w:t>
      </w:r>
      <w:r>
        <w:rPr>
          <w:rFonts w:ascii="Times New Roman" w:hAnsi="Times New Roman" w:cs="Times New Roman"/>
          <w:bCs/>
          <w:color w:val="auto"/>
          <w:kern w:val="0"/>
          <w:highlight w:val="none"/>
          <w:shd w:val="clear" w:color="auto" w:fill="auto"/>
        </w:rPr>
        <w:t>日</w:t>
      </w:r>
    </w:p>
    <w:p w14:paraId="3DD6413A">
      <w:pPr>
        <w:autoSpaceDE w:val="0"/>
        <w:autoSpaceDN w:val="0"/>
        <w:adjustRightInd w:val="0"/>
        <w:spacing w:line="400" w:lineRule="exact"/>
        <w:ind w:firstLine="1365" w:firstLineChars="650"/>
        <w:rPr>
          <w:rFonts w:ascii="Times New Roman" w:hAnsi="Times New Roman" w:cs="Times New Roman"/>
          <w:bCs/>
          <w:color w:val="auto"/>
          <w:kern w:val="0"/>
          <w:highlight w:val="none"/>
          <w:shd w:val="clear" w:color="auto" w:fill="auto"/>
        </w:rPr>
      </w:pPr>
    </w:p>
    <w:p w14:paraId="6DD8F31C">
      <w:pPr>
        <w:autoSpaceDE w:val="0"/>
        <w:autoSpaceDN w:val="0"/>
        <w:adjustRightInd w:val="0"/>
        <w:spacing w:line="400" w:lineRule="exact"/>
        <w:ind w:firstLine="1365" w:firstLineChars="650"/>
        <w:rPr>
          <w:rFonts w:ascii="Times New Roman" w:hAnsi="Times New Roman" w:cs="Times New Roman"/>
          <w:bCs/>
          <w:color w:val="auto"/>
          <w:kern w:val="0"/>
          <w:highlight w:val="none"/>
          <w:u w:val="single"/>
          <w:shd w:val="clear" w:color="auto" w:fill="auto"/>
        </w:rPr>
      </w:pPr>
      <w:r>
        <w:rPr>
          <w:rFonts w:ascii="Times New Roman" w:hAnsi="Times New Roman" w:cs="Times New Roman"/>
          <w:bCs/>
          <w:color w:val="auto"/>
          <w:kern w:val="0"/>
          <w:highlight w:val="none"/>
          <w:shd w:val="clear" w:color="auto" w:fill="auto"/>
        </w:rPr>
        <w:t>经营期限：</w:t>
      </w:r>
      <w:r>
        <w:rPr>
          <w:rFonts w:ascii="Times New Roman" w:hAnsi="Times New Roman" w:cs="Times New Roman"/>
          <w:bCs/>
          <w:color w:val="auto"/>
          <w:kern w:val="0"/>
          <w:highlight w:val="none"/>
          <w:u w:val="single"/>
          <w:shd w:val="clear" w:color="auto" w:fill="auto"/>
        </w:rPr>
        <w:t xml:space="preserve">                                             </w:t>
      </w:r>
    </w:p>
    <w:p w14:paraId="3BF22C43">
      <w:pPr>
        <w:autoSpaceDE w:val="0"/>
        <w:autoSpaceDN w:val="0"/>
        <w:adjustRightInd w:val="0"/>
        <w:spacing w:line="400" w:lineRule="exact"/>
        <w:ind w:firstLine="1365" w:firstLineChars="650"/>
        <w:rPr>
          <w:rFonts w:ascii="Times New Roman" w:hAnsi="Times New Roman" w:cs="Times New Roman"/>
          <w:bCs/>
          <w:color w:val="auto"/>
          <w:kern w:val="0"/>
          <w:highlight w:val="none"/>
          <w:shd w:val="clear" w:color="auto" w:fill="auto"/>
        </w:rPr>
      </w:pPr>
    </w:p>
    <w:p w14:paraId="47C90987">
      <w:pPr>
        <w:autoSpaceDE w:val="0"/>
        <w:autoSpaceDN w:val="0"/>
        <w:adjustRightInd w:val="0"/>
        <w:spacing w:line="400" w:lineRule="exact"/>
        <w:ind w:firstLine="1365" w:firstLineChars="650"/>
        <w:rPr>
          <w:rFonts w:ascii="Times New Roman" w:hAnsi="Times New Roman" w:cs="Times New Roman"/>
          <w:bCs/>
          <w:color w:val="auto"/>
          <w:kern w:val="0"/>
          <w:highlight w:val="none"/>
          <w:u w:val="single"/>
          <w:shd w:val="clear" w:color="auto" w:fill="auto"/>
        </w:rPr>
      </w:pPr>
      <w:r>
        <w:rPr>
          <w:rFonts w:ascii="Times New Roman" w:hAnsi="Times New Roman" w:cs="Times New Roman"/>
          <w:bCs/>
          <w:color w:val="auto"/>
          <w:kern w:val="0"/>
          <w:highlight w:val="none"/>
          <w:shd w:val="clear" w:color="auto" w:fill="auto"/>
        </w:rPr>
        <w:t>姓 名：</w:t>
      </w:r>
      <w:r>
        <w:rPr>
          <w:rFonts w:ascii="Times New Roman" w:hAnsi="Times New Roman" w:cs="Times New Roman"/>
          <w:bCs/>
          <w:color w:val="auto"/>
          <w:kern w:val="0"/>
          <w:highlight w:val="none"/>
          <w:u w:val="single"/>
          <w:shd w:val="clear" w:color="auto" w:fill="auto"/>
        </w:rPr>
        <w:t xml:space="preserve">       </w:t>
      </w:r>
      <w:r>
        <w:rPr>
          <w:rFonts w:ascii="Times New Roman" w:hAnsi="Times New Roman" w:cs="Times New Roman"/>
          <w:bCs/>
          <w:color w:val="auto"/>
          <w:kern w:val="0"/>
          <w:highlight w:val="none"/>
          <w:shd w:val="clear" w:color="auto" w:fill="auto"/>
        </w:rPr>
        <w:t xml:space="preserve"> 性 别：</w:t>
      </w:r>
      <w:r>
        <w:rPr>
          <w:rFonts w:ascii="Times New Roman" w:hAnsi="Times New Roman" w:cs="Times New Roman"/>
          <w:bCs/>
          <w:color w:val="auto"/>
          <w:kern w:val="0"/>
          <w:highlight w:val="none"/>
          <w:u w:val="single"/>
          <w:shd w:val="clear" w:color="auto" w:fill="auto"/>
        </w:rPr>
        <w:t xml:space="preserve">       </w:t>
      </w:r>
      <w:r>
        <w:rPr>
          <w:rFonts w:ascii="Times New Roman" w:hAnsi="Times New Roman" w:cs="Times New Roman"/>
          <w:bCs/>
          <w:color w:val="auto"/>
          <w:kern w:val="0"/>
          <w:highlight w:val="none"/>
          <w:shd w:val="clear" w:color="auto" w:fill="auto"/>
        </w:rPr>
        <w:t>年 龄：</w:t>
      </w:r>
      <w:r>
        <w:rPr>
          <w:rFonts w:ascii="Times New Roman" w:hAnsi="Times New Roman" w:cs="Times New Roman"/>
          <w:bCs/>
          <w:color w:val="auto"/>
          <w:kern w:val="0"/>
          <w:highlight w:val="none"/>
          <w:u w:val="single"/>
          <w:shd w:val="clear" w:color="auto" w:fill="auto"/>
        </w:rPr>
        <w:t xml:space="preserve">      </w:t>
      </w:r>
      <w:r>
        <w:rPr>
          <w:rFonts w:ascii="Times New Roman" w:hAnsi="Times New Roman" w:cs="Times New Roman"/>
          <w:bCs/>
          <w:color w:val="auto"/>
          <w:kern w:val="0"/>
          <w:highlight w:val="none"/>
          <w:shd w:val="clear" w:color="auto" w:fill="auto"/>
        </w:rPr>
        <w:t>职 务：</w:t>
      </w:r>
      <w:r>
        <w:rPr>
          <w:rFonts w:ascii="Times New Roman" w:hAnsi="Times New Roman" w:cs="Times New Roman"/>
          <w:bCs/>
          <w:color w:val="auto"/>
          <w:kern w:val="0"/>
          <w:highlight w:val="none"/>
          <w:u w:val="single"/>
          <w:shd w:val="clear" w:color="auto" w:fill="auto"/>
        </w:rPr>
        <w:t xml:space="preserve">      </w:t>
      </w:r>
    </w:p>
    <w:p w14:paraId="2ED0142A">
      <w:pPr>
        <w:autoSpaceDE w:val="0"/>
        <w:autoSpaceDN w:val="0"/>
        <w:adjustRightInd w:val="0"/>
        <w:spacing w:line="400" w:lineRule="exact"/>
        <w:ind w:firstLine="1365" w:firstLineChars="650"/>
        <w:rPr>
          <w:rFonts w:ascii="Times New Roman" w:hAnsi="Times New Roman" w:cs="Times New Roman"/>
          <w:bCs/>
          <w:color w:val="auto"/>
          <w:kern w:val="0"/>
          <w:highlight w:val="none"/>
          <w:shd w:val="clear" w:color="auto" w:fill="auto"/>
        </w:rPr>
      </w:pPr>
    </w:p>
    <w:p w14:paraId="62A93369">
      <w:pPr>
        <w:autoSpaceDE w:val="0"/>
        <w:autoSpaceDN w:val="0"/>
        <w:adjustRightInd w:val="0"/>
        <w:spacing w:line="400" w:lineRule="exact"/>
        <w:ind w:firstLine="1365" w:firstLineChars="650"/>
        <w:rPr>
          <w:rFonts w:ascii="Times New Roman" w:hAnsi="Times New Roman" w:cs="Times New Roman"/>
          <w:bCs/>
          <w:color w:val="auto"/>
          <w:kern w:val="0"/>
          <w:highlight w:val="none"/>
          <w:shd w:val="clear" w:color="auto" w:fill="auto"/>
        </w:rPr>
      </w:pPr>
      <w:r>
        <w:rPr>
          <w:rFonts w:ascii="Times New Roman" w:hAnsi="Times New Roman" w:cs="Times New Roman"/>
          <w:bCs/>
          <w:color w:val="auto"/>
          <w:kern w:val="0"/>
          <w:highlight w:val="none"/>
          <w:shd w:val="clear" w:color="auto" w:fill="auto"/>
        </w:rPr>
        <w:t xml:space="preserve">系 </w:t>
      </w:r>
      <w:r>
        <w:rPr>
          <w:rFonts w:ascii="Times New Roman" w:hAnsi="Times New Roman" w:cs="Times New Roman"/>
          <w:bCs/>
          <w:color w:val="auto"/>
          <w:kern w:val="0"/>
          <w:highlight w:val="none"/>
          <w:u w:val="single"/>
          <w:shd w:val="clear" w:color="auto" w:fill="auto"/>
        </w:rPr>
        <w:t xml:space="preserve">                      </w:t>
      </w:r>
      <w:r>
        <w:rPr>
          <w:rFonts w:ascii="Times New Roman" w:hAnsi="Times New Roman" w:cs="Times New Roman"/>
          <w:bCs/>
          <w:color w:val="auto"/>
          <w:kern w:val="0"/>
          <w:highlight w:val="none"/>
          <w:shd w:val="clear" w:color="auto" w:fill="auto"/>
        </w:rPr>
        <w:t>（投标人名称）的法定代表人。</w:t>
      </w:r>
    </w:p>
    <w:p w14:paraId="040539EF">
      <w:pPr>
        <w:autoSpaceDE w:val="0"/>
        <w:autoSpaceDN w:val="0"/>
        <w:adjustRightInd w:val="0"/>
        <w:spacing w:line="400" w:lineRule="exact"/>
        <w:ind w:firstLine="1365" w:firstLineChars="650"/>
        <w:rPr>
          <w:rFonts w:ascii="Times New Roman" w:hAnsi="Times New Roman" w:cs="Times New Roman"/>
          <w:bCs/>
          <w:color w:val="auto"/>
          <w:kern w:val="0"/>
          <w:highlight w:val="none"/>
          <w:shd w:val="clear" w:color="auto" w:fill="auto"/>
        </w:rPr>
      </w:pPr>
    </w:p>
    <w:p w14:paraId="77470172">
      <w:pPr>
        <w:autoSpaceDE w:val="0"/>
        <w:autoSpaceDN w:val="0"/>
        <w:adjustRightInd w:val="0"/>
        <w:spacing w:line="400" w:lineRule="exact"/>
        <w:ind w:firstLine="1365" w:firstLineChars="650"/>
        <w:rPr>
          <w:rFonts w:ascii="Times New Roman" w:hAnsi="Times New Roman" w:cs="Times New Roman"/>
          <w:bCs/>
          <w:color w:val="auto"/>
          <w:kern w:val="0"/>
          <w:highlight w:val="none"/>
          <w:shd w:val="clear" w:color="auto" w:fill="auto"/>
        </w:rPr>
      </w:pPr>
      <w:r>
        <w:rPr>
          <w:rFonts w:ascii="Times New Roman" w:hAnsi="Times New Roman" w:cs="Times New Roman"/>
          <w:bCs/>
          <w:color w:val="auto"/>
          <w:kern w:val="0"/>
          <w:highlight w:val="none"/>
          <w:shd w:val="clear" w:color="auto" w:fill="auto"/>
        </w:rPr>
        <w:t>特此证明。</w:t>
      </w:r>
    </w:p>
    <w:p w14:paraId="58A9F8E5">
      <w:pPr>
        <w:autoSpaceDE w:val="0"/>
        <w:autoSpaceDN w:val="0"/>
        <w:adjustRightInd w:val="0"/>
        <w:spacing w:line="400" w:lineRule="exact"/>
        <w:rPr>
          <w:rFonts w:ascii="Times New Roman" w:hAnsi="Times New Roman" w:cs="Times New Roman"/>
          <w:bCs/>
          <w:color w:val="auto"/>
          <w:kern w:val="0"/>
          <w:highlight w:val="none"/>
          <w:shd w:val="clear" w:color="auto" w:fill="auto"/>
        </w:rPr>
      </w:pPr>
    </w:p>
    <w:p w14:paraId="48125E7A">
      <w:pPr>
        <w:autoSpaceDE w:val="0"/>
        <w:autoSpaceDN w:val="0"/>
        <w:adjustRightInd w:val="0"/>
        <w:spacing w:line="400" w:lineRule="exact"/>
        <w:ind w:firstLine="1365" w:firstLineChars="650"/>
        <w:rPr>
          <w:rFonts w:ascii="Times New Roman" w:hAnsi="Times New Roman" w:cs="Times New Roman"/>
          <w:bCs/>
          <w:color w:val="auto"/>
          <w:kern w:val="0"/>
          <w:highlight w:val="none"/>
          <w:shd w:val="clear" w:color="auto" w:fill="auto"/>
        </w:rPr>
      </w:pPr>
    </w:p>
    <w:p w14:paraId="6930E106">
      <w:pPr>
        <w:autoSpaceDE w:val="0"/>
        <w:autoSpaceDN w:val="0"/>
        <w:adjustRightInd w:val="0"/>
        <w:spacing w:line="400" w:lineRule="exact"/>
        <w:ind w:firstLine="3360" w:firstLineChars="1600"/>
        <w:rPr>
          <w:rFonts w:ascii="Times New Roman" w:hAnsi="Times New Roman" w:cs="Times New Roman"/>
          <w:bCs/>
          <w:color w:val="auto"/>
          <w:kern w:val="0"/>
          <w:highlight w:val="none"/>
          <w:shd w:val="clear" w:color="auto" w:fill="auto"/>
        </w:rPr>
      </w:pPr>
      <w:r>
        <w:rPr>
          <w:rFonts w:ascii="Times New Roman" w:hAnsi="Times New Roman" w:cs="Times New Roman"/>
          <w:bCs/>
          <w:color w:val="auto"/>
          <w:kern w:val="0"/>
          <w:highlight w:val="none"/>
          <w:shd w:val="clear" w:color="auto" w:fill="auto"/>
        </w:rPr>
        <w:t>投标人：</w:t>
      </w:r>
      <w:r>
        <w:rPr>
          <w:rFonts w:ascii="Times New Roman" w:hAnsi="Times New Roman" w:cs="Times New Roman"/>
          <w:bCs/>
          <w:color w:val="auto"/>
          <w:kern w:val="0"/>
          <w:highlight w:val="none"/>
          <w:u w:val="single"/>
          <w:shd w:val="clear" w:color="auto" w:fill="auto"/>
        </w:rPr>
        <w:t xml:space="preserve">                       </w:t>
      </w:r>
      <w:r>
        <w:rPr>
          <w:rFonts w:ascii="Times New Roman" w:hAnsi="Times New Roman" w:cs="Times New Roman"/>
          <w:bCs/>
          <w:color w:val="auto"/>
          <w:kern w:val="0"/>
          <w:highlight w:val="none"/>
          <w:shd w:val="clear" w:color="auto" w:fill="auto"/>
        </w:rPr>
        <w:t>（盖</w:t>
      </w:r>
      <w:r>
        <w:rPr>
          <w:rFonts w:hint="eastAsia" w:cs="Times New Roman"/>
          <w:bCs/>
          <w:color w:val="auto"/>
          <w:kern w:val="0"/>
          <w:highlight w:val="none"/>
          <w:shd w:val="clear" w:color="auto" w:fill="auto"/>
          <w:lang w:val="en-US" w:eastAsia="zh-CN"/>
        </w:rPr>
        <w:t>法人</w:t>
      </w:r>
      <w:r>
        <w:rPr>
          <w:rFonts w:hint="default" w:ascii="Times New Roman" w:hAnsi="Times New Roman" w:cs="Times New Roman"/>
          <w:bCs/>
          <w:color w:val="auto"/>
          <w:kern w:val="0"/>
          <w:highlight w:val="none"/>
          <w:shd w:val="clear" w:color="auto" w:fill="auto"/>
        </w:rPr>
        <w:t>单位公</w:t>
      </w:r>
      <w:r>
        <w:rPr>
          <w:rFonts w:ascii="Times New Roman" w:hAnsi="Times New Roman" w:cs="Times New Roman"/>
          <w:bCs/>
          <w:color w:val="auto"/>
          <w:kern w:val="0"/>
          <w:highlight w:val="none"/>
          <w:shd w:val="clear" w:color="auto" w:fill="auto"/>
        </w:rPr>
        <w:t>章）</w:t>
      </w:r>
    </w:p>
    <w:p w14:paraId="278CBD19">
      <w:pPr>
        <w:autoSpaceDE w:val="0"/>
        <w:autoSpaceDN w:val="0"/>
        <w:adjustRightInd w:val="0"/>
        <w:spacing w:line="400" w:lineRule="exact"/>
        <w:ind w:firstLine="1365" w:firstLineChars="650"/>
        <w:rPr>
          <w:rFonts w:ascii="Times New Roman" w:hAnsi="Times New Roman" w:cs="Times New Roman"/>
          <w:bCs/>
          <w:color w:val="auto"/>
          <w:kern w:val="0"/>
          <w:highlight w:val="none"/>
          <w:shd w:val="clear" w:color="auto" w:fill="auto"/>
        </w:rPr>
      </w:pPr>
    </w:p>
    <w:p w14:paraId="277BE8CF">
      <w:pPr>
        <w:spacing w:line="480" w:lineRule="exact"/>
        <w:ind w:firstLine="3885" w:firstLineChars="1850"/>
        <w:rPr>
          <w:rFonts w:hint="default" w:ascii="Times New Roman" w:hAnsi="Times New Roman" w:cs="Times New Roman"/>
          <w:color w:val="auto"/>
          <w:kern w:val="0"/>
          <w:highlight w:val="none"/>
          <w:shd w:val="clear" w:color="auto" w:fill="auto"/>
        </w:rPr>
      </w:pPr>
      <w:r>
        <w:rPr>
          <w:rFonts w:ascii="Times New Roman" w:hAnsi="Times New Roman" w:cs="Times New Roman"/>
          <w:color w:val="auto"/>
          <w:kern w:val="0"/>
          <w:highlight w:val="none"/>
          <w:shd w:val="clear" w:color="auto" w:fill="auto"/>
        </w:rPr>
        <w:t>日期：</w:t>
      </w:r>
      <w:r>
        <w:rPr>
          <w:rFonts w:ascii="Times New Roman" w:hAnsi="Times New Roman" w:cs="Times New Roman"/>
          <w:color w:val="auto"/>
          <w:kern w:val="0"/>
          <w:highlight w:val="none"/>
          <w:u w:val="single"/>
          <w:shd w:val="clear" w:color="auto" w:fill="auto"/>
        </w:rPr>
        <w:t xml:space="preserve">  </w:t>
      </w:r>
      <w:r>
        <w:rPr>
          <w:rFonts w:hint="default" w:ascii="Times New Roman" w:hAnsi="Times New Roman" w:cs="Times New Roman"/>
          <w:color w:val="auto"/>
          <w:kern w:val="0"/>
          <w:highlight w:val="none"/>
          <w:u w:val="single"/>
          <w:shd w:val="clear" w:color="auto" w:fill="auto"/>
        </w:rPr>
        <w:t xml:space="preserve">    </w:t>
      </w:r>
      <w:r>
        <w:rPr>
          <w:rFonts w:ascii="Times New Roman" w:hAnsi="Times New Roman" w:cs="Times New Roman"/>
          <w:color w:val="auto"/>
          <w:kern w:val="0"/>
          <w:highlight w:val="none"/>
          <w:u w:val="single"/>
          <w:shd w:val="clear" w:color="auto" w:fill="auto"/>
        </w:rPr>
        <w:t xml:space="preserve">  </w:t>
      </w:r>
      <w:r>
        <w:rPr>
          <w:rFonts w:ascii="Times New Roman" w:hAnsi="Times New Roman" w:cs="Times New Roman"/>
          <w:color w:val="auto"/>
          <w:kern w:val="0"/>
          <w:highlight w:val="none"/>
          <w:shd w:val="clear" w:color="auto" w:fill="auto"/>
        </w:rPr>
        <w:t>年</w:t>
      </w:r>
      <w:r>
        <w:rPr>
          <w:rFonts w:ascii="Times New Roman" w:hAnsi="Times New Roman" w:cs="Times New Roman"/>
          <w:color w:val="auto"/>
          <w:kern w:val="0"/>
          <w:highlight w:val="none"/>
          <w:u w:val="single"/>
          <w:shd w:val="clear" w:color="auto" w:fill="auto"/>
        </w:rPr>
        <w:t xml:space="preserve">    </w:t>
      </w:r>
      <w:r>
        <w:rPr>
          <w:rFonts w:ascii="Times New Roman" w:hAnsi="Times New Roman" w:cs="Times New Roman"/>
          <w:color w:val="auto"/>
          <w:kern w:val="0"/>
          <w:highlight w:val="none"/>
          <w:shd w:val="clear" w:color="auto" w:fill="auto"/>
        </w:rPr>
        <w:t>月</w:t>
      </w:r>
      <w:r>
        <w:rPr>
          <w:rFonts w:ascii="Times New Roman" w:hAnsi="Times New Roman" w:cs="Times New Roman"/>
          <w:color w:val="auto"/>
          <w:kern w:val="0"/>
          <w:highlight w:val="none"/>
          <w:u w:val="single"/>
          <w:shd w:val="clear" w:color="auto" w:fill="auto"/>
        </w:rPr>
        <w:t xml:space="preserve">    </w:t>
      </w:r>
      <w:r>
        <w:rPr>
          <w:rFonts w:ascii="Times New Roman" w:hAnsi="Times New Roman" w:cs="Times New Roman"/>
          <w:color w:val="auto"/>
          <w:kern w:val="0"/>
          <w:highlight w:val="none"/>
          <w:shd w:val="clear" w:color="auto" w:fill="auto"/>
        </w:rPr>
        <w:t>日</w:t>
      </w:r>
    </w:p>
    <w:p w14:paraId="3913801F">
      <w:pPr>
        <w:spacing w:line="480" w:lineRule="exact"/>
        <w:ind w:firstLine="3885" w:firstLineChars="1850"/>
        <w:rPr>
          <w:rFonts w:hint="default" w:ascii="Times New Roman" w:hAnsi="Times New Roman" w:cs="Times New Roman"/>
          <w:color w:val="auto"/>
          <w:kern w:val="0"/>
          <w:highlight w:val="none"/>
          <w:shd w:val="clear" w:color="auto" w:fill="auto"/>
        </w:rPr>
      </w:pPr>
    </w:p>
    <w:p w14:paraId="539A449F">
      <w:pPr>
        <w:widowControl/>
        <w:ind w:firstLine="420" w:firstLineChars="200"/>
        <w:jc w:val="left"/>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w:t>
      </w:r>
      <w:r>
        <w:rPr>
          <w:rFonts w:hint="eastAsia" w:ascii="方正楷体_GB2312" w:hAnsi="方正楷体_GB2312" w:eastAsia="方正楷体_GB2312" w:cs="方正楷体_GB2312"/>
          <w:color w:val="auto"/>
          <w:highlight w:val="none"/>
          <w:shd w:val="clear" w:color="auto" w:fill="auto"/>
        </w:rPr>
        <w:t>备注：本证明只用于法人出席现场开标会时提供，并附法定代表人身份证原件扫描件</w:t>
      </w:r>
      <w:r>
        <w:rPr>
          <w:rFonts w:hint="default" w:ascii="Times New Roman" w:hAnsi="Times New Roman" w:cs="Times New Roman"/>
          <w:color w:val="auto"/>
          <w:highlight w:val="none"/>
          <w:shd w:val="clear" w:color="auto" w:fill="auto"/>
        </w:rPr>
        <w:t>】</w:t>
      </w:r>
    </w:p>
    <w:bookmarkEnd w:id="3534"/>
    <w:bookmarkEnd w:id="3535"/>
    <w:bookmarkEnd w:id="3536"/>
    <w:p w14:paraId="60733B5A">
      <w:pPr>
        <w:tabs>
          <w:tab w:val="left" w:pos="826"/>
        </w:tabs>
        <w:snapToGrid w:val="0"/>
        <w:spacing w:line="360" w:lineRule="auto"/>
        <w:ind w:firstLine="315" w:firstLineChars="150"/>
        <w:jc w:val="center"/>
        <w:rPr>
          <w:rFonts w:hint="default" w:ascii="Times New Roman" w:hAnsi="Times New Roman" w:cs="Times New Roman"/>
          <w:color w:val="auto"/>
          <w:highlight w:val="none"/>
          <w:shd w:val="clear" w:color="auto" w:fill="auto"/>
        </w:rPr>
      </w:pPr>
    </w:p>
    <w:p w14:paraId="66FF1F15">
      <w:pPr>
        <w:pStyle w:val="6"/>
        <w:jc w:val="center"/>
        <w:rPr>
          <w:rFonts w:ascii="Times New Roman" w:hAnsi="Times New Roman" w:cs="Times New Roman"/>
          <w:color w:val="auto"/>
          <w:sz w:val="30"/>
          <w:szCs w:val="30"/>
          <w:highlight w:val="none"/>
          <w:shd w:val="clear" w:color="auto" w:fill="auto"/>
        </w:rPr>
      </w:pPr>
      <w:bookmarkStart w:id="3537" w:name="_Toc1655155223"/>
      <w:bookmarkStart w:id="3538" w:name="_Toc8260"/>
      <w:bookmarkStart w:id="3539" w:name="_Toc1156394278"/>
      <w:bookmarkStart w:id="3540" w:name="_Toc1649168381"/>
      <w:bookmarkStart w:id="3541" w:name="_Toc1357924833"/>
      <w:bookmarkStart w:id="3542" w:name="_Toc59203261"/>
      <w:bookmarkStart w:id="3543" w:name="_Toc1275963539"/>
      <w:bookmarkStart w:id="3544" w:name="_Toc330253328"/>
      <w:bookmarkStart w:id="3545" w:name="_Toc1205435586"/>
      <w:bookmarkStart w:id="3546" w:name="_Toc1603326996"/>
      <w:bookmarkStart w:id="3547" w:name="_Toc1331230336"/>
      <w:bookmarkStart w:id="3548" w:name="_Toc2096300369"/>
      <w:bookmarkStart w:id="3549" w:name="_Toc2652577"/>
      <w:r>
        <w:rPr>
          <w:rFonts w:hint="eastAsia" w:cs="Times New Roman"/>
          <w:color w:val="auto"/>
          <w:sz w:val="30"/>
          <w:szCs w:val="30"/>
          <w:highlight w:val="none"/>
          <w:shd w:val="clear" w:color="auto" w:fill="auto"/>
          <w:lang w:eastAsia="zh-CN"/>
        </w:rPr>
        <w:t>2.</w:t>
      </w:r>
      <w:r>
        <w:rPr>
          <w:rFonts w:hint="default" w:ascii="Times New Roman" w:hAnsi="Times New Roman" w:cs="Times New Roman"/>
          <w:color w:val="auto"/>
          <w:sz w:val="30"/>
          <w:szCs w:val="30"/>
          <w:highlight w:val="none"/>
          <w:shd w:val="clear" w:color="auto" w:fill="auto"/>
        </w:rPr>
        <w:t>联合体协议书（联合体投标人适用）</w:t>
      </w:r>
      <w:bookmarkEnd w:id="3537"/>
      <w:bookmarkEnd w:id="3538"/>
      <w:bookmarkEnd w:id="3539"/>
      <w:bookmarkEnd w:id="3540"/>
      <w:bookmarkEnd w:id="3541"/>
      <w:bookmarkEnd w:id="3542"/>
      <w:bookmarkEnd w:id="3543"/>
      <w:bookmarkEnd w:id="3544"/>
      <w:bookmarkEnd w:id="3545"/>
      <w:bookmarkEnd w:id="3546"/>
      <w:bookmarkEnd w:id="3547"/>
      <w:bookmarkEnd w:id="3548"/>
      <w:bookmarkEnd w:id="3549"/>
    </w:p>
    <w:p w14:paraId="05952897">
      <w:pPr>
        <w:spacing w:line="400" w:lineRule="exact"/>
        <w:rPr>
          <w:rFonts w:ascii="Times New Roman" w:hAnsi="Times New Roman" w:cs="Times New Roman"/>
          <w:color w:val="auto"/>
          <w:szCs w:val="21"/>
          <w:highlight w:val="none"/>
          <w:shd w:val="clear" w:color="auto" w:fill="auto"/>
        </w:rPr>
      </w:pPr>
    </w:p>
    <w:p w14:paraId="49A6BB48">
      <w:pPr>
        <w:topLinePunct/>
        <w:spacing w:line="440" w:lineRule="exact"/>
        <w:ind w:firstLine="420" w:firstLineChars="20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shd w:val="clear" w:color="auto" w:fill="auto"/>
        </w:rPr>
        <w:t>（所有成员单位名称）自愿组成</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shd w:val="clear" w:color="auto" w:fill="auto"/>
        </w:rPr>
        <w:t>（联合体名称）</w:t>
      </w:r>
      <w:r>
        <w:rPr>
          <w:rFonts w:hint="default" w:ascii="Times New Roman" w:hAnsi="Times New Roman" w:cs="Times New Roman"/>
          <w:color w:val="auto"/>
          <w:szCs w:val="21"/>
          <w:highlight w:val="none"/>
          <w:shd w:val="clear" w:color="auto" w:fill="auto"/>
        </w:rPr>
        <w:t>联合体</w:t>
      </w:r>
      <w:r>
        <w:rPr>
          <w:rFonts w:ascii="Times New Roman" w:hAnsi="Times New Roman" w:cs="Times New Roman"/>
          <w:color w:val="auto"/>
          <w:szCs w:val="21"/>
          <w:highlight w:val="none"/>
          <w:shd w:val="clear" w:color="auto" w:fill="auto"/>
        </w:rPr>
        <w:t>，共同参加</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u w:val="single"/>
          <w:shd w:val="clear" w:color="auto" w:fill="auto"/>
        </w:rPr>
        <w:t xml:space="preserve">  </w:t>
      </w:r>
      <w:r>
        <w:rPr>
          <w:rFonts w:hint="eastAsia" w:cs="Times New Roman"/>
          <w:color w:val="auto"/>
          <w:szCs w:val="21"/>
          <w:highlight w:val="none"/>
          <w:shd w:val="clear" w:color="auto" w:fill="auto"/>
          <w:lang w:eastAsia="zh-CN"/>
        </w:rPr>
        <w:t>（招标项目名称）</w:t>
      </w:r>
      <w:r>
        <w:rPr>
          <w:rFonts w:hint="default" w:ascii="Times New Roman" w:hAnsi="Times New Roman" w:cs="Times New Roman"/>
          <w:color w:val="auto"/>
          <w:szCs w:val="21"/>
          <w:highlight w:val="none"/>
          <w:shd w:val="clear" w:color="auto" w:fill="auto"/>
        </w:rPr>
        <w:t>总承包</w:t>
      </w:r>
      <w:r>
        <w:rPr>
          <w:rFonts w:ascii="Times New Roman" w:hAnsi="Times New Roman" w:cs="Times New Roman"/>
          <w:color w:val="auto"/>
          <w:szCs w:val="21"/>
          <w:highlight w:val="none"/>
          <w:shd w:val="clear" w:color="auto" w:fill="auto"/>
        </w:rPr>
        <w:t>投标。现就联合体投标事宜订立如下协议。</w:t>
      </w:r>
    </w:p>
    <w:p w14:paraId="4D4C9125">
      <w:pPr>
        <w:topLinePunct/>
        <w:spacing w:line="440" w:lineRule="exact"/>
        <w:ind w:firstLine="420" w:firstLineChars="200"/>
        <w:rPr>
          <w:rFonts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1.</w:t>
      </w:r>
      <w:r>
        <w:rPr>
          <w:rFonts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shd w:val="clear" w:color="auto" w:fill="auto"/>
        </w:rPr>
        <w:t>（某成员单位名称）为</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shd w:val="clear" w:color="auto" w:fill="auto"/>
        </w:rPr>
        <w:t>（联合体名称）牵头人。</w:t>
      </w:r>
    </w:p>
    <w:p w14:paraId="2D9CC193">
      <w:pPr>
        <w:topLinePunct/>
        <w:spacing w:line="440" w:lineRule="exact"/>
        <w:ind w:firstLine="420" w:firstLineChars="200"/>
        <w:rPr>
          <w:rFonts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2.</w:t>
      </w:r>
      <w:r>
        <w:rPr>
          <w:rFonts w:ascii="Times New Roman" w:hAnsi="Times New Roman" w:cs="Times New Roman"/>
          <w:color w:val="auto"/>
          <w:szCs w:val="21"/>
          <w:highlight w:val="none"/>
          <w:shd w:val="clear" w:color="auto" w:fill="auto"/>
        </w:rPr>
        <w:t>联合体牵头人</w:t>
      </w:r>
      <w:r>
        <w:rPr>
          <w:rFonts w:hint="default" w:ascii="Times New Roman" w:hAnsi="Times New Roman" w:cs="Times New Roman"/>
          <w:color w:val="auto"/>
          <w:szCs w:val="21"/>
          <w:highlight w:val="none"/>
          <w:shd w:val="clear" w:color="auto" w:fill="auto"/>
        </w:rPr>
        <w:t>合法代表联合体各成员负责本招标项目投标文件编制和合同谈判活动，并代表联合体提交和接收相关的资料、信息及指示，并处理与之有关的一切事务，</w:t>
      </w:r>
      <w:r>
        <w:rPr>
          <w:rFonts w:ascii="Times New Roman" w:hAnsi="Times New Roman" w:cs="Times New Roman"/>
          <w:color w:val="auto"/>
          <w:szCs w:val="21"/>
          <w:highlight w:val="none"/>
          <w:shd w:val="clear" w:color="auto" w:fill="auto"/>
        </w:rPr>
        <w:t>负责合同实施阶段的主办、组织和协调工作。</w:t>
      </w:r>
    </w:p>
    <w:p w14:paraId="6E194CC7">
      <w:pPr>
        <w:topLinePunct/>
        <w:spacing w:line="440" w:lineRule="exact"/>
        <w:ind w:firstLine="420" w:firstLineChars="200"/>
        <w:rPr>
          <w:rFonts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3.</w:t>
      </w:r>
      <w:r>
        <w:rPr>
          <w:rFonts w:ascii="Times New Roman" w:hAnsi="Times New Roman" w:cs="Times New Roman"/>
          <w:color w:val="auto"/>
          <w:szCs w:val="21"/>
          <w:highlight w:val="none"/>
          <w:shd w:val="clear" w:color="auto" w:fill="auto"/>
        </w:rPr>
        <w:t>联合体将严格按照招标文件的各项要求，递交投标文件，履行合同，并对外承担连带责任。</w:t>
      </w:r>
    </w:p>
    <w:p w14:paraId="20FB8BF5">
      <w:pPr>
        <w:topLinePunct/>
        <w:spacing w:line="440" w:lineRule="exact"/>
        <w:ind w:left="210" w:leftChars="100" w:firstLine="210" w:firstLineChars="100"/>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4.</w:t>
      </w:r>
      <w:r>
        <w:rPr>
          <w:rFonts w:ascii="Times New Roman" w:hAnsi="Times New Roman" w:cs="Times New Roman"/>
          <w:color w:val="auto"/>
          <w:szCs w:val="21"/>
          <w:highlight w:val="none"/>
          <w:shd w:val="clear" w:color="auto" w:fill="auto"/>
        </w:rPr>
        <w:t>联合体各成员单位内部的职责分工如下：</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，且投标保证金由</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（某成员单位名称）缴纳。</w:t>
      </w:r>
    </w:p>
    <w:p w14:paraId="654AC924">
      <w:pPr>
        <w:pStyle w:val="54"/>
        <w:pBdr>
          <w:top w:val="none" w:color="auto" w:sz="0" w:space="0"/>
          <w:left w:val="none" w:color="auto" w:sz="0" w:space="0"/>
          <w:bottom w:val="none" w:color="000000" w:sz="0" w:space="1"/>
          <w:right w:val="none" w:color="auto" w:sz="0" w:space="0"/>
          <w:between w:val="none" w:color="auto" w:sz="0" w:space="0"/>
        </w:pBdr>
        <w:ind w:firstLine="420" w:firstLineChars="200"/>
        <w:jc w:val="both"/>
        <w:rPr>
          <w:color w:val="auto"/>
          <w:sz w:val="21"/>
          <w:szCs w:val="21"/>
          <w:highlight w:val="none"/>
          <w:u w:val="none"/>
          <w:shd w:val="clear" w:color="auto" w:fill="auto"/>
        </w:rPr>
      </w:pPr>
      <w:r>
        <w:rPr>
          <w:rFonts w:hint="eastAsia"/>
          <w:color w:val="auto"/>
          <w:sz w:val="21"/>
          <w:szCs w:val="21"/>
          <w:highlight w:val="none"/>
          <w:u w:val="none"/>
          <w:shd w:val="clear" w:color="auto" w:fill="auto"/>
          <w:lang w:val="en-US" w:eastAsia="zh-CN"/>
        </w:rPr>
        <w:t>5.</w:t>
      </w:r>
      <w:r>
        <w:rPr>
          <w:rFonts w:hint="eastAsia"/>
          <w:color w:val="auto"/>
          <w:sz w:val="21"/>
          <w:szCs w:val="21"/>
          <w:highlight w:val="none"/>
          <w:u w:val="none"/>
          <w:shd w:val="clear" w:color="auto" w:fill="auto"/>
        </w:rPr>
        <w:t>联合体中中小企业承担的部分达到的比例为</w:t>
      </w:r>
      <w:r>
        <w:rPr>
          <w:rFonts w:hint="eastAsia"/>
          <w:color w:val="auto"/>
          <w:sz w:val="21"/>
          <w:szCs w:val="21"/>
          <w:highlight w:val="none"/>
          <w:u w:val="single"/>
          <w:shd w:val="clear" w:color="auto" w:fill="auto"/>
        </w:rPr>
        <w:t xml:space="preserve">     </w:t>
      </w:r>
      <w:r>
        <w:rPr>
          <w:rFonts w:hint="eastAsia"/>
          <w:color w:val="auto"/>
          <w:sz w:val="21"/>
          <w:szCs w:val="21"/>
          <w:highlight w:val="none"/>
          <w:u w:val="none"/>
          <w:shd w:val="clear" w:color="auto" w:fill="auto"/>
        </w:rPr>
        <w:t>%。</w:t>
      </w:r>
    </w:p>
    <w:p w14:paraId="34EA2989">
      <w:pPr>
        <w:topLinePunct/>
        <w:spacing w:line="440" w:lineRule="exact"/>
        <w:ind w:firstLine="420" w:firstLineChars="200"/>
        <w:rPr>
          <w:rFonts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val="en-US" w:eastAsia="zh-CN"/>
        </w:rPr>
        <w:t>6.</w:t>
      </w:r>
      <w:r>
        <w:rPr>
          <w:rFonts w:ascii="Times New Roman" w:hAnsi="Times New Roman" w:cs="Times New Roman"/>
          <w:color w:val="auto"/>
          <w:szCs w:val="21"/>
          <w:highlight w:val="none"/>
          <w:shd w:val="clear" w:color="auto" w:fill="auto"/>
        </w:rPr>
        <w:t xml:space="preserve">本协议书自签署之日起生效，合同履行完毕后自动失效。 </w:t>
      </w:r>
    </w:p>
    <w:p w14:paraId="6A6F6CC0">
      <w:pPr>
        <w:topLinePunct/>
        <w:spacing w:line="440" w:lineRule="exact"/>
        <w:ind w:firstLine="420" w:firstLineChars="200"/>
        <w:rPr>
          <w:rFonts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val="en-US" w:eastAsia="zh-CN"/>
        </w:rPr>
        <w:t>7.</w:t>
      </w:r>
      <w:r>
        <w:rPr>
          <w:rFonts w:ascii="Times New Roman" w:hAnsi="Times New Roman" w:cs="Times New Roman"/>
          <w:color w:val="auto"/>
          <w:szCs w:val="21"/>
          <w:highlight w:val="none"/>
          <w:shd w:val="clear" w:color="auto" w:fill="auto"/>
        </w:rPr>
        <w:t>本协议书一式</w:t>
      </w:r>
      <w:r>
        <w:rPr>
          <w:rFonts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shd w:val="clear" w:color="auto" w:fill="auto"/>
        </w:rPr>
        <w:t>份，联合体成员和招标人各执</w:t>
      </w:r>
      <w:r>
        <w:rPr>
          <w:rFonts w:hint="default"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shd w:val="clear" w:color="auto" w:fill="auto"/>
        </w:rPr>
        <w:t>份。</w:t>
      </w:r>
    </w:p>
    <w:p w14:paraId="29C81CC1">
      <w:pPr>
        <w:topLinePunct/>
        <w:spacing w:line="440" w:lineRule="exact"/>
        <w:rPr>
          <w:rFonts w:ascii="Times New Roman" w:hAnsi="Times New Roman" w:cs="Times New Roman"/>
          <w:color w:val="auto"/>
          <w:szCs w:val="21"/>
          <w:highlight w:val="none"/>
          <w:shd w:val="clear" w:color="auto" w:fill="auto"/>
        </w:rPr>
      </w:pPr>
    </w:p>
    <w:p w14:paraId="1CF7F92A">
      <w:pPr>
        <w:topLinePunct/>
        <w:spacing w:line="440" w:lineRule="exact"/>
        <w:rPr>
          <w:rFonts w:ascii="Times New Roman" w:hAnsi="Times New Roman" w:cs="Times New Roman"/>
          <w:color w:val="auto"/>
          <w:szCs w:val="21"/>
          <w:highlight w:val="none"/>
          <w:shd w:val="clear" w:color="auto" w:fill="auto"/>
        </w:rPr>
      </w:pPr>
    </w:p>
    <w:p w14:paraId="0CE2ABFE">
      <w:pPr>
        <w:topLinePunct/>
        <w:spacing w:line="440" w:lineRule="exact"/>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牵头人名称：</w:t>
      </w:r>
      <w:r>
        <w:rPr>
          <w:rFonts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shd w:val="clear" w:color="auto" w:fill="auto"/>
        </w:rPr>
        <w:t>（盖</w:t>
      </w:r>
      <w:r>
        <w:rPr>
          <w:rFonts w:hint="default" w:ascii="Times New Roman" w:hAnsi="Times New Roman" w:cs="Times New Roman"/>
          <w:color w:val="auto"/>
          <w:szCs w:val="21"/>
          <w:highlight w:val="none"/>
          <w:shd w:val="clear" w:color="auto" w:fill="auto"/>
          <w:lang w:eastAsia="zh-CN"/>
        </w:rPr>
        <w:t>法人</w:t>
      </w:r>
      <w:r>
        <w:rPr>
          <w:rFonts w:ascii="Times New Roman" w:hAnsi="Times New Roman" w:cs="Times New Roman"/>
          <w:color w:val="auto"/>
          <w:szCs w:val="21"/>
          <w:highlight w:val="none"/>
          <w:shd w:val="clear" w:color="auto" w:fill="auto"/>
        </w:rPr>
        <w:t>单位</w:t>
      </w:r>
      <w:r>
        <w:rPr>
          <w:rFonts w:hint="eastAsia" w:cs="Times New Roman"/>
          <w:color w:val="auto"/>
          <w:szCs w:val="21"/>
          <w:highlight w:val="none"/>
          <w:shd w:val="clear" w:color="auto" w:fill="auto"/>
          <w:lang w:val="en-US" w:eastAsia="zh-CN"/>
        </w:rPr>
        <w:t>公</w:t>
      </w:r>
      <w:r>
        <w:rPr>
          <w:rFonts w:ascii="Times New Roman" w:hAnsi="Times New Roman" w:cs="Times New Roman"/>
          <w:color w:val="auto"/>
          <w:szCs w:val="21"/>
          <w:highlight w:val="none"/>
          <w:shd w:val="clear" w:color="auto" w:fill="auto"/>
        </w:rPr>
        <w:t>章</w:t>
      </w:r>
      <w:r>
        <w:rPr>
          <w:rFonts w:hint="default" w:ascii="Times New Roman" w:hAnsi="Times New Roman" w:cs="Times New Roman"/>
          <w:color w:val="auto"/>
          <w:szCs w:val="21"/>
          <w:highlight w:val="none"/>
          <w:shd w:val="clear" w:color="auto" w:fill="auto"/>
          <w:lang w:eastAsia="zh-CN"/>
        </w:rPr>
        <w:t>或电子</w:t>
      </w:r>
      <w:r>
        <w:rPr>
          <w:rFonts w:hint="eastAsia" w:cs="Times New Roman"/>
          <w:color w:val="auto"/>
          <w:szCs w:val="21"/>
          <w:highlight w:val="none"/>
          <w:shd w:val="clear" w:color="auto" w:fill="auto"/>
          <w:lang w:val="en-US" w:eastAsia="zh-CN"/>
        </w:rPr>
        <w:t>印</w:t>
      </w:r>
      <w:r>
        <w:rPr>
          <w:rFonts w:hint="default" w:ascii="Times New Roman" w:hAnsi="Times New Roman" w:cs="Times New Roman"/>
          <w:color w:val="auto"/>
          <w:szCs w:val="21"/>
          <w:highlight w:val="none"/>
          <w:shd w:val="clear" w:color="auto" w:fill="auto"/>
          <w:lang w:eastAsia="zh-CN"/>
        </w:rPr>
        <w:t>章</w:t>
      </w:r>
      <w:r>
        <w:rPr>
          <w:rFonts w:ascii="Times New Roman" w:hAnsi="Times New Roman" w:cs="Times New Roman"/>
          <w:color w:val="auto"/>
          <w:szCs w:val="21"/>
          <w:highlight w:val="none"/>
          <w:shd w:val="clear" w:color="auto" w:fill="auto"/>
        </w:rPr>
        <w:t>）</w:t>
      </w:r>
    </w:p>
    <w:p w14:paraId="2A567B14">
      <w:pPr>
        <w:topLinePunct/>
        <w:spacing w:line="440" w:lineRule="exact"/>
        <w:rPr>
          <w:rFonts w:ascii="Times New Roman" w:hAnsi="Times New Roman" w:cs="Times New Roman"/>
          <w:color w:val="auto"/>
          <w:szCs w:val="21"/>
          <w:highlight w:val="none"/>
          <w:shd w:val="clear" w:color="auto" w:fill="auto"/>
        </w:rPr>
      </w:pPr>
    </w:p>
    <w:p w14:paraId="049E7038">
      <w:pPr>
        <w:topLinePunct/>
        <w:spacing w:line="440" w:lineRule="exact"/>
        <w:rPr>
          <w:rFonts w:ascii="Times New Roman" w:hAnsi="Times New Roman" w:cs="Times New Roman"/>
          <w:color w:val="auto"/>
          <w:szCs w:val="21"/>
          <w:highlight w:val="none"/>
          <w:shd w:val="clear" w:color="auto" w:fill="auto"/>
        </w:rPr>
      </w:pPr>
    </w:p>
    <w:p w14:paraId="07E631F0">
      <w:pPr>
        <w:topLinePunct/>
        <w:spacing w:line="440" w:lineRule="exact"/>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成员名称：</w:t>
      </w:r>
      <w:r>
        <w:rPr>
          <w:rFonts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shd w:val="clear" w:color="auto" w:fill="auto"/>
        </w:rPr>
        <w:t>（盖</w:t>
      </w:r>
      <w:r>
        <w:rPr>
          <w:rFonts w:hint="default" w:ascii="Times New Roman" w:hAnsi="Times New Roman" w:cs="Times New Roman"/>
          <w:color w:val="auto"/>
          <w:szCs w:val="21"/>
          <w:highlight w:val="none"/>
          <w:shd w:val="clear" w:color="auto" w:fill="auto"/>
          <w:lang w:eastAsia="zh-CN"/>
        </w:rPr>
        <w:t>法人</w:t>
      </w:r>
      <w:r>
        <w:rPr>
          <w:rFonts w:ascii="Times New Roman" w:hAnsi="Times New Roman" w:cs="Times New Roman"/>
          <w:color w:val="auto"/>
          <w:szCs w:val="21"/>
          <w:highlight w:val="none"/>
          <w:shd w:val="clear" w:color="auto" w:fill="auto"/>
        </w:rPr>
        <w:t>单位</w:t>
      </w:r>
      <w:r>
        <w:rPr>
          <w:rFonts w:hint="eastAsia" w:cs="Times New Roman"/>
          <w:color w:val="auto"/>
          <w:szCs w:val="21"/>
          <w:highlight w:val="none"/>
          <w:shd w:val="clear" w:color="auto" w:fill="auto"/>
          <w:lang w:val="en-US" w:eastAsia="zh-CN"/>
        </w:rPr>
        <w:t>公</w:t>
      </w:r>
      <w:r>
        <w:rPr>
          <w:rFonts w:ascii="Times New Roman" w:hAnsi="Times New Roman" w:cs="Times New Roman"/>
          <w:color w:val="auto"/>
          <w:szCs w:val="21"/>
          <w:highlight w:val="none"/>
          <w:shd w:val="clear" w:color="auto" w:fill="auto"/>
        </w:rPr>
        <w:t>章</w:t>
      </w:r>
      <w:r>
        <w:rPr>
          <w:rFonts w:hint="default" w:ascii="Times New Roman" w:hAnsi="Times New Roman" w:cs="Times New Roman"/>
          <w:color w:val="auto"/>
          <w:szCs w:val="21"/>
          <w:highlight w:val="none"/>
          <w:shd w:val="clear" w:color="auto" w:fill="auto"/>
          <w:lang w:eastAsia="zh-CN"/>
        </w:rPr>
        <w:t>或电子</w:t>
      </w:r>
      <w:r>
        <w:rPr>
          <w:rFonts w:hint="eastAsia" w:cs="Times New Roman"/>
          <w:color w:val="auto"/>
          <w:szCs w:val="21"/>
          <w:highlight w:val="none"/>
          <w:shd w:val="clear" w:color="auto" w:fill="auto"/>
          <w:lang w:val="en-US" w:eastAsia="zh-CN"/>
        </w:rPr>
        <w:t>印</w:t>
      </w:r>
      <w:r>
        <w:rPr>
          <w:rFonts w:hint="default" w:ascii="Times New Roman" w:hAnsi="Times New Roman" w:cs="Times New Roman"/>
          <w:color w:val="auto"/>
          <w:szCs w:val="21"/>
          <w:highlight w:val="none"/>
          <w:shd w:val="clear" w:color="auto" w:fill="auto"/>
          <w:lang w:eastAsia="zh-CN"/>
        </w:rPr>
        <w:t>章</w:t>
      </w:r>
      <w:r>
        <w:rPr>
          <w:rFonts w:ascii="Times New Roman" w:hAnsi="Times New Roman" w:cs="Times New Roman"/>
          <w:color w:val="auto"/>
          <w:szCs w:val="21"/>
          <w:highlight w:val="none"/>
          <w:shd w:val="clear" w:color="auto" w:fill="auto"/>
        </w:rPr>
        <w:t>）</w:t>
      </w:r>
    </w:p>
    <w:p w14:paraId="36552ECF">
      <w:pPr>
        <w:topLinePunct/>
        <w:spacing w:line="440" w:lineRule="exact"/>
        <w:rPr>
          <w:rFonts w:ascii="Times New Roman" w:hAnsi="Times New Roman" w:cs="Times New Roman"/>
          <w:color w:val="auto"/>
          <w:szCs w:val="21"/>
          <w:highlight w:val="none"/>
          <w:shd w:val="clear" w:color="auto" w:fill="auto"/>
        </w:rPr>
      </w:pPr>
    </w:p>
    <w:p w14:paraId="30A32AC1">
      <w:pPr>
        <w:topLinePunct/>
        <w:spacing w:line="440" w:lineRule="exact"/>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 xml:space="preserve"> </w:t>
      </w:r>
    </w:p>
    <w:p w14:paraId="264B354C">
      <w:pPr>
        <w:topLinePunct/>
        <w:spacing w:line="440" w:lineRule="exact"/>
        <w:rPr>
          <w:rFonts w:ascii="Times New Roman" w:hAnsi="Times New Roman" w:cs="Times New Roman"/>
          <w:color w:val="auto"/>
          <w:szCs w:val="21"/>
          <w:highlight w:val="none"/>
          <w:shd w:val="clear" w:color="auto" w:fill="auto"/>
        </w:rPr>
      </w:pPr>
    </w:p>
    <w:p w14:paraId="7E7BDECA">
      <w:pPr>
        <w:ind w:firstLine="2879" w:firstLineChars="1371"/>
        <w:rPr>
          <w:rFonts w:ascii="Times New Roman" w:hAnsi="Times New Roman" w:cs="Times New Roman"/>
          <w:color w:val="auto"/>
          <w:highlight w:val="none"/>
          <w:shd w:val="clear" w:color="auto" w:fill="auto"/>
        </w:rPr>
      </w:pP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年</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月</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日</w:t>
      </w:r>
    </w:p>
    <w:p w14:paraId="71A69C9C">
      <w:pPr>
        <w:rPr>
          <w:rFonts w:hint="default" w:ascii="Times New Roman" w:hAnsi="Times New Roman" w:cs="Times New Roman"/>
          <w:color w:val="auto"/>
          <w:highlight w:val="none"/>
          <w:shd w:val="clear" w:color="auto" w:fill="auto"/>
        </w:rPr>
      </w:pPr>
    </w:p>
    <w:p w14:paraId="5FAA8DBF">
      <w:pPr>
        <w:rPr>
          <w:rFonts w:hint="default" w:ascii="Times New Roman" w:hAnsi="Times New Roman" w:cs="Times New Roman"/>
          <w:color w:val="auto"/>
          <w:highlight w:val="none"/>
          <w:shd w:val="clear" w:color="auto" w:fill="auto"/>
        </w:rPr>
      </w:pPr>
    </w:p>
    <w:p w14:paraId="0FD84D4E">
      <w:pPr>
        <w:rPr>
          <w:rFonts w:hint="default" w:ascii="Times New Roman" w:hAnsi="Times New Roman" w:cs="Times New Roman"/>
          <w:color w:val="auto"/>
          <w:highlight w:val="none"/>
          <w:shd w:val="clear" w:color="auto" w:fill="auto"/>
        </w:rPr>
      </w:pPr>
    </w:p>
    <w:p w14:paraId="29BAAF91">
      <w:pPr>
        <w:rPr>
          <w:rFonts w:hint="default" w:ascii="Times New Roman" w:hAnsi="Times New Roman" w:cs="Times New Roman"/>
          <w:color w:val="auto"/>
          <w:highlight w:val="none"/>
          <w:shd w:val="clear" w:color="auto" w:fill="auto"/>
        </w:rPr>
      </w:pPr>
    </w:p>
    <w:p w14:paraId="2BBBF620">
      <w:pPr>
        <w:rPr>
          <w:rFonts w:hint="default" w:ascii="Times New Roman" w:hAnsi="Times New Roman" w:cs="Times New Roman"/>
          <w:color w:val="auto"/>
          <w:highlight w:val="none"/>
          <w:shd w:val="clear" w:color="auto" w:fill="auto"/>
        </w:rPr>
      </w:pPr>
    </w:p>
    <w:p w14:paraId="05C8560A">
      <w:pPr>
        <w:rPr>
          <w:rFonts w:hint="default" w:ascii="Times New Roman" w:hAnsi="Times New Roman" w:cs="Times New Roman"/>
          <w:color w:val="auto"/>
          <w:highlight w:val="none"/>
          <w:shd w:val="clear" w:color="auto" w:fill="auto"/>
        </w:rPr>
      </w:pPr>
    </w:p>
    <w:p w14:paraId="60D20E6E">
      <w:pPr>
        <w:rPr>
          <w:rFonts w:hint="default" w:ascii="Times New Roman" w:hAnsi="Times New Roman" w:cs="Times New Roman"/>
          <w:color w:val="auto"/>
          <w:highlight w:val="none"/>
          <w:shd w:val="clear" w:color="auto" w:fill="auto"/>
        </w:rPr>
      </w:pPr>
    </w:p>
    <w:p w14:paraId="706557EB">
      <w:pPr>
        <w:rPr>
          <w:rFonts w:hint="default" w:ascii="Times New Roman" w:hAnsi="Times New Roman" w:cs="Times New Roman"/>
          <w:color w:val="auto"/>
          <w:highlight w:val="none"/>
          <w:shd w:val="clear" w:color="auto" w:fill="auto"/>
        </w:rPr>
      </w:pPr>
    </w:p>
    <w:p w14:paraId="317DD723">
      <w:pPr>
        <w:pStyle w:val="6"/>
        <w:jc w:val="center"/>
        <w:rPr>
          <w:rFonts w:ascii="Times New Roman" w:hAnsi="Times New Roman" w:cs="Times New Roman"/>
          <w:color w:val="auto"/>
          <w:sz w:val="30"/>
          <w:szCs w:val="30"/>
          <w:highlight w:val="none"/>
          <w:shd w:val="clear" w:color="auto" w:fill="auto"/>
        </w:rPr>
      </w:pPr>
      <w:bookmarkStart w:id="3550" w:name="_Toc218859649"/>
      <w:bookmarkStart w:id="3551" w:name="_Toc1706313658"/>
      <w:bookmarkStart w:id="3552" w:name="_Toc25892"/>
      <w:bookmarkStart w:id="3553" w:name="_Toc1349065475"/>
      <w:bookmarkStart w:id="3554" w:name="_Toc1632858688"/>
      <w:bookmarkStart w:id="3555" w:name="_Toc1693093976"/>
      <w:bookmarkStart w:id="3556" w:name="_Toc420490136"/>
      <w:bookmarkStart w:id="3557" w:name="_Toc27808505"/>
      <w:bookmarkStart w:id="3558" w:name="_Toc2040477208"/>
      <w:bookmarkStart w:id="3559" w:name="_Toc141223113"/>
      <w:bookmarkStart w:id="3560" w:name="_Toc1809664541"/>
      <w:bookmarkStart w:id="3561" w:name="_Toc1164400677"/>
      <w:bookmarkStart w:id="3562" w:name="_Toc59203262"/>
      <w:r>
        <w:rPr>
          <w:rFonts w:hint="eastAsia" w:cs="Times New Roman"/>
          <w:color w:val="auto"/>
          <w:sz w:val="30"/>
          <w:szCs w:val="30"/>
          <w:highlight w:val="none"/>
          <w:shd w:val="clear" w:color="auto" w:fill="auto"/>
          <w:lang w:eastAsia="zh-CN"/>
        </w:rPr>
        <w:t>3.</w:t>
      </w:r>
      <w:r>
        <w:rPr>
          <w:rFonts w:ascii="Times New Roman" w:hAnsi="Times New Roman" w:cs="Times New Roman"/>
          <w:color w:val="auto"/>
          <w:sz w:val="30"/>
          <w:szCs w:val="30"/>
          <w:highlight w:val="none"/>
          <w:shd w:val="clear" w:color="auto" w:fill="auto"/>
        </w:rPr>
        <w:t>投标人基本情况表</w:t>
      </w:r>
      <w:bookmarkEnd w:id="3550"/>
      <w:bookmarkEnd w:id="3551"/>
      <w:bookmarkEnd w:id="3552"/>
      <w:bookmarkEnd w:id="3553"/>
      <w:bookmarkEnd w:id="3554"/>
      <w:bookmarkEnd w:id="3555"/>
      <w:bookmarkEnd w:id="3556"/>
      <w:bookmarkEnd w:id="3557"/>
      <w:bookmarkEnd w:id="3558"/>
      <w:bookmarkEnd w:id="3559"/>
      <w:bookmarkEnd w:id="3560"/>
      <w:bookmarkEnd w:id="3561"/>
      <w:bookmarkEnd w:id="3562"/>
    </w:p>
    <w:p w14:paraId="5F7E239A">
      <w:pPr>
        <w:topLinePunct/>
        <w:spacing w:line="440" w:lineRule="exact"/>
        <w:rPr>
          <w:rFonts w:hint="default" w:ascii="Times New Roman" w:hAnsi="Times New Roman" w:cs="Times New Roman"/>
          <w:color w:val="auto"/>
          <w:sz w:val="30"/>
          <w:szCs w:val="30"/>
          <w:highlight w:val="none"/>
          <w:shd w:val="clear" w:color="auto" w:fill="auto"/>
          <w:lang w:val="en-US"/>
        </w:rPr>
      </w:pPr>
      <w:r>
        <w:rPr>
          <w:rFonts w:hint="default" w:ascii="Times New Roman" w:hAnsi="Times New Roman" w:cs="Times New Roman"/>
          <w:color w:val="auto"/>
          <w:szCs w:val="21"/>
          <w:highlight w:val="none"/>
          <w:shd w:val="clear" w:color="auto" w:fill="auto"/>
          <w:lang w:eastAsia="zh-CN"/>
        </w:rPr>
        <w:t>包含联合体各方企业基本情况、营业执照、安全生产许可证、资质证书）等相关证件（联合体投标的则联合体各方均须提供）。相关证明材料未通过</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lang w:eastAsia="zh-CN"/>
        </w:rPr>
        <w:t>桂建云</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lang w:eastAsia="zh-CN"/>
        </w:rPr>
        <w:t>读取的在评审时不予承认</w:t>
      </w:r>
      <w:r>
        <w:rPr>
          <w:rFonts w:hint="eastAsia" w:cs="Times New Roman"/>
          <w:color w:val="auto"/>
          <w:szCs w:val="21"/>
          <w:highlight w:val="none"/>
          <w:shd w:val="clear" w:color="auto" w:fill="auto"/>
          <w:lang w:eastAsia="zh-CN"/>
        </w:rPr>
        <w:t>。</w:t>
      </w:r>
    </w:p>
    <w:p w14:paraId="1299BA67">
      <w:pPr>
        <w:pStyle w:val="77"/>
        <w:snapToGrid w:val="0"/>
        <w:spacing w:line="300" w:lineRule="auto"/>
        <w:jc w:val="center"/>
        <w:rPr>
          <w:rFonts w:ascii="Times New Roman" w:hAnsi="Times New Roman" w:eastAsia="黑体" w:cs="Times New Roman"/>
          <w:b/>
          <w:color w:val="auto"/>
          <w:sz w:val="36"/>
          <w:szCs w:val="36"/>
          <w:highlight w:val="none"/>
          <w:shd w:val="clear" w:color="auto" w:fill="auto"/>
        </w:rPr>
      </w:pPr>
      <w:r>
        <w:rPr>
          <w:rFonts w:hint="default" w:ascii="Times New Roman" w:hAnsi="Times New Roman" w:eastAsia="黑体" w:cs="Times New Roman"/>
          <w:b/>
          <w:snapToGrid w:val="0"/>
          <w:color w:val="auto"/>
          <w:sz w:val="36"/>
          <w:szCs w:val="36"/>
          <w:highlight w:val="none"/>
          <w:u w:val="single"/>
          <w:shd w:val="clear" w:color="auto" w:fill="auto"/>
        </w:rPr>
        <w:t xml:space="preserve">        </w:t>
      </w:r>
      <w:r>
        <w:rPr>
          <w:rFonts w:hint="default" w:ascii="Times New Roman" w:hAnsi="Times New Roman" w:eastAsia="黑体" w:cs="Times New Roman"/>
          <w:b/>
          <w:snapToGrid w:val="0"/>
          <w:color w:val="auto"/>
          <w:sz w:val="36"/>
          <w:szCs w:val="36"/>
          <w:highlight w:val="none"/>
          <w:shd w:val="clear" w:color="auto" w:fill="auto"/>
        </w:rPr>
        <w:t xml:space="preserve">企业基本情况 </w:t>
      </w:r>
    </w:p>
    <w:tbl>
      <w:tblPr>
        <w:tblStyle w:val="83"/>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455"/>
        <w:gridCol w:w="1476"/>
        <w:gridCol w:w="1470"/>
        <w:gridCol w:w="1974"/>
      </w:tblGrid>
      <w:tr w14:paraId="6B478E5F">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039EA2A5">
            <w:pPr>
              <w:widowControl/>
              <w:spacing w:line="384" w:lineRule="auto"/>
              <w:jc w:val="center"/>
              <w:rPr>
                <w:rFonts w:ascii="Times New Roman" w:hAnsi="Times New Roman" w:eastAsia="宋体" w:cs="Times New Roman"/>
                <w:color w:val="auto"/>
                <w:sz w:val="27"/>
                <w:szCs w:val="27"/>
                <w:highlight w:val="none"/>
                <w:shd w:val="clear" w:color="auto" w:fill="auto"/>
              </w:rPr>
            </w:pPr>
            <w:r>
              <w:rPr>
                <w:rFonts w:hint="default" w:ascii="Times New Roman" w:hAnsi="Times New Roman" w:eastAsia="宋体" w:cs="Times New Roman"/>
                <w:color w:val="auto"/>
                <w:sz w:val="27"/>
                <w:szCs w:val="27"/>
                <w:highlight w:val="none"/>
                <w:shd w:val="clear" w:color="auto" w:fill="auto"/>
                <w:lang w:bidi="ar"/>
              </w:rPr>
              <w:t xml:space="preserve">单位名称 </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5379A660">
            <w:pPr>
              <w:widowControl/>
              <w:spacing w:line="384" w:lineRule="auto"/>
              <w:jc w:val="left"/>
              <w:rPr>
                <w:rFonts w:ascii="Times New Roman" w:hAnsi="Times New Roman" w:eastAsia="宋体" w:cs="Times New Roman"/>
                <w:color w:val="auto"/>
                <w:sz w:val="27"/>
                <w:szCs w:val="27"/>
                <w:highlight w:val="none"/>
                <w:shd w:val="clear" w:color="auto" w:fill="auto"/>
              </w:rPr>
            </w:pPr>
          </w:p>
        </w:tc>
      </w:tr>
      <w:tr w14:paraId="2A9FE3C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0734C62C">
            <w:pPr>
              <w:widowControl/>
              <w:spacing w:line="384" w:lineRule="auto"/>
              <w:jc w:val="center"/>
              <w:rPr>
                <w:rFonts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sz w:val="27"/>
                <w:szCs w:val="27"/>
                <w:highlight w:val="none"/>
                <w:shd w:val="clear" w:color="auto" w:fill="auto"/>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4D4938E7">
            <w:pPr>
              <w:widowControl/>
              <w:spacing w:line="384" w:lineRule="auto"/>
              <w:jc w:val="left"/>
              <w:rPr>
                <w:rFonts w:ascii="Times New Roman" w:hAnsi="Times New Roman" w:eastAsia="宋体" w:cs="Times New Roman"/>
                <w:color w:val="auto"/>
                <w:sz w:val="27"/>
                <w:szCs w:val="27"/>
                <w:highlight w:val="none"/>
                <w:shd w:val="clear" w:color="auto" w:fill="auto"/>
              </w:rPr>
            </w:pPr>
          </w:p>
        </w:tc>
      </w:tr>
      <w:tr w14:paraId="00159D9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763E6013">
            <w:pPr>
              <w:widowControl/>
              <w:spacing w:line="384" w:lineRule="auto"/>
              <w:jc w:val="center"/>
              <w:rPr>
                <w:rFonts w:ascii="Times New Roman" w:hAnsi="Times New Roman" w:eastAsia="宋体" w:cs="Times New Roman"/>
                <w:color w:val="auto"/>
                <w:sz w:val="27"/>
                <w:szCs w:val="27"/>
                <w:highlight w:val="none"/>
                <w:shd w:val="clear" w:color="auto" w:fill="auto"/>
              </w:rPr>
            </w:pPr>
            <w:r>
              <w:rPr>
                <w:rFonts w:hint="default" w:ascii="Times New Roman" w:hAnsi="Times New Roman" w:eastAsia="宋体" w:cs="Times New Roman"/>
                <w:color w:val="auto"/>
                <w:sz w:val="27"/>
                <w:szCs w:val="27"/>
                <w:highlight w:val="none"/>
                <w:shd w:val="clear" w:color="auto" w:fill="auto"/>
                <w:lang w:bidi="ar"/>
              </w:rPr>
              <w:t xml:space="preserve">注册地区 </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3613CE52">
            <w:pPr>
              <w:widowControl/>
              <w:spacing w:line="384" w:lineRule="auto"/>
              <w:jc w:val="left"/>
              <w:rPr>
                <w:rFonts w:ascii="Times New Roman" w:hAnsi="Times New Roman" w:eastAsia="宋体" w:cs="Times New Roman"/>
                <w:color w:val="auto"/>
                <w:sz w:val="27"/>
                <w:szCs w:val="27"/>
                <w:highlight w:val="none"/>
                <w:shd w:val="clear" w:color="auto" w:fill="auto"/>
              </w:rPr>
            </w:pPr>
            <w:r>
              <w:rPr>
                <w:rFonts w:hint="default" w:ascii="Times New Roman" w:hAnsi="Times New Roman" w:eastAsia="宋体" w:cs="Times New Roman"/>
                <w:color w:val="auto"/>
                <w:sz w:val="27"/>
                <w:szCs w:val="27"/>
                <w:highlight w:val="none"/>
                <w:shd w:val="clear" w:color="auto" w:fill="auto"/>
                <w:lang w:bidi="ar"/>
              </w:rPr>
              <w:t xml:space="preserve"> </w:t>
            </w:r>
          </w:p>
        </w:tc>
      </w:tr>
      <w:tr w14:paraId="1553DBB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603B5BB4">
            <w:pPr>
              <w:widowControl/>
              <w:spacing w:line="384" w:lineRule="auto"/>
              <w:jc w:val="center"/>
              <w:rPr>
                <w:rFonts w:ascii="Times New Roman" w:hAnsi="Times New Roman" w:eastAsia="宋体" w:cs="Times New Roman"/>
                <w:color w:val="auto"/>
                <w:sz w:val="27"/>
                <w:szCs w:val="27"/>
                <w:highlight w:val="none"/>
                <w:shd w:val="clear" w:color="auto" w:fill="auto"/>
              </w:rPr>
            </w:pPr>
            <w:r>
              <w:rPr>
                <w:rFonts w:hint="default" w:ascii="Times New Roman" w:hAnsi="Times New Roman" w:eastAsia="宋体" w:cs="Times New Roman"/>
                <w:color w:val="auto"/>
                <w:sz w:val="27"/>
                <w:szCs w:val="27"/>
                <w:highlight w:val="none"/>
                <w:shd w:val="clear" w:color="auto" w:fill="auto"/>
                <w:lang w:bidi="ar"/>
              </w:rPr>
              <w:t xml:space="preserve">邮政编码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0B834F59">
            <w:pPr>
              <w:widowControl/>
              <w:spacing w:line="384" w:lineRule="auto"/>
              <w:jc w:val="center"/>
              <w:rPr>
                <w:rFonts w:ascii="Times New Roman" w:hAnsi="Times New Roman" w:eastAsia="宋体" w:cs="Times New Roman"/>
                <w:color w:val="auto"/>
                <w:sz w:val="27"/>
                <w:szCs w:val="27"/>
                <w:highlight w:val="none"/>
                <w:shd w:val="clear" w:color="auto" w:fill="auto"/>
              </w:rPr>
            </w:pPr>
            <w:r>
              <w:rPr>
                <w:rFonts w:hint="default" w:ascii="Times New Roman" w:hAnsi="Times New Roman" w:eastAsia="宋体" w:cs="Times New Roman"/>
                <w:color w:val="auto"/>
                <w:sz w:val="27"/>
                <w:szCs w:val="27"/>
                <w:highlight w:val="none"/>
                <w:shd w:val="clear" w:color="auto" w:fill="auto"/>
                <w:lang w:bidi="ar"/>
              </w:rPr>
              <w:t xml:space="preserve"> </w:t>
            </w:r>
          </w:p>
        </w:tc>
        <w:tc>
          <w:tcPr>
            <w:tcW w:w="1455" w:type="dxa"/>
            <w:tcBorders>
              <w:top w:val="outset" w:color="auto" w:sz="6" w:space="0"/>
              <w:left w:val="outset" w:color="auto" w:sz="6" w:space="0"/>
              <w:bottom w:val="outset" w:color="auto" w:sz="6" w:space="0"/>
              <w:right w:val="outset" w:color="auto" w:sz="6" w:space="0"/>
            </w:tcBorders>
            <w:noWrap w:val="0"/>
            <w:vAlign w:val="center"/>
          </w:tcPr>
          <w:p w14:paraId="583540B2">
            <w:pPr>
              <w:widowControl/>
              <w:spacing w:line="384" w:lineRule="auto"/>
              <w:jc w:val="center"/>
              <w:rPr>
                <w:rFonts w:ascii="Times New Roman" w:hAnsi="Times New Roman" w:eastAsia="宋体" w:cs="Times New Roman"/>
                <w:color w:val="auto"/>
                <w:sz w:val="27"/>
                <w:szCs w:val="27"/>
                <w:highlight w:val="none"/>
                <w:shd w:val="clear" w:color="auto" w:fill="auto"/>
              </w:rPr>
            </w:pPr>
            <w:r>
              <w:rPr>
                <w:rFonts w:hint="default" w:ascii="Times New Roman" w:hAnsi="Times New Roman" w:eastAsia="宋体" w:cs="Times New Roman"/>
                <w:color w:val="auto"/>
                <w:sz w:val="27"/>
                <w:szCs w:val="27"/>
                <w:highlight w:val="none"/>
                <w:shd w:val="clear" w:color="auto" w:fill="auto"/>
                <w:lang w:bidi="ar"/>
              </w:rPr>
              <w:t xml:space="preserve">详细地址 </w:t>
            </w:r>
          </w:p>
        </w:tc>
        <w:tc>
          <w:tcPr>
            <w:tcW w:w="1476" w:type="dxa"/>
            <w:tcBorders>
              <w:top w:val="outset" w:color="auto" w:sz="6" w:space="0"/>
              <w:left w:val="outset" w:color="auto" w:sz="6" w:space="0"/>
              <w:bottom w:val="outset" w:color="auto" w:sz="6" w:space="0"/>
              <w:right w:val="outset" w:color="auto" w:sz="6" w:space="0"/>
            </w:tcBorders>
            <w:noWrap w:val="0"/>
            <w:vAlign w:val="center"/>
          </w:tcPr>
          <w:p w14:paraId="292E21C4">
            <w:pPr>
              <w:widowControl/>
              <w:spacing w:line="384" w:lineRule="auto"/>
              <w:jc w:val="left"/>
              <w:rPr>
                <w:rFonts w:ascii="Times New Roman" w:hAnsi="Times New Roman" w:eastAsia="宋体" w:cs="Times New Roman"/>
                <w:color w:val="auto"/>
                <w:sz w:val="27"/>
                <w:szCs w:val="27"/>
                <w:highlight w:val="none"/>
                <w:shd w:val="clear" w:color="auto" w:fill="auto"/>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0E681D0F">
            <w:pPr>
              <w:widowControl/>
              <w:spacing w:line="384" w:lineRule="auto"/>
              <w:jc w:val="center"/>
              <w:rPr>
                <w:rFonts w:ascii="Times New Roman" w:hAnsi="Times New Roman" w:eastAsia="宋体" w:cs="Times New Roman"/>
                <w:color w:val="auto"/>
                <w:sz w:val="27"/>
                <w:szCs w:val="27"/>
                <w:highlight w:val="none"/>
                <w:shd w:val="clear" w:color="auto" w:fill="auto"/>
              </w:rPr>
            </w:pPr>
            <w:r>
              <w:rPr>
                <w:rFonts w:hint="default" w:ascii="Times New Roman" w:hAnsi="Times New Roman" w:eastAsia="宋体" w:cs="Times New Roman"/>
                <w:color w:val="auto"/>
                <w:sz w:val="27"/>
                <w:szCs w:val="27"/>
                <w:highlight w:val="none"/>
                <w:shd w:val="clear" w:color="auto" w:fill="auto"/>
                <w:lang w:bidi="ar"/>
              </w:rPr>
              <w:t xml:space="preserve">企业联系人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1035D148">
            <w:pPr>
              <w:widowControl/>
              <w:spacing w:line="384" w:lineRule="auto"/>
              <w:jc w:val="left"/>
              <w:rPr>
                <w:rFonts w:ascii="Times New Roman" w:hAnsi="Times New Roman" w:eastAsia="宋体" w:cs="Times New Roman"/>
                <w:color w:val="auto"/>
                <w:sz w:val="27"/>
                <w:szCs w:val="27"/>
                <w:highlight w:val="none"/>
                <w:shd w:val="clear" w:color="auto" w:fill="auto"/>
              </w:rPr>
            </w:pPr>
          </w:p>
        </w:tc>
      </w:tr>
      <w:tr w14:paraId="4297D8C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1A246766">
            <w:pPr>
              <w:widowControl/>
              <w:spacing w:line="384" w:lineRule="auto"/>
              <w:jc w:val="center"/>
              <w:rPr>
                <w:rFonts w:ascii="Times New Roman" w:hAnsi="Times New Roman" w:eastAsia="宋体" w:cs="Times New Roman"/>
                <w:color w:val="auto"/>
                <w:sz w:val="27"/>
                <w:szCs w:val="27"/>
                <w:highlight w:val="none"/>
                <w:shd w:val="clear" w:color="auto" w:fill="auto"/>
              </w:rPr>
            </w:pPr>
            <w:r>
              <w:rPr>
                <w:rFonts w:hint="default" w:ascii="Times New Roman" w:hAnsi="Times New Roman" w:eastAsia="宋体" w:cs="Times New Roman"/>
                <w:color w:val="auto"/>
                <w:sz w:val="27"/>
                <w:szCs w:val="27"/>
                <w:highlight w:val="none"/>
                <w:shd w:val="clear" w:color="auto" w:fill="auto"/>
                <w:lang w:bidi="ar"/>
              </w:rPr>
              <w:t xml:space="preserve">单位联系电话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07F8CE02">
            <w:pPr>
              <w:widowControl/>
              <w:spacing w:line="384" w:lineRule="auto"/>
              <w:jc w:val="center"/>
              <w:rPr>
                <w:rFonts w:ascii="Times New Roman" w:hAnsi="Times New Roman" w:eastAsia="宋体" w:cs="Times New Roman"/>
                <w:color w:val="auto"/>
                <w:sz w:val="27"/>
                <w:szCs w:val="27"/>
                <w:highlight w:val="none"/>
                <w:shd w:val="clear" w:color="auto" w:fill="auto"/>
              </w:rPr>
            </w:pPr>
          </w:p>
        </w:tc>
        <w:tc>
          <w:tcPr>
            <w:tcW w:w="1455" w:type="dxa"/>
            <w:tcBorders>
              <w:top w:val="outset" w:color="auto" w:sz="6" w:space="0"/>
              <w:left w:val="outset" w:color="auto" w:sz="6" w:space="0"/>
              <w:bottom w:val="outset" w:color="auto" w:sz="6" w:space="0"/>
              <w:right w:val="outset" w:color="auto" w:sz="6" w:space="0"/>
            </w:tcBorders>
            <w:noWrap w:val="0"/>
            <w:vAlign w:val="center"/>
          </w:tcPr>
          <w:p w14:paraId="4D08AE59">
            <w:pPr>
              <w:widowControl/>
              <w:spacing w:line="384" w:lineRule="auto"/>
              <w:jc w:val="center"/>
              <w:rPr>
                <w:rFonts w:ascii="Times New Roman" w:hAnsi="Times New Roman" w:eastAsia="宋体" w:cs="Times New Roman"/>
                <w:color w:val="auto"/>
                <w:sz w:val="27"/>
                <w:szCs w:val="27"/>
                <w:highlight w:val="none"/>
                <w:shd w:val="clear" w:color="auto" w:fill="auto"/>
              </w:rPr>
            </w:pPr>
            <w:r>
              <w:rPr>
                <w:rFonts w:hint="default" w:ascii="Times New Roman" w:hAnsi="Times New Roman" w:eastAsia="宋体" w:cs="Times New Roman"/>
                <w:color w:val="auto"/>
                <w:sz w:val="27"/>
                <w:szCs w:val="27"/>
                <w:highlight w:val="none"/>
                <w:shd w:val="clear" w:color="auto" w:fill="auto"/>
                <w:lang w:bidi="ar"/>
              </w:rPr>
              <w:t xml:space="preserve">法定代表人身份证号 </w:t>
            </w:r>
          </w:p>
        </w:tc>
        <w:tc>
          <w:tcPr>
            <w:tcW w:w="1476" w:type="dxa"/>
            <w:tcBorders>
              <w:top w:val="outset" w:color="auto" w:sz="6" w:space="0"/>
              <w:left w:val="outset" w:color="auto" w:sz="6" w:space="0"/>
              <w:bottom w:val="outset" w:color="auto" w:sz="6" w:space="0"/>
              <w:right w:val="outset" w:color="auto" w:sz="6" w:space="0"/>
            </w:tcBorders>
            <w:noWrap w:val="0"/>
            <w:vAlign w:val="center"/>
          </w:tcPr>
          <w:p w14:paraId="48C8DE58">
            <w:pPr>
              <w:widowControl/>
              <w:spacing w:line="384" w:lineRule="auto"/>
              <w:jc w:val="left"/>
              <w:rPr>
                <w:rFonts w:ascii="Times New Roman" w:hAnsi="Times New Roman" w:eastAsia="宋体" w:cs="Times New Roman"/>
                <w:color w:val="auto"/>
                <w:sz w:val="27"/>
                <w:szCs w:val="27"/>
                <w:highlight w:val="none"/>
                <w:shd w:val="clear" w:color="auto" w:fill="auto"/>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2FACEDCB">
            <w:pPr>
              <w:widowControl/>
              <w:spacing w:line="384" w:lineRule="auto"/>
              <w:jc w:val="center"/>
              <w:rPr>
                <w:rFonts w:ascii="Times New Roman" w:hAnsi="Times New Roman" w:eastAsia="宋体" w:cs="Times New Roman"/>
                <w:color w:val="auto"/>
                <w:sz w:val="27"/>
                <w:szCs w:val="27"/>
                <w:highlight w:val="none"/>
                <w:shd w:val="clear" w:color="auto" w:fill="auto"/>
              </w:rPr>
            </w:pPr>
            <w:r>
              <w:rPr>
                <w:rFonts w:hint="default" w:ascii="Times New Roman" w:hAnsi="Times New Roman" w:eastAsia="宋体" w:cs="Times New Roman"/>
                <w:color w:val="auto"/>
                <w:sz w:val="27"/>
                <w:szCs w:val="27"/>
                <w:highlight w:val="none"/>
                <w:shd w:val="clear" w:color="auto" w:fill="auto"/>
                <w:lang w:bidi="ar"/>
              </w:rPr>
              <w:t xml:space="preserve">手机号码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40E26D81">
            <w:pPr>
              <w:widowControl/>
              <w:spacing w:line="384" w:lineRule="auto"/>
              <w:jc w:val="left"/>
              <w:rPr>
                <w:rFonts w:ascii="Times New Roman" w:hAnsi="Times New Roman" w:eastAsia="宋体" w:cs="Times New Roman"/>
                <w:color w:val="auto"/>
                <w:sz w:val="27"/>
                <w:szCs w:val="27"/>
                <w:highlight w:val="none"/>
                <w:shd w:val="clear" w:color="auto" w:fill="auto"/>
              </w:rPr>
            </w:pPr>
          </w:p>
        </w:tc>
      </w:tr>
      <w:tr w14:paraId="734784A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6FAFD46D">
            <w:pPr>
              <w:widowControl/>
              <w:spacing w:line="384" w:lineRule="auto"/>
              <w:jc w:val="center"/>
              <w:rPr>
                <w:rFonts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sz w:val="27"/>
                <w:szCs w:val="27"/>
                <w:highlight w:val="none"/>
                <w:shd w:val="clear" w:color="auto" w:fill="auto"/>
                <w:lang w:bidi="ar"/>
              </w:rPr>
              <w:t>传真号码</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272F2A14">
            <w:pPr>
              <w:widowControl/>
              <w:spacing w:line="384" w:lineRule="auto"/>
              <w:jc w:val="center"/>
              <w:rPr>
                <w:rFonts w:ascii="Times New Roman" w:hAnsi="Times New Roman" w:eastAsia="宋体" w:cs="Times New Roman"/>
                <w:color w:val="auto"/>
                <w:sz w:val="27"/>
                <w:szCs w:val="27"/>
                <w:highlight w:val="none"/>
                <w:shd w:val="clear" w:color="auto" w:fill="auto"/>
              </w:rPr>
            </w:pPr>
          </w:p>
        </w:tc>
        <w:tc>
          <w:tcPr>
            <w:tcW w:w="1455" w:type="dxa"/>
            <w:tcBorders>
              <w:top w:val="outset" w:color="auto" w:sz="6" w:space="0"/>
              <w:left w:val="outset" w:color="auto" w:sz="6" w:space="0"/>
              <w:bottom w:val="outset" w:color="auto" w:sz="6" w:space="0"/>
              <w:right w:val="outset" w:color="auto" w:sz="6" w:space="0"/>
            </w:tcBorders>
            <w:noWrap w:val="0"/>
            <w:vAlign w:val="center"/>
          </w:tcPr>
          <w:p w14:paraId="0AEFB7B9">
            <w:pPr>
              <w:widowControl/>
              <w:spacing w:line="384" w:lineRule="auto"/>
              <w:jc w:val="center"/>
              <w:rPr>
                <w:rFonts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sz w:val="27"/>
                <w:szCs w:val="27"/>
                <w:highlight w:val="none"/>
                <w:shd w:val="clear" w:color="auto" w:fill="auto"/>
                <w:lang w:bidi="ar"/>
              </w:rPr>
              <w:t>基本账户</w:t>
            </w:r>
          </w:p>
          <w:p w14:paraId="130E80DB">
            <w:pPr>
              <w:widowControl/>
              <w:spacing w:line="384" w:lineRule="auto"/>
              <w:jc w:val="center"/>
              <w:rPr>
                <w:rFonts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sz w:val="27"/>
                <w:szCs w:val="27"/>
                <w:highlight w:val="none"/>
                <w:shd w:val="clear" w:color="auto" w:fill="auto"/>
                <w:lang w:bidi="ar"/>
              </w:rPr>
              <w:t>开户银行</w:t>
            </w:r>
          </w:p>
        </w:tc>
        <w:tc>
          <w:tcPr>
            <w:tcW w:w="1476" w:type="dxa"/>
            <w:tcBorders>
              <w:top w:val="outset" w:color="auto" w:sz="6" w:space="0"/>
              <w:left w:val="outset" w:color="auto" w:sz="6" w:space="0"/>
              <w:bottom w:val="outset" w:color="auto" w:sz="6" w:space="0"/>
              <w:right w:val="outset" w:color="auto" w:sz="6" w:space="0"/>
            </w:tcBorders>
            <w:noWrap w:val="0"/>
            <w:vAlign w:val="center"/>
          </w:tcPr>
          <w:p w14:paraId="50EEAA0E">
            <w:pPr>
              <w:widowControl/>
              <w:spacing w:line="384" w:lineRule="auto"/>
              <w:jc w:val="left"/>
              <w:rPr>
                <w:rFonts w:ascii="Times New Roman" w:hAnsi="Times New Roman" w:eastAsia="宋体" w:cs="Times New Roman"/>
                <w:color w:val="auto"/>
                <w:sz w:val="27"/>
                <w:szCs w:val="27"/>
                <w:highlight w:val="none"/>
                <w:shd w:val="clear" w:color="auto" w:fill="auto"/>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4E556A82">
            <w:pPr>
              <w:widowControl/>
              <w:spacing w:line="384" w:lineRule="auto"/>
              <w:jc w:val="center"/>
              <w:rPr>
                <w:rFonts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sz w:val="27"/>
                <w:szCs w:val="27"/>
                <w:highlight w:val="none"/>
                <w:shd w:val="clear" w:color="auto" w:fill="auto"/>
                <w:lang w:bidi="ar"/>
              </w:rPr>
              <w:t>基本账户</w:t>
            </w:r>
          </w:p>
          <w:p w14:paraId="7DA25C8A">
            <w:pPr>
              <w:widowControl/>
              <w:spacing w:line="384" w:lineRule="auto"/>
              <w:jc w:val="center"/>
              <w:rPr>
                <w:rFonts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sz w:val="27"/>
                <w:szCs w:val="27"/>
                <w:highlight w:val="none"/>
                <w:shd w:val="clear" w:color="auto" w:fill="auto"/>
                <w:lang w:bidi="ar"/>
              </w:rPr>
              <w:t>开户账号</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1BB38734">
            <w:pPr>
              <w:widowControl/>
              <w:spacing w:line="384" w:lineRule="auto"/>
              <w:jc w:val="left"/>
              <w:rPr>
                <w:rFonts w:ascii="Times New Roman" w:hAnsi="Times New Roman" w:eastAsia="宋体" w:cs="Times New Roman"/>
                <w:color w:val="auto"/>
                <w:sz w:val="27"/>
                <w:szCs w:val="27"/>
                <w:highlight w:val="none"/>
                <w:shd w:val="clear" w:color="auto" w:fill="auto"/>
              </w:rPr>
            </w:pPr>
          </w:p>
        </w:tc>
      </w:tr>
      <w:tr w14:paraId="3FB0213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72AB752A">
            <w:pPr>
              <w:widowControl/>
              <w:spacing w:line="384" w:lineRule="auto"/>
              <w:jc w:val="center"/>
              <w:rPr>
                <w:rFonts w:hint="default" w:ascii="Times New Roman" w:hAnsi="Times New Roman" w:eastAsia="宋体" w:cs="Times New Roman"/>
                <w:color w:val="auto"/>
                <w:sz w:val="27"/>
                <w:szCs w:val="27"/>
                <w:highlight w:val="none"/>
                <w:shd w:val="clear" w:color="auto" w:fill="auto"/>
              </w:rPr>
            </w:pPr>
            <w:r>
              <w:rPr>
                <w:rFonts w:hint="default" w:ascii="Times New Roman" w:hAnsi="Times New Roman" w:eastAsia="宋体" w:cs="Times New Roman"/>
                <w:color w:val="auto"/>
                <w:sz w:val="27"/>
                <w:szCs w:val="27"/>
                <w:highlight w:val="none"/>
                <w:shd w:val="clear" w:color="auto" w:fill="auto"/>
                <w:lang w:bidi="ar"/>
              </w:rPr>
              <w:t>企业</w:t>
            </w:r>
            <w:r>
              <w:rPr>
                <w:rFonts w:ascii="Times New Roman" w:hAnsi="Times New Roman" w:eastAsia="宋体" w:cs="Times New Roman"/>
                <w:color w:val="auto"/>
                <w:sz w:val="27"/>
                <w:szCs w:val="27"/>
                <w:highlight w:val="none"/>
                <w:shd w:val="clear" w:color="auto" w:fill="auto"/>
                <w:lang w:bidi="ar"/>
              </w:rPr>
              <w:t>性质</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10C07B22">
            <w:pPr>
              <w:widowControl/>
              <w:spacing w:line="384" w:lineRule="auto"/>
              <w:jc w:val="left"/>
              <w:rPr>
                <w:rFonts w:ascii="Times New Roman" w:hAnsi="Times New Roman" w:eastAsia="宋体" w:cs="Times New Roman"/>
                <w:color w:val="auto"/>
                <w:sz w:val="27"/>
                <w:szCs w:val="27"/>
                <w:highlight w:val="none"/>
                <w:shd w:val="clear" w:color="auto" w:fill="auto"/>
              </w:rPr>
            </w:pPr>
          </w:p>
        </w:tc>
      </w:tr>
    </w:tbl>
    <w:p w14:paraId="65E5E3F3">
      <w:pPr>
        <w:pStyle w:val="77"/>
        <w:snapToGrid w:val="0"/>
        <w:spacing w:line="300" w:lineRule="auto"/>
        <w:jc w:val="center"/>
        <w:rPr>
          <w:rFonts w:ascii="Times New Roman" w:hAnsi="Times New Roman" w:eastAsia="黑体" w:cs="Times New Roman"/>
          <w:b/>
          <w:snapToGrid w:val="0"/>
          <w:color w:val="auto"/>
          <w:sz w:val="36"/>
          <w:szCs w:val="36"/>
          <w:highlight w:val="none"/>
          <w:shd w:val="clear" w:color="auto" w:fill="auto"/>
        </w:rPr>
      </w:pPr>
    </w:p>
    <w:p w14:paraId="3F92A128">
      <w:pPr>
        <w:pStyle w:val="77"/>
        <w:snapToGrid w:val="0"/>
        <w:spacing w:line="300" w:lineRule="auto"/>
        <w:jc w:val="center"/>
        <w:rPr>
          <w:rFonts w:ascii="Times New Roman" w:hAnsi="Times New Roman" w:eastAsia="黑体" w:cs="Times New Roman"/>
          <w:b/>
          <w:color w:val="auto"/>
          <w:sz w:val="36"/>
          <w:szCs w:val="36"/>
          <w:highlight w:val="none"/>
          <w:shd w:val="clear" w:color="auto" w:fill="auto"/>
        </w:rPr>
      </w:pPr>
      <w:r>
        <w:rPr>
          <w:rFonts w:hint="default" w:ascii="Times New Roman" w:hAnsi="Times New Roman" w:eastAsia="黑体" w:cs="Times New Roman"/>
          <w:b/>
          <w:snapToGrid w:val="0"/>
          <w:color w:val="auto"/>
          <w:sz w:val="36"/>
          <w:szCs w:val="36"/>
          <w:highlight w:val="none"/>
          <w:u w:val="single"/>
          <w:shd w:val="clear" w:color="auto" w:fill="auto"/>
        </w:rPr>
        <w:t xml:space="preserve">        </w:t>
      </w:r>
      <w:r>
        <w:rPr>
          <w:rFonts w:hint="default" w:ascii="Times New Roman" w:hAnsi="Times New Roman" w:eastAsia="黑体" w:cs="Times New Roman"/>
          <w:b/>
          <w:snapToGrid w:val="0"/>
          <w:color w:val="auto"/>
          <w:sz w:val="36"/>
          <w:szCs w:val="36"/>
          <w:highlight w:val="none"/>
          <w:shd w:val="clear" w:color="auto" w:fill="auto"/>
        </w:rPr>
        <w:t xml:space="preserve">企业营业执照 </w:t>
      </w:r>
    </w:p>
    <w:tbl>
      <w:tblPr>
        <w:tblStyle w:val="83"/>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275"/>
        <w:gridCol w:w="1656"/>
        <w:gridCol w:w="1470"/>
        <w:gridCol w:w="1974"/>
      </w:tblGrid>
      <w:tr w14:paraId="61149E7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3AB251F1">
            <w:pPr>
              <w:widowControl/>
              <w:spacing w:line="384" w:lineRule="auto"/>
              <w:jc w:val="center"/>
              <w:rPr>
                <w:rFonts w:hint="default"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sz w:val="27"/>
                <w:szCs w:val="27"/>
                <w:highlight w:val="none"/>
                <w:shd w:val="clear" w:color="auto" w:fill="auto"/>
                <w:lang w:bidi="ar"/>
              </w:rPr>
              <w:t>单位名称</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52CB55B3">
            <w:pPr>
              <w:widowControl/>
              <w:spacing w:line="384" w:lineRule="auto"/>
              <w:jc w:val="left"/>
              <w:rPr>
                <w:rFonts w:ascii="Times New Roman" w:hAnsi="Times New Roman" w:eastAsia="宋体" w:cs="Times New Roman"/>
                <w:color w:val="auto"/>
                <w:sz w:val="27"/>
                <w:szCs w:val="27"/>
                <w:highlight w:val="none"/>
                <w:shd w:val="clear" w:color="auto" w:fill="auto"/>
              </w:rPr>
            </w:pPr>
          </w:p>
        </w:tc>
      </w:tr>
      <w:tr w14:paraId="18FF824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1EF819E2">
            <w:pPr>
              <w:widowControl/>
              <w:spacing w:line="384" w:lineRule="auto"/>
              <w:jc w:val="center"/>
              <w:rPr>
                <w:rFonts w:hint="default"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sz w:val="27"/>
                <w:szCs w:val="27"/>
                <w:highlight w:val="none"/>
                <w:shd w:val="clear" w:color="auto" w:fill="auto"/>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77A8629C">
            <w:pPr>
              <w:widowControl/>
              <w:spacing w:line="384" w:lineRule="auto"/>
              <w:jc w:val="left"/>
              <w:rPr>
                <w:rFonts w:ascii="Times New Roman" w:hAnsi="Times New Roman" w:eastAsia="宋体" w:cs="Times New Roman"/>
                <w:color w:val="auto"/>
                <w:sz w:val="27"/>
                <w:szCs w:val="27"/>
                <w:highlight w:val="none"/>
                <w:shd w:val="clear" w:color="auto" w:fill="auto"/>
              </w:rPr>
            </w:pPr>
          </w:p>
        </w:tc>
      </w:tr>
      <w:tr w14:paraId="298B49F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4A368112">
            <w:pPr>
              <w:widowControl/>
              <w:spacing w:line="384" w:lineRule="auto"/>
              <w:jc w:val="center"/>
              <w:rPr>
                <w:rFonts w:ascii="Times New Roman" w:hAnsi="Times New Roman" w:eastAsia="宋体" w:cs="Times New Roman"/>
                <w:color w:val="auto"/>
                <w:sz w:val="27"/>
                <w:szCs w:val="27"/>
                <w:highlight w:val="none"/>
                <w:shd w:val="clear" w:color="auto" w:fill="auto"/>
              </w:rPr>
            </w:pPr>
            <w:r>
              <w:rPr>
                <w:rFonts w:hint="default" w:ascii="Times New Roman" w:hAnsi="Times New Roman" w:eastAsia="宋体" w:cs="Times New Roman"/>
                <w:color w:val="auto"/>
                <w:sz w:val="27"/>
                <w:szCs w:val="27"/>
                <w:highlight w:val="none"/>
                <w:shd w:val="clear" w:color="auto" w:fill="auto"/>
                <w:lang w:bidi="ar"/>
              </w:rPr>
              <w:t xml:space="preserve">注册资本（元）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536FB267">
            <w:pPr>
              <w:widowControl/>
              <w:spacing w:line="384" w:lineRule="auto"/>
              <w:jc w:val="center"/>
              <w:rPr>
                <w:rFonts w:ascii="Times New Roman" w:hAnsi="Times New Roman" w:eastAsia="宋体" w:cs="Times New Roman"/>
                <w:color w:val="auto"/>
                <w:sz w:val="27"/>
                <w:szCs w:val="27"/>
                <w:highlight w:val="none"/>
                <w:shd w:val="clear" w:color="auto" w:fill="auto"/>
              </w:rPr>
            </w:pPr>
            <w:r>
              <w:rPr>
                <w:rFonts w:hint="default" w:ascii="Times New Roman" w:hAnsi="Times New Roman" w:eastAsia="宋体" w:cs="Times New Roman"/>
                <w:color w:val="auto"/>
                <w:sz w:val="27"/>
                <w:szCs w:val="27"/>
                <w:highlight w:val="none"/>
                <w:shd w:val="clear" w:color="auto" w:fill="auto"/>
                <w:lang w:bidi="ar"/>
              </w:rPr>
              <w:t xml:space="preserve"> </w:t>
            </w:r>
          </w:p>
        </w:tc>
        <w:tc>
          <w:tcPr>
            <w:tcW w:w="1275" w:type="dxa"/>
            <w:tcBorders>
              <w:top w:val="outset" w:color="auto" w:sz="6" w:space="0"/>
              <w:left w:val="outset" w:color="auto" w:sz="6" w:space="0"/>
              <w:bottom w:val="outset" w:color="auto" w:sz="6" w:space="0"/>
              <w:right w:val="outset" w:color="auto" w:sz="6" w:space="0"/>
            </w:tcBorders>
            <w:noWrap w:val="0"/>
            <w:vAlign w:val="center"/>
          </w:tcPr>
          <w:p w14:paraId="4405E1D2">
            <w:pPr>
              <w:widowControl/>
              <w:spacing w:line="384" w:lineRule="auto"/>
              <w:jc w:val="center"/>
              <w:rPr>
                <w:rFonts w:ascii="Times New Roman" w:hAnsi="Times New Roman" w:eastAsia="宋体" w:cs="Times New Roman"/>
                <w:color w:val="auto"/>
                <w:sz w:val="27"/>
                <w:szCs w:val="27"/>
                <w:highlight w:val="none"/>
                <w:shd w:val="clear" w:color="auto" w:fill="auto"/>
              </w:rPr>
            </w:pPr>
            <w:r>
              <w:rPr>
                <w:rFonts w:hint="default" w:ascii="Times New Roman" w:hAnsi="Times New Roman" w:eastAsia="宋体" w:cs="Times New Roman"/>
                <w:color w:val="auto"/>
                <w:sz w:val="27"/>
                <w:szCs w:val="27"/>
                <w:highlight w:val="none"/>
                <w:shd w:val="clear" w:color="auto" w:fill="auto"/>
                <w:lang w:bidi="ar"/>
              </w:rPr>
              <w:t xml:space="preserve">类型 </w:t>
            </w:r>
          </w:p>
        </w:tc>
        <w:tc>
          <w:tcPr>
            <w:tcW w:w="1656" w:type="dxa"/>
            <w:tcBorders>
              <w:top w:val="outset" w:color="auto" w:sz="6" w:space="0"/>
              <w:left w:val="outset" w:color="auto" w:sz="6" w:space="0"/>
              <w:bottom w:val="outset" w:color="auto" w:sz="6" w:space="0"/>
              <w:right w:val="outset" w:color="auto" w:sz="6" w:space="0"/>
            </w:tcBorders>
            <w:noWrap w:val="0"/>
            <w:vAlign w:val="center"/>
          </w:tcPr>
          <w:p w14:paraId="2308A534">
            <w:pPr>
              <w:widowControl/>
              <w:spacing w:line="384" w:lineRule="auto"/>
              <w:jc w:val="left"/>
              <w:rPr>
                <w:rFonts w:ascii="Times New Roman" w:hAnsi="Times New Roman" w:eastAsia="宋体" w:cs="Times New Roman"/>
                <w:color w:val="auto"/>
                <w:sz w:val="27"/>
                <w:szCs w:val="27"/>
                <w:highlight w:val="none"/>
                <w:shd w:val="clear" w:color="auto" w:fill="auto"/>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7D840C40">
            <w:pPr>
              <w:widowControl/>
              <w:spacing w:line="384" w:lineRule="auto"/>
              <w:jc w:val="center"/>
              <w:rPr>
                <w:rFonts w:ascii="Times New Roman" w:hAnsi="Times New Roman" w:eastAsia="宋体" w:cs="Times New Roman"/>
                <w:color w:val="auto"/>
                <w:sz w:val="27"/>
                <w:szCs w:val="27"/>
                <w:highlight w:val="none"/>
                <w:shd w:val="clear" w:color="auto" w:fill="auto"/>
              </w:rPr>
            </w:pPr>
            <w:r>
              <w:rPr>
                <w:rFonts w:hint="default" w:ascii="Times New Roman" w:hAnsi="Times New Roman" w:eastAsia="宋体" w:cs="Times New Roman"/>
                <w:color w:val="auto"/>
                <w:sz w:val="27"/>
                <w:szCs w:val="27"/>
                <w:highlight w:val="none"/>
                <w:shd w:val="clear" w:color="auto" w:fill="auto"/>
                <w:lang w:bidi="ar"/>
              </w:rPr>
              <w:t xml:space="preserve">成立时间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4BBF209B">
            <w:pPr>
              <w:widowControl/>
              <w:spacing w:line="384" w:lineRule="auto"/>
              <w:jc w:val="left"/>
              <w:rPr>
                <w:rFonts w:ascii="Times New Roman" w:hAnsi="Times New Roman" w:eastAsia="宋体" w:cs="Times New Roman"/>
                <w:color w:val="auto"/>
                <w:sz w:val="27"/>
                <w:szCs w:val="27"/>
                <w:highlight w:val="none"/>
                <w:shd w:val="clear" w:color="auto" w:fill="auto"/>
              </w:rPr>
            </w:pPr>
          </w:p>
        </w:tc>
      </w:tr>
      <w:tr w14:paraId="4218DEF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65" w:hRule="atLeast"/>
        </w:trPr>
        <w:tc>
          <w:tcPr>
            <w:tcW w:w="2383" w:type="dxa"/>
            <w:tcBorders>
              <w:top w:val="outset" w:color="auto" w:sz="6" w:space="0"/>
              <w:left w:val="outset" w:color="auto" w:sz="6" w:space="0"/>
              <w:bottom w:val="outset" w:color="auto" w:sz="6" w:space="0"/>
              <w:right w:val="outset" w:color="auto" w:sz="6" w:space="0"/>
            </w:tcBorders>
            <w:noWrap w:val="0"/>
            <w:vAlign w:val="center"/>
          </w:tcPr>
          <w:p w14:paraId="02E58225">
            <w:pPr>
              <w:widowControl/>
              <w:spacing w:line="384" w:lineRule="auto"/>
              <w:jc w:val="center"/>
              <w:rPr>
                <w:rFonts w:ascii="Times New Roman" w:hAnsi="Times New Roman" w:eastAsia="宋体" w:cs="Times New Roman"/>
                <w:color w:val="auto"/>
                <w:sz w:val="27"/>
                <w:szCs w:val="27"/>
                <w:highlight w:val="none"/>
                <w:shd w:val="clear" w:color="auto" w:fill="auto"/>
              </w:rPr>
            </w:pPr>
            <w:r>
              <w:rPr>
                <w:rFonts w:hint="default" w:ascii="Times New Roman" w:hAnsi="Times New Roman" w:eastAsia="宋体" w:cs="Times New Roman"/>
                <w:color w:val="auto"/>
                <w:sz w:val="27"/>
                <w:szCs w:val="27"/>
                <w:highlight w:val="none"/>
                <w:shd w:val="clear" w:color="auto" w:fill="auto"/>
                <w:lang w:bidi="ar"/>
              </w:rPr>
              <w:t xml:space="preserve">经营范围 </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71F1C9F5">
            <w:pPr>
              <w:widowControl/>
              <w:spacing w:line="384" w:lineRule="auto"/>
              <w:jc w:val="left"/>
              <w:rPr>
                <w:rFonts w:ascii="Times New Roman" w:hAnsi="Times New Roman" w:eastAsia="宋体" w:cs="Times New Roman"/>
                <w:color w:val="auto"/>
                <w:sz w:val="27"/>
                <w:szCs w:val="27"/>
                <w:highlight w:val="none"/>
                <w:shd w:val="clear" w:color="auto" w:fill="auto"/>
              </w:rPr>
            </w:pPr>
          </w:p>
          <w:p w14:paraId="17EAC018">
            <w:pPr>
              <w:widowControl/>
              <w:spacing w:line="384" w:lineRule="auto"/>
              <w:jc w:val="left"/>
              <w:rPr>
                <w:rFonts w:ascii="Times New Roman" w:hAnsi="Times New Roman" w:eastAsia="宋体" w:cs="Times New Roman"/>
                <w:color w:val="auto"/>
                <w:sz w:val="27"/>
                <w:szCs w:val="27"/>
                <w:highlight w:val="none"/>
                <w:shd w:val="clear" w:color="auto" w:fill="auto"/>
              </w:rPr>
            </w:pPr>
          </w:p>
        </w:tc>
      </w:tr>
      <w:tr w14:paraId="443B7A7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0778AADA">
            <w:pPr>
              <w:widowControl/>
              <w:spacing w:line="384" w:lineRule="auto"/>
              <w:jc w:val="center"/>
              <w:rPr>
                <w:rFonts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sz w:val="27"/>
                <w:szCs w:val="27"/>
                <w:highlight w:val="none"/>
                <w:shd w:val="clear" w:color="auto" w:fill="auto"/>
                <w:lang w:bidi="ar"/>
              </w:rPr>
              <w:t>法定代表人</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275307C0">
            <w:pPr>
              <w:widowControl/>
              <w:spacing w:line="384" w:lineRule="auto"/>
              <w:jc w:val="center"/>
              <w:rPr>
                <w:rFonts w:ascii="Times New Roman" w:hAnsi="Times New Roman" w:eastAsia="宋体" w:cs="Times New Roman"/>
                <w:color w:val="auto"/>
                <w:sz w:val="27"/>
                <w:szCs w:val="27"/>
                <w:highlight w:val="none"/>
                <w:shd w:val="clear" w:color="auto" w:fill="auto"/>
              </w:rPr>
            </w:pPr>
          </w:p>
        </w:tc>
        <w:tc>
          <w:tcPr>
            <w:tcW w:w="1275" w:type="dxa"/>
            <w:tcBorders>
              <w:top w:val="outset" w:color="auto" w:sz="6" w:space="0"/>
              <w:left w:val="outset" w:color="auto" w:sz="6" w:space="0"/>
              <w:bottom w:val="outset" w:color="auto" w:sz="6" w:space="0"/>
              <w:right w:val="outset" w:color="auto" w:sz="6" w:space="0"/>
            </w:tcBorders>
            <w:noWrap w:val="0"/>
            <w:vAlign w:val="center"/>
          </w:tcPr>
          <w:p w14:paraId="041B9671">
            <w:pPr>
              <w:widowControl/>
              <w:spacing w:line="384" w:lineRule="auto"/>
              <w:jc w:val="center"/>
              <w:rPr>
                <w:rFonts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sz w:val="27"/>
                <w:szCs w:val="27"/>
                <w:highlight w:val="none"/>
                <w:shd w:val="clear" w:color="auto" w:fill="auto"/>
                <w:lang w:bidi="ar"/>
              </w:rPr>
              <w:t>营业期限</w:t>
            </w:r>
          </w:p>
        </w:tc>
        <w:tc>
          <w:tcPr>
            <w:tcW w:w="1656" w:type="dxa"/>
            <w:tcBorders>
              <w:top w:val="outset" w:color="auto" w:sz="6" w:space="0"/>
              <w:left w:val="outset" w:color="auto" w:sz="6" w:space="0"/>
              <w:bottom w:val="outset" w:color="auto" w:sz="6" w:space="0"/>
              <w:right w:val="outset" w:color="auto" w:sz="6" w:space="0"/>
            </w:tcBorders>
            <w:noWrap w:val="0"/>
            <w:vAlign w:val="center"/>
          </w:tcPr>
          <w:p w14:paraId="56077B05">
            <w:pPr>
              <w:widowControl/>
              <w:spacing w:line="384" w:lineRule="auto"/>
              <w:jc w:val="left"/>
              <w:rPr>
                <w:rFonts w:ascii="Times New Roman" w:hAnsi="Times New Roman" w:eastAsia="宋体" w:cs="Times New Roman"/>
                <w:color w:val="auto"/>
                <w:sz w:val="27"/>
                <w:szCs w:val="27"/>
                <w:highlight w:val="none"/>
                <w:shd w:val="clear" w:color="auto" w:fill="auto"/>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1BDE1FA1">
            <w:pPr>
              <w:widowControl/>
              <w:spacing w:line="384" w:lineRule="auto"/>
              <w:jc w:val="center"/>
              <w:rPr>
                <w:rFonts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sz w:val="27"/>
                <w:szCs w:val="27"/>
                <w:highlight w:val="none"/>
                <w:shd w:val="clear" w:color="auto" w:fill="auto"/>
                <w:lang w:bidi="ar"/>
              </w:rPr>
              <w:t>登记机关</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0FDF3811">
            <w:pPr>
              <w:widowControl/>
              <w:spacing w:line="384" w:lineRule="auto"/>
              <w:jc w:val="left"/>
              <w:rPr>
                <w:rFonts w:ascii="Times New Roman" w:hAnsi="Times New Roman" w:eastAsia="宋体" w:cs="Times New Roman"/>
                <w:color w:val="auto"/>
                <w:sz w:val="27"/>
                <w:szCs w:val="27"/>
                <w:highlight w:val="none"/>
                <w:shd w:val="clear" w:color="auto" w:fill="auto"/>
              </w:rPr>
            </w:pPr>
          </w:p>
        </w:tc>
      </w:tr>
      <w:tr w14:paraId="769990A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0B43FB9C">
            <w:pPr>
              <w:widowControl/>
              <w:spacing w:line="384" w:lineRule="auto"/>
              <w:jc w:val="center"/>
              <w:rPr>
                <w:rFonts w:ascii="Times New Roman" w:hAnsi="Times New Roman" w:eastAsia="宋体" w:cs="Times New Roman"/>
                <w:color w:val="auto"/>
                <w:sz w:val="27"/>
                <w:szCs w:val="27"/>
                <w:highlight w:val="none"/>
                <w:shd w:val="clear" w:color="auto" w:fill="auto"/>
              </w:rPr>
            </w:pPr>
            <w:r>
              <w:rPr>
                <w:rFonts w:hint="default" w:ascii="Times New Roman" w:hAnsi="Times New Roman" w:eastAsia="宋体" w:cs="Times New Roman"/>
                <w:color w:val="auto"/>
                <w:sz w:val="27"/>
                <w:szCs w:val="27"/>
                <w:highlight w:val="none"/>
                <w:shd w:val="clear" w:color="auto" w:fill="auto"/>
                <w:lang w:bidi="ar"/>
              </w:rPr>
              <w:t>住所</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53B722CF">
            <w:pPr>
              <w:widowControl/>
              <w:spacing w:line="384" w:lineRule="auto"/>
              <w:jc w:val="left"/>
              <w:rPr>
                <w:rFonts w:ascii="Times New Roman" w:hAnsi="Times New Roman" w:eastAsia="宋体" w:cs="Times New Roman"/>
                <w:color w:val="auto"/>
                <w:sz w:val="27"/>
                <w:szCs w:val="27"/>
                <w:highlight w:val="none"/>
                <w:shd w:val="clear" w:color="auto" w:fill="auto"/>
              </w:rPr>
            </w:pPr>
          </w:p>
        </w:tc>
      </w:tr>
    </w:tbl>
    <w:p w14:paraId="68C19226">
      <w:pPr>
        <w:pStyle w:val="77"/>
        <w:snapToGrid w:val="0"/>
        <w:spacing w:line="300" w:lineRule="auto"/>
        <w:jc w:val="center"/>
        <w:rPr>
          <w:rFonts w:ascii="Times New Roman" w:hAnsi="Times New Roman" w:eastAsia="黑体" w:cs="Times New Roman"/>
          <w:b/>
          <w:color w:val="auto"/>
          <w:sz w:val="36"/>
          <w:szCs w:val="36"/>
          <w:highlight w:val="none"/>
          <w:shd w:val="clear" w:color="auto" w:fill="auto"/>
        </w:rPr>
      </w:pPr>
      <w:r>
        <w:rPr>
          <w:rFonts w:hint="default" w:ascii="Times New Roman" w:hAnsi="Times New Roman" w:eastAsia="黑体" w:cs="Times New Roman"/>
          <w:b/>
          <w:snapToGrid w:val="0"/>
          <w:color w:val="auto"/>
          <w:sz w:val="36"/>
          <w:szCs w:val="36"/>
          <w:highlight w:val="none"/>
          <w:u w:val="single"/>
          <w:shd w:val="clear" w:color="auto" w:fill="auto"/>
        </w:rPr>
        <w:t xml:space="preserve">        </w:t>
      </w:r>
      <w:r>
        <w:rPr>
          <w:rFonts w:hint="default" w:ascii="Times New Roman" w:hAnsi="Times New Roman" w:eastAsia="黑体" w:cs="Times New Roman"/>
          <w:b/>
          <w:snapToGrid w:val="0"/>
          <w:color w:val="auto"/>
          <w:sz w:val="36"/>
          <w:szCs w:val="36"/>
          <w:highlight w:val="none"/>
          <w:shd w:val="clear" w:color="auto" w:fill="auto"/>
        </w:rPr>
        <w:t>企业安全生产许可证</w:t>
      </w:r>
      <w:r>
        <w:rPr>
          <w:rFonts w:hint="eastAsia" w:ascii="Times New Roman" w:hAnsi="Times New Roman" w:cs="Times New Roman"/>
          <w:color w:val="auto"/>
          <w:szCs w:val="21"/>
          <w:highlight w:val="none"/>
          <w:shd w:val="clear" w:color="auto" w:fill="auto"/>
          <w:lang w:eastAsia="zh-CN"/>
        </w:rPr>
        <w:t>（设计单位不需要提供）</w:t>
      </w:r>
      <w:r>
        <w:rPr>
          <w:rFonts w:hint="default" w:ascii="Times New Roman" w:hAnsi="Times New Roman" w:eastAsia="黑体" w:cs="Times New Roman"/>
          <w:b/>
          <w:snapToGrid w:val="0"/>
          <w:color w:val="auto"/>
          <w:sz w:val="36"/>
          <w:szCs w:val="36"/>
          <w:highlight w:val="none"/>
          <w:shd w:val="clear" w:color="auto" w:fill="auto"/>
        </w:rPr>
        <w:t xml:space="preserve"> </w:t>
      </w:r>
    </w:p>
    <w:tbl>
      <w:tblPr>
        <w:tblStyle w:val="83"/>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425"/>
        <w:gridCol w:w="1506"/>
        <w:gridCol w:w="1470"/>
        <w:gridCol w:w="1974"/>
      </w:tblGrid>
      <w:tr w14:paraId="43A242F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49A30455">
            <w:pPr>
              <w:widowControl/>
              <w:spacing w:line="384" w:lineRule="auto"/>
              <w:jc w:val="center"/>
              <w:rPr>
                <w:rFonts w:hint="default"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sz w:val="27"/>
                <w:szCs w:val="27"/>
                <w:highlight w:val="none"/>
                <w:shd w:val="clear" w:color="auto" w:fill="auto"/>
                <w:lang w:bidi="ar"/>
              </w:rPr>
              <w:t>单位名称</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2CA525EC">
            <w:pPr>
              <w:widowControl/>
              <w:spacing w:line="384" w:lineRule="auto"/>
              <w:jc w:val="left"/>
              <w:rPr>
                <w:rFonts w:ascii="Times New Roman" w:hAnsi="Times New Roman" w:eastAsia="宋体" w:cs="Times New Roman"/>
                <w:color w:val="auto"/>
                <w:sz w:val="27"/>
                <w:szCs w:val="27"/>
                <w:highlight w:val="none"/>
                <w:shd w:val="clear" w:color="auto" w:fill="auto"/>
              </w:rPr>
            </w:pPr>
          </w:p>
        </w:tc>
      </w:tr>
      <w:tr w14:paraId="413B3EA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1947A524">
            <w:pPr>
              <w:widowControl/>
              <w:spacing w:line="384" w:lineRule="auto"/>
              <w:jc w:val="center"/>
              <w:rPr>
                <w:rFonts w:hint="default"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sz w:val="27"/>
                <w:szCs w:val="27"/>
                <w:highlight w:val="none"/>
                <w:shd w:val="clear" w:color="auto" w:fill="auto"/>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6E52ED65">
            <w:pPr>
              <w:widowControl/>
              <w:spacing w:line="384" w:lineRule="auto"/>
              <w:jc w:val="left"/>
              <w:rPr>
                <w:rFonts w:ascii="Times New Roman" w:hAnsi="Times New Roman" w:eastAsia="宋体" w:cs="Times New Roman"/>
                <w:color w:val="auto"/>
                <w:sz w:val="27"/>
                <w:szCs w:val="27"/>
                <w:highlight w:val="none"/>
                <w:shd w:val="clear" w:color="auto" w:fill="auto"/>
              </w:rPr>
            </w:pPr>
          </w:p>
        </w:tc>
      </w:tr>
      <w:tr w14:paraId="0BF4D8D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0E71C694">
            <w:pPr>
              <w:widowControl/>
              <w:spacing w:line="384" w:lineRule="auto"/>
              <w:jc w:val="center"/>
              <w:rPr>
                <w:rFonts w:ascii="Times New Roman" w:hAnsi="Times New Roman" w:eastAsia="宋体" w:cs="Times New Roman"/>
                <w:color w:val="auto"/>
                <w:sz w:val="27"/>
                <w:szCs w:val="27"/>
                <w:highlight w:val="none"/>
                <w:shd w:val="clear" w:color="auto" w:fill="auto"/>
              </w:rPr>
            </w:pPr>
            <w:r>
              <w:rPr>
                <w:rFonts w:hint="default" w:ascii="Times New Roman" w:hAnsi="Times New Roman" w:eastAsia="宋体" w:cs="Times New Roman"/>
                <w:color w:val="auto"/>
                <w:sz w:val="27"/>
                <w:szCs w:val="27"/>
                <w:highlight w:val="none"/>
                <w:shd w:val="clear" w:color="auto" w:fill="auto"/>
                <w:lang w:bidi="ar"/>
              </w:rPr>
              <w:t xml:space="preserve">证书编号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1DC5673C">
            <w:pPr>
              <w:widowControl/>
              <w:spacing w:line="384" w:lineRule="auto"/>
              <w:jc w:val="center"/>
              <w:rPr>
                <w:rFonts w:ascii="Times New Roman" w:hAnsi="Times New Roman" w:eastAsia="宋体" w:cs="Times New Roman"/>
                <w:color w:val="auto"/>
                <w:sz w:val="27"/>
                <w:szCs w:val="27"/>
                <w:highlight w:val="none"/>
                <w:shd w:val="clear" w:color="auto" w:fill="auto"/>
              </w:rPr>
            </w:pPr>
            <w:r>
              <w:rPr>
                <w:rFonts w:hint="default" w:ascii="Times New Roman" w:hAnsi="Times New Roman" w:eastAsia="宋体" w:cs="Times New Roman"/>
                <w:color w:val="auto"/>
                <w:sz w:val="27"/>
                <w:szCs w:val="27"/>
                <w:highlight w:val="none"/>
                <w:shd w:val="clear" w:color="auto" w:fill="auto"/>
                <w:lang w:bidi="ar"/>
              </w:rPr>
              <w:t xml:space="preserve"> </w:t>
            </w:r>
          </w:p>
        </w:tc>
        <w:tc>
          <w:tcPr>
            <w:tcW w:w="1425" w:type="dxa"/>
            <w:tcBorders>
              <w:top w:val="outset" w:color="auto" w:sz="6" w:space="0"/>
              <w:left w:val="outset" w:color="auto" w:sz="6" w:space="0"/>
              <w:bottom w:val="outset" w:color="auto" w:sz="6" w:space="0"/>
              <w:right w:val="outset" w:color="auto" w:sz="6" w:space="0"/>
            </w:tcBorders>
            <w:noWrap w:val="0"/>
            <w:vAlign w:val="center"/>
          </w:tcPr>
          <w:p w14:paraId="2C1B0CFA">
            <w:pPr>
              <w:widowControl/>
              <w:spacing w:line="384" w:lineRule="auto"/>
              <w:jc w:val="center"/>
              <w:rPr>
                <w:rFonts w:ascii="Times New Roman" w:hAnsi="Times New Roman" w:eastAsia="宋体" w:cs="Times New Roman"/>
                <w:color w:val="auto"/>
                <w:sz w:val="27"/>
                <w:szCs w:val="27"/>
                <w:highlight w:val="none"/>
                <w:shd w:val="clear" w:color="auto" w:fill="auto"/>
              </w:rPr>
            </w:pPr>
            <w:r>
              <w:rPr>
                <w:rFonts w:hint="default" w:ascii="Times New Roman" w:hAnsi="Times New Roman" w:eastAsia="宋体" w:cs="Times New Roman"/>
                <w:color w:val="auto"/>
                <w:sz w:val="27"/>
                <w:szCs w:val="27"/>
                <w:highlight w:val="none"/>
                <w:shd w:val="clear" w:color="auto" w:fill="auto"/>
                <w:lang w:bidi="ar"/>
              </w:rPr>
              <w:t>主要负责人</w:t>
            </w:r>
          </w:p>
        </w:tc>
        <w:tc>
          <w:tcPr>
            <w:tcW w:w="1506" w:type="dxa"/>
            <w:tcBorders>
              <w:top w:val="outset" w:color="auto" w:sz="6" w:space="0"/>
              <w:left w:val="outset" w:color="auto" w:sz="6" w:space="0"/>
              <w:bottom w:val="outset" w:color="auto" w:sz="6" w:space="0"/>
              <w:right w:val="outset" w:color="auto" w:sz="6" w:space="0"/>
            </w:tcBorders>
            <w:noWrap w:val="0"/>
            <w:vAlign w:val="center"/>
          </w:tcPr>
          <w:p w14:paraId="09375D59">
            <w:pPr>
              <w:widowControl/>
              <w:spacing w:line="384" w:lineRule="auto"/>
              <w:jc w:val="left"/>
              <w:rPr>
                <w:rFonts w:ascii="Times New Roman" w:hAnsi="Times New Roman" w:eastAsia="宋体" w:cs="Times New Roman"/>
                <w:color w:val="auto"/>
                <w:sz w:val="27"/>
                <w:szCs w:val="27"/>
                <w:highlight w:val="none"/>
                <w:shd w:val="clear" w:color="auto" w:fill="auto"/>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6F44FF9A">
            <w:pPr>
              <w:widowControl/>
              <w:spacing w:line="384" w:lineRule="auto"/>
              <w:jc w:val="center"/>
              <w:rPr>
                <w:rFonts w:ascii="Times New Roman" w:hAnsi="Times New Roman" w:eastAsia="宋体" w:cs="Times New Roman"/>
                <w:color w:val="auto"/>
                <w:sz w:val="27"/>
                <w:szCs w:val="27"/>
                <w:highlight w:val="none"/>
                <w:shd w:val="clear" w:color="auto" w:fill="auto"/>
              </w:rPr>
            </w:pPr>
            <w:r>
              <w:rPr>
                <w:rFonts w:hint="default" w:ascii="Times New Roman" w:hAnsi="Times New Roman" w:eastAsia="宋体" w:cs="Times New Roman"/>
                <w:color w:val="auto"/>
                <w:sz w:val="27"/>
                <w:szCs w:val="27"/>
                <w:highlight w:val="none"/>
                <w:shd w:val="clear" w:color="auto" w:fill="auto"/>
                <w:lang w:bidi="ar"/>
              </w:rPr>
              <w:t xml:space="preserve">经济类型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28150AF9">
            <w:pPr>
              <w:widowControl/>
              <w:spacing w:line="384" w:lineRule="auto"/>
              <w:jc w:val="left"/>
              <w:rPr>
                <w:rFonts w:ascii="Times New Roman" w:hAnsi="Times New Roman" w:eastAsia="宋体" w:cs="Times New Roman"/>
                <w:color w:val="auto"/>
                <w:sz w:val="27"/>
                <w:szCs w:val="27"/>
                <w:highlight w:val="none"/>
                <w:shd w:val="clear" w:color="auto" w:fill="auto"/>
              </w:rPr>
            </w:pPr>
          </w:p>
        </w:tc>
      </w:tr>
      <w:tr w14:paraId="31767E6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382818E9">
            <w:pPr>
              <w:widowControl/>
              <w:spacing w:line="384" w:lineRule="auto"/>
              <w:jc w:val="center"/>
              <w:rPr>
                <w:rFonts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sz w:val="27"/>
                <w:szCs w:val="27"/>
                <w:highlight w:val="none"/>
                <w:shd w:val="clear" w:color="auto" w:fill="auto"/>
                <w:lang w:bidi="ar"/>
              </w:rPr>
              <w:t>法定代表人</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2FC3C919">
            <w:pPr>
              <w:widowControl/>
              <w:spacing w:line="384" w:lineRule="auto"/>
              <w:jc w:val="center"/>
              <w:rPr>
                <w:rFonts w:ascii="Times New Roman" w:hAnsi="Times New Roman" w:eastAsia="宋体" w:cs="Times New Roman"/>
                <w:color w:val="auto"/>
                <w:sz w:val="27"/>
                <w:szCs w:val="27"/>
                <w:highlight w:val="none"/>
                <w:shd w:val="clear" w:color="auto" w:fill="auto"/>
              </w:rPr>
            </w:pPr>
          </w:p>
        </w:tc>
        <w:tc>
          <w:tcPr>
            <w:tcW w:w="1425" w:type="dxa"/>
            <w:tcBorders>
              <w:top w:val="outset" w:color="auto" w:sz="6" w:space="0"/>
              <w:left w:val="outset" w:color="auto" w:sz="6" w:space="0"/>
              <w:bottom w:val="outset" w:color="auto" w:sz="6" w:space="0"/>
              <w:right w:val="outset" w:color="auto" w:sz="6" w:space="0"/>
            </w:tcBorders>
            <w:noWrap w:val="0"/>
            <w:vAlign w:val="center"/>
          </w:tcPr>
          <w:p w14:paraId="5F81CE7A">
            <w:pPr>
              <w:widowControl/>
              <w:spacing w:line="384" w:lineRule="auto"/>
              <w:jc w:val="center"/>
              <w:rPr>
                <w:rFonts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sz w:val="27"/>
                <w:szCs w:val="27"/>
                <w:highlight w:val="none"/>
                <w:shd w:val="clear" w:color="auto" w:fill="auto"/>
                <w:lang w:bidi="ar"/>
              </w:rPr>
              <w:t>营业期限</w:t>
            </w:r>
          </w:p>
        </w:tc>
        <w:tc>
          <w:tcPr>
            <w:tcW w:w="1506" w:type="dxa"/>
            <w:tcBorders>
              <w:top w:val="outset" w:color="auto" w:sz="6" w:space="0"/>
              <w:left w:val="outset" w:color="auto" w:sz="6" w:space="0"/>
              <w:bottom w:val="outset" w:color="auto" w:sz="6" w:space="0"/>
              <w:right w:val="outset" w:color="auto" w:sz="6" w:space="0"/>
            </w:tcBorders>
            <w:noWrap w:val="0"/>
            <w:vAlign w:val="center"/>
          </w:tcPr>
          <w:p w14:paraId="2F22A7F5">
            <w:pPr>
              <w:widowControl/>
              <w:spacing w:line="384" w:lineRule="auto"/>
              <w:jc w:val="left"/>
              <w:rPr>
                <w:rFonts w:ascii="Times New Roman" w:hAnsi="Times New Roman" w:eastAsia="宋体" w:cs="Times New Roman"/>
                <w:color w:val="auto"/>
                <w:sz w:val="27"/>
                <w:szCs w:val="27"/>
                <w:highlight w:val="none"/>
                <w:shd w:val="clear" w:color="auto" w:fill="auto"/>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28409756">
            <w:pPr>
              <w:widowControl/>
              <w:spacing w:line="384" w:lineRule="auto"/>
              <w:jc w:val="center"/>
              <w:rPr>
                <w:rFonts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sz w:val="27"/>
                <w:szCs w:val="27"/>
                <w:highlight w:val="none"/>
                <w:shd w:val="clear" w:color="auto" w:fill="auto"/>
                <w:lang w:bidi="ar"/>
              </w:rPr>
              <w:t>发证机关</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4EBD395A">
            <w:pPr>
              <w:widowControl/>
              <w:spacing w:line="384" w:lineRule="auto"/>
              <w:jc w:val="left"/>
              <w:rPr>
                <w:rFonts w:ascii="Times New Roman" w:hAnsi="Times New Roman" w:eastAsia="宋体" w:cs="Times New Roman"/>
                <w:color w:val="auto"/>
                <w:sz w:val="27"/>
                <w:szCs w:val="27"/>
                <w:highlight w:val="none"/>
                <w:shd w:val="clear" w:color="auto" w:fill="auto"/>
              </w:rPr>
            </w:pPr>
          </w:p>
        </w:tc>
      </w:tr>
      <w:tr w14:paraId="1261C7DE">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099C6667">
            <w:pPr>
              <w:widowControl/>
              <w:spacing w:line="384" w:lineRule="auto"/>
              <w:jc w:val="center"/>
              <w:rPr>
                <w:rFonts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sz w:val="27"/>
                <w:szCs w:val="27"/>
                <w:highlight w:val="none"/>
                <w:shd w:val="clear" w:color="auto" w:fill="auto"/>
                <w:lang w:bidi="ar"/>
              </w:rPr>
              <w:t>有效期</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402A6C54">
            <w:pPr>
              <w:widowControl/>
              <w:spacing w:line="384" w:lineRule="auto"/>
              <w:jc w:val="center"/>
              <w:rPr>
                <w:rFonts w:ascii="Times New Roman" w:hAnsi="Times New Roman" w:eastAsia="宋体" w:cs="Times New Roman"/>
                <w:color w:val="auto"/>
                <w:sz w:val="27"/>
                <w:szCs w:val="27"/>
                <w:highlight w:val="none"/>
                <w:shd w:val="clear" w:color="auto" w:fill="auto"/>
              </w:rPr>
            </w:pPr>
          </w:p>
        </w:tc>
        <w:tc>
          <w:tcPr>
            <w:tcW w:w="1425" w:type="dxa"/>
            <w:tcBorders>
              <w:top w:val="outset" w:color="auto" w:sz="6" w:space="0"/>
              <w:left w:val="outset" w:color="auto" w:sz="6" w:space="0"/>
              <w:bottom w:val="outset" w:color="auto" w:sz="6" w:space="0"/>
              <w:right w:val="outset" w:color="auto" w:sz="6" w:space="0"/>
            </w:tcBorders>
            <w:noWrap w:val="0"/>
            <w:vAlign w:val="center"/>
          </w:tcPr>
          <w:p w14:paraId="77734BB4">
            <w:pPr>
              <w:widowControl/>
              <w:spacing w:line="384" w:lineRule="auto"/>
              <w:jc w:val="center"/>
              <w:rPr>
                <w:rFonts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sz w:val="27"/>
                <w:szCs w:val="27"/>
                <w:highlight w:val="none"/>
                <w:shd w:val="clear" w:color="auto" w:fill="auto"/>
                <w:lang w:bidi="ar"/>
              </w:rPr>
              <w:t>许可范围</w:t>
            </w:r>
          </w:p>
        </w:tc>
        <w:tc>
          <w:tcPr>
            <w:tcW w:w="4950" w:type="dxa"/>
            <w:gridSpan w:val="3"/>
            <w:tcBorders>
              <w:top w:val="outset" w:color="auto" w:sz="6" w:space="0"/>
              <w:left w:val="outset" w:color="auto" w:sz="6" w:space="0"/>
              <w:bottom w:val="outset" w:color="auto" w:sz="6" w:space="0"/>
              <w:right w:val="outset" w:color="auto" w:sz="6" w:space="0"/>
            </w:tcBorders>
            <w:noWrap w:val="0"/>
            <w:vAlign w:val="center"/>
          </w:tcPr>
          <w:p w14:paraId="789BB5A4">
            <w:pPr>
              <w:widowControl/>
              <w:spacing w:line="384" w:lineRule="auto"/>
              <w:jc w:val="left"/>
              <w:rPr>
                <w:rFonts w:ascii="Times New Roman" w:hAnsi="Times New Roman" w:eastAsia="宋体" w:cs="Times New Roman"/>
                <w:color w:val="auto"/>
                <w:sz w:val="27"/>
                <w:szCs w:val="27"/>
                <w:highlight w:val="none"/>
                <w:shd w:val="clear" w:color="auto" w:fill="auto"/>
              </w:rPr>
            </w:pPr>
          </w:p>
        </w:tc>
      </w:tr>
      <w:tr w14:paraId="40FECB3A">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4D0D34BE">
            <w:pPr>
              <w:widowControl/>
              <w:spacing w:line="384" w:lineRule="auto"/>
              <w:jc w:val="center"/>
              <w:rPr>
                <w:rFonts w:ascii="Times New Roman" w:hAnsi="Times New Roman" w:eastAsia="宋体" w:cs="Times New Roman"/>
                <w:color w:val="auto"/>
                <w:sz w:val="27"/>
                <w:szCs w:val="27"/>
                <w:highlight w:val="none"/>
                <w:shd w:val="clear" w:color="auto" w:fill="auto"/>
              </w:rPr>
            </w:pPr>
            <w:r>
              <w:rPr>
                <w:rFonts w:hint="default" w:ascii="Times New Roman" w:hAnsi="Times New Roman" w:eastAsia="宋体" w:cs="Times New Roman"/>
                <w:color w:val="auto"/>
                <w:sz w:val="27"/>
                <w:szCs w:val="27"/>
                <w:highlight w:val="none"/>
                <w:shd w:val="clear" w:color="auto" w:fill="auto"/>
                <w:lang w:bidi="ar"/>
              </w:rPr>
              <w:t>单位地址</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002759AF">
            <w:pPr>
              <w:widowControl/>
              <w:spacing w:line="384" w:lineRule="auto"/>
              <w:jc w:val="left"/>
              <w:rPr>
                <w:rFonts w:ascii="Times New Roman" w:hAnsi="Times New Roman" w:eastAsia="宋体" w:cs="Times New Roman"/>
                <w:color w:val="auto"/>
                <w:sz w:val="27"/>
                <w:szCs w:val="27"/>
                <w:highlight w:val="none"/>
                <w:shd w:val="clear" w:color="auto" w:fill="auto"/>
              </w:rPr>
            </w:pPr>
          </w:p>
        </w:tc>
      </w:tr>
    </w:tbl>
    <w:p w14:paraId="4752D7DF">
      <w:pPr>
        <w:pStyle w:val="77"/>
        <w:snapToGrid w:val="0"/>
        <w:spacing w:line="300" w:lineRule="auto"/>
        <w:jc w:val="center"/>
        <w:rPr>
          <w:rFonts w:hint="default" w:ascii="Times New Roman" w:hAnsi="Times New Roman" w:eastAsia="黑体" w:cs="Times New Roman"/>
          <w:b/>
          <w:snapToGrid w:val="0"/>
          <w:color w:val="auto"/>
          <w:sz w:val="36"/>
          <w:szCs w:val="36"/>
          <w:highlight w:val="none"/>
          <w:u w:val="single"/>
          <w:shd w:val="clear" w:color="auto" w:fill="auto"/>
        </w:rPr>
      </w:pPr>
    </w:p>
    <w:p w14:paraId="5936FB46">
      <w:pPr>
        <w:pStyle w:val="77"/>
        <w:snapToGrid w:val="0"/>
        <w:spacing w:line="300" w:lineRule="auto"/>
        <w:jc w:val="center"/>
        <w:rPr>
          <w:rFonts w:hint="default" w:ascii="Times New Roman" w:hAnsi="Times New Roman" w:eastAsia="黑体" w:cs="Times New Roman"/>
          <w:b/>
          <w:snapToGrid w:val="0"/>
          <w:color w:val="auto"/>
          <w:sz w:val="36"/>
          <w:szCs w:val="36"/>
          <w:highlight w:val="none"/>
          <w:shd w:val="clear" w:color="auto" w:fill="auto"/>
        </w:rPr>
      </w:pPr>
      <w:r>
        <w:rPr>
          <w:rFonts w:hint="default" w:ascii="Times New Roman" w:hAnsi="Times New Roman" w:eastAsia="黑体" w:cs="Times New Roman"/>
          <w:b/>
          <w:snapToGrid w:val="0"/>
          <w:color w:val="auto"/>
          <w:sz w:val="36"/>
          <w:szCs w:val="36"/>
          <w:highlight w:val="none"/>
          <w:u w:val="single"/>
          <w:shd w:val="clear" w:color="auto" w:fill="auto"/>
        </w:rPr>
        <w:t xml:space="preserve">        </w:t>
      </w:r>
      <w:r>
        <w:rPr>
          <w:rFonts w:hint="default" w:ascii="Times New Roman" w:hAnsi="Times New Roman" w:eastAsia="黑体" w:cs="Times New Roman"/>
          <w:b/>
          <w:snapToGrid w:val="0"/>
          <w:color w:val="auto"/>
          <w:sz w:val="36"/>
          <w:szCs w:val="36"/>
          <w:highlight w:val="none"/>
          <w:shd w:val="clear" w:color="auto" w:fill="auto"/>
        </w:rPr>
        <w:t xml:space="preserve">企业资质证书 </w:t>
      </w:r>
    </w:p>
    <w:tbl>
      <w:tblPr>
        <w:tblStyle w:val="83"/>
        <w:tblpPr w:leftFromText="180" w:rightFromText="180" w:vertAnchor="text" w:horzAnchor="page" w:tblpX="688" w:tblpY="388"/>
        <w:tblOverlap w:val="never"/>
        <w:tblW w:w="0" w:type="auto"/>
        <w:tblInd w:w="-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2383"/>
        <w:gridCol w:w="1293"/>
        <w:gridCol w:w="1425"/>
        <w:gridCol w:w="1506"/>
        <w:gridCol w:w="1470"/>
        <w:gridCol w:w="1974"/>
      </w:tblGrid>
      <w:tr w14:paraId="44F7B45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28A7952B">
            <w:pPr>
              <w:widowControl/>
              <w:spacing w:line="384" w:lineRule="auto"/>
              <w:jc w:val="center"/>
              <w:rPr>
                <w:rFonts w:hint="default"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sz w:val="27"/>
                <w:szCs w:val="27"/>
                <w:highlight w:val="none"/>
                <w:shd w:val="clear" w:color="auto" w:fill="auto"/>
                <w:lang w:bidi="ar"/>
              </w:rPr>
              <w:t>单位名称</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3059F92A">
            <w:pPr>
              <w:widowControl/>
              <w:spacing w:line="384" w:lineRule="auto"/>
              <w:jc w:val="left"/>
              <w:rPr>
                <w:rFonts w:ascii="Times New Roman" w:hAnsi="Times New Roman" w:eastAsia="宋体" w:cs="Times New Roman"/>
                <w:color w:val="auto"/>
                <w:sz w:val="27"/>
                <w:szCs w:val="27"/>
                <w:highlight w:val="none"/>
                <w:shd w:val="clear" w:color="auto" w:fill="auto"/>
              </w:rPr>
            </w:pPr>
          </w:p>
        </w:tc>
      </w:tr>
      <w:tr w14:paraId="3DD9F61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222F5A5B">
            <w:pPr>
              <w:widowControl/>
              <w:spacing w:line="384" w:lineRule="auto"/>
              <w:jc w:val="center"/>
              <w:rPr>
                <w:rFonts w:hint="default"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sz w:val="27"/>
                <w:szCs w:val="27"/>
                <w:highlight w:val="none"/>
                <w:shd w:val="clear" w:color="auto" w:fill="auto"/>
                <w:lang w:bidi="ar"/>
              </w:rPr>
              <w:t>统一社会信用代码</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7B9A23B2">
            <w:pPr>
              <w:widowControl/>
              <w:spacing w:line="384" w:lineRule="auto"/>
              <w:jc w:val="left"/>
              <w:rPr>
                <w:rFonts w:ascii="Times New Roman" w:hAnsi="Times New Roman" w:eastAsia="宋体" w:cs="Times New Roman"/>
                <w:color w:val="auto"/>
                <w:sz w:val="27"/>
                <w:szCs w:val="27"/>
                <w:highlight w:val="none"/>
                <w:shd w:val="clear" w:color="auto" w:fill="auto"/>
              </w:rPr>
            </w:pPr>
          </w:p>
        </w:tc>
      </w:tr>
      <w:tr w14:paraId="7033414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67AE95D1">
            <w:pPr>
              <w:widowControl/>
              <w:spacing w:line="384" w:lineRule="auto"/>
              <w:jc w:val="center"/>
              <w:rPr>
                <w:rFonts w:ascii="Times New Roman" w:hAnsi="Times New Roman" w:eastAsia="宋体" w:cs="Times New Roman"/>
                <w:color w:val="auto"/>
                <w:sz w:val="27"/>
                <w:szCs w:val="27"/>
                <w:highlight w:val="none"/>
                <w:shd w:val="clear" w:color="auto" w:fill="auto"/>
              </w:rPr>
            </w:pPr>
            <w:r>
              <w:rPr>
                <w:rFonts w:hint="default" w:ascii="Times New Roman" w:hAnsi="Times New Roman" w:eastAsia="宋体" w:cs="Times New Roman"/>
                <w:color w:val="auto"/>
                <w:sz w:val="27"/>
                <w:szCs w:val="27"/>
                <w:highlight w:val="none"/>
                <w:shd w:val="clear" w:color="auto" w:fill="auto"/>
                <w:lang w:bidi="ar"/>
              </w:rPr>
              <w:t xml:space="preserve">证书编号 </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2007463F">
            <w:pPr>
              <w:widowControl/>
              <w:spacing w:line="384" w:lineRule="auto"/>
              <w:jc w:val="center"/>
              <w:rPr>
                <w:rFonts w:ascii="Times New Roman" w:hAnsi="Times New Roman" w:eastAsia="宋体" w:cs="Times New Roman"/>
                <w:color w:val="auto"/>
                <w:sz w:val="27"/>
                <w:szCs w:val="27"/>
                <w:highlight w:val="none"/>
                <w:shd w:val="clear" w:color="auto" w:fill="auto"/>
              </w:rPr>
            </w:pPr>
            <w:r>
              <w:rPr>
                <w:rFonts w:hint="default" w:ascii="Times New Roman" w:hAnsi="Times New Roman" w:eastAsia="宋体" w:cs="Times New Roman"/>
                <w:color w:val="auto"/>
                <w:sz w:val="27"/>
                <w:szCs w:val="27"/>
                <w:highlight w:val="none"/>
                <w:shd w:val="clear" w:color="auto" w:fill="auto"/>
                <w:lang w:bidi="ar"/>
              </w:rPr>
              <w:t xml:space="preserve"> </w:t>
            </w:r>
          </w:p>
        </w:tc>
        <w:tc>
          <w:tcPr>
            <w:tcW w:w="1425" w:type="dxa"/>
            <w:tcBorders>
              <w:top w:val="outset" w:color="auto" w:sz="6" w:space="0"/>
              <w:left w:val="outset" w:color="auto" w:sz="6" w:space="0"/>
              <w:bottom w:val="outset" w:color="auto" w:sz="6" w:space="0"/>
              <w:right w:val="outset" w:color="auto" w:sz="6" w:space="0"/>
            </w:tcBorders>
            <w:noWrap w:val="0"/>
            <w:vAlign w:val="center"/>
          </w:tcPr>
          <w:p w14:paraId="7D7EECD4">
            <w:pPr>
              <w:widowControl/>
              <w:spacing w:line="384" w:lineRule="auto"/>
              <w:jc w:val="center"/>
              <w:rPr>
                <w:rFonts w:ascii="Times New Roman" w:hAnsi="Times New Roman" w:eastAsia="宋体" w:cs="Times New Roman"/>
                <w:color w:val="auto"/>
                <w:sz w:val="27"/>
                <w:szCs w:val="27"/>
                <w:highlight w:val="none"/>
                <w:shd w:val="clear" w:color="auto" w:fill="auto"/>
              </w:rPr>
            </w:pPr>
            <w:r>
              <w:rPr>
                <w:rFonts w:hint="default" w:ascii="Times New Roman" w:hAnsi="Times New Roman" w:eastAsia="宋体" w:cs="Times New Roman"/>
                <w:color w:val="auto"/>
                <w:sz w:val="27"/>
                <w:szCs w:val="27"/>
                <w:highlight w:val="none"/>
                <w:shd w:val="clear" w:color="auto" w:fill="auto"/>
                <w:lang w:bidi="ar"/>
              </w:rPr>
              <w:t>法定代表人</w:t>
            </w:r>
          </w:p>
        </w:tc>
        <w:tc>
          <w:tcPr>
            <w:tcW w:w="1506" w:type="dxa"/>
            <w:tcBorders>
              <w:top w:val="outset" w:color="auto" w:sz="6" w:space="0"/>
              <w:left w:val="outset" w:color="auto" w:sz="6" w:space="0"/>
              <w:bottom w:val="outset" w:color="auto" w:sz="6" w:space="0"/>
              <w:right w:val="outset" w:color="auto" w:sz="6" w:space="0"/>
            </w:tcBorders>
            <w:noWrap w:val="0"/>
            <w:vAlign w:val="center"/>
          </w:tcPr>
          <w:p w14:paraId="1AAE30E4">
            <w:pPr>
              <w:widowControl/>
              <w:spacing w:line="384" w:lineRule="auto"/>
              <w:jc w:val="left"/>
              <w:rPr>
                <w:rFonts w:ascii="Times New Roman" w:hAnsi="Times New Roman" w:eastAsia="宋体" w:cs="Times New Roman"/>
                <w:color w:val="auto"/>
                <w:sz w:val="27"/>
                <w:szCs w:val="27"/>
                <w:highlight w:val="none"/>
                <w:shd w:val="clear" w:color="auto" w:fill="auto"/>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2DA7386F">
            <w:pPr>
              <w:widowControl/>
              <w:spacing w:line="384" w:lineRule="auto"/>
              <w:jc w:val="center"/>
              <w:rPr>
                <w:rFonts w:ascii="Times New Roman" w:hAnsi="Times New Roman" w:eastAsia="宋体" w:cs="Times New Roman"/>
                <w:color w:val="auto"/>
                <w:sz w:val="27"/>
                <w:szCs w:val="27"/>
                <w:highlight w:val="none"/>
                <w:shd w:val="clear" w:color="auto" w:fill="auto"/>
              </w:rPr>
            </w:pPr>
            <w:r>
              <w:rPr>
                <w:rFonts w:hint="default" w:ascii="Times New Roman" w:hAnsi="Times New Roman" w:eastAsia="宋体" w:cs="Times New Roman"/>
                <w:color w:val="auto"/>
                <w:sz w:val="27"/>
                <w:szCs w:val="27"/>
                <w:highlight w:val="none"/>
                <w:shd w:val="clear" w:color="auto" w:fill="auto"/>
                <w:lang w:bidi="ar"/>
              </w:rPr>
              <w:t xml:space="preserve">经济性质 </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272C3C92">
            <w:pPr>
              <w:widowControl/>
              <w:spacing w:line="384" w:lineRule="auto"/>
              <w:jc w:val="left"/>
              <w:rPr>
                <w:rFonts w:ascii="Times New Roman" w:hAnsi="Times New Roman" w:eastAsia="宋体" w:cs="Times New Roman"/>
                <w:color w:val="auto"/>
                <w:sz w:val="27"/>
                <w:szCs w:val="27"/>
                <w:highlight w:val="none"/>
                <w:shd w:val="clear" w:color="auto" w:fill="auto"/>
              </w:rPr>
            </w:pPr>
          </w:p>
        </w:tc>
      </w:tr>
      <w:tr w14:paraId="4F450BE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6B4D7EFB">
            <w:pPr>
              <w:widowControl/>
              <w:spacing w:line="384" w:lineRule="auto"/>
              <w:jc w:val="center"/>
              <w:rPr>
                <w:rFonts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sz w:val="27"/>
                <w:szCs w:val="27"/>
                <w:highlight w:val="none"/>
                <w:shd w:val="clear" w:color="auto" w:fill="auto"/>
                <w:lang w:bidi="ar"/>
              </w:rPr>
              <w:t>是否主项资质</w:t>
            </w:r>
          </w:p>
        </w:tc>
        <w:tc>
          <w:tcPr>
            <w:tcW w:w="1293" w:type="dxa"/>
            <w:tcBorders>
              <w:top w:val="outset" w:color="auto" w:sz="6" w:space="0"/>
              <w:left w:val="outset" w:color="auto" w:sz="6" w:space="0"/>
              <w:bottom w:val="outset" w:color="auto" w:sz="6" w:space="0"/>
              <w:right w:val="outset" w:color="auto" w:sz="6" w:space="0"/>
            </w:tcBorders>
            <w:noWrap w:val="0"/>
            <w:vAlign w:val="center"/>
          </w:tcPr>
          <w:p w14:paraId="2B6120D4">
            <w:pPr>
              <w:widowControl/>
              <w:spacing w:line="384" w:lineRule="auto"/>
              <w:jc w:val="center"/>
              <w:rPr>
                <w:rFonts w:ascii="Times New Roman" w:hAnsi="Times New Roman" w:eastAsia="宋体" w:cs="Times New Roman"/>
                <w:color w:val="auto"/>
                <w:sz w:val="27"/>
                <w:szCs w:val="27"/>
                <w:highlight w:val="none"/>
                <w:shd w:val="clear" w:color="auto" w:fill="auto"/>
              </w:rPr>
            </w:pPr>
          </w:p>
        </w:tc>
        <w:tc>
          <w:tcPr>
            <w:tcW w:w="1425" w:type="dxa"/>
            <w:tcBorders>
              <w:top w:val="outset" w:color="auto" w:sz="6" w:space="0"/>
              <w:left w:val="outset" w:color="auto" w:sz="6" w:space="0"/>
              <w:bottom w:val="outset" w:color="auto" w:sz="6" w:space="0"/>
              <w:right w:val="outset" w:color="auto" w:sz="6" w:space="0"/>
            </w:tcBorders>
            <w:noWrap w:val="0"/>
            <w:vAlign w:val="center"/>
          </w:tcPr>
          <w:p w14:paraId="12C61755">
            <w:pPr>
              <w:widowControl/>
              <w:spacing w:line="384" w:lineRule="auto"/>
              <w:jc w:val="center"/>
              <w:rPr>
                <w:rFonts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sz w:val="27"/>
                <w:szCs w:val="27"/>
                <w:highlight w:val="none"/>
                <w:shd w:val="clear" w:color="auto" w:fill="auto"/>
                <w:lang w:bidi="ar"/>
              </w:rPr>
              <w:t>有效期</w:t>
            </w:r>
          </w:p>
        </w:tc>
        <w:tc>
          <w:tcPr>
            <w:tcW w:w="1506" w:type="dxa"/>
            <w:tcBorders>
              <w:top w:val="outset" w:color="auto" w:sz="6" w:space="0"/>
              <w:left w:val="outset" w:color="auto" w:sz="6" w:space="0"/>
              <w:bottom w:val="outset" w:color="auto" w:sz="6" w:space="0"/>
              <w:right w:val="outset" w:color="auto" w:sz="6" w:space="0"/>
            </w:tcBorders>
            <w:noWrap w:val="0"/>
            <w:vAlign w:val="center"/>
          </w:tcPr>
          <w:p w14:paraId="6B211DD5">
            <w:pPr>
              <w:widowControl/>
              <w:spacing w:line="384" w:lineRule="auto"/>
              <w:jc w:val="left"/>
              <w:rPr>
                <w:rFonts w:ascii="Times New Roman" w:hAnsi="Times New Roman" w:eastAsia="宋体" w:cs="Times New Roman"/>
                <w:color w:val="auto"/>
                <w:sz w:val="27"/>
                <w:szCs w:val="27"/>
                <w:highlight w:val="none"/>
                <w:shd w:val="clear" w:color="auto" w:fill="auto"/>
              </w:rPr>
            </w:pPr>
          </w:p>
        </w:tc>
        <w:tc>
          <w:tcPr>
            <w:tcW w:w="1470" w:type="dxa"/>
            <w:tcBorders>
              <w:top w:val="outset" w:color="auto" w:sz="6" w:space="0"/>
              <w:left w:val="outset" w:color="auto" w:sz="6" w:space="0"/>
              <w:bottom w:val="outset" w:color="auto" w:sz="6" w:space="0"/>
              <w:right w:val="outset" w:color="auto" w:sz="6" w:space="0"/>
            </w:tcBorders>
            <w:noWrap w:val="0"/>
            <w:vAlign w:val="center"/>
          </w:tcPr>
          <w:p w14:paraId="250F1ADD">
            <w:pPr>
              <w:widowControl/>
              <w:spacing w:line="384" w:lineRule="auto"/>
              <w:jc w:val="center"/>
              <w:rPr>
                <w:rFonts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sz w:val="27"/>
                <w:szCs w:val="27"/>
                <w:highlight w:val="none"/>
                <w:shd w:val="clear" w:color="auto" w:fill="auto"/>
                <w:lang w:bidi="ar"/>
              </w:rPr>
              <w:t>发证机关</w:t>
            </w:r>
          </w:p>
        </w:tc>
        <w:tc>
          <w:tcPr>
            <w:tcW w:w="1974" w:type="dxa"/>
            <w:tcBorders>
              <w:top w:val="outset" w:color="auto" w:sz="6" w:space="0"/>
              <w:left w:val="outset" w:color="auto" w:sz="6" w:space="0"/>
              <w:bottom w:val="outset" w:color="auto" w:sz="6" w:space="0"/>
              <w:right w:val="outset" w:color="auto" w:sz="6" w:space="0"/>
            </w:tcBorders>
            <w:noWrap w:val="0"/>
            <w:vAlign w:val="center"/>
          </w:tcPr>
          <w:p w14:paraId="4054B1C8">
            <w:pPr>
              <w:widowControl/>
              <w:spacing w:line="384" w:lineRule="auto"/>
              <w:jc w:val="left"/>
              <w:rPr>
                <w:rFonts w:ascii="Times New Roman" w:hAnsi="Times New Roman" w:eastAsia="宋体" w:cs="Times New Roman"/>
                <w:color w:val="auto"/>
                <w:sz w:val="27"/>
                <w:szCs w:val="27"/>
                <w:highlight w:val="none"/>
                <w:shd w:val="clear" w:color="auto" w:fill="auto"/>
              </w:rPr>
            </w:pPr>
          </w:p>
        </w:tc>
      </w:tr>
      <w:tr w14:paraId="4CC9A96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c>
          <w:tcPr>
            <w:tcW w:w="2383" w:type="dxa"/>
            <w:tcBorders>
              <w:top w:val="outset" w:color="auto" w:sz="6" w:space="0"/>
              <w:left w:val="outset" w:color="auto" w:sz="6" w:space="0"/>
              <w:bottom w:val="outset" w:color="auto" w:sz="6" w:space="0"/>
              <w:right w:val="outset" w:color="auto" w:sz="6" w:space="0"/>
            </w:tcBorders>
            <w:noWrap w:val="0"/>
            <w:vAlign w:val="center"/>
          </w:tcPr>
          <w:p w14:paraId="55883694">
            <w:pPr>
              <w:widowControl/>
              <w:spacing w:line="384" w:lineRule="auto"/>
              <w:jc w:val="center"/>
              <w:rPr>
                <w:rFonts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sz w:val="27"/>
                <w:szCs w:val="27"/>
                <w:highlight w:val="none"/>
                <w:shd w:val="clear" w:color="auto" w:fill="auto"/>
                <w:lang w:bidi="ar"/>
              </w:rPr>
              <w:t>资质类别及等级</w:t>
            </w:r>
          </w:p>
        </w:tc>
        <w:tc>
          <w:tcPr>
            <w:tcW w:w="7668" w:type="dxa"/>
            <w:gridSpan w:val="5"/>
            <w:tcBorders>
              <w:top w:val="outset" w:color="auto" w:sz="6" w:space="0"/>
              <w:left w:val="outset" w:color="auto" w:sz="6" w:space="0"/>
              <w:bottom w:val="outset" w:color="auto" w:sz="6" w:space="0"/>
              <w:right w:val="outset" w:color="auto" w:sz="6" w:space="0"/>
            </w:tcBorders>
            <w:noWrap w:val="0"/>
            <w:vAlign w:val="center"/>
          </w:tcPr>
          <w:p w14:paraId="519EE560">
            <w:pPr>
              <w:widowControl/>
              <w:spacing w:line="384" w:lineRule="auto"/>
              <w:jc w:val="left"/>
              <w:rPr>
                <w:rFonts w:ascii="Times New Roman" w:hAnsi="Times New Roman" w:eastAsia="宋体" w:cs="Times New Roman"/>
                <w:color w:val="auto"/>
                <w:sz w:val="27"/>
                <w:szCs w:val="27"/>
                <w:highlight w:val="none"/>
                <w:shd w:val="clear" w:color="auto" w:fill="auto"/>
              </w:rPr>
            </w:pPr>
          </w:p>
        </w:tc>
      </w:tr>
    </w:tbl>
    <w:p w14:paraId="59483CD8">
      <w:pPr>
        <w:outlineLvl w:val="9"/>
        <w:rPr>
          <w:rFonts w:hint="default" w:ascii="Times New Roman" w:hAnsi="Times New Roman" w:cs="Times New Roman"/>
          <w:color w:val="auto"/>
          <w:szCs w:val="21"/>
          <w:highlight w:val="none"/>
          <w:shd w:val="clear" w:color="auto" w:fill="auto"/>
        </w:rPr>
      </w:pPr>
    </w:p>
    <w:p w14:paraId="5510C5D1">
      <w:pPr>
        <w:outlineLvl w:val="9"/>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w:t>
      </w:r>
      <w:r>
        <w:rPr>
          <w:rFonts w:hint="eastAsia" w:ascii="方正楷体_GB2312" w:hAnsi="方正楷体_GB2312" w:eastAsia="方正楷体_GB2312" w:cs="方正楷体_GB2312"/>
          <w:color w:val="auto"/>
          <w:szCs w:val="21"/>
          <w:highlight w:val="none"/>
          <w:shd w:val="clear" w:color="auto" w:fill="auto"/>
        </w:rPr>
        <w:t>备注：企业基本情况、营业执照、企业资质证书、安全生产许可证</w:t>
      </w:r>
      <w:r>
        <w:rPr>
          <w:rFonts w:hint="eastAsia" w:ascii="方正楷体_GB2312" w:hAnsi="方正楷体_GB2312" w:eastAsia="方正楷体_GB2312" w:cs="方正楷体_GB2312"/>
          <w:color w:val="auto"/>
          <w:szCs w:val="21"/>
          <w:highlight w:val="none"/>
          <w:shd w:val="clear" w:color="auto" w:fill="auto"/>
          <w:lang w:eastAsia="zh-CN"/>
        </w:rPr>
        <w:t>（设计单位不需要提供）</w:t>
      </w:r>
      <w:r>
        <w:rPr>
          <w:rFonts w:hint="eastAsia" w:ascii="方正楷体_GB2312" w:hAnsi="方正楷体_GB2312" w:eastAsia="方正楷体_GB2312" w:cs="方正楷体_GB2312"/>
          <w:color w:val="auto"/>
          <w:szCs w:val="21"/>
          <w:highlight w:val="none"/>
          <w:shd w:val="clear" w:color="auto" w:fill="auto"/>
        </w:rPr>
        <w:t>的信息</w:t>
      </w:r>
      <w:r>
        <w:rPr>
          <w:rFonts w:hint="eastAsia" w:ascii="方正楷体_GB2312" w:hAnsi="方正楷体_GB2312" w:eastAsia="方正楷体_GB2312" w:cs="方正楷体_GB2312"/>
          <w:color w:val="auto"/>
          <w:szCs w:val="21"/>
          <w:highlight w:val="none"/>
          <w:shd w:val="clear" w:color="auto" w:fill="auto"/>
          <w:lang w:eastAsia="zh-CN"/>
        </w:rPr>
        <w:t>均需从“</w:t>
      </w:r>
      <w:r>
        <w:rPr>
          <w:rFonts w:hint="eastAsia" w:ascii="方正楷体_GB2312" w:hAnsi="方正楷体_GB2312" w:eastAsia="方正楷体_GB2312" w:cs="方正楷体_GB2312"/>
          <w:color w:val="auto"/>
          <w:szCs w:val="21"/>
          <w:highlight w:val="none"/>
          <w:shd w:val="clear" w:color="auto" w:fill="auto"/>
        </w:rPr>
        <w:t>桂建云</w:t>
      </w:r>
      <w:r>
        <w:rPr>
          <w:rFonts w:hint="eastAsia" w:ascii="方正楷体_GB2312" w:hAnsi="方正楷体_GB2312" w:eastAsia="方正楷体_GB2312" w:cs="方正楷体_GB2312"/>
          <w:color w:val="auto"/>
          <w:szCs w:val="21"/>
          <w:highlight w:val="none"/>
          <w:shd w:val="clear" w:color="auto" w:fill="auto"/>
          <w:lang w:eastAsia="zh-CN"/>
        </w:rPr>
        <w:t>”</w:t>
      </w:r>
      <w:r>
        <w:rPr>
          <w:rFonts w:hint="eastAsia" w:ascii="方正楷体_GB2312" w:hAnsi="方正楷体_GB2312" w:eastAsia="方正楷体_GB2312" w:cs="方正楷体_GB2312"/>
          <w:color w:val="auto"/>
          <w:szCs w:val="21"/>
          <w:highlight w:val="none"/>
          <w:shd w:val="clear" w:color="auto" w:fill="auto"/>
        </w:rPr>
        <w:t>读取</w:t>
      </w:r>
      <w:r>
        <w:rPr>
          <w:rFonts w:hint="eastAsia" w:ascii="方正楷体_GB2312" w:hAnsi="方正楷体_GB2312" w:eastAsia="方正楷体_GB2312" w:cs="方正楷体_GB2312"/>
          <w:color w:val="auto"/>
          <w:szCs w:val="21"/>
          <w:highlight w:val="none"/>
          <w:shd w:val="clear" w:color="auto" w:fill="auto"/>
          <w:lang w:eastAsia="zh-CN"/>
        </w:rPr>
        <w:t>，投标人不可修改，不需要提供扫描件</w:t>
      </w:r>
      <w:r>
        <w:rPr>
          <w:rFonts w:hint="eastAsia" w:ascii="方正楷体_GB2312" w:hAnsi="方正楷体_GB2312" w:eastAsia="方正楷体_GB2312" w:cs="方正楷体_GB2312"/>
          <w:color w:val="auto"/>
          <w:szCs w:val="21"/>
          <w:highlight w:val="none"/>
          <w:shd w:val="clear" w:color="auto" w:fill="auto"/>
        </w:rPr>
        <w:t>，投标人</w:t>
      </w:r>
      <w:r>
        <w:rPr>
          <w:rFonts w:hint="eastAsia" w:ascii="方正楷体_GB2312" w:hAnsi="方正楷体_GB2312" w:eastAsia="方正楷体_GB2312" w:cs="方正楷体_GB2312"/>
          <w:color w:val="auto"/>
          <w:szCs w:val="21"/>
          <w:highlight w:val="none"/>
          <w:shd w:val="clear" w:color="auto" w:fill="auto"/>
          <w:lang w:eastAsia="zh-CN"/>
        </w:rPr>
        <w:t>以上信息</w:t>
      </w:r>
      <w:r>
        <w:rPr>
          <w:rFonts w:hint="eastAsia" w:ascii="方正楷体_GB2312" w:hAnsi="方正楷体_GB2312" w:eastAsia="方正楷体_GB2312" w:cs="方正楷体_GB2312"/>
          <w:color w:val="auto"/>
          <w:szCs w:val="21"/>
          <w:highlight w:val="none"/>
          <w:shd w:val="clear" w:color="auto" w:fill="auto"/>
        </w:rPr>
        <w:t>未通过</w:t>
      </w:r>
      <w:r>
        <w:rPr>
          <w:rFonts w:hint="eastAsia" w:ascii="方正楷体_GB2312" w:hAnsi="方正楷体_GB2312" w:eastAsia="方正楷体_GB2312" w:cs="方正楷体_GB2312"/>
          <w:color w:val="auto"/>
          <w:szCs w:val="21"/>
          <w:highlight w:val="none"/>
          <w:shd w:val="clear" w:color="auto" w:fill="auto"/>
          <w:lang w:eastAsia="zh-CN"/>
        </w:rPr>
        <w:t>“</w:t>
      </w:r>
      <w:r>
        <w:rPr>
          <w:rFonts w:hint="eastAsia" w:ascii="方正楷体_GB2312" w:hAnsi="方正楷体_GB2312" w:eastAsia="方正楷体_GB2312" w:cs="方正楷体_GB2312"/>
          <w:color w:val="auto"/>
          <w:szCs w:val="21"/>
          <w:highlight w:val="none"/>
          <w:shd w:val="clear" w:color="auto" w:fill="auto"/>
        </w:rPr>
        <w:t>桂建云</w:t>
      </w:r>
      <w:r>
        <w:rPr>
          <w:rFonts w:hint="eastAsia" w:ascii="方正楷体_GB2312" w:hAnsi="方正楷体_GB2312" w:eastAsia="方正楷体_GB2312" w:cs="方正楷体_GB2312"/>
          <w:color w:val="auto"/>
          <w:szCs w:val="21"/>
          <w:highlight w:val="none"/>
          <w:shd w:val="clear" w:color="auto" w:fill="auto"/>
          <w:lang w:eastAsia="zh-CN"/>
        </w:rPr>
        <w:t>”</w:t>
      </w:r>
      <w:r>
        <w:rPr>
          <w:rFonts w:hint="eastAsia" w:ascii="方正楷体_GB2312" w:hAnsi="方正楷体_GB2312" w:eastAsia="方正楷体_GB2312" w:cs="方正楷体_GB2312"/>
          <w:color w:val="auto"/>
          <w:szCs w:val="21"/>
          <w:highlight w:val="none"/>
          <w:shd w:val="clear" w:color="auto" w:fill="auto"/>
        </w:rPr>
        <w:t>读取的，在评审时不予承认</w:t>
      </w:r>
      <w:r>
        <w:rPr>
          <w:rFonts w:hint="eastAsia" w:ascii="方正楷体_GB2312" w:hAnsi="方正楷体_GB2312" w:eastAsia="方正楷体_GB2312" w:cs="方正楷体_GB2312"/>
          <w:color w:val="auto"/>
          <w:szCs w:val="21"/>
          <w:highlight w:val="none"/>
          <w:shd w:val="clear" w:color="auto" w:fill="auto"/>
          <w:lang w:eastAsia="zh-CN"/>
        </w:rPr>
        <w:t>】</w:t>
      </w:r>
    </w:p>
    <w:p w14:paraId="4BDFAFE1">
      <w:pPr>
        <w:outlineLvl w:val="9"/>
        <w:rPr>
          <w:rFonts w:hint="default" w:ascii="Times New Roman" w:hAnsi="Times New Roman" w:cs="Times New Roman"/>
          <w:color w:val="auto"/>
          <w:szCs w:val="21"/>
          <w:highlight w:val="none"/>
          <w:shd w:val="clear" w:color="auto" w:fill="auto"/>
        </w:rPr>
      </w:pPr>
    </w:p>
    <w:p w14:paraId="71251EA8">
      <w:pPr>
        <w:outlineLvl w:val="9"/>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br w:type="page"/>
      </w:r>
      <w:bookmarkStart w:id="3563" w:name="_Toc59203263"/>
    </w:p>
    <w:p w14:paraId="11989AA9">
      <w:pPr>
        <w:outlineLvl w:val="2"/>
        <w:rPr>
          <w:rFonts w:hint="default" w:ascii="Times New Roman" w:hAnsi="Times New Roman" w:eastAsia="宋体" w:cs="Times New Roman"/>
          <w:b/>
          <w:color w:val="auto"/>
          <w:sz w:val="28"/>
          <w:szCs w:val="28"/>
          <w:highlight w:val="none"/>
          <w:shd w:val="clear" w:color="auto" w:fill="auto"/>
          <w:lang w:eastAsia="zh-CN"/>
        </w:rPr>
      </w:pPr>
      <w:bookmarkStart w:id="3564" w:name="_Toc1138576965"/>
      <w:bookmarkStart w:id="3565" w:name="_Toc1376540718"/>
      <w:bookmarkStart w:id="3566" w:name="_Toc85199799"/>
      <w:bookmarkStart w:id="3567" w:name="_Toc985494719"/>
      <w:bookmarkStart w:id="3568" w:name="_Toc2082801484"/>
      <w:bookmarkStart w:id="3569" w:name="_Toc692424616"/>
      <w:bookmarkStart w:id="3570" w:name="_Toc9854"/>
      <w:r>
        <w:rPr>
          <w:rFonts w:hint="eastAsia" w:cs="Times New Roman"/>
          <w:b/>
          <w:bCs/>
          <w:color w:val="auto"/>
          <w:sz w:val="30"/>
          <w:szCs w:val="30"/>
          <w:highlight w:val="none"/>
          <w:shd w:val="clear" w:color="auto" w:fill="auto"/>
          <w:lang w:eastAsia="zh-CN"/>
        </w:rPr>
        <w:t>4.</w:t>
      </w:r>
      <w:r>
        <w:rPr>
          <w:rFonts w:hint="eastAsia" w:ascii="Times New Roman" w:hAnsi="Times New Roman" w:eastAsia="宋体" w:cs="Times New Roman"/>
          <w:b/>
          <w:bCs/>
          <w:color w:val="auto"/>
          <w:sz w:val="30"/>
          <w:szCs w:val="30"/>
          <w:highlight w:val="none"/>
          <w:shd w:val="clear" w:color="auto" w:fill="auto"/>
        </w:rPr>
        <w:t>投标保证金</w:t>
      </w:r>
      <w:bookmarkEnd w:id="3563"/>
      <w:bookmarkEnd w:id="3564"/>
      <w:bookmarkEnd w:id="3565"/>
      <w:bookmarkEnd w:id="3566"/>
      <w:bookmarkEnd w:id="3567"/>
      <w:bookmarkEnd w:id="3568"/>
      <w:bookmarkEnd w:id="3569"/>
      <w:bookmarkEnd w:id="3570"/>
    </w:p>
    <w:p w14:paraId="34AC084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 w:val="22"/>
          <w:szCs w:val="28"/>
          <w:highlight w:val="none"/>
          <w:shd w:val="clear" w:color="auto" w:fill="auto"/>
        </w:rPr>
      </w:pPr>
      <w:r>
        <w:rPr>
          <w:rFonts w:hint="default" w:ascii="Times New Roman" w:hAnsi="Times New Roman" w:cs="Times New Roman"/>
          <w:color w:val="auto"/>
          <w:highlight w:val="none"/>
          <w:shd w:val="clear" w:color="auto" w:fill="auto"/>
        </w:rPr>
        <w:t>投标保证金的</w:t>
      </w:r>
      <w:r>
        <w:rPr>
          <w:rFonts w:hint="eastAsia" w:ascii="Times New Roman" w:hAnsi="Times New Roman" w:cs="Times New Roman"/>
          <w:color w:val="auto"/>
          <w:highlight w:val="none"/>
          <w:shd w:val="clear" w:color="auto" w:fill="auto"/>
          <w:lang w:eastAsia="zh-CN"/>
        </w:rPr>
        <w:t>转账</w:t>
      </w:r>
      <w:r>
        <w:rPr>
          <w:rFonts w:hint="default" w:ascii="Times New Roman" w:hAnsi="Times New Roman" w:cs="Times New Roman"/>
          <w:color w:val="auto"/>
          <w:highlight w:val="none"/>
          <w:shd w:val="clear" w:color="auto" w:fill="auto"/>
        </w:rPr>
        <w:t>（或电汇、网上支付）底单原件的扫描件、电子转账截图或保函（</w:t>
      </w:r>
      <w:r>
        <w:rPr>
          <w:rFonts w:hint="default" w:ascii="Times New Roman" w:hAnsi="Times New Roman" w:eastAsia="宋体" w:cs="Times New Roman"/>
          <w:b w:val="0"/>
          <w:i w:val="0"/>
          <w:caps w:val="0"/>
          <w:color w:val="auto"/>
          <w:spacing w:val="0"/>
          <w:sz w:val="21"/>
          <w:szCs w:val="21"/>
          <w:highlight w:val="none"/>
          <w:shd w:val="clear" w:color="auto" w:fill="auto"/>
          <w:lang w:bidi="ar-SA"/>
        </w:rPr>
        <w:t>投标人使用银行保函、保证保险保函、工程担保保函时，投标人开具纸质保函的，需将保函原件扫描件作为投标文件的组成部分同步上传至全国公共资源交易平台</w:t>
      </w:r>
      <w:r>
        <w:rPr>
          <w:rFonts w:hint="eastAsia" w:cs="Times New Roman"/>
          <w:b w:val="0"/>
          <w:i w:val="0"/>
          <w:caps w:val="0"/>
          <w:color w:val="auto"/>
          <w:spacing w:val="0"/>
          <w:sz w:val="21"/>
          <w:szCs w:val="21"/>
          <w:highlight w:val="none"/>
          <w:shd w:val="clear" w:color="auto" w:fill="auto"/>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广西壮族自治区</w:t>
      </w:r>
      <w:r>
        <w:rPr>
          <w:rFonts w:hint="eastAsia" w:cs="Times New Roman"/>
          <w:b w:val="0"/>
          <w:i w:val="0"/>
          <w:caps w:val="0"/>
          <w:color w:val="auto"/>
          <w:spacing w:val="0"/>
          <w:sz w:val="21"/>
          <w:szCs w:val="21"/>
          <w:highlight w:val="none"/>
          <w:shd w:val="clear" w:color="auto" w:fill="auto"/>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w:t>
      </w:r>
      <w:r>
        <w:rPr>
          <w:rFonts w:hint="eastAsia" w:hAnsi="宋体" w:cs="Times New Roman"/>
          <w:b w:val="0"/>
          <w:i w:val="0"/>
          <w:caps w:val="0"/>
          <w:color w:val="auto"/>
          <w:spacing w:val="0"/>
          <w:sz w:val="21"/>
          <w:szCs w:val="21"/>
          <w:highlight w:val="none"/>
          <w:shd w:val="clear" w:color="auto" w:fill="auto"/>
          <w:lang w:eastAsia="zh-CN" w:bidi="ar-SA"/>
        </w:rPr>
        <w:t>采用工程担保保函的</w:t>
      </w:r>
      <w:r>
        <w:rPr>
          <w:rFonts w:hint="eastAsia" w:ascii="Times New Roman" w:hAnsi="宋体" w:eastAsia="宋体" w:cs="Times New Roman"/>
          <w:b w:val="0"/>
          <w:i w:val="0"/>
          <w:caps w:val="0"/>
          <w:color w:val="auto"/>
          <w:spacing w:val="0"/>
          <w:sz w:val="21"/>
          <w:szCs w:val="21"/>
          <w:highlight w:val="none"/>
          <w:shd w:val="clear" w:color="auto" w:fill="auto"/>
          <w:lang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工程担保保证人应将出具的纸质保函相关信息录入</w:t>
      </w:r>
      <w:r>
        <w:rPr>
          <w:rFonts w:hint="eastAsia" w:cs="Times New Roman"/>
          <w:b w:val="0"/>
          <w:i w:val="0"/>
          <w:caps w:val="0"/>
          <w:color w:val="auto"/>
          <w:spacing w:val="0"/>
          <w:sz w:val="21"/>
          <w:szCs w:val="21"/>
          <w:highlight w:val="none"/>
          <w:shd w:val="clear" w:color="auto" w:fill="auto"/>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广西建筑市场监管云</w:t>
      </w:r>
      <w:r>
        <w:rPr>
          <w:rFonts w:hint="eastAsia" w:cs="Times New Roman"/>
          <w:b w:val="0"/>
          <w:i w:val="0"/>
          <w:caps w:val="0"/>
          <w:color w:val="auto"/>
          <w:spacing w:val="0"/>
          <w:sz w:val="21"/>
          <w:szCs w:val="21"/>
          <w:highlight w:val="none"/>
          <w:shd w:val="clear" w:color="auto" w:fill="auto"/>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平台，以实现开标时保函的自动查询及验真通过，否则投标无效</w:t>
      </w:r>
      <w:r>
        <w:rPr>
          <w:rFonts w:hint="eastAsia" w:cs="Times New Roman"/>
          <w:b w:val="0"/>
          <w:i w:val="0"/>
          <w:caps w:val="0"/>
          <w:color w:val="auto"/>
          <w:spacing w:val="0"/>
          <w:sz w:val="21"/>
          <w:szCs w:val="21"/>
          <w:highlight w:val="none"/>
          <w:shd w:val="clear" w:color="auto" w:fill="auto"/>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投标人开具电子保函的，需通过全国公共资源交易平台</w:t>
      </w:r>
      <w:r>
        <w:rPr>
          <w:rFonts w:hint="eastAsia" w:cs="Times New Roman"/>
          <w:b w:val="0"/>
          <w:i w:val="0"/>
          <w:caps w:val="0"/>
          <w:color w:val="auto"/>
          <w:spacing w:val="0"/>
          <w:sz w:val="21"/>
          <w:szCs w:val="21"/>
          <w:highlight w:val="none"/>
          <w:shd w:val="clear" w:color="auto" w:fill="auto"/>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广西壮族自治区</w:t>
      </w:r>
      <w:r>
        <w:rPr>
          <w:rFonts w:hint="eastAsia" w:cs="Times New Roman"/>
          <w:b w:val="0"/>
          <w:i w:val="0"/>
          <w:caps w:val="0"/>
          <w:color w:val="auto"/>
          <w:spacing w:val="0"/>
          <w:sz w:val="21"/>
          <w:szCs w:val="21"/>
          <w:highlight w:val="none"/>
          <w:shd w:val="clear" w:color="auto" w:fill="auto"/>
          <w:lang w:eastAsia="zh-CN" w:bidi="ar-SA"/>
        </w:rPr>
        <w:t>）</w:t>
      </w:r>
      <w:r>
        <w:rPr>
          <w:rFonts w:hint="default" w:ascii="Times New Roman" w:hAnsi="Times New Roman" w:eastAsia="宋体" w:cs="Times New Roman"/>
          <w:b w:val="0"/>
          <w:i w:val="0"/>
          <w:caps w:val="0"/>
          <w:color w:val="auto"/>
          <w:spacing w:val="0"/>
          <w:sz w:val="21"/>
          <w:szCs w:val="21"/>
          <w:highlight w:val="none"/>
          <w:shd w:val="clear" w:color="auto" w:fill="auto"/>
          <w:lang w:bidi="ar-SA"/>
        </w:rPr>
        <w:t>电子交易系统在开标时自动认证通过，否则投标无效</w:t>
      </w:r>
      <w:r>
        <w:rPr>
          <w:rFonts w:hint="default" w:ascii="Times New Roman" w:hAnsi="Times New Roman" w:eastAsia="宋体" w:cs="Times New Roman"/>
          <w:b w:val="0"/>
          <w:i w:val="0"/>
          <w:caps w:val="0"/>
          <w:color w:val="auto"/>
          <w:spacing w:val="0"/>
          <w:sz w:val="21"/>
          <w:szCs w:val="21"/>
          <w:highlight w:val="none"/>
          <w:shd w:val="clear" w:color="auto" w:fill="auto"/>
          <w:lang w:eastAsia="zh-CN" w:bidi="ar-SA"/>
        </w:rPr>
        <w:t>）</w:t>
      </w:r>
      <w:r>
        <w:rPr>
          <w:rFonts w:hint="default" w:ascii="Times New Roman" w:hAnsi="Times New Roman" w:cs="Times New Roman"/>
          <w:color w:val="auto"/>
          <w:szCs w:val="21"/>
          <w:highlight w:val="none"/>
          <w:shd w:val="clear" w:color="auto" w:fill="auto"/>
        </w:rPr>
        <w:t>。</w:t>
      </w:r>
    </w:p>
    <w:p w14:paraId="0227C947">
      <w:pPr>
        <w:spacing w:line="360" w:lineRule="auto"/>
        <w:jc w:val="center"/>
        <w:rPr>
          <w:rFonts w:ascii="Times New Roman" w:hAnsi="Times New Roman" w:cs="Times New Roman"/>
          <w:b/>
          <w:bCs/>
          <w:color w:val="auto"/>
          <w:sz w:val="32"/>
          <w:szCs w:val="32"/>
          <w:highlight w:val="none"/>
          <w:shd w:val="clear" w:color="auto" w:fill="auto"/>
        </w:rPr>
      </w:pPr>
      <w:r>
        <w:rPr>
          <w:rFonts w:hint="default" w:ascii="Times New Roman" w:hAnsi="Times New Roman" w:cs="Times New Roman"/>
          <w:b/>
          <w:bCs/>
          <w:color w:val="auto"/>
          <w:sz w:val="32"/>
          <w:szCs w:val="32"/>
          <w:highlight w:val="none"/>
          <w:shd w:val="clear" w:color="auto" w:fill="auto"/>
        </w:rPr>
        <w:t>投标保函示范文本</w:t>
      </w:r>
    </w:p>
    <w:p w14:paraId="4B6FFBD8">
      <w:pPr>
        <w:spacing w:line="360" w:lineRule="auto"/>
        <w:jc w:val="center"/>
        <w:rPr>
          <w:rFonts w:ascii="Times New Roman" w:hAnsi="Times New Roman" w:cs="Times New Roman"/>
          <w:b/>
          <w:bCs/>
          <w:color w:val="auto"/>
          <w:sz w:val="32"/>
          <w:szCs w:val="32"/>
          <w:highlight w:val="none"/>
          <w:shd w:val="clear" w:color="auto" w:fill="auto"/>
        </w:rPr>
      </w:pPr>
      <w:r>
        <w:rPr>
          <w:rFonts w:hint="default" w:ascii="Times New Roman" w:hAnsi="Times New Roman" w:cs="Times New Roman"/>
          <w:b/>
          <w:bCs/>
          <w:color w:val="auto"/>
          <w:sz w:val="32"/>
          <w:szCs w:val="32"/>
          <w:highlight w:val="none"/>
          <w:shd w:val="clear" w:color="auto" w:fill="auto"/>
        </w:rPr>
        <w:t>（独立保函）</w:t>
      </w:r>
    </w:p>
    <w:p w14:paraId="4CBD769B">
      <w:pPr>
        <w:wordWrap w:val="0"/>
        <w:spacing w:line="360" w:lineRule="auto"/>
        <w:jc w:val="right"/>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 xml:space="preserve">编号： </w:t>
      </w:r>
      <w:r>
        <w:rPr>
          <w:rFonts w:ascii="Times New Roman" w:hAnsi="Times New Roman" w:cs="Times New Roman"/>
          <w:color w:val="auto"/>
          <w:szCs w:val="21"/>
          <w:highlight w:val="none"/>
          <w:shd w:val="clear" w:color="auto" w:fill="auto"/>
        </w:rPr>
        <w:t xml:space="preserve">          </w:t>
      </w:r>
    </w:p>
    <w:p w14:paraId="3971FDDD">
      <w:pPr>
        <w:keepNext w:val="0"/>
        <w:keepLines w:val="0"/>
        <w:pageBreakBefore w:val="0"/>
        <w:widowControl w:val="0"/>
        <w:kinsoku/>
        <w:wordWrap/>
        <w:overflowPunct/>
        <w:topLinePunct w:val="0"/>
        <w:autoSpaceDE/>
        <w:autoSpaceDN/>
        <w:bidi w:val="0"/>
        <w:adjustRightInd/>
        <w:snapToGrid/>
        <w:spacing w:line="336" w:lineRule="auto"/>
        <w:textAlignment w:val="auto"/>
        <w:rPr>
          <w:rFonts w:ascii="Times New Roman" w:hAnsi="Times New Roman" w:cs="Times New Roman"/>
          <w:color w:val="auto"/>
          <w:sz w:val="24"/>
          <w:highlight w:val="none"/>
          <w:shd w:val="clear" w:color="auto" w:fill="auto"/>
        </w:rPr>
      </w:pPr>
      <w:bookmarkStart w:id="3571" w:name="_Hlk40303117"/>
      <w:r>
        <w:rPr>
          <w:rFonts w:hint="default" w:ascii="Times New Roman" w:hAnsi="Times New Roman" w:cs="Times New Roman"/>
          <w:color w:val="auto"/>
          <w:sz w:val="24"/>
          <w:highlight w:val="none"/>
          <w:shd w:val="clear" w:color="auto" w:fill="auto"/>
        </w:rPr>
        <w:t>申请人：</w:t>
      </w:r>
    </w:p>
    <w:p w14:paraId="04306589">
      <w:pPr>
        <w:keepNext w:val="0"/>
        <w:keepLines w:val="0"/>
        <w:pageBreakBefore w:val="0"/>
        <w:widowControl w:val="0"/>
        <w:kinsoku/>
        <w:wordWrap/>
        <w:overflowPunct/>
        <w:topLinePunct w:val="0"/>
        <w:autoSpaceDE/>
        <w:autoSpaceDN/>
        <w:bidi w:val="0"/>
        <w:adjustRightInd/>
        <w:snapToGrid/>
        <w:spacing w:line="336" w:lineRule="auto"/>
        <w:textAlignment w:val="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地址</w:t>
      </w:r>
      <w:r>
        <w:rPr>
          <w:rFonts w:ascii="Times New Roman" w:hAnsi="Times New Roman" w:cs="Times New Roman"/>
          <w:color w:val="auto"/>
          <w:sz w:val="24"/>
          <w:highlight w:val="none"/>
          <w:shd w:val="clear" w:color="auto" w:fill="auto"/>
        </w:rPr>
        <w:t>：</w:t>
      </w:r>
    </w:p>
    <w:p w14:paraId="02A15D54">
      <w:pPr>
        <w:keepNext w:val="0"/>
        <w:keepLines w:val="0"/>
        <w:pageBreakBefore w:val="0"/>
        <w:widowControl w:val="0"/>
        <w:kinsoku/>
        <w:wordWrap/>
        <w:overflowPunct/>
        <w:topLinePunct w:val="0"/>
        <w:autoSpaceDE/>
        <w:autoSpaceDN/>
        <w:bidi w:val="0"/>
        <w:adjustRightInd/>
        <w:snapToGrid/>
        <w:spacing w:line="336" w:lineRule="auto"/>
        <w:textAlignment w:val="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受益人：</w:t>
      </w:r>
      <w:r>
        <w:rPr>
          <w:rFonts w:ascii="Times New Roman" w:hAnsi="Times New Roman" w:cs="Times New Roman"/>
          <w:color w:val="auto"/>
          <w:sz w:val="24"/>
          <w:highlight w:val="none"/>
          <w:shd w:val="clear" w:color="auto" w:fill="auto"/>
        </w:rPr>
        <w:t xml:space="preserve"> </w:t>
      </w:r>
    </w:p>
    <w:p w14:paraId="061652D9">
      <w:pPr>
        <w:keepNext w:val="0"/>
        <w:keepLines w:val="0"/>
        <w:pageBreakBefore w:val="0"/>
        <w:widowControl w:val="0"/>
        <w:kinsoku/>
        <w:wordWrap/>
        <w:overflowPunct/>
        <w:topLinePunct w:val="0"/>
        <w:autoSpaceDE/>
        <w:autoSpaceDN/>
        <w:bidi w:val="0"/>
        <w:adjustRightInd/>
        <w:snapToGrid/>
        <w:spacing w:line="336" w:lineRule="auto"/>
        <w:textAlignment w:val="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地址：</w:t>
      </w:r>
    </w:p>
    <w:p w14:paraId="795A95B5">
      <w:pPr>
        <w:keepNext w:val="0"/>
        <w:keepLines w:val="0"/>
        <w:pageBreakBefore w:val="0"/>
        <w:widowControl w:val="0"/>
        <w:kinsoku/>
        <w:wordWrap/>
        <w:overflowPunct/>
        <w:topLinePunct w:val="0"/>
        <w:autoSpaceDE/>
        <w:autoSpaceDN/>
        <w:bidi w:val="0"/>
        <w:adjustRightInd/>
        <w:snapToGrid/>
        <w:spacing w:line="336" w:lineRule="auto"/>
        <w:textAlignment w:val="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开立人：</w:t>
      </w:r>
    </w:p>
    <w:bookmarkEnd w:id="3571"/>
    <w:p w14:paraId="120C4E77">
      <w:pPr>
        <w:keepNext w:val="0"/>
        <w:keepLines w:val="0"/>
        <w:pageBreakBefore w:val="0"/>
        <w:widowControl w:val="0"/>
        <w:kinsoku/>
        <w:wordWrap/>
        <w:overflowPunct/>
        <w:topLinePunct w:val="0"/>
        <w:autoSpaceDE/>
        <w:autoSpaceDN/>
        <w:bidi w:val="0"/>
        <w:adjustRightInd/>
        <w:snapToGrid/>
        <w:spacing w:line="336" w:lineRule="auto"/>
        <w:textAlignment w:val="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地址：</w:t>
      </w:r>
    </w:p>
    <w:p w14:paraId="51CD7B8E">
      <w:pPr>
        <w:keepNext w:val="0"/>
        <w:keepLines w:val="0"/>
        <w:pageBreakBefore w:val="0"/>
        <w:widowControl w:val="0"/>
        <w:kinsoku/>
        <w:wordWrap/>
        <w:overflowPunct/>
        <w:topLinePunct w:val="0"/>
        <w:autoSpaceDE/>
        <w:autoSpaceDN/>
        <w:bidi w:val="0"/>
        <w:adjustRightInd/>
        <w:snapToGrid/>
        <w:spacing w:line="336" w:lineRule="auto"/>
        <w:textAlignment w:val="auto"/>
        <w:rPr>
          <w:rFonts w:ascii="Times New Roman" w:hAnsi="Times New Roman" w:cs="Times New Roman"/>
          <w:color w:val="auto"/>
          <w:sz w:val="24"/>
          <w:highlight w:val="none"/>
          <w:shd w:val="clear" w:color="auto" w:fill="auto"/>
        </w:rPr>
      </w:pPr>
    </w:p>
    <w:p w14:paraId="383FFDE1">
      <w:pPr>
        <w:keepNext w:val="0"/>
        <w:keepLines w:val="0"/>
        <w:pageBreakBefore w:val="0"/>
        <w:widowControl w:val="0"/>
        <w:kinsoku/>
        <w:wordWrap/>
        <w:overflowPunct/>
        <w:topLinePunct w:val="0"/>
        <w:autoSpaceDE/>
        <w:autoSpaceDN/>
        <w:bidi w:val="0"/>
        <w:adjustRightInd/>
        <w:snapToGrid/>
        <w:spacing w:line="336" w:lineRule="auto"/>
        <w:textAlignment w:val="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致：（受益人名称）</w:t>
      </w:r>
    </w:p>
    <w:p w14:paraId="55F721B1">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我方（即</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开立人</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）已获得通知，本保函申请人（即</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投标人</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）已响应贵方于</w:t>
      </w:r>
      <w:r>
        <w:rPr>
          <w:rFonts w:hint="default"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年</w:t>
      </w:r>
      <w:r>
        <w:rPr>
          <w:rFonts w:hint="default"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月</w:t>
      </w:r>
      <w:r>
        <w:rPr>
          <w:rFonts w:hint="default"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日就</w:t>
      </w:r>
      <w:r>
        <w:rPr>
          <w:rFonts w:hint="default"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（以下简称</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本工程</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）发出的招标文件，并已向招标人（即</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受益人</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）提交了投标文件（即</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基础交易</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w:t>
      </w:r>
    </w:p>
    <w:p w14:paraId="619CDF1C">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一、我方理解根据招标条件，投标人必须提交一份投标保函（以下简称</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本保函</w:t>
      </w:r>
      <w:r>
        <w:rPr>
          <w:rFonts w:hint="eastAsia" w:cs="Times New Roman"/>
          <w:color w:val="auto"/>
          <w:sz w:val="24"/>
          <w:highlight w:val="none"/>
          <w:shd w:val="clear" w:color="auto" w:fill="auto"/>
          <w:lang w:eastAsia="zh-CN"/>
        </w:rPr>
        <w:t>”</w:t>
      </w:r>
      <w:r>
        <w:rPr>
          <w:rFonts w:hint="default" w:ascii="Times New Roman" w:hAnsi="Times New Roman" w:cs="Times New Roman"/>
          <w:color w:val="auto"/>
          <w:sz w:val="24"/>
          <w:highlight w:val="none"/>
          <w:shd w:val="clear" w:color="auto" w:fill="auto"/>
        </w:rPr>
        <w:t>），以担保投标人诚信履行其在上述基础交易中承担的投标人义务。鉴此，应申请人要求，我方在此同意向贵方出具此投标保函，本保函担保金额最高不超过</w:t>
      </w:r>
      <w:r>
        <w:rPr>
          <w:rFonts w:ascii="Times New Roman" w:hAnsi="Times New Roman" w:cs="Times New Roman"/>
          <w:color w:val="auto"/>
          <w:sz w:val="24"/>
          <w:highlight w:val="none"/>
          <w:shd w:val="clear" w:color="auto" w:fill="auto"/>
        </w:rPr>
        <w:t>人民币（大写）</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元（¥</w:t>
      </w:r>
      <w:r>
        <w:rPr>
          <w:rFonts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shd w:val="clear" w:color="auto" w:fill="auto"/>
        </w:rPr>
        <w:t>）。</w:t>
      </w:r>
    </w:p>
    <w:p w14:paraId="39A43CDE">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二、我方在投标人发生以下情形时承担保证担保责任：</w:t>
      </w:r>
      <w:r>
        <w:rPr>
          <w:rFonts w:ascii="Times New Roman" w:hAnsi="Times New Roman" w:cs="Times New Roman"/>
          <w:color w:val="auto"/>
          <w:sz w:val="24"/>
          <w:highlight w:val="none"/>
          <w:shd w:val="clear" w:color="auto" w:fill="auto"/>
        </w:rPr>
        <w:t xml:space="preserve"> </w:t>
      </w:r>
    </w:p>
    <w:p w14:paraId="10267412">
      <w:pPr>
        <w:pStyle w:val="477"/>
        <w:keepNext w:val="0"/>
        <w:keepLines w:val="0"/>
        <w:pageBreakBefore w:val="0"/>
        <w:widowControl w:val="0"/>
        <w:kinsoku/>
        <w:wordWrap/>
        <w:overflowPunct/>
        <w:topLinePunct w:val="0"/>
        <w:autoSpaceDE/>
        <w:autoSpaceDN/>
        <w:bidi w:val="0"/>
        <w:adjustRightInd/>
        <w:snapToGrid/>
        <w:spacing w:line="336" w:lineRule="auto"/>
        <w:ind w:left="480" w:firstLine="0" w:firstLineChars="0"/>
        <w:textAlignment w:val="auto"/>
        <w:rPr>
          <w:rFonts w:ascii="Times New Roman" w:hAnsi="Times New Roman"/>
          <w:color w:val="auto"/>
          <w:sz w:val="24"/>
          <w:szCs w:val="24"/>
          <w:highlight w:val="none"/>
          <w:shd w:val="clear" w:color="auto" w:fill="auto"/>
        </w:rPr>
      </w:pPr>
      <w:r>
        <w:rPr>
          <w:rFonts w:hint="default" w:ascii="Times New Roman" w:hAnsi="Times New Roman"/>
          <w:color w:val="auto"/>
          <w:sz w:val="24"/>
          <w:szCs w:val="24"/>
          <w:highlight w:val="none"/>
          <w:shd w:val="clear" w:color="auto" w:fill="auto"/>
        </w:rPr>
        <w:t>（1）投标</w:t>
      </w:r>
      <w:r>
        <w:rPr>
          <w:rFonts w:ascii="Times New Roman" w:hAnsi="Times New Roman"/>
          <w:color w:val="auto"/>
          <w:sz w:val="24"/>
          <w:szCs w:val="24"/>
          <w:highlight w:val="none"/>
          <w:shd w:val="clear" w:color="auto" w:fill="auto"/>
        </w:rPr>
        <w:t xml:space="preserve">人在开标后和投标有效期满之前撤销投标的； </w:t>
      </w:r>
    </w:p>
    <w:p w14:paraId="7F44F272">
      <w:pPr>
        <w:pStyle w:val="477"/>
        <w:keepNext w:val="0"/>
        <w:keepLines w:val="0"/>
        <w:pageBreakBefore w:val="0"/>
        <w:widowControl w:val="0"/>
        <w:kinsoku/>
        <w:wordWrap/>
        <w:overflowPunct/>
        <w:topLinePunct w:val="0"/>
        <w:autoSpaceDE/>
        <w:autoSpaceDN/>
        <w:bidi w:val="0"/>
        <w:adjustRightInd/>
        <w:snapToGrid/>
        <w:spacing w:line="336" w:lineRule="auto"/>
        <w:ind w:firstLine="480" w:firstLineChars="0"/>
        <w:textAlignment w:val="auto"/>
        <w:rPr>
          <w:rFonts w:ascii="Times New Roman" w:hAnsi="Times New Roman"/>
          <w:color w:val="auto"/>
          <w:sz w:val="24"/>
          <w:szCs w:val="24"/>
          <w:highlight w:val="none"/>
          <w:shd w:val="clear" w:color="auto" w:fill="auto"/>
        </w:rPr>
      </w:pPr>
      <w:r>
        <w:rPr>
          <w:rFonts w:hint="default" w:ascii="Times New Roman" w:hAnsi="Times New Roman"/>
          <w:color w:val="auto"/>
          <w:sz w:val="24"/>
          <w:szCs w:val="24"/>
          <w:highlight w:val="none"/>
          <w:shd w:val="clear" w:color="auto" w:fill="auto"/>
        </w:rPr>
        <w:t>（2）</w:t>
      </w:r>
      <w:r>
        <w:rPr>
          <w:rFonts w:ascii="Times New Roman" w:hAnsi="Times New Roman"/>
          <w:color w:val="auto"/>
          <w:sz w:val="24"/>
          <w:szCs w:val="24"/>
          <w:highlight w:val="none"/>
          <w:shd w:val="clear" w:color="auto" w:fill="auto"/>
        </w:rPr>
        <w:t>投标人在收到中标通知后，</w:t>
      </w:r>
      <w:r>
        <w:rPr>
          <w:rFonts w:hint="default" w:ascii="Times New Roman" w:hAnsi="Times New Roman"/>
          <w:color w:val="auto"/>
          <w:sz w:val="24"/>
          <w:szCs w:val="24"/>
          <w:highlight w:val="none"/>
          <w:shd w:val="clear" w:color="auto" w:fill="auto"/>
        </w:rPr>
        <w:t>不能或拒绝</w:t>
      </w:r>
      <w:r>
        <w:rPr>
          <w:rFonts w:ascii="Times New Roman" w:hAnsi="Times New Roman"/>
          <w:color w:val="auto"/>
          <w:sz w:val="24"/>
          <w:szCs w:val="24"/>
          <w:highlight w:val="none"/>
          <w:shd w:val="clear" w:color="auto" w:fill="auto"/>
        </w:rPr>
        <w:t xml:space="preserve">在中标通知书规定的时间内与贵方签订合同； </w:t>
      </w:r>
    </w:p>
    <w:p w14:paraId="49D5D902">
      <w:pPr>
        <w:pStyle w:val="477"/>
        <w:keepNext w:val="0"/>
        <w:keepLines w:val="0"/>
        <w:pageBreakBefore w:val="0"/>
        <w:widowControl w:val="0"/>
        <w:kinsoku/>
        <w:wordWrap/>
        <w:overflowPunct/>
        <w:topLinePunct w:val="0"/>
        <w:autoSpaceDE/>
        <w:autoSpaceDN/>
        <w:bidi w:val="0"/>
        <w:adjustRightInd/>
        <w:snapToGrid/>
        <w:spacing w:line="336" w:lineRule="auto"/>
        <w:ind w:firstLine="480" w:firstLineChars="0"/>
        <w:textAlignment w:val="auto"/>
        <w:rPr>
          <w:rFonts w:hint="default" w:ascii="Times New Roman" w:hAnsi="Times New Roman"/>
          <w:color w:val="auto"/>
          <w:sz w:val="24"/>
          <w:szCs w:val="24"/>
          <w:highlight w:val="none"/>
          <w:shd w:val="clear" w:color="auto" w:fill="auto"/>
        </w:rPr>
      </w:pPr>
      <w:r>
        <w:rPr>
          <w:rFonts w:hint="default" w:ascii="Times New Roman" w:hAnsi="Times New Roman"/>
          <w:color w:val="auto"/>
          <w:sz w:val="24"/>
          <w:szCs w:val="24"/>
          <w:highlight w:val="none"/>
          <w:shd w:val="clear" w:color="auto" w:fill="auto"/>
        </w:rPr>
        <w:t>（3）投标人在与贵方签订合同后，未在规定的时间内提交符合招标文件要求的履约担保；</w:t>
      </w:r>
    </w:p>
    <w:p w14:paraId="0ADA6521">
      <w:pPr>
        <w:pStyle w:val="477"/>
        <w:keepNext w:val="0"/>
        <w:keepLines w:val="0"/>
        <w:pageBreakBefore w:val="0"/>
        <w:widowControl w:val="0"/>
        <w:kinsoku/>
        <w:wordWrap/>
        <w:overflowPunct/>
        <w:topLinePunct w:val="0"/>
        <w:autoSpaceDE/>
        <w:autoSpaceDN/>
        <w:bidi w:val="0"/>
        <w:adjustRightInd/>
        <w:snapToGrid/>
        <w:spacing w:line="336" w:lineRule="auto"/>
        <w:ind w:firstLine="480" w:firstLineChars="0"/>
        <w:textAlignment w:val="auto"/>
        <w:rPr>
          <w:rFonts w:ascii="Times New Roman" w:hAnsi="Times New Roman"/>
          <w:color w:val="auto"/>
          <w:sz w:val="24"/>
          <w:szCs w:val="24"/>
          <w:highlight w:val="none"/>
          <w:shd w:val="clear" w:color="auto" w:fill="auto"/>
        </w:rPr>
      </w:pPr>
      <w:r>
        <w:rPr>
          <w:rFonts w:hint="default" w:ascii="Times New Roman" w:hAnsi="Times New Roman"/>
          <w:color w:val="auto"/>
          <w:sz w:val="24"/>
          <w:szCs w:val="24"/>
          <w:highlight w:val="none"/>
          <w:shd w:val="clear" w:color="auto" w:fill="auto"/>
        </w:rPr>
        <w:t>（4）投标人违反</w:t>
      </w:r>
      <w:r>
        <w:rPr>
          <w:rFonts w:ascii="Times New Roman" w:hAnsi="Times New Roman"/>
          <w:color w:val="auto"/>
          <w:sz w:val="24"/>
          <w:szCs w:val="24"/>
          <w:highlight w:val="none"/>
          <w:shd w:val="clear" w:color="auto" w:fill="auto"/>
        </w:rPr>
        <w:t>招标文件规定</w:t>
      </w:r>
      <w:r>
        <w:rPr>
          <w:rFonts w:hint="default" w:ascii="Times New Roman" w:hAnsi="Times New Roman"/>
          <w:color w:val="auto"/>
          <w:sz w:val="24"/>
          <w:szCs w:val="24"/>
          <w:highlight w:val="none"/>
          <w:shd w:val="clear" w:color="auto" w:fill="auto"/>
        </w:rPr>
        <w:t>的其他</w:t>
      </w:r>
      <w:r>
        <w:rPr>
          <w:rFonts w:ascii="Times New Roman" w:hAnsi="Times New Roman"/>
          <w:color w:val="auto"/>
          <w:sz w:val="24"/>
          <w:szCs w:val="24"/>
          <w:highlight w:val="none"/>
          <w:shd w:val="clear" w:color="auto" w:fill="auto"/>
        </w:rPr>
        <w:t>情形。</w:t>
      </w:r>
    </w:p>
    <w:p w14:paraId="0741652D">
      <w:pPr>
        <w:keepNext w:val="0"/>
        <w:keepLines w:val="0"/>
        <w:pageBreakBefore w:val="0"/>
        <w:widowControl w:val="0"/>
        <w:kinsoku/>
        <w:wordWrap/>
        <w:overflowPunct/>
        <w:topLinePunct w:val="0"/>
        <w:autoSpaceDE/>
        <w:autoSpaceDN/>
        <w:bidi w:val="0"/>
        <w:adjustRightInd/>
        <w:snapToGrid/>
        <w:spacing w:line="336" w:lineRule="auto"/>
        <w:textAlignment w:val="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 xml:space="preserve">    三、本保函为</w:t>
      </w:r>
      <w:r>
        <w:rPr>
          <w:rFonts w:ascii="Times New Roman" w:hAnsi="Times New Roman" w:cs="Times New Roman"/>
          <w:color w:val="auto"/>
          <w:sz w:val="24"/>
          <w:highlight w:val="none"/>
          <w:shd w:val="clear" w:color="auto" w:fill="auto"/>
        </w:rPr>
        <w:t>不可撤销、</w:t>
      </w:r>
      <w:r>
        <w:rPr>
          <w:rFonts w:hint="default" w:ascii="Times New Roman" w:hAnsi="Times New Roman" w:cs="Times New Roman"/>
          <w:color w:val="auto"/>
          <w:sz w:val="24"/>
          <w:highlight w:val="none"/>
          <w:shd w:val="clear" w:color="auto" w:fill="auto"/>
        </w:rPr>
        <w:t>不可转让的见索即付</w:t>
      </w:r>
      <w:r>
        <w:rPr>
          <w:rFonts w:ascii="Times New Roman" w:hAnsi="Times New Roman" w:cs="Times New Roman"/>
          <w:color w:val="auto"/>
          <w:sz w:val="24"/>
          <w:highlight w:val="none"/>
          <w:shd w:val="clear" w:color="auto" w:fill="auto"/>
        </w:rPr>
        <w:t>独立</w:t>
      </w:r>
      <w:r>
        <w:rPr>
          <w:rFonts w:hint="default" w:ascii="Times New Roman" w:hAnsi="Times New Roman" w:cs="Times New Roman"/>
          <w:color w:val="auto"/>
          <w:sz w:val="24"/>
          <w:highlight w:val="none"/>
          <w:shd w:val="clear" w:color="auto" w:fill="auto"/>
        </w:rPr>
        <w:t>保函</w:t>
      </w:r>
      <w:r>
        <w:rPr>
          <w:rFonts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highlight w:val="none"/>
          <w:shd w:val="clear" w:color="auto" w:fill="auto"/>
        </w:rPr>
        <w:t>本保函</w:t>
      </w:r>
      <w:r>
        <w:rPr>
          <w:rFonts w:ascii="Times New Roman" w:hAnsi="Times New Roman" w:cs="Times New Roman"/>
          <w:color w:val="auto"/>
          <w:sz w:val="24"/>
          <w:highlight w:val="none"/>
          <w:shd w:val="clear" w:color="auto" w:fill="auto"/>
        </w:rPr>
        <w:t>有效期自</w:t>
      </w:r>
      <w:r>
        <w:rPr>
          <w:rFonts w:hint="default" w:ascii="Times New Roman" w:hAnsi="Times New Roman" w:cs="Times New Roman"/>
          <w:color w:val="auto"/>
          <w:sz w:val="24"/>
          <w:highlight w:val="none"/>
          <w:shd w:val="clear" w:color="auto" w:fill="auto"/>
        </w:rPr>
        <w:t>开立之日起</w:t>
      </w:r>
      <w:r>
        <w:rPr>
          <w:rFonts w:ascii="Times New Roman" w:hAnsi="Times New Roman" w:cs="Times New Roman"/>
          <w:color w:val="auto"/>
          <w:sz w:val="24"/>
          <w:highlight w:val="none"/>
          <w:shd w:val="clear" w:color="auto" w:fill="auto"/>
        </w:rPr>
        <w:t>至</w:t>
      </w:r>
      <w:r>
        <w:rPr>
          <w:rFonts w:hint="default" w:ascii="Times New Roman" w:hAnsi="Times New Roman" w:cs="Times New Roman"/>
          <w:color w:val="auto"/>
          <w:sz w:val="24"/>
          <w:highlight w:val="none"/>
          <w:shd w:val="clear" w:color="auto" w:fill="auto"/>
        </w:rPr>
        <w:t>投标有效期届满之日后的</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日</w:t>
      </w:r>
      <w:r>
        <w:rPr>
          <w:rFonts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highlight w:val="none"/>
          <w:shd w:val="clear" w:color="auto" w:fill="auto"/>
        </w:rPr>
        <w:t>投标有效期延长的，本保函有效期相应顺延</w:t>
      </w:r>
      <w:bookmarkStart w:id="3572" w:name="_Hlk58489417"/>
      <w:r>
        <w:rPr>
          <w:rFonts w:hint="default" w:ascii="Times New Roman" w:hAnsi="Times New Roman" w:cs="Times New Roman"/>
          <w:color w:val="auto"/>
          <w:sz w:val="24"/>
          <w:highlight w:val="none"/>
          <w:shd w:val="clear" w:color="auto" w:fill="auto"/>
        </w:rPr>
        <w:t>，最迟不超过</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年</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月</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日</w:t>
      </w:r>
      <w:bookmarkEnd w:id="3572"/>
      <w:r>
        <w:rPr>
          <w:rFonts w:hint="default" w:ascii="Times New Roman" w:hAnsi="Times New Roman" w:cs="Times New Roman"/>
          <w:color w:val="auto"/>
          <w:sz w:val="24"/>
          <w:highlight w:val="none"/>
          <w:shd w:val="clear" w:color="auto" w:fill="auto"/>
        </w:rPr>
        <w:t>。</w:t>
      </w:r>
    </w:p>
    <w:p w14:paraId="14131658">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ascii="Times New Roman" w:hAnsi="Times New Roman" w:cs="Times New Roman"/>
          <w:color w:val="auto"/>
          <w:sz w:val="24"/>
          <w:highlight w:val="none"/>
          <w:shd w:val="clear" w:color="auto" w:fill="auto"/>
        </w:rPr>
      </w:pPr>
      <w:bookmarkStart w:id="3573" w:name="_Hlk40302764"/>
      <w:r>
        <w:rPr>
          <w:rFonts w:hint="default" w:ascii="Times New Roman" w:hAnsi="Times New Roman" w:cs="Times New Roman"/>
          <w:color w:val="auto"/>
          <w:sz w:val="24"/>
          <w:highlight w:val="none"/>
          <w:shd w:val="clear" w:color="auto" w:fill="auto"/>
        </w:rPr>
        <w:t>四、我方承诺，在收到受益人发来的书面付款通知后的</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日内无条件支付，前述书面付款通知即为付款要求之单据，且应满足以下要求：</w:t>
      </w:r>
    </w:p>
    <w:p w14:paraId="18AB3B19">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（1）付款通知到达的日期在本保函的有效期内；</w:t>
      </w:r>
    </w:p>
    <w:p w14:paraId="3793DCB3">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（2）载明要求支付的金额；</w:t>
      </w:r>
    </w:p>
    <w:p w14:paraId="72EB1D38">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（3）</w:t>
      </w:r>
      <w:bookmarkStart w:id="3574" w:name="_Hlk40354215"/>
      <w:r>
        <w:rPr>
          <w:rFonts w:hint="default" w:ascii="Times New Roman" w:hAnsi="Times New Roman" w:cs="Times New Roman"/>
          <w:color w:val="auto"/>
          <w:sz w:val="24"/>
          <w:highlight w:val="none"/>
          <w:shd w:val="clear" w:color="auto" w:fill="auto"/>
        </w:rPr>
        <w:t>载明申请人违反招投标文件规定的义务内容和具体条款；</w:t>
      </w:r>
      <w:bookmarkEnd w:id="3574"/>
    </w:p>
    <w:p w14:paraId="751CF92C">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（4）</w:t>
      </w:r>
      <w:bookmarkStart w:id="3575" w:name="_Hlk40354839"/>
      <w:r>
        <w:rPr>
          <w:rFonts w:hint="default" w:ascii="Times New Roman" w:hAnsi="Times New Roman" w:cs="Times New Roman"/>
          <w:color w:val="auto"/>
          <w:sz w:val="24"/>
          <w:highlight w:val="none"/>
          <w:shd w:val="clear" w:color="auto" w:fill="auto"/>
        </w:rPr>
        <w:t>声明不存在招标文件规定或我国法律规定免除申请人或我方支付责任的情形；</w:t>
      </w:r>
      <w:bookmarkEnd w:id="3575"/>
    </w:p>
    <w:p w14:paraId="6E6D59AF">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（5）书面付款通知应在本保函有效期内到达的地址是：</w:t>
      </w:r>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w:t>
      </w:r>
    </w:p>
    <w:bookmarkEnd w:id="3573"/>
    <w:p w14:paraId="520A4638">
      <w:pPr>
        <w:keepNext w:val="0"/>
        <w:keepLines w:val="0"/>
        <w:pageBreakBefore w:val="0"/>
        <w:widowControl w:val="0"/>
        <w:kinsoku/>
        <w:wordWrap/>
        <w:overflowPunct/>
        <w:topLinePunct w:val="0"/>
        <w:autoSpaceDE/>
        <w:autoSpaceDN/>
        <w:bidi w:val="0"/>
        <w:adjustRightInd/>
        <w:snapToGrid/>
        <w:spacing w:line="336" w:lineRule="auto"/>
        <w:textAlignment w:val="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 xml:space="preserve">    </w:t>
      </w:r>
      <w:bookmarkStart w:id="3576" w:name="_Hlk40303486"/>
      <w:r>
        <w:rPr>
          <w:rFonts w:hint="default" w:ascii="Times New Roman" w:hAnsi="Times New Roman" w:cs="Times New Roman"/>
          <w:color w:val="auto"/>
          <w:sz w:val="24"/>
          <w:highlight w:val="none"/>
          <w:shd w:val="clear" w:color="auto" w:fill="auto"/>
        </w:rPr>
        <w:t>受益人发出的书面付款通知应由其为鉴明受益人法定代表人（负责人）或授权代理人签字并加盖公章。</w:t>
      </w:r>
      <w:bookmarkEnd w:id="3576"/>
    </w:p>
    <w:p w14:paraId="7940A3A9">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五、</w:t>
      </w:r>
      <w:r>
        <w:rPr>
          <w:rFonts w:ascii="Times New Roman" w:hAnsi="Times New Roman" w:cs="Times New Roman"/>
          <w:color w:val="auto"/>
          <w:sz w:val="24"/>
          <w:highlight w:val="none"/>
          <w:shd w:val="clear" w:color="auto" w:fill="auto"/>
        </w:rPr>
        <w:t>本保函项下的权利不得转让，不得设定担保。</w:t>
      </w:r>
      <w:r>
        <w:rPr>
          <w:rFonts w:hint="default" w:ascii="Times New Roman" w:hAnsi="Times New Roman" w:cs="Times New Roman"/>
          <w:color w:val="auto"/>
          <w:sz w:val="24"/>
          <w:highlight w:val="none"/>
          <w:shd w:val="clear" w:color="auto" w:fill="auto"/>
        </w:rPr>
        <w:t>贵方</w:t>
      </w:r>
      <w:r>
        <w:rPr>
          <w:rFonts w:ascii="Times New Roman" w:hAnsi="Times New Roman" w:cs="Times New Roman"/>
          <w:color w:val="auto"/>
          <w:sz w:val="24"/>
          <w:highlight w:val="none"/>
          <w:shd w:val="clear" w:color="auto" w:fill="auto"/>
        </w:rPr>
        <w:t>未经我方书面同意转让本保函或其项下任何权利，</w:t>
      </w:r>
      <w:r>
        <w:rPr>
          <w:rFonts w:hint="default" w:ascii="Times New Roman" w:hAnsi="Times New Roman" w:cs="Times New Roman"/>
          <w:color w:val="auto"/>
          <w:sz w:val="24"/>
          <w:highlight w:val="none"/>
          <w:shd w:val="clear" w:color="auto" w:fill="auto"/>
        </w:rPr>
        <w:t>对我方不发生法律效力</w:t>
      </w:r>
      <w:r>
        <w:rPr>
          <w:rFonts w:ascii="Times New Roman" w:hAnsi="Times New Roman" w:cs="Times New Roman"/>
          <w:color w:val="auto"/>
          <w:sz w:val="24"/>
          <w:highlight w:val="none"/>
          <w:shd w:val="clear" w:color="auto" w:fill="auto"/>
        </w:rPr>
        <w:t xml:space="preserve">。 </w:t>
      </w:r>
    </w:p>
    <w:p w14:paraId="683123DE">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六、</w:t>
      </w:r>
      <w:r>
        <w:rPr>
          <w:rFonts w:ascii="Times New Roman" w:hAnsi="Times New Roman" w:cs="Times New Roman"/>
          <w:color w:val="auto"/>
          <w:sz w:val="24"/>
          <w:highlight w:val="none"/>
          <w:shd w:val="clear" w:color="auto" w:fill="auto"/>
        </w:rPr>
        <w:t xml:space="preserve">本保函项下的基础交易不成立、不生效、无效、被撤销、被解除，不影响本保函的独立有效。 </w:t>
      </w:r>
    </w:p>
    <w:p w14:paraId="3CAC42D7">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七、受益人</w:t>
      </w:r>
      <w:r>
        <w:rPr>
          <w:rFonts w:ascii="Times New Roman" w:hAnsi="Times New Roman" w:cs="Times New Roman"/>
          <w:color w:val="auto"/>
          <w:sz w:val="24"/>
          <w:highlight w:val="none"/>
          <w:shd w:val="clear" w:color="auto" w:fill="auto"/>
        </w:rPr>
        <w:t>应在本保函到期后的</w:t>
      </w:r>
      <w:r>
        <w:rPr>
          <w:rFonts w:hint="default" w:ascii="Times New Roman" w:hAnsi="Times New Roman" w:cs="Times New Roman"/>
          <w:color w:val="auto"/>
          <w:sz w:val="24"/>
          <w:highlight w:val="none"/>
          <w:shd w:val="clear" w:color="auto" w:fill="auto"/>
        </w:rPr>
        <w:t>七</w:t>
      </w:r>
      <w:r>
        <w:rPr>
          <w:rFonts w:ascii="Times New Roman" w:hAnsi="Times New Roman" w:cs="Times New Roman"/>
          <w:color w:val="auto"/>
          <w:sz w:val="24"/>
          <w:highlight w:val="none"/>
          <w:shd w:val="clear" w:color="auto" w:fill="auto"/>
        </w:rPr>
        <w:t>日内将本保函正本退回我方</w:t>
      </w:r>
      <w:r>
        <w:rPr>
          <w:rFonts w:hint="default" w:ascii="Times New Roman" w:hAnsi="Times New Roman" w:cs="Times New Roman"/>
          <w:color w:val="auto"/>
          <w:sz w:val="24"/>
          <w:highlight w:val="none"/>
          <w:shd w:val="clear" w:color="auto" w:fill="auto"/>
        </w:rPr>
        <w:t>注销</w:t>
      </w:r>
      <w:r>
        <w:rPr>
          <w:rFonts w:ascii="Times New Roman" w:hAnsi="Times New Roman" w:cs="Times New Roman"/>
          <w:color w:val="auto"/>
          <w:sz w:val="24"/>
          <w:highlight w:val="none"/>
          <w:shd w:val="clear" w:color="auto" w:fill="auto"/>
        </w:rPr>
        <w:t>，但是不论</w:t>
      </w:r>
      <w:r>
        <w:rPr>
          <w:rFonts w:hint="default" w:ascii="Times New Roman" w:hAnsi="Times New Roman" w:cs="Times New Roman"/>
          <w:color w:val="auto"/>
          <w:sz w:val="24"/>
          <w:highlight w:val="none"/>
          <w:shd w:val="clear" w:color="auto" w:fill="auto"/>
        </w:rPr>
        <w:t>受益人</w:t>
      </w:r>
      <w:r>
        <w:rPr>
          <w:rFonts w:ascii="Times New Roman" w:hAnsi="Times New Roman" w:cs="Times New Roman"/>
          <w:color w:val="auto"/>
          <w:sz w:val="24"/>
          <w:highlight w:val="none"/>
          <w:shd w:val="clear" w:color="auto" w:fill="auto"/>
        </w:rPr>
        <w:t>是否按此要求将本保函正本退回我方，我方在本保函项下的义务和责任均在保函</w:t>
      </w:r>
      <w:r>
        <w:rPr>
          <w:rFonts w:hint="default" w:ascii="Times New Roman" w:hAnsi="Times New Roman" w:cs="Times New Roman"/>
          <w:color w:val="auto"/>
          <w:sz w:val="24"/>
          <w:highlight w:val="none"/>
          <w:shd w:val="clear" w:color="auto" w:fill="auto"/>
        </w:rPr>
        <w:t>有效期</w:t>
      </w:r>
      <w:r>
        <w:rPr>
          <w:rFonts w:ascii="Times New Roman" w:hAnsi="Times New Roman" w:cs="Times New Roman"/>
          <w:color w:val="auto"/>
          <w:sz w:val="24"/>
          <w:highlight w:val="none"/>
          <w:shd w:val="clear" w:color="auto" w:fill="auto"/>
        </w:rPr>
        <w:t xml:space="preserve">到期后自动消灭。 </w:t>
      </w:r>
    </w:p>
    <w:p w14:paraId="5D5B9C9E">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ascii="Times New Roman" w:hAnsi="Times New Roman" w:cs="Times New Roman"/>
          <w:color w:val="auto"/>
          <w:sz w:val="24"/>
          <w:highlight w:val="none"/>
          <w:shd w:val="clear" w:color="auto" w:fill="auto"/>
        </w:rPr>
      </w:pPr>
      <w:bookmarkStart w:id="3577" w:name="_Hlk40303383"/>
      <w:bookmarkStart w:id="3578" w:name="_Hlk40354981"/>
      <w:r>
        <w:rPr>
          <w:rFonts w:hint="default" w:ascii="Times New Roman" w:hAnsi="Times New Roman" w:cs="Times New Roman"/>
          <w:color w:val="auto"/>
          <w:sz w:val="24"/>
          <w:highlight w:val="none"/>
          <w:shd w:val="clear" w:color="auto" w:fill="auto"/>
        </w:rPr>
        <w:t>八、</w:t>
      </w:r>
      <w:r>
        <w:rPr>
          <w:rFonts w:ascii="Times New Roman" w:hAnsi="Times New Roman" w:cs="Times New Roman"/>
          <w:color w:val="auto"/>
          <w:sz w:val="24"/>
          <w:highlight w:val="none"/>
          <w:shd w:val="clear" w:color="auto" w:fill="auto"/>
        </w:rPr>
        <w:t>本保函</w:t>
      </w:r>
      <w:r>
        <w:rPr>
          <w:rFonts w:hint="default" w:ascii="Times New Roman" w:hAnsi="Times New Roman" w:cs="Times New Roman"/>
          <w:color w:val="auto"/>
          <w:sz w:val="24"/>
          <w:highlight w:val="none"/>
          <w:shd w:val="clear" w:color="auto" w:fill="auto"/>
        </w:rPr>
        <w:t>适用的法律为中华人民共和国法律，争议裁判管辖地为中华人民共和国</w:t>
      </w:r>
      <w:bookmarkEnd w:id="3577"/>
      <w:r>
        <w:rPr>
          <w:rFonts w:hint="default" w:ascii="Times New Roman" w:hAnsi="Times New Roman" w:cs="Times New Roman"/>
          <w:color w:val="auto"/>
          <w:sz w:val="24"/>
          <w:highlight w:val="none"/>
          <w:u w:val="single"/>
          <w:shd w:val="clear" w:color="auto" w:fill="auto"/>
        </w:rPr>
        <w:t xml:space="preserve"> </w:t>
      </w:r>
      <w:r>
        <w:rPr>
          <w:rFonts w:ascii="Times New Roman" w:hAnsi="Times New Roman" w:cs="Times New Roman"/>
          <w:color w:val="auto"/>
          <w:sz w:val="24"/>
          <w:highlight w:val="none"/>
          <w:u w:val="single"/>
          <w:shd w:val="clear" w:color="auto" w:fill="auto"/>
        </w:rPr>
        <w:t xml:space="preserve">    </w:t>
      </w:r>
      <w:r>
        <w:rPr>
          <w:rFonts w:hint="default" w:ascii="Times New Roman" w:hAnsi="Times New Roman" w:cs="Times New Roman"/>
          <w:color w:val="auto"/>
          <w:sz w:val="24"/>
          <w:highlight w:val="none"/>
          <w:shd w:val="clear" w:color="auto" w:fill="auto"/>
        </w:rPr>
        <w:t>。</w:t>
      </w:r>
      <w:r>
        <w:rPr>
          <w:rFonts w:ascii="Times New Roman" w:hAnsi="Times New Roman" w:cs="Times New Roman"/>
          <w:color w:val="auto"/>
          <w:sz w:val="24"/>
          <w:highlight w:val="none"/>
          <w:shd w:val="clear" w:color="auto" w:fill="auto"/>
        </w:rPr>
        <w:t xml:space="preserve"> </w:t>
      </w:r>
    </w:p>
    <w:bookmarkEnd w:id="3578"/>
    <w:p w14:paraId="45AA11D4">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九、</w:t>
      </w:r>
      <w:r>
        <w:rPr>
          <w:rFonts w:ascii="Times New Roman" w:hAnsi="Times New Roman" w:cs="Times New Roman"/>
          <w:color w:val="auto"/>
          <w:sz w:val="24"/>
          <w:highlight w:val="none"/>
          <w:shd w:val="clear" w:color="auto" w:fill="auto"/>
        </w:rPr>
        <w:t>本保函自我方法定代表人</w:t>
      </w:r>
      <w:r>
        <w:rPr>
          <w:rFonts w:hint="default" w:ascii="Times New Roman" w:hAnsi="Times New Roman" w:cs="Times New Roman"/>
          <w:color w:val="auto"/>
          <w:sz w:val="24"/>
          <w:highlight w:val="none"/>
          <w:shd w:val="clear" w:color="auto" w:fill="auto"/>
        </w:rPr>
        <w:t>或授权代表</w:t>
      </w:r>
      <w:r>
        <w:rPr>
          <w:rFonts w:ascii="Times New Roman" w:hAnsi="Times New Roman" w:cs="Times New Roman"/>
          <w:color w:val="auto"/>
          <w:sz w:val="24"/>
          <w:highlight w:val="none"/>
          <w:shd w:val="clear" w:color="auto" w:fill="auto"/>
        </w:rPr>
        <w:t>签字</w:t>
      </w:r>
      <w:r>
        <w:rPr>
          <w:rFonts w:hint="default" w:ascii="Times New Roman" w:hAnsi="Times New Roman" w:cs="Times New Roman"/>
          <w:color w:val="auto"/>
          <w:sz w:val="24"/>
          <w:highlight w:val="none"/>
          <w:shd w:val="clear" w:color="auto" w:fill="auto"/>
        </w:rPr>
        <w:t>并</w:t>
      </w:r>
      <w:r>
        <w:rPr>
          <w:rFonts w:ascii="Times New Roman" w:hAnsi="Times New Roman" w:cs="Times New Roman"/>
          <w:color w:val="auto"/>
          <w:sz w:val="24"/>
          <w:highlight w:val="none"/>
          <w:shd w:val="clear" w:color="auto" w:fill="auto"/>
        </w:rPr>
        <w:t xml:space="preserve">加盖公章之日起生效。 </w:t>
      </w:r>
    </w:p>
    <w:p w14:paraId="2741ADFC">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开 立 人</w:t>
      </w:r>
      <w:r>
        <w:rPr>
          <w:rFonts w:ascii="Times New Roman" w:hAnsi="Times New Roman" w:cs="Times New Roman"/>
          <w:color w:val="auto"/>
          <w:sz w:val="24"/>
          <w:highlight w:val="none"/>
          <w:shd w:val="clear" w:color="auto" w:fill="auto"/>
        </w:rPr>
        <w:t xml:space="preserve">：                 </w:t>
      </w:r>
      <w:r>
        <w:rPr>
          <w:rFonts w:hint="default" w:ascii="Times New Roman" w:hAnsi="Times New Roman" w:cs="Times New Roman"/>
          <w:color w:val="auto"/>
          <w:sz w:val="24"/>
          <w:highlight w:val="none"/>
          <w:shd w:val="clear" w:color="auto" w:fill="auto"/>
        </w:rPr>
        <w:t xml:space="preserve">               </w:t>
      </w:r>
      <w:r>
        <w:rPr>
          <w:rFonts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highlight w:val="none"/>
          <w:shd w:val="clear" w:color="auto" w:fill="auto"/>
        </w:rPr>
        <w:t>公</w:t>
      </w:r>
      <w:r>
        <w:rPr>
          <w:rFonts w:ascii="Times New Roman" w:hAnsi="Times New Roman" w:cs="Times New Roman"/>
          <w:color w:val="auto"/>
          <w:sz w:val="24"/>
          <w:highlight w:val="none"/>
          <w:shd w:val="clear" w:color="auto" w:fill="auto"/>
        </w:rPr>
        <w:t xml:space="preserve">章） </w:t>
      </w:r>
    </w:p>
    <w:p w14:paraId="7234569B">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法定代表人（或授权代表） ：</w:t>
      </w:r>
      <w:r>
        <w:rPr>
          <w:rFonts w:ascii="Times New Roman" w:hAnsi="Times New Roman" w:cs="Times New Roman"/>
          <w:color w:val="auto"/>
          <w:sz w:val="24"/>
          <w:highlight w:val="none"/>
          <w:shd w:val="clear" w:color="auto" w:fill="auto"/>
        </w:rPr>
        <w:t xml:space="preserve">               （签字） </w:t>
      </w:r>
    </w:p>
    <w:p w14:paraId="1D85357A">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地</w:t>
      </w:r>
      <w:r>
        <w:rPr>
          <w:rFonts w:ascii="Times New Roman" w:hAnsi="Times New Roman" w:cs="Times New Roman"/>
          <w:color w:val="auto"/>
          <w:sz w:val="24"/>
          <w:highlight w:val="none"/>
          <w:shd w:val="clear" w:color="auto" w:fill="auto"/>
        </w:rPr>
        <w:t xml:space="preserve">    址：                                       </w:t>
      </w:r>
    </w:p>
    <w:p w14:paraId="6A19DC32">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邮政编码：</w:t>
      </w:r>
      <w:r>
        <w:rPr>
          <w:rFonts w:ascii="Times New Roman" w:hAnsi="Times New Roman" w:cs="Times New Roman"/>
          <w:color w:val="auto"/>
          <w:sz w:val="24"/>
          <w:highlight w:val="none"/>
          <w:shd w:val="clear" w:color="auto" w:fill="auto"/>
        </w:rPr>
        <w:t xml:space="preserve">                 </w:t>
      </w:r>
    </w:p>
    <w:p w14:paraId="661EF9D6">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电</w:t>
      </w:r>
      <w:r>
        <w:rPr>
          <w:rFonts w:ascii="Times New Roman" w:hAnsi="Times New Roman" w:cs="Times New Roman"/>
          <w:color w:val="auto"/>
          <w:sz w:val="24"/>
          <w:highlight w:val="none"/>
          <w:shd w:val="clear" w:color="auto" w:fill="auto"/>
        </w:rPr>
        <w:t xml:space="preserve">    话：                 </w:t>
      </w:r>
    </w:p>
    <w:p w14:paraId="56A57161">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传</w:t>
      </w:r>
      <w:r>
        <w:rPr>
          <w:rFonts w:ascii="Times New Roman" w:hAnsi="Times New Roman" w:cs="Times New Roman"/>
          <w:color w:val="auto"/>
          <w:sz w:val="24"/>
          <w:highlight w:val="none"/>
          <w:shd w:val="clear" w:color="auto" w:fill="auto"/>
        </w:rPr>
        <w:t xml:space="preserve">    真：                 </w:t>
      </w:r>
    </w:p>
    <w:p w14:paraId="6E0CE4AF">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ascii="Times New Roman" w:hAnsi="Times New Roman" w:cs="Times New Roman"/>
          <w:color w:val="auto"/>
          <w:highlight w:val="none"/>
          <w:shd w:val="clear" w:color="auto" w:fill="auto"/>
        </w:rPr>
      </w:pPr>
      <w:r>
        <w:rPr>
          <w:rFonts w:hint="default" w:ascii="Times New Roman" w:hAnsi="Times New Roman" w:cs="Times New Roman"/>
          <w:color w:val="auto"/>
          <w:sz w:val="24"/>
          <w:highlight w:val="none"/>
          <w:shd w:val="clear" w:color="auto" w:fill="auto"/>
        </w:rPr>
        <w:t>开立时间：</w:t>
      </w:r>
      <w:r>
        <w:rPr>
          <w:rFonts w:ascii="Times New Roman" w:hAnsi="Times New Roman" w:cs="Times New Roman"/>
          <w:color w:val="auto"/>
          <w:sz w:val="24"/>
          <w:highlight w:val="none"/>
          <w:shd w:val="clear" w:color="auto" w:fill="auto"/>
        </w:rPr>
        <w:t xml:space="preserve">      年      月   </w:t>
      </w:r>
      <w:r>
        <w:rPr>
          <w:rFonts w:hint="default" w:ascii="Times New Roman" w:hAnsi="Times New Roman" w:cs="Times New Roman"/>
          <w:color w:val="auto"/>
          <w:sz w:val="24"/>
          <w:highlight w:val="none"/>
          <w:shd w:val="clear" w:color="auto" w:fill="auto"/>
        </w:rPr>
        <w:t>日</w:t>
      </w:r>
    </w:p>
    <w:p w14:paraId="7CFDC5C8">
      <w:pPr>
        <w:pStyle w:val="6"/>
        <w:jc w:val="center"/>
        <w:rPr>
          <w:rFonts w:hint="default" w:ascii="Times New Roman" w:hAnsi="Times New Roman" w:cs="Times New Roman"/>
          <w:b w:val="0"/>
          <w:color w:val="auto"/>
          <w:sz w:val="28"/>
          <w:szCs w:val="28"/>
          <w:highlight w:val="none"/>
          <w:shd w:val="clear" w:color="auto" w:fill="auto"/>
        </w:rPr>
      </w:pPr>
      <w:bookmarkStart w:id="3579" w:name="_Toc1426478740"/>
      <w:bookmarkStart w:id="3580" w:name="_Toc76732559"/>
      <w:bookmarkStart w:id="3581" w:name="_Toc1828796894"/>
      <w:bookmarkStart w:id="3582" w:name="_Toc1751484431"/>
      <w:bookmarkStart w:id="3583" w:name="_Toc251051984"/>
      <w:bookmarkStart w:id="3584" w:name="_Toc332814356"/>
      <w:bookmarkStart w:id="3585" w:name="_Toc14829"/>
      <w:bookmarkStart w:id="3586" w:name="_Toc2116169375"/>
      <w:bookmarkStart w:id="3587" w:name="_Toc59203264"/>
      <w:bookmarkStart w:id="3588" w:name="_Toc313756825"/>
      <w:bookmarkStart w:id="3589" w:name="_Toc753977752"/>
      <w:bookmarkStart w:id="3590" w:name="_Toc898669029"/>
      <w:bookmarkStart w:id="3591" w:name="_Toc973738092"/>
      <w:bookmarkStart w:id="3592" w:name="_Toc624261594"/>
      <w:bookmarkStart w:id="3593" w:name="_Toc1280592906"/>
      <w:r>
        <w:rPr>
          <w:rFonts w:hint="eastAsia" w:cs="Times New Roman"/>
          <w:color w:val="auto"/>
          <w:sz w:val="30"/>
          <w:szCs w:val="30"/>
          <w:highlight w:val="none"/>
          <w:shd w:val="clear" w:color="auto" w:fill="auto"/>
          <w:lang w:eastAsia="zh-CN"/>
        </w:rPr>
        <w:t>5.</w:t>
      </w:r>
      <w:r>
        <w:rPr>
          <w:rFonts w:ascii="Times New Roman" w:hAnsi="Times New Roman" w:cs="Times New Roman"/>
          <w:color w:val="auto"/>
          <w:sz w:val="30"/>
          <w:szCs w:val="30"/>
          <w:highlight w:val="none"/>
          <w:shd w:val="clear" w:color="auto" w:fill="auto"/>
        </w:rPr>
        <w:t>建设工程项目管理承诺书</w:t>
      </w:r>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p>
    <w:p w14:paraId="0843DC5B">
      <w:pPr>
        <w:spacing w:line="480" w:lineRule="auto"/>
        <w:jc w:val="left"/>
        <w:rPr>
          <w:rFonts w:hint="default" w:ascii="Times New Roman" w:hAnsi="Times New Roman" w:cs="Times New Roman"/>
          <w:color w:val="auto"/>
          <w:highlight w:val="none"/>
          <w:shd w:val="clear" w:color="auto" w:fill="auto"/>
        </w:rPr>
      </w:pPr>
    </w:p>
    <w:p w14:paraId="063DF7EB">
      <w:pPr>
        <w:spacing w:line="480" w:lineRule="auto"/>
        <w:jc w:val="left"/>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致</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（招标人名称）：</w:t>
      </w:r>
    </w:p>
    <w:p w14:paraId="50AE81F1">
      <w:pPr>
        <w:spacing w:line="520" w:lineRule="exact"/>
        <w:ind w:left="-10" w:firstLine="455" w:firstLineChars="217"/>
        <w:jc w:val="left"/>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作为参与</w:t>
      </w:r>
      <w:r>
        <w:rPr>
          <w:rFonts w:hint="eastAsia" w:cs="Times New Roman"/>
          <w:color w:val="auto"/>
          <w:szCs w:val="21"/>
          <w:highlight w:val="none"/>
          <w:u w:val="single"/>
          <w:shd w:val="clear" w:color="auto" w:fill="auto"/>
          <w:lang w:eastAsia="zh-CN"/>
        </w:rPr>
        <w:t xml:space="preserve">    </w:t>
      </w:r>
      <w:r>
        <w:rPr>
          <w:rFonts w:ascii="Times New Roman" w:hAnsi="Times New Roman" w:cs="Times New Roman"/>
          <w:color w:val="auto"/>
          <w:szCs w:val="21"/>
          <w:highlight w:val="none"/>
          <w:u w:val="single"/>
          <w:shd w:val="clear" w:color="auto" w:fill="auto"/>
        </w:rPr>
        <w:t xml:space="preserve">                  </w:t>
      </w:r>
      <w:r>
        <w:rPr>
          <w:rFonts w:hint="eastAsia" w:cs="Times New Roman"/>
          <w:color w:val="auto"/>
          <w:szCs w:val="21"/>
          <w:highlight w:val="none"/>
          <w:u w:val="single"/>
          <w:shd w:val="clear" w:color="auto" w:fill="auto"/>
          <w:lang w:eastAsia="zh-CN"/>
        </w:rPr>
        <w:t xml:space="preserve">  </w:t>
      </w:r>
      <w:r>
        <w:rPr>
          <w:rFonts w:ascii="Times New Roman" w:hAnsi="Times New Roman" w:cs="Times New Roman"/>
          <w:color w:val="auto"/>
          <w:highlight w:val="none"/>
          <w:shd w:val="clear" w:color="auto" w:fill="auto"/>
        </w:rPr>
        <w:t>（</w:t>
      </w:r>
      <w:r>
        <w:rPr>
          <w:rFonts w:hint="eastAsia" w:cs="Times New Roman"/>
          <w:color w:val="auto"/>
          <w:highlight w:val="none"/>
          <w:shd w:val="clear" w:color="auto" w:fill="auto"/>
          <w:lang w:val="en-US" w:eastAsia="zh-CN"/>
        </w:rPr>
        <w:t>招标项目</w:t>
      </w:r>
      <w:r>
        <w:rPr>
          <w:rFonts w:ascii="Times New Roman" w:hAnsi="Times New Roman" w:cs="Times New Roman"/>
          <w:color w:val="auto"/>
          <w:highlight w:val="none"/>
          <w:shd w:val="clear" w:color="auto" w:fill="auto"/>
        </w:rPr>
        <w:t>名称）项目的投标方，根据国家、自治区相关文件规定，我方在此向招标人承诺：</w:t>
      </w:r>
    </w:p>
    <w:p w14:paraId="10B137F6">
      <w:pPr>
        <w:spacing w:line="520" w:lineRule="exact"/>
        <w:ind w:left="-10" w:firstLine="455" w:firstLineChars="217"/>
        <w:jc w:val="left"/>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eastAsia="zh-CN"/>
        </w:rPr>
        <w:t>1.</w:t>
      </w:r>
      <w:r>
        <w:rPr>
          <w:rFonts w:ascii="Times New Roman" w:hAnsi="Times New Roman" w:cs="Times New Roman"/>
          <w:color w:val="auto"/>
          <w:highlight w:val="none"/>
          <w:shd w:val="clear" w:color="auto" w:fill="auto"/>
        </w:rPr>
        <w:t>一旦中标，我方保证按照政府相关部门的规定，</w:t>
      </w:r>
      <w:r>
        <w:rPr>
          <w:rFonts w:hint="default" w:ascii="Times New Roman" w:hAnsi="Times New Roman" w:cs="Times New Roman"/>
          <w:color w:val="auto"/>
          <w:highlight w:val="none"/>
          <w:shd w:val="clear" w:color="auto" w:fill="auto"/>
        </w:rPr>
        <w:t>在中标后7个工作日内，按照《保障农民工工资支付条例》规定及广西壮族自治区有关规定开设农民工工资专用账户，并按</w:t>
      </w:r>
      <w:r>
        <w:rPr>
          <w:rFonts w:hint="default" w:ascii="Times New Roman" w:hAnsi="Times New Roman" w:cs="Times New Roman"/>
          <w:color w:val="auto"/>
          <w:highlight w:val="none"/>
          <w:u w:val="single"/>
          <w:shd w:val="clear" w:color="auto" w:fill="auto"/>
          <w:lang w:eastAsia="zh-CN"/>
        </w:rPr>
        <w:t>要求</w:t>
      </w:r>
      <w:r>
        <w:rPr>
          <w:rFonts w:hint="default" w:ascii="Times New Roman" w:hAnsi="Times New Roman" w:cs="Times New Roman"/>
          <w:color w:val="auto"/>
          <w:highlight w:val="none"/>
          <w:shd w:val="clear" w:color="auto" w:fill="auto"/>
        </w:rPr>
        <w:t>比例将农民工工资保证金存入</w:t>
      </w:r>
      <w:r>
        <w:rPr>
          <w:rFonts w:hint="eastAsia" w:cs="Times New Roman"/>
          <w:color w:val="auto"/>
          <w:highlight w:val="none"/>
          <w:shd w:val="clear" w:color="auto" w:fill="auto"/>
          <w:lang w:eastAsia="zh-CN"/>
        </w:rPr>
        <w:t>账</w:t>
      </w:r>
      <w:r>
        <w:rPr>
          <w:rFonts w:hint="default" w:ascii="Times New Roman" w:hAnsi="Times New Roman" w:cs="Times New Roman"/>
          <w:color w:val="auto"/>
          <w:highlight w:val="none"/>
          <w:shd w:val="clear" w:color="auto" w:fill="auto"/>
        </w:rPr>
        <w:t>户，专项用于支付本工程提供劳动的农民工被拖欠的工资。</w:t>
      </w:r>
      <w:r>
        <w:rPr>
          <w:rFonts w:ascii="Times New Roman" w:hAnsi="Times New Roman" w:cs="Times New Roman"/>
          <w:color w:val="auto"/>
          <w:highlight w:val="none"/>
          <w:shd w:val="clear" w:color="auto" w:fill="auto"/>
        </w:rPr>
        <w:t>按照与农民工依法约定的工资支付周期和具体支付日期支付工资</w:t>
      </w:r>
      <w:r>
        <w:rPr>
          <w:rFonts w:hint="default" w:ascii="Times New Roman" w:hAnsi="Times New Roman" w:cs="Times New Roman"/>
          <w:color w:val="auto"/>
          <w:highlight w:val="none"/>
          <w:shd w:val="clear" w:color="auto" w:fill="auto"/>
        </w:rPr>
        <w:t>，保证</w:t>
      </w:r>
      <w:r>
        <w:rPr>
          <w:rFonts w:ascii="Times New Roman" w:hAnsi="Times New Roman" w:cs="Times New Roman"/>
          <w:color w:val="auto"/>
          <w:highlight w:val="none"/>
          <w:shd w:val="clear" w:color="auto" w:fill="auto"/>
        </w:rPr>
        <w:t>每月至少向农民工足额支付一次工资。</w:t>
      </w:r>
    </w:p>
    <w:p w14:paraId="334DDB66">
      <w:pPr>
        <w:spacing w:line="520" w:lineRule="exact"/>
        <w:ind w:left="-10" w:firstLine="455" w:firstLineChars="217"/>
        <w:jc w:val="left"/>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eastAsia="zh-CN"/>
        </w:rPr>
        <w:t>2.</w:t>
      </w:r>
      <w:r>
        <w:rPr>
          <w:rFonts w:ascii="Times New Roman" w:hAnsi="Times New Roman" w:cs="Times New Roman"/>
          <w:color w:val="auto"/>
          <w:highlight w:val="none"/>
          <w:shd w:val="clear" w:color="auto" w:fill="auto"/>
        </w:rPr>
        <w:t>一旦中标，我方保证在施工过程中，严格执行《广西壮族自治区建筑工程安全文明施工费使用管理细则》（桂建质〔20</w:t>
      </w:r>
      <w:r>
        <w:rPr>
          <w:rFonts w:hint="default" w:ascii="Times New Roman" w:hAnsi="Times New Roman" w:cs="Times New Roman"/>
          <w:color w:val="auto"/>
          <w:highlight w:val="none"/>
          <w:shd w:val="clear" w:color="auto" w:fill="auto"/>
        </w:rPr>
        <w:t>15</w:t>
      </w:r>
      <w:r>
        <w:rPr>
          <w:rFonts w:ascii="Times New Roman" w:hAnsi="Times New Roman" w:cs="Times New Roman"/>
          <w:color w:val="auto"/>
          <w:highlight w:val="none"/>
          <w:shd w:val="clear" w:color="auto" w:fill="auto"/>
        </w:rPr>
        <w:t>〕</w:t>
      </w:r>
      <w:r>
        <w:rPr>
          <w:rFonts w:hint="default" w:ascii="Times New Roman" w:hAnsi="Times New Roman" w:cs="Times New Roman"/>
          <w:color w:val="auto"/>
          <w:highlight w:val="none"/>
          <w:shd w:val="clear" w:color="auto" w:fill="auto"/>
        </w:rPr>
        <w:t>16</w:t>
      </w:r>
      <w:r>
        <w:rPr>
          <w:rFonts w:ascii="Times New Roman" w:hAnsi="Times New Roman" w:cs="Times New Roman"/>
          <w:color w:val="auto"/>
          <w:highlight w:val="none"/>
          <w:shd w:val="clear" w:color="auto" w:fill="auto"/>
        </w:rPr>
        <w:t>号）的有关规定，确保建设工程各项安全防护、文明施工措施落实到位。如我方在该项目的承包中出现未按桂建质〔20</w:t>
      </w:r>
      <w:r>
        <w:rPr>
          <w:rFonts w:hint="default" w:ascii="Times New Roman" w:hAnsi="Times New Roman" w:cs="Times New Roman"/>
          <w:color w:val="auto"/>
          <w:highlight w:val="none"/>
          <w:shd w:val="clear" w:color="auto" w:fill="auto"/>
        </w:rPr>
        <w:t>15</w:t>
      </w:r>
      <w:r>
        <w:rPr>
          <w:rFonts w:ascii="Times New Roman" w:hAnsi="Times New Roman" w:cs="Times New Roman"/>
          <w:color w:val="auto"/>
          <w:highlight w:val="none"/>
          <w:shd w:val="clear" w:color="auto" w:fill="auto"/>
        </w:rPr>
        <w:t>〕</w:t>
      </w:r>
      <w:r>
        <w:rPr>
          <w:rFonts w:hint="default" w:ascii="Times New Roman" w:hAnsi="Times New Roman" w:cs="Times New Roman"/>
          <w:color w:val="auto"/>
          <w:highlight w:val="none"/>
          <w:shd w:val="clear" w:color="auto" w:fill="auto"/>
        </w:rPr>
        <w:t>16</w:t>
      </w:r>
      <w:r>
        <w:rPr>
          <w:rFonts w:ascii="Times New Roman" w:hAnsi="Times New Roman" w:cs="Times New Roman"/>
          <w:color w:val="auto"/>
          <w:highlight w:val="none"/>
          <w:shd w:val="clear" w:color="auto" w:fill="auto"/>
        </w:rPr>
        <w:t>号文附件一规定执行的情形，我方愿意按照相关规定接受建设单位及有关主管部门的处罚。</w:t>
      </w:r>
    </w:p>
    <w:p w14:paraId="2C4058BD">
      <w:pPr>
        <w:spacing w:line="520" w:lineRule="exact"/>
        <w:ind w:left="-2" w:leftChars="-1" w:firstLine="449" w:firstLineChars="214"/>
        <w:jc w:val="left"/>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eastAsia="zh-CN"/>
        </w:rPr>
        <w:t>3.</w:t>
      </w:r>
      <w:r>
        <w:rPr>
          <w:rFonts w:ascii="Times New Roman" w:hAnsi="Times New Roman" w:cs="Times New Roman"/>
          <w:color w:val="auto"/>
          <w:highlight w:val="none"/>
          <w:shd w:val="clear" w:color="auto" w:fill="auto"/>
        </w:rPr>
        <w:t>一旦中标，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14:paraId="298EDB13">
      <w:pPr>
        <w:spacing w:line="520" w:lineRule="exact"/>
        <w:ind w:left="-10" w:firstLine="455" w:firstLineChars="217"/>
        <w:jc w:val="left"/>
        <w:rPr>
          <w:rFonts w:ascii="Times New Roman" w:hAnsi="Times New Roman" w:cs="Times New Roman"/>
          <w:color w:val="auto"/>
          <w:highlight w:val="none"/>
          <w:shd w:val="clear" w:color="auto" w:fill="auto"/>
        </w:rPr>
      </w:pPr>
      <w:r>
        <w:rPr>
          <w:rFonts w:hint="eastAsia" w:cs="Times New Roman"/>
          <w:color w:val="auto"/>
          <w:highlight w:val="none"/>
          <w:shd w:val="clear" w:color="auto" w:fill="auto"/>
          <w:lang w:eastAsia="zh-CN"/>
        </w:rPr>
        <w:t>4.</w:t>
      </w:r>
      <w:r>
        <w:rPr>
          <w:rFonts w:hint="default" w:ascii="Times New Roman" w:hAnsi="Times New Roman" w:cs="Times New Roman"/>
          <w:color w:val="auto"/>
          <w:highlight w:val="none"/>
          <w:shd w:val="clear" w:color="auto" w:fill="auto"/>
        </w:rPr>
        <w:t>一旦中标，我方保证在施工过程中，严格执行《关于禁止使用不符合规范要求的竹脚手架的通知》（</w:t>
      </w:r>
      <w:r>
        <w:rPr>
          <w:rFonts w:ascii="Times New Roman" w:hAnsi="Times New Roman" w:cs="Times New Roman"/>
          <w:color w:val="auto"/>
          <w:highlight w:val="none"/>
          <w:shd w:val="clear" w:color="auto" w:fill="auto"/>
        </w:rPr>
        <w:t>桂建</w:t>
      </w:r>
      <w:r>
        <w:rPr>
          <w:rFonts w:hint="default" w:ascii="Times New Roman" w:hAnsi="Times New Roman" w:cs="Times New Roman"/>
          <w:color w:val="auto"/>
          <w:highlight w:val="none"/>
          <w:shd w:val="clear" w:color="auto" w:fill="auto"/>
        </w:rPr>
        <w:t>管字</w:t>
      </w:r>
      <w:r>
        <w:rPr>
          <w:rFonts w:ascii="Times New Roman" w:hAnsi="Times New Roman" w:cs="Times New Roman"/>
          <w:color w:val="auto"/>
          <w:highlight w:val="none"/>
          <w:shd w:val="clear" w:color="auto" w:fill="auto"/>
        </w:rPr>
        <w:t>〔200</w:t>
      </w:r>
      <w:r>
        <w:rPr>
          <w:rFonts w:hint="default" w:ascii="Times New Roman" w:hAnsi="Times New Roman" w:cs="Times New Roman"/>
          <w:color w:val="auto"/>
          <w:highlight w:val="none"/>
          <w:shd w:val="clear" w:color="auto" w:fill="auto"/>
        </w:rPr>
        <w:t>3</w:t>
      </w:r>
      <w:r>
        <w:rPr>
          <w:rFonts w:ascii="Times New Roman" w:hAnsi="Times New Roman" w:cs="Times New Roman"/>
          <w:color w:val="auto"/>
          <w:highlight w:val="none"/>
          <w:shd w:val="clear" w:color="auto" w:fill="auto"/>
        </w:rPr>
        <w:t>〕</w:t>
      </w:r>
      <w:r>
        <w:rPr>
          <w:rFonts w:hint="default" w:ascii="Times New Roman" w:hAnsi="Times New Roman" w:cs="Times New Roman"/>
          <w:color w:val="auto"/>
          <w:highlight w:val="none"/>
          <w:shd w:val="clear" w:color="auto" w:fill="auto"/>
        </w:rPr>
        <w:t>40</w:t>
      </w:r>
      <w:r>
        <w:rPr>
          <w:rFonts w:ascii="Times New Roman" w:hAnsi="Times New Roman" w:cs="Times New Roman"/>
          <w:color w:val="auto"/>
          <w:highlight w:val="none"/>
          <w:shd w:val="clear" w:color="auto" w:fill="auto"/>
        </w:rPr>
        <w:t>号</w:t>
      </w:r>
      <w:r>
        <w:rPr>
          <w:rFonts w:hint="default" w:ascii="Times New Roman" w:hAnsi="Times New Roman" w:cs="Times New Roman"/>
          <w:color w:val="auto"/>
          <w:highlight w:val="none"/>
          <w:shd w:val="clear" w:color="auto" w:fill="auto"/>
        </w:rPr>
        <w:t>）的有关规定，不使用竹脚手架。如我方在该</w:t>
      </w:r>
      <w:r>
        <w:rPr>
          <w:rFonts w:ascii="Times New Roman" w:hAnsi="Times New Roman" w:cs="Times New Roman"/>
          <w:color w:val="auto"/>
          <w:highlight w:val="none"/>
          <w:shd w:val="clear" w:color="auto" w:fill="auto"/>
        </w:rPr>
        <w:t>项目的承包中出现未按规定执行的情形，我方愿意按照相关规定接受建设单位及有关主管部门的处罚。</w:t>
      </w:r>
    </w:p>
    <w:p w14:paraId="7CABAB96">
      <w:pPr>
        <w:spacing w:line="520" w:lineRule="exact"/>
        <w:ind w:left="-10" w:firstLine="455" w:firstLineChars="217"/>
        <w:jc w:val="left"/>
        <w:rPr>
          <w:rFonts w:hint="default" w:ascii="Times New Roman" w:hAnsi="Times New Roman" w:cs="Times New Roman"/>
          <w:color w:val="auto"/>
          <w:highlight w:val="none"/>
          <w:shd w:val="clear" w:color="auto" w:fill="auto"/>
        </w:rPr>
      </w:pPr>
      <w:r>
        <w:rPr>
          <w:rFonts w:hint="eastAsia" w:cs="Times New Roman"/>
          <w:color w:val="auto"/>
          <w:highlight w:val="none"/>
          <w:shd w:val="clear" w:color="auto" w:fill="auto"/>
          <w:lang w:eastAsia="zh-CN"/>
        </w:rPr>
        <w:t>5.</w:t>
      </w:r>
      <w:r>
        <w:rPr>
          <w:rFonts w:hint="default" w:ascii="Times New Roman" w:hAnsi="Times New Roman" w:cs="Times New Roman"/>
          <w:color w:val="auto"/>
          <w:highlight w:val="none"/>
          <w:shd w:val="clear" w:color="auto" w:fill="auto"/>
        </w:rPr>
        <w:t>一旦中标，我方保证严格执行《危险性较大的分部分项工程安全管理规定》（建办质〔2018〕31号）的规定，强化对深基坑、高切坡、高大模板、人工挖孔桩、起重吊装、临时活动板房等重大危险源的专项施工方案的编制、论证、审批、实施、检测的风险管理。</w:t>
      </w:r>
    </w:p>
    <w:p w14:paraId="3EB95E3A">
      <w:pPr>
        <w:spacing w:line="360" w:lineRule="auto"/>
        <w:jc w:val="left"/>
        <w:rPr>
          <w:rFonts w:ascii="Times New Roman" w:hAnsi="Times New Roman" w:cs="Times New Roman"/>
          <w:color w:val="auto"/>
          <w:highlight w:val="none"/>
          <w:shd w:val="clear" w:color="auto" w:fill="auto"/>
        </w:rPr>
      </w:pPr>
    </w:p>
    <w:p w14:paraId="4462B6C7">
      <w:pPr>
        <w:spacing w:line="360" w:lineRule="auto"/>
        <w:ind w:firstLine="2940" w:firstLineChars="1400"/>
        <w:jc w:val="left"/>
        <w:rPr>
          <w:rFonts w:ascii="Times New Roman" w:hAnsi="Times New Roman" w:cs="Times New Roman"/>
          <w:color w:val="auto"/>
          <w:highlight w:val="none"/>
          <w:u w:val="single"/>
          <w:shd w:val="clear" w:color="auto" w:fill="auto"/>
        </w:rPr>
      </w:pPr>
      <w:r>
        <w:rPr>
          <w:rFonts w:ascii="Times New Roman" w:hAnsi="Times New Roman" w:cs="Times New Roman"/>
          <w:color w:val="auto"/>
          <w:highlight w:val="none"/>
          <w:shd w:val="clear" w:color="auto" w:fill="auto"/>
        </w:rPr>
        <w:t>投标人：</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w:t>
      </w:r>
      <w:r>
        <w:rPr>
          <w:rFonts w:hint="default" w:ascii="Times New Roman" w:hAnsi="Times New Roman" w:cs="Times New Roman"/>
          <w:color w:val="auto"/>
          <w:highlight w:val="none"/>
          <w:u w:val="single"/>
          <w:shd w:val="clear" w:color="auto" w:fill="auto"/>
          <w:lang w:eastAsia="zh-CN"/>
        </w:rPr>
        <w:t>盖法人单位电子印章</w:t>
      </w:r>
      <w:r>
        <w:rPr>
          <w:rFonts w:hint="default" w:ascii="Times New Roman" w:hAnsi="Times New Roman" w:cs="Times New Roman"/>
          <w:color w:val="auto"/>
          <w:highlight w:val="none"/>
          <w:u w:val="single"/>
          <w:shd w:val="clear" w:color="auto" w:fill="auto"/>
        </w:rPr>
        <w:t>）</w:t>
      </w:r>
    </w:p>
    <w:p w14:paraId="4C21146D">
      <w:pPr>
        <w:spacing w:line="360" w:lineRule="auto"/>
        <w:ind w:right="420" w:firstLine="2940" w:firstLineChars="140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日期：</w:t>
      </w:r>
      <w:r>
        <w:rPr>
          <w:rFonts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shd w:val="clear" w:color="auto" w:fill="auto"/>
        </w:rPr>
        <w:t>年</w:t>
      </w:r>
      <w:r>
        <w:rPr>
          <w:rFonts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shd w:val="clear" w:color="auto" w:fill="auto"/>
        </w:rPr>
        <w:t>月</w:t>
      </w:r>
      <w:r>
        <w:rPr>
          <w:rFonts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shd w:val="clear" w:color="auto" w:fill="auto"/>
        </w:rPr>
        <w:t>日</w:t>
      </w:r>
    </w:p>
    <w:p w14:paraId="6B466E11">
      <w:pPr>
        <w:spacing w:line="360" w:lineRule="auto"/>
        <w:jc w:val="center"/>
        <w:rPr>
          <w:rFonts w:ascii="Times New Roman" w:hAnsi="Times New Roman" w:cs="Times New Roman"/>
          <w:b/>
          <w:color w:val="auto"/>
          <w:sz w:val="28"/>
          <w:szCs w:val="28"/>
          <w:highlight w:val="none"/>
          <w:shd w:val="clear" w:color="auto" w:fill="auto"/>
        </w:rPr>
      </w:pPr>
      <w:r>
        <w:rPr>
          <w:rFonts w:hint="default" w:ascii="Times New Roman" w:hAnsi="Times New Roman" w:cs="Times New Roman"/>
          <w:b/>
          <w:color w:val="auto"/>
          <w:sz w:val="28"/>
          <w:szCs w:val="28"/>
          <w:highlight w:val="none"/>
          <w:shd w:val="clear" w:color="auto" w:fill="auto"/>
        </w:rPr>
        <w:t>广西壮族自治区建筑工程安全文明施工措施项目清单内容</w:t>
      </w:r>
    </w:p>
    <w:p w14:paraId="0D8B97CA">
      <w:pPr>
        <w:ind w:firstLine="2310" w:firstLineChars="1100"/>
        <w:outlineLvl w:val="9"/>
        <w:rPr>
          <w:rFonts w:hint="default" w:ascii="Times New Roman" w:hAnsi="Times New Roman" w:cs="Times New Roman"/>
          <w:color w:val="auto"/>
          <w:highlight w:val="none"/>
          <w:shd w:val="clear" w:color="auto" w:fill="auto"/>
        </w:rPr>
      </w:pPr>
      <w:bookmarkStart w:id="3594" w:name="_Toc419363893"/>
      <w:bookmarkStart w:id="3595" w:name="_Toc404006882"/>
      <w:bookmarkStart w:id="3596" w:name="_Toc402532179"/>
      <w:r>
        <w:rPr>
          <w:rFonts w:ascii="Times New Roman" w:hAnsi="Times New Roman" w:cs="Times New Roman"/>
          <w:color w:val="auto"/>
          <w:highlight w:val="none"/>
          <w:shd w:val="clear" w:color="auto" w:fill="auto"/>
        </w:rPr>
        <w:t>（桂建质〔20</w:t>
      </w:r>
      <w:r>
        <w:rPr>
          <w:rFonts w:hint="default" w:ascii="Times New Roman" w:hAnsi="Times New Roman" w:cs="Times New Roman"/>
          <w:color w:val="auto"/>
          <w:highlight w:val="none"/>
          <w:shd w:val="clear" w:color="auto" w:fill="auto"/>
        </w:rPr>
        <w:t>15</w:t>
      </w:r>
      <w:r>
        <w:rPr>
          <w:rFonts w:ascii="Times New Roman" w:hAnsi="Times New Roman" w:cs="Times New Roman"/>
          <w:color w:val="auto"/>
          <w:highlight w:val="none"/>
          <w:shd w:val="clear" w:color="auto" w:fill="auto"/>
        </w:rPr>
        <w:t>〕</w:t>
      </w:r>
      <w:r>
        <w:rPr>
          <w:rFonts w:hint="default" w:ascii="Times New Roman" w:hAnsi="Times New Roman" w:cs="Times New Roman"/>
          <w:color w:val="auto"/>
          <w:highlight w:val="none"/>
          <w:shd w:val="clear" w:color="auto" w:fill="auto"/>
        </w:rPr>
        <w:t>16</w:t>
      </w:r>
      <w:r>
        <w:rPr>
          <w:rFonts w:ascii="Times New Roman" w:hAnsi="Times New Roman" w:cs="Times New Roman"/>
          <w:color w:val="auto"/>
          <w:highlight w:val="none"/>
          <w:shd w:val="clear" w:color="auto" w:fill="auto"/>
        </w:rPr>
        <w:t>号文附件一）</w:t>
      </w:r>
      <w:bookmarkEnd w:id="3594"/>
      <w:bookmarkEnd w:id="3595"/>
      <w:bookmarkEnd w:id="3596"/>
    </w:p>
    <w:p w14:paraId="441A2408">
      <w:pPr>
        <w:pStyle w:val="507"/>
        <w:spacing w:line="0" w:lineRule="atLeast"/>
        <w:jc w:val="center"/>
        <w:rPr>
          <w:rFonts w:ascii="Times New Roman" w:hAnsi="Times New Roman" w:cs="Times New Roman"/>
          <w:b/>
          <w:bCs/>
          <w:color w:val="auto"/>
          <w:sz w:val="24"/>
          <w:highlight w:val="none"/>
          <w:shd w:val="clear" w:color="auto" w:fill="auto"/>
        </w:rPr>
      </w:pPr>
      <w:r>
        <w:rPr>
          <w:rFonts w:hint="default" w:ascii="Times New Roman" w:hAnsi="Times New Roman" w:cs="Times New Roman"/>
          <w:b/>
          <w:bCs/>
          <w:color w:val="auto"/>
          <w:sz w:val="24"/>
          <w:highlight w:val="none"/>
          <w:shd w:val="clear" w:color="auto" w:fill="auto"/>
        </w:rPr>
        <w:t>广西壮族自治区</w:t>
      </w:r>
    </w:p>
    <w:p w14:paraId="76D4C8BE">
      <w:pPr>
        <w:pStyle w:val="507"/>
        <w:spacing w:line="0" w:lineRule="atLeast"/>
        <w:jc w:val="center"/>
        <w:rPr>
          <w:rFonts w:ascii="Times New Roman" w:hAnsi="Times New Roman" w:cs="Times New Roman"/>
          <w:b/>
          <w:bCs/>
          <w:color w:val="auto"/>
          <w:w w:val="90"/>
          <w:sz w:val="24"/>
          <w:highlight w:val="none"/>
          <w:shd w:val="clear" w:color="auto" w:fill="auto"/>
        </w:rPr>
      </w:pPr>
      <w:r>
        <w:rPr>
          <w:rFonts w:hint="default" w:ascii="Times New Roman" w:hAnsi="Times New Roman" w:cs="Times New Roman"/>
          <w:b/>
          <w:bCs/>
          <w:color w:val="auto"/>
          <w:w w:val="90"/>
          <w:sz w:val="24"/>
          <w:highlight w:val="none"/>
          <w:shd w:val="clear" w:color="auto" w:fill="auto"/>
        </w:rPr>
        <w:t>建设工程安全文明施工措施项目清单内容</w:t>
      </w:r>
    </w:p>
    <w:tbl>
      <w:tblPr>
        <w:tblStyle w:val="8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525"/>
        <w:gridCol w:w="1545"/>
        <w:gridCol w:w="5609"/>
      </w:tblGrid>
      <w:tr w14:paraId="7129E0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01" w:hRule="exact"/>
        </w:trPr>
        <w:tc>
          <w:tcPr>
            <w:tcW w:w="738" w:type="dxa"/>
            <w:noWrap w:val="0"/>
            <w:vAlign w:val="center"/>
          </w:tcPr>
          <w:p w14:paraId="35F58E6E">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b/>
                <w:bCs/>
                <w:color w:val="auto"/>
                <w:szCs w:val="21"/>
                <w:highlight w:val="none"/>
                <w:shd w:val="clear" w:color="auto" w:fill="auto"/>
              </w:rPr>
            </w:pPr>
            <w:r>
              <w:rPr>
                <w:rFonts w:hint="default" w:ascii="Times New Roman" w:hAnsi="Times New Roman" w:eastAsia="方正仿宋_GBK" w:cs="Times New Roman"/>
                <w:b/>
                <w:bCs/>
                <w:color w:val="auto"/>
                <w:szCs w:val="21"/>
                <w:highlight w:val="none"/>
                <w:shd w:val="clear" w:color="auto" w:fill="auto"/>
              </w:rPr>
              <w:t>类别</w:t>
            </w:r>
          </w:p>
        </w:tc>
        <w:tc>
          <w:tcPr>
            <w:tcW w:w="2070" w:type="dxa"/>
            <w:gridSpan w:val="2"/>
            <w:noWrap w:val="0"/>
            <w:vAlign w:val="center"/>
          </w:tcPr>
          <w:p w14:paraId="7683A295">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b/>
                <w:bCs/>
                <w:color w:val="auto"/>
                <w:szCs w:val="21"/>
                <w:highlight w:val="none"/>
                <w:shd w:val="clear" w:color="auto" w:fill="auto"/>
              </w:rPr>
            </w:pPr>
            <w:r>
              <w:rPr>
                <w:rFonts w:hint="default" w:ascii="Times New Roman" w:hAnsi="Times New Roman" w:eastAsia="方正仿宋_GBK" w:cs="Times New Roman"/>
                <w:b/>
                <w:bCs/>
                <w:color w:val="auto"/>
                <w:szCs w:val="21"/>
                <w:highlight w:val="none"/>
                <w:shd w:val="clear" w:color="auto" w:fill="auto"/>
              </w:rPr>
              <w:t>项目名称</w:t>
            </w:r>
          </w:p>
        </w:tc>
        <w:tc>
          <w:tcPr>
            <w:tcW w:w="5609" w:type="dxa"/>
            <w:noWrap w:val="0"/>
            <w:vAlign w:val="center"/>
          </w:tcPr>
          <w:p w14:paraId="1279D608">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b/>
                <w:bCs/>
                <w:color w:val="auto"/>
                <w:szCs w:val="21"/>
                <w:highlight w:val="none"/>
                <w:shd w:val="clear" w:color="auto" w:fill="auto"/>
              </w:rPr>
            </w:pPr>
            <w:r>
              <w:rPr>
                <w:rFonts w:hint="default" w:ascii="Times New Roman" w:hAnsi="Times New Roman" w:eastAsia="方正仿宋_GBK" w:cs="Times New Roman"/>
                <w:b/>
                <w:bCs/>
                <w:color w:val="auto"/>
                <w:szCs w:val="21"/>
                <w:highlight w:val="none"/>
                <w:shd w:val="clear" w:color="auto" w:fill="auto"/>
              </w:rPr>
              <w:t>主要内容和要求</w:t>
            </w:r>
          </w:p>
        </w:tc>
      </w:tr>
      <w:tr w14:paraId="3C86D5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740DEA66">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文明</w:t>
            </w:r>
          </w:p>
          <w:p w14:paraId="14D51232">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施工</w:t>
            </w:r>
          </w:p>
          <w:p w14:paraId="7BAACFDE">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与</w:t>
            </w:r>
          </w:p>
          <w:p w14:paraId="77215DB7">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环境</w:t>
            </w:r>
          </w:p>
          <w:p w14:paraId="6709AD0F">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保护</w:t>
            </w:r>
          </w:p>
        </w:tc>
        <w:tc>
          <w:tcPr>
            <w:tcW w:w="2070" w:type="dxa"/>
            <w:gridSpan w:val="2"/>
            <w:noWrap w:val="0"/>
            <w:vAlign w:val="center"/>
          </w:tcPr>
          <w:p w14:paraId="508AE7D1">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安全警示</w:t>
            </w:r>
          </w:p>
          <w:p w14:paraId="26F012DD">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标志牌</w:t>
            </w:r>
          </w:p>
        </w:tc>
        <w:tc>
          <w:tcPr>
            <w:tcW w:w="5609" w:type="dxa"/>
            <w:noWrap w:val="0"/>
            <w:vAlign w:val="center"/>
          </w:tcPr>
          <w:p w14:paraId="43FB40B0">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在易发伤亡事故（或危险）处设置明显的、符合国家标准要求的安全警示标志牌。</w:t>
            </w:r>
          </w:p>
        </w:tc>
      </w:tr>
      <w:tr w14:paraId="34BD8C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4BD434F6">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p>
        </w:tc>
        <w:tc>
          <w:tcPr>
            <w:tcW w:w="2070" w:type="dxa"/>
            <w:gridSpan w:val="2"/>
            <w:noWrap w:val="0"/>
            <w:vAlign w:val="center"/>
          </w:tcPr>
          <w:p w14:paraId="552639FA">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现场围挡</w:t>
            </w:r>
          </w:p>
        </w:tc>
        <w:tc>
          <w:tcPr>
            <w:tcW w:w="5609" w:type="dxa"/>
            <w:noWrap w:val="0"/>
            <w:vAlign w:val="center"/>
          </w:tcPr>
          <w:p w14:paraId="40417F96">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1. 现场采用封闭围挡，高度不小于1.8m。</w:t>
            </w:r>
          </w:p>
          <w:p w14:paraId="1ED9578F">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2. 围挡材料可用彩色、定型钢板，砌块等墙体。</w:t>
            </w:r>
          </w:p>
        </w:tc>
      </w:tr>
      <w:tr w14:paraId="616AD6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43C50DAF">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p>
        </w:tc>
        <w:tc>
          <w:tcPr>
            <w:tcW w:w="2070" w:type="dxa"/>
            <w:gridSpan w:val="2"/>
            <w:noWrap w:val="0"/>
            <w:vAlign w:val="center"/>
          </w:tcPr>
          <w:p w14:paraId="51989FE5">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七牌二图</w:t>
            </w:r>
          </w:p>
        </w:tc>
        <w:tc>
          <w:tcPr>
            <w:tcW w:w="5609" w:type="dxa"/>
            <w:noWrap w:val="0"/>
            <w:vAlign w:val="center"/>
          </w:tcPr>
          <w:p w14:paraId="059FB791">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在进门处悬挂工程概况、现场出入制度、管理人员名单及监督电话、安全生产规定、文明施工、消防保卫、节能公示等七牌以及施工现场总平面图、工程效果图。</w:t>
            </w:r>
          </w:p>
        </w:tc>
      </w:tr>
      <w:tr w14:paraId="26D75B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738" w:type="dxa"/>
            <w:vMerge w:val="continue"/>
            <w:noWrap w:val="0"/>
            <w:vAlign w:val="center"/>
          </w:tcPr>
          <w:p w14:paraId="085D5253">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p>
        </w:tc>
        <w:tc>
          <w:tcPr>
            <w:tcW w:w="2070" w:type="dxa"/>
            <w:gridSpan w:val="2"/>
            <w:noWrap w:val="0"/>
            <w:vAlign w:val="center"/>
          </w:tcPr>
          <w:p w14:paraId="48995A88">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企业标志</w:t>
            </w:r>
          </w:p>
        </w:tc>
        <w:tc>
          <w:tcPr>
            <w:tcW w:w="5609" w:type="dxa"/>
            <w:noWrap w:val="0"/>
            <w:vAlign w:val="center"/>
          </w:tcPr>
          <w:p w14:paraId="4F49BA78">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现场出入的大门应设有本企业标志或企业标识。</w:t>
            </w:r>
          </w:p>
        </w:tc>
      </w:tr>
      <w:tr w14:paraId="21BF9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69FD314">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p>
        </w:tc>
        <w:tc>
          <w:tcPr>
            <w:tcW w:w="2070" w:type="dxa"/>
            <w:gridSpan w:val="2"/>
            <w:noWrap w:val="0"/>
            <w:vAlign w:val="center"/>
          </w:tcPr>
          <w:p w14:paraId="67D557A8">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场容场貌</w:t>
            </w:r>
          </w:p>
        </w:tc>
        <w:tc>
          <w:tcPr>
            <w:tcW w:w="5609" w:type="dxa"/>
            <w:noWrap w:val="0"/>
            <w:vAlign w:val="center"/>
          </w:tcPr>
          <w:p w14:paraId="0D69A9C7">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1. 道路畅通。</w:t>
            </w:r>
          </w:p>
          <w:p w14:paraId="7F2D91E4">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2. 排水设施齐全畅通。</w:t>
            </w:r>
          </w:p>
          <w:p w14:paraId="1BFCAE30">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3. 工地地面硬化处理（办公区、生活区、现场道路、材料堆放、混凝土搅拌、砂浆搅拌、钢筋加工等场地和外脚手架基础等）。</w:t>
            </w:r>
          </w:p>
        </w:tc>
      </w:tr>
      <w:tr w14:paraId="7A1F3C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2EF0FC71">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p>
        </w:tc>
        <w:tc>
          <w:tcPr>
            <w:tcW w:w="2070" w:type="dxa"/>
            <w:gridSpan w:val="2"/>
            <w:noWrap w:val="0"/>
            <w:vAlign w:val="center"/>
          </w:tcPr>
          <w:p w14:paraId="3835B482">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材料堆放</w:t>
            </w:r>
          </w:p>
        </w:tc>
        <w:tc>
          <w:tcPr>
            <w:tcW w:w="5609" w:type="dxa"/>
            <w:noWrap w:val="0"/>
            <w:vAlign w:val="center"/>
          </w:tcPr>
          <w:p w14:paraId="659758AB">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材料、构件、料具等堆放时，应有名称、品种、规格等标牌。</w:t>
            </w:r>
          </w:p>
          <w:p w14:paraId="1AD8AF3C">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2. 水泥和其它易飞扬细颗粒建筑材料应封闭存放或采取覆盖等措施。</w:t>
            </w:r>
          </w:p>
          <w:p w14:paraId="74647032">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3. 易燃、易爆和有毒有害物品分类存放。</w:t>
            </w:r>
          </w:p>
        </w:tc>
      </w:tr>
      <w:tr w14:paraId="367FD2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43DD1013">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p>
        </w:tc>
        <w:tc>
          <w:tcPr>
            <w:tcW w:w="2070" w:type="dxa"/>
            <w:gridSpan w:val="2"/>
            <w:noWrap w:val="0"/>
            <w:vAlign w:val="center"/>
          </w:tcPr>
          <w:p w14:paraId="366338D5">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现场防火</w:t>
            </w:r>
          </w:p>
        </w:tc>
        <w:tc>
          <w:tcPr>
            <w:tcW w:w="5609" w:type="dxa"/>
            <w:noWrap w:val="0"/>
            <w:vAlign w:val="center"/>
          </w:tcPr>
          <w:p w14:paraId="188C3F0E">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消防器材配置合理，符合消防要求。</w:t>
            </w:r>
          </w:p>
        </w:tc>
      </w:tr>
      <w:tr w14:paraId="18B0B5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6F3167E">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p>
        </w:tc>
        <w:tc>
          <w:tcPr>
            <w:tcW w:w="2070" w:type="dxa"/>
            <w:gridSpan w:val="2"/>
            <w:noWrap w:val="0"/>
            <w:vAlign w:val="center"/>
          </w:tcPr>
          <w:p w14:paraId="785476C5">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垃圾清运</w:t>
            </w:r>
          </w:p>
        </w:tc>
        <w:tc>
          <w:tcPr>
            <w:tcW w:w="5609" w:type="dxa"/>
            <w:noWrap w:val="0"/>
            <w:vAlign w:val="center"/>
          </w:tcPr>
          <w:p w14:paraId="59B7DB4D">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1. 施工现场应设置密闭式垃圾站，施工垃圾、生活垃圾应分类存放。</w:t>
            </w:r>
          </w:p>
          <w:p w14:paraId="6FB3EC70">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2. 施工垃圾必须采用相应容器或管道运输。</w:t>
            </w:r>
          </w:p>
        </w:tc>
      </w:tr>
      <w:tr w14:paraId="5FA650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3C26AED3">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p>
        </w:tc>
        <w:tc>
          <w:tcPr>
            <w:tcW w:w="2070" w:type="dxa"/>
            <w:gridSpan w:val="2"/>
            <w:noWrap w:val="0"/>
            <w:vAlign w:val="center"/>
          </w:tcPr>
          <w:p w14:paraId="5BD941E2">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宣传栏、环保及不扰民措施</w:t>
            </w:r>
          </w:p>
        </w:tc>
        <w:tc>
          <w:tcPr>
            <w:tcW w:w="5609" w:type="dxa"/>
            <w:noWrap w:val="0"/>
            <w:vAlign w:val="center"/>
          </w:tcPr>
          <w:p w14:paraId="1BA8AC85">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宣传栏、安全宣传标语等，洗车（防止污染市区道路）、粉尘、噪声控制和排污（污水、废气）措施等。</w:t>
            </w:r>
          </w:p>
        </w:tc>
      </w:tr>
      <w:tr w14:paraId="53C6E9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3CE78FB8">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临时设施</w:t>
            </w:r>
          </w:p>
        </w:tc>
        <w:tc>
          <w:tcPr>
            <w:tcW w:w="2070" w:type="dxa"/>
            <w:gridSpan w:val="2"/>
            <w:noWrap w:val="0"/>
            <w:vAlign w:val="center"/>
          </w:tcPr>
          <w:p w14:paraId="4E97ED72">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现场办公</w:t>
            </w:r>
          </w:p>
          <w:p w14:paraId="7193016A">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生活设施</w:t>
            </w:r>
          </w:p>
        </w:tc>
        <w:tc>
          <w:tcPr>
            <w:tcW w:w="5609" w:type="dxa"/>
            <w:noWrap w:val="0"/>
            <w:vAlign w:val="center"/>
          </w:tcPr>
          <w:p w14:paraId="4B0B4BD8">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1. 施工现场办公、生活区与作业区分开设置，保持安全距离。</w:t>
            </w:r>
          </w:p>
          <w:p w14:paraId="6F4DD5D1">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2. 工地办公室、现场宿舍、食堂、厕所、饮水、沐浴、休息场所等符合卫生、消防安全要求。</w:t>
            </w:r>
          </w:p>
        </w:tc>
      </w:tr>
      <w:tr w14:paraId="3427E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405BB6C">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p>
        </w:tc>
        <w:tc>
          <w:tcPr>
            <w:tcW w:w="525" w:type="dxa"/>
            <w:vMerge w:val="restart"/>
            <w:noWrap w:val="0"/>
            <w:vAlign w:val="center"/>
          </w:tcPr>
          <w:p w14:paraId="774E5C55">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施工现场</w:t>
            </w:r>
          </w:p>
          <w:p w14:paraId="1880EB0A">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临时用电</w:t>
            </w:r>
          </w:p>
        </w:tc>
        <w:tc>
          <w:tcPr>
            <w:tcW w:w="1545" w:type="dxa"/>
            <w:noWrap w:val="0"/>
            <w:vAlign w:val="center"/>
          </w:tcPr>
          <w:p w14:paraId="56F6D3C9">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配电线路</w:t>
            </w:r>
          </w:p>
        </w:tc>
        <w:tc>
          <w:tcPr>
            <w:tcW w:w="5609" w:type="dxa"/>
            <w:noWrap w:val="0"/>
            <w:vAlign w:val="center"/>
          </w:tcPr>
          <w:p w14:paraId="029BC67C">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1. 按照TN-S系统要求配备五芯电缆、四芯电缆和三芯电缆。</w:t>
            </w:r>
          </w:p>
          <w:p w14:paraId="683B4F54">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2. 按要求架设临时用电线路的电杆、横担、瓷夹、瓷瓶等，或电缆埋地的地沟。</w:t>
            </w:r>
          </w:p>
          <w:p w14:paraId="3D148A67">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3. 对靠近施工现场的外电线路，设置木质、塑料等绝缘体的防护设施。</w:t>
            </w:r>
          </w:p>
        </w:tc>
      </w:tr>
      <w:tr w14:paraId="20ABEE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4E21D39">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p>
        </w:tc>
        <w:tc>
          <w:tcPr>
            <w:tcW w:w="525" w:type="dxa"/>
            <w:vMerge w:val="continue"/>
            <w:noWrap w:val="0"/>
            <w:vAlign w:val="center"/>
          </w:tcPr>
          <w:p w14:paraId="16AE1A10">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shd w:val="clear" w:color="auto" w:fill="auto"/>
              </w:rPr>
            </w:pPr>
          </w:p>
        </w:tc>
        <w:tc>
          <w:tcPr>
            <w:tcW w:w="1545" w:type="dxa"/>
            <w:noWrap w:val="0"/>
            <w:vAlign w:val="center"/>
          </w:tcPr>
          <w:p w14:paraId="5A30FBDE">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配电箱</w:t>
            </w:r>
          </w:p>
          <w:p w14:paraId="2D0C4C99">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开关箱</w:t>
            </w:r>
          </w:p>
        </w:tc>
        <w:tc>
          <w:tcPr>
            <w:tcW w:w="5609" w:type="dxa"/>
            <w:noWrap w:val="0"/>
            <w:vAlign w:val="center"/>
          </w:tcPr>
          <w:p w14:paraId="0A5A1C50">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1. 按三级配电要求，配备总配电箱、分配电箱、开关箱三类（铁质）标准电箱，开关箱应符合</w:t>
            </w:r>
            <w:r>
              <w:rPr>
                <w:rFonts w:hint="eastAsia" w:eastAsia="方正仿宋_GBK" w:cs="Times New Roman"/>
                <w:color w:val="auto"/>
                <w:szCs w:val="21"/>
                <w:highlight w:val="none"/>
                <w:shd w:val="clear" w:color="auto" w:fill="auto"/>
                <w:lang w:eastAsia="zh-CN"/>
              </w:rPr>
              <w:t>“</w:t>
            </w:r>
            <w:r>
              <w:rPr>
                <w:rFonts w:hint="default" w:ascii="Times New Roman" w:hAnsi="Times New Roman" w:eastAsia="方正仿宋_GBK" w:cs="Times New Roman"/>
                <w:color w:val="auto"/>
                <w:szCs w:val="21"/>
                <w:highlight w:val="none"/>
                <w:shd w:val="clear" w:color="auto" w:fill="auto"/>
              </w:rPr>
              <w:t>一机、一箱、一闸、一漏</w:t>
            </w:r>
            <w:r>
              <w:rPr>
                <w:rFonts w:hint="eastAsia" w:eastAsia="方正仿宋_GBK" w:cs="Times New Roman"/>
                <w:color w:val="auto"/>
                <w:szCs w:val="21"/>
                <w:highlight w:val="none"/>
                <w:shd w:val="clear" w:color="auto" w:fill="auto"/>
                <w:lang w:eastAsia="zh-CN"/>
              </w:rPr>
              <w:t>”</w:t>
            </w:r>
            <w:r>
              <w:rPr>
                <w:rFonts w:hint="default" w:ascii="Times New Roman" w:hAnsi="Times New Roman" w:eastAsia="方正仿宋_GBK" w:cs="Times New Roman"/>
                <w:color w:val="auto"/>
                <w:szCs w:val="21"/>
                <w:highlight w:val="none"/>
                <w:shd w:val="clear" w:color="auto" w:fill="auto"/>
              </w:rPr>
              <w:t>，三类电箱中的各类电器应是合格品。</w:t>
            </w:r>
          </w:p>
          <w:p w14:paraId="42A33EAF">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2. 按两级保护的要求，选取符合容量要求和质量合格的总配电箱和开关箱中的漏电保护器。</w:t>
            </w:r>
          </w:p>
          <w:p w14:paraId="422031E1">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3. 对大型、落地式分配电箱、开关箱设置防护棚和通透式围挡。</w:t>
            </w:r>
          </w:p>
        </w:tc>
      </w:tr>
      <w:tr w14:paraId="6A95B1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5" w:hRule="atLeast"/>
        </w:trPr>
        <w:tc>
          <w:tcPr>
            <w:tcW w:w="738" w:type="dxa"/>
            <w:vMerge w:val="continue"/>
            <w:noWrap w:val="0"/>
            <w:vAlign w:val="center"/>
          </w:tcPr>
          <w:p w14:paraId="4747CC24">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p>
        </w:tc>
        <w:tc>
          <w:tcPr>
            <w:tcW w:w="525" w:type="dxa"/>
            <w:vMerge w:val="continue"/>
            <w:noWrap w:val="0"/>
            <w:vAlign w:val="center"/>
          </w:tcPr>
          <w:p w14:paraId="61F32068">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shd w:val="clear" w:color="auto" w:fill="auto"/>
              </w:rPr>
            </w:pPr>
          </w:p>
        </w:tc>
        <w:tc>
          <w:tcPr>
            <w:tcW w:w="1545" w:type="dxa"/>
            <w:noWrap w:val="0"/>
            <w:vAlign w:val="center"/>
          </w:tcPr>
          <w:p w14:paraId="5744E91A">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接地装置</w:t>
            </w:r>
          </w:p>
        </w:tc>
        <w:tc>
          <w:tcPr>
            <w:tcW w:w="5609" w:type="dxa"/>
            <w:noWrap w:val="0"/>
            <w:vAlign w:val="center"/>
          </w:tcPr>
          <w:p w14:paraId="6480AE75">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施工现场应设置不少于三处的重复接地装置。</w:t>
            </w:r>
          </w:p>
        </w:tc>
      </w:tr>
      <w:tr w14:paraId="51EBAC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6" w:hRule="atLeast"/>
        </w:trPr>
        <w:tc>
          <w:tcPr>
            <w:tcW w:w="738" w:type="dxa"/>
            <w:vMerge w:val="continue"/>
            <w:noWrap w:val="0"/>
            <w:vAlign w:val="center"/>
          </w:tcPr>
          <w:p w14:paraId="1F4172AC">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p>
        </w:tc>
        <w:tc>
          <w:tcPr>
            <w:tcW w:w="525" w:type="dxa"/>
            <w:vMerge w:val="continue"/>
            <w:noWrap w:val="0"/>
            <w:vAlign w:val="center"/>
          </w:tcPr>
          <w:p w14:paraId="69D09FFF">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shd w:val="clear" w:color="auto" w:fill="auto"/>
              </w:rPr>
            </w:pPr>
          </w:p>
        </w:tc>
        <w:tc>
          <w:tcPr>
            <w:tcW w:w="1545" w:type="dxa"/>
            <w:noWrap w:val="0"/>
            <w:vAlign w:val="center"/>
          </w:tcPr>
          <w:p w14:paraId="60F5CADF">
            <w:pPr>
              <w:pStyle w:val="507"/>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现场变配电装置</w:t>
            </w:r>
          </w:p>
        </w:tc>
        <w:tc>
          <w:tcPr>
            <w:tcW w:w="5609" w:type="dxa"/>
            <w:noWrap w:val="0"/>
            <w:vAlign w:val="center"/>
          </w:tcPr>
          <w:p w14:paraId="2F57F8DD">
            <w:pPr>
              <w:pStyle w:val="507"/>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总配电房建筑材料必须达到消防防火要求，室内做硬地坪、电缆沟。</w:t>
            </w:r>
          </w:p>
        </w:tc>
      </w:tr>
      <w:tr w14:paraId="50E4E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738" w:type="dxa"/>
            <w:noWrap w:val="0"/>
            <w:vAlign w:val="center"/>
          </w:tcPr>
          <w:p w14:paraId="31C70458">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b/>
                <w:bCs/>
                <w:color w:val="auto"/>
                <w:szCs w:val="21"/>
                <w:highlight w:val="none"/>
                <w:shd w:val="clear" w:color="auto" w:fill="auto"/>
              </w:rPr>
            </w:pPr>
            <w:r>
              <w:rPr>
                <w:rFonts w:hint="default" w:ascii="Times New Roman" w:hAnsi="Times New Roman" w:eastAsia="方正仿宋_GBK" w:cs="Times New Roman"/>
                <w:b/>
                <w:bCs/>
                <w:color w:val="auto"/>
                <w:szCs w:val="21"/>
                <w:highlight w:val="none"/>
                <w:shd w:val="clear" w:color="auto" w:fill="auto"/>
              </w:rPr>
              <w:t>类别</w:t>
            </w:r>
          </w:p>
        </w:tc>
        <w:tc>
          <w:tcPr>
            <w:tcW w:w="2070" w:type="dxa"/>
            <w:gridSpan w:val="2"/>
            <w:noWrap w:val="0"/>
            <w:vAlign w:val="center"/>
          </w:tcPr>
          <w:p w14:paraId="0147EE04">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b/>
                <w:bCs/>
                <w:color w:val="auto"/>
                <w:szCs w:val="21"/>
                <w:highlight w:val="none"/>
                <w:shd w:val="clear" w:color="auto" w:fill="auto"/>
              </w:rPr>
            </w:pPr>
            <w:r>
              <w:rPr>
                <w:rFonts w:hint="default" w:ascii="Times New Roman" w:hAnsi="Times New Roman" w:eastAsia="方正仿宋_GBK" w:cs="Times New Roman"/>
                <w:b/>
                <w:bCs/>
                <w:color w:val="auto"/>
                <w:szCs w:val="21"/>
                <w:highlight w:val="none"/>
                <w:shd w:val="clear" w:color="auto" w:fill="auto"/>
              </w:rPr>
              <w:t>项目名称</w:t>
            </w:r>
          </w:p>
        </w:tc>
        <w:tc>
          <w:tcPr>
            <w:tcW w:w="5609" w:type="dxa"/>
            <w:noWrap w:val="0"/>
            <w:vAlign w:val="center"/>
          </w:tcPr>
          <w:p w14:paraId="7B6C0433">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b/>
                <w:bCs/>
                <w:color w:val="auto"/>
                <w:szCs w:val="21"/>
                <w:highlight w:val="none"/>
                <w:shd w:val="clear" w:color="auto" w:fill="auto"/>
              </w:rPr>
            </w:pPr>
            <w:r>
              <w:rPr>
                <w:rFonts w:hint="default" w:ascii="Times New Roman" w:hAnsi="Times New Roman" w:eastAsia="方正仿宋_GBK" w:cs="Times New Roman"/>
                <w:b/>
                <w:bCs/>
                <w:color w:val="auto"/>
                <w:szCs w:val="21"/>
                <w:highlight w:val="none"/>
                <w:shd w:val="clear" w:color="auto" w:fill="auto"/>
              </w:rPr>
              <w:t>主要内容和要求</w:t>
            </w:r>
          </w:p>
        </w:tc>
      </w:tr>
      <w:tr w14:paraId="4D8CF0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restart"/>
            <w:noWrap w:val="0"/>
            <w:vAlign w:val="center"/>
          </w:tcPr>
          <w:p w14:paraId="42128625">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安全施工</w:t>
            </w:r>
          </w:p>
        </w:tc>
        <w:tc>
          <w:tcPr>
            <w:tcW w:w="525" w:type="dxa"/>
            <w:vMerge w:val="restart"/>
            <w:noWrap w:val="0"/>
            <w:vAlign w:val="center"/>
          </w:tcPr>
          <w:p w14:paraId="19DB7A08">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高处作业防护</w:t>
            </w:r>
          </w:p>
        </w:tc>
        <w:tc>
          <w:tcPr>
            <w:tcW w:w="1545" w:type="dxa"/>
            <w:noWrap w:val="0"/>
            <w:vAlign w:val="center"/>
          </w:tcPr>
          <w:p w14:paraId="3B87883D">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楼层、屋面、阳台等临边</w:t>
            </w:r>
          </w:p>
        </w:tc>
        <w:tc>
          <w:tcPr>
            <w:tcW w:w="5609" w:type="dxa"/>
            <w:noWrap w:val="0"/>
            <w:vAlign w:val="center"/>
          </w:tcPr>
          <w:p w14:paraId="42437A95">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设两道防护栏杆和18cm高的踢脚板，用密目式安全立网全封闭。</w:t>
            </w:r>
          </w:p>
        </w:tc>
      </w:tr>
      <w:tr w14:paraId="4FD6F5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1468F443">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p>
        </w:tc>
        <w:tc>
          <w:tcPr>
            <w:tcW w:w="525" w:type="dxa"/>
            <w:vMerge w:val="continue"/>
            <w:noWrap w:val="0"/>
            <w:vAlign w:val="center"/>
          </w:tcPr>
          <w:p w14:paraId="0EAE4EA4">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p>
        </w:tc>
        <w:tc>
          <w:tcPr>
            <w:tcW w:w="1545" w:type="dxa"/>
            <w:noWrap w:val="0"/>
            <w:vAlign w:val="center"/>
          </w:tcPr>
          <w:p w14:paraId="5D634E01">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通道口</w:t>
            </w:r>
          </w:p>
        </w:tc>
        <w:tc>
          <w:tcPr>
            <w:tcW w:w="5609" w:type="dxa"/>
            <w:noWrap w:val="0"/>
            <w:vAlign w:val="center"/>
          </w:tcPr>
          <w:p w14:paraId="223C8331">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设防护棚，防护棚应为不小于5cm厚的木板或两道相距50cm的竹笆。两侧应沿栏杆架用密目式安全网封闭。</w:t>
            </w:r>
          </w:p>
        </w:tc>
      </w:tr>
      <w:tr w14:paraId="0F221F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F79ADB1">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p>
        </w:tc>
        <w:tc>
          <w:tcPr>
            <w:tcW w:w="525" w:type="dxa"/>
            <w:vMerge w:val="continue"/>
            <w:noWrap w:val="0"/>
            <w:vAlign w:val="center"/>
          </w:tcPr>
          <w:p w14:paraId="722AC5E7">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p>
        </w:tc>
        <w:tc>
          <w:tcPr>
            <w:tcW w:w="1545" w:type="dxa"/>
            <w:noWrap w:val="0"/>
            <w:vAlign w:val="center"/>
          </w:tcPr>
          <w:p w14:paraId="471086A8">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预留洞口</w:t>
            </w:r>
          </w:p>
        </w:tc>
        <w:tc>
          <w:tcPr>
            <w:tcW w:w="5609" w:type="dxa"/>
            <w:noWrap w:val="0"/>
            <w:vAlign w:val="center"/>
          </w:tcPr>
          <w:p w14:paraId="39D4E409">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用硬质材料全封闭，短边超过1.5m长的洞口，除封闭外四周还应设有防护栏杆。</w:t>
            </w:r>
          </w:p>
        </w:tc>
      </w:tr>
      <w:tr w14:paraId="426E17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738" w:type="dxa"/>
            <w:vMerge w:val="continue"/>
            <w:noWrap w:val="0"/>
            <w:vAlign w:val="center"/>
          </w:tcPr>
          <w:p w14:paraId="141DC447">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p>
        </w:tc>
        <w:tc>
          <w:tcPr>
            <w:tcW w:w="525" w:type="dxa"/>
            <w:vMerge w:val="continue"/>
            <w:noWrap w:val="0"/>
            <w:vAlign w:val="center"/>
          </w:tcPr>
          <w:p w14:paraId="5334732D">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p>
        </w:tc>
        <w:tc>
          <w:tcPr>
            <w:tcW w:w="1545" w:type="dxa"/>
            <w:noWrap w:val="0"/>
            <w:vAlign w:val="center"/>
          </w:tcPr>
          <w:p w14:paraId="07ACB867">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电梯井口</w:t>
            </w:r>
          </w:p>
        </w:tc>
        <w:tc>
          <w:tcPr>
            <w:tcW w:w="5609" w:type="dxa"/>
            <w:noWrap w:val="0"/>
            <w:vAlign w:val="center"/>
          </w:tcPr>
          <w:p w14:paraId="08E82B28">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设置定型化、工具化的防护门，在电梯井内每隔2层（不大于10m）设置一道水平防护。</w:t>
            </w:r>
          </w:p>
        </w:tc>
      </w:tr>
      <w:tr w14:paraId="1BE309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4D0FDB73">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p>
        </w:tc>
        <w:tc>
          <w:tcPr>
            <w:tcW w:w="525" w:type="dxa"/>
            <w:vMerge w:val="continue"/>
            <w:noWrap w:val="0"/>
            <w:vAlign w:val="center"/>
          </w:tcPr>
          <w:p w14:paraId="7F97449E">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p>
        </w:tc>
        <w:tc>
          <w:tcPr>
            <w:tcW w:w="1545" w:type="dxa"/>
            <w:noWrap w:val="0"/>
            <w:vAlign w:val="center"/>
          </w:tcPr>
          <w:p w14:paraId="604B8254">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楼梯边</w:t>
            </w:r>
          </w:p>
        </w:tc>
        <w:tc>
          <w:tcPr>
            <w:tcW w:w="5609" w:type="dxa"/>
            <w:noWrap w:val="0"/>
            <w:vAlign w:val="center"/>
          </w:tcPr>
          <w:p w14:paraId="1BD9244D">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设1.2m高的定型化、工具化的防护栏，18cm高的踢脚板。</w:t>
            </w:r>
          </w:p>
        </w:tc>
      </w:tr>
      <w:tr w14:paraId="47B5BE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786C0F28">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p>
        </w:tc>
        <w:tc>
          <w:tcPr>
            <w:tcW w:w="525" w:type="dxa"/>
            <w:vMerge w:val="continue"/>
            <w:noWrap w:val="0"/>
            <w:vAlign w:val="center"/>
          </w:tcPr>
          <w:p w14:paraId="0D0561A7">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p>
        </w:tc>
        <w:tc>
          <w:tcPr>
            <w:tcW w:w="1545" w:type="dxa"/>
            <w:noWrap w:val="0"/>
            <w:vAlign w:val="center"/>
          </w:tcPr>
          <w:p w14:paraId="5CA84701">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垂直方向交叉作业</w:t>
            </w:r>
          </w:p>
        </w:tc>
        <w:tc>
          <w:tcPr>
            <w:tcW w:w="5609" w:type="dxa"/>
            <w:noWrap w:val="0"/>
            <w:vAlign w:val="center"/>
          </w:tcPr>
          <w:p w14:paraId="284F180A">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设置防护隔离棚或其它设施。</w:t>
            </w:r>
          </w:p>
        </w:tc>
      </w:tr>
      <w:tr w14:paraId="25A027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BABA90C">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p>
        </w:tc>
        <w:tc>
          <w:tcPr>
            <w:tcW w:w="525" w:type="dxa"/>
            <w:vMerge w:val="continue"/>
            <w:noWrap w:val="0"/>
            <w:vAlign w:val="center"/>
          </w:tcPr>
          <w:p w14:paraId="411DC772">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p>
        </w:tc>
        <w:tc>
          <w:tcPr>
            <w:tcW w:w="1545" w:type="dxa"/>
            <w:noWrap w:val="0"/>
            <w:vAlign w:val="center"/>
          </w:tcPr>
          <w:p w14:paraId="164DD16D">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高处作业</w:t>
            </w:r>
          </w:p>
        </w:tc>
        <w:tc>
          <w:tcPr>
            <w:tcW w:w="5609" w:type="dxa"/>
            <w:noWrap w:val="0"/>
            <w:vAlign w:val="center"/>
          </w:tcPr>
          <w:p w14:paraId="1B0AEEB6">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有悬挂安全带的悬索或其它设施，有操作平台，有上下的梯子或其它形式的通道。</w:t>
            </w:r>
          </w:p>
        </w:tc>
      </w:tr>
      <w:tr w14:paraId="2737F1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5DEFFBD1">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p>
        </w:tc>
        <w:tc>
          <w:tcPr>
            <w:tcW w:w="525" w:type="dxa"/>
            <w:vMerge w:val="continue"/>
            <w:noWrap w:val="0"/>
            <w:vAlign w:val="center"/>
          </w:tcPr>
          <w:p w14:paraId="3924DE6B">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p>
        </w:tc>
        <w:tc>
          <w:tcPr>
            <w:tcW w:w="1545" w:type="dxa"/>
            <w:noWrap w:val="0"/>
            <w:vAlign w:val="center"/>
          </w:tcPr>
          <w:p w14:paraId="040E6894">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基坑、物料平台</w:t>
            </w:r>
          </w:p>
        </w:tc>
        <w:tc>
          <w:tcPr>
            <w:tcW w:w="5609" w:type="dxa"/>
            <w:noWrap w:val="0"/>
            <w:vAlign w:val="center"/>
          </w:tcPr>
          <w:p w14:paraId="345918D1">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设1.2m高标准化的防护栏，用密目式安全立网封闭，悬挂标识。</w:t>
            </w:r>
          </w:p>
        </w:tc>
      </w:tr>
      <w:tr w14:paraId="39D16E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9CC97D9">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p>
        </w:tc>
        <w:tc>
          <w:tcPr>
            <w:tcW w:w="2070" w:type="dxa"/>
            <w:gridSpan w:val="2"/>
            <w:noWrap w:val="0"/>
            <w:vAlign w:val="center"/>
          </w:tcPr>
          <w:p w14:paraId="2ACE7E96">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安全防护用品</w:t>
            </w:r>
          </w:p>
        </w:tc>
        <w:tc>
          <w:tcPr>
            <w:tcW w:w="5609" w:type="dxa"/>
            <w:noWrap w:val="0"/>
            <w:vAlign w:val="center"/>
          </w:tcPr>
          <w:p w14:paraId="4FABAB5E">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安全帽、安全带、特种作业人员（电工、焊工、架子工等）防护服装、用品等。</w:t>
            </w:r>
          </w:p>
        </w:tc>
      </w:tr>
      <w:tr w14:paraId="357AFB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55" w:hRule="atLeast"/>
        </w:trPr>
        <w:tc>
          <w:tcPr>
            <w:tcW w:w="738" w:type="dxa"/>
            <w:vMerge w:val="restart"/>
            <w:noWrap w:val="0"/>
            <w:vAlign w:val="center"/>
          </w:tcPr>
          <w:p w14:paraId="7511E200">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其它</w:t>
            </w:r>
          </w:p>
        </w:tc>
        <w:tc>
          <w:tcPr>
            <w:tcW w:w="525" w:type="dxa"/>
            <w:vMerge w:val="restart"/>
            <w:noWrap w:val="0"/>
            <w:vAlign w:val="center"/>
          </w:tcPr>
          <w:p w14:paraId="19BC0D34">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机械设备防护</w:t>
            </w:r>
          </w:p>
        </w:tc>
        <w:tc>
          <w:tcPr>
            <w:tcW w:w="1545" w:type="dxa"/>
            <w:noWrap w:val="0"/>
            <w:vAlign w:val="center"/>
          </w:tcPr>
          <w:p w14:paraId="2051E816">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中小型机械</w:t>
            </w:r>
          </w:p>
        </w:tc>
        <w:tc>
          <w:tcPr>
            <w:tcW w:w="5609" w:type="dxa"/>
            <w:noWrap w:val="0"/>
            <w:vAlign w:val="center"/>
          </w:tcPr>
          <w:p w14:paraId="5DFE6480">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设防护棚（同通道口防护并有防雨措施）。</w:t>
            </w:r>
          </w:p>
        </w:tc>
      </w:tr>
      <w:tr w14:paraId="412245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82455F3">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p>
        </w:tc>
        <w:tc>
          <w:tcPr>
            <w:tcW w:w="525" w:type="dxa"/>
            <w:vMerge w:val="continue"/>
            <w:noWrap w:val="0"/>
            <w:vAlign w:val="center"/>
          </w:tcPr>
          <w:p w14:paraId="3247AC30">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p>
        </w:tc>
        <w:tc>
          <w:tcPr>
            <w:tcW w:w="1545" w:type="dxa"/>
            <w:noWrap w:val="0"/>
            <w:vAlign w:val="center"/>
          </w:tcPr>
          <w:p w14:paraId="5B2E9956">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垂直运输设备</w:t>
            </w:r>
          </w:p>
        </w:tc>
        <w:tc>
          <w:tcPr>
            <w:tcW w:w="5609" w:type="dxa"/>
            <w:noWrap w:val="0"/>
            <w:vAlign w:val="center"/>
          </w:tcPr>
          <w:p w14:paraId="3FD7C883">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1. 垂直运输设备检测、检验、日常维护、保养等。</w:t>
            </w:r>
          </w:p>
          <w:p w14:paraId="305DBA39">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2. 物料提升机、施工电梯等物料平台搭设、外侧用密目式安全立网全封闭，有安全通道、安全防护门、防护棚等。</w:t>
            </w:r>
          </w:p>
        </w:tc>
      </w:tr>
      <w:tr w14:paraId="526BDF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61CF65FF">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p>
        </w:tc>
        <w:tc>
          <w:tcPr>
            <w:tcW w:w="2070" w:type="dxa"/>
            <w:gridSpan w:val="2"/>
            <w:noWrap w:val="0"/>
            <w:vAlign w:val="center"/>
          </w:tcPr>
          <w:p w14:paraId="65FD1EEF">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专家论证审查</w:t>
            </w:r>
          </w:p>
        </w:tc>
        <w:tc>
          <w:tcPr>
            <w:tcW w:w="5609" w:type="dxa"/>
            <w:noWrap w:val="0"/>
            <w:vAlign w:val="center"/>
          </w:tcPr>
          <w:p w14:paraId="22EC2A82">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超过一定规模的危险性较大分部分项工程专家论证审查。</w:t>
            </w:r>
          </w:p>
        </w:tc>
      </w:tr>
      <w:tr w14:paraId="2A6BEC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0" w:hRule="exact"/>
        </w:trPr>
        <w:tc>
          <w:tcPr>
            <w:tcW w:w="738" w:type="dxa"/>
            <w:vMerge w:val="continue"/>
            <w:noWrap w:val="0"/>
            <w:vAlign w:val="center"/>
          </w:tcPr>
          <w:p w14:paraId="70C99EFF">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p>
        </w:tc>
        <w:tc>
          <w:tcPr>
            <w:tcW w:w="2070" w:type="dxa"/>
            <w:gridSpan w:val="2"/>
            <w:noWrap w:val="0"/>
            <w:vAlign w:val="center"/>
          </w:tcPr>
          <w:p w14:paraId="345248F1">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应急救援预案</w:t>
            </w:r>
          </w:p>
        </w:tc>
        <w:tc>
          <w:tcPr>
            <w:tcW w:w="5609" w:type="dxa"/>
            <w:noWrap w:val="0"/>
            <w:vAlign w:val="center"/>
          </w:tcPr>
          <w:p w14:paraId="0D016C37">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救援器材准备及演练等。</w:t>
            </w:r>
          </w:p>
        </w:tc>
      </w:tr>
      <w:tr w14:paraId="003B51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738" w:type="dxa"/>
            <w:vMerge w:val="continue"/>
            <w:noWrap w:val="0"/>
            <w:vAlign w:val="center"/>
          </w:tcPr>
          <w:p w14:paraId="0499C977">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p>
        </w:tc>
        <w:tc>
          <w:tcPr>
            <w:tcW w:w="2070" w:type="dxa"/>
            <w:gridSpan w:val="2"/>
            <w:noWrap w:val="0"/>
            <w:vAlign w:val="center"/>
          </w:tcPr>
          <w:p w14:paraId="4281EB27">
            <w:pPr>
              <w:pStyle w:val="50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非正常情况施工</w:t>
            </w:r>
          </w:p>
        </w:tc>
        <w:tc>
          <w:tcPr>
            <w:tcW w:w="5609" w:type="dxa"/>
            <w:noWrap w:val="0"/>
            <w:vAlign w:val="center"/>
          </w:tcPr>
          <w:p w14:paraId="09E64FE9">
            <w:pPr>
              <w:pStyle w:val="507"/>
              <w:keepNext w:val="0"/>
              <w:keepLines w:val="0"/>
              <w:pageBreakBefore w:val="0"/>
              <w:widowControl w:val="0"/>
              <w:kinsoku/>
              <w:wordWrap/>
              <w:overflowPunct/>
              <w:topLinePunct w:val="0"/>
              <w:autoSpaceDE/>
              <w:autoSpaceDN/>
              <w:bidi w:val="0"/>
              <w:adjustRightInd/>
              <w:snapToGrid/>
              <w:spacing w:line="240" w:lineRule="auto"/>
              <w:textAlignment w:val="auto"/>
              <w:rPr>
                <w:rFonts w:ascii="Times New Roman" w:hAnsi="Times New Roman" w:eastAsia="方正仿宋_GBK" w:cs="Times New Roman"/>
                <w:color w:val="auto"/>
                <w:szCs w:val="21"/>
                <w:highlight w:val="none"/>
                <w:shd w:val="clear" w:color="auto" w:fill="auto"/>
              </w:rPr>
            </w:pPr>
            <w:r>
              <w:rPr>
                <w:rFonts w:hint="default" w:ascii="Times New Roman" w:hAnsi="Times New Roman" w:eastAsia="方正仿宋_GBK" w:cs="Times New Roman"/>
                <w:color w:val="auto"/>
                <w:szCs w:val="21"/>
                <w:highlight w:val="none"/>
                <w:shd w:val="clear" w:color="auto" w:fill="auto"/>
              </w:rPr>
              <w:t>其它特殊情况下的防护费用，如：城市主干道、人流密集、河边等处施工及文物、古建筑、古树保护等。</w:t>
            </w:r>
          </w:p>
        </w:tc>
      </w:tr>
    </w:tbl>
    <w:p w14:paraId="30D76981">
      <w:pPr>
        <w:ind w:firstLine="2310" w:firstLineChars="1100"/>
        <w:rPr>
          <w:rFonts w:hint="default" w:ascii="Times New Roman" w:hAnsi="Times New Roman" w:cs="Times New Roman"/>
          <w:color w:val="auto"/>
          <w:highlight w:val="none"/>
          <w:shd w:val="clear" w:color="auto" w:fill="auto"/>
        </w:rPr>
      </w:pPr>
    </w:p>
    <w:p w14:paraId="432F7EA4">
      <w:pPr>
        <w:spacing w:before="120" w:beforeLines="50"/>
        <w:ind w:firstLine="420" w:firstLineChars="200"/>
        <w:rPr>
          <w:rFonts w:hint="eastAsia" w:ascii="方正楷体_GB2312" w:hAnsi="方正楷体_GB2312" w:eastAsia="方正楷体_GB2312" w:cs="方正楷体_GB2312"/>
          <w:color w:val="auto"/>
          <w:highlight w:val="none"/>
          <w:shd w:val="clear" w:color="auto" w:fill="auto"/>
        </w:rPr>
      </w:pPr>
      <w:r>
        <w:rPr>
          <w:rFonts w:hint="eastAsia" w:ascii="方正楷体_GB2312" w:hAnsi="方正楷体_GB2312" w:eastAsia="方正楷体_GB2312" w:cs="方正楷体_GB2312"/>
          <w:color w:val="auto"/>
          <w:highlight w:val="none"/>
          <w:shd w:val="clear" w:color="auto" w:fill="auto"/>
        </w:rPr>
        <w:t>注：本表所列建设工程安全文明施工费，是依据现</w:t>
      </w:r>
      <w:r>
        <w:rPr>
          <w:rFonts w:hint="eastAsia" w:ascii="方正楷体_GB2312" w:hAnsi="方正楷体_GB2312" w:eastAsia="方正楷体_GB2312" w:cs="方正楷体_GB2312"/>
          <w:color w:val="auto"/>
          <w:highlight w:val="none"/>
          <w:shd w:val="clear" w:color="auto" w:fill="auto"/>
          <w:lang w:eastAsia="zh-CN"/>
        </w:rPr>
        <w:t>行法</w:t>
      </w:r>
      <w:r>
        <w:rPr>
          <w:rFonts w:hint="eastAsia" w:ascii="方正楷体_GB2312" w:hAnsi="方正楷体_GB2312" w:eastAsia="方正楷体_GB2312" w:cs="方正楷体_GB2312"/>
          <w:color w:val="auto"/>
          <w:highlight w:val="none"/>
          <w:shd w:val="clear" w:color="auto" w:fill="auto"/>
        </w:rPr>
        <w:t>律法规及标准规范确定的。如法律法规和标准规范修订，本表所列项目应按照修订后的法律法规和标准规范进行调整。</w:t>
      </w:r>
    </w:p>
    <w:p w14:paraId="7E0EA552">
      <w:pPr>
        <w:spacing w:before="120" w:beforeLines="50"/>
        <w:ind w:firstLine="420" w:firstLineChars="200"/>
        <w:rPr>
          <w:rFonts w:ascii="Times New Roman" w:hAnsi="Times New Roman" w:cs="Times New Roman"/>
          <w:color w:val="auto"/>
          <w:highlight w:val="none"/>
          <w:shd w:val="clear" w:color="auto" w:fill="auto"/>
        </w:rPr>
      </w:pPr>
    </w:p>
    <w:p w14:paraId="13BE65AF">
      <w:pPr>
        <w:spacing w:before="120" w:beforeLines="50"/>
        <w:ind w:firstLine="420" w:firstLineChars="200"/>
        <w:rPr>
          <w:rFonts w:ascii="Times New Roman" w:hAnsi="Times New Roman" w:cs="Times New Roman"/>
          <w:color w:val="auto"/>
          <w:highlight w:val="none"/>
          <w:shd w:val="clear" w:color="auto" w:fill="auto"/>
        </w:rPr>
      </w:pPr>
    </w:p>
    <w:p w14:paraId="004036D1">
      <w:pPr>
        <w:spacing w:before="120" w:beforeLines="50"/>
        <w:ind w:firstLine="420" w:firstLineChars="200"/>
        <w:rPr>
          <w:rFonts w:ascii="Times New Roman" w:hAnsi="Times New Roman" w:cs="Times New Roman"/>
          <w:color w:val="auto"/>
          <w:highlight w:val="none"/>
          <w:shd w:val="clear" w:color="auto" w:fill="auto"/>
        </w:rPr>
      </w:pPr>
    </w:p>
    <w:p w14:paraId="36918D72">
      <w:pPr>
        <w:spacing w:before="120" w:beforeLines="50"/>
        <w:ind w:firstLine="420" w:firstLineChars="200"/>
        <w:rPr>
          <w:rFonts w:ascii="Times New Roman" w:hAnsi="Times New Roman" w:cs="Times New Roman"/>
          <w:color w:val="auto"/>
          <w:highlight w:val="none"/>
          <w:shd w:val="clear" w:color="auto" w:fill="auto"/>
        </w:rPr>
      </w:pPr>
    </w:p>
    <w:p w14:paraId="2E853FF1">
      <w:pPr>
        <w:spacing w:before="120" w:beforeLines="50"/>
        <w:ind w:firstLine="420" w:firstLineChars="200"/>
        <w:rPr>
          <w:rFonts w:ascii="Times New Roman" w:hAnsi="Times New Roman" w:cs="Times New Roman"/>
          <w:color w:val="auto"/>
          <w:highlight w:val="none"/>
          <w:shd w:val="clear" w:color="auto" w:fill="auto"/>
        </w:rPr>
      </w:pPr>
    </w:p>
    <w:p w14:paraId="2E167F0B">
      <w:pPr>
        <w:spacing w:before="120" w:beforeLines="50"/>
        <w:ind w:firstLine="420" w:firstLineChars="200"/>
        <w:rPr>
          <w:rFonts w:ascii="Times New Roman" w:hAnsi="Times New Roman" w:cs="Times New Roman"/>
          <w:color w:val="auto"/>
          <w:highlight w:val="none"/>
          <w:shd w:val="clear" w:color="auto" w:fill="auto"/>
        </w:rPr>
      </w:pPr>
    </w:p>
    <w:p w14:paraId="5D7C34EF">
      <w:pPr>
        <w:spacing w:before="120" w:beforeLines="50"/>
        <w:ind w:firstLine="420" w:firstLineChars="200"/>
        <w:rPr>
          <w:rFonts w:ascii="Times New Roman" w:hAnsi="Times New Roman" w:cs="Times New Roman"/>
          <w:color w:val="auto"/>
          <w:highlight w:val="none"/>
          <w:shd w:val="clear" w:color="auto" w:fill="auto"/>
        </w:rPr>
      </w:pPr>
    </w:p>
    <w:p w14:paraId="6F4F6266">
      <w:pPr>
        <w:spacing w:before="120" w:beforeLines="50"/>
        <w:ind w:firstLine="420" w:firstLineChars="200"/>
        <w:rPr>
          <w:rFonts w:ascii="Times New Roman" w:hAnsi="Times New Roman" w:cs="Times New Roman"/>
          <w:color w:val="auto"/>
          <w:highlight w:val="none"/>
          <w:shd w:val="clear" w:color="auto" w:fill="auto"/>
        </w:rPr>
      </w:pPr>
    </w:p>
    <w:p w14:paraId="6A31C1AB">
      <w:pPr>
        <w:spacing w:before="120" w:beforeLines="50"/>
        <w:ind w:firstLine="420" w:firstLineChars="200"/>
        <w:rPr>
          <w:rFonts w:ascii="Times New Roman" w:hAnsi="Times New Roman" w:cs="Times New Roman"/>
          <w:color w:val="auto"/>
          <w:highlight w:val="none"/>
          <w:shd w:val="clear" w:color="auto" w:fill="auto"/>
        </w:rPr>
      </w:pPr>
    </w:p>
    <w:p w14:paraId="19A2D503">
      <w:pPr>
        <w:pStyle w:val="6"/>
        <w:numPr>
          <w:ilvl w:val="0"/>
          <w:numId w:val="11"/>
        </w:numPr>
        <w:jc w:val="left"/>
        <w:rPr>
          <w:rFonts w:hint="default" w:ascii="Times New Roman" w:hAnsi="Times New Roman" w:cs="Times New Roman"/>
          <w:color w:val="auto"/>
          <w:sz w:val="30"/>
          <w:szCs w:val="30"/>
          <w:highlight w:val="none"/>
          <w:shd w:val="clear" w:color="auto" w:fill="auto"/>
        </w:rPr>
      </w:pPr>
      <w:bookmarkStart w:id="3597" w:name="_Toc8917"/>
      <w:bookmarkStart w:id="3598" w:name="_Toc23721591"/>
      <w:bookmarkStart w:id="3599" w:name="_Toc1045886329"/>
      <w:bookmarkStart w:id="3600" w:name="_Toc319852896"/>
      <w:bookmarkStart w:id="3601" w:name="_Toc85599966"/>
      <w:bookmarkStart w:id="3602" w:name="_Toc1350281634"/>
      <w:bookmarkStart w:id="3603" w:name="_Toc300759906"/>
      <w:bookmarkStart w:id="3604" w:name="_Toc1352894651"/>
      <w:bookmarkStart w:id="3605" w:name="_Toc551008009"/>
      <w:bookmarkStart w:id="3606" w:name="_Toc1959740934"/>
      <w:bookmarkStart w:id="3607" w:name="_Toc1386439342"/>
      <w:bookmarkStart w:id="3608" w:name="_Toc2071816840"/>
      <w:bookmarkStart w:id="3609" w:name="_Toc59203265"/>
      <w:r>
        <w:rPr>
          <w:rFonts w:hint="default" w:ascii="Times New Roman" w:hAnsi="Times New Roman" w:cs="Times New Roman"/>
          <w:color w:val="auto"/>
          <w:sz w:val="30"/>
          <w:szCs w:val="30"/>
          <w:highlight w:val="none"/>
          <w:shd w:val="clear" w:color="auto" w:fill="auto"/>
        </w:rPr>
        <w:t>管理机构配备情况</w:t>
      </w:r>
      <w:bookmarkEnd w:id="3597"/>
    </w:p>
    <w:p w14:paraId="7955EDF8">
      <w:pPr>
        <w:keepNext w:val="0"/>
        <w:keepLines w:val="0"/>
        <w:pageBreakBefore w:val="0"/>
        <w:kinsoku/>
        <w:wordWrap/>
        <w:overflowPunct/>
        <w:topLinePunct w:val="0"/>
        <w:autoSpaceDE/>
        <w:autoSpaceDN/>
        <w:bidi w:val="0"/>
        <w:adjustRightInd w:val="0"/>
        <w:snapToGrid w:val="0"/>
        <w:spacing w:line="340" w:lineRule="exact"/>
        <w:ind w:firstLine="420" w:firstLineChars="200"/>
        <w:textAlignment w:val="auto"/>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 w:val="21"/>
          <w:szCs w:val="24"/>
          <w:highlight w:val="none"/>
          <w:shd w:val="clear" w:color="auto" w:fill="auto"/>
          <w:lang w:val="en-US" w:eastAsia="zh-CN"/>
        </w:rPr>
        <w:t>包</w:t>
      </w:r>
      <w:bookmarkEnd w:id="3598"/>
      <w:bookmarkEnd w:id="3599"/>
      <w:bookmarkEnd w:id="3600"/>
      <w:bookmarkEnd w:id="3601"/>
      <w:bookmarkEnd w:id="3602"/>
      <w:bookmarkEnd w:id="3603"/>
      <w:bookmarkEnd w:id="3604"/>
      <w:bookmarkEnd w:id="3605"/>
      <w:bookmarkEnd w:id="3606"/>
      <w:bookmarkEnd w:id="3607"/>
      <w:bookmarkEnd w:id="3608"/>
      <w:bookmarkEnd w:id="3609"/>
      <w:r>
        <w:rPr>
          <w:rFonts w:hint="default" w:ascii="Times New Roman" w:hAnsi="Times New Roman" w:eastAsia="宋体" w:cs="Times New Roman"/>
          <w:color w:val="auto"/>
          <w:szCs w:val="21"/>
          <w:highlight w:val="none"/>
          <w:shd w:val="clear" w:color="auto" w:fill="auto"/>
        </w:rPr>
        <w:t>含工程总承包项目经理、项目经理、项目设计负责人、专职安全生产管理人员和主要管理人员情况</w:t>
      </w:r>
      <w:r>
        <w:rPr>
          <w:rFonts w:hint="default" w:ascii="Times New Roman" w:hAnsi="Times New Roman" w:eastAsia="宋体" w:cs="Times New Roman"/>
          <w:color w:val="auto"/>
          <w:szCs w:val="21"/>
          <w:highlight w:val="none"/>
          <w:shd w:val="clear" w:color="auto" w:fill="auto"/>
          <w:lang w:eastAsia="zh-CN"/>
        </w:rPr>
        <w:t>，</w:t>
      </w:r>
      <w:r>
        <w:rPr>
          <w:rFonts w:hint="eastAsia" w:ascii="Calibri" w:hAnsi="Calibri" w:eastAsia="宋体" w:cs="宋体"/>
          <w:color w:val="auto"/>
          <w:highlight w:val="none"/>
          <w:shd w:val="clear" w:color="auto" w:fill="auto"/>
        </w:rPr>
        <w:t>提供投标截止时间前3个月内任意1个月（投标截止时间所在月份不计）</w:t>
      </w:r>
      <w:r>
        <w:rPr>
          <w:rFonts w:hint="eastAsia" w:ascii="Calibri" w:hAnsi="Calibri" w:cs="宋体"/>
          <w:color w:val="auto"/>
          <w:highlight w:val="none"/>
          <w:shd w:val="clear" w:color="auto" w:fill="auto"/>
          <w:lang w:eastAsia="zh-CN"/>
        </w:rPr>
        <w:t>在现任职单位</w:t>
      </w:r>
      <w:r>
        <w:rPr>
          <w:rFonts w:hint="eastAsia" w:ascii="Calibri" w:hAnsi="Calibri" w:eastAsia="宋体" w:cs="宋体"/>
          <w:color w:val="auto"/>
          <w:highlight w:val="none"/>
          <w:shd w:val="clear" w:color="auto" w:fill="auto"/>
        </w:rPr>
        <w:t>依法缴纳社会保险证明材料</w:t>
      </w:r>
      <w:r>
        <w:rPr>
          <w:rFonts w:hint="default" w:ascii="Times New Roman" w:hAnsi="Times New Roman" w:eastAsia="宋体" w:cs="Times New Roman"/>
          <w:color w:val="auto"/>
          <w:highlight w:val="none"/>
          <w:shd w:val="clear" w:color="auto" w:fill="auto"/>
        </w:rPr>
        <w:t>的扫描件与录入</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桂建云</w:t>
      </w:r>
      <w:r>
        <w:rPr>
          <w:rFonts w:hint="eastAsia"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的信息</w:t>
      </w:r>
      <w:r>
        <w:rPr>
          <w:rFonts w:ascii="Times New Roman" w:hAnsi="Times New Roman" w:eastAsia="宋体" w:cs="Times New Roman"/>
          <w:color w:val="auto"/>
          <w:highlight w:val="none"/>
          <w:shd w:val="clear" w:color="auto" w:fill="auto"/>
        </w:rPr>
        <w:t>相符</w:t>
      </w:r>
      <w:r>
        <w:rPr>
          <w:rFonts w:hint="eastAsia" w:ascii="Times New Roman" w:hAnsi="Times New Roman" w:eastAsia="宋体" w:cs="Times New Roman"/>
          <w:color w:val="auto"/>
          <w:highlight w:val="none"/>
          <w:shd w:val="clear" w:color="auto" w:fill="auto"/>
          <w:lang w:eastAsia="zh-CN"/>
        </w:rPr>
        <w:t>；已退休未满65岁的工程总承包项目经理/施工项目经理不用提供社保，但应附退休证明文件的扫描件</w:t>
      </w:r>
      <w:r>
        <w:rPr>
          <w:rFonts w:hint="default" w:ascii="Times New Roman" w:hAnsi="Times New Roman" w:eastAsia="宋体" w:cs="Times New Roman"/>
          <w:color w:val="auto"/>
          <w:szCs w:val="21"/>
          <w:highlight w:val="none"/>
          <w:shd w:val="clear" w:color="auto" w:fill="auto"/>
        </w:rPr>
        <w:t>）、拟投入本工程的主要施工设备表、拟配备本工程的试验和检测仪器设备表；</w:t>
      </w:r>
    </w:p>
    <w:p w14:paraId="2D4D42DC">
      <w:pPr>
        <w:tabs>
          <w:tab w:val="left" w:pos="826"/>
        </w:tabs>
        <w:snapToGrid w:val="0"/>
        <w:spacing w:line="360" w:lineRule="auto"/>
        <w:ind w:firstLine="0" w:firstLineChars="0"/>
        <w:jc w:val="left"/>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应附上述人员的相应注册证书，建造师安全生产考核合格证书（B类），项目施工专职安全生产管理人员安全生产考核合格证书（C类），身份证、职称证（如有）等材料的信息</w:t>
      </w:r>
      <w:r>
        <w:rPr>
          <w:rFonts w:ascii="Times New Roman" w:hAnsi="Times New Roman" w:cs="Times New Roman"/>
          <w:color w:val="auto"/>
          <w:highlight w:val="none"/>
          <w:shd w:val="clear" w:color="auto" w:fill="auto"/>
        </w:rPr>
        <w:t>与</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桂建云</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信息</w:t>
      </w:r>
      <w:r>
        <w:rPr>
          <w:rFonts w:ascii="Times New Roman" w:hAnsi="Times New Roman" w:cs="Times New Roman"/>
          <w:color w:val="auto"/>
          <w:szCs w:val="21"/>
          <w:highlight w:val="none"/>
          <w:shd w:val="clear" w:color="auto" w:fill="auto"/>
        </w:rPr>
        <w:t>一致</w:t>
      </w:r>
      <w:r>
        <w:rPr>
          <w:rFonts w:hint="default" w:ascii="Times New Roman" w:hAnsi="Times New Roman" w:cs="Times New Roman"/>
          <w:color w:val="auto"/>
          <w:highlight w:val="none"/>
          <w:shd w:val="clear" w:color="auto" w:fill="auto"/>
        </w:rPr>
        <w:t>。施工项目经理注册建造师</w:t>
      </w:r>
      <w:r>
        <w:rPr>
          <w:rFonts w:ascii="Times New Roman" w:hAnsi="Times New Roman" w:cs="Times New Roman"/>
          <w:color w:val="auto"/>
          <w:highlight w:val="none"/>
          <w:shd w:val="clear" w:color="auto" w:fill="auto"/>
        </w:rPr>
        <w:t>注册</w:t>
      </w:r>
      <w:r>
        <w:rPr>
          <w:rFonts w:hint="default" w:ascii="Times New Roman" w:hAnsi="Times New Roman" w:cs="Times New Roman"/>
          <w:color w:val="auto"/>
          <w:highlight w:val="none"/>
          <w:shd w:val="clear" w:color="auto" w:fill="auto"/>
        </w:rPr>
        <w:t>证书和安全生产考核合格证书（B类）、项目施工专职安全生产管理人员安全生产考核合格证书（C类）以</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桂建云</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highlight w:val="none"/>
          <w:shd w:val="clear" w:color="auto" w:fill="auto"/>
        </w:rPr>
        <w:t>为</w:t>
      </w:r>
      <w:r>
        <w:rPr>
          <w:rFonts w:ascii="Times New Roman" w:hAnsi="Times New Roman" w:cs="Times New Roman"/>
          <w:color w:val="auto"/>
          <w:highlight w:val="none"/>
          <w:shd w:val="clear" w:color="auto" w:fill="auto"/>
        </w:rPr>
        <w:t>准</w:t>
      </w:r>
      <w:r>
        <w:rPr>
          <w:rFonts w:hint="default" w:ascii="Times New Roman" w:hAnsi="Times New Roman" w:cs="Times New Roman"/>
          <w:color w:val="auto"/>
          <w:highlight w:val="none"/>
          <w:shd w:val="clear" w:color="auto" w:fill="auto"/>
        </w:rPr>
        <w:t>。</w:t>
      </w:r>
    </w:p>
    <w:p w14:paraId="6D26B3B1">
      <w:pPr>
        <w:tabs>
          <w:tab w:val="left" w:pos="826"/>
        </w:tabs>
        <w:snapToGrid w:val="0"/>
        <w:spacing w:line="360" w:lineRule="auto"/>
        <w:jc w:val="left"/>
        <w:outlineLvl w:val="3"/>
        <w:rPr>
          <w:rFonts w:ascii="Times New Roman" w:hAnsi="Times New Roman" w:cs="Times New Roman"/>
          <w:b/>
          <w:color w:val="auto"/>
          <w:sz w:val="28"/>
          <w:szCs w:val="28"/>
          <w:highlight w:val="none"/>
          <w:shd w:val="clear" w:color="auto" w:fill="auto"/>
        </w:rPr>
      </w:pPr>
      <w:r>
        <w:rPr>
          <w:rFonts w:ascii="Times New Roman" w:hAnsi="Times New Roman" w:cs="Times New Roman"/>
          <w:b/>
          <w:color w:val="auto"/>
          <w:sz w:val="28"/>
          <w:szCs w:val="28"/>
          <w:highlight w:val="none"/>
          <w:shd w:val="clear" w:color="auto" w:fill="auto"/>
        </w:rPr>
        <w:t>6.1</w:t>
      </w:r>
      <w:r>
        <w:rPr>
          <w:rFonts w:hint="default" w:ascii="Times New Roman" w:hAnsi="Times New Roman" w:cs="Times New Roman"/>
          <w:b/>
          <w:color w:val="auto"/>
          <w:sz w:val="28"/>
          <w:szCs w:val="28"/>
          <w:highlight w:val="none"/>
          <w:shd w:val="clear" w:color="auto" w:fill="auto"/>
        </w:rPr>
        <w:t>工程</w:t>
      </w:r>
      <w:r>
        <w:rPr>
          <w:rFonts w:ascii="Times New Roman" w:hAnsi="Times New Roman" w:cs="Times New Roman"/>
          <w:b/>
          <w:color w:val="auto"/>
          <w:sz w:val="28"/>
          <w:szCs w:val="28"/>
          <w:highlight w:val="none"/>
          <w:shd w:val="clear" w:color="auto" w:fill="auto"/>
        </w:rPr>
        <w:t>总承包</w:t>
      </w:r>
      <w:r>
        <w:rPr>
          <w:rFonts w:hint="default" w:ascii="Times New Roman" w:hAnsi="Times New Roman" w:cs="Times New Roman"/>
          <w:b/>
          <w:color w:val="auto"/>
          <w:sz w:val="28"/>
          <w:szCs w:val="28"/>
          <w:highlight w:val="none"/>
          <w:shd w:val="clear" w:color="auto" w:fill="auto"/>
        </w:rPr>
        <w:t>项目经理简历表</w:t>
      </w:r>
    </w:p>
    <w:p w14:paraId="7822D259">
      <w:pPr>
        <w:spacing w:before="120" w:beforeLines="50"/>
        <w:ind w:firstLine="643" w:firstLineChars="200"/>
        <w:jc w:val="center"/>
        <w:rPr>
          <w:rFonts w:ascii="Times New Roman" w:hAnsi="Times New Roman" w:cs="Times New Roman"/>
          <w:b/>
          <w:color w:val="auto"/>
          <w:sz w:val="32"/>
          <w:szCs w:val="32"/>
          <w:highlight w:val="none"/>
          <w:shd w:val="clear" w:color="auto" w:fill="auto"/>
        </w:rPr>
      </w:pPr>
      <w:r>
        <w:rPr>
          <w:rFonts w:hint="default" w:ascii="Times New Roman" w:hAnsi="Times New Roman" w:cs="Times New Roman"/>
          <w:b/>
          <w:color w:val="auto"/>
          <w:sz w:val="32"/>
          <w:szCs w:val="32"/>
          <w:highlight w:val="none"/>
          <w:shd w:val="clear" w:color="auto" w:fill="auto"/>
        </w:rPr>
        <w:t>工程</w:t>
      </w:r>
      <w:r>
        <w:rPr>
          <w:rFonts w:ascii="Times New Roman" w:hAnsi="Times New Roman" w:cs="Times New Roman"/>
          <w:b/>
          <w:color w:val="auto"/>
          <w:sz w:val="32"/>
          <w:szCs w:val="32"/>
          <w:highlight w:val="none"/>
          <w:shd w:val="clear" w:color="auto" w:fill="auto"/>
        </w:rPr>
        <w:t>总承包</w:t>
      </w:r>
      <w:r>
        <w:rPr>
          <w:rFonts w:hint="default" w:ascii="Times New Roman" w:hAnsi="Times New Roman" w:cs="Times New Roman"/>
          <w:b/>
          <w:color w:val="auto"/>
          <w:sz w:val="32"/>
          <w:szCs w:val="32"/>
          <w:highlight w:val="none"/>
          <w:shd w:val="clear" w:color="auto" w:fill="auto"/>
        </w:rPr>
        <w:t>项目经理简历表</w:t>
      </w:r>
    </w:p>
    <w:p w14:paraId="77818F64">
      <w:pPr>
        <w:pStyle w:val="417"/>
        <w:rPr>
          <w:rFonts w:ascii="Times New Roman" w:hAnsi="Times New Roman" w:cs="Times New Roman"/>
          <w:color w:val="auto"/>
          <w:highlight w:val="none"/>
          <w:u w:val="single"/>
          <w:shd w:val="clear" w:color="auto" w:fill="auto"/>
        </w:rPr>
      </w:pPr>
    </w:p>
    <w:p w14:paraId="7E9F0F44">
      <w:pPr>
        <w:pStyle w:val="417"/>
        <w:rPr>
          <w:rFonts w:ascii="Times New Roman" w:hAnsi="Times New Roman" w:cs="Times New Roman"/>
          <w:color w:val="auto"/>
          <w:highlight w:val="none"/>
          <w:shd w:val="clear" w:color="auto" w:fill="auto"/>
        </w:rPr>
      </w:pP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（招标项目名称）</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工程</w:t>
      </w:r>
    </w:p>
    <w:tbl>
      <w:tblPr>
        <w:tblStyle w:val="83"/>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1484"/>
        <w:gridCol w:w="11"/>
      </w:tblGrid>
      <w:tr w14:paraId="32632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47CB9401">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姓名</w:t>
            </w:r>
          </w:p>
        </w:tc>
        <w:tc>
          <w:tcPr>
            <w:tcW w:w="2340" w:type="dxa"/>
            <w:gridSpan w:val="6"/>
            <w:noWrap w:val="0"/>
            <w:vAlign w:val="center"/>
          </w:tcPr>
          <w:p w14:paraId="5A92A619">
            <w:pPr>
              <w:jc w:val="center"/>
              <w:rPr>
                <w:rFonts w:ascii="Times New Roman" w:hAnsi="Times New Roman" w:eastAsia="宋体" w:cs="Times New Roman"/>
                <w:color w:val="auto"/>
                <w:highlight w:val="none"/>
                <w:shd w:val="clear" w:color="auto" w:fill="auto"/>
              </w:rPr>
            </w:pPr>
          </w:p>
        </w:tc>
        <w:tc>
          <w:tcPr>
            <w:tcW w:w="1893" w:type="dxa"/>
            <w:gridSpan w:val="5"/>
            <w:noWrap w:val="0"/>
            <w:vAlign w:val="center"/>
          </w:tcPr>
          <w:p w14:paraId="6E9DEB08">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性别</w:t>
            </w:r>
          </w:p>
        </w:tc>
        <w:tc>
          <w:tcPr>
            <w:tcW w:w="1585" w:type="dxa"/>
            <w:gridSpan w:val="3"/>
            <w:noWrap w:val="0"/>
            <w:vAlign w:val="center"/>
          </w:tcPr>
          <w:p w14:paraId="25BB8AA0">
            <w:pPr>
              <w:jc w:val="center"/>
              <w:rPr>
                <w:rFonts w:ascii="Times New Roman" w:hAnsi="Times New Roman" w:eastAsia="宋体" w:cs="Times New Roman"/>
                <w:color w:val="auto"/>
                <w:highlight w:val="none"/>
                <w:shd w:val="clear" w:color="auto" w:fill="auto"/>
              </w:rPr>
            </w:pPr>
          </w:p>
        </w:tc>
        <w:tc>
          <w:tcPr>
            <w:tcW w:w="1108" w:type="dxa"/>
            <w:noWrap w:val="0"/>
            <w:vAlign w:val="center"/>
          </w:tcPr>
          <w:p w14:paraId="5CBD8ACC">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年龄</w:t>
            </w:r>
          </w:p>
        </w:tc>
        <w:tc>
          <w:tcPr>
            <w:tcW w:w="1531" w:type="dxa"/>
            <w:gridSpan w:val="3"/>
            <w:noWrap w:val="0"/>
            <w:vAlign w:val="center"/>
          </w:tcPr>
          <w:p w14:paraId="25CDE2BC">
            <w:pPr>
              <w:jc w:val="center"/>
              <w:rPr>
                <w:rFonts w:ascii="Times New Roman" w:hAnsi="Times New Roman" w:eastAsia="宋体" w:cs="Times New Roman"/>
                <w:color w:val="auto"/>
                <w:highlight w:val="none"/>
                <w:shd w:val="clear" w:color="auto" w:fill="auto"/>
              </w:rPr>
            </w:pPr>
          </w:p>
        </w:tc>
      </w:tr>
      <w:tr w14:paraId="6A8D3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3186F14E">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岗位</w:t>
            </w:r>
          </w:p>
        </w:tc>
        <w:tc>
          <w:tcPr>
            <w:tcW w:w="2340" w:type="dxa"/>
            <w:gridSpan w:val="6"/>
            <w:noWrap w:val="0"/>
            <w:vAlign w:val="center"/>
          </w:tcPr>
          <w:p w14:paraId="5811DDB1">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工程总承包项目经理</w:t>
            </w:r>
          </w:p>
        </w:tc>
        <w:tc>
          <w:tcPr>
            <w:tcW w:w="1893" w:type="dxa"/>
            <w:gridSpan w:val="5"/>
            <w:noWrap w:val="0"/>
            <w:vAlign w:val="center"/>
          </w:tcPr>
          <w:p w14:paraId="1E9E43EC">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职称</w:t>
            </w:r>
          </w:p>
        </w:tc>
        <w:tc>
          <w:tcPr>
            <w:tcW w:w="1585" w:type="dxa"/>
            <w:gridSpan w:val="3"/>
            <w:noWrap w:val="0"/>
            <w:vAlign w:val="center"/>
          </w:tcPr>
          <w:p w14:paraId="240A91D4">
            <w:pPr>
              <w:jc w:val="center"/>
              <w:rPr>
                <w:rFonts w:ascii="Times New Roman" w:hAnsi="Times New Roman" w:eastAsia="宋体" w:cs="Times New Roman"/>
                <w:color w:val="auto"/>
                <w:highlight w:val="none"/>
                <w:shd w:val="clear" w:color="auto" w:fill="auto"/>
              </w:rPr>
            </w:pPr>
          </w:p>
        </w:tc>
        <w:tc>
          <w:tcPr>
            <w:tcW w:w="1108" w:type="dxa"/>
            <w:noWrap w:val="0"/>
            <w:vAlign w:val="center"/>
          </w:tcPr>
          <w:p w14:paraId="05B8E79A">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学历</w:t>
            </w:r>
          </w:p>
        </w:tc>
        <w:tc>
          <w:tcPr>
            <w:tcW w:w="1531" w:type="dxa"/>
            <w:gridSpan w:val="3"/>
            <w:noWrap w:val="0"/>
            <w:vAlign w:val="center"/>
          </w:tcPr>
          <w:p w14:paraId="58946BAC">
            <w:pPr>
              <w:jc w:val="center"/>
              <w:rPr>
                <w:rFonts w:ascii="Times New Roman" w:hAnsi="Times New Roman" w:eastAsia="宋体" w:cs="Times New Roman"/>
                <w:color w:val="auto"/>
                <w:highlight w:val="none"/>
                <w:shd w:val="clear" w:color="auto" w:fill="auto"/>
              </w:rPr>
            </w:pPr>
          </w:p>
        </w:tc>
      </w:tr>
      <w:tr w14:paraId="6E889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61C29296">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从业开始时间</w:t>
            </w:r>
          </w:p>
        </w:tc>
        <w:tc>
          <w:tcPr>
            <w:tcW w:w="2340" w:type="dxa"/>
            <w:gridSpan w:val="6"/>
            <w:noWrap w:val="0"/>
            <w:vAlign w:val="center"/>
          </w:tcPr>
          <w:p w14:paraId="1D22F6E4">
            <w:pPr>
              <w:jc w:val="center"/>
              <w:rPr>
                <w:rFonts w:ascii="Times New Roman" w:hAnsi="Times New Roman" w:eastAsia="宋体" w:cs="Times New Roman"/>
                <w:color w:val="auto"/>
                <w:highlight w:val="none"/>
                <w:shd w:val="clear" w:color="auto" w:fill="auto"/>
              </w:rPr>
            </w:pPr>
          </w:p>
        </w:tc>
        <w:tc>
          <w:tcPr>
            <w:tcW w:w="1893" w:type="dxa"/>
            <w:gridSpan w:val="5"/>
            <w:noWrap w:val="0"/>
            <w:vAlign w:val="center"/>
          </w:tcPr>
          <w:p w14:paraId="5047F70B">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职称</w:t>
            </w:r>
            <w:r>
              <w:rPr>
                <w:rFonts w:ascii="Times New Roman" w:hAnsi="Times New Roman" w:eastAsia="宋体" w:cs="Times New Roman"/>
                <w:color w:val="auto"/>
                <w:highlight w:val="none"/>
                <w:shd w:val="clear" w:color="auto" w:fill="auto"/>
              </w:rPr>
              <w:t>获</w:t>
            </w:r>
            <w:r>
              <w:rPr>
                <w:rFonts w:hint="default" w:ascii="Times New Roman" w:hAnsi="Times New Roman" w:eastAsia="宋体" w:cs="Times New Roman"/>
                <w:color w:val="auto"/>
                <w:highlight w:val="none"/>
                <w:shd w:val="clear" w:color="auto" w:fill="auto"/>
              </w:rPr>
              <w:t>得</w:t>
            </w:r>
            <w:r>
              <w:rPr>
                <w:rFonts w:ascii="Times New Roman" w:hAnsi="Times New Roman" w:eastAsia="宋体" w:cs="Times New Roman"/>
                <w:color w:val="auto"/>
                <w:highlight w:val="none"/>
                <w:shd w:val="clear" w:color="auto" w:fill="auto"/>
              </w:rPr>
              <w:t>时间</w:t>
            </w:r>
          </w:p>
        </w:tc>
        <w:tc>
          <w:tcPr>
            <w:tcW w:w="1585" w:type="dxa"/>
            <w:gridSpan w:val="3"/>
            <w:noWrap w:val="0"/>
            <w:vAlign w:val="center"/>
          </w:tcPr>
          <w:p w14:paraId="3F1CEE01">
            <w:pPr>
              <w:jc w:val="center"/>
              <w:rPr>
                <w:rFonts w:ascii="Times New Roman" w:hAnsi="Times New Roman" w:eastAsia="宋体" w:cs="Times New Roman"/>
                <w:color w:val="auto"/>
                <w:highlight w:val="none"/>
                <w:shd w:val="clear" w:color="auto" w:fill="auto"/>
              </w:rPr>
            </w:pPr>
          </w:p>
        </w:tc>
        <w:tc>
          <w:tcPr>
            <w:tcW w:w="1108" w:type="dxa"/>
            <w:noWrap w:val="0"/>
            <w:vAlign w:val="center"/>
          </w:tcPr>
          <w:p w14:paraId="16A3190B">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毕业时间</w:t>
            </w:r>
          </w:p>
        </w:tc>
        <w:tc>
          <w:tcPr>
            <w:tcW w:w="1531" w:type="dxa"/>
            <w:gridSpan w:val="3"/>
            <w:noWrap w:val="0"/>
            <w:vAlign w:val="center"/>
          </w:tcPr>
          <w:p w14:paraId="3ECA4A2B">
            <w:pPr>
              <w:jc w:val="center"/>
              <w:rPr>
                <w:rFonts w:ascii="Times New Roman" w:hAnsi="Times New Roman" w:eastAsia="宋体" w:cs="Times New Roman"/>
                <w:color w:val="auto"/>
                <w:highlight w:val="none"/>
                <w:shd w:val="clear" w:color="auto" w:fill="auto"/>
              </w:rPr>
            </w:pPr>
          </w:p>
        </w:tc>
      </w:tr>
      <w:tr w14:paraId="1A42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23BBBD65">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担任……年限</w:t>
            </w:r>
          </w:p>
        </w:tc>
        <w:tc>
          <w:tcPr>
            <w:tcW w:w="1161" w:type="dxa"/>
            <w:gridSpan w:val="2"/>
            <w:noWrap w:val="0"/>
            <w:vAlign w:val="center"/>
          </w:tcPr>
          <w:p w14:paraId="4419F77C">
            <w:pPr>
              <w:jc w:val="center"/>
              <w:rPr>
                <w:rFonts w:ascii="Times New Roman" w:hAnsi="Times New Roman" w:eastAsia="宋体" w:cs="Times New Roman"/>
                <w:color w:val="auto"/>
                <w:highlight w:val="none"/>
                <w:shd w:val="clear" w:color="auto" w:fill="auto"/>
              </w:rPr>
            </w:pPr>
          </w:p>
        </w:tc>
        <w:tc>
          <w:tcPr>
            <w:tcW w:w="1402" w:type="dxa"/>
            <w:gridSpan w:val="5"/>
            <w:noWrap w:val="0"/>
            <w:vAlign w:val="center"/>
          </w:tcPr>
          <w:p w14:paraId="5D916108">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身份</w:t>
            </w:r>
            <w:r>
              <w:rPr>
                <w:rFonts w:ascii="Times New Roman" w:hAnsi="Times New Roman" w:eastAsia="宋体" w:cs="Times New Roman"/>
                <w:color w:val="auto"/>
                <w:highlight w:val="none"/>
                <w:shd w:val="clear" w:color="auto" w:fill="auto"/>
              </w:rPr>
              <w:t>证号码</w:t>
            </w:r>
          </w:p>
        </w:tc>
        <w:tc>
          <w:tcPr>
            <w:tcW w:w="1209" w:type="dxa"/>
            <w:noWrap w:val="0"/>
            <w:vAlign w:val="center"/>
          </w:tcPr>
          <w:p w14:paraId="37A0606C">
            <w:pPr>
              <w:jc w:val="center"/>
              <w:rPr>
                <w:rFonts w:ascii="Times New Roman" w:hAnsi="Times New Roman" w:eastAsia="宋体" w:cs="Times New Roman"/>
                <w:color w:val="auto"/>
                <w:highlight w:val="none"/>
                <w:shd w:val="clear" w:color="auto" w:fill="auto"/>
              </w:rPr>
            </w:pPr>
          </w:p>
        </w:tc>
        <w:tc>
          <w:tcPr>
            <w:tcW w:w="3077" w:type="dxa"/>
            <w:gridSpan w:val="6"/>
            <w:noWrap w:val="0"/>
            <w:vAlign w:val="center"/>
          </w:tcPr>
          <w:p w14:paraId="64F68FA0">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社保所附证明材料索引号</w:t>
            </w:r>
          </w:p>
        </w:tc>
        <w:tc>
          <w:tcPr>
            <w:tcW w:w="1531" w:type="dxa"/>
            <w:gridSpan w:val="3"/>
            <w:noWrap w:val="0"/>
            <w:vAlign w:val="center"/>
          </w:tcPr>
          <w:p w14:paraId="4FBBF4CB">
            <w:pPr>
              <w:jc w:val="center"/>
              <w:rPr>
                <w:rFonts w:ascii="Times New Roman" w:hAnsi="Times New Roman" w:eastAsia="宋体" w:cs="Times New Roman"/>
                <w:color w:val="auto"/>
                <w:highlight w:val="none"/>
                <w:shd w:val="clear" w:color="auto" w:fill="auto"/>
              </w:rPr>
            </w:pPr>
          </w:p>
        </w:tc>
      </w:tr>
      <w:tr w14:paraId="5244C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0BD6B509">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证书名称</w:t>
            </w:r>
          </w:p>
        </w:tc>
        <w:tc>
          <w:tcPr>
            <w:tcW w:w="1275" w:type="dxa"/>
            <w:gridSpan w:val="3"/>
            <w:noWrap w:val="0"/>
            <w:vAlign w:val="center"/>
          </w:tcPr>
          <w:p w14:paraId="6F9E7D4E">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注册专业</w:t>
            </w:r>
          </w:p>
        </w:tc>
        <w:tc>
          <w:tcPr>
            <w:tcW w:w="1222" w:type="dxa"/>
            <w:gridSpan w:val="3"/>
            <w:noWrap w:val="0"/>
            <w:vAlign w:val="center"/>
          </w:tcPr>
          <w:p w14:paraId="6802205E">
            <w:pPr>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级别</w:t>
            </w:r>
          </w:p>
        </w:tc>
        <w:tc>
          <w:tcPr>
            <w:tcW w:w="1417" w:type="dxa"/>
            <w:gridSpan w:val="3"/>
            <w:noWrap w:val="0"/>
            <w:vAlign w:val="center"/>
          </w:tcPr>
          <w:p w14:paraId="0F992CF4">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证书编号</w:t>
            </w:r>
          </w:p>
        </w:tc>
        <w:tc>
          <w:tcPr>
            <w:tcW w:w="1418" w:type="dxa"/>
            <w:gridSpan w:val="3"/>
            <w:noWrap w:val="0"/>
            <w:vAlign w:val="center"/>
          </w:tcPr>
          <w:p w14:paraId="541CE947">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注册时间</w:t>
            </w:r>
          </w:p>
        </w:tc>
        <w:tc>
          <w:tcPr>
            <w:tcW w:w="1517" w:type="dxa"/>
            <w:gridSpan w:val="2"/>
            <w:noWrap w:val="0"/>
            <w:vAlign w:val="center"/>
          </w:tcPr>
          <w:p w14:paraId="49D067CE">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注册单位</w:t>
            </w:r>
          </w:p>
        </w:tc>
        <w:tc>
          <w:tcPr>
            <w:tcW w:w="1531" w:type="dxa"/>
            <w:gridSpan w:val="3"/>
            <w:noWrap w:val="0"/>
            <w:vAlign w:val="center"/>
          </w:tcPr>
          <w:p w14:paraId="40872E9E">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注册有效期</w:t>
            </w:r>
          </w:p>
        </w:tc>
      </w:tr>
      <w:tr w14:paraId="24425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01CF3CA6">
            <w:pPr>
              <w:jc w:val="center"/>
              <w:rPr>
                <w:rFonts w:hint="default" w:ascii="Times New Roman" w:hAnsi="Times New Roman" w:eastAsia="宋体" w:cs="Times New Roman"/>
                <w:color w:val="auto"/>
                <w:highlight w:val="none"/>
                <w:shd w:val="clear" w:color="auto" w:fill="auto"/>
              </w:rPr>
            </w:pPr>
          </w:p>
        </w:tc>
        <w:tc>
          <w:tcPr>
            <w:tcW w:w="1275" w:type="dxa"/>
            <w:gridSpan w:val="3"/>
            <w:noWrap w:val="0"/>
            <w:vAlign w:val="center"/>
          </w:tcPr>
          <w:p w14:paraId="049DD88A">
            <w:pPr>
              <w:jc w:val="center"/>
              <w:rPr>
                <w:rFonts w:hint="default" w:ascii="Times New Roman" w:hAnsi="Times New Roman" w:eastAsia="宋体" w:cs="Times New Roman"/>
                <w:color w:val="auto"/>
                <w:highlight w:val="none"/>
                <w:shd w:val="clear" w:color="auto" w:fill="auto"/>
              </w:rPr>
            </w:pPr>
          </w:p>
        </w:tc>
        <w:tc>
          <w:tcPr>
            <w:tcW w:w="1222" w:type="dxa"/>
            <w:gridSpan w:val="3"/>
            <w:noWrap w:val="0"/>
            <w:vAlign w:val="center"/>
          </w:tcPr>
          <w:p w14:paraId="7E94480B">
            <w:pPr>
              <w:jc w:val="center"/>
              <w:rPr>
                <w:rFonts w:hint="default" w:ascii="Times New Roman" w:hAnsi="Times New Roman" w:eastAsia="宋体" w:cs="Times New Roman"/>
                <w:color w:val="auto"/>
                <w:highlight w:val="none"/>
                <w:shd w:val="clear" w:color="auto" w:fill="auto"/>
              </w:rPr>
            </w:pPr>
          </w:p>
        </w:tc>
        <w:tc>
          <w:tcPr>
            <w:tcW w:w="1417" w:type="dxa"/>
            <w:gridSpan w:val="3"/>
            <w:noWrap w:val="0"/>
            <w:vAlign w:val="center"/>
          </w:tcPr>
          <w:p w14:paraId="4CA01DEA">
            <w:pPr>
              <w:jc w:val="center"/>
              <w:rPr>
                <w:rFonts w:hint="default" w:ascii="Times New Roman" w:hAnsi="Times New Roman" w:eastAsia="宋体" w:cs="Times New Roman"/>
                <w:color w:val="auto"/>
                <w:highlight w:val="none"/>
                <w:shd w:val="clear" w:color="auto" w:fill="auto"/>
              </w:rPr>
            </w:pPr>
          </w:p>
        </w:tc>
        <w:tc>
          <w:tcPr>
            <w:tcW w:w="1418" w:type="dxa"/>
            <w:gridSpan w:val="3"/>
            <w:noWrap w:val="0"/>
            <w:vAlign w:val="center"/>
          </w:tcPr>
          <w:p w14:paraId="6EBC9A78">
            <w:pPr>
              <w:jc w:val="center"/>
              <w:rPr>
                <w:rFonts w:hint="default" w:ascii="Times New Roman" w:hAnsi="Times New Roman" w:eastAsia="宋体" w:cs="Times New Roman"/>
                <w:color w:val="auto"/>
                <w:highlight w:val="none"/>
                <w:shd w:val="clear" w:color="auto" w:fill="auto"/>
              </w:rPr>
            </w:pPr>
          </w:p>
        </w:tc>
        <w:tc>
          <w:tcPr>
            <w:tcW w:w="1517" w:type="dxa"/>
            <w:gridSpan w:val="2"/>
            <w:noWrap w:val="0"/>
            <w:vAlign w:val="center"/>
          </w:tcPr>
          <w:p w14:paraId="5219120D">
            <w:pPr>
              <w:jc w:val="center"/>
              <w:rPr>
                <w:rFonts w:hint="default" w:ascii="Times New Roman" w:hAnsi="Times New Roman" w:eastAsia="宋体" w:cs="Times New Roman"/>
                <w:color w:val="auto"/>
                <w:highlight w:val="none"/>
                <w:shd w:val="clear" w:color="auto" w:fill="auto"/>
              </w:rPr>
            </w:pPr>
          </w:p>
        </w:tc>
        <w:tc>
          <w:tcPr>
            <w:tcW w:w="1531" w:type="dxa"/>
            <w:gridSpan w:val="3"/>
            <w:noWrap w:val="0"/>
            <w:vAlign w:val="center"/>
          </w:tcPr>
          <w:p w14:paraId="2BA23959">
            <w:pPr>
              <w:jc w:val="center"/>
              <w:rPr>
                <w:rFonts w:hint="default" w:ascii="Times New Roman" w:hAnsi="Times New Roman" w:eastAsia="宋体" w:cs="Times New Roman"/>
                <w:color w:val="auto"/>
                <w:highlight w:val="none"/>
                <w:shd w:val="clear" w:color="auto" w:fill="auto"/>
              </w:rPr>
            </w:pPr>
          </w:p>
        </w:tc>
      </w:tr>
      <w:tr w14:paraId="1A9E5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38BA546B">
            <w:pPr>
              <w:jc w:val="center"/>
              <w:rPr>
                <w:rFonts w:hint="default" w:ascii="Times New Roman" w:hAnsi="Times New Roman" w:eastAsia="宋体" w:cs="Times New Roman"/>
                <w:color w:val="auto"/>
                <w:highlight w:val="none"/>
                <w:shd w:val="clear" w:color="auto" w:fill="auto"/>
              </w:rPr>
            </w:pPr>
          </w:p>
        </w:tc>
        <w:tc>
          <w:tcPr>
            <w:tcW w:w="1275" w:type="dxa"/>
            <w:gridSpan w:val="3"/>
            <w:noWrap w:val="0"/>
            <w:vAlign w:val="center"/>
          </w:tcPr>
          <w:p w14:paraId="10EB2098">
            <w:pPr>
              <w:jc w:val="center"/>
              <w:rPr>
                <w:rFonts w:hint="default" w:ascii="Times New Roman" w:hAnsi="Times New Roman" w:eastAsia="宋体" w:cs="Times New Roman"/>
                <w:color w:val="auto"/>
                <w:highlight w:val="none"/>
                <w:shd w:val="clear" w:color="auto" w:fill="auto"/>
              </w:rPr>
            </w:pPr>
          </w:p>
        </w:tc>
        <w:tc>
          <w:tcPr>
            <w:tcW w:w="1222" w:type="dxa"/>
            <w:gridSpan w:val="3"/>
            <w:noWrap w:val="0"/>
            <w:vAlign w:val="center"/>
          </w:tcPr>
          <w:p w14:paraId="08145F50">
            <w:pPr>
              <w:jc w:val="center"/>
              <w:rPr>
                <w:rFonts w:hint="default" w:ascii="Times New Roman" w:hAnsi="Times New Roman" w:eastAsia="宋体" w:cs="Times New Roman"/>
                <w:color w:val="auto"/>
                <w:highlight w:val="none"/>
                <w:shd w:val="clear" w:color="auto" w:fill="auto"/>
              </w:rPr>
            </w:pPr>
          </w:p>
        </w:tc>
        <w:tc>
          <w:tcPr>
            <w:tcW w:w="1417" w:type="dxa"/>
            <w:gridSpan w:val="3"/>
            <w:noWrap w:val="0"/>
            <w:vAlign w:val="center"/>
          </w:tcPr>
          <w:p w14:paraId="53056D39">
            <w:pPr>
              <w:jc w:val="center"/>
              <w:rPr>
                <w:rFonts w:hint="default" w:ascii="Times New Roman" w:hAnsi="Times New Roman" w:eastAsia="宋体" w:cs="Times New Roman"/>
                <w:color w:val="auto"/>
                <w:highlight w:val="none"/>
                <w:shd w:val="clear" w:color="auto" w:fill="auto"/>
              </w:rPr>
            </w:pPr>
          </w:p>
        </w:tc>
        <w:tc>
          <w:tcPr>
            <w:tcW w:w="1418" w:type="dxa"/>
            <w:gridSpan w:val="3"/>
            <w:noWrap w:val="0"/>
            <w:vAlign w:val="center"/>
          </w:tcPr>
          <w:p w14:paraId="2F837B6B">
            <w:pPr>
              <w:jc w:val="center"/>
              <w:rPr>
                <w:rFonts w:hint="default" w:ascii="Times New Roman" w:hAnsi="Times New Roman" w:eastAsia="宋体" w:cs="Times New Roman"/>
                <w:color w:val="auto"/>
                <w:highlight w:val="none"/>
                <w:shd w:val="clear" w:color="auto" w:fill="auto"/>
              </w:rPr>
            </w:pPr>
          </w:p>
        </w:tc>
        <w:tc>
          <w:tcPr>
            <w:tcW w:w="1517" w:type="dxa"/>
            <w:gridSpan w:val="2"/>
            <w:noWrap w:val="0"/>
            <w:vAlign w:val="center"/>
          </w:tcPr>
          <w:p w14:paraId="18DCE5CB">
            <w:pPr>
              <w:jc w:val="center"/>
              <w:rPr>
                <w:rFonts w:hint="default" w:ascii="Times New Roman" w:hAnsi="Times New Roman" w:eastAsia="宋体" w:cs="Times New Roman"/>
                <w:color w:val="auto"/>
                <w:highlight w:val="none"/>
                <w:shd w:val="clear" w:color="auto" w:fill="auto"/>
              </w:rPr>
            </w:pPr>
          </w:p>
        </w:tc>
        <w:tc>
          <w:tcPr>
            <w:tcW w:w="1531" w:type="dxa"/>
            <w:gridSpan w:val="3"/>
            <w:noWrap w:val="0"/>
            <w:vAlign w:val="center"/>
          </w:tcPr>
          <w:p w14:paraId="7775D0E2">
            <w:pPr>
              <w:jc w:val="center"/>
              <w:rPr>
                <w:rFonts w:hint="default" w:ascii="Times New Roman" w:hAnsi="Times New Roman" w:eastAsia="宋体" w:cs="Times New Roman"/>
                <w:color w:val="auto"/>
                <w:highlight w:val="none"/>
                <w:shd w:val="clear" w:color="auto" w:fill="auto"/>
              </w:rPr>
            </w:pPr>
          </w:p>
        </w:tc>
      </w:tr>
      <w:tr w14:paraId="2E9AE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19"/>
            <w:noWrap w:val="0"/>
            <w:vAlign w:val="center"/>
          </w:tcPr>
          <w:p w14:paraId="124A8A09">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在建和已完工程项目情况</w:t>
            </w:r>
          </w:p>
        </w:tc>
      </w:tr>
      <w:tr w14:paraId="54757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57A48391">
            <w:pPr>
              <w:jc w:val="center"/>
              <w:rPr>
                <w:rFonts w:ascii="Times New Roman" w:hAnsi="Times New Roman" w:eastAsia="宋体" w:cs="Times New Roman"/>
                <w:color w:val="auto"/>
                <w:highlight w:val="none"/>
                <w:shd w:val="clear" w:color="auto" w:fill="auto"/>
              </w:rPr>
            </w:pPr>
          </w:p>
        </w:tc>
        <w:tc>
          <w:tcPr>
            <w:tcW w:w="1548" w:type="dxa"/>
            <w:gridSpan w:val="3"/>
            <w:noWrap w:val="0"/>
            <w:vAlign w:val="center"/>
          </w:tcPr>
          <w:p w14:paraId="5805EB4C">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项目1</w:t>
            </w:r>
          </w:p>
        </w:tc>
        <w:tc>
          <w:tcPr>
            <w:tcW w:w="1837" w:type="dxa"/>
            <w:gridSpan w:val="4"/>
            <w:noWrap w:val="0"/>
            <w:vAlign w:val="center"/>
          </w:tcPr>
          <w:p w14:paraId="255F5746">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项目2</w:t>
            </w:r>
          </w:p>
        </w:tc>
        <w:tc>
          <w:tcPr>
            <w:tcW w:w="1472" w:type="dxa"/>
            <w:gridSpan w:val="3"/>
            <w:noWrap w:val="0"/>
            <w:vAlign w:val="center"/>
          </w:tcPr>
          <w:p w14:paraId="37CE6C29">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项目3</w:t>
            </w:r>
          </w:p>
        </w:tc>
        <w:tc>
          <w:tcPr>
            <w:tcW w:w="1641" w:type="dxa"/>
            <w:gridSpan w:val="4"/>
            <w:noWrap w:val="0"/>
            <w:vAlign w:val="center"/>
          </w:tcPr>
          <w:p w14:paraId="22B8AF98">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项目4</w:t>
            </w:r>
          </w:p>
        </w:tc>
        <w:tc>
          <w:tcPr>
            <w:tcW w:w="1484" w:type="dxa"/>
            <w:noWrap w:val="0"/>
            <w:vAlign w:val="center"/>
          </w:tcPr>
          <w:p w14:paraId="54EABA1E">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w:t>
            </w:r>
          </w:p>
        </w:tc>
      </w:tr>
      <w:tr w14:paraId="49283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18C3D685">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项目名称</w:t>
            </w:r>
          </w:p>
        </w:tc>
        <w:tc>
          <w:tcPr>
            <w:tcW w:w="1548" w:type="dxa"/>
            <w:gridSpan w:val="3"/>
            <w:noWrap w:val="0"/>
            <w:vAlign w:val="center"/>
          </w:tcPr>
          <w:p w14:paraId="2F347FB9">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1D55B7A1">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783FC4D3">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6E36D773">
            <w:pPr>
              <w:jc w:val="center"/>
              <w:rPr>
                <w:rFonts w:ascii="Times New Roman" w:hAnsi="Times New Roman" w:eastAsia="宋体" w:cs="Times New Roman"/>
                <w:color w:val="auto"/>
                <w:highlight w:val="none"/>
                <w:shd w:val="clear" w:color="auto" w:fill="auto"/>
              </w:rPr>
            </w:pPr>
          </w:p>
        </w:tc>
        <w:tc>
          <w:tcPr>
            <w:tcW w:w="1484" w:type="dxa"/>
            <w:noWrap w:val="0"/>
            <w:vAlign w:val="center"/>
          </w:tcPr>
          <w:p w14:paraId="63C28CD3">
            <w:pPr>
              <w:jc w:val="center"/>
              <w:rPr>
                <w:rFonts w:ascii="Times New Roman" w:hAnsi="Times New Roman" w:eastAsia="宋体" w:cs="Times New Roman"/>
                <w:color w:val="auto"/>
                <w:highlight w:val="none"/>
                <w:shd w:val="clear" w:color="auto" w:fill="auto"/>
              </w:rPr>
            </w:pPr>
          </w:p>
        </w:tc>
      </w:tr>
      <w:tr w14:paraId="06FFA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311A7C2B">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项目所在区县</w:t>
            </w:r>
          </w:p>
        </w:tc>
        <w:tc>
          <w:tcPr>
            <w:tcW w:w="1548" w:type="dxa"/>
            <w:gridSpan w:val="3"/>
            <w:noWrap w:val="0"/>
            <w:vAlign w:val="center"/>
          </w:tcPr>
          <w:p w14:paraId="037E6868">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7701DC74">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4BE241A4">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4E63E2D4">
            <w:pPr>
              <w:jc w:val="center"/>
              <w:rPr>
                <w:rFonts w:ascii="Times New Roman" w:hAnsi="Times New Roman" w:eastAsia="宋体" w:cs="Times New Roman"/>
                <w:color w:val="auto"/>
                <w:highlight w:val="none"/>
                <w:shd w:val="clear" w:color="auto" w:fill="auto"/>
              </w:rPr>
            </w:pPr>
          </w:p>
        </w:tc>
        <w:tc>
          <w:tcPr>
            <w:tcW w:w="1484" w:type="dxa"/>
            <w:noWrap w:val="0"/>
            <w:vAlign w:val="center"/>
          </w:tcPr>
          <w:p w14:paraId="5130A2A3">
            <w:pPr>
              <w:jc w:val="center"/>
              <w:rPr>
                <w:rFonts w:ascii="Times New Roman" w:hAnsi="Times New Roman" w:eastAsia="宋体" w:cs="Times New Roman"/>
                <w:color w:val="auto"/>
                <w:highlight w:val="none"/>
                <w:shd w:val="clear" w:color="auto" w:fill="auto"/>
              </w:rPr>
            </w:pPr>
          </w:p>
        </w:tc>
      </w:tr>
      <w:tr w14:paraId="1D564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3111EF2">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建设单位</w:t>
            </w:r>
          </w:p>
        </w:tc>
        <w:tc>
          <w:tcPr>
            <w:tcW w:w="1548" w:type="dxa"/>
            <w:gridSpan w:val="3"/>
            <w:noWrap w:val="0"/>
            <w:vAlign w:val="center"/>
          </w:tcPr>
          <w:p w14:paraId="705E406E">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3107D358">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7ECAC710">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4BD49241">
            <w:pPr>
              <w:jc w:val="center"/>
              <w:rPr>
                <w:rFonts w:ascii="Times New Roman" w:hAnsi="Times New Roman" w:eastAsia="宋体" w:cs="Times New Roman"/>
                <w:color w:val="auto"/>
                <w:highlight w:val="none"/>
                <w:shd w:val="clear" w:color="auto" w:fill="auto"/>
              </w:rPr>
            </w:pPr>
          </w:p>
        </w:tc>
        <w:tc>
          <w:tcPr>
            <w:tcW w:w="1484" w:type="dxa"/>
            <w:noWrap w:val="0"/>
            <w:vAlign w:val="center"/>
          </w:tcPr>
          <w:p w14:paraId="0A987D13">
            <w:pPr>
              <w:jc w:val="center"/>
              <w:rPr>
                <w:rFonts w:ascii="Times New Roman" w:hAnsi="Times New Roman" w:eastAsia="宋体" w:cs="Times New Roman"/>
                <w:color w:val="auto"/>
                <w:highlight w:val="none"/>
                <w:shd w:val="clear" w:color="auto" w:fill="auto"/>
              </w:rPr>
            </w:pPr>
          </w:p>
        </w:tc>
      </w:tr>
      <w:tr w14:paraId="47D6E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3DB97E6">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承包单位名称</w:t>
            </w:r>
          </w:p>
        </w:tc>
        <w:tc>
          <w:tcPr>
            <w:tcW w:w="1548" w:type="dxa"/>
            <w:gridSpan w:val="3"/>
            <w:noWrap w:val="0"/>
            <w:vAlign w:val="center"/>
          </w:tcPr>
          <w:p w14:paraId="4BDE0D86">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3DC36F29">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6DE2779B">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3D3BD750">
            <w:pPr>
              <w:jc w:val="center"/>
              <w:rPr>
                <w:rFonts w:ascii="Times New Roman" w:hAnsi="Times New Roman" w:eastAsia="宋体" w:cs="Times New Roman"/>
                <w:color w:val="auto"/>
                <w:highlight w:val="none"/>
                <w:shd w:val="clear" w:color="auto" w:fill="auto"/>
              </w:rPr>
            </w:pPr>
          </w:p>
        </w:tc>
        <w:tc>
          <w:tcPr>
            <w:tcW w:w="1484" w:type="dxa"/>
            <w:noWrap w:val="0"/>
            <w:vAlign w:val="center"/>
          </w:tcPr>
          <w:p w14:paraId="63D0E248">
            <w:pPr>
              <w:jc w:val="center"/>
              <w:rPr>
                <w:rFonts w:ascii="Times New Roman" w:hAnsi="Times New Roman" w:eastAsia="宋体" w:cs="Times New Roman"/>
                <w:color w:val="auto"/>
                <w:highlight w:val="none"/>
                <w:shd w:val="clear" w:color="auto" w:fill="auto"/>
              </w:rPr>
            </w:pPr>
          </w:p>
        </w:tc>
      </w:tr>
      <w:tr w14:paraId="10C34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4CC48F4">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项目分类</w:t>
            </w:r>
          </w:p>
        </w:tc>
        <w:tc>
          <w:tcPr>
            <w:tcW w:w="1548" w:type="dxa"/>
            <w:gridSpan w:val="3"/>
            <w:noWrap w:val="0"/>
            <w:vAlign w:val="center"/>
          </w:tcPr>
          <w:p w14:paraId="0D62B9BC">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3837CBBF">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5085C1CE">
            <w:pPr>
              <w:jc w:val="center"/>
              <w:rPr>
                <w:rFonts w:ascii="Times New Roman" w:hAnsi="Times New Roman" w:eastAsia="宋体" w:cs="Times New Roman"/>
                <w:color w:val="auto"/>
                <w:highlight w:val="none"/>
                <w:shd w:val="clear" w:color="auto" w:fill="auto"/>
              </w:rPr>
            </w:pPr>
          </w:p>
        </w:tc>
        <w:tc>
          <w:tcPr>
            <w:tcW w:w="1605" w:type="dxa"/>
            <w:gridSpan w:val="3"/>
            <w:noWrap w:val="0"/>
            <w:vAlign w:val="center"/>
          </w:tcPr>
          <w:p w14:paraId="1462637E">
            <w:pPr>
              <w:jc w:val="center"/>
              <w:rPr>
                <w:rFonts w:ascii="Times New Roman" w:hAnsi="Times New Roman" w:eastAsia="宋体" w:cs="Times New Roman"/>
                <w:color w:val="auto"/>
                <w:highlight w:val="none"/>
                <w:shd w:val="clear" w:color="auto" w:fill="auto"/>
              </w:rPr>
            </w:pPr>
          </w:p>
        </w:tc>
        <w:tc>
          <w:tcPr>
            <w:tcW w:w="1520" w:type="dxa"/>
            <w:gridSpan w:val="2"/>
            <w:noWrap w:val="0"/>
            <w:vAlign w:val="center"/>
          </w:tcPr>
          <w:p w14:paraId="672BA49C">
            <w:pPr>
              <w:jc w:val="center"/>
              <w:rPr>
                <w:rFonts w:ascii="Times New Roman" w:hAnsi="Times New Roman" w:eastAsia="宋体" w:cs="Times New Roman"/>
                <w:color w:val="auto"/>
                <w:highlight w:val="none"/>
                <w:shd w:val="clear" w:color="auto" w:fill="auto"/>
              </w:rPr>
            </w:pPr>
          </w:p>
        </w:tc>
      </w:tr>
      <w:tr w14:paraId="46FD8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61E8328">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建设规模</w:t>
            </w:r>
          </w:p>
        </w:tc>
        <w:tc>
          <w:tcPr>
            <w:tcW w:w="1548" w:type="dxa"/>
            <w:gridSpan w:val="3"/>
            <w:noWrap w:val="0"/>
            <w:vAlign w:val="center"/>
          </w:tcPr>
          <w:p w14:paraId="1833F450">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55893196">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7F5E2921">
            <w:pPr>
              <w:jc w:val="center"/>
              <w:rPr>
                <w:rFonts w:ascii="Times New Roman" w:hAnsi="Times New Roman" w:eastAsia="宋体" w:cs="Times New Roman"/>
                <w:color w:val="auto"/>
                <w:highlight w:val="none"/>
                <w:shd w:val="clear" w:color="auto" w:fill="auto"/>
              </w:rPr>
            </w:pPr>
          </w:p>
        </w:tc>
        <w:tc>
          <w:tcPr>
            <w:tcW w:w="1605" w:type="dxa"/>
            <w:gridSpan w:val="3"/>
            <w:noWrap w:val="0"/>
            <w:vAlign w:val="center"/>
          </w:tcPr>
          <w:p w14:paraId="5AD919BE">
            <w:pPr>
              <w:jc w:val="center"/>
              <w:rPr>
                <w:rFonts w:ascii="Times New Roman" w:hAnsi="Times New Roman" w:eastAsia="宋体" w:cs="Times New Roman"/>
                <w:color w:val="auto"/>
                <w:highlight w:val="none"/>
                <w:shd w:val="clear" w:color="auto" w:fill="auto"/>
              </w:rPr>
            </w:pPr>
          </w:p>
        </w:tc>
        <w:tc>
          <w:tcPr>
            <w:tcW w:w="1520" w:type="dxa"/>
            <w:gridSpan w:val="2"/>
            <w:noWrap w:val="0"/>
            <w:vAlign w:val="center"/>
          </w:tcPr>
          <w:p w14:paraId="0244273A">
            <w:pPr>
              <w:jc w:val="center"/>
              <w:rPr>
                <w:rFonts w:ascii="Times New Roman" w:hAnsi="Times New Roman" w:eastAsia="宋体" w:cs="Times New Roman"/>
                <w:color w:val="auto"/>
                <w:highlight w:val="none"/>
                <w:shd w:val="clear" w:color="auto" w:fill="auto"/>
              </w:rPr>
            </w:pPr>
          </w:p>
        </w:tc>
      </w:tr>
      <w:tr w14:paraId="73585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43D4BB8">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Cs w:val="21"/>
                <w:highlight w:val="none"/>
                <w:shd w:val="clear" w:color="auto" w:fill="auto"/>
              </w:rPr>
              <w:t>结构体系</w:t>
            </w:r>
          </w:p>
        </w:tc>
        <w:tc>
          <w:tcPr>
            <w:tcW w:w="1548" w:type="dxa"/>
            <w:gridSpan w:val="3"/>
            <w:noWrap w:val="0"/>
            <w:vAlign w:val="center"/>
          </w:tcPr>
          <w:p w14:paraId="17711EBA">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3549910F">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2D94A15E">
            <w:pPr>
              <w:jc w:val="center"/>
              <w:rPr>
                <w:rFonts w:ascii="Times New Roman" w:hAnsi="Times New Roman" w:eastAsia="宋体" w:cs="Times New Roman"/>
                <w:color w:val="auto"/>
                <w:highlight w:val="none"/>
                <w:shd w:val="clear" w:color="auto" w:fill="auto"/>
              </w:rPr>
            </w:pPr>
          </w:p>
        </w:tc>
        <w:tc>
          <w:tcPr>
            <w:tcW w:w="1605" w:type="dxa"/>
            <w:gridSpan w:val="3"/>
            <w:noWrap w:val="0"/>
            <w:vAlign w:val="center"/>
          </w:tcPr>
          <w:p w14:paraId="3763DBD8">
            <w:pPr>
              <w:jc w:val="center"/>
              <w:rPr>
                <w:rFonts w:ascii="Times New Roman" w:hAnsi="Times New Roman" w:eastAsia="宋体" w:cs="Times New Roman"/>
                <w:color w:val="auto"/>
                <w:highlight w:val="none"/>
                <w:shd w:val="clear" w:color="auto" w:fill="auto"/>
              </w:rPr>
            </w:pPr>
          </w:p>
        </w:tc>
        <w:tc>
          <w:tcPr>
            <w:tcW w:w="1520" w:type="dxa"/>
            <w:gridSpan w:val="2"/>
            <w:noWrap w:val="0"/>
            <w:vAlign w:val="center"/>
          </w:tcPr>
          <w:p w14:paraId="5C35A1FF">
            <w:pPr>
              <w:jc w:val="center"/>
              <w:rPr>
                <w:rFonts w:ascii="Times New Roman" w:hAnsi="Times New Roman" w:eastAsia="宋体" w:cs="Times New Roman"/>
                <w:color w:val="auto"/>
                <w:highlight w:val="none"/>
                <w:shd w:val="clear" w:color="auto" w:fill="auto"/>
              </w:rPr>
            </w:pPr>
          </w:p>
        </w:tc>
      </w:tr>
      <w:tr w14:paraId="7FA23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DDBB688">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面积</w:t>
            </w:r>
            <w:r>
              <w:rPr>
                <w:rFonts w:ascii="Times New Roman" w:hAnsi="Times New Roman" w:eastAsia="宋体" w:cs="Times New Roman"/>
                <w:color w:val="auto"/>
                <w:highlight w:val="none"/>
                <w:shd w:val="clear" w:color="auto" w:fill="auto"/>
              </w:rPr>
              <w:t>（平方米）</w:t>
            </w:r>
          </w:p>
        </w:tc>
        <w:tc>
          <w:tcPr>
            <w:tcW w:w="1548" w:type="dxa"/>
            <w:gridSpan w:val="3"/>
            <w:noWrap w:val="0"/>
            <w:vAlign w:val="center"/>
          </w:tcPr>
          <w:p w14:paraId="303A9814">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5419F623">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68C0B611">
            <w:pPr>
              <w:jc w:val="center"/>
              <w:rPr>
                <w:rFonts w:ascii="Times New Roman" w:hAnsi="Times New Roman" w:eastAsia="宋体" w:cs="Times New Roman"/>
                <w:color w:val="auto"/>
                <w:highlight w:val="none"/>
                <w:shd w:val="clear" w:color="auto" w:fill="auto"/>
              </w:rPr>
            </w:pPr>
          </w:p>
        </w:tc>
        <w:tc>
          <w:tcPr>
            <w:tcW w:w="1605" w:type="dxa"/>
            <w:gridSpan w:val="3"/>
            <w:noWrap w:val="0"/>
            <w:vAlign w:val="center"/>
          </w:tcPr>
          <w:p w14:paraId="5DE88A65">
            <w:pPr>
              <w:jc w:val="center"/>
              <w:rPr>
                <w:rFonts w:ascii="Times New Roman" w:hAnsi="Times New Roman" w:eastAsia="宋体" w:cs="Times New Roman"/>
                <w:color w:val="auto"/>
                <w:highlight w:val="none"/>
                <w:shd w:val="clear" w:color="auto" w:fill="auto"/>
              </w:rPr>
            </w:pPr>
          </w:p>
        </w:tc>
        <w:tc>
          <w:tcPr>
            <w:tcW w:w="1520" w:type="dxa"/>
            <w:gridSpan w:val="2"/>
            <w:noWrap w:val="0"/>
            <w:vAlign w:val="center"/>
          </w:tcPr>
          <w:p w14:paraId="6E88ADBC">
            <w:pPr>
              <w:jc w:val="center"/>
              <w:rPr>
                <w:rFonts w:ascii="Times New Roman" w:hAnsi="Times New Roman" w:eastAsia="宋体" w:cs="Times New Roman"/>
                <w:color w:val="auto"/>
                <w:highlight w:val="none"/>
                <w:shd w:val="clear" w:color="auto" w:fill="auto"/>
              </w:rPr>
            </w:pPr>
          </w:p>
        </w:tc>
      </w:tr>
      <w:tr w14:paraId="531EF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5C40DAD">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中标日期</w:t>
            </w:r>
          </w:p>
        </w:tc>
        <w:tc>
          <w:tcPr>
            <w:tcW w:w="1548" w:type="dxa"/>
            <w:gridSpan w:val="3"/>
            <w:noWrap w:val="0"/>
            <w:vAlign w:val="center"/>
          </w:tcPr>
          <w:p w14:paraId="65D6FD3D">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64206109">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49A69EC2">
            <w:pPr>
              <w:jc w:val="center"/>
              <w:rPr>
                <w:rFonts w:ascii="Times New Roman" w:hAnsi="Times New Roman" w:eastAsia="宋体" w:cs="Times New Roman"/>
                <w:color w:val="auto"/>
                <w:highlight w:val="none"/>
                <w:shd w:val="clear" w:color="auto" w:fill="auto"/>
              </w:rPr>
            </w:pPr>
          </w:p>
        </w:tc>
        <w:tc>
          <w:tcPr>
            <w:tcW w:w="1605" w:type="dxa"/>
            <w:gridSpan w:val="3"/>
            <w:noWrap w:val="0"/>
            <w:vAlign w:val="center"/>
          </w:tcPr>
          <w:p w14:paraId="08F46411">
            <w:pPr>
              <w:jc w:val="center"/>
              <w:rPr>
                <w:rFonts w:ascii="Times New Roman" w:hAnsi="Times New Roman" w:eastAsia="宋体" w:cs="Times New Roman"/>
                <w:color w:val="auto"/>
                <w:highlight w:val="none"/>
                <w:shd w:val="clear" w:color="auto" w:fill="auto"/>
              </w:rPr>
            </w:pPr>
          </w:p>
        </w:tc>
        <w:tc>
          <w:tcPr>
            <w:tcW w:w="1520" w:type="dxa"/>
            <w:gridSpan w:val="2"/>
            <w:noWrap w:val="0"/>
            <w:vAlign w:val="center"/>
          </w:tcPr>
          <w:p w14:paraId="0BAFC57C">
            <w:pPr>
              <w:jc w:val="center"/>
              <w:rPr>
                <w:rFonts w:ascii="Times New Roman" w:hAnsi="Times New Roman" w:eastAsia="宋体" w:cs="Times New Roman"/>
                <w:color w:val="auto"/>
                <w:highlight w:val="none"/>
                <w:shd w:val="clear" w:color="auto" w:fill="auto"/>
              </w:rPr>
            </w:pPr>
          </w:p>
        </w:tc>
      </w:tr>
      <w:tr w14:paraId="023E8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4564F17">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合同金额（万元）</w:t>
            </w:r>
          </w:p>
        </w:tc>
        <w:tc>
          <w:tcPr>
            <w:tcW w:w="1548" w:type="dxa"/>
            <w:gridSpan w:val="3"/>
            <w:noWrap w:val="0"/>
            <w:vAlign w:val="center"/>
          </w:tcPr>
          <w:p w14:paraId="679778CC">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6D6BB571">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64BC311F">
            <w:pPr>
              <w:jc w:val="center"/>
              <w:rPr>
                <w:rFonts w:ascii="Times New Roman" w:hAnsi="Times New Roman" w:eastAsia="宋体" w:cs="Times New Roman"/>
                <w:color w:val="auto"/>
                <w:highlight w:val="none"/>
                <w:shd w:val="clear" w:color="auto" w:fill="auto"/>
              </w:rPr>
            </w:pPr>
          </w:p>
        </w:tc>
        <w:tc>
          <w:tcPr>
            <w:tcW w:w="1605" w:type="dxa"/>
            <w:gridSpan w:val="3"/>
            <w:noWrap w:val="0"/>
            <w:vAlign w:val="center"/>
          </w:tcPr>
          <w:p w14:paraId="0E481647">
            <w:pPr>
              <w:jc w:val="center"/>
              <w:rPr>
                <w:rFonts w:ascii="Times New Roman" w:hAnsi="Times New Roman" w:eastAsia="宋体" w:cs="Times New Roman"/>
                <w:color w:val="auto"/>
                <w:highlight w:val="none"/>
                <w:shd w:val="clear" w:color="auto" w:fill="auto"/>
              </w:rPr>
            </w:pPr>
          </w:p>
        </w:tc>
        <w:tc>
          <w:tcPr>
            <w:tcW w:w="1520" w:type="dxa"/>
            <w:gridSpan w:val="2"/>
            <w:noWrap w:val="0"/>
            <w:vAlign w:val="center"/>
          </w:tcPr>
          <w:p w14:paraId="4E54B409">
            <w:pPr>
              <w:jc w:val="center"/>
              <w:rPr>
                <w:rFonts w:ascii="Times New Roman" w:hAnsi="Times New Roman" w:eastAsia="宋体" w:cs="Times New Roman"/>
                <w:color w:val="auto"/>
                <w:highlight w:val="none"/>
                <w:shd w:val="clear" w:color="auto" w:fill="auto"/>
              </w:rPr>
            </w:pPr>
          </w:p>
        </w:tc>
      </w:tr>
      <w:tr w14:paraId="5D089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31E5C52">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合同类别</w:t>
            </w:r>
          </w:p>
        </w:tc>
        <w:tc>
          <w:tcPr>
            <w:tcW w:w="1548" w:type="dxa"/>
            <w:gridSpan w:val="3"/>
            <w:noWrap w:val="0"/>
            <w:vAlign w:val="center"/>
          </w:tcPr>
          <w:p w14:paraId="5C15E211">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48F2DEAF">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54620EE3">
            <w:pPr>
              <w:jc w:val="center"/>
              <w:rPr>
                <w:rFonts w:ascii="Times New Roman" w:hAnsi="Times New Roman" w:eastAsia="宋体" w:cs="Times New Roman"/>
                <w:color w:val="auto"/>
                <w:highlight w:val="none"/>
                <w:shd w:val="clear" w:color="auto" w:fill="auto"/>
              </w:rPr>
            </w:pPr>
          </w:p>
        </w:tc>
        <w:tc>
          <w:tcPr>
            <w:tcW w:w="1605" w:type="dxa"/>
            <w:gridSpan w:val="3"/>
            <w:noWrap w:val="0"/>
            <w:vAlign w:val="center"/>
          </w:tcPr>
          <w:p w14:paraId="4B2C3AD6">
            <w:pPr>
              <w:jc w:val="center"/>
              <w:rPr>
                <w:rFonts w:ascii="Times New Roman" w:hAnsi="Times New Roman" w:eastAsia="宋体" w:cs="Times New Roman"/>
                <w:color w:val="auto"/>
                <w:highlight w:val="none"/>
                <w:shd w:val="clear" w:color="auto" w:fill="auto"/>
              </w:rPr>
            </w:pPr>
          </w:p>
        </w:tc>
        <w:tc>
          <w:tcPr>
            <w:tcW w:w="1520" w:type="dxa"/>
            <w:gridSpan w:val="2"/>
            <w:noWrap w:val="0"/>
            <w:vAlign w:val="center"/>
          </w:tcPr>
          <w:p w14:paraId="63ECA711">
            <w:pPr>
              <w:jc w:val="center"/>
              <w:rPr>
                <w:rFonts w:ascii="Times New Roman" w:hAnsi="Times New Roman" w:eastAsia="宋体" w:cs="Times New Roman"/>
                <w:color w:val="auto"/>
                <w:highlight w:val="none"/>
                <w:shd w:val="clear" w:color="auto" w:fill="auto"/>
              </w:rPr>
            </w:pPr>
          </w:p>
        </w:tc>
      </w:tr>
      <w:tr w14:paraId="1E66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379DADF">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合同签订日期</w:t>
            </w:r>
          </w:p>
        </w:tc>
        <w:tc>
          <w:tcPr>
            <w:tcW w:w="1548" w:type="dxa"/>
            <w:gridSpan w:val="3"/>
            <w:noWrap w:val="0"/>
            <w:vAlign w:val="center"/>
          </w:tcPr>
          <w:p w14:paraId="620DA860">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6CE40BA7">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096325FF">
            <w:pPr>
              <w:jc w:val="center"/>
              <w:rPr>
                <w:rFonts w:ascii="Times New Roman" w:hAnsi="Times New Roman" w:eastAsia="宋体" w:cs="Times New Roman"/>
                <w:color w:val="auto"/>
                <w:highlight w:val="none"/>
                <w:shd w:val="clear" w:color="auto" w:fill="auto"/>
              </w:rPr>
            </w:pPr>
          </w:p>
        </w:tc>
        <w:tc>
          <w:tcPr>
            <w:tcW w:w="1605" w:type="dxa"/>
            <w:gridSpan w:val="3"/>
            <w:noWrap w:val="0"/>
            <w:vAlign w:val="center"/>
          </w:tcPr>
          <w:p w14:paraId="7FBB34D3">
            <w:pPr>
              <w:jc w:val="center"/>
              <w:rPr>
                <w:rFonts w:ascii="Times New Roman" w:hAnsi="Times New Roman" w:eastAsia="宋体" w:cs="Times New Roman"/>
                <w:color w:val="auto"/>
                <w:highlight w:val="none"/>
                <w:shd w:val="clear" w:color="auto" w:fill="auto"/>
              </w:rPr>
            </w:pPr>
          </w:p>
        </w:tc>
        <w:tc>
          <w:tcPr>
            <w:tcW w:w="1520" w:type="dxa"/>
            <w:gridSpan w:val="2"/>
            <w:noWrap w:val="0"/>
            <w:vAlign w:val="center"/>
          </w:tcPr>
          <w:p w14:paraId="3DF28F53">
            <w:pPr>
              <w:jc w:val="center"/>
              <w:rPr>
                <w:rFonts w:ascii="Times New Roman" w:hAnsi="Times New Roman" w:eastAsia="宋体" w:cs="Times New Roman"/>
                <w:color w:val="auto"/>
                <w:highlight w:val="none"/>
                <w:shd w:val="clear" w:color="auto" w:fill="auto"/>
              </w:rPr>
            </w:pPr>
          </w:p>
        </w:tc>
      </w:tr>
      <w:tr w14:paraId="07CAF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8AD8194">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施工许可证编号（全国平台）</w:t>
            </w:r>
          </w:p>
        </w:tc>
        <w:tc>
          <w:tcPr>
            <w:tcW w:w="1548" w:type="dxa"/>
            <w:gridSpan w:val="3"/>
            <w:noWrap w:val="0"/>
            <w:vAlign w:val="center"/>
          </w:tcPr>
          <w:p w14:paraId="25BDC3D4">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59BA282A">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4526AF1A">
            <w:pPr>
              <w:jc w:val="center"/>
              <w:rPr>
                <w:rFonts w:ascii="Times New Roman" w:hAnsi="Times New Roman" w:eastAsia="宋体" w:cs="Times New Roman"/>
                <w:color w:val="auto"/>
                <w:highlight w:val="none"/>
                <w:shd w:val="clear" w:color="auto" w:fill="auto"/>
              </w:rPr>
            </w:pPr>
          </w:p>
        </w:tc>
        <w:tc>
          <w:tcPr>
            <w:tcW w:w="1605" w:type="dxa"/>
            <w:gridSpan w:val="3"/>
            <w:noWrap w:val="0"/>
            <w:vAlign w:val="center"/>
          </w:tcPr>
          <w:p w14:paraId="2C793C9B">
            <w:pPr>
              <w:jc w:val="center"/>
              <w:rPr>
                <w:rFonts w:ascii="Times New Roman" w:hAnsi="Times New Roman" w:eastAsia="宋体" w:cs="Times New Roman"/>
                <w:color w:val="auto"/>
                <w:highlight w:val="none"/>
                <w:shd w:val="clear" w:color="auto" w:fill="auto"/>
              </w:rPr>
            </w:pPr>
          </w:p>
        </w:tc>
        <w:tc>
          <w:tcPr>
            <w:tcW w:w="1520" w:type="dxa"/>
            <w:gridSpan w:val="2"/>
            <w:noWrap w:val="0"/>
            <w:vAlign w:val="center"/>
          </w:tcPr>
          <w:p w14:paraId="382BE51C">
            <w:pPr>
              <w:jc w:val="center"/>
              <w:rPr>
                <w:rFonts w:ascii="Times New Roman" w:hAnsi="Times New Roman" w:eastAsia="宋体" w:cs="Times New Roman"/>
                <w:color w:val="auto"/>
                <w:highlight w:val="none"/>
                <w:shd w:val="clear" w:color="auto" w:fill="auto"/>
              </w:rPr>
            </w:pPr>
          </w:p>
        </w:tc>
      </w:tr>
      <w:tr w14:paraId="7BA9F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4F077EB">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省级施工许可证编号</w:t>
            </w:r>
          </w:p>
        </w:tc>
        <w:tc>
          <w:tcPr>
            <w:tcW w:w="1548" w:type="dxa"/>
            <w:gridSpan w:val="3"/>
            <w:noWrap w:val="0"/>
            <w:vAlign w:val="center"/>
          </w:tcPr>
          <w:p w14:paraId="04610F5B">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4E4D4B68">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078045ED">
            <w:pPr>
              <w:jc w:val="center"/>
              <w:rPr>
                <w:rFonts w:ascii="Times New Roman" w:hAnsi="Times New Roman" w:eastAsia="宋体" w:cs="Times New Roman"/>
                <w:color w:val="auto"/>
                <w:highlight w:val="none"/>
                <w:shd w:val="clear" w:color="auto" w:fill="auto"/>
              </w:rPr>
            </w:pPr>
          </w:p>
        </w:tc>
        <w:tc>
          <w:tcPr>
            <w:tcW w:w="1605" w:type="dxa"/>
            <w:gridSpan w:val="3"/>
            <w:noWrap w:val="0"/>
            <w:vAlign w:val="center"/>
          </w:tcPr>
          <w:p w14:paraId="4CF991CE">
            <w:pPr>
              <w:jc w:val="center"/>
              <w:rPr>
                <w:rFonts w:ascii="Times New Roman" w:hAnsi="Times New Roman" w:eastAsia="宋体" w:cs="Times New Roman"/>
                <w:color w:val="auto"/>
                <w:highlight w:val="none"/>
                <w:shd w:val="clear" w:color="auto" w:fill="auto"/>
              </w:rPr>
            </w:pPr>
          </w:p>
        </w:tc>
        <w:tc>
          <w:tcPr>
            <w:tcW w:w="1520" w:type="dxa"/>
            <w:gridSpan w:val="2"/>
            <w:noWrap w:val="0"/>
            <w:vAlign w:val="center"/>
          </w:tcPr>
          <w:p w14:paraId="09E1555B">
            <w:pPr>
              <w:jc w:val="center"/>
              <w:rPr>
                <w:rFonts w:ascii="Times New Roman" w:hAnsi="Times New Roman" w:eastAsia="宋体" w:cs="Times New Roman"/>
                <w:color w:val="auto"/>
                <w:highlight w:val="none"/>
                <w:shd w:val="clear" w:color="auto" w:fill="auto"/>
              </w:rPr>
            </w:pPr>
          </w:p>
        </w:tc>
      </w:tr>
      <w:tr w14:paraId="18D0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1647C10">
            <w:pPr>
              <w:jc w:val="center"/>
              <w:rPr>
                <w:rFonts w:hint="default"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highlight w:val="none"/>
                <w:shd w:val="clear" w:color="auto" w:fill="auto"/>
              </w:rPr>
              <w:t>开工日期</w:t>
            </w:r>
          </w:p>
        </w:tc>
        <w:tc>
          <w:tcPr>
            <w:tcW w:w="1548" w:type="dxa"/>
            <w:gridSpan w:val="3"/>
            <w:noWrap w:val="0"/>
            <w:vAlign w:val="center"/>
          </w:tcPr>
          <w:p w14:paraId="4BBC138E">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4261C8C7">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190668D6">
            <w:pPr>
              <w:jc w:val="center"/>
              <w:rPr>
                <w:rFonts w:ascii="Times New Roman" w:hAnsi="Times New Roman" w:eastAsia="宋体" w:cs="Times New Roman"/>
                <w:color w:val="auto"/>
                <w:highlight w:val="none"/>
                <w:shd w:val="clear" w:color="auto" w:fill="auto"/>
              </w:rPr>
            </w:pPr>
          </w:p>
        </w:tc>
        <w:tc>
          <w:tcPr>
            <w:tcW w:w="1605" w:type="dxa"/>
            <w:gridSpan w:val="3"/>
            <w:noWrap w:val="0"/>
            <w:vAlign w:val="center"/>
          </w:tcPr>
          <w:p w14:paraId="49FCF00F">
            <w:pPr>
              <w:jc w:val="center"/>
              <w:rPr>
                <w:rFonts w:ascii="Times New Roman" w:hAnsi="Times New Roman" w:eastAsia="宋体" w:cs="Times New Roman"/>
                <w:color w:val="auto"/>
                <w:highlight w:val="none"/>
                <w:shd w:val="clear" w:color="auto" w:fill="auto"/>
              </w:rPr>
            </w:pPr>
          </w:p>
        </w:tc>
        <w:tc>
          <w:tcPr>
            <w:tcW w:w="1520" w:type="dxa"/>
            <w:gridSpan w:val="2"/>
            <w:noWrap w:val="0"/>
            <w:vAlign w:val="center"/>
          </w:tcPr>
          <w:p w14:paraId="0A1633FB">
            <w:pPr>
              <w:jc w:val="center"/>
              <w:rPr>
                <w:rFonts w:ascii="Times New Roman" w:hAnsi="Times New Roman" w:eastAsia="宋体" w:cs="Times New Roman"/>
                <w:color w:val="auto"/>
                <w:highlight w:val="none"/>
                <w:shd w:val="clear" w:color="auto" w:fill="auto"/>
              </w:rPr>
            </w:pPr>
          </w:p>
        </w:tc>
      </w:tr>
      <w:tr w14:paraId="5C4D8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17DD2C6F">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竣工日期</w:t>
            </w:r>
          </w:p>
        </w:tc>
        <w:tc>
          <w:tcPr>
            <w:tcW w:w="1548" w:type="dxa"/>
            <w:gridSpan w:val="3"/>
            <w:noWrap w:val="0"/>
            <w:vAlign w:val="center"/>
          </w:tcPr>
          <w:p w14:paraId="00713922">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244015B7">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6E796798">
            <w:pPr>
              <w:jc w:val="center"/>
              <w:rPr>
                <w:rFonts w:ascii="Times New Roman" w:hAnsi="Times New Roman" w:eastAsia="宋体" w:cs="Times New Roman"/>
                <w:color w:val="auto"/>
                <w:highlight w:val="none"/>
                <w:shd w:val="clear" w:color="auto" w:fill="auto"/>
              </w:rPr>
            </w:pPr>
          </w:p>
        </w:tc>
        <w:tc>
          <w:tcPr>
            <w:tcW w:w="1605" w:type="dxa"/>
            <w:gridSpan w:val="3"/>
            <w:noWrap w:val="0"/>
            <w:vAlign w:val="center"/>
          </w:tcPr>
          <w:p w14:paraId="48A25CF9">
            <w:pPr>
              <w:jc w:val="center"/>
              <w:rPr>
                <w:rFonts w:ascii="Times New Roman" w:hAnsi="Times New Roman" w:eastAsia="宋体" w:cs="Times New Roman"/>
                <w:color w:val="auto"/>
                <w:highlight w:val="none"/>
                <w:shd w:val="clear" w:color="auto" w:fill="auto"/>
              </w:rPr>
            </w:pPr>
          </w:p>
        </w:tc>
        <w:tc>
          <w:tcPr>
            <w:tcW w:w="1520" w:type="dxa"/>
            <w:gridSpan w:val="2"/>
            <w:noWrap w:val="0"/>
            <w:vAlign w:val="center"/>
          </w:tcPr>
          <w:p w14:paraId="38FCB790">
            <w:pPr>
              <w:jc w:val="center"/>
              <w:rPr>
                <w:rFonts w:ascii="Times New Roman" w:hAnsi="Times New Roman" w:eastAsia="宋体" w:cs="Times New Roman"/>
                <w:color w:val="auto"/>
                <w:highlight w:val="none"/>
                <w:shd w:val="clear" w:color="auto" w:fill="auto"/>
              </w:rPr>
            </w:pPr>
          </w:p>
        </w:tc>
      </w:tr>
      <w:tr w14:paraId="3291A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0E31FCD6">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企业角色</w:t>
            </w:r>
          </w:p>
        </w:tc>
        <w:tc>
          <w:tcPr>
            <w:tcW w:w="1548" w:type="dxa"/>
            <w:gridSpan w:val="3"/>
            <w:noWrap w:val="0"/>
            <w:vAlign w:val="center"/>
          </w:tcPr>
          <w:p w14:paraId="7A367AAC">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78AD4A93">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097E6247">
            <w:pPr>
              <w:jc w:val="center"/>
              <w:rPr>
                <w:rFonts w:ascii="Times New Roman" w:hAnsi="Times New Roman" w:eastAsia="宋体" w:cs="Times New Roman"/>
                <w:color w:val="auto"/>
                <w:highlight w:val="none"/>
                <w:shd w:val="clear" w:color="auto" w:fill="auto"/>
              </w:rPr>
            </w:pPr>
          </w:p>
        </w:tc>
        <w:tc>
          <w:tcPr>
            <w:tcW w:w="1605" w:type="dxa"/>
            <w:gridSpan w:val="3"/>
            <w:noWrap w:val="0"/>
            <w:vAlign w:val="center"/>
          </w:tcPr>
          <w:p w14:paraId="752E453C">
            <w:pPr>
              <w:jc w:val="center"/>
              <w:rPr>
                <w:rFonts w:ascii="Times New Roman" w:hAnsi="Times New Roman" w:eastAsia="宋体" w:cs="Times New Roman"/>
                <w:color w:val="auto"/>
                <w:highlight w:val="none"/>
                <w:shd w:val="clear" w:color="auto" w:fill="auto"/>
              </w:rPr>
            </w:pPr>
          </w:p>
        </w:tc>
        <w:tc>
          <w:tcPr>
            <w:tcW w:w="1520" w:type="dxa"/>
            <w:gridSpan w:val="2"/>
            <w:noWrap w:val="0"/>
            <w:vAlign w:val="center"/>
          </w:tcPr>
          <w:p w14:paraId="45403018">
            <w:pPr>
              <w:jc w:val="center"/>
              <w:rPr>
                <w:rFonts w:ascii="Times New Roman" w:hAnsi="Times New Roman" w:eastAsia="宋体" w:cs="Times New Roman"/>
                <w:color w:val="auto"/>
                <w:highlight w:val="none"/>
                <w:shd w:val="clear" w:color="auto" w:fill="auto"/>
              </w:rPr>
            </w:pPr>
          </w:p>
        </w:tc>
      </w:tr>
      <w:tr w14:paraId="3F7AD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798AC050">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企业名称</w:t>
            </w:r>
          </w:p>
        </w:tc>
        <w:tc>
          <w:tcPr>
            <w:tcW w:w="1548" w:type="dxa"/>
            <w:gridSpan w:val="3"/>
            <w:noWrap w:val="0"/>
            <w:vAlign w:val="center"/>
          </w:tcPr>
          <w:p w14:paraId="4452E257">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4B6FEE3A">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3A359713">
            <w:pPr>
              <w:jc w:val="center"/>
              <w:rPr>
                <w:rFonts w:ascii="Times New Roman" w:hAnsi="Times New Roman" w:eastAsia="宋体" w:cs="Times New Roman"/>
                <w:color w:val="auto"/>
                <w:highlight w:val="none"/>
                <w:shd w:val="clear" w:color="auto" w:fill="auto"/>
              </w:rPr>
            </w:pPr>
          </w:p>
        </w:tc>
        <w:tc>
          <w:tcPr>
            <w:tcW w:w="1605" w:type="dxa"/>
            <w:gridSpan w:val="3"/>
            <w:noWrap w:val="0"/>
            <w:vAlign w:val="center"/>
          </w:tcPr>
          <w:p w14:paraId="7EB41B03">
            <w:pPr>
              <w:jc w:val="center"/>
              <w:rPr>
                <w:rFonts w:ascii="Times New Roman" w:hAnsi="Times New Roman" w:eastAsia="宋体" w:cs="Times New Roman"/>
                <w:color w:val="auto"/>
                <w:highlight w:val="none"/>
                <w:shd w:val="clear" w:color="auto" w:fill="auto"/>
              </w:rPr>
            </w:pPr>
          </w:p>
        </w:tc>
        <w:tc>
          <w:tcPr>
            <w:tcW w:w="1520" w:type="dxa"/>
            <w:gridSpan w:val="2"/>
            <w:noWrap w:val="0"/>
            <w:vAlign w:val="center"/>
          </w:tcPr>
          <w:p w14:paraId="44BA71E0">
            <w:pPr>
              <w:jc w:val="center"/>
              <w:rPr>
                <w:rFonts w:ascii="Times New Roman" w:hAnsi="Times New Roman" w:eastAsia="宋体" w:cs="Times New Roman"/>
                <w:color w:val="auto"/>
                <w:highlight w:val="none"/>
                <w:shd w:val="clear" w:color="auto" w:fill="auto"/>
              </w:rPr>
            </w:pPr>
          </w:p>
        </w:tc>
      </w:tr>
      <w:tr w14:paraId="2814C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476862C">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人员角色</w:t>
            </w:r>
          </w:p>
        </w:tc>
        <w:tc>
          <w:tcPr>
            <w:tcW w:w="1548" w:type="dxa"/>
            <w:gridSpan w:val="3"/>
            <w:noWrap w:val="0"/>
            <w:vAlign w:val="center"/>
          </w:tcPr>
          <w:p w14:paraId="4DFB2CFD">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4747744C">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3FE7ACD1">
            <w:pPr>
              <w:jc w:val="center"/>
              <w:rPr>
                <w:rFonts w:ascii="Times New Roman" w:hAnsi="Times New Roman" w:eastAsia="宋体" w:cs="Times New Roman"/>
                <w:color w:val="auto"/>
                <w:highlight w:val="none"/>
                <w:shd w:val="clear" w:color="auto" w:fill="auto"/>
              </w:rPr>
            </w:pPr>
          </w:p>
        </w:tc>
        <w:tc>
          <w:tcPr>
            <w:tcW w:w="1605" w:type="dxa"/>
            <w:gridSpan w:val="3"/>
            <w:noWrap w:val="0"/>
            <w:vAlign w:val="center"/>
          </w:tcPr>
          <w:p w14:paraId="49402960">
            <w:pPr>
              <w:jc w:val="center"/>
              <w:rPr>
                <w:rFonts w:ascii="Times New Roman" w:hAnsi="Times New Roman" w:eastAsia="宋体" w:cs="Times New Roman"/>
                <w:color w:val="auto"/>
                <w:highlight w:val="none"/>
                <w:shd w:val="clear" w:color="auto" w:fill="auto"/>
              </w:rPr>
            </w:pPr>
          </w:p>
        </w:tc>
        <w:tc>
          <w:tcPr>
            <w:tcW w:w="1520" w:type="dxa"/>
            <w:gridSpan w:val="2"/>
            <w:noWrap w:val="0"/>
            <w:vAlign w:val="center"/>
          </w:tcPr>
          <w:p w14:paraId="5526EEB6">
            <w:pPr>
              <w:jc w:val="center"/>
              <w:rPr>
                <w:rFonts w:ascii="Times New Roman" w:hAnsi="Times New Roman" w:eastAsia="宋体" w:cs="Times New Roman"/>
                <w:color w:val="auto"/>
                <w:highlight w:val="none"/>
                <w:shd w:val="clear" w:color="auto" w:fill="auto"/>
              </w:rPr>
            </w:pPr>
          </w:p>
        </w:tc>
      </w:tr>
      <w:tr w14:paraId="4F493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7E3C7014">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在建或已完</w:t>
            </w:r>
          </w:p>
        </w:tc>
        <w:tc>
          <w:tcPr>
            <w:tcW w:w="1548" w:type="dxa"/>
            <w:gridSpan w:val="3"/>
            <w:noWrap w:val="0"/>
            <w:vAlign w:val="center"/>
          </w:tcPr>
          <w:p w14:paraId="72D646D4">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5696B352">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28A38A12">
            <w:pPr>
              <w:jc w:val="center"/>
              <w:rPr>
                <w:rFonts w:ascii="Times New Roman" w:hAnsi="Times New Roman" w:eastAsia="宋体" w:cs="Times New Roman"/>
                <w:color w:val="auto"/>
                <w:highlight w:val="none"/>
                <w:shd w:val="clear" w:color="auto" w:fill="auto"/>
              </w:rPr>
            </w:pPr>
          </w:p>
        </w:tc>
        <w:tc>
          <w:tcPr>
            <w:tcW w:w="1605" w:type="dxa"/>
            <w:gridSpan w:val="3"/>
            <w:noWrap w:val="0"/>
            <w:vAlign w:val="center"/>
          </w:tcPr>
          <w:p w14:paraId="615C9A72">
            <w:pPr>
              <w:jc w:val="center"/>
              <w:rPr>
                <w:rFonts w:ascii="Times New Roman" w:hAnsi="Times New Roman" w:eastAsia="宋体" w:cs="Times New Roman"/>
                <w:color w:val="auto"/>
                <w:highlight w:val="none"/>
                <w:shd w:val="clear" w:color="auto" w:fill="auto"/>
              </w:rPr>
            </w:pPr>
          </w:p>
        </w:tc>
        <w:tc>
          <w:tcPr>
            <w:tcW w:w="1520" w:type="dxa"/>
            <w:gridSpan w:val="2"/>
            <w:noWrap w:val="0"/>
            <w:vAlign w:val="center"/>
          </w:tcPr>
          <w:p w14:paraId="702AC959">
            <w:pPr>
              <w:jc w:val="center"/>
              <w:rPr>
                <w:rFonts w:ascii="Times New Roman" w:hAnsi="Times New Roman" w:eastAsia="宋体" w:cs="Times New Roman"/>
                <w:color w:val="auto"/>
                <w:highlight w:val="none"/>
                <w:shd w:val="clear" w:color="auto" w:fill="auto"/>
              </w:rPr>
            </w:pPr>
          </w:p>
        </w:tc>
      </w:tr>
      <w:tr w14:paraId="2028E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20D544FA">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工程质量</w:t>
            </w:r>
          </w:p>
        </w:tc>
        <w:tc>
          <w:tcPr>
            <w:tcW w:w="1548" w:type="dxa"/>
            <w:gridSpan w:val="3"/>
            <w:noWrap w:val="0"/>
            <w:vAlign w:val="center"/>
          </w:tcPr>
          <w:p w14:paraId="2B3AB90E">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42EBDF24">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7F3FFC45">
            <w:pPr>
              <w:jc w:val="center"/>
              <w:rPr>
                <w:rFonts w:ascii="Times New Roman" w:hAnsi="Times New Roman" w:eastAsia="宋体" w:cs="Times New Roman"/>
                <w:color w:val="auto"/>
                <w:highlight w:val="none"/>
                <w:shd w:val="clear" w:color="auto" w:fill="auto"/>
              </w:rPr>
            </w:pPr>
          </w:p>
        </w:tc>
        <w:tc>
          <w:tcPr>
            <w:tcW w:w="1605" w:type="dxa"/>
            <w:gridSpan w:val="3"/>
            <w:noWrap w:val="0"/>
            <w:vAlign w:val="center"/>
          </w:tcPr>
          <w:p w14:paraId="5313C0D5">
            <w:pPr>
              <w:jc w:val="center"/>
              <w:rPr>
                <w:rFonts w:ascii="Times New Roman" w:hAnsi="Times New Roman" w:eastAsia="宋体" w:cs="Times New Roman"/>
                <w:color w:val="auto"/>
                <w:highlight w:val="none"/>
                <w:shd w:val="clear" w:color="auto" w:fill="auto"/>
              </w:rPr>
            </w:pPr>
          </w:p>
        </w:tc>
        <w:tc>
          <w:tcPr>
            <w:tcW w:w="1520" w:type="dxa"/>
            <w:gridSpan w:val="2"/>
            <w:noWrap w:val="0"/>
            <w:vAlign w:val="center"/>
          </w:tcPr>
          <w:p w14:paraId="40672244">
            <w:pPr>
              <w:jc w:val="center"/>
              <w:rPr>
                <w:rFonts w:ascii="Times New Roman" w:hAnsi="Times New Roman" w:eastAsia="宋体" w:cs="Times New Roman"/>
                <w:color w:val="auto"/>
                <w:highlight w:val="none"/>
                <w:shd w:val="clear" w:color="auto" w:fill="auto"/>
              </w:rPr>
            </w:pPr>
          </w:p>
        </w:tc>
      </w:tr>
    </w:tbl>
    <w:p w14:paraId="0112AF8C">
      <w:pPr>
        <w:spacing w:line="360" w:lineRule="auto"/>
        <w:rPr>
          <w:rFonts w:ascii="Times New Roman" w:hAnsi="Times New Roman" w:cs="Times New Roman"/>
          <w:color w:val="auto"/>
          <w:highlight w:val="none"/>
          <w:shd w:val="clear" w:color="auto" w:fill="auto"/>
        </w:rPr>
      </w:pPr>
    </w:p>
    <w:p w14:paraId="678567F7">
      <w:pPr>
        <w:spacing w:line="360" w:lineRule="auto"/>
        <w:rPr>
          <w:rFonts w:ascii="Times New Roman" w:hAnsi="Times New Roman" w:eastAsia="楷体_GB2312" w:cs="Times New Roman"/>
          <w:color w:val="auto"/>
          <w:highlight w:val="none"/>
          <w:shd w:val="clear" w:color="auto" w:fill="auto"/>
        </w:rPr>
      </w:pPr>
      <w:r>
        <w:rPr>
          <w:rFonts w:hint="default" w:ascii="Times New Roman" w:hAnsi="Times New Roman" w:eastAsia="楷体_GB2312" w:cs="Times New Roman"/>
          <w:color w:val="auto"/>
          <w:highlight w:val="none"/>
          <w:shd w:val="clear" w:color="auto" w:fill="auto"/>
        </w:rPr>
        <w:t>备注：</w:t>
      </w:r>
    </w:p>
    <w:p w14:paraId="70056438">
      <w:pPr>
        <w:spacing w:line="360" w:lineRule="auto"/>
        <w:ind w:firstLine="420" w:firstLineChars="200"/>
        <w:rPr>
          <w:rFonts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eastAsia="zh-CN"/>
        </w:rPr>
        <w:t>1.</w:t>
      </w:r>
      <w:r>
        <w:rPr>
          <w:rFonts w:hint="default" w:ascii="Times New Roman" w:hAnsi="Times New Roman" w:eastAsia="楷体_GB2312" w:cs="Times New Roman"/>
          <w:color w:val="auto"/>
          <w:highlight w:val="none"/>
          <w:shd w:val="clear" w:color="auto" w:fill="auto"/>
        </w:rPr>
        <w:t>相关信息应与</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桂建云</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信息一致，</w:t>
      </w:r>
      <w:r>
        <w:rPr>
          <w:rFonts w:ascii="Times New Roman" w:hAnsi="Times New Roman" w:eastAsia="楷体_GB2312" w:cs="Times New Roman"/>
          <w:color w:val="auto"/>
          <w:highlight w:val="none"/>
          <w:shd w:val="clear" w:color="auto" w:fill="auto"/>
        </w:rPr>
        <w:t>否则</w:t>
      </w:r>
      <w:r>
        <w:rPr>
          <w:rFonts w:hint="default" w:ascii="Times New Roman" w:hAnsi="Times New Roman" w:eastAsia="楷体_GB2312" w:cs="Times New Roman"/>
          <w:color w:val="auto"/>
          <w:highlight w:val="none"/>
          <w:shd w:val="clear" w:color="auto" w:fill="auto"/>
        </w:rPr>
        <w:t>评审时不予承认。</w:t>
      </w:r>
    </w:p>
    <w:p w14:paraId="5BA936F0">
      <w:pPr>
        <w:spacing w:line="360" w:lineRule="auto"/>
        <w:ind w:firstLine="420" w:firstLineChars="200"/>
        <w:rPr>
          <w:rFonts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eastAsia="zh-CN"/>
        </w:rPr>
        <w:t>2.</w:t>
      </w:r>
      <w:r>
        <w:rPr>
          <w:rFonts w:hint="default" w:ascii="Times New Roman" w:hAnsi="Times New Roman" w:eastAsia="楷体_GB2312" w:cs="Times New Roman"/>
          <w:color w:val="auto"/>
          <w:highlight w:val="none"/>
          <w:shd w:val="clear" w:color="auto" w:fill="auto"/>
        </w:rPr>
        <w:t>项目</w:t>
      </w:r>
      <w:r>
        <w:rPr>
          <w:rFonts w:ascii="Times New Roman" w:hAnsi="Times New Roman" w:eastAsia="楷体_GB2312" w:cs="Times New Roman"/>
          <w:color w:val="auto"/>
          <w:highlight w:val="none"/>
          <w:shd w:val="clear" w:color="auto" w:fill="auto"/>
        </w:rPr>
        <w:t>数</w:t>
      </w:r>
      <w:r>
        <w:rPr>
          <w:rFonts w:hint="default" w:ascii="Times New Roman" w:hAnsi="Times New Roman" w:eastAsia="楷体_GB2312" w:cs="Times New Roman"/>
          <w:color w:val="auto"/>
          <w:highlight w:val="none"/>
          <w:shd w:val="clear" w:color="auto" w:fill="auto"/>
        </w:rPr>
        <w:t>可</w:t>
      </w:r>
      <w:r>
        <w:rPr>
          <w:rFonts w:ascii="Times New Roman" w:hAnsi="Times New Roman" w:eastAsia="楷体_GB2312" w:cs="Times New Roman"/>
          <w:color w:val="auto"/>
          <w:highlight w:val="none"/>
          <w:shd w:val="clear" w:color="auto" w:fill="auto"/>
        </w:rPr>
        <w:t>以根据需要增加</w:t>
      </w:r>
      <w:r>
        <w:rPr>
          <w:rFonts w:hint="default" w:ascii="Times New Roman" w:hAnsi="Times New Roman" w:eastAsia="楷体_GB2312" w:cs="Times New Roman"/>
          <w:color w:val="auto"/>
          <w:highlight w:val="none"/>
          <w:shd w:val="clear" w:color="auto" w:fill="auto"/>
        </w:rPr>
        <w:t>。</w:t>
      </w:r>
    </w:p>
    <w:p w14:paraId="42940ABA">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default"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eastAsia="zh-CN"/>
        </w:rPr>
        <w:t>3.</w:t>
      </w:r>
      <w:r>
        <w:rPr>
          <w:rFonts w:hint="default" w:ascii="Times New Roman" w:hAnsi="Times New Roman" w:eastAsia="楷体_GB2312" w:cs="Times New Roman"/>
          <w:color w:val="auto"/>
          <w:highlight w:val="none"/>
          <w:shd w:val="clear" w:color="auto" w:fill="auto"/>
        </w:rPr>
        <w:t>表格不</w:t>
      </w:r>
      <w:r>
        <w:rPr>
          <w:rFonts w:ascii="Times New Roman" w:hAnsi="Times New Roman" w:eastAsia="楷体_GB2312" w:cs="Times New Roman"/>
          <w:color w:val="auto"/>
          <w:highlight w:val="none"/>
          <w:shd w:val="clear" w:color="auto" w:fill="auto"/>
        </w:rPr>
        <w:t>需要填写满</w:t>
      </w:r>
      <w:r>
        <w:rPr>
          <w:rFonts w:hint="default" w:ascii="Times New Roman" w:hAnsi="Times New Roman" w:eastAsia="楷体_GB2312" w:cs="Times New Roman"/>
          <w:color w:val="auto"/>
          <w:highlight w:val="none"/>
          <w:shd w:val="clear" w:color="auto" w:fill="auto"/>
        </w:rPr>
        <w:t>，投标</w:t>
      </w:r>
      <w:r>
        <w:rPr>
          <w:rFonts w:ascii="Times New Roman" w:hAnsi="Times New Roman" w:eastAsia="楷体_GB2312" w:cs="Times New Roman"/>
          <w:color w:val="auto"/>
          <w:highlight w:val="none"/>
          <w:shd w:val="clear" w:color="auto" w:fill="auto"/>
        </w:rPr>
        <w:t>人只需根据</w:t>
      </w:r>
      <w:r>
        <w:rPr>
          <w:rFonts w:hint="default" w:ascii="Times New Roman" w:hAnsi="Times New Roman" w:eastAsia="楷体_GB2312" w:cs="Times New Roman"/>
          <w:color w:val="auto"/>
          <w:highlight w:val="none"/>
          <w:shd w:val="clear" w:color="auto" w:fill="auto"/>
        </w:rPr>
        <w:t>招</w:t>
      </w:r>
      <w:r>
        <w:rPr>
          <w:rFonts w:ascii="Times New Roman" w:hAnsi="Times New Roman" w:eastAsia="楷体_GB2312" w:cs="Times New Roman"/>
          <w:color w:val="auto"/>
          <w:highlight w:val="none"/>
          <w:shd w:val="clear" w:color="auto" w:fill="auto"/>
        </w:rPr>
        <w:t>标文件</w:t>
      </w:r>
      <w:r>
        <w:rPr>
          <w:rFonts w:hint="default" w:ascii="Times New Roman" w:hAnsi="Times New Roman" w:eastAsia="楷体_GB2312" w:cs="Times New Roman"/>
          <w:color w:val="auto"/>
          <w:highlight w:val="none"/>
          <w:shd w:val="clear" w:color="auto" w:fill="auto"/>
        </w:rPr>
        <w:t>评</w:t>
      </w:r>
      <w:r>
        <w:rPr>
          <w:rFonts w:ascii="Times New Roman" w:hAnsi="Times New Roman" w:eastAsia="楷体_GB2312" w:cs="Times New Roman"/>
          <w:color w:val="auto"/>
          <w:highlight w:val="none"/>
          <w:shd w:val="clear" w:color="auto" w:fill="auto"/>
        </w:rPr>
        <w:t>审要求</w:t>
      </w:r>
      <w:r>
        <w:rPr>
          <w:rFonts w:hint="default" w:ascii="Times New Roman" w:hAnsi="Times New Roman" w:eastAsia="楷体_GB2312" w:cs="Times New Roman"/>
          <w:color w:val="auto"/>
          <w:highlight w:val="none"/>
          <w:shd w:val="clear" w:color="auto" w:fill="auto"/>
        </w:rPr>
        <w:t>导入对应证明信息供评委</w:t>
      </w:r>
      <w:r>
        <w:rPr>
          <w:rFonts w:ascii="Times New Roman" w:hAnsi="Times New Roman" w:eastAsia="楷体_GB2312" w:cs="Times New Roman"/>
          <w:color w:val="auto"/>
          <w:highlight w:val="none"/>
          <w:shd w:val="clear" w:color="auto" w:fill="auto"/>
        </w:rPr>
        <w:t>评审</w:t>
      </w:r>
      <w:r>
        <w:rPr>
          <w:rFonts w:hint="default" w:ascii="Times New Roman" w:hAnsi="Times New Roman" w:eastAsia="楷体_GB2312" w:cs="Times New Roman"/>
          <w:color w:val="auto"/>
          <w:highlight w:val="none"/>
          <w:shd w:val="clear" w:color="auto" w:fill="auto"/>
        </w:rPr>
        <w:t>。</w:t>
      </w:r>
    </w:p>
    <w:p w14:paraId="65F3A625">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5C756B6D">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2B3262E2">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3B3E8AC6">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3ECB5787">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739B6988">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2AC5FF32">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3F17C34F">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295F15CD">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7C9CFEFC">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2A93EC24">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6508465C">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2D31E01A">
      <w:pPr>
        <w:pBdr>
          <w:top w:val="none" w:color="auto" w:sz="0" w:space="0"/>
          <w:left w:val="none" w:color="auto" w:sz="0" w:space="0"/>
          <w:bottom w:val="none" w:color="auto" w:sz="0" w:space="0"/>
          <w:right w:val="none" w:color="auto" w:sz="0" w:space="0"/>
          <w:between w:val="none" w:color="auto" w:sz="0" w:space="0"/>
        </w:pBdr>
        <w:tabs>
          <w:tab w:val="left" w:pos="826"/>
        </w:tabs>
        <w:snapToGrid w:val="0"/>
        <w:spacing w:line="360" w:lineRule="auto"/>
        <w:ind w:firstLine="525" w:firstLineChars="250"/>
        <w:jc w:val="left"/>
        <w:rPr>
          <w:rFonts w:hint="default" w:ascii="Times New Roman" w:hAnsi="Times New Roman" w:cs="Times New Roman"/>
          <w:color w:val="auto"/>
          <w:highlight w:val="none"/>
          <w:shd w:val="clear" w:color="auto" w:fill="auto"/>
        </w:rPr>
      </w:pPr>
    </w:p>
    <w:p w14:paraId="12A500FF">
      <w:pPr>
        <w:tabs>
          <w:tab w:val="left" w:pos="826"/>
        </w:tabs>
        <w:snapToGrid w:val="0"/>
        <w:spacing w:line="360" w:lineRule="auto"/>
        <w:jc w:val="left"/>
        <w:outlineLvl w:val="3"/>
        <w:rPr>
          <w:rFonts w:ascii="Times New Roman" w:hAnsi="Times New Roman" w:cs="Times New Roman"/>
          <w:b/>
          <w:color w:val="auto"/>
          <w:sz w:val="28"/>
          <w:szCs w:val="28"/>
          <w:highlight w:val="none"/>
          <w:shd w:val="clear" w:color="auto" w:fill="auto"/>
        </w:rPr>
      </w:pPr>
      <w:r>
        <w:rPr>
          <w:rFonts w:ascii="Times New Roman" w:hAnsi="Times New Roman" w:cs="Times New Roman"/>
          <w:b/>
          <w:color w:val="auto"/>
          <w:sz w:val="28"/>
          <w:szCs w:val="28"/>
          <w:highlight w:val="none"/>
          <w:shd w:val="clear" w:color="auto" w:fill="auto"/>
        </w:rPr>
        <w:t>6.2</w:t>
      </w:r>
      <w:r>
        <w:rPr>
          <w:rFonts w:hint="eastAsia" w:ascii="Times New Roman" w:hAnsi="Times New Roman" w:cs="Times New Roman"/>
          <w:b/>
          <w:color w:val="auto"/>
          <w:sz w:val="28"/>
          <w:szCs w:val="28"/>
          <w:highlight w:val="none"/>
          <w:shd w:val="clear" w:color="auto" w:fill="auto"/>
          <w:lang w:eastAsia="zh-CN"/>
        </w:rPr>
        <w:t>施工</w:t>
      </w:r>
      <w:r>
        <w:rPr>
          <w:rFonts w:hint="default" w:ascii="Times New Roman" w:hAnsi="Times New Roman" w:cs="Times New Roman"/>
          <w:b/>
          <w:color w:val="auto"/>
          <w:sz w:val="28"/>
          <w:szCs w:val="28"/>
          <w:highlight w:val="none"/>
          <w:shd w:val="clear" w:color="auto" w:fill="auto"/>
        </w:rPr>
        <w:t>项目经理简历表</w:t>
      </w:r>
    </w:p>
    <w:p w14:paraId="78B3D7A8">
      <w:pPr>
        <w:spacing w:before="120" w:beforeLines="50"/>
        <w:ind w:firstLine="643" w:firstLineChars="200"/>
        <w:jc w:val="center"/>
        <w:rPr>
          <w:rFonts w:ascii="Times New Roman" w:hAnsi="Times New Roman" w:cs="Times New Roman"/>
          <w:b/>
          <w:color w:val="auto"/>
          <w:sz w:val="32"/>
          <w:szCs w:val="32"/>
          <w:highlight w:val="none"/>
          <w:shd w:val="clear" w:color="auto" w:fill="auto"/>
        </w:rPr>
      </w:pPr>
      <w:r>
        <w:rPr>
          <w:rFonts w:hint="eastAsia" w:ascii="Times New Roman" w:hAnsi="Times New Roman" w:cs="Times New Roman"/>
          <w:b/>
          <w:color w:val="auto"/>
          <w:sz w:val="32"/>
          <w:szCs w:val="32"/>
          <w:highlight w:val="none"/>
          <w:shd w:val="clear" w:color="auto" w:fill="auto"/>
          <w:lang w:eastAsia="zh-CN"/>
        </w:rPr>
        <w:t>施工</w:t>
      </w:r>
      <w:r>
        <w:rPr>
          <w:rFonts w:hint="default" w:ascii="Times New Roman" w:hAnsi="Times New Roman" w:cs="Times New Roman"/>
          <w:b/>
          <w:color w:val="auto"/>
          <w:sz w:val="32"/>
          <w:szCs w:val="32"/>
          <w:highlight w:val="none"/>
          <w:shd w:val="clear" w:color="auto" w:fill="auto"/>
        </w:rPr>
        <w:t>项目经理简历表</w:t>
      </w:r>
    </w:p>
    <w:p w14:paraId="4E9AF22A">
      <w:pPr>
        <w:pStyle w:val="417"/>
        <w:rPr>
          <w:rFonts w:ascii="Times New Roman" w:hAnsi="Times New Roman" w:cs="Times New Roman"/>
          <w:color w:val="auto"/>
          <w:highlight w:val="none"/>
          <w:u w:val="single"/>
          <w:shd w:val="clear" w:color="auto" w:fill="auto"/>
        </w:rPr>
      </w:pPr>
    </w:p>
    <w:p w14:paraId="3B51574B">
      <w:pPr>
        <w:pStyle w:val="417"/>
        <w:rPr>
          <w:rFonts w:ascii="Times New Roman" w:hAnsi="Times New Roman" w:cs="Times New Roman"/>
          <w:color w:val="auto"/>
          <w:highlight w:val="none"/>
          <w:shd w:val="clear" w:color="auto" w:fill="auto"/>
        </w:rPr>
      </w:pP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（招标项目名称）</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工程</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2916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7B4BC7FD">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姓名</w:t>
            </w:r>
          </w:p>
        </w:tc>
        <w:tc>
          <w:tcPr>
            <w:tcW w:w="2340" w:type="dxa"/>
            <w:gridSpan w:val="6"/>
            <w:noWrap w:val="0"/>
            <w:vAlign w:val="center"/>
          </w:tcPr>
          <w:p w14:paraId="23FDBE67">
            <w:pPr>
              <w:jc w:val="center"/>
              <w:rPr>
                <w:rFonts w:ascii="Times New Roman" w:hAnsi="Times New Roman" w:eastAsia="宋体" w:cs="Times New Roman"/>
                <w:color w:val="auto"/>
                <w:highlight w:val="none"/>
                <w:shd w:val="clear" w:color="auto" w:fill="auto"/>
              </w:rPr>
            </w:pPr>
          </w:p>
        </w:tc>
        <w:tc>
          <w:tcPr>
            <w:tcW w:w="1893" w:type="dxa"/>
            <w:gridSpan w:val="5"/>
            <w:noWrap w:val="0"/>
            <w:vAlign w:val="center"/>
          </w:tcPr>
          <w:p w14:paraId="75A16FD7">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性别</w:t>
            </w:r>
          </w:p>
        </w:tc>
        <w:tc>
          <w:tcPr>
            <w:tcW w:w="1585" w:type="dxa"/>
            <w:gridSpan w:val="3"/>
            <w:noWrap w:val="0"/>
            <w:vAlign w:val="center"/>
          </w:tcPr>
          <w:p w14:paraId="28E8F5B2">
            <w:pPr>
              <w:jc w:val="center"/>
              <w:rPr>
                <w:rFonts w:ascii="Times New Roman" w:hAnsi="Times New Roman" w:eastAsia="宋体" w:cs="Times New Roman"/>
                <w:color w:val="auto"/>
                <w:highlight w:val="none"/>
                <w:shd w:val="clear" w:color="auto" w:fill="auto"/>
              </w:rPr>
            </w:pPr>
          </w:p>
        </w:tc>
        <w:tc>
          <w:tcPr>
            <w:tcW w:w="1108" w:type="dxa"/>
            <w:noWrap w:val="0"/>
            <w:vAlign w:val="center"/>
          </w:tcPr>
          <w:p w14:paraId="4FFE6384">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年龄</w:t>
            </w:r>
          </w:p>
        </w:tc>
        <w:tc>
          <w:tcPr>
            <w:tcW w:w="1531" w:type="dxa"/>
            <w:gridSpan w:val="5"/>
            <w:noWrap w:val="0"/>
            <w:vAlign w:val="center"/>
          </w:tcPr>
          <w:p w14:paraId="0A5DF2C3">
            <w:pPr>
              <w:jc w:val="center"/>
              <w:rPr>
                <w:rFonts w:ascii="Times New Roman" w:hAnsi="Times New Roman" w:eastAsia="宋体" w:cs="Times New Roman"/>
                <w:color w:val="auto"/>
                <w:highlight w:val="none"/>
                <w:shd w:val="clear" w:color="auto" w:fill="auto"/>
              </w:rPr>
            </w:pPr>
          </w:p>
        </w:tc>
      </w:tr>
      <w:tr w14:paraId="6D97B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1F3231FE">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岗位</w:t>
            </w:r>
          </w:p>
        </w:tc>
        <w:tc>
          <w:tcPr>
            <w:tcW w:w="2340" w:type="dxa"/>
            <w:gridSpan w:val="6"/>
            <w:noWrap w:val="0"/>
            <w:vAlign w:val="center"/>
          </w:tcPr>
          <w:p w14:paraId="17710FED">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项目经理</w:t>
            </w:r>
          </w:p>
        </w:tc>
        <w:tc>
          <w:tcPr>
            <w:tcW w:w="1893" w:type="dxa"/>
            <w:gridSpan w:val="5"/>
            <w:noWrap w:val="0"/>
            <w:vAlign w:val="center"/>
          </w:tcPr>
          <w:p w14:paraId="3865A0E3">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职称</w:t>
            </w:r>
          </w:p>
        </w:tc>
        <w:tc>
          <w:tcPr>
            <w:tcW w:w="1585" w:type="dxa"/>
            <w:gridSpan w:val="3"/>
            <w:noWrap w:val="0"/>
            <w:vAlign w:val="center"/>
          </w:tcPr>
          <w:p w14:paraId="16302272">
            <w:pPr>
              <w:jc w:val="center"/>
              <w:rPr>
                <w:rFonts w:ascii="Times New Roman" w:hAnsi="Times New Roman" w:eastAsia="宋体" w:cs="Times New Roman"/>
                <w:color w:val="auto"/>
                <w:highlight w:val="none"/>
                <w:shd w:val="clear" w:color="auto" w:fill="auto"/>
              </w:rPr>
            </w:pPr>
          </w:p>
        </w:tc>
        <w:tc>
          <w:tcPr>
            <w:tcW w:w="1108" w:type="dxa"/>
            <w:noWrap w:val="0"/>
            <w:vAlign w:val="center"/>
          </w:tcPr>
          <w:p w14:paraId="389E2040">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学历</w:t>
            </w:r>
          </w:p>
        </w:tc>
        <w:tc>
          <w:tcPr>
            <w:tcW w:w="1531" w:type="dxa"/>
            <w:gridSpan w:val="5"/>
            <w:noWrap w:val="0"/>
            <w:vAlign w:val="center"/>
          </w:tcPr>
          <w:p w14:paraId="260F2917">
            <w:pPr>
              <w:jc w:val="center"/>
              <w:rPr>
                <w:rFonts w:ascii="Times New Roman" w:hAnsi="Times New Roman" w:eastAsia="宋体" w:cs="Times New Roman"/>
                <w:color w:val="auto"/>
                <w:highlight w:val="none"/>
                <w:shd w:val="clear" w:color="auto" w:fill="auto"/>
              </w:rPr>
            </w:pPr>
          </w:p>
        </w:tc>
      </w:tr>
      <w:tr w14:paraId="172B1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2AC54FCF">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从业开始时间</w:t>
            </w:r>
          </w:p>
        </w:tc>
        <w:tc>
          <w:tcPr>
            <w:tcW w:w="2340" w:type="dxa"/>
            <w:gridSpan w:val="6"/>
            <w:noWrap w:val="0"/>
            <w:vAlign w:val="center"/>
          </w:tcPr>
          <w:p w14:paraId="7D711E28">
            <w:pPr>
              <w:jc w:val="center"/>
              <w:rPr>
                <w:rFonts w:ascii="Times New Roman" w:hAnsi="Times New Roman" w:eastAsia="宋体" w:cs="Times New Roman"/>
                <w:color w:val="auto"/>
                <w:highlight w:val="none"/>
                <w:shd w:val="clear" w:color="auto" w:fill="auto"/>
              </w:rPr>
            </w:pPr>
          </w:p>
        </w:tc>
        <w:tc>
          <w:tcPr>
            <w:tcW w:w="1893" w:type="dxa"/>
            <w:gridSpan w:val="5"/>
            <w:noWrap w:val="0"/>
            <w:vAlign w:val="center"/>
          </w:tcPr>
          <w:p w14:paraId="76FCFDE2">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职称</w:t>
            </w:r>
            <w:r>
              <w:rPr>
                <w:rFonts w:ascii="Times New Roman" w:hAnsi="Times New Roman" w:eastAsia="宋体" w:cs="Times New Roman"/>
                <w:color w:val="auto"/>
                <w:highlight w:val="none"/>
                <w:shd w:val="clear" w:color="auto" w:fill="auto"/>
              </w:rPr>
              <w:t>获</w:t>
            </w:r>
            <w:r>
              <w:rPr>
                <w:rFonts w:hint="default" w:ascii="Times New Roman" w:hAnsi="Times New Roman" w:eastAsia="宋体" w:cs="Times New Roman"/>
                <w:color w:val="auto"/>
                <w:highlight w:val="none"/>
                <w:shd w:val="clear" w:color="auto" w:fill="auto"/>
              </w:rPr>
              <w:t>得</w:t>
            </w:r>
            <w:r>
              <w:rPr>
                <w:rFonts w:ascii="Times New Roman" w:hAnsi="Times New Roman" w:eastAsia="宋体" w:cs="Times New Roman"/>
                <w:color w:val="auto"/>
                <w:highlight w:val="none"/>
                <w:shd w:val="clear" w:color="auto" w:fill="auto"/>
              </w:rPr>
              <w:t>时间</w:t>
            </w:r>
          </w:p>
        </w:tc>
        <w:tc>
          <w:tcPr>
            <w:tcW w:w="1585" w:type="dxa"/>
            <w:gridSpan w:val="3"/>
            <w:noWrap w:val="0"/>
            <w:vAlign w:val="center"/>
          </w:tcPr>
          <w:p w14:paraId="037D1DA9">
            <w:pPr>
              <w:jc w:val="center"/>
              <w:rPr>
                <w:rFonts w:ascii="Times New Roman" w:hAnsi="Times New Roman" w:eastAsia="宋体" w:cs="Times New Roman"/>
                <w:color w:val="auto"/>
                <w:highlight w:val="none"/>
                <w:shd w:val="clear" w:color="auto" w:fill="auto"/>
              </w:rPr>
            </w:pPr>
          </w:p>
        </w:tc>
        <w:tc>
          <w:tcPr>
            <w:tcW w:w="1108" w:type="dxa"/>
            <w:noWrap w:val="0"/>
            <w:vAlign w:val="center"/>
          </w:tcPr>
          <w:p w14:paraId="5E3A3DBB">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毕业时间</w:t>
            </w:r>
          </w:p>
        </w:tc>
        <w:tc>
          <w:tcPr>
            <w:tcW w:w="1531" w:type="dxa"/>
            <w:gridSpan w:val="5"/>
            <w:noWrap w:val="0"/>
            <w:vAlign w:val="center"/>
          </w:tcPr>
          <w:p w14:paraId="13449267">
            <w:pPr>
              <w:jc w:val="center"/>
              <w:rPr>
                <w:rFonts w:ascii="Times New Roman" w:hAnsi="Times New Roman" w:eastAsia="宋体" w:cs="Times New Roman"/>
                <w:color w:val="auto"/>
                <w:highlight w:val="none"/>
                <w:shd w:val="clear" w:color="auto" w:fill="auto"/>
              </w:rPr>
            </w:pPr>
          </w:p>
        </w:tc>
      </w:tr>
      <w:tr w14:paraId="2CA9D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1B232E98">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担任项目经理年限</w:t>
            </w:r>
          </w:p>
        </w:tc>
        <w:tc>
          <w:tcPr>
            <w:tcW w:w="1161" w:type="dxa"/>
            <w:gridSpan w:val="2"/>
            <w:noWrap w:val="0"/>
            <w:vAlign w:val="center"/>
          </w:tcPr>
          <w:p w14:paraId="5DD5A19B">
            <w:pPr>
              <w:jc w:val="center"/>
              <w:rPr>
                <w:rFonts w:ascii="Times New Roman" w:hAnsi="Times New Roman" w:eastAsia="宋体" w:cs="Times New Roman"/>
                <w:color w:val="auto"/>
                <w:highlight w:val="none"/>
                <w:shd w:val="clear" w:color="auto" w:fill="auto"/>
              </w:rPr>
            </w:pPr>
          </w:p>
        </w:tc>
        <w:tc>
          <w:tcPr>
            <w:tcW w:w="1402" w:type="dxa"/>
            <w:gridSpan w:val="5"/>
            <w:noWrap w:val="0"/>
            <w:vAlign w:val="center"/>
          </w:tcPr>
          <w:p w14:paraId="744D357D">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身份</w:t>
            </w:r>
            <w:r>
              <w:rPr>
                <w:rFonts w:ascii="Times New Roman" w:hAnsi="Times New Roman" w:eastAsia="宋体" w:cs="Times New Roman"/>
                <w:color w:val="auto"/>
                <w:highlight w:val="none"/>
                <w:shd w:val="clear" w:color="auto" w:fill="auto"/>
              </w:rPr>
              <w:t>证号码</w:t>
            </w:r>
          </w:p>
        </w:tc>
        <w:tc>
          <w:tcPr>
            <w:tcW w:w="1209" w:type="dxa"/>
            <w:noWrap w:val="0"/>
            <w:vAlign w:val="center"/>
          </w:tcPr>
          <w:p w14:paraId="5E36A88A">
            <w:pPr>
              <w:jc w:val="center"/>
              <w:rPr>
                <w:rFonts w:ascii="Times New Roman" w:hAnsi="Times New Roman" w:eastAsia="宋体" w:cs="Times New Roman"/>
                <w:color w:val="auto"/>
                <w:highlight w:val="none"/>
                <w:shd w:val="clear" w:color="auto" w:fill="auto"/>
              </w:rPr>
            </w:pPr>
          </w:p>
        </w:tc>
        <w:tc>
          <w:tcPr>
            <w:tcW w:w="3610" w:type="dxa"/>
            <w:gridSpan w:val="9"/>
            <w:noWrap w:val="0"/>
            <w:vAlign w:val="center"/>
          </w:tcPr>
          <w:p w14:paraId="0A8A4461">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社保所附证明材料索引号</w:t>
            </w:r>
          </w:p>
        </w:tc>
        <w:tc>
          <w:tcPr>
            <w:tcW w:w="998" w:type="dxa"/>
            <w:gridSpan w:val="2"/>
            <w:noWrap w:val="0"/>
            <w:vAlign w:val="center"/>
          </w:tcPr>
          <w:p w14:paraId="67138E8B">
            <w:pPr>
              <w:jc w:val="center"/>
              <w:rPr>
                <w:rFonts w:ascii="Times New Roman" w:hAnsi="Times New Roman" w:eastAsia="宋体" w:cs="Times New Roman"/>
                <w:color w:val="auto"/>
                <w:highlight w:val="none"/>
                <w:shd w:val="clear" w:color="auto" w:fill="auto"/>
              </w:rPr>
            </w:pPr>
          </w:p>
        </w:tc>
      </w:tr>
      <w:tr w14:paraId="5356F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06219696">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证书名称</w:t>
            </w:r>
          </w:p>
        </w:tc>
        <w:tc>
          <w:tcPr>
            <w:tcW w:w="1275" w:type="dxa"/>
            <w:gridSpan w:val="3"/>
            <w:noWrap w:val="0"/>
            <w:vAlign w:val="center"/>
          </w:tcPr>
          <w:p w14:paraId="564DEE42">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注册专业</w:t>
            </w:r>
          </w:p>
        </w:tc>
        <w:tc>
          <w:tcPr>
            <w:tcW w:w="1222" w:type="dxa"/>
            <w:gridSpan w:val="3"/>
            <w:noWrap w:val="0"/>
            <w:vAlign w:val="center"/>
          </w:tcPr>
          <w:p w14:paraId="49784EA1">
            <w:pPr>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级别</w:t>
            </w:r>
          </w:p>
        </w:tc>
        <w:tc>
          <w:tcPr>
            <w:tcW w:w="1417" w:type="dxa"/>
            <w:gridSpan w:val="3"/>
            <w:noWrap w:val="0"/>
            <w:vAlign w:val="center"/>
          </w:tcPr>
          <w:p w14:paraId="1F27C206">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证书编号</w:t>
            </w:r>
          </w:p>
        </w:tc>
        <w:tc>
          <w:tcPr>
            <w:tcW w:w="1418" w:type="dxa"/>
            <w:gridSpan w:val="3"/>
            <w:noWrap w:val="0"/>
            <w:vAlign w:val="center"/>
          </w:tcPr>
          <w:p w14:paraId="2E141276">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注册时间</w:t>
            </w:r>
          </w:p>
        </w:tc>
        <w:tc>
          <w:tcPr>
            <w:tcW w:w="1632" w:type="dxa"/>
            <w:gridSpan w:val="4"/>
            <w:noWrap w:val="0"/>
            <w:vAlign w:val="center"/>
          </w:tcPr>
          <w:p w14:paraId="1C527E22">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注册单位</w:t>
            </w:r>
          </w:p>
        </w:tc>
        <w:tc>
          <w:tcPr>
            <w:tcW w:w="1416" w:type="dxa"/>
            <w:gridSpan w:val="3"/>
            <w:noWrap w:val="0"/>
            <w:vAlign w:val="center"/>
          </w:tcPr>
          <w:p w14:paraId="78C01142">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注册有效期</w:t>
            </w:r>
          </w:p>
        </w:tc>
      </w:tr>
      <w:tr w14:paraId="7BAEC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7CB5B04A">
            <w:pPr>
              <w:jc w:val="center"/>
              <w:rPr>
                <w:rFonts w:hint="default" w:ascii="Times New Roman" w:hAnsi="Times New Roman" w:eastAsia="宋体" w:cs="Times New Roman"/>
                <w:color w:val="auto"/>
                <w:highlight w:val="none"/>
                <w:shd w:val="clear" w:color="auto" w:fill="auto"/>
              </w:rPr>
            </w:pPr>
          </w:p>
        </w:tc>
        <w:tc>
          <w:tcPr>
            <w:tcW w:w="1275" w:type="dxa"/>
            <w:gridSpan w:val="3"/>
            <w:noWrap w:val="0"/>
            <w:vAlign w:val="center"/>
          </w:tcPr>
          <w:p w14:paraId="58B28919">
            <w:pPr>
              <w:jc w:val="center"/>
              <w:rPr>
                <w:rFonts w:hint="default" w:ascii="Times New Roman" w:hAnsi="Times New Roman" w:eastAsia="宋体" w:cs="Times New Roman"/>
                <w:color w:val="auto"/>
                <w:highlight w:val="none"/>
                <w:shd w:val="clear" w:color="auto" w:fill="auto"/>
              </w:rPr>
            </w:pPr>
          </w:p>
        </w:tc>
        <w:tc>
          <w:tcPr>
            <w:tcW w:w="1222" w:type="dxa"/>
            <w:gridSpan w:val="3"/>
            <w:noWrap w:val="0"/>
            <w:vAlign w:val="center"/>
          </w:tcPr>
          <w:p w14:paraId="49B2EAA9">
            <w:pPr>
              <w:jc w:val="center"/>
              <w:rPr>
                <w:rFonts w:hint="default" w:ascii="Times New Roman" w:hAnsi="Times New Roman" w:eastAsia="宋体" w:cs="Times New Roman"/>
                <w:color w:val="auto"/>
                <w:highlight w:val="none"/>
                <w:shd w:val="clear" w:color="auto" w:fill="auto"/>
              </w:rPr>
            </w:pPr>
          </w:p>
        </w:tc>
        <w:tc>
          <w:tcPr>
            <w:tcW w:w="1417" w:type="dxa"/>
            <w:gridSpan w:val="3"/>
            <w:noWrap w:val="0"/>
            <w:vAlign w:val="center"/>
          </w:tcPr>
          <w:p w14:paraId="0A273D80">
            <w:pPr>
              <w:jc w:val="center"/>
              <w:rPr>
                <w:rFonts w:hint="default" w:ascii="Times New Roman" w:hAnsi="Times New Roman" w:eastAsia="宋体" w:cs="Times New Roman"/>
                <w:color w:val="auto"/>
                <w:highlight w:val="none"/>
                <w:shd w:val="clear" w:color="auto" w:fill="auto"/>
              </w:rPr>
            </w:pPr>
          </w:p>
        </w:tc>
        <w:tc>
          <w:tcPr>
            <w:tcW w:w="1418" w:type="dxa"/>
            <w:gridSpan w:val="3"/>
            <w:noWrap w:val="0"/>
            <w:vAlign w:val="center"/>
          </w:tcPr>
          <w:p w14:paraId="63F2DF9A">
            <w:pPr>
              <w:jc w:val="center"/>
              <w:rPr>
                <w:rFonts w:hint="default" w:ascii="Times New Roman" w:hAnsi="Times New Roman" w:eastAsia="宋体" w:cs="Times New Roman"/>
                <w:color w:val="auto"/>
                <w:highlight w:val="none"/>
                <w:shd w:val="clear" w:color="auto" w:fill="auto"/>
              </w:rPr>
            </w:pPr>
          </w:p>
        </w:tc>
        <w:tc>
          <w:tcPr>
            <w:tcW w:w="1632" w:type="dxa"/>
            <w:gridSpan w:val="4"/>
            <w:noWrap w:val="0"/>
            <w:vAlign w:val="center"/>
          </w:tcPr>
          <w:p w14:paraId="75AB24DA">
            <w:pPr>
              <w:jc w:val="center"/>
              <w:rPr>
                <w:rFonts w:hint="default" w:ascii="Times New Roman" w:hAnsi="Times New Roman" w:eastAsia="宋体" w:cs="Times New Roman"/>
                <w:color w:val="auto"/>
                <w:highlight w:val="none"/>
                <w:shd w:val="clear" w:color="auto" w:fill="auto"/>
              </w:rPr>
            </w:pPr>
          </w:p>
        </w:tc>
        <w:tc>
          <w:tcPr>
            <w:tcW w:w="1416" w:type="dxa"/>
            <w:gridSpan w:val="3"/>
            <w:noWrap w:val="0"/>
            <w:vAlign w:val="center"/>
          </w:tcPr>
          <w:p w14:paraId="7A53F239">
            <w:pPr>
              <w:jc w:val="center"/>
              <w:rPr>
                <w:rFonts w:hint="default" w:ascii="Times New Roman" w:hAnsi="Times New Roman" w:eastAsia="宋体" w:cs="Times New Roman"/>
                <w:color w:val="auto"/>
                <w:highlight w:val="none"/>
                <w:shd w:val="clear" w:color="auto" w:fill="auto"/>
              </w:rPr>
            </w:pPr>
          </w:p>
        </w:tc>
      </w:tr>
      <w:tr w14:paraId="3A84E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0A749DF4">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安全生产考核合格证书</w:t>
            </w:r>
          </w:p>
        </w:tc>
        <w:tc>
          <w:tcPr>
            <w:tcW w:w="1275" w:type="dxa"/>
            <w:gridSpan w:val="3"/>
            <w:noWrap w:val="0"/>
            <w:vAlign w:val="center"/>
          </w:tcPr>
          <w:p w14:paraId="15037D27">
            <w:pPr>
              <w:jc w:val="center"/>
              <w:rPr>
                <w:rFonts w:hint="default" w:ascii="Times New Roman" w:hAnsi="Times New Roman" w:eastAsia="宋体" w:cs="Times New Roman"/>
                <w:color w:val="auto"/>
                <w:highlight w:val="none"/>
                <w:shd w:val="clear" w:color="auto" w:fill="auto"/>
              </w:rPr>
            </w:pPr>
          </w:p>
        </w:tc>
        <w:tc>
          <w:tcPr>
            <w:tcW w:w="1222" w:type="dxa"/>
            <w:gridSpan w:val="3"/>
            <w:noWrap w:val="0"/>
            <w:vAlign w:val="center"/>
          </w:tcPr>
          <w:p w14:paraId="1C8E322E">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B类</w:t>
            </w:r>
          </w:p>
        </w:tc>
        <w:tc>
          <w:tcPr>
            <w:tcW w:w="1417" w:type="dxa"/>
            <w:gridSpan w:val="3"/>
            <w:noWrap w:val="0"/>
            <w:vAlign w:val="center"/>
          </w:tcPr>
          <w:p w14:paraId="012616F1">
            <w:pPr>
              <w:jc w:val="center"/>
              <w:rPr>
                <w:rFonts w:hint="default" w:ascii="Times New Roman" w:hAnsi="Times New Roman" w:eastAsia="宋体" w:cs="Times New Roman"/>
                <w:color w:val="auto"/>
                <w:highlight w:val="none"/>
                <w:shd w:val="clear" w:color="auto" w:fill="auto"/>
              </w:rPr>
            </w:pPr>
          </w:p>
        </w:tc>
        <w:tc>
          <w:tcPr>
            <w:tcW w:w="1418" w:type="dxa"/>
            <w:gridSpan w:val="3"/>
            <w:noWrap w:val="0"/>
            <w:vAlign w:val="center"/>
          </w:tcPr>
          <w:p w14:paraId="21BAD456">
            <w:pPr>
              <w:jc w:val="center"/>
              <w:rPr>
                <w:rFonts w:hint="default" w:ascii="Times New Roman" w:hAnsi="Times New Roman" w:eastAsia="宋体" w:cs="Times New Roman"/>
                <w:color w:val="auto"/>
                <w:highlight w:val="none"/>
                <w:shd w:val="clear" w:color="auto" w:fill="auto"/>
              </w:rPr>
            </w:pPr>
          </w:p>
        </w:tc>
        <w:tc>
          <w:tcPr>
            <w:tcW w:w="1632" w:type="dxa"/>
            <w:gridSpan w:val="4"/>
            <w:noWrap w:val="0"/>
            <w:vAlign w:val="center"/>
          </w:tcPr>
          <w:p w14:paraId="222956DA">
            <w:pPr>
              <w:jc w:val="center"/>
              <w:rPr>
                <w:rFonts w:hint="default" w:ascii="Times New Roman" w:hAnsi="Times New Roman" w:eastAsia="宋体" w:cs="Times New Roman"/>
                <w:color w:val="auto"/>
                <w:highlight w:val="none"/>
                <w:shd w:val="clear" w:color="auto" w:fill="auto"/>
              </w:rPr>
            </w:pPr>
          </w:p>
        </w:tc>
        <w:tc>
          <w:tcPr>
            <w:tcW w:w="1416" w:type="dxa"/>
            <w:gridSpan w:val="3"/>
            <w:noWrap w:val="0"/>
            <w:vAlign w:val="center"/>
          </w:tcPr>
          <w:p w14:paraId="667C9EEB">
            <w:pPr>
              <w:jc w:val="center"/>
              <w:rPr>
                <w:rFonts w:hint="default" w:ascii="Times New Roman" w:hAnsi="Times New Roman" w:eastAsia="宋体" w:cs="Times New Roman"/>
                <w:color w:val="auto"/>
                <w:highlight w:val="none"/>
                <w:shd w:val="clear" w:color="auto" w:fill="auto"/>
              </w:rPr>
            </w:pPr>
          </w:p>
        </w:tc>
      </w:tr>
      <w:tr w14:paraId="0B9E6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noWrap w:val="0"/>
            <w:vAlign w:val="center"/>
          </w:tcPr>
          <w:p w14:paraId="054B401D">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在建和已完工程项目情况</w:t>
            </w:r>
          </w:p>
        </w:tc>
      </w:tr>
      <w:tr w14:paraId="1391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00834BE3">
            <w:pPr>
              <w:jc w:val="center"/>
              <w:rPr>
                <w:rFonts w:ascii="Times New Roman" w:hAnsi="Times New Roman" w:eastAsia="宋体" w:cs="Times New Roman"/>
                <w:color w:val="auto"/>
                <w:highlight w:val="none"/>
                <w:shd w:val="clear" w:color="auto" w:fill="auto"/>
              </w:rPr>
            </w:pPr>
          </w:p>
        </w:tc>
        <w:tc>
          <w:tcPr>
            <w:tcW w:w="1548" w:type="dxa"/>
            <w:gridSpan w:val="3"/>
            <w:noWrap w:val="0"/>
            <w:vAlign w:val="center"/>
          </w:tcPr>
          <w:p w14:paraId="3BE5D7F9">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项目1</w:t>
            </w:r>
          </w:p>
        </w:tc>
        <w:tc>
          <w:tcPr>
            <w:tcW w:w="1837" w:type="dxa"/>
            <w:gridSpan w:val="4"/>
            <w:noWrap w:val="0"/>
            <w:vAlign w:val="center"/>
          </w:tcPr>
          <w:p w14:paraId="1F6B0BB3">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项目2</w:t>
            </w:r>
          </w:p>
        </w:tc>
        <w:tc>
          <w:tcPr>
            <w:tcW w:w="1472" w:type="dxa"/>
            <w:gridSpan w:val="3"/>
            <w:noWrap w:val="0"/>
            <w:vAlign w:val="center"/>
          </w:tcPr>
          <w:p w14:paraId="2278B253">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项目3</w:t>
            </w:r>
          </w:p>
        </w:tc>
        <w:tc>
          <w:tcPr>
            <w:tcW w:w="1641" w:type="dxa"/>
            <w:gridSpan w:val="4"/>
            <w:noWrap w:val="0"/>
            <w:vAlign w:val="center"/>
          </w:tcPr>
          <w:p w14:paraId="3F054693">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项目4</w:t>
            </w:r>
          </w:p>
        </w:tc>
        <w:tc>
          <w:tcPr>
            <w:tcW w:w="1484" w:type="dxa"/>
            <w:gridSpan w:val="3"/>
            <w:noWrap w:val="0"/>
            <w:vAlign w:val="center"/>
          </w:tcPr>
          <w:p w14:paraId="0FDD839C">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w:t>
            </w:r>
          </w:p>
        </w:tc>
      </w:tr>
      <w:tr w14:paraId="5A040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7F08C020">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项目名称</w:t>
            </w:r>
          </w:p>
        </w:tc>
        <w:tc>
          <w:tcPr>
            <w:tcW w:w="1548" w:type="dxa"/>
            <w:gridSpan w:val="3"/>
            <w:noWrap w:val="0"/>
            <w:vAlign w:val="center"/>
          </w:tcPr>
          <w:p w14:paraId="4BDF5E5D">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7460E6F0">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5CF3A098">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50EB8F96">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37738A87">
            <w:pPr>
              <w:jc w:val="center"/>
              <w:rPr>
                <w:rFonts w:ascii="Times New Roman" w:hAnsi="Times New Roman" w:eastAsia="宋体" w:cs="Times New Roman"/>
                <w:color w:val="auto"/>
                <w:highlight w:val="none"/>
                <w:shd w:val="clear" w:color="auto" w:fill="auto"/>
              </w:rPr>
            </w:pPr>
          </w:p>
        </w:tc>
      </w:tr>
      <w:tr w14:paraId="08137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539770F0">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项目所在区县</w:t>
            </w:r>
          </w:p>
        </w:tc>
        <w:tc>
          <w:tcPr>
            <w:tcW w:w="1548" w:type="dxa"/>
            <w:gridSpan w:val="3"/>
            <w:noWrap w:val="0"/>
            <w:vAlign w:val="center"/>
          </w:tcPr>
          <w:p w14:paraId="14BA928F">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249A078F">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7AD30A67">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350A64A8">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42E2352B">
            <w:pPr>
              <w:jc w:val="center"/>
              <w:rPr>
                <w:rFonts w:ascii="Times New Roman" w:hAnsi="Times New Roman" w:eastAsia="宋体" w:cs="Times New Roman"/>
                <w:color w:val="auto"/>
                <w:highlight w:val="none"/>
                <w:shd w:val="clear" w:color="auto" w:fill="auto"/>
              </w:rPr>
            </w:pPr>
          </w:p>
        </w:tc>
      </w:tr>
      <w:tr w14:paraId="35DA5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BB1AA5A">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建设单位</w:t>
            </w:r>
          </w:p>
        </w:tc>
        <w:tc>
          <w:tcPr>
            <w:tcW w:w="1548" w:type="dxa"/>
            <w:gridSpan w:val="3"/>
            <w:noWrap w:val="0"/>
            <w:vAlign w:val="center"/>
          </w:tcPr>
          <w:p w14:paraId="7BE60270">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59769C7B">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5AF58967">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0CE0C67E">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71F946BB">
            <w:pPr>
              <w:jc w:val="center"/>
              <w:rPr>
                <w:rFonts w:ascii="Times New Roman" w:hAnsi="Times New Roman" w:eastAsia="宋体" w:cs="Times New Roman"/>
                <w:color w:val="auto"/>
                <w:highlight w:val="none"/>
                <w:shd w:val="clear" w:color="auto" w:fill="auto"/>
              </w:rPr>
            </w:pPr>
          </w:p>
        </w:tc>
      </w:tr>
      <w:tr w14:paraId="00B5C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731C9FF">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承包单位名称</w:t>
            </w:r>
          </w:p>
        </w:tc>
        <w:tc>
          <w:tcPr>
            <w:tcW w:w="1548" w:type="dxa"/>
            <w:gridSpan w:val="3"/>
            <w:noWrap w:val="0"/>
            <w:vAlign w:val="center"/>
          </w:tcPr>
          <w:p w14:paraId="0F954E40">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61CC29EC">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41547F73">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03233A85">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5822E14B">
            <w:pPr>
              <w:jc w:val="center"/>
              <w:rPr>
                <w:rFonts w:ascii="Times New Roman" w:hAnsi="Times New Roman" w:eastAsia="宋体" w:cs="Times New Roman"/>
                <w:color w:val="auto"/>
                <w:highlight w:val="none"/>
                <w:shd w:val="clear" w:color="auto" w:fill="auto"/>
              </w:rPr>
            </w:pPr>
          </w:p>
        </w:tc>
      </w:tr>
      <w:tr w14:paraId="247E4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DF989AD">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项目分类</w:t>
            </w:r>
          </w:p>
        </w:tc>
        <w:tc>
          <w:tcPr>
            <w:tcW w:w="1548" w:type="dxa"/>
            <w:gridSpan w:val="3"/>
            <w:noWrap w:val="0"/>
            <w:vAlign w:val="center"/>
          </w:tcPr>
          <w:p w14:paraId="570ABB16">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74FC17CF">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10F169DE">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3550F267">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3D7EDBE1">
            <w:pPr>
              <w:jc w:val="center"/>
              <w:rPr>
                <w:rFonts w:ascii="Times New Roman" w:hAnsi="Times New Roman" w:eastAsia="宋体" w:cs="Times New Roman"/>
                <w:color w:val="auto"/>
                <w:highlight w:val="none"/>
                <w:shd w:val="clear" w:color="auto" w:fill="auto"/>
              </w:rPr>
            </w:pPr>
          </w:p>
        </w:tc>
      </w:tr>
      <w:tr w14:paraId="3BA58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C0199B5">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建设规模</w:t>
            </w:r>
          </w:p>
        </w:tc>
        <w:tc>
          <w:tcPr>
            <w:tcW w:w="1548" w:type="dxa"/>
            <w:gridSpan w:val="3"/>
            <w:noWrap w:val="0"/>
            <w:vAlign w:val="center"/>
          </w:tcPr>
          <w:p w14:paraId="5C0A2E68">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6670D5E7">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632494A1">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3EE84C21">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4474A906">
            <w:pPr>
              <w:jc w:val="center"/>
              <w:rPr>
                <w:rFonts w:ascii="Times New Roman" w:hAnsi="Times New Roman" w:eastAsia="宋体" w:cs="Times New Roman"/>
                <w:color w:val="auto"/>
                <w:highlight w:val="none"/>
                <w:shd w:val="clear" w:color="auto" w:fill="auto"/>
              </w:rPr>
            </w:pPr>
          </w:p>
        </w:tc>
      </w:tr>
      <w:tr w14:paraId="54636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29BDD05">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Cs w:val="21"/>
                <w:highlight w:val="none"/>
                <w:shd w:val="clear" w:color="auto" w:fill="auto"/>
              </w:rPr>
              <w:t>结构体系</w:t>
            </w:r>
          </w:p>
        </w:tc>
        <w:tc>
          <w:tcPr>
            <w:tcW w:w="1548" w:type="dxa"/>
            <w:gridSpan w:val="3"/>
            <w:noWrap w:val="0"/>
            <w:vAlign w:val="center"/>
          </w:tcPr>
          <w:p w14:paraId="6BBACD16">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50619C3D">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2DADA29D">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7FCA9100">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5FD2F253">
            <w:pPr>
              <w:jc w:val="center"/>
              <w:rPr>
                <w:rFonts w:ascii="Times New Roman" w:hAnsi="Times New Roman" w:eastAsia="宋体" w:cs="Times New Roman"/>
                <w:color w:val="auto"/>
                <w:highlight w:val="none"/>
                <w:shd w:val="clear" w:color="auto" w:fill="auto"/>
              </w:rPr>
            </w:pPr>
          </w:p>
        </w:tc>
      </w:tr>
      <w:tr w14:paraId="64903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30AC25C">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面积</w:t>
            </w:r>
            <w:r>
              <w:rPr>
                <w:rFonts w:ascii="Times New Roman" w:hAnsi="Times New Roman" w:eastAsia="宋体" w:cs="Times New Roman"/>
                <w:color w:val="auto"/>
                <w:highlight w:val="none"/>
                <w:shd w:val="clear" w:color="auto" w:fill="auto"/>
              </w:rPr>
              <w:t>（平方米）</w:t>
            </w:r>
          </w:p>
        </w:tc>
        <w:tc>
          <w:tcPr>
            <w:tcW w:w="1548" w:type="dxa"/>
            <w:gridSpan w:val="3"/>
            <w:noWrap w:val="0"/>
            <w:vAlign w:val="center"/>
          </w:tcPr>
          <w:p w14:paraId="346A1968">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430F4DAF">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5F397D04">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3A471925">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1798D048">
            <w:pPr>
              <w:jc w:val="center"/>
              <w:rPr>
                <w:rFonts w:ascii="Times New Roman" w:hAnsi="Times New Roman" w:eastAsia="宋体" w:cs="Times New Roman"/>
                <w:color w:val="auto"/>
                <w:highlight w:val="none"/>
                <w:shd w:val="clear" w:color="auto" w:fill="auto"/>
              </w:rPr>
            </w:pPr>
          </w:p>
        </w:tc>
      </w:tr>
      <w:tr w14:paraId="77D7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E99A0B4">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中标日期</w:t>
            </w:r>
          </w:p>
        </w:tc>
        <w:tc>
          <w:tcPr>
            <w:tcW w:w="1548" w:type="dxa"/>
            <w:gridSpan w:val="3"/>
            <w:noWrap w:val="0"/>
            <w:vAlign w:val="center"/>
          </w:tcPr>
          <w:p w14:paraId="1B80B058">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1B01461F">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311CFB47">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4B172248">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6B3B34BC">
            <w:pPr>
              <w:jc w:val="center"/>
              <w:rPr>
                <w:rFonts w:ascii="Times New Roman" w:hAnsi="Times New Roman" w:eastAsia="宋体" w:cs="Times New Roman"/>
                <w:color w:val="auto"/>
                <w:highlight w:val="none"/>
                <w:shd w:val="clear" w:color="auto" w:fill="auto"/>
              </w:rPr>
            </w:pPr>
          </w:p>
        </w:tc>
      </w:tr>
      <w:tr w14:paraId="7F2B7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E7BCCDF">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合同金额（万元）</w:t>
            </w:r>
          </w:p>
        </w:tc>
        <w:tc>
          <w:tcPr>
            <w:tcW w:w="1548" w:type="dxa"/>
            <w:gridSpan w:val="3"/>
            <w:noWrap w:val="0"/>
            <w:vAlign w:val="center"/>
          </w:tcPr>
          <w:p w14:paraId="2B1AA8A2">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22DB6F11">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0B1E841B">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345D5F2A">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2E5DE7D8">
            <w:pPr>
              <w:jc w:val="center"/>
              <w:rPr>
                <w:rFonts w:ascii="Times New Roman" w:hAnsi="Times New Roman" w:eastAsia="宋体" w:cs="Times New Roman"/>
                <w:color w:val="auto"/>
                <w:highlight w:val="none"/>
                <w:shd w:val="clear" w:color="auto" w:fill="auto"/>
              </w:rPr>
            </w:pPr>
          </w:p>
        </w:tc>
      </w:tr>
      <w:tr w14:paraId="40903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0152D7E">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合同类别</w:t>
            </w:r>
          </w:p>
        </w:tc>
        <w:tc>
          <w:tcPr>
            <w:tcW w:w="1548" w:type="dxa"/>
            <w:gridSpan w:val="3"/>
            <w:noWrap w:val="0"/>
            <w:vAlign w:val="center"/>
          </w:tcPr>
          <w:p w14:paraId="5B1149DB">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7FDE454A">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1DE06DA1">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136B8389">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2964DEE7">
            <w:pPr>
              <w:jc w:val="center"/>
              <w:rPr>
                <w:rFonts w:ascii="Times New Roman" w:hAnsi="Times New Roman" w:eastAsia="宋体" w:cs="Times New Roman"/>
                <w:color w:val="auto"/>
                <w:highlight w:val="none"/>
                <w:shd w:val="clear" w:color="auto" w:fill="auto"/>
              </w:rPr>
            </w:pPr>
          </w:p>
        </w:tc>
      </w:tr>
      <w:tr w14:paraId="376BB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F04E1AD">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合同签订日期</w:t>
            </w:r>
          </w:p>
        </w:tc>
        <w:tc>
          <w:tcPr>
            <w:tcW w:w="1548" w:type="dxa"/>
            <w:gridSpan w:val="3"/>
            <w:noWrap w:val="0"/>
            <w:vAlign w:val="center"/>
          </w:tcPr>
          <w:p w14:paraId="09E67C6E">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6005F0F2">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772C0186">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0A46AFB4">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36B7FC21">
            <w:pPr>
              <w:jc w:val="center"/>
              <w:rPr>
                <w:rFonts w:ascii="Times New Roman" w:hAnsi="Times New Roman" w:eastAsia="宋体" w:cs="Times New Roman"/>
                <w:color w:val="auto"/>
                <w:highlight w:val="none"/>
                <w:shd w:val="clear" w:color="auto" w:fill="auto"/>
              </w:rPr>
            </w:pPr>
          </w:p>
        </w:tc>
      </w:tr>
      <w:tr w14:paraId="5E4E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5BB3CAC">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施工许可证编号（全国平台）</w:t>
            </w:r>
          </w:p>
        </w:tc>
        <w:tc>
          <w:tcPr>
            <w:tcW w:w="1548" w:type="dxa"/>
            <w:gridSpan w:val="3"/>
            <w:noWrap w:val="0"/>
            <w:vAlign w:val="center"/>
          </w:tcPr>
          <w:p w14:paraId="0C9C846E">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0799FF2D">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7941D918">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54DCD801">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01AD8E5D">
            <w:pPr>
              <w:jc w:val="center"/>
              <w:rPr>
                <w:rFonts w:ascii="Times New Roman" w:hAnsi="Times New Roman" w:eastAsia="宋体" w:cs="Times New Roman"/>
                <w:color w:val="auto"/>
                <w:highlight w:val="none"/>
                <w:shd w:val="clear" w:color="auto" w:fill="auto"/>
              </w:rPr>
            </w:pPr>
          </w:p>
        </w:tc>
      </w:tr>
      <w:tr w14:paraId="7D284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33E3122">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省级施工许可证编号</w:t>
            </w:r>
          </w:p>
        </w:tc>
        <w:tc>
          <w:tcPr>
            <w:tcW w:w="1548" w:type="dxa"/>
            <w:gridSpan w:val="3"/>
            <w:noWrap w:val="0"/>
            <w:vAlign w:val="center"/>
          </w:tcPr>
          <w:p w14:paraId="2596D441">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3D9F936E">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51186992">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1374F1B4">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20733CB7">
            <w:pPr>
              <w:jc w:val="center"/>
              <w:rPr>
                <w:rFonts w:ascii="Times New Roman" w:hAnsi="Times New Roman" w:eastAsia="宋体" w:cs="Times New Roman"/>
                <w:color w:val="auto"/>
                <w:highlight w:val="none"/>
                <w:shd w:val="clear" w:color="auto" w:fill="auto"/>
              </w:rPr>
            </w:pPr>
          </w:p>
        </w:tc>
      </w:tr>
      <w:tr w14:paraId="52823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4547BDD">
            <w:pPr>
              <w:jc w:val="center"/>
              <w:rPr>
                <w:rFonts w:hint="default"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highlight w:val="none"/>
                <w:shd w:val="clear" w:color="auto" w:fill="auto"/>
              </w:rPr>
              <w:t>开工日期</w:t>
            </w:r>
          </w:p>
        </w:tc>
        <w:tc>
          <w:tcPr>
            <w:tcW w:w="1548" w:type="dxa"/>
            <w:gridSpan w:val="3"/>
            <w:noWrap w:val="0"/>
            <w:vAlign w:val="center"/>
          </w:tcPr>
          <w:p w14:paraId="4EFF6FD2">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23D372B7">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7C9A5A44">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5B828549">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331D361D">
            <w:pPr>
              <w:jc w:val="center"/>
              <w:rPr>
                <w:rFonts w:ascii="Times New Roman" w:hAnsi="Times New Roman" w:eastAsia="宋体" w:cs="Times New Roman"/>
                <w:color w:val="auto"/>
                <w:highlight w:val="none"/>
                <w:shd w:val="clear" w:color="auto" w:fill="auto"/>
              </w:rPr>
            </w:pPr>
          </w:p>
        </w:tc>
      </w:tr>
      <w:tr w14:paraId="31EF9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1F469910">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竣工日期</w:t>
            </w:r>
          </w:p>
        </w:tc>
        <w:tc>
          <w:tcPr>
            <w:tcW w:w="1548" w:type="dxa"/>
            <w:gridSpan w:val="3"/>
            <w:noWrap w:val="0"/>
            <w:vAlign w:val="center"/>
          </w:tcPr>
          <w:p w14:paraId="6BB3DF0C">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6EBD9ECF">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27DF6587">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5661C5B5">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56DD5DD3">
            <w:pPr>
              <w:jc w:val="center"/>
              <w:rPr>
                <w:rFonts w:ascii="Times New Roman" w:hAnsi="Times New Roman" w:eastAsia="宋体" w:cs="Times New Roman"/>
                <w:color w:val="auto"/>
                <w:highlight w:val="none"/>
                <w:shd w:val="clear" w:color="auto" w:fill="auto"/>
              </w:rPr>
            </w:pPr>
          </w:p>
        </w:tc>
      </w:tr>
      <w:tr w14:paraId="4418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063E1B79">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企业角色</w:t>
            </w:r>
          </w:p>
        </w:tc>
        <w:tc>
          <w:tcPr>
            <w:tcW w:w="1548" w:type="dxa"/>
            <w:gridSpan w:val="3"/>
            <w:noWrap w:val="0"/>
            <w:vAlign w:val="center"/>
          </w:tcPr>
          <w:p w14:paraId="17954590">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171D2139">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1B71607D">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21D65157">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50114A84">
            <w:pPr>
              <w:jc w:val="center"/>
              <w:rPr>
                <w:rFonts w:ascii="Times New Roman" w:hAnsi="Times New Roman" w:eastAsia="宋体" w:cs="Times New Roman"/>
                <w:color w:val="auto"/>
                <w:highlight w:val="none"/>
                <w:shd w:val="clear" w:color="auto" w:fill="auto"/>
              </w:rPr>
            </w:pPr>
          </w:p>
        </w:tc>
      </w:tr>
      <w:tr w14:paraId="5BC8C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3B67E51C">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企业名称</w:t>
            </w:r>
          </w:p>
        </w:tc>
        <w:tc>
          <w:tcPr>
            <w:tcW w:w="1548" w:type="dxa"/>
            <w:gridSpan w:val="3"/>
            <w:noWrap w:val="0"/>
            <w:vAlign w:val="center"/>
          </w:tcPr>
          <w:p w14:paraId="724E60EF">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33579419">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29F8D1F6">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36F93D8C">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27BB82E2">
            <w:pPr>
              <w:jc w:val="center"/>
              <w:rPr>
                <w:rFonts w:ascii="Times New Roman" w:hAnsi="Times New Roman" w:eastAsia="宋体" w:cs="Times New Roman"/>
                <w:color w:val="auto"/>
                <w:highlight w:val="none"/>
                <w:shd w:val="clear" w:color="auto" w:fill="auto"/>
              </w:rPr>
            </w:pPr>
          </w:p>
        </w:tc>
      </w:tr>
      <w:tr w14:paraId="311BC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1CFEF115">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人员角色</w:t>
            </w:r>
          </w:p>
        </w:tc>
        <w:tc>
          <w:tcPr>
            <w:tcW w:w="1548" w:type="dxa"/>
            <w:gridSpan w:val="3"/>
            <w:noWrap w:val="0"/>
            <w:vAlign w:val="center"/>
          </w:tcPr>
          <w:p w14:paraId="28F42C57">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77493D00">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12F6E058">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10EBC80B">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40079532">
            <w:pPr>
              <w:jc w:val="center"/>
              <w:rPr>
                <w:rFonts w:ascii="Times New Roman" w:hAnsi="Times New Roman" w:eastAsia="宋体" w:cs="Times New Roman"/>
                <w:color w:val="auto"/>
                <w:highlight w:val="none"/>
                <w:shd w:val="clear" w:color="auto" w:fill="auto"/>
              </w:rPr>
            </w:pPr>
          </w:p>
        </w:tc>
      </w:tr>
      <w:tr w14:paraId="0734D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0CDD1444">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在建或已完</w:t>
            </w:r>
          </w:p>
        </w:tc>
        <w:tc>
          <w:tcPr>
            <w:tcW w:w="1548" w:type="dxa"/>
            <w:gridSpan w:val="3"/>
            <w:noWrap w:val="0"/>
            <w:vAlign w:val="center"/>
          </w:tcPr>
          <w:p w14:paraId="79E23D3F">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3A3703DF">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5ADBEEEF">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034E104F">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7C814726">
            <w:pPr>
              <w:jc w:val="center"/>
              <w:rPr>
                <w:rFonts w:ascii="Times New Roman" w:hAnsi="Times New Roman" w:eastAsia="宋体" w:cs="Times New Roman"/>
                <w:color w:val="auto"/>
                <w:highlight w:val="none"/>
                <w:shd w:val="clear" w:color="auto" w:fill="auto"/>
              </w:rPr>
            </w:pPr>
          </w:p>
        </w:tc>
      </w:tr>
      <w:tr w14:paraId="30A94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0F8BE2D0">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工程质量</w:t>
            </w:r>
          </w:p>
        </w:tc>
        <w:tc>
          <w:tcPr>
            <w:tcW w:w="1548" w:type="dxa"/>
            <w:gridSpan w:val="3"/>
            <w:noWrap w:val="0"/>
            <w:vAlign w:val="center"/>
          </w:tcPr>
          <w:p w14:paraId="40C1C405">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309CF641">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5E07FF54">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0F3C770B">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530B8F85">
            <w:pPr>
              <w:jc w:val="center"/>
              <w:rPr>
                <w:rFonts w:ascii="Times New Roman" w:hAnsi="Times New Roman" w:eastAsia="宋体" w:cs="Times New Roman"/>
                <w:color w:val="auto"/>
                <w:highlight w:val="none"/>
                <w:shd w:val="clear" w:color="auto" w:fill="auto"/>
              </w:rPr>
            </w:pPr>
          </w:p>
        </w:tc>
      </w:tr>
    </w:tbl>
    <w:p w14:paraId="1D301010">
      <w:pPr>
        <w:spacing w:line="360" w:lineRule="auto"/>
        <w:rPr>
          <w:rFonts w:ascii="Times New Roman" w:hAnsi="Times New Roman" w:cs="Times New Roman"/>
          <w:color w:val="auto"/>
          <w:highlight w:val="none"/>
          <w:shd w:val="clear" w:color="auto" w:fill="auto"/>
        </w:rPr>
      </w:pPr>
    </w:p>
    <w:p w14:paraId="5B5FE0C3">
      <w:pPr>
        <w:spacing w:line="360" w:lineRule="auto"/>
        <w:rPr>
          <w:rFonts w:ascii="Times New Roman" w:hAnsi="Times New Roman" w:eastAsia="楷体_GB2312" w:cs="Times New Roman"/>
          <w:color w:val="auto"/>
          <w:highlight w:val="none"/>
          <w:shd w:val="clear" w:color="auto" w:fill="auto"/>
        </w:rPr>
      </w:pPr>
      <w:r>
        <w:rPr>
          <w:rFonts w:hint="default" w:ascii="Times New Roman" w:hAnsi="Times New Roman" w:eastAsia="楷体_GB2312" w:cs="Times New Roman"/>
          <w:color w:val="auto"/>
          <w:highlight w:val="none"/>
          <w:shd w:val="clear" w:color="auto" w:fill="auto"/>
        </w:rPr>
        <w:t>备注：</w:t>
      </w:r>
    </w:p>
    <w:p w14:paraId="40EDD054">
      <w:pPr>
        <w:spacing w:line="360" w:lineRule="auto"/>
        <w:ind w:firstLine="420" w:firstLineChars="200"/>
        <w:rPr>
          <w:rFonts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eastAsia="zh-CN"/>
        </w:rPr>
        <w:t>1.</w:t>
      </w:r>
      <w:r>
        <w:rPr>
          <w:rFonts w:hint="default" w:ascii="Times New Roman" w:hAnsi="Times New Roman" w:eastAsia="楷体_GB2312" w:cs="Times New Roman"/>
          <w:color w:val="auto"/>
          <w:highlight w:val="none"/>
          <w:shd w:val="clear" w:color="auto" w:fill="auto"/>
        </w:rPr>
        <w:t>相关信息应与</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桂建云</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信息一致，</w:t>
      </w:r>
      <w:r>
        <w:rPr>
          <w:rFonts w:ascii="Times New Roman" w:hAnsi="Times New Roman" w:eastAsia="楷体_GB2312" w:cs="Times New Roman"/>
          <w:color w:val="auto"/>
          <w:highlight w:val="none"/>
          <w:shd w:val="clear" w:color="auto" w:fill="auto"/>
        </w:rPr>
        <w:t>否则</w:t>
      </w:r>
      <w:r>
        <w:rPr>
          <w:rFonts w:hint="default" w:ascii="Times New Roman" w:hAnsi="Times New Roman" w:eastAsia="楷体_GB2312" w:cs="Times New Roman"/>
          <w:color w:val="auto"/>
          <w:highlight w:val="none"/>
          <w:shd w:val="clear" w:color="auto" w:fill="auto"/>
        </w:rPr>
        <w:t>评审时不予承认。</w:t>
      </w:r>
    </w:p>
    <w:p w14:paraId="520BEBDC">
      <w:pPr>
        <w:spacing w:line="360" w:lineRule="auto"/>
        <w:ind w:firstLine="420" w:firstLineChars="200"/>
        <w:rPr>
          <w:rFonts w:hint="default"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eastAsia="zh-CN"/>
        </w:rPr>
        <w:t>2.</w:t>
      </w:r>
      <w:r>
        <w:rPr>
          <w:rFonts w:hint="default" w:ascii="Times New Roman" w:hAnsi="Times New Roman" w:eastAsia="楷体_GB2312" w:cs="Times New Roman"/>
          <w:color w:val="auto"/>
          <w:highlight w:val="none"/>
          <w:shd w:val="clear" w:color="auto" w:fill="auto"/>
        </w:rPr>
        <w:t>项目</w:t>
      </w:r>
      <w:r>
        <w:rPr>
          <w:rFonts w:ascii="Times New Roman" w:hAnsi="Times New Roman" w:eastAsia="楷体_GB2312" w:cs="Times New Roman"/>
          <w:color w:val="auto"/>
          <w:highlight w:val="none"/>
          <w:shd w:val="clear" w:color="auto" w:fill="auto"/>
        </w:rPr>
        <w:t>数</w:t>
      </w:r>
      <w:r>
        <w:rPr>
          <w:rFonts w:hint="default" w:ascii="Times New Roman" w:hAnsi="Times New Roman" w:eastAsia="楷体_GB2312" w:cs="Times New Roman"/>
          <w:color w:val="auto"/>
          <w:highlight w:val="none"/>
          <w:shd w:val="clear" w:color="auto" w:fill="auto"/>
        </w:rPr>
        <w:t>可</w:t>
      </w:r>
      <w:r>
        <w:rPr>
          <w:rFonts w:ascii="Times New Roman" w:hAnsi="Times New Roman" w:eastAsia="楷体_GB2312" w:cs="Times New Roman"/>
          <w:color w:val="auto"/>
          <w:highlight w:val="none"/>
          <w:shd w:val="clear" w:color="auto" w:fill="auto"/>
        </w:rPr>
        <w:t>以根据需要增加</w:t>
      </w:r>
      <w:r>
        <w:rPr>
          <w:rFonts w:hint="default" w:ascii="Times New Roman" w:hAnsi="Times New Roman" w:eastAsia="楷体_GB2312" w:cs="Times New Roman"/>
          <w:color w:val="auto"/>
          <w:highlight w:val="none"/>
          <w:shd w:val="clear" w:color="auto" w:fill="auto"/>
        </w:rPr>
        <w:t>。</w:t>
      </w:r>
    </w:p>
    <w:p w14:paraId="32F21236">
      <w:pPr>
        <w:spacing w:line="360" w:lineRule="auto"/>
        <w:ind w:firstLine="420" w:firstLineChars="200"/>
        <w:rPr>
          <w:rFonts w:hint="default"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eastAsia="zh-CN"/>
        </w:rPr>
        <w:t>3.</w:t>
      </w:r>
      <w:r>
        <w:rPr>
          <w:rFonts w:hint="default" w:ascii="Times New Roman" w:hAnsi="Times New Roman" w:eastAsia="楷体_GB2312" w:cs="Times New Roman"/>
          <w:color w:val="auto"/>
          <w:highlight w:val="none"/>
          <w:shd w:val="clear" w:color="auto" w:fill="auto"/>
        </w:rPr>
        <w:t>表格不</w:t>
      </w:r>
      <w:r>
        <w:rPr>
          <w:rFonts w:ascii="Times New Roman" w:hAnsi="Times New Roman" w:eastAsia="楷体_GB2312" w:cs="Times New Roman"/>
          <w:color w:val="auto"/>
          <w:highlight w:val="none"/>
          <w:shd w:val="clear" w:color="auto" w:fill="auto"/>
        </w:rPr>
        <w:t>需要填写满</w:t>
      </w:r>
      <w:r>
        <w:rPr>
          <w:rFonts w:hint="default" w:ascii="Times New Roman" w:hAnsi="Times New Roman" w:eastAsia="楷体_GB2312" w:cs="Times New Roman"/>
          <w:color w:val="auto"/>
          <w:highlight w:val="none"/>
          <w:shd w:val="clear" w:color="auto" w:fill="auto"/>
        </w:rPr>
        <w:t>，投标</w:t>
      </w:r>
      <w:r>
        <w:rPr>
          <w:rFonts w:ascii="Times New Roman" w:hAnsi="Times New Roman" w:eastAsia="楷体_GB2312" w:cs="Times New Roman"/>
          <w:color w:val="auto"/>
          <w:highlight w:val="none"/>
          <w:shd w:val="clear" w:color="auto" w:fill="auto"/>
        </w:rPr>
        <w:t>人只需根据</w:t>
      </w:r>
      <w:r>
        <w:rPr>
          <w:rFonts w:hint="default" w:ascii="Times New Roman" w:hAnsi="Times New Roman" w:eastAsia="楷体_GB2312" w:cs="Times New Roman"/>
          <w:color w:val="auto"/>
          <w:highlight w:val="none"/>
          <w:shd w:val="clear" w:color="auto" w:fill="auto"/>
        </w:rPr>
        <w:t>招</w:t>
      </w:r>
      <w:r>
        <w:rPr>
          <w:rFonts w:ascii="Times New Roman" w:hAnsi="Times New Roman" w:eastAsia="楷体_GB2312" w:cs="Times New Roman"/>
          <w:color w:val="auto"/>
          <w:highlight w:val="none"/>
          <w:shd w:val="clear" w:color="auto" w:fill="auto"/>
        </w:rPr>
        <w:t>标文件</w:t>
      </w:r>
      <w:r>
        <w:rPr>
          <w:rFonts w:hint="default" w:ascii="Times New Roman" w:hAnsi="Times New Roman" w:eastAsia="楷体_GB2312" w:cs="Times New Roman"/>
          <w:color w:val="auto"/>
          <w:highlight w:val="none"/>
          <w:shd w:val="clear" w:color="auto" w:fill="auto"/>
        </w:rPr>
        <w:t>评</w:t>
      </w:r>
      <w:r>
        <w:rPr>
          <w:rFonts w:ascii="Times New Roman" w:hAnsi="Times New Roman" w:eastAsia="楷体_GB2312" w:cs="Times New Roman"/>
          <w:color w:val="auto"/>
          <w:highlight w:val="none"/>
          <w:shd w:val="clear" w:color="auto" w:fill="auto"/>
        </w:rPr>
        <w:t>审要求</w:t>
      </w:r>
      <w:r>
        <w:rPr>
          <w:rFonts w:hint="default" w:ascii="Times New Roman" w:hAnsi="Times New Roman" w:eastAsia="楷体_GB2312" w:cs="Times New Roman"/>
          <w:color w:val="auto"/>
          <w:highlight w:val="none"/>
          <w:shd w:val="clear" w:color="auto" w:fill="auto"/>
        </w:rPr>
        <w:t>导入对应证明信息供评委</w:t>
      </w:r>
      <w:r>
        <w:rPr>
          <w:rFonts w:ascii="Times New Roman" w:hAnsi="Times New Roman" w:eastAsia="楷体_GB2312" w:cs="Times New Roman"/>
          <w:color w:val="auto"/>
          <w:highlight w:val="none"/>
          <w:shd w:val="clear" w:color="auto" w:fill="auto"/>
        </w:rPr>
        <w:t>评审</w:t>
      </w:r>
      <w:r>
        <w:rPr>
          <w:rFonts w:hint="default" w:ascii="Times New Roman" w:hAnsi="Times New Roman" w:eastAsia="楷体_GB2312" w:cs="Times New Roman"/>
          <w:color w:val="auto"/>
          <w:highlight w:val="none"/>
          <w:shd w:val="clear" w:color="auto" w:fill="auto"/>
        </w:rPr>
        <w:t>。</w:t>
      </w:r>
    </w:p>
    <w:p w14:paraId="014DA668">
      <w:pPr>
        <w:spacing w:line="360" w:lineRule="auto"/>
        <w:ind w:firstLine="525" w:firstLineChars="250"/>
        <w:rPr>
          <w:rFonts w:ascii="Times New Roman" w:hAnsi="Times New Roman" w:cs="Times New Roman"/>
          <w:color w:val="auto"/>
          <w:highlight w:val="none"/>
          <w:shd w:val="clear" w:color="auto" w:fill="auto"/>
        </w:rPr>
      </w:pPr>
    </w:p>
    <w:p w14:paraId="65110FF0">
      <w:pPr>
        <w:spacing w:line="360" w:lineRule="auto"/>
        <w:ind w:firstLine="525" w:firstLineChars="250"/>
        <w:rPr>
          <w:rFonts w:ascii="Times New Roman" w:hAnsi="Times New Roman" w:cs="Times New Roman"/>
          <w:color w:val="auto"/>
          <w:highlight w:val="none"/>
          <w:shd w:val="clear" w:color="auto" w:fill="auto"/>
        </w:rPr>
        <w:sectPr>
          <w:headerReference r:id="rId11" w:type="default"/>
          <w:footerReference r:id="rId12" w:type="default"/>
          <w:pgSz w:w="11905" w:h="16838"/>
          <w:pgMar w:top="1440" w:right="1803" w:bottom="1440" w:left="1803" w:header="720" w:footer="850" w:gutter="0"/>
          <w:pgNumType w:fmt="decimal"/>
          <w:cols w:space="720" w:num="1"/>
          <w:rtlGutter w:val="0"/>
          <w:docGrid w:linePitch="312" w:charSpace="0"/>
        </w:sectPr>
      </w:pPr>
    </w:p>
    <w:p w14:paraId="74710E2D">
      <w:pPr>
        <w:tabs>
          <w:tab w:val="left" w:pos="826"/>
        </w:tabs>
        <w:snapToGrid w:val="0"/>
        <w:spacing w:line="360" w:lineRule="auto"/>
        <w:jc w:val="left"/>
        <w:outlineLvl w:val="3"/>
        <w:rPr>
          <w:rFonts w:ascii="Times New Roman" w:hAnsi="Times New Roman" w:cs="Times New Roman"/>
          <w:b/>
          <w:color w:val="auto"/>
          <w:sz w:val="28"/>
          <w:szCs w:val="28"/>
          <w:highlight w:val="none"/>
          <w:shd w:val="clear" w:color="auto" w:fill="auto"/>
        </w:rPr>
      </w:pPr>
      <w:r>
        <w:rPr>
          <w:rFonts w:ascii="Times New Roman" w:hAnsi="Times New Roman" w:cs="Times New Roman"/>
          <w:b/>
          <w:color w:val="auto"/>
          <w:sz w:val="28"/>
          <w:szCs w:val="28"/>
          <w:highlight w:val="none"/>
          <w:shd w:val="clear" w:color="auto" w:fill="auto"/>
        </w:rPr>
        <w:t>6</w:t>
      </w:r>
      <w:r>
        <w:rPr>
          <w:rFonts w:hint="default" w:ascii="Times New Roman" w:hAnsi="Times New Roman" w:cs="Times New Roman"/>
          <w:b/>
          <w:color w:val="auto"/>
          <w:sz w:val="28"/>
          <w:szCs w:val="28"/>
          <w:highlight w:val="none"/>
          <w:shd w:val="clear" w:color="auto" w:fill="auto"/>
        </w:rPr>
        <w:t>.3项目设计负责</w:t>
      </w:r>
      <w:r>
        <w:rPr>
          <w:rFonts w:ascii="Times New Roman" w:hAnsi="Times New Roman" w:cs="Times New Roman"/>
          <w:b/>
          <w:color w:val="auto"/>
          <w:sz w:val="28"/>
          <w:szCs w:val="28"/>
          <w:highlight w:val="none"/>
          <w:shd w:val="clear" w:color="auto" w:fill="auto"/>
        </w:rPr>
        <w:t>人</w:t>
      </w:r>
      <w:r>
        <w:rPr>
          <w:rFonts w:hint="default" w:ascii="Times New Roman" w:hAnsi="Times New Roman" w:cs="Times New Roman"/>
          <w:b/>
          <w:color w:val="auto"/>
          <w:sz w:val="28"/>
          <w:szCs w:val="28"/>
          <w:highlight w:val="none"/>
          <w:shd w:val="clear" w:color="auto" w:fill="auto"/>
        </w:rPr>
        <w:t>简历表</w:t>
      </w:r>
    </w:p>
    <w:p w14:paraId="0F815C76">
      <w:pPr>
        <w:spacing w:before="120" w:beforeLines="50"/>
        <w:ind w:firstLine="643" w:firstLineChars="200"/>
        <w:jc w:val="center"/>
        <w:rPr>
          <w:rFonts w:ascii="Times New Roman" w:hAnsi="Times New Roman" w:cs="Times New Roman"/>
          <w:b/>
          <w:color w:val="auto"/>
          <w:sz w:val="32"/>
          <w:szCs w:val="32"/>
          <w:highlight w:val="none"/>
          <w:shd w:val="clear" w:color="auto" w:fill="auto"/>
        </w:rPr>
      </w:pPr>
      <w:r>
        <w:rPr>
          <w:rFonts w:hint="default" w:ascii="Times New Roman" w:hAnsi="Times New Roman" w:cs="Times New Roman"/>
          <w:b/>
          <w:color w:val="auto"/>
          <w:sz w:val="32"/>
          <w:szCs w:val="32"/>
          <w:highlight w:val="none"/>
          <w:shd w:val="clear" w:color="auto" w:fill="auto"/>
        </w:rPr>
        <w:t>项目设计负责人简历表</w:t>
      </w:r>
    </w:p>
    <w:p w14:paraId="25096308">
      <w:pPr>
        <w:pStyle w:val="417"/>
        <w:rPr>
          <w:rFonts w:ascii="Times New Roman" w:hAnsi="Times New Roman" w:cs="Times New Roman"/>
          <w:color w:val="auto"/>
          <w:highlight w:val="none"/>
          <w:u w:val="single"/>
          <w:shd w:val="clear" w:color="auto" w:fill="auto"/>
        </w:rPr>
      </w:pPr>
    </w:p>
    <w:p w14:paraId="2DD0478A">
      <w:pPr>
        <w:pStyle w:val="417"/>
        <w:rPr>
          <w:rFonts w:ascii="Times New Roman" w:hAnsi="Times New Roman" w:cs="Times New Roman"/>
          <w:color w:val="auto"/>
          <w:highlight w:val="none"/>
          <w:shd w:val="clear" w:color="auto" w:fill="auto"/>
        </w:rPr>
      </w:pP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（招标项目名称）</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工程</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164"/>
        <w:gridCol w:w="300"/>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48659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2ECD56A2">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姓名</w:t>
            </w:r>
          </w:p>
        </w:tc>
        <w:tc>
          <w:tcPr>
            <w:tcW w:w="2340" w:type="dxa"/>
            <w:gridSpan w:val="6"/>
            <w:noWrap w:val="0"/>
            <w:vAlign w:val="center"/>
          </w:tcPr>
          <w:p w14:paraId="51FE7918">
            <w:pPr>
              <w:jc w:val="center"/>
              <w:rPr>
                <w:rFonts w:ascii="Times New Roman" w:hAnsi="Times New Roman" w:eastAsia="宋体" w:cs="Times New Roman"/>
                <w:color w:val="auto"/>
                <w:highlight w:val="none"/>
                <w:shd w:val="clear" w:color="auto" w:fill="auto"/>
              </w:rPr>
            </w:pPr>
          </w:p>
        </w:tc>
        <w:tc>
          <w:tcPr>
            <w:tcW w:w="1893" w:type="dxa"/>
            <w:gridSpan w:val="5"/>
            <w:noWrap w:val="0"/>
            <w:vAlign w:val="center"/>
          </w:tcPr>
          <w:p w14:paraId="6827734B">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性别</w:t>
            </w:r>
          </w:p>
        </w:tc>
        <w:tc>
          <w:tcPr>
            <w:tcW w:w="1585" w:type="dxa"/>
            <w:gridSpan w:val="3"/>
            <w:noWrap w:val="0"/>
            <w:vAlign w:val="center"/>
          </w:tcPr>
          <w:p w14:paraId="5E90E988">
            <w:pPr>
              <w:jc w:val="center"/>
              <w:rPr>
                <w:rFonts w:ascii="Times New Roman" w:hAnsi="Times New Roman" w:eastAsia="宋体" w:cs="Times New Roman"/>
                <w:color w:val="auto"/>
                <w:highlight w:val="none"/>
                <w:shd w:val="clear" w:color="auto" w:fill="auto"/>
              </w:rPr>
            </w:pPr>
          </w:p>
        </w:tc>
        <w:tc>
          <w:tcPr>
            <w:tcW w:w="1108" w:type="dxa"/>
            <w:noWrap w:val="0"/>
            <w:vAlign w:val="center"/>
          </w:tcPr>
          <w:p w14:paraId="08FFCB34">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年龄</w:t>
            </w:r>
          </w:p>
        </w:tc>
        <w:tc>
          <w:tcPr>
            <w:tcW w:w="1531" w:type="dxa"/>
            <w:gridSpan w:val="5"/>
            <w:noWrap w:val="0"/>
            <w:vAlign w:val="center"/>
          </w:tcPr>
          <w:p w14:paraId="3405629D">
            <w:pPr>
              <w:jc w:val="center"/>
              <w:rPr>
                <w:rFonts w:ascii="Times New Roman" w:hAnsi="Times New Roman" w:eastAsia="宋体" w:cs="Times New Roman"/>
                <w:color w:val="auto"/>
                <w:highlight w:val="none"/>
                <w:shd w:val="clear" w:color="auto" w:fill="auto"/>
              </w:rPr>
            </w:pPr>
          </w:p>
        </w:tc>
      </w:tr>
      <w:tr w14:paraId="120BE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0F5F25D1">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岗位</w:t>
            </w:r>
          </w:p>
        </w:tc>
        <w:tc>
          <w:tcPr>
            <w:tcW w:w="2340" w:type="dxa"/>
            <w:gridSpan w:val="6"/>
            <w:noWrap w:val="0"/>
            <w:vAlign w:val="center"/>
          </w:tcPr>
          <w:p w14:paraId="5A4CDB8B">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项目设计负责人</w:t>
            </w:r>
          </w:p>
        </w:tc>
        <w:tc>
          <w:tcPr>
            <w:tcW w:w="1893" w:type="dxa"/>
            <w:gridSpan w:val="5"/>
            <w:noWrap w:val="0"/>
            <w:vAlign w:val="center"/>
          </w:tcPr>
          <w:p w14:paraId="6F6DB742">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职称</w:t>
            </w:r>
          </w:p>
        </w:tc>
        <w:tc>
          <w:tcPr>
            <w:tcW w:w="1585" w:type="dxa"/>
            <w:gridSpan w:val="3"/>
            <w:noWrap w:val="0"/>
            <w:vAlign w:val="center"/>
          </w:tcPr>
          <w:p w14:paraId="73252893">
            <w:pPr>
              <w:jc w:val="center"/>
              <w:rPr>
                <w:rFonts w:ascii="Times New Roman" w:hAnsi="Times New Roman" w:eastAsia="宋体" w:cs="Times New Roman"/>
                <w:color w:val="auto"/>
                <w:highlight w:val="none"/>
                <w:shd w:val="clear" w:color="auto" w:fill="auto"/>
              </w:rPr>
            </w:pPr>
          </w:p>
        </w:tc>
        <w:tc>
          <w:tcPr>
            <w:tcW w:w="1108" w:type="dxa"/>
            <w:noWrap w:val="0"/>
            <w:vAlign w:val="center"/>
          </w:tcPr>
          <w:p w14:paraId="425DC0B3">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学历</w:t>
            </w:r>
          </w:p>
        </w:tc>
        <w:tc>
          <w:tcPr>
            <w:tcW w:w="1531" w:type="dxa"/>
            <w:gridSpan w:val="5"/>
            <w:noWrap w:val="0"/>
            <w:vAlign w:val="center"/>
          </w:tcPr>
          <w:p w14:paraId="203BD2F8">
            <w:pPr>
              <w:jc w:val="center"/>
              <w:rPr>
                <w:rFonts w:ascii="Times New Roman" w:hAnsi="Times New Roman" w:eastAsia="宋体" w:cs="Times New Roman"/>
                <w:color w:val="auto"/>
                <w:highlight w:val="none"/>
                <w:shd w:val="clear" w:color="auto" w:fill="auto"/>
              </w:rPr>
            </w:pPr>
          </w:p>
        </w:tc>
      </w:tr>
      <w:tr w14:paraId="7CBA7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7E57A8C5">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从业开始时间</w:t>
            </w:r>
          </w:p>
        </w:tc>
        <w:tc>
          <w:tcPr>
            <w:tcW w:w="2340" w:type="dxa"/>
            <w:gridSpan w:val="6"/>
            <w:noWrap w:val="0"/>
            <w:vAlign w:val="center"/>
          </w:tcPr>
          <w:p w14:paraId="2B227AD2">
            <w:pPr>
              <w:jc w:val="center"/>
              <w:rPr>
                <w:rFonts w:ascii="Times New Roman" w:hAnsi="Times New Roman" w:eastAsia="宋体" w:cs="Times New Roman"/>
                <w:color w:val="auto"/>
                <w:highlight w:val="none"/>
                <w:shd w:val="clear" w:color="auto" w:fill="auto"/>
              </w:rPr>
            </w:pPr>
          </w:p>
        </w:tc>
        <w:tc>
          <w:tcPr>
            <w:tcW w:w="1893" w:type="dxa"/>
            <w:gridSpan w:val="5"/>
            <w:noWrap w:val="0"/>
            <w:vAlign w:val="center"/>
          </w:tcPr>
          <w:p w14:paraId="5D655252">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职称</w:t>
            </w:r>
            <w:r>
              <w:rPr>
                <w:rFonts w:ascii="Times New Roman" w:hAnsi="Times New Roman" w:eastAsia="宋体" w:cs="Times New Roman"/>
                <w:color w:val="auto"/>
                <w:highlight w:val="none"/>
                <w:shd w:val="clear" w:color="auto" w:fill="auto"/>
              </w:rPr>
              <w:t>获</w:t>
            </w:r>
            <w:r>
              <w:rPr>
                <w:rFonts w:hint="default" w:ascii="Times New Roman" w:hAnsi="Times New Roman" w:eastAsia="宋体" w:cs="Times New Roman"/>
                <w:color w:val="auto"/>
                <w:highlight w:val="none"/>
                <w:shd w:val="clear" w:color="auto" w:fill="auto"/>
              </w:rPr>
              <w:t>得</w:t>
            </w:r>
            <w:r>
              <w:rPr>
                <w:rFonts w:ascii="Times New Roman" w:hAnsi="Times New Roman" w:eastAsia="宋体" w:cs="Times New Roman"/>
                <w:color w:val="auto"/>
                <w:highlight w:val="none"/>
                <w:shd w:val="clear" w:color="auto" w:fill="auto"/>
              </w:rPr>
              <w:t>时间</w:t>
            </w:r>
          </w:p>
        </w:tc>
        <w:tc>
          <w:tcPr>
            <w:tcW w:w="1585" w:type="dxa"/>
            <w:gridSpan w:val="3"/>
            <w:noWrap w:val="0"/>
            <w:vAlign w:val="center"/>
          </w:tcPr>
          <w:p w14:paraId="01CF8BC7">
            <w:pPr>
              <w:jc w:val="center"/>
              <w:rPr>
                <w:rFonts w:ascii="Times New Roman" w:hAnsi="Times New Roman" w:eastAsia="宋体" w:cs="Times New Roman"/>
                <w:color w:val="auto"/>
                <w:highlight w:val="none"/>
                <w:shd w:val="clear" w:color="auto" w:fill="auto"/>
              </w:rPr>
            </w:pPr>
          </w:p>
        </w:tc>
        <w:tc>
          <w:tcPr>
            <w:tcW w:w="1108" w:type="dxa"/>
            <w:noWrap w:val="0"/>
            <w:vAlign w:val="center"/>
          </w:tcPr>
          <w:p w14:paraId="1BD82C82">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毕业时间</w:t>
            </w:r>
          </w:p>
        </w:tc>
        <w:tc>
          <w:tcPr>
            <w:tcW w:w="1531" w:type="dxa"/>
            <w:gridSpan w:val="5"/>
            <w:noWrap w:val="0"/>
            <w:vAlign w:val="center"/>
          </w:tcPr>
          <w:p w14:paraId="21F6D8B9">
            <w:pPr>
              <w:jc w:val="center"/>
              <w:rPr>
                <w:rFonts w:ascii="Times New Roman" w:hAnsi="Times New Roman" w:eastAsia="宋体" w:cs="Times New Roman"/>
                <w:color w:val="auto"/>
                <w:highlight w:val="none"/>
                <w:shd w:val="clear" w:color="auto" w:fill="auto"/>
              </w:rPr>
            </w:pPr>
          </w:p>
        </w:tc>
      </w:tr>
      <w:tr w14:paraId="76ABE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14:paraId="7556AE60">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担任……年限</w:t>
            </w:r>
          </w:p>
        </w:tc>
        <w:tc>
          <w:tcPr>
            <w:tcW w:w="1074" w:type="dxa"/>
            <w:gridSpan w:val="2"/>
            <w:noWrap w:val="0"/>
            <w:vAlign w:val="center"/>
          </w:tcPr>
          <w:p w14:paraId="2F53B97E">
            <w:pPr>
              <w:jc w:val="center"/>
              <w:rPr>
                <w:rFonts w:ascii="Times New Roman" w:hAnsi="Times New Roman" w:eastAsia="宋体" w:cs="Times New Roman"/>
                <w:color w:val="auto"/>
                <w:highlight w:val="none"/>
                <w:shd w:val="clear" w:color="auto" w:fill="auto"/>
              </w:rPr>
            </w:pPr>
          </w:p>
        </w:tc>
        <w:tc>
          <w:tcPr>
            <w:tcW w:w="1402" w:type="dxa"/>
            <w:gridSpan w:val="5"/>
            <w:noWrap w:val="0"/>
            <w:vAlign w:val="center"/>
          </w:tcPr>
          <w:p w14:paraId="0D83D56B">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身份</w:t>
            </w:r>
            <w:r>
              <w:rPr>
                <w:rFonts w:ascii="Times New Roman" w:hAnsi="Times New Roman" w:eastAsia="宋体" w:cs="Times New Roman"/>
                <w:color w:val="auto"/>
                <w:highlight w:val="none"/>
                <w:shd w:val="clear" w:color="auto" w:fill="auto"/>
              </w:rPr>
              <w:t>证号码</w:t>
            </w:r>
          </w:p>
        </w:tc>
        <w:tc>
          <w:tcPr>
            <w:tcW w:w="1209" w:type="dxa"/>
            <w:noWrap w:val="0"/>
            <w:vAlign w:val="center"/>
          </w:tcPr>
          <w:p w14:paraId="1DA57974">
            <w:pPr>
              <w:jc w:val="center"/>
              <w:rPr>
                <w:rFonts w:ascii="Times New Roman" w:hAnsi="Times New Roman" w:eastAsia="宋体" w:cs="Times New Roman"/>
                <w:color w:val="auto"/>
                <w:highlight w:val="none"/>
                <w:shd w:val="clear" w:color="auto" w:fill="auto"/>
              </w:rPr>
            </w:pPr>
          </w:p>
        </w:tc>
        <w:tc>
          <w:tcPr>
            <w:tcW w:w="3610" w:type="dxa"/>
            <w:gridSpan w:val="9"/>
            <w:noWrap w:val="0"/>
            <w:vAlign w:val="center"/>
          </w:tcPr>
          <w:p w14:paraId="22E61B0A">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社保所附证明材料索引号</w:t>
            </w:r>
          </w:p>
        </w:tc>
        <w:tc>
          <w:tcPr>
            <w:tcW w:w="998" w:type="dxa"/>
            <w:gridSpan w:val="2"/>
            <w:noWrap w:val="0"/>
            <w:vAlign w:val="center"/>
          </w:tcPr>
          <w:p w14:paraId="3917A936">
            <w:pPr>
              <w:jc w:val="center"/>
              <w:rPr>
                <w:rFonts w:ascii="Times New Roman" w:hAnsi="Times New Roman" w:eastAsia="宋体" w:cs="Times New Roman"/>
                <w:color w:val="auto"/>
                <w:highlight w:val="none"/>
                <w:shd w:val="clear" w:color="auto" w:fill="auto"/>
              </w:rPr>
            </w:pPr>
          </w:p>
        </w:tc>
      </w:tr>
      <w:tr w14:paraId="0CD4C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14:paraId="1F29F10F">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证书名称</w:t>
            </w:r>
          </w:p>
        </w:tc>
        <w:tc>
          <w:tcPr>
            <w:tcW w:w="1188" w:type="dxa"/>
            <w:gridSpan w:val="3"/>
            <w:noWrap w:val="0"/>
            <w:vAlign w:val="center"/>
          </w:tcPr>
          <w:p w14:paraId="2A8A998A">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注册专业</w:t>
            </w:r>
          </w:p>
        </w:tc>
        <w:tc>
          <w:tcPr>
            <w:tcW w:w="1222" w:type="dxa"/>
            <w:gridSpan w:val="3"/>
            <w:noWrap w:val="0"/>
            <w:vAlign w:val="center"/>
          </w:tcPr>
          <w:p w14:paraId="24F1E037">
            <w:pPr>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级别</w:t>
            </w:r>
          </w:p>
        </w:tc>
        <w:tc>
          <w:tcPr>
            <w:tcW w:w="1417" w:type="dxa"/>
            <w:gridSpan w:val="3"/>
            <w:noWrap w:val="0"/>
            <w:vAlign w:val="center"/>
          </w:tcPr>
          <w:p w14:paraId="27D1C0E6">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证书编号</w:t>
            </w:r>
          </w:p>
        </w:tc>
        <w:tc>
          <w:tcPr>
            <w:tcW w:w="1418" w:type="dxa"/>
            <w:gridSpan w:val="3"/>
            <w:noWrap w:val="0"/>
            <w:vAlign w:val="center"/>
          </w:tcPr>
          <w:p w14:paraId="71325F5C">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注册时间</w:t>
            </w:r>
          </w:p>
        </w:tc>
        <w:tc>
          <w:tcPr>
            <w:tcW w:w="1632" w:type="dxa"/>
            <w:gridSpan w:val="4"/>
            <w:noWrap w:val="0"/>
            <w:vAlign w:val="center"/>
          </w:tcPr>
          <w:p w14:paraId="50817946">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注册单位</w:t>
            </w:r>
          </w:p>
        </w:tc>
        <w:tc>
          <w:tcPr>
            <w:tcW w:w="1416" w:type="dxa"/>
            <w:gridSpan w:val="3"/>
            <w:noWrap w:val="0"/>
            <w:vAlign w:val="center"/>
          </w:tcPr>
          <w:p w14:paraId="5175B729">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注册有效期</w:t>
            </w:r>
          </w:p>
        </w:tc>
      </w:tr>
      <w:tr w14:paraId="00CF9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14:paraId="15B65900">
            <w:pPr>
              <w:jc w:val="center"/>
              <w:rPr>
                <w:rFonts w:hint="default" w:ascii="Times New Roman" w:hAnsi="Times New Roman" w:eastAsia="宋体" w:cs="Times New Roman"/>
                <w:color w:val="auto"/>
                <w:highlight w:val="none"/>
                <w:shd w:val="clear" w:color="auto" w:fill="auto"/>
              </w:rPr>
            </w:pPr>
          </w:p>
        </w:tc>
        <w:tc>
          <w:tcPr>
            <w:tcW w:w="1188" w:type="dxa"/>
            <w:gridSpan w:val="3"/>
            <w:noWrap w:val="0"/>
            <w:vAlign w:val="center"/>
          </w:tcPr>
          <w:p w14:paraId="24258799">
            <w:pPr>
              <w:jc w:val="center"/>
              <w:rPr>
                <w:rFonts w:hint="default" w:ascii="Times New Roman" w:hAnsi="Times New Roman" w:eastAsia="宋体" w:cs="Times New Roman"/>
                <w:color w:val="auto"/>
                <w:highlight w:val="none"/>
                <w:shd w:val="clear" w:color="auto" w:fill="auto"/>
              </w:rPr>
            </w:pPr>
          </w:p>
        </w:tc>
        <w:tc>
          <w:tcPr>
            <w:tcW w:w="1222" w:type="dxa"/>
            <w:gridSpan w:val="3"/>
            <w:noWrap w:val="0"/>
            <w:vAlign w:val="center"/>
          </w:tcPr>
          <w:p w14:paraId="5988D825">
            <w:pPr>
              <w:jc w:val="center"/>
              <w:rPr>
                <w:rFonts w:hint="default" w:ascii="Times New Roman" w:hAnsi="Times New Roman" w:eastAsia="宋体" w:cs="Times New Roman"/>
                <w:color w:val="auto"/>
                <w:highlight w:val="none"/>
                <w:shd w:val="clear" w:color="auto" w:fill="auto"/>
              </w:rPr>
            </w:pPr>
          </w:p>
        </w:tc>
        <w:tc>
          <w:tcPr>
            <w:tcW w:w="1417" w:type="dxa"/>
            <w:gridSpan w:val="3"/>
            <w:noWrap w:val="0"/>
            <w:vAlign w:val="center"/>
          </w:tcPr>
          <w:p w14:paraId="77B3B220">
            <w:pPr>
              <w:jc w:val="center"/>
              <w:rPr>
                <w:rFonts w:hint="default" w:ascii="Times New Roman" w:hAnsi="Times New Roman" w:eastAsia="宋体" w:cs="Times New Roman"/>
                <w:color w:val="auto"/>
                <w:highlight w:val="none"/>
                <w:shd w:val="clear" w:color="auto" w:fill="auto"/>
              </w:rPr>
            </w:pPr>
          </w:p>
        </w:tc>
        <w:tc>
          <w:tcPr>
            <w:tcW w:w="1418" w:type="dxa"/>
            <w:gridSpan w:val="3"/>
            <w:noWrap w:val="0"/>
            <w:vAlign w:val="center"/>
          </w:tcPr>
          <w:p w14:paraId="69E1E6E8">
            <w:pPr>
              <w:jc w:val="center"/>
              <w:rPr>
                <w:rFonts w:hint="default" w:ascii="Times New Roman" w:hAnsi="Times New Roman" w:eastAsia="宋体" w:cs="Times New Roman"/>
                <w:color w:val="auto"/>
                <w:highlight w:val="none"/>
                <w:shd w:val="clear" w:color="auto" w:fill="auto"/>
              </w:rPr>
            </w:pPr>
          </w:p>
        </w:tc>
        <w:tc>
          <w:tcPr>
            <w:tcW w:w="1632" w:type="dxa"/>
            <w:gridSpan w:val="4"/>
            <w:noWrap w:val="0"/>
            <w:vAlign w:val="center"/>
          </w:tcPr>
          <w:p w14:paraId="5706790F">
            <w:pPr>
              <w:jc w:val="center"/>
              <w:rPr>
                <w:rFonts w:hint="default" w:ascii="Times New Roman" w:hAnsi="Times New Roman" w:eastAsia="宋体" w:cs="Times New Roman"/>
                <w:color w:val="auto"/>
                <w:highlight w:val="none"/>
                <w:shd w:val="clear" w:color="auto" w:fill="auto"/>
              </w:rPr>
            </w:pPr>
          </w:p>
        </w:tc>
        <w:tc>
          <w:tcPr>
            <w:tcW w:w="1416" w:type="dxa"/>
            <w:gridSpan w:val="3"/>
            <w:noWrap w:val="0"/>
            <w:vAlign w:val="center"/>
          </w:tcPr>
          <w:p w14:paraId="0C2D1CDE">
            <w:pPr>
              <w:jc w:val="center"/>
              <w:rPr>
                <w:rFonts w:hint="default" w:ascii="Times New Roman" w:hAnsi="Times New Roman" w:eastAsia="宋体" w:cs="Times New Roman"/>
                <w:color w:val="auto"/>
                <w:highlight w:val="none"/>
                <w:shd w:val="clear" w:color="auto" w:fill="auto"/>
              </w:rPr>
            </w:pPr>
          </w:p>
        </w:tc>
      </w:tr>
      <w:tr w14:paraId="425F1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14:paraId="59AE4F79">
            <w:pPr>
              <w:jc w:val="center"/>
              <w:rPr>
                <w:rFonts w:hint="default" w:ascii="Times New Roman" w:hAnsi="Times New Roman" w:eastAsia="宋体" w:cs="Times New Roman"/>
                <w:color w:val="auto"/>
                <w:highlight w:val="none"/>
                <w:shd w:val="clear" w:color="auto" w:fill="auto"/>
              </w:rPr>
            </w:pPr>
          </w:p>
        </w:tc>
        <w:tc>
          <w:tcPr>
            <w:tcW w:w="1188" w:type="dxa"/>
            <w:gridSpan w:val="3"/>
            <w:noWrap w:val="0"/>
            <w:vAlign w:val="center"/>
          </w:tcPr>
          <w:p w14:paraId="7DCC9BEF">
            <w:pPr>
              <w:jc w:val="center"/>
              <w:rPr>
                <w:rFonts w:hint="default" w:ascii="Times New Roman" w:hAnsi="Times New Roman" w:eastAsia="宋体" w:cs="Times New Roman"/>
                <w:color w:val="auto"/>
                <w:highlight w:val="none"/>
                <w:shd w:val="clear" w:color="auto" w:fill="auto"/>
              </w:rPr>
            </w:pPr>
          </w:p>
        </w:tc>
        <w:tc>
          <w:tcPr>
            <w:tcW w:w="1222" w:type="dxa"/>
            <w:gridSpan w:val="3"/>
            <w:noWrap w:val="0"/>
            <w:vAlign w:val="center"/>
          </w:tcPr>
          <w:p w14:paraId="6892E7F2">
            <w:pPr>
              <w:jc w:val="center"/>
              <w:rPr>
                <w:rFonts w:hint="default" w:ascii="Times New Roman" w:hAnsi="Times New Roman" w:eastAsia="宋体" w:cs="Times New Roman"/>
                <w:color w:val="auto"/>
                <w:highlight w:val="none"/>
                <w:shd w:val="clear" w:color="auto" w:fill="auto"/>
              </w:rPr>
            </w:pPr>
          </w:p>
        </w:tc>
        <w:tc>
          <w:tcPr>
            <w:tcW w:w="1417" w:type="dxa"/>
            <w:gridSpan w:val="3"/>
            <w:noWrap w:val="0"/>
            <w:vAlign w:val="center"/>
          </w:tcPr>
          <w:p w14:paraId="4C09DCAC">
            <w:pPr>
              <w:jc w:val="center"/>
              <w:rPr>
                <w:rFonts w:hint="default" w:ascii="Times New Roman" w:hAnsi="Times New Roman" w:eastAsia="宋体" w:cs="Times New Roman"/>
                <w:color w:val="auto"/>
                <w:highlight w:val="none"/>
                <w:shd w:val="clear" w:color="auto" w:fill="auto"/>
              </w:rPr>
            </w:pPr>
          </w:p>
        </w:tc>
        <w:tc>
          <w:tcPr>
            <w:tcW w:w="1418" w:type="dxa"/>
            <w:gridSpan w:val="3"/>
            <w:noWrap w:val="0"/>
            <w:vAlign w:val="center"/>
          </w:tcPr>
          <w:p w14:paraId="7914E0D3">
            <w:pPr>
              <w:jc w:val="center"/>
              <w:rPr>
                <w:rFonts w:hint="default" w:ascii="Times New Roman" w:hAnsi="Times New Roman" w:eastAsia="宋体" w:cs="Times New Roman"/>
                <w:color w:val="auto"/>
                <w:highlight w:val="none"/>
                <w:shd w:val="clear" w:color="auto" w:fill="auto"/>
              </w:rPr>
            </w:pPr>
          </w:p>
        </w:tc>
        <w:tc>
          <w:tcPr>
            <w:tcW w:w="1632" w:type="dxa"/>
            <w:gridSpan w:val="4"/>
            <w:noWrap w:val="0"/>
            <w:vAlign w:val="center"/>
          </w:tcPr>
          <w:p w14:paraId="3D998BD3">
            <w:pPr>
              <w:jc w:val="center"/>
              <w:rPr>
                <w:rFonts w:hint="default" w:ascii="Times New Roman" w:hAnsi="Times New Roman" w:eastAsia="宋体" w:cs="Times New Roman"/>
                <w:color w:val="auto"/>
                <w:highlight w:val="none"/>
                <w:shd w:val="clear" w:color="auto" w:fill="auto"/>
              </w:rPr>
            </w:pPr>
          </w:p>
        </w:tc>
        <w:tc>
          <w:tcPr>
            <w:tcW w:w="1416" w:type="dxa"/>
            <w:gridSpan w:val="3"/>
            <w:noWrap w:val="0"/>
            <w:vAlign w:val="center"/>
          </w:tcPr>
          <w:p w14:paraId="1AACE565">
            <w:pPr>
              <w:jc w:val="center"/>
              <w:rPr>
                <w:rFonts w:hint="default" w:ascii="Times New Roman" w:hAnsi="Times New Roman" w:eastAsia="宋体" w:cs="Times New Roman"/>
                <w:color w:val="auto"/>
                <w:highlight w:val="none"/>
                <w:shd w:val="clear" w:color="auto" w:fill="auto"/>
              </w:rPr>
            </w:pPr>
          </w:p>
        </w:tc>
      </w:tr>
      <w:tr w14:paraId="43DE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noWrap w:val="0"/>
            <w:vAlign w:val="center"/>
          </w:tcPr>
          <w:p w14:paraId="311DF3DA">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在建和已完工程项目情况</w:t>
            </w:r>
          </w:p>
        </w:tc>
      </w:tr>
      <w:tr w14:paraId="1C49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521AE94B">
            <w:pPr>
              <w:jc w:val="center"/>
              <w:rPr>
                <w:rFonts w:ascii="Times New Roman" w:hAnsi="Times New Roman" w:eastAsia="宋体" w:cs="Times New Roman"/>
                <w:color w:val="auto"/>
                <w:highlight w:val="none"/>
                <w:shd w:val="clear" w:color="auto" w:fill="auto"/>
              </w:rPr>
            </w:pPr>
          </w:p>
        </w:tc>
        <w:tc>
          <w:tcPr>
            <w:tcW w:w="1548" w:type="dxa"/>
            <w:gridSpan w:val="3"/>
            <w:noWrap w:val="0"/>
            <w:vAlign w:val="center"/>
          </w:tcPr>
          <w:p w14:paraId="6450381A">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项目1</w:t>
            </w:r>
          </w:p>
        </w:tc>
        <w:tc>
          <w:tcPr>
            <w:tcW w:w="1837" w:type="dxa"/>
            <w:gridSpan w:val="4"/>
            <w:noWrap w:val="0"/>
            <w:vAlign w:val="center"/>
          </w:tcPr>
          <w:p w14:paraId="1477E9D4">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项目2</w:t>
            </w:r>
          </w:p>
        </w:tc>
        <w:tc>
          <w:tcPr>
            <w:tcW w:w="1472" w:type="dxa"/>
            <w:gridSpan w:val="3"/>
            <w:noWrap w:val="0"/>
            <w:vAlign w:val="center"/>
          </w:tcPr>
          <w:p w14:paraId="09DC819E">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项目3</w:t>
            </w:r>
          </w:p>
        </w:tc>
        <w:tc>
          <w:tcPr>
            <w:tcW w:w="1641" w:type="dxa"/>
            <w:gridSpan w:val="4"/>
            <w:noWrap w:val="0"/>
            <w:vAlign w:val="center"/>
          </w:tcPr>
          <w:p w14:paraId="708723F7">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项目4</w:t>
            </w:r>
          </w:p>
        </w:tc>
        <w:tc>
          <w:tcPr>
            <w:tcW w:w="1484" w:type="dxa"/>
            <w:gridSpan w:val="3"/>
            <w:noWrap w:val="0"/>
            <w:vAlign w:val="center"/>
          </w:tcPr>
          <w:p w14:paraId="5704EB90">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w:t>
            </w:r>
          </w:p>
        </w:tc>
      </w:tr>
      <w:tr w14:paraId="0716B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0C71CD48">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项目名称</w:t>
            </w:r>
          </w:p>
        </w:tc>
        <w:tc>
          <w:tcPr>
            <w:tcW w:w="1548" w:type="dxa"/>
            <w:gridSpan w:val="3"/>
            <w:noWrap w:val="0"/>
            <w:vAlign w:val="center"/>
          </w:tcPr>
          <w:p w14:paraId="585EE819">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5D83095A">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48CB9814">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686C3850">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207F1779">
            <w:pPr>
              <w:jc w:val="center"/>
              <w:rPr>
                <w:rFonts w:ascii="Times New Roman" w:hAnsi="Times New Roman" w:eastAsia="宋体" w:cs="Times New Roman"/>
                <w:color w:val="auto"/>
                <w:highlight w:val="none"/>
                <w:shd w:val="clear" w:color="auto" w:fill="auto"/>
              </w:rPr>
            </w:pPr>
          </w:p>
        </w:tc>
      </w:tr>
      <w:tr w14:paraId="732E4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68D3C83E">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项目所在区县</w:t>
            </w:r>
          </w:p>
        </w:tc>
        <w:tc>
          <w:tcPr>
            <w:tcW w:w="1548" w:type="dxa"/>
            <w:gridSpan w:val="3"/>
            <w:noWrap w:val="0"/>
            <w:vAlign w:val="center"/>
          </w:tcPr>
          <w:p w14:paraId="7906B2D5">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66334399">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26902CEC">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689357D3">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344AB322">
            <w:pPr>
              <w:jc w:val="center"/>
              <w:rPr>
                <w:rFonts w:ascii="Times New Roman" w:hAnsi="Times New Roman" w:eastAsia="宋体" w:cs="Times New Roman"/>
                <w:color w:val="auto"/>
                <w:highlight w:val="none"/>
                <w:shd w:val="clear" w:color="auto" w:fill="auto"/>
              </w:rPr>
            </w:pPr>
          </w:p>
        </w:tc>
      </w:tr>
      <w:tr w14:paraId="46C38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1BC7397">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建设单位</w:t>
            </w:r>
          </w:p>
        </w:tc>
        <w:tc>
          <w:tcPr>
            <w:tcW w:w="1548" w:type="dxa"/>
            <w:gridSpan w:val="3"/>
            <w:noWrap w:val="0"/>
            <w:vAlign w:val="center"/>
          </w:tcPr>
          <w:p w14:paraId="234A54A9">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775A9C0B">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4F659345">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0DF9107F">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20F0F20B">
            <w:pPr>
              <w:jc w:val="center"/>
              <w:rPr>
                <w:rFonts w:ascii="Times New Roman" w:hAnsi="Times New Roman" w:eastAsia="宋体" w:cs="Times New Roman"/>
                <w:color w:val="auto"/>
                <w:highlight w:val="none"/>
                <w:shd w:val="clear" w:color="auto" w:fill="auto"/>
              </w:rPr>
            </w:pPr>
          </w:p>
        </w:tc>
      </w:tr>
      <w:tr w14:paraId="3677B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3CE3169">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承包单位名称</w:t>
            </w:r>
          </w:p>
        </w:tc>
        <w:tc>
          <w:tcPr>
            <w:tcW w:w="1548" w:type="dxa"/>
            <w:gridSpan w:val="3"/>
            <w:noWrap w:val="0"/>
            <w:vAlign w:val="center"/>
          </w:tcPr>
          <w:p w14:paraId="3F56A43C">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0AA5CA7F">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45927C5C">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1A57B3D9">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195669AB">
            <w:pPr>
              <w:jc w:val="center"/>
              <w:rPr>
                <w:rFonts w:ascii="Times New Roman" w:hAnsi="Times New Roman" w:eastAsia="宋体" w:cs="Times New Roman"/>
                <w:color w:val="auto"/>
                <w:highlight w:val="none"/>
                <w:shd w:val="clear" w:color="auto" w:fill="auto"/>
              </w:rPr>
            </w:pPr>
          </w:p>
        </w:tc>
      </w:tr>
      <w:tr w14:paraId="553F3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34A2994">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项目分类</w:t>
            </w:r>
          </w:p>
        </w:tc>
        <w:tc>
          <w:tcPr>
            <w:tcW w:w="1548" w:type="dxa"/>
            <w:gridSpan w:val="3"/>
            <w:noWrap w:val="0"/>
            <w:vAlign w:val="center"/>
          </w:tcPr>
          <w:p w14:paraId="3330F03F">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47FB85AB">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7AD212DD">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2A9D15AD">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77AE5B93">
            <w:pPr>
              <w:jc w:val="center"/>
              <w:rPr>
                <w:rFonts w:ascii="Times New Roman" w:hAnsi="Times New Roman" w:eastAsia="宋体" w:cs="Times New Roman"/>
                <w:color w:val="auto"/>
                <w:highlight w:val="none"/>
                <w:shd w:val="clear" w:color="auto" w:fill="auto"/>
              </w:rPr>
            </w:pPr>
          </w:p>
        </w:tc>
      </w:tr>
      <w:tr w14:paraId="58CE1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3E4BA1B">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建设规模</w:t>
            </w:r>
          </w:p>
        </w:tc>
        <w:tc>
          <w:tcPr>
            <w:tcW w:w="1548" w:type="dxa"/>
            <w:gridSpan w:val="3"/>
            <w:noWrap w:val="0"/>
            <w:vAlign w:val="center"/>
          </w:tcPr>
          <w:p w14:paraId="1FA1059F">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712A21E7">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59BB840A">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09A22A6E">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1AA55CD6">
            <w:pPr>
              <w:jc w:val="center"/>
              <w:rPr>
                <w:rFonts w:ascii="Times New Roman" w:hAnsi="Times New Roman" w:eastAsia="宋体" w:cs="Times New Roman"/>
                <w:color w:val="auto"/>
                <w:highlight w:val="none"/>
                <w:shd w:val="clear" w:color="auto" w:fill="auto"/>
              </w:rPr>
            </w:pPr>
          </w:p>
        </w:tc>
      </w:tr>
      <w:tr w14:paraId="5708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942912B">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结构体系</w:t>
            </w:r>
          </w:p>
        </w:tc>
        <w:tc>
          <w:tcPr>
            <w:tcW w:w="1548" w:type="dxa"/>
            <w:gridSpan w:val="3"/>
            <w:noWrap w:val="0"/>
            <w:vAlign w:val="center"/>
          </w:tcPr>
          <w:p w14:paraId="6322BCAE">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7E24B199">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6DB55943">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368E7B03">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56E4AC19">
            <w:pPr>
              <w:jc w:val="center"/>
              <w:rPr>
                <w:rFonts w:ascii="Times New Roman" w:hAnsi="Times New Roman" w:eastAsia="宋体" w:cs="Times New Roman"/>
                <w:color w:val="auto"/>
                <w:highlight w:val="none"/>
                <w:shd w:val="clear" w:color="auto" w:fill="auto"/>
              </w:rPr>
            </w:pPr>
          </w:p>
        </w:tc>
      </w:tr>
      <w:tr w14:paraId="3832A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F9EB82C">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面积</w:t>
            </w:r>
            <w:r>
              <w:rPr>
                <w:rFonts w:ascii="Times New Roman" w:hAnsi="Times New Roman" w:eastAsia="宋体" w:cs="Times New Roman"/>
                <w:color w:val="auto"/>
                <w:highlight w:val="none"/>
                <w:shd w:val="clear" w:color="auto" w:fill="auto"/>
              </w:rPr>
              <w:t>（平方米）</w:t>
            </w:r>
          </w:p>
        </w:tc>
        <w:tc>
          <w:tcPr>
            <w:tcW w:w="1548" w:type="dxa"/>
            <w:gridSpan w:val="3"/>
            <w:noWrap w:val="0"/>
            <w:vAlign w:val="center"/>
          </w:tcPr>
          <w:p w14:paraId="438A0573">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41EBA8AC">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61F8515A">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3084CBE0">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44F5BCCA">
            <w:pPr>
              <w:jc w:val="center"/>
              <w:rPr>
                <w:rFonts w:ascii="Times New Roman" w:hAnsi="Times New Roman" w:eastAsia="宋体" w:cs="Times New Roman"/>
                <w:color w:val="auto"/>
                <w:highlight w:val="none"/>
                <w:shd w:val="clear" w:color="auto" w:fill="auto"/>
              </w:rPr>
            </w:pPr>
          </w:p>
        </w:tc>
      </w:tr>
      <w:tr w14:paraId="24F63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CA2E1A6">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中标日期</w:t>
            </w:r>
          </w:p>
        </w:tc>
        <w:tc>
          <w:tcPr>
            <w:tcW w:w="1548" w:type="dxa"/>
            <w:gridSpan w:val="3"/>
            <w:noWrap w:val="0"/>
            <w:vAlign w:val="center"/>
          </w:tcPr>
          <w:p w14:paraId="4A14BE2B">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04BFF5D4">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353F4679">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1EDF2C76">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690B2931">
            <w:pPr>
              <w:jc w:val="center"/>
              <w:rPr>
                <w:rFonts w:ascii="Times New Roman" w:hAnsi="Times New Roman" w:eastAsia="宋体" w:cs="Times New Roman"/>
                <w:color w:val="auto"/>
                <w:highlight w:val="none"/>
                <w:shd w:val="clear" w:color="auto" w:fill="auto"/>
              </w:rPr>
            </w:pPr>
          </w:p>
        </w:tc>
      </w:tr>
      <w:tr w14:paraId="7CCF5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21DF1D0">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合同金额（万元）</w:t>
            </w:r>
          </w:p>
        </w:tc>
        <w:tc>
          <w:tcPr>
            <w:tcW w:w="1548" w:type="dxa"/>
            <w:gridSpan w:val="3"/>
            <w:noWrap w:val="0"/>
            <w:vAlign w:val="center"/>
          </w:tcPr>
          <w:p w14:paraId="4F19BF4D">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2DABC0A9">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0A438E69">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0D447783">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7B5C1284">
            <w:pPr>
              <w:jc w:val="center"/>
              <w:rPr>
                <w:rFonts w:ascii="Times New Roman" w:hAnsi="Times New Roman" w:eastAsia="宋体" w:cs="Times New Roman"/>
                <w:color w:val="auto"/>
                <w:highlight w:val="none"/>
                <w:shd w:val="clear" w:color="auto" w:fill="auto"/>
              </w:rPr>
            </w:pPr>
          </w:p>
        </w:tc>
      </w:tr>
      <w:tr w14:paraId="45E16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B69F8F0">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合同类别</w:t>
            </w:r>
          </w:p>
        </w:tc>
        <w:tc>
          <w:tcPr>
            <w:tcW w:w="1548" w:type="dxa"/>
            <w:gridSpan w:val="3"/>
            <w:noWrap w:val="0"/>
            <w:vAlign w:val="center"/>
          </w:tcPr>
          <w:p w14:paraId="097E0F60">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0AB20974">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7337CC50">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6A987B15">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3181A3F0">
            <w:pPr>
              <w:jc w:val="center"/>
              <w:rPr>
                <w:rFonts w:ascii="Times New Roman" w:hAnsi="Times New Roman" w:eastAsia="宋体" w:cs="Times New Roman"/>
                <w:color w:val="auto"/>
                <w:highlight w:val="none"/>
                <w:shd w:val="clear" w:color="auto" w:fill="auto"/>
              </w:rPr>
            </w:pPr>
          </w:p>
        </w:tc>
      </w:tr>
      <w:tr w14:paraId="78FD8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3B923FB">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合同签订日期</w:t>
            </w:r>
          </w:p>
        </w:tc>
        <w:tc>
          <w:tcPr>
            <w:tcW w:w="1548" w:type="dxa"/>
            <w:gridSpan w:val="3"/>
            <w:noWrap w:val="0"/>
            <w:vAlign w:val="center"/>
          </w:tcPr>
          <w:p w14:paraId="59FFD41E">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68DF80BD">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1EC07EFE">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7351DE66">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728ADE88">
            <w:pPr>
              <w:jc w:val="center"/>
              <w:rPr>
                <w:rFonts w:ascii="Times New Roman" w:hAnsi="Times New Roman" w:eastAsia="宋体" w:cs="Times New Roman"/>
                <w:color w:val="auto"/>
                <w:highlight w:val="none"/>
                <w:shd w:val="clear" w:color="auto" w:fill="auto"/>
              </w:rPr>
            </w:pPr>
          </w:p>
        </w:tc>
      </w:tr>
      <w:tr w14:paraId="3144B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9458E35">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施工许可证编号（全国平台）</w:t>
            </w:r>
          </w:p>
        </w:tc>
        <w:tc>
          <w:tcPr>
            <w:tcW w:w="1548" w:type="dxa"/>
            <w:gridSpan w:val="3"/>
            <w:noWrap w:val="0"/>
            <w:vAlign w:val="center"/>
          </w:tcPr>
          <w:p w14:paraId="35F9B7D1">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5C832F98">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642C57FB">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2275C48E">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432B7DC7">
            <w:pPr>
              <w:jc w:val="center"/>
              <w:rPr>
                <w:rFonts w:ascii="Times New Roman" w:hAnsi="Times New Roman" w:eastAsia="宋体" w:cs="Times New Roman"/>
                <w:color w:val="auto"/>
                <w:highlight w:val="none"/>
                <w:shd w:val="clear" w:color="auto" w:fill="auto"/>
              </w:rPr>
            </w:pPr>
          </w:p>
        </w:tc>
      </w:tr>
      <w:tr w14:paraId="670A1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5C5DAA9">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省级施工许可证编号</w:t>
            </w:r>
          </w:p>
        </w:tc>
        <w:tc>
          <w:tcPr>
            <w:tcW w:w="1548" w:type="dxa"/>
            <w:gridSpan w:val="3"/>
            <w:noWrap w:val="0"/>
            <w:vAlign w:val="center"/>
          </w:tcPr>
          <w:p w14:paraId="03DE8EF8">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38BA6A01">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4716D7B3">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768C2F75">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00FF735A">
            <w:pPr>
              <w:jc w:val="center"/>
              <w:rPr>
                <w:rFonts w:ascii="Times New Roman" w:hAnsi="Times New Roman" w:eastAsia="宋体" w:cs="Times New Roman"/>
                <w:color w:val="auto"/>
                <w:highlight w:val="none"/>
                <w:shd w:val="clear" w:color="auto" w:fill="auto"/>
              </w:rPr>
            </w:pPr>
          </w:p>
        </w:tc>
      </w:tr>
      <w:tr w14:paraId="78603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B596BE8">
            <w:pPr>
              <w:jc w:val="center"/>
              <w:rPr>
                <w:rFonts w:hint="default"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highlight w:val="none"/>
                <w:shd w:val="clear" w:color="auto" w:fill="auto"/>
              </w:rPr>
              <w:t>开工日期</w:t>
            </w:r>
          </w:p>
        </w:tc>
        <w:tc>
          <w:tcPr>
            <w:tcW w:w="1548" w:type="dxa"/>
            <w:gridSpan w:val="3"/>
            <w:noWrap w:val="0"/>
            <w:vAlign w:val="center"/>
          </w:tcPr>
          <w:p w14:paraId="2712C9AE">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28A2B544">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2091D866">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49615E33">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2387F459">
            <w:pPr>
              <w:jc w:val="center"/>
              <w:rPr>
                <w:rFonts w:ascii="Times New Roman" w:hAnsi="Times New Roman" w:eastAsia="宋体" w:cs="Times New Roman"/>
                <w:color w:val="auto"/>
                <w:highlight w:val="none"/>
                <w:shd w:val="clear" w:color="auto" w:fill="auto"/>
              </w:rPr>
            </w:pPr>
          </w:p>
        </w:tc>
      </w:tr>
      <w:tr w14:paraId="5D769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78D19C3E">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竣工日期</w:t>
            </w:r>
          </w:p>
        </w:tc>
        <w:tc>
          <w:tcPr>
            <w:tcW w:w="1548" w:type="dxa"/>
            <w:gridSpan w:val="3"/>
            <w:noWrap w:val="0"/>
            <w:vAlign w:val="center"/>
          </w:tcPr>
          <w:p w14:paraId="6FDB648A">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3BAD4F74">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4053DDC0">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3995F393">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755D43B8">
            <w:pPr>
              <w:jc w:val="center"/>
              <w:rPr>
                <w:rFonts w:ascii="Times New Roman" w:hAnsi="Times New Roman" w:eastAsia="宋体" w:cs="Times New Roman"/>
                <w:color w:val="auto"/>
                <w:highlight w:val="none"/>
                <w:shd w:val="clear" w:color="auto" w:fill="auto"/>
              </w:rPr>
            </w:pPr>
          </w:p>
        </w:tc>
      </w:tr>
      <w:tr w14:paraId="41723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7E03B9AA">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企业角色</w:t>
            </w:r>
          </w:p>
        </w:tc>
        <w:tc>
          <w:tcPr>
            <w:tcW w:w="1548" w:type="dxa"/>
            <w:gridSpan w:val="3"/>
            <w:noWrap w:val="0"/>
            <w:vAlign w:val="center"/>
          </w:tcPr>
          <w:p w14:paraId="23139817">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7FB48348">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5698B1CA">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277C1247">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6DD30392">
            <w:pPr>
              <w:jc w:val="center"/>
              <w:rPr>
                <w:rFonts w:ascii="Times New Roman" w:hAnsi="Times New Roman" w:eastAsia="宋体" w:cs="Times New Roman"/>
                <w:color w:val="auto"/>
                <w:highlight w:val="none"/>
                <w:shd w:val="clear" w:color="auto" w:fill="auto"/>
              </w:rPr>
            </w:pPr>
          </w:p>
        </w:tc>
      </w:tr>
      <w:tr w14:paraId="49ADC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05006E3">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企业名称</w:t>
            </w:r>
          </w:p>
        </w:tc>
        <w:tc>
          <w:tcPr>
            <w:tcW w:w="1548" w:type="dxa"/>
            <w:gridSpan w:val="3"/>
            <w:noWrap w:val="0"/>
            <w:vAlign w:val="center"/>
          </w:tcPr>
          <w:p w14:paraId="2FE9E8DF">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1AB20486">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59B23B0F">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17A5739F">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3B3E02F3">
            <w:pPr>
              <w:jc w:val="center"/>
              <w:rPr>
                <w:rFonts w:ascii="Times New Roman" w:hAnsi="Times New Roman" w:eastAsia="宋体" w:cs="Times New Roman"/>
                <w:color w:val="auto"/>
                <w:highlight w:val="none"/>
                <w:shd w:val="clear" w:color="auto" w:fill="auto"/>
              </w:rPr>
            </w:pPr>
          </w:p>
        </w:tc>
      </w:tr>
      <w:tr w14:paraId="790B8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74817A77">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人员角色</w:t>
            </w:r>
          </w:p>
        </w:tc>
        <w:tc>
          <w:tcPr>
            <w:tcW w:w="1548" w:type="dxa"/>
            <w:gridSpan w:val="3"/>
            <w:noWrap w:val="0"/>
            <w:vAlign w:val="center"/>
          </w:tcPr>
          <w:p w14:paraId="2393F99D">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72FF3299">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04FFBD1E">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52F4B15C">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75601E40">
            <w:pPr>
              <w:jc w:val="center"/>
              <w:rPr>
                <w:rFonts w:ascii="Times New Roman" w:hAnsi="Times New Roman" w:eastAsia="宋体" w:cs="Times New Roman"/>
                <w:color w:val="auto"/>
                <w:highlight w:val="none"/>
                <w:shd w:val="clear" w:color="auto" w:fill="auto"/>
              </w:rPr>
            </w:pPr>
          </w:p>
        </w:tc>
      </w:tr>
      <w:tr w14:paraId="38625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C20F843">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在建或已完</w:t>
            </w:r>
          </w:p>
        </w:tc>
        <w:tc>
          <w:tcPr>
            <w:tcW w:w="1548" w:type="dxa"/>
            <w:gridSpan w:val="3"/>
            <w:noWrap w:val="0"/>
            <w:vAlign w:val="center"/>
          </w:tcPr>
          <w:p w14:paraId="64637475">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7ED95CA0">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1A908582">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246B03FD">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6B251939">
            <w:pPr>
              <w:jc w:val="center"/>
              <w:rPr>
                <w:rFonts w:ascii="Times New Roman" w:hAnsi="Times New Roman" w:eastAsia="宋体" w:cs="Times New Roman"/>
                <w:color w:val="auto"/>
                <w:highlight w:val="none"/>
                <w:shd w:val="clear" w:color="auto" w:fill="auto"/>
              </w:rPr>
            </w:pPr>
          </w:p>
        </w:tc>
      </w:tr>
      <w:tr w14:paraId="3DFD5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2C414294">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工程质量</w:t>
            </w:r>
          </w:p>
        </w:tc>
        <w:tc>
          <w:tcPr>
            <w:tcW w:w="1548" w:type="dxa"/>
            <w:gridSpan w:val="3"/>
            <w:noWrap w:val="0"/>
            <w:vAlign w:val="center"/>
          </w:tcPr>
          <w:p w14:paraId="1F8EB9B1">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7E2120CA">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77E30AD4">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0D0568E6">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06150DC4">
            <w:pPr>
              <w:jc w:val="center"/>
              <w:rPr>
                <w:rFonts w:ascii="Times New Roman" w:hAnsi="Times New Roman" w:eastAsia="宋体" w:cs="Times New Roman"/>
                <w:color w:val="auto"/>
                <w:highlight w:val="none"/>
                <w:shd w:val="clear" w:color="auto" w:fill="auto"/>
              </w:rPr>
            </w:pPr>
          </w:p>
        </w:tc>
      </w:tr>
    </w:tbl>
    <w:p w14:paraId="017E498F">
      <w:pPr>
        <w:spacing w:line="360" w:lineRule="auto"/>
        <w:rPr>
          <w:rFonts w:ascii="Times New Roman" w:hAnsi="Times New Roman" w:cs="Times New Roman"/>
          <w:color w:val="auto"/>
          <w:highlight w:val="none"/>
          <w:shd w:val="clear" w:color="auto" w:fill="auto"/>
        </w:rPr>
      </w:pPr>
    </w:p>
    <w:p w14:paraId="6062A082">
      <w:pPr>
        <w:spacing w:line="360" w:lineRule="auto"/>
        <w:rPr>
          <w:rFonts w:ascii="Times New Roman" w:hAnsi="Times New Roman" w:eastAsia="楷体_GB2312" w:cs="Times New Roman"/>
          <w:color w:val="auto"/>
          <w:highlight w:val="none"/>
          <w:shd w:val="clear" w:color="auto" w:fill="auto"/>
        </w:rPr>
      </w:pPr>
      <w:r>
        <w:rPr>
          <w:rFonts w:hint="default" w:ascii="Times New Roman" w:hAnsi="Times New Roman" w:eastAsia="楷体_GB2312" w:cs="Times New Roman"/>
          <w:color w:val="auto"/>
          <w:highlight w:val="none"/>
          <w:shd w:val="clear" w:color="auto" w:fill="auto"/>
        </w:rPr>
        <w:t>备注：</w:t>
      </w:r>
    </w:p>
    <w:p w14:paraId="71FA000F">
      <w:pPr>
        <w:spacing w:line="360" w:lineRule="auto"/>
        <w:ind w:firstLine="420" w:firstLineChars="200"/>
        <w:rPr>
          <w:rFonts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eastAsia="zh-CN"/>
        </w:rPr>
        <w:t>1.</w:t>
      </w:r>
      <w:r>
        <w:rPr>
          <w:rFonts w:hint="default" w:ascii="Times New Roman" w:hAnsi="Times New Roman" w:eastAsia="楷体_GB2312" w:cs="Times New Roman"/>
          <w:color w:val="auto"/>
          <w:highlight w:val="none"/>
          <w:shd w:val="clear" w:color="auto" w:fill="auto"/>
        </w:rPr>
        <w:t>相关信息应与</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桂建云</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信息一致，</w:t>
      </w:r>
      <w:r>
        <w:rPr>
          <w:rFonts w:ascii="Times New Roman" w:hAnsi="Times New Roman" w:eastAsia="楷体_GB2312" w:cs="Times New Roman"/>
          <w:color w:val="auto"/>
          <w:highlight w:val="none"/>
          <w:shd w:val="clear" w:color="auto" w:fill="auto"/>
        </w:rPr>
        <w:t>否则</w:t>
      </w:r>
      <w:r>
        <w:rPr>
          <w:rFonts w:hint="default" w:ascii="Times New Roman" w:hAnsi="Times New Roman" w:eastAsia="楷体_GB2312" w:cs="Times New Roman"/>
          <w:color w:val="auto"/>
          <w:highlight w:val="none"/>
          <w:shd w:val="clear" w:color="auto" w:fill="auto"/>
        </w:rPr>
        <w:t>评审时不予承认。</w:t>
      </w:r>
    </w:p>
    <w:p w14:paraId="6C957401">
      <w:pPr>
        <w:spacing w:line="360" w:lineRule="auto"/>
        <w:ind w:firstLine="420" w:firstLineChars="200"/>
        <w:rPr>
          <w:rFonts w:hint="default"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eastAsia="zh-CN"/>
        </w:rPr>
        <w:t>2.</w:t>
      </w:r>
      <w:r>
        <w:rPr>
          <w:rFonts w:hint="default" w:ascii="Times New Roman" w:hAnsi="Times New Roman" w:eastAsia="楷体_GB2312" w:cs="Times New Roman"/>
          <w:color w:val="auto"/>
          <w:highlight w:val="none"/>
          <w:shd w:val="clear" w:color="auto" w:fill="auto"/>
        </w:rPr>
        <w:t>项目</w:t>
      </w:r>
      <w:r>
        <w:rPr>
          <w:rFonts w:ascii="Times New Roman" w:hAnsi="Times New Roman" w:eastAsia="楷体_GB2312" w:cs="Times New Roman"/>
          <w:color w:val="auto"/>
          <w:highlight w:val="none"/>
          <w:shd w:val="clear" w:color="auto" w:fill="auto"/>
        </w:rPr>
        <w:t>数</w:t>
      </w:r>
      <w:r>
        <w:rPr>
          <w:rFonts w:hint="default" w:ascii="Times New Roman" w:hAnsi="Times New Roman" w:eastAsia="楷体_GB2312" w:cs="Times New Roman"/>
          <w:color w:val="auto"/>
          <w:highlight w:val="none"/>
          <w:shd w:val="clear" w:color="auto" w:fill="auto"/>
        </w:rPr>
        <w:t>可</w:t>
      </w:r>
      <w:r>
        <w:rPr>
          <w:rFonts w:ascii="Times New Roman" w:hAnsi="Times New Roman" w:eastAsia="楷体_GB2312" w:cs="Times New Roman"/>
          <w:color w:val="auto"/>
          <w:highlight w:val="none"/>
          <w:shd w:val="clear" w:color="auto" w:fill="auto"/>
        </w:rPr>
        <w:t>以根据需要增加</w:t>
      </w:r>
      <w:r>
        <w:rPr>
          <w:rFonts w:hint="default" w:ascii="Times New Roman" w:hAnsi="Times New Roman" w:eastAsia="楷体_GB2312" w:cs="Times New Roman"/>
          <w:color w:val="auto"/>
          <w:highlight w:val="none"/>
          <w:shd w:val="clear" w:color="auto" w:fill="auto"/>
        </w:rPr>
        <w:t>。</w:t>
      </w:r>
    </w:p>
    <w:p w14:paraId="288E528E">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default"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eastAsia="zh-CN"/>
        </w:rPr>
        <w:t>3.</w:t>
      </w:r>
      <w:r>
        <w:rPr>
          <w:rFonts w:hint="default" w:ascii="Times New Roman" w:hAnsi="Times New Roman" w:eastAsia="楷体_GB2312" w:cs="Times New Roman"/>
          <w:color w:val="auto"/>
          <w:highlight w:val="none"/>
          <w:shd w:val="clear" w:color="auto" w:fill="auto"/>
        </w:rPr>
        <w:t>表格不</w:t>
      </w:r>
      <w:r>
        <w:rPr>
          <w:rFonts w:ascii="Times New Roman" w:hAnsi="Times New Roman" w:eastAsia="楷体_GB2312" w:cs="Times New Roman"/>
          <w:color w:val="auto"/>
          <w:highlight w:val="none"/>
          <w:shd w:val="clear" w:color="auto" w:fill="auto"/>
        </w:rPr>
        <w:t>需要填写满</w:t>
      </w:r>
      <w:r>
        <w:rPr>
          <w:rFonts w:hint="default" w:ascii="Times New Roman" w:hAnsi="Times New Roman" w:eastAsia="楷体_GB2312" w:cs="Times New Roman"/>
          <w:color w:val="auto"/>
          <w:highlight w:val="none"/>
          <w:shd w:val="clear" w:color="auto" w:fill="auto"/>
        </w:rPr>
        <w:t>，投标</w:t>
      </w:r>
      <w:r>
        <w:rPr>
          <w:rFonts w:ascii="Times New Roman" w:hAnsi="Times New Roman" w:eastAsia="楷体_GB2312" w:cs="Times New Roman"/>
          <w:color w:val="auto"/>
          <w:highlight w:val="none"/>
          <w:shd w:val="clear" w:color="auto" w:fill="auto"/>
        </w:rPr>
        <w:t>人只需根据</w:t>
      </w:r>
      <w:r>
        <w:rPr>
          <w:rFonts w:hint="default" w:ascii="Times New Roman" w:hAnsi="Times New Roman" w:eastAsia="楷体_GB2312" w:cs="Times New Roman"/>
          <w:color w:val="auto"/>
          <w:highlight w:val="none"/>
          <w:shd w:val="clear" w:color="auto" w:fill="auto"/>
        </w:rPr>
        <w:t>招</w:t>
      </w:r>
      <w:r>
        <w:rPr>
          <w:rFonts w:ascii="Times New Roman" w:hAnsi="Times New Roman" w:eastAsia="楷体_GB2312" w:cs="Times New Roman"/>
          <w:color w:val="auto"/>
          <w:highlight w:val="none"/>
          <w:shd w:val="clear" w:color="auto" w:fill="auto"/>
        </w:rPr>
        <w:t>标文件</w:t>
      </w:r>
      <w:r>
        <w:rPr>
          <w:rFonts w:hint="default" w:ascii="Times New Roman" w:hAnsi="Times New Roman" w:eastAsia="楷体_GB2312" w:cs="Times New Roman"/>
          <w:color w:val="auto"/>
          <w:highlight w:val="none"/>
          <w:shd w:val="clear" w:color="auto" w:fill="auto"/>
        </w:rPr>
        <w:t>评</w:t>
      </w:r>
      <w:r>
        <w:rPr>
          <w:rFonts w:ascii="Times New Roman" w:hAnsi="Times New Roman" w:eastAsia="楷体_GB2312" w:cs="Times New Roman"/>
          <w:color w:val="auto"/>
          <w:highlight w:val="none"/>
          <w:shd w:val="clear" w:color="auto" w:fill="auto"/>
        </w:rPr>
        <w:t>审要求</w:t>
      </w:r>
      <w:r>
        <w:rPr>
          <w:rFonts w:hint="default" w:ascii="Times New Roman" w:hAnsi="Times New Roman" w:eastAsia="楷体_GB2312" w:cs="Times New Roman"/>
          <w:color w:val="auto"/>
          <w:highlight w:val="none"/>
          <w:shd w:val="clear" w:color="auto" w:fill="auto"/>
        </w:rPr>
        <w:t>导入对应证明信息供评委</w:t>
      </w:r>
      <w:r>
        <w:rPr>
          <w:rFonts w:ascii="Times New Roman" w:hAnsi="Times New Roman" w:eastAsia="楷体_GB2312" w:cs="Times New Roman"/>
          <w:color w:val="auto"/>
          <w:highlight w:val="none"/>
          <w:shd w:val="clear" w:color="auto" w:fill="auto"/>
        </w:rPr>
        <w:t>评审</w:t>
      </w:r>
      <w:r>
        <w:rPr>
          <w:rFonts w:hint="default" w:ascii="Times New Roman" w:hAnsi="Times New Roman" w:eastAsia="楷体_GB2312" w:cs="Times New Roman"/>
          <w:color w:val="auto"/>
          <w:highlight w:val="none"/>
          <w:shd w:val="clear" w:color="auto" w:fill="auto"/>
        </w:rPr>
        <w:t>。</w:t>
      </w:r>
    </w:p>
    <w:p w14:paraId="1565EAC6">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default" w:ascii="Times New Roman" w:hAnsi="Times New Roman" w:eastAsia="楷体_GB2312" w:cs="Times New Roman"/>
          <w:color w:val="auto"/>
          <w:szCs w:val="21"/>
          <w:highlight w:val="none"/>
          <w:shd w:val="clear" w:color="auto" w:fill="auto"/>
        </w:rPr>
      </w:pPr>
    </w:p>
    <w:p w14:paraId="7927176D">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shd w:val="clear" w:color="auto" w:fill="auto"/>
        </w:rPr>
      </w:pPr>
    </w:p>
    <w:p w14:paraId="3FF7B09D">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shd w:val="clear" w:color="auto" w:fill="auto"/>
        </w:rPr>
      </w:pPr>
    </w:p>
    <w:p w14:paraId="7AB0CF7D">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shd w:val="clear" w:color="auto" w:fill="auto"/>
        </w:rPr>
      </w:pPr>
    </w:p>
    <w:p w14:paraId="4C2DE295">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shd w:val="clear" w:color="auto" w:fill="auto"/>
        </w:rPr>
      </w:pPr>
    </w:p>
    <w:p w14:paraId="7C74674A">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shd w:val="clear" w:color="auto" w:fill="auto"/>
        </w:rPr>
      </w:pPr>
    </w:p>
    <w:p w14:paraId="36BF0DBB">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shd w:val="clear" w:color="auto" w:fill="auto"/>
        </w:rPr>
      </w:pPr>
    </w:p>
    <w:p w14:paraId="60949BB2">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shd w:val="clear" w:color="auto" w:fill="auto"/>
        </w:rPr>
      </w:pPr>
    </w:p>
    <w:p w14:paraId="6024DF64">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shd w:val="clear" w:color="auto" w:fill="auto"/>
        </w:rPr>
      </w:pPr>
    </w:p>
    <w:p w14:paraId="1BEF0248">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shd w:val="clear" w:color="auto" w:fill="auto"/>
        </w:rPr>
      </w:pPr>
    </w:p>
    <w:p w14:paraId="288FE738">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shd w:val="clear" w:color="auto" w:fill="auto"/>
        </w:rPr>
      </w:pPr>
    </w:p>
    <w:p w14:paraId="6EA8C3E6">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shd w:val="clear" w:color="auto" w:fill="auto"/>
        </w:rPr>
      </w:pPr>
    </w:p>
    <w:p w14:paraId="53D719A8">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shd w:val="clear" w:color="auto" w:fill="auto"/>
        </w:rPr>
      </w:pPr>
    </w:p>
    <w:p w14:paraId="7A9935DC">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shd w:val="clear" w:color="auto" w:fill="auto"/>
        </w:rPr>
      </w:pPr>
    </w:p>
    <w:p w14:paraId="75075CFD">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shd w:val="clear" w:color="auto" w:fill="auto"/>
        </w:rPr>
      </w:pPr>
    </w:p>
    <w:p w14:paraId="47E028AC">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szCs w:val="21"/>
          <w:highlight w:val="none"/>
          <w:shd w:val="clear" w:color="auto" w:fill="auto"/>
        </w:rPr>
      </w:pPr>
    </w:p>
    <w:p w14:paraId="07B797C6">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shd w:val="clear" w:color="auto" w:fill="auto"/>
        </w:rPr>
      </w:pPr>
    </w:p>
    <w:p w14:paraId="489F04E0">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shd w:val="clear" w:color="auto" w:fill="auto"/>
        </w:rPr>
      </w:pPr>
    </w:p>
    <w:p w14:paraId="333EE9E0">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shd w:val="clear" w:color="auto" w:fill="auto"/>
        </w:rPr>
      </w:pPr>
    </w:p>
    <w:p w14:paraId="6DF8AC3F">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shd w:val="clear" w:color="auto" w:fill="auto"/>
        </w:rPr>
      </w:pPr>
    </w:p>
    <w:p w14:paraId="6489F9B7">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shd w:val="clear" w:color="auto" w:fill="auto"/>
        </w:rPr>
      </w:pPr>
    </w:p>
    <w:p w14:paraId="04F8A034">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shd w:val="clear" w:color="auto" w:fill="auto"/>
        </w:rPr>
      </w:pPr>
    </w:p>
    <w:p w14:paraId="0A978114">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shd w:val="clear" w:color="auto" w:fill="auto"/>
        </w:rPr>
      </w:pPr>
    </w:p>
    <w:p w14:paraId="467B687E">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shd w:val="clear" w:color="auto" w:fill="auto"/>
        </w:rPr>
      </w:pPr>
    </w:p>
    <w:p w14:paraId="3B7A29F8">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shd w:val="clear" w:color="auto" w:fill="auto"/>
        </w:rPr>
      </w:pPr>
    </w:p>
    <w:p w14:paraId="477692B1">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shd w:val="clear" w:color="auto" w:fill="auto"/>
        </w:rPr>
      </w:pPr>
    </w:p>
    <w:p w14:paraId="3C666BC0">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shd w:val="clear" w:color="auto" w:fill="auto"/>
        </w:rPr>
      </w:pPr>
    </w:p>
    <w:p w14:paraId="00521B54">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shd w:val="clear" w:color="auto" w:fill="auto"/>
        </w:rPr>
      </w:pPr>
    </w:p>
    <w:p w14:paraId="10C7F607">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shd w:val="clear" w:color="auto" w:fill="auto"/>
        </w:rPr>
      </w:pPr>
    </w:p>
    <w:p w14:paraId="082584D0">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shd w:val="clear" w:color="auto" w:fill="auto"/>
        </w:rPr>
      </w:pPr>
    </w:p>
    <w:p w14:paraId="7D7D9271">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eastAsia="楷体_GB2312" w:cs="Times New Roman"/>
          <w:color w:val="auto"/>
          <w:szCs w:val="21"/>
          <w:highlight w:val="none"/>
          <w:shd w:val="clear" w:color="auto" w:fill="auto"/>
        </w:rPr>
      </w:pPr>
    </w:p>
    <w:p w14:paraId="58999F24">
      <w:pPr>
        <w:tabs>
          <w:tab w:val="left" w:pos="826"/>
        </w:tabs>
        <w:snapToGrid w:val="0"/>
        <w:spacing w:line="360" w:lineRule="auto"/>
        <w:jc w:val="left"/>
        <w:outlineLvl w:val="3"/>
        <w:rPr>
          <w:rFonts w:ascii="Times New Roman" w:hAnsi="Times New Roman" w:cs="Times New Roman"/>
          <w:b/>
          <w:color w:val="auto"/>
          <w:sz w:val="28"/>
          <w:szCs w:val="28"/>
          <w:highlight w:val="none"/>
          <w:shd w:val="clear" w:color="auto" w:fill="auto"/>
        </w:rPr>
      </w:pPr>
      <w:r>
        <w:rPr>
          <w:rFonts w:ascii="Times New Roman" w:hAnsi="Times New Roman" w:cs="Times New Roman"/>
          <w:b/>
          <w:color w:val="auto"/>
          <w:sz w:val="28"/>
          <w:szCs w:val="28"/>
          <w:highlight w:val="none"/>
          <w:shd w:val="clear" w:color="auto" w:fill="auto"/>
        </w:rPr>
        <w:t>6.4</w:t>
      </w:r>
      <w:r>
        <w:rPr>
          <w:rFonts w:hint="default" w:ascii="Times New Roman" w:hAnsi="Times New Roman" w:cs="Times New Roman"/>
          <w:b/>
          <w:color w:val="auto"/>
          <w:sz w:val="28"/>
          <w:szCs w:val="28"/>
          <w:highlight w:val="none"/>
          <w:shd w:val="clear" w:color="auto" w:fill="auto"/>
        </w:rPr>
        <w:t>专职安全生产管理人员</w:t>
      </w:r>
    </w:p>
    <w:p w14:paraId="35A17E18">
      <w:pPr>
        <w:pStyle w:val="417"/>
        <w:jc w:val="center"/>
        <w:rPr>
          <w:rFonts w:ascii="Times New Roman" w:hAnsi="Times New Roman" w:cs="Times New Roman"/>
          <w:color w:val="auto"/>
          <w:highlight w:val="none"/>
          <w:u w:val="single"/>
          <w:shd w:val="clear" w:color="auto" w:fill="auto"/>
        </w:rPr>
      </w:pPr>
      <w:r>
        <w:rPr>
          <w:rFonts w:hint="default" w:ascii="Times New Roman" w:hAnsi="Times New Roman" w:cs="Times New Roman"/>
          <w:b/>
          <w:color w:val="auto"/>
          <w:sz w:val="32"/>
          <w:szCs w:val="32"/>
          <w:highlight w:val="none"/>
          <w:shd w:val="clear" w:color="auto" w:fill="auto"/>
        </w:rPr>
        <w:t>专职安全生产管理人员</w:t>
      </w:r>
    </w:p>
    <w:p w14:paraId="48689A2D">
      <w:pPr>
        <w:pStyle w:val="417"/>
        <w:outlineLvl w:val="9"/>
        <w:rPr>
          <w:rFonts w:ascii="Times New Roman" w:hAnsi="Times New Roman" w:cs="Times New Roman"/>
          <w:color w:val="auto"/>
          <w:highlight w:val="none"/>
          <w:shd w:val="clear" w:color="auto" w:fill="auto"/>
        </w:rPr>
      </w:pP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（招标项目名称）</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工程</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63A4C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1A8A9AE4">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姓名</w:t>
            </w:r>
          </w:p>
        </w:tc>
        <w:tc>
          <w:tcPr>
            <w:tcW w:w="2340" w:type="dxa"/>
            <w:gridSpan w:val="6"/>
            <w:noWrap w:val="0"/>
            <w:vAlign w:val="center"/>
          </w:tcPr>
          <w:p w14:paraId="4D1E0ADC">
            <w:pPr>
              <w:jc w:val="center"/>
              <w:rPr>
                <w:rFonts w:ascii="Times New Roman" w:hAnsi="Times New Roman" w:eastAsia="宋体" w:cs="Times New Roman"/>
                <w:color w:val="auto"/>
                <w:highlight w:val="none"/>
                <w:shd w:val="clear" w:color="auto" w:fill="auto"/>
              </w:rPr>
            </w:pPr>
          </w:p>
        </w:tc>
        <w:tc>
          <w:tcPr>
            <w:tcW w:w="1893" w:type="dxa"/>
            <w:gridSpan w:val="5"/>
            <w:noWrap w:val="0"/>
            <w:vAlign w:val="center"/>
          </w:tcPr>
          <w:p w14:paraId="174A67DE">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性别</w:t>
            </w:r>
          </w:p>
        </w:tc>
        <w:tc>
          <w:tcPr>
            <w:tcW w:w="1585" w:type="dxa"/>
            <w:gridSpan w:val="3"/>
            <w:noWrap w:val="0"/>
            <w:vAlign w:val="center"/>
          </w:tcPr>
          <w:p w14:paraId="07815295">
            <w:pPr>
              <w:jc w:val="center"/>
              <w:rPr>
                <w:rFonts w:ascii="Times New Roman" w:hAnsi="Times New Roman" w:eastAsia="宋体" w:cs="Times New Roman"/>
                <w:color w:val="auto"/>
                <w:highlight w:val="none"/>
                <w:shd w:val="clear" w:color="auto" w:fill="auto"/>
              </w:rPr>
            </w:pPr>
          </w:p>
        </w:tc>
        <w:tc>
          <w:tcPr>
            <w:tcW w:w="1108" w:type="dxa"/>
            <w:noWrap w:val="0"/>
            <w:vAlign w:val="center"/>
          </w:tcPr>
          <w:p w14:paraId="15C9C667">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年龄</w:t>
            </w:r>
          </w:p>
        </w:tc>
        <w:tc>
          <w:tcPr>
            <w:tcW w:w="1531" w:type="dxa"/>
            <w:gridSpan w:val="5"/>
            <w:noWrap w:val="0"/>
            <w:vAlign w:val="center"/>
          </w:tcPr>
          <w:p w14:paraId="1894CDC3">
            <w:pPr>
              <w:jc w:val="center"/>
              <w:rPr>
                <w:rFonts w:ascii="Times New Roman" w:hAnsi="Times New Roman" w:eastAsia="宋体" w:cs="Times New Roman"/>
                <w:color w:val="auto"/>
                <w:highlight w:val="none"/>
                <w:shd w:val="clear" w:color="auto" w:fill="auto"/>
              </w:rPr>
            </w:pPr>
          </w:p>
        </w:tc>
      </w:tr>
      <w:tr w14:paraId="1FBD2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429DB856">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岗位</w:t>
            </w:r>
          </w:p>
        </w:tc>
        <w:tc>
          <w:tcPr>
            <w:tcW w:w="2340" w:type="dxa"/>
            <w:gridSpan w:val="6"/>
            <w:noWrap w:val="0"/>
            <w:vAlign w:val="center"/>
          </w:tcPr>
          <w:p w14:paraId="1BA643C7">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专职安全生产管理人员</w:t>
            </w:r>
          </w:p>
        </w:tc>
        <w:tc>
          <w:tcPr>
            <w:tcW w:w="1893" w:type="dxa"/>
            <w:gridSpan w:val="5"/>
            <w:noWrap w:val="0"/>
            <w:vAlign w:val="center"/>
          </w:tcPr>
          <w:p w14:paraId="7CB9FB32">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职称</w:t>
            </w:r>
          </w:p>
        </w:tc>
        <w:tc>
          <w:tcPr>
            <w:tcW w:w="1585" w:type="dxa"/>
            <w:gridSpan w:val="3"/>
            <w:noWrap w:val="0"/>
            <w:vAlign w:val="center"/>
          </w:tcPr>
          <w:p w14:paraId="4ED2F33F">
            <w:pPr>
              <w:jc w:val="center"/>
              <w:rPr>
                <w:rFonts w:ascii="Times New Roman" w:hAnsi="Times New Roman" w:eastAsia="宋体" w:cs="Times New Roman"/>
                <w:color w:val="auto"/>
                <w:highlight w:val="none"/>
                <w:shd w:val="clear" w:color="auto" w:fill="auto"/>
              </w:rPr>
            </w:pPr>
          </w:p>
        </w:tc>
        <w:tc>
          <w:tcPr>
            <w:tcW w:w="1108" w:type="dxa"/>
            <w:noWrap w:val="0"/>
            <w:vAlign w:val="center"/>
          </w:tcPr>
          <w:p w14:paraId="7F0A6557">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学历</w:t>
            </w:r>
          </w:p>
        </w:tc>
        <w:tc>
          <w:tcPr>
            <w:tcW w:w="1531" w:type="dxa"/>
            <w:gridSpan w:val="5"/>
            <w:noWrap w:val="0"/>
            <w:vAlign w:val="center"/>
          </w:tcPr>
          <w:p w14:paraId="5BCDEF7E">
            <w:pPr>
              <w:jc w:val="center"/>
              <w:rPr>
                <w:rFonts w:ascii="Times New Roman" w:hAnsi="Times New Roman" w:eastAsia="宋体" w:cs="Times New Roman"/>
                <w:color w:val="auto"/>
                <w:highlight w:val="none"/>
                <w:shd w:val="clear" w:color="auto" w:fill="auto"/>
              </w:rPr>
            </w:pPr>
          </w:p>
        </w:tc>
      </w:tr>
      <w:tr w14:paraId="00060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57EBBE7D">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从业开始时间</w:t>
            </w:r>
          </w:p>
        </w:tc>
        <w:tc>
          <w:tcPr>
            <w:tcW w:w="2340" w:type="dxa"/>
            <w:gridSpan w:val="6"/>
            <w:noWrap w:val="0"/>
            <w:vAlign w:val="center"/>
          </w:tcPr>
          <w:p w14:paraId="058B598E">
            <w:pPr>
              <w:jc w:val="center"/>
              <w:rPr>
                <w:rFonts w:ascii="Times New Roman" w:hAnsi="Times New Roman" w:eastAsia="宋体" w:cs="Times New Roman"/>
                <w:color w:val="auto"/>
                <w:highlight w:val="none"/>
                <w:shd w:val="clear" w:color="auto" w:fill="auto"/>
              </w:rPr>
            </w:pPr>
          </w:p>
        </w:tc>
        <w:tc>
          <w:tcPr>
            <w:tcW w:w="1893" w:type="dxa"/>
            <w:gridSpan w:val="5"/>
            <w:noWrap w:val="0"/>
            <w:vAlign w:val="center"/>
          </w:tcPr>
          <w:p w14:paraId="1E4A2C22">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职称</w:t>
            </w:r>
            <w:r>
              <w:rPr>
                <w:rFonts w:ascii="Times New Roman" w:hAnsi="Times New Roman" w:eastAsia="宋体" w:cs="Times New Roman"/>
                <w:color w:val="auto"/>
                <w:highlight w:val="none"/>
                <w:shd w:val="clear" w:color="auto" w:fill="auto"/>
              </w:rPr>
              <w:t>获</w:t>
            </w:r>
            <w:r>
              <w:rPr>
                <w:rFonts w:hint="default" w:ascii="Times New Roman" w:hAnsi="Times New Roman" w:eastAsia="宋体" w:cs="Times New Roman"/>
                <w:color w:val="auto"/>
                <w:highlight w:val="none"/>
                <w:shd w:val="clear" w:color="auto" w:fill="auto"/>
              </w:rPr>
              <w:t>得</w:t>
            </w:r>
            <w:r>
              <w:rPr>
                <w:rFonts w:ascii="Times New Roman" w:hAnsi="Times New Roman" w:eastAsia="宋体" w:cs="Times New Roman"/>
                <w:color w:val="auto"/>
                <w:highlight w:val="none"/>
                <w:shd w:val="clear" w:color="auto" w:fill="auto"/>
              </w:rPr>
              <w:t>时间</w:t>
            </w:r>
          </w:p>
        </w:tc>
        <w:tc>
          <w:tcPr>
            <w:tcW w:w="1585" w:type="dxa"/>
            <w:gridSpan w:val="3"/>
            <w:noWrap w:val="0"/>
            <w:vAlign w:val="center"/>
          </w:tcPr>
          <w:p w14:paraId="5A47813D">
            <w:pPr>
              <w:jc w:val="center"/>
              <w:rPr>
                <w:rFonts w:ascii="Times New Roman" w:hAnsi="Times New Roman" w:eastAsia="宋体" w:cs="Times New Roman"/>
                <w:color w:val="auto"/>
                <w:highlight w:val="none"/>
                <w:shd w:val="clear" w:color="auto" w:fill="auto"/>
              </w:rPr>
            </w:pPr>
          </w:p>
        </w:tc>
        <w:tc>
          <w:tcPr>
            <w:tcW w:w="1108" w:type="dxa"/>
            <w:noWrap w:val="0"/>
            <w:vAlign w:val="center"/>
          </w:tcPr>
          <w:p w14:paraId="151CCBE4">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毕业时间</w:t>
            </w:r>
          </w:p>
        </w:tc>
        <w:tc>
          <w:tcPr>
            <w:tcW w:w="1531" w:type="dxa"/>
            <w:gridSpan w:val="5"/>
            <w:noWrap w:val="0"/>
            <w:vAlign w:val="center"/>
          </w:tcPr>
          <w:p w14:paraId="6541D96D">
            <w:pPr>
              <w:jc w:val="center"/>
              <w:rPr>
                <w:rFonts w:ascii="Times New Roman" w:hAnsi="Times New Roman" w:eastAsia="宋体" w:cs="Times New Roman"/>
                <w:color w:val="auto"/>
                <w:highlight w:val="none"/>
                <w:shd w:val="clear" w:color="auto" w:fill="auto"/>
              </w:rPr>
            </w:pPr>
          </w:p>
        </w:tc>
      </w:tr>
      <w:tr w14:paraId="1BBD5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79E45711">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担任……年限</w:t>
            </w:r>
          </w:p>
        </w:tc>
        <w:tc>
          <w:tcPr>
            <w:tcW w:w="1161" w:type="dxa"/>
            <w:gridSpan w:val="2"/>
            <w:noWrap w:val="0"/>
            <w:vAlign w:val="center"/>
          </w:tcPr>
          <w:p w14:paraId="120DD38D">
            <w:pPr>
              <w:jc w:val="center"/>
              <w:rPr>
                <w:rFonts w:ascii="Times New Roman" w:hAnsi="Times New Roman" w:eastAsia="宋体" w:cs="Times New Roman"/>
                <w:color w:val="auto"/>
                <w:highlight w:val="none"/>
                <w:shd w:val="clear" w:color="auto" w:fill="auto"/>
              </w:rPr>
            </w:pPr>
          </w:p>
        </w:tc>
        <w:tc>
          <w:tcPr>
            <w:tcW w:w="1402" w:type="dxa"/>
            <w:gridSpan w:val="5"/>
            <w:noWrap w:val="0"/>
            <w:vAlign w:val="center"/>
          </w:tcPr>
          <w:p w14:paraId="3557C848">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身份</w:t>
            </w:r>
            <w:r>
              <w:rPr>
                <w:rFonts w:ascii="Times New Roman" w:hAnsi="Times New Roman" w:eastAsia="宋体" w:cs="Times New Roman"/>
                <w:color w:val="auto"/>
                <w:highlight w:val="none"/>
                <w:shd w:val="clear" w:color="auto" w:fill="auto"/>
              </w:rPr>
              <w:t>证号码</w:t>
            </w:r>
          </w:p>
        </w:tc>
        <w:tc>
          <w:tcPr>
            <w:tcW w:w="1209" w:type="dxa"/>
            <w:noWrap w:val="0"/>
            <w:vAlign w:val="center"/>
          </w:tcPr>
          <w:p w14:paraId="79CD8416">
            <w:pPr>
              <w:jc w:val="center"/>
              <w:rPr>
                <w:rFonts w:ascii="Times New Roman" w:hAnsi="Times New Roman" w:eastAsia="宋体" w:cs="Times New Roman"/>
                <w:color w:val="auto"/>
                <w:highlight w:val="none"/>
                <w:shd w:val="clear" w:color="auto" w:fill="auto"/>
              </w:rPr>
            </w:pPr>
          </w:p>
        </w:tc>
        <w:tc>
          <w:tcPr>
            <w:tcW w:w="3610" w:type="dxa"/>
            <w:gridSpan w:val="9"/>
            <w:noWrap w:val="0"/>
            <w:vAlign w:val="center"/>
          </w:tcPr>
          <w:p w14:paraId="5124C2A7">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社保所附证明材料索引号</w:t>
            </w:r>
          </w:p>
        </w:tc>
        <w:tc>
          <w:tcPr>
            <w:tcW w:w="998" w:type="dxa"/>
            <w:gridSpan w:val="2"/>
            <w:noWrap w:val="0"/>
            <w:vAlign w:val="center"/>
          </w:tcPr>
          <w:p w14:paraId="36580497">
            <w:pPr>
              <w:jc w:val="center"/>
              <w:rPr>
                <w:rFonts w:ascii="Times New Roman" w:hAnsi="Times New Roman" w:eastAsia="宋体" w:cs="Times New Roman"/>
                <w:color w:val="auto"/>
                <w:highlight w:val="none"/>
                <w:shd w:val="clear" w:color="auto" w:fill="auto"/>
              </w:rPr>
            </w:pPr>
          </w:p>
        </w:tc>
      </w:tr>
      <w:tr w14:paraId="5F167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7EE88A09">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证书名称</w:t>
            </w:r>
          </w:p>
        </w:tc>
        <w:tc>
          <w:tcPr>
            <w:tcW w:w="1275" w:type="dxa"/>
            <w:gridSpan w:val="3"/>
            <w:noWrap w:val="0"/>
            <w:vAlign w:val="center"/>
          </w:tcPr>
          <w:p w14:paraId="48A1673D">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注册专业</w:t>
            </w:r>
          </w:p>
        </w:tc>
        <w:tc>
          <w:tcPr>
            <w:tcW w:w="1222" w:type="dxa"/>
            <w:gridSpan w:val="3"/>
            <w:noWrap w:val="0"/>
            <w:vAlign w:val="center"/>
          </w:tcPr>
          <w:p w14:paraId="5D7B314A">
            <w:pPr>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级别</w:t>
            </w:r>
          </w:p>
        </w:tc>
        <w:tc>
          <w:tcPr>
            <w:tcW w:w="1417" w:type="dxa"/>
            <w:gridSpan w:val="3"/>
            <w:noWrap w:val="0"/>
            <w:vAlign w:val="center"/>
          </w:tcPr>
          <w:p w14:paraId="3793F089">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证书编号</w:t>
            </w:r>
          </w:p>
        </w:tc>
        <w:tc>
          <w:tcPr>
            <w:tcW w:w="1418" w:type="dxa"/>
            <w:gridSpan w:val="3"/>
            <w:noWrap w:val="0"/>
            <w:vAlign w:val="center"/>
          </w:tcPr>
          <w:p w14:paraId="3A1B10C0">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注册时间</w:t>
            </w:r>
          </w:p>
        </w:tc>
        <w:tc>
          <w:tcPr>
            <w:tcW w:w="1632" w:type="dxa"/>
            <w:gridSpan w:val="4"/>
            <w:noWrap w:val="0"/>
            <w:vAlign w:val="center"/>
          </w:tcPr>
          <w:p w14:paraId="7A281951">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注册单位</w:t>
            </w:r>
          </w:p>
        </w:tc>
        <w:tc>
          <w:tcPr>
            <w:tcW w:w="1416" w:type="dxa"/>
            <w:gridSpan w:val="3"/>
            <w:noWrap w:val="0"/>
            <w:vAlign w:val="center"/>
          </w:tcPr>
          <w:p w14:paraId="500D2B56">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注册有效期</w:t>
            </w:r>
          </w:p>
        </w:tc>
      </w:tr>
      <w:tr w14:paraId="6115D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5BEF3C81">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安全生产考核合格证书</w:t>
            </w:r>
          </w:p>
        </w:tc>
        <w:tc>
          <w:tcPr>
            <w:tcW w:w="1275" w:type="dxa"/>
            <w:gridSpan w:val="3"/>
            <w:noWrap w:val="0"/>
            <w:vAlign w:val="center"/>
          </w:tcPr>
          <w:p w14:paraId="2C682615">
            <w:pPr>
              <w:jc w:val="center"/>
              <w:rPr>
                <w:rFonts w:hint="default" w:ascii="Times New Roman" w:hAnsi="Times New Roman" w:eastAsia="宋体" w:cs="Times New Roman"/>
                <w:color w:val="auto"/>
                <w:highlight w:val="none"/>
                <w:shd w:val="clear" w:color="auto" w:fill="auto"/>
              </w:rPr>
            </w:pPr>
          </w:p>
        </w:tc>
        <w:tc>
          <w:tcPr>
            <w:tcW w:w="1222" w:type="dxa"/>
            <w:gridSpan w:val="3"/>
            <w:noWrap w:val="0"/>
            <w:vAlign w:val="center"/>
          </w:tcPr>
          <w:p w14:paraId="71C4E6B3">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C类</w:t>
            </w:r>
          </w:p>
        </w:tc>
        <w:tc>
          <w:tcPr>
            <w:tcW w:w="1417" w:type="dxa"/>
            <w:gridSpan w:val="3"/>
            <w:noWrap w:val="0"/>
            <w:vAlign w:val="center"/>
          </w:tcPr>
          <w:p w14:paraId="0CEE4F0C">
            <w:pPr>
              <w:jc w:val="center"/>
              <w:rPr>
                <w:rFonts w:hint="default" w:ascii="Times New Roman" w:hAnsi="Times New Roman" w:eastAsia="宋体" w:cs="Times New Roman"/>
                <w:color w:val="auto"/>
                <w:highlight w:val="none"/>
                <w:shd w:val="clear" w:color="auto" w:fill="auto"/>
              </w:rPr>
            </w:pPr>
          </w:p>
        </w:tc>
        <w:tc>
          <w:tcPr>
            <w:tcW w:w="1418" w:type="dxa"/>
            <w:gridSpan w:val="3"/>
            <w:noWrap w:val="0"/>
            <w:vAlign w:val="center"/>
          </w:tcPr>
          <w:p w14:paraId="0A469595">
            <w:pPr>
              <w:jc w:val="center"/>
              <w:rPr>
                <w:rFonts w:hint="default" w:ascii="Times New Roman" w:hAnsi="Times New Roman" w:eastAsia="宋体" w:cs="Times New Roman"/>
                <w:color w:val="auto"/>
                <w:highlight w:val="none"/>
                <w:shd w:val="clear" w:color="auto" w:fill="auto"/>
              </w:rPr>
            </w:pPr>
          </w:p>
        </w:tc>
        <w:tc>
          <w:tcPr>
            <w:tcW w:w="1632" w:type="dxa"/>
            <w:gridSpan w:val="4"/>
            <w:noWrap w:val="0"/>
            <w:vAlign w:val="center"/>
          </w:tcPr>
          <w:p w14:paraId="1BEFB3A6">
            <w:pPr>
              <w:jc w:val="center"/>
              <w:rPr>
                <w:rFonts w:hint="default" w:ascii="Times New Roman" w:hAnsi="Times New Roman" w:eastAsia="宋体" w:cs="Times New Roman"/>
                <w:color w:val="auto"/>
                <w:highlight w:val="none"/>
                <w:shd w:val="clear" w:color="auto" w:fill="auto"/>
              </w:rPr>
            </w:pPr>
          </w:p>
        </w:tc>
        <w:tc>
          <w:tcPr>
            <w:tcW w:w="1416" w:type="dxa"/>
            <w:gridSpan w:val="3"/>
            <w:noWrap w:val="0"/>
            <w:vAlign w:val="center"/>
          </w:tcPr>
          <w:p w14:paraId="57537E22">
            <w:pPr>
              <w:jc w:val="center"/>
              <w:rPr>
                <w:rFonts w:hint="default" w:ascii="Times New Roman" w:hAnsi="Times New Roman" w:eastAsia="宋体" w:cs="Times New Roman"/>
                <w:color w:val="auto"/>
                <w:highlight w:val="none"/>
                <w:shd w:val="clear" w:color="auto" w:fill="auto"/>
              </w:rPr>
            </w:pPr>
          </w:p>
        </w:tc>
      </w:tr>
      <w:tr w14:paraId="33345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4F4B4279">
            <w:pPr>
              <w:jc w:val="center"/>
              <w:rPr>
                <w:rFonts w:hint="default" w:ascii="Times New Roman" w:hAnsi="Times New Roman" w:eastAsia="宋体" w:cs="Times New Roman"/>
                <w:color w:val="auto"/>
                <w:highlight w:val="none"/>
                <w:shd w:val="clear" w:color="auto" w:fill="auto"/>
              </w:rPr>
            </w:pPr>
          </w:p>
        </w:tc>
        <w:tc>
          <w:tcPr>
            <w:tcW w:w="1275" w:type="dxa"/>
            <w:gridSpan w:val="3"/>
            <w:noWrap w:val="0"/>
            <w:vAlign w:val="center"/>
          </w:tcPr>
          <w:p w14:paraId="06F6C8B7">
            <w:pPr>
              <w:jc w:val="center"/>
              <w:rPr>
                <w:rFonts w:hint="default" w:ascii="Times New Roman" w:hAnsi="Times New Roman" w:eastAsia="宋体" w:cs="Times New Roman"/>
                <w:color w:val="auto"/>
                <w:highlight w:val="none"/>
                <w:shd w:val="clear" w:color="auto" w:fill="auto"/>
              </w:rPr>
            </w:pPr>
          </w:p>
        </w:tc>
        <w:tc>
          <w:tcPr>
            <w:tcW w:w="1222" w:type="dxa"/>
            <w:gridSpan w:val="3"/>
            <w:noWrap w:val="0"/>
            <w:vAlign w:val="center"/>
          </w:tcPr>
          <w:p w14:paraId="335F6FDA">
            <w:pPr>
              <w:jc w:val="center"/>
              <w:rPr>
                <w:rFonts w:hint="default" w:ascii="Times New Roman" w:hAnsi="Times New Roman" w:eastAsia="宋体" w:cs="Times New Roman"/>
                <w:color w:val="auto"/>
                <w:highlight w:val="none"/>
                <w:shd w:val="clear" w:color="auto" w:fill="auto"/>
              </w:rPr>
            </w:pPr>
          </w:p>
        </w:tc>
        <w:tc>
          <w:tcPr>
            <w:tcW w:w="1417" w:type="dxa"/>
            <w:gridSpan w:val="3"/>
            <w:noWrap w:val="0"/>
            <w:vAlign w:val="center"/>
          </w:tcPr>
          <w:p w14:paraId="2BC68B5B">
            <w:pPr>
              <w:jc w:val="center"/>
              <w:rPr>
                <w:rFonts w:hint="default" w:ascii="Times New Roman" w:hAnsi="Times New Roman" w:eastAsia="宋体" w:cs="Times New Roman"/>
                <w:color w:val="auto"/>
                <w:highlight w:val="none"/>
                <w:shd w:val="clear" w:color="auto" w:fill="auto"/>
              </w:rPr>
            </w:pPr>
          </w:p>
        </w:tc>
        <w:tc>
          <w:tcPr>
            <w:tcW w:w="1418" w:type="dxa"/>
            <w:gridSpan w:val="3"/>
            <w:noWrap w:val="0"/>
            <w:vAlign w:val="center"/>
          </w:tcPr>
          <w:p w14:paraId="2DCB4F3E">
            <w:pPr>
              <w:jc w:val="center"/>
              <w:rPr>
                <w:rFonts w:hint="default" w:ascii="Times New Roman" w:hAnsi="Times New Roman" w:eastAsia="宋体" w:cs="Times New Roman"/>
                <w:color w:val="auto"/>
                <w:highlight w:val="none"/>
                <w:shd w:val="clear" w:color="auto" w:fill="auto"/>
              </w:rPr>
            </w:pPr>
          </w:p>
        </w:tc>
        <w:tc>
          <w:tcPr>
            <w:tcW w:w="1632" w:type="dxa"/>
            <w:gridSpan w:val="4"/>
            <w:noWrap w:val="0"/>
            <w:vAlign w:val="center"/>
          </w:tcPr>
          <w:p w14:paraId="26A705C8">
            <w:pPr>
              <w:jc w:val="center"/>
              <w:rPr>
                <w:rFonts w:hint="default" w:ascii="Times New Roman" w:hAnsi="Times New Roman" w:eastAsia="宋体" w:cs="Times New Roman"/>
                <w:color w:val="auto"/>
                <w:highlight w:val="none"/>
                <w:shd w:val="clear" w:color="auto" w:fill="auto"/>
              </w:rPr>
            </w:pPr>
          </w:p>
        </w:tc>
        <w:tc>
          <w:tcPr>
            <w:tcW w:w="1416" w:type="dxa"/>
            <w:gridSpan w:val="3"/>
            <w:noWrap w:val="0"/>
            <w:vAlign w:val="center"/>
          </w:tcPr>
          <w:p w14:paraId="1E4229E1">
            <w:pPr>
              <w:jc w:val="center"/>
              <w:rPr>
                <w:rFonts w:hint="default" w:ascii="Times New Roman" w:hAnsi="Times New Roman" w:eastAsia="宋体" w:cs="Times New Roman"/>
                <w:color w:val="auto"/>
                <w:highlight w:val="none"/>
                <w:shd w:val="clear" w:color="auto" w:fill="auto"/>
              </w:rPr>
            </w:pPr>
          </w:p>
        </w:tc>
      </w:tr>
      <w:tr w14:paraId="1A7D2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noWrap w:val="0"/>
            <w:vAlign w:val="center"/>
          </w:tcPr>
          <w:p w14:paraId="4286FD12">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在建和已完工程项目情况</w:t>
            </w:r>
          </w:p>
        </w:tc>
      </w:tr>
      <w:tr w14:paraId="18149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2669E3D7">
            <w:pPr>
              <w:jc w:val="center"/>
              <w:rPr>
                <w:rFonts w:ascii="Times New Roman" w:hAnsi="Times New Roman" w:eastAsia="宋体" w:cs="Times New Roman"/>
                <w:color w:val="auto"/>
                <w:highlight w:val="none"/>
                <w:shd w:val="clear" w:color="auto" w:fill="auto"/>
              </w:rPr>
            </w:pPr>
          </w:p>
        </w:tc>
        <w:tc>
          <w:tcPr>
            <w:tcW w:w="1548" w:type="dxa"/>
            <w:gridSpan w:val="3"/>
            <w:noWrap w:val="0"/>
            <w:vAlign w:val="center"/>
          </w:tcPr>
          <w:p w14:paraId="2B1ABE3F">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项目1</w:t>
            </w:r>
          </w:p>
        </w:tc>
        <w:tc>
          <w:tcPr>
            <w:tcW w:w="1837" w:type="dxa"/>
            <w:gridSpan w:val="4"/>
            <w:noWrap w:val="0"/>
            <w:vAlign w:val="center"/>
          </w:tcPr>
          <w:p w14:paraId="0C78982D">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项目2</w:t>
            </w:r>
          </w:p>
        </w:tc>
        <w:tc>
          <w:tcPr>
            <w:tcW w:w="1472" w:type="dxa"/>
            <w:gridSpan w:val="3"/>
            <w:noWrap w:val="0"/>
            <w:vAlign w:val="center"/>
          </w:tcPr>
          <w:p w14:paraId="1D46F421">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项目3</w:t>
            </w:r>
          </w:p>
        </w:tc>
        <w:tc>
          <w:tcPr>
            <w:tcW w:w="1641" w:type="dxa"/>
            <w:gridSpan w:val="4"/>
            <w:noWrap w:val="0"/>
            <w:vAlign w:val="center"/>
          </w:tcPr>
          <w:p w14:paraId="30625556">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项目4</w:t>
            </w:r>
          </w:p>
        </w:tc>
        <w:tc>
          <w:tcPr>
            <w:tcW w:w="1484" w:type="dxa"/>
            <w:gridSpan w:val="3"/>
            <w:noWrap w:val="0"/>
            <w:vAlign w:val="center"/>
          </w:tcPr>
          <w:p w14:paraId="3C5DEBCA">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w:t>
            </w:r>
          </w:p>
        </w:tc>
      </w:tr>
      <w:tr w14:paraId="13089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31E315B8">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项目名称</w:t>
            </w:r>
          </w:p>
        </w:tc>
        <w:tc>
          <w:tcPr>
            <w:tcW w:w="1548" w:type="dxa"/>
            <w:gridSpan w:val="3"/>
            <w:noWrap w:val="0"/>
            <w:vAlign w:val="center"/>
          </w:tcPr>
          <w:p w14:paraId="171B593B">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4365A24B">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61B1B130">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39453BBC">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79CEBC6F">
            <w:pPr>
              <w:jc w:val="center"/>
              <w:rPr>
                <w:rFonts w:ascii="Times New Roman" w:hAnsi="Times New Roman" w:eastAsia="宋体" w:cs="Times New Roman"/>
                <w:color w:val="auto"/>
                <w:highlight w:val="none"/>
                <w:shd w:val="clear" w:color="auto" w:fill="auto"/>
              </w:rPr>
            </w:pPr>
          </w:p>
        </w:tc>
      </w:tr>
      <w:tr w14:paraId="6C817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1F36350C">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项目所在区县</w:t>
            </w:r>
          </w:p>
        </w:tc>
        <w:tc>
          <w:tcPr>
            <w:tcW w:w="1548" w:type="dxa"/>
            <w:gridSpan w:val="3"/>
            <w:noWrap w:val="0"/>
            <w:vAlign w:val="center"/>
          </w:tcPr>
          <w:p w14:paraId="47748A0A">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42E8B002">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56447C06">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3BA469B7">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27B8FA10">
            <w:pPr>
              <w:jc w:val="center"/>
              <w:rPr>
                <w:rFonts w:ascii="Times New Roman" w:hAnsi="Times New Roman" w:eastAsia="宋体" w:cs="Times New Roman"/>
                <w:color w:val="auto"/>
                <w:highlight w:val="none"/>
                <w:shd w:val="clear" w:color="auto" w:fill="auto"/>
              </w:rPr>
            </w:pPr>
          </w:p>
        </w:tc>
      </w:tr>
      <w:tr w14:paraId="1CA8A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B599AAD">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建设单位</w:t>
            </w:r>
          </w:p>
        </w:tc>
        <w:tc>
          <w:tcPr>
            <w:tcW w:w="1548" w:type="dxa"/>
            <w:gridSpan w:val="3"/>
            <w:noWrap w:val="0"/>
            <w:vAlign w:val="center"/>
          </w:tcPr>
          <w:p w14:paraId="22B6FB59">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6E7F7A0A">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16D5461B">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40D8B7FE">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266A1E1F">
            <w:pPr>
              <w:jc w:val="center"/>
              <w:rPr>
                <w:rFonts w:ascii="Times New Roman" w:hAnsi="Times New Roman" w:eastAsia="宋体" w:cs="Times New Roman"/>
                <w:color w:val="auto"/>
                <w:highlight w:val="none"/>
                <w:shd w:val="clear" w:color="auto" w:fill="auto"/>
              </w:rPr>
            </w:pPr>
          </w:p>
        </w:tc>
      </w:tr>
      <w:tr w14:paraId="26EAE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5C88029">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承包单位名称</w:t>
            </w:r>
          </w:p>
        </w:tc>
        <w:tc>
          <w:tcPr>
            <w:tcW w:w="1548" w:type="dxa"/>
            <w:gridSpan w:val="3"/>
            <w:noWrap w:val="0"/>
            <w:vAlign w:val="center"/>
          </w:tcPr>
          <w:p w14:paraId="5D832E41">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62188877">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7DBF955E">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517C93A6">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5E04BB6D">
            <w:pPr>
              <w:jc w:val="center"/>
              <w:rPr>
                <w:rFonts w:ascii="Times New Roman" w:hAnsi="Times New Roman" w:eastAsia="宋体" w:cs="Times New Roman"/>
                <w:color w:val="auto"/>
                <w:highlight w:val="none"/>
                <w:shd w:val="clear" w:color="auto" w:fill="auto"/>
              </w:rPr>
            </w:pPr>
          </w:p>
        </w:tc>
      </w:tr>
      <w:tr w14:paraId="7ACBF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C277A53">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项目分类</w:t>
            </w:r>
          </w:p>
        </w:tc>
        <w:tc>
          <w:tcPr>
            <w:tcW w:w="1548" w:type="dxa"/>
            <w:gridSpan w:val="3"/>
            <w:noWrap w:val="0"/>
            <w:vAlign w:val="center"/>
          </w:tcPr>
          <w:p w14:paraId="6F25D39C">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097C60A9">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398C4389">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62B952E4">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5341D287">
            <w:pPr>
              <w:jc w:val="center"/>
              <w:rPr>
                <w:rFonts w:ascii="Times New Roman" w:hAnsi="Times New Roman" w:eastAsia="宋体" w:cs="Times New Roman"/>
                <w:color w:val="auto"/>
                <w:highlight w:val="none"/>
                <w:shd w:val="clear" w:color="auto" w:fill="auto"/>
              </w:rPr>
            </w:pPr>
          </w:p>
        </w:tc>
      </w:tr>
      <w:tr w14:paraId="46033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A1B6A27">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建设规模</w:t>
            </w:r>
          </w:p>
        </w:tc>
        <w:tc>
          <w:tcPr>
            <w:tcW w:w="1548" w:type="dxa"/>
            <w:gridSpan w:val="3"/>
            <w:noWrap w:val="0"/>
            <w:vAlign w:val="center"/>
          </w:tcPr>
          <w:p w14:paraId="7C8EF0D2">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5AC6E6BA">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4FCE136C">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4E2AA960">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4A50941E">
            <w:pPr>
              <w:jc w:val="center"/>
              <w:rPr>
                <w:rFonts w:ascii="Times New Roman" w:hAnsi="Times New Roman" w:eastAsia="宋体" w:cs="Times New Roman"/>
                <w:color w:val="auto"/>
                <w:highlight w:val="none"/>
                <w:shd w:val="clear" w:color="auto" w:fill="auto"/>
              </w:rPr>
            </w:pPr>
          </w:p>
        </w:tc>
      </w:tr>
      <w:tr w14:paraId="1430D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59BCC5C">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结构体系</w:t>
            </w:r>
          </w:p>
        </w:tc>
        <w:tc>
          <w:tcPr>
            <w:tcW w:w="1548" w:type="dxa"/>
            <w:gridSpan w:val="3"/>
            <w:noWrap w:val="0"/>
            <w:vAlign w:val="center"/>
          </w:tcPr>
          <w:p w14:paraId="497BCE62">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3EAB09A2">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59D2AA2A">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36A3B1DB">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6F49FD65">
            <w:pPr>
              <w:jc w:val="center"/>
              <w:rPr>
                <w:rFonts w:ascii="Times New Roman" w:hAnsi="Times New Roman" w:eastAsia="宋体" w:cs="Times New Roman"/>
                <w:color w:val="auto"/>
                <w:highlight w:val="none"/>
                <w:shd w:val="clear" w:color="auto" w:fill="auto"/>
              </w:rPr>
            </w:pPr>
          </w:p>
        </w:tc>
      </w:tr>
      <w:tr w14:paraId="2D9C9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59FF375">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面积</w:t>
            </w:r>
            <w:r>
              <w:rPr>
                <w:rFonts w:ascii="Times New Roman" w:hAnsi="Times New Roman" w:eastAsia="宋体" w:cs="Times New Roman"/>
                <w:color w:val="auto"/>
                <w:highlight w:val="none"/>
                <w:shd w:val="clear" w:color="auto" w:fill="auto"/>
              </w:rPr>
              <w:t>（平方米）</w:t>
            </w:r>
          </w:p>
        </w:tc>
        <w:tc>
          <w:tcPr>
            <w:tcW w:w="1548" w:type="dxa"/>
            <w:gridSpan w:val="3"/>
            <w:noWrap w:val="0"/>
            <w:vAlign w:val="center"/>
          </w:tcPr>
          <w:p w14:paraId="67B7D201">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74AD14A8">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6838281C">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4507EA0D">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13E7657E">
            <w:pPr>
              <w:jc w:val="center"/>
              <w:rPr>
                <w:rFonts w:ascii="Times New Roman" w:hAnsi="Times New Roman" w:eastAsia="宋体" w:cs="Times New Roman"/>
                <w:color w:val="auto"/>
                <w:highlight w:val="none"/>
                <w:shd w:val="clear" w:color="auto" w:fill="auto"/>
              </w:rPr>
            </w:pPr>
          </w:p>
        </w:tc>
      </w:tr>
      <w:tr w14:paraId="01FA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F9CE7FA">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中标日期</w:t>
            </w:r>
          </w:p>
        </w:tc>
        <w:tc>
          <w:tcPr>
            <w:tcW w:w="1548" w:type="dxa"/>
            <w:gridSpan w:val="3"/>
            <w:noWrap w:val="0"/>
            <w:vAlign w:val="center"/>
          </w:tcPr>
          <w:p w14:paraId="15FCB0C4">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06E52DCC">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3866BA42">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5B347B5E">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2B41249D">
            <w:pPr>
              <w:jc w:val="center"/>
              <w:rPr>
                <w:rFonts w:ascii="Times New Roman" w:hAnsi="Times New Roman" w:eastAsia="宋体" w:cs="Times New Roman"/>
                <w:color w:val="auto"/>
                <w:highlight w:val="none"/>
                <w:shd w:val="clear" w:color="auto" w:fill="auto"/>
              </w:rPr>
            </w:pPr>
          </w:p>
        </w:tc>
      </w:tr>
      <w:tr w14:paraId="45218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C865866">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合同金额（万元）</w:t>
            </w:r>
          </w:p>
        </w:tc>
        <w:tc>
          <w:tcPr>
            <w:tcW w:w="1548" w:type="dxa"/>
            <w:gridSpan w:val="3"/>
            <w:noWrap w:val="0"/>
            <w:vAlign w:val="center"/>
          </w:tcPr>
          <w:p w14:paraId="0CA38EEB">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65E013C4">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3E2FE21D">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2F8AF391">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7F2D7BEC">
            <w:pPr>
              <w:jc w:val="center"/>
              <w:rPr>
                <w:rFonts w:ascii="Times New Roman" w:hAnsi="Times New Roman" w:eastAsia="宋体" w:cs="Times New Roman"/>
                <w:color w:val="auto"/>
                <w:highlight w:val="none"/>
                <w:shd w:val="clear" w:color="auto" w:fill="auto"/>
              </w:rPr>
            </w:pPr>
          </w:p>
        </w:tc>
      </w:tr>
      <w:tr w14:paraId="3653C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9523569">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合同类别</w:t>
            </w:r>
          </w:p>
        </w:tc>
        <w:tc>
          <w:tcPr>
            <w:tcW w:w="1548" w:type="dxa"/>
            <w:gridSpan w:val="3"/>
            <w:noWrap w:val="0"/>
            <w:vAlign w:val="center"/>
          </w:tcPr>
          <w:p w14:paraId="43EAA42C">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57CBCEDC">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165DC1B4">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0073B247">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4D4E7249">
            <w:pPr>
              <w:jc w:val="center"/>
              <w:rPr>
                <w:rFonts w:ascii="Times New Roman" w:hAnsi="Times New Roman" w:eastAsia="宋体" w:cs="Times New Roman"/>
                <w:color w:val="auto"/>
                <w:highlight w:val="none"/>
                <w:shd w:val="clear" w:color="auto" w:fill="auto"/>
              </w:rPr>
            </w:pPr>
          </w:p>
        </w:tc>
      </w:tr>
      <w:tr w14:paraId="0937D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B83D5EC">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合同签订日期</w:t>
            </w:r>
          </w:p>
        </w:tc>
        <w:tc>
          <w:tcPr>
            <w:tcW w:w="1548" w:type="dxa"/>
            <w:gridSpan w:val="3"/>
            <w:noWrap w:val="0"/>
            <w:vAlign w:val="center"/>
          </w:tcPr>
          <w:p w14:paraId="3BBA8706">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7505CA61">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2195F23F">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756F11FA">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0A160266">
            <w:pPr>
              <w:jc w:val="center"/>
              <w:rPr>
                <w:rFonts w:ascii="Times New Roman" w:hAnsi="Times New Roman" w:eastAsia="宋体" w:cs="Times New Roman"/>
                <w:color w:val="auto"/>
                <w:highlight w:val="none"/>
                <w:shd w:val="clear" w:color="auto" w:fill="auto"/>
              </w:rPr>
            </w:pPr>
          </w:p>
        </w:tc>
      </w:tr>
      <w:tr w14:paraId="6AC78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6A36C08">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施工许可证编号（全国平台）</w:t>
            </w:r>
          </w:p>
        </w:tc>
        <w:tc>
          <w:tcPr>
            <w:tcW w:w="1548" w:type="dxa"/>
            <w:gridSpan w:val="3"/>
            <w:noWrap w:val="0"/>
            <w:vAlign w:val="center"/>
          </w:tcPr>
          <w:p w14:paraId="27BB735C">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4AFA3D19">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61CD1BF2">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77A3AC19">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15797EDA">
            <w:pPr>
              <w:jc w:val="center"/>
              <w:rPr>
                <w:rFonts w:ascii="Times New Roman" w:hAnsi="Times New Roman" w:eastAsia="宋体" w:cs="Times New Roman"/>
                <w:color w:val="auto"/>
                <w:highlight w:val="none"/>
                <w:shd w:val="clear" w:color="auto" w:fill="auto"/>
              </w:rPr>
            </w:pPr>
          </w:p>
        </w:tc>
      </w:tr>
      <w:tr w14:paraId="7DB5C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72A0E49">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省级施工许可证编号</w:t>
            </w:r>
          </w:p>
        </w:tc>
        <w:tc>
          <w:tcPr>
            <w:tcW w:w="1548" w:type="dxa"/>
            <w:gridSpan w:val="3"/>
            <w:noWrap w:val="0"/>
            <w:vAlign w:val="center"/>
          </w:tcPr>
          <w:p w14:paraId="22965F98">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3CD46F56">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7278D554">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70007246">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73EC76A0">
            <w:pPr>
              <w:jc w:val="center"/>
              <w:rPr>
                <w:rFonts w:ascii="Times New Roman" w:hAnsi="Times New Roman" w:eastAsia="宋体" w:cs="Times New Roman"/>
                <w:color w:val="auto"/>
                <w:highlight w:val="none"/>
                <w:shd w:val="clear" w:color="auto" w:fill="auto"/>
              </w:rPr>
            </w:pPr>
          </w:p>
        </w:tc>
      </w:tr>
      <w:tr w14:paraId="10DA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E3ECF7E">
            <w:pPr>
              <w:jc w:val="center"/>
              <w:rPr>
                <w:rFonts w:hint="default"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highlight w:val="none"/>
                <w:shd w:val="clear" w:color="auto" w:fill="auto"/>
              </w:rPr>
              <w:t>开工日期</w:t>
            </w:r>
          </w:p>
        </w:tc>
        <w:tc>
          <w:tcPr>
            <w:tcW w:w="1548" w:type="dxa"/>
            <w:gridSpan w:val="3"/>
            <w:noWrap w:val="0"/>
            <w:vAlign w:val="center"/>
          </w:tcPr>
          <w:p w14:paraId="2975D4C4">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0F6097D2">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3AD2CEF5">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7176BA56">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4E46F201">
            <w:pPr>
              <w:jc w:val="center"/>
              <w:rPr>
                <w:rFonts w:ascii="Times New Roman" w:hAnsi="Times New Roman" w:eastAsia="宋体" w:cs="Times New Roman"/>
                <w:color w:val="auto"/>
                <w:highlight w:val="none"/>
                <w:shd w:val="clear" w:color="auto" w:fill="auto"/>
              </w:rPr>
            </w:pPr>
          </w:p>
        </w:tc>
      </w:tr>
      <w:tr w14:paraId="76CFC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36B3AA87">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竣工日期</w:t>
            </w:r>
          </w:p>
        </w:tc>
        <w:tc>
          <w:tcPr>
            <w:tcW w:w="1548" w:type="dxa"/>
            <w:gridSpan w:val="3"/>
            <w:noWrap w:val="0"/>
            <w:vAlign w:val="center"/>
          </w:tcPr>
          <w:p w14:paraId="1B509764">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10F48E2C">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75A03BE0">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500EC4A7">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00281C7C">
            <w:pPr>
              <w:jc w:val="center"/>
              <w:rPr>
                <w:rFonts w:ascii="Times New Roman" w:hAnsi="Times New Roman" w:eastAsia="宋体" w:cs="Times New Roman"/>
                <w:color w:val="auto"/>
                <w:highlight w:val="none"/>
                <w:shd w:val="clear" w:color="auto" w:fill="auto"/>
              </w:rPr>
            </w:pPr>
          </w:p>
        </w:tc>
      </w:tr>
      <w:tr w14:paraId="0ED38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030F865D">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企业角色</w:t>
            </w:r>
          </w:p>
        </w:tc>
        <w:tc>
          <w:tcPr>
            <w:tcW w:w="1548" w:type="dxa"/>
            <w:gridSpan w:val="3"/>
            <w:noWrap w:val="0"/>
            <w:vAlign w:val="center"/>
          </w:tcPr>
          <w:p w14:paraId="2E52506A">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3C7CF076">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6A496AA8">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7224E8C4">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26669E94">
            <w:pPr>
              <w:jc w:val="center"/>
              <w:rPr>
                <w:rFonts w:ascii="Times New Roman" w:hAnsi="Times New Roman" w:eastAsia="宋体" w:cs="Times New Roman"/>
                <w:color w:val="auto"/>
                <w:highlight w:val="none"/>
                <w:shd w:val="clear" w:color="auto" w:fill="auto"/>
              </w:rPr>
            </w:pPr>
          </w:p>
        </w:tc>
      </w:tr>
      <w:tr w14:paraId="469FA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1797DA7">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企业名称</w:t>
            </w:r>
          </w:p>
        </w:tc>
        <w:tc>
          <w:tcPr>
            <w:tcW w:w="1548" w:type="dxa"/>
            <w:gridSpan w:val="3"/>
            <w:noWrap w:val="0"/>
            <w:vAlign w:val="center"/>
          </w:tcPr>
          <w:p w14:paraId="74A7EEDF">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7F46BCA6">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2301951E">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3F93D00B">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23538A8F">
            <w:pPr>
              <w:jc w:val="center"/>
              <w:rPr>
                <w:rFonts w:ascii="Times New Roman" w:hAnsi="Times New Roman" w:eastAsia="宋体" w:cs="Times New Roman"/>
                <w:color w:val="auto"/>
                <w:highlight w:val="none"/>
                <w:shd w:val="clear" w:color="auto" w:fill="auto"/>
              </w:rPr>
            </w:pPr>
          </w:p>
        </w:tc>
      </w:tr>
      <w:tr w14:paraId="3D2D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A69453C">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人员角色</w:t>
            </w:r>
          </w:p>
        </w:tc>
        <w:tc>
          <w:tcPr>
            <w:tcW w:w="1548" w:type="dxa"/>
            <w:gridSpan w:val="3"/>
            <w:noWrap w:val="0"/>
            <w:vAlign w:val="center"/>
          </w:tcPr>
          <w:p w14:paraId="3882F0C5">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4B20C857">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532FA765">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60FC00B1">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3B636FEC">
            <w:pPr>
              <w:jc w:val="center"/>
              <w:rPr>
                <w:rFonts w:ascii="Times New Roman" w:hAnsi="Times New Roman" w:eastAsia="宋体" w:cs="Times New Roman"/>
                <w:color w:val="auto"/>
                <w:highlight w:val="none"/>
                <w:shd w:val="clear" w:color="auto" w:fill="auto"/>
              </w:rPr>
            </w:pPr>
          </w:p>
        </w:tc>
      </w:tr>
      <w:tr w14:paraId="5CD81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1BA54F5E">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在建或已完</w:t>
            </w:r>
          </w:p>
        </w:tc>
        <w:tc>
          <w:tcPr>
            <w:tcW w:w="1548" w:type="dxa"/>
            <w:gridSpan w:val="3"/>
            <w:noWrap w:val="0"/>
            <w:vAlign w:val="center"/>
          </w:tcPr>
          <w:p w14:paraId="2246E1BB">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0E6393D4">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6C15D529">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4B694FE6">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19C45420">
            <w:pPr>
              <w:jc w:val="center"/>
              <w:rPr>
                <w:rFonts w:ascii="Times New Roman" w:hAnsi="Times New Roman" w:eastAsia="宋体" w:cs="Times New Roman"/>
                <w:color w:val="auto"/>
                <w:highlight w:val="none"/>
                <w:shd w:val="clear" w:color="auto" w:fill="auto"/>
              </w:rPr>
            </w:pPr>
          </w:p>
        </w:tc>
      </w:tr>
      <w:tr w14:paraId="2FC63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05EFC81E">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工程质量</w:t>
            </w:r>
          </w:p>
        </w:tc>
        <w:tc>
          <w:tcPr>
            <w:tcW w:w="1548" w:type="dxa"/>
            <w:gridSpan w:val="3"/>
            <w:noWrap w:val="0"/>
            <w:vAlign w:val="center"/>
          </w:tcPr>
          <w:p w14:paraId="668E3F2F">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1FA87498">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6440ED58">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600D4049">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519A46BF">
            <w:pPr>
              <w:jc w:val="center"/>
              <w:rPr>
                <w:rFonts w:ascii="Times New Roman" w:hAnsi="Times New Roman" w:eastAsia="宋体" w:cs="Times New Roman"/>
                <w:color w:val="auto"/>
                <w:highlight w:val="none"/>
                <w:shd w:val="clear" w:color="auto" w:fill="auto"/>
              </w:rPr>
            </w:pPr>
          </w:p>
        </w:tc>
      </w:tr>
    </w:tbl>
    <w:p w14:paraId="2DA671B0">
      <w:pPr>
        <w:spacing w:line="360" w:lineRule="auto"/>
        <w:rPr>
          <w:rFonts w:ascii="Times New Roman" w:hAnsi="Times New Roman" w:cs="Times New Roman"/>
          <w:color w:val="auto"/>
          <w:highlight w:val="none"/>
          <w:shd w:val="clear" w:color="auto" w:fill="auto"/>
        </w:rPr>
      </w:pPr>
    </w:p>
    <w:p w14:paraId="31A84672">
      <w:pPr>
        <w:spacing w:line="360" w:lineRule="auto"/>
        <w:rPr>
          <w:rFonts w:ascii="Times New Roman" w:hAnsi="Times New Roman" w:eastAsia="楷体_GB2312" w:cs="Times New Roman"/>
          <w:color w:val="auto"/>
          <w:highlight w:val="none"/>
          <w:shd w:val="clear" w:color="auto" w:fill="auto"/>
        </w:rPr>
      </w:pPr>
      <w:r>
        <w:rPr>
          <w:rFonts w:hint="default" w:ascii="Times New Roman" w:hAnsi="Times New Roman" w:eastAsia="楷体_GB2312" w:cs="Times New Roman"/>
          <w:color w:val="auto"/>
          <w:highlight w:val="none"/>
          <w:shd w:val="clear" w:color="auto" w:fill="auto"/>
        </w:rPr>
        <w:t>备注：</w:t>
      </w:r>
    </w:p>
    <w:p w14:paraId="2EA0F539">
      <w:pPr>
        <w:spacing w:line="360" w:lineRule="auto"/>
        <w:ind w:firstLine="420" w:firstLineChars="200"/>
        <w:rPr>
          <w:rFonts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eastAsia="zh-CN"/>
        </w:rPr>
        <w:t>1.</w:t>
      </w:r>
      <w:r>
        <w:rPr>
          <w:rFonts w:hint="default" w:ascii="Times New Roman" w:hAnsi="Times New Roman" w:eastAsia="楷体_GB2312" w:cs="Times New Roman"/>
          <w:color w:val="auto"/>
          <w:highlight w:val="none"/>
          <w:shd w:val="clear" w:color="auto" w:fill="auto"/>
        </w:rPr>
        <w:t>相关信息应与</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桂建云</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信息一致，</w:t>
      </w:r>
      <w:r>
        <w:rPr>
          <w:rFonts w:ascii="Times New Roman" w:hAnsi="Times New Roman" w:eastAsia="楷体_GB2312" w:cs="Times New Roman"/>
          <w:color w:val="auto"/>
          <w:highlight w:val="none"/>
          <w:shd w:val="clear" w:color="auto" w:fill="auto"/>
        </w:rPr>
        <w:t>否则</w:t>
      </w:r>
      <w:r>
        <w:rPr>
          <w:rFonts w:hint="default" w:ascii="Times New Roman" w:hAnsi="Times New Roman" w:eastAsia="楷体_GB2312" w:cs="Times New Roman"/>
          <w:color w:val="auto"/>
          <w:highlight w:val="none"/>
          <w:shd w:val="clear" w:color="auto" w:fill="auto"/>
        </w:rPr>
        <w:t>评审时不予承认。</w:t>
      </w:r>
    </w:p>
    <w:p w14:paraId="5C88D16A">
      <w:pPr>
        <w:spacing w:line="360" w:lineRule="auto"/>
        <w:ind w:firstLine="420" w:firstLineChars="200"/>
        <w:rPr>
          <w:rFonts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eastAsia="zh-CN"/>
        </w:rPr>
        <w:t>2.</w:t>
      </w:r>
      <w:r>
        <w:rPr>
          <w:rFonts w:hint="default" w:ascii="Times New Roman" w:hAnsi="Times New Roman" w:eastAsia="楷体_GB2312" w:cs="Times New Roman"/>
          <w:color w:val="auto"/>
          <w:highlight w:val="none"/>
          <w:shd w:val="clear" w:color="auto" w:fill="auto"/>
        </w:rPr>
        <w:t>招标人可以根据项目情况增减表格内容，项目数投标人可以根据需要增加。</w:t>
      </w:r>
    </w:p>
    <w:p w14:paraId="076F9638">
      <w:pPr>
        <w:spacing w:line="360" w:lineRule="auto"/>
        <w:ind w:firstLine="420" w:firstLineChars="200"/>
        <w:rPr>
          <w:rFonts w:hint="default"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eastAsia="zh-CN"/>
        </w:rPr>
        <w:t>3.</w:t>
      </w:r>
      <w:r>
        <w:rPr>
          <w:rFonts w:hint="default" w:ascii="Times New Roman" w:hAnsi="Times New Roman" w:eastAsia="楷体_GB2312" w:cs="Times New Roman"/>
          <w:color w:val="auto"/>
          <w:highlight w:val="none"/>
          <w:shd w:val="clear" w:color="auto" w:fill="auto"/>
        </w:rPr>
        <w:t>表格不</w:t>
      </w:r>
      <w:r>
        <w:rPr>
          <w:rFonts w:ascii="Times New Roman" w:hAnsi="Times New Roman" w:eastAsia="楷体_GB2312" w:cs="Times New Roman"/>
          <w:color w:val="auto"/>
          <w:highlight w:val="none"/>
          <w:shd w:val="clear" w:color="auto" w:fill="auto"/>
        </w:rPr>
        <w:t>需要填写满</w:t>
      </w:r>
      <w:r>
        <w:rPr>
          <w:rFonts w:hint="default" w:ascii="Times New Roman" w:hAnsi="Times New Roman" w:eastAsia="楷体_GB2312" w:cs="Times New Roman"/>
          <w:color w:val="auto"/>
          <w:highlight w:val="none"/>
          <w:shd w:val="clear" w:color="auto" w:fill="auto"/>
        </w:rPr>
        <w:t>，投标</w:t>
      </w:r>
      <w:r>
        <w:rPr>
          <w:rFonts w:ascii="Times New Roman" w:hAnsi="Times New Roman" w:eastAsia="楷体_GB2312" w:cs="Times New Roman"/>
          <w:color w:val="auto"/>
          <w:highlight w:val="none"/>
          <w:shd w:val="clear" w:color="auto" w:fill="auto"/>
        </w:rPr>
        <w:t>人只需根据</w:t>
      </w:r>
      <w:r>
        <w:rPr>
          <w:rFonts w:hint="default" w:ascii="Times New Roman" w:hAnsi="Times New Roman" w:eastAsia="楷体_GB2312" w:cs="Times New Roman"/>
          <w:color w:val="auto"/>
          <w:highlight w:val="none"/>
          <w:shd w:val="clear" w:color="auto" w:fill="auto"/>
        </w:rPr>
        <w:t>招</w:t>
      </w:r>
      <w:r>
        <w:rPr>
          <w:rFonts w:ascii="Times New Roman" w:hAnsi="Times New Roman" w:eastAsia="楷体_GB2312" w:cs="Times New Roman"/>
          <w:color w:val="auto"/>
          <w:highlight w:val="none"/>
          <w:shd w:val="clear" w:color="auto" w:fill="auto"/>
        </w:rPr>
        <w:t>标文件</w:t>
      </w:r>
      <w:r>
        <w:rPr>
          <w:rFonts w:hint="default" w:ascii="Times New Roman" w:hAnsi="Times New Roman" w:eastAsia="楷体_GB2312" w:cs="Times New Roman"/>
          <w:color w:val="auto"/>
          <w:highlight w:val="none"/>
          <w:shd w:val="clear" w:color="auto" w:fill="auto"/>
        </w:rPr>
        <w:t>评</w:t>
      </w:r>
      <w:r>
        <w:rPr>
          <w:rFonts w:ascii="Times New Roman" w:hAnsi="Times New Roman" w:eastAsia="楷体_GB2312" w:cs="Times New Roman"/>
          <w:color w:val="auto"/>
          <w:highlight w:val="none"/>
          <w:shd w:val="clear" w:color="auto" w:fill="auto"/>
        </w:rPr>
        <w:t>审要求</w:t>
      </w:r>
      <w:r>
        <w:rPr>
          <w:rFonts w:hint="default" w:ascii="Times New Roman" w:hAnsi="Times New Roman" w:eastAsia="楷体_GB2312" w:cs="Times New Roman"/>
          <w:color w:val="auto"/>
          <w:highlight w:val="none"/>
          <w:shd w:val="clear" w:color="auto" w:fill="auto"/>
        </w:rPr>
        <w:t>导入对应证明信息供评委</w:t>
      </w:r>
      <w:r>
        <w:rPr>
          <w:rFonts w:ascii="Times New Roman" w:hAnsi="Times New Roman" w:eastAsia="楷体_GB2312" w:cs="Times New Roman"/>
          <w:color w:val="auto"/>
          <w:highlight w:val="none"/>
          <w:shd w:val="clear" w:color="auto" w:fill="auto"/>
        </w:rPr>
        <w:t>评审</w:t>
      </w:r>
      <w:r>
        <w:rPr>
          <w:rFonts w:hint="default" w:ascii="Times New Roman" w:hAnsi="Times New Roman" w:eastAsia="楷体_GB2312" w:cs="Times New Roman"/>
          <w:color w:val="auto"/>
          <w:highlight w:val="none"/>
          <w:shd w:val="clear" w:color="auto" w:fill="auto"/>
        </w:rPr>
        <w:t>。</w:t>
      </w:r>
    </w:p>
    <w:p w14:paraId="368CCA80">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2D00811D">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17FCD65B">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144D02A6">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40AA0F83">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11B73E8B">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5F3853FB">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58169565">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7D4C4EB1">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3B2D353F">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520E2032">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3F7EDDF3">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361CED04">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5BCC0584">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304EAC1B">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791AD6D0">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50DB78A1">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7A535B05">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30D6B75C">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446774D8">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342B9A55">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4D99D0C4">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3BC960C0">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11063D1A">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0FCEEA84">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609FDB58">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3460FF1F">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18FE8BCC">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0E033845">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69760DFE">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1C092B68">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0FF22A05">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default" w:ascii="Times New Roman" w:hAnsi="Times New Roman" w:eastAsia="楷体_GB2312" w:cs="Times New Roman"/>
          <w:color w:val="auto"/>
          <w:highlight w:val="none"/>
          <w:shd w:val="clear" w:color="auto" w:fill="auto"/>
        </w:rPr>
      </w:pPr>
    </w:p>
    <w:p w14:paraId="6896C159">
      <w:pPr>
        <w:tabs>
          <w:tab w:val="left" w:pos="826"/>
        </w:tabs>
        <w:snapToGrid w:val="0"/>
        <w:spacing w:line="360" w:lineRule="auto"/>
        <w:jc w:val="left"/>
        <w:outlineLvl w:val="3"/>
        <w:rPr>
          <w:rFonts w:ascii="Times New Roman" w:hAnsi="Times New Roman" w:cs="Times New Roman"/>
          <w:b/>
          <w:color w:val="auto"/>
          <w:sz w:val="28"/>
          <w:szCs w:val="28"/>
          <w:highlight w:val="none"/>
          <w:shd w:val="clear" w:color="auto" w:fill="auto"/>
        </w:rPr>
      </w:pPr>
      <w:r>
        <w:rPr>
          <w:rFonts w:ascii="Times New Roman" w:hAnsi="Times New Roman" w:cs="Times New Roman"/>
          <w:b/>
          <w:color w:val="auto"/>
          <w:sz w:val="28"/>
          <w:szCs w:val="28"/>
          <w:highlight w:val="none"/>
          <w:shd w:val="clear" w:color="auto" w:fill="auto"/>
        </w:rPr>
        <w:t>6.5</w:t>
      </w:r>
      <w:r>
        <w:rPr>
          <w:rFonts w:hint="default" w:ascii="Times New Roman" w:hAnsi="Times New Roman" w:cs="Times New Roman"/>
          <w:b/>
          <w:color w:val="auto"/>
          <w:sz w:val="28"/>
          <w:szCs w:val="28"/>
          <w:highlight w:val="none"/>
          <w:shd w:val="clear" w:color="auto" w:fill="auto"/>
        </w:rPr>
        <w:t>工程</w:t>
      </w:r>
      <w:r>
        <w:rPr>
          <w:rFonts w:ascii="Times New Roman" w:hAnsi="Times New Roman" w:cs="Times New Roman"/>
          <w:b/>
          <w:color w:val="auto"/>
          <w:sz w:val="28"/>
          <w:szCs w:val="28"/>
          <w:highlight w:val="none"/>
          <w:shd w:val="clear" w:color="auto" w:fill="auto"/>
        </w:rPr>
        <w:t>总承包</w:t>
      </w:r>
      <w:r>
        <w:rPr>
          <w:rFonts w:hint="default" w:ascii="Times New Roman" w:hAnsi="Times New Roman" w:cs="Times New Roman"/>
          <w:b/>
          <w:color w:val="auto"/>
          <w:sz w:val="28"/>
          <w:szCs w:val="28"/>
          <w:highlight w:val="none"/>
          <w:shd w:val="clear" w:color="auto" w:fill="auto"/>
        </w:rPr>
        <w:t>项目管理机构配备情况表</w:t>
      </w:r>
    </w:p>
    <w:p w14:paraId="643B0E49">
      <w:pPr>
        <w:jc w:val="center"/>
        <w:rPr>
          <w:rFonts w:ascii="Times New Roman" w:hAnsi="Times New Roman" w:cs="Times New Roman"/>
          <w:b/>
          <w:color w:val="auto"/>
          <w:sz w:val="28"/>
          <w:szCs w:val="28"/>
          <w:highlight w:val="none"/>
          <w:shd w:val="clear" w:color="auto" w:fill="auto"/>
        </w:rPr>
      </w:pPr>
      <w:r>
        <w:rPr>
          <w:rFonts w:hint="default" w:ascii="Times New Roman" w:hAnsi="Times New Roman" w:cs="Times New Roman"/>
          <w:b/>
          <w:color w:val="auto"/>
          <w:sz w:val="28"/>
          <w:szCs w:val="28"/>
          <w:highlight w:val="none"/>
          <w:shd w:val="clear" w:color="auto" w:fill="auto"/>
        </w:rPr>
        <w:t>工程总承包项目</w:t>
      </w:r>
      <w:r>
        <w:rPr>
          <w:rFonts w:ascii="Times New Roman" w:hAnsi="Times New Roman" w:cs="Times New Roman"/>
          <w:b/>
          <w:color w:val="auto"/>
          <w:sz w:val="28"/>
          <w:szCs w:val="28"/>
          <w:highlight w:val="none"/>
          <w:shd w:val="clear" w:color="auto" w:fill="auto"/>
        </w:rPr>
        <w:t>管理机构配备情况表</w:t>
      </w:r>
    </w:p>
    <w:p w14:paraId="0972FD0D">
      <w:pPr>
        <w:spacing w:line="440" w:lineRule="exact"/>
        <w:jc w:val="left"/>
        <w:rPr>
          <w:rFonts w:hint="default" w:ascii="Times New Roman" w:hAnsi="Times New Roman" w:cs="Times New Roman"/>
          <w:b/>
          <w:color w:val="auto"/>
          <w:highlight w:val="none"/>
          <w:shd w:val="clear" w:color="auto" w:fill="auto"/>
        </w:rPr>
      </w:pPr>
      <w:r>
        <w:rPr>
          <w:rFonts w:hint="eastAsia" w:cs="Times New Roman"/>
          <w:b/>
          <w:color w:val="auto"/>
          <w:highlight w:val="none"/>
          <w:shd w:val="clear" w:color="auto" w:fill="auto"/>
          <w:lang w:eastAsia="zh-CN"/>
        </w:rPr>
        <w:t>（</w:t>
      </w:r>
      <w:r>
        <w:rPr>
          <w:rFonts w:hint="default" w:ascii="Times New Roman" w:hAnsi="Times New Roman" w:cs="Times New Roman"/>
          <w:b/>
          <w:color w:val="auto"/>
          <w:highlight w:val="none"/>
          <w:shd w:val="clear" w:color="auto" w:fill="auto"/>
        </w:rPr>
        <w:t>含工程</w:t>
      </w:r>
      <w:r>
        <w:rPr>
          <w:rFonts w:ascii="Times New Roman" w:hAnsi="Times New Roman" w:cs="Times New Roman"/>
          <w:b/>
          <w:color w:val="auto"/>
          <w:highlight w:val="none"/>
          <w:shd w:val="clear" w:color="auto" w:fill="auto"/>
        </w:rPr>
        <w:t>总承包项目经理</w:t>
      </w:r>
      <w:r>
        <w:rPr>
          <w:rFonts w:hint="default" w:ascii="Times New Roman" w:hAnsi="Times New Roman" w:cs="Times New Roman"/>
          <w:b/>
          <w:color w:val="auto"/>
          <w:highlight w:val="none"/>
          <w:shd w:val="clear" w:color="auto" w:fill="auto"/>
        </w:rPr>
        <w:t>、施工项目经理、设计负责人、专职安全生产管理人员和主要管理人员情况</w:t>
      </w:r>
      <w:r>
        <w:rPr>
          <w:rFonts w:hint="eastAsia" w:cs="Times New Roman"/>
          <w:b/>
          <w:color w:val="auto"/>
          <w:highlight w:val="none"/>
          <w:shd w:val="clear" w:color="auto" w:fill="auto"/>
          <w:lang w:eastAsia="zh-CN"/>
        </w:rPr>
        <w:t>）</w:t>
      </w:r>
    </w:p>
    <w:p w14:paraId="2DD48073">
      <w:pPr>
        <w:pStyle w:val="584"/>
        <w:outlineLvl w:val="9"/>
        <w:rPr>
          <w:rFonts w:ascii="Times New Roman" w:hAnsi="Times New Roman" w:cs="Times New Roman"/>
          <w:color w:val="auto"/>
          <w:highlight w:val="none"/>
          <w:shd w:val="clear" w:color="auto" w:fill="auto"/>
        </w:rPr>
      </w:pP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（招标项目名称）</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工程</w:t>
      </w:r>
    </w:p>
    <w:tbl>
      <w:tblPr>
        <w:tblStyle w:val="83"/>
        <w:tblW w:w="9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829"/>
        <w:gridCol w:w="816"/>
        <w:gridCol w:w="1133"/>
        <w:gridCol w:w="763"/>
        <w:gridCol w:w="1326"/>
        <w:gridCol w:w="1030"/>
        <w:gridCol w:w="860"/>
        <w:gridCol w:w="850"/>
        <w:gridCol w:w="940"/>
      </w:tblGrid>
      <w:tr w14:paraId="6B045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761" w:type="dxa"/>
            <w:vMerge w:val="restart"/>
            <w:noWrap w:val="0"/>
            <w:vAlign w:val="center"/>
          </w:tcPr>
          <w:p w14:paraId="194826CF">
            <w:pPr>
              <w:ind w:left="223" w:hanging="222" w:hangingChars="106"/>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岗位</w:t>
            </w:r>
          </w:p>
        </w:tc>
        <w:tc>
          <w:tcPr>
            <w:tcW w:w="829" w:type="dxa"/>
            <w:vMerge w:val="restart"/>
            <w:noWrap w:val="0"/>
            <w:vAlign w:val="center"/>
          </w:tcPr>
          <w:p w14:paraId="3F56F397">
            <w:pPr>
              <w:ind w:left="223" w:hanging="222" w:hangingChars="106"/>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姓名</w:t>
            </w:r>
          </w:p>
        </w:tc>
        <w:tc>
          <w:tcPr>
            <w:tcW w:w="816" w:type="dxa"/>
            <w:vMerge w:val="restart"/>
            <w:noWrap w:val="0"/>
            <w:vAlign w:val="center"/>
          </w:tcPr>
          <w:p w14:paraId="7F02FEF3">
            <w:pPr>
              <w:ind w:left="223" w:hanging="222" w:hangingChars="106"/>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职称</w:t>
            </w:r>
          </w:p>
        </w:tc>
        <w:tc>
          <w:tcPr>
            <w:tcW w:w="4252" w:type="dxa"/>
            <w:gridSpan w:val="4"/>
            <w:noWrap w:val="0"/>
            <w:vAlign w:val="center"/>
          </w:tcPr>
          <w:p w14:paraId="38D5913C">
            <w:pPr>
              <w:ind w:left="223" w:hanging="222" w:hangingChars="106"/>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执业或职业资格</w:t>
            </w:r>
          </w:p>
        </w:tc>
        <w:tc>
          <w:tcPr>
            <w:tcW w:w="1710" w:type="dxa"/>
            <w:gridSpan w:val="2"/>
            <w:noWrap w:val="0"/>
            <w:vAlign w:val="center"/>
          </w:tcPr>
          <w:p w14:paraId="54404318">
            <w:pPr>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承担完工</w:t>
            </w:r>
            <w:r>
              <w:rPr>
                <w:rFonts w:hint="default" w:ascii="Times New Roman" w:hAnsi="Times New Roman" w:eastAsia="宋体" w:cs="Times New Roman"/>
                <w:color w:val="auto"/>
                <w:highlight w:val="none"/>
                <w:shd w:val="clear" w:color="auto" w:fill="auto"/>
              </w:rPr>
              <w:t>、</w:t>
            </w:r>
            <w:r>
              <w:rPr>
                <w:rFonts w:ascii="Times New Roman" w:hAnsi="Times New Roman" w:eastAsia="宋体" w:cs="Times New Roman"/>
                <w:color w:val="auto"/>
                <w:highlight w:val="none"/>
                <w:shd w:val="clear" w:color="auto" w:fill="auto"/>
              </w:rPr>
              <w:t>在建工程情况</w:t>
            </w:r>
          </w:p>
        </w:tc>
        <w:tc>
          <w:tcPr>
            <w:tcW w:w="940" w:type="dxa"/>
            <w:vMerge w:val="restart"/>
            <w:noWrap w:val="0"/>
            <w:vAlign w:val="top"/>
          </w:tcPr>
          <w:p w14:paraId="4461545C">
            <w:pPr>
              <w:jc w:val="left"/>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社保所附证明材料索引号</w:t>
            </w:r>
          </w:p>
        </w:tc>
      </w:tr>
      <w:tr w14:paraId="743A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761" w:type="dxa"/>
            <w:vMerge w:val="continue"/>
            <w:noWrap w:val="0"/>
            <w:vAlign w:val="center"/>
          </w:tcPr>
          <w:p w14:paraId="5BCA4C6F">
            <w:pPr>
              <w:ind w:left="223" w:hanging="222" w:hangingChars="106"/>
              <w:jc w:val="center"/>
              <w:rPr>
                <w:rFonts w:ascii="Times New Roman" w:hAnsi="Times New Roman" w:eastAsia="宋体" w:cs="Times New Roman"/>
                <w:color w:val="auto"/>
                <w:highlight w:val="none"/>
                <w:shd w:val="clear" w:color="auto" w:fill="auto"/>
              </w:rPr>
            </w:pPr>
          </w:p>
        </w:tc>
        <w:tc>
          <w:tcPr>
            <w:tcW w:w="829" w:type="dxa"/>
            <w:vMerge w:val="continue"/>
            <w:noWrap w:val="0"/>
            <w:vAlign w:val="center"/>
          </w:tcPr>
          <w:p w14:paraId="767D500D">
            <w:pPr>
              <w:ind w:left="223" w:hanging="222" w:hangingChars="106"/>
              <w:jc w:val="center"/>
              <w:rPr>
                <w:rFonts w:ascii="Times New Roman" w:hAnsi="Times New Roman" w:eastAsia="宋体" w:cs="Times New Roman"/>
                <w:color w:val="auto"/>
                <w:highlight w:val="none"/>
                <w:shd w:val="clear" w:color="auto" w:fill="auto"/>
              </w:rPr>
            </w:pPr>
          </w:p>
        </w:tc>
        <w:tc>
          <w:tcPr>
            <w:tcW w:w="816" w:type="dxa"/>
            <w:vMerge w:val="continue"/>
            <w:noWrap w:val="0"/>
            <w:vAlign w:val="center"/>
          </w:tcPr>
          <w:p w14:paraId="541A3561">
            <w:pPr>
              <w:ind w:left="223" w:hanging="222" w:hangingChars="106"/>
              <w:jc w:val="center"/>
              <w:rPr>
                <w:rFonts w:ascii="Times New Roman" w:hAnsi="Times New Roman" w:eastAsia="宋体" w:cs="Times New Roman"/>
                <w:color w:val="auto"/>
                <w:highlight w:val="none"/>
                <w:shd w:val="clear" w:color="auto" w:fill="auto"/>
              </w:rPr>
            </w:pPr>
          </w:p>
        </w:tc>
        <w:tc>
          <w:tcPr>
            <w:tcW w:w="1133" w:type="dxa"/>
            <w:noWrap w:val="0"/>
            <w:vAlign w:val="center"/>
          </w:tcPr>
          <w:p w14:paraId="73858932">
            <w:pPr>
              <w:ind w:left="223" w:hanging="222" w:hangingChars="106"/>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证书名称</w:t>
            </w:r>
          </w:p>
        </w:tc>
        <w:tc>
          <w:tcPr>
            <w:tcW w:w="763" w:type="dxa"/>
            <w:noWrap w:val="0"/>
            <w:vAlign w:val="center"/>
          </w:tcPr>
          <w:p w14:paraId="11B896A5">
            <w:pPr>
              <w:ind w:left="223" w:hanging="222" w:hangingChars="106"/>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级别</w:t>
            </w:r>
          </w:p>
        </w:tc>
        <w:tc>
          <w:tcPr>
            <w:tcW w:w="1326" w:type="dxa"/>
            <w:noWrap w:val="0"/>
            <w:vAlign w:val="center"/>
          </w:tcPr>
          <w:p w14:paraId="5F20115F">
            <w:pPr>
              <w:ind w:left="223" w:hanging="222" w:hangingChars="106"/>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证号</w:t>
            </w:r>
          </w:p>
          <w:p w14:paraId="35A1E1D0">
            <w:pPr>
              <w:ind w:left="223" w:hanging="222" w:hangingChars="106"/>
              <w:jc w:val="center"/>
              <w:rPr>
                <w:rFonts w:ascii="Times New Roman" w:hAnsi="Times New Roman" w:eastAsia="宋体" w:cs="Times New Roman"/>
                <w:color w:val="auto"/>
                <w:highlight w:val="none"/>
                <w:shd w:val="clear" w:color="auto" w:fill="auto"/>
              </w:rPr>
            </w:pPr>
          </w:p>
        </w:tc>
        <w:tc>
          <w:tcPr>
            <w:tcW w:w="1030" w:type="dxa"/>
            <w:noWrap w:val="0"/>
            <w:vAlign w:val="center"/>
          </w:tcPr>
          <w:p w14:paraId="7846445D">
            <w:pPr>
              <w:ind w:left="223" w:hanging="222" w:hangingChars="106"/>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专业</w:t>
            </w:r>
          </w:p>
        </w:tc>
        <w:tc>
          <w:tcPr>
            <w:tcW w:w="860" w:type="dxa"/>
            <w:noWrap w:val="0"/>
            <w:vAlign w:val="center"/>
          </w:tcPr>
          <w:p w14:paraId="3A096B1A">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完工/在建</w:t>
            </w:r>
          </w:p>
        </w:tc>
        <w:tc>
          <w:tcPr>
            <w:tcW w:w="850" w:type="dxa"/>
            <w:noWrap w:val="0"/>
            <w:vAlign w:val="center"/>
          </w:tcPr>
          <w:p w14:paraId="4041FC96">
            <w:pPr>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主要项目</w:t>
            </w:r>
          </w:p>
          <w:p w14:paraId="5E80AF6C">
            <w:pPr>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名称</w:t>
            </w:r>
          </w:p>
        </w:tc>
        <w:tc>
          <w:tcPr>
            <w:tcW w:w="940" w:type="dxa"/>
            <w:vMerge w:val="continue"/>
            <w:noWrap w:val="0"/>
            <w:vAlign w:val="top"/>
          </w:tcPr>
          <w:p w14:paraId="080228A4">
            <w:pPr>
              <w:jc w:val="center"/>
              <w:rPr>
                <w:rFonts w:ascii="Times New Roman" w:hAnsi="Times New Roman" w:eastAsia="宋体" w:cs="Times New Roman"/>
                <w:color w:val="auto"/>
                <w:highlight w:val="none"/>
                <w:shd w:val="clear" w:color="auto" w:fill="auto"/>
              </w:rPr>
            </w:pPr>
          </w:p>
        </w:tc>
      </w:tr>
      <w:tr w14:paraId="542C1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33049D34">
            <w:pPr>
              <w:ind w:left="223" w:hanging="222" w:hangingChars="106"/>
              <w:jc w:val="center"/>
              <w:rPr>
                <w:rFonts w:ascii="Times New Roman" w:hAnsi="Times New Roman" w:eastAsia="宋体" w:cs="Times New Roman"/>
                <w:color w:val="auto"/>
                <w:highlight w:val="none"/>
                <w:shd w:val="clear" w:color="auto" w:fill="auto"/>
              </w:rPr>
            </w:pPr>
          </w:p>
        </w:tc>
        <w:tc>
          <w:tcPr>
            <w:tcW w:w="829" w:type="dxa"/>
            <w:noWrap w:val="0"/>
            <w:vAlign w:val="center"/>
          </w:tcPr>
          <w:p w14:paraId="1A75AD23">
            <w:pPr>
              <w:ind w:left="223" w:hanging="222" w:hangingChars="106"/>
              <w:jc w:val="center"/>
              <w:rPr>
                <w:rFonts w:ascii="Times New Roman" w:hAnsi="Times New Roman" w:eastAsia="宋体" w:cs="Times New Roman"/>
                <w:color w:val="auto"/>
                <w:highlight w:val="none"/>
                <w:shd w:val="clear" w:color="auto" w:fill="auto"/>
              </w:rPr>
            </w:pPr>
          </w:p>
        </w:tc>
        <w:tc>
          <w:tcPr>
            <w:tcW w:w="816" w:type="dxa"/>
            <w:noWrap w:val="0"/>
            <w:vAlign w:val="center"/>
          </w:tcPr>
          <w:p w14:paraId="4714C810">
            <w:pPr>
              <w:ind w:left="223" w:hanging="222" w:hangingChars="106"/>
              <w:jc w:val="center"/>
              <w:rPr>
                <w:rFonts w:ascii="Times New Roman" w:hAnsi="Times New Roman" w:eastAsia="宋体" w:cs="Times New Roman"/>
                <w:color w:val="auto"/>
                <w:highlight w:val="none"/>
                <w:shd w:val="clear" w:color="auto" w:fill="auto"/>
              </w:rPr>
            </w:pPr>
          </w:p>
        </w:tc>
        <w:tc>
          <w:tcPr>
            <w:tcW w:w="1133" w:type="dxa"/>
            <w:noWrap w:val="0"/>
            <w:vAlign w:val="center"/>
          </w:tcPr>
          <w:p w14:paraId="607347E9">
            <w:pPr>
              <w:ind w:left="223" w:hanging="222" w:hangingChars="106"/>
              <w:jc w:val="center"/>
              <w:rPr>
                <w:rFonts w:ascii="Times New Roman" w:hAnsi="Times New Roman" w:eastAsia="宋体" w:cs="Times New Roman"/>
                <w:color w:val="auto"/>
                <w:highlight w:val="none"/>
                <w:shd w:val="clear" w:color="auto" w:fill="auto"/>
              </w:rPr>
            </w:pPr>
          </w:p>
        </w:tc>
        <w:tc>
          <w:tcPr>
            <w:tcW w:w="763" w:type="dxa"/>
            <w:noWrap w:val="0"/>
            <w:vAlign w:val="center"/>
          </w:tcPr>
          <w:p w14:paraId="68C04C3F">
            <w:pPr>
              <w:ind w:left="223" w:hanging="222" w:hangingChars="106"/>
              <w:jc w:val="center"/>
              <w:rPr>
                <w:rFonts w:ascii="Times New Roman" w:hAnsi="Times New Roman" w:eastAsia="宋体" w:cs="Times New Roman"/>
                <w:color w:val="auto"/>
                <w:highlight w:val="none"/>
                <w:shd w:val="clear" w:color="auto" w:fill="auto"/>
              </w:rPr>
            </w:pPr>
          </w:p>
        </w:tc>
        <w:tc>
          <w:tcPr>
            <w:tcW w:w="1326" w:type="dxa"/>
            <w:noWrap w:val="0"/>
            <w:vAlign w:val="center"/>
          </w:tcPr>
          <w:p w14:paraId="64D9745A">
            <w:pPr>
              <w:ind w:left="223" w:hanging="222" w:hangingChars="106"/>
              <w:jc w:val="center"/>
              <w:rPr>
                <w:rFonts w:ascii="Times New Roman" w:hAnsi="Times New Roman" w:eastAsia="宋体" w:cs="Times New Roman"/>
                <w:color w:val="auto"/>
                <w:highlight w:val="none"/>
                <w:shd w:val="clear" w:color="auto" w:fill="auto"/>
              </w:rPr>
            </w:pPr>
          </w:p>
        </w:tc>
        <w:tc>
          <w:tcPr>
            <w:tcW w:w="1030" w:type="dxa"/>
            <w:noWrap w:val="0"/>
            <w:vAlign w:val="center"/>
          </w:tcPr>
          <w:p w14:paraId="1E1E6F35">
            <w:pPr>
              <w:ind w:left="223" w:hanging="222" w:hangingChars="106"/>
              <w:jc w:val="center"/>
              <w:rPr>
                <w:rFonts w:ascii="Times New Roman" w:hAnsi="Times New Roman" w:eastAsia="宋体" w:cs="Times New Roman"/>
                <w:color w:val="auto"/>
                <w:highlight w:val="none"/>
                <w:shd w:val="clear" w:color="auto" w:fill="auto"/>
              </w:rPr>
            </w:pPr>
          </w:p>
        </w:tc>
        <w:tc>
          <w:tcPr>
            <w:tcW w:w="860" w:type="dxa"/>
            <w:noWrap w:val="0"/>
            <w:vAlign w:val="center"/>
          </w:tcPr>
          <w:p w14:paraId="0D77A768">
            <w:pPr>
              <w:ind w:left="223" w:hanging="222" w:hangingChars="106"/>
              <w:jc w:val="center"/>
              <w:rPr>
                <w:rFonts w:ascii="Times New Roman" w:hAnsi="Times New Roman" w:eastAsia="宋体" w:cs="Times New Roman"/>
                <w:color w:val="auto"/>
                <w:highlight w:val="none"/>
                <w:shd w:val="clear" w:color="auto" w:fill="auto"/>
              </w:rPr>
            </w:pPr>
          </w:p>
        </w:tc>
        <w:tc>
          <w:tcPr>
            <w:tcW w:w="850" w:type="dxa"/>
            <w:noWrap w:val="0"/>
            <w:vAlign w:val="center"/>
          </w:tcPr>
          <w:p w14:paraId="492E4448">
            <w:pPr>
              <w:ind w:left="223" w:hanging="222" w:hangingChars="106"/>
              <w:jc w:val="center"/>
              <w:rPr>
                <w:rFonts w:ascii="Times New Roman" w:hAnsi="Times New Roman" w:eastAsia="宋体" w:cs="Times New Roman"/>
                <w:color w:val="auto"/>
                <w:highlight w:val="none"/>
                <w:shd w:val="clear" w:color="auto" w:fill="auto"/>
              </w:rPr>
            </w:pPr>
          </w:p>
        </w:tc>
        <w:tc>
          <w:tcPr>
            <w:tcW w:w="940" w:type="dxa"/>
            <w:noWrap w:val="0"/>
            <w:vAlign w:val="top"/>
          </w:tcPr>
          <w:p w14:paraId="7DDF73E5">
            <w:pPr>
              <w:ind w:left="223" w:hanging="222" w:hangingChars="106"/>
              <w:jc w:val="center"/>
              <w:rPr>
                <w:rFonts w:ascii="Times New Roman" w:hAnsi="Times New Roman" w:eastAsia="宋体" w:cs="Times New Roman"/>
                <w:color w:val="auto"/>
                <w:highlight w:val="none"/>
                <w:shd w:val="clear" w:color="auto" w:fill="auto"/>
              </w:rPr>
            </w:pPr>
          </w:p>
        </w:tc>
      </w:tr>
      <w:tr w14:paraId="0AA64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0D3D16DC">
            <w:pPr>
              <w:ind w:left="223" w:hanging="222" w:hangingChars="106"/>
              <w:jc w:val="center"/>
              <w:rPr>
                <w:rFonts w:ascii="Times New Roman" w:hAnsi="Times New Roman" w:eastAsia="宋体" w:cs="Times New Roman"/>
                <w:color w:val="auto"/>
                <w:highlight w:val="none"/>
                <w:shd w:val="clear" w:color="auto" w:fill="auto"/>
              </w:rPr>
            </w:pPr>
          </w:p>
        </w:tc>
        <w:tc>
          <w:tcPr>
            <w:tcW w:w="829" w:type="dxa"/>
            <w:noWrap w:val="0"/>
            <w:vAlign w:val="center"/>
          </w:tcPr>
          <w:p w14:paraId="2462CCC6">
            <w:pPr>
              <w:ind w:left="223" w:hanging="222" w:hangingChars="106"/>
              <w:jc w:val="center"/>
              <w:rPr>
                <w:rFonts w:ascii="Times New Roman" w:hAnsi="Times New Roman" w:eastAsia="宋体" w:cs="Times New Roman"/>
                <w:color w:val="auto"/>
                <w:highlight w:val="none"/>
                <w:shd w:val="clear" w:color="auto" w:fill="auto"/>
              </w:rPr>
            </w:pPr>
          </w:p>
        </w:tc>
        <w:tc>
          <w:tcPr>
            <w:tcW w:w="816" w:type="dxa"/>
            <w:noWrap w:val="0"/>
            <w:vAlign w:val="center"/>
          </w:tcPr>
          <w:p w14:paraId="4FD8D1E7">
            <w:pPr>
              <w:ind w:left="223" w:hanging="222" w:hangingChars="106"/>
              <w:jc w:val="center"/>
              <w:rPr>
                <w:rFonts w:ascii="Times New Roman" w:hAnsi="Times New Roman" w:eastAsia="宋体" w:cs="Times New Roman"/>
                <w:color w:val="auto"/>
                <w:highlight w:val="none"/>
                <w:shd w:val="clear" w:color="auto" w:fill="auto"/>
              </w:rPr>
            </w:pPr>
          </w:p>
        </w:tc>
        <w:tc>
          <w:tcPr>
            <w:tcW w:w="1133" w:type="dxa"/>
            <w:noWrap w:val="0"/>
            <w:vAlign w:val="center"/>
          </w:tcPr>
          <w:p w14:paraId="453627EA">
            <w:pPr>
              <w:ind w:left="223" w:hanging="222" w:hangingChars="106"/>
              <w:jc w:val="center"/>
              <w:rPr>
                <w:rFonts w:ascii="Times New Roman" w:hAnsi="Times New Roman" w:eastAsia="宋体" w:cs="Times New Roman"/>
                <w:color w:val="auto"/>
                <w:highlight w:val="none"/>
                <w:shd w:val="clear" w:color="auto" w:fill="auto"/>
              </w:rPr>
            </w:pPr>
          </w:p>
        </w:tc>
        <w:tc>
          <w:tcPr>
            <w:tcW w:w="763" w:type="dxa"/>
            <w:noWrap w:val="0"/>
            <w:vAlign w:val="center"/>
          </w:tcPr>
          <w:p w14:paraId="1987393E">
            <w:pPr>
              <w:ind w:left="223" w:hanging="222" w:hangingChars="106"/>
              <w:jc w:val="center"/>
              <w:rPr>
                <w:rFonts w:ascii="Times New Roman" w:hAnsi="Times New Roman" w:eastAsia="宋体" w:cs="Times New Roman"/>
                <w:color w:val="auto"/>
                <w:highlight w:val="none"/>
                <w:shd w:val="clear" w:color="auto" w:fill="auto"/>
              </w:rPr>
            </w:pPr>
          </w:p>
        </w:tc>
        <w:tc>
          <w:tcPr>
            <w:tcW w:w="1326" w:type="dxa"/>
            <w:noWrap w:val="0"/>
            <w:vAlign w:val="center"/>
          </w:tcPr>
          <w:p w14:paraId="64AE3BBC">
            <w:pPr>
              <w:ind w:left="223" w:hanging="222" w:hangingChars="106"/>
              <w:jc w:val="center"/>
              <w:rPr>
                <w:rFonts w:ascii="Times New Roman" w:hAnsi="Times New Roman" w:eastAsia="宋体" w:cs="Times New Roman"/>
                <w:color w:val="auto"/>
                <w:highlight w:val="none"/>
                <w:shd w:val="clear" w:color="auto" w:fill="auto"/>
              </w:rPr>
            </w:pPr>
          </w:p>
        </w:tc>
        <w:tc>
          <w:tcPr>
            <w:tcW w:w="1030" w:type="dxa"/>
            <w:noWrap w:val="0"/>
            <w:vAlign w:val="center"/>
          </w:tcPr>
          <w:p w14:paraId="56F421E6">
            <w:pPr>
              <w:ind w:left="223" w:hanging="222" w:hangingChars="106"/>
              <w:jc w:val="center"/>
              <w:rPr>
                <w:rFonts w:ascii="Times New Roman" w:hAnsi="Times New Roman" w:eastAsia="宋体" w:cs="Times New Roman"/>
                <w:color w:val="auto"/>
                <w:highlight w:val="none"/>
                <w:shd w:val="clear" w:color="auto" w:fill="auto"/>
              </w:rPr>
            </w:pPr>
          </w:p>
        </w:tc>
        <w:tc>
          <w:tcPr>
            <w:tcW w:w="860" w:type="dxa"/>
            <w:noWrap w:val="0"/>
            <w:vAlign w:val="center"/>
          </w:tcPr>
          <w:p w14:paraId="4BBA9690">
            <w:pPr>
              <w:ind w:left="223" w:hanging="222" w:hangingChars="106"/>
              <w:jc w:val="center"/>
              <w:rPr>
                <w:rFonts w:ascii="Times New Roman" w:hAnsi="Times New Roman" w:eastAsia="宋体" w:cs="Times New Roman"/>
                <w:color w:val="auto"/>
                <w:highlight w:val="none"/>
                <w:shd w:val="clear" w:color="auto" w:fill="auto"/>
              </w:rPr>
            </w:pPr>
          </w:p>
        </w:tc>
        <w:tc>
          <w:tcPr>
            <w:tcW w:w="850" w:type="dxa"/>
            <w:noWrap w:val="0"/>
            <w:vAlign w:val="center"/>
          </w:tcPr>
          <w:p w14:paraId="0A2EB51E">
            <w:pPr>
              <w:ind w:left="223" w:hanging="222" w:hangingChars="106"/>
              <w:jc w:val="center"/>
              <w:rPr>
                <w:rFonts w:ascii="Times New Roman" w:hAnsi="Times New Roman" w:eastAsia="宋体" w:cs="Times New Roman"/>
                <w:color w:val="auto"/>
                <w:highlight w:val="none"/>
                <w:shd w:val="clear" w:color="auto" w:fill="auto"/>
              </w:rPr>
            </w:pPr>
          </w:p>
        </w:tc>
        <w:tc>
          <w:tcPr>
            <w:tcW w:w="940" w:type="dxa"/>
            <w:noWrap w:val="0"/>
            <w:vAlign w:val="top"/>
          </w:tcPr>
          <w:p w14:paraId="0262A4E5">
            <w:pPr>
              <w:ind w:left="223" w:hanging="222" w:hangingChars="106"/>
              <w:jc w:val="center"/>
              <w:rPr>
                <w:rFonts w:ascii="Times New Roman" w:hAnsi="Times New Roman" w:eastAsia="宋体" w:cs="Times New Roman"/>
                <w:color w:val="auto"/>
                <w:highlight w:val="none"/>
                <w:shd w:val="clear" w:color="auto" w:fill="auto"/>
              </w:rPr>
            </w:pPr>
          </w:p>
        </w:tc>
      </w:tr>
      <w:tr w14:paraId="6F35B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522257FF">
            <w:pPr>
              <w:ind w:left="223" w:hanging="222" w:hangingChars="106"/>
              <w:jc w:val="center"/>
              <w:rPr>
                <w:rFonts w:ascii="Times New Roman" w:hAnsi="Times New Roman" w:eastAsia="宋体" w:cs="Times New Roman"/>
                <w:color w:val="auto"/>
                <w:highlight w:val="none"/>
                <w:shd w:val="clear" w:color="auto" w:fill="auto"/>
              </w:rPr>
            </w:pPr>
          </w:p>
        </w:tc>
        <w:tc>
          <w:tcPr>
            <w:tcW w:w="829" w:type="dxa"/>
            <w:noWrap w:val="0"/>
            <w:vAlign w:val="center"/>
          </w:tcPr>
          <w:p w14:paraId="2DC9E170">
            <w:pPr>
              <w:ind w:left="223" w:hanging="222" w:hangingChars="106"/>
              <w:jc w:val="center"/>
              <w:rPr>
                <w:rFonts w:ascii="Times New Roman" w:hAnsi="Times New Roman" w:eastAsia="宋体" w:cs="Times New Roman"/>
                <w:color w:val="auto"/>
                <w:highlight w:val="none"/>
                <w:shd w:val="clear" w:color="auto" w:fill="auto"/>
              </w:rPr>
            </w:pPr>
          </w:p>
        </w:tc>
        <w:tc>
          <w:tcPr>
            <w:tcW w:w="816" w:type="dxa"/>
            <w:noWrap w:val="0"/>
            <w:vAlign w:val="center"/>
          </w:tcPr>
          <w:p w14:paraId="036C6278">
            <w:pPr>
              <w:ind w:left="223" w:hanging="222" w:hangingChars="106"/>
              <w:jc w:val="center"/>
              <w:rPr>
                <w:rFonts w:ascii="Times New Roman" w:hAnsi="Times New Roman" w:eastAsia="宋体" w:cs="Times New Roman"/>
                <w:color w:val="auto"/>
                <w:highlight w:val="none"/>
                <w:shd w:val="clear" w:color="auto" w:fill="auto"/>
              </w:rPr>
            </w:pPr>
          </w:p>
        </w:tc>
        <w:tc>
          <w:tcPr>
            <w:tcW w:w="1133" w:type="dxa"/>
            <w:noWrap w:val="0"/>
            <w:vAlign w:val="center"/>
          </w:tcPr>
          <w:p w14:paraId="4E5EEEC8">
            <w:pPr>
              <w:ind w:left="223" w:hanging="222" w:hangingChars="106"/>
              <w:jc w:val="center"/>
              <w:rPr>
                <w:rFonts w:ascii="Times New Roman" w:hAnsi="Times New Roman" w:eastAsia="宋体" w:cs="Times New Roman"/>
                <w:color w:val="auto"/>
                <w:highlight w:val="none"/>
                <w:shd w:val="clear" w:color="auto" w:fill="auto"/>
              </w:rPr>
            </w:pPr>
          </w:p>
        </w:tc>
        <w:tc>
          <w:tcPr>
            <w:tcW w:w="763" w:type="dxa"/>
            <w:noWrap w:val="0"/>
            <w:vAlign w:val="center"/>
          </w:tcPr>
          <w:p w14:paraId="6BEAD22E">
            <w:pPr>
              <w:ind w:left="223" w:hanging="222" w:hangingChars="106"/>
              <w:jc w:val="center"/>
              <w:rPr>
                <w:rFonts w:ascii="Times New Roman" w:hAnsi="Times New Roman" w:eastAsia="宋体" w:cs="Times New Roman"/>
                <w:color w:val="auto"/>
                <w:highlight w:val="none"/>
                <w:shd w:val="clear" w:color="auto" w:fill="auto"/>
              </w:rPr>
            </w:pPr>
          </w:p>
        </w:tc>
        <w:tc>
          <w:tcPr>
            <w:tcW w:w="1326" w:type="dxa"/>
            <w:noWrap w:val="0"/>
            <w:vAlign w:val="center"/>
          </w:tcPr>
          <w:p w14:paraId="6CA61038">
            <w:pPr>
              <w:ind w:left="223" w:hanging="222" w:hangingChars="106"/>
              <w:jc w:val="center"/>
              <w:rPr>
                <w:rFonts w:ascii="Times New Roman" w:hAnsi="Times New Roman" w:eastAsia="宋体" w:cs="Times New Roman"/>
                <w:color w:val="auto"/>
                <w:highlight w:val="none"/>
                <w:shd w:val="clear" w:color="auto" w:fill="auto"/>
              </w:rPr>
            </w:pPr>
          </w:p>
        </w:tc>
        <w:tc>
          <w:tcPr>
            <w:tcW w:w="1030" w:type="dxa"/>
            <w:noWrap w:val="0"/>
            <w:vAlign w:val="center"/>
          </w:tcPr>
          <w:p w14:paraId="28974C37">
            <w:pPr>
              <w:ind w:left="223" w:hanging="222" w:hangingChars="106"/>
              <w:jc w:val="center"/>
              <w:rPr>
                <w:rFonts w:ascii="Times New Roman" w:hAnsi="Times New Roman" w:eastAsia="宋体" w:cs="Times New Roman"/>
                <w:color w:val="auto"/>
                <w:highlight w:val="none"/>
                <w:shd w:val="clear" w:color="auto" w:fill="auto"/>
              </w:rPr>
            </w:pPr>
          </w:p>
        </w:tc>
        <w:tc>
          <w:tcPr>
            <w:tcW w:w="860" w:type="dxa"/>
            <w:noWrap w:val="0"/>
            <w:vAlign w:val="center"/>
          </w:tcPr>
          <w:p w14:paraId="79819D76">
            <w:pPr>
              <w:ind w:left="223" w:hanging="222" w:hangingChars="106"/>
              <w:jc w:val="center"/>
              <w:rPr>
                <w:rFonts w:ascii="Times New Roman" w:hAnsi="Times New Roman" w:eastAsia="宋体" w:cs="Times New Roman"/>
                <w:color w:val="auto"/>
                <w:highlight w:val="none"/>
                <w:shd w:val="clear" w:color="auto" w:fill="auto"/>
              </w:rPr>
            </w:pPr>
          </w:p>
        </w:tc>
        <w:tc>
          <w:tcPr>
            <w:tcW w:w="850" w:type="dxa"/>
            <w:noWrap w:val="0"/>
            <w:vAlign w:val="center"/>
          </w:tcPr>
          <w:p w14:paraId="1A13ADCB">
            <w:pPr>
              <w:ind w:left="223" w:hanging="222" w:hangingChars="106"/>
              <w:jc w:val="center"/>
              <w:rPr>
                <w:rFonts w:ascii="Times New Roman" w:hAnsi="Times New Roman" w:eastAsia="宋体" w:cs="Times New Roman"/>
                <w:color w:val="auto"/>
                <w:highlight w:val="none"/>
                <w:shd w:val="clear" w:color="auto" w:fill="auto"/>
              </w:rPr>
            </w:pPr>
          </w:p>
        </w:tc>
        <w:tc>
          <w:tcPr>
            <w:tcW w:w="940" w:type="dxa"/>
            <w:noWrap w:val="0"/>
            <w:vAlign w:val="top"/>
          </w:tcPr>
          <w:p w14:paraId="35B80708">
            <w:pPr>
              <w:ind w:left="223" w:hanging="222" w:hangingChars="106"/>
              <w:jc w:val="center"/>
              <w:rPr>
                <w:rFonts w:ascii="Times New Roman" w:hAnsi="Times New Roman" w:eastAsia="宋体" w:cs="Times New Roman"/>
                <w:color w:val="auto"/>
                <w:highlight w:val="none"/>
                <w:shd w:val="clear" w:color="auto" w:fill="auto"/>
              </w:rPr>
            </w:pPr>
          </w:p>
        </w:tc>
      </w:tr>
      <w:tr w14:paraId="6734F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67FD5438">
            <w:pPr>
              <w:ind w:left="223" w:hanging="222" w:hangingChars="106"/>
              <w:jc w:val="center"/>
              <w:rPr>
                <w:rFonts w:ascii="Times New Roman" w:hAnsi="Times New Roman" w:eastAsia="宋体" w:cs="Times New Roman"/>
                <w:color w:val="auto"/>
                <w:highlight w:val="none"/>
                <w:shd w:val="clear" w:color="auto" w:fill="auto"/>
              </w:rPr>
            </w:pPr>
          </w:p>
        </w:tc>
        <w:tc>
          <w:tcPr>
            <w:tcW w:w="829" w:type="dxa"/>
            <w:noWrap w:val="0"/>
            <w:vAlign w:val="center"/>
          </w:tcPr>
          <w:p w14:paraId="1A5BD525">
            <w:pPr>
              <w:ind w:left="223" w:hanging="222" w:hangingChars="106"/>
              <w:jc w:val="center"/>
              <w:rPr>
                <w:rFonts w:ascii="Times New Roman" w:hAnsi="Times New Roman" w:eastAsia="宋体" w:cs="Times New Roman"/>
                <w:color w:val="auto"/>
                <w:highlight w:val="none"/>
                <w:shd w:val="clear" w:color="auto" w:fill="auto"/>
              </w:rPr>
            </w:pPr>
          </w:p>
        </w:tc>
        <w:tc>
          <w:tcPr>
            <w:tcW w:w="816" w:type="dxa"/>
            <w:noWrap w:val="0"/>
            <w:vAlign w:val="center"/>
          </w:tcPr>
          <w:p w14:paraId="236839A3">
            <w:pPr>
              <w:ind w:left="223" w:hanging="222" w:hangingChars="106"/>
              <w:jc w:val="center"/>
              <w:rPr>
                <w:rFonts w:ascii="Times New Roman" w:hAnsi="Times New Roman" w:eastAsia="宋体" w:cs="Times New Roman"/>
                <w:color w:val="auto"/>
                <w:highlight w:val="none"/>
                <w:shd w:val="clear" w:color="auto" w:fill="auto"/>
              </w:rPr>
            </w:pPr>
          </w:p>
        </w:tc>
        <w:tc>
          <w:tcPr>
            <w:tcW w:w="1133" w:type="dxa"/>
            <w:noWrap w:val="0"/>
            <w:vAlign w:val="center"/>
          </w:tcPr>
          <w:p w14:paraId="2BCF7CE8">
            <w:pPr>
              <w:ind w:left="223" w:hanging="222" w:hangingChars="106"/>
              <w:jc w:val="center"/>
              <w:rPr>
                <w:rFonts w:ascii="Times New Roman" w:hAnsi="Times New Roman" w:eastAsia="宋体" w:cs="Times New Roman"/>
                <w:color w:val="auto"/>
                <w:highlight w:val="none"/>
                <w:shd w:val="clear" w:color="auto" w:fill="auto"/>
              </w:rPr>
            </w:pPr>
          </w:p>
        </w:tc>
        <w:tc>
          <w:tcPr>
            <w:tcW w:w="763" w:type="dxa"/>
            <w:noWrap w:val="0"/>
            <w:vAlign w:val="center"/>
          </w:tcPr>
          <w:p w14:paraId="461C0F9A">
            <w:pPr>
              <w:ind w:left="223" w:hanging="222" w:hangingChars="106"/>
              <w:jc w:val="center"/>
              <w:rPr>
                <w:rFonts w:ascii="Times New Roman" w:hAnsi="Times New Roman" w:eastAsia="宋体" w:cs="Times New Roman"/>
                <w:color w:val="auto"/>
                <w:highlight w:val="none"/>
                <w:shd w:val="clear" w:color="auto" w:fill="auto"/>
              </w:rPr>
            </w:pPr>
          </w:p>
        </w:tc>
        <w:tc>
          <w:tcPr>
            <w:tcW w:w="1326" w:type="dxa"/>
            <w:noWrap w:val="0"/>
            <w:vAlign w:val="center"/>
          </w:tcPr>
          <w:p w14:paraId="34CA4EF1">
            <w:pPr>
              <w:ind w:left="223" w:hanging="222" w:hangingChars="106"/>
              <w:jc w:val="center"/>
              <w:rPr>
                <w:rFonts w:ascii="Times New Roman" w:hAnsi="Times New Roman" w:eastAsia="宋体" w:cs="Times New Roman"/>
                <w:color w:val="auto"/>
                <w:highlight w:val="none"/>
                <w:shd w:val="clear" w:color="auto" w:fill="auto"/>
              </w:rPr>
            </w:pPr>
          </w:p>
        </w:tc>
        <w:tc>
          <w:tcPr>
            <w:tcW w:w="1030" w:type="dxa"/>
            <w:noWrap w:val="0"/>
            <w:vAlign w:val="center"/>
          </w:tcPr>
          <w:p w14:paraId="2BBF417C">
            <w:pPr>
              <w:ind w:left="223" w:hanging="222" w:hangingChars="106"/>
              <w:jc w:val="center"/>
              <w:rPr>
                <w:rFonts w:ascii="Times New Roman" w:hAnsi="Times New Roman" w:eastAsia="宋体" w:cs="Times New Roman"/>
                <w:color w:val="auto"/>
                <w:highlight w:val="none"/>
                <w:shd w:val="clear" w:color="auto" w:fill="auto"/>
              </w:rPr>
            </w:pPr>
          </w:p>
        </w:tc>
        <w:tc>
          <w:tcPr>
            <w:tcW w:w="860" w:type="dxa"/>
            <w:noWrap w:val="0"/>
            <w:vAlign w:val="center"/>
          </w:tcPr>
          <w:p w14:paraId="49599DC5">
            <w:pPr>
              <w:ind w:left="223" w:hanging="222" w:hangingChars="106"/>
              <w:jc w:val="center"/>
              <w:rPr>
                <w:rFonts w:ascii="Times New Roman" w:hAnsi="Times New Roman" w:eastAsia="宋体" w:cs="Times New Roman"/>
                <w:color w:val="auto"/>
                <w:highlight w:val="none"/>
                <w:shd w:val="clear" w:color="auto" w:fill="auto"/>
              </w:rPr>
            </w:pPr>
          </w:p>
        </w:tc>
        <w:tc>
          <w:tcPr>
            <w:tcW w:w="850" w:type="dxa"/>
            <w:noWrap w:val="0"/>
            <w:vAlign w:val="center"/>
          </w:tcPr>
          <w:p w14:paraId="4FF3FA92">
            <w:pPr>
              <w:ind w:left="223" w:hanging="222" w:hangingChars="106"/>
              <w:jc w:val="center"/>
              <w:rPr>
                <w:rFonts w:ascii="Times New Roman" w:hAnsi="Times New Roman" w:eastAsia="宋体" w:cs="Times New Roman"/>
                <w:color w:val="auto"/>
                <w:highlight w:val="none"/>
                <w:shd w:val="clear" w:color="auto" w:fill="auto"/>
              </w:rPr>
            </w:pPr>
          </w:p>
        </w:tc>
        <w:tc>
          <w:tcPr>
            <w:tcW w:w="940" w:type="dxa"/>
            <w:noWrap w:val="0"/>
            <w:vAlign w:val="top"/>
          </w:tcPr>
          <w:p w14:paraId="348671F6">
            <w:pPr>
              <w:ind w:left="223" w:hanging="222" w:hangingChars="106"/>
              <w:jc w:val="center"/>
              <w:rPr>
                <w:rFonts w:ascii="Times New Roman" w:hAnsi="Times New Roman" w:eastAsia="宋体" w:cs="Times New Roman"/>
                <w:color w:val="auto"/>
                <w:highlight w:val="none"/>
                <w:shd w:val="clear" w:color="auto" w:fill="auto"/>
              </w:rPr>
            </w:pPr>
          </w:p>
        </w:tc>
      </w:tr>
      <w:tr w14:paraId="383DA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308" w:type="dxa"/>
            <w:gridSpan w:val="10"/>
            <w:noWrap w:val="0"/>
            <w:vAlign w:val="center"/>
          </w:tcPr>
          <w:p w14:paraId="58CE48DA">
            <w:pPr>
              <w:ind w:left="223" w:hanging="222" w:hangingChars="106"/>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一旦我单位中标，将实行工程总承包项目经理负责制，我方保证并配备上述项目管理机构。上述填报内容真实，若不真实，愿按有关规定接受处理。项目管理班子机构设置、职责分工等情况另附资料说明。</w:t>
            </w:r>
          </w:p>
        </w:tc>
      </w:tr>
    </w:tbl>
    <w:p w14:paraId="375017C3">
      <w:pPr>
        <w:tabs>
          <w:tab w:val="left" w:pos="826"/>
        </w:tabs>
        <w:snapToGrid w:val="0"/>
        <w:spacing w:line="360" w:lineRule="auto"/>
        <w:ind w:firstLine="525" w:firstLineChars="250"/>
        <w:jc w:val="left"/>
        <w:rPr>
          <w:rFonts w:hint="default" w:ascii="Times New Roman" w:hAnsi="Times New Roman" w:cs="Times New Roman"/>
          <w:color w:val="auto"/>
          <w:highlight w:val="none"/>
          <w:shd w:val="clear" w:color="auto" w:fill="auto"/>
        </w:rPr>
      </w:pPr>
    </w:p>
    <w:p w14:paraId="28C3F863">
      <w:pPr>
        <w:tabs>
          <w:tab w:val="left" w:pos="0"/>
        </w:tabs>
        <w:spacing w:line="360" w:lineRule="auto"/>
        <w:ind w:right="-210"/>
        <w:rPr>
          <w:rFonts w:hint="eastAsia" w:ascii="方正楷体_GB2312" w:hAnsi="方正楷体_GB2312" w:eastAsia="方正楷体_GB2312" w:cs="方正楷体_GB2312"/>
          <w:color w:val="auto"/>
          <w:szCs w:val="21"/>
          <w:highlight w:val="none"/>
          <w:shd w:val="clear" w:color="auto" w:fill="auto"/>
        </w:rPr>
      </w:pPr>
      <w:r>
        <w:rPr>
          <w:rFonts w:hint="eastAsia" w:ascii="方正楷体_GB2312" w:hAnsi="方正楷体_GB2312" w:eastAsia="方正楷体_GB2312" w:cs="方正楷体_GB2312"/>
          <w:color w:val="auto"/>
          <w:szCs w:val="21"/>
          <w:highlight w:val="none"/>
          <w:shd w:val="clear" w:color="auto" w:fill="auto"/>
        </w:rPr>
        <w:t>备注：</w:t>
      </w:r>
    </w:p>
    <w:p w14:paraId="22214BC5">
      <w:pPr>
        <w:keepNext w:val="0"/>
        <w:keepLines w:val="0"/>
        <w:pageBreakBefore w:val="0"/>
        <w:widowControl w:val="0"/>
        <w:tabs>
          <w:tab w:val="left" w:pos="0"/>
        </w:tabs>
        <w:kinsoku/>
        <w:wordWrap/>
        <w:overflowPunct/>
        <w:topLinePunct w:val="0"/>
        <w:autoSpaceDE/>
        <w:autoSpaceDN/>
        <w:bidi w:val="0"/>
        <w:adjustRightInd/>
        <w:snapToGrid/>
        <w:spacing w:line="360" w:lineRule="auto"/>
        <w:ind w:right="-210" w:firstLine="420" w:firstLineChars="200"/>
        <w:textAlignment w:val="auto"/>
        <w:rPr>
          <w:rFonts w:hint="eastAsia" w:ascii="方正楷体_GB2312" w:hAnsi="方正楷体_GB2312" w:eastAsia="方正楷体_GB2312" w:cs="方正楷体_GB2312"/>
          <w:color w:val="auto"/>
          <w:szCs w:val="21"/>
          <w:highlight w:val="none"/>
          <w:shd w:val="clear" w:color="auto" w:fill="auto"/>
        </w:rPr>
      </w:pPr>
      <w:r>
        <w:rPr>
          <w:rFonts w:hint="eastAsia" w:ascii="方正楷体_GB2312" w:hAnsi="方正楷体_GB2312" w:eastAsia="方正楷体_GB2312" w:cs="方正楷体_GB2312"/>
          <w:color w:val="auto"/>
          <w:szCs w:val="21"/>
          <w:highlight w:val="none"/>
          <w:shd w:val="clear" w:color="auto" w:fill="auto"/>
          <w:lang w:eastAsia="zh-CN"/>
        </w:rPr>
        <w:t>1.</w:t>
      </w:r>
      <w:r>
        <w:rPr>
          <w:rFonts w:hint="eastAsia" w:ascii="方正楷体_GB2312" w:hAnsi="方正楷体_GB2312" w:eastAsia="方正楷体_GB2312" w:cs="方正楷体_GB2312"/>
          <w:color w:val="auto"/>
          <w:szCs w:val="21"/>
          <w:highlight w:val="none"/>
          <w:shd w:val="clear" w:color="auto" w:fill="auto"/>
        </w:rPr>
        <w:t>必须包含拟派工程总承包项目经理、项目设计负责人、施工项目经理、项目施工专职安全生产管理人员、设计、施工类人员基本情况（从</w:t>
      </w:r>
      <w:r>
        <w:rPr>
          <w:rFonts w:hint="eastAsia" w:ascii="方正楷体_GB2312" w:hAnsi="方正楷体_GB2312" w:eastAsia="方正楷体_GB2312" w:cs="方正楷体_GB2312"/>
          <w:color w:val="auto"/>
          <w:szCs w:val="21"/>
          <w:highlight w:val="none"/>
          <w:shd w:val="clear" w:color="auto" w:fill="auto"/>
          <w:lang w:eastAsia="zh-CN"/>
        </w:rPr>
        <w:t>“</w:t>
      </w:r>
      <w:r>
        <w:rPr>
          <w:rFonts w:hint="eastAsia" w:ascii="方正楷体_GB2312" w:hAnsi="方正楷体_GB2312" w:eastAsia="方正楷体_GB2312" w:cs="方正楷体_GB2312"/>
          <w:color w:val="auto"/>
          <w:szCs w:val="21"/>
          <w:highlight w:val="none"/>
          <w:shd w:val="clear" w:color="auto" w:fill="auto"/>
        </w:rPr>
        <w:t>桂建云</w:t>
      </w:r>
      <w:r>
        <w:rPr>
          <w:rFonts w:hint="eastAsia" w:ascii="方正楷体_GB2312" w:hAnsi="方正楷体_GB2312" w:eastAsia="方正楷体_GB2312" w:cs="方正楷体_GB2312"/>
          <w:color w:val="auto"/>
          <w:szCs w:val="21"/>
          <w:highlight w:val="none"/>
          <w:shd w:val="clear" w:color="auto" w:fill="auto"/>
          <w:lang w:eastAsia="zh-CN"/>
        </w:rPr>
        <w:t>”</w:t>
      </w:r>
      <w:r>
        <w:rPr>
          <w:rFonts w:hint="eastAsia" w:ascii="方正楷体_GB2312" w:hAnsi="方正楷体_GB2312" w:eastAsia="方正楷体_GB2312" w:cs="方正楷体_GB2312"/>
          <w:color w:val="auto"/>
          <w:szCs w:val="21"/>
          <w:highlight w:val="none"/>
          <w:shd w:val="clear" w:color="auto" w:fill="auto"/>
        </w:rPr>
        <w:t>导入其相应注册证书，建造师安全生产考核合格证书（B类），项目施工专职安全生产管理人员安全生产考核合格证书（C类），身份证、职称证（如有）等材料信息，不需要扫描件）。施工项目经理注册建造师注册类证书和安全生产考核合格证书（B类）、项目施工专职安全生产管理人员安全生产考核合格证书（C类）以</w:t>
      </w:r>
      <w:r>
        <w:rPr>
          <w:rFonts w:hint="eastAsia" w:ascii="方正楷体_GB2312" w:hAnsi="方正楷体_GB2312" w:eastAsia="方正楷体_GB2312" w:cs="方正楷体_GB2312"/>
          <w:color w:val="auto"/>
          <w:szCs w:val="21"/>
          <w:highlight w:val="none"/>
          <w:shd w:val="clear" w:color="auto" w:fill="auto"/>
          <w:lang w:eastAsia="zh-CN"/>
        </w:rPr>
        <w:t>“</w:t>
      </w:r>
      <w:r>
        <w:rPr>
          <w:rFonts w:hint="eastAsia" w:ascii="方正楷体_GB2312" w:hAnsi="方正楷体_GB2312" w:eastAsia="方正楷体_GB2312" w:cs="方正楷体_GB2312"/>
          <w:color w:val="auto"/>
          <w:szCs w:val="21"/>
          <w:highlight w:val="none"/>
          <w:shd w:val="clear" w:color="auto" w:fill="auto"/>
        </w:rPr>
        <w:t>桂建云</w:t>
      </w:r>
      <w:r>
        <w:rPr>
          <w:rFonts w:hint="eastAsia" w:ascii="方正楷体_GB2312" w:hAnsi="方正楷体_GB2312" w:eastAsia="方正楷体_GB2312" w:cs="方正楷体_GB2312"/>
          <w:color w:val="auto"/>
          <w:szCs w:val="21"/>
          <w:highlight w:val="none"/>
          <w:shd w:val="clear" w:color="auto" w:fill="auto"/>
          <w:lang w:eastAsia="zh-CN"/>
        </w:rPr>
        <w:t>”</w:t>
      </w:r>
      <w:r>
        <w:rPr>
          <w:rFonts w:hint="eastAsia" w:ascii="方正楷体_GB2312" w:hAnsi="方正楷体_GB2312" w:eastAsia="方正楷体_GB2312" w:cs="方正楷体_GB2312"/>
          <w:color w:val="auto"/>
          <w:szCs w:val="21"/>
          <w:highlight w:val="none"/>
          <w:shd w:val="clear" w:color="auto" w:fill="auto"/>
        </w:rPr>
        <w:t>导入信息为准。</w:t>
      </w:r>
    </w:p>
    <w:p w14:paraId="044999BB">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eastAsia" w:ascii="方正楷体_GB2312" w:hAnsi="方正楷体_GB2312" w:eastAsia="方正楷体_GB2312" w:cs="方正楷体_GB2312"/>
          <w:color w:val="auto"/>
          <w:highlight w:val="none"/>
          <w:shd w:val="clear" w:color="auto" w:fill="auto"/>
          <w:lang w:eastAsia="zh-CN"/>
        </w:rPr>
      </w:pPr>
      <w:r>
        <w:rPr>
          <w:rFonts w:hint="eastAsia" w:ascii="方正楷体_GB2312" w:hAnsi="方正楷体_GB2312" w:eastAsia="方正楷体_GB2312" w:cs="方正楷体_GB2312"/>
          <w:color w:val="auto"/>
          <w:highlight w:val="none"/>
          <w:shd w:val="clear" w:color="auto" w:fill="auto"/>
          <w:lang w:eastAsia="zh-CN"/>
        </w:rPr>
        <w:t>2.投标截止时间前3个月内任意1个月（投标截止时间所在月份不计）在现任职单位</w:t>
      </w:r>
      <w:r>
        <w:rPr>
          <w:rFonts w:hint="eastAsia" w:ascii="方正楷体_GB2312" w:hAnsi="方正楷体_GB2312" w:eastAsia="方正楷体_GB2312" w:cs="方正楷体_GB2312"/>
          <w:color w:val="auto"/>
          <w:highlight w:val="none"/>
          <w:shd w:val="clear" w:color="auto" w:fill="auto"/>
        </w:rPr>
        <w:t>依法缴纳社会保险的证明材料的扫描件，以</w:t>
      </w:r>
      <w:r>
        <w:rPr>
          <w:rFonts w:hint="eastAsia" w:ascii="方正楷体_GB2312" w:hAnsi="方正楷体_GB2312" w:eastAsia="方正楷体_GB2312" w:cs="方正楷体_GB2312"/>
          <w:color w:val="auto"/>
          <w:highlight w:val="none"/>
          <w:shd w:val="clear" w:color="auto" w:fill="auto"/>
          <w:lang w:eastAsia="zh-CN"/>
        </w:rPr>
        <w:t>“</w:t>
      </w:r>
      <w:r>
        <w:rPr>
          <w:rFonts w:hint="eastAsia" w:ascii="方正楷体_GB2312" w:hAnsi="方正楷体_GB2312" w:eastAsia="方正楷体_GB2312" w:cs="方正楷体_GB2312"/>
          <w:color w:val="auto"/>
          <w:highlight w:val="none"/>
          <w:shd w:val="clear" w:color="auto" w:fill="auto"/>
        </w:rPr>
        <w:t>桂建云</w:t>
      </w:r>
      <w:r>
        <w:rPr>
          <w:rFonts w:hint="eastAsia" w:ascii="方正楷体_GB2312" w:hAnsi="方正楷体_GB2312" w:eastAsia="方正楷体_GB2312" w:cs="方正楷体_GB2312"/>
          <w:color w:val="auto"/>
          <w:highlight w:val="none"/>
          <w:shd w:val="clear" w:color="auto" w:fill="auto"/>
          <w:lang w:eastAsia="zh-CN"/>
        </w:rPr>
        <w:t>”</w:t>
      </w:r>
      <w:r>
        <w:rPr>
          <w:rFonts w:hint="eastAsia" w:ascii="方正楷体_GB2312" w:hAnsi="方正楷体_GB2312" w:eastAsia="方正楷体_GB2312" w:cs="方正楷体_GB2312"/>
          <w:color w:val="auto"/>
          <w:highlight w:val="none"/>
          <w:shd w:val="clear" w:color="auto" w:fill="auto"/>
        </w:rPr>
        <w:t>导入信息为准，否则评审时不予承认。已退休未满65岁的</w:t>
      </w:r>
      <w:r>
        <w:rPr>
          <w:rFonts w:hint="eastAsia" w:ascii="方正楷体_GB2312" w:hAnsi="方正楷体_GB2312" w:eastAsia="方正楷体_GB2312" w:cs="方正楷体_GB2312"/>
          <w:color w:val="auto"/>
          <w:highlight w:val="none"/>
          <w:shd w:val="clear" w:color="auto" w:fill="auto"/>
          <w:lang w:val="en-US" w:eastAsia="zh-CN"/>
        </w:rPr>
        <w:t>工程总承包项目经理/施工</w:t>
      </w:r>
      <w:r>
        <w:rPr>
          <w:rFonts w:hint="eastAsia" w:ascii="方正楷体_GB2312" w:hAnsi="方正楷体_GB2312" w:eastAsia="方正楷体_GB2312" w:cs="方正楷体_GB2312"/>
          <w:color w:val="auto"/>
          <w:highlight w:val="none"/>
          <w:shd w:val="clear" w:color="auto" w:fill="auto"/>
        </w:rPr>
        <w:t>项目经理不用提供社保，但应附退休证明文件的扫描件</w:t>
      </w:r>
      <w:r>
        <w:rPr>
          <w:rFonts w:hint="eastAsia" w:ascii="方正楷体_GB2312" w:hAnsi="方正楷体_GB2312" w:eastAsia="方正楷体_GB2312" w:cs="方正楷体_GB2312"/>
          <w:color w:val="auto"/>
          <w:highlight w:val="none"/>
          <w:shd w:val="clear" w:color="auto" w:fill="auto"/>
          <w:lang w:eastAsia="zh-CN"/>
        </w:rPr>
        <w:t>。</w:t>
      </w:r>
    </w:p>
    <w:p w14:paraId="0B83AC57">
      <w:pPr>
        <w:pBdr>
          <w:top w:val="none" w:color="auto" w:sz="0" w:space="0"/>
          <w:left w:val="none" w:color="auto" w:sz="0" w:space="0"/>
          <w:bottom w:val="none" w:color="auto" w:sz="0" w:space="0"/>
          <w:right w:val="none" w:color="auto" w:sz="0" w:space="0"/>
          <w:between w:val="none" w:color="auto" w:sz="0" w:space="0"/>
        </w:pBdr>
        <w:spacing w:line="460" w:lineRule="exact"/>
        <w:ind w:firstLine="420" w:firstLineChars="200"/>
        <w:rPr>
          <w:rFonts w:ascii="Times New Roman" w:hAnsi="Times New Roman" w:cs="Times New Roman"/>
          <w:color w:val="auto"/>
          <w:szCs w:val="21"/>
          <w:highlight w:val="none"/>
          <w:shd w:val="clear" w:color="auto" w:fill="auto"/>
        </w:rPr>
      </w:pPr>
    </w:p>
    <w:p w14:paraId="72D4AD1B">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shd w:val="clear" w:color="auto" w:fill="auto"/>
        </w:rPr>
      </w:pPr>
    </w:p>
    <w:p w14:paraId="2BEDB589">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shd w:val="clear" w:color="auto" w:fill="auto"/>
        </w:rPr>
      </w:pPr>
    </w:p>
    <w:p w14:paraId="47D0FE2F">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shd w:val="clear" w:color="auto" w:fill="auto"/>
        </w:rPr>
      </w:pPr>
    </w:p>
    <w:p w14:paraId="49B8C0CE">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shd w:val="clear" w:color="auto" w:fill="auto"/>
        </w:rPr>
      </w:pPr>
    </w:p>
    <w:p w14:paraId="12A252AE">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shd w:val="clear" w:color="auto" w:fill="auto"/>
        </w:rPr>
      </w:pPr>
    </w:p>
    <w:p w14:paraId="012A7F67">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shd w:val="clear" w:color="auto" w:fill="auto"/>
        </w:rPr>
      </w:pPr>
    </w:p>
    <w:p w14:paraId="289BFCB5">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shd w:val="clear" w:color="auto" w:fill="auto"/>
        </w:rPr>
      </w:pPr>
    </w:p>
    <w:p w14:paraId="03F4D74D">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cs="Times New Roman"/>
          <w:color w:val="auto"/>
          <w:szCs w:val="21"/>
          <w:highlight w:val="none"/>
          <w:shd w:val="clear" w:color="auto" w:fill="auto"/>
        </w:rPr>
      </w:pPr>
    </w:p>
    <w:p w14:paraId="2BB33B97">
      <w:pPr>
        <w:tabs>
          <w:tab w:val="left" w:pos="826"/>
        </w:tabs>
        <w:snapToGrid w:val="0"/>
        <w:spacing w:line="360" w:lineRule="auto"/>
        <w:jc w:val="left"/>
        <w:outlineLvl w:val="3"/>
        <w:rPr>
          <w:rFonts w:ascii="Times New Roman" w:hAnsi="Times New Roman" w:eastAsia="宋体" w:cs="Times New Roman"/>
          <w:b/>
          <w:color w:val="auto"/>
          <w:sz w:val="28"/>
          <w:szCs w:val="28"/>
          <w:highlight w:val="none"/>
          <w:shd w:val="clear" w:color="auto" w:fill="auto"/>
        </w:rPr>
      </w:pPr>
      <w:r>
        <w:rPr>
          <w:rFonts w:ascii="Times New Roman" w:hAnsi="Times New Roman" w:eastAsia="宋体" w:cs="Times New Roman"/>
          <w:b/>
          <w:color w:val="auto"/>
          <w:sz w:val="28"/>
          <w:szCs w:val="28"/>
          <w:highlight w:val="none"/>
          <w:shd w:val="clear" w:color="auto" w:fill="auto"/>
        </w:rPr>
        <w:t>6</w:t>
      </w:r>
      <w:r>
        <w:rPr>
          <w:rFonts w:hint="default" w:ascii="Times New Roman" w:hAnsi="Times New Roman" w:eastAsia="宋体" w:cs="Times New Roman"/>
          <w:b/>
          <w:color w:val="auto"/>
          <w:sz w:val="28"/>
          <w:szCs w:val="28"/>
          <w:highlight w:val="none"/>
          <w:shd w:val="clear" w:color="auto" w:fill="auto"/>
        </w:rPr>
        <w:t>.</w:t>
      </w:r>
      <w:r>
        <w:rPr>
          <w:rFonts w:ascii="Times New Roman" w:hAnsi="Times New Roman" w:eastAsia="宋体" w:cs="Times New Roman"/>
          <w:b/>
          <w:color w:val="auto"/>
          <w:sz w:val="28"/>
          <w:szCs w:val="28"/>
          <w:highlight w:val="none"/>
          <w:shd w:val="clear" w:color="auto" w:fill="auto"/>
        </w:rPr>
        <w:t>6拟投入本工程的主要施工设备表</w:t>
      </w:r>
    </w:p>
    <w:tbl>
      <w:tblPr>
        <w:tblStyle w:val="83"/>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851"/>
        <w:gridCol w:w="1134"/>
        <w:gridCol w:w="992"/>
        <w:gridCol w:w="1134"/>
        <w:gridCol w:w="568"/>
      </w:tblGrid>
      <w:tr w14:paraId="0D4FF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58" w:type="dxa"/>
            <w:noWrap w:val="0"/>
            <w:vAlign w:val="center"/>
          </w:tcPr>
          <w:p w14:paraId="309DFDFD">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序号</w:t>
            </w:r>
          </w:p>
        </w:tc>
        <w:tc>
          <w:tcPr>
            <w:tcW w:w="1226" w:type="dxa"/>
            <w:noWrap w:val="0"/>
            <w:vAlign w:val="center"/>
          </w:tcPr>
          <w:p w14:paraId="2BD291A0">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设备名称</w:t>
            </w:r>
          </w:p>
        </w:tc>
        <w:tc>
          <w:tcPr>
            <w:tcW w:w="851" w:type="dxa"/>
            <w:noWrap w:val="0"/>
            <w:vAlign w:val="center"/>
          </w:tcPr>
          <w:p w14:paraId="20F7555E">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型号</w:t>
            </w:r>
          </w:p>
          <w:p w14:paraId="0DCBB643">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规格</w:t>
            </w:r>
          </w:p>
        </w:tc>
        <w:tc>
          <w:tcPr>
            <w:tcW w:w="708" w:type="dxa"/>
            <w:noWrap w:val="0"/>
            <w:vAlign w:val="center"/>
          </w:tcPr>
          <w:p w14:paraId="41ED9F63">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数量</w:t>
            </w:r>
          </w:p>
        </w:tc>
        <w:tc>
          <w:tcPr>
            <w:tcW w:w="709" w:type="dxa"/>
            <w:noWrap w:val="0"/>
            <w:vAlign w:val="center"/>
          </w:tcPr>
          <w:p w14:paraId="210EC059">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国别</w:t>
            </w:r>
          </w:p>
          <w:p w14:paraId="3A84AC0C">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产地</w:t>
            </w:r>
          </w:p>
        </w:tc>
        <w:tc>
          <w:tcPr>
            <w:tcW w:w="851" w:type="dxa"/>
            <w:noWrap w:val="0"/>
            <w:vAlign w:val="center"/>
          </w:tcPr>
          <w:p w14:paraId="050C3ED9">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制造</w:t>
            </w:r>
          </w:p>
          <w:p w14:paraId="4C7D0650">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年份</w:t>
            </w:r>
          </w:p>
        </w:tc>
        <w:tc>
          <w:tcPr>
            <w:tcW w:w="1134" w:type="dxa"/>
            <w:noWrap w:val="0"/>
            <w:vAlign w:val="center"/>
          </w:tcPr>
          <w:p w14:paraId="45910C66">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额定功率</w:t>
            </w:r>
          </w:p>
          <w:p w14:paraId="1E85E921">
            <w:pPr>
              <w:jc w:val="center"/>
              <w:rPr>
                <w:rFonts w:ascii="Times New Roman" w:hAnsi="Times New Roman" w:eastAsia="宋体" w:cs="Times New Roman"/>
                <w:color w:val="auto"/>
                <w:szCs w:val="21"/>
                <w:highlight w:val="none"/>
                <w:shd w:val="clear" w:color="auto" w:fill="auto"/>
              </w:rPr>
            </w:pPr>
            <w:r>
              <w:rPr>
                <w:rFonts w:hint="eastAsia" w:cs="Times New Roman"/>
                <w:color w:val="auto"/>
                <w:szCs w:val="21"/>
                <w:highlight w:val="none"/>
                <w:shd w:val="clear" w:color="auto" w:fill="auto"/>
                <w:lang w:eastAsia="zh-CN"/>
              </w:rPr>
              <w:t>(kW)</w:t>
            </w:r>
          </w:p>
        </w:tc>
        <w:tc>
          <w:tcPr>
            <w:tcW w:w="992" w:type="dxa"/>
            <w:noWrap w:val="0"/>
            <w:vAlign w:val="center"/>
          </w:tcPr>
          <w:p w14:paraId="1CD94B1B">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生产</w:t>
            </w:r>
          </w:p>
          <w:p w14:paraId="4D02C8B3">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能力</w:t>
            </w:r>
          </w:p>
        </w:tc>
        <w:tc>
          <w:tcPr>
            <w:tcW w:w="1134" w:type="dxa"/>
            <w:noWrap w:val="0"/>
            <w:vAlign w:val="center"/>
          </w:tcPr>
          <w:p w14:paraId="7C857324">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用于施</w:t>
            </w:r>
          </w:p>
          <w:p w14:paraId="2B514D66">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工部位</w:t>
            </w:r>
          </w:p>
        </w:tc>
        <w:tc>
          <w:tcPr>
            <w:tcW w:w="568" w:type="dxa"/>
            <w:noWrap w:val="0"/>
            <w:vAlign w:val="center"/>
          </w:tcPr>
          <w:p w14:paraId="6EB140C7">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备注</w:t>
            </w:r>
          </w:p>
        </w:tc>
      </w:tr>
      <w:tr w14:paraId="2DF17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23ABCFE6">
            <w:pPr>
              <w:spacing w:line="360" w:lineRule="auto"/>
              <w:rPr>
                <w:rFonts w:ascii="Times New Roman" w:hAnsi="Times New Roman" w:eastAsia="宋体" w:cs="Times New Roman"/>
                <w:color w:val="auto"/>
                <w:szCs w:val="21"/>
                <w:highlight w:val="none"/>
                <w:shd w:val="clear" w:color="auto" w:fill="auto"/>
              </w:rPr>
            </w:pPr>
          </w:p>
        </w:tc>
        <w:tc>
          <w:tcPr>
            <w:tcW w:w="1226" w:type="dxa"/>
            <w:noWrap w:val="0"/>
            <w:vAlign w:val="top"/>
          </w:tcPr>
          <w:p w14:paraId="27C8088E">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851" w:type="dxa"/>
            <w:noWrap w:val="0"/>
            <w:vAlign w:val="top"/>
          </w:tcPr>
          <w:p w14:paraId="5EDFAE8D">
            <w:pPr>
              <w:spacing w:line="360" w:lineRule="auto"/>
              <w:rPr>
                <w:rFonts w:ascii="Times New Roman" w:hAnsi="Times New Roman" w:eastAsia="宋体" w:cs="Times New Roman"/>
                <w:color w:val="auto"/>
                <w:szCs w:val="21"/>
                <w:highlight w:val="none"/>
                <w:shd w:val="clear" w:color="auto" w:fill="auto"/>
              </w:rPr>
            </w:pPr>
          </w:p>
        </w:tc>
        <w:tc>
          <w:tcPr>
            <w:tcW w:w="708" w:type="dxa"/>
            <w:noWrap w:val="0"/>
            <w:vAlign w:val="top"/>
          </w:tcPr>
          <w:p w14:paraId="77A31AC3">
            <w:pPr>
              <w:spacing w:line="360" w:lineRule="auto"/>
              <w:rPr>
                <w:rFonts w:ascii="Times New Roman" w:hAnsi="Times New Roman" w:eastAsia="宋体" w:cs="Times New Roman"/>
                <w:color w:val="auto"/>
                <w:szCs w:val="21"/>
                <w:highlight w:val="none"/>
                <w:shd w:val="clear" w:color="auto" w:fill="auto"/>
              </w:rPr>
            </w:pPr>
          </w:p>
        </w:tc>
        <w:tc>
          <w:tcPr>
            <w:tcW w:w="709" w:type="dxa"/>
            <w:noWrap w:val="0"/>
            <w:vAlign w:val="top"/>
          </w:tcPr>
          <w:p w14:paraId="31F20073">
            <w:pPr>
              <w:spacing w:line="360" w:lineRule="auto"/>
              <w:rPr>
                <w:rFonts w:ascii="Times New Roman" w:hAnsi="Times New Roman" w:eastAsia="宋体" w:cs="Times New Roman"/>
                <w:color w:val="auto"/>
                <w:szCs w:val="21"/>
                <w:highlight w:val="none"/>
                <w:shd w:val="clear" w:color="auto" w:fill="auto"/>
              </w:rPr>
            </w:pPr>
          </w:p>
        </w:tc>
        <w:tc>
          <w:tcPr>
            <w:tcW w:w="851" w:type="dxa"/>
            <w:noWrap w:val="0"/>
            <w:vAlign w:val="top"/>
          </w:tcPr>
          <w:p w14:paraId="37CB2268">
            <w:pPr>
              <w:spacing w:line="360" w:lineRule="auto"/>
              <w:rPr>
                <w:rFonts w:ascii="Times New Roman" w:hAnsi="Times New Roman" w:eastAsia="宋体" w:cs="Times New Roman"/>
                <w:color w:val="auto"/>
                <w:szCs w:val="21"/>
                <w:highlight w:val="none"/>
                <w:shd w:val="clear" w:color="auto" w:fill="auto"/>
              </w:rPr>
            </w:pPr>
          </w:p>
        </w:tc>
        <w:tc>
          <w:tcPr>
            <w:tcW w:w="1134" w:type="dxa"/>
            <w:noWrap w:val="0"/>
            <w:vAlign w:val="top"/>
          </w:tcPr>
          <w:p w14:paraId="3B5DAC39">
            <w:pPr>
              <w:spacing w:line="360" w:lineRule="auto"/>
              <w:rPr>
                <w:rFonts w:ascii="Times New Roman" w:hAnsi="Times New Roman" w:eastAsia="宋体" w:cs="Times New Roman"/>
                <w:color w:val="auto"/>
                <w:szCs w:val="21"/>
                <w:highlight w:val="none"/>
                <w:shd w:val="clear" w:color="auto" w:fill="auto"/>
              </w:rPr>
            </w:pPr>
          </w:p>
        </w:tc>
        <w:tc>
          <w:tcPr>
            <w:tcW w:w="992" w:type="dxa"/>
            <w:noWrap w:val="0"/>
            <w:vAlign w:val="top"/>
          </w:tcPr>
          <w:p w14:paraId="71FF6741">
            <w:pPr>
              <w:spacing w:line="360" w:lineRule="auto"/>
              <w:rPr>
                <w:rFonts w:ascii="Times New Roman" w:hAnsi="Times New Roman" w:eastAsia="宋体" w:cs="Times New Roman"/>
                <w:color w:val="auto"/>
                <w:szCs w:val="21"/>
                <w:highlight w:val="none"/>
                <w:shd w:val="clear" w:color="auto" w:fill="auto"/>
              </w:rPr>
            </w:pPr>
          </w:p>
        </w:tc>
        <w:tc>
          <w:tcPr>
            <w:tcW w:w="1134" w:type="dxa"/>
            <w:noWrap w:val="0"/>
            <w:vAlign w:val="top"/>
          </w:tcPr>
          <w:p w14:paraId="0F69D358">
            <w:pPr>
              <w:spacing w:line="360" w:lineRule="auto"/>
              <w:rPr>
                <w:rFonts w:ascii="Times New Roman" w:hAnsi="Times New Roman" w:eastAsia="宋体" w:cs="Times New Roman"/>
                <w:color w:val="auto"/>
                <w:szCs w:val="21"/>
                <w:highlight w:val="none"/>
                <w:shd w:val="clear" w:color="auto" w:fill="auto"/>
              </w:rPr>
            </w:pPr>
          </w:p>
        </w:tc>
        <w:tc>
          <w:tcPr>
            <w:tcW w:w="568" w:type="dxa"/>
            <w:noWrap w:val="0"/>
            <w:vAlign w:val="top"/>
          </w:tcPr>
          <w:p w14:paraId="507F15BF">
            <w:pPr>
              <w:spacing w:line="360" w:lineRule="auto"/>
              <w:rPr>
                <w:rFonts w:ascii="Times New Roman" w:hAnsi="Times New Roman" w:eastAsia="宋体" w:cs="Times New Roman"/>
                <w:color w:val="auto"/>
                <w:szCs w:val="21"/>
                <w:highlight w:val="none"/>
                <w:shd w:val="clear" w:color="auto" w:fill="auto"/>
              </w:rPr>
            </w:pPr>
          </w:p>
        </w:tc>
      </w:tr>
      <w:tr w14:paraId="0FFF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105247DA">
            <w:pPr>
              <w:spacing w:line="360" w:lineRule="auto"/>
              <w:rPr>
                <w:rFonts w:ascii="Times New Roman" w:hAnsi="Times New Roman" w:eastAsia="宋体" w:cs="Times New Roman"/>
                <w:color w:val="auto"/>
                <w:szCs w:val="21"/>
                <w:highlight w:val="none"/>
                <w:shd w:val="clear" w:color="auto" w:fill="auto"/>
              </w:rPr>
            </w:pPr>
          </w:p>
        </w:tc>
        <w:tc>
          <w:tcPr>
            <w:tcW w:w="1226" w:type="dxa"/>
            <w:noWrap w:val="0"/>
            <w:vAlign w:val="top"/>
          </w:tcPr>
          <w:p w14:paraId="4BB1FF68">
            <w:pPr>
              <w:spacing w:line="360" w:lineRule="auto"/>
              <w:rPr>
                <w:rFonts w:ascii="Times New Roman" w:hAnsi="Times New Roman" w:eastAsia="宋体" w:cs="Times New Roman"/>
                <w:color w:val="auto"/>
                <w:szCs w:val="21"/>
                <w:highlight w:val="none"/>
                <w:shd w:val="clear" w:color="auto" w:fill="auto"/>
              </w:rPr>
            </w:pPr>
          </w:p>
        </w:tc>
        <w:tc>
          <w:tcPr>
            <w:tcW w:w="851" w:type="dxa"/>
            <w:noWrap w:val="0"/>
            <w:vAlign w:val="top"/>
          </w:tcPr>
          <w:p w14:paraId="0838D7AE">
            <w:pPr>
              <w:spacing w:line="360" w:lineRule="auto"/>
              <w:rPr>
                <w:rFonts w:ascii="Times New Roman" w:hAnsi="Times New Roman" w:eastAsia="宋体" w:cs="Times New Roman"/>
                <w:color w:val="auto"/>
                <w:szCs w:val="21"/>
                <w:highlight w:val="none"/>
                <w:shd w:val="clear" w:color="auto" w:fill="auto"/>
              </w:rPr>
            </w:pPr>
          </w:p>
        </w:tc>
        <w:tc>
          <w:tcPr>
            <w:tcW w:w="708" w:type="dxa"/>
            <w:noWrap w:val="0"/>
            <w:vAlign w:val="top"/>
          </w:tcPr>
          <w:p w14:paraId="7009DA34">
            <w:pPr>
              <w:spacing w:line="360" w:lineRule="auto"/>
              <w:rPr>
                <w:rFonts w:ascii="Times New Roman" w:hAnsi="Times New Roman" w:eastAsia="宋体" w:cs="Times New Roman"/>
                <w:color w:val="auto"/>
                <w:szCs w:val="21"/>
                <w:highlight w:val="none"/>
                <w:shd w:val="clear" w:color="auto" w:fill="auto"/>
              </w:rPr>
            </w:pPr>
          </w:p>
        </w:tc>
        <w:tc>
          <w:tcPr>
            <w:tcW w:w="709" w:type="dxa"/>
            <w:noWrap w:val="0"/>
            <w:vAlign w:val="top"/>
          </w:tcPr>
          <w:p w14:paraId="5FAC91B0">
            <w:pPr>
              <w:spacing w:line="360" w:lineRule="auto"/>
              <w:rPr>
                <w:rFonts w:ascii="Times New Roman" w:hAnsi="Times New Roman" w:eastAsia="宋体" w:cs="Times New Roman"/>
                <w:color w:val="auto"/>
                <w:szCs w:val="21"/>
                <w:highlight w:val="none"/>
                <w:shd w:val="clear" w:color="auto" w:fill="auto"/>
              </w:rPr>
            </w:pPr>
          </w:p>
        </w:tc>
        <w:tc>
          <w:tcPr>
            <w:tcW w:w="851" w:type="dxa"/>
            <w:noWrap w:val="0"/>
            <w:vAlign w:val="top"/>
          </w:tcPr>
          <w:p w14:paraId="0B0BF8C4">
            <w:pPr>
              <w:spacing w:line="360" w:lineRule="auto"/>
              <w:rPr>
                <w:rFonts w:ascii="Times New Roman" w:hAnsi="Times New Roman" w:eastAsia="宋体" w:cs="Times New Roman"/>
                <w:color w:val="auto"/>
                <w:szCs w:val="21"/>
                <w:highlight w:val="none"/>
                <w:shd w:val="clear" w:color="auto" w:fill="auto"/>
              </w:rPr>
            </w:pPr>
          </w:p>
        </w:tc>
        <w:tc>
          <w:tcPr>
            <w:tcW w:w="1134" w:type="dxa"/>
            <w:noWrap w:val="0"/>
            <w:vAlign w:val="top"/>
          </w:tcPr>
          <w:p w14:paraId="3D486A77">
            <w:pPr>
              <w:spacing w:line="360" w:lineRule="auto"/>
              <w:rPr>
                <w:rFonts w:ascii="Times New Roman" w:hAnsi="Times New Roman" w:eastAsia="宋体" w:cs="Times New Roman"/>
                <w:color w:val="auto"/>
                <w:szCs w:val="21"/>
                <w:highlight w:val="none"/>
                <w:shd w:val="clear" w:color="auto" w:fill="auto"/>
              </w:rPr>
            </w:pPr>
          </w:p>
        </w:tc>
        <w:tc>
          <w:tcPr>
            <w:tcW w:w="992" w:type="dxa"/>
            <w:noWrap w:val="0"/>
            <w:vAlign w:val="top"/>
          </w:tcPr>
          <w:p w14:paraId="7EEB8572">
            <w:pPr>
              <w:spacing w:line="360" w:lineRule="auto"/>
              <w:rPr>
                <w:rFonts w:ascii="Times New Roman" w:hAnsi="Times New Roman" w:eastAsia="宋体" w:cs="Times New Roman"/>
                <w:color w:val="auto"/>
                <w:szCs w:val="21"/>
                <w:highlight w:val="none"/>
                <w:shd w:val="clear" w:color="auto" w:fill="auto"/>
              </w:rPr>
            </w:pPr>
          </w:p>
        </w:tc>
        <w:tc>
          <w:tcPr>
            <w:tcW w:w="1134" w:type="dxa"/>
            <w:noWrap w:val="0"/>
            <w:vAlign w:val="top"/>
          </w:tcPr>
          <w:p w14:paraId="6A59325A">
            <w:pPr>
              <w:spacing w:line="360" w:lineRule="auto"/>
              <w:rPr>
                <w:rFonts w:ascii="Times New Roman" w:hAnsi="Times New Roman" w:eastAsia="宋体" w:cs="Times New Roman"/>
                <w:color w:val="auto"/>
                <w:szCs w:val="21"/>
                <w:highlight w:val="none"/>
                <w:shd w:val="clear" w:color="auto" w:fill="auto"/>
              </w:rPr>
            </w:pPr>
          </w:p>
        </w:tc>
        <w:tc>
          <w:tcPr>
            <w:tcW w:w="568" w:type="dxa"/>
            <w:noWrap w:val="0"/>
            <w:vAlign w:val="top"/>
          </w:tcPr>
          <w:p w14:paraId="30D9D412">
            <w:pPr>
              <w:spacing w:line="360" w:lineRule="auto"/>
              <w:rPr>
                <w:rFonts w:ascii="Times New Roman" w:hAnsi="Times New Roman" w:eastAsia="宋体" w:cs="Times New Roman"/>
                <w:color w:val="auto"/>
                <w:szCs w:val="21"/>
                <w:highlight w:val="none"/>
                <w:shd w:val="clear" w:color="auto" w:fill="auto"/>
              </w:rPr>
            </w:pPr>
          </w:p>
        </w:tc>
      </w:tr>
      <w:tr w14:paraId="39DD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52E06B1B">
            <w:pPr>
              <w:spacing w:line="360" w:lineRule="auto"/>
              <w:rPr>
                <w:rFonts w:ascii="Times New Roman" w:hAnsi="Times New Roman" w:eastAsia="宋体" w:cs="Times New Roman"/>
                <w:color w:val="auto"/>
                <w:szCs w:val="21"/>
                <w:highlight w:val="none"/>
                <w:shd w:val="clear" w:color="auto" w:fill="auto"/>
              </w:rPr>
            </w:pPr>
          </w:p>
        </w:tc>
        <w:tc>
          <w:tcPr>
            <w:tcW w:w="1226" w:type="dxa"/>
            <w:noWrap w:val="0"/>
            <w:vAlign w:val="top"/>
          </w:tcPr>
          <w:p w14:paraId="13D39DCA">
            <w:pPr>
              <w:spacing w:line="360" w:lineRule="auto"/>
              <w:rPr>
                <w:rFonts w:ascii="Times New Roman" w:hAnsi="Times New Roman" w:eastAsia="宋体" w:cs="Times New Roman"/>
                <w:color w:val="auto"/>
                <w:szCs w:val="21"/>
                <w:highlight w:val="none"/>
                <w:shd w:val="clear" w:color="auto" w:fill="auto"/>
              </w:rPr>
            </w:pPr>
          </w:p>
        </w:tc>
        <w:tc>
          <w:tcPr>
            <w:tcW w:w="851" w:type="dxa"/>
            <w:noWrap w:val="0"/>
            <w:vAlign w:val="top"/>
          </w:tcPr>
          <w:p w14:paraId="1FBBC147">
            <w:pPr>
              <w:spacing w:line="360" w:lineRule="auto"/>
              <w:rPr>
                <w:rFonts w:ascii="Times New Roman" w:hAnsi="Times New Roman" w:eastAsia="宋体" w:cs="Times New Roman"/>
                <w:color w:val="auto"/>
                <w:szCs w:val="21"/>
                <w:highlight w:val="none"/>
                <w:shd w:val="clear" w:color="auto" w:fill="auto"/>
              </w:rPr>
            </w:pPr>
          </w:p>
        </w:tc>
        <w:tc>
          <w:tcPr>
            <w:tcW w:w="708" w:type="dxa"/>
            <w:noWrap w:val="0"/>
            <w:vAlign w:val="top"/>
          </w:tcPr>
          <w:p w14:paraId="2C17F1FA">
            <w:pPr>
              <w:spacing w:line="360" w:lineRule="auto"/>
              <w:rPr>
                <w:rFonts w:ascii="Times New Roman" w:hAnsi="Times New Roman" w:eastAsia="宋体" w:cs="Times New Roman"/>
                <w:color w:val="auto"/>
                <w:szCs w:val="21"/>
                <w:highlight w:val="none"/>
                <w:shd w:val="clear" w:color="auto" w:fill="auto"/>
              </w:rPr>
            </w:pPr>
          </w:p>
        </w:tc>
        <w:tc>
          <w:tcPr>
            <w:tcW w:w="709" w:type="dxa"/>
            <w:noWrap w:val="0"/>
            <w:vAlign w:val="top"/>
          </w:tcPr>
          <w:p w14:paraId="68FD4E9B">
            <w:pPr>
              <w:spacing w:line="360" w:lineRule="auto"/>
              <w:rPr>
                <w:rFonts w:ascii="Times New Roman" w:hAnsi="Times New Roman" w:eastAsia="宋体" w:cs="Times New Roman"/>
                <w:color w:val="auto"/>
                <w:szCs w:val="21"/>
                <w:highlight w:val="none"/>
                <w:shd w:val="clear" w:color="auto" w:fill="auto"/>
              </w:rPr>
            </w:pPr>
          </w:p>
        </w:tc>
        <w:tc>
          <w:tcPr>
            <w:tcW w:w="851" w:type="dxa"/>
            <w:noWrap w:val="0"/>
            <w:vAlign w:val="top"/>
          </w:tcPr>
          <w:p w14:paraId="0FB9146F">
            <w:pPr>
              <w:spacing w:line="360" w:lineRule="auto"/>
              <w:rPr>
                <w:rFonts w:ascii="Times New Roman" w:hAnsi="Times New Roman" w:eastAsia="宋体" w:cs="Times New Roman"/>
                <w:color w:val="auto"/>
                <w:szCs w:val="21"/>
                <w:highlight w:val="none"/>
                <w:shd w:val="clear" w:color="auto" w:fill="auto"/>
              </w:rPr>
            </w:pPr>
          </w:p>
        </w:tc>
        <w:tc>
          <w:tcPr>
            <w:tcW w:w="1134" w:type="dxa"/>
            <w:noWrap w:val="0"/>
            <w:vAlign w:val="top"/>
          </w:tcPr>
          <w:p w14:paraId="1A9CCB7D">
            <w:pPr>
              <w:spacing w:line="360" w:lineRule="auto"/>
              <w:rPr>
                <w:rFonts w:ascii="Times New Roman" w:hAnsi="Times New Roman" w:eastAsia="宋体" w:cs="Times New Roman"/>
                <w:color w:val="auto"/>
                <w:szCs w:val="21"/>
                <w:highlight w:val="none"/>
                <w:shd w:val="clear" w:color="auto" w:fill="auto"/>
              </w:rPr>
            </w:pPr>
          </w:p>
        </w:tc>
        <w:tc>
          <w:tcPr>
            <w:tcW w:w="992" w:type="dxa"/>
            <w:noWrap w:val="0"/>
            <w:vAlign w:val="top"/>
          </w:tcPr>
          <w:p w14:paraId="226BA144">
            <w:pPr>
              <w:spacing w:line="360" w:lineRule="auto"/>
              <w:rPr>
                <w:rFonts w:ascii="Times New Roman" w:hAnsi="Times New Roman" w:eastAsia="宋体" w:cs="Times New Roman"/>
                <w:color w:val="auto"/>
                <w:szCs w:val="21"/>
                <w:highlight w:val="none"/>
                <w:shd w:val="clear" w:color="auto" w:fill="auto"/>
              </w:rPr>
            </w:pPr>
          </w:p>
        </w:tc>
        <w:tc>
          <w:tcPr>
            <w:tcW w:w="1134" w:type="dxa"/>
            <w:noWrap w:val="0"/>
            <w:vAlign w:val="top"/>
          </w:tcPr>
          <w:p w14:paraId="69A29C43">
            <w:pPr>
              <w:spacing w:line="360" w:lineRule="auto"/>
              <w:rPr>
                <w:rFonts w:ascii="Times New Roman" w:hAnsi="Times New Roman" w:eastAsia="宋体" w:cs="Times New Roman"/>
                <w:color w:val="auto"/>
                <w:szCs w:val="21"/>
                <w:highlight w:val="none"/>
                <w:shd w:val="clear" w:color="auto" w:fill="auto"/>
              </w:rPr>
            </w:pPr>
          </w:p>
        </w:tc>
        <w:tc>
          <w:tcPr>
            <w:tcW w:w="568" w:type="dxa"/>
            <w:noWrap w:val="0"/>
            <w:vAlign w:val="top"/>
          </w:tcPr>
          <w:p w14:paraId="54892282">
            <w:pPr>
              <w:spacing w:line="360" w:lineRule="auto"/>
              <w:rPr>
                <w:rFonts w:ascii="Times New Roman" w:hAnsi="Times New Roman" w:eastAsia="宋体" w:cs="Times New Roman"/>
                <w:color w:val="auto"/>
                <w:szCs w:val="21"/>
                <w:highlight w:val="none"/>
                <w:shd w:val="clear" w:color="auto" w:fill="auto"/>
              </w:rPr>
            </w:pPr>
          </w:p>
        </w:tc>
      </w:tr>
      <w:tr w14:paraId="610AA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4DE39589">
            <w:pPr>
              <w:spacing w:line="360" w:lineRule="auto"/>
              <w:rPr>
                <w:rFonts w:ascii="Times New Roman" w:hAnsi="Times New Roman" w:eastAsia="宋体" w:cs="Times New Roman"/>
                <w:color w:val="auto"/>
                <w:szCs w:val="21"/>
                <w:highlight w:val="none"/>
                <w:shd w:val="clear" w:color="auto" w:fill="auto"/>
              </w:rPr>
            </w:pPr>
          </w:p>
        </w:tc>
        <w:tc>
          <w:tcPr>
            <w:tcW w:w="1226" w:type="dxa"/>
            <w:noWrap w:val="0"/>
            <w:vAlign w:val="top"/>
          </w:tcPr>
          <w:p w14:paraId="3F08E48E">
            <w:pPr>
              <w:spacing w:line="360" w:lineRule="auto"/>
              <w:rPr>
                <w:rFonts w:ascii="Times New Roman" w:hAnsi="Times New Roman" w:eastAsia="宋体" w:cs="Times New Roman"/>
                <w:color w:val="auto"/>
                <w:szCs w:val="21"/>
                <w:highlight w:val="none"/>
                <w:shd w:val="clear" w:color="auto" w:fill="auto"/>
              </w:rPr>
            </w:pPr>
          </w:p>
        </w:tc>
        <w:tc>
          <w:tcPr>
            <w:tcW w:w="851" w:type="dxa"/>
            <w:noWrap w:val="0"/>
            <w:vAlign w:val="top"/>
          </w:tcPr>
          <w:p w14:paraId="3E36DEAF">
            <w:pPr>
              <w:spacing w:line="360" w:lineRule="auto"/>
              <w:rPr>
                <w:rFonts w:ascii="Times New Roman" w:hAnsi="Times New Roman" w:eastAsia="宋体" w:cs="Times New Roman"/>
                <w:color w:val="auto"/>
                <w:szCs w:val="21"/>
                <w:highlight w:val="none"/>
                <w:shd w:val="clear" w:color="auto" w:fill="auto"/>
              </w:rPr>
            </w:pPr>
          </w:p>
        </w:tc>
        <w:tc>
          <w:tcPr>
            <w:tcW w:w="708" w:type="dxa"/>
            <w:noWrap w:val="0"/>
            <w:vAlign w:val="top"/>
          </w:tcPr>
          <w:p w14:paraId="7D24ABE5">
            <w:pPr>
              <w:spacing w:line="360" w:lineRule="auto"/>
              <w:rPr>
                <w:rFonts w:ascii="Times New Roman" w:hAnsi="Times New Roman" w:eastAsia="宋体" w:cs="Times New Roman"/>
                <w:color w:val="auto"/>
                <w:szCs w:val="21"/>
                <w:highlight w:val="none"/>
                <w:shd w:val="clear" w:color="auto" w:fill="auto"/>
              </w:rPr>
            </w:pPr>
          </w:p>
        </w:tc>
        <w:tc>
          <w:tcPr>
            <w:tcW w:w="709" w:type="dxa"/>
            <w:noWrap w:val="0"/>
            <w:vAlign w:val="top"/>
          </w:tcPr>
          <w:p w14:paraId="1C13C249">
            <w:pPr>
              <w:spacing w:line="360" w:lineRule="auto"/>
              <w:rPr>
                <w:rFonts w:ascii="Times New Roman" w:hAnsi="Times New Roman" w:eastAsia="宋体" w:cs="Times New Roman"/>
                <w:color w:val="auto"/>
                <w:szCs w:val="21"/>
                <w:highlight w:val="none"/>
                <w:shd w:val="clear" w:color="auto" w:fill="auto"/>
              </w:rPr>
            </w:pPr>
          </w:p>
        </w:tc>
        <w:tc>
          <w:tcPr>
            <w:tcW w:w="851" w:type="dxa"/>
            <w:noWrap w:val="0"/>
            <w:vAlign w:val="top"/>
          </w:tcPr>
          <w:p w14:paraId="4B8BA345">
            <w:pPr>
              <w:spacing w:line="360" w:lineRule="auto"/>
              <w:rPr>
                <w:rFonts w:ascii="Times New Roman" w:hAnsi="Times New Roman" w:eastAsia="宋体" w:cs="Times New Roman"/>
                <w:color w:val="auto"/>
                <w:szCs w:val="21"/>
                <w:highlight w:val="none"/>
                <w:shd w:val="clear" w:color="auto" w:fill="auto"/>
              </w:rPr>
            </w:pPr>
          </w:p>
        </w:tc>
        <w:tc>
          <w:tcPr>
            <w:tcW w:w="1134" w:type="dxa"/>
            <w:noWrap w:val="0"/>
            <w:vAlign w:val="top"/>
          </w:tcPr>
          <w:p w14:paraId="21E82581">
            <w:pPr>
              <w:spacing w:line="360" w:lineRule="auto"/>
              <w:rPr>
                <w:rFonts w:ascii="Times New Roman" w:hAnsi="Times New Roman" w:eastAsia="宋体" w:cs="Times New Roman"/>
                <w:color w:val="auto"/>
                <w:szCs w:val="21"/>
                <w:highlight w:val="none"/>
                <w:shd w:val="clear" w:color="auto" w:fill="auto"/>
              </w:rPr>
            </w:pPr>
          </w:p>
        </w:tc>
        <w:tc>
          <w:tcPr>
            <w:tcW w:w="992" w:type="dxa"/>
            <w:noWrap w:val="0"/>
            <w:vAlign w:val="top"/>
          </w:tcPr>
          <w:p w14:paraId="716189A8">
            <w:pPr>
              <w:spacing w:line="360" w:lineRule="auto"/>
              <w:rPr>
                <w:rFonts w:ascii="Times New Roman" w:hAnsi="Times New Roman" w:eastAsia="宋体" w:cs="Times New Roman"/>
                <w:color w:val="auto"/>
                <w:szCs w:val="21"/>
                <w:highlight w:val="none"/>
                <w:shd w:val="clear" w:color="auto" w:fill="auto"/>
              </w:rPr>
            </w:pPr>
          </w:p>
        </w:tc>
        <w:tc>
          <w:tcPr>
            <w:tcW w:w="1134" w:type="dxa"/>
            <w:noWrap w:val="0"/>
            <w:vAlign w:val="top"/>
          </w:tcPr>
          <w:p w14:paraId="67CBB142">
            <w:pPr>
              <w:spacing w:line="360" w:lineRule="auto"/>
              <w:rPr>
                <w:rFonts w:ascii="Times New Roman" w:hAnsi="Times New Roman" w:eastAsia="宋体" w:cs="Times New Roman"/>
                <w:color w:val="auto"/>
                <w:szCs w:val="21"/>
                <w:highlight w:val="none"/>
                <w:shd w:val="clear" w:color="auto" w:fill="auto"/>
              </w:rPr>
            </w:pPr>
          </w:p>
        </w:tc>
        <w:tc>
          <w:tcPr>
            <w:tcW w:w="568" w:type="dxa"/>
            <w:noWrap w:val="0"/>
            <w:vAlign w:val="top"/>
          </w:tcPr>
          <w:p w14:paraId="17F38657">
            <w:pPr>
              <w:spacing w:line="360" w:lineRule="auto"/>
              <w:rPr>
                <w:rFonts w:ascii="Times New Roman" w:hAnsi="Times New Roman" w:eastAsia="宋体" w:cs="Times New Roman"/>
                <w:color w:val="auto"/>
                <w:szCs w:val="21"/>
                <w:highlight w:val="none"/>
                <w:shd w:val="clear" w:color="auto" w:fill="auto"/>
              </w:rPr>
            </w:pPr>
          </w:p>
        </w:tc>
      </w:tr>
      <w:tr w14:paraId="599F9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noWrap w:val="0"/>
            <w:vAlign w:val="top"/>
          </w:tcPr>
          <w:p w14:paraId="5F527B0A">
            <w:pPr>
              <w:spacing w:line="360" w:lineRule="auto"/>
              <w:rPr>
                <w:rFonts w:ascii="Times New Roman" w:hAnsi="Times New Roman" w:eastAsia="宋体" w:cs="Times New Roman"/>
                <w:color w:val="auto"/>
                <w:szCs w:val="21"/>
                <w:highlight w:val="none"/>
                <w:shd w:val="clear" w:color="auto" w:fill="auto"/>
              </w:rPr>
            </w:pPr>
          </w:p>
        </w:tc>
        <w:tc>
          <w:tcPr>
            <w:tcW w:w="1226" w:type="dxa"/>
            <w:noWrap w:val="0"/>
            <w:vAlign w:val="top"/>
          </w:tcPr>
          <w:p w14:paraId="5465FB81">
            <w:pPr>
              <w:spacing w:line="360" w:lineRule="auto"/>
              <w:rPr>
                <w:rFonts w:ascii="Times New Roman" w:hAnsi="Times New Roman" w:eastAsia="宋体" w:cs="Times New Roman"/>
                <w:color w:val="auto"/>
                <w:szCs w:val="21"/>
                <w:highlight w:val="none"/>
                <w:shd w:val="clear" w:color="auto" w:fill="auto"/>
              </w:rPr>
            </w:pPr>
          </w:p>
        </w:tc>
        <w:tc>
          <w:tcPr>
            <w:tcW w:w="851" w:type="dxa"/>
            <w:noWrap w:val="0"/>
            <w:vAlign w:val="top"/>
          </w:tcPr>
          <w:p w14:paraId="0CE4694D">
            <w:pPr>
              <w:spacing w:line="360" w:lineRule="auto"/>
              <w:rPr>
                <w:rFonts w:ascii="Times New Roman" w:hAnsi="Times New Roman" w:eastAsia="宋体" w:cs="Times New Roman"/>
                <w:color w:val="auto"/>
                <w:szCs w:val="21"/>
                <w:highlight w:val="none"/>
                <w:shd w:val="clear" w:color="auto" w:fill="auto"/>
              </w:rPr>
            </w:pPr>
          </w:p>
        </w:tc>
        <w:tc>
          <w:tcPr>
            <w:tcW w:w="708" w:type="dxa"/>
            <w:noWrap w:val="0"/>
            <w:vAlign w:val="top"/>
          </w:tcPr>
          <w:p w14:paraId="39086F64">
            <w:pPr>
              <w:spacing w:line="360" w:lineRule="auto"/>
              <w:rPr>
                <w:rFonts w:ascii="Times New Roman" w:hAnsi="Times New Roman" w:eastAsia="宋体" w:cs="Times New Roman"/>
                <w:color w:val="auto"/>
                <w:szCs w:val="21"/>
                <w:highlight w:val="none"/>
                <w:shd w:val="clear" w:color="auto" w:fill="auto"/>
              </w:rPr>
            </w:pPr>
          </w:p>
        </w:tc>
        <w:tc>
          <w:tcPr>
            <w:tcW w:w="709" w:type="dxa"/>
            <w:noWrap w:val="0"/>
            <w:vAlign w:val="top"/>
          </w:tcPr>
          <w:p w14:paraId="0541A1E8">
            <w:pPr>
              <w:spacing w:line="360" w:lineRule="auto"/>
              <w:rPr>
                <w:rFonts w:ascii="Times New Roman" w:hAnsi="Times New Roman" w:eastAsia="宋体" w:cs="Times New Roman"/>
                <w:color w:val="auto"/>
                <w:szCs w:val="21"/>
                <w:highlight w:val="none"/>
                <w:shd w:val="clear" w:color="auto" w:fill="auto"/>
              </w:rPr>
            </w:pPr>
          </w:p>
        </w:tc>
        <w:tc>
          <w:tcPr>
            <w:tcW w:w="851" w:type="dxa"/>
            <w:noWrap w:val="0"/>
            <w:vAlign w:val="top"/>
          </w:tcPr>
          <w:p w14:paraId="374E762F">
            <w:pPr>
              <w:spacing w:line="360" w:lineRule="auto"/>
              <w:rPr>
                <w:rFonts w:ascii="Times New Roman" w:hAnsi="Times New Roman" w:eastAsia="宋体" w:cs="Times New Roman"/>
                <w:color w:val="auto"/>
                <w:szCs w:val="21"/>
                <w:highlight w:val="none"/>
                <w:shd w:val="clear" w:color="auto" w:fill="auto"/>
              </w:rPr>
            </w:pPr>
          </w:p>
        </w:tc>
        <w:tc>
          <w:tcPr>
            <w:tcW w:w="1134" w:type="dxa"/>
            <w:noWrap w:val="0"/>
            <w:vAlign w:val="top"/>
          </w:tcPr>
          <w:p w14:paraId="5C6365BC">
            <w:pPr>
              <w:spacing w:line="360" w:lineRule="auto"/>
              <w:rPr>
                <w:rFonts w:ascii="Times New Roman" w:hAnsi="Times New Roman" w:eastAsia="宋体" w:cs="Times New Roman"/>
                <w:color w:val="auto"/>
                <w:szCs w:val="21"/>
                <w:highlight w:val="none"/>
                <w:shd w:val="clear" w:color="auto" w:fill="auto"/>
              </w:rPr>
            </w:pPr>
          </w:p>
        </w:tc>
        <w:tc>
          <w:tcPr>
            <w:tcW w:w="992" w:type="dxa"/>
            <w:noWrap w:val="0"/>
            <w:vAlign w:val="top"/>
          </w:tcPr>
          <w:p w14:paraId="17371A8E">
            <w:pPr>
              <w:spacing w:line="360" w:lineRule="auto"/>
              <w:rPr>
                <w:rFonts w:ascii="Times New Roman" w:hAnsi="Times New Roman" w:eastAsia="宋体" w:cs="Times New Roman"/>
                <w:color w:val="auto"/>
                <w:szCs w:val="21"/>
                <w:highlight w:val="none"/>
                <w:shd w:val="clear" w:color="auto" w:fill="auto"/>
              </w:rPr>
            </w:pPr>
          </w:p>
        </w:tc>
        <w:tc>
          <w:tcPr>
            <w:tcW w:w="1134" w:type="dxa"/>
            <w:noWrap w:val="0"/>
            <w:vAlign w:val="top"/>
          </w:tcPr>
          <w:p w14:paraId="0D973B5A">
            <w:pPr>
              <w:spacing w:line="360" w:lineRule="auto"/>
              <w:rPr>
                <w:rFonts w:ascii="Times New Roman" w:hAnsi="Times New Roman" w:eastAsia="宋体" w:cs="Times New Roman"/>
                <w:color w:val="auto"/>
                <w:szCs w:val="21"/>
                <w:highlight w:val="none"/>
                <w:shd w:val="clear" w:color="auto" w:fill="auto"/>
              </w:rPr>
            </w:pPr>
          </w:p>
        </w:tc>
        <w:tc>
          <w:tcPr>
            <w:tcW w:w="568" w:type="dxa"/>
            <w:noWrap w:val="0"/>
            <w:vAlign w:val="top"/>
          </w:tcPr>
          <w:p w14:paraId="73A1D4CF">
            <w:pPr>
              <w:spacing w:line="360" w:lineRule="auto"/>
              <w:rPr>
                <w:rFonts w:ascii="Times New Roman" w:hAnsi="Times New Roman" w:eastAsia="宋体" w:cs="Times New Roman"/>
                <w:color w:val="auto"/>
                <w:szCs w:val="21"/>
                <w:highlight w:val="none"/>
                <w:shd w:val="clear" w:color="auto" w:fill="auto"/>
              </w:rPr>
            </w:pPr>
          </w:p>
        </w:tc>
      </w:tr>
    </w:tbl>
    <w:p w14:paraId="7FEA769F">
      <w:pPr>
        <w:rPr>
          <w:rFonts w:ascii="Times New Roman" w:hAnsi="Times New Roman" w:cs="Times New Roman"/>
          <w:color w:val="auto"/>
          <w:highlight w:val="none"/>
          <w:shd w:val="clear" w:color="auto" w:fill="auto"/>
        </w:rPr>
      </w:pPr>
    </w:p>
    <w:p w14:paraId="67E5C2BC">
      <w:pPr>
        <w:rPr>
          <w:rFonts w:ascii="Times New Roman" w:hAnsi="Times New Roman" w:cs="Times New Roman"/>
          <w:color w:val="auto"/>
          <w:highlight w:val="none"/>
          <w:shd w:val="clear" w:color="auto" w:fill="auto"/>
        </w:rPr>
      </w:pPr>
    </w:p>
    <w:p w14:paraId="3DA70CB9">
      <w:pPr>
        <w:tabs>
          <w:tab w:val="left" w:pos="826"/>
        </w:tabs>
        <w:snapToGrid w:val="0"/>
        <w:spacing w:line="360" w:lineRule="auto"/>
        <w:jc w:val="left"/>
        <w:outlineLvl w:val="3"/>
        <w:rPr>
          <w:rFonts w:ascii="Times New Roman" w:hAnsi="Times New Roman" w:eastAsia="宋体" w:cs="Times New Roman"/>
          <w:b/>
          <w:color w:val="auto"/>
          <w:sz w:val="28"/>
          <w:szCs w:val="28"/>
          <w:highlight w:val="none"/>
          <w:shd w:val="clear" w:color="auto" w:fill="auto"/>
        </w:rPr>
      </w:pPr>
      <w:r>
        <w:rPr>
          <w:rFonts w:ascii="Times New Roman" w:hAnsi="Times New Roman" w:eastAsia="宋体" w:cs="Times New Roman"/>
          <w:b/>
          <w:color w:val="auto"/>
          <w:sz w:val="28"/>
          <w:szCs w:val="28"/>
          <w:highlight w:val="none"/>
          <w:shd w:val="clear" w:color="auto" w:fill="auto"/>
        </w:rPr>
        <w:t>6</w:t>
      </w:r>
      <w:r>
        <w:rPr>
          <w:rFonts w:hint="default" w:ascii="Times New Roman" w:hAnsi="Times New Roman" w:eastAsia="宋体" w:cs="Times New Roman"/>
          <w:b/>
          <w:color w:val="auto"/>
          <w:sz w:val="28"/>
          <w:szCs w:val="28"/>
          <w:highlight w:val="none"/>
          <w:shd w:val="clear" w:color="auto" w:fill="auto"/>
        </w:rPr>
        <w:t>.</w:t>
      </w:r>
      <w:r>
        <w:rPr>
          <w:rFonts w:ascii="Times New Roman" w:hAnsi="Times New Roman" w:eastAsia="宋体" w:cs="Times New Roman"/>
          <w:b/>
          <w:color w:val="auto"/>
          <w:sz w:val="28"/>
          <w:szCs w:val="28"/>
          <w:highlight w:val="none"/>
          <w:shd w:val="clear" w:color="auto" w:fill="auto"/>
        </w:rPr>
        <w:t>7拟配备本工程的试验和检测仪器设备表</w:t>
      </w:r>
    </w:p>
    <w:tbl>
      <w:tblPr>
        <w:tblStyle w:val="83"/>
        <w:tblW w:w="90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1134"/>
        <w:gridCol w:w="1276"/>
        <w:gridCol w:w="1134"/>
        <w:gridCol w:w="1209"/>
      </w:tblGrid>
      <w:tr w14:paraId="347AF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25B017AE">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序号</w:t>
            </w:r>
          </w:p>
        </w:tc>
        <w:tc>
          <w:tcPr>
            <w:tcW w:w="1226" w:type="dxa"/>
            <w:noWrap w:val="0"/>
            <w:vAlign w:val="center"/>
          </w:tcPr>
          <w:p w14:paraId="790DCEA3">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仪器设备名称</w:t>
            </w:r>
          </w:p>
        </w:tc>
        <w:tc>
          <w:tcPr>
            <w:tcW w:w="851" w:type="dxa"/>
            <w:noWrap w:val="0"/>
            <w:vAlign w:val="center"/>
          </w:tcPr>
          <w:p w14:paraId="48BBF22A">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型号</w:t>
            </w:r>
          </w:p>
          <w:p w14:paraId="218DF57B">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规格</w:t>
            </w:r>
          </w:p>
        </w:tc>
        <w:tc>
          <w:tcPr>
            <w:tcW w:w="708" w:type="dxa"/>
            <w:noWrap w:val="0"/>
            <w:vAlign w:val="center"/>
          </w:tcPr>
          <w:p w14:paraId="2586E657">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数量</w:t>
            </w:r>
          </w:p>
        </w:tc>
        <w:tc>
          <w:tcPr>
            <w:tcW w:w="709" w:type="dxa"/>
            <w:noWrap w:val="0"/>
            <w:vAlign w:val="center"/>
          </w:tcPr>
          <w:p w14:paraId="446334A2">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国别</w:t>
            </w:r>
          </w:p>
          <w:p w14:paraId="0724478F">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产地</w:t>
            </w:r>
          </w:p>
        </w:tc>
        <w:tc>
          <w:tcPr>
            <w:tcW w:w="1134" w:type="dxa"/>
            <w:noWrap w:val="0"/>
            <w:vAlign w:val="center"/>
          </w:tcPr>
          <w:p w14:paraId="61689E3C">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制造年份</w:t>
            </w:r>
          </w:p>
        </w:tc>
        <w:tc>
          <w:tcPr>
            <w:tcW w:w="1276" w:type="dxa"/>
            <w:noWrap w:val="0"/>
            <w:vAlign w:val="center"/>
          </w:tcPr>
          <w:p w14:paraId="451E0D39">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已使用</w:t>
            </w:r>
          </w:p>
          <w:p w14:paraId="05DA3E23">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台时数</w:t>
            </w:r>
          </w:p>
        </w:tc>
        <w:tc>
          <w:tcPr>
            <w:tcW w:w="1134" w:type="dxa"/>
            <w:noWrap w:val="0"/>
            <w:vAlign w:val="center"/>
          </w:tcPr>
          <w:p w14:paraId="0CC8F25C">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用途</w:t>
            </w:r>
          </w:p>
        </w:tc>
        <w:tc>
          <w:tcPr>
            <w:tcW w:w="1209" w:type="dxa"/>
            <w:noWrap w:val="0"/>
            <w:vAlign w:val="center"/>
          </w:tcPr>
          <w:p w14:paraId="2F9353A9">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备注</w:t>
            </w:r>
          </w:p>
        </w:tc>
      </w:tr>
      <w:tr w14:paraId="66879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62641606">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1226" w:type="dxa"/>
            <w:noWrap w:val="0"/>
            <w:vAlign w:val="center"/>
          </w:tcPr>
          <w:p w14:paraId="0F2027F9">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851" w:type="dxa"/>
            <w:noWrap w:val="0"/>
            <w:vAlign w:val="center"/>
          </w:tcPr>
          <w:p w14:paraId="682DF110">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708" w:type="dxa"/>
            <w:noWrap w:val="0"/>
            <w:vAlign w:val="center"/>
          </w:tcPr>
          <w:p w14:paraId="06BE7338">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709" w:type="dxa"/>
            <w:noWrap w:val="0"/>
            <w:vAlign w:val="center"/>
          </w:tcPr>
          <w:p w14:paraId="36B67614">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1134" w:type="dxa"/>
            <w:noWrap w:val="0"/>
            <w:vAlign w:val="center"/>
          </w:tcPr>
          <w:p w14:paraId="1B9C5980">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1276" w:type="dxa"/>
            <w:noWrap w:val="0"/>
            <w:vAlign w:val="center"/>
          </w:tcPr>
          <w:p w14:paraId="3C476BE0">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1134" w:type="dxa"/>
            <w:noWrap w:val="0"/>
            <w:vAlign w:val="center"/>
          </w:tcPr>
          <w:p w14:paraId="50C4B0F8">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1209" w:type="dxa"/>
            <w:noWrap w:val="0"/>
            <w:vAlign w:val="center"/>
          </w:tcPr>
          <w:p w14:paraId="577C9CD2">
            <w:pPr>
              <w:spacing w:line="360" w:lineRule="auto"/>
              <w:ind w:firstLine="420" w:firstLineChars="200"/>
              <w:rPr>
                <w:rFonts w:ascii="Times New Roman" w:hAnsi="Times New Roman" w:eastAsia="宋体" w:cs="Times New Roman"/>
                <w:color w:val="auto"/>
                <w:szCs w:val="21"/>
                <w:highlight w:val="none"/>
                <w:shd w:val="clear" w:color="auto" w:fill="auto"/>
              </w:rPr>
            </w:pPr>
          </w:p>
        </w:tc>
      </w:tr>
      <w:tr w14:paraId="38174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4BB7F854">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1226" w:type="dxa"/>
            <w:noWrap w:val="0"/>
            <w:vAlign w:val="center"/>
          </w:tcPr>
          <w:p w14:paraId="3F821898">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851" w:type="dxa"/>
            <w:noWrap w:val="0"/>
            <w:vAlign w:val="center"/>
          </w:tcPr>
          <w:p w14:paraId="5AD78C0C">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708" w:type="dxa"/>
            <w:noWrap w:val="0"/>
            <w:vAlign w:val="center"/>
          </w:tcPr>
          <w:p w14:paraId="6878A7F7">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709" w:type="dxa"/>
            <w:noWrap w:val="0"/>
            <w:vAlign w:val="center"/>
          </w:tcPr>
          <w:p w14:paraId="5EE486A4">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1134" w:type="dxa"/>
            <w:noWrap w:val="0"/>
            <w:vAlign w:val="center"/>
          </w:tcPr>
          <w:p w14:paraId="27D075E7">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1276" w:type="dxa"/>
            <w:noWrap w:val="0"/>
            <w:vAlign w:val="center"/>
          </w:tcPr>
          <w:p w14:paraId="0F460302">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1134" w:type="dxa"/>
            <w:noWrap w:val="0"/>
            <w:vAlign w:val="center"/>
          </w:tcPr>
          <w:p w14:paraId="5FC42547">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1209" w:type="dxa"/>
            <w:noWrap w:val="0"/>
            <w:vAlign w:val="center"/>
          </w:tcPr>
          <w:p w14:paraId="6D493E36">
            <w:pPr>
              <w:spacing w:line="360" w:lineRule="auto"/>
              <w:ind w:firstLine="420" w:firstLineChars="200"/>
              <w:rPr>
                <w:rFonts w:ascii="Times New Roman" w:hAnsi="Times New Roman" w:eastAsia="宋体" w:cs="Times New Roman"/>
                <w:color w:val="auto"/>
                <w:szCs w:val="21"/>
                <w:highlight w:val="none"/>
                <w:shd w:val="clear" w:color="auto" w:fill="auto"/>
              </w:rPr>
            </w:pPr>
          </w:p>
        </w:tc>
      </w:tr>
      <w:tr w14:paraId="33A7D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40E8AD00">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1226" w:type="dxa"/>
            <w:noWrap w:val="0"/>
            <w:vAlign w:val="center"/>
          </w:tcPr>
          <w:p w14:paraId="77DDD537">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851" w:type="dxa"/>
            <w:noWrap w:val="0"/>
            <w:vAlign w:val="center"/>
          </w:tcPr>
          <w:p w14:paraId="05D06404">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708" w:type="dxa"/>
            <w:noWrap w:val="0"/>
            <w:vAlign w:val="center"/>
          </w:tcPr>
          <w:p w14:paraId="06D834E7">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709" w:type="dxa"/>
            <w:noWrap w:val="0"/>
            <w:vAlign w:val="center"/>
          </w:tcPr>
          <w:p w14:paraId="2C87019E">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1134" w:type="dxa"/>
            <w:noWrap w:val="0"/>
            <w:vAlign w:val="center"/>
          </w:tcPr>
          <w:p w14:paraId="7C19516F">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1276" w:type="dxa"/>
            <w:noWrap w:val="0"/>
            <w:vAlign w:val="center"/>
          </w:tcPr>
          <w:p w14:paraId="7EC28009">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1134" w:type="dxa"/>
            <w:noWrap w:val="0"/>
            <w:vAlign w:val="center"/>
          </w:tcPr>
          <w:p w14:paraId="64A9EA12">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1209" w:type="dxa"/>
            <w:noWrap w:val="0"/>
            <w:vAlign w:val="center"/>
          </w:tcPr>
          <w:p w14:paraId="3311DE11">
            <w:pPr>
              <w:spacing w:line="360" w:lineRule="auto"/>
              <w:ind w:firstLine="420" w:firstLineChars="200"/>
              <w:rPr>
                <w:rFonts w:ascii="Times New Roman" w:hAnsi="Times New Roman" w:eastAsia="宋体" w:cs="Times New Roman"/>
                <w:color w:val="auto"/>
                <w:szCs w:val="21"/>
                <w:highlight w:val="none"/>
                <w:shd w:val="clear" w:color="auto" w:fill="auto"/>
              </w:rPr>
            </w:pPr>
          </w:p>
        </w:tc>
      </w:tr>
      <w:tr w14:paraId="2C724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2A3C6A15">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1226" w:type="dxa"/>
            <w:noWrap w:val="0"/>
            <w:vAlign w:val="center"/>
          </w:tcPr>
          <w:p w14:paraId="28170F72">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851" w:type="dxa"/>
            <w:noWrap w:val="0"/>
            <w:vAlign w:val="center"/>
          </w:tcPr>
          <w:p w14:paraId="30064CA0">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708" w:type="dxa"/>
            <w:noWrap w:val="0"/>
            <w:vAlign w:val="center"/>
          </w:tcPr>
          <w:p w14:paraId="0FC3DF98">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709" w:type="dxa"/>
            <w:noWrap w:val="0"/>
            <w:vAlign w:val="center"/>
          </w:tcPr>
          <w:p w14:paraId="197EBA25">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1134" w:type="dxa"/>
            <w:noWrap w:val="0"/>
            <w:vAlign w:val="center"/>
          </w:tcPr>
          <w:p w14:paraId="6244541F">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1276" w:type="dxa"/>
            <w:noWrap w:val="0"/>
            <w:vAlign w:val="center"/>
          </w:tcPr>
          <w:p w14:paraId="4669E747">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1134" w:type="dxa"/>
            <w:noWrap w:val="0"/>
            <w:vAlign w:val="center"/>
          </w:tcPr>
          <w:p w14:paraId="2777CC06">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1209" w:type="dxa"/>
            <w:noWrap w:val="0"/>
            <w:vAlign w:val="center"/>
          </w:tcPr>
          <w:p w14:paraId="1EF31FF5">
            <w:pPr>
              <w:spacing w:line="360" w:lineRule="auto"/>
              <w:ind w:firstLine="420" w:firstLineChars="200"/>
              <w:rPr>
                <w:rFonts w:ascii="Times New Roman" w:hAnsi="Times New Roman" w:eastAsia="宋体" w:cs="Times New Roman"/>
                <w:color w:val="auto"/>
                <w:szCs w:val="21"/>
                <w:highlight w:val="none"/>
                <w:shd w:val="clear" w:color="auto" w:fill="auto"/>
              </w:rPr>
            </w:pPr>
          </w:p>
        </w:tc>
      </w:tr>
      <w:tr w14:paraId="30521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center"/>
          </w:tcPr>
          <w:p w14:paraId="43703DE4">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1226" w:type="dxa"/>
            <w:noWrap w:val="0"/>
            <w:vAlign w:val="center"/>
          </w:tcPr>
          <w:p w14:paraId="790D9C3B">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851" w:type="dxa"/>
            <w:noWrap w:val="0"/>
            <w:vAlign w:val="center"/>
          </w:tcPr>
          <w:p w14:paraId="3A43D80A">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708" w:type="dxa"/>
            <w:noWrap w:val="0"/>
            <w:vAlign w:val="center"/>
          </w:tcPr>
          <w:p w14:paraId="19A93165">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709" w:type="dxa"/>
            <w:noWrap w:val="0"/>
            <w:vAlign w:val="center"/>
          </w:tcPr>
          <w:p w14:paraId="630A4262">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1134" w:type="dxa"/>
            <w:noWrap w:val="0"/>
            <w:vAlign w:val="center"/>
          </w:tcPr>
          <w:p w14:paraId="1214CE06">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1276" w:type="dxa"/>
            <w:noWrap w:val="0"/>
            <w:vAlign w:val="center"/>
          </w:tcPr>
          <w:p w14:paraId="03334F8D">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1134" w:type="dxa"/>
            <w:noWrap w:val="0"/>
            <w:vAlign w:val="center"/>
          </w:tcPr>
          <w:p w14:paraId="4EA5D027">
            <w:pPr>
              <w:spacing w:line="360" w:lineRule="auto"/>
              <w:ind w:firstLine="420" w:firstLineChars="200"/>
              <w:rPr>
                <w:rFonts w:ascii="Times New Roman" w:hAnsi="Times New Roman" w:eastAsia="宋体" w:cs="Times New Roman"/>
                <w:color w:val="auto"/>
                <w:szCs w:val="21"/>
                <w:highlight w:val="none"/>
                <w:shd w:val="clear" w:color="auto" w:fill="auto"/>
              </w:rPr>
            </w:pPr>
          </w:p>
        </w:tc>
        <w:tc>
          <w:tcPr>
            <w:tcW w:w="1209" w:type="dxa"/>
            <w:noWrap w:val="0"/>
            <w:vAlign w:val="center"/>
          </w:tcPr>
          <w:p w14:paraId="23556291">
            <w:pPr>
              <w:spacing w:line="360" w:lineRule="auto"/>
              <w:ind w:firstLine="420" w:firstLineChars="200"/>
              <w:rPr>
                <w:rFonts w:ascii="Times New Roman" w:hAnsi="Times New Roman" w:eastAsia="宋体" w:cs="Times New Roman"/>
                <w:color w:val="auto"/>
                <w:szCs w:val="21"/>
                <w:highlight w:val="none"/>
                <w:shd w:val="clear" w:color="auto" w:fill="auto"/>
              </w:rPr>
            </w:pPr>
          </w:p>
        </w:tc>
      </w:tr>
    </w:tbl>
    <w:p w14:paraId="4BB6FA93">
      <w:pPr>
        <w:tabs>
          <w:tab w:val="left" w:pos="826"/>
        </w:tabs>
        <w:snapToGrid w:val="0"/>
        <w:spacing w:line="360" w:lineRule="auto"/>
        <w:ind w:firstLine="525" w:firstLineChars="250"/>
        <w:jc w:val="left"/>
        <w:rPr>
          <w:rFonts w:hint="default" w:ascii="Times New Roman" w:hAnsi="Times New Roman" w:cs="Times New Roman"/>
          <w:color w:val="auto"/>
          <w:highlight w:val="none"/>
          <w:shd w:val="clear" w:color="auto" w:fill="auto"/>
        </w:rPr>
      </w:pPr>
    </w:p>
    <w:p w14:paraId="30DC892E">
      <w:pPr>
        <w:tabs>
          <w:tab w:val="left" w:pos="826"/>
        </w:tabs>
        <w:snapToGrid w:val="0"/>
        <w:spacing w:line="420" w:lineRule="exact"/>
        <w:ind w:firstLine="422" w:firstLineChars="150"/>
        <w:jc w:val="center"/>
        <w:rPr>
          <w:rFonts w:hint="default" w:ascii="Times New Roman" w:hAnsi="Times New Roman" w:cs="Times New Roman"/>
          <w:b/>
          <w:color w:val="auto"/>
          <w:sz w:val="28"/>
          <w:szCs w:val="28"/>
          <w:highlight w:val="none"/>
          <w:shd w:val="clear" w:color="auto" w:fill="auto"/>
        </w:rPr>
      </w:pPr>
    </w:p>
    <w:p w14:paraId="1ABDB130">
      <w:pPr>
        <w:pStyle w:val="6"/>
        <w:jc w:val="center"/>
        <w:rPr>
          <w:rFonts w:hint="default" w:ascii="Times New Roman" w:hAnsi="Times New Roman" w:cs="Times New Roman"/>
          <w:b w:val="0"/>
          <w:color w:val="auto"/>
          <w:sz w:val="28"/>
          <w:szCs w:val="28"/>
          <w:highlight w:val="none"/>
          <w:shd w:val="clear" w:color="auto" w:fill="auto"/>
        </w:rPr>
      </w:pPr>
      <w:r>
        <w:rPr>
          <w:rFonts w:ascii="Times New Roman" w:hAnsi="Times New Roman" w:cs="Times New Roman"/>
          <w:color w:val="auto"/>
          <w:highlight w:val="none"/>
          <w:shd w:val="clear" w:color="auto" w:fill="auto"/>
        </w:rPr>
        <w:br w:type="page"/>
      </w:r>
      <w:bookmarkStart w:id="3610" w:name="_Toc584585138"/>
      <w:bookmarkStart w:id="3611" w:name="_Toc57776806"/>
      <w:bookmarkStart w:id="3612" w:name="_Toc96650422"/>
      <w:bookmarkStart w:id="3613" w:name="_Toc1035525801"/>
      <w:bookmarkStart w:id="3614" w:name="_Toc1136398567"/>
      <w:bookmarkStart w:id="3615" w:name="_Toc59203266"/>
      <w:bookmarkStart w:id="3616" w:name="_Toc1381871208"/>
      <w:bookmarkStart w:id="3617" w:name="_Toc975873201"/>
      <w:bookmarkStart w:id="3618" w:name="_Toc1735508004"/>
      <w:bookmarkStart w:id="3619" w:name="_Toc16755"/>
      <w:bookmarkStart w:id="3620" w:name="_Toc187083871"/>
      <w:bookmarkStart w:id="3621" w:name="_Toc106743593"/>
      <w:bookmarkStart w:id="3622" w:name="_Toc1241845042"/>
      <w:r>
        <w:rPr>
          <w:rFonts w:hint="eastAsia" w:cs="Times New Roman"/>
          <w:color w:val="auto"/>
          <w:sz w:val="30"/>
          <w:szCs w:val="30"/>
          <w:highlight w:val="none"/>
          <w:shd w:val="clear" w:color="auto" w:fill="auto"/>
          <w:lang w:eastAsia="zh-CN"/>
        </w:rPr>
        <w:t>7.</w:t>
      </w:r>
      <w:r>
        <w:rPr>
          <w:rFonts w:hint="default" w:ascii="Times New Roman" w:hAnsi="Times New Roman" w:cs="Times New Roman"/>
          <w:color w:val="auto"/>
          <w:sz w:val="30"/>
          <w:szCs w:val="30"/>
          <w:highlight w:val="none"/>
          <w:shd w:val="clear" w:color="auto" w:fill="auto"/>
        </w:rPr>
        <w:t>资格审查需要的其他材料</w:t>
      </w:r>
      <w:bookmarkEnd w:id="3610"/>
      <w:bookmarkEnd w:id="3611"/>
      <w:bookmarkEnd w:id="3612"/>
      <w:bookmarkEnd w:id="3613"/>
      <w:bookmarkEnd w:id="3614"/>
      <w:bookmarkEnd w:id="3615"/>
      <w:bookmarkEnd w:id="3616"/>
      <w:bookmarkEnd w:id="3617"/>
      <w:bookmarkEnd w:id="3618"/>
      <w:bookmarkEnd w:id="3619"/>
      <w:bookmarkEnd w:id="3620"/>
      <w:bookmarkEnd w:id="3621"/>
      <w:bookmarkEnd w:id="3622"/>
    </w:p>
    <w:p w14:paraId="363F86B8">
      <w:pPr>
        <w:tabs>
          <w:tab w:val="left" w:pos="0"/>
        </w:tabs>
        <w:spacing w:line="360" w:lineRule="auto"/>
        <w:ind w:right="-21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包括：</w:t>
      </w:r>
      <w:r>
        <w:rPr>
          <w:rFonts w:hint="default" w:ascii="Times New Roman" w:hAnsi="Times New Roman" w:eastAsia="宋体" w:cs="Times New Roman"/>
          <w:color w:val="auto"/>
          <w:szCs w:val="21"/>
          <w:highlight w:val="none"/>
          <w:shd w:val="clear" w:color="auto" w:fill="auto"/>
        </w:rPr>
        <w:t>近年完成的类似工程总承包项目情况材料（如有）、近年承接的类似工程总承包项目情况材料（如有）、近年承接的类似工程设计项目情况材料（如有）、近年完成的类似施工项目情况材料（如有）、正在实施和新承接的类似施工项目情况材料（如有）、采用建筑模型（BIM）技术项目业绩（如有）、采用装配式建筑项目业绩（如有）、企业近三年财务状况材料（联合体投标的联合体各方均须提供）、《中小企业声明函》或者《残疾人福利性单位声明函》或者省级以上监狱管理局、戒毒管理局（含新疆生产建设兵团）出具的属于监狱企业的证明文件扫描件（</w:t>
      </w:r>
      <w:r>
        <w:rPr>
          <w:rFonts w:hint="eastAsia" w:ascii="Calibri" w:hAnsi="Calibri" w:eastAsia="宋体" w:cs="宋体"/>
          <w:color w:val="auto"/>
          <w:highlight w:val="none"/>
          <w:shd w:val="clear" w:color="auto" w:fill="auto"/>
          <w:lang w:eastAsia="zh-CN"/>
        </w:rPr>
        <w:t>全部或部分</w:t>
      </w:r>
      <w:r>
        <w:rPr>
          <w:rFonts w:hint="default" w:ascii="Times New Roman" w:hAnsi="Times New Roman" w:eastAsia="宋体" w:cs="Times New Roman"/>
          <w:color w:val="auto"/>
          <w:szCs w:val="21"/>
          <w:highlight w:val="none"/>
          <w:shd w:val="clear" w:color="auto" w:fill="auto"/>
        </w:rPr>
        <w:t>预留份额专门面向中小企业采购的项目须提供）、投标人认为应提交的其他投标资料等（详见第三章评标办法）。投标</w:t>
      </w:r>
      <w:r>
        <w:rPr>
          <w:rFonts w:ascii="Times New Roman" w:hAnsi="Times New Roman" w:eastAsia="宋体" w:cs="Times New Roman"/>
          <w:color w:val="auto"/>
          <w:szCs w:val="21"/>
          <w:highlight w:val="none"/>
          <w:shd w:val="clear" w:color="auto" w:fill="auto"/>
        </w:rPr>
        <w:t>人</w:t>
      </w:r>
      <w:r>
        <w:rPr>
          <w:rFonts w:hint="default" w:ascii="Times New Roman" w:hAnsi="Times New Roman" w:eastAsia="宋体" w:cs="Times New Roman"/>
          <w:color w:val="auto"/>
          <w:szCs w:val="21"/>
          <w:highlight w:val="none"/>
          <w:shd w:val="clear" w:color="auto" w:fill="auto"/>
        </w:rPr>
        <w:t>提供证明材料以</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桂建云</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color w:val="auto"/>
          <w:szCs w:val="21"/>
          <w:highlight w:val="none"/>
          <w:shd w:val="clear" w:color="auto" w:fill="auto"/>
        </w:rPr>
        <w:t>的为准</w:t>
      </w:r>
      <w:r>
        <w:rPr>
          <w:rFonts w:hint="default" w:ascii="Times New Roman" w:hAnsi="Times New Roman" w:cs="Times New Roman"/>
          <w:color w:val="auto"/>
          <w:szCs w:val="21"/>
          <w:highlight w:val="none"/>
          <w:shd w:val="clear" w:color="auto" w:fill="auto"/>
        </w:rPr>
        <w:t>。</w:t>
      </w:r>
    </w:p>
    <w:p w14:paraId="060D7BEC">
      <w:pPr>
        <w:tabs>
          <w:tab w:val="left" w:pos="0"/>
        </w:tabs>
        <w:spacing w:line="360" w:lineRule="auto"/>
        <w:ind w:right="-210"/>
        <w:jc w:val="center"/>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7.</w:t>
      </w:r>
      <w:r>
        <w:rPr>
          <w:rFonts w:ascii="Times New Roman" w:hAnsi="Times New Roman" w:cs="Times New Roman"/>
          <w:color w:val="auto"/>
          <w:szCs w:val="21"/>
          <w:highlight w:val="none"/>
          <w:shd w:val="clear" w:color="auto" w:fill="auto"/>
        </w:rPr>
        <w:t>1</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年</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月至今（近年）完成的类似工程总承包项目情况表</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96"/>
        <w:gridCol w:w="1596"/>
        <w:gridCol w:w="1596"/>
        <w:gridCol w:w="1596"/>
        <w:gridCol w:w="1598"/>
      </w:tblGrid>
      <w:tr w14:paraId="6A391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26" w:type="dxa"/>
            <w:noWrap w:val="0"/>
            <w:vAlign w:val="center"/>
          </w:tcPr>
          <w:p w14:paraId="1D32A335">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A1567B9">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项目1</w:t>
            </w:r>
          </w:p>
        </w:tc>
        <w:tc>
          <w:tcPr>
            <w:tcW w:w="1596" w:type="dxa"/>
            <w:noWrap w:val="0"/>
            <w:vAlign w:val="center"/>
          </w:tcPr>
          <w:p w14:paraId="632B791F">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项目2</w:t>
            </w:r>
          </w:p>
        </w:tc>
        <w:tc>
          <w:tcPr>
            <w:tcW w:w="1596" w:type="dxa"/>
            <w:noWrap w:val="0"/>
            <w:vAlign w:val="center"/>
          </w:tcPr>
          <w:p w14:paraId="1D230BCF">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项目3</w:t>
            </w:r>
          </w:p>
        </w:tc>
        <w:tc>
          <w:tcPr>
            <w:tcW w:w="1596" w:type="dxa"/>
            <w:noWrap w:val="0"/>
            <w:vAlign w:val="center"/>
          </w:tcPr>
          <w:p w14:paraId="06E7B3A4">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项目4</w:t>
            </w:r>
          </w:p>
        </w:tc>
        <w:tc>
          <w:tcPr>
            <w:tcW w:w="1598" w:type="dxa"/>
            <w:noWrap w:val="0"/>
            <w:vAlign w:val="center"/>
          </w:tcPr>
          <w:p w14:paraId="5B5A9147">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w:t>
            </w:r>
          </w:p>
        </w:tc>
      </w:tr>
      <w:tr w14:paraId="2AF71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26" w:type="dxa"/>
            <w:noWrap w:val="0"/>
            <w:vAlign w:val="center"/>
          </w:tcPr>
          <w:p w14:paraId="1D60C4D9">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项目名称</w:t>
            </w:r>
          </w:p>
        </w:tc>
        <w:tc>
          <w:tcPr>
            <w:tcW w:w="1596" w:type="dxa"/>
            <w:noWrap w:val="0"/>
            <w:vAlign w:val="center"/>
          </w:tcPr>
          <w:p w14:paraId="6D2A33B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94A76C6">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71AF933">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9E03654">
            <w:pPr>
              <w:jc w:val="center"/>
              <w:rPr>
                <w:rFonts w:ascii="Times New Roman" w:hAnsi="Times New Roman" w:eastAsia="宋体" w:cs="Times New Roman"/>
                <w:color w:val="auto"/>
                <w:highlight w:val="none"/>
                <w:shd w:val="clear" w:color="auto" w:fill="auto"/>
              </w:rPr>
            </w:pPr>
          </w:p>
        </w:tc>
        <w:tc>
          <w:tcPr>
            <w:tcW w:w="1598" w:type="dxa"/>
            <w:noWrap w:val="0"/>
            <w:vAlign w:val="center"/>
          </w:tcPr>
          <w:p w14:paraId="08D14D15">
            <w:pPr>
              <w:jc w:val="center"/>
              <w:rPr>
                <w:rFonts w:ascii="Times New Roman" w:hAnsi="Times New Roman" w:eastAsia="宋体" w:cs="Times New Roman"/>
                <w:color w:val="auto"/>
                <w:highlight w:val="none"/>
                <w:shd w:val="clear" w:color="auto" w:fill="auto"/>
              </w:rPr>
            </w:pPr>
          </w:p>
        </w:tc>
      </w:tr>
      <w:tr w14:paraId="140D4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626" w:type="dxa"/>
            <w:noWrap w:val="0"/>
            <w:vAlign w:val="center"/>
          </w:tcPr>
          <w:p w14:paraId="5006C8B2">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项目所在区县</w:t>
            </w:r>
          </w:p>
        </w:tc>
        <w:tc>
          <w:tcPr>
            <w:tcW w:w="1596" w:type="dxa"/>
            <w:noWrap w:val="0"/>
            <w:vAlign w:val="center"/>
          </w:tcPr>
          <w:p w14:paraId="28759726">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42CBC3A">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C5498D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67D6FCC">
            <w:pPr>
              <w:jc w:val="center"/>
              <w:rPr>
                <w:rFonts w:ascii="Times New Roman" w:hAnsi="Times New Roman" w:eastAsia="宋体" w:cs="Times New Roman"/>
                <w:color w:val="auto"/>
                <w:highlight w:val="none"/>
                <w:shd w:val="clear" w:color="auto" w:fill="auto"/>
              </w:rPr>
            </w:pPr>
          </w:p>
        </w:tc>
        <w:tc>
          <w:tcPr>
            <w:tcW w:w="1598" w:type="dxa"/>
            <w:noWrap w:val="0"/>
            <w:vAlign w:val="center"/>
          </w:tcPr>
          <w:p w14:paraId="58116484">
            <w:pPr>
              <w:jc w:val="center"/>
              <w:rPr>
                <w:rFonts w:ascii="Times New Roman" w:hAnsi="Times New Roman" w:eastAsia="宋体" w:cs="Times New Roman"/>
                <w:color w:val="auto"/>
                <w:highlight w:val="none"/>
                <w:shd w:val="clear" w:color="auto" w:fill="auto"/>
              </w:rPr>
            </w:pPr>
          </w:p>
        </w:tc>
      </w:tr>
      <w:tr w14:paraId="3B2E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7C6B6D40">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建设单位</w:t>
            </w:r>
          </w:p>
        </w:tc>
        <w:tc>
          <w:tcPr>
            <w:tcW w:w="1596" w:type="dxa"/>
            <w:noWrap w:val="0"/>
            <w:vAlign w:val="center"/>
          </w:tcPr>
          <w:p w14:paraId="291125A4">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4D4152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0FD9DA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65A09BD">
            <w:pPr>
              <w:jc w:val="center"/>
              <w:rPr>
                <w:rFonts w:ascii="Times New Roman" w:hAnsi="Times New Roman" w:eastAsia="宋体" w:cs="Times New Roman"/>
                <w:color w:val="auto"/>
                <w:highlight w:val="none"/>
                <w:shd w:val="clear" w:color="auto" w:fill="auto"/>
              </w:rPr>
            </w:pPr>
          </w:p>
        </w:tc>
        <w:tc>
          <w:tcPr>
            <w:tcW w:w="1598" w:type="dxa"/>
            <w:noWrap w:val="0"/>
            <w:vAlign w:val="center"/>
          </w:tcPr>
          <w:p w14:paraId="5258337A">
            <w:pPr>
              <w:jc w:val="center"/>
              <w:rPr>
                <w:rFonts w:ascii="Times New Roman" w:hAnsi="Times New Roman" w:eastAsia="宋体" w:cs="Times New Roman"/>
                <w:color w:val="auto"/>
                <w:highlight w:val="none"/>
                <w:shd w:val="clear" w:color="auto" w:fill="auto"/>
              </w:rPr>
            </w:pPr>
          </w:p>
        </w:tc>
      </w:tr>
      <w:tr w14:paraId="3A0F2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6F336412">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承包单位名称</w:t>
            </w:r>
          </w:p>
        </w:tc>
        <w:tc>
          <w:tcPr>
            <w:tcW w:w="1596" w:type="dxa"/>
            <w:noWrap w:val="0"/>
            <w:vAlign w:val="center"/>
          </w:tcPr>
          <w:p w14:paraId="0CF6ED5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F780463">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EEDF13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A4E4820">
            <w:pPr>
              <w:jc w:val="center"/>
              <w:rPr>
                <w:rFonts w:ascii="Times New Roman" w:hAnsi="Times New Roman" w:eastAsia="宋体" w:cs="Times New Roman"/>
                <w:color w:val="auto"/>
                <w:highlight w:val="none"/>
                <w:shd w:val="clear" w:color="auto" w:fill="auto"/>
              </w:rPr>
            </w:pPr>
          </w:p>
        </w:tc>
        <w:tc>
          <w:tcPr>
            <w:tcW w:w="1598" w:type="dxa"/>
            <w:noWrap w:val="0"/>
            <w:vAlign w:val="center"/>
          </w:tcPr>
          <w:p w14:paraId="396D6016">
            <w:pPr>
              <w:jc w:val="center"/>
              <w:rPr>
                <w:rFonts w:ascii="Times New Roman" w:hAnsi="Times New Roman" w:eastAsia="宋体" w:cs="Times New Roman"/>
                <w:color w:val="auto"/>
                <w:highlight w:val="none"/>
                <w:shd w:val="clear" w:color="auto" w:fill="auto"/>
              </w:rPr>
            </w:pPr>
          </w:p>
        </w:tc>
      </w:tr>
      <w:tr w14:paraId="48140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69D5BCC2">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项目分类</w:t>
            </w:r>
          </w:p>
        </w:tc>
        <w:tc>
          <w:tcPr>
            <w:tcW w:w="1596" w:type="dxa"/>
            <w:noWrap w:val="0"/>
            <w:vAlign w:val="center"/>
          </w:tcPr>
          <w:p w14:paraId="33B6607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39CC9BB">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D221BFB">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1C1909E">
            <w:pPr>
              <w:jc w:val="center"/>
              <w:rPr>
                <w:rFonts w:ascii="Times New Roman" w:hAnsi="Times New Roman" w:eastAsia="宋体" w:cs="Times New Roman"/>
                <w:color w:val="auto"/>
                <w:highlight w:val="none"/>
                <w:shd w:val="clear" w:color="auto" w:fill="auto"/>
              </w:rPr>
            </w:pPr>
          </w:p>
        </w:tc>
        <w:tc>
          <w:tcPr>
            <w:tcW w:w="1598" w:type="dxa"/>
            <w:noWrap w:val="0"/>
            <w:vAlign w:val="center"/>
          </w:tcPr>
          <w:p w14:paraId="315B83DE">
            <w:pPr>
              <w:jc w:val="center"/>
              <w:rPr>
                <w:rFonts w:ascii="Times New Roman" w:hAnsi="Times New Roman" w:eastAsia="宋体" w:cs="Times New Roman"/>
                <w:color w:val="auto"/>
                <w:highlight w:val="none"/>
                <w:shd w:val="clear" w:color="auto" w:fill="auto"/>
              </w:rPr>
            </w:pPr>
          </w:p>
        </w:tc>
      </w:tr>
      <w:tr w14:paraId="313F6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2D71E801">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建设规模</w:t>
            </w:r>
          </w:p>
        </w:tc>
        <w:tc>
          <w:tcPr>
            <w:tcW w:w="1596" w:type="dxa"/>
            <w:noWrap w:val="0"/>
            <w:vAlign w:val="center"/>
          </w:tcPr>
          <w:p w14:paraId="44F5342D">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84315E5">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4165D09">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7643018">
            <w:pPr>
              <w:jc w:val="center"/>
              <w:rPr>
                <w:rFonts w:ascii="Times New Roman" w:hAnsi="Times New Roman" w:eastAsia="宋体" w:cs="Times New Roman"/>
                <w:color w:val="auto"/>
                <w:highlight w:val="none"/>
                <w:shd w:val="clear" w:color="auto" w:fill="auto"/>
              </w:rPr>
            </w:pPr>
          </w:p>
        </w:tc>
        <w:tc>
          <w:tcPr>
            <w:tcW w:w="1598" w:type="dxa"/>
            <w:noWrap w:val="0"/>
            <w:vAlign w:val="center"/>
          </w:tcPr>
          <w:p w14:paraId="0ED291B1">
            <w:pPr>
              <w:jc w:val="center"/>
              <w:rPr>
                <w:rFonts w:ascii="Times New Roman" w:hAnsi="Times New Roman" w:eastAsia="宋体" w:cs="Times New Roman"/>
                <w:color w:val="auto"/>
                <w:highlight w:val="none"/>
                <w:shd w:val="clear" w:color="auto" w:fill="auto"/>
              </w:rPr>
            </w:pPr>
          </w:p>
        </w:tc>
      </w:tr>
      <w:tr w14:paraId="71135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58B0A7DA">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结构体系</w:t>
            </w:r>
          </w:p>
        </w:tc>
        <w:tc>
          <w:tcPr>
            <w:tcW w:w="1596" w:type="dxa"/>
            <w:noWrap w:val="0"/>
            <w:vAlign w:val="center"/>
          </w:tcPr>
          <w:p w14:paraId="58A180D3">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B9C0B6B">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443A03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BB84224">
            <w:pPr>
              <w:jc w:val="center"/>
              <w:rPr>
                <w:rFonts w:ascii="Times New Roman" w:hAnsi="Times New Roman" w:eastAsia="宋体" w:cs="Times New Roman"/>
                <w:color w:val="auto"/>
                <w:highlight w:val="none"/>
                <w:shd w:val="clear" w:color="auto" w:fill="auto"/>
              </w:rPr>
            </w:pPr>
          </w:p>
        </w:tc>
        <w:tc>
          <w:tcPr>
            <w:tcW w:w="1598" w:type="dxa"/>
            <w:noWrap w:val="0"/>
            <w:vAlign w:val="center"/>
          </w:tcPr>
          <w:p w14:paraId="05848D15">
            <w:pPr>
              <w:jc w:val="center"/>
              <w:rPr>
                <w:rFonts w:ascii="Times New Roman" w:hAnsi="Times New Roman" w:eastAsia="宋体" w:cs="Times New Roman"/>
                <w:color w:val="auto"/>
                <w:highlight w:val="none"/>
                <w:shd w:val="clear" w:color="auto" w:fill="auto"/>
              </w:rPr>
            </w:pPr>
          </w:p>
        </w:tc>
      </w:tr>
      <w:tr w14:paraId="34D8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0DE1C17F">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面积</w:t>
            </w:r>
            <w:r>
              <w:rPr>
                <w:rFonts w:ascii="Times New Roman" w:hAnsi="Times New Roman" w:eastAsia="宋体" w:cs="Times New Roman"/>
                <w:color w:val="auto"/>
                <w:highlight w:val="none"/>
                <w:shd w:val="clear" w:color="auto" w:fill="auto"/>
              </w:rPr>
              <w:t>（平方米）</w:t>
            </w:r>
          </w:p>
        </w:tc>
        <w:tc>
          <w:tcPr>
            <w:tcW w:w="1596" w:type="dxa"/>
            <w:noWrap w:val="0"/>
            <w:vAlign w:val="center"/>
          </w:tcPr>
          <w:p w14:paraId="15518EAD">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2722CDB">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9D3373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A674D22">
            <w:pPr>
              <w:jc w:val="center"/>
              <w:rPr>
                <w:rFonts w:ascii="Times New Roman" w:hAnsi="Times New Roman" w:eastAsia="宋体" w:cs="Times New Roman"/>
                <w:color w:val="auto"/>
                <w:highlight w:val="none"/>
                <w:shd w:val="clear" w:color="auto" w:fill="auto"/>
              </w:rPr>
            </w:pPr>
          </w:p>
        </w:tc>
        <w:tc>
          <w:tcPr>
            <w:tcW w:w="1598" w:type="dxa"/>
            <w:noWrap w:val="0"/>
            <w:vAlign w:val="center"/>
          </w:tcPr>
          <w:p w14:paraId="07F6F078">
            <w:pPr>
              <w:jc w:val="center"/>
              <w:rPr>
                <w:rFonts w:ascii="Times New Roman" w:hAnsi="Times New Roman" w:eastAsia="宋体" w:cs="Times New Roman"/>
                <w:color w:val="auto"/>
                <w:highlight w:val="none"/>
                <w:shd w:val="clear" w:color="auto" w:fill="auto"/>
              </w:rPr>
            </w:pPr>
          </w:p>
        </w:tc>
      </w:tr>
      <w:tr w14:paraId="402EA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776F85E7">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中标日期</w:t>
            </w:r>
          </w:p>
        </w:tc>
        <w:tc>
          <w:tcPr>
            <w:tcW w:w="1596" w:type="dxa"/>
            <w:noWrap w:val="0"/>
            <w:vAlign w:val="center"/>
          </w:tcPr>
          <w:p w14:paraId="34009A79">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C3FD225">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AE7D41E">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BD495FE">
            <w:pPr>
              <w:jc w:val="center"/>
              <w:rPr>
                <w:rFonts w:ascii="Times New Roman" w:hAnsi="Times New Roman" w:eastAsia="宋体" w:cs="Times New Roman"/>
                <w:color w:val="auto"/>
                <w:highlight w:val="none"/>
                <w:shd w:val="clear" w:color="auto" w:fill="auto"/>
              </w:rPr>
            </w:pPr>
          </w:p>
        </w:tc>
        <w:tc>
          <w:tcPr>
            <w:tcW w:w="1598" w:type="dxa"/>
            <w:noWrap w:val="0"/>
            <w:vAlign w:val="center"/>
          </w:tcPr>
          <w:p w14:paraId="15124BD3">
            <w:pPr>
              <w:jc w:val="center"/>
              <w:rPr>
                <w:rFonts w:ascii="Times New Roman" w:hAnsi="Times New Roman" w:eastAsia="宋体" w:cs="Times New Roman"/>
                <w:color w:val="auto"/>
                <w:highlight w:val="none"/>
                <w:shd w:val="clear" w:color="auto" w:fill="auto"/>
              </w:rPr>
            </w:pPr>
          </w:p>
        </w:tc>
      </w:tr>
      <w:tr w14:paraId="2A9AE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2F816484">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合同金额（万元）</w:t>
            </w:r>
          </w:p>
        </w:tc>
        <w:tc>
          <w:tcPr>
            <w:tcW w:w="1596" w:type="dxa"/>
            <w:noWrap w:val="0"/>
            <w:vAlign w:val="center"/>
          </w:tcPr>
          <w:p w14:paraId="163F30BD">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89EA075">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4E157F3">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BEBF0FA">
            <w:pPr>
              <w:jc w:val="center"/>
              <w:rPr>
                <w:rFonts w:ascii="Times New Roman" w:hAnsi="Times New Roman" w:eastAsia="宋体" w:cs="Times New Roman"/>
                <w:color w:val="auto"/>
                <w:highlight w:val="none"/>
                <w:shd w:val="clear" w:color="auto" w:fill="auto"/>
              </w:rPr>
            </w:pPr>
          </w:p>
        </w:tc>
        <w:tc>
          <w:tcPr>
            <w:tcW w:w="1598" w:type="dxa"/>
            <w:noWrap w:val="0"/>
            <w:vAlign w:val="center"/>
          </w:tcPr>
          <w:p w14:paraId="5102EC16">
            <w:pPr>
              <w:jc w:val="center"/>
              <w:rPr>
                <w:rFonts w:ascii="Times New Roman" w:hAnsi="Times New Roman" w:eastAsia="宋体" w:cs="Times New Roman"/>
                <w:color w:val="auto"/>
                <w:highlight w:val="none"/>
                <w:shd w:val="clear" w:color="auto" w:fill="auto"/>
              </w:rPr>
            </w:pPr>
          </w:p>
        </w:tc>
      </w:tr>
      <w:tr w14:paraId="76CCF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048C2B45">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合同类别</w:t>
            </w:r>
          </w:p>
        </w:tc>
        <w:tc>
          <w:tcPr>
            <w:tcW w:w="1596" w:type="dxa"/>
            <w:noWrap w:val="0"/>
            <w:vAlign w:val="center"/>
          </w:tcPr>
          <w:p w14:paraId="2E6C9C3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EAE361A">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F116BAB">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39790F8">
            <w:pPr>
              <w:jc w:val="center"/>
              <w:rPr>
                <w:rFonts w:ascii="Times New Roman" w:hAnsi="Times New Roman" w:eastAsia="宋体" w:cs="Times New Roman"/>
                <w:color w:val="auto"/>
                <w:highlight w:val="none"/>
                <w:shd w:val="clear" w:color="auto" w:fill="auto"/>
              </w:rPr>
            </w:pPr>
          </w:p>
        </w:tc>
        <w:tc>
          <w:tcPr>
            <w:tcW w:w="1598" w:type="dxa"/>
            <w:noWrap w:val="0"/>
            <w:vAlign w:val="center"/>
          </w:tcPr>
          <w:p w14:paraId="478AA244">
            <w:pPr>
              <w:jc w:val="center"/>
              <w:rPr>
                <w:rFonts w:ascii="Times New Roman" w:hAnsi="Times New Roman" w:eastAsia="宋体" w:cs="Times New Roman"/>
                <w:color w:val="auto"/>
                <w:highlight w:val="none"/>
                <w:shd w:val="clear" w:color="auto" w:fill="auto"/>
              </w:rPr>
            </w:pPr>
          </w:p>
        </w:tc>
      </w:tr>
      <w:tr w14:paraId="615D9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11C75E2D">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合同签订日期</w:t>
            </w:r>
          </w:p>
        </w:tc>
        <w:tc>
          <w:tcPr>
            <w:tcW w:w="1596" w:type="dxa"/>
            <w:noWrap w:val="0"/>
            <w:vAlign w:val="center"/>
          </w:tcPr>
          <w:p w14:paraId="3374AC9D">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063AF3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128FC93">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C58E408">
            <w:pPr>
              <w:jc w:val="center"/>
              <w:rPr>
                <w:rFonts w:ascii="Times New Roman" w:hAnsi="Times New Roman" w:eastAsia="宋体" w:cs="Times New Roman"/>
                <w:color w:val="auto"/>
                <w:highlight w:val="none"/>
                <w:shd w:val="clear" w:color="auto" w:fill="auto"/>
              </w:rPr>
            </w:pPr>
          </w:p>
        </w:tc>
        <w:tc>
          <w:tcPr>
            <w:tcW w:w="1598" w:type="dxa"/>
            <w:noWrap w:val="0"/>
            <w:vAlign w:val="center"/>
          </w:tcPr>
          <w:p w14:paraId="30BAE148">
            <w:pPr>
              <w:jc w:val="center"/>
              <w:rPr>
                <w:rFonts w:ascii="Times New Roman" w:hAnsi="Times New Roman" w:eastAsia="宋体" w:cs="Times New Roman"/>
                <w:color w:val="auto"/>
                <w:highlight w:val="none"/>
                <w:shd w:val="clear" w:color="auto" w:fill="auto"/>
              </w:rPr>
            </w:pPr>
          </w:p>
        </w:tc>
      </w:tr>
      <w:tr w14:paraId="0527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08137152">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施工许可证编号（全国平台）</w:t>
            </w:r>
          </w:p>
        </w:tc>
        <w:tc>
          <w:tcPr>
            <w:tcW w:w="1596" w:type="dxa"/>
            <w:noWrap w:val="0"/>
            <w:vAlign w:val="center"/>
          </w:tcPr>
          <w:p w14:paraId="2ACCFD9A">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715655E">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EF1D5E4">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D2411F9">
            <w:pPr>
              <w:jc w:val="center"/>
              <w:rPr>
                <w:rFonts w:ascii="Times New Roman" w:hAnsi="Times New Roman" w:eastAsia="宋体" w:cs="Times New Roman"/>
                <w:color w:val="auto"/>
                <w:highlight w:val="none"/>
                <w:shd w:val="clear" w:color="auto" w:fill="auto"/>
              </w:rPr>
            </w:pPr>
          </w:p>
        </w:tc>
        <w:tc>
          <w:tcPr>
            <w:tcW w:w="1598" w:type="dxa"/>
            <w:noWrap w:val="0"/>
            <w:vAlign w:val="center"/>
          </w:tcPr>
          <w:p w14:paraId="7DAC1559">
            <w:pPr>
              <w:jc w:val="center"/>
              <w:rPr>
                <w:rFonts w:ascii="Times New Roman" w:hAnsi="Times New Roman" w:eastAsia="宋体" w:cs="Times New Roman"/>
                <w:color w:val="auto"/>
                <w:highlight w:val="none"/>
                <w:shd w:val="clear" w:color="auto" w:fill="auto"/>
              </w:rPr>
            </w:pPr>
          </w:p>
        </w:tc>
      </w:tr>
      <w:tr w14:paraId="6A80A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671A44F6">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省级施工许可证编号</w:t>
            </w:r>
          </w:p>
        </w:tc>
        <w:tc>
          <w:tcPr>
            <w:tcW w:w="1596" w:type="dxa"/>
            <w:noWrap w:val="0"/>
            <w:vAlign w:val="center"/>
          </w:tcPr>
          <w:p w14:paraId="504D24B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0D80EB5">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2000919">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7A9F0CE">
            <w:pPr>
              <w:jc w:val="center"/>
              <w:rPr>
                <w:rFonts w:ascii="Times New Roman" w:hAnsi="Times New Roman" w:eastAsia="宋体" w:cs="Times New Roman"/>
                <w:color w:val="auto"/>
                <w:highlight w:val="none"/>
                <w:shd w:val="clear" w:color="auto" w:fill="auto"/>
              </w:rPr>
            </w:pPr>
          </w:p>
        </w:tc>
        <w:tc>
          <w:tcPr>
            <w:tcW w:w="1598" w:type="dxa"/>
            <w:noWrap w:val="0"/>
            <w:vAlign w:val="center"/>
          </w:tcPr>
          <w:p w14:paraId="0473E5DF">
            <w:pPr>
              <w:jc w:val="center"/>
              <w:rPr>
                <w:rFonts w:ascii="Times New Roman" w:hAnsi="Times New Roman" w:eastAsia="宋体" w:cs="Times New Roman"/>
                <w:color w:val="auto"/>
                <w:highlight w:val="none"/>
                <w:shd w:val="clear" w:color="auto" w:fill="auto"/>
              </w:rPr>
            </w:pPr>
          </w:p>
        </w:tc>
      </w:tr>
      <w:tr w14:paraId="06C51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626" w:type="dxa"/>
            <w:noWrap w:val="0"/>
            <w:vAlign w:val="center"/>
          </w:tcPr>
          <w:p w14:paraId="37ABBAA8">
            <w:pPr>
              <w:jc w:val="center"/>
              <w:rPr>
                <w:rFonts w:hint="default"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highlight w:val="none"/>
                <w:shd w:val="clear" w:color="auto" w:fill="auto"/>
              </w:rPr>
              <w:t>开工日期</w:t>
            </w:r>
          </w:p>
        </w:tc>
        <w:tc>
          <w:tcPr>
            <w:tcW w:w="1596" w:type="dxa"/>
            <w:noWrap w:val="0"/>
            <w:vAlign w:val="center"/>
          </w:tcPr>
          <w:p w14:paraId="235A953A">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02851BA">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4CBB78E">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0D40143">
            <w:pPr>
              <w:jc w:val="center"/>
              <w:rPr>
                <w:rFonts w:ascii="Times New Roman" w:hAnsi="Times New Roman" w:eastAsia="宋体" w:cs="Times New Roman"/>
                <w:color w:val="auto"/>
                <w:highlight w:val="none"/>
                <w:shd w:val="clear" w:color="auto" w:fill="auto"/>
              </w:rPr>
            </w:pPr>
          </w:p>
        </w:tc>
        <w:tc>
          <w:tcPr>
            <w:tcW w:w="1598" w:type="dxa"/>
            <w:noWrap w:val="0"/>
            <w:vAlign w:val="center"/>
          </w:tcPr>
          <w:p w14:paraId="54655BA4">
            <w:pPr>
              <w:jc w:val="center"/>
              <w:rPr>
                <w:rFonts w:ascii="Times New Roman" w:hAnsi="Times New Roman" w:eastAsia="宋体" w:cs="Times New Roman"/>
                <w:color w:val="auto"/>
                <w:highlight w:val="none"/>
                <w:shd w:val="clear" w:color="auto" w:fill="auto"/>
              </w:rPr>
            </w:pPr>
          </w:p>
        </w:tc>
      </w:tr>
      <w:tr w14:paraId="3287D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626" w:type="dxa"/>
            <w:noWrap w:val="0"/>
            <w:vAlign w:val="center"/>
          </w:tcPr>
          <w:p w14:paraId="06987A3A">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竣工日期</w:t>
            </w:r>
          </w:p>
        </w:tc>
        <w:tc>
          <w:tcPr>
            <w:tcW w:w="1596" w:type="dxa"/>
            <w:noWrap w:val="0"/>
            <w:vAlign w:val="center"/>
          </w:tcPr>
          <w:p w14:paraId="7254B96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945F8D9">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2C9F65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4E70C6E">
            <w:pPr>
              <w:jc w:val="center"/>
              <w:rPr>
                <w:rFonts w:ascii="Times New Roman" w:hAnsi="Times New Roman" w:eastAsia="宋体" w:cs="Times New Roman"/>
                <w:color w:val="auto"/>
                <w:highlight w:val="none"/>
                <w:shd w:val="clear" w:color="auto" w:fill="auto"/>
              </w:rPr>
            </w:pPr>
          </w:p>
        </w:tc>
        <w:tc>
          <w:tcPr>
            <w:tcW w:w="1598" w:type="dxa"/>
            <w:noWrap w:val="0"/>
            <w:vAlign w:val="center"/>
          </w:tcPr>
          <w:p w14:paraId="01C948CE">
            <w:pPr>
              <w:jc w:val="center"/>
              <w:rPr>
                <w:rFonts w:ascii="Times New Roman" w:hAnsi="Times New Roman" w:eastAsia="宋体" w:cs="Times New Roman"/>
                <w:color w:val="auto"/>
                <w:highlight w:val="none"/>
                <w:shd w:val="clear" w:color="auto" w:fill="auto"/>
              </w:rPr>
            </w:pPr>
          </w:p>
        </w:tc>
      </w:tr>
      <w:tr w14:paraId="2CE09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626" w:type="dxa"/>
            <w:noWrap w:val="0"/>
            <w:vAlign w:val="center"/>
          </w:tcPr>
          <w:p w14:paraId="3D80F3BD">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企业角色</w:t>
            </w:r>
          </w:p>
        </w:tc>
        <w:tc>
          <w:tcPr>
            <w:tcW w:w="1596" w:type="dxa"/>
            <w:noWrap w:val="0"/>
            <w:vAlign w:val="center"/>
          </w:tcPr>
          <w:p w14:paraId="4E52B5D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F9118BB">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9167A5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D6815CF">
            <w:pPr>
              <w:jc w:val="center"/>
              <w:rPr>
                <w:rFonts w:ascii="Times New Roman" w:hAnsi="Times New Roman" w:eastAsia="宋体" w:cs="Times New Roman"/>
                <w:color w:val="auto"/>
                <w:highlight w:val="none"/>
                <w:shd w:val="clear" w:color="auto" w:fill="auto"/>
              </w:rPr>
            </w:pPr>
          </w:p>
        </w:tc>
        <w:tc>
          <w:tcPr>
            <w:tcW w:w="1598" w:type="dxa"/>
            <w:noWrap w:val="0"/>
            <w:vAlign w:val="center"/>
          </w:tcPr>
          <w:p w14:paraId="72A1305F">
            <w:pPr>
              <w:jc w:val="center"/>
              <w:rPr>
                <w:rFonts w:ascii="Times New Roman" w:hAnsi="Times New Roman" w:eastAsia="宋体" w:cs="Times New Roman"/>
                <w:color w:val="auto"/>
                <w:highlight w:val="none"/>
                <w:shd w:val="clear" w:color="auto" w:fill="auto"/>
              </w:rPr>
            </w:pPr>
          </w:p>
        </w:tc>
      </w:tr>
      <w:tr w14:paraId="3D708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626" w:type="dxa"/>
            <w:noWrap w:val="0"/>
            <w:vAlign w:val="center"/>
          </w:tcPr>
          <w:p w14:paraId="40F8E04B">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企业名称</w:t>
            </w:r>
          </w:p>
        </w:tc>
        <w:tc>
          <w:tcPr>
            <w:tcW w:w="1596" w:type="dxa"/>
            <w:noWrap w:val="0"/>
            <w:vAlign w:val="center"/>
          </w:tcPr>
          <w:p w14:paraId="6B7CF39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0EFFC34">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1EF6E4A">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8072FED">
            <w:pPr>
              <w:jc w:val="center"/>
              <w:rPr>
                <w:rFonts w:ascii="Times New Roman" w:hAnsi="Times New Roman" w:eastAsia="宋体" w:cs="Times New Roman"/>
                <w:color w:val="auto"/>
                <w:highlight w:val="none"/>
                <w:shd w:val="clear" w:color="auto" w:fill="auto"/>
              </w:rPr>
            </w:pPr>
          </w:p>
        </w:tc>
        <w:tc>
          <w:tcPr>
            <w:tcW w:w="1598" w:type="dxa"/>
            <w:noWrap w:val="0"/>
            <w:vAlign w:val="center"/>
          </w:tcPr>
          <w:p w14:paraId="4B94C105">
            <w:pPr>
              <w:jc w:val="center"/>
              <w:rPr>
                <w:rFonts w:ascii="Times New Roman" w:hAnsi="Times New Roman" w:eastAsia="宋体" w:cs="Times New Roman"/>
                <w:color w:val="auto"/>
                <w:highlight w:val="none"/>
                <w:shd w:val="clear" w:color="auto" w:fill="auto"/>
              </w:rPr>
            </w:pPr>
          </w:p>
        </w:tc>
      </w:tr>
      <w:tr w14:paraId="551C9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626" w:type="dxa"/>
            <w:noWrap w:val="0"/>
            <w:vAlign w:val="center"/>
          </w:tcPr>
          <w:p w14:paraId="5E3B994C">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人员角色</w:t>
            </w:r>
          </w:p>
        </w:tc>
        <w:tc>
          <w:tcPr>
            <w:tcW w:w="1596" w:type="dxa"/>
            <w:noWrap w:val="0"/>
            <w:vAlign w:val="center"/>
          </w:tcPr>
          <w:p w14:paraId="3A8860CF">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23AD1F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231E78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5BFBAD7">
            <w:pPr>
              <w:jc w:val="center"/>
              <w:rPr>
                <w:rFonts w:ascii="Times New Roman" w:hAnsi="Times New Roman" w:eastAsia="宋体" w:cs="Times New Roman"/>
                <w:color w:val="auto"/>
                <w:highlight w:val="none"/>
                <w:shd w:val="clear" w:color="auto" w:fill="auto"/>
              </w:rPr>
            </w:pPr>
          </w:p>
        </w:tc>
        <w:tc>
          <w:tcPr>
            <w:tcW w:w="1598" w:type="dxa"/>
            <w:noWrap w:val="0"/>
            <w:vAlign w:val="center"/>
          </w:tcPr>
          <w:p w14:paraId="73E493F4">
            <w:pPr>
              <w:jc w:val="center"/>
              <w:rPr>
                <w:rFonts w:ascii="Times New Roman" w:hAnsi="Times New Roman" w:eastAsia="宋体" w:cs="Times New Roman"/>
                <w:color w:val="auto"/>
                <w:highlight w:val="none"/>
                <w:shd w:val="clear" w:color="auto" w:fill="auto"/>
              </w:rPr>
            </w:pPr>
          </w:p>
        </w:tc>
      </w:tr>
      <w:tr w14:paraId="13B65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626" w:type="dxa"/>
            <w:noWrap w:val="0"/>
            <w:vAlign w:val="center"/>
          </w:tcPr>
          <w:p w14:paraId="4067EBEE">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人</w:t>
            </w:r>
            <w:r>
              <w:rPr>
                <w:rFonts w:ascii="Times New Roman" w:hAnsi="Times New Roman" w:eastAsia="宋体" w:cs="Times New Roman"/>
                <w:color w:val="auto"/>
                <w:highlight w:val="none"/>
                <w:shd w:val="clear" w:color="auto" w:fill="auto"/>
              </w:rPr>
              <w:t>员姓名</w:t>
            </w:r>
          </w:p>
        </w:tc>
        <w:tc>
          <w:tcPr>
            <w:tcW w:w="1596" w:type="dxa"/>
            <w:noWrap w:val="0"/>
            <w:vAlign w:val="center"/>
          </w:tcPr>
          <w:p w14:paraId="780E16B0">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10A22C6">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949B1CF">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510114C">
            <w:pPr>
              <w:jc w:val="center"/>
              <w:rPr>
                <w:rFonts w:ascii="Times New Roman" w:hAnsi="Times New Roman" w:eastAsia="宋体" w:cs="Times New Roman"/>
                <w:color w:val="auto"/>
                <w:highlight w:val="none"/>
                <w:shd w:val="clear" w:color="auto" w:fill="auto"/>
              </w:rPr>
            </w:pPr>
          </w:p>
        </w:tc>
        <w:tc>
          <w:tcPr>
            <w:tcW w:w="1598" w:type="dxa"/>
            <w:noWrap w:val="0"/>
            <w:vAlign w:val="center"/>
          </w:tcPr>
          <w:p w14:paraId="22FEC20D">
            <w:pPr>
              <w:jc w:val="center"/>
              <w:rPr>
                <w:rFonts w:ascii="Times New Roman" w:hAnsi="Times New Roman" w:eastAsia="宋体" w:cs="Times New Roman"/>
                <w:color w:val="auto"/>
                <w:highlight w:val="none"/>
                <w:shd w:val="clear" w:color="auto" w:fill="auto"/>
              </w:rPr>
            </w:pPr>
          </w:p>
        </w:tc>
      </w:tr>
      <w:tr w14:paraId="11008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626" w:type="dxa"/>
            <w:noWrap w:val="0"/>
            <w:vAlign w:val="center"/>
          </w:tcPr>
          <w:p w14:paraId="3DDB88D1">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已完工</w:t>
            </w:r>
          </w:p>
        </w:tc>
        <w:tc>
          <w:tcPr>
            <w:tcW w:w="1596" w:type="dxa"/>
            <w:noWrap w:val="0"/>
            <w:vAlign w:val="center"/>
          </w:tcPr>
          <w:p w14:paraId="6958F8E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A833F65">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8243EFF">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C020364">
            <w:pPr>
              <w:jc w:val="center"/>
              <w:rPr>
                <w:rFonts w:ascii="Times New Roman" w:hAnsi="Times New Roman" w:eastAsia="宋体" w:cs="Times New Roman"/>
                <w:color w:val="auto"/>
                <w:highlight w:val="none"/>
                <w:shd w:val="clear" w:color="auto" w:fill="auto"/>
              </w:rPr>
            </w:pPr>
          </w:p>
        </w:tc>
        <w:tc>
          <w:tcPr>
            <w:tcW w:w="1598" w:type="dxa"/>
            <w:noWrap w:val="0"/>
            <w:vAlign w:val="center"/>
          </w:tcPr>
          <w:p w14:paraId="4D22CD81">
            <w:pPr>
              <w:jc w:val="center"/>
              <w:rPr>
                <w:rFonts w:ascii="Times New Roman" w:hAnsi="Times New Roman" w:eastAsia="宋体" w:cs="Times New Roman"/>
                <w:color w:val="auto"/>
                <w:highlight w:val="none"/>
                <w:shd w:val="clear" w:color="auto" w:fill="auto"/>
              </w:rPr>
            </w:pPr>
          </w:p>
        </w:tc>
      </w:tr>
      <w:tr w14:paraId="7C1F7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626" w:type="dxa"/>
            <w:noWrap w:val="0"/>
            <w:vAlign w:val="center"/>
          </w:tcPr>
          <w:p w14:paraId="1ED79A85">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工程质量</w:t>
            </w:r>
          </w:p>
        </w:tc>
        <w:tc>
          <w:tcPr>
            <w:tcW w:w="1596" w:type="dxa"/>
            <w:noWrap w:val="0"/>
            <w:vAlign w:val="center"/>
          </w:tcPr>
          <w:p w14:paraId="1BB51C4A">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86C131A">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8BE7B36">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36C8C43">
            <w:pPr>
              <w:jc w:val="center"/>
              <w:rPr>
                <w:rFonts w:ascii="Times New Roman" w:hAnsi="Times New Roman" w:eastAsia="宋体" w:cs="Times New Roman"/>
                <w:color w:val="auto"/>
                <w:highlight w:val="none"/>
                <w:shd w:val="clear" w:color="auto" w:fill="auto"/>
              </w:rPr>
            </w:pPr>
          </w:p>
        </w:tc>
        <w:tc>
          <w:tcPr>
            <w:tcW w:w="1598" w:type="dxa"/>
            <w:noWrap w:val="0"/>
            <w:vAlign w:val="center"/>
          </w:tcPr>
          <w:p w14:paraId="66D43CAB">
            <w:pPr>
              <w:jc w:val="center"/>
              <w:rPr>
                <w:rFonts w:ascii="Times New Roman" w:hAnsi="Times New Roman" w:eastAsia="宋体" w:cs="Times New Roman"/>
                <w:color w:val="auto"/>
                <w:highlight w:val="none"/>
                <w:shd w:val="clear" w:color="auto" w:fill="auto"/>
              </w:rPr>
            </w:pPr>
          </w:p>
        </w:tc>
      </w:tr>
    </w:tbl>
    <w:p w14:paraId="6C888548">
      <w:pPr>
        <w:tabs>
          <w:tab w:val="left" w:pos="826"/>
        </w:tabs>
        <w:snapToGrid w:val="0"/>
        <w:spacing w:line="360" w:lineRule="auto"/>
        <w:ind w:firstLine="315" w:firstLineChars="150"/>
        <w:rPr>
          <w:rFonts w:hint="default" w:ascii="Times New Roman" w:hAnsi="Times New Roman" w:cs="Times New Roman"/>
          <w:color w:val="auto"/>
          <w:highlight w:val="none"/>
          <w:shd w:val="clear" w:color="auto" w:fill="auto"/>
        </w:rPr>
      </w:pPr>
    </w:p>
    <w:p w14:paraId="2E4072C4">
      <w:pPr>
        <w:rPr>
          <w:rFonts w:hint="default" w:ascii="Times New Roman" w:hAnsi="Times New Roman" w:eastAsia="楷体_GB2312" w:cs="Times New Roman"/>
          <w:color w:val="auto"/>
          <w:highlight w:val="none"/>
          <w:shd w:val="clear" w:color="auto" w:fill="auto"/>
        </w:rPr>
      </w:pPr>
      <w:r>
        <w:rPr>
          <w:rFonts w:hint="default" w:ascii="Times New Roman" w:hAnsi="Times New Roman" w:eastAsia="楷体_GB2312" w:cs="Times New Roman"/>
          <w:color w:val="auto"/>
          <w:highlight w:val="none"/>
          <w:shd w:val="clear" w:color="auto" w:fill="auto"/>
        </w:rPr>
        <w:t>备注：</w:t>
      </w:r>
    </w:p>
    <w:p w14:paraId="78C04370">
      <w:pPr>
        <w:ind w:firstLine="420" w:firstLineChars="200"/>
        <w:rPr>
          <w:rFonts w:hint="default" w:ascii="Times New Roman" w:hAnsi="Times New Roman" w:eastAsia="楷体_GB2312" w:cs="Times New Roman"/>
          <w:color w:val="auto"/>
          <w:highlight w:val="none"/>
          <w:shd w:val="clear" w:color="auto" w:fill="auto"/>
        </w:rPr>
      </w:pPr>
      <w:r>
        <w:rPr>
          <w:rFonts w:ascii="Times New Roman" w:hAnsi="Times New Roman" w:eastAsia="楷体_GB2312" w:cs="Times New Roman"/>
          <w:vanish/>
          <w:color w:val="auto"/>
          <w:highlight w:val="none"/>
          <w:shd w:val="clear" w:color="auto" w:fill="auto"/>
        </w:rPr>
        <w:t>姓名</w:t>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hint="eastAsia" w:eastAsia="楷体_GB2312" w:cs="Times New Roman"/>
          <w:color w:val="auto"/>
          <w:highlight w:val="none"/>
          <w:shd w:val="clear" w:color="auto" w:fill="auto"/>
          <w:lang w:eastAsia="zh-CN"/>
        </w:rPr>
        <w:t>1.</w:t>
      </w:r>
      <w:r>
        <w:rPr>
          <w:rFonts w:hint="default" w:eastAsia="楷体_GB2312"/>
          <w:color w:val="auto"/>
          <w:highlight w:val="none"/>
          <w:shd w:val="clear" w:color="auto" w:fill="auto"/>
        </w:rPr>
        <w:t>相关信息应与</w:t>
      </w:r>
      <w:r>
        <w:rPr>
          <w:rFonts w:hint="eastAsia" w:eastAsia="楷体_GB2312"/>
          <w:color w:val="auto"/>
          <w:highlight w:val="none"/>
          <w:shd w:val="clear" w:color="auto" w:fill="auto"/>
          <w:lang w:eastAsia="zh-CN"/>
        </w:rPr>
        <w:t>“</w:t>
      </w:r>
      <w:r>
        <w:rPr>
          <w:rFonts w:hint="default" w:eastAsia="楷体_GB2312"/>
          <w:color w:val="auto"/>
          <w:highlight w:val="none"/>
          <w:shd w:val="clear" w:color="auto" w:fill="auto"/>
        </w:rPr>
        <w:t>桂建云</w:t>
      </w:r>
      <w:r>
        <w:rPr>
          <w:rFonts w:hint="eastAsia" w:eastAsia="楷体_GB2312"/>
          <w:color w:val="auto"/>
          <w:highlight w:val="none"/>
          <w:shd w:val="clear" w:color="auto" w:fill="auto"/>
          <w:lang w:eastAsia="zh-CN"/>
        </w:rPr>
        <w:t>”</w:t>
      </w:r>
      <w:r>
        <w:rPr>
          <w:rFonts w:hint="default" w:eastAsia="楷体_GB2312"/>
          <w:color w:val="auto"/>
          <w:highlight w:val="none"/>
          <w:shd w:val="clear" w:color="auto" w:fill="auto"/>
        </w:rPr>
        <w:t>信息一致，否则评审时不予承认。</w:t>
      </w:r>
    </w:p>
    <w:p w14:paraId="0146E18D">
      <w:pPr>
        <w:ind w:firstLine="420" w:firstLineChars="200"/>
        <w:rPr>
          <w:rFonts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eastAsia="zh-CN"/>
        </w:rPr>
        <w:t>2.</w:t>
      </w:r>
      <w:r>
        <w:rPr>
          <w:rFonts w:hint="default" w:ascii="Times New Roman" w:hAnsi="Times New Roman" w:eastAsia="楷体_GB2312" w:cs="Times New Roman"/>
          <w:color w:val="auto"/>
          <w:highlight w:val="none"/>
          <w:shd w:val="clear" w:color="auto" w:fill="auto"/>
        </w:rPr>
        <w:t>招标人可以根据项目情况增减表格内容，项目数投</w:t>
      </w:r>
      <w:r>
        <w:rPr>
          <w:rFonts w:ascii="Times New Roman" w:hAnsi="Times New Roman" w:eastAsia="楷体_GB2312" w:cs="Times New Roman"/>
          <w:color w:val="auto"/>
          <w:highlight w:val="none"/>
          <w:shd w:val="clear" w:color="auto" w:fill="auto"/>
        </w:rPr>
        <w:t>标人</w:t>
      </w:r>
      <w:r>
        <w:rPr>
          <w:rFonts w:hint="default" w:ascii="Times New Roman" w:hAnsi="Times New Roman" w:eastAsia="楷体_GB2312" w:cs="Times New Roman"/>
          <w:color w:val="auto"/>
          <w:highlight w:val="none"/>
          <w:shd w:val="clear" w:color="auto" w:fill="auto"/>
        </w:rPr>
        <w:t>可以根据需要增加。</w:t>
      </w:r>
    </w:p>
    <w:p w14:paraId="7230513A">
      <w:pPr>
        <w:spacing w:line="360" w:lineRule="auto"/>
        <w:ind w:firstLine="420" w:firstLineChars="200"/>
        <w:rPr>
          <w:rFonts w:hint="default"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eastAsia="zh-CN"/>
        </w:rPr>
        <w:t>3.</w:t>
      </w:r>
      <w:r>
        <w:rPr>
          <w:rFonts w:hint="default" w:ascii="Times New Roman" w:hAnsi="Times New Roman" w:eastAsia="楷体_GB2312" w:cs="Times New Roman"/>
          <w:color w:val="auto"/>
          <w:highlight w:val="none"/>
          <w:shd w:val="clear" w:color="auto" w:fill="auto"/>
        </w:rPr>
        <w:t>表格不</w:t>
      </w:r>
      <w:r>
        <w:rPr>
          <w:rFonts w:ascii="Times New Roman" w:hAnsi="Times New Roman" w:eastAsia="楷体_GB2312" w:cs="Times New Roman"/>
          <w:color w:val="auto"/>
          <w:highlight w:val="none"/>
          <w:shd w:val="clear" w:color="auto" w:fill="auto"/>
        </w:rPr>
        <w:t>需要填写满</w:t>
      </w:r>
      <w:r>
        <w:rPr>
          <w:rFonts w:hint="default" w:ascii="Times New Roman" w:hAnsi="Times New Roman" w:eastAsia="楷体_GB2312" w:cs="Times New Roman"/>
          <w:color w:val="auto"/>
          <w:highlight w:val="none"/>
          <w:shd w:val="clear" w:color="auto" w:fill="auto"/>
        </w:rPr>
        <w:t>，投标</w:t>
      </w:r>
      <w:r>
        <w:rPr>
          <w:rFonts w:ascii="Times New Roman" w:hAnsi="Times New Roman" w:eastAsia="楷体_GB2312" w:cs="Times New Roman"/>
          <w:color w:val="auto"/>
          <w:highlight w:val="none"/>
          <w:shd w:val="clear" w:color="auto" w:fill="auto"/>
        </w:rPr>
        <w:t>人只需根据</w:t>
      </w:r>
      <w:r>
        <w:rPr>
          <w:rFonts w:hint="default" w:ascii="Times New Roman" w:hAnsi="Times New Roman" w:eastAsia="楷体_GB2312" w:cs="Times New Roman"/>
          <w:color w:val="auto"/>
          <w:highlight w:val="none"/>
          <w:shd w:val="clear" w:color="auto" w:fill="auto"/>
        </w:rPr>
        <w:t>招</w:t>
      </w:r>
      <w:r>
        <w:rPr>
          <w:rFonts w:ascii="Times New Roman" w:hAnsi="Times New Roman" w:eastAsia="楷体_GB2312" w:cs="Times New Roman"/>
          <w:color w:val="auto"/>
          <w:highlight w:val="none"/>
          <w:shd w:val="clear" w:color="auto" w:fill="auto"/>
        </w:rPr>
        <w:t>标文件</w:t>
      </w:r>
      <w:r>
        <w:rPr>
          <w:rFonts w:hint="default" w:ascii="Times New Roman" w:hAnsi="Times New Roman" w:eastAsia="楷体_GB2312" w:cs="Times New Roman"/>
          <w:color w:val="auto"/>
          <w:highlight w:val="none"/>
          <w:shd w:val="clear" w:color="auto" w:fill="auto"/>
        </w:rPr>
        <w:t>评</w:t>
      </w:r>
      <w:r>
        <w:rPr>
          <w:rFonts w:ascii="Times New Roman" w:hAnsi="Times New Roman" w:eastAsia="楷体_GB2312" w:cs="Times New Roman"/>
          <w:color w:val="auto"/>
          <w:highlight w:val="none"/>
          <w:shd w:val="clear" w:color="auto" w:fill="auto"/>
        </w:rPr>
        <w:t>审要求</w:t>
      </w:r>
      <w:r>
        <w:rPr>
          <w:rFonts w:hint="default" w:ascii="Times New Roman" w:hAnsi="Times New Roman" w:eastAsia="楷体_GB2312" w:cs="Times New Roman"/>
          <w:color w:val="auto"/>
          <w:highlight w:val="none"/>
          <w:shd w:val="clear" w:color="auto" w:fill="auto"/>
        </w:rPr>
        <w:t>导入对应证明信息供评委</w:t>
      </w:r>
      <w:r>
        <w:rPr>
          <w:rFonts w:ascii="Times New Roman" w:hAnsi="Times New Roman" w:eastAsia="楷体_GB2312" w:cs="Times New Roman"/>
          <w:color w:val="auto"/>
          <w:highlight w:val="none"/>
          <w:shd w:val="clear" w:color="auto" w:fill="auto"/>
        </w:rPr>
        <w:t>评审</w:t>
      </w:r>
      <w:r>
        <w:rPr>
          <w:rFonts w:hint="default" w:ascii="Times New Roman" w:hAnsi="Times New Roman" w:eastAsia="楷体_GB2312" w:cs="Times New Roman"/>
          <w:color w:val="auto"/>
          <w:highlight w:val="none"/>
          <w:shd w:val="clear" w:color="auto" w:fill="auto"/>
        </w:rPr>
        <w:t>。</w:t>
      </w:r>
    </w:p>
    <w:p w14:paraId="012A6634">
      <w:pPr>
        <w:pBdr>
          <w:top w:val="none" w:color="auto" w:sz="0" w:space="0"/>
          <w:left w:val="none" w:color="auto" w:sz="0" w:space="0"/>
          <w:bottom w:val="none" w:color="auto" w:sz="0" w:space="0"/>
          <w:right w:val="none" w:color="auto" w:sz="0" w:space="0"/>
          <w:between w:val="none" w:color="auto" w:sz="0" w:space="0"/>
        </w:pBdr>
        <w:ind w:firstLine="420" w:firstLineChars="200"/>
        <w:rPr>
          <w:rFonts w:ascii="Times New Roman" w:hAnsi="Times New Roman" w:eastAsia="楷体_GB2312" w:cs="Times New Roman"/>
          <w:color w:val="auto"/>
          <w:highlight w:val="none"/>
          <w:shd w:val="clear" w:color="auto" w:fill="auto"/>
        </w:rPr>
      </w:pPr>
    </w:p>
    <w:p w14:paraId="19F418DD">
      <w:pPr>
        <w:pBdr>
          <w:top w:val="none" w:color="auto" w:sz="0" w:space="0"/>
          <w:left w:val="none" w:color="auto" w:sz="0" w:space="0"/>
          <w:bottom w:val="none" w:color="auto" w:sz="0" w:space="0"/>
          <w:right w:val="none" w:color="auto" w:sz="0" w:space="0"/>
          <w:between w:val="none" w:color="auto" w:sz="0" w:space="0"/>
        </w:pBdr>
        <w:ind w:firstLine="420" w:firstLineChars="200"/>
        <w:rPr>
          <w:rFonts w:ascii="Times New Roman" w:hAnsi="Times New Roman" w:eastAsia="楷体_GB2312" w:cs="Times New Roman"/>
          <w:color w:val="auto"/>
          <w:highlight w:val="none"/>
          <w:shd w:val="clear" w:color="auto" w:fill="auto"/>
        </w:rPr>
      </w:pPr>
    </w:p>
    <w:p w14:paraId="1E97FE83">
      <w:pPr>
        <w:pBdr>
          <w:top w:val="none" w:color="auto" w:sz="0" w:space="0"/>
          <w:left w:val="none" w:color="auto" w:sz="0" w:space="0"/>
          <w:bottom w:val="none" w:color="auto" w:sz="0" w:space="0"/>
          <w:right w:val="none" w:color="auto" w:sz="0" w:space="0"/>
          <w:between w:val="none" w:color="auto" w:sz="0" w:space="0"/>
        </w:pBdr>
        <w:ind w:firstLine="420" w:firstLineChars="200"/>
        <w:rPr>
          <w:rFonts w:ascii="Times New Roman" w:hAnsi="Times New Roman" w:eastAsia="楷体_GB2312" w:cs="Times New Roman"/>
          <w:color w:val="auto"/>
          <w:highlight w:val="none"/>
          <w:shd w:val="clear" w:color="auto" w:fill="auto"/>
        </w:rPr>
      </w:pPr>
    </w:p>
    <w:p w14:paraId="715E45E7">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7959771D">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0F0B8910">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398E9813">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0E3BF682">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0352323A">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328A1CD1">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16C90E7F">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6F04BA44">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3C8A3AB8">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59C37ADD">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12F4DD6F">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618033E8">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50F8F238">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675F51EA">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71ED5F94">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1BBF6306">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1C6DD33B">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79BD2259">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29D2F518">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64E835E3">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26A3037B">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62875503">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21F99D84">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0364172C">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6778589A">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588B6B2E">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7CFC8876">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6DB327D2">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74F2AB66">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12342563">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3B7CEAD3">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69B966A5">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2C34EC76">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1E9DFE88">
      <w:pPr>
        <w:pStyle w:val="54"/>
        <w:pBdr>
          <w:top w:val="none" w:color="auto" w:sz="0" w:space="0"/>
          <w:left w:val="none" w:color="auto" w:sz="0" w:space="0"/>
          <w:bottom w:val="none" w:color="auto" w:sz="0" w:space="0"/>
          <w:right w:val="none" w:color="auto" w:sz="0" w:space="0"/>
          <w:between w:val="none" w:color="auto" w:sz="0" w:space="0"/>
        </w:pBdr>
        <w:rPr>
          <w:rFonts w:ascii="Times New Roman" w:hAnsi="Times New Roman" w:eastAsia="楷体_GB2312" w:cs="Times New Roman"/>
          <w:color w:val="auto"/>
          <w:highlight w:val="none"/>
          <w:shd w:val="clear" w:color="auto" w:fill="auto"/>
        </w:rPr>
      </w:pPr>
    </w:p>
    <w:p w14:paraId="4AB539E2">
      <w:pPr>
        <w:pBdr>
          <w:top w:val="none" w:color="auto" w:sz="0" w:space="0"/>
          <w:left w:val="none" w:color="auto" w:sz="0" w:space="0"/>
          <w:bottom w:val="none" w:color="auto" w:sz="0" w:space="0"/>
          <w:right w:val="none" w:color="auto" w:sz="0" w:space="0"/>
          <w:between w:val="none" w:color="auto" w:sz="0" w:space="0"/>
        </w:pBdr>
        <w:ind w:firstLine="420" w:firstLineChars="200"/>
        <w:rPr>
          <w:rFonts w:ascii="Times New Roman" w:hAnsi="Times New Roman" w:eastAsia="楷体_GB2312" w:cs="Times New Roman"/>
          <w:color w:val="auto"/>
          <w:highlight w:val="none"/>
          <w:shd w:val="clear" w:color="auto" w:fill="auto"/>
        </w:rPr>
      </w:pPr>
    </w:p>
    <w:p w14:paraId="748E0780">
      <w:pPr>
        <w:tabs>
          <w:tab w:val="left" w:pos="0"/>
        </w:tabs>
        <w:spacing w:line="360" w:lineRule="auto"/>
        <w:ind w:right="-210"/>
        <w:jc w:val="center"/>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7</w:t>
      </w:r>
      <w:r>
        <w:rPr>
          <w:rFonts w:ascii="Times New Roman" w:hAnsi="Times New Roman" w:cs="Times New Roman"/>
          <w:color w:val="auto"/>
          <w:szCs w:val="21"/>
          <w:highlight w:val="none"/>
          <w:shd w:val="clear" w:color="auto" w:fill="auto"/>
        </w:rPr>
        <w:t>.2</w:t>
      </w:r>
      <w:r>
        <w:rPr>
          <w:rFonts w:hint="default" w:ascii="Times New Roman" w:hAnsi="Times New Roman" w:cs="Times New Roman"/>
          <w:color w:val="auto"/>
          <w:szCs w:val="21"/>
          <w:highlight w:val="none"/>
          <w:shd w:val="clear" w:color="auto" w:fill="auto"/>
        </w:rPr>
        <w:t xml:space="preserve"> </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年</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月</w:t>
      </w:r>
      <w:r>
        <w:rPr>
          <w:rFonts w:ascii="Times New Roman" w:hAnsi="Times New Roman" w:cs="Times New Roman"/>
          <w:color w:val="auto"/>
          <w:szCs w:val="21"/>
          <w:highlight w:val="none"/>
          <w:shd w:val="clear" w:color="auto" w:fill="auto"/>
        </w:rPr>
        <w:t>至</w:t>
      </w:r>
      <w:r>
        <w:rPr>
          <w:rFonts w:hint="default" w:ascii="Times New Roman" w:hAnsi="Times New Roman" w:cs="Times New Roman"/>
          <w:color w:val="auto"/>
          <w:szCs w:val="21"/>
          <w:highlight w:val="none"/>
          <w:shd w:val="clear" w:color="auto" w:fill="auto"/>
        </w:rPr>
        <w:t>今（近年）承接的类似工程总承包项目情况表</w:t>
      </w:r>
    </w:p>
    <w:tbl>
      <w:tblPr>
        <w:tblStyle w:val="83"/>
        <w:tblW w:w="8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96"/>
        <w:gridCol w:w="1596"/>
        <w:gridCol w:w="1596"/>
        <w:gridCol w:w="1596"/>
        <w:gridCol w:w="926"/>
      </w:tblGrid>
      <w:tr w14:paraId="1B3A4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9CCDC33">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94829D4">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项目1</w:t>
            </w:r>
          </w:p>
        </w:tc>
        <w:tc>
          <w:tcPr>
            <w:tcW w:w="1596" w:type="dxa"/>
            <w:noWrap w:val="0"/>
            <w:vAlign w:val="center"/>
          </w:tcPr>
          <w:p w14:paraId="0A674906">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项目2</w:t>
            </w:r>
          </w:p>
        </w:tc>
        <w:tc>
          <w:tcPr>
            <w:tcW w:w="1596" w:type="dxa"/>
            <w:noWrap w:val="0"/>
            <w:vAlign w:val="center"/>
          </w:tcPr>
          <w:p w14:paraId="4487F35E">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项目3</w:t>
            </w:r>
          </w:p>
        </w:tc>
        <w:tc>
          <w:tcPr>
            <w:tcW w:w="1596" w:type="dxa"/>
            <w:noWrap w:val="0"/>
            <w:vAlign w:val="center"/>
          </w:tcPr>
          <w:p w14:paraId="2F0F1DB1">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项目4</w:t>
            </w:r>
          </w:p>
        </w:tc>
        <w:tc>
          <w:tcPr>
            <w:tcW w:w="926" w:type="dxa"/>
            <w:noWrap w:val="0"/>
            <w:vAlign w:val="center"/>
          </w:tcPr>
          <w:p w14:paraId="07EA5FE5">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w:t>
            </w:r>
          </w:p>
        </w:tc>
      </w:tr>
      <w:tr w14:paraId="58207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27A0AA1">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项目名称</w:t>
            </w:r>
          </w:p>
        </w:tc>
        <w:tc>
          <w:tcPr>
            <w:tcW w:w="1596" w:type="dxa"/>
            <w:noWrap w:val="0"/>
            <w:vAlign w:val="center"/>
          </w:tcPr>
          <w:p w14:paraId="7E4189A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1280F0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C2B590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647A52C">
            <w:pPr>
              <w:jc w:val="center"/>
              <w:rPr>
                <w:rFonts w:ascii="Times New Roman" w:hAnsi="Times New Roman" w:eastAsia="宋体" w:cs="Times New Roman"/>
                <w:color w:val="auto"/>
                <w:highlight w:val="none"/>
                <w:shd w:val="clear" w:color="auto" w:fill="auto"/>
              </w:rPr>
            </w:pPr>
          </w:p>
        </w:tc>
        <w:tc>
          <w:tcPr>
            <w:tcW w:w="926" w:type="dxa"/>
            <w:noWrap w:val="0"/>
            <w:vAlign w:val="center"/>
          </w:tcPr>
          <w:p w14:paraId="742120EB">
            <w:pPr>
              <w:jc w:val="center"/>
              <w:rPr>
                <w:rFonts w:ascii="Times New Roman" w:hAnsi="Times New Roman" w:eastAsia="宋体" w:cs="Times New Roman"/>
                <w:color w:val="auto"/>
                <w:highlight w:val="none"/>
                <w:shd w:val="clear" w:color="auto" w:fill="auto"/>
              </w:rPr>
            </w:pPr>
          </w:p>
        </w:tc>
      </w:tr>
      <w:tr w14:paraId="4E74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F75DEA7">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项目所在区县</w:t>
            </w:r>
          </w:p>
        </w:tc>
        <w:tc>
          <w:tcPr>
            <w:tcW w:w="1596" w:type="dxa"/>
            <w:noWrap w:val="0"/>
            <w:vAlign w:val="center"/>
          </w:tcPr>
          <w:p w14:paraId="1792B28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3E5D2B5">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ED19786">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8CC3BAA">
            <w:pPr>
              <w:jc w:val="center"/>
              <w:rPr>
                <w:rFonts w:ascii="Times New Roman" w:hAnsi="Times New Roman" w:eastAsia="宋体" w:cs="Times New Roman"/>
                <w:color w:val="auto"/>
                <w:highlight w:val="none"/>
                <w:shd w:val="clear" w:color="auto" w:fill="auto"/>
              </w:rPr>
            </w:pPr>
          </w:p>
        </w:tc>
        <w:tc>
          <w:tcPr>
            <w:tcW w:w="926" w:type="dxa"/>
            <w:noWrap w:val="0"/>
            <w:vAlign w:val="center"/>
          </w:tcPr>
          <w:p w14:paraId="0C03FADC">
            <w:pPr>
              <w:jc w:val="center"/>
              <w:rPr>
                <w:rFonts w:ascii="Times New Roman" w:hAnsi="Times New Roman" w:eastAsia="宋体" w:cs="Times New Roman"/>
                <w:color w:val="auto"/>
                <w:highlight w:val="none"/>
                <w:shd w:val="clear" w:color="auto" w:fill="auto"/>
              </w:rPr>
            </w:pPr>
          </w:p>
        </w:tc>
      </w:tr>
      <w:tr w14:paraId="76E2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9523D30">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建设单位</w:t>
            </w:r>
          </w:p>
        </w:tc>
        <w:tc>
          <w:tcPr>
            <w:tcW w:w="1596" w:type="dxa"/>
            <w:noWrap w:val="0"/>
            <w:vAlign w:val="center"/>
          </w:tcPr>
          <w:p w14:paraId="2C79B425">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EC8FB8B">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2B863E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E4166F7">
            <w:pPr>
              <w:jc w:val="center"/>
              <w:rPr>
                <w:rFonts w:ascii="Times New Roman" w:hAnsi="Times New Roman" w:eastAsia="宋体" w:cs="Times New Roman"/>
                <w:color w:val="auto"/>
                <w:highlight w:val="none"/>
                <w:shd w:val="clear" w:color="auto" w:fill="auto"/>
              </w:rPr>
            </w:pPr>
          </w:p>
        </w:tc>
        <w:tc>
          <w:tcPr>
            <w:tcW w:w="926" w:type="dxa"/>
            <w:noWrap w:val="0"/>
            <w:vAlign w:val="center"/>
          </w:tcPr>
          <w:p w14:paraId="0A7170A6">
            <w:pPr>
              <w:jc w:val="center"/>
              <w:rPr>
                <w:rFonts w:ascii="Times New Roman" w:hAnsi="Times New Roman" w:eastAsia="宋体" w:cs="Times New Roman"/>
                <w:color w:val="auto"/>
                <w:highlight w:val="none"/>
                <w:shd w:val="clear" w:color="auto" w:fill="auto"/>
              </w:rPr>
            </w:pPr>
          </w:p>
        </w:tc>
      </w:tr>
      <w:tr w14:paraId="1FF41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1AF1BE0">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承包单位名称</w:t>
            </w:r>
          </w:p>
        </w:tc>
        <w:tc>
          <w:tcPr>
            <w:tcW w:w="1596" w:type="dxa"/>
            <w:noWrap w:val="0"/>
            <w:vAlign w:val="center"/>
          </w:tcPr>
          <w:p w14:paraId="3858D25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3AB285B">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CC3FBF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609F7D3">
            <w:pPr>
              <w:jc w:val="center"/>
              <w:rPr>
                <w:rFonts w:ascii="Times New Roman" w:hAnsi="Times New Roman" w:eastAsia="宋体" w:cs="Times New Roman"/>
                <w:color w:val="auto"/>
                <w:highlight w:val="none"/>
                <w:shd w:val="clear" w:color="auto" w:fill="auto"/>
              </w:rPr>
            </w:pPr>
          </w:p>
        </w:tc>
        <w:tc>
          <w:tcPr>
            <w:tcW w:w="926" w:type="dxa"/>
            <w:noWrap w:val="0"/>
            <w:vAlign w:val="center"/>
          </w:tcPr>
          <w:p w14:paraId="4800110D">
            <w:pPr>
              <w:jc w:val="center"/>
              <w:rPr>
                <w:rFonts w:ascii="Times New Roman" w:hAnsi="Times New Roman" w:eastAsia="宋体" w:cs="Times New Roman"/>
                <w:color w:val="auto"/>
                <w:highlight w:val="none"/>
                <w:shd w:val="clear" w:color="auto" w:fill="auto"/>
              </w:rPr>
            </w:pPr>
          </w:p>
        </w:tc>
      </w:tr>
      <w:tr w14:paraId="1222F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98B3AE9">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项目分类</w:t>
            </w:r>
          </w:p>
        </w:tc>
        <w:tc>
          <w:tcPr>
            <w:tcW w:w="1596" w:type="dxa"/>
            <w:noWrap w:val="0"/>
            <w:vAlign w:val="center"/>
          </w:tcPr>
          <w:p w14:paraId="60D567BB">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0A469C5">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5154A9A">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C9E2A97">
            <w:pPr>
              <w:jc w:val="center"/>
              <w:rPr>
                <w:rFonts w:ascii="Times New Roman" w:hAnsi="Times New Roman" w:eastAsia="宋体" w:cs="Times New Roman"/>
                <w:color w:val="auto"/>
                <w:highlight w:val="none"/>
                <w:shd w:val="clear" w:color="auto" w:fill="auto"/>
              </w:rPr>
            </w:pPr>
          </w:p>
        </w:tc>
        <w:tc>
          <w:tcPr>
            <w:tcW w:w="926" w:type="dxa"/>
            <w:noWrap w:val="0"/>
            <w:vAlign w:val="center"/>
          </w:tcPr>
          <w:p w14:paraId="4AD541E5">
            <w:pPr>
              <w:jc w:val="center"/>
              <w:rPr>
                <w:rFonts w:ascii="Times New Roman" w:hAnsi="Times New Roman" w:eastAsia="宋体" w:cs="Times New Roman"/>
                <w:color w:val="auto"/>
                <w:highlight w:val="none"/>
                <w:shd w:val="clear" w:color="auto" w:fill="auto"/>
              </w:rPr>
            </w:pPr>
          </w:p>
        </w:tc>
      </w:tr>
      <w:tr w14:paraId="702D4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F5F972A">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建设规模</w:t>
            </w:r>
          </w:p>
        </w:tc>
        <w:tc>
          <w:tcPr>
            <w:tcW w:w="1596" w:type="dxa"/>
            <w:noWrap w:val="0"/>
            <w:vAlign w:val="center"/>
          </w:tcPr>
          <w:p w14:paraId="3DA1D77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6AF340F">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997E5AA">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A7F405B">
            <w:pPr>
              <w:jc w:val="center"/>
              <w:rPr>
                <w:rFonts w:ascii="Times New Roman" w:hAnsi="Times New Roman" w:eastAsia="宋体" w:cs="Times New Roman"/>
                <w:color w:val="auto"/>
                <w:highlight w:val="none"/>
                <w:shd w:val="clear" w:color="auto" w:fill="auto"/>
              </w:rPr>
            </w:pPr>
          </w:p>
        </w:tc>
        <w:tc>
          <w:tcPr>
            <w:tcW w:w="926" w:type="dxa"/>
            <w:noWrap w:val="0"/>
            <w:vAlign w:val="center"/>
          </w:tcPr>
          <w:p w14:paraId="0A7CE17B">
            <w:pPr>
              <w:jc w:val="center"/>
              <w:rPr>
                <w:rFonts w:ascii="Times New Roman" w:hAnsi="Times New Roman" w:eastAsia="宋体" w:cs="Times New Roman"/>
                <w:color w:val="auto"/>
                <w:highlight w:val="none"/>
                <w:shd w:val="clear" w:color="auto" w:fill="auto"/>
              </w:rPr>
            </w:pPr>
          </w:p>
        </w:tc>
      </w:tr>
      <w:tr w14:paraId="23974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7873FA3">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结构体系</w:t>
            </w:r>
          </w:p>
        </w:tc>
        <w:tc>
          <w:tcPr>
            <w:tcW w:w="1596" w:type="dxa"/>
            <w:noWrap w:val="0"/>
            <w:vAlign w:val="center"/>
          </w:tcPr>
          <w:p w14:paraId="4735130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4740269">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EBFA54D">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5B0E0F4">
            <w:pPr>
              <w:jc w:val="center"/>
              <w:rPr>
                <w:rFonts w:ascii="Times New Roman" w:hAnsi="Times New Roman" w:eastAsia="宋体" w:cs="Times New Roman"/>
                <w:color w:val="auto"/>
                <w:highlight w:val="none"/>
                <w:shd w:val="clear" w:color="auto" w:fill="auto"/>
              </w:rPr>
            </w:pPr>
          </w:p>
        </w:tc>
        <w:tc>
          <w:tcPr>
            <w:tcW w:w="926" w:type="dxa"/>
            <w:noWrap w:val="0"/>
            <w:vAlign w:val="center"/>
          </w:tcPr>
          <w:p w14:paraId="4AB02E78">
            <w:pPr>
              <w:jc w:val="center"/>
              <w:rPr>
                <w:rFonts w:ascii="Times New Roman" w:hAnsi="Times New Roman" w:eastAsia="宋体" w:cs="Times New Roman"/>
                <w:color w:val="auto"/>
                <w:highlight w:val="none"/>
                <w:shd w:val="clear" w:color="auto" w:fill="auto"/>
              </w:rPr>
            </w:pPr>
          </w:p>
        </w:tc>
      </w:tr>
      <w:tr w14:paraId="1D89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F9100BB">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面积</w:t>
            </w:r>
            <w:r>
              <w:rPr>
                <w:rFonts w:ascii="Times New Roman" w:hAnsi="Times New Roman" w:eastAsia="宋体" w:cs="Times New Roman"/>
                <w:color w:val="auto"/>
                <w:highlight w:val="none"/>
                <w:shd w:val="clear" w:color="auto" w:fill="auto"/>
              </w:rPr>
              <w:t>（平方米）</w:t>
            </w:r>
          </w:p>
        </w:tc>
        <w:tc>
          <w:tcPr>
            <w:tcW w:w="1596" w:type="dxa"/>
            <w:noWrap w:val="0"/>
            <w:vAlign w:val="center"/>
          </w:tcPr>
          <w:p w14:paraId="320425E9">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6C05296">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3C5FFC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B0FDE5C">
            <w:pPr>
              <w:jc w:val="center"/>
              <w:rPr>
                <w:rFonts w:ascii="Times New Roman" w:hAnsi="Times New Roman" w:eastAsia="宋体" w:cs="Times New Roman"/>
                <w:color w:val="auto"/>
                <w:highlight w:val="none"/>
                <w:shd w:val="clear" w:color="auto" w:fill="auto"/>
              </w:rPr>
            </w:pPr>
          </w:p>
        </w:tc>
        <w:tc>
          <w:tcPr>
            <w:tcW w:w="926" w:type="dxa"/>
            <w:noWrap w:val="0"/>
            <w:vAlign w:val="center"/>
          </w:tcPr>
          <w:p w14:paraId="5A267347">
            <w:pPr>
              <w:jc w:val="center"/>
              <w:rPr>
                <w:rFonts w:ascii="Times New Roman" w:hAnsi="Times New Roman" w:eastAsia="宋体" w:cs="Times New Roman"/>
                <w:color w:val="auto"/>
                <w:highlight w:val="none"/>
                <w:shd w:val="clear" w:color="auto" w:fill="auto"/>
              </w:rPr>
            </w:pPr>
          </w:p>
        </w:tc>
      </w:tr>
      <w:tr w14:paraId="3BAB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54640B8">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中标日期</w:t>
            </w:r>
          </w:p>
        </w:tc>
        <w:tc>
          <w:tcPr>
            <w:tcW w:w="1596" w:type="dxa"/>
            <w:noWrap w:val="0"/>
            <w:vAlign w:val="center"/>
          </w:tcPr>
          <w:p w14:paraId="27C8A779">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FE1EC26">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9941B2E">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55E8E57">
            <w:pPr>
              <w:jc w:val="center"/>
              <w:rPr>
                <w:rFonts w:ascii="Times New Roman" w:hAnsi="Times New Roman" w:eastAsia="宋体" w:cs="Times New Roman"/>
                <w:color w:val="auto"/>
                <w:highlight w:val="none"/>
                <w:shd w:val="clear" w:color="auto" w:fill="auto"/>
              </w:rPr>
            </w:pPr>
          </w:p>
        </w:tc>
        <w:tc>
          <w:tcPr>
            <w:tcW w:w="926" w:type="dxa"/>
            <w:noWrap w:val="0"/>
            <w:vAlign w:val="center"/>
          </w:tcPr>
          <w:p w14:paraId="31E28092">
            <w:pPr>
              <w:jc w:val="center"/>
              <w:rPr>
                <w:rFonts w:ascii="Times New Roman" w:hAnsi="Times New Roman" w:eastAsia="宋体" w:cs="Times New Roman"/>
                <w:color w:val="auto"/>
                <w:highlight w:val="none"/>
                <w:shd w:val="clear" w:color="auto" w:fill="auto"/>
              </w:rPr>
            </w:pPr>
          </w:p>
        </w:tc>
      </w:tr>
      <w:tr w14:paraId="7D79A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00C3F1E">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合同金额（万元）</w:t>
            </w:r>
          </w:p>
        </w:tc>
        <w:tc>
          <w:tcPr>
            <w:tcW w:w="1596" w:type="dxa"/>
            <w:noWrap w:val="0"/>
            <w:vAlign w:val="center"/>
          </w:tcPr>
          <w:p w14:paraId="41E618DF">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806F72F">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3E600E5">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FBA9BDD">
            <w:pPr>
              <w:jc w:val="center"/>
              <w:rPr>
                <w:rFonts w:ascii="Times New Roman" w:hAnsi="Times New Roman" w:eastAsia="宋体" w:cs="Times New Roman"/>
                <w:color w:val="auto"/>
                <w:highlight w:val="none"/>
                <w:shd w:val="clear" w:color="auto" w:fill="auto"/>
              </w:rPr>
            </w:pPr>
          </w:p>
        </w:tc>
        <w:tc>
          <w:tcPr>
            <w:tcW w:w="926" w:type="dxa"/>
            <w:noWrap w:val="0"/>
            <w:vAlign w:val="center"/>
          </w:tcPr>
          <w:p w14:paraId="409977D8">
            <w:pPr>
              <w:jc w:val="center"/>
              <w:rPr>
                <w:rFonts w:ascii="Times New Roman" w:hAnsi="Times New Roman" w:eastAsia="宋体" w:cs="Times New Roman"/>
                <w:color w:val="auto"/>
                <w:highlight w:val="none"/>
                <w:shd w:val="clear" w:color="auto" w:fill="auto"/>
              </w:rPr>
            </w:pPr>
          </w:p>
        </w:tc>
      </w:tr>
      <w:tr w14:paraId="5AEC8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351E72A">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合同类别</w:t>
            </w:r>
          </w:p>
        </w:tc>
        <w:tc>
          <w:tcPr>
            <w:tcW w:w="1596" w:type="dxa"/>
            <w:noWrap w:val="0"/>
            <w:vAlign w:val="center"/>
          </w:tcPr>
          <w:p w14:paraId="111B11FF">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D9E5AE4">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96A713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1262A66">
            <w:pPr>
              <w:jc w:val="center"/>
              <w:rPr>
                <w:rFonts w:ascii="Times New Roman" w:hAnsi="Times New Roman" w:eastAsia="宋体" w:cs="Times New Roman"/>
                <w:color w:val="auto"/>
                <w:highlight w:val="none"/>
                <w:shd w:val="clear" w:color="auto" w:fill="auto"/>
              </w:rPr>
            </w:pPr>
          </w:p>
        </w:tc>
        <w:tc>
          <w:tcPr>
            <w:tcW w:w="926" w:type="dxa"/>
            <w:noWrap w:val="0"/>
            <w:vAlign w:val="center"/>
          </w:tcPr>
          <w:p w14:paraId="6868BDA9">
            <w:pPr>
              <w:jc w:val="center"/>
              <w:rPr>
                <w:rFonts w:ascii="Times New Roman" w:hAnsi="Times New Roman" w:eastAsia="宋体" w:cs="Times New Roman"/>
                <w:color w:val="auto"/>
                <w:highlight w:val="none"/>
                <w:shd w:val="clear" w:color="auto" w:fill="auto"/>
              </w:rPr>
            </w:pPr>
          </w:p>
        </w:tc>
      </w:tr>
      <w:tr w14:paraId="656DF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BF921A9">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合同签订日期</w:t>
            </w:r>
          </w:p>
        </w:tc>
        <w:tc>
          <w:tcPr>
            <w:tcW w:w="1596" w:type="dxa"/>
            <w:noWrap w:val="0"/>
            <w:vAlign w:val="center"/>
          </w:tcPr>
          <w:p w14:paraId="718F2F0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E2E8473">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A92836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FF17193">
            <w:pPr>
              <w:jc w:val="center"/>
              <w:rPr>
                <w:rFonts w:ascii="Times New Roman" w:hAnsi="Times New Roman" w:eastAsia="宋体" w:cs="Times New Roman"/>
                <w:color w:val="auto"/>
                <w:highlight w:val="none"/>
                <w:shd w:val="clear" w:color="auto" w:fill="auto"/>
              </w:rPr>
            </w:pPr>
          </w:p>
        </w:tc>
        <w:tc>
          <w:tcPr>
            <w:tcW w:w="926" w:type="dxa"/>
            <w:noWrap w:val="0"/>
            <w:vAlign w:val="center"/>
          </w:tcPr>
          <w:p w14:paraId="79E23B17">
            <w:pPr>
              <w:jc w:val="center"/>
              <w:rPr>
                <w:rFonts w:ascii="Times New Roman" w:hAnsi="Times New Roman" w:eastAsia="宋体" w:cs="Times New Roman"/>
                <w:color w:val="auto"/>
                <w:highlight w:val="none"/>
                <w:shd w:val="clear" w:color="auto" w:fill="auto"/>
              </w:rPr>
            </w:pPr>
          </w:p>
        </w:tc>
      </w:tr>
      <w:tr w14:paraId="2010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E98F376">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施工许可证编号（全国平台）</w:t>
            </w:r>
          </w:p>
        </w:tc>
        <w:tc>
          <w:tcPr>
            <w:tcW w:w="1596" w:type="dxa"/>
            <w:noWrap w:val="0"/>
            <w:vAlign w:val="center"/>
          </w:tcPr>
          <w:p w14:paraId="0F613AB4">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80A9DD3">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BB98D0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93E557A">
            <w:pPr>
              <w:jc w:val="center"/>
              <w:rPr>
                <w:rFonts w:ascii="Times New Roman" w:hAnsi="Times New Roman" w:eastAsia="宋体" w:cs="Times New Roman"/>
                <w:color w:val="auto"/>
                <w:highlight w:val="none"/>
                <w:shd w:val="clear" w:color="auto" w:fill="auto"/>
              </w:rPr>
            </w:pPr>
          </w:p>
        </w:tc>
        <w:tc>
          <w:tcPr>
            <w:tcW w:w="926" w:type="dxa"/>
            <w:noWrap w:val="0"/>
            <w:vAlign w:val="center"/>
          </w:tcPr>
          <w:p w14:paraId="434EBF3D">
            <w:pPr>
              <w:jc w:val="center"/>
              <w:rPr>
                <w:rFonts w:ascii="Times New Roman" w:hAnsi="Times New Roman" w:eastAsia="宋体" w:cs="Times New Roman"/>
                <w:color w:val="auto"/>
                <w:highlight w:val="none"/>
                <w:shd w:val="clear" w:color="auto" w:fill="auto"/>
              </w:rPr>
            </w:pPr>
          </w:p>
        </w:tc>
      </w:tr>
      <w:tr w14:paraId="675D2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162FB35">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省级施工许可证编号</w:t>
            </w:r>
          </w:p>
        </w:tc>
        <w:tc>
          <w:tcPr>
            <w:tcW w:w="1596" w:type="dxa"/>
            <w:noWrap w:val="0"/>
            <w:vAlign w:val="center"/>
          </w:tcPr>
          <w:p w14:paraId="6FFD921F">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A400A9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B14A036">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552F27D">
            <w:pPr>
              <w:jc w:val="center"/>
              <w:rPr>
                <w:rFonts w:ascii="Times New Roman" w:hAnsi="Times New Roman" w:eastAsia="宋体" w:cs="Times New Roman"/>
                <w:color w:val="auto"/>
                <w:highlight w:val="none"/>
                <w:shd w:val="clear" w:color="auto" w:fill="auto"/>
              </w:rPr>
            </w:pPr>
          </w:p>
        </w:tc>
        <w:tc>
          <w:tcPr>
            <w:tcW w:w="926" w:type="dxa"/>
            <w:noWrap w:val="0"/>
            <w:vAlign w:val="center"/>
          </w:tcPr>
          <w:p w14:paraId="27F24552">
            <w:pPr>
              <w:jc w:val="center"/>
              <w:rPr>
                <w:rFonts w:ascii="Times New Roman" w:hAnsi="Times New Roman" w:eastAsia="宋体" w:cs="Times New Roman"/>
                <w:color w:val="auto"/>
                <w:highlight w:val="none"/>
                <w:shd w:val="clear" w:color="auto" w:fill="auto"/>
              </w:rPr>
            </w:pPr>
          </w:p>
        </w:tc>
      </w:tr>
      <w:tr w14:paraId="55A3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F78F954">
            <w:pPr>
              <w:jc w:val="center"/>
              <w:rPr>
                <w:rFonts w:hint="default"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highlight w:val="none"/>
                <w:shd w:val="clear" w:color="auto" w:fill="auto"/>
              </w:rPr>
              <w:t>开工日期</w:t>
            </w:r>
          </w:p>
        </w:tc>
        <w:tc>
          <w:tcPr>
            <w:tcW w:w="1596" w:type="dxa"/>
            <w:noWrap w:val="0"/>
            <w:vAlign w:val="center"/>
          </w:tcPr>
          <w:p w14:paraId="5DC66A8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210B04A">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E4D2F3D">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ABAD426">
            <w:pPr>
              <w:jc w:val="center"/>
              <w:rPr>
                <w:rFonts w:ascii="Times New Roman" w:hAnsi="Times New Roman" w:eastAsia="宋体" w:cs="Times New Roman"/>
                <w:color w:val="auto"/>
                <w:highlight w:val="none"/>
                <w:shd w:val="clear" w:color="auto" w:fill="auto"/>
              </w:rPr>
            </w:pPr>
          </w:p>
        </w:tc>
        <w:tc>
          <w:tcPr>
            <w:tcW w:w="926" w:type="dxa"/>
            <w:noWrap w:val="0"/>
            <w:vAlign w:val="center"/>
          </w:tcPr>
          <w:p w14:paraId="5132CB6A">
            <w:pPr>
              <w:jc w:val="center"/>
              <w:rPr>
                <w:rFonts w:ascii="Times New Roman" w:hAnsi="Times New Roman" w:eastAsia="宋体" w:cs="Times New Roman"/>
                <w:color w:val="auto"/>
                <w:highlight w:val="none"/>
                <w:shd w:val="clear" w:color="auto" w:fill="auto"/>
              </w:rPr>
            </w:pPr>
          </w:p>
        </w:tc>
      </w:tr>
      <w:tr w14:paraId="70A13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B4CA777">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竣工日期</w:t>
            </w:r>
          </w:p>
        </w:tc>
        <w:tc>
          <w:tcPr>
            <w:tcW w:w="1596" w:type="dxa"/>
            <w:noWrap w:val="0"/>
            <w:vAlign w:val="center"/>
          </w:tcPr>
          <w:p w14:paraId="3C5D8B9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AC2137B">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A99C6B9">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5529619">
            <w:pPr>
              <w:jc w:val="center"/>
              <w:rPr>
                <w:rFonts w:ascii="Times New Roman" w:hAnsi="Times New Roman" w:eastAsia="宋体" w:cs="Times New Roman"/>
                <w:color w:val="auto"/>
                <w:highlight w:val="none"/>
                <w:shd w:val="clear" w:color="auto" w:fill="auto"/>
              </w:rPr>
            </w:pPr>
          </w:p>
        </w:tc>
        <w:tc>
          <w:tcPr>
            <w:tcW w:w="926" w:type="dxa"/>
            <w:noWrap w:val="0"/>
            <w:vAlign w:val="center"/>
          </w:tcPr>
          <w:p w14:paraId="328FC76F">
            <w:pPr>
              <w:jc w:val="center"/>
              <w:rPr>
                <w:rFonts w:ascii="Times New Roman" w:hAnsi="Times New Roman" w:eastAsia="宋体" w:cs="Times New Roman"/>
                <w:color w:val="auto"/>
                <w:highlight w:val="none"/>
                <w:shd w:val="clear" w:color="auto" w:fill="auto"/>
              </w:rPr>
            </w:pPr>
          </w:p>
        </w:tc>
      </w:tr>
      <w:tr w14:paraId="6CD7C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1CA0759">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企业角色</w:t>
            </w:r>
          </w:p>
        </w:tc>
        <w:tc>
          <w:tcPr>
            <w:tcW w:w="1596" w:type="dxa"/>
            <w:noWrap w:val="0"/>
            <w:vAlign w:val="center"/>
          </w:tcPr>
          <w:p w14:paraId="4290E615">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44C95AA">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2D0FC59">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7E26155">
            <w:pPr>
              <w:jc w:val="center"/>
              <w:rPr>
                <w:rFonts w:ascii="Times New Roman" w:hAnsi="Times New Roman" w:eastAsia="宋体" w:cs="Times New Roman"/>
                <w:color w:val="auto"/>
                <w:highlight w:val="none"/>
                <w:shd w:val="clear" w:color="auto" w:fill="auto"/>
              </w:rPr>
            </w:pPr>
          </w:p>
        </w:tc>
        <w:tc>
          <w:tcPr>
            <w:tcW w:w="926" w:type="dxa"/>
            <w:noWrap w:val="0"/>
            <w:vAlign w:val="center"/>
          </w:tcPr>
          <w:p w14:paraId="0888EA3F">
            <w:pPr>
              <w:jc w:val="center"/>
              <w:rPr>
                <w:rFonts w:ascii="Times New Roman" w:hAnsi="Times New Roman" w:eastAsia="宋体" w:cs="Times New Roman"/>
                <w:color w:val="auto"/>
                <w:highlight w:val="none"/>
                <w:shd w:val="clear" w:color="auto" w:fill="auto"/>
              </w:rPr>
            </w:pPr>
          </w:p>
        </w:tc>
      </w:tr>
      <w:tr w14:paraId="125AF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0C34E31">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企业名称</w:t>
            </w:r>
          </w:p>
        </w:tc>
        <w:tc>
          <w:tcPr>
            <w:tcW w:w="1596" w:type="dxa"/>
            <w:noWrap w:val="0"/>
            <w:vAlign w:val="center"/>
          </w:tcPr>
          <w:p w14:paraId="5BCBA484">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31160BF">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85515F9">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C29496C">
            <w:pPr>
              <w:jc w:val="center"/>
              <w:rPr>
                <w:rFonts w:ascii="Times New Roman" w:hAnsi="Times New Roman" w:eastAsia="宋体" w:cs="Times New Roman"/>
                <w:color w:val="auto"/>
                <w:highlight w:val="none"/>
                <w:shd w:val="clear" w:color="auto" w:fill="auto"/>
              </w:rPr>
            </w:pPr>
          </w:p>
        </w:tc>
        <w:tc>
          <w:tcPr>
            <w:tcW w:w="926" w:type="dxa"/>
            <w:noWrap w:val="0"/>
            <w:vAlign w:val="center"/>
          </w:tcPr>
          <w:p w14:paraId="06C130FF">
            <w:pPr>
              <w:jc w:val="center"/>
              <w:rPr>
                <w:rFonts w:ascii="Times New Roman" w:hAnsi="Times New Roman" w:eastAsia="宋体" w:cs="Times New Roman"/>
                <w:color w:val="auto"/>
                <w:highlight w:val="none"/>
                <w:shd w:val="clear" w:color="auto" w:fill="auto"/>
              </w:rPr>
            </w:pPr>
          </w:p>
        </w:tc>
      </w:tr>
      <w:tr w14:paraId="48BA8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8BD690E">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人员角色</w:t>
            </w:r>
          </w:p>
        </w:tc>
        <w:tc>
          <w:tcPr>
            <w:tcW w:w="1596" w:type="dxa"/>
            <w:noWrap w:val="0"/>
            <w:vAlign w:val="center"/>
          </w:tcPr>
          <w:p w14:paraId="615074D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3133C6A">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77489D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6C308B2">
            <w:pPr>
              <w:jc w:val="center"/>
              <w:rPr>
                <w:rFonts w:ascii="Times New Roman" w:hAnsi="Times New Roman" w:eastAsia="宋体" w:cs="Times New Roman"/>
                <w:color w:val="auto"/>
                <w:highlight w:val="none"/>
                <w:shd w:val="clear" w:color="auto" w:fill="auto"/>
              </w:rPr>
            </w:pPr>
          </w:p>
        </w:tc>
        <w:tc>
          <w:tcPr>
            <w:tcW w:w="926" w:type="dxa"/>
            <w:noWrap w:val="0"/>
            <w:vAlign w:val="center"/>
          </w:tcPr>
          <w:p w14:paraId="7E961B3B">
            <w:pPr>
              <w:jc w:val="center"/>
              <w:rPr>
                <w:rFonts w:ascii="Times New Roman" w:hAnsi="Times New Roman" w:eastAsia="宋体" w:cs="Times New Roman"/>
                <w:color w:val="auto"/>
                <w:highlight w:val="none"/>
                <w:shd w:val="clear" w:color="auto" w:fill="auto"/>
              </w:rPr>
            </w:pPr>
          </w:p>
        </w:tc>
      </w:tr>
      <w:tr w14:paraId="647BF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905BB05">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人</w:t>
            </w:r>
            <w:r>
              <w:rPr>
                <w:rFonts w:ascii="Times New Roman" w:hAnsi="Times New Roman" w:eastAsia="宋体" w:cs="Times New Roman"/>
                <w:color w:val="auto"/>
                <w:highlight w:val="none"/>
                <w:shd w:val="clear" w:color="auto" w:fill="auto"/>
              </w:rPr>
              <w:t>员姓名</w:t>
            </w:r>
          </w:p>
        </w:tc>
        <w:tc>
          <w:tcPr>
            <w:tcW w:w="1596" w:type="dxa"/>
            <w:noWrap w:val="0"/>
            <w:vAlign w:val="center"/>
          </w:tcPr>
          <w:p w14:paraId="49DA2484">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D7399D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7D9FBCD">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5A4BF3C">
            <w:pPr>
              <w:jc w:val="center"/>
              <w:rPr>
                <w:rFonts w:ascii="Times New Roman" w:hAnsi="Times New Roman" w:eastAsia="宋体" w:cs="Times New Roman"/>
                <w:color w:val="auto"/>
                <w:highlight w:val="none"/>
                <w:shd w:val="clear" w:color="auto" w:fill="auto"/>
              </w:rPr>
            </w:pPr>
          </w:p>
        </w:tc>
        <w:tc>
          <w:tcPr>
            <w:tcW w:w="926" w:type="dxa"/>
            <w:noWrap w:val="0"/>
            <w:vAlign w:val="center"/>
          </w:tcPr>
          <w:p w14:paraId="4A7A5F3F">
            <w:pPr>
              <w:jc w:val="center"/>
              <w:rPr>
                <w:rFonts w:ascii="Times New Roman" w:hAnsi="Times New Roman" w:eastAsia="宋体" w:cs="Times New Roman"/>
                <w:color w:val="auto"/>
                <w:highlight w:val="none"/>
                <w:shd w:val="clear" w:color="auto" w:fill="auto"/>
              </w:rPr>
            </w:pPr>
          </w:p>
        </w:tc>
      </w:tr>
      <w:tr w14:paraId="42B2D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5F6223F">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在建</w:t>
            </w:r>
          </w:p>
        </w:tc>
        <w:tc>
          <w:tcPr>
            <w:tcW w:w="1596" w:type="dxa"/>
            <w:noWrap w:val="0"/>
            <w:vAlign w:val="center"/>
          </w:tcPr>
          <w:p w14:paraId="076A87F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3FB767D">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AC39AC6">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3C92FCB">
            <w:pPr>
              <w:jc w:val="center"/>
              <w:rPr>
                <w:rFonts w:ascii="Times New Roman" w:hAnsi="Times New Roman" w:eastAsia="宋体" w:cs="Times New Roman"/>
                <w:color w:val="auto"/>
                <w:highlight w:val="none"/>
                <w:shd w:val="clear" w:color="auto" w:fill="auto"/>
              </w:rPr>
            </w:pPr>
          </w:p>
        </w:tc>
        <w:tc>
          <w:tcPr>
            <w:tcW w:w="926" w:type="dxa"/>
            <w:noWrap w:val="0"/>
            <w:vAlign w:val="center"/>
          </w:tcPr>
          <w:p w14:paraId="4D825DEA">
            <w:pPr>
              <w:jc w:val="center"/>
              <w:rPr>
                <w:rFonts w:ascii="Times New Roman" w:hAnsi="Times New Roman" w:eastAsia="宋体" w:cs="Times New Roman"/>
                <w:color w:val="auto"/>
                <w:highlight w:val="none"/>
                <w:shd w:val="clear" w:color="auto" w:fill="auto"/>
              </w:rPr>
            </w:pPr>
          </w:p>
        </w:tc>
      </w:tr>
      <w:tr w14:paraId="7A5BD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35D4251">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工程质量</w:t>
            </w:r>
          </w:p>
        </w:tc>
        <w:tc>
          <w:tcPr>
            <w:tcW w:w="1596" w:type="dxa"/>
            <w:noWrap w:val="0"/>
            <w:vAlign w:val="center"/>
          </w:tcPr>
          <w:p w14:paraId="754E0A4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88237F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6777EA6">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0276EC4">
            <w:pPr>
              <w:jc w:val="center"/>
              <w:rPr>
                <w:rFonts w:ascii="Times New Roman" w:hAnsi="Times New Roman" w:eastAsia="宋体" w:cs="Times New Roman"/>
                <w:color w:val="auto"/>
                <w:highlight w:val="none"/>
                <w:shd w:val="clear" w:color="auto" w:fill="auto"/>
              </w:rPr>
            </w:pPr>
          </w:p>
        </w:tc>
        <w:tc>
          <w:tcPr>
            <w:tcW w:w="926" w:type="dxa"/>
            <w:noWrap w:val="0"/>
            <w:vAlign w:val="center"/>
          </w:tcPr>
          <w:p w14:paraId="396410EC">
            <w:pPr>
              <w:jc w:val="center"/>
              <w:rPr>
                <w:rFonts w:ascii="Times New Roman" w:hAnsi="Times New Roman" w:eastAsia="宋体" w:cs="Times New Roman"/>
                <w:color w:val="auto"/>
                <w:highlight w:val="none"/>
                <w:shd w:val="clear" w:color="auto" w:fill="auto"/>
              </w:rPr>
            </w:pPr>
          </w:p>
        </w:tc>
      </w:tr>
    </w:tbl>
    <w:p w14:paraId="79067D80">
      <w:pPr>
        <w:tabs>
          <w:tab w:val="left" w:pos="826"/>
        </w:tabs>
        <w:snapToGrid w:val="0"/>
        <w:spacing w:line="360" w:lineRule="auto"/>
        <w:ind w:firstLine="315" w:firstLineChars="150"/>
        <w:rPr>
          <w:rFonts w:hint="default" w:ascii="Times New Roman" w:hAnsi="Times New Roman" w:cs="Times New Roman"/>
          <w:color w:val="auto"/>
          <w:highlight w:val="none"/>
          <w:shd w:val="clear" w:color="auto" w:fill="auto"/>
        </w:rPr>
      </w:pPr>
    </w:p>
    <w:p w14:paraId="169A941A">
      <w:pPr>
        <w:rPr>
          <w:rFonts w:hint="default" w:ascii="Times New Roman" w:hAnsi="Times New Roman" w:eastAsia="楷体_GB2312" w:cs="Times New Roman"/>
          <w:color w:val="auto"/>
          <w:highlight w:val="none"/>
          <w:shd w:val="clear" w:color="auto" w:fill="auto"/>
        </w:rPr>
      </w:pPr>
      <w:r>
        <w:rPr>
          <w:rFonts w:hint="default" w:ascii="Times New Roman" w:hAnsi="Times New Roman" w:eastAsia="楷体_GB2312" w:cs="Times New Roman"/>
          <w:color w:val="auto"/>
          <w:highlight w:val="none"/>
          <w:shd w:val="clear" w:color="auto" w:fill="auto"/>
        </w:rPr>
        <w:t>备注：</w:t>
      </w:r>
    </w:p>
    <w:p w14:paraId="5621C34E">
      <w:pPr>
        <w:ind w:firstLine="420" w:firstLineChars="200"/>
        <w:rPr>
          <w:rFonts w:hint="default"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val="en-US" w:eastAsia="zh-CN"/>
        </w:rPr>
        <w:t>1.</w:t>
      </w:r>
      <w:r>
        <w:rPr>
          <w:rFonts w:hint="default" w:ascii="Times New Roman" w:hAnsi="Times New Roman" w:eastAsia="楷体_GB2312" w:cs="Times New Roman"/>
          <w:color w:val="auto"/>
          <w:highlight w:val="none"/>
          <w:shd w:val="clear" w:color="auto" w:fill="auto"/>
        </w:rPr>
        <w:t>招标人可以根据项目情况增减表格内容，项目数投标人可以根据需要增加</w:t>
      </w:r>
    </w:p>
    <w:p w14:paraId="504B84EA">
      <w:pPr>
        <w:ind w:firstLine="420" w:firstLineChars="200"/>
        <w:rPr>
          <w:rFonts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val="en-US" w:eastAsia="zh-CN"/>
        </w:rPr>
        <w:t>2.</w:t>
      </w:r>
      <w:r>
        <w:rPr>
          <w:rFonts w:hint="default" w:ascii="Times New Roman" w:hAnsi="Times New Roman" w:eastAsia="楷体_GB2312" w:cs="Times New Roman"/>
          <w:color w:val="auto"/>
          <w:highlight w:val="none"/>
          <w:shd w:val="clear" w:color="auto" w:fill="auto"/>
        </w:rPr>
        <w:t>相关信息应与</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桂建云</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信息一致，否则评审时不予承认。</w:t>
      </w:r>
    </w:p>
    <w:p w14:paraId="5EB0F1B5">
      <w:pPr>
        <w:spacing w:line="360" w:lineRule="auto"/>
        <w:ind w:firstLine="420" w:firstLineChars="200"/>
        <w:rPr>
          <w:rFonts w:hint="default"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val="en-US" w:eastAsia="zh-CN"/>
        </w:rPr>
        <w:t>3.</w:t>
      </w:r>
      <w:r>
        <w:rPr>
          <w:rFonts w:hint="default" w:ascii="Times New Roman" w:hAnsi="Times New Roman" w:eastAsia="楷体_GB2312" w:cs="Times New Roman"/>
          <w:color w:val="auto"/>
          <w:highlight w:val="none"/>
          <w:shd w:val="clear" w:color="auto" w:fill="auto"/>
        </w:rPr>
        <w:t>表格不</w:t>
      </w:r>
      <w:r>
        <w:rPr>
          <w:rFonts w:ascii="Times New Roman" w:hAnsi="Times New Roman" w:eastAsia="楷体_GB2312" w:cs="Times New Roman"/>
          <w:color w:val="auto"/>
          <w:highlight w:val="none"/>
          <w:shd w:val="clear" w:color="auto" w:fill="auto"/>
        </w:rPr>
        <w:t>需要填写满</w:t>
      </w:r>
      <w:r>
        <w:rPr>
          <w:rFonts w:hint="default" w:ascii="Times New Roman" w:hAnsi="Times New Roman" w:eastAsia="楷体_GB2312" w:cs="Times New Roman"/>
          <w:color w:val="auto"/>
          <w:highlight w:val="none"/>
          <w:shd w:val="clear" w:color="auto" w:fill="auto"/>
        </w:rPr>
        <w:t>，投标</w:t>
      </w:r>
      <w:r>
        <w:rPr>
          <w:rFonts w:ascii="Times New Roman" w:hAnsi="Times New Roman" w:eastAsia="楷体_GB2312" w:cs="Times New Roman"/>
          <w:color w:val="auto"/>
          <w:highlight w:val="none"/>
          <w:shd w:val="clear" w:color="auto" w:fill="auto"/>
        </w:rPr>
        <w:t>人只需根据</w:t>
      </w:r>
      <w:r>
        <w:rPr>
          <w:rFonts w:hint="default" w:ascii="Times New Roman" w:hAnsi="Times New Roman" w:eastAsia="楷体_GB2312" w:cs="Times New Roman"/>
          <w:color w:val="auto"/>
          <w:highlight w:val="none"/>
          <w:shd w:val="clear" w:color="auto" w:fill="auto"/>
        </w:rPr>
        <w:t>招</w:t>
      </w:r>
      <w:r>
        <w:rPr>
          <w:rFonts w:ascii="Times New Roman" w:hAnsi="Times New Roman" w:eastAsia="楷体_GB2312" w:cs="Times New Roman"/>
          <w:color w:val="auto"/>
          <w:highlight w:val="none"/>
          <w:shd w:val="clear" w:color="auto" w:fill="auto"/>
        </w:rPr>
        <w:t>标文件</w:t>
      </w:r>
      <w:r>
        <w:rPr>
          <w:rFonts w:hint="default" w:ascii="Times New Roman" w:hAnsi="Times New Roman" w:eastAsia="楷体_GB2312" w:cs="Times New Roman"/>
          <w:color w:val="auto"/>
          <w:highlight w:val="none"/>
          <w:shd w:val="clear" w:color="auto" w:fill="auto"/>
        </w:rPr>
        <w:t>评</w:t>
      </w:r>
      <w:r>
        <w:rPr>
          <w:rFonts w:ascii="Times New Roman" w:hAnsi="Times New Roman" w:eastAsia="楷体_GB2312" w:cs="Times New Roman"/>
          <w:color w:val="auto"/>
          <w:highlight w:val="none"/>
          <w:shd w:val="clear" w:color="auto" w:fill="auto"/>
        </w:rPr>
        <w:t>审要求</w:t>
      </w:r>
      <w:r>
        <w:rPr>
          <w:rFonts w:hint="default" w:ascii="Times New Roman" w:hAnsi="Times New Roman" w:eastAsia="楷体_GB2312" w:cs="Times New Roman"/>
          <w:color w:val="auto"/>
          <w:highlight w:val="none"/>
          <w:shd w:val="clear" w:color="auto" w:fill="auto"/>
        </w:rPr>
        <w:t>导入对应证明信息供评委</w:t>
      </w:r>
      <w:r>
        <w:rPr>
          <w:rFonts w:ascii="Times New Roman" w:hAnsi="Times New Roman" w:eastAsia="楷体_GB2312" w:cs="Times New Roman"/>
          <w:color w:val="auto"/>
          <w:highlight w:val="none"/>
          <w:shd w:val="clear" w:color="auto" w:fill="auto"/>
        </w:rPr>
        <w:t>评审</w:t>
      </w:r>
      <w:r>
        <w:rPr>
          <w:rFonts w:hint="default" w:ascii="Times New Roman" w:hAnsi="Times New Roman" w:eastAsia="楷体_GB2312" w:cs="Times New Roman"/>
          <w:color w:val="auto"/>
          <w:highlight w:val="none"/>
          <w:shd w:val="clear" w:color="auto" w:fill="auto"/>
        </w:rPr>
        <w:t>。</w:t>
      </w:r>
    </w:p>
    <w:p w14:paraId="1A590FEB">
      <w:pPr>
        <w:ind w:firstLine="420" w:firstLineChars="200"/>
        <w:rPr>
          <w:rFonts w:ascii="Times New Roman" w:hAnsi="Times New Roman" w:eastAsia="楷体_GB2312" w:cs="Times New Roman"/>
          <w:color w:val="auto"/>
          <w:highlight w:val="none"/>
          <w:shd w:val="clear" w:color="auto" w:fill="auto"/>
        </w:rPr>
      </w:pPr>
    </w:p>
    <w:p w14:paraId="4F33984A">
      <w:pPr>
        <w:ind w:firstLine="420" w:firstLineChars="200"/>
        <w:rPr>
          <w:rFonts w:ascii="Times New Roman" w:hAnsi="Times New Roman" w:eastAsia="楷体_GB2312" w:cs="Times New Roman"/>
          <w:color w:val="auto"/>
          <w:highlight w:val="none"/>
          <w:shd w:val="clear" w:color="auto" w:fill="auto"/>
        </w:rPr>
      </w:pPr>
    </w:p>
    <w:p w14:paraId="644B302F">
      <w:pPr>
        <w:ind w:firstLine="420" w:firstLineChars="200"/>
        <w:rPr>
          <w:rFonts w:ascii="Times New Roman" w:hAnsi="Times New Roman" w:eastAsia="楷体_GB2312" w:cs="Times New Roman"/>
          <w:color w:val="auto"/>
          <w:highlight w:val="none"/>
          <w:shd w:val="clear" w:color="auto" w:fill="auto"/>
        </w:rPr>
      </w:pPr>
    </w:p>
    <w:p w14:paraId="5FF501BC">
      <w:pPr>
        <w:ind w:firstLine="420" w:firstLineChars="200"/>
        <w:rPr>
          <w:rFonts w:ascii="Times New Roman" w:hAnsi="Times New Roman" w:eastAsia="楷体_GB2312" w:cs="Times New Roman"/>
          <w:color w:val="auto"/>
          <w:highlight w:val="none"/>
          <w:shd w:val="clear" w:color="auto" w:fill="auto"/>
        </w:rPr>
      </w:pPr>
    </w:p>
    <w:p w14:paraId="01900600">
      <w:pPr>
        <w:tabs>
          <w:tab w:val="left" w:pos="0"/>
        </w:tabs>
        <w:spacing w:line="360" w:lineRule="auto"/>
        <w:ind w:right="-210"/>
        <w:jc w:val="center"/>
        <w:outlineLvl w:val="3"/>
        <w:rPr>
          <w:rFonts w:hint="default"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7.3</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 xml:space="preserve">年 </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月</w:t>
      </w:r>
      <w:r>
        <w:rPr>
          <w:rFonts w:ascii="Times New Roman" w:hAnsi="Times New Roman" w:cs="Times New Roman"/>
          <w:color w:val="auto"/>
          <w:szCs w:val="21"/>
          <w:highlight w:val="none"/>
          <w:shd w:val="clear" w:color="auto" w:fill="auto"/>
        </w:rPr>
        <w:t>至</w:t>
      </w:r>
      <w:r>
        <w:rPr>
          <w:rFonts w:hint="default" w:ascii="Times New Roman" w:hAnsi="Times New Roman" w:cs="Times New Roman"/>
          <w:color w:val="auto"/>
          <w:szCs w:val="21"/>
          <w:highlight w:val="none"/>
          <w:shd w:val="clear" w:color="auto" w:fill="auto"/>
        </w:rPr>
        <w:t>今（近年）承接的类似工程设计项目情况表</w:t>
      </w:r>
    </w:p>
    <w:tbl>
      <w:tblPr>
        <w:tblStyle w:val="83"/>
        <w:tblW w:w="8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96"/>
        <w:gridCol w:w="1596"/>
        <w:gridCol w:w="1596"/>
        <w:gridCol w:w="1596"/>
        <w:gridCol w:w="935"/>
      </w:tblGrid>
      <w:tr w14:paraId="10AA2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45F5C19">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2761869">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项目1</w:t>
            </w:r>
          </w:p>
        </w:tc>
        <w:tc>
          <w:tcPr>
            <w:tcW w:w="1596" w:type="dxa"/>
            <w:noWrap w:val="0"/>
            <w:vAlign w:val="center"/>
          </w:tcPr>
          <w:p w14:paraId="3EC7166E">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项目2</w:t>
            </w:r>
          </w:p>
        </w:tc>
        <w:tc>
          <w:tcPr>
            <w:tcW w:w="1596" w:type="dxa"/>
            <w:noWrap w:val="0"/>
            <w:vAlign w:val="center"/>
          </w:tcPr>
          <w:p w14:paraId="226ACE71">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项目3</w:t>
            </w:r>
          </w:p>
        </w:tc>
        <w:tc>
          <w:tcPr>
            <w:tcW w:w="1596" w:type="dxa"/>
            <w:noWrap w:val="0"/>
            <w:vAlign w:val="center"/>
          </w:tcPr>
          <w:p w14:paraId="22DDBB4C">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项目4</w:t>
            </w:r>
          </w:p>
        </w:tc>
        <w:tc>
          <w:tcPr>
            <w:tcW w:w="935" w:type="dxa"/>
            <w:noWrap w:val="0"/>
            <w:vAlign w:val="center"/>
          </w:tcPr>
          <w:p w14:paraId="40125CB7">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w:t>
            </w:r>
          </w:p>
        </w:tc>
      </w:tr>
      <w:tr w14:paraId="77BE2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AA90DF3">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项目名称</w:t>
            </w:r>
          </w:p>
        </w:tc>
        <w:tc>
          <w:tcPr>
            <w:tcW w:w="1596" w:type="dxa"/>
            <w:noWrap w:val="0"/>
            <w:vAlign w:val="center"/>
          </w:tcPr>
          <w:p w14:paraId="76A95553">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CCF004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C4199D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A53E283">
            <w:pPr>
              <w:jc w:val="center"/>
              <w:rPr>
                <w:rFonts w:ascii="Times New Roman" w:hAnsi="Times New Roman" w:eastAsia="宋体" w:cs="Times New Roman"/>
                <w:color w:val="auto"/>
                <w:highlight w:val="none"/>
                <w:shd w:val="clear" w:color="auto" w:fill="auto"/>
              </w:rPr>
            </w:pPr>
          </w:p>
        </w:tc>
        <w:tc>
          <w:tcPr>
            <w:tcW w:w="935" w:type="dxa"/>
            <w:noWrap w:val="0"/>
            <w:vAlign w:val="center"/>
          </w:tcPr>
          <w:p w14:paraId="51FAAE6A">
            <w:pPr>
              <w:jc w:val="center"/>
              <w:rPr>
                <w:rFonts w:ascii="Times New Roman" w:hAnsi="Times New Roman" w:eastAsia="宋体" w:cs="Times New Roman"/>
                <w:color w:val="auto"/>
                <w:highlight w:val="none"/>
                <w:shd w:val="clear" w:color="auto" w:fill="auto"/>
              </w:rPr>
            </w:pPr>
          </w:p>
        </w:tc>
      </w:tr>
      <w:tr w14:paraId="564A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042BE5D">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项目所在区县</w:t>
            </w:r>
          </w:p>
        </w:tc>
        <w:tc>
          <w:tcPr>
            <w:tcW w:w="1596" w:type="dxa"/>
            <w:noWrap w:val="0"/>
            <w:vAlign w:val="center"/>
          </w:tcPr>
          <w:p w14:paraId="1EAA66A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D238D0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343CA1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ED4273F">
            <w:pPr>
              <w:jc w:val="center"/>
              <w:rPr>
                <w:rFonts w:ascii="Times New Roman" w:hAnsi="Times New Roman" w:eastAsia="宋体" w:cs="Times New Roman"/>
                <w:color w:val="auto"/>
                <w:highlight w:val="none"/>
                <w:shd w:val="clear" w:color="auto" w:fill="auto"/>
              </w:rPr>
            </w:pPr>
          </w:p>
        </w:tc>
        <w:tc>
          <w:tcPr>
            <w:tcW w:w="935" w:type="dxa"/>
            <w:noWrap w:val="0"/>
            <w:vAlign w:val="center"/>
          </w:tcPr>
          <w:p w14:paraId="43441C73">
            <w:pPr>
              <w:jc w:val="center"/>
              <w:rPr>
                <w:rFonts w:ascii="Times New Roman" w:hAnsi="Times New Roman" w:eastAsia="宋体" w:cs="Times New Roman"/>
                <w:color w:val="auto"/>
                <w:highlight w:val="none"/>
                <w:shd w:val="clear" w:color="auto" w:fill="auto"/>
              </w:rPr>
            </w:pPr>
          </w:p>
        </w:tc>
      </w:tr>
      <w:tr w14:paraId="0840B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26DDB02">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建设单位</w:t>
            </w:r>
          </w:p>
        </w:tc>
        <w:tc>
          <w:tcPr>
            <w:tcW w:w="1596" w:type="dxa"/>
            <w:noWrap w:val="0"/>
            <w:vAlign w:val="center"/>
          </w:tcPr>
          <w:p w14:paraId="363842C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6234CA9">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FC2B19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58755F6">
            <w:pPr>
              <w:jc w:val="center"/>
              <w:rPr>
                <w:rFonts w:ascii="Times New Roman" w:hAnsi="Times New Roman" w:eastAsia="宋体" w:cs="Times New Roman"/>
                <w:color w:val="auto"/>
                <w:highlight w:val="none"/>
                <w:shd w:val="clear" w:color="auto" w:fill="auto"/>
              </w:rPr>
            </w:pPr>
          </w:p>
        </w:tc>
        <w:tc>
          <w:tcPr>
            <w:tcW w:w="935" w:type="dxa"/>
            <w:noWrap w:val="0"/>
            <w:vAlign w:val="center"/>
          </w:tcPr>
          <w:p w14:paraId="2F29BD5B">
            <w:pPr>
              <w:jc w:val="center"/>
              <w:rPr>
                <w:rFonts w:ascii="Times New Roman" w:hAnsi="Times New Roman" w:eastAsia="宋体" w:cs="Times New Roman"/>
                <w:color w:val="auto"/>
                <w:highlight w:val="none"/>
                <w:shd w:val="clear" w:color="auto" w:fill="auto"/>
              </w:rPr>
            </w:pPr>
          </w:p>
        </w:tc>
      </w:tr>
      <w:tr w14:paraId="61C49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DAE6E9C">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承包单位名称</w:t>
            </w:r>
          </w:p>
        </w:tc>
        <w:tc>
          <w:tcPr>
            <w:tcW w:w="1596" w:type="dxa"/>
            <w:noWrap w:val="0"/>
            <w:vAlign w:val="center"/>
          </w:tcPr>
          <w:p w14:paraId="70EC42C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778759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72BE7CA">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117CEAE">
            <w:pPr>
              <w:jc w:val="center"/>
              <w:rPr>
                <w:rFonts w:ascii="Times New Roman" w:hAnsi="Times New Roman" w:eastAsia="宋体" w:cs="Times New Roman"/>
                <w:color w:val="auto"/>
                <w:highlight w:val="none"/>
                <w:shd w:val="clear" w:color="auto" w:fill="auto"/>
              </w:rPr>
            </w:pPr>
          </w:p>
        </w:tc>
        <w:tc>
          <w:tcPr>
            <w:tcW w:w="935" w:type="dxa"/>
            <w:noWrap w:val="0"/>
            <w:vAlign w:val="center"/>
          </w:tcPr>
          <w:p w14:paraId="3E4EE91F">
            <w:pPr>
              <w:jc w:val="center"/>
              <w:rPr>
                <w:rFonts w:ascii="Times New Roman" w:hAnsi="Times New Roman" w:eastAsia="宋体" w:cs="Times New Roman"/>
                <w:color w:val="auto"/>
                <w:highlight w:val="none"/>
                <w:shd w:val="clear" w:color="auto" w:fill="auto"/>
              </w:rPr>
            </w:pPr>
          </w:p>
        </w:tc>
      </w:tr>
      <w:tr w14:paraId="6097F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3C64FBA">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项目分类</w:t>
            </w:r>
          </w:p>
        </w:tc>
        <w:tc>
          <w:tcPr>
            <w:tcW w:w="1596" w:type="dxa"/>
            <w:noWrap w:val="0"/>
            <w:vAlign w:val="center"/>
          </w:tcPr>
          <w:p w14:paraId="5458945E">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A460E35">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DB1024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B25C915">
            <w:pPr>
              <w:jc w:val="center"/>
              <w:rPr>
                <w:rFonts w:ascii="Times New Roman" w:hAnsi="Times New Roman" w:eastAsia="宋体" w:cs="Times New Roman"/>
                <w:color w:val="auto"/>
                <w:highlight w:val="none"/>
                <w:shd w:val="clear" w:color="auto" w:fill="auto"/>
              </w:rPr>
            </w:pPr>
          </w:p>
        </w:tc>
        <w:tc>
          <w:tcPr>
            <w:tcW w:w="935" w:type="dxa"/>
            <w:noWrap w:val="0"/>
            <w:vAlign w:val="center"/>
          </w:tcPr>
          <w:p w14:paraId="0BC45735">
            <w:pPr>
              <w:jc w:val="center"/>
              <w:rPr>
                <w:rFonts w:ascii="Times New Roman" w:hAnsi="Times New Roman" w:eastAsia="宋体" w:cs="Times New Roman"/>
                <w:color w:val="auto"/>
                <w:highlight w:val="none"/>
                <w:shd w:val="clear" w:color="auto" w:fill="auto"/>
              </w:rPr>
            </w:pPr>
          </w:p>
        </w:tc>
      </w:tr>
      <w:tr w14:paraId="459D8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12580B8">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建设规模</w:t>
            </w:r>
          </w:p>
        </w:tc>
        <w:tc>
          <w:tcPr>
            <w:tcW w:w="1596" w:type="dxa"/>
            <w:noWrap w:val="0"/>
            <w:vAlign w:val="center"/>
          </w:tcPr>
          <w:p w14:paraId="75AE047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8057DE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799A3E5">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C6AF5BB">
            <w:pPr>
              <w:jc w:val="center"/>
              <w:rPr>
                <w:rFonts w:ascii="Times New Roman" w:hAnsi="Times New Roman" w:eastAsia="宋体" w:cs="Times New Roman"/>
                <w:color w:val="auto"/>
                <w:highlight w:val="none"/>
                <w:shd w:val="clear" w:color="auto" w:fill="auto"/>
              </w:rPr>
            </w:pPr>
          </w:p>
        </w:tc>
        <w:tc>
          <w:tcPr>
            <w:tcW w:w="935" w:type="dxa"/>
            <w:noWrap w:val="0"/>
            <w:vAlign w:val="center"/>
          </w:tcPr>
          <w:p w14:paraId="7BF8CBDA">
            <w:pPr>
              <w:jc w:val="center"/>
              <w:rPr>
                <w:rFonts w:ascii="Times New Roman" w:hAnsi="Times New Roman" w:eastAsia="宋体" w:cs="Times New Roman"/>
                <w:color w:val="auto"/>
                <w:highlight w:val="none"/>
                <w:shd w:val="clear" w:color="auto" w:fill="auto"/>
              </w:rPr>
            </w:pPr>
          </w:p>
        </w:tc>
      </w:tr>
      <w:tr w14:paraId="16162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6F9A7FE">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结构体系</w:t>
            </w:r>
          </w:p>
        </w:tc>
        <w:tc>
          <w:tcPr>
            <w:tcW w:w="1596" w:type="dxa"/>
            <w:noWrap w:val="0"/>
            <w:vAlign w:val="center"/>
          </w:tcPr>
          <w:p w14:paraId="654BEA2D">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D31CFBD">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42BC79F">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E86CB8F">
            <w:pPr>
              <w:jc w:val="center"/>
              <w:rPr>
                <w:rFonts w:ascii="Times New Roman" w:hAnsi="Times New Roman" w:eastAsia="宋体" w:cs="Times New Roman"/>
                <w:color w:val="auto"/>
                <w:highlight w:val="none"/>
                <w:shd w:val="clear" w:color="auto" w:fill="auto"/>
              </w:rPr>
            </w:pPr>
          </w:p>
        </w:tc>
        <w:tc>
          <w:tcPr>
            <w:tcW w:w="935" w:type="dxa"/>
            <w:noWrap w:val="0"/>
            <w:vAlign w:val="center"/>
          </w:tcPr>
          <w:p w14:paraId="1610456A">
            <w:pPr>
              <w:jc w:val="center"/>
              <w:rPr>
                <w:rFonts w:ascii="Times New Roman" w:hAnsi="Times New Roman" w:eastAsia="宋体" w:cs="Times New Roman"/>
                <w:color w:val="auto"/>
                <w:highlight w:val="none"/>
                <w:shd w:val="clear" w:color="auto" w:fill="auto"/>
              </w:rPr>
            </w:pPr>
          </w:p>
        </w:tc>
      </w:tr>
      <w:tr w14:paraId="7145A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0A8255D">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面积</w:t>
            </w:r>
            <w:r>
              <w:rPr>
                <w:rFonts w:ascii="Times New Roman" w:hAnsi="Times New Roman" w:eastAsia="宋体" w:cs="Times New Roman"/>
                <w:color w:val="auto"/>
                <w:highlight w:val="none"/>
                <w:shd w:val="clear" w:color="auto" w:fill="auto"/>
              </w:rPr>
              <w:t>（平方米）</w:t>
            </w:r>
          </w:p>
        </w:tc>
        <w:tc>
          <w:tcPr>
            <w:tcW w:w="1596" w:type="dxa"/>
            <w:noWrap w:val="0"/>
            <w:vAlign w:val="center"/>
          </w:tcPr>
          <w:p w14:paraId="344C19C0">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BB51A1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21A1D5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7BF3D85">
            <w:pPr>
              <w:jc w:val="center"/>
              <w:rPr>
                <w:rFonts w:ascii="Times New Roman" w:hAnsi="Times New Roman" w:eastAsia="宋体" w:cs="Times New Roman"/>
                <w:color w:val="auto"/>
                <w:highlight w:val="none"/>
                <w:shd w:val="clear" w:color="auto" w:fill="auto"/>
              </w:rPr>
            </w:pPr>
          </w:p>
        </w:tc>
        <w:tc>
          <w:tcPr>
            <w:tcW w:w="935" w:type="dxa"/>
            <w:noWrap w:val="0"/>
            <w:vAlign w:val="center"/>
          </w:tcPr>
          <w:p w14:paraId="3CAB7ACC">
            <w:pPr>
              <w:jc w:val="center"/>
              <w:rPr>
                <w:rFonts w:ascii="Times New Roman" w:hAnsi="Times New Roman" w:eastAsia="宋体" w:cs="Times New Roman"/>
                <w:color w:val="auto"/>
                <w:highlight w:val="none"/>
                <w:shd w:val="clear" w:color="auto" w:fill="auto"/>
              </w:rPr>
            </w:pPr>
          </w:p>
        </w:tc>
      </w:tr>
      <w:tr w14:paraId="64F64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6E39653">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中标日期</w:t>
            </w:r>
          </w:p>
        </w:tc>
        <w:tc>
          <w:tcPr>
            <w:tcW w:w="1596" w:type="dxa"/>
            <w:noWrap w:val="0"/>
            <w:vAlign w:val="center"/>
          </w:tcPr>
          <w:p w14:paraId="19A5565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A8CAEE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3AB7EF4">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ACDD035">
            <w:pPr>
              <w:jc w:val="center"/>
              <w:rPr>
                <w:rFonts w:ascii="Times New Roman" w:hAnsi="Times New Roman" w:eastAsia="宋体" w:cs="Times New Roman"/>
                <w:color w:val="auto"/>
                <w:highlight w:val="none"/>
                <w:shd w:val="clear" w:color="auto" w:fill="auto"/>
              </w:rPr>
            </w:pPr>
          </w:p>
        </w:tc>
        <w:tc>
          <w:tcPr>
            <w:tcW w:w="935" w:type="dxa"/>
            <w:noWrap w:val="0"/>
            <w:vAlign w:val="center"/>
          </w:tcPr>
          <w:p w14:paraId="70E2CD9A">
            <w:pPr>
              <w:jc w:val="center"/>
              <w:rPr>
                <w:rFonts w:ascii="Times New Roman" w:hAnsi="Times New Roman" w:eastAsia="宋体" w:cs="Times New Roman"/>
                <w:color w:val="auto"/>
                <w:highlight w:val="none"/>
                <w:shd w:val="clear" w:color="auto" w:fill="auto"/>
              </w:rPr>
            </w:pPr>
          </w:p>
        </w:tc>
      </w:tr>
      <w:tr w14:paraId="60E13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349DE7B">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合同金额（万元）</w:t>
            </w:r>
          </w:p>
        </w:tc>
        <w:tc>
          <w:tcPr>
            <w:tcW w:w="1596" w:type="dxa"/>
            <w:noWrap w:val="0"/>
            <w:vAlign w:val="center"/>
          </w:tcPr>
          <w:p w14:paraId="26FA4985">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B4078B5">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E8DD4B9">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70E8BD3">
            <w:pPr>
              <w:jc w:val="center"/>
              <w:rPr>
                <w:rFonts w:ascii="Times New Roman" w:hAnsi="Times New Roman" w:eastAsia="宋体" w:cs="Times New Roman"/>
                <w:color w:val="auto"/>
                <w:highlight w:val="none"/>
                <w:shd w:val="clear" w:color="auto" w:fill="auto"/>
              </w:rPr>
            </w:pPr>
          </w:p>
        </w:tc>
        <w:tc>
          <w:tcPr>
            <w:tcW w:w="935" w:type="dxa"/>
            <w:noWrap w:val="0"/>
            <w:vAlign w:val="center"/>
          </w:tcPr>
          <w:p w14:paraId="32B1DFA2">
            <w:pPr>
              <w:jc w:val="center"/>
              <w:rPr>
                <w:rFonts w:ascii="Times New Roman" w:hAnsi="Times New Roman" w:eastAsia="宋体" w:cs="Times New Roman"/>
                <w:color w:val="auto"/>
                <w:highlight w:val="none"/>
                <w:shd w:val="clear" w:color="auto" w:fill="auto"/>
              </w:rPr>
            </w:pPr>
          </w:p>
        </w:tc>
      </w:tr>
      <w:tr w14:paraId="053B5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D97ECD9">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合同类别</w:t>
            </w:r>
          </w:p>
        </w:tc>
        <w:tc>
          <w:tcPr>
            <w:tcW w:w="1596" w:type="dxa"/>
            <w:noWrap w:val="0"/>
            <w:vAlign w:val="center"/>
          </w:tcPr>
          <w:p w14:paraId="078ED189">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2A5318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DB3EB3A">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1697CA9">
            <w:pPr>
              <w:jc w:val="center"/>
              <w:rPr>
                <w:rFonts w:ascii="Times New Roman" w:hAnsi="Times New Roman" w:eastAsia="宋体" w:cs="Times New Roman"/>
                <w:color w:val="auto"/>
                <w:highlight w:val="none"/>
                <w:shd w:val="clear" w:color="auto" w:fill="auto"/>
              </w:rPr>
            </w:pPr>
          </w:p>
        </w:tc>
        <w:tc>
          <w:tcPr>
            <w:tcW w:w="935" w:type="dxa"/>
            <w:noWrap w:val="0"/>
            <w:vAlign w:val="center"/>
          </w:tcPr>
          <w:p w14:paraId="0D41B65E">
            <w:pPr>
              <w:jc w:val="center"/>
              <w:rPr>
                <w:rFonts w:ascii="Times New Roman" w:hAnsi="Times New Roman" w:eastAsia="宋体" w:cs="Times New Roman"/>
                <w:color w:val="auto"/>
                <w:highlight w:val="none"/>
                <w:shd w:val="clear" w:color="auto" w:fill="auto"/>
              </w:rPr>
            </w:pPr>
          </w:p>
        </w:tc>
      </w:tr>
      <w:tr w14:paraId="479E6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2E3CDF5">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合同签订日期</w:t>
            </w:r>
          </w:p>
        </w:tc>
        <w:tc>
          <w:tcPr>
            <w:tcW w:w="1596" w:type="dxa"/>
            <w:noWrap w:val="0"/>
            <w:vAlign w:val="center"/>
          </w:tcPr>
          <w:p w14:paraId="48B461FB">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03DF53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F999DD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CF44B63">
            <w:pPr>
              <w:jc w:val="center"/>
              <w:rPr>
                <w:rFonts w:ascii="Times New Roman" w:hAnsi="Times New Roman" w:eastAsia="宋体" w:cs="Times New Roman"/>
                <w:color w:val="auto"/>
                <w:highlight w:val="none"/>
                <w:shd w:val="clear" w:color="auto" w:fill="auto"/>
              </w:rPr>
            </w:pPr>
          </w:p>
        </w:tc>
        <w:tc>
          <w:tcPr>
            <w:tcW w:w="935" w:type="dxa"/>
            <w:noWrap w:val="0"/>
            <w:vAlign w:val="center"/>
          </w:tcPr>
          <w:p w14:paraId="27156522">
            <w:pPr>
              <w:jc w:val="center"/>
              <w:rPr>
                <w:rFonts w:ascii="Times New Roman" w:hAnsi="Times New Roman" w:eastAsia="宋体" w:cs="Times New Roman"/>
                <w:color w:val="auto"/>
                <w:highlight w:val="none"/>
                <w:shd w:val="clear" w:color="auto" w:fill="auto"/>
              </w:rPr>
            </w:pPr>
          </w:p>
        </w:tc>
      </w:tr>
      <w:tr w14:paraId="6AC3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B9A63AA">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施工许可证编号（全国平台）</w:t>
            </w:r>
          </w:p>
        </w:tc>
        <w:tc>
          <w:tcPr>
            <w:tcW w:w="1596" w:type="dxa"/>
            <w:noWrap w:val="0"/>
            <w:vAlign w:val="center"/>
          </w:tcPr>
          <w:p w14:paraId="4B0A5AD4">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1D18BE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635484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958E87F">
            <w:pPr>
              <w:jc w:val="center"/>
              <w:rPr>
                <w:rFonts w:ascii="Times New Roman" w:hAnsi="Times New Roman" w:eastAsia="宋体" w:cs="Times New Roman"/>
                <w:color w:val="auto"/>
                <w:highlight w:val="none"/>
                <w:shd w:val="clear" w:color="auto" w:fill="auto"/>
              </w:rPr>
            </w:pPr>
          </w:p>
        </w:tc>
        <w:tc>
          <w:tcPr>
            <w:tcW w:w="935" w:type="dxa"/>
            <w:noWrap w:val="0"/>
            <w:vAlign w:val="center"/>
          </w:tcPr>
          <w:p w14:paraId="344198AB">
            <w:pPr>
              <w:jc w:val="center"/>
              <w:rPr>
                <w:rFonts w:ascii="Times New Roman" w:hAnsi="Times New Roman" w:eastAsia="宋体" w:cs="Times New Roman"/>
                <w:color w:val="auto"/>
                <w:highlight w:val="none"/>
                <w:shd w:val="clear" w:color="auto" w:fill="auto"/>
              </w:rPr>
            </w:pPr>
          </w:p>
        </w:tc>
      </w:tr>
      <w:tr w14:paraId="16C09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8942F38">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省级施工许可证编号</w:t>
            </w:r>
          </w:p>
        </w:tc>
        <w:tc>
          <w:tcPr>
            <w:tcW w:w="1596" w:type="dxa"/>
            <w:noWrap w:val="0"/>
            <w:vAlign w:val="center"/>
          </w:tcPr>
          <w:p w14:paraId="2D1AC03F">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7B445E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94A7BE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C872C93">
            <w:pPr>
              <w:jc w:val="center"/>
              <w:rPr>
                <w:rFonts w:ascii="Times New Roman" w:hAnsi="Times New Roman" w:eastAsia="宋体" w:cs="Times New Roman"/>
                <w:color w:val="auto"/>
                <w:highlight w:val="none"/>
                <w:shd w:val="clear" w:color="auto" w:fill="auto"/>
              </w:rPr>
            </w:pPr>
          </w:p>
        </w:tc>
        <w:tc>
          <w:tcPr>
            <w:tcW w:w="935" w:type="dxa"/>
            <w:noWrap w:val="0"/>
            <w:vAlign w:val="center"/>
          </w:tcPr>
          <w:p w14:paraId="33392FCB">
            <w:pPr>
              <w:jc w:val="center"/>
              <w:rPr>
                <w:rFonts w:ascii="Times New Roman" w:hAnsi="Times New Roman" w:eastAsia="宋体" w:cs="Times New Roman"/>
                <w:color w:val="auto"/>
                <w:highlight w:val="none"/>
                <w:shd w:val="clear" w:color="auto" w:fill="auto"/>
              </w:rPr>
            </w:pPr>
          </w:p>
        </w:tc>
      </w:tr>
      <w:tr w14:paraId="43893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F2D4F96">
            <w:pPr>
              <w:jc w:val="center"/>
              <w:rPr>
                <w:rFonts w:hint="default"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highlight w:val="none"/>
                <w:shd w:val="clear" w:color="auto" w:fill="auto"/>
              </w:rPr>
              <w:t>开工日期</w:t>
            </w:r>
          </w:p>
        </w:tc>
        <w:tc>
          <w:tcPr>
            <w:tcW w:w="1596" w:type="dxa"/>
            <w:noWrap w:val="0"/>
            <w:vAlign w:val="center"/>
          </w:tcPr>
          <w:p w14:paraId="601CCA64">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810B4E9">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A5199D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715F30B">
            <w:pPr>
              <w:jc w:val="center"/>
              <w:rPr>
                <w:rFonts w:ascii="Times New Roman" w:hAnsi="Times New Roman" w:eastAsia="宋体" w:cs="Times New Roman"/>
                <w:color w:val="auto"/>
                <w:highlight w:val="none"/>
                <w:shd w:val="clear" w:color="auto" w:fill="auto"/>
              </w:rPr>
            </w:pPr>
          </w:p>
        </w:tc>
        <w:tc>
          <w:tcPr>
            <w:tcW w:w="935" w:type="dxa"/>
            <w:noWrap w:val="0"/>
            <w:vAlign w:val="center"/>
          </w:tcPr>
          <w:p w14:paraId="68A99416">
            <w:pPr>
              <w:jc w:val="center"/>
              <w:rPr>
                <w:rFonts w:ascii="Times New Roman" w:hAnsi="Times New Roman" w:eastAsia="宋体" w:cs="Times New Roman"/>
                <w:color w:val="auto"/>
                <w:highlight w:val="none"/>
                <w:shd w:val="clear" w:color="auto" w:fill="auto"/>
              </w:rPr>
            </w:pPr>
          </w:p>
        </w:tc>
      </w:tr>
      <w:tr w14:paraId="35727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440985F">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竣工日期</w:t>
            </w:r>
          </w:p>
        </w:tc>
        <w:tc>
          <w:tcPr>
            <w:tcW w:w="1596" w:type="dxa"/>
            <w:noWrap w:val="0"/>
            <w:vAlign w:val="center"/>
          </w:tcPr>
          <w:p w14:paraId="2AF19765">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A1DB45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DFBE305">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4BCA1AD">
            <w:pPr>
              <w:jc w:val="center"/>
              <w:rPr>
                <w:rFonts w:ascii="Times New Roman" w:hAnsi="Times New Roman" w:eastAsia="宋体" w:cs="Times New Roman"/>
                <w:color w:val="auto"/>
                <w:highlight w:val="none"/>
                <w:shd w:val="clear" w:color="auto" w:fill="auto"/>
              </w:rPr>
            </w:pPr>
          </w:p>
        </w:tc>
        <w:tc>
          <w:tcPr>
            <w:tcW w:w="935" w:type="dxa"/>
            <w:noWrap w:val="0"/>
            <w:vAlign w:val="center"/>
          </w:tcPr>
          <w:p w14:paraId="064FC4C0">
            <w:pPr>
              <w:jc w:val="center"/>
              <w:rPr>
                <w:rFonts w:ascii="Times New Roman" w:hAnsi="Times New Roman" w:eastAsia="宋体" w:cs="Times New Roman"/>
                <w:color w:val="auto"/>
                <w:highlight w:val="none"/>
                <w:shd w:val="clear" w:color="auto" w:fill="auto"/>
              </w:rPr>
            </w:pPr>
          </w:p>
        </w:tc>
      </w:tr>
      <w:tr w14:paraId="110E5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7C8C770">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企业角色</w:t>
            </w:r>
          </w:p>
        </w:tc>
        <w:tc>
          <w:tcPr>
            <w:tcW w:w="1596" w:type="dxa"/>
            <w:noWrap w:val="0"/>
            <w:vAlign w:val="center"/>
          </w:tcPr>
          <w:p w14:paraId="53F12C6E">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4C8F88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1800FB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A6EAF4D">
            <w:pPr>
              <w:jc w:val="center"/>
              <w:rPr>
                <w:rFonts w:ascii="Times New Roman" w:hAnsi="Times New Roman" w:eastAsia="宋体" w:cs="Times New Roman"/>
                <w:color w:val="auto"/>
                <w:highlight w:val="none"/>
                <w:shd w:val="clear" w:color="auto" w:fill="auto"/>
              </w:rPr>
            </w:pPr>
          </w:p>
        </w:tc>
        <w:tc>
          <w:tcPr>
            <w:tcW w:w="935" w:type="dxa"/>
            <w:noWrap w:val="0"/>
            <w:vAlign w:val="center"/>
          </w:tcPr>
          <w:p w14:paraId="78B43639">
            <w:pPr>
              <w:jc w:val="center"/>
              <w:rPr>
                <w:rFonts w:ascii="Times New Roman" w:hAnsi="Times New Roman" w:eastAsia="宋体" w:cs="Times New Roman"/>
                <w:color w:val="auto"/>
                <w:highlight w:val="none"/>
                <w:shd w:val="clear" w:color="auto" w:fill="auto"/>
              </w:rPr>
            </w:pPr>
          </w:p>
        </w:tc>
      </w:tr>
      <w:tr w14:paraId="75C9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C967C3D">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企业名称</w:t>
            </w:r>
          </w:p>
        </w:tc>
        <w:tc>
          <w:tcPr>
            <w:tcW w:w="1596" w:type="dxa"/>
            <w:noWrap w:val="0"/>
            <w:vAlign w:val="center"/>
          </w:tcPr>
          <w:p w14:paraId="45F670C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AA95AAB">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686661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19C5B1E">
            <w:pPr>
              <w:jc w:val="center"/>
              <w:rPr>
                <w:rFonts w:ascii="Times New Roman" w:hAnsi="Times New Roman" w:eastAsia="宋体" w:cs="Times New Roman"/>
                <w:color w:val="auto"/>
                <w:highlight w:val="none"/>
                <w:shd w:val="clear" w:color="auto" w:fill="auto"/>
              </w:rPr>
            </w:pPr>
          </w:p>
        </w:tc>
        <w:tc>
          <w:tcPr>
            <w:tcW w:w="935" w:type="dxa"/>
            <w:noWrap w:val="0"/>
            <w:vAlign w:val="center"/>
          </w:tcPr>
          <w:p w14:paraId="54C1DE25">
            <w:pPr>
              <w:jc w:val="center"/>
              <w:rPr>
                <w:rFonts w:ascii="Times New Roman" w:hAnsi="Times New Roman" w:eastAsia="宋体" w:cs="Times New Roman"/>
                <w:color w:val="auto"/>
                <w:highlight w:val="none"/>
                <w:shd w:val="clear" w:color="auto" w:fill="auto"/>
              </w:rPr>
            </w:pPr>
          </w:p>
        </w:tc>
      </w:tr>
      <w:tr w14:paraId="10A3D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DC576AB">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人员角色</w:t>
            </w:r>
          </w:p>
        </w:tc>
        <w:tc>
          <w:tcPr>
            <w:tcW w:w="1596" w:type="dxa"/>
            <w:noWrap w:val="0"/>
            <w:vAlign w:val="center"/>
          </w:tcPr>
          <w:p w14:paraId="146AEE60">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68C89EA">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6D46B9B">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87C31A4">
            <w:pPr>
              <w:jc w:val="center"/>
              <w:rPr>
                <w:rFonts w:ascii="Times New Roman" w:hAnsi="Times New Roman" w:eastAsia="宋体" w:cs="Times New Roman"/>
                <w:color w:val="auto"/>
                <w:highlight w:val="none"/>
                <w:shd w:val="clear" w:color="auto" w:fill="auto"/>
              </w:rPr>
            </w:pPr>
          </w:p>
        </w:tc>
        <w:tc>
          <w:tcPr>
            <w:tcW w:w="935" w:type="dxa"/>
            <w:noWrap w:val="0"/>
            <w:vAlign w:val="center"/>
          </w:tcPr>
          <w:p w14:paraId="5F317FF5">
            <w:pPr>
              <w:jc w:val="center"/>
              <w:rPr>
                <w:rFonts w:ascii="Times New Roman" w:hAnsi="Times New Roman" w:eastAsia="宋体" w:cs="Times New Roman"/>
                <w:color w:val="auto"/>
                <w:highlight w:val="none"/>
                <w:shd w:val="clear" w:color="auto" w:fill="auto"/>
              </w:rPr>
            </w:pPr>
          </w:p>
        </w:tc>
      </w:tr>
      <w:tr w14:paraId="74DD5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8C59D0E">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人</w:t>
            </w:r>
            <w:r>
              <w:rPr>
                <w:rFonts w:ascii="Times New Roman" w:hAnsi="Times New Roman" w:eastAsia="宋体" w:cs="Times New Roman"/>
                <w:color w:val="auto"/>
                <w:highlight w:val="none"/>
                <w:shd w:val="clear" w:color="auto" w:fill="auto"/>
              </w:rPr>
              <w:t>员姓名</w:t>
            </w:r>
          </w:p>
        </w:tc>
        <w:tc>
          <w:tcPr>
            <w:tcW w:w="1596" w:type="dxa"/>
            <w:noWrap w:val="0"/>
            <w:vAlign w:val="center"/>
          </w:tcPr>
          <w:p w14:paraId="36AA8F6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FA5A334">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575804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25C86A1">
            <w:pPr>
              <w:jc w:val="center"/>
              <w:rPr>
                <w:rFonts w:ascii="Times New Roman" w:hAnsi="Times New Roman" w:eastAsia="宋体" w:cs="Times New Roman"/>
                <w:color w:val="auto"/>
                <w:highlight w:val="none"/>
                <w:shd w:val="clear" w:color="auto" w:fill="auto"/>
              </w:rPr>
            </w:pPr>
          </w:p>
        </w:tc>
        <w:tc>
          <w:tcPr>
            <w:tcW w:w="935" w:type="dxa"/>
            <w:noWrap w:val="0"/>
            <w:vAlign w:val="center"/>
          </w:tcPr>
          <w:p w14:paraId="454B1A6B">
            <w:pPr>
              <w:jc w:val="center"/>
              <w:rPr>
                <w:rFonts w:ascii="Times New Roman" w:hAnsi="Times New Roman" w:eastAsia="宋体" w:cs="Times New Roman"/>
                <w:color w:val="auto"/>
                <w:highlight w:val="none"/>
                <w:shd w:val="clear" w:color="auto" w:fill="auto"/>
              </w:rPr>
            </w:pPr>
          </w:p>
        </w:tc>
      </w:tr>
      <w:tr w14:paraId="207B4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7022454">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工程质量</w:t>
            </w:r>
          </w:p>
        </w:tc>
        <w:tc>
          <w:tcPr>
            <w:tcW w:w="1596" w:type="dxa"/>
            <w:noWrap w:val="0"/>
            <w:vAlign w:val="center"/>
          </w:tcPr>
          <w:p w14:paraId="68C9141E">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68F72A5">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F073B7B">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797E04B">
            <w:pPr>
              <w:jc w:val="center"/>
              <w:rPr>
                <w:rFonts w:ascii="Times New Roman" w:hAnsi="Times New Roman" w:eastAsia="宋体" w:cs="Times New Roman"/>
                <w:color w:val="auto"/>
                <w:highlight w:val="none"/>
                <w:shd w:val="clear" w:color="auto" w:fill="auto"/>
              </w:rPr>
            </w:pPr>
          </w:p>
        </w:tc>
        <w:tc>
          <w:tcPr>
            <w:tcW w:w="935" w:type="dxa"/>
            <w:noWrap w:val="0"/>
            <w:vAlign w:val="center"/>
          </w:tcPr>
          <w:p w14:paraId="15E42028">
            <w:pPr>
              <w:jc w:val="center"/>
              <w:rPr>
                <w:rFonts w:ascii="Times New Roman" w:hAnsi="Times New Roman" w:eastAsia="宋体" w:cs="Times New Roman"/>
                <w:color w:val="auto"/>
                <w:highlight w:val="none"/>
                <w:shd w:val="clear" w:color="auto" w:fill="auto"/>
              </w:rPr>
            </w:pPr>
          </w:p>
        </w:tc>
      </w:tr>
      <w:tr w14:paraId="771D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871BDD0">
            <w:pPr>
              <w:jc w:val="center"/>
              <w:rPr>
                <w:rFonts w:hint="default" w:ascii="Times New Roman" w:hAnsi="Times New Roman" w:eastAsia="宋体" w:cs="Times New Roman"/>
                <w:color w:val="auto"/>
                <w:highlight w:val="none"/>
                <w:shd w:val="clear" w:color="auto" w:fill="auto"/>
              </w:rPr>
            </w:pPr>
          </w:p>
        </w:tc>
        <w:tc>
          <w:tcPr>
            <w:tcW w:w="1596" w:type="dxa"/>
            <w:noWrap w:val="0"/>
            <w:vAlign w:val="center"/>
          </w:tcPr>
          <w:p w14:paraId="18EC0BF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E9EDB7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B110B5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92299D5">
            <w:pPr>
              <w:jc w:val="center"/>
              <w:rPr>
                <w:rFonts w:ascii="Times New Roman" w:hAnsi="Times New Roman" w:eastAsia="宋体" w:cs="Times New Roman"/>
                <w:color w:val="auto"/>
                <w:highlight w:val="none"/>
                <w:shd w:val="clear" w:color="auto" w:fill="auto"/>
              </w:rPr>
            </w:pPr>
          </w:p>
        </w:tc>
        <w:tc>
          <w:tcPr>
            <w:tcW w:w="935" w:type="dxa"/>
            <w:noWrap w:val="0"/>
            <w:vAlign w:val="center"/>
          </w:tcPr>
          <w:p w14:paraId="22C5317C">
            <w:pPr>
              <w:jc w:val="center"/>
              <w:rPr>
                <w:rFonts w:ascii="Times New Roman" w:hAnsi="Times New Roman" w:eastAsia="宋体" w:cs="Times New Roman"/>
                <w:color w:val="auto"/>
                <w:highlight w:val="none"/>
                <w:shd w:val="clear" w:color="auto" w:fill="auto"/>
              </w:rPr>
            </w:pPr>
          </w:p>
        </w:tc>
      </w:tr>
    </w:tbl>
    <w:p w14:paraId="354F7B71">
      <w:pPr>
        <w:tabs>
          <w:tab w:val="left" w:pos="826"/>
        </w:tabs>
        <w:snapToGrid w:val="0"/>
        <w:spacing w:line="360" w:lineRule="auto"/>
        <w:ind w:firstLine="315" w:firstLineChars="150"/>
        <w:rPr>
          <w:rFonts w:hint="default" w:ascii="Times New Roman" w:hAnsi="Times New Roman" w:cs="Times New Roman"/>
          <w:color w:val="auto"/>
          <w:highlight w:val="none"/>
          <w:shd w:val="clear" w:color="auto" w:fill="auto"/>
        </w:rPr>
      </w:pPr>
    </w:p>
    <w:p w14:paraId="1461DB1F">
      <w:pPr>
        <w:rPr>
          <w:rFonts w:hint="default" w:ascii="Times New Roman" w:hAnsi="Times New Roman" w:eastAsia="楷体_GB2312" w:cs="Times New Roman"/>
          <w:color w:val="auto"/>
          <w:highlight w:val="none"/>
          <w:shd w:val="clear" w:color="auto" w:fill="auto"/>
        </w:rPr>
      </w:pPr>
      <w:r>
        <w:rPr>
          <w:rFonts w:hint="default" w:ascii="Times New Roman" w:hAnsi="Times New Roman" w:eastAsia="楷体_GB2312" w:cs="Times New Roman"/>
          <w:color w:val="auto"/>
          <w:highlight w:val="none"/>
          <w:shd w:val="clear" w:color="auto" w:fill="auto"/>
        </w:rPr>
        <w:t>备注：</w:t>
      </w:r>
    </w:p>
    <w:p w14:paraId="71BDFDE4">
      <w:pPr>
        <w:ind w:firstLine="420" w:firstLineChars="200"/>
        <w:rPr>
          <w:rFonts w:hint="default" w:ascii="Times New Roman" w:hAnsi="Times New Roman" w:eastAsia="楷体_GB2312" w:cs="Times New Roman"/>
          <w:color w:val="auto"/>
          <w:highlight w:val="none"/>
          <w:shd w:val="clear" w:color="auto" w:fill="auto"/>
        </w:rPr>
      </w:pPr>
      <w:r>
        <w:rPr>
          <w:rFonts w:ascii="Times New Roman" w:hAnsi="Times New Roman" w:eastAsia="楷体_GB2312" w:cs="Times New Roman"/>
          <w:vanish/>
          <w:color w:val="auto"/>
          <w:highlight w:val="none"/>
          <w:shd w:val="clear" w:color="auto" w:fill="auto"/>
        </w:rPr>
        <w:t>姓名</w:t>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hint="eastAsia" w:eastAsia="楷体_GB2312" w:cs="Times New Roman"/>
          <w:color w:val="auto"/>
          <w:highlight w:val="none"/>
          <w:shd w:val="clear" w:color="auto" w:fill="auto"/>
          <w:lang w:eastAsia="zh-CN"/>
        </w:rPr>
        <w:t>1.</w:t>
      </w:r>
      <w:r>
        <w:rPr>
          <w:rFonts w:hint="default" w:ascii="Times New Roman" w:hAnsi="Times New Roman" w:eastAsia="楷体_GB2312" w:cs="Times New Roman"/>
          <w:color w:val="auto"/>
          <w:highlight w:val="none"/>
          <w:shd w:val="clear" w:color="auto" w:fill="auto"/>
        </w:rPr>
        <w:t>相关信息应与</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桂建云</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信息一致，否则评审时不予承认。</w:t>
      </w:r>
    </w:p>
    <w:p w14:paraId="4313F438">
      <w:pPr>
        <w:ind w:firstLine="420" w:firstLineChars="200"/>
        <w:rPr>
          <w:rFonts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eastAsia="zh-CN"/>
        </w:rPr>
        <w:t>2.</w:t>
      </w:r>
      <w:r>
        <w:rPr>
          <w:rFonts w:hint="default" w:ascii="Times New Roman" w:hAnsi="Times New Roman" w:eastAsia="楷体_GB2312" w:cs="Times New Roman"/>
          <w:color w:val="auto"/>
          <w:highlight w:val="none"/>
          <w:shd w:val="clear" w:color="auto" w:fill="auto"/>
        </w:rPr>
        <w:t>招标人可以根据项目情况增减表格内容，项目数投</w:t>
      </w:r>
      <w:r>
        <w:rPr>
          <w:rFonts w:ascii="Times New Roman" w:hAnsi="Times New Roman" w:eastAsia="楷体_GB2312" w:cs="Times New Roman"/>
          <w:color w:val="auto"/>
          <w:highlight w:val="none"/>
          <w:shd w:val="clear" w:color="auto" w:fill="auto"/>
        </w:rPr>
        <w:t>标人</w:t>
      </w:r>
      <w:r>
        <w:rPr>
          <w:rFonts w:hint="default" w:ascii="Times New Roman" w:hAnsi="Times New Roman" w:eastAsia="楷体_GB2312" w:cs="Times New Roman"/>
          <w:color w:val="auto"/>
          <w:highlight w:val="none"/>
          <w:shd w:val="clear" w:color="auto" w:fill="auto"/>
        </w:rPr>
        <w:t>可以根据需要增加。</w:t>
      </w:r>
    </w:p>
    <w:p w14:paraId="2B9C0261">
      <w:pPr>
        <w:spacing w:line="360" w:lineRule="auto"/>
        <w:ind w:firstLine="420" w:firstLineChars="200"/>
        <w:rPr>
          <w:rFonts w:hint="default"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eastAsia="zh-CN"/>
        </w:rPr>
        <w:t>3.</w:t>
      </w:r>
      <w:r>
        <w:rPr>
          <w:rFonts w:hint="default" w:ascii="Times New Roman" w:hAnsi="Times New Roman" w:eastAsia="楷体_GB2312" w:cs="Times New Roman"/>
          <w:color w:val="auto"/>
          <w:highlight w:val="none"/>
          <w:shd w:val="clear" w:color="auto" w:fill="auto"/>
        </w:rPr>
        <w:t>表格不</w:t>
      </w:r>
      <w:r>
        <w:rPr>
          <w:rFonts w:ascii="Times New Roman" w:hAnsi="Times New Roman" w:eastAsia="楷体_GB2312" w:cs="Times New Roman"/>
          <w:color w:val="auto"/>
          <w:highlight w:val="none"/>
          <w:shd w:val="clear" w:color="auto" w:fill="auto"/>
        </w:rPr>
        <w:t>需要填写满</w:t>
      </w:r>
      <w:r>
        <w:rPr>
          <w:rFonts w:hint="default" w:ascii="Times New Roman" w:hAnsi="Times New Roman" w:eastAsia="楷体_GB2312" w:cs="Times New Roman"/>
          <w:color w:val="auto"/>
          <w:highlight w:val="none"/>
          <w:shd w:val="clear" w:color="auto" w:fill="auto"/>
        </w:rPr>
        <w:t>，投标</w:t>
      </w:r>
      <w:r>
        <w:rPr>
          <w:rFonts w:ascii="Times New Roman" w:hAnsi="Times New Roman" w:eastAsia="楷体_GB2312" w:cs="Times New Roman"/>
          <w:color w:val="auto"/>
          <w:highlight w:val="none"/>
          <w:shd w:val="clear" w:color="auto" w:fill="auto"/>
        </w:rPr>
        <w:t>人只需根据</w:t>
      </w:r>
      <w:r>
        <w:rPr>
          <w:rFonts w:hint="default" w:ascii="Times New Roman" w:hAnsi="Times New Roman" w:eastAsia="楷体_GB2312" w:cs="Times New Roman"/>
          <w:color w:val="auto"/>
          <w:highlight w:val="none"/>
          <w:shd w:val="clear" w:color="auto" w:fill="auto"/>
        </w:rPr>
        <w:t>招</w:t>
      </w:r>
      <w:r>
        <w:rPr>
          <w:rFonts w:ascii="Times New Roman" w:hAnsi="Times New Roman" w:eastAsia="楷体_GB2312" w:cs="Times New Roman"/>
          <w:color w:val="auto"/>
          <w:highlight w:val="none"/>
          <w:shd w:val="clear" w:color="auto" w:fill="auto"/>
        </w:rPr>
        <w:t>标文件</w:t>
      </w:r>
      <w:r>
        <w:rPr>
          <w:rFonts w:hint="default" w:ascii="Times New Roman" w:hAnsi="Times New Roman" w:eastAsia="楷体_GB2312" w:cs="Times New Roman"/>
          <w:color w:val="auto"/>
          <w:highlight w:val="none"/>
          <w:shd w:val="clear" w:color="auto" w:fill="auto"/>
        </w:rPr>
        <w:t>评</w:t>
      </w:r>
      <w:r>
        <w:rPr>
          <w:rFonts w:ascii="Times New Roman" w:hAnsi="Times New Roman" w:eastAsia="楷体_GB2312" w:cs="Times New Roman"/>
          <w:color w:val="auto"/>
          <w:highlight w:val="none"/>
          <w:shd w:val="clear" w:color="auto" w:fill="auto"/>
        </w:rPr>
        <w:t>审要求</w:t>
      </w:r>
      <w:r>
        <w:rPr>
          <w:rFonts w:hint="default" w:ascii="Times New Roman" w:hAnsi="Times New Roman" w:eastAsia="楷体_GB2312" w:cs="Times New Roman"/>
          <w:color w:val="auto"/>
          <w:highlight w:val="none"/>
          <w:shd w:val="clear" w:color="auto" w:fill="auto"/>
        </w:rPr>
        <w:t>导入对应证明信息供评委</w:t>
      </w:r>
      <w:r>
        <w:rPr>
          <w:rFonts w:ascii="Times New Roman" w:hAnsi="Times New Roman" w:eastAsia="楷体_GB2312" w:cs="Times New Roman"/>
          <w:color w:val="auto"/>
          <w:highlight w:val="none"/>
          <w:shd w:val="clear" w:color="auto" w:fill="auto"/>
        </w:rPr>
        <w:t>评审</w:t>
      </w:r>
      <w:r>
        <w:rPr>
          <w:rFonts w:hint="default" w:ascii="Times New Roman" w:hAnsi="Times New Roman" w:eastAsia="楷体_GB2312" w:cs="Times New Roman"/>
          <w:color w:val="auto"/>
          <w:highlight w:val="none"/>
          <w:shd w:val="clear" w:color="auto" w:fill="auto"/>
        </w:rPr>
        <w:t>。</w:t>
      </w:r>
    </w:p>
    <w:p w14:paraId="1F32E96E">
      <w:pPr>
        <w:ind w:firstLine="420" w:firstLineChars="200"/>
        <w:rPr>
          <w:rFonts w:ascii="Times New Roman" w:hAnsi="Times New Roman" w:eastAsia="楷体_GB2312" w:cs="Times New Roman"/>
          <w:color w:val="auto"/>
          <w:highlight w:val="none"/>
          <w:shd w:val="clear" w:color="auto" w:fill="auto"/>
        </w:rPr>
      </w:pPr>
    </w:p>
    <w:p w14:paraId="3952D8D5">
      <w:pPr>
        <w:ind w:firstLine="420" w:firstLineChars="200"/>
        <w:rPr>
          <w:rFonts w:ascii="Times New Roman" w:hAnsi="Times New Roman" w:eastAsia="楷体_GB2312" w:cs="Times New Roman"/>
          <w:color w:val="auto"/>
          <w:highlight w:val="none"/>
          <w:shd w:val="clear" w:color="auto" w:fill="auto"/>
        </w:rPr>
      </w:pPr>
    </w:p>
    <w:p w14:paraId="001C47A0">
      <w:pPr>
        <w:ind w:firstLine="420" w:firstLineChars="200"/>
        <w:rPr>
          <w:rFonts w:ascii="Times New Roman" w:hAnsi="Times New Roman" w:eastAsia="楷体_GB2312" w:cs="Times New Roman"/>
          <w:color w:val="auto"/>
          <w:highlight w:val="none"/>
          <w:shd w:val="clear" w:color="auto" w:fill="auto"/>
        </w:rPr>
      </w:pPr>
    </w:p>
    <w:p w14:paraId="7342C828">
      <w:pPr>
        <w:ind w:firstLine="420" w:firstLineChars="200"/>
        <w:rPr>
          <w:rFonts w:ascii="Times New Roman" w:hAnsi="Times New Roman" w:eastAsia="楷体_GB2312" w:cs="Times New Roman"/>
          <w:color w:val="auto"/>
          <w:highlight w:val="none"/>
          <w:shd w:val="clear" w:color="auto" w:fill="auto"/>
        </w:rPr>
      </w:pPr>
    </w:p>
    <w:p w14:paraId="67D8C764">
      <w:pPr>
        <w:tabs>
          <w:tab w:val="left" w:pos="0"/>
        </w:tabs>
        <w:spacing w:line="360" w:lineRule="auto"/>
        <w:ind w:right="-210"/>
        <w:jc w:val="center"/>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 xml:space="preserve">7.4 </w:t>
      </w:r>
      <w:r>
        <w:rPr>
          <w:rFonts w:hint="default" w:ascii="Times New Roman" w:hAnsi="Times New Roman" w:cs="Times New Roman"/>
          <w:color w:val="auto"/>
          <w:szCs w:val="21"/>
          <w:highlight w:val="none"/>
          <w:u w:val="single"/>
          <w:shd w:val="clear" w:color="auto" w:fill="auto"/>
        </w:rPr>
        <w:t xml:space="preserve"> </w:t>
      </w:r>
      <w:r>
        <w:rPr>
          <w:rFonts w:hint="eastAsia" w:cs="Times New Roman"/>
          <w:color w:val="auto"/>
          <w:szCs w:val="21"/>
          <w:highlight w:val="none"/>
          <w:u w:val="single"/>
          <w:shd w:val="clear" w:color="auto" w:fill="auto"/>
          <w:lang w:val="en-US" w:eastAsia="zh-CN"/>
        </w:rPr>
        <w:t xml:space="preserve">  </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年</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月</w:t>
      </w:r>
      <w:r>
        <w:rPr>
          <w:rFonts w:ascii="Times New Roman" w:hAnsi="Times New Roman" w:cs="Times New Roman"/>
          <w:color w:val="auto"/>
          <w:szCs w:val="21"/>
          <w:highlight w:val="none"/>
          <w:shd w:val="clear" w:color="auto" w:fill="auto"/>
        </w:rPr>
        <w:t>至</w:t>
      </w:r>
      <w:r>
        <w:rPr>
          <w:rFonts w:hint="default" w:ascii="Times New Roman" w:hAnsi="Times New Roman" w:cs="Times New Roman"/>
          <w:color w:val="auto"/>
          <w:szCs w:val="21"/>
          <w:highlight w:val="none"/>
          <w:shd w:val="clear" w:color="auto" w:fill="auto"/>
        </w:rPr>
        <w:t>今（近年）完成的类似施工项目情况表</w:t>
      </w:r>
    </w:p>
    <w:tbl>
      <w:tblPr>
        <w:tblStyle w:val="83"/>
        <w:tblW w:w="8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96"/>
        <w:gridCol w:w="1596"/>
        <w:gridCol w:w="1596"/>
        <w:gridCol w:w="1596"/>
        <w:gridCol w:w="898"/>
      </w:tblGrid>
      <w:tr w14:paraId="7064A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75C832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483E166">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项目1</w:t>
            </w:r>
          </w:p>
        </w:tc>
        <w:tc>
          <w:tcPr>
            <w:tcW w:w="1596" w:type="dxa"/>
            <w:noWrap w:val="0"/>
            <w:vAlign w:val="center"/>
          </w:tcPr>
          <w:p w14:paraId="6EF879C4">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项目2</w:t>
            </w:r>
          </w:p>
        </w:tc>
        <w:tc>
          <w:tcPr>
            <w:tcW w:w="1596" w:type="dxa"/>
            <w:noWrap w:val="0"/>
            <w:vAlign w:val="center"/>
          </w:tcPr>
          <w:p w14:paraId="4FCDFC64">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项目3</w:t>
            </w:r>
          </w:p>
        </w:tc>
        <w:tc>
          <w:tcPr>
            <w:tcW w:w="1596" w:type="dxa"/>
            <w:noWrap w:val="0"/>
            <w:vAlign w:val="center"/>
          </w:tcPr>
          <w:p w14:paraId="54E701AE">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项目4</w:t>
            </w:r>
          </w:p>
        </w:tc>
        <w:tc>
          <w:tcPr>
            <w:tcW w:w="898" w:type="dxa"/>
            <w:noWrap w:val="0"/>
            <w:vAlign w:val="center"/>
          </w:tcPr>
          <w:p w14:paraId="65FAAE5C">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w:t>
            </w:r>
          </w:p>
        </w:tc>
      </w:tr>
      <w:tr w14:paraId="16549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BB55755">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项目名称</w:t>
            </w:r>
          </w:p>
        </w:tc>
        <w:tc>
          <w:tcPr>
            <w:tcW w:w="1596" w:type="dxa"/>
            <w:noWrap w:val="0"/>
            <w:vAlign w:val="center"/>
          </w:tcPr>
          <w:p w14:paraId="56401E8E">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E86E975">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76F4FE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B77EEF1">
            <w:pPr>
              <w:jc w:val="center"/>
              <w:rPr>
                <w:rFonts w:ascii="Times New Roman" w:hAnsi="Times New Roman" w:eastAsia="宋体" w:cs="Times New Roman"/>
                <w:color w:val="auto"/>
                <w:highlight w:val="none"/>
                <w:shd w:val="clear" w:color="auto" w:fill="auto"/>
              </w:rPr>
            </w:pPr>
          </w:p>
        </w:tc>
        <w:tc>
          <w:tcPr>
            <w:tcW w:w="898" w:type="dxa"/>
            <w:noWrap w:val="0"/>
            <w:vAlign w:val="center"/>
          </w:tcPr>
          <w:p w14:paraId="77F21AFF">
            <w:pPr>
              <w:jc w:val="center"/>
              <w:rPr>
                <w:rFonts w:ascii="Times New Roman" w:hAnsi="Times New Roman" w:eastAsia="宋体" w:cs="Times New Roman"/>
                <w:color w:val="auto"/>
                <w:highlight w:val="none"/>
                <w:shd w:val="clear" w:color="auto" w:fill="auto"/>
              </w:rPr>
            </w:pPr>
          </w:p>
        </w:tc>
      </w:tr>
      <w:tr w14:paraId="5B7DA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837F0A3">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项目所在区县</w:t>
            </w:r>
          </w:p>
        </w:tc>
        <w:tc>
          <w:tcPr>
            <w:tcW w:w="1596" w:type="dxa"/>
            <w:noWrap w:val="0"/>
            <w:vAlign w:val="center"/>
          </w:tcPr>
          <w:p w14:paraId="63AC07B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412965B">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ADE54C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FBE2A7B">
            <w:pPr>
              <w:jc w:val="center"/>
              <w:rPr>
                <w:rFonts w:ascii="Times New Roman" w:hAnsi="Times New Roman" w:eastAsia="宋体" w:cs="Times New Roman"/>
                <w:color w:val="auto"/>
                <w:highlight w:val="none"/>
                <w:shd w:val="clear" w:color="auto" w:fill="auto"/>
              </w:rPr>
            </w:pPr>
          </w:p>
        </w:tc>
        <w:tc>
          <w:tcPr>
            <w:tcW w:w="898" w:type="dxa"/>
            <w:noWrap w:val="0"/>
            <w:vAlign w:val="center"/>
          </w:tcPr>
          <w:p w14:paraId="56016FDC">
            <w:pPr>
              <w:jc w:val="center"/>
              <w:rPr>
                <w:rFonts w:ascii="Times New Roman" w:hAnsi="Times New Roman" w:eastAsia="宋体" w:cs="Times New Roman"/>
                <w:color w:val="auto"/>
                <w:highlight w:val="none"/>
                <w:shd w:val="clear" w:color="auto" w:fill="auto"/>
              </w:rPr>
            </w:pPr>
          </w:p>
        </w:tc>
      </w:tr>
      <w:tr w14:paraId="67AC5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B565CE7">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建设单位</w:t>
            </w:r>
          </w:p>
        </w:tc>
        <w:tc>
          <w:tcPr>
            <w:tcW w:w="1596" w:type="dxa"/>
            <w:noWrap w:val="0"/>
            <w:vAlign w:val="center"/>
          </w:tcPr>
          <w:p w14:paraId="6BF3FE3A">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D50350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CBEA5BE">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6A2F8A8">
            <w:pPr>
              <w:jc w:val="center"/>
              <w:rPr>
                <w:rFonts w:ascii="Times New Roman" w:hAnsi="Times New Roman" w:eastAsia="宋体" w:cs="Times New Roman"/>
                <w:color w:val="auto"/>
                <w:highlight w:val="none"/>
                <w:shd w:val="clear" w:color="auto" w:fill="auto"/>
              </w:rPr>
            </w:pPr>
          </w:p>
        </w:tc>
        <w:tc>
          <w:tcPr>
            <w:tcW w:w="898" w:type="dxa"/>
            <w:noWrap w:val="0"/>
            <w:vAlign w:val="center"/>
          </w:tcPr>
          <w:p w14:paraId="1A81F0B9">
            <w:pPr>
              <w:jc w:val="center"/>
              <w:rPr>
                <w:rFonts w:ascii="Times New Roman" w:hAnsi="Times New Roman" w:eastAsia="宋体" w:cs="Times New Roman"/>
                <w:color w:val="auto"/>
                <w:highlight w:val="none"/>
                <w:shd w:val="clear" w:color="auto" w:fill="auto"/>
              </w:rPr>
            </w:pPr>
          </w:p>
        </w:tc>
      </w:tr>
      <w:tr w14:paraId="2C356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76D456B">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承包单位名称</w:t>
            </w:r>
          </w:p>
        </w:tc>
        <w:tc>
          <w:tcPr>
            <w:tcW w:w="1596" w:type="dxa"/>
            <w:noWrap w:val="0"/>
            <w:vAlign w:val="center"/>
          </w:tcPr>
          <w:p w14:paraId="295BD68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E9128B5">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3528F2B">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88BB893">
            <w:pPr>
              <w:jc w:val="center"/>
              <w:rPr>
                <w:rFonts w:ascii="Times New Roman" w:hAnsi="Times New Roman" w:eastAsia="宋体" w:cs="Times New Roman"/>
                <w:color w:val="auto"/>
                <w:highlight w:val="none"/>
                <w:shd w:val="clear" w:color="auto" w:fill="auto"/>
              </w:rPr>
            </w:pPr>
          </w:p>
        </w:tc>
        <w:tc>
          <w:tcPr>
            <w:tcW w:w="898" w:type="dxa"/>
            <w:noWrap w:val="0"/>
            <w:vAlign w:val="center"/>
          </w:tcPr>
          <w:p w14:paraId="2393E296">
            <w:pPr>
              <w:jc w:val="center"/>
              <w:rPr>
                <w:rFonts w:ascii="Times New Roman" w:hAnsi="Times New Roman" w:eastAsia="宋体" w:cs="Times New Roman"/>
                <w:color w:val="auto"/>
                <w:highlight w:val="none"/>
                <w:shd w:val="clear" w:color="auto" w:fill="auto"/>
              </w:rPr>
            </w:pPr>
          </w:p>
        </w:tc>
      </w:tr>
      <w:tr w14:paraId="735D7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3126DED">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项目分类</w:t>
            </w:r>
          </w:p>
        </w:tc>
        <w:tc>
          <w:tcPr>
            <w:tcW w:w="1596" w:type="dxa"/>
            <w:noWrap w:val="0"/>
            <w:vAlign w:val="center"/>
          </w:tcPr>
          <w:p w14:paraId="207618E0">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FC8ED3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4BE5B9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2406A8D">
            <w:pPr>
              <w:jc w:val="center"/>
              <w:rPr>
                <w:rFonts w:ascii="Times New Roman" w:hAnsi="Times New Roman" w:eastAsia="宋体" w:cs="Times New Roman"/>
                <w:color w:val="auto"/>
                <w:highlight w:val="none"/>
                <w:shd w:val="clear" w:color="auto" w:fill="auto"/>
              </w:rPr>
            </w:pPr>
          </w:p>
        </w:tc>
        <w:tc>
          <w:tcPr>
            <w:tcW w:w="898" w:type="dxa"/>
            <w:noWrap w:val="0"/>
            <w:vAlign w:val="center"/>
          </w:tcPr>
          <w:p w14:paraId="06AFE8FF">
            <w:pPr>
              <w:jc w:val="center"/>
              <w:rPr>
                <w:rFonts w:ascii="Times New Roman" w:hAnsi="Times New Roman" w:eastAsia="宋体" w:cs="Times New Roman"/>
                <w:color w:val="auto"/>
                <w:highlight w:val="none"/>
                <w:shd w:val="clear" w:color="auto" w:fill="auto"/>
              </w:rPr>
            </w:pPr>
          </w:p>
        </w:tc>
      </w:tr>
      <w:tr w14:paraId="0C87A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BDC3A2C">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建设规模</w:t>
            </w:r>
          </w:p>
        </w:tc>
        <w:tc>
          <w:tcPr>
            <w:tcW w:w="1596" w:type="dxa"/>
            <w:noWrap w:val="0"/>
            <w:vAlign w:val="center"/>
          </w:tcPr>
          <w:p w14:paraId="42ED27C6">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2EA13E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732997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914FADA">
            <w:pPr>
              <w:jc w:val="center"/>
              <w:rPr>
                <w:rFonts w:ascii="Times New Roman" w:hAnsi="Times New Roman" w:eastAsia="宋体" w:cs="Times New Roman"/>
                <w:color w:val="auto"/>
                <w:highlight w:val="none"/>
                <w:shd w:val="clear" w:color="auto" w:fill="auto"/>
              </w:rPr>
            </w:pPr>
          </w:p>
        </w:tc>
        <w:tc>
          <w:tcPr>
            <w:tcW w:w="898" w:type="dxa"/>
            <w:noWrap w:val="0"/>
            <w:vAlign w:val="center"/>
          </w:tcPr>
          <w:p w14:paraId="08D15E80">
            <w:pPr>
              <w:jc w:val="center"/>
              <w:rPr>
                <w:rFonts w:ascii="Times New Roman" w:hAnsi="Times New Roman" w:eastAsia="宋体" w:cs="Times New Roman"/>
                <w:color w:val="auto"/>
                <w:highlight w:val="none"/>
                <w:shd w:val="clear" w:color="auto" w:fill="auto"/>
              </w:rPr>
            </w:pPr>
          </w:p>
        </w:tc>
      </w:tr>
      <w:tr w14:paraId="00A84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26042D0">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结构体系</w:t>
            </w:r>
          </w:p>
        </w:tc>
        <w:tc>
          <w:tcPr>
            <w:tcW w:w="1596" w:type="dxa"/>
            <w:noWrap w:val="0"/>
            <w:vAlign w:val="center"/>
          </w:tcPr>
          <w:p w14:paraId="2A56FD5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2056944">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4C36DEB">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48A2C3B">
            <w:pPr>
              <w:jc w:val="center"/>
              <w:rPr>
                <w:rFonts w:ascii="Times New Roman" w:hAnsi="Times New Roman" w:eastAsia="宋体" w:cs="Times New Roman"/>
                <w:color w:val="auto"/>
                <w:highlight w:val="none"/>
                <w:shd w:val="clear" w:color="auto" w:fill="auto"/>
              </w:rPr>
            </w:pPr>
          </w:p>
        </w:tc>
        <w:tc>
          <w:tcPr>
            <w:tcW w:w="898" w:type="dxa"/>
            <w:noWrap w:val="0"/>
            <w:vAlign w:val="center"/>
          </w:tcPr>
          <w:p w14:paraId="7F21AEE1">
            <w:pPr>
              <w:jc w:val="center"/>
              <w:rPr>
                <w:rFonts w:ascii="Times New Roman" w:hAnsi="Times New Roman" w:eastAsia="宋体" w:cs="Times New Roman"/>
                <w:color w:val="auto"/>
                <w:highlight w:val="none"/>
                <w:shd w:val="clear" w:color="auto" w:fill="auto"/>
              </w:rPr>
            </w:pPr>
          </w:p>
        </w:tc>
      </w:tr>
      <w:tr w14:paraId="51CC1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2BD1943">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面积</w:t>
            </w:r>
            <w:r>
              <w:rPr>
                <w:rFonts w:ascii="Times New Roman" w:hAnsi="Times New Roman" w:eastAsia="宋体" w:cs="Times New Roman"/>
                <w:color w:val="auto"/>
                <w:highlight w:val="none"/>
                <w:shd w:val="clear" w:color="auto" w:fill="auto"/>
              </w:rPr>
              <w:t>（平方米）</w:t>
            </w:r>
          </w:p>
        </w:tc>
        <w:tc>
          <w:tcPr>
            <w:tcW w:w="1596" w:type="dxa"/>
            <w:noWrap w:val="0"/>
            <w:vAlign w:val="center"/>
          </w:tcPr>
          <w:p w14:paraId="34AA182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33D2D0E">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D4BCFB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839197D">
            <w:pPr>
              <w:jc w:val="center"/>
              <w:rPr>
                <w:rFonts w:ascii="Times New Roman" w:hAnsi="Times New Roman" w:eastAsia="宋体" w:cs="Times New Roman"/>
                <w:color w:val="auto"/>
                <w:highlight w:val="none"/>
                <w:shd w:val="clear" w:color="auto" w:fill="auto"/>
              </w:rPr>
            </w:pPr>
          </w:p>
        </w:tc>
        <w:tc>
          <w:tcPr>
            <w:tcW w:w="898" w:type="dxa"/>
            <w:noWrap w:val="0"/>
            <w:vAlign w:val="center"/>
          </w:tcPr>
          <w:p w14:paraId="120140F4">
            <w:pPr>
              <w:jc w:val="center"/>
              <w:rPr>
                <w:rFonts w:ascii="Times New Roman" w:hAnsi="Times New Roman" w:eastAsia="宋体" w:cs="Times New Roman"/>
                <w:color w:val="auto"/>
                <w:highlight w:val="none"/>
                <w:shd w:val="clear" w:color="auto" w:fill="auto"/>
              </w:rPr>
            </w:pPr>
          </w:p>
        </w:tc>
      </w:tr>
      <w:tr w14:paraId="20E91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6242087">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中标日期</w:t>
            </w:r>
          </w:p>
        </w:tc>
        <w:tc>
          <w:tcPr>
            <w:tcW w:w="1596" w:type="dxa"/>
            <w:noWrap w:val="0"/>
            <w:vAlign w:val="center"/>
          </w:tcPr>
          <w:p w14:paraId="2D53134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9D562BD">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47F57E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FFD6D81">
            <w:pPr>
              <w:jc w:val="center"/>
              <w:rPr>
                <w:rFonts w:ascii="Times New Roman" w:hAnsi="Times New Roman" w:eastAsia="宋体" w:cs="Times New Roman"/>
                <w:color w:val="auto"/>
                <w:highlight w:val="none"/>
                <w:shd w:val="clear" w:color="auto" w:fill="auto"/>
              </w:rPr>
            </w:pPr>
          </w:p>
        </w:tc>
        <w:tc>
          <w:tcPr>
            <w:tcW w:w="898" w:type="dxa"/>
            <w:noWrap w:val="0"/>
            <w:vAlign w:val="center"/>
          </w:tcPr>
          <w:p w14:paraId="6A22BB4A">
            <w:pPr>
              <w:jc w:val="center"/>
              <w:rPr>
                <w:rFonts w:ascii="Times New Roman" w:hAnsi="Times New Roman" w:eastAsia="宋体" w:cs="Times New Roman"/>
                <w:color w:val="auto"/>
                <w:highlight w:val="none"/>
                <w:shd w:val="clear" w:color="auto" w:fill="auto"/>
              </w:rPr>
            </w:pPr>
          </w:p>
        </w:tc>
      </w:tr>
      <w:tr w14:paraId="76EC5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68111FA">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合同金额（万元）</w:t>
            </w:r>
          </w:p>
        </w:tc>
        <w:tc>
          <w:tcPr>
            <w:tcW w:w="1596" w:type="dxa"/>
            <w:noWrap w:val="0"/>
            <w:vAlign w:val="center"/>
          </w:tcPr>
          <w:p w14:paraId="6EC61A84">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4B0AB7A">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65B249E">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F72428F">
            <w:pPr>
              <w:jc w:val="center"/>
              <w:rPr>
                <w:rFonts w:ascii="Times New Roman" w:hAnsi="Times New Roman" w:eastAsia="宋体" w:cs="Times New Roman"/>
                <w:color w:val="auto"/>
                <w:highlight w:val="none"/>
                <w:shd w:val="clear" w:color="auto" w:fill="auto"/>
              </w:rPr>
            </w:pPr>
          </w:p>
        </w:tc>
        <w:tc>
          <w:tcPr>
            <w:tcW w:w="898" w:type="dxa"/>
            <w:noWrap w:val="0"/>
            <w:vAlign w:val="center"/>
          </w:tcPr>
          <w:p w14:paraId="774E4301">
            <w:pPr>
              <w:jc w:val="center"/>
              <w:rPr>
                <w:rFonts w:ascii="Times New Roman" w:hAnsi="Times New Roman" w:eastAsia="宋体" w:cs="Times New Roman"/>
                <w:color w:val="auto"/>
                <w:highlight w:val="none"/>
                <w:shd w:val="clear" w:color="auto" w:fill="auto"/>
              </w:rPr>
            </w:pPr>
          </w:p>
        </w:tc>
      </w:tr>
      <w:tr w14:paraId="34A3B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533357B">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合同类别</w:t>
            </w:r>
          </w:p>
        </w:tc>
        <w:tc>
          <w:tcPr>
            <w:tcW w:w="1596" w:type="dxa"/>
            <w:noWrap w:val="0"/>
            <w:vAlign w:val="center"/>
          </w:tcPr>
          <w:p w14:paraId="419818AF">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748D0B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A20AD2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0B52F6D">
            <w:pPr>
              <w:jc w:val="center"/>
              <w:rPr>
                <w:rFonts w:ascii="Times New Roman" w:hAnsi="Times New Roman" w:eastAsia="宋体" w:cs="Times New Roman"/>
                <w:color w:val="auto"/>
                <w:highlight w:val="none"/>
                <w:shd w:val="clear" w:color="auto" w:fill="auto"/>
              </w:rPr>
            </w:pPr>
          </w:p>
        </w:tc>
        <w:tc>
          <w:tcPr>
            <w:tcW w:w="898" w:type="dxa"/>
            <w:noWrap w:val="0"/>
            <w:vAlign w:val="center"/>
          </w:tcPr>
          <w:p w14:paraId="1B8193AC">
            <w:pPr>
              <w:jc w:val="center"/>
              <w:rPr>
                <w:rFonts w:ascii="Times New Roman" w:hAnsi="Times New Roman" w:eastAsia="宋体" w:cs="Times New Roman"/>
                <w:color w:val="auto"/>
                <w:highlight w:val="none"/>
                <w:shd w:val="clear" w:color="auto" w:fill="auto"/>
              </w:rPr>
            </w:pPr>
          </w:p>
        </w:tc>
      </w:tr>
      <w:tr w14:paraId="6E255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BDEB6F1">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合同签订日期</w:t>
            </w:r>
          </w:p>
        </w:tc>
        <w:tc>
          <w:tcPr>
            <w:tcW w:w="1596" w:type="dxa"/>
            <w:noWrap w:val="0"/>
            <w:vAlign w:val="center"/>
          </w:tcPr>
          <w:p w14:paraId="4FCC55AE">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9749759">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D9FDBE9">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EE15485">
            <w:pPr>
              <w:jc w:val="center"/>
              <w:rPr>
                <w:rFonts w:ascii="Times New Roman" w:hAnsi="Times New Roman" w:eastAsia="宋体" w:cs="Times New Roman"/>
                <w:color w:val="auto"/>
                <w:highlight w:val="none"/>
                <w:shd w:val="clear" w:color="auto" w:fill="auto"/>
              </w:rPr>
            </w:pPr>
          </w:p>
        </w:tc>
        <w:tc>
          <w:tcPr>
            <w:tcW w:w="898" w:type="dxa"/>
            <w:noWrap w:val="0"/>
            <w:vAlign w:val="center"/>
          </w:tcPr>
          <w:p w14:paraId="3EF1F0E8">
            <w:pPr>
              <w:jc w:val="center"/>
              <w:rPr>
                <w:rFonts w:ascii="Times New Roman" w:hAnsi="Times New Roman" w:eastAsia="宋体" w:cs="Times New Roman"/>
                <w:color w:val="auto"/>
                <w:highlight w:val="none"/>
                <w:shd w:val="clear" w:color="auto" w:fill="auto"/>
              </w:rPr>
            </w:pPr>
          </w:p>
        </w:tc>
      </w:tr>
      <w:tr w14:paraId="2013C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79D21E8">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施工许可证编号（全国平台）</w:t>
            </w:r>
          </w:p>
        </w:tc>
        <w:tc>
          <w:tcPr>
            <w:tcW w:w="1596" w:type="dxa"/>
            <w:noWrap w:val="0"/>
            <w:vAlign w:val="center"/>
          </w:tcPr>
          <w:p w14:paraId="6DD0BA8B">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C3A06FB">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A2876D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6A95E85">
            <w:pPr>
              <w:jc w:val="center"/>
              <w:rPr>
                <w:rFonts w:ascii="Times New Roman" w:hAnsi="Times New Roman" w:eastAsia="宋体" w:cs="Times New Roman"/>
                <w:color w:val="auto"/>
                <w:highlight w:val="none"/>
                <w:shd w:val="clear" w:color="auto" w:fill="auto"/>
              </w:rPr>
            </w:pPr>
          </w:p>
        </w:tc>
        <w:tc>
          <w:tcPr>
            <w:tcW w:w="898" w:type="dxa"/>
            <w:noWrap w:val="0"/>
            <w:vAlign w:val="center"/>
          </w:tcPr>
          <w:p w14:paraId="56590917">
            <w:pPr>
              <w:jc w:val="center"/>
              <w:rPr>
                <w:rFonts w:ascii="Times New Roman" w:hAnsi="Times New Roman" w:eastAsia="宋体" w:cs="Times New Roman"/>
                <w:color w:val="auto"/>
                <w:highlight w:val="none"/>
                <w:shd w:val="clear" w:color="auto" w:fill="auto"/>
              </w:rPr>
            </w:pPr>
          </w:p>
        </w:tc>
      </w:tr>
      <w:tr w14:paraId="3E93F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A85A0DE">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省级施工许可证编号</w:t>
            </w:r>
          </w:p>
        </w:tc>
        <w:tc>
          <w:tcPr>
            <w:tcW w:w="1596" w:type="dxa"/>
            <w:noWrap w:val="0"/>
            <w:vAlign w:val="center"/>
          </w:tcPr>
          <w:p w14:paraId="57959F39">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BC65BA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7D0F75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3067DF7">
            <w:pPr>
              <w:jc w:val="center"/>
              <w:rPr>
                <w:rFonts w:ascii="Times New Roman" w:hAnsi="Times New Roman" w:eastAsia="宋体" w:cs="Times New Roman"/>
                <w:color w:val="auto"/>
                <w:highlight w:val="none"/>
                <w:shd w:val="clear" w:color="auto" w:fill="auto"/>
              </w:rPr>
            </w:pPr>
          </w:p>
        </w:tc>
        <w:tc>
          <w:tcPr>
            <w:tcW w:w="898" w:type="dxa"/>
            <w:noWrap w:val="0"/>
            <w:vAlign w:val="center"/>
          </w:tcPr>
          <w:p w14:paraId="3B2F561D">
            <w:pPr>
              <w:jc w:val="center"/>
              <w:rPr>
                <w:rFonts w:ascii="Times New Roman" w:hAnsi="Times New Roman" w:eastAsia="宋体" w:cs="Times New Roman"/>
                <w:color w:val="auto"/>
                <w:highlight w:val="none"/>
                <w:shd w:val="clear" w:color="auto" w:fill="auto"/>
              </w:rPr>
            </w:pPr>
          </w:p>
        </w:tc>
      </w:tr>
      <w:tr w14:paraId="1EB4B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6C3C8D7">
            <w:pPr>
              <w:jc w:val="center"/>
              <w:rPr>
                <w:rFonts w:hint="default"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highlight w:val="none"/>
                <w:shd w:val="clear" w:color="auto" w:fill="auto"/>
              </w:rPr>
              <w:t>开工日期</w:t>
            </w:r>
          </w:p>
        </w:tc>
        <w:tc>
          <w:tcPr>
            <w:tcW w:w="1596" w:type="dxa"/>
            <w:noWrap w:val="0"/>
            <w:vAlign w:val="center"/>
          </w:tcPr>
          <w:p w14:paraId="099B704F">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FDFB293">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C85FC0A">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34E4B22">
            <w:pPr>
              <w:jc w:val="center"/>
              <w:rPr>
                <w:rFonts w:ascii="Times New Roman" w:hAnsi="Times New Roman" w:eastAsia="宋体" w:cs="Times New Roman"/>
                <w:color w:val="auto"/>
                <w:highlight w:val="none"/>
                <w:shd w:val="clear" w:color="auto" w:fill="auto"/>
              </w:rPr>
            </w:pPr>
          </w:p>
        </w:tc>
        <w:tc>
          <w:tcPr>
            <w:tcW w:w="898" w:type="dxa"/>
            <w:noWrap w:val="0"/>
            <w:vAlign w:val="center"/>
          </w:tcPr>
          <w:p w14:paraId="5576E8D4">
            <w:pPr>
              <w:jc w:val="center"/>
              <w:rPr>
                <w:rFonts w:ascii="Times New Roman" w:hAnsi="Times New Roman" w:eastAsia="宋体" w:cs="Times New Roman"/>
                <w:color w:val="auto"/>
                <w:highlight w:val="none"/>
                <w:shd w:val="clear" w:color="auto" w:fill="auto"/>
              </w:rPr>
            </w:pPr>
          </w:p>
        </w:tc>
      </w:tr>
      <w:tr w14:paraId="135EC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095AEE5">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竣工日期</w:t>
            </w:r>
          </w:p>
        </w:tc>
        <w:tc>
          <w:tcPr>
            <w:tcW w:w="1596" w:type="dxa"/>
            <w:noWrap w:val="0"/>
            <w:vAlign w:val="center"/>
          </w:tcPr>
          <w:p w14:paraId="23887C5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26713F3">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10C199A">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FC4AAC6">
            <w:pPr>
              <w:jc w:val="center"/>
              <w:rPr>
                <w:rFonts w:ascii="Times New Roman" w:hAnsi="Times New Roman" w:eastAsia="宋体" w:cs="Times New Roman"/>
                <w:color w:val="auto"/>
                <w:highlight w:val="none"/>
                <w:shd w:val="clear" w:color="auto" w:fill="auto"/>
              </w:rPr>
            </w:pPr>
          </w:p>
        </w:tc>
        <w:tc>
          <w:tcPr>
            <w:tcW w:w="898" w:type="dxa"/>
            <w:noWrap w:val="0"/>
            <w:vAlign w:val="center"/>
          </w:tcPr>
          <w:p w14:paraId="09EE608E">
            <w:pPr>
              <w:jc w:val="center"/>
              <w:rPr>
                <w:rFonts w:ascii="Times New Roman" w:hAnsi="Times New Roman" w:eastAsia="宋体" w:cs="Times New Roman"/>
                <w:color w:val="auto"/>
                <w:highlight w:val="none"/>
                <w:shd w:val="clear" w:color="auto" w:fill="auto"/>
              </w:rPr>
            </w:pPr>
          </w:p>
        </w:tc>
      </w:tr>
      <w:tr w14:paraId="7724F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4173D8A">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企业角色</w:t>
            </w:r>
          </w:p>
        </w:tc>
        <w:tc>
          <w:tcPr>
            <w:tcW w:w="1596" w:type="dxa"/>
            <w:noWrap w:val="0"/>
            <w:vAlign w:val="center"/>
          </w:tcPr>
          <w:p w14:paraId="3010F93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D91CFF3">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FAD939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2B497B2">
            <w:pPr>
              <w:jc w:val="center"/>
              <w:rPr>
                <w:rFonts w:ascii="Times New Roman" w:hAnsi="Times New Roman" w:eastAsia="宋体" w:cs="Times New Roman"/>
                <w:color w:val="auto"/>
                <w:highlight w:val="none"/>
                <w:shd w:val="clear" w:color="auto" w:fill="auto"/>
              </w:rPr>
            </w:pPr>
          </w:p>
        </w:tc>
        <w:tc>
          <w:tcPr>
            <w:tcW w:w="898" w:type="dxa"/>
            <w:noWrap w:val="0"/>
            <w:vAlign w:val="center"/>
          </w:tcPr>
          <w:p w14:paraId="3DE9ABC0">
            <w:pPr>
              <w:jc w:val="center"/>
              <w:rPr>
                <w:rFonts w:ascii="Times New Roman" w:hAnsi="Times New Roman" w:eastAsia="宋体" w:cs="Times New Roman"/>
                <w:color w:val="auto"/>
                <w:highlight w:val="none"/>
                <w:shd w:val="clear" w:color="auto" w:fill="auto"/>
              </w:rPr>
            </w:pPr>
          </w:p>
        </w:tc>
      </w:tr>
      <w:tr w14:paraId="6C07E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5FBE4E4">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企业名称</w:t>
            </w:r>
          </w:p>
        </w:tc>
        <w:tc>
          <w:tcPr>
            <w:tcW w:w="1596" w:type="dxa"/>
            <w:noWrap w:val="0"/>
            <w:vAlign w:val="center"/>
          </w:tcPr>
          <w:p w14:paraId="4348C25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ABDD7D5">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1FFECE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20C478E">
            <w:pPr>
              <w:jc w:val="center"/>
              <w:rPr>
                <w:rFonts w:ascii="Times New Roman" w:hAnsi="Times New Roman" w:eastAsia="宋体" w:cs="Times New Roman"/>
                <w:color w:val="auto"/>
                <w:highlight w:val="none"/>
                <w:shd w:val="clear" w:color="auto" w:fill="auto"/>
              </w:rPr>
            </w:pPr>
          </w:p>
        </w:tc>
        <w:tc>
          <w:tcPr>
            <w:tcW w:w="898" w:type="dxa"/>
            <w:noWrap w:val="0"/>
            <w:vAlign w:val="center"/>
          </w:tcPr>
          <w:p w14:paraId="6B9B2BA2">
            <w:pPr>
              <w:jc w:val="center"/>
              <w:rPr>
                <w:rFonts w:ascii="Times New Roman" w:hAnsi="Times New Roman" w:eastAsia="宋体" w:cs="Times New Roman"/>
                <w:color w:val="auto"/>
                <w:highlight w:val="none"/>
                <w:shd w:val="clear" w:color="auto" w:fill="auto"/>
              </w:rPr>
            </w:pPr>
          </w:p>
        </w:tc>
      </w:tr>
      <w:tr w14:paraId="0A86A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904603F">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人员角色</w:t>
            </w:r>
          </w:p>
        </w:tc>
        <w:tc>
          <w:tcPr>
            <w:tcW w:w="1596" w:type="dxa"/>
            <w:noWrap w:val="0"/>
            <w:vAlign w:val="center"/>
          </w:tcPr>
          <w:p w14:paraId="3FEDCA4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B969B75">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55C439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4DD79D5">
            <w:pPr>
              <w:jc w:val="center"/>
              <w:rPr>
                <w:rFonts w:ascii="Times New Roman" w:hAnsi="Times New Roman" w:eastAsia="宋体" w:cs="Times New Roman"/>
                <w:color w:val="auto"/>
                <w:highlight w:val="none"/>
                <w:shd w:val="clear" w:color="auto" w:fill="auto"/>
              </w:rPr>
            </w:pPr>
          </w:p>
        </w:tc>
        <w:tc>
          <w:tcPr>
            <w:tcW w:w="898" w:type="dxa"/>
            <w:noWrap w:val="0"/>
            <w:vAlign w:val="center"/>
          </w:tcPr>
          <w:p w14:paraId="40E1B529">
            <w:pPr>
              <w:jc w:val="center"/>
              <w:rPr>
                <w:rFonts w:ascii="Times New Roman" w:hAnsi="Times New Roman" w:eastAsia="宋体" w:cs="Times New Roman"/>
                <w:color w:val="auto"/>
                <w:highlight w:val="none"/>
                <w:shd w:val="clear" w:color="auto" w:fill="auto"/>
              </w:rPr>
            </w:pPr>
          </w:p>
        </w:tc>
      </w:tr>
      <w:tr w14:paraId="6DD85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7CC4AD3">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人</w:t>
            </w:r>
            <w:r>
              <w:rPr>
                <w:rFonts w:ascii="Times New Roman" w:hAnsi="Times New Roman" w:eastAsia="宋体" w:cs="Times New Roman"/>
                <w:color w:val="auto"/>
                <w:highlight w:val="none"/>
                <w:shd w:val="clear" w:color="auto" w:fill="auto"/>
              </w:rPr>
              <w:t>员姓名</w:t>
            </w:r>
          </w:p>
        </w:tc>
        <w:tc>
          <w:tcPr>
            <w:tcW w:w="1596" w:type="dxa"/>
            <w:noWrap w:val="0"/>
            <w:vAlign w:val="center"/>
          </w:tcPr>
          <w:p w14:paraId="125DB42A">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90F7E9A">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F4A561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ADB422B">
            <w:pPr>
              <w:jc w:val="center"/>
              <w:rPr>
                <w:rFonts w:ascii="Times New Roman" w:hAnsi="Times New Roman" w:eastAsia="宋体" w:cs="Times New Roman"/>
                <w:color w:val="auto"/>
                <w:highlight w:val="none"/>
                <w:shd w:val="clear" w:color="auto" w:fill="auto"/>
              </w:rPr>
            </w:pPr>
          </w:p>
        </w:tc>
        <w:tc>
          <w:tcPr>
            <w:tcW w:w="898" w:type="dxa"/>
            <w:noWrap w:val="0"/>
            <w:vAlign w:val="center"/>
          </w:tcPr>
          <w:p w14:paraId="08962C80">
            <w:pPr>
              <w:jc w:val="center"/>
              <w:rPr>
                <w:rFonts w:ascii="Times New Roman" w:hAnsi="Times New Roman" w:eastAsia="宋体" w:cs="Times New Roman"/>
                <w:color w:val="auto"/>
                <w:highlight w:val="none"/>
                <w:shd w:val="clear" w:color="auto" w:fill="auto"/>
              </w:rPr>
            </w:pPr>
          </w:p>
        </w:tc>
      </w:tr>
      <w:tr w14:paraId="22750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5DF8471">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已完工</w:t>
            </w:r>
          </w:p>
        </w:tc>
        <w:tc>
          <w:tcPr>
            <w:tcW w:w="1596" w:type="dxa"/>
            <w:noWrap w:val="0"/>
            <w:vAlign w:val="center"/>
          </w:tcPr>
          <w:p w14:paraId="3D02B295">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DE1AB5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EC3636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2F7133F">
            <w:pPr>
              <w:jc w:val="center"/>
              <w:rPr>
                <w:rFonts w:ascii="Times New Roman" w:hAnsi="Times New Roman" w:eastAsia="宋体" w:cs="Times New Roman"/>
                <w:color w:val="auto"/>
                <w:highlight w:val="none"/>
                <w:shd w:val="clear" w:color="auto" w:fill="auto"/>
              </w:rPr>
            </w:pPr>
          </w:p>
        </w:tc>
        <w:tc>
          <w:tcPr>
            <w:tcW w:w="898" w:type="dxa"/>
            <w:noWrap w:val="0"/>
            <w:vAlign w:val="center"/>
          </w:tcPr>
          <w:p w14:paraId="6796A8F7">
            <w:pPr>
              <w:jc w:val="center"/>
              <w:rPr>
                <w:rFonts w:ascii="Times New Roman" w:hAnsi="Times New Roman" w:eastAsia="宋体" w:cs="Times New Roman"/>
                <w:color w:val="auto"/>
                <w:highlight w:val="none"/>
                <w:shd w:val="clear" w:color="auto" w:fill="auto"/>
              </w:rPr>
            </w:pPr>
          </w:p>
        </w:tc>
      </w:tr>
      <w:tr w14:paraId="434E9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333D748">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工程质量</w:t>
            </w:r>
          </w:p>
        </w:tc>
        <w:tc>
          <w:tcPr>
            <w:tcW w:w="1596" w:type="dxa"/>
            <w:noWrap w:val="0"/>
            <w:vAlign w:val="center"/>
          </w:tcPr>
          <w:p w14:paraId="2DF081EB">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2B7C73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E6492B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EA453F9">
            <w:pPr>
              <w:jc w:val="center"/>
              <w:rPr>
                <w:rFonts w:ascii="Times New Roman" w:hAnsi="Times New Roman" w:eastAsia="宋体" w:cs="Times New Roman"/>
                <w:color w:val="auto"/>
                <w:highlight w:val="none"/>
                <w:shd w:val="clear" w:color="auto" w:fill="auto"/>
              </w:rPr>
            </w:pPr>
          </w:p>
        </w:tc>
        <w:tc>
          <w:tcPr>
            <w:tcW w:w="898" w:type="dxa"/>
            <w:noWrap w:val="0"/>
            <w:vAlign w:val="center"/>
          </w:tcPr>
          <w:p w14:paraId="07D3FB5A">
            <w:pPr>
              <w:jc w:val="center"/>
              <w:rPr>
                <w:rFonts w:ascii="Times New Roman" w:hAnsi="Times New Roman" w:eastAsia="宋体" w:cs="Times New Roman"/>
                <w:color w:val="auto"/>
                <w:highlight w:val="none"/>
                <w:shd w:val="clear" w:color="auto" w:fill="auto"/>
              </w:rPr>
            </w:pPr>
          </w:p>
        </w:tc>
      </w:tr>
    </w:tbl>
    <w:p w14:paraId="4AC06D8C">
      <w:pPr>
        <w:tabs>
          <w:tab w:val="left" w:pos="826"/>
        </w:tabs>
        <w:snapToGrid w:val="0"/>
        <w:spacing w:line="360" w:lineRule="auto"/>
        <w:ind w:firstLine="315" w:firstLineChars="150"/>
        <w:rPr>
          <w:rFonts w:hint="default" w:ascii="Times New Roman" w:hAnsi="Times New Roman" w:cs="Times New Roman"/>
          <w:color w:val="auto"/>
          <w:highlight w:val="none"/>
          <w:shd w:val="clear" w:color="auto" w:fill="auto"/>
        </w:rPr>
      </w:pPr>
    </w:p>
    <w:p w14:paraId="49CF0A3A">
      <w:pPr>
        <w:rPr>
          <w:rFonts w:hint="default" w:ascii="Times New Roman" w:hAnsi="Times New Roman" w:eastAsia="楷体_GB2312" w:cs="Times New Roman"/>
          <w:color w:val="auto"/>
          <w:highlight w:val="none"/>
          <w:shd w:val="clear" w:color="auto" w:fill="auto"/>
        </w:rPr>
      </w:pPr>
      <w:r>
        <w:rPr>
          <w:rFonts w:hint="default" w:ascii="Times New Roman" w:hAnsi="Times New Roman" w:eastAsia="楷体_GB2312" w:cs="Times New Roman"/>
          <w:color w:val="auto"/>
          <w:highlight w:val="none"/>
          <w:shd w:val="clear" w:color="auto" w:fill="auto"/>
        </w:rPr>
        <w:t>备注：</w:t>
      </w:r>
    </w:p>
    <w:p w14:paraId="38298528">
      <w:pPr>
        <w:ind w:firstLine="420" w:firstLineChars="200"/>
        <w:rPr>
          <w:rFonts w:hint="default" w:ascii="Times New Roman" w:hAnsi="Times New Roman" w:eastAsia="楷体_GB2312" w:cs="Times New Roman"/>
          <w:color w:val="auto"/>
          <w:highlight w:val="none"/>
          <w:shd w:val="clear" w:color="auto" w:fill="auto"/>
        </w:rPr>
      </w:pPr>
      <w:r>
        <w:rPr>
          <w:rFonts w:ascii="Times New Roman" w:hAnsi="Times New Roman" w:eastAsia="楷体_GB2312" w:cs="Times New Roman"/>
          <w:vanish/>
          <w:color w:val="auto"/>
          <w:highlight w:val="none"/>
          <w:shd w:val="clear" w:color="auto" w:fill="auto"/>
        </w:rPr>
        <w:t>姓名</w:t>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hint="eastAsia" w:eastAsia="楷体_GB2312" w:cs="Times New Roman"/>
          <w:color w:val="auto"/>
          <w:highlight w:val="none"/>
          <w:shd w:val="clear" w:color="auto" w:fill="auto"/>
          <w:lang w:eastAsia="zh-CN"/>
        </w:rPr>
        <w:t>1.</w:t>
      </w:r>
      <w:r>
        <w:rPr>
          <w:rFonts w:hint="default" w:ascii="Times New Roman" w:hAnsi="Times New Roman" w:eastAsia="楷体_GB2312" w:cs="Times New Roman"/>
          <w:color w:val="auto"/>
          <w:highlight w:val="none"/>
          <w:shd w:val="clear" w:color="auto" w:fill="auto"/>
        </w:rPr>
        <w:t>相关信息应与</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桂建云</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信息一致，否则评审时不予承认。</w:t>
      </w:r>
    </w:p>
    <w:p w14:paraId="34472A8D">
      <w:pPr>
        <w:ind w:firstLine="420" w:firstLineChars="200"/>
        <w:rPr>
          <w:rFonts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eastAsia="zh-CN"/>
        </w:rPr>
        <w:t>2.</w:t>
      </w:r>
      <w:r>
        <w:rPr>
          <w:rFonts w:hint="default" w:ascii="Times New Roman" w:hAnsi="Times New Roman" w:eastAsia="楷体_GB2312" w:cs="Times New Roman"/>
          <w:color w:val="auto"/>
          <w:highlight w:val="none"/>
          <w:shd w:val="clear" w:color="auto" w:fill="auto"/>
        </w:rPr>
        <w:t>招标人可以根据项目情况增减表格内容，项目数投</w:t>
      </w:r>
      <w:r>
        <w:rPr>
          <w:rFonts w:ascii="Times New Roman" w:hAnsi="Times New Roman" w:eastAsia="楷体_GB2312" w:cs="Times New Roman"/>
          <w:color w:val="auto"/>
          <w:highlight w:val="none"/>
          <w:shd w:val="clear" w:color="auto" w:fill="auto"/>
        </w:rPr>
        <w:t>标人</w:t>
      </w:r>
      <w:r>
        <w:rPr>
          <w:rFonts w:hint="default" w:ascii="Times New Roman" w:hAnsi="Times New Roman" w:eastAsia="楷体_GB2312" w:cs="Times New Roman"/>
          <w:color w:val="auto"/>
          <w:highlight w:val="none"/>
          <w:shd w:val="clear" w:color="auto" w:fill="auto"/>
        </w:rPr>
        <w:t>可以根据需要增加。</w:t>
      </w:r>
    </w:p>
    <w:p w14:paraId="62F1B5BC">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default"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eastAsia="zh-CN"/>
        </w:rPr>
        <w:t>3.</w:t>
      </w:r>
      <w:r>
        <w:rPr>
          <w:rFonts w:hint="default" w:ascii="Times New Roman" w:hAnsi="Times New Roman" w:eastAsia="楷体_GB2312" w:cs="Times New Roman"/>
          <w:color w:val="auto"/>
          <w:highlight w:val="none"/>
          <w:shd w:val="clear" w:color="auto" w:fill="auto"/>
        </w:rPr>
        <w:t>表格不</w:t>
      </w:r>
      <w:r>
        <w:rPr>
          <w:rFonts w:ascii="Times New Roman" w:hAnsi="Times New Roman" w:eastAsia="楷体_GB2312" w:cs="Times New Roman"/>
          <w:color w:val="auto"/>
          <w:highlight w:val="none"/>
          <w:shd w:val="clear" w:color="auto" w:fill="auto"/>
        </w:rPr>
        <w:t>需要填写满</w:t>
      </w:r>
      <w:r>
        <w:rPr>
          <w:rFonts w:hint="default" w:ascii="Times New Roman" w:hAnsi="Times New Roman" w:eastAsia="楷体_GB2312" w:cs="Times New Roman"/>
          <w:color w:val="auto"/>
          <w:highlight w:val="none"/>
          <w:shd w:val="clear" w:color="auto" w:fill="auto"/>
        </w:rPr>
        <w:t>，投标</w:t>
      </w:r>
      <w:r>
        <w:rPr>
          <w:rFonts w:ascii="Times New Roman" w:hAnsi="Times New Roman" w:eastAsia="楷体_GB2312" w:cs="Times New Roman"/>
          <w:color w:val="auto"/>
          <w:highlight w:val="none"/>
          <w:shd w:val="clear" w:color="auto" w:fill="auto"/>
        </w:rPr>
        <w:t>人只需根据</w:t>
      </w:r>
      <w:r>
        <w:rPr>
          <w:rFonts w:hint="default" w:ascii="Times New Roman" w:hAnsi="Times New Roman" w:eastAsia="楷体_GB2312" w:cs="Times New Roman"/>
          <w:color w:val="auto"/>
          <w:highlight w:val="none"/>
          <w:shd w:val="clear" w:color="auto" w:fill="auto"/>
        </w:rPr>
        <w:t>招</w:t>
      </w:r>
      <w:r>
        <w:rPr>
          <w:rFonts w:ascii="Times New Roman" w:hAnsi="Times New Roman" w:eastAsia="楷体_GB2312" w:cs="Times New Roman"/>
          <w:color w:val="auto"/>
          <w:highlight w:val="none"/>
          <w:shd w:val="clear" w:color="auto" w:fill="auto"/>
        </w:rPr>
        <w:t>标文件</w:t>
      </w:r>
      <w:r>
        <w:rPr>
          <w:rFonts w:hint="default" w:ascii="Times New Roman" w:hAnsi="Times New Roman" w:eastAsia="楷体_GB2312" w:cs="Times New Roman"/>
          <w:color w:val="auto"/>
          <w:highlight w:val="none"/>
          <w:shd w:val="clear" w:color="auto" w:fill="auto"/>
        </w:rPr>
        <w:t>评</w:t>
      </w:r>
      <w:r>
        <w:rPr>
          <w:rFonts w:ascii="Times New Roman" w:hAnsi="Times New Roman" w:eastAsia="楷体_GB2312" w:cs="Times New Roman"/>
          <w:color w:val="auto"/>
          <w:highlight w:val="none"/>
          <w:shd w:val="clear" w:color="auto" w:fill="auto"/>
        </w:rPr>
        <w:t>审要求</w:t>
      </w:r>
      <w:r>
        <w:rPr>
          <w:rFonts w:hint="default" w:ascii="Times New Roman" w:hAnsi="Times New Roman" w:eastAsia="楷体_GB2312" w:cs="Times New Roman"/>
          <w:color w:val="auto"/>
          <w:highlight w:val="none"/>
          <w:shd w:val="clear" w:color="auto" w:fill="auto"/>
        </w:rPr>
        <w:t>导入对应证明信息供评委</w:t>
      </w:r>
      <w:r>
        <w:rPr>
          <w:rFonts w:ascii="Times New Roman" w:hAnsi="Times New Roman" w:eastAsia="楷体_GB2312" w:cs="Times New Roman"/>
          <w:color w:val="auto"/>
          <w:highlight w:val="none"/>
          <w:shd w:val="clear" w:color="auto" w:fill="auto"/>
        </w:rPr>
        <w:t>评审</w:t>
      </w:r>
      <w:r>
        <w:rPr>
          <w:rFonts w:hint="default" w:ascii="Times New Roman" w:hAnsi="Times New Roman" w:eastAsia="楷体_GB2312" w:cs="Times New Roman"/>
          <w:color w:val="auto"/>
          <w:highlight w:val="none"/>
          <w:shd w:val="clear" w:color="auto" w:fill="auto"/>
        </w:rPr>
        <w:t>。</w:t>
      </w:r>
    </w:p>
    <w:p w14:paraId="670DFFD6">
      <w:pPr>
        <w:pStyle w:val="54"/>
        <w:pBdr>
          <w:top w:val="none" w:color="auto" w:sz="0" w:space="0"/>
          <w:left w:val="none" w:color="auto" w:sz="0" w:space="0"/>
          <w:bottom w:val="none" w:color="auto" w:sz="0" w:space="0"/>
          <w:right w:val="none" w:color="auto" w:sz="0" w:space="0"/>
          <w:between w:val="none" w:color="auto" w:sz="0" w:space="0"/>
        </w:pBdr>
        <w:rPr>
          <w:rFonts w:hint="default"/>
          <w:color w:val="auto"/>
          <w:highlight w:val="none"/>
          <w:shd w:val="clear" w:color="auto" w:fill="auto"/>
        </w:rPr>
      </w:pPr>
    </w:p>
    <w:p w14:paraId="2F00A4AF">
      <w:pPr>
        <w:pBdr>
          <w:top w:val="none" w:color="auto" w:sz="0" w:space="0"/>
          <w:left w:val="none" w:color="auto" w:sz="0" w:space="0"/>
          <w:bottom w:val="none" w:color="auto" w:sz="0" w:space="0"/>
          <w:right w:val="none" w:color="auto" w:sz="0" w:space="0"/>
          <w:between w:val="none" w:color="auto" w:sz="0" w:space="0"/>
        </w:pBdr>
        <w:ind w:firstLine="420" w:firstLineChars="200"/>
        <w:rPr>
          <w:rFonts w:ascii="Times New Roman" w:hAnsi="Times New Roman" w:eastAsia="楷体_GB2312" w:cs="Times New Roman"/>
          <w:color w:val="auto"/>
          <w:highlight w:val="none"/>
          <w:shd w:val="clear" w:color="auto" w:fill="auto"/>
        </w:rPr>
      </w:pPr>
    </w:p>
    <w:p w14:paraId="3B1168A3">
      <w:pPr>
        <w:pBdr>
          <w:top w:val="none" w:color="auto" w:sz="0" w:space="0"/>
          <w:left w:val="none" w:color="auto" w:sz="0" w:space="0"/>
          <w:bottom w:val="none" w:color="auto" w:sz="0" w:space="0"/>
          <w:right w:val="none" w:color="auto" w:sz="0" w:space="0"/>
          <w:between w:val="none" w:color="auto" w:sz="0" w:space="0"/>
        </w:pBdr>
        <w:ind w:firstLine="420" w:firstLineChars="200"/>
        <w:rPr>
          <w:rFonts w:ascii="Times New Roman" w:hAnsi="Times New Roman" w:eastAsia="楷体_GB2312" w:cs="Times New Roman"/>
          <w:color w:val="auto"/>
          <w:highlight w:val="none"/>
          <w:shd w:val="clear" w:color="auto" w:fill="auto"/>
        </w:rPr>
      </w:pPr>
    </w:p>
    <w:p w14:paraId="4BAD91B0">
      <w:pPr>
        <w:pBdr>
          <w:top w:val="none" w:color="auto" w:sz="0" w:space="0"/>
          <w:left w:val="none" w:color="auto" w:sz="0" w:space="0"/>
          <w:bottom w:val="none" w:color="auto" w:sz="0" w:space="0"/>
          <w:right w:val="none" w:color="auto" w:sz="0" w:space="0"/>
          <w:between w:val="none" w:color="auto" w:sz="0" w:space="0"/>
        </w:pBdr>
        <w:ind w:firstLine="420" w:firstLineChars="200"/>
        <w:rPr>
          <w:rFonts w:ascii="Times New Roman" w:hAnsi="Times New Roman" w:eastAsia="楷体_GB2312" w:cs="Times New Roman"/>
          <w:color w:val="auto"/>
          <w:highlight w:val="none"/>
          <w:shd w:val="clear" w:color="auto" w:fill="auto"/>
        </w:rPr>
      </w:pPr>
    </w:p>
    <w:p w14:paraId="6EA886FA">
      <w:pPr>
        <w:tabs>
          <w:tab w:val="left" w:pos="0"/>
        </w:tabs>
        <w:spacing w:line="360" w:lineRule="auto"/>
        <w:ind w:right="-210"/>
        <w:jc w:val="center"/>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7.5正在实施和新承接的类似施工项目情况表</w:t>
      </w:r>
    </w:p>
    <w:tbl>
      <w:tblPr>
        <w:tblStyle w:val="83"/>
        <w:tblW w:w="8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96"/>
        <w:gridCol w:w="1596"/>
        <w:gridCol w:w="1596"/>
        <w:gridCol w:w="1596"/>
        <w:gridCol w:w="964"/>
      </w:tblGrid>
      <w:tr w14:paraId="2F24F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301F724">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F41AB24">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项目1</w:t>
            </w:r>
          </w:p>
        </w:tc>
        <w:tc>
          <w:tcPr>
            <w:tcW w:w="1596" w:type="dxa"/>
            <w:noWrap w:val="0"/>
            <w:vAlign w:val="center"/>
          </w:tcPr>
          <w:p w14:paraId="493CBCA8">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项目2</w:t>
            </w:r>
          </w:p>
        </w:tc>
        <w:tc>
          <w:tcPr>
            <w:tcW w:w="1596" w:type="dxa"/>
            <w:noWrap w:val="0"/>
            <w:vAlign w:val="center"/>
          </w:tcPr>
          <w:p w14:paraId="6B9B8971">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项目3</w:t>
            </w:r>
          </w:p>
        </w:tc>
        <w:tc>
          <w:tcPr>
            <w:tcW w:w="1596" w:type="dxa"/>
            <w:noWrap w:val="0"/>
            <w:vAlign w:val="center"/>
          </w:tcPr>
          <w:p w14:paraId="25F6B195">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项目4</w:t>
            </w:r>
          </w:p>
        </w:tc>
        <w:tc>
          <w:tcPr>
            <w:tcW w:w="964" w:type="dxa"/>
            <w:noWrap w:val="0"/>
            <w:vAlign w:val="center"/>
          </w:tcPr>
          <w:p w14:paraId="48BEFE33">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w:t>
            </w:r>
          </w:p>
        </w:tc>
      </w:tr>
      <w:tr w14:paraId="401C3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93A8EA5">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项目名称</w:t>
            </w:r>
          </w:p>
        </w:tc>
        <w:tc>
          <w:tcPr>
            <w:tcW w:w="1596" w:type="dxa"/>
            <w:noWrap w:val="0"/>
            <w:vAlign w:val="center"/>
          </w:tcPr>
          <w:p w14:paraId="37CAB15D">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C737B2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EE28F73">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203E70D">
            <w:pPr>
              <w:jc w:val="center"/>
              <w:rPr>
                <w:rFonts w:ascii="Times New Roman" w:hAnsi="Times New Roman" w:eastAsia="宋体" w:cs="Times New Roman"/>
                <w:color w:val="auto"/>
                <w:highlight w:val="none"/>
                <w:shd w:val="clear" w:color="auto" w:fill="auto"/>
              </w:rPr>
            </w:pPr>
          </w:p>
        </w:tc>
        <w:tc>
          <w:tcPr>
            <w:tcW w:w="964" w:type="dxa"/>
            <w:noWrap w:val="0"/>
            <w:vAlign w:val="center"/>
          </w:tcPr>
          <w:p w14:paraId="44B6404E">
            <w:pPr>
              <w:jc w:val="center"/>
              <w:rPr>
                <w:rFonts w:ascii="Times New Roman" w:hAnsi="Times New Roman" w:eastAsia="宋体" w:cs="Times New Roman"/>
                <w:color w:val="auto"/>
                <w:highlight w:val="none"/>
                <w:shd w:val="clear" w:color="auto" w:fill="auto"/>
              </w:rPr>
            </w:pPr>
          </w:p>
        </w:tc>
      </w:tr>
      <w:tr w14:paraId="0829E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EB565A6">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项目所在区县</w:t>
            </w:r>
          </w:p>
        </w:tc>
        <w:tc>
          <w:tcPr>
            <w:tcW w:w="1596" w:type="dxa"/>
            <w:noWrap w:val="0"/>
            <w:vAlign w:val="center"/>
          </w:tcPr>
          <w:p w14:paraId="540BC36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530E6F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FFDDF3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C172119">
            <w:pPr>
              <w:jc w:val="center"/>
              <w:rPr>
                <w:rFonts w:ascii="Times New Roman" w:hAnsi="Times New Roman" w:eastAsia="宋体" w:cs="Times New Roman"/>
                <w:color w:val="auto"/>
                <w:highlight w:val="none"/>
                <w:shd w:val="clear" w:color="auto" w:fill="auto"/>
              </w:rPr>
            </w:pPr>
          </w:p>
        </w:tc>
        <w:tc>
          <w:tcPr>
            <w:tcW w:w="964" w:type="dxa"/>
            <w:noWrap w:val="0"/>
            <w:vAlign w:val="center"/>
          </w:tcPr>
          <w:p w14:paraId="64C369FD">
            <w:pPr>
              <w:jc w:val="center"/>
              <w:rPr>
                <w:rFonts w:ascii="Times New Roman" w:hAnsi="Times New Roman" w:eastAsia="宋体" w:cs="Times New Roman"/>
                <w:color w:val="auto"/>
                <w:highlight w:val="none"/>
                <w:shd w:val="clear" w:color="auto" w:fill="auto"/>
              </w:rPr>
            </w:pPr>
          </w:p>
        </w:tc>
      </w:tr>
      <w:tr w14:paraId="72A68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4348788">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建设单位</w:t>
            </w:r>
          </w:p>
        </w:tc>
        <w:tc>
          <w:tcPr>
            <w:tcW w:w="1596" w:type="dxa"/>
            <w:noWrap w:val="0"/>
            <w:vAlign w:val="center"/>
          </w:tcPr>
          <w:p w14:paraId="4AC3921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1B2C9F3">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C585FE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1069817">
            <w:pPr>
              <w:jc w:val="center"/>
              <w:rPr>
                <w:rFonts w:ascii="Times New Roman" w:hAnsi="Times New Roman" w:eastAsia="宋体" w:cs="Times New Roman"/>
                <w:color w:val="auto"/>
                <w:highlight w:val="none"/>
                <w:shd w:val="clear" w:color="auto" w:fill="auto"/>
              </w:rPr>
            </w:pPr>
          </w:p>
        </w:tc>
        <w:tc>
          <w:tcPr>
            <w:tcW w:w="964" w:type="dxa"/>
            <w:noWrap w:val="0"/>
            <w:vAlign w:val="center"/>
          </w:tcPr>
          <w:p w14:paraId="0F357BAE">
            <w:pPr>
              <w:jc w:val="center"/>
              <w:rPr>
                <w:rFonts w:ascii="Times New Roman" w:hAnsi="Times New Roman" w:eastAsia="宋体" w:cs="Times New Roman"/>
                <w:color w:val="auto"/>
                <w:highlight w:val="none"/>
                <w:shd w:val="clear" w:color="auto" w:fill="auto"/>
              </w:rPr>
            </w:pPr>
          </w:p>
        </w:tc>
      </w:tr>
      <w:tr w14:paraId="24EE0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6FC6643">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承包单位名称</w:t>
            </w:r>
          </w:p>
        </w:tc>
        <w:tc>
          <w:tcPr>
            <w:tcW w:w="1596" w:type="dxa"/>
            <w:noWrap w:val="0"/>
            <w:vAlign w:val="center"/>
          </w:tcPr>
          <w:p w14:paraId="01D7679F">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02DE13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3123454">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1FA68DD">
            <w:pPr>
              <w:jc w:val="center"/>
              <w:rPr>
                <w:rFonts w:ascii="Times New Roman" w:hAnsi="Times New Roman" w:eastAsia="宋体" w:cs="Times New Roman"/>
                <w:color w:val="auto"/>
                <w:highlight w:val="none"/>
                <w:shd w:val="clear" w:color="auto" w:fill="auto"/>
              </w:rPr>
            </w:pPr>
          </w:p>
        </w:tc>
        <w:tc>
          <w:tcPr>
            <w:tcW w:w="964" w:type="dxa"/>
            <w:noWrap w:val="0"/>
            <w:vAlign w:val="center"/>
          </w:tcPr>
          <w:p w14:paraId="4300E3B6">
            <w:pPr>
              <w:jc w:val="center"/>
              <w:rPr>
                <w:rFonts w:ascii="Times New Roman" w:hAnsi="Times New Roman" w:eastAsia="宋体" w:cs="Times New Roman"/>
                <w:color w:val="auto"/>
                <w:highlight w:val="none"/>
                <w:shd w:val="clear" w:color="auto" w:fill="auto"/>
              </w:rPr>
            </w:pPr>
          </w:p>
        </w:tc>
      </w:tr>
      <w:tr w14:paraId="2FEB5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772651C">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项目分类</w:t>
            </w:r>
          </w:p>
        </w:tc>
        <w:tc>
          <w:tcPr>
            <w:tcW w:w="1596" w:type="dxa"/>
            <w:noWrap w:val="0"/>
            <w:vAlign w:val="center"/>
          </w:tcPr>
          <w:p w14:paraId="482676E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324EC4A">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EA657EB">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0C69249">
            <w:pPr>
              <w:jc w:val="center"/>
              <w:rPr>
                <w:rFonts w:ascii="Times New Roman" w:hAnsi="Times New Roman" w:eastAsia="宋体" w:cs="Times New Roman"/>
                <w:color w:val="auto"/>
                <w:highlight w:val="none"/>
                <w:shd w:val="clear" w:color="auto" w:fill="auto"/>
              </w:rPr>
            </w:pPr>
          </w:p>
        </w:tc>
        <w:tc>
          <w:tcPr>
            <w:tcW w:w="964" w:type="dxa"/>
            <w:noWrap w:val="0"/>
            <w:vAlign w:val="center"/>
          </w:tcPr>
          <w:p w14:paraId="218BF296">
            <w:pPr>
              <w:jc w:val="center"/>
              <w:rPr>
                <w:rFonts w:ascii="Times New Roman" w:hAnsi="Times New Roman" w:eastAsia="宋体" w:cs="Times New Roman"/>
                <w:color w:val="auto"/>
                <w:highlight w:val="none"/>
                <w:shd w:val="clear" w:color="auto" w:fill="auto"/>
              </w:rPr>
            </w:pPr>
          </w:p>
        </w:tc>
      </w:tr>
      <w:tr w14:paraId="22816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1FD1A78">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建设规模</w:t>
            </w:r>
          </w:p>
        </w:tc>
        <w:tc>
          <w:tcPr>
            <w:tcW w:w="1596" w:type="dxa"/>
            <w:noWrap w:val="0"/>
            <w:vAlign w:val="center"/>
          </w:tcPr>
          <w:p w14:paraId="78D89FC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3D8EE9A">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7AB660F">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5189B43">
            <w:pPr>
              <w:jc w:val="center"/>
              <w:rPr>
                <w:rFonts w:ascii="Times New Roman" w:hAnsi="Times New Roman" w:eastAsia="宋体" w:cs="Times New Roman"/>
                <w:color w:val="auto"/>
                <w:highlight w:val="none"/>
                <w:shd w:val="clear" w:color="auto" w:fill="auto"/>
              </w:rPr>
            </w:pPr>
          </w:p>
        </w:tc>
        <w:tc>
          <w:tcPr>
            <w:tcW w:w="964" w:type="dxa"/>
            <w:noWrap w:val="0"/>
            <w:vAlign w:val="center"/>
          </w:tcPr>
          <w:p w14:paraId="315FB0C4">
            <w:pPr>
              <w:jc w:val="center"/>
              <w:rPr>
                <w:rFonts w:ascii="Times New Roman" w:hAnsi="Times New Roman" w:eastAsia="宋体" w:cs="Times New Roman"/>
                <w:color w:val="auto"/>
                <w:highlight w:val="none"/>
                <w:shd w:val="clear" w:color="auto" w:fill="auto"/>
              </w:rPr>
            </w:pPr>
          </w:p>
        </w:tc>
      </w:tr>
      <w:tr w14:paraId="34806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97D0717">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结构体系</w:t>
            </w:r>
          </w:p>
        </w:tc>
        <w:tc>
          <w:tcPr>
            <w:tcW w:w="1596" w:type="dxa"/>
            <w:noWrap w:val="0"/>
            <w:vAlign w:val="center"/>
          </w:tcPr>
          <w:p w14:paraId="6E9ED84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9AD66BB">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3E5DB0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D54D8AB">
            <w:pPr>
              <w:jc w:val="center"/>
              <w:rPr>
                <w:rFonts w:ascii="Times New Roman" w:hAnsi="Times New Roman" w:eastAsia="宋体" w:cs="Times New Roman"/>
                <w:color w:val="auto"/>
                <w:highlight w:val="none"/>
                <w:shd w:val="clear" w:color="auto" w:fill="auto"/>
              </w:rPr>
            </w:pPr>
          </w:p>
        </w:tc>
        <w:tc>
          <w:tcPr>
            <w:tcW w:w="964" w:type="dxa"/>
            <w:noWrap w:val="0"/>
            <w:vAlign w:val="center"/>
          </w:tcPr>
          <w:p w14:paraId="5EEFE453">
            <w:pPr>
              <w:jc w:val="center"/>
              <w:rPr>
                <w:rFonts w:ascii="Times New Roman" w:hAnsi="Times New Roman" w:eastAsia="宋体" w:cs="Times New Roman"/>
                <w:color w:val="auto"/>
                <w:highlight w:val="none"/>
                <w:shd w:val="clear" w:color="auto" w:fill="auto"/>
              </w:rPr>
            </w:pPr>
          </w:p>
        </w:tc>
      </w:tr>
      <w:tr w14:paraId="7AC8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362B87E">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面积</w:t>
            </w:r>
            <w:r>
              <w:rPr>
                <w:rFonts w:ascii="Times New Roman" w:hAnsi="Times New Roman" w:eastAsia="宋体" w:cs="Times New Roman"/>
                <w:color w:val="auto"/>
                <w:highlight w:val="none"/>
                <w:shd w:val="clear" w:color="auto" w:fill="auto"/>
              </w:rPr>
              <w:t>（平方米）</w:t>
            </w:r>
          </w:p>
        </w:tc>
        <w:tc>
          <w:tcPr>
            <w:tcW w:w="1596" w:type="dxa"/>
            <w:noWrap w:val="0"/>
            <w:vAlign w:val="center"/>
          </w:tcPr>
          <w:p w14:paraId="37EA48D4">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885A930">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0483469">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69FBE2C">
            <w:pPr>
              <w:jc w:val="center"/>
              <w:rPr>
                <w:rFonts w:ascii="Times New Roman" w:hAnsi="Times New Roman" w:eastAsia="宋体" w:cs="Times New Roman"/>
                <w:color w:val="auto"/>
                <w:highlight w:val="none"/>
                <w:shd w:val="clear" w:color="auto" w:fill="auto"/>
              </w:rPr>
            </w:pPr>
          </w:p>
        </w:tc>
        <w:tc>
          <w:tcPr>
            <w:tcW w:w="964" w:type="dxa"/>
            <w:noWrap w:val="0"/>
            <w:vAlign w:val="center"/>
          </w:tcPr>
          <w:p w14:paraId="5AE85C6E">
            <w:pPr>
              <w:jc w:val="center"/>
              <w:rPr>
                <w:rFonts w:ascii="Times New Roman" w:hAnsi="Times New Roman" w:eastAsia="宋体" w:cs="Times New Roman"/>
                <w:color w:val="auto"/>
                <w:highlight w:val="none"/>
                <w:shd w:val="clear" w:color="auto" w:fill="auto"/>
              </w:rPr>
            </w:pPr>
          </w:p>
        </w:tc>
      </w:tr>
      <w:tr w14:paraId="0487E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CDB911E">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中标日期</w:t>
            </w:r>
          </w:p>
        </w:tc>
        <w:tc>
          <w:tcPr>
            <w:tcW w:w="1596" w:type="dxa"/>
            <w:noWrap w:val="0"/>
            <w:vAlign w:val="center"/>
          </w:tcPr>
          <w:p w14:paraId="4F37CDA5">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B877CCB">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EB9E573">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563D65C">
            <w:pPr>
              <w:jc w:val="center"/>
              <w:rPr>
                <w:rFonts w:ascii="Times New Roman" w:hAnsi="Times New Roman" w:eastAsia="宋体" w:cs="Times New Roman"/>
                <w:color w:val="auto"/>
                <w:highlight w:val="none"/>
                <w:shd w:val="clear" w:color="auto" w:fill="auto"/>
              </w:rPr>
            </w:pPr>
          </w:p>
        </w:tc>
        <w:tc>
          <w:tcPr>
            <w:tcW w:w="964" w:type="dxa"/>
            <w:noWrap w:val="0"/>
            <w:vAlign w:val="center"/>
          </w:tcPr>
          <w:p w14:paraId="4D344054">
            <w:pPr>
              <w:jc w:val="center"/>
              <w:rPr>
                <w:rFonts w:ascii="Times New Roman" w:hAnsi="Times New Roman" w:eastAsia="宋体" w:cs="Times New Roman"/>
                <w:color w:val="auto"/>
                <w:highlight w:val="none"/>
                <w:shd w:val="clear" w:color="auto" w:fill="auto"/>
              </w:rPr>
            </w:pPr>
          </w:p>
        </w:tc>
      </w:tr>
      <w:tr w14:paraId="1E300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3328C9B">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合同金额（万元）</w:t>
            </w:r>
          </w:p>
        </w:tc>
        <w:tc>
          <w:tcPr>
            <w:tcW w:w="1596" w:type="dxa"/>
            <w:noWrap w:val="0"/>
            <w:vAlign w:val="center"/>
          </w:tcPr>
          <w:p w14:paraId="6E09971D">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66DB51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D9AA4E4">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3C5706E">
            <w:pPr>
              <w:jc w:val="center"/>
              <w:rPr>
                <w:rFonts w:ascii="Times New Roman" w:hAnsi="Times New Roman" w:eastAsia="宋体" w:cs="Times New Roman"/>
                <w:color w:val="auto"/>
                <w:highlight w:val="none"/>
                <w:shd w:val="clear" w:color="auto" w:fill="auto"/>
              </w:rPr>
            </w:pPr>
          </w:p>
        </w:tc>
        <w:tc>
          <w:tcPr>
            <w:tcW w:w="964" w:type="dxa"/>
            <w:noWrap w:val="0"/>
            <w:vAlign w:val="center"/>
          </w:tcPr>
          <w:p w14:paraId="50036778">
            <w:pPr>
              <w:jc w:val="center"/>
              <w:rPr>
                <w:rFonts w:ascii="Times New Roman" w:hAnsi="Times New Roman" w:eastAsia="宋体" w:cs="Times New Roman"/>
                <w:color w:val="auto"/>
                <w:highlight w:val="none"/>
                <w:shd w:val="clear" w:color="auto" w:fill="auto"/>
              </w:rPr>
            </w:pPr>
          </w:p>
        </w:tc>
      </w:tr>
      <w:tr w14:paraId="70E90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FEE59E1">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合同类别</w:t>
            </w:r>
          </w:p>
        </w:tc>
        <w:tc>
          <w:tcPr>
            <w:tcW w:w="1596" w:type="dxa"/>
            <w:noWrap w:val="0"/>
            <w:vAlign w:val="center"/>
          </w:tcPr>
          <w:p w14:paraId="53486704">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32BE79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4CA69EE">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0F528BA">
            <w:pPr>
              <w:jc w:val="center"/>
              <w:rPr>
                <w:rFonts w:ascii="Times New Roman" w:hAnsi="Times New Roman" w:eastAsia="宋体" w:cs="Times New Roman"/>
                <w:color w:val="auto"/>
                <w:highlight w:val="none"/>
                <w:shd w:val="clear" w:color="auto" w:fill="auto"/>
              </w:rPr>
            </w:pPr>
          </w:p>
        </w:tc>
        <w:tc>
          <w:tcPr>
            <w:tcW w:w="964" w:type="dxa"/>
            <w:noWrap w:val="0"/>
            <w:vAlign w:val="center"/>
          </w:tcPr>
          <w:p w14:paraId="2A634CFB">
            <w:pPr>
              <w:jc w:val="center"/>
              <w:rPr>
                <w:rFonts w:ascii="Times New Roman" w:hAnsi="Times New Roman" w:eastAsia="宋体" w:cs="Times New Roman"/>
                <w:color w:val="auto"/>
                <w:highlight w:val="none"/>
                <w:shd w:val="clear" w:color="auto" w:fill="auto"/>
              </w:rPr>
            </w:pPr>
          </w:p>
        </w:tc>
      </w:tr>
      <w:tr w14:paraId="29230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CEF6B02">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合同签订日期</w:t>
            </w:r>
          </w:p>
        </w:tc>
        <w:tc>
          <w:tcPr>
            <w:tcW w:w="1596" w:type="dxa"/>
            <w:noWrap w:val="0"/>
            <w:vAlign w:val="center"/>
          </w:tcPr>
          <w:p w14:paraId="59960C9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EB0578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55A43E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2FA4D65">
            <w:pPr>
              <w:jc w:val="center"/>
              <w:rPr>
                <w:rFonts w:ascii="Times New Roman" w:hAnsi="Times New Roman" w:eastAsia="宋体" w:cs="Times New Roman"/>
                <w:color w:val="auto"/>
                <w:highlight w:val="none"/>
                <w:shd w:val="clear" w:color="auto" w:fill="auto"/>
              </w:rPr>
            </w:pPr>
          </w:p>
        </w:tc>
        <w:tc>
          <w:tcPr>
            <w:tcW w:w="964" w:type="dxa"/>
            <w:noWrap w:val="0"/>
            <w:vAlign w:val="center"/>
          </w:tcPr>
          <w:p w14:paraId="0F16470D">
            <w:pPr>
              <w:jc w:val="center"/>
              <w:rPr>
                <w:rFonts w:ascii="Times New Roman" w:hAnsi="Times New Roman" w:eastAsia="宋体" w:cs="Times New Roman"/>
                <w:color w:val="auto"/>
                <w:highlight w:val="none"/>
                <w:shd w:val="clear" w:color="auto" w:fill="auto"/>
              </w:rPr>
            </w:pPr>
          </w:p>
        </w:tc>
      </w:tr>
      <w:tr w14:paraId="3D713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49C73DA">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施工许可证编号（全国平台）</w:t>
            </w:r>
          </w:p>
        </w:tc>
        <w:tc>
          <w:tcPr>
            <w:tcW w:w="1596" w:type="dxa"/>
            <w:noWrap w:val="0"/>
            <w:vAlign w:val="center"/>
          </w:tcPr>
          <w:p w14:paraId="194A1C8A">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857351E">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F72E293">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EE9EF3C">
            <w:pPr>
              <w:jc w:val="center"/>
              <w:rPr>
                <w:rFonts w:ascii="Times New Roman" w:hAnsi="Times New Roman" w:eastAsia="宋体" w:cs="Times New Roman"/>
                <w:color w:val="auto"/>
                <w:highlight w:val="none"/>
                <w:shd w:val="clear" w:color="auto" w:fill="auto"/>
              </w:rPr>
            </w:pPr>
          </w:p>
        </w:tc>
        <w:tc>
          <w:tcPr>
            <w:tcW w:w="964" w:type="dxa"/>
            <w:noWrap w:val="0"/>
            <w:vAlign w:val="center"/>
          </w:tcPr>
          <w:p w14:paraId="079797DA">
            <w:pPr>
              <w:jc w:val="center"/>
              <w:rPr>
                <w:rFonts w:ascii="Times New Roman" w:hAnsi="Times New Roman" w:eastAsia="宋体" w:cs="Times New Roman"/>
                <w:color w:val="auto"/>
                <w:highlight w:val="none"/>
                <w:shd w:val="clear" w:color="auto" w:fill="auto"/>
              </w:rPr>
            </w:pPr>
          </w:p>
        </w:tc>
      </w:tr>
      <w:tr w14:paraId="23BDE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CD4FD64">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省级施工许可证编号</w:t>
            </w:r>
          </w:p>
        </w:tc>
        <w:tc>
          <w:tcPr>
            <w:tcW w:w="1596" w:type="dxa"/>
            <w:noWrap w:val="0"/>
            <w:vAlign w:val="center"/>
          </w:tcPr>
          <w:p w14:paraId="35A3D799">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9221A96">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A133456">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B99746F">
            <w:pPr>
              <w:jc w:val="center"/>
              <w:rPr>
                <w:rFonts w:ascii="Times New Roman" w:hAnsi="Times New Roman" w:eastAsia="宋体" w:cs="Times New Roman"/>
                <w:color w:val="auto"/>
                <w:highlight w:val="none"/>
                <w:shd w:val="clear" w:color="auto" w:fill="auto"/>
              </w:rPr>
            </w:pPr>
          </w:p>
        </w:tc>
        <w:tc>
          <w:tcPr>
            <w:tcW w:w="964" w:type="dxa"/>
            <w:noWrap w:val="0"/>
            <w:vAlign w:val="center"/>
          </w:tcPr>
          <w:p w14:paraId="0AAAF559">
            <w:pPr>
              <w:jc w:val="center"/>
              <w:rPr>
                <w:rFonts w:ascii="Times New Roman" w:hAnsi="Times New Roman" w:eastAsia="宋体" w:cs="Times New Roman"/>
                <w:color w:val="auto"/>
                <w:highlight w:val="none"/>
                <w:shd w:val="clear" w:color="auto" w:fill="auto"/>
              </w:rPr>
            </w:pPr>
          </w:p>
        </w:tc>
      </w:tr>
      <w:tr w14:paraId="69F65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665C72E">
            <w:pPr>
              <w:jc w:val="center"/>
              <w:rPr>
                <w:rFonts w:hint="default"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highlight w:val="none"/>
                <w:shd w:val="clear" w:color="auto" w:fill="auto"/>
              </w:rPr>
              <w:t>开工日期</w:t>
            </w:r>
          </w:p>
        </w:tc>
        <w:tc>
          <w:tcPr>
            <w:tcW w:w="1596" w:type="dxa"/>
            <w:noWrap w:val="0"/>
            <w:vAlign w:val="center"/>
          </w:tcPr>
          <w:p w14:paraId="501E850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D948F85">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7F2F0B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B6EBB4D">
            <w:pPr>
              <w:jc w:val="center"/>
              <w:rPr>
                <w:rFonts w:ascii="Times New Roman" w:hAnsi="Times New Roman" w:eastAsia="宋体" w:cs="Times New Roman"/>
                <w:color w:val="auto"/>
                <w:highlight w:val="none"/>
                <w:shd w:val="clear" w:color="auto" w:fill="auto"/>
              </w:rPr>
            </w:pPr>
          </w:p>
        </w:tc>
        <w:tc>
          <w:tcPr>
            <w:tcW w:w="964" w:type="dxa"/>
            <w:noWrap w:val="0"/>
            <w:vAlign w:val="center"/>
          </w:tcPr>
          <w:p w14:paraId="2FB70485">
            <w:pPr>
              <w:jc w:val="center"/>
              <w:rPr>
                <w:rFonts w:ascii="Times New Roman" w:hAnsi="Times New Roman" w:eastAsia="宋体" w:cs="Times New Roman"/>
                <w:color w:val="auto"/>
                <w:highlight w:val="none"/>
                <w:shd w:val="clear" w:color="auto" w:fill="auto"/>
              </w:rPr>
            </w:pPr>
          </w:p>
        </w:tc>
      </w:tr>
      <w:tr w14:paraId="34CA7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D411FF9">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竣工日期</w:t>
            </w:r>
          </w:p>
        </w:tc>
        <w:tc>
          <w:tcPr>
            <w:tcW w:w="1596" w:type="dxa"/>
            <w:noWrap w:val="0"/>
            <w:vAlign w:val="center"/>
          </w:tcPr>
          <w:p w14:paraId="5DED3BB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A679EB4">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9D35EE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98AF67C">
            <w:pPr>
              <w:jc w:val="center"/>
              <w:rPr>
                <w:rFonts w:ascii="Times New Roman" w:hAnsi="Times New Roman" w:eastAsia="宋体" w:cs="Times New Roman"/>
                <w:color w:val="auto"/>
                <w:highlight w:val="none"/>
                <w:shd w:val="clear" w:color="auto" w:fill="auto"/>
              </w:rPr>
            </w:pPr>
          </w:p>
        </w:tc>
        <w:tc>
          <w:tcPr>
            <w:tcW w:w="964" w:type="dxa"/>
            <w:noWrap w:val="0"/>
            <w:vAlign w:val="center"/>
          </w:tcPr>
          <w:p w14:paraId="2AC7CDA7">
            <w:pPr>
              <w:jc w:val="center"/>
              <w:rPr>
                <w:rFonts w:ascii="Times New Roman" w:hAnsi="Times New Roman" w:eastAsia="宋体" w:cs="Times New Roman"/>
                <w:color w:val="auto"/>
                <w:highlight w:val="none"/>
                <w:shd w:val="clear" w:color="auto" w:fill="auto"/>
              </w:rPr>
            </w:pPr>
          </w:p>
        </w:tc>
      </w:tr>
      <w:tr w14:paraId="4A1B9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833D936">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企业角色</w:t>
            </w:r>
          </w:p>
        </w:tc>
        <w:tc>
          <w:tcPr>
            <w:tcW w:w="1596" w:type="dxa"/>
            <w:noWrap w:val="0"/>
            <w:vAlign w:val="center"/>
          </w:tcPr>
          <w:p w14:paraId="3A7A5B46">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D83744A">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A47AF2B">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C44F171">
            <w:pPr>
              <w:jc w:val="center"/>
              <w:rPr>
                <w:rFonts w:ascii="Times New Roman" w:hAnsi="Times New Roman" w:eastAsia="宋体" w:cs="Times New Roman"/>
                <w:color w:val="auto"/>
                <w:highlight w:val="none"/>
                <w:shd w:val="clear" w:color="auto" w:fill="auto"/>
              </w:rPr>
            </w:pPr>
          </w:p>
        </w:tc>
        <w:tc>
          <w:tcPr>
            <w:tcW w:w="964" w:type="dxa"/>
            <w:noWrap w:val="0"/>
            <w:vAlign w:val="center"/>
          </w:tcPr>
          <w:p w14:paraId="05E830A0">
            <w:pPr>
              <w:jc w:val="center"/>
              <w:rPr>
                <w:rFonts w:ascii="Times New Roman" w:hAnsi="Times New Roman" w:eastAsia="宋体" w:cs="Times New Roman"/>
                <w:color w:val="auto"/>
                <w:highlight w:val="none"/>
                <w:shd w:val="clear" w:color="auto" w:fill="auto"/>
              </w:rPr>
            </w:pPr>
          </w:p>
        </w:tc>
      </w:tr>
      <w:tr w14:paraId="6E954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FBCF577">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企业名称</w:t>
            </w:r>
          </w:p>
        </w:tc>
        <w:tc>
          <w:tcPr>
            <w:tcW w:w="1596" w:type="dxa"/>
            <w:noWrap w:val="0"/>
            <w:vAlign w:val="center"/>
          </w:tcPr>
          <w:p w14:paraId="24D7F1A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D11C49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290A2ED">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F2D2B8D">
            <w:pPr>
              <w:jc w:val="center"/>
              <w:rPr>
                <w:rFonts w:ascii="Times New Roman" w:hAnsi="Times New Roman" w:eastAsia="宋体" w:cs="Times New Roman"/>
                <w:color w:val="auto"/>
                <w:highlight w:val="none"/>
                <w:shd w:val="clear" w:color="auto" w:fill="auto"/>
              </w:rPr>
            </w:pPr>
          </w:p>
        </w:tc>
        <w:tc>
          <w:tcPr>
            <w:tcW w:w="964" w:type="dxa"/>
            <w:noWrap w:val="0"/>
            <w:vAlign w:val="center"/>
          </w:tcPr>
          <w:p w14:paraId="6CFE8145">
            <w:pPr>
              <w:jc w:val="center"/>
              <w:rPr>
                <w:rFonts w:ascii="Times New Roman" w:hAnsi="Times New Roman" w:eastAsia="宋体" w:cs="Times New Roman"/>
                <w:color w:val="auto"/>
                <w:highlight w:val="none"/>
                <w:shd w:val="clear" w:color="auto" w:fill="auto"/>
              </w:rPr>
            </w:pPr>
          </w:p>
        </w:tc>
      </w:tr>
      <w:tr w14:paraId="1FB7E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33FA9AF">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人员角色</w:t>
            </w:r>
          </w:p>
        </w:tc>
        <w:tc>
          <w:tcPr>
            <w:tcW w:w="1596" w:type="dxa"/>
            <w:noWrap w:val="0"/>
            <w:vAlign w:val="center"/>
          </w:tcPr>
          <w:p w14:paraId="7C7D082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32CDFFD">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499471D">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09ACB75">
            <w:pPr>
              <w:jc w:val="center"/>
              <w:rPr>
                <w:rFonts w:ascii="Times New Roman" w:hAnsi="Times New Roman" w:eastAsia="宋体" w:cs="Times New Roman"/>
                <w:color w:val="auto"/>
                <w:highlight w:val="none"/>
                <w:shd w:val="clear" w:color="auto" w:fill="auto"/>
              </w:rPr>
            </w:pPr>
          </w:p>
        </w:tc>
        <w:tc>
          <w:tcPr>
            <w:tcW w:w="964" w:type="dxa"/>
            <w:noWrap w:val="0"/>
            <w:vAlign w:val="center"/>
          </w:tcPr>
          <w:p w14:paraId="41253C10">
            <w:pPr>
              <w:jc w:val="center"/>
              <w:rPr>
                <w:rFonts w:ascii="Times New Roman" w:hAnsi="Times New Roman" w:eastAsia="宋体" w:cs="Times New Roman"/>
                <w:color w:val="auto"/>
                <w:highlight w:val="none"/>
                <w:shd w:val="clear" w:color="auto" w:fill="auto"/>
              </w:rPr>
            </w:pPr>
          </w:p>
        </w:tc>
      </w:tr>
      <w:tr w14:paraId="6B173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86B58E0">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人</w:t>
            </w:r>
            <w:r>
              <w:rPr>
                <w:rFonts w:ascii="Times New Roman" w:hAnsi="Times New Roman" w:eastAsia="宋体" w:cs="Times New Roman"/>
                <w:color w:val="auto"/>
                <w:highlight w:val="none"/>
                <w:shd w:val="clear" w:color="auto" w:fill="auto"/>
              </w:rPr>
              <w:t>员姓名</w:t>
            </w:r>
          </w:p>
        </w:tc>
        <w:tc>
          <w:tcPr>
            <w:tcW w:w="1596" w:type="dxa"/>
            <w:noWrap w:val="0"/>
            <w:vAlign w:val="center"/>
          </w:tcPr>
          <w:p w14:paraId="4D9F9815">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6EFE03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4457A1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5912834">
            <w:pPr>
              <w:jc w:val="center"/>
              <w:rPr>
                <w:rFonts w:ascii="Times New Roman" w:hAnsi="Times New Roman" w:eastAsia="宋体" w:cs="Times New Roman"/>
                <w:color w:val="auto"/>
                <w:highlight w:val="none"/>
                <w:shd w:val="clear" w:color="auto" w:fill="auto"/>
              </w:rPr>
            </w:pPr>
          </w:p>
        </w:tc>
        <w:tc>
          <w:tcPr>
            <w:tcW w:w="964" w:type="dxa"/>
            <w:noWrap w:val="0"/>
            <w:vAlign w:val="center"/>
          </w:tcPr>
          <w:p w14:paraId="1EB13196">
            <w:pPr>
              <w:jc w:val="center"/>
              <w:rPr>
                <w:rFonts w:ascii="Times New Roman" w:hAnsi="Times New Roman" w:eastAsia="宋体" w:cs="Times New Roman"/>
                <w:color w:val="auto"/>
                <w:highlight w:val="none"/>
                <w:shd w:val="clear" w:color="auto" w:fill="auto"/>
              </w:rPr>
            </w:pPr>
          </w:p>
        </w:tc>
      </w:tr>
      <w:tr w14:paraId="1D23D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D35F0A8">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在</w:t>
            </w:r>
            <w:r>
              <w:rPr>
                <w:rFonts w:ascii="Times New Roman" w:hAnsi="Times New Roman" w:eastAsia="宋体" w:cs="Times New Roman"/>
                <w:color w:val="auto"/>
                <w:highlight w:val="none"/>
                <w:shd w:val="clear" w:color="auto" w:fill="auto"/>
              </w:rPr>
              <w:t>建</w:t>
            </w:r>
          </w:p>
        </w:tc>
        <w:tc>
          <w:tcPr>
            <w:tcW w:w="1596" w:type="dxa"/>
            <w:noWrap w:val="0"/>
            <w:vAlign w:val="center"/>
          </w:tcPr>
          <w:p w14:paraId="10FF69EE">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F8549E9">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D85C705">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AAAB544">
            <w:pPr>
              <w:jc w:val="center"/>
              <w:rPr>
                <w:rFonts w:ascii="Times New Roman" w:hAnsi="Times New Roman" w:eastAsia="宋体" w:cs="Times New Roman"/>
                <w:color w:val="auto"/>
                <w:highlight w:val="none"/>
                <w:shd w:val="clear" w:color="auto" w:fill="auto"/>
              </w:rPr>
            </w:pPr>
          </w:p>
        </w:tc>
        <w:tc>
          <w:tcPr>
            <w:tcW w:w="964" w:type="dxa"/>
            <w:noWrap w:val="0"/>
            <w:vAlign w:val="center"/>
          </w:tcPr>
          <w:p w14:paraId="038CB58D">
            <w:pPr>
              <w:jc w:val="center"/>
              <w:rPr>
                <w:rFonts w:ascii="Times New Roman" w:hAnsi="Times New Roman" w:eastAsia="宋体" w:cs="Times New Roman"/>
                <w:color w:val="auto"/>
                <w:highlight w:val="none"/>
                <w:shd w:val="clear" w:color="auto" w:fill="auto"/>
              </w:rPr>
            </w:pPr>
          </w:p>
        </w:tc>
      </w:tr>
      <w:tr w14:paraId="71B20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5A2D905">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工程质量</w:t>
            </w:r>
          </w:p>
        </w:tc>
        <w:tc>
          <w:tcPr>
            <w:tcW w:w="1596" w:type="dxa"/>
            <w:noWrap w:val="0"/>
            <w:vAlign w:val="center"/>
          </w:tcPr>
          <w:p w14:paraId="34B4B08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DCA437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5B60DCF">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961C5DC">
            <w:pPr>
              <w:jc w:val="center"/>
              <w:rPr>
                <w:rFonts w:ascii="Times New Roman" w:hAnsi="Times New Roman" w:eastAsia="宋体" w:cs="Times New Roman"/>
                <w:color w:val="auto"/>
                <w:highlight w:val="none"/>
                <w:shd w:val="clear" w:color="auto" w:fill="auto"/>
              </w:rPr>
            </w:pPr>
          </w:p>
        </w:tc>
        <w:tc>
          <w:tcPr>
            <w:tcW w:w="964" w:type="dxa"/>
            <w:noWrap w:val="0"/>
            <w:vAlign w:val="center"/>
          </w:tcPr>
          <w:p w14:paraId="4FC0442D">
            <w:pPr>
              <w:jc w:val="center"/>
              <w:rPr>
                <w:rFonts w:ascii="Times New Roman" w:hAnsi="Times New Roman" w:eastAsia="宋体" w:cs="Times New Roman"/>
                <w:color w:val="auto"/>
                <w:highlight w:val="none"/>
                <w:shd w:val="clear" w:color="auto" w:fill="auto"/>
              </w:rPr>
            </w:pPr>
          </w:p>
        </w:tc>
      </w:tr>
    </w:tbl>
    <w:p w14:paraId="537AD748">
      <w:pPr>
        <w:tabs>
          <w:tab w:val="left" w:pos="826"/>
        </w:tabs>
        <w:snapToGrid w:val="0"/>
        <w:spacing w:line="360" w:lineRule="auto"/>
        <w:ind w:firstLine="315" w:firstLineChars="150"/>
        <w:rPr>
          <w:rFonts w:hint="default" w:ascii="Times New Roman" w:hAnsi="Times New Roman" w:cs="Times New Roman"/>
          <w:color w:val="auto"/>
          <w:highlight w:val="none"/>
          <w:shd w:val="clear" w:color="auto" w:fill="auto"/>
        </w:rPr>
      </w:pPr>
    </w:p>
    <w:p w14:paraId="3EC2AABE">
      <w:pPr>
        <w:rPr>
          <w:rFonts w:hint="default" w:ascii="Times New Roman" w:hAnsi="Times New Roman" w:eastAsia="楷体_GB2312" w:cs="Times New Roman"/>
          <w:color w:val="auto"/>
          <w:highlight w:val="none"/>
          <w:shd w:val="clear" w:color="auto" w:fill="auto"/>
        </w:rPr>
      </w:pPr>
      <w:r>
        <w:rPr>
          <w:rFonts w:hint="default" w:ascii="Times New Roman" w:hAnsi="Times New Roman" w:eastAsia="楷体_GB2312" w:cs="Times New Roman"/>
          <w:color w:val="auto"/>
          <w:highlight w:val="none"/>
          <w:shd w:val="clear" w:color="auto" w:fill="auto"/>
        </w:rPr>
        <w:t>备注：</w:t>
      </w:r>
    </w:p>
    <w:p w14:paraId="50A636C6">
      <w:pPr>
        <w:ind w:firstLine="420" w:firstLineChars="200"/>
        <w:rPr>
          <w:rFonts w:hint="default"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val="en-US" w:eastAsia="zh-CN"/>
        </w:rPr>
        <w:t>1.</w:t>
      </w:r>
      <w:r>
        <w:rPr>
          <w:rFonts w:hint="default" w:ascii="Times New Roman" w:hAnsi="Times New Roman" w:eastAsia="楷体_GB2312" w:cs="Times New Roman"/>
          <w:color w:val="auto"/>
          <w:highlight w:val="none"/>
          <w:shd w:val="clear" w:color="auto" w:fill="auto"/>
        </w:rPr>
        <w:t>招标人可以根据项目情况增减表格内容，项目数投标人可以根据需要增加</w:t>
      </w:r>
    </w:p>
    <w:p w14:paraId="7D5CD004">
      <w:pPr>
        <w:ind w:firstLine="420" w:firstLineChars="200"/>
        <w:rPr>
          <w:rFonts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val="en-US" w:eastAsia="zh-CN"/>
        </w:rPr>
        <w:t>2.</w:t>
      </w:r>
      <w:r>
        <w:rPr>
          <w:rFonts w:hint="default" w:ascii="Times New Roman" w:hAnsi="Times New Roman" w:eastAsia="楷体_GB2312" w:cs="Times New Roman"/>
          <w:color w:val="auto"/>
          <w:highlight w:val="none"/>
          <w:shd w:val="clear" w:color="auto" w:fill="auto"/>
        </w:rPr>
        <w:t>相关信息应与</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桂建云</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信息一致，否则评审时不予承认。</w:t>
      </w:r>
    </w:p>
    <w:p w14:paraId="20478897">
      <w:pPr>
        <w:spacing w:line="360" w:lineRule="auto"/>
        <w:ind w:firstLine="420" w:firstLineChars="200"/>
        <w:rPr>
          <w:rFonts w:hint="default"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val="en-US" w:eastAsia="zh-CN"/>
        </w:rPr>
        <w:t>3.</w:t>
      </w:r>
      <w:r>
        <w:rPr>
          <w:rFonts w:hint="default" w:ascii="Times New Roman" w:hAnsi="Times New Roman" w:eastAsia="楷体_GB2312" w:cs="Times New Roman"/>
          <w:color w:val="auto"/>
          <w:highlight w:val="none"/>
          <w:shd w:val="clear" w:color="auto" w:fill="auto"/>
        </w:rPr>
        <w:t>表格不</w:t>
      </w:r>
      <w:r>
        <w:rPr>
          <w:rFonts w:ascii="Times New Roman" w:hAnsi="Times New Roman" w:eastAsia="楷体_GB2312" w:cs="Times New Roman"/>
          <w:color w:val="auto"/>
          <w:highlight w:val="none"/>
          <w:shd w:val="clear" w:color="auto" w:fill="auto"/>
        </w:rPr>
        <w:t>需要填写满</w:t>
      </w:r>
      <w:r>
        <w:rPr>
          <w:rFonts w:hint="default" w:ascii="Times New Roman" w:hAnsi="Times New Roman" w:eastAsia="楷体_GB2312" w:cs="Times New Roman"/>
          <w:color w:val="auto"/>
          <w:highlight w:val="none"/>
          <w:shd w:val="clear" w:color="auto" w:fill="auto"/>
        </w:rPr>
        <w:t>，投标</w:t>
      </w:r>
      <w:r>
        <w:rPr>
          <w:rFonts w:ascii="Times New Roman" w:hAnsi="Times New Roman" w:eastAsia="楷体_GB2312" w:cs="Times New Roman"/>
          <w:color w:val="auto"/>
          <w:highlight w:val="none"/>
          <w:shd w:val="clear" w:color="auto" w:fill="auto"/>
        </w:rPr>
        <w:t>人只需根据</w:t>
      </w:r>
      <w:r>
        <w:rPr>
          <w:rFonts w:hint="default" w:ascii="Times New Roman" w:hAnsi="Times New Roman" w:eastAsia="楷体_GB2312" w:cs="Times New Roman"/>
          <w:color w:val="auto"/>
          <w:highlight w:val="none"/>
          <w:shd w:val="clear" w:color="auto" w:fill="auto"/>
        </w:rPr>
        <w:t>招</w:t>
      </w:r>
      <w:r>
        <w:rPr>
          <w:rFonts w:ascii="Times New Roman" w:hAnsi="Times New Roman" w:eastAsia="楷体_GB2312" w:cs="Times New Roman"/>
          <w:color w:val="auto"/>
          <w:highlight w:val="none"/>
          <w:shd w:val="clear" w:color="auto" w:fill="auto"/>
        </w:rPr>
        <w:t>标文件</w:t>
      </w:r>
      <w:r>
        <w:rPr>
          <w:rFonts w:hint="default" w:ascii="Times New Roman" w:hAnsi="Times New Roman" w:eastAsia="楷体_GB2312" w:cs="Times New Roman"/>
          <w:color w:val="auto"/>
          <w:highlight w:val="none"/>
          <w:shd w:val="clear" w:color="auto" w:fill="auto"/>
        </w:rPr>
        <w:t>评</w:t>
      </w:r>
      <w:r>
        <w:rPr>
          <w:rFonts w:ascii="Times New Roman" w:hAnsi="Times New Roman" w:eastAsia="楷体_GB2312" w:cs="Times New Roman"/>
          <w:color w:val="auto"/>
          <w:highlight w:val="none"/>
          <w:shd w:val="clear" w:color="auto" w:fill="auto"/>
        </w:rPr>
        <w:t>审要求</w:t>
      </w:r>
      <w:r>
        <w:rPr>
          <w:rFonts w:hint="default" w:ascii="Times New Roman" w:hAnsi="Times New Roman" w:eastAsia="楷体_GB2312" w:cs="Times New Roman"/>
          <w:color w:val="auto"/>
          <w:highlight w:val="none"/>
          <w:shd w:val="clear" w:color="auto" w:fill="auto"/>
        </w:rPr>
        <w:t>导入对应证明信息供评委</w:t>
      </w:r>
      <w:r>
        <w:rPr>
          <w:rFonts w:ascii="Times New Roman" w:hAnsi="Times New Roman" w:eastAsia="楷体_GB2312" w:cs="Times New Roman"/>
          <w:color w:val="auto"/>
          <w:highlight w:val="none"/>
          <w:shd w:val="clear" w:color="auto" w:fill="auto"/>
        </w:rPr>
        <w:t>评审</w:t>
      </w:r>
      <w:r>
        <w:rPr>
          <w:rFonts w:hint="default" w:ascii="Times New Roman" w:hAnsi="Times New Roman" w:eastAsia="楷体_GB2312" w:cs="Times New Roman"/>
          <w:color w:val="auto"/>
          <w:highlight w:val="none"/>
          <w:shd w:val="clear" w:color="auto" w:fill="auto"/>
        </w:rPr>
        <w:t>。</w:t>
      </w:r>
    </w:p>
    <w:p w14:paraId="76FA10CD">
      <w:pPr>
        <w:ind w:firstLine="420" w:firstLineChars="200"/>
        <w:rPr>
          <w:rFonts w:hint="default" w:ascii="Times New Roman" w:hAnsi="Times New Roman" w:eastAsia="楷体_GB2312" w:cs="Times New Roman"/>
          <w:color w:val="auto"/>
          <w:highlight w:val="none"/>
          <w:shd w:val="clear" w:color="auto" w:fill="auto"/>
        </w:rPr>
      </w:pPr>
    </w:p>
    <w:p w14:paraId="29D2C366">
      <w:pPr>
        <w:ind w:firstLine="420" w:firstLineChars="200"/>
        <w:rPr>
          <w:rFonts w:hint="default" w:ascii="Times New Roman" w:hAnsi="Times New Roman" w:eastAsia="楷体_GB2312" w:cs="Times New Roman"/>
          <w:color w:val="auto"/>
          <w:highlight w:val="none"/>
          <w:shd w:val="clear" w:color="auto" w:fill="auto"/>
        </w:rPr>
      </w:pPr>
    </w:p>
    <w:p w14:paraId="67A6A2A8">
      <w:pPr>
        <w:ind w:firstLine="420" w:firstLineChars="200"/>
        <w:rPr>
          <w:rFonts w:ascii="Times New Roman" w:hAnsi="Times New Roman" w:eastAsia="楷体_GB2312" w:cs="Times New Roman"/>
          <w:color w:val="auto"/>
          <w:highlight w:val="none"/>
          <w:shd w:val="clear" w:color="auto" w:fill="auto"/>
        </w:rPr>
      </w:pPr>
    </w:p>
    <w:p w14:paraId="47E2DC1A">
      <w:pPr>
        <w:ind w:firstLine="420" w:firstLineChars="200"/>
        <w:rPr>
          <w:rFonts w:hint="default" w:ascii="Times New Roman" w:hAnsi="Times New Roman" w:eastAsia="楷体_GB2312" w:cs="Times New Roman"/>
          <w:color w:val="auto"/>
          <w:highlight w:val="none"/>
          <w:shd w:val="clear" w:color="auto" w:fill="auto"/>
        </w:rPr>
      </w:pPr>
    </w:p>
    <w:p w14:paraId="18A8A690">
      <w:pPr>
        <w:tabs>
          <w:tab w:val="left" w:pos="0"/>
        </w:tabs>
        <w:spacing w:line="360" w:lineRule="auto"/>
        <w:ind w:right="-210"/>
        <w:jc w:val="center"/>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7.6</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年</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月至今（近年）采用建筑信息模型（BIM）技术的项目业绩表</w:t>
      </w:r>
    </w:p>
    <w:tbl>
      <w:tblPr>
        <w:tblStyle w:val="83"/>
        <w:tblW w:w="88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96"/>
        <w:gridCol w:w="1596"/>
        <w:gridCol w:w="1596"/>
        <w:gridCol w:w="1596"/>
        <w:gridCol w:w="804"/>
      </w:tblGrid>
      <w:tr w14:paraId="7216F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2F70689">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25418BD">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项目1</w:t>
            </w:r>
          </w:p>
        </w:tc>
        <w:tc>
          <w:tcPr>
            <w:tcW w:w="1596" w:type="dxa"/>
            <w:noWrap w:val="0"/>
            <w:vAlign w:val="center"/>
          </w:tcPr>
          <w:p w14:paraId="12400683">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项目2</w:t>
            </w:r>
          </w:p>
        </w:tc>
        <w:tc>
          <w:tcPr>
            <w:tcW w:w="1596" w:type="dxa"/>
            <w:noWrap w:val="0"/>
            <w:vAlign w:val="center"/>
          </w:tcPr>
          <w:p w14:paraId="0E8860AE">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项目3</w:t>
            </w:r>
          </w:p>
        </w:tc>
        <w:tc>
          <w:tcPr>
            <w:tcW w:w="1596" w:type="dxa"/>
            <w:noWrap w:val="0"/>
            <w:vAlign w:val="center"/>
          </w:tcPr>
          <w:p w14:paraId="688CBD7B">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项目4</w:t>
            </w:r>
          </w:p>
        </w:tc>
        <w:tc>
          <w:tcPr>
            <w:tcW w:w="804" w:type="dxa"/>
            <w:noWrap w:val="0"/>
            <w:vAlign w:val="center"/>
          </w:tcPr>
          <w:p w14:paraId="58832675">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w:t>
            </w:r>
          </w:p>
        </w:tc>
      </w:tr>
      <w:tr w14:paraId="2113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399DBAE">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项目名称</w:t>
            </w:r>
          </w:p>
        </w:tc>
        <w:tc>
          <w:tcPr>
            <w:tcW w:w="1596" w:type="dxa"/>
            <w:noWrap w:val="0"/>
            <w:vAlign w:val="center"/>
          </w:tcPr>
          <w:p w14:paraId="79488F79">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77EFEF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49E0FA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AC5693B">
            <w:pPr>
              <w:jc w:val="center"/>
              <w:rPr>
                <w:rFonts w:ascii="Times New Roman" w:hAnsi="Times New Roman" w:eastAsia="宋体" w:cs="Times New Roman"/>
                <w:color w:val="auto"/>
                <w:highlight w:val="none"/>
                <w:shd w:val="clear" w:color="auto" w:fill="auto"/>
              </w:rPr>
            </w:pPr>
          </w:p>
        </w:tc>
        <w:tc>
          <w:tcPr>
            <w:tcW w:w="804" w:type="dxa"/>
            <w:noWrap w:val="0"/>
            <w:vAlign w:val="center"/>
          </w:tcPr>
          <w:p w14:paraId="127227F6">
            <w:pPr>
              <w:jc w:val="center"/>
              <w:rPr>
                <w:rFonts w:ascii="Times New Roman" w:hAnsi="Times New Roman" w:eastAsia="宋体" w:cs="Times New Roman"/>
                <w:color w:val="auto"/>
                <w:highlight w:val="none"/>
                <w:shd w:val="clear" w:color="auto" w:fill="auto"/>
              </w:rPr>
            </w:pPr>
          </w:p>
        </w:tc>
      </w:tr>
      <w:tr w14:paraId="75016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42173DC">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项目所在区县</w:t>
            </w:r>
          </w:p>
        </w:tc>
        <w:tc>
          <w:tcPr>
            <w:tcW w:w="1596" w:type="dxa"/>
            <w:noWrap w:val="0"/>
            <w:vAlign w:val="center"/>
          </w:tcPr>
          <w:p w14:paraId="250E7723">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BC47BFA">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974254A">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06628D9">
            <w:pPr>
              <w:jc w:val="center"/>
              <w:rPr>
                <w:rFonts w:ascii="Times New Roman" w:hAnsi="Times New Roman" w:eastAsia="宋体" w:cs="Times New Roman"/>
                <w:color w:val="auto"/>
                <w:highlight w:val="none"/>
                <w:shd w:val="clear" w:color="auto" w:fill="auto"/>
              </w:rPr>
            </w:pPr>
          </w:p>
        </w:tc>
        <w:tc>
          <w:tcPr>
            <w:tcW w:w="804" w:type="dxa"/>
            <w:noWrap w:val="0"/>
            <w:vAlign w:val="center"/>
          </w:tcPr>
          <w:p w14:paraId="253E8F16">
            <w:pPr>
              <w:jc w:val="center"/>
              <w:rPr>
                <w:rFonts w:ascii="Times New Roman" w:hAnsi="Times New Roman" w:eastAsia="宋体" w:cs="Times New Roman"/>
                <w:color w:val="auto"/>
                <w:highlight w:val="none"/>
                <w:shd w:val="clear" w:color="auto" w:fill="auto"/>
              </w:rPr>
            </w:pPr>
          </w:p>
        </w:tc>
      </w:tr>
      <w:tr w14:paraId="05261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9032951">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建设单位</w:t>
            </w:r>
          </w:p>
        </w:tc>
        <w:tc>
          <w:tcPr>
            <w:tcW w:w="1596" w:type="dxa"/>
            <w:noWrap w:val="0"/>
            <w:vAlign w:val="center"/>
          </w:tcPr>
          <w:p w14:paraId="6CC15C2D">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4C1A26F">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91B54A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1C1B14C">
            <w:pPr>
              <w:jc w:val="center"/>
              <w:rPr>
                <w:rFonts w:ascii="Times New Roman" w:hAnsi="Times New Roman" w:eastAsia="宋体" w:cs="Times New Roman"/>
                <w:color w:val="auto"/>
                <w:highlight w:val="none"/>
                <w:shd w:val="clear" w:color="auto" w:fill="auto"/>
              </w:rPr>
            </w:pPr>
          </w:p>
        </w:tc>
        <w:tc>
          <w:tcPr>
            <w:tcW w:w="804" w:type="dxa"/>
            <w:noWrap w:val="0"/>
            <w:vAlign w:val="center"/>
          </w:tcPr>
          <w:p w14:paraId="3DB73D06">
            <w:pPr>
              <w:jc w:val="center"/>
              <w:rPr>
                <w:rFonts w:ascii="Times New Roman" w:hAnsi="Times New Roman" w:eastAsia="宋体" w:cs="Times New Roman"/>
                <w:color w:val="auto"/>
                <w:highlight w:val="none"/>
                <w:shd w:val="clear" w:color="auto" w:fill="auto"/>
              </w:rPr>
            </w:pPr>
          </w:p>
        </w:tc>
      </w:tr>
      <w:tr w14:paraId="07503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8C424EF">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承包单位名称</w:t>
            </w:r>
          </w:p>
        </w:tc>
        <w:tc>
          <w:tcPr>
            <w:tcW w:w="1596" w:type="dxa"/>
            <w:noWrap w:val="0"/>
            <w:vAlign w:val="center"/>
          </w:tcPr>
          <w:p w14:paraId="7EDF03B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25EDDAD">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1C0F829">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974B582">
            <w:pPr>
              <w:jc w:val="center"/>
              <w:rPr>
                <w:rFonts w:ascii="Times New Roman" w:hAnsi="Times New Roman" w:eastAsia="宋体" w:cs="Times New Roman"/>
                <w:color w:val="auto"/>
                <w:highlight w:val="none"/>
                <w:shd w:val="clear" w:color="auto" w:fill="auto"/>
              </w:rPr>
            </w:pPr>
          </w:p>
        </w:tc>
        <w:tc>
          <w:tcPr>
            <w:tcW w:w="804" w:type="dxa"/>
            <w:noWrap w:val="0"/>
            <w:vAlign w:val="center"/>
          </w:tcPr>
          <w:p w14:paraId="5ADB6287">
            <w:pPr>
              <w:jc w:val="center"/>
              <w:rPr>
                <w:rFonts w:ascii="Times New Roman" w:hAnsi="Times New Roman" w:eastAsia="宋体" w:cs="Times New Roman"/>
                <w:color w:val="auto"/>
                <w:highlight w:val="none"/>
                <w:shd w:val="clear" w:color="auto" w:fill="auto"/>
              </w:rPr>
            </w:pPr>
          </w:p>
        </w:tc>
      </w:tr>
      <w:tr w14:paraId="14C52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74D2815">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项目分类</w:t>
            </w:r>
          </w:p>
        </w:tc>
        <w:tc>
          <w:tcPr>
            <w:tcW w:w="1596" w:type="dxa"/>
            <w:noWrap w:val="0"/>
            <w:vAlign w:val="center"/>
          </w:tcPr>
          <w:p w14:paraId="70D01FA6">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2DC41B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9DF289F">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D0C6547">
            <w:pPr>
              <w:jc w:val="center"/>
              <w:rPr>
                <w:rFonts w:ascii="Times New Roman" w:hAnsi="Times New Roman" w:eastAsia="宋体" w:cs="Times New Roman"/>
                <w:color w:val="auto"/>
                <w:highlight w:val="none"/>
                <w:shd w:val="clear" w:color="auto" w:fill="auto"/>
              </w:rPr>
            </w:pPr>
          </w:p>
        </w:tc>
        <w:tc>
          <w:tcPr>
            <w:tcW w:w="804" w:type="dxa"/>
            <w:noWrap w:val="0"/>
            <w:vAlign w:val="center"/>
          </w:tcPr>
          <w:p w14:paraId="62EAE6FD">
            <w:pPr>
              <w:jc w:val="center"/>
              <w:rPr>
                <w:rFonts w:ascii="Times New Roman" w:hAnsi="Times New Roman" w:eastAsia="宋体" w:cs="Times New Roman"/>
                <w:color w:val="auto"/>
                <w:highlight w:val="none"/>
                <w:shd w:val="clear" w:color="auto" w:fill="auto"/>
              </w:rPr>
            </w:pPr>
          </w:p>
        </w:tc>
      </w:tr>
      <w:tr w14:paraId="1E6A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AA2C8E1">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建设规模</w:t>
            </w:r>
          </w:p>
        </w:tc>
        <w:tc>
          <w:tcPr>
            <w:tcW w:w="1596" w:type="dxa"/>
            <w:noWrap w:val="0"/>
            <w:vAlign w:val="center"/>
          </w:tcPr>
          <w:p w14:paraId="19F19EB9">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6ABAE5E">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61E1B45">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8CABBDB">
            <w:pPr>
              <w:jc w:val="center"/>
              <w:rPr>
                <w:rFonts w:ascii="Times New Roman" w:hAnsi="Times New Roman" w:eastAsia="宋体" w:cs="Times New Roman"/>
                <w:color w:val="auto"/>
                <w:highlight w:val="none"/>
                <w:shd w:val="clear" w:color="auto" w:fill="auto"/>
              </w:rPr>
            </w:pPr>
          </w:p>
        </w:tc>
        <w:tc>
          <w:tcPr>
            <w:tcW w:w="804" w:type="dxa"/>
            <w:noWrap w:val="0"/>
            <w:vAlign w:val="center"/>
          </w:tcPr>
          <w:p w14:paraId="58BD5C9C">
            <w:pPr>
              <w:jc w:val="center"/>
              <w:rPr>
                <w:rFonts w:ascii="Times New Roman" w:hAnsi="Times New Roman" w:eastAsia="宋体" w:cs="Times New Roman"/>
                <w:color w:val="auto"/>
                <w:highlight w:val="none"/>
                <w:shd w:val="clear" w:color="auto" w:fill="auto"/>
              </w:rPr>
            </w:pPr>
          </w:p>
        </w:tc>
      </w:tr>
      <w:tr w14:paraId="430B2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A53D42F">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结构体系</w:t>
            </w:r>
          </w:p>
        </w:tc>
        <w:tc>
          <w:tcPr>
            <w:tcW w:w="1596" w:type="dxa"/>
            <w:noWrap w:val="0"/>
            <w:vAlign w:val="center"/>
          </w:tcPr>
          <w:p w14:paraId="12D9070E">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D03A4F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8457BE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F78C5FD">
            <w:pPr>
              <w:jc w:val="center"/>
              <w:rPr>
                <w:rFonts w:ascii="Times New Roman" w:hAnsi="Times New Roman" w:eastAsia="宋体" w:cs="Times New Roman"/>
                <w:color w:val="auto"/>
                <w:highlight w:val="none"/>
                <w:shd w:val="clear" w:color="auto" w:fill="auto"/>
              </w:rPr>
            </w:pPr>
          </w:p>
        </w:tc>
        <w:tc>
          <w:tcPr>
            <w:tcW w:w="804" w:type="dxa"/>
            <w:noWrap w:val="0"/>
            <w:vAlign w:val="center"/>
          </w:tcPr>
          <w:p w14:paraId="1410D844">
            <w:pPr>
              <w:jc w:val="center"/>
              <w:rPr>
                <w:rFonts w:ascii="Times New Roman" w:hAnsi="Times New Roman" w:eastAsia="宋体" w:cs="Times New Roman"/>
                <w:color w:val="auto"/>
                <w:highlight w:val="none"/>
                <w:shd w:val="clear" w:color="auto" w:fill="auto"/>
              </w:rPr>
            </w:pPr>
          </w:p>
        </w:tc>
      </w:tr>
      <w:tr w14:paraId="57923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C3EC09A">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面积</w:t>
            </w:r>
            <w:r>
              <w:rPr>
                <w:rFonts w:ascii="Times New Roman" w:hAnsi="Times New Roman" w:eastAsia="宋体" w:cs="Times New Roman"/>
                <w:color w:val="auto"/>
                <w:highlight w:val="none"/>
                <w:shd w:val="clear" w:color="auto" w:fill="auto"/>
              </w:rPr>
              <w:t>（平方米）</w:t>
            </w:r>
          </w:p>
        </w:tc>
        <w:tc>
          <w:tcPr>
            <w:tcW w:w="1596" w:type="dxa"/>
            <w:noWrap w:val="0"/>
            <w:vAlign w:val="center"/>
          </w:tcPr>
          <w:p w14:paraId="295ED53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1614560">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A07414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B82EFE5">
            <w:pPr>
              <w:jc w:val="center"/>
              <w:rPr>
                <w:rFonts w:ascii="Times New Roman" w:hAnsi="Times New Roman" w:eastAsia="宋体" w:cs="Times New Roman"/>
                <w:color w:val="auto"/>
                <w:highlight w:val="none"/>
                <w:shd w:val="clear" w:color="auto" w:fill="auto"/>
              </w:rPr>
            </w:pPr>
          </w:p>
        </w:tc>
        <w:tc>
          <w:tcPr>
            <w:tcW w:w="804" w:type="dxa"/>
            <w:noWrap w:val="0"/>
            <w:vAlign w:val="center"/>
          </w:tcPr>
          <w:p w14:paraId="72866293">
            <w:pPr>
              <w:jc w:val="center"/>
              <w:rPr>
                <w:rFonts w:ascii="Times New Roman" w:hAnsi="Times New Roman" w:eastAsia="宋体" w:cs="Times New Roman"/>
                <w:color w:val="auto"/>
                <w:highlight w:val="none"/>
                <w:shd w:val="clear" w:color="auto" w:fill="auto"/>
              </w:rPr>
            </w:pPr>
          </w:p>
        </w:tc>
      </w:tr>
      <w:tr w14:paraId="72D2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FC5CB08">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中标日期</w:t>
            </w:r>
          </w:p>
        </w:tc>
        <w:tc>
          <w:tcPr>
            <w:tcW w:w="1596" w:type="dxa"/>
            <w:noWrap w:val="0"/>
            <w:vAlign w:val="center"/>
          </w:tcPr>
          <w:p w14:paraId="6EDB082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1561D8B">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13381D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FBDD88C">
            <w:pPr>
              <w:jc w:val="center"/>
              <w:rPr>
                <w:rFonts w:ascii="Times New Roman" w:hAnsi="Times New Roman" w:eastAsia="宋体" w:cs="Times New Roman"/>
                <w:color w:val="auto"/>
                <w:highlight w:val="none"/>
                <w:shd w:val="clear" w:color="auto" w:fill="auto"/>
              </w:rPr>
            </w:pPr>
          </w:p>
        </w:tc>
        <w:tc>
          <w:tcPr>
            <w:tcW w:w="804" w:type="dxa"/>
            <w:noWrap w:val="0"/>
            <w:vAlign w:val="center"/>
          </w:tcPr>
          <w:p w14:paraId="3D299171">
            <w:pPr>
              <w:jc w:val="center"/>
              <w:rPr>
                <w:rFonts w:ascii="Times New Roman" w:hAnsi="Times New Roman" w:eastAsia="宋体" w:cs="Times New Roman"/>
                <w:color w:val="auto"/>
                <w:highlight w:val="none"/>
                <w:shd w:val="clear" w:color="auto" w:fill="auto"/>
              </w:rPr>
            </w:pPr>
          </w:p>
        </w:tc>
      </w:tr>
      <w:tr w14:paraId="78323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70623D5">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合同金额（万元）</w:t>
            </w:r>
          </w:p>
        </w:tc>
        <w:tc>
          <w:tcPr>
            <w:tcW w:w="1596" w:type="dxa"/>
            <w:noWrap w:val="0"/>
            <w:vAlign w:val="center"/>
          </w:tcPr>
          <w:p w14:paraId="3481594B">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6634605">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51071F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7FFE069">
            <w:pPr>
              <w:jc w:val="center"/>
              <w:rPr>
                <w:rFonts w:ascii="Times New Roman" w:hAnsi="Times New Roman" w:eastAsia="宋体" w:cs="Times New Roman"/>
                <w:color w:val="auto"/>
                <w:highlight w:val="none"/>
                <w:shd w:val="clear" w:color="auto" w:fill="auto"/>
              </w:rPr>
            </w:pPr>
          </w:p>
        </w:tc>
        <w:tc>
          <w:tcPr>
            <w:tcW w:w="804" w:type="dxa"/>
            <w:noWrap w:val="0"/>
            <w:vAlign w:val="center"/>
          </w:tcPr>
          <w:p w14:paraId="3EAC5B52">
            <w:pPr>
              <w:jc w:val="center"/>
              <w:rPr>
                <w:rFonts w:ascii="Times New Roman" w:hAnsi="Times New Roman" w:eastAsia="宋体" w:cs="Times New Roman"/>
                <w:color w:val="auto"/>
                <w:highlight w:val="none"/>
                <w:shd w:val="clear" w:color="auto" w:fill="auto"/>
              </w:rPr>
            </w:pPr>
          </w:p>
        </w:tc>
      </w:tr>
      <w:tr w14:paraId="31DED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1D2FBAC">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合同类别</w:t>
            </w:r>
          </w:p>
        </w:tc>
        <w:tc>
          <w:tcPr>
            <w:tcW w:w="1596" w:type="dxa"/>
            <w:noWrap w:val="0"/>
            <w:vAlign w:val="center"/>
          </w:tcPr>
          <w:p w14:paraId="0A4ED9D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28DF233">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959DAD6">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3AF34C0">
            <w:pPr>
              <w:jc w:val="center"/>
              <w:rPr>
                <w:rFonts w:ascii="Times New Roman" w:hAnsi="Times New Roman" w:eastAsia="宋体" w:cs="Times New Roman"/>
                <w:color w:val="auto"/>
                <w:highlight w:val="none"/>
                <w:shd w:val="clear" w:color="auto" w:fill="auto"/>
              </w:rPr>
            </w:pPr>
          </w:p>
        </w:tc>
        <w:tc>
          <w:tcPr>
            <w:tcW w:w="804" w:type="dxa"/>
            <w:noWrap w:val="0"/>
            <w:vAlign w:val="center"/>
          </w:tcPr>
          <w:p w14:paraId="3FF004DD">
            <w:pPr>
              <w:jc w:val="center"/>
              <w:rPr>
                <w:rFonts w:ascii="Times New Roman" w:hAnsi="Times New Roman" w:eastAsia="宋体" w:cs="Times New Roman"/>
                <w:color w:val="auto"/>
                <w:highlight w:val="none"/>
                <w:shd w:val="clear" w:color="auto" w:fill="auto"/>
              </w:rPr>
            </w:pPr>
          </w:p>
        </w:tc>
      </w:tr>
      <w:tr w14:paraId="3A85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CA35466">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合同签订日期</w:t>
            </w:r>
          </w:p>
        </w:tc>
        <w:tc>
          <w:tcPr>
            <w:tcW w:w="1596" w:type="dxa"/>
            <w:noWrap w:val="0"/>
            <w:vAlign w:val="center"/>
          </w:tcPr>
          <w:p w14:paraId="0F8F3053">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D780433">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4C96840">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C98BD7F">
            <w:pPr>
              <w:jc w:val="center"/>
              <w:rPr>
                <w:rFonts w:ascii="Times New Roman" w:hAnsi="Times New Roman" w:eastAsia="宋体" w:cs="Times New Roman"/>
                <w:color w:val="auto"/>
                <w:highlight w:val="none"/>
                <w:shd w:val="clear" w:color="auto" w:fill="auto"/>
              </w:rPr>
            </w:pPr>
          </w:p>
        </w:tc>
        <w:tc>
          <w:tcPr>
            <w:tcW w:w="804" w:type="dxa"/>
            <w:noWrap w:val="0"/>
            <w:vAlign w:val="center"/>
          </w:tcPr>
          <w:p w14:paraId="4B6452C5">
            <w:pPr>
              <w:jc w:val="center"/>
              <w:rPr>
                <w:rFonts w:ascii="Times New Roman" w:hAnsi="Times New Roman" w:eastAsia="宋体" w:cs="Times New Roman"/>
                <w:color w:val="auto"/>
                <w:highlight w:val="none"/>
                <w:shd w:val="clear" w:color="auto" w:fill="auto"/>
              </w:rPr>
            </w:pPr>
          </w:p>
        </w:tc>
      </w:tr>
      <w:tr w14:paraId="6BDB7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0F370D8">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施工许可证编号（全国平台）</w:t>
            </w:r>
          </w:p>
        </w:tc>
        <w:tc>
          <w:tcPr>
            <w:tcW w:w="1596" w:type="dxa"/>
            <w:noWrap w:val="0"/>
            <w:vAlign w:val="center"/>
          </w:tcPr>
          <w:p w14:paraId="3A2B8F26">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A7AB206">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88DA7E6">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3ED8907">
            <w:pPr>
              <w:jc w:val="center"/>
              <w:rPr>
                <w:rFonts w:ascii="Times New Roman" w:hAnsi="Times New Roman" w:eastAsia="宋体" w:cs="Times New Roman"/>
                <w:color w:val="auto"/>
                <w:highlight w:val="none"/>
                <w:shd w:val="clear" w:color="auto" w:fill="auto"/>
              </w:rPr>
            </w:pPr>
          </w:p>
        </w:tc>
        <w:tc>
          <w:tcPr>
            <w:tcW w:w="804" w:type="dxa"/>
            <w:noWrap w:val="0"/>
            <w:vAlign w:val="center"/>
          </w:tcPr>
          <w:p w14:paraId="214EAC25">
            <w:pPr>
              <w:jc w:val="center"/>
              <w:rPr>
                <w:rFonts w:ascii="Times New Roman" w:hAnsi="Times New Roman" w:eastAsia="宋体" w:cs="Times New Roman"/>
                <w:color w:val="auto"/>
                <w:highlight w:val="none"/>
                <w:shd w:val="clear" w:color="auto" w:fill="auto"/>
              </w:rPr>
            </w:pPr>
          </w:p>
        </w:tc>
      </w:tr>
      <w:tr w14:paraId="788A7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D59F960">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省级施工许可证编号</w:t>
            </w:r>
          </w:p>
        </w:tc>
        <w:tc>
          <w:tcPr>
            <w:tcW w:w="1596" w:type="dxa"/>
            <w:noWrap w:val="0"/>
            <w:vAlign w:val="center"/>
          </w:tcPr>
          <w:p w14:paraId="7A88C33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B825D7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70B9A9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DA8D064">
            <w:pPr>
              <w:jc w:val="center"/>
              <w:rPr>
                <w:rFonts w:ascii="Times New Roman" w:hAnsi="Times New Roman" w:eastAsia="宋体" w:cs="Times New Roman"/>
                <w:color w:val="auto"/>
                <w:highlight w:val="none"/>
                <w:shd w:val="clear" w:color="auto" w:fill="auto"/>
              </w:rPr>
            </w:pPr>
          </w:p>
        </w:tc>
        <w:tc>
          <w:tcPr>
            <w:tcW w:w="804" w:type="dxa"/>
            <w:noWrap w:val="0"/>
            <w:vAlign w:val="center"/>
          </w:tcPr>
          <w:p w14:paraId="4BB00551">
            <w:pPr>
              <w:jc w:val="center"/>
              <w:rPr>
                <w:rFonts w:ascii="Times New Roman" w:hAnsi="Times New Roman" w:eastAsia="宋体" w:cs="Times New Roman"/>
                <w:color w:val="auto"/>
                <w:highlight w:val="none"/>
                <w:shd w:val="clear" w:color="auto" w:fill="auto"/>
              </w:rPr>
            </w:pPr>
          </w:p>
        </w:tc>
      </w:tr>
      <w:tr w14:paraId="211F9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2BD1EE0">
            <w:pPr>
              <w:jc w:val="center"/>
              <w:rPr>
                <w:rFonts w:hint="default"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highlight w:val="none"/>
                <w:shd w:val="clear" w:color="auto" w:fill="auto"/>
              </w:rPr>
              <w:t>开工日期</w:t>
            </w:r>
          </w:p>
        </w:tc>
        <w:tc>
          <w:tcPr>
            <w:tcW w:w="1596" w:type="dxa"/>
            <w:noWrap w:val="0"/>
            <w:vAlign w:val="center"/>
          </w:tcPr>
          <w:p w14:paraId="77D00F9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7ECA64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489D225">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3EA4B39">
            <w:pPr>
              <w:jc w:val="center"/>
              <w:rPr>
                <w:rFonts w:ascii="Times New Roman" w:hAnsi="Times New Roman" w:eastAsia="宋体" w:cs="Times New Roman"/>
                <w:color w:val="auto"/>
                <w:highlight w:val="none"/>
                <w:shd w:val="clear" w:color="auto" w:fill="auto"/>
              </w:rPr>
            </w:pPr>
          </w:p>
        </w:tc>
        <w:tc>
          <w:tcPr>
            <w:tcW w:w="804" w:type="dxa"/>
            <w:noWrap w:val="0"/>
            <w:vAlign w:val="center"/>
          </w:tcPr>
          <w:p w14:paraId="032E6B1D">
            <w:pPr>
              <w:jc w:val="center"/>
              <w:rPr>
                <w:rFonts w:ascii="Times New Roman" w:hAnsi="Times New Roman" w:eastAsia="宋体" w:cs="Times New Roman"/>
                <w:color w:val="auto"/>
                <w:highlight w:val="none"/>
                <w:shd w:val="clear" w:color="auto" w:fill="auto"/>
              </w:rPr>
            </w:pPr>
          </w:p>
        </w:tc>
      </w:tr>
      <w:tr w14:paraId="0F2DD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FE48DF3">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竣工日期</w:t>
            </w:r>
          </w:p>
        </w:tc>
        <w:tc>
          <w:tcPr>
            <w:tcW w:w="1596" w:type="dxa"/>
            <w:noWrap w:val="0"/>
            <w:vAlign w:val="center"/>
          </w:tcPr>
          <w:p w14:paraId="48E47555">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97B56D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A35101E">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1420EC1">
            <w:pPr>
              <w:jc w:val="center"/>
              <w:rPr>
                <w:rFonts w:ascii="Times New Roman" w:hAnsi="Times New Roman" w:eastAsia="宋体" w:cs="Times New Roman"/>
                <w:color w:val="auto"/>
                <w:highlight w:val="none"/>
                <w:shd w:val="clear" w:color="auto" w:fill="auto"/>
              </w:rPr>
            </w:pPr>
          </w:p>
        </w:tc>
        <w:tc>
          <w:tcPr>
            <w:tcW w:w="804" w:type="dxa"/>
            <w:noWrap w:val="0"/>
            <w:vAlign w:val="center"/>
          </w:tcPr>
          <w:p w14:paraId="0BEDA234">
            <w:pPr>
              <w:jc w:val="center"/>
              <w:rPr>
                <w:rFonts w:ascii="Times New Roman" w:hAnsi="Times New Roman" w:eastAsia="宋体" w:cs="Times New Roman"/>
                <w:color w:val="auto"/>
                <w:highlight w:val="none"/>
                <w:shd w:val="clear" w:color="auto" w:fill="auto"/>
              </w:rPr>
            </w:pPr>
          </w:p>
        </w:tc>
      </w:tr>
      <w:tr w14:paraId="61506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47BFF70">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企业角色</w:t>
            </w:r>
          </w:p>
        </w:tc>
        <w:tc>
          <w:tcPr>
            <w:tcW w:w="1596" w:type="dxa"/>
            <w:noWrap w:val="0"/>
            <w:vAlign w:val="center"/>
          </w:tcPr>
          <w:p w14:paraId="28CDB79A">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EFEA62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3ED146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99CC674">
            <w:pPr>
              <w:jc w:val="center"/>
              <w:rPr>
                <w:rFonts w:ascii="Times New Roman" w:hAnsi="Times New Roman" w:eastAsia="宋体" w:cs="Times New Roman"/>
                <w:color w:val="auto"/>
                <w:highlight w:val="none"/>
                <w:shd w:val="clear" w:color="auto" w:fill="auto"/>
              </w:rPr>
            </w:pPr>
          </w:p>
        </w:tc>
        <w:tc>
          <w:tcPr>
            <w:tcW w:w="804" w:type="dxa"/>
            <w:noWrap w:val="0"/>
            <w:vAlign w:val="center"/>
          </w:tcPr>
          <w:p w14:paraId="3BD58DAE">
            <w:pPr>
              <w:jc w:val="center"/>
              <w:rPr>
                <w:rFonts w:ascii="Times New Roman" w:hAnsi="Times New Roman" w:eastAsia="宋体" w:cs="Times New Roman"/>
                <w:color w:val="auto"/>
                <w:highlight w:val="none"/>
                <w:shd w:val="clear" w:color="auto" w:fill="auto"/>
              </w:rPr>
            </w:pPr>
          </w:p>
        </w:tc>
      </w:tr>
      <w:tr w14:paraId="3877B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9C97935">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企业名称</w:t>
            </w:r>
          </w:p>
        </w:tc>
        <w:tc>
          <w:tcPr>
            <w:tcW w:w="1596" w:type="dxa"/>
            <w:noWrap w:val="0"/>
            <w:vAlign w:val="center"/>
          </w:tcPr>
          <w:p w14:paraId="3388E743">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C4FDD2A">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E564739">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4BD2B80">
            <w:pPr>
              <w:jc w:val="center"/>
              <w:rPr>
                <w:rFonts w:ascii="Times New Roman" w:hAnsi="Times New Roman" w:eastAsia="宋体" w:cs="Times New Roman"/>
                <w:color w:val="auto"/>
                <w:highlight w:val="none"/>
                <w:shd w:val="clear" w:color="auto" w:fill="auto"/>
              </w:rPr>
            </w:pPr>
          </w:p>
        </w:tc>
        <w:tc>
          <w:tcPr>
            <w:tcW w:w="804" w:type="dxa"/>
            <w:noWrap w:val="0"/>
            <w:vAlign w:val="center"/>
          </w:tcPr>
          <w:p w14:paraId="26503EF4">
            <w:pPr>
              <w:jc w:val="center"/>
              <w:rPr>
                <w:rFonts w:ascii="Times New Roman" w:hAnsi="Times New Roman" w:eastAsia="宋体" w:cs="Times New Roman"/>
                <w:color w:val="auto"/>
                <w:highlight w:val="none"/>
                <w:shd w:val="clear" w:color="auto" w:fill="auto"/>
              </w:rPr>
            </w:pPr>
          </w:p>
        </w:tc>
      </w:tr>
      <w:tr w14:paraId="29B1E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AB9186B">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人员角色</w:t>
            </w:r>
          </w:p>
        </w:tc>
        <w:tc>
          <w:tcPr>
            <w:tcW w:w="1596" w:type="dxa"/>
            <w:noWrap w:val="0"/>
            <w:vAlign w:val="center"/>
          </w:tcPr>
          <w:p w14:paraId="1EE039AD">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0F9A96E">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88F73C4">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CE29B59">
            <w:pPr>
              <w:jc w:val="center"/>
              <w:rPr>
                <w:rFonts w:ascii="Times New Roman" w:hAnsi="Times New Roman" w:eastAsia="宋体" w:cs="Times New Roman"/>
                <w:color w:val="auto"/>
                <w:highlight w:val="none"/>
                <w:shd w:val="clear" w:color="auto" w:fill="auto"/>
              </w:rPr>
            </w:pPr>
          </w:p>
        </w:tc>
        <w:tc>
          <w:tcPr>
            <w:tcW w:w="804" w:type="dxa"/>
            <w:noWrap w:val="0"/>
            <w:vAlign w:val="center"/>
          </w:tcPr>
          <w:p w14:paraId="15A3CAC0">
            <w:pPr>
              <w:jc w:val="center"/>
              <w:rPr>
                <w:rFonts w:ascii="Times New Roman" w:hAnsi="Times New Roman" w:eastAsia="宋体" w:cs="Times New Roman"/>
                <w:color w:val="auto"/>
                <w:highlight w:val="none"/>
                <w:shd w:val="clear" w:color="auto" w:fill="auto"/>
              </w:rPr>
            </w:pPr>
          </w:p>
        </w:tc>
      </w:tr>
      <w:tr w14:paraId="3FA52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95A7422">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人</w:t>
            </w:r>
            <w:r>
              <w:rPr>
                <w:rFonts w:ascii="Times New Roman" w:hAnsi="Times New Roman" w:eastAsia="宋体" w:cs="Times New Roman"/>
                <w:color w:val="auto"/>
                <w:highlight w:val="none"/>
                <w:shd w:val="clear" w:color="auto" w:fill="auto"/>
              </w:rPr>
              <w:t>员姓名</w:t>
            </w:r>
          </w:p>
        </w:tc>
        <w:tc>
          <w:tcPr>
            <w:tcW w:w="1596" w:type="dxa"/>
            <w:noWrap w:val="0"/>
            <w:vAlign w:val="center"/>
          </w:tcPr>
          <w:p w14:paraId="29FFE165">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1F48536">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008053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28749F0">
            <w:pPr>
              <w:jc w:val="center"/>
              <w:rPr>
                <w:rFonts w:ascii="Times New Roman" w:hAnsi="Times New Roman" w:eastAsia="宋体" w:cs="Times New Roman"/>
                <w:color w:val="auto"/>
                <w:highlight w:val="none"/>
                <w:shd w:val="clear" w:color="auto" w:fill="auto"/>
              </w:rPr>
            </w:pPr>
          </w:p>
        </w:tc>
        <w:tc>
          <w:tcPr>
            <w:tcW w:w="804" w:type="dxa"/>
            <w:noWrap w:val="0"/>
            <w:vAlign w:val="center"/>
          </w:tcPr>
          <w:p w14:paraId="769C9A6D">
            <w:pPr>
              <w:jc w:val="center"/>
              <w:rPr>
                <w:rFonts w:ascii="Times New Roman" w:hAnsi="Times New Roman" w:eastAsia="宋体" w:cs="Times New Roman"/>
                <w:color w:val="auto"/>
                <w:highlight w:val="none"/>
                <w:shd w:val="clear" w:color="auto" w:fill="auto"/>
              </w:rPr>
            </w:pPr>
          </w:p>
        </w:tc>
      </w:tr>
      <w:tr w14:paraId="460A5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2CECB1B">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已完工</w:t>
            </w:r>
          </w:p>
        </w:tc>
        <w:tc>
          <w:tcPr>
            <w:tcW w:w="1596" w:type="dxa"/>
            <w:noWrap w:val="0"/>
            <w:vAlign w:val="center"/>
          </w:tcPr>
          <w:p w14:paraId="02C45C60">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A8109F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5BC478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9700741">
            <w:pPr>
              <w:jc w:val="center"/>
              <w:rPr>
                <w:rFonts w:ascii="Times New Roman" w:hAnsi="Times New Roman" w:eastAsia="宋体" w:cs="Times New Roman"/>
                <w:color w:val="auto"/>
                <w:highlight w:val="none"/>
                <w:shd w:val="clear" w:color="auto" w:fill="auto"/>
              </w:rPr>
            </w:pPr>
          </w:p>
        </w:tc>
        <w:tc>
          <w:tcPr>
            <w:tcW w:w="804" w:type="dxa"/>
            <w:noWrap w:val="0"/>
            <w:vAlign w:val="center"/>
          </w:tcPr>
          <w:p w14:paraId="08FDB7CA">
            <w:pPr>
              <w:jc w:val="center"/>
              <w:rPr>
                <w:rFonts w:ascii="Times New Roman" w:hAnsi="Times New Roman" w:eastAsia="宋体" w:cs="Times New Roman"/>
                <w:color w:val="auto"/>
                <w:highlight w:val="none"/>
                <w:shd w:val="clear" w:color="auto" w:fill="auto"/>
              </w:rPr>
            </w:pPr>
          </w:p>
        </w:tc>
      </w:tr>
      <w:tr w14:paraId="5688C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488E837">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工程质量</w:t>
            </w:r>
          </w:p>
        </w:tc>
        <w:tc>
          <w:tcPr>
            <w:tcW w:w="1596" w:type="dxa"/>
            <w:noWrap w:val="0"/>
            <w:vAlign w:val="center"/>
          </w:tcPr>
          <w:p w14:paraId="00A7A3D9">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FDE8CD4">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C680E8E">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1CAC76D">
            <w:pPr>
              <w:jc w:val="center"/>
              <w:rPr>
                <w:rFonts w:ascii="Times New Roman" w:hAnsi="Times New Roman" w:eastAsia="宋体" w:cs="Times New Roman"/>
                <w:color w:val="auto"/>
                <w:highlight w:val="none"/>
                <w:shd w:val="clear" w:color="auto" w:fill="auto"/>
              </w:rPr>
            </w:pPr>
          </w:p>
        </w:tc>
        <w:tc>
          <w:tcPr>
            <w:tcW w:w="804" w:type="dxa"/>
            <w:noWrap w:val="0"/>
            <w:vAlign w:val="center"/>
          </w:tcPr>
          <w:p w14:paraId="78D25C4B">
            <w:pPr>
              <w:jc w:val="center"/>
              <w:rPr>
                <w:rFonts w:ascii="Times New Roman" w:hAnsi="Times New Roman" w:eastAsia="宋体" w:cs="Times New Roman"/>
                <w:color w:val="auto"/>
                <w:highlight w:val="none"/>
                <w:shd w:val="clear" w:color="auto" w:fill="auto"/>
              </w:rPr>
            </w:pPr>
          </w:p>
        </w:tc>
      </w:tr>
    </w:tbl>
    <w:p w14:paraId="67F8ED26">
      <w:pPr>
        <w:tabs>
          <w:tab w:val="left" w:pos="826"/>
        </w:tabs>
        <w:snapToGrid w:val="0"/>
        <w:spacing w:line="360" w:lineRule="auto"/>
        <w:ind w:firstLine="315" w:firstLineChars="150"/>
        <w:rPr>
          <w:rFonts w:hint="default" w:ascii="Times New Roman" w:hAnsi="Times New Roman" w:cs="Times New Roman"/>
          <w:color w:val="auto"/>
          <w:highlight w:val="none"/>
          <w:shd w:val="clear" w:color="auto" w:fill="auto"/>
        </w:rPr>
      </w:pPr>
    </w:p>
    <w:p w14:paraId="41625AB5">
      <w:pPr>
        <w:rPr>
          <w:rFonts w:hint="default" w:ascii="Times New Roman" w:hAnsi="Times New Roman" w:eastAsia="楷体_GB2312" w:cs="Times New Roman"/>
          <w:color w:val="auto"/>
          <w:highlight w:val="none"/>
          <w:shd w:val="clear" w:color="auto" w:fill="auto"/>
        </w:rPr>
      </w:pPr>
      <w:r>
        <w:rPr>
          <w:rFonts w:hint="default" w:ascii="Times New Roman" w:hAnsi="Times New Roman" w:eastAsia="楷体_GB2312" w:cs="Times New Roman"/>
          <w:color w:val="auto"/>
          <w:highlight w:val="none"/>
          <w:shd w:val="clear" w:color="auto" w:fill="auto"/>
        </w:rPr>
        <w:t>备注：</w:t>
      </w:r>
    </w:p>
    <w:p w14:paraId="3C3B51CA">
      <w:pPr>
        <w:ind w:firstLine="420" w:firstLineChars="200"/>
        <w:rPr>
          <w:rFonts w:hint="default" w:ascii="Times New Roman" w:hAnsi="Times New Roman" w:eastAsia="楷体_GB2312" w:cs="Times New Roman"/>
          <w:color w:val="auto"/>
          <w:highlight w:val="none"/>
          <w:shd w:val="clear" w:color="auto" w:fill="auto"/>
        </w:rPr>
      </w:pPr>
      <w:r>
        <w:rPr>
          <w:rFonts w:ascii="Times New Roman" w:hAnsi="Times New Roman" w:eastAsia="楷体_GB2312" w:cs="Times New Roman"/>
          <w:vanish/>
          <w:color w:val="auto"/>
          <w:highlight w:val="none"/>
          <w:shd w:val="clear" w:color="auto" w:fill="auto"/>
        </w:rPr>
        <w:t>姓名</w:t>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hint="eastAsia" w:eastAsia="楷体_GB2312" w:cs="Times New Roman"/>
          <w:color w:val="auto"/>
          <w:highlight w:val="none"/>
          <w:shd w:val="clear" w:color="auto" w:fill="auto"/>
          <w:lang w:eastAsia="zh-CN"/>
        </w:rPr>
        <w:t>1.</w:t>
      </w:r>
      <w:r>
        <w:rPr>
          <w:rFonts w:hint="default" w:ascii="Times New Roman" w:hAnsi="Times New Roman" w:eastAsia="楷体_GB2312" w:cs="Times New Roman"/>
          <w:color w:val="auto"/>
          <w:highlight w:val="none"/>
          <w:shd w:val="clear" w:color="auto" w:fill="auto"/>
        </w:rPr>
        <w:t>相关信息应与</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桂建云</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信息一致，否则评审时不予承认。</w:t>
      </w:r>
    </w:p>
    <w:p w14:paraId="1F385BBE">
      <w:pPr>
        <w:ind w:firstLine="420" w:firstLineChars="200"/>
        <w:rPr>
          <w:rFonts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eastAsia="zh-CN"/>
        </w:rPr>
        <w:t>2.</w:t>
      </w:r>
      <w:r>
        <w:rPr>
          <w:rFonts w:hint="default" w:ascii="Times New Roman" w:hAnsi="Times New Roman" w:eastAsia="楷体_GB2312" w:cs="Times New Roman"/>
          <w:color w:val="auto"/>
          <w:highlight w:val="none"/>
          <w:shd w:val="clear" w:color="auto" w:fill="auto"/>
        </w:rPr>
        <w:t>招标人可以根据项目情况增减表格内容，项目数投</w:t>
      </w:r>
      <w:r>
        <w:rPr>
          <w:rFonts w:ascii="Times New Roman" w:hAnsi="Times New Roman" w:eastAsia="楷体_GB2312" w:cs="Times New Roman"/>
          <w:color w:val="auto"/>
          <w:highlight w:val="none"/>
          <w:shd w:val="clear" w:color="auto" w:fill="auto"/>
        </w:rPr>
        <w:t>标人</w:t>
      </w:r>
      <w:r>
        <w:rPr>
          <w:rFonts w:hint="default" w:ascii="Times New Roman" w:hAnsi="Times New Roman" w:eastAsia="楷体_GB2312" w:cs="Times New Roman"/>
          <w:color w:val="auto"/>
          <w:highlight w:val="none"/>
          <w:shd w:val="clear" w:color="auto" w:fill="auto"/>
        </w:rPr>
        <w:t>可以根据需要增加。</w:t>
      </w:r>
    </w:p>
    <w:p w14:paraId="3CD4667B">
      <w:pPr>
        <w:spacing w:line="360" w:lineRule="auto"/>
        <w:ind w:firstLine="420" w:firstLineChars="200"/>
        <w:rPr>
          <w:rFonts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eastAsia="zh-CN"/>
        </w:rPr>
        <w:t>3.</w:t>
      </w:r>
      <w:r>
        <w:rPr>
          <w:rFonts w:hint="default" w:ascii="Times New Roman" w:hAnsi="Times New Roman" w:eastAsia="楷体_GB2312" w:cs="Times New Roman"/>
          <w:color w:val="auto"/>
          <w:highlight w:val="none"/>
          <w:shd w:val="clear" w:color="auto" w:fill="auto"/>
        </w:rPr>
        <w:t>表格不</w:t>
      </w:r>
      <w:r>
        <w:rPr>
          <w:rFonts w:ascii="Times New Roman" w:hAnsi="Times New Roman" w:eastAsia="楷体_GB2312" w:cs="Times New Roman"/>
          <w:color w:val="auto"/>
          <w:highlight w:val="none"/>
          <w:shd w:val="clear" w:color="auto" w:fill="auto"/>
        </w:rPr>
        <w:t>需要填写满</w:t>
      </w:r>
      <w:r>
        <w:rPr>
          <w:rFonts w:hint="default" w:ascii="Times New Roman" w:hAnsi="Times New Roman" w:eastAsia="楷体_GB2312" w:cs="Times New Roman"/>
          <w:color w:val="auto"/>
          <w:highlight w:val="none"/>
          <w:shd w:val="clear" w:color="auto" w:fill="auto"/>
        </w:rPr>
        <w:t>，投标</w:t>
      </w:r>
      <w:r>
        <w:rPr>
          <w:rFonts w:ascii="Times New Roman" w:hAnsi="Times New Roman" w:eastAsia="楷体_GB2312" w:cs="Times New Roman"/>
          <w:color w:val="auto"/>
          <w:highlight w:val="none"/>
          <w:shd w:val="clear" w:color="auto" w:fill="auto"/>
        </w:rPr>
        <w:t>人只需根据</w:t>
      </w:r>
      <w:r>
        <w:rPr>
          <w:rFonts w:hint="default" w:ascii="Times New Roman" w:hAnsi="Times New Roman" w:eastAsia="楷体_GB2312" w:cs="Times New Roman"/>
          <w:color w:val="auto"/>
          <w:highlight w:val="none"/>
          <w:shd w:val="clear" w:color="auto" w:fill="auto"/>
        </w:rPr>
        <w:t>招</w:t>
      </w:r>
      <w:r>
        <w:rPr>
          <w:rFonts w:ascii="Times New Roman" w:hAnsi="Times New Roman" w:eastAsia="楷体_GB2312" w:cs="Times New Roman"/>
          <w:color w:val="auto"/>
          <w:highlight w:val="none"/>
          <w:shd w:val="clear" w:color="auto" w:fill="auto"/>
        </w:rPr>
        <w:t>标文件</w:t>
      </w:r>
      <w:r>
        <w:rPr>
          <w:rFonts w:hint="default" w:ascii="Times New Roman" w:hAnsi="Times New Roman" w:eastAsia="楷体_GB2312" w:cs="Times New Roman"/>
          <w:color w:val="auto"/>
          <w:highlight w:val="none"/>
          <w:shd w:val="clear" w:color="auto" w:fill="auto"/>
        </w:rPr>
        <w:t>评</w:t>
      </w:r>
      <w:r>
        <w:rPr>
          <w:rFonts w:ascii="Times New Roman" w:hAnsi="Times New Roman" w:eastAsia="楷体_GB2312" w:cs="Times New Roman"/>
          <w:color w:val="auto"/>
          <w:highlight w:val="none"/>
          <w:shd w:val="clear" w:color="auto" w:fill="auto"/>
        </w:rPr>
        <w:t>审要求</w:t>
      </w:r>
      <w:r>
        <w:rPr>
          <w:rFonts w:hint="default" w:ascii="Times New Roman" w:hAnsi="Times New Roman" w:eastAsia="楷体_GB2312" w:cs="Times New Roman"/>
          <w:color w:val="auto"/>
          <w:highlight w:val="none"/>
          <w:shd w:val="clear" w:color="auto" w:fill="auto"/>
        </w:rPr>
        <w:t>导入对应证明信息供评委</w:t>
      </w:r>
      <w:r>
        <w:rPr>
          <w:rFonts w:ascii="Times New Roman" w:hAnsi="Times New Roman" w:eastAsia="楷体_GB2312" w:cs="Times New Roman"/>
          <w:color w:val="auto"/>
          <w:highlight w:val="none"/>
          <w:shd w:val="clear" w:color="auto" w:fill="auto"/>
        </w:rPr>
        <w:t>评审</w:t>
      </w:r>
      <w:r>
        <w:rPr>
          <w:rFonts w:hint="default" w:ascii="Times New Roman" w:hAnsi="Times New Roman" w:eastAsia="楷体_GB2312" w:cs="Times New Roman"/>
          <w:color w:val="auto"/>
          <w:highlight w:val="none"/>
          <w:shd w:val="clear" w:color="auto" w:fill="auto"/>
        </w:rPr>
        <w:t>。</w:t>
      </w:r>
    </w:p>
    <w:p w14:paraId="0FC2B36D">
      <w:pPr>
        <w:ind w:firstLine="420" w:firstLineChars="200"/>
        <w:rPr>
          <w:rFonts w:hint="default" w:ascii="Times New Roman" w:hAnsi="Times New Roman" w:eastAsia="楷体_GB2312" w:cs="Times New Roman"/>
          <w:color w:val="auto"/>
          <w:highlight w:val="none"/>
          <w:shd w:val="clear" w:color="auto" w:fill="auto"/>
        </w:rPr>
      </w:pPr>
    </w:p>
    <w:p w14:paraId="7C154AB0">
      <w:pPr>
        <w:ind w:firstLine="420" w:firstLineChars="200"/>
        <w:rPr>
          <w:rFonts w:hint="default" w:ascii="Times New Roman" w:hAnsi="Times New Roman" w:eastAsia="楷体_GB2312" w:cs="Times New Roman"/>
          <w:color w:val="auto"/>
          <w:highlight w:val="none"/>
          <w:shd w:val="clear" w:color="auto" w:fill="auto"/>
        </w:rPr>
      </w:pPr>
    </w:p>
    <w:p w14:paraId="0C78F88B">
      <w:pPr>
        <w:ind w:firstLine="420" w:firstLineChars="200"/>
        <w:rPr>
          <w:rFonts w:hint="default" w:ascii="Times New Roman" w:hAnsi="Times New Roman" w:eastAsia="楷体_GB2312" w:cs="Times New Roman"/>
          <w:color w:val="auto"/>
          <w:highlight w:val="none"/>
          <w:shd w:val="clear" w:color="auto" w:fill="auto"/>
        </w:rPr>
      </w:pPr>
    </w:p>
    <w:p w14:paraId="1825D4C3">
      <w:pPr>
        <w:ind w:firstLine="420" w:firstLineChars="200"/>
        <w:rPr>
          <w:rFonts w:hint="default" w:ascii="Times New Roman" w:hAnsi="Times New Roman" w:eastAsia="楷体_GB2312" w:cs="Times New Roman"/>
          <w:color w:val="auto"/>
          <w:highlight w:val="none"/>
          <w:shd w:val="clear" w:color="auto" w:fill="auto"/>
        </w:rPr>
      </w:pPr>
    </w:p>
    <w:p w14:paraId="54DB4320">
      <w:pPr>
        <w:tabs>
          <w:tab w:val="left" w:pos="0"/>
        </w:tabs>
        <w:spacing w:line="360" w:lineRule="auto"/>
        <w:ind w:right="-210"/>
        <w:jc w:val="center"/>
        <w:outlineLvl w:val="3"/>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7.</w:t>
      </w:r>
      <w:r>
        <w:rPr>
          <w:rFonts w:ascii="Times New Roman" w:hAnsi="Times New Roman" w:cs="Times New Roman"/>
          <w:color w:val="auto"/>
          <w:szCs w:val="21"/>
          <w:highlight w:val="none"/>
          <w:shd w:val="clear" w:color="auto" w:fill="auto"/>
        </w:rPr>
        <w:t>7</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年</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月至今（近年）采用装配式建筑项目业绩表</w:t>
      </w:r>
    </w:p>
    <w:tbl>
      <w:tblPr>
        <w:tblStyle w:val="83"/>
        <w:tblW w:w="8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96"/>
        <w:gridCol w:w="1596"/>
        <w:gridCol w:w="1596"/>
        <w:gridCol w:w="1596"/>
        <w:gridCol w:w="860"/>
      </w:tblGrid>
      <w:tr w14:paraId="43C8C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FC8EBD9">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CF30E34">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项目1</w:t>
            </w:r>
          </w:p>
        </w:tc>
        <w:tc>
          <w:tcPr>
            <w:tcW w:w="1596" w:type="dxa"/>
            <w:noWrap w:val="0"/>
            <w:vAlign w:val="center"/>
          </w:tcPr>
          <w:p w14:paraId="0108B65A">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项目2</w:t>
            </w:r>
          </w:p>
        </w:tc>
        <w:tc>
          <w:tcPr>
            <w:tcW w:w="1596" w:type="dxa"/>
            <w:noWrap w:val="0"/>
            <w:vAlign w:val="center"/>
          </w:tcPr>
          <w:p w14:paraId="532D3085">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项目3</w:t>
            </w:r>
          </w:p>
        </w:tc>
        <w:tc>
          <w:tcPr>
            <w:tcW w:w="1596" w:type="dxa"/>
            <w:noWrap w:val="0"/>
            <w:vAlign w:val="center"/>
          </w:tcPr>
          <w:p w14:paraId="09005F26">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项目4</w:t>
            </w:r>
          </w:p>
        </w:tc>
        <w:tc>
          <w:tcPr>
            <w:tcW w:w="860" w:type="dxa"/>
            <w:noWrap w:val="0"/>
            <w:vAlign w:val="center"/>
          </w:tcPr>
          <w:p w14:paraId="617B40CB">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w:t>
            </w:r>
          </w:p>
        </w:tc>
      </w:tr>
      <w:tr w14:paraId="466E6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5CB9D90">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项目名称</w:t>
            </w:r>
          </w:p>
        </w:tc>
        <w:tc>
          <w:tcPr>
            <w:tcW w:w="1596" w:type="dxa"/>
            <w:noWrap w:val="0"/>
            <w:vAlign w:val="center"/>
          </w:tcPr>
          <w:p w14:paraId="4055ADB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01831EF">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FAEFD79">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CB06B50">
            <w:pPr>
              <w:jc w:val="center"/>
              <w:rPr>
                <w:rFonts w:ascii="Times New Roman" w:hAnsi="Times New Roman" w:eastAsia="宋体" w:cs="Times New Roman"/>
                <w:color w:val="auto"/>
                <w:highlight w:val="none"/>
                <w:shd w:val="clear" w:color="auto" w:fill="auto"/>
              </w:rPr>
            </w:pPr>
          </w:p>
        </w:tc>
        <w:tc>
          <w:tcPr>
            <w:tcW w:w="860" w:type="dxa"/>
            <w:noWrap w:val="0"/>
            <w:vAlign w:val="center"/>
          </w:tcPr>
          <w:p w14:paraId="1BB9157E">
            <w:pPr>
              <w:jc w:val="center"/>
              <w:rPr>
                <w:rFonts w:ascii="Times New Roman" w:hAnsi="Times New Roman" w:eastAsia="宋体" w:cs="Times New Roman"/>
                <w:color w:val="auto"/>
                <w:highlight w:val="none"/>
                <w:shd w:val="clear" w:color="auto" w:fill="auto"/>
              </w:rPr>
            </w:pPr>
          </w:p>
        </w:tc>
      </w:tr>
      <w:tr w14:paraId="3902E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0F1FC8D">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项目所在区县</w:t>
            </w:r>
          </w:p>
        </w:tc>
        <w:tc>
          <w:tcPr>
            <w:tcW w:w="1596" w:type="dxa"/>
            <w:noWrap w:val="0"/>
            <w:vAlign w:val="center"/>
          </w:tcPr>
          <w:p w14:paraId="0AD62CF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E05597D">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EBF5FE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0279142">
            <w:pPr>
              <w:jc w:val="center"/>
              <w:rPr>
                <w:rFonts w:ascii="Times New Roman" w:hAnsi="Times New Roman" w:eastAsia="宋体" w:cs="Times New Roman"/>
                <w:color w:val="auto"/>
                <w:highlight w:val="none"/>
                <w:shd w:val="clear" w:color="auto" w:fill="auto"/>
              </w:rPr>
            </w:pPr>
          </w:p>
        </w:tc>
        <w:tc>
          <w:tcPr>
            <w:tcW w:w="860" w:type="dxa"/>
            <w:noWrap w:val="0"/>
            <w:vAlign w:val="center"/>
          </w:tcPr>
          <w:p w14:paraId="42EF20C6">
            <w:pPr>
              <w:jc w:val="center"/>
              <w:rPr>
                <w:rFonts w:ascii="Times New Roman" w:hAnsi="Times New Roman" w:eastAsia="宋体" w:cs="Times New Roman"/>
                <w:color w:val="auto"/>
                <w:highlight w:val="none"/>
                <w:shd w:val="clear" w:color="auto" w:fill="auto"/>
              </w:rPr>
            </w:pPr>
          </w:p>
        </w:tc>
      </w:tr>
      <w:tr w14:paraId="6C3B5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0A586E7">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建设单位</w:t>
            </w:r>
          </w:p>
        </w:tc>
        <w:tc>
          <w:tcPr>
            <w:tcW w:w="1596" w:type="dxa"/>
            <w:noWrap w:val="0"/>
            <w:vAlign w:val="center"/>
          </w:tcPr>
          <w:p w14:paraId="080F700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C3E837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F9E508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74D68BB">
            <w:pPr>
              <w:jc w:val="center"/>
              <w:rPr>
                <w:rFonts w:ascii="Times New Roman" w:hAnsi="Times New Roman" w:eastAsia="宋体" w:cs="Times New Roman"/>
                <w:color w:val="auto"/>
                <w:highlight w:val="none"/>
                <w:shd w:val="clear" w:color="auto" w:fill="auto"/>
              </w:rPr>
            </w:pPr>
          </w:p>
        </w:tc>
        <w:tc>
          <w:tcPr>
            <w:tcW w:w="860" w:type="dxa"/>
            <w:noWrap w:val="0"/>
            <w:vAlign w:val="center"/>
          </w:tcPr>
          <w:p w14:paraId="09E4D096">
            <w:pPr>
              <w:jc w:val="center"/>
              <w:rPr>
                <w:rFonts w:ascii="Times New Roman" w:hAnsi="Times New Roman" w:eastAsia="宋体" w:cs="Times New Roman"/>
                <w:color w:val="auto"/>
                <w:highlight w:val="none"/>
                <w:shd w:val="clear" w:color="auto" w:fill="auto"/>
              </w:rPr>
            </w:pPr>
          </w:p>
        </w:tc>
      </w:tr>
      <w:tr w14:paraId="5B03F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52E2032">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承包单位名称</w:t>
            </w:r>
          </w:p>
        </w:tc>
        <w:tc>
          <w:tcPr>
            <w:tcW w:w="1596" w:type="dxa"/>
            <w:noWrap w:val="0"/>
            <w:vAlign w:val="center"/>
          </w:tcPr>
          <w:p w14:paraId="73888EB3">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6CC8E2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AB6B6AE">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E04B9F8">
            <w:pPr>
              <w:jc w:val="center"/>
              <w:rPr>
                <w:rFonts w:ascii="Times New Roman" w:hAnsi="Times New Roman" w:eastAsia="宋体" w:cs="Times New Roman"/>
                <w:color w:val="auto"/>
                <w:highlight w:val="none"/>
                <w:shd w:val="clear" w:color="auto" w:fill="auto"/>
              </w:rPr>
            </w:pPr>
          </w:p>
        </w:tc>
        <w:tc>
          <w:tcPr>
            <w:tcW w:w="860" w:type="dxa"/>
            <w:noWrap w:val="0"/>
            <w:vAlign w:val="center"/>
          </w:tcPr>
          <w:p w14:paraId="375C13D5">
            <w:pPr>
              <w:jc w:val="center"/>
              <w:rPr>
                <w:rFonts w:ascii="Times New Roman" w:hAnsi="Times New Roman" w:eastAsia="宋体" w:cs="Times New Roman"/>
                <w:color w:val="auto"/>
                <w:highlight w:val="none"/>
                <w:shd w:val="clear" w:color="auto" w:fill="auto"/>
              </w:rPr>
            </w:pPr>
          </w:p>
        </w:tc>
      </w:tr>
      <w:tr w14:paraId="18474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82526C9">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项目分类</w:t>
            </w:r>
          </w:p>
        </w:tc>
        <w:tc>
          <w:tcPr>
            <w:tcW w:w="1596" w:type="dxa"/>
            <w:noWrap w:val="0"/>
            <w:vAlign w:val="center"/>
          </w:tcPr>
          <w:p w14:paraId="2B18745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ADB9F0B">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2421D0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36C3B95">
            <w:pPr>
              <w:jc w:val="center"/>
              <w:rPr>
                <w:rFonts w:ascii="Times New Roman" w:hAnsi="Times New Roman" w:eastAsia="宋体" w:cs="Times New Roman"/>
                <w:color w:val="auto"/>
                <w:highlight w:val="none"/>
                <w:shd w:val="clear" w:color="auto" w:fill="auto"/>
              </w:rPr>
            </w:pPr>
          </w:p>
        </w:tc>
        <w:tc>
          <w:tcPr>
            <w:tcW w:w="860" w:type="dxa"/>
            <w:noWrap w:val="0"/>
            <w:vAlign w:val="center"/>
          </w:tcPr>
          <w:p w14:paraId="5843D4F9">
            <w:pPr>
              <w:jc w:val="center"/>
              <w:rPr>
                <w:rFonts w:ascii="Times New Roman" w:hAnsi="Times New Roman" w:eastAsia="宋体" w:cs="Times New Roman"/>
                <w:color w:val="auto"/>
                <w:highlight w:val="none"/>
                <w:shd w:val="clear" w:color="auto" w:fill="auto"/>
              </w:rPr>
            </w:pPr>
          </w:p>
        </w:tc>
      </w:tr>
      <w:tr w14:paraId="16040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FD262E9">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建设规模</w:t>
            </w:r>
          </w:p>
        </w:tc>
        <w:tc>
          <w:tcPr>
            <w:tcW w:w="1596" w:type="dxa"/>
            <w:noWrap w:val="0"/>
            <w:vAlign w:val="center"/>
          </w:tcPr>
          <w:p w14:paraId="5B583BB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825D753">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520C4BB">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3AADD82">
            <w:pPr>
              <w:jc w:val="center"/>
              <w:rPr>
                <w:rFonts w:ascii="Times New Roman" w:hAnsi="Times New Roman" w:eastAsia="宋体" w:cs="Times New Roman"/>
                <w:color w:val="auto"/>
                <w:highlight w:val="none"/>
                <w:shd w:val="clear" w:color="auto" w:fill="auto"/>
              </w:rPr>
            </w:pPr>
          </w:p>
        </w:tc>
        <w:tc>
          <w:tcPr>
            <w:tcW w:w="860" w:type="dxa"/>
            <w:noWrap w:val="0"/>
            <w:vAlign w:val="center"/>
          </w:tcPr>
          <w:p w14:paraId="66034973">
            <w:pPr>
              <w:jc w:val="center"/>
              <w:rPr>
                <w:rFonts w:ascii="Times New Roman" w:hAnsi="Times New Roman" w:eastAsia="宋体" w:cs="Times New Roman"/>
                <w:color w:val="auto"/>
                <w:highlight w:val="none"/>
                <w:shd w:val="clear" w:color="auto" w:fill="auto"/>
              </w:rPr>
            </w:pPr>
          </w:p>
        </w:tc>
      </w:tr>
      <w:tr w14:paraId="68A4C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20AFDEB">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结构体系</w:t>
            </w:r>
          </w:p>
        </w:tc>
        <w:tc>
          <w:tcPr>
            <w:tcW w:w="1596" w:type="dxa"/>
            <w:noWrap w:val="0"/>
            <w:vAlign w:val="center"/>
          </w:tcPr>
          <w:p w14:paraId="7D25065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349EBBE">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78B460F">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27C32F8">
            <w:pPr>
              <w:jc w:val="center"/>
              <w:rPr>
                <w:rFonts w:ascii="Times New Roman" w:hAnsi="Times New Roman" w:eastAsia="宋体" w:cs="Times New Roman"/>
                <w:color w:val="auto"/>
                <w:highlight w:val="none"/>
                <w:shd w:val="clear" w:color="auto" w:fill="auto"/>
              </w:rPr>
            </w:pPr>
          </w:p>
        </w:tc>
        <w:tc>
          <w:tcPr>
            <w:tcW w:w="860" w:type="dxa"/>
            <w:noWrap w:val="0"/>
            <w:vAlign w:val="center"/>
          </w:tcPr>
          <w:p w14:paraId="4E22D1A8">
            <w:pPr>
              <w:jc w:val="center"/>
              <w:rPr>
                <w:rFonts w:ascii="Times New Roman" w:hAnsi="Times New Roman" w:eastAsia="宋体" w:cs="Times New Roman"/>
                <w:color w:val="auto"/>
                <w:highlight w:val="none"/>
                <w:shd w:val="clear" w:color="auto" w:fill="auto"/>
              </w:rPr>
            </w:pPr>
          </w:p>
        </w:tc>
      </w:tr>
      <w:tr w14:paraId="63FDD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C8EFADE">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面积</w:t>
            </w:r>
            <w:r>
              <w:rPr>
                <w:rFonts w:ascii="Times New Roman" w:hAnsi="Times New Roman" w:eastAsia="宋体" w:cs="Times New Roman"/>
                <w:color w:val="auto"/>
                <w:highlight w:val="none"/>
                <w:shd w:val="clear" w:color="auto" w:fill="auto"/>
              </w:rPr>
              <w:t>（平方米）</w:t>
            </w:r>
          </w:p>
        </w:tc>
        <w:tc>
          <w:tcPr>
            <w:tcW w:w="1596" w:type="dxa"/>
            <w:noWrap w:val="0"/>
            <w:vAlign w:val="center"/>
          </w:tcPr>
          <w:p w14:paraId="0EE64F4D">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D2A90A3">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CD2181E">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DBB4B95">
            <w:pPr>
              <w:jc w:val="center"/>
              <w:rPr>
                <w:rFonts w:ascii="Times New Roman" w:hAnsi="Times New Roman" w:eastAsia="宋体" w:cs="Times New Roman"/>
                <w:color w:val="auto"/>
                <w:highlight w:val="none"/>
                <w:shd w:val="clear" w:color="auto" w:fill="auto"/>
              </w:rPr>
            </w:pPr>
          </w:p>
        </w:tc>
        <w:tc>
          <w:tcPr>
            <w:tcW w:w="860" w:type="dxa"/>
            <w:noWrap w:val="0"/>
            <w:vAlign w:val="center"/>
          </w:tcPr>
          <w:p w14:paraId="1AA41684">
            <w:pPr>
              <w:jc w:val="center"/>
              <w:rPr>
                <w:rFonts w:ascii="Times New Roman" w:hAnsi="Times New Roman" w:eastAsia="宋体" w:cs="Times New Roman"/>
                <w:color w:val="auto"/>
                <w:highlight w:val="none"/>
                <w:shd w:val="clear" w:color="auto" w:fill="auto"/>
              </w:rPr>
            </w:pPr>
          </w:p>
        </w:tc>
      </w:tr>
      <w:tr w14:paraId="5E37E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BF5AE33">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中标日期</w:t>
            </w:r>
          </w:p>
        </w:tc>
        <w:tc>
          <w:tcPr>
            <w:tcW w:w="1596" w:type="dxa"/>
            <w:noWrap w:val="0"/>
            <w:vAlign w:val="center"/>
          </w:tcPr>
          <w:p w14:paraId="1551346E">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14540AE">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D7BEF40">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034E2D0">
            <w:pPr>
              <w:jc w:val="center"/>
              <w:rPr>
                <w:rFonts w:ascii="Times New Roman" w:hAnsi="Times New Roman" w:eastAsia="宋体" w:cs="Times New Roman"/>
                <w:color w:val="auto"/>
                <w:highlight w:val="none"/>
                <w:shd w:val="clear" w:color="auto" w:fill="auto"/>
              </w:rPr>
            </w:pPr>
          </w:p>
        </w:tc>
        <w:tc>
          <w:tcPr>
            <w:tcW w:w="860" w:type="dxa"/>
            <w:noWrap w:val="0"/>
            <w:vAlign w:val="center"/>
          </w:tcPr>
          <w:p w14:paraId="0B512035">
            <w:pPr>
              <w:jc w:val="center"/>
              <w:rPr>
                <w:rFonts w:ascii="Times New Roman" w:hAnsi="Times New Roman" w:eastAsia="宋体" w:cs="Times New Roman"/>
                <w:color w:val="auto"/>
                <w:highlight w:val="none"/>
                <w:shd w:val="clear" w:color="auto" w:fill="auto"/>
              </w:rPr>
            </w:pPr>
          </w:p>
        </w:tc>
      </w:tr>
      <w:tr w14:paraId="4FD51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C94B5F7">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合同金额（万元）</w:t>
            </w:r>
          </w:p>
        </w:tc>
        <w:tc>
          <w:tcPr>
            <w:tcW w:w="1596" w:type="dxa"/>
            <w:noWrap w:val="0"/>
            <w:vAlign w:val="center"/>
          </w:tcPr>
          <w:p w14:paraId="13F62F04">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4F7EF6E">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9C1092B">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97E81D1">
            <w:pPr>
              <w:jc w:val="center"/>
              <w:rPr>
                <w:rFonts w:ascii="Times New Roman" w:hAnsi="Times New Roman" w:eastAsia="宋体" w:cs="Times New Roman"/>
                <w:color w:val="auto"/>
                <w:highlight w:val="none"/>
                <w:shd w:val="clear" w:color="auto" w:fill="auto"/>
              </w:rPr>
            </w:pPr>
          </w:p>
        </w:tc>
        <w:tc>
          <w:tcPr>
            <w:tcW w:w="860" w:type="dxa"/>
            <w:noWrap w:val="0"/>
            <w:vAlign w:val="center"/>
          </w:tcPr>
          <w:p w14:paraId="2A469425">
            <w:pPr>
              <w:jc w:val="center"/>
              <w:rPr>
                <w:rFonts w:ascii="Times New Roman" w:hAnsi="Times New Roman" w:eastAsia="宋体" w:cs="Times New Roman"/>
                <w:color w:val="auto"/>
                <w:highlight w:val="none"/>
                <w:shd w:val="clear" w:color="auto" w:fill="auto"/>
              </w:rPr>
            </w:pPr>
          </w:p>
        </w:tc>
      </w:tr>
      <w:tr w14:paraId="6CDF0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D56FF01">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合同类别</w:t>
            </w:r>
          </w:p>
        </w:tc>
        <w:tc>
          <w:tcPr>
            <w:tcW w:w="1596" w:type="dxa"/>
            <w:noWrap w:val="0"/>
            <w:vAlign w:val="center"/>
          </w:tcPr>
          <w:p w14:paraId="6305589E">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69E375F">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3F91593">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D4ED87F">
            <w:pPr>
              <w:jc w:val="center"/>
              <w:rPr>
                <w:rFonts w:ascii="Times New Roman" w:hAnsi="Times New Roman" w:eastAsia="宋体" w:cs="Times New Roman"/>
                <w:color w:val="auto"/>
                <w:highlight w:val="none"/>
                <w:shd w:val="clear" w:color="auto" w:fill="auto"/>
              </w:rPr>
            </w:pPr>
          </w:p>
        </w:tc>
        <w:tc>
          <w:tcPr>
            <w:tcW w:w="860" w:type="dxa"/>
            <w:noWrap w:val="0"/>
            <w:vAlign w:val="center"/>
          </w:tcPr>
          <w:p w14:paraId="11A795DB">
            <w:pPr>
              <w:jc w:val="center"/>
              <w:rPr>
                <w:rFonts w:ascii="Times New Roman" w:hAnsi="Times New Roman" w:eastAsia="宋体" w:cs="Times New Roman"/>
                <w:color w:val="auto"/>
                <w:highlight w:val="none"/>
                <w:shd w:val="clear" w:color="auto" w:fill="auto"/>
              </w:rPr>
            </w:pPr>
          </w:p>
        </w:tc>
      </w:tr>
      <w:tr w14:paraId="0B502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C034F36">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合同签订日期</w:t>
            </w:r>
          </w:p>
        </w:tc>
        <w:tc>
          <w:tcPr>
            <w:tcW w:w="1596" w:type="dxa"/>
            <w:noWrap w:val="0"/>
            <w:vAlign w:val="center"/>
          </w:tcPr>
          <w:p w14:paraId="23ABD2C3">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6C3A59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5C8EC90">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7E99979">
            <w:pPr>
              <w:jc w:val="center"/>
              <w:rPr>
                <w:rFonts w:ascii="Times New Roman" w:hAnsi="Times New Roman" w:eastAsia="宋体" w:cs="Times New Roman"/>
                <w:color w:val="auto"/>
                <w:highlight w:val="none"/>
                <w:shd w:val="clear" w:color="auto" w:fill="auto"/>
              </w:rPr>
            </w:pPr>
          </w:p>
        </w:tc>
        <w:tc>
          <w:tcPr>
            <w:tcW w:w="860" w:type="dxa"/>
            <w:noWrap w:val="0"/>
            <w:vAlign w:val="center"/>
          </w:tcPr>
          <w:p w14:paraId="6341B9D5">
            <w:pPr>
              <w:jc w:val="center"/>
              <w:rPr>
                <w:rFonts w:ascii="Times New Roman" w:hAnsi="Times New Roman" w:eastAsia="宋体" w:cs="Times New Roman"/>
                <w:color w:val="auto"/>
                <w:highlight w:val="none"/>
                <w:shd w:val="clear" w:color="auto" w:fill="auto"/>
              </w:rPr>
            </w:pPr>
          </w:p>
        </w:tc>
      </w:tr>
      <w:tr w14:paraId="52A43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80537F6">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施工许可证编号（全国平台）</w:t>
            </w:r>
          </w:p>
        </w:tc>
        <w:tc>
          <w:tcPr>
            <w:tcW w:w="1596" w:type="dxa"/>
            <w:noWrap w:val="0"/>
            <w:vAlign w:val="center"/>
          </w:tcPr>
          <w:p w14:paraId="37C17E8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ED94374">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BC7D07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2DCC5A1">
            <w:pPr>
              <w:jc w:val="center"/>
              <w:rPr>
                <w:rFonts w:ascii="Times New Roman" w:hAnsi="Times New Roman" w:eastAsia="宋体" w:cs="Times New Roman"/>
                <w:color w:val="auto"/>
                <w:highlight w:val="none"/>
                <w:shd w:val="clear" w:color="auto" w:fill="auto"/>
              </w:rPr>
            </w:pPr>
          </w:p>
        </w:tc>
        <w:tc>
          <w:tcPr>
            <w:tcW w:w="860" w:type="dxa"/>
            <w:noWrap w:val="0"/>
            <w:vAlign w:val="center"/>
          </w:tcPr>
          <w:p w14:paraId="7C2E5612">
            <w:pPr>
              <w:jc w:val="center"/>
              <w:rPr>
                <w:rFonts w:ascii="Times New Roman" w:hAnsi="Times New Roman" w:eastAsia="宋体" w:cs="Times New Roman"/>
                <w:color w:val="auto"/>
                <w:highlight w:val="none"/>
                <w:shd w:val="clear" w:color="auto" w:fill="auto"/>
              </w:rPr>
            </w:pPr>
          </w:p>
        </w:tc>
      </w:tr>
      <w:tr w14:paraId="75238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D51FAA3">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省级施工许可证编号</w:t>
            </w:r>
          </w:p>
        </w:tc>
        <w:tc>
          <w:tcPr>
            <w:tcW w:w="1596" w:type="dxa"/>
            <w:noWrap w:val="0"/>
            <w:vAlign w:val="center"/>
          </w:tcPr>
          <w:p w14:paraId="241D692A">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3DF395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85CA257">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ACEF95B">
            <w:pPr>
              <w:jc w:val="center"/>
              <w:rPr>
                <w:rFonts w:ascii="Times New Roman" w:hAnsi="Times New Roman" w:eastAsia="宋体" w:cs="Times New Roman"/>
                <w:color w:val="auto"/>
                <w:highlight w:val="none"/>
                <w:shd w:val="clear" w:color="auto" w:fill="auto"/>
              </w:rPr>
            </w:pPr>
          </w:p>
        </w:tc>
        <w:tc>
          <w:tcPr>
            <w:tcW w:w="860" w:type="dxa"/>
            <w:noWrap w:val="0"/>
            <w:vAlign w:val="center"/>
          </w:tcPr>
          <w:p w14:paraId="37738B33">
            <w:pPr>
              <w:jc w:val="center"/>
              <w:rPr>
                <w:rFonts w:ascii="Times New Roman" w:hAnsi="Times New Roman" w:eastAsia="宋体" w:cs="Times New Roman"/>
                <w:color w:val="auto"/>
                <w:highlight w:val="none"/>
                <w:shd w:val="clear" w:color="auto" w:fill="auto"/>
              </w:rPr>
            </w:pPr>
          </w:p>
        </w:tc>
      </w:tr>
      <w:tr w14:paraId="6293C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52C90E4">
            <w:pPr>
              <w:jc w:val="center"/>
              <w:rPr>
                <w:rFonts w:hint="default"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highlight w:val="none"/>
                <w:shd w:val="clear" w:color="auto" w:fill="auto"/>
              </w:rPr>
              <w:t>开工日期</w:t>
            </w:r>
          </w:p>
        </w:tc>
        <w:tc>
          <w:tcPr>
            <w:tcW w:w="1596" w:type="dxa"/>
            <w:noWrap w:val="0"/>
            <w:vAlign w:val="center"/>
          </w:tcPr>
          <w:p w14:paraId="15DEF46D">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61E0E33">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0DD3E94">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B478A03">
            <w:pPr>
              <w:jc w:val="center"/>
              <w:rPr>
                <w:rFonts w:ascii="Times New Roman" w:hAnsi="Times New Roman" w:eastAsia="宋体" w:cs="Times New Roman"/>
                <w:color w:val="auto"/>
                <w:highlight w:val="none"/>
                <w:shd w:val="clear" w:color="auto" w:fill="auto"/>
              </w:rPr>
            </w:pPr>
          </w:p>
        </w:tc>
        <w:tc>
          <w:tcPr>
            <w:tcW w:w="860" w:type="dxa"/>
            <w:noWrap w:val="0"/>
            <w:vAlign w:val="center"/>
          </w:tcPr>
          <w:p w14:paraId="6ED31664">
            <w:pPr>
              <w:jc w:val="center"/>
              <w:rPr>
                <w:rFonts w:ascii="Times New Roman" w:hAnsi="Times New Roman" w:eastAsia="宋体" w:cs="Times New Roman"/>
                <w:color w:val="auto"/>
                <w:highlight w:val="none"/>
                <w:shd w:val="clear" w:color="auto" w:fill="auto"/>
              </w:rPr>
            </w:pPr>
          </w:p>
        </w:tc>
      </w:tr>
      <w:tr w14:paraId="5CEE7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9C3C1BB">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竣工日期</w:t>
            </w:r>
          </w:p>
        </w:tc>
        <w:tc>
          <w:tcPr>
            <w:tcW w:w="1596" w:type="dxa"/>
            <w:noWrap w:val="0"/>
            <w:vAlign w:val="center"/>
          </w:tcPr>
          <w:p w14:paraId="1740E41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F37F44E">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D574B2F">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AC1C22A">
            <w:pPr>
              <w:jc w:val="center"/>
              <w:rPr>
                <w:rFonts w:ascii="Times New Roman" w:hAnsi="Times New Roman" w:eastAsia="宋体" w:cs="Times New Roman"/>
                <w:color w:val="auto"/>
                <w:highlight w:val="none"/>
                <w:shd w:val="clear" w:color="auto" w:fill="auto"/>
              </w:rPr>
            </w:pPr>
          </w:p>
        </w:tc>
        <w:tc>
          <w:tcPr>
            <w:tcW w:w="860" w:type="dxa"/>
            <w:noWrap w:val="0"/>
            <w:vAlign w:val="center"/>
          </w:tcPr>
          <w:p w14:paraId="3243F51B">
            <w:pPr>
              <w:jc w:val="center"/>
              <w:rPr>
                <w:rFonts w:ascii="Times New Roman" w:hAnsi="Times New Roman" w:eastAsia="宋体" w:cs="Times New Roman"/>
                <w:color w:val="auto"/>
                <w:highlight w:val="none"/>
                <w:shd w:val="clear" w:color="auto" w:fill="auto"/>
              </w:rPr>
            </w:pPr>
          </w:p>
        </w:tc>
      </w:tr>
      <w:tr w14:paraId="28934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E5FF43F">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企业角色</w:t>
            </w:r>
          </w:p>
        </w:tc>
        <w:tc>
          <w:tcPr>
            <w:tcW w:w="1596" w:type="dxa"/>
            <w:noWrap w:val="0"/>
            <w:vAlign w:val="center"/>
          </w:tcPr>
          <w:p w14:paraId="60467CA3">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8AFA74A">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605911C">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2DB8D5C">
            <w:pPr>
              <w:jc w:val="center"/>
              <w:rPr>
                <w:rFonts w:ascii="Times New Roman" w:hAnsi="Times New Roman" w:eastAsia="宋体" w:cs="Times New Roman"/>
                <w:color w:val="auto"/>
                <w:highlight w:val="none"/>
                <w:shd w:val="clear" w:color="auto" w:fill="auto"/>
              </w:rPr>
            </w:pPr>
          </w:p>
        </w:tc>
        <w:tc>
          <w:tcPr>
            <w:tcW w:w="860" w:type="dxa"/>
            <w:noWrap w:val="0"/>
            <w:vAlign w:val="center"/>
          </w:tcPr>
          <w:p w14:paraId="7F789B78">
            <w:pPr>
              <w:jc w:val="center"/>
              <w:rPr>
                <w:rFonts w:ascii="Times New Roman" w:hAnsi="Times New Roman" w:eastAsia="宋体" w:cs="Times New Roman"/>
                <w:color w:val="auto"/>
                <w:highlight w:val="none"/>
                <w:shd w:val="clear" w:color="auto" w:fill="auto"/>
              </w:rPr>
            </w:pPr>
          </w:p>
        </w:tc>
      </w:tr>
      <w:tr w14:paraId="54B3C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566208A">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企业名称</w:t>
            </w:r>
          </w:p>
        </w:tc>
        <w:tc>
          <w:tcPr>
            <w:tcW w:w="1596" w:type="dxa"/>
            <w:noWrap w:val="0"/>
            <w:vAlign w:val="center"/>
          </w:tcPr>
          <w:p w14:paraId="601FC40A">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1228F03">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F728F76">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532FBC4">
            <w:pPr>
              <w:jc w:val="center"/>
              <w:rPr>
                <w:rFonts w:ascii="Times New Roman" w:hAnsi="Times New Roman" w:eastAsia="宋体" w:cs="Times New Roman"/>
                <w:color w:val="auto"/>
                <w:highlight w:val="none"/>
                <w:shd w:val="clear" w:color="auto" w:fill="auto"/>
              </w:rPr>
            </w:pPr>
          </w:p>
        </w:tc>
        <w:tc>
          <w:tcPr>
            <w:tcW w:w="860" w:type="dxa"/>
            <w:noWrap w:val="0"/>
            <w:vAlign w:val="center"/>
          </w:tcPr>
          <w:p w14:paraId="4EB77621">
            <w:pPr>
              <w:jc w:val="center"/>
              <w:rPr>
                <w:rFonts w:ascii="Times New Roman" w:hAnsi="Times New Roman" w:eastAsia="宋体" w:cs="Times New Roman"/>
                <w:color w:val="auto"/>
                <w:highlight w:val="none"/>
                <w:shd w:val="clear" w:color="auto" w:fill="auto"/>
              </w:rPr>
            </w:pPr>
          </w:p>
        </w:tc>
      </w:tr>
      <w:tr w14:paraId="74831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5AE2487">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人员角色</w:t>
            </w:r>
          </w:p>
        </w:tc>
        <w:tc>
          <w:tcPr>
            <w:tcW w:w="1596" w:type="dxa"/>
            <w:noWrap w:val="0"/>
            <w:vAlign w:val="center"/>
          </w:tcPr>
          <w:p w14:paraId="5FAFBDD9">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7B080AA3">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38FADEAE">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1844C77">
            <w:pPr>
              <w:jc w:val="center"/>
              <w:rPr>
                <w:rFonts w:ascii="Times New Roman" w:hAnsi="Times New Roman" w:eastAsia="宋体" w:cs="Times New Roman"/>
                <w:color w:val="auto"/>
                <w:highlight w:val="none"/>
                <w:shd w:val="clear" w:color="auto" w:fill="auto"/>
              </w:rPr>
            </w:pPr>
          </w:p>
        </w:tc>
        <w:tc>
          <w:tcPr>
            <w:tcW w:w="860" w:type="dxa"/>
            <w:noWrap w:val="0"/>
            <w:vAlign w:val="center"/>
          </w:tcPr>
          <w:p w14:paraId="37BF1225">
            <w:pPr>
              <w:jc w:val="center"/>
              <w:rPr>
                <w:rFonts w:ascii="Times New Roman" w:hAnsi="Times New Roman" w:eastAsia="宋体" w:cs="Times New Roman"/>
                <w:color w:val="auto"/>
                <w:highlight w:val="none"/>
                <w:shd w:val="clear" w:color="auto" w:fill="auto"/>
              </w:rPr>
            </w:pPr>
          </w:p>
        </w:tc>
      </w:tr>
      <w:tr w14:paraId="6C040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A149610">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人</w:t>
            </w:r>
            <w:r>
              <w:rPr>
                <w:rFonts w:ascii="Times New Roman" w:hAnsi="Times New Roman" w:eastAsia="宋体" w:cs="Times New Roman"/>
                <w:color w:val="auto"/>
                <w:highlight w:val="none"/>
                <w:shd w:val="clear" w:color="auto" w:fill="auto"/>
              </w:rPr>
              <w:t>员姓名</w:t>
            </w:r>
          </w:p>
        </w:tc>
        <w:tc>
          <w:tcPr>
            <w:tcW w:w="1596" w:type="dxa"/>
            <w:noWrap w:val="0"/>
            <w:vAlign w:val="center"/>
          </w:tcPr>
          <w:p w14:paraId="15D6BA28">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06165336">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C1955B2">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1DCD61FF">
            <w:pPr>
              <w:jc w:val="center"/>
              <w:rPr>
                <w:rFonts w:ascii="Times New Roman" w:hAnsi="Times New Roman" w:eastAsia="宋体" w:cs="Times New Roman"/>
                <w:color w:val="auto"/>
                <w:highlight w:val="none"/>
                <w:shd w:val="clear" w:color="auto" w:fill="auto"/>
              </w:rPr>
            </w:pPr>
          </w:p>
        </w:tc>
        <w:tc>
          <w:tcPr>
            <w:tcW w:w="860" w:type="dxa"/>
            <w:noWrap w:val="0"/>
            <w:vAlign w:val="center"/>
          </w:tcPr>
          <w:p w14:paraId="089E3A4B">
            <w:pPr>
              <w:jc w:val="center"/>
              <w:rPr>
                <w:rFonts w:ascii="Times New Roman" w:hAnsi="Times New Roman" w:eastAsia="宋体" w:cs="Times New Roman"/>
                <w:color w:val="auto"/>
                <w:highlight w:val="none"/>
                <w:shd w:val="clear" w:color="auto" w:fill="auto"/>
              </w:rPr>
            </w:pPr>
          </w:p>
        </w:tc>
      </w:tr>
      <w:tr w14:paraId="25C10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385CDDE">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已完工</w:t>
            </w:r>
          </w:p>
        </w:tc>
        <w:tc>
          <w:tcPr>
            <w:tcW w:w="1596" w:type="dxa"/>
            <w:noWrap w:val="0"/>
            <w:vAlign w:val="center"/>
          </w:tcPr>
          <w:p w14:paraId="37F8747F">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605AE156">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318E804">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9E3D25C">
            <w:pPr>
              <w:jc w:val="center"/>
              <w:rPr>
                <w:rFonts w:ascii="Times New Roman" w:hAnsi="Times New Roman" w:eastAsia="宋体" w:cs="Times New Roman"/>
                <w:color w:val="auto"/>
                <w:highlight w:val="none"/>
                <w:shd w:val="clear" w:color="auto" w:fill="auto"/>
              </w:rPr>
            </w:pPr>
          </w:p>
        </w:tc>
        <w:tc>
          <w:tcPr>
            <w:tcW w:w="860" w:type="dxa"/>
            <w:noWrap w:val="0"/>
            <w:vAlign w:val="center"/>
          </w:tcPr>
          <w:p w14:paraId="64808BB2">
            <w:pPr>
              <w:jc w:val="center"/>
              <w:rPr>
                <w:rFonts w:ascii="Times New Roman" w:hAnsi="Times New Roman" w:eastAsia="宋体" w:cs="Times New Roman"/>
                <w:color w:val="auto"/>
                <w:highlight w:val="none"/>
                <w:shd w:val="clear" w:color="auto" w:fill="auto"/>
              </w:rPr>
            </w:pPr>
          </w:p>
        </w:tc>
      </w:tr>
      <w:tr w14:paraId="37162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59C7B42">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工程质量</w:t>
            </w:r>
          </w:p>
        </w:tc>
        <w:tc>
          <w:tcPr>
            <w:tcW w:w="1596" w:type="dxa"/>
            <w:noWrap w:val="0"/>
            <w:vAlign w:val="center"/>
          </w:tcPr>
          <w:p w14:paraId="45685744">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4111D981">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5E39D824">
            <w:pPr>
              <w:jc w:val="center"/>
              <w:rPr>
                <w:rFonts w:ascii="Times New Roman" w:hAnsi="Times New Roman" w:eastAsia="宋体" w:cs="Times New Roman"/>
                <w:color w:val="auto"/>
                <w:highlight w:val="none"/>
                <w:shd w:val="clear" w:color="auto" w:fill="auto"/>
              </w:rPr>
            </w:pPr>
          </w:p>
        </w:tc>
        <w:tc>
          <w:tcPr>
            <w:tcW w:w="1596" w:type="dxa"/>
            <w:noWrap w:val="0"/>
            <w:vAlign w:val="center"/>
          </w:tcPr>
          <w:p w14:paraId="2393AE5E">
            <w:pPr>
              <w:jc w:val="center"/>
              <w:rPr>
                <w:rFonts w:ascii="Times New Roman" w:hAnsi="Times New Roman" w:eastAsia="宋体" w:cs="Times New Roman"/>
                <w:color w:val="auto"/>
                <w:highlight w:val="none"/>
                <w:shd w:val="clear" w:color="auto" w:fill="auto"/>
              </w:rPr>
            </w:pPr>
          </w:p>
        </w:tc>
        <w:tc>
          <w:tcPr>
            <w:tcW w:w="860" w:type="dxa"/>
            <w:noWrap w:val="0"/>
            <w:vAlign w:val="center"/>
          </w:tcPr>
          <w:p w14:paraId="062A9003">
            <w:pPr>
              <w:jc w:val="center"/>
              <w:rPr>
                <w:rFonts w:ascii="Times New Roman" w:hAnsi="Times New Roman" w:eastAsia="宋体" w:cs="Times New Roman"/>
                <w:color w:val="auto"/>
                <w:highlight w:val="none"/>
                <w:shd w:val="clear" w:color="auto" w:fill="auto"/>
              </w:rPr>
            </w:pPr>
          </w:p>
        </w:tc>
      </w:tr>
    </w:tbl>
    <w:p w14:paraId="10499E9A">
      <w:pPr>
        <w:tabs>
          <w:tab w:val="left" w:pos="826"/>
        </w:tabs>
        <w:snapToGrid w:val="0"/>
        <w:spacing w:line="360" w:lineRule="auto"/>
        <w:ind w:firstLine="315" w:firstLineChars="150"/>
        <w:rPr>
          <w:rFonts w:hint="default" w:ascii="Times New Roman" w:hAnsi="Times New Roman" w:cs="Times New Roman"/>
          <w:color w:val="auto"/>
          <w:highlight w:val="none"/>
          <w:shd w:val="clear" w:color="auto" w:fill="auto"/>
        </w:rPr>
      </w:pPr>
    </w:p>
    <w:p w14:paraId="2A6FB834">
      <w:pPr>
        <w:rPr>
          <w:rFonts w:hint="default" w:ascii="Times New Roman" w:hAnsi="Times New Roman" w:eastAsia="楷体_GB2312" w:cs="Times New Roman"/>
          <w:color w:val="auto"/>
          <w:highlight w:val="none"/>
          <w:shd w:val="clear" w:color="auto" w:fill="auto"/>
        </w:rPr>
      </w:pPr>
      <w:r>
        <w:rPr>
          <w:rFonts w:hint="default" w:ascii="Times New Roman" w:hAnsi="Times New Roman" w:eastAsia="楷体_GB2312" w:cs="Times New Roman"/>
          <w:color w:val="auto"/>
          <w:highlight w:val="none"/>
          <w:shd w:val="clear" w:color="auto" w:fill="auto"/>
        </w:rPr>
        <w:t>备注：</w:t>
      </w:r>
    </w:p>
    <w:p w14:paraId="459E1FA6">
      <w:pPr>
        <w:ind w:firstLine="420" w:firstLineChars="200"/>
        <w:rPr>
          <w:rFonts w:hint="default" w:ascii="Times New Roman" w:hAnsi="Times New Roman" w:eastAsia="楷体_GB2312" w:cs="Times New Roman"/>
          <w:color w:val="auto"/>
          <w:highlight w:val="none"/>
          <w:shd w:val="clear" w:color="auto" w:fill="auto"/>
        </w:rPr>
      </w:pPr>
      <w:r>
        <w:rPr>
          <w:rFonts w:ascii="Times New Roman" w:hAnsi="Times New Roman" w:eastAsia="楷体_GB2312" w:cs="Times New Roman"/>
          <w:vanish/>
          <w:color w:val="auto"/>
          <w:highlight w:val="none"/>
          <w:shd w:val="clear" w:color="auto" w:fill="auto"/>
        </w:rPr>
        <w:t>姓名</w:t>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hint="eastAsia" w:eastAsia="楷体_GB2312" w:cs="Times New Roman"/>
          <w:color w:val="auto"/>
          <w:highlight w:val="none"/>
          <w:shd w:val="clear" w:color="auto" w:fill="auto"/>
          <w:lang w:eastAsia="zh-CN"/>
        </w:rPr>
        <w:t>1.</w:t>
      </w:r>
      <w:r>
        <w:rPr>
          <w:rFonts w:hint="default" w:ascii="Times New Roman" w:hAnsi="Times New Roman" w:eastAsia="楷体_GB2312" w:cs="Times New Roman"/>
          <w:color w:val="auto"/>
          <w:highlight w:val="none"/>
          <w:shd w:val="clear" w:color="auto" w:fill="auto"/>
        </w:rPr>
        <w:t>相关信息应与</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桂建云</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信息一致，否则评审时不予承认。</w:t>
      </w:r>
    </w:p>
    <w:p w14:paraId="013EA2E3">
      <w:pPr>
        <w:ind w:firstLine="420" w:firstLineChars="200"/>
        <w:rPr>
          <w:rFonts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eastAsia="zh-CN"/>
        </w:rPr>
        <w:t>2.</w:t>
      </w:r>
      <w:r>
        <w:rPr>
          <w:rFonts w:hint="default" w:ascii="Times New Roman" w:hAnsi="Times New Roman" w:eastAsia="楷体_GB2312" w:cs="Times New Roman"/>
          <w:color w:val="auto"/>
          <w:highlight w:val="none"/>
          <w:shd w:val="clear" w:color="auto" w:fill="auto"/>
        </w:rPr>
        <w:t>招标人可以根据项目情况增减表格内容，项目数投</w:t>
      </w:r>
      <w:r>
        <w:rPr>
          <w:rFonts w:ascii="Times New Roman" w:hAnsi="Times New Roman" w:eastAsia="楷体_GB2312" w:cs="Times New Roman"/>
          <w:color w:val="auto"/>
          <w:highlight w:val="none"/>
          <w:shd w:val="clear" w:color="auto" w:fill="auto"/>
        </w:rPr>
        <w:t>标人</w:t>
      </w:r>
      <w:r>
        <w:rPr>
          <w:rFonts w:hint="default" w:ascii="Times New Roman" w:hAnsi="Times New Roman" w:eastAsia="楷体_GB2312" w:cs="Times New Roman"/>
          <w:color w:val="auto"/>
          <w:highlight w:val="none"/>
          <w:shd w:val="clear" w:color="auto" w:fill="auto"/>
        </w:rPr>
        <w:t>可以根据需要增加。</w:t>
      </w:r>
    </w:p>
    <w:p w14:paraId="58D99067">
      <w:pPr>
        <w:spacing w:line="360" w:lineRule="auto"/>
        <w:ind w:firstLine="420" w:firstLineChars="200"/>
        <w:rPr>
          <w:rFonts w:hint="default"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eastAsia="zh-CN"/>
        </w:rPr>
        <w:t>3.</w:t>
      </w:r>
      <w:r>
        <w:rPr>
          <w:rFonts w:hint="default" w:ascii="Times New Roman" w:hAnsi="Times New Roman" w:eastAsia="楷体_GB2312" w:cs="Times New Roman"/>
          <w:color w:val="auto"/>
          <w:highlight w:val="none"/>
          <w:shd w:val="clear" w:color="auto" w:fill="auto"/>
        </w:rPr>
        <w:t>表格不</w:t>
      </w:r>
      <w:r>
        <w:rPr>
          <w:rFonts w:ascii="Times New Roman" w:hAnsi="Times New Roman" w:eastAsia="楷体_GB2312" w:cs="Times New Roman"/>
          <w:color w:val="auto"/>
          <w:highlight w:val="none"/>
          <w:shd w:val="clear" w:color="auto" w:fill="auto"/>
        </w:rPr>
        <w:t>需要填写满</w:t>
      </w:r>
      <w:r>
        <w:rPr>
          <w:rFonts w:hint="default" w:ascii="Times New Roman" w:hAnsi="Times New Roman" w:eastAsia="楷体_GB2312" w:cs="Times New Roman"/>
          <w:color w:val="auto"/>
          <w:highlight w:val="none"/>
          <w:shd w:val="clear" w:color="auto" w:fill="auto"/>
        </w:rPr>
        <w:t>，投标</w:t>
      </w:r>
      <w:r>
        <w:rPr>
          <w:rFonts w:ascii="Times New Roman" w:hAnsi="Times New Roman" w:eastAsia="楷体_GB2312" w:cs="Times New Roman"/>
          <w:color w:val="auto"/>
          <w:highlight w:val="none"/>
          <w:shd w:val="clear" w:color="auto" w:fill="auto"/>
        </w:rPr>
        <w:t>人只需根据</w:t>
      </w:r>
      <w:r>
        <w:rPr>
          <w:rFonts w:hint="default" w:ascii="Times New Roman" w:hAnsi="Times New Roman" w:eastAsia="楷体_GB2312" w:cs="Times New Roman"/>
          <w:color w:val="auto"/>
          <w:highlight w:val="none"/>
          <w:shd w:val="clear" w:color="auto" w:fill="auto"/>
        </w:rPr>
        <w:t>招</w:t>
      </w:r>
      <w:r>
        <w:rPr>
          <w:rFonts w:ascii="Times New Roman" w:hAnsi="Times New Roman" w:eastAsia="楷体_GB2312" w:cs="Times New Roman"/>
          <w:color w:val="auto"/>
          <w:highlight w:val="none"/>
          <w:shd w:val="clear" w:color="auto" w:fill="auto"/>
        </w:rPr>
        <w:t>标文件</w:t>
      </w:r>
      <w:r>
        <w:rPr>
          <w:rFonts w:hint="default" w:ascii="Times New Roman" w:hAnsi="Times New Roman" w:eastAsia="楷体_GB2312" w:cs="Times New Roman"/>
          <w:color w:val="auto"/>
          <w:highlight w:val="none"/>
          <w:shd w:val="clear" w:color="auto" w:fill="auto"/>
        </w:rPr>
        <w:t>评</w:t>
      </w:r>
      <w:r>
        <w:rPr>
          <w:rFonts w:ascii="Times New Roman" w:hAnsi="Times New Roman" w:eastAsia="楷体_GB2312" w:cs="Times New Roman"/>
          <w:color w:val="auto"/>
          <w:highlight w:val="none"/>
          <w:shd w:val="clear" w:color="auto" w:fill="auto"/>
        </w:rPr>
        <w:t>审要求</w:t>
      </w:r>
      <w:r>
        <w:rPr>
          <w:rFonts w:hint="default" w:ascii="Times New Roman" w:hAnsi="Times New Roman" w:eastAsia="楷体_GB2312" w:cs="Times New Roman"/>
          <w:color w:val="auto"/>
          <w:highlight w:val="none"/>
          <w:shd w:val="clear" w:color="auto" w:fill="auto"/>
        </w:rPr>
        <w:t>导入对应证明信息供评委</w:t>
      </w:r>
      <w:r>
        <w:rPr>
          <w:rFonts w:ascii="Times New Roman" w:hAnsi="Times New Roman" w:eastAsia="楷体_GB2312" w:cs="Times New Roman"/>
          <w:color w:val="auto"/>
          <w:highlight w:val="none"/>
          <w:shd w:val="clear" w:color="auto" w:fill="auto"/>
        </w:rPr>
        <w:t>评审</w:t>
      </w:r>
      <w:r>
        <w:rPr>
          <w:rFonts w:hint="default" w:ascii="Times New Roman" w:hAnsi="Times New Roman" w:eastAsia="楷体_GB2312" w:cs="Times New Roman"/>
          <w:color w:val="auto"/>
          <w:highlight w:val="none"/>
          <w:shd w:val="clear" w:color="auto" w:fill="auto"/>
        </w:rPr>
        <w:t>。</w:t>
      </w:r>
    </w:p>
    <w:p w14:paraId="40ECC829">
      <w:pPr>
        <w:spacing w:line="360" w:lineRule="auto"/>
        <w:ind w:firstLine="420" w:firstLineChars="200"/>
        <w:rPr>
          <w:rFonts w:hint="default" w:ascii="Times New Roman" w:hAnsi="Times New Roman" w:eastAsia="楷体_GB2312" w:cs="Times New Roman"/>
          <w:color w:val="auto"/>
          <w:highlight w:val="none"/>
          <w:shd w:val="clear" w:color="auto" w:fill="auto"/>
        </w:rPr>
      </w:pPr>
    </w:p>
    <w:p w14:paraId="334D0ED5">
      <w:pPr>
        <w:spacing w:line="360" w:lineRule="auto"/>
        <w:ind w:firstLine="420" w:firstLineChars="200"/>
        <w:rPr>
          <w:rFonts w:hint="default" w:ascii="Times New Roman" w:hAnsi="Times New Roman" w:eastAsia="楷体_GB2312" w:cs="Times New Roman"/>
          <w:color w:val="auto"/>
          <w:highlight w:val="none"/>
          <w:shd w:val="clear" w:color="auto" w:fill="auto"/>
        </w:rPr>
      </w:pPr>
    </w:p>
    <w:p w14:paraId="05AFF8EA">
      <w:pPr>
        <w:ind w:firstLine="420" w:firstLineChars="200"/>
        <w:rPr>
          <w:rFonts w:hint="default" w:ascii="Times New Roman" w:hAnsi="Times New Roman" w:eastAsia="楷体_GB2312" w:cs="Times New Roman"/>
          <w:color w:val="auto"/>
          <w:highlight w:val="none"/>
          <w:shd w:val="clear" w:color="auto" w:fill="auto"/>
        </w:rPr>
      </w:pPr>
    </w:p>
    <w:p w14:paraId="79FB510F">
      <w:pPr>
        <w:tabs>
          <w:tab w:val="left" w:pos="826"/>
        </w:tabs>
        <w:snapToGrid w:val="0"/>
        <w:ind w:firstLine="482" w:firstLineChars="200"/>
        <w:outlineLvl w:val="3"/>
        <w:rPr>
          <w:rFonts w:ascii="Times New Roman" w:hAnsi="Times New Roman" w:cs="Times New Roman"/>
          <w:b/>
          <w:bCs/>
          <w:color w:val="auto"/>
          <w:sz w:val="28"/>
          <w:szCs w:val="28"/>
          <w:highlight w:val="none"/>
          <w:shd w:val="clear" w:color="auto" w:fill="auto"/>
        </w:rPr>
      </w:pPr>
      <w:r>
        <w:rPr>
          <w:rFonts w:hint="default" w:ascii="Times New Roman" w:hAnsi="Times New Roman" w:cs="Times New Roman"/>
          <w:b/>
          <w:bCs/>
          <w:color w:val="auto"/>
          <w:sz w:val="24"/>
          <w:highlight w:val="none"/>
          <w:shd w:val="clear" w:color="auto" w:fill="auto"/>
        </w:rPr>
        <w:t>7.</w:t>
      </w:r>
      <w:r>
        <w:rPr>
          <w:rFonts w:ascii="Times New Roman" w:hAnsi="Times New Roman" w:cs="Times New Roman"/>
          <w:b/>
          <w:bCs/>
          <w:color w:val="auto"/>
          <w:sz w:val="24"/>
          <w:highlight w:val="none"/>
          <w:shd w:val="clear" w:color="auto" w:fill="auto"/>
        </w:rPr>
        <w:t>8</w:t>
      </w:r>
      <w:r>
        <w:rPr>
          <w:rFonts w:hint="default" w:ascii="Times New Roman" w:hAnsi="Times New Roman" w:cs="Times New Roman"/>
          <w:b/>
          <w:bCs/>
          <w:color w:val="auto"/>
          <w:sz w:val="24"/>
          <w:highlight w:val="none"/>
          <w:shd w:val="clear" w:color="auto" w:fill="auto"/>
        </w:rPr>
        <w:t>企业</w:t>
      </w:r>
      <w:r>
        <w:rPr>
          <w:rFonts w:ascii="Times New Roman" w:hAnsi="Times New Roman" w:cs="Times New Roman"/>
          <w:b/>
          <w:bCs/>
          <w:color w:val="auto"/>
          <w:sz w:val="24"/>
          <w:highlight w:val="none"/>
          <w:shd w:val="clear" w:color="auto" w:fill="auto"/>
        </w:rPr>
        <w:t>___年至___年</w:t>
      </w:r>
      <w:r>
        <w:rPr>
          <w:rFonts w:hint="default" w:ascii="Times New Roman" w:hAnsi="Times New Roman" w:cs="Times New Roman"/>
          <w:b/>
          <w:bCs/>
          <w:color w:val="auto"/>
          <w:sz w:val="24"/>
          <w:highlight w:val="none"/>
          <w:shd w:val="clear" w:color="auto" w:fill="auto"/>
        </w:rPr>
        <w:t>（一般为近三年）财务状况</w:t>
      </w:r>
    </w:p>
    <w:p w14:paraId="0BD8C7A4">
      <w:pPr>
        <w:ind w:firstLine="420" w:firstLineChars="200"/>
        <w:rPr>
          <w:rFonts w:hint="default" w:ascii="Times New Roman" w:hAnsi="Times New Roman" w:eastAsia="楷体_GB2312" w:cs="Times New Roman"/>
          <w:color w:val="auto"/>
          <w:highlight w:val="none"/>
          <w:shd w:val="clear" w:color="auto" w:fill="auto"/>
        </w:rPr>
      </w:pPr>
    </w:p>
    <w:p w14:paraId="6593662A">
      <w:pPr>
        <w:ind w:firstLine="420" w:firstLineChars="200"/>
        <w:rPr>
          <w:rFonts w:ascii="Times New Roman" w:hAnsi="Times New Roman" w:eastAsia="楷体_GB2312" w:cs="Times New Roman"/>
          <w:color w:val="auto"/>
          <w:highlight w:val="none"/>
          <w:shd w:val="clear" w:color="auto" w:fill="auto"/>
        </w:rPr>
      </w:pPr>
      <w:r>
        <w:rPr>
          <w:rFonts w:hint="default" w:ascii="Times New Roman" w:hAnsi="Times New Roman" w:eastAsia="楷体_GB2312" w:cs="Times New Roman"/>
          <w:color w:val="auto"/>
          <w:highlight w:val="none"/>
          <w:shd w:val="clear" w:color="auto" w:fill="auto"/>
        </w:rPr>
        <w:t>企业近三年财务状况材料（联合体投标的则联合体各方均须提供）</w:t>
      </w:r>
    </w:p>
    <w:p w14:paraId="570CF046">
      <w:pPr>
        <w:spacing w:line="360" w:lineRule="auto"/>
        <w:rPr>
          <w:rFonts w:hint="default" w:ascii="Times New Roman" w:hAnsi="Times New Roman" w:eastAsia="楷体_GB2312" w:cs="Times New Roman"/>
          <w:color w:val="auto"/>
          <w:highlight w:val="none"/>
          <w:shd w:val="clear" w:color="auto" w:fill="auto"/>
        </w:rPr>
      </w:pPr>
      <w:r>
        <w:rPr>
          <w:rFonts w:hint="default" w:ascii="Times New Roman" w:hAnsi="Times New Roman" w:eastAsia="楷体_GB2312" w:cs="Times New Roman"/>
          <w:color w:val="auto"/>
          <w:highlight w:val="none"/>
          <w:shd w:val="clear" w:color="auto" w:fill="auto"/>
        </w:rPr>
        <w:t>【备注：指已录入</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桂建云</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的经会计师事务所或审计机构审计的财务会计报表，包括资产负债表、现金流量表、利润表的扫描件。具体年份要求见第二章</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投标人须知</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的规定。以上扫描件均为原件的扫描件】</w:t>
      </w:r>
    </w:p>
    <w:p w14:paraId="076B3772">
      <w:pPr>
        <w:spacing w:line="360" w:lineRule="auto"/>
        <w:ind w:firstLine="482" w:firstLineChars="200"/>
        <w:outlineLvl w:val="3"/>
        <w:rPr>
          <w:rFonts w:hint="default" w:ascii="Times New Roman" w:hAnsi="Times New Roman" w:cs="Times New Roman"/>
          <w:b/>
          <w:bCs/>
          <w:color w:val="auto"/>
          <w:sz w:val="24"/>
          <w:szCs w:val="24"/>
          <w:highlight w:val="none"/>
          <w:shd w:val="clear" w:color="auto" w:fill="auto"/>
        </w:rPr>
      </w:pPr>
      <w:r>
        <w:rPr>
          <w:rFonts w:hint="default" w:ascii="Times New Roman" w:hAnsi="Times New Roman" w:cs="Times New Roman"/>
          <w:b/>
          <w:bCs/>
          <w:color w:val="auto"/>
          <w:sz w:val="24"/>
          <w:szCs w:val="24"/>
          <w:highlight w:val="none"/>
          <w:shd w:val="clear" w:color="auto" w:fill="auto"/>
        </w:rPr>
        <w:t>7</w:t>
      </w:r>
      <w:r>
        <w:rPr>
          <w:rFonts w:ascii="Times New Roman" w:hAnsi="Times New Roman" w:cs="Times New Roman"/>
          <w:b/>
          <w:bCs/>
          <w:color w:val="auto"/>
          <w:sz w:val="24"/>
          <w:szCs w:val="24"/>
          <w:highlight w:val="none"/>
          <w:shd w:val="clear" w:color="auto" w:fill="auto"/>
        </w:rPr>
        <w:t>.9</w:t>
      </w:r>
      <w:r>
        <w:rPr>
          <w:rFonts w:hint="default" w:ascii="Times New Roman" w:hAnsi="Times New Roman" w:cs="Times New Roman"/>
          <w:b/>
          <w:bCs/>
          <w:color w:val="auto"/>
          <w:sz w:val="24"/>
          <w:szCs w:val="24"/>
          <w:highlight w:val="none"/>
          <w:shd w:val="clear" w:color="auto" w:fill="auto"/>
        </w:rPr>
        <w:t>中小企业声明函</w:t>
      </w:r>
    </w:p>
    <w:p w14:paraId="532D0244">
      <w:pPr>
        <w:pStyle w:val="77"/>
        <w:snapToGrid w:val="0"/>
        <w:spacing w:line="300" w:lineRule="auto"/>
        <w:jc w:val="center"/>
        <w:rPr>
          <w:rFonts w:ascii="Times New Roman" w:hAnsi="Times New Roman" w:cs="Times New Roman"/>
          <w:b/>
          <w:snapToGrid w:val="0"/>
          <w:color w:val="auto"/>
          <w:highlight w:val="none"/>
          <w:shd w:val="clear" w:color="auto" w:fill="auto"/>
        </w:rPr>
      </w:pPr>
      <w:r>
        <w:rPr>
          <w:rFonts w:hint="default" w:ascii="Times New Roman" w:hAnsi="Times New Roman" w:cs="Times New Roman"/>
          <w:b/>
          <w:snapToGrid w:val="0"/>
          <w:color w:val="auto"/>
          <w:highlight w:val="none"/>
          <w:shd w:val="clear" w:color="auto" w:fill="auto"/>
        </w:rPr>
        <w:t>中小企业声明函（工程、服务）</w:t>
      </w:r>
    </w:p>
    <w:p w14:paraId="24EB24DD">
      <w:pPr>
        <w:spacing w:line="360" w:lineRule="auto"/>
        <w:ind w:firstLine="420"/>
        <w:rPr>
          <w:rFonts w:hint="default" w:ascii="Times New Roman" w:hAnsi="Times New Roman" w:cs="Times New Roman"/>
          <w:bCs/>
          <w:color w:val="auto"/>
          <w:highlight w:val="none"/>
          <w:shd w:val="clear" w:color="auto" w:fill="auto"/>
        </w:rPr>
      </w:pPr>
      <w:r>
        <w:rPr>
          <w:rFonts w:hint="default" w:ascii="Times New Roman" w:hAnsi="Times New Roman" w:cs="Times New Roman"/>
          <w:bCs/>
          <w:color w:val="auto"/>
          <w:highlight w:val="none"/>
          <w:shd w:val="clear" w:color="auto" w:fill="auto"/>
        </w:rPr>
        <w:t>本公司（联合体）郑重声明，根据《政府采购促进中小企业发展管理办法》（财库﹝</w:t>
      </w:r>
      <w:r>
        <w:rPr>
          <w:rFonts w:ascii="Times New Roman" w:hAnsi="Times New Roman" w:cs="Times New Roman"/>
          <w:bCs/>
          <w:color w:val="auto"/>
          <w:highlight w:val="none"/>
          <w:shd w:val="clear" w:color="auto" w:fill="auto"/>
        </w:rPr>
        <w:t>2020</w:t>
      </w:r>
      <w:r>
        <w:rPr>
          <w:rFonts w:hint="default" w:ascii="Times New Roman" w:hAnsi="Times New Roman" w:cs="Times New Roman"/>
          <w:bCs/>
          <w:color w:val="auto"/>
          <w:highlight w:val="none"/>
          <w:shd w:val="clear" w:color="auto" w:fill="auto"/>
        </w:rPr>
        <w:t>﹞</w:t>
      </w:r>
      <w:r>
        <w:rPr>
          <w:rFonts w:ascii="Times New Roman" w:hAnsi="Times New Roman" w:cs="Times New Roman"/>
          <w:bCs/>
          <w:color w:val="auto"/>
          <w:highlight w:val="none"/>
          <w:shd w:val="clear" w:color="auto" w:fill="auto"/>
        </w:rPr>
        <w:t xml:space="preserve">46 </w:t>
      </w:r>
      <w:r>
        <w:rPr>
          <w:rFonts w:hint="default" w:ascii="Times New Roman" w:hAnsi="Times New Roman" w:cs="Times New Roman"/>
          <w:bCs/>
          <w:color w:val="auto"/>
          <w:highlight w:val="none"/>
          <w:shd w:val="clear" w:color="auto" w:fill="auto"/>
        </w:rPr>
        <w:t>号）的规定，本公司（联合体）参加</w:t>
      </w:r>
      <w:r>
        <w:rPr>
          <w:rFonts w:hint="default" w:ascii="Times New Roman" w:hAnsi="Times New Roman" w:cs="Times New Roman"/>
          <w:bCs/>
          <w:color w:val="auto"/>
          <w:highlight w:val="none"/>
          <w:u w:val="single"/>
          <w:shd w:val="clear" w:color="auto" w:fill="auto"/>
        </w:rPr>
        <w:t>（单位名称）</w:t>
      </w:r>
      <w:r>
        <w:rPr>
          <w:rFonts w:hint="default" w:ascii="Times New Roman" w:hAnsi="Times New Roman" w:cs="Times New Roman"/>
          <w:bCs/>
          <w:color w:val="auto"/>
          <w:highlight w:val="none"/>
          <w:shd w:val="clear" w:color="auto" w:fill="auto"/>
        </w:rPr>
        <w:t>的</w:t>
      </w:r>
      <w:r>
        <w:rPr>
          <w:rFonts w:hint="eastAsia" w:cs="Times New Roman"/>
          <w:bCs/>
          <w:color w:val="auto"/>
          <w:highlight w:val="none"/>
          <w:u w:val="single"/>
          <w:shd w:val="clear" w:color="auto" w:fill="auto"/>
          <w:lang w:eastAsia="zh-CN"/>
        </w:rPr>
        <w:t>（招标项目名称）</w:t>
      </w:r>
      <w:r>
        <w:rPr>
          <w:rFonts w:hint="default" w:ascii="Times New Roman" w:hAnsi="Times New Roman" w:cs="Times New Roman"/>
          <w:bCs/>
          <w:color w:val="auto"/>
          <w:highlight w:val="none"/>
          <w:shd w:val="clear" w:color="auto" w:fill="auto"/>
        </w:rPr>
        <w:t>采购活动，工程的施工单位全部为符合政策要求的中小企业（或者：服务全部由符合政策要求的中小企业承接）。相关企业（含联合体中的中小企业、签订分包意向协议的中小企业）的具体情况如下：</w:t>
      </w:r>
    </w:p>
    <w:p w14:paraId="67499DF1">
      <w:pPr>
        <w:spacing w:line="360" w:lineRule="auto"/>
        <w:ind w:firstLine="420"/>
        <w:rPr>
          <w:rFonts w:ascii="Times New Roman" w:hAnsi="Times New Roman" w:cs="Times New Roman"/>
          <w:bCs/>
          <w:color w:val="auto"/>
          <w:highlight w:val="none"/>
          <w:shd w:val="clear" w:color="auto" w:fill="auto"/>
        </w:rPr>
      </w:pPr>
      <w:r>
        <w:rPr>
          <w:rFonts w:ascii="Times New Roman" w:hAnsi="Times New Roman" w:cs="Times New Roman"/>
          <w:bCs/>
          <w:color w:val="auto"/>
          <w:highlight w:val="none"/>
          <w:shd w:val="clear" w:color="auto" w:fill="auto"/>
        </w:rPr>
        <w:t>1.</w:t>
      </w:r>
      <w:r>
        <w:rPr>
          <w:rFonts w:hint="default" w:ascii="Times New Roman" w:hAnsi="Times New Roman" w:cs="Times New Roman"/>
          <w:bCs/>
          <w:color w:val="auto"/>
          <w:highlight w:val="none"/>
          <w:u w:val="single"/>
          <w:shd w:val="clear" w:color="auto" w:fill="auto"/>
        </w:rPr>
        <w:t>（标的名称）</w:t>
      </w:r>
      <w:r>
        <w:rPr>
          <w:rFonts w:hint="default" w:ascii="Times New Roman" w:hAnsi="Times New Roman" w:cs="Times New Roman"/>
          <w:bCs/>
          <w:color w:val="auto"/>
          <w:highlight w:val="none"/>
          <w:shd w:val="clear" w:color="auto" w:fill="auto"/>
        </w:rPr>
        <w:t>，属于</w:t>
      </w:r>
      <w:r>
        <w:rPr>
          <w:rFonts w:hint="default" w:ascii="Times New Roman" w:hAnsi="Times New Roman" w:cs="Times New Roman"/>
          <w:bCs/>
          <w:color w:val="auto"/>
          <w:highlight w:val="none"/>
          <w:u w:val="single"/>
          <w:shd w:val="clear" w:color="auto" w:fill="auto"/>
        </w:rPr>
        <w:t>（第二章</w:t>
      </w:r>
      <w:r>
        <w:rPr>
          <w:rFonts w:hint="eastAsia" w:cs="Times New Roman"/>
          <w:bCs/>
          <w:color w:val="auto"/>
          <w:highlight w:val="none"/>
          <w:u w:val="single"/>
          <w:shd w:val="clear" w:color="auto" w:fill="auto"/>
          <w:lang w:eastAsia="zh-CN"/>
        </w:rPr>
        <w:t>“</w:t>
      </w:r>
      <w:r>
        <w:rPr>
          <w:rFonts w:hint="default" w:ascii="Times New Roman" w:hAnsi="Times New Roman" w:cs="Times New Roman"/>
          <w:bCs/>
          <w:color w:val="auto"/>
          <w:highlight w:val="none"/>
          <w:u w:val="single"/>
          <w:shd w:val="clear" w:color="auto" w:fill="auto"/>
        </w:rPr>
        <w:t>投标人须知前附表</w:t>
      </w:r>
      <w:r>
        <w:rPr>
          <w:rFonts w:hint="eastAsia" w:cs="Times New Roman"/>
          <w:bCs/>
          <w:color w:val="auto"/>
          <w:highlight w:val="none"/>
          <w:u w:val="single"/>
          <w:shd w:val="clear" w:color="auto" w:fill="auto"/>
          <w:lang w:eastAsia="zh-CN"/>
        </w:rPr>
        <w:t>”</w:t>
      </w:r>
      <w:r>
        <w:rPr>
          <w:rFonts w:ascii="Times New Roman" w:hAnsi="Times New Roman" w:cs="Times New Roman"/>
          <w:bCs/>
          <w:color w:val="auto"/>
          <w:highlight w:val="none"/>
          <w:u w:val="single"/>
          <w:shd w:val="clear" w:color="auto" w:fill="auto"/>
        </w:rPr>
        <w:t>10.</w:t>
      </w:r>
      <w:r>
        <w:rPr>
          <w:rFonts w:hint="eastAsia" w:ascii="Times New Roman" w:hAnsi="Times New Roman" w:cs="Times New Roman"/>
          <w:bCs/>
          <w:color w:val="auto"/>
          <w:highlight w:val="none"/>
          <w:u w:val="single"/>
          <w:shd w:val="clear" w:color="auto" w:fill="auto"/>
          <w:lang w:val="en-US" w:eastAsia="zh-CN"/>
        </w:rPr>
        <w:t>4</w:t>
      </w:r>
      <w:r>
        <w:rPr>
          <w:rFonts w:hint="default" w:ascii="Times New Roman" w:hAnsi="Times New Roman" w:cs="Times New Roman"/>
          <w:bCs/>
          <w:color w:val="auto"/>
          <w:highlight w:val="none"/>
          <w:u w:val="single"/>
          <w:shd w:val="clear" w:color="auto" w:fill="auto"/>
        </w:rPr>
        <w:t>中明确的所属行业）</w:t>
      </w:r>
      <w:r>
        <w:rPr>
          <w:rFonts w:hint="default" w:ascii="Times New Roman" w:hAnsi="Times New Roman" w:cs="Times New Roman"/>
          <w:bCs/>
          <w:color w:val="auto"/>
          <w:highlight w:val="none"/>
          <w:shd w:val="clear" w:color="auto" w:fill="auto"/>
        </w:rPr>
        <w:t>行业；承建（承接）企业为</w:t>
      </w:r>
      <w:r>
        <w:rPr>
          <w:rFonts w:hint="default" w:ascii="Times New Roman" w:hAnsi="Times New Roman" w:cs="Times New Roman"/>
          <w:bCs/>
          <w:color w:val="auto"/>
          <w:highlight w:val="none"/>
          <w:u w:val="single"/>
          <w:shd w:val="clear" w:color="auto" w:fill="auto"/>
        </w:rPr>
        <w:t>（企业名称）</w:t>
      </w:r>
      <w:r>
        <w:rPr>
          <w:rFonts w:hint="default" w:ascii="Times New Roman" w:hAnsi="Times New Roman" w:cs="Times New Roman"/>
          <w:bCs/>
          <w:color w:val="auto"/>
          <w:highlight w:val="none"/>
          <w:shd w:val="clear" w:color="auto" w:fill="auto"/>
        </w:rPr>
        <w:t>，从业人员</w:t>
      </w:r>
      <w:r>
        <w:rPr>
          <w:rFonts w:ascii="Times New Roman" w:hAnsi="Times New Roman" w:cs="Times New Roman"/>
          <w:bCs/>
          <w:color w:val="auto"/>
          <w:highlight w:val="none"/>
          <w:u w:val="single"/>
          <w:shd w:val="clear" w:color="auto" w:fill="auto"/>
        </w:rPr>
        <w:t xml:space="preserve">    </w:t>
      </w:r>
      <w:r>
        <w:rPr>
          <w:rFonts w:hint="default" w:ascii="Times New Roman" w:hAnsi="Times New Roman" w:cs="Times New Roman"/>
          <w:bCs/>
          <w:color w:val="auto"/>
          <w:highlight w:val="none"/>
          <w:shd w:val="clear" w:color="auto" w:fill="auto"/>
        </w:rPr>
        <w:t>人，营业收入为</w:t>
      </w:r>
      <w:r>
        <w:rPr>
          <w:rFonts w:ascii="Times New Roman" w:hAnsi="Times New Roman" w:cs="Times New Roman"/>
          <w:bCs/>
          <w:color w:val="auto"/>
          <w:highlight w:val="none"/>
          <w:u w:val="single"/>
          <w:shd w:val="clear" w:color="auto" w:fill="auto"/>
        </w:rPr>
        <w:t xml:space="preserve">    </w:t>
      </w:r>
      <w:r>
        <w:rPr>
          <w:rFonts w:hint="default" w:ascii="Times New Roman" w:hAnsi="Times New Roman" w:cs="Times New Roman"/>
          <w:bCs/>
          <w:color w:val="auto"/>
          <w:highlight w:val="none"/>
          <w:shd w:val="clear" w:color="auto" w:fill="auto"/>
        </w:rPr>
        <w:t>万元，资产总额为</w:t>
      </w:r>
      <w:r>
        <w:rPr>
          <w:rFonts w:ascii="Times New Roman" w:hAnsi="Times New Roman" w:cs="Times New Roman"/>
          <w:bCs/>
          <w:color w:val="auto"/>
          <w:highlight w:val="none"/>
          <w:u w:val="single"/>
          <w:shd w:val="clear" w:color="auto" w:fill="auto"/>
        </w:rPr>
        <w:t xml:space="preserve">    </w:t>
      </w:r>
      <w:r>
        <w:rPr>
          <w:rFonts w:hint="default" w:ascii="Times New Roman" w:hAnsi="Times New Roman" w:cs="Times New Roman"/>
          <w:bCs/>
          <w:color w:val="auto"/>
          <w:highlight w:val="none"/>
          <w:shd w:val="clear" w:color="auto" w:fill="auto"/>
        </w:rPr>
        <w:t>万元，属于</w:t>
      </w:r>
      <w:r>
        <w:rPr>
          <w:rFonts w:hint="default" w:ascii="Times New Roman" w:hAnsi="Times New Roman" w:cs="Times New Roman"/>
          <w:bCs/>
          <w:color w:val="auto"/>
          <w:highlight w:val="none"/>
          <w:u w:val="single"/>
          <w:shd w:val="clear" w:color="auto" w:fill="auto"/>
        </w:rPr>
        <w:t>（中型企业、小型企业、微型企业）</w:t>
      </w:r>
      <w:r>
        <w:rPr>
          <w:rFonts w:hint="default" w:ascii="Times New Roman" w:hAnsi="Times New Roman" w:cs="Times New Roman"/>
          <w:bCs/>
          <w:color w:val="auto"/>
          <w:highlight w:val="none"/>
          <w:shd w:val="clear" w:color="auto" w:fill="auto"/>
        </w:rPr>
        <w:t>；</w:t>
      </w:r>
    </w:p>
    <w:p w14:paraId="3AF28A44">
      <w:pPr>
        <w:spacing w:line="360" w:lineRule="auto"/>
        <w:ind w:firstLine="420"/>
        <w:rPr>
          <w:rFonts w:ascii="Times New Roman" w:hAnsi="Times New Roman" w:cs="Times New Roman"/>
          <w:bCs/>
          <w:color w:val="auto"/>
          <w:highlight w:val="none"/>
          <w:shd w:val="clear" w:color="auto" w:fill="auto"/>
        </w:rPr>
      </w:pPr>
      <w:r>
        <w:rPr>
          <w:rFonts w:ascii="Times New Roman" w:hAnsi="Times New Roman" w:cs="Times New Roman"/>
          <w:bCs/>
          <w:color w:val="auto"/>
          <w:highlight w:val="none"/>
          <w:shd w:val="clear" w:color="auto" w:fill="auto"/>
        </w:rPr>
        <w:t>2.</w:t>
      </w:r>
      <w:r>
        <w:rPr>
          <w:rFonts w:hint="default" w:ascii="Times New Roman" w:hAnsi="Times New Roman" w:cs="Times New Roman"/>
          <w:bCs/>
          <w:color w:val="auto"/>
          <w:highlight w:val="none"/>
          <w:u w:val="single"/>
          <w:shd w:val="clear" w:color="auto" w:fill="auto"/>
        </w:rPr>
        <w:t>（标的名称）</w:t>
      </w:r>
      <w:r>
        <w:rPr>
          <w:rFonts w:hint="default" w:ascii="Times New Roman" w:hAnsi="Times New Roman" w:cs="Times New Roman"/>
          <w:bCs/>
          <w:color w:val="auto"/>
          <w:highlight w:val="none"/>
          <w:shd w:val="clear" w:color="auto" w:fill="auto"/>
        </w:rPr>
        <w:t>，属于</w:t>
      </w:r>
      <w:r>
        <w:rPr>
          <w:rFonts w:hint="default" w:ascii="Times New Roman" w:hAnsi="Times New Roman" w:cs="Times New Roman"/>
          <w:bCs/>
          <w:color w:val="auto"/>
          <w:highlight w:val="none"/>
          <w:u w:val="single"/>
          <w:shd w:val="clear" w:color="auto" w:fill="auto"/>
        </w:rPr>
        <w:t>（第二章</w:t>
      </w:r>
      <w:r>
        <w:rPr>
          <w:rFonts w:hint="eastAsia" w:cs="Times New Roman"/>
          <w:bCs/>
          <w:color w:val="auto"/>
          <w:highlight w:val="none"/>
          <w:u w:val="single"/>
          <w:shd w:val="clear" w:color="auto" w:fill="auto"/>
          <w:lang w:eastAsia="zh-CN"/>
        </w:rPr>
        <w:t>“</w:t>
      </w:r>
      <w:r>
        <w:rPr>
          <w:rFonts w:hint="default" w:ascii="Times New Roman" w:hAnsi="Times New Roman" w:cs="Times New Roman"/>
          <w:bCs/>
          <w:color w:val="auto"/>
          <w:highlight w:val="none"/>
          <w:u w:val="single"/>
          <w:shd w:val="clear" w:color="auto" w:fill="auto"/>
        </w:rPr>
        <w:t>投标人须知前附表</w:t>
      </w:r>
      <w:r>
        <w:rPr>
          <w:rFonts w:hint="eastAsia" w:cs="Times New Roman"/>
          <w:bCs/>
          <w:color w:val="auto"/>
          <w:highlight w:val="none"/>
          <w:u w:val="single"/>
          <w:shd w:val="clear" w:color="auto" w:fill="auto"/>
          <w:lang w:eastAsia="zh-CN"/>
        </w:rPr>
        <w:t>”</w:t>
      </w:r>
      <w:r>
        <w:rPr>
          <w:rFonts w:ascii="Times New Roman" w:hAnsi="Times New Roman" w:cs="Times New Roman"/>
          <w:bCs/>
          <w:color w:val="auto"/>
          <w:highlight w:val="none"/>
          <w:u w:val="single"/>
          <w:shd w:val="clear" w:color="auto" w:fill="auto"/>
        </w:rPr>
        <w:t>10.</w:t>
      </w:r>
      <w:r>
        <w:rPr>
          <w:rFonts w:hint="eastAsia" w:ascii="Times New Roman" w:hAnsi="Times New Roman" w:cs="Times New Roman"/>
          <w:bCs/>
          <w:color w:val="auto"/>
          <w:highlight w:val="none"/>
          <w:u w:val="single"/>
          <w:shd w:val="clear" w:color="auto" w:fill="auto"/>
          <w:lang w:val="en-US" w:eastAsia="zh-CN"/>
        </w:rPr>
        <w:t>4</w:t>
      </w:r>
      <w:r>
        <w:rPr>
          <w:rFonts w:hint="default" w:ascii="Times New Roman" w:hAnsi="Times New Roman" w:cs="Times New Roman"/>
          <w:bCs/>
          <w:color w:val="auto"/>
          <w:highlight w:val="none"/>
          <w:u w:val="single"/>
          <w:shd w:val="clear" w:color="auto" w:fill="auto"/>
        </w:rPr>
        <w:t>中明确的所属行业）</w:t>
      </w:r>
      <w:r>
        <w:rPr>
          <w:rFonts w:hint="default" w:ascii="Times New Roman" w:hAnsi="Times New Roman" w:cs="Times New Roman"/>
          <w:bCs/>
          <w:color w:val="auto"/>
          <w:highlight w:val="none"/>
          <w:shd w:val="clear" w:color="auto" w:fill="auto"/>
        </w:rPr>
        <w:t>行业；承建（承接）企业为</w:t>
      </w:r>
      <w:r>
        <w:rPr>
          <w:rFonts w:hint="default" w:ascii="Times New Roman" w:hAnsi="Times New Roman" w:cs="Times New Roman"/>
          <w:bCs/>
          <w:color w:val="auto"/>
          <w:highlight w:val="none"/>
          <w:u w:val="single"/>
          <w:shd w:val="clear" w:color="auto" w:fill="auto"/>
        </w:rPr>
        <w:t>（企业名称）</w:t>
      </w:r>
      <w:r>
        <w:rPr>
          <w:rFonts w:hint="default" w:ascii="Times New Roman" w:hAnsi="Times New Roman" w:cs="Times New Roman"/>
          <w:bCs/>
          <w:color w:val="auto"/>
          <w:highlight w:val="none"/>
          <w:shd w:val="clear" w:color="auto" w:fill="auto"/>
        </w:rPr>
        <w:t>，从业人员</w:t>
      </w:r>
      <w:r>
        <w:rPr>
          <w:rFonts w:ascii="Times New Roman" w:hAnsi="Times New Roman" w:cs="Times New Roman"/>
          <w:bCs/>
          <w:color w:val="auto"/>
          <w:highlight w:val="none"/>
          <w:u w:val="single"/>
          <w:shd w:val="clear" w:color="auto" w:fill="auto"/>
        </w:rPr>
        <w:t xml:space="preserve">    </w:t>
      </w:r>
      <w:r>
        <w:rPr>
          <w:rFonts w:hint="default" w:ascii="Times New Roman" w:hAnsi="Times New Roman" w:cs="Times New Roman"/>
          <w:bCs/>
          <w:color w:val="auto"/>
          <w:highlight w:val="none"/>
          <w:shd w:val="clear" w:color="auto" w:fill="auto"/>
        </w:rPr>
        <w:t>人，营业收入为</w:t>
      </w:r>
      <w:r>
        <w:rPr>
          <w:rFonts w:ascii="Times New Roman" w:hAnsi="Times New Roman" w:cs="Times New Roman"/>
          <w:bCs/>
          <w:color w:val="auto"/>
          <w:highlight w:val="none"/>
          <w:u w:val="single"/>
          <w:shd w:val="clear" w:color="auto" w:fill="auto"/>
        </w:rPr>
        <w:t xml:space="preserve">    </w:t>
      </w:r>
      <w:r>
        <w:rPr>
          <w:rFonts w:hint="default" w:ascii="Times New Roman" w:hAnsi="Times New Roman" w:cs="Times New Roman"/>
          <w:bCs/>
          <w:color w:val="auto"/>
          <w:highlight w:val="none"/>
          <w:shd w:val="clear" w:color="auto" w:fill="auto"/>
        </w:rPr>
        <w:t>万元，资产总额为</w:t>
      </w:r>
      <w:r>
        <w:rPr>
          <w:rFonts w:ascii="Times New Roman" w:hAnsi="Times New Roman" w:cs="Times New Roman"/>
          <w:bCs/>
          <w:color w:val="auto"/>
          <w:highlight w:val="none"/>
          <w:u w:val="single"/>
          <w:shd w:val="clear" w:color="auto" w:fill="auto"/>
        </w:rPr>
        <w:t xml:space="preserve">    </w:t>
      </w:r>
      <w:r>
        <w:rPr>
          <w:rFonts w:hint="default" w:ascii="Times New Roman" w:hAnsi="Times New Roman" w:cs="Times New Roman"/>
          <w:bCs/>
          <w:color w:val="auto"/>
          <w:highlight w:val="none"/>
          <w:shd w:val="clear" w:color="auto" w:fill="auto"/>
        </w:rPr>
        <w:t>万元，属于</w:t>
      </w:r>
      <w:r>
        <w:rPr>
          <w:rFonts w:hint="default" w:ascii="Times New Roman" w:hAnsi="Times New Roman" w:cs="Times New Roman"/>
          <w:bCs/>
          <w:color w:val="auto"/>
          <w:highlight w:val="none"/>
          <w:u w:val="single"/>
          <w:shd w:val="clear" w:color="auto" w:fill="auto"/>
        </w:rPr>
        <w:t>（中型企业、小型企业、微型企业）</w:t>
      </w:r>
      <w:r>
        <w:rPr>
          <w:rFonts w:hint="default" w:ascii="Times New Roman" w:hAnsi="Times New Roman" w:cs="Times New Roman"/>
          <w:bCs/>
          <w:color w:val="auto"/>
          <w:highlight w:val="none"/>
          <w:shd w:val="clear" w:color="auto" w:fill="auto"/>
        </w:rPr>
        <w:t>；</w:t>
      </w:r>
    </w:p>
    <w:p w14:paraId="6D70B0B3">
      <w:pPr>
        <w:spacing w:line="360" w:lineRule="auto"/>
        <w:ind w:firstLine="420"/>
        <w:rPr>
          <w:rFonts w:ascii="Times New Roman" w:hAnsi="Times New Roman" w:cs="Times New Roman"/>
          <w:bCs/>
          <w:color w:val="auto"/>
          <w:highlight w:val="none"/>
          <w:shd w:val="clear" w:color="auto" w:fill="auto"/>
        </w:rPr>
      </w:pPr>
      <w:r>
        <w:rPr>
          <w:rFonts w:hint="default" w:ascii="Times New Roman" w:hAnsi="Times New Roman" w:cs="Times New Roman"/>
          <w:bCs/>
          <w:color w:val="auto"/>
          <w:highlight w:val="none"/>
          <w:shd w:val="clear" w:color="auto" w:fill="auto"/>
        </w:rPr>
        <w:t>……</w:t>
      </w:r>
    </w:p>
    <w:p w14:paraId="3B8A9648">
      <w:pPr>
        <w:spacing w:line="360" w:lineRule="auto"/>
        <w:ind w:firstLine="420"/>
        <w:rPr>
          <w:rFonts w:ascii="Times New Roman" w:hAnsi="Times New Roman" w:cs="Times New Roman"/>
          <w:bCs/>
          <w:color w:val="auto"/>
          <w:highlight w:val="none"/>
          <w:shd w:val="clear" w:color="auto" w:fill="auto"/>
        </w:rPr>
      </w:pPr>
      <w:r>
        <w:rPr>
          <w:rFonts w:hint="default" w:ascii="Times New Roman" w:hAnsi="Times New Roman" w:cs="Times New Roman"/>
          <w:bCs/>
          <w:color w:val="auto"/>
          <w:highlight w:val="none"/>
          <w:shd w:val="clear" w:color="auto" w:fill="auto"/>
        </w:rPr>
        <w:t>以上企业，不属于大企业的分支机构，不存在控股股东为大企业的情形，也不存在与大企业的负责人为同一人的情形。</w:t>
      </w:r>
    </w:p>
    <w:p w14:paraId="533166FE">
      <w:pPr>
        <w:spacing w:line="360" w:lineRule="auto"/>
        <w:ind w:firstLine="420"/>
        <w:rPr>
          <w:rFonts w:ascii="Times New Roman" w:hAnsi="Times New Roman" w:cs="Times New Roman"/>
          <w:bCs/>
          <w:color w:val="auto"/>
          <w:highlight w:val="none"/>
          <w:shd w:val="clear" w:color="auto" w:fill="auto"/>
        </w:rPr>
      </w:pPr>
      <w:r>
        <w:rPr>
          <w:rFonts w:hint="default" w:ascii="Times New Roman" w:hAnsi="Times New Roman" w:cs="Times New Roman"/>
          <w:bCs/>
          <w:color w:val="auto"/>
          <w:highlight w:val="none"/>
          <w:shd w:val="clear" w:color="auto" w:fill="auto"/>
        </w:rPr>
        <w:t>本企业对上述声明内容的真实性负责。如有虚假，将依法承担相应责任。</w:t>
      </w:r>
    </w:p>
    <w:p w14:paraId="1B722ED5">
      <w:pPr>
        <w:spacing w:line="360" w:lineRule="auto"/>
        <w:ind w:firstLine="3150" w:firstLineChars="1500"/>
        <w:rPr>
          <w:rFonts w:ascii="Times New Roman" w:hAnsi="Times New Roman" w:cs="Times New Roman"/>
          <w:bCs/>
          <w:color w:val="auto"/>
          <w:highlight w:val="none"/>
          <w:shd w:val="clear" w:color="auto" w:fill="auto"/>
        </w:rPr>
      </w:pPr>
      <w:r>
        <w:rPr>
          <w:rFonts w:hint="default" w:ascii="Times New Roman" w:hAnsi="Times New Roman" w:cs="Times New Roman"/>
          <w:bCs/>
          <w:color w:val="auto"/>
          <w:highlight w:val="none"/>
          <w:shd w:val="clear" w:color="auto" w:fill="auto"/>
        </w:rPr>
        <w:t>企业名称（</w:t>
      </w:r>
      <w:r>
        <w:rPr>
          <w:rFonts w:hint="default" w:ascii="Times New Roman" w:hAnsi="Times New Roman" w:cs="Times New Roman"/>
          <w:color w:val="auto"/>
          <w:spacing w:val="6"/>
          <w:highlight w:val="none"/>
          <w:shd w:val="clear" w:color="auto" w:fill="auto"/>
        </w:rPr>
        <w:t>盖法人单位电子印章</w:t>
      </w:r>
      <w:r>
        <w:rPr>
          <w:rFonts w:hint="default" w:ascii="Times New Roman" w:hAnsi="Times New Roman" w:cs="Times New Roman"/>
          <w:bCs/>
          <w:color w:val="auto"/>
          <w:highlight w:val="none"/>
          <w:shd w:val="clear" w:color="auto" w:fill="auto"/>
        </w:rPr>
        <w:t>）：</w:t>
      </w:r>
    </w:p>
    <w:p w14:paraId="1F198285">
      <w:pPr>
        <w:spacing w:line="360" w:lineRule="auto"/>
        <w:ind w:firstLine="3150" w:firstLineChars="1500"/>
        <w:rPr>
          <w:rFonts w:ascii="Times New Roman" w:hAnsi="Times New Roman" w:cs="Times New Roman"/>
          <w:bCs/>
          <w:color w:val="auto"/>
          <w:highlight w:val="none"/>
          <w:shd w:val="clear" w:color="auto" w:fill="auto"/>
        </w:rPr>
      </w:pPr>
      <w:r>
        <w:rPr>
          <w:rFonts w:hint="default" w:ascii="Times New Roman" w:hAnsi="Times New Roman" w:cs="Times New Roman"/>
          <w:bCs/>
          <w:color w:val="auto"/>
          <w:highlight w:val="none"/>
          <w:shd w:val="clear" w:color="auto" w:fill="auto"/>
        </w:rPr>
        <w:t>日期：</w:t>
      </w:r>
    </w:p>
    <w:p w14:paraId="527F9B99">
      <w:pPr>
        <w:spacing w:line="360" w:lineRule="auto"/>
        <w:jc w:val="left"/>
        <w:rPr>
          <w:rFonts w:ascii="Times New Roman" w:hAnsi="Times New Roman" w:cs="Times New Roman"/>
          <w:bCs/>
          <w:color w:val="auto"/>
          <w:highlight w:val="none"/>
          <w:shd w:val="clear" w:color="auto" w:fill="auto"/>
        </w:rPr>
      </w:pPr>
    </w:p>
    <w:p w14:paraId="5C08637A">
      <w:pPr>
        <w:spacing w:line="360" w:lineRule="auto"/>
        <w:jc w:val="left"/>
        <w:rPr>
          <w:rFonts w:hint="eastAsia" w:ascii="方正楷体_GB2312" w:hAnsi="方正楷体_GB2312" w:eastAsia="方正楷体_GB2312" w:cs="方正楷体_GB2312"/>
          <w:bCs/>
          <w:color w:val="auto"/>
          <w:highlight w:val="none"/>
          <w:shd w:val="clear" w:color="auto" w:fill="auto"/>
        </w:rPr>
      </w:pPr>
      <w:r>
        <w:rPr>
          <w:rFonts w:hint="eastAsia" w:ascii="方正楷体_GB2312" w:hAnsi="方正楷体_GB2312" w:eastAsia="方正楷体_GB2312" w:cs="方正楷体_GB2312"/>
          <w:bCs/>
          <w:color w:val="auto"/>
          <w:highlight w:val="none"/>
          <w:shd w:val="clear" w:color="auto" w:fill="auto"/>
        </w:rPr>
        <w:t>注：（1）如投标人为联合体或分包的，声明函中</w:t>
      </w:r>
      <w:r>
        <w:rPr>
          <w:rFonts w:hint="eastAsia" w:ascii="方正楷体_GB2312" w:hAnsi="方正楷体_GB2312" w:eastAsia="方正楷体_GB2312" w:cs="方正楷体_GB2312"/>
          <w:bCs/>
          <w:color w:val="auto"/>
          <w:highlight w:val="none"/>
          <w:shd w:val="clear" w:color="auto" w:fill="auto"/>
          <w:lang w:eastAsia="zh-CN"/>
        </w:rPr>
        <w:t>“</w:t>
      </w:r>
      <w:r>
        <w:rPr>
          <w:rFonts w:hint="eastAsia" w:ascii="方正楷体_GB2312" w:hAnsi="方正楷体_GB2312" w:eastAsia="方正楷体_GB2312" w:cs="方正楷体_GB2312"/>
          <w:bCs/>
          <w:color w:val="auto"/>
          <w:highlight w:val="none"/>
          <w:shd w:val="clear" w:color="auto" w:fill="auto"/>
          <w:lang w:val="en-US" w:eastAsia="zh-CN"/>
        </w:rPr>
        <w:t>标的</w:t>
      </w:r>
      <w:r>
        <w:rPr>
          <w:rFonts w:hint="eastAsia" w:ascii="方正楷体_GB2312" w:hAnsi="方正楷体_GB2312" w:eastAsia="方正楷体_GB2312" w:cs="方正楷体_GB2312"/>
          <w:bCs/>
          <w:color w:val="auto"/>
          <w:highlight w:val="none"/>
          <w:shd w:val="clear" w:color="auto" w:fill="auto"/>
        </w:rPr>
        <w:t>名称</w:t>
      </w:r>
      <w:r>
        <w:rPr>
          <w:rFonts w:hint="eastAsia" w:ascii="方正楷体_GB2312" w:hAnsi="方正楷体_GB2312" w:eastAsia="方正楷体_GB2312" w:cs="方正楷体_GB2312"/>
          <w:bCs/>
          <w:color w:val="auto"/>
          <w:highlight w:val="none"/>
          <w:shd w:val="clear" w:color="auto" w:fill="auto"/>
          <w:lang w:eastAsia="zh-CN"/>
        </w:rPr>
        <w:t>”</w:t>
      </w:r>
      <w:r>
        <w:rPr>
          <w:rFonts w:hint="eastAsia" w:ascii="方正楷体_GB2312" w:hAnsi="方正楷体_GB2312" w:eastAsia="方正楷体_GB2312" w:cs="方正楷体_GB2312"/>
          <w:bCs/>
          <w:color w:val="auto"/>
          <w:highlight w:val="none"/>
          <w:shd w:val="clear" w:color="auto" w:fill="auto"/>
        </w:rPr>
        <w:t>应填写联合体中中小企业承担的具体内容或者中小企业具体分包内容。</w:t>
      </w:r>
    </w:p>
    <w:p w14:paraId="2AF70DF0">
      <w:pPr>
        <w:spacing w:line="360" w:lineRule="auto"/>
        <w:jc w:val="left"/>
        <w:rPr>
          <w:rFonts w:hint="eastAsia" w:ascii="方正楷体_GB2312" w:hAnsi="方正楷体_GB2312" w:eastAsia="方正楷体_GB2312" w:cs="方正楷体_GB2312"/>
          <w:bCs/>
          <w:color w:val="auto"/>
          <w:highlight w:val="none"/>
          <w:shd w:val="clear" w:color="auto" w:fill="auto"/>
        </w:rPr>
      </w:pPr>
      <w:r>
        <w:rPr>
          <w:rFonts w:hint="eastAsia" w:ascii="方正楷体_GB2312" w:hAnsi="方正楷体_GB2312" w:eastAsia="方正楷体_GB2312" w:cs="方正楷体_GB2312"/>
          <w:bCs/>
          <w:color w:val="auto"/>
          <w:highlight w:val="none"/>
          <w:shd w:val="clear" w:color="auto" w:fill="auto"/>
        </w:rPr>
        <w:t>（2）请根据真实情况出具《中小企业声明函》。</w:t>
      </w:r>
      <w:r>
        <w:rPr>
          <w:rFonts w:hint="eastAsia" w:ascii="方正楷体_GB2312" w:hAnsi="方正楷体_GB2312" w:eastAsia="方正楷体_GB2312" w:cs="方正楷体_GB2312"/>
          <w:color w:val="auto"/>
          <w:highlight w:val="none"/>
          <w:shd w:val="clear" w:color="auto" w:fill="auto"/>
        </w:rPr>
        <w:t>中标候选人享受《政府采购促进中小企业发展管理办法》（财库〔2020〕46号）</w:t>
      </w:r>
      <w:r>
        <w:rPr>
          <w:rFonts w:hint="eastAsia" w:ascii="方正楷体_GB2312" w:hAnsi="方正楷体_GB2312" w:eastAsia="方正楷体_GB2312" w:cs="方正楷体_GB2312"/>
          <w:color w:val="auto"/>
          <w:highlight w:val="none"/>
          <w:shd w:val="clear" w:color="auto" w:fill="auto"/>
          <w:lang w:eastAsia="zh-CN"/>
        </w:rPr>
        <w:t>、</w:t>
      </w:r>
      <w:r>
        <w:rPr>
          <w:rFonts w:hint="eastAsia" w:ascii="方正楷体_GB2312" w:hAnsi="方正楷体_GB2312" w:eastAsia="方正楷体_GB2312" w:cs="方正楷体_GB2312"/>
          <w:i w:val="0"/>
          <w:caps w:val="0"/>
          <w:color w:val="auto"/>
          <w:spacing w:val="0"/>
          <w:kern w:val="2"/>
          <w:sz w:val="21"/>
          <w:szCs w:val="21"/>
          <w:highlight w:val="none"/>
          <w:shd w:val="clear" w:color="auto" w:fill="auto"/>
          <w:lang w:val="en-US" w:eastAsia="zh-CN" w:bidi="ar"/>
        </w:rPr>
        <w:t>财政部《关于进一步加大政府采购支持中小企业力度的通知》（财库〔2022〕19号）</w:t>
      </w:r>
      <w:r>
        <w:rPr>
          <w:rFonts w:hint="eastAsia" w:ascii="方正楷体_GB2312" w:hAnsi="方正楷体_GB2312" w:eastAsia="方正楷体_GB2312" w:cs="方正楷体_GB2312"/>
          <w:color w:val="auto"/>
          <w:highlight w:val="none"/>
          <w:shd w:val="clear" w:color="auto" w:fill="auto"/>
        </w:rPr>
        <w:t>规定的中小企业扶持政策的，招标人或者其委托的招标代理机构应当在公示中标候选人时公开中标候选人的《中小企业声明函》</w:t>
      </w:r>
      <w:r>
        <w:rPr>
          <w:rFonts w:hint="eastAsia" w:ascii="方正楷体_GB2312" w:hAnsi="方正楷体_GB2312" w:eastAsia="方正楷体_GB2312" w:cs="方正楷体_GB2312"/>
          <w:bCs/>
          <w:color w:val="auto"/>
          <w:highlight w:val="none"/>
          <w:shd w:val="clear" w:color="auto" w:fill="auto"/>
        </w:rPr>
        <w:t>，接受社会监督。</w:t>
      </w:r>
    </w:p>
    <w:p w14:paraId="06FF404C">
      <w:pPr>
        <w:spacing w:line="360" w:lineRule="auto"/>
        <w:rPr>
          <w:rFonts w:hint="eastAsia" w:ascii="方正楷体_GB2312" w:hAnsi="方正楷体_GB2312" w:eastAsia="方正楷体_GB2312" w:cs="方正楷体_GB2312"/>
          <w:bCs/>
          <w:color w:val="auto"/>
          <w:highlight w:val="none"/>
          <w:shd w:val="clear" w:color="auto" w:fill="auto"/>
        </w:rPr>
      </w:pPr>
      <w:r>
        <w:rPr>
          <w:rFonts w:hint="eastAsia" w:ascii="方正楷体_GB2312" w:hAnsi="方正楷体_GB2312" w:eastAsia="方正楷体_GB2312" w:cs="方正楷体_GB2312"/>
          <w:bCs/>
          <w:color w:val="auto"/>
          <w:highlight w:val="none"/>
          <w:shd w:val="clear" w:color="auto" w:fill="auto"/>
        </w:rPr>
        <w:t>（3）从业人员、营业收入、资产总额填报上一年度数据，无上一年度数据的新成立企业可不填报。</w:t>
      </w:r>
    </w:p>
    <w:p w14:paraId="442ADF75">
      <w:pPr>
        <w:spacing w:line="360" w:lineRule="auto"/>
        <w:rPr>
          <w:rFonts w:ascii="Times New Roman" w:hAnsi="Times New Roman" w:cs="Times New Roman"/>
          <w:bCs/>
          <w:color w:val="auto"/>
          <w:highlight w:val="none"/>
          <w:shd w:val="clear" w:color="auto" w:fill="auto"/>
        </w:rPr>
      </w:pPr>
    </w:p>
    <w:p w14:paraId="4320BAE9">
      <w:pPr>
        <w:spacing w:line="360" w:lineRule="auto"/>
        <w:rPr>
          <w:rFonts w:ascii="Times New Roman" w:hAnsi="Times New Roman" w:cs="Times New Roman"/>
          <w:bCs/>
          <w:color w:val="auto"/>
          <w:highlight w:val="none"/>
          <w:shd w:val="clear" w:color="auto" w:fill="auto"/>
        </w:rPr>
      </w:pPr>
    </w:p>
    <w:p w14:paraId="4D5E3FA6">
      <w:pPr>
        <w:pStyle w:val="77"/>
        <w:snapToGrid w:val="0"/>
        <w:spacing w:line="300" w:lineRule="auto"/>
        <w:jc w:val="center"/>
        <w:rPr>
          <w:rFonts w:ascii="Times New Roman" w:hAnsi="Times New Roman" w:eastAsia="方正小标宋简体" w:cs="Times New Roman"/>
          <w:color w:val="auto"/>
          <w:sz w:val="44"/>
          <w:szCs w:val="44"/>
          <w:highlight w:val="none"/>
          <w:shd w:val="clear" w:color="auto" w:fill="auto"/>
        </w:rPr>
      </w:pPr>
      <w:r>
        <w:rPr>
          <w:rFonts w:hint="default" w:ascii="Times New Roman" w:hAnsi="Times New Roman" w:cs="Times New Roman"/>
          <w:b/>
          <w:snapToGrid w:val="0"/>
          <w:color w:val="auto"/>
          <w:highlight w:val="none"/>
          <w:shd w:val="clear" w:color="auto" w:fill="auto"/>
        </w:rPr>
        <w:t>中小企业声明函（货物）</w:t>
      </w:r>
    </w:p>
    <w:p w14:paraId="1B720414">
      <w:pPr>
        <w:pStyle w:val="3"/>
        <w:spacing w:after="0" w:line="360" w:lineRule="auto"/>
        <w:ind w:left="-426" w:leftChars="-203" w:right="142" w:firstLine="420" w:firstLineChars="200"/>
        <w:contextualSpacing/>
        <w:rPr>
          <w:rFonts w:hint="default" w:ascii="Times New Roman" w:hAnsi="Times New Roman" w:cs="Times New Roman"/>
          <w:color w:val="auto"/>
          <w:kern w:val="24"/>
          <w:szCs w:val="21"/>
          <w:highlight w:val="none"/>
          <w:shd w:val="clear" w:color="auto" w:fill="auto"/>
        </w:rPr>
      </w:pPr>
      <w:r>
        <w:rPr>
          <w:rFonts w:hint="default" w:ascii="Times New Roman" w:hAnsi="Times New Roman" w:cs="Times New Roman"/>
          <w:color w:val="auto"/>
          <w:kern w:val="24"/>
          <w:szCs w:val="21"/>
          <w:highlight w:val="none"/>
          <w:shd w:val="clear" w:color="auto" w:fill="auto"/>
        </w:rPr>
        <w:t>本公司（联合体）郑重声明，根据《政府采购促进中小企业发展管理办法》（财库﹝2020﹞46号）的规定，本公司（联合体）参加</w:t>
      </w:r>
      <w:r>
        <w:rPr>
          <w:rFonts w:hint="default" w:ascii="Times New Roman" w:hAnsi="Times New Roman" w:cs="Times New Roman"/>
          <w:color w:val="auto"/>
          <w:kern w:val="24"/>
          <w:szCs w:val="21"/>
          <w:highlight w:val="none"/>
          <w:u w:val="single"/>
          <w:shd w:val="clear" w:color="auto" w:fill="auto"/>
        </w:rPr>
        <w:t>（单位名称）</w:t>
      </w:r>
      <w:r>
        <w:rPr>
          <w:rFonts w:hint="default" w:ascii="Times New Roman" w:hAnsi="Times New Roman" w:cs="Times New Roman"/>
          <w:color w:val="auto"/>
          <w:kern w:val="24"/>
          <w:szCs w:val="21"/>
          <w:highlight w:val="none"/>
          <w:shd w:val="clear" w:color="auto" w:fill="auto"/>
        </w:rPr>
        <w:t>的</w:t>
      </w:r>
      <w:r>
        <w:rPr>
          <w:rFonts w:hint="eastAsia" w:cs="Times New Roman"/>
          <w:color w:val="auto"/>
          <w:kern w:val="24"/>
          <w:szCs w:val="21"/>
          <w:highlight w:val="none"/>
          <w:u w:val="single"/>
          <w:shd w:val="clear" w:color="auto" w:fill="auto"/>
          <w:lang w:eastAsia="zh-CN"/>
        </w:rPr>
        <w:t>（招标项目名称）</w:t>
      </w:r>
      <w:r>
        <w:rPr>
          <w:rFonts w:hint="default" w:ascii="Times New Roman" w:hAnsi="Times New Roman" w:cs="Times New Roman"/>
          <w:color w:val="auto"/>
          <w:kern w:val="24"/>
          <w:szCs w:val="21"/>
          <w:highlight w:val="none"/>
          <w:shd w:val="clear" w:color="auto" w:fill="auto"/>
        </w:rPr>
        <w:t>采购活动，提供的货物全部由符合政策要求的中小企业制造。相关企业（含联合体中的中小企业、签订分包意向协议的中小企业）的具体情况如下：</w:t>
      </w:r>
    </w:p>
    <w:p w14:paraId="383694C1">
      <w:pPr>
        <w:tabs>
          <w:tab w:val="left" w:pos="1384"/>
          <w:tab w:val="left" w:pos="4562"/>
          <w:tab w:val="left" w:pos="6803"/>
        </w:tabs>
        <w:spacing w:line="360" w:lineRule="auto"/>
        <w:ind w:left="-426" w:right="-58" w:firstLine="655"/>
        <w:contextualSpacing/>
        <w:rPr>
          <w:rFonts w:hint="default" w:ascii="Times New Roman" w:hAnsi="Times New Roman" w:cs="Times New Roman"/>
          <w:color w:val="auto"/>
          <w:kern w:val="24"/>
          <w:szCs w:val="21"/>
          <w:highlight w:val="none"/>
          <w:shd w:val="clear" w:color="auto" w:fill="auto"/>
        </w:rPr>
      </w:pPr>
      <w:r>
        <w:rPr>
          <w:rFonts w:hint="default" w:ascii="Times New Roman" w:hAnsi="Times New Roman" w:cs="Times New Roman"/>
          <w:color w:val="auto"/>
          <w:kern w:val="24"/>
          <w:szCs w:val="21"/>
          <w:highlight w:val="none"/>
          <w:shd w:val="clear" w:color="auto" w:fill="auto"/>
        </w:rPr>
        <w:t>1.</w:t>
      </w:r>
      <w:r>
        <w:rPr>
          <w:rFonts w:hint="default" w:ascii="Times New Roman" w:hAnsi="Times New Roman" w:cs="Times New Roman"/>
          <w:color w:val="auto"/>
          <w:kern w:val="24"/>
          <w:szCs w:val="21"/>
          <w:highlight w:val="none"/>
          <w:u w:val="single"/>
          <w:shd w:val="clear" w:color="auto" w:fill="auto"/>
        </w:rPr>
        <w:t>（标的名称）</w:t>
      </w:r>
      <w:r>
        <w:rPr>
          <w:rFonts w:hint="default" w:ascii="Times New Roman" w:hAnsi="Times New Roman" w:cs="Times New Roman"/>
          <w:color w:val="auto"/>
          <w:kern w:val="24"/>
          <w:szCs w:val="21"/>
          <w:highlight w:val="none"/>
          <w:shd w:val="clear" w:color="auto" w:fill="auto"/>
        </w:rPr>
        <w:t>，属于</w:t>
      </w:r>
      <w:r>
        <w:rPr>
          <w:rFonts w:hint="default" w:ascii="Times New Roman" w:hAnsi="Times New Roman" w:cs="Times New Roman"/>
          <w:color w:val="auto"/>
          <w:kern w:val="24"/>
          <w:szCs w:val="21"/>
          <w:highlight w:val="none"/>
          <w:u w:val="single"/>
          <w:shd w:val="clear" w:color="auto" w:fill="auto"/>
        </w:rPr>
        <w:t>（第二章</w:t>
      </w:r>
      <w:r>
        <w:rPr>
          <w:rFonts w:hint="eastAsia" w:cs="Times New Roman"/>
          <w:color w:val="auto"/>
          <w:kern w:val="24"/>
          <w:szCs w:val="21"/>
          <w:highlight w:val="none"/>
          <w:u w:val="single"/>
          <w:shd w:val="clear" w:color="auto" w:fill="auto"/>
          <w:lang w:eastAsia="zh-CN"/>
        </w:rPr>
        <w:t>“</w:t>
      </w:r>
      <w:r>
        <w:rPr>
          <w:rFonts w:hint="default" w:ascii="Times New Roman" w:hAnsi="Times New Roman" w:cs="Times New Roman"/>
          <w:color w:val="auto"/>
          <w:kern w:val="24"/>
          <w:szCs w:val="21"/>
          <w:highlight w:val="none"/>
          <w:u w:val="single"/>
          <w:shd w:val="clear" w:color="auto" w:fill="auto"/>
        </w:rPr>
        <w:t>投标人须知前附表</w:t>
      </w:r>
      <w:r>
        <w:rPr>
          <w:rFonts w:hint="eastAsia" w:cs="Times New Roman"/>
          <w:color w:val="auto"/>
          <w:kern w:val="24"/>
          <w:szCs w:val="21"/>
          <w:highlight w:val="none"/>
          <w:u w:val="single"/>
          <w:shd w:val="clear" w:color="auto" w:fill="auto"/>
          <w:lang w:eastAsia="zh-CN"/>
        </w:rPr>
        <w:t>”</w:t>
      </w:r>
      <w:r>
        <w:rPr>
          <w:rFonts w:hint="default" w:ascii="Times New Roman" w:hAnsi="Times New Roman" w:cs="Times New Roman"/>
          <w:color w:val="auto"/>
          <w:kern w:val="24"/>
          <w:szCs w:val="21"/>
          <w:highlight w:val="none"/>
          <w:u w:val="single"/>
          <w:shd w:val="clear" w:color="auto" w:fill="auto"/>
        </w:rPr>
        <w:t>中明确的所属行业）</w:t>
      </w:r>
      <w:r>
        <w:rPr>
          <w:rFonts w:hint="default" w:ascii="Times New Roman" w:hAnsi="Times New Roman" w:cs="Times New Roman"/>
          <w:color w:val="auto"/>
          <w:kern w:val="24"/>
          <w:szCs w:val="21"/>
          <w:highlight w:val="none"/>
          <w:shd w:val="clear" w:color="auto" w:fill="auto"/>
        </w:rPr>
        <w:t>行业；制造商为</w:t>
      </w:r>
      <w:r>
        <w:rPr>
          <w:rFonts w:hint="default" w:ascii="Times New Roman" w:hAnsi="Times New Roman" w:cs="Times New Roman"/>
          <w:color w:val="auto"/>
          <w:kern w:val="24"/>
          <w:szCs w:val="21"/>
          <w:highlight w:val="none"/>
          <w:u w:val="single"/>
          <w:shd w:val="clear" w:color="auto" w:fill="auto"/>
        </w:rPr>
        <w:t>（企业名称）</w:t>
      </w:r>
      <w:r>
        <w:rPr>
          <w:rFonts w:hint="default" w:ascii="Times New Roman" w:hAnsi="Times New Roman" w:cs="Times New Roman"/>
          <w:color w:val="auto"/>
          <w:kern w:val="24"/>
          <w:szCs w:val="21"/>
          <w:highlight w:val="none"/>
          <w:shd w:val="clear" w:color="auto" w:fill="auto"/>
        </w:rPr>
        <w:t>，从业人员</w:t>
      </w:r>
      <w:r>
        <w:rPr>
          <w:rFonts w:hint="default" w:ascii="Times New Roman" w:hAnsi="Times New Roman" w:cs="Times New Roman"/>
          <w:color w:val="auto"/>
          <w:kern w:val="24"/>
          <w:szCs w:val="21"/>
          <w:highlight w:val="none"/>
          <w:u w:val="single"/>
          <w:shd w:val="clear" w:color="auto" w:fill="auto"/>
        </w:rPr>
        <w:t xml:space="preserve">      </w:t>
      </w:r>
      <w:r>
        <w:rPr>
          <w:rFonts w:hint="default" w:ascii="Times New Roman" w:hAnsi="Times New Roman" w:cs="Times New Roman"/>
          <w:color w:val="auto"/>
          <w:kern w:val="24"/>
          <w:szCs w:val="21"/>
          <w:highlight w:val="none"/>
          <w:shd w:val="clear" w:color="auto" w:fill="auto"/>
        </w:rPr>
        <w:t>人，营业收入为</w:t>
      </w:r>
      <w:r>
        <w:rPr>
          <w:rFonts w:hint="default" w:ascii="Times New Roman" w:hAnsi="Times New Roman" w:cs="Times New Roman"/>
          <w:color w:val="auto"/>
          <w:kern w:val="24"/>
          <w:szCs w:val="21"/>
          <w:highlight w:val="none"/>
          <w:u w:val="single"/>
          <w:shd w:val="clear" w:color="auto" w:fill="auto"/>
        </w:rPr>
        <w:t xml:space="preserve">      </w:t>
      </w:r>
      <w:r>
        <w:rPr>
          <w:rFonts w:hint="default" w:ascii="Times New Roman" w:hAnsi="Times New Roman" w:cs="Times New Roman"/>
          <w:color w:val="auto"/>
          <w:kern w:val="24"/>
          <w:szCs w:val="21"/>
          <w:highlight w:val="none"/>
          <w:shd w:val="clear" w:color="auto" w:fill="auto"/>
        </w:rPr>
        <w:t>万元，资产总额为</w:t>
      </w:r>
      <w:r>
        <w:rPr>
          <w:rFonts w:hint="default" w:ascii="Times New Roman" w:hAnsi="Times New Roman" w:cs="Times New Roman"/>
          <w:color w:val="auto"/>
          <w:kern w:val="24"/>
          <w:szCs w:val="21"/>
          <w:highlight w:val="none"/>
          <w:u w:val="single"/>
          <w:shd w:val="clear" w:color="auto" w:fill="auto"/>
        </w:rPr>
        <w:t xml:space="preserve">      </w:t>
      </w:r>
      <w:r>
        <w:rPr>
          <w:rFonts w:hint="default" w:ascii="Times New Roman" w:hAnsi="Times New Roman" w:cs="Times New Roman"/>
          <w:color w:val="auto"/>
          <w:kern w:val="24"/>
          <w:szCs w:val="21"/>
          <w:highlight w:val="none"/>
          <w:shd w:val="clear" w:color="auto" w:fill="auto"/>
        </w:rPr>
        <w:t>万元，属于</w:t>
      </w:r>
      <w:r>
        <w:rPr>
          <w:rFonts w:hint="default" w:ascii="Times New Roman" w:hAnsi="Times New Roman" w:cs="Times New Roman"/>
          <w:color w:val="auto"/>
          <w:kern w:val="24"/>
          <w:szCs w:val="21"/>
          <w:highlight w:val="none"/>
          <w:u w:val="single"/>
          <w:shd w:val="clear" w:color="auto" w:fill="auto"/>
        </w:rPr>
        <w:t>（中型企业、小型企业、微型企业）</w:t>
      </w:r>
      <w:r>
        <w:rPr>
          <w:rFonts w:hint="default" w:ascii="Times New Roman" w:hAnsi="Times New Roman" w:cs="Times New Roman"/>
          <w:color w:val="auto"/>
          <w:kern w:val="24"/>
          <w:szCs w:val="21"/>
          <w:highlight w:val="none"/>
          <w:shd w:val="clear" w:color="auto" w:fill="auto"/>
        </w:rPr>
        <w:t>；</w:t>
      </w:r>
    </w:p>
    <w:p w14:paraId="4BA8AD9C">
      <w:pPr>
        <w:tabs>
          <w:tab w:val="left" w:pos="1065"/>
          <w:tab w:val="left" w:pos="6477"/>
        </w:tabs>
        <w:spacing w:line="360" w:lineRule="auto"/>
        <w:ind w:left="-426" w:right="-58" w:firstLine="655"/>
        <w:contextualSpacing/>
        <w:rPr>
          <w:rFonts w:hint="default" w:ascii="Times New Roman" w:hAnsi="Times New Roman" w:cs="Times New Roman"/>
          <w:color w:val="auto"/>
          <w:kern w:val="24"/>
          <w:szCs w:val="21"/>
          <w:highlight w:val="none"/>
          <w:shd w:val="clear" w:color="auto" w:fill="auto"/>
        </w:rPr>
      </w:pPr>
      <w:r>
        <w:rPr>
          <w:rFonts w:hint="default" w:ascii="Times New Roman" w:hAnsi="Times New Roman" w:cs="Times New Roman"/>
          <w:color w:val="auto"/>
          <w:kern w:val="24"/>
          <w:szCs w:val="21"/>
          <w:highlight w:val="none"/>
          <w:shd w:val="clear" w:color="auto" w:fill="auto"/>
        </w:rPr>
        <w:t>2.</w:t>
      </w:r>
      <w:r>
        <w:rPr>
          <w:rFonts w:hint="default" w:ascii="Times New Roman" w:hAnsi="Times New Roman" w:cs="Times New Roman"/>
          <w:color w:val="auto"/>
          <w:kern w:val="24"/>
          <w:szCs w:val="21"/>
          <w:highlight w:val="none"/>
          <w:u w:val="single"/>
          <w:shd w:val="clear" w:color="auto" w:fill="auto"/>
        </w:rPr>
        <w:t>（标的名称）</w:t>
      </w:r>
      <w:r>
        <w:rPr>
          <w:rFonts w:hint="default" w:ascii="Times New Roman" w:hAnsi="Times New Roman" w:cs="Times New Roman"/>
          <w:color w:val="auto"/>
          <w:kern w:val="24"/>
          <w:szCs w:val="21"/>
          <w:highlight w:val="none"/>
          <w:shd w:val="clear" w:color="auto" w:fill="auto"/>
        </w:rPr>
        <w:t>，属于</w:t>
      </w:r>
      <w:r>
        <w:rPr>
          <w:rFonts w:hint="default" w:ascii="Times New Roman" w:hAnsi="Times New Roman" w:cs="Times New Roman"/>
          <w:color w:val="auto"/>
          <w:kern w:val="24"/>
          <w:szCs w:val="21"/>
          <w:highlight w:val="none"/>
          <w:u w:val="single"/>
          <w:shd w:val="clear" w:color="auto" w:fill="auto"/>
        </w:rPr>
        <w:t>（第二章</w:t>
      </w:r>
      <w:r>
        <w:rPr>
          <w:rFonts w:hint="eastAsia" w:cs="Times New Roman"/>
          <w:color w:val="auto"/>
          <w:kern w:val="24"/>
          <w:szCs w:val="21"/>
          <w:highlight w:val="none"/>
          <w:u w:val="single"/>
          <w:shd w:val="clear" w:color="auto" w:fill="auto"/>
          <w:lang w:eastAsia="zh-CN"/>
        </w:rPr>
        <w:t>“</w:t>
      </w:r>
      <w:r>
        <w:rPr>
          <w:rFonts w:hint="default" w:ascii="Times New Roman" w:hAnsi="Times New Roman" w:cs="Times New Roman"/>
          <w:color w:val="auto"/>
          <w:kern w:val="24"/>
          <w:szCs w:val="21"/>
          <w:highlight w:val="none"/>
          <w:u w:val="single"/>
          <w:shd w:val="clear" w:color="auto" w:fill="auto"/>
        </w:rPr>
        <w:t>投标人须知前附表</w:t>
      </w:r>
      <w:r>
        <w:rPr>
          <w:rFonts w:hint="eastAsia" w:cs="Times New Roman"/>
          <w:color w:val="auto"/>
          <w:kern w:val="24"/>
          <w:szCs w:val="21"/>
          <w:highlight w:val="none"/>
          <w:u w:val="single"/>
          <w:shd w:val="clear" w:color="auto" w:fill="auto"/>
          <w:lang w:eastAsia="zh-CN"/>
        </w:rPr>
        <w:t>”</w:t>
      </w:r>
      <w:r>
        <w:rPr>
          <w:rFonts w:hint="default" w:ascii="Times New Roman" w:hAnsi="Times New Roman" w:cs="Times New Roman"/>
          <w:color w:val="auto"/>
          <w:kern w:val="24"/>
          <w:szCs w:val="21"/>
          <w:highlight w:val="none"/>
          <w:u w:val="single"/>
          <w:shd w:val="clear" w:color="auto" w:fill="auto"/>
        </w:rPr>
        <w:t>中明确的所属行业）</w:t>
      </w:r>
      <w:r>
        <w:rPr>
          <w:rFonts w:hint="default" w:ascii="Times New Roman" w:hAnsi="Times New Roman" w:cs="Times New Roman"/>
          <w:color w:val="auto"/>
          <w:kern w:val="24"/>
          <w:szCs w:val="21"/>
          <w:highlight w:val="none"/>
          <w:shd w:val="clear" w:color="auto" w:fill="auto"/>
        </w:rPr>
        <w:t>行业；制造商为</w:t>
      </w:r>
      <w:r>
        <w:rPr>
          <w:rFonts w:hint="default" w:ascii="Times New Roman" w:hAnsi="Times New Roman" w:cs="Times New Roman"/>
          <w:color w:val="auto"/>
          <w:kern w:val="24"/>
          <w:szCs w:val="21"/>
          <w:highlight w:val="none"/>
          <w:u w:val="single"/>
          <w:shd w:val="clear" w:color="auto" w:fill="auto"/>
        </w:rPr>
        <w:t>（企业名称）</w:t>
      </w:r>
      <w:r>
        <w:rPr>
          <w:rFonts w:hint="default" w:ascii="Times New Roman" w:hAnsi="Times New Roman" w:cs="Times New Roman"/>
          <w:color w:val="auto"/>
          <w:kern w:val="24"/>
          <w:szCs w:val="21"/>
          <w:highlight w:val="none"/>
          <w:shd w:val="clear" w:color="auto" w:fill="auto"/>
        </w:rPr>
        <w:t>，从业人员</w:t>
      </w:r>
      <w:r>
        <w:rPr>
          <w:rFonts w:hint="default" w:ascii="Times New Roman" w:hAnsi="Times New Roman" w:cs="Times New Roman"/>
          <w:color w:val="auto"/>
          <w:kern w:val="24"/>
          <w:szCs w:val="21"/>
          <w:highlight w:val="none"/>
          <w:u w:val="single"/>
          <w:shd w:val="clear" w:color="auto" w:fill="auto"/>
        </w:rPr>
        <w:t xml:space="preserve">      </w:t>
      </w:r>
      <w:r>
        <w:rPr>
          <w:rFonts w:hint="default" w:ascii="Times New Roman" w:hAnsi="Times New Roman" w:cs="Times New Roman"/>
          <w:color w:val="auto"/>
          <w:kern w:val="24"/>
          <w:szCs w:val="21"/>
          <w:highlight w:val="none"/>
          <w:shd w:val="clear" w:color="auto" w:fill="auto"/>
        </w:rPr>
        <w:t>人，营业收入为</w:t>
      </w:r>
      <w:r>
        <w:rPr>
          <w:rFonts w:hint="default" w:ascii="Times New Roman" w:hAnsi="Times New Roman" w:cs="Times New Roman"/>
          <w:color w:val="auto"/>
          <w:kern w:val="24"/>
          <w:szCs w:val="21"/>
          <w:highlight w:val="none"/>
          <w:u w:val="single"/>
          <w:shd w:val="clear" w:color="auto" w:fill="auto"/>
        </w:rPr>
        <w:t xml:space="preserve">      </w:t>
      </w:r>
      <w:r>
        <w:rPr>
          <w:rFonts w:hint="default" w:ascii="Times New Roman" w:hAnsi="Times New Roman" w:cs="Times New Roman"/>
          <w:color w:val="auto"/>
          <w:kern w:val="24"/>
          <w:szCs w:val="21"/>
          <w:highlight w:val="none"/>
          <w:shd w:val="clear" w:color="auto" w:fill="auto"/>
        </w:rPr>
        <w:t>万元，资产总额为</w:t>
      </w:r>
      <w:r>
        <w:rPr>
          <w:rFonts w:hint="default" w:ascii="Times New Roman" w:hAnsi="Times New Roman" w:cs="Times New Roman"/>
          <w:color w:val="auto"/>
          <w:kern w:val="24"/>
          <w:szCs w:val="21"/>
          <w:highlight w:val="none"/>
          <w:u w:val="single"/>
          <w:shd w:val="clear" w:color="auto" w:fill="auto"/>
        </w:rPr>
        <w:t xml:space="preserve">      </w:t>
      </w:r>
      <w:r>
        <w:rPr>
          <w:rFonts w:hint="default" w:ascii="Times New Roman" w:hAnsi="Times New Roman" w:cs="Times New Roman"/>
          <w:color w:val="auto"/>
          <w:kern w:val="24"/>
          <w:szCs w:val="21"/>
          <w:highlight w:val="none"/>
          <w:shd w:val="clear" w:color="auto" w:fill="auto"/>
        </w:rPr>
        <w:t>万元，属于</w:t>
      </w:r>
      <w:r>
        <w:rPr>
          <w:rFonts w:hint="default" w:ascii="Times New Roman" w:hAnsi="Times New Roman" w:cs="Times New Roman"/>
          <w:color w:val="auto"/>
          <w:kern w:val="24"/>
          <w:szCs w:val="21"/>
          <w:highlight w:val="none"/>
          <w:u w:val="single"/>
          <w:shd w:val="clear" w:color="auto" w:fill="auto"/>
        </w:rPr>
        <w:t>（中型企业、小型企业、微型企业）</w:t>
      </w:r>
      <w:r>
        <w:rPr>
          <w:rFonts w:hint="default" w:ascii="Times New Roman" w:hAnsi="Times New Roman" w:cs="Times New Roman"/>
          <w:color w:val="auto"/>
          <w:kern w:val="24"/>
          <w:szCs w:val="21"/>
          <w:highlight w:val="none"/>
          <w:shd w:val="clear" w:color="auto" w:fill="auto"/>
        </w:rPr>
        <w:t>；</w:t>
      </w:r>
    </w:p>
    <w:p w14:paraId="00CD749B">
      <w:pPr>
        <w:pStyle w:val="3"/>
        <w:spacing w:after="0" w:line="360" w:lineRule="auto"/>
        <w:ind w:left="142" w:right="142"/>
        <w:contextualSpacing/>
        <w:rPr>
          <w:rFonts w:hint="default" w:ascii="Times New Roman" w:hAnsi="Times New Roman" w:cs="Times New Roman"/>
          <w:color w:val="auto"/>
          <w:kern w:val="24"/>
          <w:szCs w:val="21"/>
          <w:highlight w:val="none"/>
          <w:shd w:val="clear" w:color="auto" w:fill="auto"/>
        </w:rPr>
      </w:pPr>
      <w:r>
        <w:rPr>
          <w:rFonts w:hint="default" w:ascii="Times New Roman" w:hAnsi="Times New Roman" w:cs="Times New Roman"/>
          <w:color w:val="auto"/>
          <w:kern w:val="24"/>
          <w:szCs w:val="21"/>
          <w:highlight w:val="none"/>
          <w:shd w:val="clear" w:color="auto" w:fill="auto"/>
        </w:rPr>
        <w:t xml:space="preserve">…… </w:t>
      </w:r>
    </w:p>
    <w:p w14:paraId="76E796B5">
      <w:pPr>
        <w:pStyle w:val="3"/>
        <w:spacing w:after="0" w:line="360" w:lineRule="auto"/>
        <w:ind w:left="-405" w:leftChars="-193" w:right="142" w:firstLine="396" w:firstLineChars="189"/>
        <w:contextualSpacing/>
        <w:rPr>
          <w:rFonts w:hint="default" w:ascii="Times New Roman" w:hAnsi="Times New Roman" w:cs="Times New Roman"/>
          <w:color w:val="auto"/>
          <w:kern w:val="24"/>
          <w:szCs w:val="21"/>
          <w:highlight w:val="none"/>
          <w:shd w:val="clear" w:color="auto" w:fill="auto"/>
        </w:rPr>
      </w:pPr>
      <w:r>
        <w:rPr>
          <w:rFonts w:hint="default" w:ascii="Times New Roman" w:hAnsi="Times New Roman" w:cs="Times New Roman"/>
          <w:color w:val="auto"/>
          <w:kern w:val="24"/>
          <w:szCs w:val="21"/>
          <w:highlight w:val="none"/>
          <w:shd w:val="clear" w:color="auto" w:fill="auto"/>
        </w:rPr>
        <w:t>以上企业，不属于大企业的分支机构，不存在控股股东为大企业的情形，也不存在与大企业的负责人为同一人的情形。</w:t>
      </w:r>
    </w:p>
    <w:p w14:paraId="3393C0C6">
      <w:pPr>
        <w:spacing w:line="360" w:lineRule="auto"/>
        <w:ind w:firstLine="420" w:firstLineChars="200"/>
        <w:rPr>
          <w:rFonts w:hint="default" w:ascii="Times New Roman" w:hAnsi="Times New Roman" w:cs="Times New Roman"/>
          <w:color w:val="auto"/>
          <w:kern w:val="24"/>
          <w:szCs w:val="21"/>
          <w:highlight w:val="none"/>
          <w:shd w:val="clear" w:color="auto" w:fill="auto"/>
        </w:rPr>
      </w:pPr>
      <w:r>
        <w:rPr>
          <w:rFonts w:hint="default" w:ascii="Times New Roman" w:hAnsi="Times New Roman" w:cs="Times New Roman"/>
          <w:color w:val="auto"/>
          <w:kern w:val="24"/>
          <w:szCs w:val="21"/>
          <w:highlight w:val="none"/>
          <w:shd w:val="clear" w:color="auto" w:fill="auto"/>
        </w:rPr>
        <w:t>本企业对上述声明内容的真实性负责。如有虚假，将依法承担相应责任。</w:t>
      </w:r>
    </w:p>
    <w:p w14:paraId="15C0623B">
      <w:pPr>
        <w:spacing w:line="360" w:lineRule="auto"/>
        <w:ind w:firstLine="3150" w:firstLineChars="1500"/>
        <w:rPr>
          <w:rFonts w:ascii="Times New Roman" w:hAnsi="Times New Roman" w:cs="Times New Roman"/>
          <w:bCs/>
          <w:color w:val="auto"/>
          <w:highlight w:val="none"/>
          <w:shd w:val="clear" w:color="auto" w:fill="auto"/>
        </w:rPr>
      </w:pPr>
      <w:r>
        <w:rPr>
          <w:rFonts w:hint="default" w:ascii="Times New Roman" w:hAnsi="Times New Roman" w:cs="Times New Roman"/>
          <w:bCs/>
          <w:color w:val="auto"/>
          <w:highlight w:val="none"/>
          <w:shd w:val="clear" w:color="auto" w:fill="auto"/>
        </w:rPr>
        <w:t>企业名称（</w:t>
      </w:r>
      <w:r>
        <w:rPr>
          <w:rFonts w:hint="default" w:ascii="Times New Roman" w:hAnsi="Times New Roman" w:cs="Times New Roman"/>
          <w:color w:val="auto"/>
          <w:spacing w:val="6"/>
          <w:highlight w:val="none"/>
          <w:shd w:val="clear" w:color="auto" w:fill="auto"/>
        </w:rPr>
        <w:t>盖法人单位电子印章</w:t>
      </w:r>
      <w:r>
        <w:rPr>
          <w:rFonts w:hint="default" w:ascii="Times New Roman" w:hAnsi="Times New Roman" w:cs="Times New Roman"/>
          <w:bCs/>
          <w:color w:val="auto"/>
          <w:highlight w:val="none"/>
          <w:shd w:val="clear" w:color="auto" w:fill="auto"/>
        </w:rPr>
        <w:t>）：</w:t>
      </w:r>
    </w:p>
    <w:p w14:paraId="3D8A4151">
      <w:pPr>
        <w:spacing w:line="360" w:lineRule="auto"/>
        <w:ind w:firstLine="3150" w:firstLineChars="1500"/>
        <w:rPr>
          <w:rFonts w:ascii="Times New Roman" w:hAnsi="Times New Roman" w:cs="Times New Roman"/>
          <w:bCs/>
          <w:color w:val="auto"/>
          <w:highlight w:val="none"/>
          <w:shd w:val="clear" w:color="auto" w:fill="auto"/>
        </w:rPr>
      </w:pPr>
      <w:r>
        <w:rPr>
          <w:rFonts w:hint="default" w:ascii="Times New Roman" w:hAnsi="Times New Roman" w:cs="Times New Roman"/>
          <w:bCs/>
          <w:color w:val="auto"/>
          <w:highlight w:val="none"/>
          <w:shd w:val="clear" w:color="auto" w:fill="auto"/>
        </w:rPr>
        <w:t>日期：</w:t>
      </w:r>
    </w:p>
    <w:p w14:paraId="1B650D3B">
      <w:pPr>
        <w:spacing w:line="360" w:lineRule="auto"/>
        <w:jc w:val="left"/>
        <w:rPr>
          <w:rFonts w:ascii="Times New Roman" w:hAnsi="Times New Roman" w:cs="Times New Roman"/>
          <w:bCs/>
          <w:color w:val="auto"/>
          <w:highlight w:val="none"/>
          <w:shd w:val="clear" w:color="auto" w:fill="auto"/>
        </w:rPr>
      </w:pPr>
    </w:p>
    <w:p w14:paraId="46C56976">
      <w:pPr>
        <w:spacing w:line="360" w:lineRule="auto"/>
        <w:jc w:val="left"/>
        <w:rPr>
          <w:rFonts w:hint="eastAsia" w:ascii="方正楷体_GB2312" w:hAnsi="方正楷体_GB2312" w:eastAsia="方正楷体_GB2312" w:cs="方正楷体_GB2312"/>
          <w:bCs/>
          <w:color w:val="auto"/>
          <w:highlight w:val="none"/>
          <w:shd w:val="clear" w:color="auto" w:fill="auto"/>
        </w:rPr>
      </w:pPr>
      <w:r>
        <w:rPr>
          <w:rFonts w:hint="eastAsia" w:ascii="方正楷体_GB2312" w:hAnsi="方正楷体_GB2312" w:eastAsia="方正楷体_GB2312" w:cs="方正楷体_GB2312"/>
          <w:bCs/>
          <w:color w:val="auto"/>
          <w:highlight w:val="none"/>
          <w:shd w:val="clear" w:color="auto" w:fill="auto"/>
        </w:rPr>
        <w:t>注：（1）如投标人为联合体或分包的，声明函中</w:t>
      </w:r>
      <w:r>
        <w:rPr>
          <w:rFonts w:hint="eastAsia" w:ascii="方正楷体_GB2312" w:hAnsi="方正楷体_GB2312" w:eastAsia="方正楷体_GB2312" w:cs="方正楷体_GB2312"/>
          <w:bCs/>
          <w:color w:val="auto"/>
          <w:highlight w:val="none"/>
          <w:shd w:val="clear" w:color="auto" w:fill="auto"/>
          <w:lang w:eastAsia="zh-CN"/>
        </w:rPr>
        <w:t>“</w:t>
      </w:r>
      <w:r>
        <w:rPr>
          <w:rFonts w:hint="eastAsia" w:ascii="方正楷体_GB2312" w:hAnsi="方正楷体_GB2312" w:eastAsia="方正楷体_GB2312" w:cs="方正楷体_GB2312"/>
          <w:bCs/>
          <w:color w:val="auto"/>
          <w:highlight w:val="none"/>
          <w:shd w:val="clear" w:color="auto" w:fill="auto"/>
          <w:lang w:val="en-US" w:eastAsia="zh-CN"/>
        </w:rPr>
        <w:t>标的</w:t>
      </w:r>
      <w:r>
        <w:rPr>
          <w:rFonts w:hint="eastAsia" w:ascii="方正楷体_GB2312" w:hAnsi="方正楷体_GB2312" w:eastAsia="方正楷体_GB2312" w:cs="方正楷体_GB2312"/>
          <w:bCs/>
          <w:color w:val="auto"/>
          <w:highlight w:val="none"/>
          <w:shd w:val="clear" w:color="auto" w:fill="auto"/>
        </w:rPr>
        <w:t>名称</w:t>
      </w:r>
      <w:r>
        <w:rPr>
          <w:rFonts w:hint="eastAsia" w:ascii="方正楷体_GB2312" w:hAnsi="方正楷体_GB2312" w:eastAsia="方正楷体_GB2312" w:cs="方正楷体_GB2312"/>
          <w:bCs/>
          <w:color w:val="auto"/>
          <w:highlight w:val="none"/>
          <w:shd w:val="clear" w:color="auto" w:fill="auto"/>
          <w:lang w:eastAsia="zh-CN"/>
        </w:rPr>
        <w:t>”</w:t>
      </w:r>
      <w:r>
        <w:rPr>
          <w:rFonts w:hint="eastAsia" w:ascii="方正楷体_GB2312" w:hAnsi="方正楷体_GB2312" w:eastAsia="方正楷体_GB2312" w:cs="方正楷体_GB2312"/>
          <w:bCs/>
          <w:color w:val="auto"/>
          <w:highlight w:val="none"/>
          <w:shd w:val="clear" w:color="auto" w:fill="auto"/>
        </w:rPr>
        <w:t>应填写联合体中中小企业承担的具体内容或者中小企业具体分包内容。</w:t>
      </w:r>
    </w:p>
    <w:p w14:paraId="31387CD6">
      <w:pPr>
        <w:spacing w:line="360" w:lineRule="auto"/>
        <w:jc w:val="left"/>
        <w:rPr>
          <w:rFonts w:hint="eastAsia" w:ascii="方正楷体_GB2312" w:hAnsi="方正楷体_GB2312" w:eastAsia="方正楷体_GB2312" w:cs="方正楷体_GB2312"/>
          <w:bCs/>
          <w:color w:val="auto"/>
          <w:highlight w:val="none"/>
          <w:shd w:val="clear" w:color="auto" w:fill="auto"/>
        </w:rPr>
      </w:pPr>
      <w:r>
        <w:rPr>
          <w:rFonts w:hint="eastAsia" w:ascii="方正楷体_GB2312" w:hAnsi="方正楷体_GB2312" w:eastAsia="方正楷体_GB2312" w:cs="方正楷体_GB2312"/>
          <w:bCs/>
          <w:color w:val="auto"/>
          <w:highlight w:val="none"/>
          <w:shd w:val="clear" w:color="auto" w:fill="auto"/>
        </w:rPr>
        <w:t>（2）请根据真实情况出具《中小企业声明函》。</w:t>
      </w:r>
      <w:r>
        <w:rPr>
          <w:rFonts w:hint="eastAsia" w:ascii="方正楷体_GB2312" w:hAnsi="方正楷体_GB2312" w:eastAsia="方正楷体_GB2312" w:cs="方正楷体_GB2312"/>
          <w:color w:val="auto"/>
          <w:highlight w:val="none"/>
          <w:shd w:val="clear" w:color="auto" w:fill="auto"/>
        </w:rPr>
        <w:t>中标候选人享受《政府采购促进中小企业发展管理办法》（财库〔2020〕46号）</w:t>
      </w:r>
      <w:r>
        <w:rPr>
          <w:rFonts w:hint="eastAsia" w:ascii="方正楷体_GB2312" w:hAnsi="方正楷体_GB2312" w:eastAsia="方正楷体_GB2312" w:cs="方正楷体_GB2312"/>
          <w:color w:val="auto"/>
          <w:highlight w:val="none"/>
          <w:shd w:val="clear" w:color="auto" w:fill="auto"/>
          <w:lang w:eastAsia="zh-CN"/>
        </w:rPr>
        <w:t>、</w:t>
      </w:r>
      <w:r>
        <w:rPr>
          <w:rFonts w:hint="eastAsia" w:ascii="方正楷体_GB2312" w:hAnsi="方正楷体_GB2312" w:eastAsia="方正楷体_GB2312" w:cs="方正楷体_GB2312"/>
          <w:i w:val="0"/>
          <w:caps w:val="0"/>
          <w:color w:val="auto"/>
          <w:spacing w:val="0"/>
          <w:kern w:val="2"/>
          <w:sz w:val="21"/>
          <w:szCs w:val="21"/>
          <w:highlight w:val="none"/>
          <w:shd w:val="clear" w:color="auto" w:fill="auto"/>
          <w:lang w:val="en-US" w:eastAsia="zh-CN" w:bidi="ar"/>
        </w:rPr>
        <w:t>财政部《关于进一步加大政府采购支持中小企业力度的通知》（财库〔2022〕19号）</w:t>
      </w:r>
      <w:r>
        <w:rPr>
          <w:rFonts w:hint="eastAsia" w:ascii="方正楷体_GB2312" w:hAnsi="方正楷体_GB2312" w:eastAsia="方正楷体_GB2312" w:cs="方正楷体_GB2312"/>
          <w:color w:val="auto"/>
          <w:highlight w:val="none"/>
          <w:shd w:val="clear" w:color="auto" w:fill="auto"/>
        </w:rPr>
        <w:t>规定的中小企业扶持政策的，招标人或者其委托的招标代理机构应当在公示中标候选人时公开中标候选人的《中小企业声明函》</w:t>
      </w:r>
      <w:r>
        <w:rPr>
          <w:rFonts w:hint="eastAsia" w:ascii="方正楷体_GB2312" w:hAnsi="方正楷体_GB2312" w:eastAsia="方正楷体_GB2312" w:cs="方正楷体_GB2312"/>
          <w:bCs/>
          <w:color w:val="auto"/>
          <w:highlight w:val="none"/>
          <w:shd w:val="clear" w:color="auto" w:fill="auto"/>
        </w:rPr>
        <w:t>，接受社会监督。</w:t>
      </w:r>
    </w:p>
    <w:p w14:paraId="6336DD32">
      <w:pPr>
        <w:spacing w:line="360" w:lineRule="auto"/>
        <w:rPr>
          <w:rFonts w:hint="eastAsia" w:ascii="方正楷体_GB2312" w:hAnsi="方正楷体_GB2312" w:eastAsia="方正楷体_GB2312" w:cs="方正楷体_GB2312"/>
          <w:bCs/>
          <w:color w:val="auto"/>
          <w:highlight w:val="none"/>
          <w:shd w:val="clear" w:color="auto" w:fill="auto"/>
        </w:rPr>
      </w:pPr>
      <w:r>
        <w:rPr>
          <w:rFonts w:hint="eastAsia" w:ascii="方正楷体_GB2312" w:hAnsi="方正楷体_GB2312" w:eastAsia="方正楷体_GB2312" w:cs="方正楷体_GB2312"/>
          <w:bCs/>
          <w:color w:val="auto"/>
          <w:highlight w:val="none"/>
          <w:shd w:val="clear" w:color="auto" w:fill="auto"/>
        </w:rPr>
        <w:t>（3）从业人员、营业收入、资产总额填报上一年度数据，无上一年度数据的新成立企业可不填报。</w:t>
      </w:r>
    </w:p>
    <w:p w14:paraId="32FE0662">
      <w:pPr>
        <w:pBdr>
          <w:top w:val="none" w:color="auto" w:sz="0" w:space="0"/>
          <w:left w:val="none" w:color="auto" w:sz="0" w:space="0"/>
          <w:bottom w:val="none" w:color="auto" w:sz="0" w:space="0"/>
          <w:right w:val="none" w:color="auto" w:sz="0" w:space="0"/>
          <w:between w:val="none" w:color="auto" w:sz="0" w:space="0"/>
        </w:pBdr>
        <w:spacing w:line="360" w:lineRule="auto"/>
        <w:rPr>
          <w:rFonts w:hint="default" w:ascii="Times New Roman" w:hAnsi="Times New Roman" w:cs="Times New Roman"/>
          <w:bCs/>
          <w:color w:val="auto"/>
          <w:highlight w:val="none"/>
          <w:shd w:val="clear" w:color="auto" w:fill="auto"/>
        </w:rPr>
      </w:pPr>
    </w:p>
    <w:p w14:paraId="44D9BADE">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bCs/>
          <w:color w:val="auto"/>
          <w:highlight w:val="none"/>
          <w:shd w:val="clear" w:color="auto" w:fill="auto"/>
        </w:rPr>
      </w:pPr>
    </w:p>
    <w:p w14:paraId="282A27EB">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bCs/>
          <w:color w:val="auto"/>
          <w:highlight w:val="none"/>
          <w:shd w:val="clear" w:color="auto" w:fill="auto"/>
        </w:rPr>
      </w:pPr>
    </w:p>
    <w:p w14:paraId="07FC3CE3">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bCs/>
          <w:color w:val="auto"/>
          <w:highlight w:val="none"/>
          <w:shd w:val="clear" w:color="auto" w:fill="auto"/>
        </w:rPr>
      </w:pPr>
    </w:p>
    <w:p w14:paraId="102B1ED8">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bCs/>
          <w:color w:val="auto"/>
          <w:highlight w:val="none"/>
          <w:shd w:val="clear" w:color="auto" w:fill="auto"/>
        </w:rPr>
      </w:pPr>
    </w:p>
    <w:p w14:paraId="091F35A2">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bCs/>
          <w:color w:val="auto"/>
          <w:highlight w:val="none"/>
          <w:shd w:val="clear" w:color="auto" w:fill="auto"/>
        </w:rPr>
      </w:pPr>
    </w:p>
    <w:p w14:paraId="06D96668">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bCs/>
          <w:color w:val="auto"/>
          <w:highlight w:val="none"/>
          <w:shd w:val="clear" w:color="auto" w:fill="auto"/>
        </w:rPr>
      </w:pPr>
    </w:p>
    <w:p w14:paraId="72E8D27D">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bCs/>
          <w:color w:val="auto"/>
          <w:highlight w:val="none"/>
          <w:shd w:val="clear" w:color="auto" w:fill="auto"/>
        </w:rPr>
      </w:pPr>
    </w:p>
    <w:p w14:paraId="1ED83584">
      <w:pPr>
        <w:spacing w:line="360" w:lineRule="auto"/>
        <w:ind w:firstLine="562" w:firstLineChars="200"/>
        <w:outlineLvl w:val="3"/>
        <w:rPr>
          <w:rFonts w:hint="default" w:ascii="Times New Roman" w:hAnsi="Times New Roman" w:cs="Times New Roman"/>
          <w:b/>
          <w:bCs/>
          <w:color w:val="auto"/>
          <w:sz w:val="28"/>
          <w:szCs w:val="28"/>
          <w:highlight w:val="none"/>
          <w:shd w:val="clear" w:color="auto" w:fill="auto"/>
        </w:rPr>
      </w:pPr>
      <w:r>
        <w:rPr>
          <w:rFonts w:hint="default" w:ascii="Times New Roman" w:hAnsi="Times New Roman" w:cs="Times New Roman"/>
          <w:b/>
          <w:bCs/>
          <w:color w:val="auto"/>
          <w:sz w:val="28"/>
          <w:szCs w:val="28"/>
          <w:highlight w:val="none"/>
          <w:shd w:val="clear" w:color="auto" w:fill="auto"/>
        </w:rPr>
        <w:t>7</w:t>
      </w:r>
      <w:r>
        <w:rPr>
          <w:rFonts w:ascii="Times New Roman" w:hAnsi="Times New Roman" w:cs="Times New Roman"/>
          <w:b/>
          <w:bCs/>
          <w:color w:val="auto"/>
          <w:sz w:val="28"/>
          <w:szCs w:val="28"/>
          <w:highlight w:val="none"/>
          <w:shd w:val="clear" w:color="auto" w:fill="auto"/>
        </w:rPr>
        <w:t>.10</w:t>
      </w:r>
      <w:r>
        <w:rPr>
          <w:rFonts w:hint="default" w:ascii="Times New Roman" w:hAnsi="Times New Roman" w:cs="Times New Roman"/>
          <w:b/>
          <w:bCs/>
          <w:color w:val="auto"/>
          <w:sz w:val="28"/>
          <w:szCs w:val="28"/>
          <w:highlight w:val="none"/>
          <w:shd w:val="clear" w:color="auto" w:fill="auto"/>
        </w:rPr>
        <w:t>残疾人福利性单位声明函</w:t>
      </w:r>
    </w:p>
    <w:p w14:paraId="60E11CCB">
      <w:pPr>
        <w:spacing w:line="360" w:lineRule="auto"/>
        <w:rPr>
          <w:rFonts w:ascii="Times New Roman" w:hAnsi="Times New Roman" w:cs="Times New Roman"/>
          <w:color w:val="auto"/>
          <w:highlight w:val="none"/>
          <w:shd w:val="clear" w:color="auto" w:fill="auto"/>
        </w:rPr>
      </w:pPr>
    </w:p>
    <w:p w14:paraId="20280279">
      <w:pPr>
        <w:spacing w:line="588" w:lineRule="exact"/>
        <w:jc w:val="center"/>
        <w:rPr>
          <w:rFonts w:ascii="Times New Roman" w:hAnsi="Times New Roman" w:cs="Times New Roman"/>
          <w:b/>
          <w:bCs/>
          <w:color w:val="auto"/>
          <w:spacing w:val="6"/>
          <w:sz w:val="24"/>
          <w:highlight w:val="none"/>
          <w:shd w:val="clear" w:color="auto" w:fill="auto"/>
        </w:rPr>
      </w:pPr>
      <w:r>
        <w:rPr>
          <w:rFonts w:hint="default" w:ascii="Times New Roman" w:hAnsi="Times New Roman" w:cs="Times New Roman"/>
          <w:b/>
          <w:bCs/>
          <w:color w:val="auto"/>
          <w:spacing w:val="6"/>
          <w:sz w:val="24"/>
          <w:highlight w:val="none"/>
          <w:shd w:val="clear" w:color="auto" w:fill="auto"/>
        </w:rPr>
        <w:t>残疾人福利性单位声明函</w:t>
      </w:r>
    </w:p>
    <w:p w14:paraId="5CFE16B9">
      <w:pPr>
        <w:spacing w:line="360" w:lineRule="auto"/>
        <w:rPr>
          <w:rFonts w:hint="default" w:ascii="Times New Roman" w:hAnsi="Times New Roman" w:eastAsia="仿宋_GB2312" w:cs="Times New Roman"/>
          <w:bCs/>
          <w:color w:val="auto"/>
          <w:spacing w:val="6"/>
          <w:sz w:val="30"/>
          <w:szCs w:val="30"/>
          <w:highlight w:val="none"/>
          <w:shd w:val="clear" w:color="auto" w:fill="auto"/>
        </w:rPr>
      </w:pPr>
    </w:p>
    <w:p w14:paraId="098A8550">
      <w:pPr>
        <w:spacing w:line="360" w:lineRule="auto"/>
        <w:ind w:firstLine="444" w:firstLineChars="200"/>
        <w:rPr>
          <w:rFonts w:hint="default" w:ascii="Times New Roman" w:hAnsi="Times New Roman" w:cs="Times New Roman"/>
          <w:color w:val="auto"/>
          <w:spacing w:val="6"/>
          <w:highlight w:val="none"/>
          <w:shd w:val="clear" w:color="auto" w:fill="auto"/>
        </w:rPr>
      </w:pPr>
      <w:r>
        <w:rPr>
          <w:rFonts w:hint="default" w:ascii="Times New Roman" w:hAnsi="Times New Roman" w:cs="Times New Roman"/>
          <w:color w:val="auto"/>
          <w:spacing w:val="6"/>
          <w:highlight w:val="none"/>
          <w:shd w:val="clear" w:color="auto" w:fill="auto"/>
        </w:rPr>
        <w:t>本单位郑重声明，根据《财政部 民政部 中国残疾人联合会关于促进残疾人就业政府采购政策的通知》（财库</w:t>
      </w:r>
      <w:r>
        <w:rPr>
          <w:rFonts w:hint="eastAsia" w:cs="Times New Roman"/>
          <w:color w:val="auto"/>
          <w:spacing w:val="6"/>
          <w:highlight w:val="none"/>
          <w:shd w:val="clear" w:color="auto" w:fill="auto"/>
          <w:lang w:eastAsia="zh-CN"/>
        </w:rPr>
        <w:t>〔2017〕141号</w:t>
      </w:r>
      <w:r>
        <w:rPr>
          <w:rFonts w:hint="default" w:ascii="Times New Roman" w:hAnsi="Times New Roman" w:cs="Times New Roman"/>
          <w:color w:val="auto"/>
          <w:spacing w:val="6"/>
          <w:highlight w:val="none"/>
          <w:shd w:val="clear" w:color="auto" w:fill="auto"/>
        </w:rPr>
        <w:t>）的规定，本单位为符合条件的残疾人福利性单位，且本单位参加</w:t>
      </w:r>
      <w:r>
        <w:rPr>
          <w:rFonts w:hint="default" w:ascii="Times New Roman" w:hAnsi="Times New Roman" w:cs="Times New Roman"/>
          <w:color w:val="auto"/>
          <w:spacing w:val="6"/>
          <w:highlight w:val="none"/>
          <w:u w:val="single"/>
          <w:shd w:val="clear" w:color="auto" w:fill="auto"/>
        </w:rPr>
        <w:t>______</w:t>
      </w:r>
      <w:r>
        <w:rPr>
          <w:rFonts w:hint="default" w:ascii="Times New Roman" w:hAnsi="Times New Roman" w:cs="Times New Roman"/>
          <w:color w:val="auto"/>
          <w:spacing w:val="6"/>
          <w:highlight w:val="none"/>
          <w:shd w:val="clear" w:color="auto" w:fill="auto"/>
        </w:rPr>
        <w:t>单位的</w:t>
      </w:r>
      <w:r>
        <w:rPr>
          <w:rFonts w:hint="default" w:ascii="Times New Roman" w:hAnsi="Times New Roman" w:cs="Times New Roman"/>
          <w:color w:val="auto"/>
          <w:spacing w:val="6"/>
          <w:highlight w:val="none"/>
          <w:u w:val="single"/>
          <w:shd w:val="clear" w:color="auto" w:fill="auto"/>
        </w:rPr>
        <w:t>______</w:t>
      </w:r>
      <w:r>
        <w:rPr>
          <w:rFonts w:hint="default" w:ascii="Times New Roman" w:hAnsi="Times New Roman" w:cs="Times New Roman"/>
          <w:color w:val="auto"/>
          <w:spacing w:val="6"/>
          <w:highlight w:val="none"/>
          <w:shd w:val="clear" w:color="auto" w:fill="auto"/>
        </w:rPr>
        <w:t>项目招标活动由本单位承担工程</w:t>
      </w:r>
      <w:r>
        <w:rPr>
          <w:rFonts w:hint="default" w:ascii="Times New Roman" w:hAnsi="Times New Roman" w:cs="Times New Roman"/>
          <w:color w:val="auto"/>
          <w:spacing w:val="-6"/>
          <w:highlight w:val="none"/>
          <w:shd w:val="clear" w:color="auto" w:fill="auto"/>
        </w:rPr>
        <w:t>。</w:t>
      </w:r>
    </w:p>
    <w:p w14:paraId="17CF6AD1">
      <w:pPr>
        <w:spacing w:line="360" w:lineRule="auto"/>
        <w:ind w:firstLine="444" w:firstLineChars="200"/>
        <w:rPr>
          <w:rFonts w:hint="default" w:ascii="Times New Roman" w:hAnsi="Times New Roman" w:cs="Times New Roman"/>
          <w:color w:val="auto"/>
          <w:spacing w:val="6"/>
          <w:highlight w:val="none"/>
          <w:shd w:val="clear" w:color="auto" w:fill="auto"/>
        </w:rPr>
      </w:pPr>
      <w:r>
        <w:rPr>
          <w:rFonts w:hint="default" w:ascii="Times New Roman" w:hAnsi="Times New Roman" w:cs="Times New Roman"/>
          <w:color w:val="auto"/>
          <w:spacing w:val="6"/>
          <w:highlight w:val="none"/>
          <w:shd w:val="clear" w:color="auto" w:fill="auto"/>
        </w:rPr>
        <w:t>本单位对上述声明的真实性负责。如有虚假，将依法承担相应责任。</w:t>
      </w:r>
    </w:p>
    <w:p w14:paraId="5BC70FA9">
      <w:pPr>
        <w:spacing w:line="360" w:lineRule="auto"/>
        <w:ind w:firstLine="444" w:firstLineChars="200"/>
        <w:rPr>
          <w:rFonts w:hint="default" w:ascii="Times New Roman" w:hAnsi="Times New Roman" w:cs="Times New Roman"/>
          <w:color w:val="auto"/>
          <w:spacing w:val="6"/>
          <w:highlight w:val="none"/>
          <w:shd w:val="clear" w:color="auto" w:fill="auto"/>
        </w:rPr>
      </w:pPr>
    </w:p>
    <w:p w14:paraId="77773E4C">
      <w:pPr>
        <w:spacing w:line="360" w:lineRule="auto"/>
        <w:ind w:firstLine="444" w:firstLineChars="200"/>
        <w:rPr>
          <w:rFonts w:hint="default" w:ascii="Times New Roman" w:hAnsi="Times New Roman" w:cs="Times New Roman"/>
          <w:color w:val="auto"/>
          <w:spacing w:val="6"/>
          <w:highlight w:val="none"/>
          <w:shd w:val="clear" w:color="auto" w:fill="auto"/>
        </w:rPr>
      </w:pPr>
    </w:p>
    <w:p w14:paraId="336189AC">
      <w:pPr>
        <w:tabs>
          <w:tab w:val="left" w:pos="4860"/>
        </w:tabs>
        <w:spacing w:line="360" w:lineRule="auto"/>
        <w:ind w:right="1560" w:firstLine="444" w:firstLineChars="200"/>
        <w:contextualSpacing/>
        <w:jc w:val="center"/>
        <w:rPr>
          <w:rFonts w:hint="default" w:ascii="Times New Roman" w:hAnsi="Times New Roman" w:cs="Times New Roman"/>
          <w:color w:val="auto"/>
          <w:spacing w:val="6"/>
          <w:highlight w:val="none"/>
          <w:shd w:val="clear" w:color="auto" w:fill="auto"/>
        </w:rPr>
      </w:pPr>
      <w:r>
        <w:rPr>
          <w:rFonts w:hint="default" w:ascii="Times New Roman" w:hAnsi="Times New Roman" w:cs="Times New Roman"/>
          <w:color w:val="auto"/>
          <w:spacing w:val="6"/>
          <w:highlight w:val="none"/>
          <w:shd w:val="clear" w:color="auto" w:fill="auto"/>
        </w:rPr>
        <w:t xml:space="preserve">         单位名称</w:t>
      </w:r>
      <w:r>
        <w:rPr>
          <w:rFonts w:hint="default" w:ascii="Times New Roman" w:hAnsi="Times New Roman" w:cs="Times New Roman"/>
          <w:color w:val="auto"/>
          <w:spacing w:val="6"/>
          <w:highlight w:val="none"/>
          <w:shd w:val="clear" w:color="auto" w:fill="auto"/>
          <w:lang w:eastAsia="zh-CN"/>
        </w:rPr>
        <w:t xml:space="preserve">（盖法人单位电子印章） </w:t>
      </w:r>
      <w:r>
        <w:rPr>
          <w:rFonts w:hint="default" w:ascii="Times New Roman" w:hAnsi="Times New Roman" w:cs="Times New Roman"/>
          <w:color w:val="auto"/>
          <w:spacing w:val="6"/>
          <w:highlight w:val="none"/>
          <w:shd w:val="clear" w:color="auto" w:fill="auto"/>
        </w:rPr>
        <w:t>：</w:t>
      </w:r>
    </w:p>
    <w:p w14:paraId="7AA06D3B">
      <w:pPr>
        <w:pBdr>
          <w:top w:val="none" w:color="auto" w:sz="0" w:space="0"/>
          <w:left w:val="none" w:color="auto" w:sz="0" w:space="0"/>
          <w:bottom w:val="none" w:color="auto" w:sz="0" w:space="0"/>
          <w:right w:val="none" w:color="auto" w:sz="0" w:space="0"/>
          <w:between w:val="none" w:color="auto" w:sz="0" w:space="0"/>
        </w:pBdr>
        <w:tabs>
          <w:tab w:val="left" w:pos="4860"/>
        </w:tabs>
        <w:spacing w:line="360" w:lineRule="auto"/>
        <w:ind w:right="1560" w:firstLine="2220" w:firstLineChars="1000"/>
        <w:contextualSpacing/>
        <w:jc w:val="both"/>
        <w:rPr>
          <w:rFonts w:hint="default" w:ascii="Times New Roman" w:hAnsi="Times New Roman" w:cs="Times New Roman"/>
          <w:color w:val="auto"/>
          <w:spacing w:val="6"/>
          <w:highlight w:val="none"/>
          <w:shd w:val="clear" w:color="auto" w:fill="auto"/>
        </w:rPr>
      </w:pPr>
      <w:r>
        <w:rPr>
          <w:rFonts w:hint="default" w:ascii="Times New Roman" w:hAnsi="Times New Roman" w:cs="Times New Roman"/>
          <w:color w:val="auto"/>
          <w:spacing w:val="6"/>
          <w:highlight w:val="none"/>
          <w:shd w:val="clear" w:color="auto" w:fill="auto"/>
        </w:rPr>
        <w:t>日  期：</w:t>
      </w:r>
    </w:p>
    <w:p w14:paraId="7C7C9ADC">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7BFE8C5C">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7483E89D">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4C4BF563">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0A25B1B2">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3CF64D3D">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5D1B264A">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2492A38D">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6C042E61">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72D2F403">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0E213F33">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1DEC43C2">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603447F1">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7BAA4B2D">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7C263450">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5A8BB897">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3DE666AD">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264ED3AD">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0653DDBC">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631FB9C8">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36BF3CE0">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359BBB25">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65CFBB6B">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0A6FA503">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3D7D844D">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3BA1703C">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4C900AA2">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1290938E">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30A1FD26">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19CD2A6D">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3528E897">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1755900E">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0DEFE733">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4CAC9816">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0164EF79">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7E6BDF55">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62766D14">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037071F8">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68ED7ED4">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79A5A441">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1D00577E">
      <w:pPr>
        <w:pStyle w:val="54"/>
        <w:pBdr>
          <w:top w:val="none" w:color="auto" w:sz="0" w:space="0"/>
          <w:left w:val="none" w:color="auto" w:sz="0" w:space="0"/>
          <w:bottom w:val="none" w:color="000000" w:sz="0" w:space="1"/>
          <w:right w:val="none" w:color="auto" w:sz="0" w:space="0"/>
          <w:between w:val="none" w:color="auto" w:sz="0" w:space="0"/>
        </w:pBdr>
        <w:rPr>
          <w:rFonts w:hint="default" w:ascii="Times New Roman" w:hAnsi="Times New Roman" w:cs="Times New Roman"/>
          <w:color w:val="auto"/>
          <w:spacing w:val="6"/>
          <w:highlight w:val="none"/>
          <w:shd w:val="clear" w:color="auto" w:fill="auto"/>
        </w:rPr>
      </w:pPr>
    </w:p>
    <w:p w14:paraId="30DDDBD1">
      <w:pPr>
        <w:tabs>
          <w:tab w:val="left" w:pos="4860"/>
        </w:tabs>
        <w:spacing w:line="360" w:lineRule="auto"/>
        <w:ind w:right="1560" w:firstLine="640" w:firstLineChars="200"/>
        <w:contextualSpacing/>
        <w:jc w:val="center"/>
        <w:rPr>
          <w:rFonts w:ascii="Times New Roman" w:hAnsi="Times New Roman" w:cs="Times New Roman"/>
          <w:color w:val="auto"/>
          <w:sz w:val="28"/>
          <w:szCs w:val="28"/>
          <w:highlight w:val="none"/>
          <w:shd w:val="clear" w:color="auto" w:fill="auto"/>
        </w:rPr>
      </w:pPr>
      <w:r>
        <w:rPr>
          <w:rFonts w:ascii="Times New Roman" w:hAnsi="Times New Roman" w:cs="Times New Roman"/>
          <w:color w:val="auto"/>
          <w:sz w:val="32"/>
          <w:szCs w:val="32"/>
          <w:highlight w:val="none"/>
          <w:u w:val="single"/>
          <w:shd w:val="clear" w:color="auto" w:fill="auto"/>
        </w:rPr>
        <w:t xml:space="preserve">             </w:t>
      </w:r>
      <w:r>
        <w:rPr>
          <w:rFonts w:hint="eastAsia" w:cs="Times New Roman"/>
          <w:color w:val="auto"/>
          <w:sz w:val="28"/>
          <w:szCs w:val="28"/>
          <w:highlight w:val="none"/>
          <w:shd w:val="clear" w:color="auto" w:fill="auto"/>
          <w:lang w:eastAsia="zh-CN"/>
        </w:rPr>
        <w:t>（招标项目名称）</w:t>
      </w:r>
      <w:r>
        <w:rPr>
          <w:rFonts w:hint="default" w:ascii="Times New Roman" w:hAnsi="Times New Roman" w:cs="Times New Roman"/>
          <w:color w:val="auto"/>
          <w:sz w:val="28"/>
          <w:szCs w:val="28"/>
          <w:highlight w:val="none"/>
          <w:shd w:val="clear" w:color="auto" w:fill="auto"/>
        </w:rPr>
        <w:t>总承包招标</w:t>
      </w:r>
    </w:p>
    <w:p w14:paraId="09499C96">
      <w:pPr>
        <w:jc w:val="center"/>
        <w:rPr>
          <w:rFonts w:ascii="Times New Roman" w:hAnsi="Times New Roman" w:cs="Times New Roman"/>
          <w:color w:val="auto"/>
          <w:sz w:val="28"/>
          <w:szCs w:val="28"/>
          <w:highlight w:val="none"/>
          <w:shd w:val="clear" w:color="auto" w:fill="auto"/>
        </w:rPr>
      </w:pPr>
    </w:p>
    <w:p w14:paraId="67F3F112">
      <w:pPr>
        <w:spacing w:before="240" w:beforeLines="100"/>
        <w:jc w:val="center"/>
        <w:rPr>
          <w:rFonts w:ascii="Times New Roman" w:hAnsi="Times New Roman" w:cs="Times New Roman"/>
          <w:color w:val="auto"/>
          <w:sz w:val="52"/>
          <w:szCs w:val="52"/>
          <w:highlight w:val="none"/>
          <w:shd w:val="clear" w:color="auto" w:fill="auto"/>
        </w:rPr>
      </w:pPr>
      <w:r>
        <w:rPr>
          <w:rFonts w:ascii="Times New Roman" w:hAnsi="Times New Roman" w:cs="Times New Roman"/>
          <w:color w:val="auto"/>
          <w:sz w:val="52"/>
          <w:szCs w:val="52"/>
          <w:highlight w:val="none"/>
          <w:shd w:val="clear" w:color="auto" w:fill="auto"/>
        </w:rPr>
        <w:t>投  标  文  件</w:t>
      </w:r>
    </w:p>
    <w:p w14:paraId="6072C4E9">
      <w:pPr>
        <w:jc w:val="center"/>
        <w:rPr>
          <w:rFonts w:ascii="Times New Roman" w:hAnsi="Times New Roman" w:cs="Times New Roman"/>
          <w:color w:val="auto"/>
          <w:sz w:val="32"/>
          <w:szCs w:val="32"/>
          <w:highlight w:val="none"/>
          <w:shd w:val="clear" w:color="auto" w:fill="auto"/>
        </w:rPr>
      </w:pPr>
    </w:p>
    <w:p w14:paraId="5C26A672">
      <w:pPr>
        <w:rPr>
          <w:rFonts w:hint="default" w:ascii="Times New Roman" w:hAnsi="Times New Roman" w:cs="Times New Roman"/>
          <w:color w:val="auto"/>
          <w:sz w:val="32"/>
          <w:szCs w:val="32"/>
          <w:highlight w:val="none"/>
          <w:shd w:val="clear" w:color="auto" w:fill="auto"/>
        </w:rPr>
      </w:pPr>
    </w:p>
    <w:p w14:paraId="0EF4155A">
      <w:pPr>
        <w:jc w:val="center"/>
        <w:rPr>
          <w:rFonts w:ascii="Times New Roman" w:hAnsi="Times New Roman" w:cs="Times New Roman"/>
          <w:color w:val="auto"/>
          <w:sz w:val="32"/>
          <w:szCs w:val="32"/>
          <w:highlight w:val="none"/>
          <w:shd w:val="clear" w:color="auto" w:fill="auto"/>
        </w:rPr>
      </w:pPr>
    </w:p>
    <w:p w14:paraId="63FEAB70">
      <w:pPr>
        <w:spacing w:line="360" w:lineRule="auto"/>
        <w:ind w:firstLine="2380" w:firstLineChars="850"/>
        <w:rPr>
          <w:rFonts w:ascii="Times New Roman" w:hAnsi="Times New Roman" w:cs="Times New Roman"/>
          <w:color w:val="auto"/>
          <w:sz w:val="28"/>
          <w:szCs w:val="28"/>
          <w:highlight w:val="none"/>
          <w:u w:val="single"/>
          <w:shd w:val="clear" w:color="auto" w:fill="auto"/>
        </w:rPr>
      </w:pPr>
      <w:r>
        <w:rPr>
          <w:rFonts w:hint="eastAsia" w:ascii="Times New Roman" w:hAnsi="Times New Roman" w:cs="Times New Roman"/>
          <w:color w:val="auto"/>
          <w:sz w:val="28"/>
          <w:szCs w:val="28"/>
          <w:highlight w:val="none"/>
          <w:shd w:val="clear" w:color="auto" w:fill="auto"/>
          <w:lang w:eastAsia="zh-CN"/>
        </w:rPr>
        <w:t>招标项目编号</w:t>
      </w:r>
      <w:r>
        <w:rPr>
          <w:rFonts w:ascii="Times New Roman" w:hAnsi="Times New Roman" w:cs="Times New Roman"/>
          <w:color w:val="auto"/>
          <w:sz w:val="28"/>
          <w:szCs w:val="28"/>
          <w:highlight w:val="none"/>
          <w:shd w:val="clear" w:color="auto" w:fill="auto"/>
        </w:rPr>
        <w:t>：</w:t>
      </w:r>
      <w:r>
        <w:rPr>
          <w:rFonts w:ascii="Times New Roman" w:hAnsi="Times New Roman" w:cs="Times New Roman"/>
          <w:color w:val="auto"/>
          <w:sz w:val="28"/>
          <w:szCs w:val="28"/>
          <w:highlight w:val="none"/>
          <w:u w:val="single"/>
          <w:shd w:val="clear" w:color="auto" w:fill="auto"/>
        </w:rPr>
        <w:t xml:space="preserve">                   </w:t>
      </w:r>
    </w:p>
    <w:p w14:paraId="38C9C57B">
      <w:pPr>
        <w:jc w:val="center"/>
        <w:rPr>
          <w:rFonts w:ascii="Times New Roman" w:hAnsi="Times New Roman" w:cs="Times New Roman"/>
          <w:color w:val="auto"/>
          <w:sz w:val="32"/>
          <w:szCs w:val="32"/>
          <w:highlight w:val="none"/>
          <w:shd w:val="clear" w:color="auto" w:fill="auto"/>
        </w:rPr>
      </w:pPr>
    </w:p>
    <w:p w14:paraId="3D4D84E1">
      <w:pPr>
        <w:rPr>
          <w:rFonts w:hint="default" w:ascii="Times New Roman" w:hAnsi="Times New Roman" w:cs="Times New Roman"/>
          <w:color w:val="auto"/>
          <w:sz w:val="32"/>
          <w:szCs w:val="32"/>
          <w:highlight w:val="none"/>
          <w:shd w:val="clear" w:color="auto" w:fill="auto"/>
        </w:rPr>
      </w:pPr>
    </w:p>
    <w:p w14:paraId="1EBD4932">
      <w:pPr>
        <w:jc w:val="center"/>
        <w:rPr>
          <w:rFonts w:ascii="Times New Roman" w:hAnsi="Times New Roman" w:cs="Times New Roman"/>
          <w:color w:val="auto"/>
          <w:sz w:val="32"/>
          <w:szCs w:val="32"/>
          <w:highlight w:val="none"/>
          <w:shd w:val="clear" w:color="auto" w:fill="auto"/>
        </w:rPr>
      </w:pPr>
    </w:p>
    <w:p w14:paraId="68B04074">
      <w:pPr>
        <w:rPr>
          <w:rFonts w:hint="default" w:ascii="Times New Roman" w:hAnsi="Times New Roman" w:cs="Times New Roman"/>
          <w:color w:val="auto"/>
          <w:sz w:val="32"/>
          <w:szCs w:val="32"/>
          <w:highlight w:val="none"/>
          <w:shd w:val="clear" w:color="auto" w:fill="auto"/>
        </w:rPr>
      </w:pPr>
    </w:p>
    <w:p w14:paraId="38941F1A">
      <w:pPr>
        <w:jc w:val="center"/>
        <w:rPr>
          <w:rFonts w:ascii="Times New Roman" w:hAnsi="Times New Roman" w:cs="Times New Roman"/>
          <w:color w:val="auto"/>
          <w:sz w:val="32"/>
          <w:szCs w:val="32"/>
          <w:highlight w:val="none"/>
          <w:shd w:val="clear" w:color="auto" w:fill="auto"/>
        </w:rPr>
      </w:pPr>
    </w:p>
    <w:p w14:paraId="2A5DB42A">
      <w:pPr>
        <w:jc w:val="center"/>
        <w:rPr>
          <w:rFonts w:ascii="Times New Roman" w:hAnsi="Times New Roman" w:cs="Times New Roman"/>
          <w:color w:val="auto"/>
          <w:sz w:val="32"/>
          <w:szCs w:val="32"/>
          <w:highlight w:val="none"/>
          <w:shd w:val="clear" w:color="auto" w:fill="auto"/>
        </w:rPr>
      </w:pPr>
    </w:p>
    <w:p w14:paraId="49AEAA77">
      <w:pPr>
        <w:spacing w:line="360" w:lineRule="auto"/>
        <w:rPr>
          <w:rFonts w:ascii="Times New Roman" w:hAnsi="Times New Roman" w:cs="Times New Roman"/>
          <w:color w:val="auto"/>
          <w:sz w:val="28"/>
          <w:szCs w:val="28"/>
          <w:highlight w:val="none"/>
          <w:u w:val="single"/>
          <w:shd w:val="clear" w:color="auto" w:fill="auto"/>
        </w:rPr>
      </w:pPr>
      <w:r>
        <w:rPr>
          <w:rFonts w:ascii="Times New Roman" w:hAnsi="Times New Roman" w:cs="Times New Roman"/>
          <w:color w:val="auto"/>
          <w:sz w:val="28"/>
          <w:szCs w:val="28"/>
          <w:highlight w:val="none"/>
          <w:shd w:val="clear" w:color="auto" w:fill="auto"/>
        </w:rPr>
        <w:t>投标内容：</w:t>
      </w:r>
      <w:r>
        <w:rPr>
          <w:rFonts w:ascii="Times New Roman" w:hAnsi="Times New Roman" w:cs="Times New Roman"/>
          <w:color w:val="auto"/>
          <w:sz w:val="28"/>
          <w:szCs w:val="28"/>
          <w:highlight w:val="none"/>
          <w:u w:val="single"/>
          <w:shd w:val="clear" w:color="auto" w:fill="auto"/>
        </w:rPr>
        <w:t xml:space="preserve">   </w:t>
      </w:r>
      <w:r>
        <w:rPr>
          <w:rFonts w:hint="default" w:ascii="Times New Roman" w:hAnsi="Times New Roman" w:cs="Times New Roman"/>
          <w:color w:val="auto"/>
          <w:sz w:val="28"/>
          <w:szCs w:val="28"/>
          <w:highlight w:val="none"/>
          <w:u w:val="single"/>
          <w:shd w:val="clear" w:color="auto" w:fill="auto"/>
        </w:rPr>
        <w:t xml:space="preserve">           商务标</w:t>
      </w:r>
      <w:r>
        <w:rPr>
          <w:rFonts w:ascii="Times New Roman" w:hAnsi="Times New Roman" w:cs="Times New Roman"/>
          <w:color w:val="auto"/>
          <w:sz w:val="28"/>
          <w:szCs w:val="28"/>
          <w:highlight w:val="none"/>
          <w:u w:val="single"/>
          <w:shd w:val="clear" w:color="auto" w:fill="auto"/>
        </w:rPr>
        <w:t xml:space="preserve">       </w:t>
      </w:r>
      <w:r>
        <w:rPr>
          <w:rFonts w:hint="default" w:ascii="Times New Roman" w:hAnsi="Times New Roman" w:cs="Times New Roman"/>
          <w:color w:val="auto"/>
          <w:sz w:val="28"/>
          <w:szCs w:val="28"/>
          <w:highlight w:val="none"/>
          <w:u w:val="single"/>
          <w:shd w:val="clear" w:color="auto" w:fill="auto"/>
        </w:rPr>
        <w:t xml:space="preserve">   </w:t>
      </w:r>
      <w:r>
        <w:rPr>
          <w:rFonts w:ascii="Times New Roman" w:hAnsi="Times New Roman" w:cs="Times New Roman"/>
          <w:color w:val="auto"/>
          <w:sz w:val="28"/>
          <w:szCs w:val="28"/>
          <w:highlight w:val="none"/>
          <w:u w:val="single"/>
          <w:shd w:val="clear" w:color="auto" w:fill="auto"/>
        </w:rPr>
        <w:t xml:space="preserve">    </w:t>
      </w:r>
    </w:p>
    <w:p w14:paraId="04E0D9A0">
      <w:pPr>
        <w:spacing w:line="360" w:lineRule="auto"/>
        <w:rPr>
          <w:rFonts w:hint="default" w:ascii="Times New Roman" w:hAnsi="Times New Roman" w:eastAsia="宋体" w:cs="Times New Roman"/>
          <w:color w:val="auto"/>
          <w:sz w:val="28"/>
          <w:szCs w:val="28"/>
          <w:highlight w:val="none"/>
          <w:shd w:val="clear" w:color="auto" w:fill="auto"/>
          <w:lang w:eastAsia="zh-CN"/>
        </w:rPr>
      </w:pPr>
      <w:r>
        <w:rPr>
          <w:rFonts w:ascii="Times New Roman" w:hAnsi="Times New Roman" w:cs="Times New Roman"/>
          <w:color w:val="auto"/>
          <w:sz w:val="28"/>
          <w:szCs w:val="28"/>
          <w:highlight w:val="none"/>
          <w:shd w:val="clear" w:color="auto" w:fill="auto"/>
        </w:rPr>
        <w:t>投标人：</w:t>
      </w:r>
      <w:r>
        <w:rPr>
          <w:rFonts w:ascii="Times New Roman" w:hAnsi="Times New Roman" w:cs="Times New Roman"/>
          <w:color w:val="auto"/>
          <w:sz w:val="28"/>
          <w:szCs w:val="28"/>
          <w:highlight w:val="none"/>
          <w:u w:val="single"/>
          <w:shd w:val="clear" w:color="auto" w:fill="auto"/>
        </w:rPr>
        <w:t xml:space="preserve">         </w:t>
      </w:r>
      <w:r>
        <w:rPr>
          <w:rFonts w:hint="default" w:ascii="Times New Roman" w:hAnsi="Times New Roman" w:cs="Times New Roman"/>
          <w:color w:val="auto"/>
          <w:sz w:val="28"/>
          <w:szCs w:val="28"/>
          <w:highlight w:val="none"/>
          <w:u w:val="single"/>
          <w:shd w:val="clear" w:color="auto" w:fill="auto"/>
          <w:lang w:val="en-US" w:eastAsia="zh-CN"/>
        </w:rPr>
        <w:t xml:space="preserve">   </w:t>
      </w:r>
      <w:r>
        <w:rPr>
          <w:rFonts w:ascii="Times New Roman" w:hAnsi="Times New Roman" w:cs="Times New Roman"/>
          <w:color w:val="auto"/>
          <w:sz w:val="28"/>
          <w:szCs w:val="28"/>
          <w:highlight w:val="none"/>
          <w:u w:val="single"/>
          <w:shd w:val="clear" w:color="auto" w:fill="auto"/>
        </w:rPr>
        <w:t xml:space="preserve"> </w:t>
      </w:r>
      <w:r>
        <w:rPr>
          <w:rFonts w:hint="default" w:ascii="Times New Roman" w:hAnsi="Times New Roman" w:cs="Times New Roman"/>
          <w:color w:val="auto"/>
          <w:sz w:val="28"/>
          <w:szCs w:val="28"/>
          <w:highlight w:val="none"/>
          <w:u w:val="single"/>
          <w:shd w:val="clear" w:color="auto" w:fill="auto"/>
          <w:lang w:eastAsia="zh-CN"/>
        </w:rPr>
        <w:t>（盖法人单位电子印章）</w:t>
      </w:r>
      <w:r>
        <w:rPr>
          <w:rFonts w:hint="default" w:ascii="Times New Roman" w:hAnsi="Times New Roman" w:cs="Times New Roman"/>
          <w:color w:val="auto"/>
          <w:sz w:val="28"/>
          <w:szCs w:val="28"/>
          <w:highlight w:val="none"/>
          <w:shd w:val="clear" w:color="auto" w:fill="auto"/>
          <w:lang w:eastAsia="zh-CN"/>
        </w:rPr>
        <w:t xml:space="preserve"> </w:t>
      </w:r>
    </w:p>
    <w:p w14:paraId="19E030B1">
      <w:pPr>
        <w:spacing w:line="360" w:lineRule="auto"/>
        <w:ind w:firstLine="1400" w:firstLineChars="500"/>
        <w:rPr>
          <w:rFonts w:ascii="Times New Roman" w:hAnsi="Times New Roman" w:cs="Times New Roman"/>
          <w:color w:val="auto"/>
          <w:sz w:val="28"/>
          <w:szCs w:val="28"/>
          <w:highlight w:val="none"/>
          <w:shd w:val="clear" w:color="auto" w:fill="auto"/>
        </w:rPr>
      </w:pPr>
    </w:p>
    <w:p w14:paraId="7D9A3AD6">
      <w:pPr>
        <w:spacing w:line="360" w:lineRule="auto"/>
        <w:ind w:firstLine="1400" w:firstLineChars="500"/>
        <w:rPr>
          <w:rFonts w:ascii="Times New Roman" w:hAnsi="Times New Roman" w:cs="Times New Roman"/>
          <w:color w:val="auto"/>
          <w:sz w:val="28"/>
          <w:szCs w:val="28"/>
          <w:highlight w:val="none"/>
          <w:shd w:val="clear" w:color="auto" w:fill="auto"/>
        </w:rPr>
      </w:pPr>
      <w:r>
        <w:rPr>
          <w:rFonts w:ascii="Times New Roman" w:hAnsi="Times New Roman" w:cs="Times New Roman"/>
          <w:color w:val="auto"/>
          <w:sz w:val="28"/>
          <w:szCs w:val="28"/>
          <w:highlight w:val="none"/>
          <w:u w:val="single"/>
          <w:shd w:val="clear" w:color="auto" w:fill="auto"/>
        </w:rPr>
        <w:t xml:space="preserve">         </w:t>
      </w:r>
      <w:r>
        <w:rPr>
          <w:rFonts w:ascii="Times New Roman" w:hAnsi="Times New Roman" w:cs="Times New Roman"/>
          <w:color w:val="auto"/>
          <w:sz w:val="28"/>
          <w:szCs w:val="28"/>
          <w:highlight w:val="none"/>
          <w:shd w:val="clear" w:color="auto" w:fill="auto"/>
        </w:rPr>
        <w:t>年</w:t>
      </w:r>
      <w:r>
        <w:rPr>
          <w:rFonts w:ascii="Times New Roman" w:hAnsi="Times New Roman" w:cs="Times New Roman"/>
          <w:color w:val="auto"/>
          <w:sz w:val="28"/>
          <w:szCs w:val="28"/>
          <w:highlight w:val="none"/>
          <w:u w:val="single"/>
          <w:shd w:val="clear" w:color="auto" w:fill="auto"/>
        </w:rPr>
        <w:t xml:space="preserve">         </w:t>
      </w:r>
      <w:r>
        <w:rPr>
          <w:rFonts w:ascii="Times New Roman" w:hAnsi="Times New Roman" w:cs="Times New Roman"/>
          <w:color w:val="auto"/>
          <w:sz w:val="28"/>
          <w:szCs w:val="28"/>
          <w:highlight w:val="none"/>
          <w:shd w:val="clear" w:color="auto" w:fill="auto"/>
        </w:rPr>
        <w:t>月</w:t>
      </w:r>
      <w:r>
        <w:rPr>
          <w:rFonts w:ascii="Times New Roman" w:hAnsi="Times New Roman" w:cs="Times New Roman"/>
          <w:color w:val="auto"/>
          <w:sz w:val="28"/>
          <w:szCs w:val="28"/>
          <w:highlight w:val="none"/>
          <w:u w:val="single"/>
          <w:shd w:val="clear" w:color="auto" w:fill="auto"/>
        </w:rPr>
        <w:t xml:space="preserve">         </w:t>
      </w:r>
      <w:r>
        <w:rPr>
          <w:rFonts w:ascii="Times New Roman" w:hAnsi="Times New Roman" w:cs="Times New Roman"/>
          <w:color w:val="auto"/>
          <w:sz w:val="28"/>
          <w:szCs w:val="28"/>
          <w:highlight w:val="none"/>
          <w:shd w:val="clear" w:color="auto" w:fill="auto"/>
        </w:rPr>
        <w:t>日</w:t>
      </w:r>
    </w:p>
    <w:p w14:paraId="5A599CCB">
      <w:pPr>
        <w:spacing w:line="400" w:lineRule="exact"/>
        <w:rPr>
          <w:rFonts w:hint="default"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br w:type="page"/>
      </w:r>
    </w:p>
    <w:p w14:paraId="0673BE67">
      <w:pPr>
        <w:spacing w:line="400" w:lineRule="exact"/>
        <w:ind w:firstLine="420"/>
        <w:jc w:val="center"/>
        <w:outlineLvl w:val="1"/>
        <w:rPr>
          <w:rFonts w:hint="default" w:ascii="Times New Roman" w:hAnsi="Times New Roman" w:cs="Times New Roman"/>
          <w:b/>
          <w:color w:val="auto"/>
          <w:sz w:val="28"/>
          <w:szCs w:val="28"/>
          <w:highlight w:val="none"/>
          <w:shd w:val="clear" w:color="auto" w:fill="auto"/>
        </w:rPr>
      </w:pPr>
      <w:bookmarkStart w:id="3623" w:name="_Toc1472189110"/>
      <w:bookmarkStart w:id="3624" w:name="_Toc20684"/>
      <w:bookmarkStart w:id="3625" w:name="_Toc246517792"/>
      <w:bookmarkStart w:id="3626" w:name="_Toc529647244"/>
      <w:bookmarkStart w:id="3627" w:name="_Toc855271648"/>
      <w:bookmarkStart w:id="3628" w:name="_Toc154553176"/>
      <w:bookmarkStart w:id="3629" w:name="_Toc864125998"/>
      <w:bookmarkStart w:id="3630" w:name="_Toc247514247"/>
      <w:bookmarkStart w:id="3631" w:name="_Toc1930353293"/>
      <w:bookmarkStart w:id="3632" w:name="_Toc1194828538"/>
      <w:bookmarkStart w:id="3633" w:name="_Toc1210850732"/>
      <w:bookmarkStart w:id="3634" w:name="_Toc59203267"/>
      <w:bookmarkStart w:id="3635" w:name="_Toc144974857"/>
      <w:bookmarkStart w:id="3636" w:name="_Toc933105612"/>
      <w:bookmarkStart w:id="3637" w:name="_Toc112622505"/>
      <w:bookmarkStart w:id="3638" w:name="_Toc152042577"/>
      <w:bookmarkStart w:id="3639" w:name="_Toc1537403755"/>
      <w:bookmarkStart w:id="3640" w:name="_Toc1928154267"/>
      <w:bookmarkStart w:id="3641" w:name="_Toc15252"/>
      <w:bookmarkStart w:id="3642" w:name="_Toc152045788"/>
      <w:bookmarkStart w:id="3643" w:name="_Toc402532186"/>
      <w:bookmarkStart w:id="3644" w:name="_Toc259816122"/>
      <w:bookmarkStart w:id="3645" w:name="_Toc823120005"/>
      <w:bookmarkStart w:id="3646" w:name="_Toc1130722416"/>
      <w:bookmarkStart w:id="3647" w:name="_Toc815342495"/>
      <w:bookmarkStart w:id="3648" w:name="_Toc247527828"/>
      <w:bookmarkStart w:id="3649" w:name="_Toc404006883"/>
      <w:r>
        <w:rPr>
          <w:rFonts w:hint="default" w:ascii="Times New Roman" w:hAnsi="Times New Roman" w:cs="Times New Roman"/>
          <w:b/>
          <w:color w:val="auto"/>
          <w:sz w:val="28"/>
          <w:szCs w:val="28"/>
          <w:highlight w:val="none"/>
          <w:shd w:val="clear" w:color="auto" w:fill="auto"/>
        </w:rPr>
        <w:t>商务标目录</w:t>
      </w:r>
      <w:bookmarkEnd w:id="3623"/>
      <w:bookmarkEnd w:id="3624"/>
      <w:bookmarkEnd w:id="3625"/>
      <w:bookmarkEnd w:id="3626"/>
      <w:bookmarkEnd w:id="3627"/>
      <w:bookmarkEnd w:id="3628"/>
      <w:bookmarkEnd w:id="3629"/>
    </w:p>
    <w:p w14:paraId="4CE5DE9C">
      <w:pPr>
        <w:spacing w:line="400" w:lineRule="exact"/>
        <w:ind w:firstLine="420"/>
        <w:rPr>
          <w:rFonts w:hint="default" w:ascii="Times New Roman" w:hAnsi="Times New Roman" w:cs="Times New Roman"/>
          <w:color w:val="auto"/>
          <w:highlight w:val="none"/>
          <w:shd w:val="clear" w:color="auto" w:fill="auto"/>
        </w:rPr>
      </w:pPr>
    </w:p>
    <w:p w14:paraId="6CFBBB02">
      <w:pPr>
        <w:spacing w:line="360" w:lineRule="auto"/>
        <w:ind w:firstLine="420"/>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1.</w:t>
      </w:r>
      <w:r>
        <w:rPr>
          <w:rFonts w:hint="default" w:ascii="Times New Roman" w:hAnsi="Times New Roman" w:cs="Times New Roman"/>
          <w:color w:val="auto"/>
          <w:szCs w:val="21"/>
          <w:highlight w:val="none"/>
          <w:shd w:val="clear" w:color="auto" w:fill="auto"/>
        </w:rPr>
        <w:t>投标函</w:t>
      </w:r>
    </w:p>
    <w:p w14:paraId="1F271361">
      <w:pPr>
        <w:spacing w:line="360" w:lineRule="auto"/>
        <w:ind w:firstLine="420"/>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2.</w:t>
      </w:r>
      <w:r>
        <w:rPr>
          <w:rFonts w:hint="default" w:ascii="Times New Roman" w:hAnsi="Times New Roman" w:cs="Times New Roman"/>
          <w:color w:val="auto"/>
          <w:szCs w:val="21"/>
          <w:highlight w:val="none"/>
          <w:shd w:val="clear" w:color="auto" w:fill="auto"/>
        </w:rPr>
        <w:t>投标函附录</w:t>
      </w:r>
    </w:p>
    <w:p w14:paraId="35C39194">
      <w:pPr>
        <w:spacing w:line="360" w:lineRule="auto"/>
        <w:ind w:firstLine="420"/>
        <w:rPr>
          <w:rFonts w:hint="default" w:ascii="Times New Roman" w:hAnsi="Times New Roman" w:eastAsia="宋体" w:cs="Times New Roman"/>
          <w:color w:val="auto"/>
          <w:szCs w:val="21"/>
          <w:highlight w:val="none"/>
          <w:shd w:val="clear" w:color="auto" w:fill="auto"/>
        </w:rPr>
      </w:pPr>
      <w:r>
        <w:rPr>
          <w:rFonts w:hint="eastAsia" w:cs="Times New Roman"/>
          <w:color w:val="auto"/>
          <w:szCs w:val="21"/>
          <w:highlight w:val="none"/>
          <w:shd w:val="clear" w:color="auto" w:fill="auto"/>
          <w:lang w:eastAsia="zh-CN"/>
        </w:rPr>
        <w:t>3.</w:t>
      </w:r>
      <w:r>
        <w:rPr>
          <w:rFonts w:hint="eastAsia" w:ascii="Times New Roman" w:hAnsi="Times New Roman" w:eastAsia="宋体" w:cs="Times New Roman"/>
          <w:color w:val="auto"/>
          <w:szCs w:val="21"/>
          <w:highlight w:val="none"/>
          <w:shd w:val="clear" w:color="auto" w:fill="auto"/>
          <w:lang w:eastAsia="zh-CN"/>
        </w:rPr>
        <w:t>已标价工程量清单</w:t>
      </w:r>
      <w:r>
        <w:rPr>
          <w:rFonts w:hint="default" w:ascii="Times New Roman" w:hAnsi="Times New Roman" w:eastAsia="宋体" w:cs="Times New Roman"/>
          <w:color w:val="auto"/>
          <w:szCs w:val="21"/>
          <w:highlight w:val="none"/>
          <w:shd w:val="clear" w:color="auto" w:fill="auto"/>
        </w:rPr>
        <w:t>；</w:t>
      </w:r>
    </w:p>
    <w:p w14:paraId="1FABF9B9">
      <w:pPr>
        <w:spacing w:line="360" w:lineRule="auto"/>
        <w:ind w:firstLine="420"/>
        <w:rPr>
          <w:rFonts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val="en-US" w:eastAsia="zh-CN"/>
        </w:rPr>
        <w:t>4</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建筑材料和设备节能环保要求承诺书（政府采购工程项目须提供）</w:t>
      </w:r>
    </w:p>
    <w:p w14:paraId="42AB4C23">
      <w:pPr>
        <w:spacing w:line="360" w:lineRule="auto"/>
        <w:ind w:firstLine="420"/>
        <w:rPr>
          <w:rFonts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val="en-US" w:eastAsia="zh-CN"/>
        </w:rPr>
        <w:t>5</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《中小企业声明函》或者《残疾人福利性单位声明函》或者省级以上监狱管理局、戒毒管理局（含新疆生产建设兵团）出具的属于监狱企业的证明文件扫描件（如有）</w:t>
      </w:r>
    </w:p>
    <w:p w14:paraId="47F7AC75">
      <w:pPr>
        <w:spacing w:line="360" w:lineRule="auto"/>
        <w:ind w:firstLine="420"/>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val="en-US" w:eastAsia="zh-CN"/>
        </w:rPr>
        <w:t>6</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投标人认为应提交的其他投标资料</w:t>
      </w:r>
    </w:p>
    <w:p w14:paraId="6E197354">
      <w:pPr>
        <w:spacing w:line="360" w:lineRule="auto"/>
        <w:ind w:firstLine="420"/>
        <w:rPr>
          <w:rFonts w:hint="default" w:ascii="Times New Roman" w:hAnsi="Times New Roman" w:cs="Times New Roman"/>
          <w:color w:val="auto"/>
          <w:szCs w:val="21"/>
          <w:highlight w:val="none"/>
          <w:shd w:val="clear" w:color="auto" w:fill="auto"/>
        </w:rPr>
      </w:pPr>
    </w:p>
    <w:p w14:paraId="7C72FB63">
      <w:pPr>
        <w:spacing w:line="360" w:lineRule="auto"/>
        <w:ind w:firstLine="420"/>
        <w:rPr>
          <w:rFonts w:hint="default" w:ascii="Times New Roman" w:hAnsi="Times New Roman" w:cs="Times New Roman"/>
          <w:color w:val="auto"/>
          <w:szCs w:val="21"/>
          <w:highlight w:val="none"/>
          <w:shd w:val="clear" w:color="auto" w:fill="auto"/>
        </w:rPr>
      </w:pPr>
    </w:p>
    <w:p w14:paraId="6BD46BF9">
      <w:pPr>
        <w:spacing w:line="360" w:lineRule="auto"/>
        <w:ind w:firstLine="420"/>
        <w:rPr>
          <w:rFonts w:hint="default" w:ascii="Times New Roman" w:hAnsi="Times New Roman" w:cs="Times New Roman"/>
          <w:color w:val="auto"/>
          <w:szCs w:val="21"/>
          <w:highlight w:val="none"/>
          <w:shd w:val="clear" w:color="auto" w:fill="auto"/>
        </w:rPr>
      </w:pPr>
    </w:p>
    <w:p w14:paraId="7234EACC">
      <w:pPr>
        <w:spacing w:line="360" w:lineRule="auto"/>
        <w:ind w:firstLine="420"/>
        <w:rPr>
          <w:rFonts w:hint="default" w:ascii="Times New Roman" w:hAnsi="Times New Roman" w:cs="Times New Roman"/>
          <w:color w:val="auto"/>
          <w:szCs w:val="21"/>
          <w:highlight w:val="none"/>
          <w:shd w:val="clear" w:color="auto" w:fill="auto"/>
        </w:rPr>
      </w:pPr>
    </w:p>
    <w:p w14:paraId="6AEBED17">
      <w:pPr>
        <w:spacing w:line="360" w:lineRule="auto"/>
        <w:ind w:firstLine="420"/>
        <w:rPr>
          <w:rFonts w:hint="default" w:ascii="Times New Roman" w:hAnsi="Times New Roman" w:cs="Times New Roman"/>
          <w:color w:val="auto"/>
          <w:szCs w:val="21"/>
          <w:highlight w:val="none"/>
          <w:shd w:val="clear" w:color="auto" w:fill="auto"/>
        </w:rPr>
      </w:pPr>
    </w:p>
    <w:p w14:paraId="303BAF34">
      <w:pPr>
        <w:spacing w:line="360" w:lineRule="auto"/>
        <w:ind w:firstLine="420"/>
        <w:rPr>
          <w:rFonts w:hint="default" w:ascii="Times New Roman" w:hAnsi="Times New Roman" w:cs="Times New Roman"/>
          <w:color w:val="auto"/>
          <w:szCs w:val="21"/>
          <w:highlight w:val="none"/>
          <w:shd w:val="clear" w:color="auto" w:fill="auto"/>
        </w:rPr>
      </w:pPr>
    </w:p>
    <w:p w14:paraId="57D162D8">
      <w:pPr>
        <w:spacing w:line="360" w:lineRule="auto"/>
        <w:ind w:firstLine="420"/>
        <w:rPr>
          <w:rFonts w:hint="default" w:ascii="Times New Roman" w:hAnsi="Times New Roman" w:cs="Times New Roman"/>
          <w:color w:val="auto"/>
          <w:szCs w:val="21"/>
          <w:highlight w:val="none"/>
          <w:shd w:val="clear" w:color="auto" w:fill="auto"/>
        </w:rPr>
      </w:pPr>
    </w:p>
    <w:p w14:paraId="0E254D42">
      <w:pPr>
        <w:spacing w:line="360" w:lineRule="auto"/>
        <w:ind w:firstLine="420"/>
        <w:rPr>
          <w:rFonts w:hint="default" w:ascii="Times New Roman" w:hAnsi="Times New Roman" w:cs="Times New Roman"/>
          <w:color w:val="auto"/>
          <w:szCs w:val="21"/>
          <w:highlight w:val="none"/>
          <w:shd w:val="clear" w:color="auto" w:fill="auto"/>
        </w:rPr>
      </w:pPr>
    </w:p>
    <w:p w14:paraId="19EDB8E3">
      <w:pPr>
        <w:spacing w:line="360" w:lineRule="auto"/>
        <w:ind w:firstLine="420"/>
        <w:rPr>
          <w:rFonts w:hint="default" w:ascii="Times New Roman" w:hAnsi="Times New Roman" w:cs="Times New Roman"/>
          <w:color w:val="auto"/>
          <w:szCs w:val="21"/>
          <w:highlight w:val="none"/>
          <w:shd w:val="clear" w:color="auto" w:fill="auto"/>
        </w:rPr>
      </w:pPr>
    </w:p>
    <w:p w14:paraId="3F7BC48D">
      <w:pPr>
        <w:spacing w:line="360" w:lineRule="auto"/>
        <w:ind w:firstLine="420"/>
        <w:rPr>
          <w:rFonts w:hint="default" w:ascii="Times New Roman" w:hAnsi="Times New Roman" w:cs="Times New Roman"/>
          <w:color w:val="auto"/>
          <w:szCs w:val="21"/>
          <w:highlight w:val="none"/>
          <w:shd w:val="clear" w:color="auto" w:fill="auto"/>
        </w:rPr>
      </w:pPr>
    </w:p>
    <w:p w14:paraId="135AEBB0">
      <w:pPr>
        <w:spacing w:line="360" w:lineRule="auto"/>
        <w:ind w:firstLine="420"/>
        <w:rPr>
          <w:rFonts w:hint="default" w:ascii="Times New Roman" w:hAnsi="Times New Roman" w:cs="Times New Roman"/>
          <w:color w:val="auto"/>
          <w:szCs w:val="21"/>
          <w:highlight w:val="none"/>
          <w:shd w:val="clear" w:color="auto" w:fill="auto"/>
        </w:rPr>
      </w:pPr>
    </w:p>
    <w:p w14:paraId="55EF6272">
      <w:pPr>
        <w:spacing w:line="360" w:lineRule="auto"/>
        <w:ind w:firstLine="420"/>
        <w:rPr>
          <w:rFonts w:hint="default" w:ascii="Times New Roman" w:hAnsi="Times New Roman" w:cs="Times New Roman"/>
          <w:color w:val="auto"/>
          <w:szCs w:val="21"/>
          <w:highlight w:val="none"/>
          <w:shd w:val="clear" w:color="auto" w:fill="auto"/>
        </w:rPr>
      </w:pPr>
    </w:p>
    <w:p w14:paraId="15DA094C">
      <w:pPr>
        <w:spacing w:line="360" w:lineRule="auto"/>
        <w:ind w:firstLine="420"/>
        <w:rPr>
          <w:rFonts w:hint="default" w:ascii="Times New Roman" w:hAnsi="Times New Roman" w:cs="Times New Roman"/>
          <w:color w:val="auto"/>
          <w:szCs w:val="21"/>
          <w:highlight w:val="none"/>
          <w:shd w:val="clear" w:color="auto" w:fill="auto"/>
        </w:rPr>
      </w:pPr>
    </w:p>
    <w:p w14:paraId="35672810">
      <w:pPr>
        <w:spacing w:line="360" w:lineRule="auto"/>
        <w:ind w:firstLine="420"/>
        <w:rPr>
          <w:rFonts w:hint="default" w:ascii="Times New Roman" w:hAnsi="Times New Roman" w:cs="Times New Roman"/>
          <w:color w:val="auto"/>
          <w:szCs w:val="21"/>
          <w:highlight w:val="none"/>
          <w:shd w:val="clear" w:color="auto" w:fill="auto"/>
        </w:rPr>
      </w:pPr>
    </w:p>
    <w:p w14:paraId="1688A9CB">
      <w:pPr>
        <w:spacing w:line="360" w:lineRule="auto"/>
        <w:ind w:firstLine="420"/>
        <w:rPr>
          <w:rFonts w:hint="default" w:ascii="Times New Roman" w:hAnsi="Times New Roman" w:cs="Times New Roman"/>
          <w:color w:val="auto"/>
          <w:szCs w:val="21"/>
          <w:highlight w:val="none"/>
          <w:shd w:val="clear" w:color="auto" w:fill="auto"/>
        </w:rPr>
      </w:pPr>
    </w:p>
    <w:p w14:paraId="6CE102DA">
      <w:pPr>
        <w:spacing w:line="360" w:lineRule="auto"/>
        <w:ind w:firstLine="420"/>
        <w:rPr>
          <w:rFonts w:hint="default" w:ascii="Times New Roman" w:hAnsi="Times New Roman" w:cs="Times New Roman"/>
          <w:color w:val="auto"/>
          <w:szCs w:val="21"/>
          <w:highlight w:val="none"/>
          <w:shd w:val="clear" w:color="auto" w:fill="auto"/>
        </w:rPr>
      </w:pPr>
    </w:p>
    <w:p w14:paraId="3109B9D0">
      <w:pPr>
        <w:spacing w:line="360" w:lineRule="auto"/>
        <w:ind w:firstLine="420"/>
        <w:rPr>
          <w:rFonts w:hint="default" w:ascii="Times New Roman" w:hAnsi="Times New Roman" w:cs="Times New Roman"/>
          <w:color w:val="auto"/>
          <w:szCs w:val="21"/>
          <w:highlight w:val="none"/>
          <w:shd w:val="clear" w:color="auto" w:fill="auto"/>
        </w:rPr>
      </w:pPr>
    </w:p>
    <w:p w14:paraId="431FC687">
      <w:pPr>
        <w:spacing w:line="360" w:lineRule="auto"/>
        <w:ind w:firstLine="420"/>
        <w:rPr>
          <w:rFonts w:hint="default" w:ascii="Times New Roman" w:hAnsi="Times New Roman" w:cs="Times New Roman"/>
          <w:color w:val="auto"/>
          <w:szCs w:val="21"/>
          <w:highlight w:val="none"/>
          <w:shd w:val="clear" w:color="auto" w:fill="auto"/>
        </w:rPr>
      </w:pPr>
    </w:p>
    <w:p w14:paraId="7005D2C9">
      <w:pPr>
        <w:spacing w:line="360" w:lineRule="auto"/>
        <w:ind w:firstLine="420"/>
        <w:rPr>
          <w:rFonts w:hint="default" w:ascii="Times New Roman" w:hAnsi="Times New Roman" w:cs="Times New Roman"/>
          <w:color w:val="auto"/>
          <w:szCs w:val="21"/>
          <w:highlight w:val="none"/>
          <w:shd w:val="clear" w:color="auto" w:fill="auto"/>
        </w:rPr>
      </w:pPr>
    </w:p>
    <w:p w14:paraId="3A72C130">
      <w:pPr>
        <w:spacing w:line="360" w:lineRule="auto"/>
        <w:ind w:firstLine="420"/>
        <w:rPr>
          <w:rFonts w:hint="default" w:ascii="Times New Roman" w:hAnsi="Times New Roman" w:cs="Times New Roman"/>
          <w:color w:val="auto"/>
          <w:szCs w:val="21"/>
          <w:highlight w:val="none"/>
          <w:shd w:val="clear" w:color="auto" w:fill="auto"/>
        </w:rPr>
      </w:pPr>
    </w:p>
    <w:p w14:paraId="4983869D">
      <w:pPr>
        <w:spacing w:line="360" w:lineRule="auto"/>
        <w:ind w:firstLine="420"/>
        <w:rPr>
          <w:rFonts w:hint="default" w:ascii="Times New Roman" w:hAnsi="Times New Roman" w:cs="Times New Roman"/>
          <w:color w:val="auto"/>
          <w:szCs w:val="21"/>
          <w:highlight w:val="none"/>
          <w:shd w:val="clear" w:color="auto" w:fill="auto"/>
        </w:rPr>
      </w:pPr>
    </w:p>
    <w:p w14:paraId="04D0C304">
      <w:pPr>
        <w:spacing w:line="360" w:lineRule="auto"/>
        <w:ind w:firstLine="420"/>
        <w:rPr>
          <w:rFonts w:hint="default" w:ascii="Times New Roman" w:hAnsi="Times New Roman" w:cs="Times New Roman"/>
          <w:color w:val="auto"/>
          <w:szCs w:val="21"/>
          <w:highlight w:val="none"/>
          <w:shd w:val="clear" w:color="auto" w:fill="auto"/>
        </w:rPr>
      </w:pPr>
    </w:p>
    <w:p w14:paraId="4296852E">
      <w:pPr>
        <w:spacing w:line="360" w:lineRule="auto"/>
        <w:ind w:firstLine="420"/>
        <w:rPr>
          <w:rFonts w:hint="default" w:ascii="Times New Roman" w:hAnsi="Times New Roman" w:cs="Times New Roman"/>
          <w:color w:val="auto"/>
          <w:szCs w:val="21"/>
          <w:highlight w:val="none"/>
          <w:shd w:val="clear" w:color="auto" w:fill="auto"/>
        </w:rPr>
      </w:pPr>
    </w:p>
    <w:p w14:paraId="0A346786">
      <w:pPr>
        <w:spacing w:line="360" w:lineRule="auto"/>
        <w:ind w:firstLine="420"/>
        <w:rPr>
          <w:rFonts w:hint="default" w:ascii="Times New Roman" w:hAnsi="Times New Roman" w:cs="Times New Roman"/>
          <w:color w:val="auto"/>
          <w:szCs w:val="21"/>
          <w:highlight w:val="none"/>
          <w:shd w:val="clear" w:color="auto" w:fill="auto"/>
        </w:rPr>
      </w:pPr>
    </w:p>
    <w:p w14:paraId="6F4FB932">
      <w:pPr>
        <w:spacing w:line="360" w:lineRule="auto"/>
        <w:ind w:firstLine="420"/>
        <w:rPr>
          <w:rFonts w:hint="default" w:ascii="Times New Roman" w:hAnsi="Times New Roman" w:cs="Times New Roman"/>
          <w:color w:val="auto"/>
          <w:szCs w:val="21"/>
          <w:highlight w:val="none"/>
          <w:shd w:val="clear" w:color="auto" w:fill="auto"/>
        </w:rPr>
      </w:pPr>
    </w:p>
    <w:p w14:paraId="3DD65C5D">
      <w:pPr>
        <w:pStyle w:val="6"/>
        <w:jc w:val="center"/>
        <w:rPr>
          <w:rFonts w:hint="eastAsia" w:ascii="Times New Roman" w:hAnsi="Times New Roman" w:eastAsia="宋体" w:cs="Times New Roman"/>
          <w:color w:val="auto"/>
          <w:sz w:val="30"/>
          <w:szCs w:val="30"/>
          <w:highlight w:val="none"/>
          <w:shd w:val="clear" w:color="auto" w:fill="auto"/>
          <w:lang w:val="en-US" w:eastAsia="zh-CN"/>
        </w:rPr>
      </w:pPr>
      <w:r>
        <w:rPr>
          <w:rFonts w:hint="eastAsia" w:cs="Times New Roman"/>
          <w:color w:val="auto"/>
          <w:sz w:val="30"/>
          <w:szCs w:val="30"/>
          <w:highlight w:val="none"/>
          <w:shd w:val="clear" w:color="auto" w:fill="auto"/>
          <w:lang w:eastAsia="zh-CN"/>
        </w:rPr>
        <w:t>1.</w:t>
      </w:r>
      <w:r>
        <w:rPr>
          <w:rFonts w:ascii="Times New Roman" w:hAnsi="Times New Roman" w:cs="Times New Roman"/>
          <w:color w:val="auto"/>
          <w:sz w:val="30"/>
          <w:szCs w:val="30"/>
          <w:highlight w:val="none"/>
          <w:shd w:val="clear" w:color="auto" w:fill="auto"/>
        </w:rPr>
        <w:t>投标函</w:t>
      </w:r>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r>
        <w:rPr>
          <w:rFonts w:hint="eastAsia" w:cs="Times New Roman"/>
          <w:color w:val="auto"/>
          <w:sz w:val="30"/>
          <w:szCs w:val="30"/>
          <w:highlight w:val="none"/>
          <w:shd w:val="clear" w:color="auto" w:fill="auto"/>
          <w:lang w:val="en-US" w:eastAsia="zh-CN"/>
        </w:rPr>
        <w:t xml:space="preserve"> </w:t>
      </w:r>
    </w:p>
    <w:p w14:paraId="37DE51E7">
      <w:pPr>
        <w:spacing w:line="400" w:lineRule="exact"/>
        <w:rPr>
          <w:rFonts w:ascii="Times New Roman" w:hAnsi="Times New Roman" w:cs="Times New Roman"/>
          <w:color w:val="auto"/>
          <w:szCs w:val="21"/>
          <w:highlight w:val="none"/>
          <w:shd w:val="clear" w:color="auto" w:fill="auto"/>
        </w:rPr>
      </w:pPr>
      <w:bookmarkStart w:id="3650" w:name="_Toc247527830"/>
      <w:bookmarkStart w:id="3651" w:name="_Toc247514249"/>
      <w:bookmarkStart w:id="3652" w:name="_Toc152042579"/>
      <w:bookmarkStart w:id="3653" w:name="_Toc144974859"/>
      <w:bookmarkStart w:id="3654" w:name="_Toc152045790"/>
      <w:r>
        <w:rPr>
          <w:rFonts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shd w:val="clear" w:color="auto" w:fill="auto"/>
        </w:rPr>
        <w:t>（招标人名称）：</w:t>
      </w:r>
    </w:p>
    <w:p w14:paraId="0A5FD10E">
      <w:pPr>
        <w:spacing w:line="400" w:lineRule="exact"/>
        <w:ind w:firstLine="420" w:firstLineChars="200"/>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1.</w:t>
      </w:r>
      <w:r>
        <w:rPr>
          <w:rFonts w:ascii="Times New Roman" w:hAnsi="Times New Roman" w:cs="Times New Roman"/>
          <w:color w:val="auto"/>
          <w:szCs w:val="21"/>
          <w:highlight w:val="none"/>
          <w:shd w:val="clear" w:color="auto" w:fill="auto"/>
        </w:rPr>
        <w:t>我方已仔细研究了</w:t>
      </w:r>
      <w:r>
        <w:rPr>
          <w:rFonts w:hint="default" w:ascii="Times New Roman" w:hAnsi="Times New Roman" w:cs="Times New Roman"/>
          <w:color w:val="auto"/>
          <w:szCs w:val="21"/>
          <w:highlight w:val="none"/>
          <w:shd w:val="clear" w:color="auto" w:fill="auto"/>
        </w:rPr>
        <w:t>你方项目招标标号为（</w:t>
      </w:r>
      <w:r>
        <w:rPr>
          <w:rFonts w:hint="eastAsia" w:ascii="Times New Roman" w:hAnsi="Times New Roman" w:cs="Times New Roman"/>
          <w:color w:val="auto"/>
          <w:highlight w:val="none"/>
          <w:u w:val="single"/>
          <w:shd w:val="clear" w:color="auto" w:fill="auto"/>
          <w:lang w:eastAsia="zh-CN"/>
        </w:rPr>
        <w:t>招标项目编号</w:t>
      </w:r>
      <w:r>
        <w:rPr>
          <w:rFonts w:hint="default" w:ascii="Times New Roman" w:hAnsi="Times New Roman" w:cs="Times New Roman"/>
          <w:color w:val="auto"/>
          <w:szCs w:val="21"/>
          <w:highlight w:val="none"/>
          <w:shd w:val="clear" w:color="auto" w:fill="auto"/>
        </w:rPr>
        <w:t>）的</w:t>
      </w:r>
      <w:r>
        <w:rPr>
          <w:rFonts w:ascii="Times New Roman" w:hAnsi="Times New Roman" w:cs="Times New Roman"/>
          <w:color w:val="auto"/>
          <w:szCs w:val="21"/>
          <w:highlight w:val="none"/>
          <w:u w:val="single"/>
          <w:shd w:val="clear" w:color="auto" w:fill="auto"/>
        </w:rPr>
        <w:t xml:space="preserve">         </w:t>
      </w:r>
      <w:r>
        <w:rPr>
          <w:rFonts w:hint="eastAsia" w:cs="Times New Roman"/>
          <w:color w:val="auto"/>
          <w:szCs w:val="21"/>
          <w:highlight w:val="none"/>
          <w:shd w:val="clear" w:color="auto" w:fill="auto"/>
          <w:lang w:eastAsia="zh-CN"/>
        </w:rPr>
        <w:t>（招标项目名称）</w:t>
      </w:r>
      <w:r>
        <w:rPr>
          <w:rFonts w:hint="default" w:ascii="Times New Roman" w:hAnsi="Times New Roman" w:cs="Times New Roman"/>
          <w:color w:val="auto"/>
          <w:szCs w:val="21"/>
          <w:highlight w:val="none"/>
          <w:shd w:val="clear" w:color="auto" w:fill="auto"/>
        </w:rPr>
        <w:t>工程总承包</w:t>
      </w:r>
      <w:r>
        <w:rPr>
          <w:rFonts w:ascii="Times New Roman" w:hAnsi="Times New Roman" w:cs="Times New Roman"/>
          <w:color w:val="auto"/>
          <w:szCs w:val="21"/>
          <w:highlight w:val="none"/>
          <w:shd w:val="clear" w:color="auto" w:fill="auto"/>
        </w:rPr>
        <w:t>招标文件的全部内容，</w:t>
      </w:r>
      <w:r>
        <w:rPr>
          <w:rFonts w:hint="default" w:ascii="Times New Roman" w:hAnsi="Times New Roman" w:cs="Times New Roman"/>
          <w:color w:val="auto"/>
          <w:szCs w:val="21"/>
          <w:highlight w:val="none"/>
          <w:shd w:val="clear" w:color="auto" w:fill="auto"/>
        </w:rPr>
        <w:t>愿意以人民币（大写）</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）的投标总报价【其中：</w:t>
      </w:r>
      <w:r>
        <w:rPr>
          <w:rFonts w:hint="eastAsia" w:ascii="Times New Roman" w:hAnsi="Times New Roman" w:eastAsia="宋体" w:cs="Times New Roman"/>
          <w:b/>
          <w:color w:val="auto"/>
          <w:highlight w:val="none"/>
          <w:shd w:val="clear" w:color="auto" w:fill="auto"/>
          <w:lang w:eastAsia="zh-CN"/>
        </w:rPr>
        <w:t>（</w:t>
      </w:r>
      <w:r>
        <w:rPr>
          <w:rFonts w:hint="eastAsia" w:ascii="Times New Roman" w:hAnsi="Times New Roman" w:eastAsia="宋体" w:cs="Times New Roman"/>
          <w:b/>
          <w:color w:val="auto"/>
          <w:highlight w:val="none"/>
          <w:shd w:val="clear" w:color="auto" w:fill="auto"/>
          <w:lang w:val="en-US" w:eastAsia="zh-CN"/>
        </w:rPr>
        <w:t>1）</w:t>
      </w:r>
      <w:r>
        <w:rPr>
          <w:rFonts w:hint="default" w:ascii="Times New Roman" w:hAnsi="Times New Roman" w:cs="Times New Roman"/>
          <w:color w:val="auto"/>
          <w:szCs w:val="21"/>
          <w:highlight w:val="none"/>
          <w:shd w:val="clear" w:color="auto" w:fill="auto"/>
        </w:rPr>
        <w:t xml:space="preserve">设计费报价为： </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 xml:space="preserve"> 元</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b/>
          <w:color w:val="auto"/>
          <w:highlight w:val="none"/>
          <w:shd w:val="clear" w:color="auto" w:fill="auto"/>
        </w:rPr>
        <w:t>（2）</w:t>
      </w:r>
      <w:r>
        <w:rPr>
          <w:rFonts w:hint="default" w:ascii="Times New Roman" w:hAnsi="Times New Roman" w:eastAsia="宋体" w:cs="Times New Roman"/>
          <w:b w:val="0"/>
          <w:bCs/>
          <w:color w:val="auto"/>
          <w:highlight w:val="none"/>
          <w:shd w:val="clear" w:color="auto" w:fill="auto"/>
        </w:rPr>
        <w:t>建安工程费为</w:t>
      </w:r>
      <w:r>
        <w:rPr>
          <w:rFonts w:hint="default" w:ascii="Times New Roman" w:hAnsi="Times New Roman" w:eastAsia="宋体" w:cs="Times New Roman"/>
          <w:b w:val="0"/>
          <w:bCs/>
          <w:color w:val="auto"/>
          <w:highlight w:val="none"/>
          <w:u w:val="single"/>
          <w:shd w:val="clear" w:color="auto" w:fill="auto"/>
        </w:rPr>
        <w:t xml:space="preserve">       </w:t>
      </w:r>
      <w:r>
        <w:rPr>
          <w:rFonts w:hint="default" w:ascii="Times New Roman" w:hAnsi="Times New Roman" w:eastAsia="宋体" w:cs="Times New Roman"/>
          <w:b w:val="0"/>
          <w:bCs/>
          <w:color w:val="auto"/>
          <w:highlight w:val="none"/>
          <w:shd w:val="clear" w:color="auto" w:fill="auto"/>
        </w:rPr>
        <w:t>元[包含：固定总价</w:t>
      </w:r>
      <w:r>
        <w:rPr>
          <w:rFonts w:hint="default" w:ascii="Times New Roman" w:hAnsi="Times New Roman" w:eastAsia="宋体" w:cs="Times New Roman"/>
          <w:b w:val="0"/>
          <w:bCs/>
          <w:color w:val="auto"/>
          <w:highlight w:val="none"/>
          <w:u w:val="single"/>
          <w:shd w:val="clear" w:color="auto" w:fill="auto"/>
        </w:rPr>
        <w:t xml:space="preserve">       </w:t>
      </w:r>
      <w:r>
        <w:rPr>
          <w:rFonts w:hint="default" w:ascii="Times New Roman" w:hAnsi="Times New Roman" w:eastAsia="宋体" w:cs="Times New Roman"/>
          <w:b w:val="0"/>
          <w:bCs/>
          <w:color w:val="auto"/>
          <w:highlight w:val="none"/>
          <w:shd w:val="clear" w:color="auto" w:fill="auto"/>
        </w:rPr>
        <w:t>元、</w:t>
      </w:r>
      <w:r>
        <w:rPr>
          <w:rFonts w:hint="eastAsia" w:cs="Times New Roman"/>
          <w:b w:val="0"/>
          <w:bCs/>
          <w:color w:val="auto"/>
          <w:highlight w:val="none"/>
          <w:shd w:val="clear" w:color="auto" w:fill="auto"/>
          <w:lang w:eastAsia="zh-CN"/>
        </w:rPr>
        <w:t>暂定工程量金额</w:t>
      </w:r>
      <w:r>
        <w:rPr>
          <w:rFonts w:hint="default" w:ascii="Times New Roman" w:hAnsi="Times New Roman" w:eastAsia="宋体" w:cs="Times New Roman"/>
          <w:b w:val="0"/>
          <w:bCs/>
          <w:color w:val="auto"/>
          <w:highlight w:val="none"/>
          <w:u w:val="single"/>
          <w:shd w:val="clear" w:color="auto" w:fill="auto"/>
        </w:rPr>
        <w:t xml:space="preserve">       </w:t>
      </w:r>
      <w:r>
        <w:rPr>
          <w:rFonts w:hint="default" w:ascii="Times New Roman" w:hAnsi="Times New Roman" w:eastAsia="宋体" w:cs="Times New Roman"/>
          <w:b w:val="0"/>
          <w:bCs/>
          <w:color w:val="auto"/>
          <w:highlight w:val="none"/>
          <w:shd w:val="clear" w:color="auto" w:fill="auto"/>
        </w:rPr>
        <w:t>元、暂估价</w:t>
      </w:r>
      <w:r>
        <w:rPr>
          <w:rFonts w:hint="default" w:ascii="Times New Roman" w:hAnsi="Times New Roman" w:eastAsia="宋体" w:cs="Times New Roman"/>
          <w:b w:val="0"/>
          <w:bCs/>
          <w:color w:val="auto"/>
          <w:highlight w:val="none"/>
          <w:u w:val="single"/>
          <w:shd w:val="clear" w:color="auto" w:fill="auto"/>
        </w:rPr>
        <w:t xml:space="preserve">        </w:t>
      </w:r>
      <w:r>
        <w:rPr>
          <w:rFonts w:hint="default" w:ascii="Times New Roman" w:hAnsi="Times New Roman" w:eastAsia="宋体" w:cs="Times New Roman"/>
          <w:b w:val="0"/>
          <w:bCs/>
          <w:color w:val="auto"/>
          <w:highlight w:val="none"/>
          <w:shd w:val="clear" w:color="auto" w:fill="auto"/>
        </w:rPr>
        <w:t>元（如有）、暂列金额</w:t>
      </w:r>
      <w:r>
        <w:rPr>
          <w:rFonts w:hint="default" w:ascii="Times New Roman" w:hAnsi="Times New Roman" w:eastAsia="宋体" w:cs="Times New Roman"/>
          <w:b w:val="0"/>
          <w:bCs/>
          <w:color w:val="auto"/>
          <w:highlight w:val="none"/>
          <w:u w:val="single"/>
          <w:shd w:val="clear" w:color="auto" w:fill="auto"/>
        </w:rPr>
        <w:t xml:space="preserve">      </w:t>
      </w:r>
      <w:r>
        <w:rPr>
          <w:rFonts w:hint="default" w:ascii="Times New Roman" w:hAnsi="Times New Roman" w:eastAsia="宋体" w:cs="Times New Roman"/>
          <w:b w:val="0"/>
          <w:bCs/>
          <w:color w:val="auto"/>
          <w:highlight w:val="none"/>
          <w:shd w:val="clear" w:color="auto" w:fill="auto"/>
        </w:rPr>
        <w:t>元（如有）]；（3）设备购置费</w:t>
      </w:r>
      <w:r>
        <w:rPr>
          <w:rFonts w:hint="default" w:ascii="Times New Roman" w:hAnsi="Times New Roman" w:eastAsia="宋体" w:cs="Times New Roman"/>
          <w:b w:val="0"/>
          <w:bCs/>
          <w:color w:val="auto"/>
          <w:highlight w:val="none"/>
          <w:u w:val="single"/>
          <w:shd w:val="clear" w:color="auto" w:fill="auto"/>
        </w:rPr>
        <w:t xml:space="preserve">      </w:t>
      </w:r>
      <w:r>
        <w:rPr>
          <w:rFonts w:hint="default" w:ascii="Times New Roman" w:hAnsi="Times New Roman" w:eastAsia="宋体" w:cs="Times New Roman"/>
          <w:b w:val="0"/>
          <w:bCs/>
          <w:color w:val="auto"/>
          <w:highlight w:val="none"/>
          <w:shd w:val="clear" w:color="auto" w:fill="auto"/>
        </w:rPr>
        <w:t>元（如有）</w:t>
      </w:r>
      <w:r>
        <w:rPr>
          <w:rFonts w:hint="eastAsia" w:cs="Times New Roman"/>
          <w:b w:val="0"/>
          <w:bCs/>
          <w:color w:val="auto"/>
          <w:highlight w:val="none"/>
          <w:shd w:val="clear" w:color="auto" w:fill="auto"/>
          <w:lang w:eastAsia="zh-CN"/>
        </w:rPr>
        <w:t>】</w:t>
      </w:r>
      <w:r>
        <w:rPr>
          <w:rFonts w:hint="default" w:ascii="Times New Roman" w:hAnsi="Times New Roman" w:cs="Times New Roman"/>
          <w:color w:val="auto"/>
          <w:szCs w:val="21"/>
          <w:highlight w:val="none"/>
          <w:shd w:val="clear" w:color="auto" w:fill="auto"/>
        </w:rPr>
        <w:t>进行本项目投标。项目建设工期</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 xml:space="preserve"> 日历天（设计工期为</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日历天，施工工期为</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 xml:space="preserve">日历天），工程质量标准 </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。我方愿意按合同约定进行设计、实施和竣工承包工程，修补工程中的任何缺陷，实现工程目的。</w:t>
      </w:r>
    </w:p>
    <w:p w14:paraId="692923ED">
      <w:pPr>
        <w:spacing w:line="400" w:lineRule="exact"/>
        <w:ind w:firstLine="420" w:firstLineChars="200"/>
        <w:rPr>
          <w:rFonts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2.</w:t>
      </w:r>
      <w:r>
        <w:rPr>
          <w:rFonts w:ascii="Times New Roman" w:hAnsi="Times New Roman" w:cs="Times New Roman"/>
          <w:color w:val="auto"/>
          <w:szCs w:val="21"/>
          <w:highlight w:val="none"/>
          <w:shd w:val="clear" w:color="auto" w:fill="auto"/>
        </w:rPr>
        <w:t>我方承诺在</w:t>
      </w:r>
      <w:r>
        <w:rPr>
          <w:rFonts w:hint="default" w:ascii="Times New Roman" w:hAnsi="Times New Roman" w:cs="Times New Roman"/>
          <w:color w:val="auto"/>
          <w:szCs w:val="21"/>
          <w:highlight w:val="none"/>
          <w:shd w:val="clear" w:color="auto" w:fill="auto"/>
        </w:rPr>
        <w:t>招标文件规定的</w:t>
      </w:r>
      <w:r>
        <w:rPr>
          <w:rFonts w:ascii="Times New Roman" w:hAnsi="Times New Roman" w:cs="Times New Roman"/>
          <w:color w:val="auto"/>
          <w:szCs w:val="21"/>
          <w:highlight w:val="none"/>
          <w:shd w:val="clear" w:color="auto" w:fill="auto"/>
        </w:rPr>
        <w:t>投标有效期内不修改、撤销投标文件</w:t>
      </w:r>
      <w:r>
        <w:rPr>
          <w:rFonts w:hint="default" w:ascii="Times New Roman" w:hAnsi="Times New Roman" w:cs="Times New Roman"/>
          <w:color w:val="auto"/>
          <w:szCs w:val="21"/>
          <w:highlight w:val="none"/>
          <w:shd w:val="clear" w:color="auto" w:fill="auto"/>
        </w:rPr>
        <w:t>。</w:t>
      </w:r>
    </w:p>
    <w:p w14:paraId="2F1A5F99">
      <w:pPr>
        <w:spacing w:line="400" w:lineRule="exact"/>
        <w:ind w:firstLine="420" w:firstLineChars="200"/>
        <w:rPr>
          <w:rFonts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3.</w:t>
      </w:r>
      <w:r>
        <w:rPr>
          <w:rFonts w:hint="eastAsia" w:cs="宋体"/>
          <w:color w:val="auto"/>
          <w:highlight w:val="none"/>
          <w:shd w:val="clear" w:color="auto" w:fill="auto"/>
        </w:rPr>
        <w:t>我方将与本投标函一起，提交无条件保函（保证额度</w:t>
      </w:r>
      <w:r>
        <w:rPr>
          <w:color w:val="auto"/>
          <w:highlight w:val="none"/>
          <w:u w:val="single"/>
          <w:shd w:val="clear" w:color="auto" w:fill="auto"/>
        </w:rPr>
        <w:t xml:space="preserve">     </w:t>
      </w:r>
      <w:r>
        <w:rPr>
          <w:rFonts w:hint="eastAsia" w:cs="宋体"/>
          <w:color w:val="auto"/>
          <w:highlight w:val="none"/>
          <w:u w:val="single"/>
          <w:shd w:val="clear" w:color="auto" w:fill="auto"/>
        </w:rPr>
        <w:t>元</w:t>
      </w:r>
      <w:r>
        <w:rPr>
          <w:rFonts w:hint="eastAsia" w:cs="宋体"/>
          <w:color w:val="auto"/>
          <w:highlight w:val="none"/>
          <w:shd w:val="clear" w:color="auto" w:fill="auto"/>
        </w:rPr>
        <w:t>）或人民币</w:t>
      </w:r>
      <w:r>
        <w:rPr>
          <w:color w:val="auto"/>
          <w:highlight w:val="none"/>
          <w:u w:val="single"/>
          <w:shd w:val="clear" w:color="auto" w:fill="auto"/>
        </w:rPr>
        <w:t xml:space="preserve">       </w:t>
      </w:r>
      <w:r>
        <w:rPr>
          <w:rFonts w:hint="eastAsia" w:cs="宋体"/>
          <w:color w:val="auto"/>
          <w:highlight w:val="none"/>
          <w:shd w:val="clear" w:color="auto" w:fill="auto"/>
        </w:rPr>
        <w:t>元作为投标保证金</w:t>
      </w:r>
      <w:r>
        <w:rPr>
          <w:rFonts w:ascii="Times New Roman" w:hAnsi="Times New Roman" w:cs="Times New Roman"/>
          <w:color w:val="auto"/>
          <w:szCs w:val="21"/>
          <w:highlight w:val="none"/>
          <w:shd w:val="clear" w:color="auto" w:fill="auto"/>
        </w:rPr>
        <w:t>。</w:t>
      </w:r>
    </w:p>
    <w:p w14:paraId="58E52FB1">
      <w:pPr>
        <w:spacing w:line="400" w:lineRule="exact"/>
        <w:ind w:firstLine="420" w:firstLineChars="200"/>
        <w:rPr>
          <w:rFonts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4.</w:t>
      </w:r>
      <w:r>
        <w:rPr>
          <w:rFonts w:ascii="Times New Roman" w:hAnsi="Times New Roman" w:cs="Times New Roman"/>
          <w:color w:val="auto"/>
          <w:szCs w:val="21"/>
          <w:highlight w:val="none"/>
          <w:shd w:val="clear" w:color="auto" w:fill="auto"/>
        </w:rPr>
        <w:t>如我方中标：</w:t>
      </w:r>
    </w:p>
    <w:p w14:paraId="4719E3D6">
      <w:pPr>
        <w:spacing w:line="400" w:lineRule="exact"/>
        <w:ind w:firstLine="718" w:firstLineChars="342"/>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（1）我方承诺在收到中标通知书后，在中标通知书规定的期限内与你方签订合同。</w:t>
      </w:r>
    </w:p>
    <w:p w14:paraId="522D8279">
      <w:pPr>
        <w:spacing w:line="400" w:lineRule="exact"/>
        <w:ind w:firstLine="718" w:firstLineChars="342"/>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（2）随同本投标函递交的投标函附录属于合同文件的组成部分。</w:t>
      </w:r>
    </w:p>
    <w:p w14:paraId="3B70C547">
      <w:pPr>
        <w:spacing w:line="400" w:lineRule="exact"/>
        <w:ind w:firstLine="718" w:firstLineChars="342"/>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（3）我方承诺按照招标文件规定向你方递交履约</w:t>
      </w:r>
      <w:r>
        <w:rPr>
          <w:rFonts w:hint="default" w:ascii="Times New Roman" w:hAnsi="Times New Roman" w:cs="Times New Roman"/>
          <w:color w:val="auto"/>
          <w:szCs w:val="21"/>
          <w:highlight w:val="none"/>
          <w:shd w:val="clear" w:color="auto" w:fill="auto"/>
        </w:rPr>
        <w:t>保证金</w:t>
      </w:r>
      <w:r>
        <w:rPr>
          <w:rFonts w:ascii="Times New Roman" w:hAnsi="Times New Roman" w:cs="Times New Roman"/>
          <w:color w:val="auto"/>
          <w:szCs w:val="21"/>
          <w:highlight w:val="none"/>
          <w:shd w:val="clear" w:color="auto" w:fill="auto"/>
        </w:rPr>
        <w:t>。</w:t>
      </w:r>
    </w:p>
    <w:p w14:paraId="3E3AEAEA">
      <w:pPr>
        <w:spacing w:line="400" w:lineRule="exact"/>
        <w:ind w:firstLine="718" w:firstLineChars="342"/>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（4）我方承诺在合同约定的期限内完成并移交全部合同工程。</w:t>
      </w:r>
    </w:p>
    <w:p w14:paraId="78366D9E">
      <w:pPr>
        <w:spacing w:line="400" w:lineRule="exact"/>
        <w:ind w:firstLine="420" w:firstLineChars="200"/>
        <w:rPr>
          <w:rFonts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5.</w:t>
      </w:r>
      <w:r>
        <w:rPr>
          <w:rFonts w:hint="default" w:ascii="Times New Roman" w:hAnsi="Times New Roman" w:cs="Times New Roman"/>
          <w:color w:val="auto"/>
          <w:highlight w:val="none"/>
          <w:shd w:val="clear" w:color="auto" w:fill="auto"/>
        </w:rPr>
        <w:t>我方在此声明，所递交的投标文件及有关资料内容完整、真实和准确。</w:t>
      </w:r>
    </w:p>
    <w:p w14:paraId="44611BA8">
      <w:pPr>
        <w:spacing w:line="400" w:lineRule="exact"/>
        <w:ind w:firstLine="420" w:firstLineChars="2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6．</w:t>
      </w:r>
      <w:r>
        <w:rPr>
          <w:rFonts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shd w:val="clear" w:color="auto" w:fill="auto"/>
        </w:rPr>
        <w:t>（</w:t>
      </w:r>
      <w:r>
        <w:rPr>
          <w:rFonts w:hint="default" w:ascii="Times New Roman" w:hAnsi="Times New Roman" w:cs="Times New Roman"/>
          <w:color w:val="auto"/>
          <w:szCs w:val="21"/>
          <w:highlight w:val="none"/>
          <w:shd w:val="clear" w:color="auto" w:fill="auto"/>
        </w:rPr>
        <w:t>其他</w:t>
      </w:r>
      <w:r>
        <w:rPr>
          <w:rFonts w:ascii="Times New Roman" w:hAnsi="Times New Roman" w:cs="Times New Roman"/>
          <w:color w:val="auto"/>
          <w:szCs w:val="21"/>
          <w:highlight w:val="none"/>
          <w:shd w:val="clear" w:color="auto" w:fill="auto"/>
        </w:rPr>
        <w:t>补充说明</w:t>
      </w:r>
      <w:r>
        <w:rPr>
          <w:rFonts w:hint="default" w:ascii="Times New Roman" w:hAnsi="Times New Roman" w:cs="Times New Roman"/>
          <w:color w:val="auto"/>
          <w:szCs w:val="21"/>
          <w:highlight w:val="none"/>
          <w:shd w:val="clear" w:color="auto" w:fill="auto"/>
        </w:rPr>
        <w:t>，有则填写</w:t>
      </w:r>
      <w:r>
        <w:rPr>
          <w:rFonts w:ascii="Times New Roman" w:hAnsi="Times New Roman" w:cs="Times New Roman"/>
          <w:color w:val="auto"/>
          <w:szCs w:val="21"/>
          <w:highlight w:val="none"/>
          <w:shd w:val="clear" w:color="auto" w:fill="auto"/>
        </w:rPr>
        <w:t>）。</w:t>
      </w:r>
    </w:p>
    <w:p w14:paraId="3B8D19A1">
      <w:pPr>
        <w:spacing w:line="400" w:lineRule="exact"/>
        <w:ind w:left="-420" w:leftChars="-200" w:right="-840" w:rightChars="-400"/>
        <w:rPr>
          <w:rFonts w:hint="default" w:ascii="Times New Roman" w:hAnsi="Times New Roman" w:cs="Times New Roman"/>
          <w:color w:val="auto"/>
          <w:highlight w:val="none"/>
          <w:shd w:val="clear" w:color="auto" w:fill="auto"/>
        </w:rPr>
      </w:pPr>
    </w:p>
    <w:p w14:paraId="26B92FB8">
      <w:pPr>
        <w:spacing w:line="400" w:lineRule="exact"/>
        <w:ind w:left="-420" w:leftChars="-200" w:right="-840" w:rightChars="-400"/>
        <w:rPr>
          <w:rFonts w:hint="default" w:ascii="Times New Roman" w:hAnsi="Times New Roman" w:cs="Times New Roman"/>
          <w:color w:val="auto"/>
          <w:highlight w:val="none"/>
          <w:shd w:val="clear" w:color="auto" w:fill="auto"/>
        </w:rPr>
      </w:pPr>
    </w:p>
    <w:p w14:paraId="77C67D4D">
      <w:pPr>
        <w:spacing w:line="400" w:lineRule="exact"/>
        <w:ind w:left="-420" w:leftChars="-200" w:right="-840" w:rightChars="-4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 xml:space="preserve">                     投标</w:t>
      </w:r>
      <w:r>
        <w:rPr>
          <w:rFonts w:ascii="Times New Roman" w:hAnsi="Times New Roman" w:cs="Times New Roman"/>
          <w:color w:val="auto"/>
          <w:highlight w:val="none"/>
          <w:shd w:val="clear" w:color="auto" w:fill="auto"/>
        </w:rPr>
        <w:t>人：</w:t>
      </w:r>
      <w:r>
        <w:rPr>
          <w:rFonts w:hint="default" w:ascii="Times New Roman" w:hAnsi="Times New Roman" w:cs="Times New Roman"/>
          <w:b w:val="0"/>
          <w:bCs w:val="0"/>
          <w:color w:val="auto"/>
          <w:highlight w:val="none"/>
          <w:u w:val="single"/>
          <w:shd w:val="clear" w:color="auto" w:fill="auto"/>
        </w:rPr>
        <w:t xml:space="preserve">                         </w:t>
      </w:r>
      <w:r>
        <w:rPr>
          <w:rFonts w:ascii="Times New Roman" w:hAnsi="Times New Roman" w:cs="Times New Roman"/>
          <w:b w:val="0"/>
          <w:bCs w:val="0"/>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lang w:eastAsia="zh-CN"/>
        </w:rPr>
        <w:t xml:space="preserve">（盖法人单位电子印章） </w:t>
      </w:r>
      <w:r>
        <w:rPr>
          <w:rFonts w:hint="default" w:ascii="Times New Roman" w:hAnsi="Times New Roman" w:cs="Times New Roman"/>
          <w:color w:val="auto"/>
          <w:highlight w:val="none"/>
          <w:shd w:val="clear" w:color="auto" w:fill="auto"/>
        </w:rPr>
        <w:t xml:space="preserve">    </w:t>
      </w:r>
    </w:p>
    <w:p w14:paraId="78B9DD81">
      <w:pPr>
        <w:spacing w:line="400" w:lineRule="exact"/>
        <w:ind w:left="-420" w:leftChars="-200" w:right="-840" w:rightChars="-4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邮政编码：</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电话：</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传真：</w:t>
      </w:r>
      <w:r>
        <w:rPr>
          <w:rFonts w:hint="default" w:ascii="Times New Roman" w:hAnsi="Times New Roman" w:cs="Times New Roman"/>
          <w:color w:val="auto"/>
          <w:highlight w:val="none"/>
          <w:u w:val="single"/>
          <w:shd w:val="clear" w:color="auto" w:fill="auto"/>
        </w:rPr>
        <w:t xml:space="preserve">          </w:t>
      </w:r>
    </w:p>
    <w:p w14:paraId="5459D47D">
      <w:pPr>
        <w:spacing w:line="400" w:lineRule="exact"/>
        <w:ind w:left="-420" w:leftChars="-200" w:right="-840" w:rightChars="-4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开户银行名称：</w:t>
      </w:r>
      <w:r>
        <w:rPr>
          <w:rFonts w:hint="default"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 xml:space="preserve">        </w:t>
      </w:r>
    </w:p>
    <w:p w14:paraId="5FA22D6E">
      <w:pPr>
        <w:spacing w:line="400" w:lineRule="exact"/>
        <w:ind w:left="-420" w:leftChars="-200" w:right="-840" w:rightChars="-4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开户银行账号：</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 xml:space="preserve">     </w:t>
      </w:r>
    </w:p>
    <w:p w14:paraId="242C1F63">
      <w:pPr>
        <w:spacing w:line="400" w:lineRule="exact"/>
        <w:ind w:left="-420" w:leftChars="-200" w:right="-840" w:rightChars="-4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开户银行地址：</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p>
    <w:p w14:paraId="5383D7A7">
      <w:pPr>
        <w:spacing w:line="400" w:lineRule="exact"/>
        <w:ind w:left="-420" w:leftChars="-200" w:right="-840" w:rightChars="-4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开户银行电话：</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 xml:space="preserve">       </w:t>
      </w:r>
    </w:p>
    <w:p w14:paraId="27172FEF">
      <w:pPr>
        <w:spacing w:line="400" w:lineRule="exact"/>
        <w:ind w:left="-420" w:leftChars="-200" w:right="-840" w:rightChars="-4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 xml:space="preserve">                     日期：</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年</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月</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日</w:t>
      </w:r>
    </w:p>
    <w:p w14:paraId="08D68BF0">
      <w:pPr>
        <w:pStyle w:val="6"/>
        <w:jc w:val="center"/>
        <w:rPr>
          <w:rFonts w:hint="default" w:ascii="Times New Roman" w:hAnsi="Times New Roman" w:cs="Times New Roman"/>
          <w:b w:val="0"/>
          <w:color w:val="auto"/>
          <w:sz w:val="28"/>
          <w:szCs w:val="28"/>
          <w:highlight w:val="none"/>
          <w:shd w:val="clear" w:color="auto" w:fill="auto"/>
        </w:rPr>
      </w:pPr>
      <w:r>
        <w:rPr>
          <w:rFonts w:ascii="Times New Roman" w:hAnsi="Times New Roman" w:cs="Times New Roman"/>
          <w:color w:val="auto"/>
          <w:highlight w:val="none"/>
          <w:shd w:val="clear" w:color="auto" w:fill="auto"/>
        </w:rPr>
        <w:br w:type="page"/>
      </w:r>
      <w:bookmarkStart w:id="3655" w:name="_Toc454284879"/>
      <w:bookmarkStart w:id="3656" w:name="_Toc1918633468"/>
      <w:bookmarkStart w:id="3657" w:name="_Toc59203268"/>
      <w:bookmarkStart w:id="3658" w:name="_Toc2040898431"/>
      <w:bookmarkStart w:id="3659" w:name="_Toc1546189667"/>
      <w:bookmarkStart w:id="3660" w:name="_Toc945224092"/>
      <w:bookmarkStart w:id="3661" w:name="_Toc1148754776"/>
      <w:bookmarkStart w:id="3662" w:name="_Toc50093165"/>
      <w:bookmarkStart w:id="3663" w:name="_Toc404006884"/>
      <w:bookmarkStart w:id="3664" w:name="_Toc402532187"/>
      <w:bookmarkStart w:id="3665" w:name="_Toc549349483"/>
      <w:bookmarkStart w:id="3666" w:name="_Toc422183405"/>
      <w:bookmarkStart w:id="3667" w:name="_Toc24943"/>
      <w:bookmarkStart w:id="3668" w:name="_Toc1487475849"/>
      <w:bookmarkStart w:id="3669" w:name="_Toc1451455686"/>
      <w:r>
        <w:rPr>
          <w:rFonts w:hint="eastAsia" w:cs="Times New Roman"/>
          <w:color w:val="auto"/>
          <w:sz w:val="30"/>
          <w:szCs w:val="30"/>
          <w:highlight w:val="none"/>
          <w:shd w:val="clear" w:color="auto" w:fill="auto"/>
          <w:lang w:eastAsia="zh-CN"/>
        </w:rPr>
        <w:t>1.</w:t>
      </w:r>
      <w:r>
        <w:rPr>
          <w:rFonts w:ascii="Times New Roman" w:hAnsi="Times New Roman" w:cs="Times New Roman"/>
          <w:color w:val="auto"/>
          <w:sz w:val="30"/>
          <w:szCs w:val="30"/>
          <w:highlight w:val="none"/>
          <w:shd w:val="clear" w:color="auto" w:fill="auto"/>
        </w:rPr>
        <w:t>投标函</w:t>
      </w:r>
      <w:r>
        <w:rPr>
          <w:rFonts w:hint="default" w:ascii="Times New Roman" w:hAnsi="Times New Roman" w:cs="Times New Roman"/>
          <w:color w:val="auto"/>
          <w:sz w:val="30"/>
          <w:szCs w:val="30"/>
          <w:highlight w:val="none"/>
          <w:shd w:val="clear" w:color="auto" w:fill="auto"/>
        </w:rPr>
        <w:t>（联合体格式）</w:t>
      </w:r>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p>
    <w:p w14:paraId="2DCA7F41">
      <w:pPr>
        <w:spacing w:line="400" w:lineRule="exact"/>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shd w:val="clear" w:color="auto" w:fill="auto"/>
        </w:rPr>
        <w:t>（招标人名称）：</w:t>
      </w:r>
    </w:p>
    <w:p w14:paraId="47864B09">
      <w:pPr>
        <w:spacing w:line="340" w:lineRule="exact"/>
        <w:ind w:firstLine="0" w:firstLineChars="0"/>
        <w:jc w:val="left"/>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1.</w:t>
      </w:r>
      <w:r>
        <w:rPr>
          <w:rFonts w:ascii="Times New Roman" w:hAnsi="Times New Roman" w:cs="Times New Roman"/>
          <w:color w:val="auto"/>
          <w:szCs w:val="21"/>
          <w:highlight w:val="none"/>
          <w:shd w:val="clear" w:color="auto" w:fill="auto"/>
        </w:rPr>
        <w:t>我方已仔细研究了</w:t>
      </w:r>
      <w:r>
        <w:rPr>
          <w:rFonts w:hint="default" w:ascii="Times New Roman" w:hAnsi="Times New Roman" w:cs="Times New Roman"/>
          <w:color w:val="auto"/>
          <w:szCs w:val="21"/>
          <w:highlight w:val="none"/>
          <w:shd w:val="clear" w:color="auto" w:fill="auto"/>
        </w:rPr>
        <w:t>你方项目招标标号为（</w:t>
      </w:r>
      <w:r>
        <w:rPr>
          <w:rFonts w:hint="eastAsia" w:ascii="Times New Roman" w:hAnsi="Times New Roman" w:cs="Times New Roman"/>
          <w:color w:val="auto"/>
          <w:highlight w:val="none"/>
          <w:u w:val="single"/>
          <w:shd w:val="clear" w:color="auto" w:fill="auto"/>
          <w:lang w:eastAsia="zh-CN"/>
        </w:rPr>
        <w:t>招标项目编号</w:t>
      </w:r>
      <w:r>
        <w:rPr>
          <w:rFonts w:hint="default" w:ascii="Times New Roman" w:hAnsi="Times New Roman" w:cs="Times New Roman"/>
          <w:color w:val="auto"/>
          <w:szCs w:val="21"/>
          <w:highlight w:val="none"/>
          <w:shd w:val="clear" w:color="auto" w:fill="auto"/>
        </w:rPr>
        <w:t>）的</w:t>
      </w:r>
      <w:r>
        <w:rPr>
          <w:rFonts w:ascii="Times New Roman" w:hAnsi="Times New Roman" w:cs="Times New Roman"/>
          <w:color w:val="auto"/>
          <w:szCs w:val="21"/>
          <w:highlight w:val="none"/>
          <w:u w:val="single"/>
          <w:shd w:val="clear" w:color="auto" w:fill="auto"/>
        </w:rPr>
        <w:t xml:space="preserve">         </w:t>
      </w:r>
      <w:r>
        <w:rPr>
          <w:rFonts w:hint="eastAsia" w:cs="Times New Roman"/>
          <w:color w:val="auto"/>
          <w:szCs w:val="21"/>
          <w:highlight w:val="none"/>
          <w:shd w:val="clear" w:color="auto" w:fill="auto"/>
          <w:lang w:eastAsia="zh-CN"/>
        </w:rPr>
        <w:t>（招标项目名称）</w:t>
      </w:r>
      <w:r>
        <w:rPr>
          <w:rFonts w:hint="default" w:ascii="Times New Roman" w:hAnsi="Times New Roman" w:cs="Times New Roman"/>
          <w:color w:val="auto"/>
          <w:szCs w:val="21"/>
          <w:highlight w:val="none"/>
          <w:shd w:val="clear" w:color="auto" w:fill="auto"/>
        </w:rPr>
        <w:t>工程总承包</w:t>
      </w:r>
      <w:r>
        <w:rPr>
          <w:rFonts w:ascii="Times New Roman" w:hAnsi="Times New Roman" w:cs="Times New Roman"/>
          <w:color w:val="auto"/>
          <w:szCs w:val="21"/>
          <w:highlight w:val="none"/>
          <w:shd w:val="clear" w:color="auto" w:fill="auto"/>
        </w:rPr>
        <w:t>招标文件的全部内容，</w:t>
      </w:r>
      <w:r>
        <w:rPr>
          <w:rFonts w:hint="default" w:ascii="Times New Roman" w:hAnsi="Times New Roman" w:cs="Times New Roman"/>
          <w:color w:val="auto"/>
          <w:szCs w:val="21"/>
          <w:highlight w:val="none"/>
          <w:shd w:val="clear" w:color="auto" w:fill="auto"/>
        </w:rPr>
        <w:t>愿意以人民币（大写）</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）的投标总报价【其中：</w:t>
      </w:r>
      <w:r>
        <w:rPr>
          <w:rFonts w:hint="eastAsia" w:ascii="Times New Roman" w:hAnsi="Times New Roman" w:eastAsia="宋体" w:cs="Times New Roman"/>
          <w:b/>
          <w:color w:val="auto"/>
          <w:highlight w:val="none"/>
          <w:shd w:val="clear" w:color="auto" w:fill="auto"/>
          <w:lang w:eastAsia="zh-CN"/>
        </w:rPr>
        <w:t>（</w:t>
      </w:r>
      <w:r>
        <w:rPr>
          <w:rFonts w:hint="eastAsia" w:ascii="Times New Roman" w:hAnsi="Times New Roman" w:eastAsia="宋体" w:cs="Times New Roman"/>
          <w:b/>
          <w:color w:val="auto"/>
          <w:highlight w:val="none"/>
          <w:shd w:val="clear" w:color="auto" w:fill="auto"/>
          <w:lang w:val="en-US" w:eastAsia="zh-CN"/>
        </w:rPr>
        <w:t>1）</w:t>
      </w:r>
      <w:r>
        <w:rPr>
          <w:rFonts w:hint="default" w:ascii="Times New Roman" w:hAnsi="Times New Roman" w:cs="Times New Roman"/>
          <w:color w:val="auto"/>
          <w:szCs w:val="21"/>
          <w:highlight w:val="none"/>
          <w:shd w:val="clear" w:color="auto" w:fill="auto"/>
        </w:rPr>
        <w:t xml:space="preserve">设计费报价为： </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 xml:space="preserve"> 元</w:t>
      </w:r>
      <w:r>
        <w:rPr>
          <w:rFonts w:hint="eastAsia" w:cs="Times New Roman"/>
          <w:color w:val="auto"/>
          <w:szCs w:val="21"/>
          <w:highlight w:val="none"/>
          <w:shd w:val="clear" w:color="auto" w:fill="auto"/>
          <w:lang w:eastAsia="zh-CN"/>
        </w:rPr>
        <w:t>；</w:t>
      </w:r>
      <w:r>
        <w:rPr>
          <w:rFonts w:hint="default" w:ascii="Times New Roman" w:hAnsi="Times New Roman" w:eastAsia="宋体" w:cs="Times New Roman"/>
          <w:b/>
          <w:color w:val="auto"/>
          <w:highlight w:val="none"/>
          <w:shd w:val="clear" w:color="auto" w:fill="auto"/>
        </w:rPr>
        <w:t>（2）</w:t>
      </w:r>
      <w:r>
        <w:rPr>
          <w:rFonts w:hint="default" w:ascii="Times New Roman" w:hAnsi="Times New Roman" w:eastAsia="宋体" w:cs="Times New Roman"/>
          <w:b w:val="0"/>
          <w:bCs/>
          <w:color w:val="auto"/>
          <w:highlight w:val="none"/>
          <w:shd w:val="clear" w:color="auto" w:fill="auto"/>
        </w:rPr>
        <w:t>建安工程费为</w:t>
      </w:r>
      <w:r>
        <w:rPr>
          <w:rFonts w:hint="default" w:ascii="Times New Roman" w:hAnsi="Times New Roman" w:eastAsia="宋体" w:cs="Times New Roman"/>
          <w:b w:val="0"/>
          <w:bCs/>
          <w:color w:val="auto"/>
          <w:highlight w:val="none"/>
          <w:u w:val="single"/>
          <w:shd w:val="clear" w:color="auto" w:fill="auto"/>
        </w:rPr>
        <w:t xml:space="preserve">       </w:t>
      </w:r>
      <w:r>
        <w:rPr>
          <w:rFonts w:hint="default" w:ascii="Times New Roman" w:hAnsi="Times New Roman" w:eastAsia="宋体" w:cs="Times New Roman"/>
          <w:b w:val="0"/>
          <w:bCs/>
          <w:color w:val="auto"/>
          <w:highlight w:val="none"/>
          <w:shd w:val="clear" w:color="auto" w:fill="auto"/>
        </w:rPr>
        <w:t>元[包含：固定总价</w:t>
      </w:r>
      <w:r>
        <w:rPr>
          <w:rFonts w:hint="default" w:ascii="Times New Roman" w:hAnsi="Times New Roman" w:eastAsia="宋体" w:cs="Times New Roman"/>
          <w:b w:val="0"/>
          <w:bCs/>
          <w:color w:val="auto"/>
          <w:highlight w:val="none"/>
          <w:u w:val="single"/>
          <w:shd w:val="clear" w:color="auto" w:fill="auto"/>
        </w:rPr>
        <w:t xml:space="preserve">       </w:t>
      </w:r>
      <w:r>
        <w:rPr>
          <w:rFonts w:hint="default" w:ascii="Times New Roman" w:hAnsi="Times New Roman" w:eastAsia="宋体" w:cs="Times New Roman"/>
          <w:b w:val="0"/>
          <w:bCs/>
          <w:color w:val="auto"/>
          <w:highlight w:val="none"/>
          <w:shd w:val="clear" w:color="auto" w:fill="auto"/>
        </w:rPr>
        <w:t>元、</w:t>
      </w:r>
      <w:r>
        <w:rPr>
          <w:rFonts w:hint="eastAsia" w:cs="Times New Roman"/>
          <w:b w:val="0"/>
          <w:bCs/>
          <w:color w:val="auto"/>
          <w:highlight w:val="none"/>
          <w:shd w:val="clear" w:color="auto" w:fill="auto"/>
          <w:lang w:eastAsia="zh-CN"/>
        </w:rPr>
        <w:t>暂定工程量金额</w:t>
      </w:r>
      <w:r>
        <w:rPr>
          <w:rFonts w:hint="default" w:ascii="Times New Roman" w:hAnsi="Times New Roman" w:eastAsia="宋体" w:cs="Times New Roman"/>
          <w:b w:val="0"/>
          <w:bCs/>
          <w:color w:val="auto"/>
          <w:highlight w:val="none"/>
          <w:u w:val="single"/>
          <w:shd w:val="clear" w:color="auto" w:fill="auto"/>
        </w:rPr>
        <w:t xml:space="preserve">       </w:t>
      </w:r>
      <w:r>
        <w:rPr>
          <w:rFonts w:hint="default" w:ascii="Times New Roman" w:hAnsi="Times New Roman" w:eastAsia="宋体" w:cs="Times New Roman"/>
          <w:b w:val="0"/>
          <w:bCs/>
          <w:color w:val="auto"/>
          <w:highlight w:val="none"/>
          <w:shd w:val="clear" w:color="auto" w:fill="auto"/>
        </w:rPr>
        <w:t>元、暂估价</w:t>
      </w:r>
      <w:r>
        <w:rPr>
          <w:rFonts w:hint="default" w:ascii="Times New Roman" w:hAnsi="Times New Roman" w:eastAsia="宋体" w:cs="Times New Roman"/>
          <w:b w:val="0"/>
          <w:bCs/>
          <w:color w:val="auto"/>
          <w:highlight w:val="none"/>
          <w:u w:val="single"/>
          <w:shd w:val="clear" w:color="auto" w:fill="auto"/>
        </w:rPr>
        <w:t xml:space="preserve">        </w:t>
      </w:r>
      <w:r>
        <w:rPr>
          <w:rFonts w:hint="default" w:ascii="Times New Roman" w:hAnsi="Times New Roman" w:eastAsia="宋体" w:cs="Times New Roman"/>
          <w:b w:val="0"/>
          <w:bCs/>
          <w:color w:val="auto"/>
          <w:highlight w:val="none"/>
          <w:shd w:val="clear" w:color="auto" w:fill="auto"/>
        </w:rPr>
        <w:t>元（如有）、暂列金额</w:t>
      </w:r>
      <w:r>
        <w:rPr>
          <w:rFonts w:hint="default" w:ascii="Times New Roman" w:hAnsi="Times New Roman" w:eastAsia="宋体" w:cs="Times New Roman"/>
          <w:b w:val="0"/>
          <w:bCs/>
          <w:color w:val="auto"/>
          <w:highlight w:val="none"/>
          <w:u w:val="single"/>
          <w:shd w:val="clear" w:color="auto" w:fill="auto"/>
        </w:rPr>
        <w:t xml:space="preserve">      </w:t>
      </w:r>
      <w:r>
        <w:rPr>
          <w:rFonts w:hint="default" w:ascii="Times New Roman" w:hAnsi="Times New Roman" w:eastAsia="宋体" w:cs="Times New Roman"/>
          <w:b w:val="0"/>
          <w:bCs/>
          <w:color w:val="auto"/>
          <w:highlight w:val="none"/>
          <w:shd w:val="clear" w:color="auto" w:fill="auto"/>
        </w:rPr>
        <w:t>元（如有）]；（3）设备购置费</w:t>
      </w:r>
      <w:r>
        <w:rPr>
          <w:rFonts w:hint="default" w:ascii="Times New Roman" w:hAnsi="Times New Roman" w:eastAsia="宋体" w:cs="Times New Roman"/>
          <w:b w:val="0"/>
          <w:bCs/>
          <w:color w:val="auto"/>
          <w:highlight w:val="none"/>
          <w:u w:val="single"/>
          <w:shd w:val="clear" w:color="auto" w:fill="auto"/>
        </w:rPr>
        <w:t xml:space="preserve">      </w:t>
      </w:r>
      <w:r>
        <w:rPr>
          <w:rFonts w:hint="default" w:ascii="Times New Roman" w:hAnsi="Times New Roman" w:eastAsia="宋体" w:cs="Times New Roman"/>
          <w:b w:val="0"/>
          <w:bCs/>
          <w:color w:val="auto"/>
          <w:highlight w:val="none"/>
          <w:shd w:val="clear" w:color="auto" w:fill="auto"/>
        </w:rPr>
        <w:t>元（如有）</w:t>
      </w:r>
      <w:r>
        <w:rPr>
          <w:rFonts w:hint="eastAsia" w:cs="Times New Roman"/>
          <w:b w:val="0"/>
          <w:bCs/>
          <w:color w:val="auto"/>
          <w:highlight w:val="none"/>
          <w:shd w:val="clear" w:color="auto" w:fill="auto"/>
          <w:lang w:eastAsia="zh-CN"/>
        </w:rPr>
        <w:t>】</w:t>
      </w:r>
      <w:r>
        <w:rPr>
          <w:rFonts w:hint="default" w:ascii="Times New Roman" w:hAnsi="Times New Roman" w:cs="Times New Roman"/>
          <w:color w:val="auto"/>
          <w:szCs w:val="21"/>
          <w:highlight w:val="none"/>
          <w:shd w:val="clear" w:color="auto" w:fill="auto"/>
        </w:rPr>
        <w:t>进行本项目投标。项目建设工期</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 xml:space="preserve"> 日历天（设计工期为</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日历天，施工工期为</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 xml:space="preserve">日历天），工程质量标准 </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。我方愿意按合同约定进行设计、实施和竣工承包工程，修补工程中的任何缺陷，实现工程目的。</w:t>
      </w:r>
    </w:p>
    <w:p w14:paraId="55318C17">
      <w:pPr>
        <w:spacing w:line="400" w:lineRule="exact"/>
        <w:ind w:firstLine="420" w:firstLineChars="200"/>
        <w:rPr>
          <w:rFonts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2.</w:t>
      </w:r>
      <w:r>
        <w:rPr>
          <w:rFonts w:ascii="Times New Roman" w:hAnsi="Times New Roman" w:cs="Times New Roman"/>
          <w:color w:val="auto"/>
          <w:szCs w:val="21"/>
          <w:highlight w:val="none"/>
          <w:shd w:val="clear" w:color="auto" w:fill="auto"/>
        </w:rPr>
        <w:t>我方承诺在</w:t>
      </w:r>
      <w:r>
        <w:rPr>
          <w:rFonts w:hint="default" w:ascii="Times New Roman" w:hAnsi="Times New Roman" w:cs="Times New Roman"/>
          <w:color w:val="auto"/>
          <w:szCs w:val="21"/>
          <w:highlight w:val="none"/>
          <w:shd w:val="clear" w:color="auto" w:fill="auto"/>
        </w:rPr>
        <w:t>招标文件规定的</w:t>
      </w:r>
      <w:r>
        <w:rPr>
          <w:rFonts w:ascii="Times New Roman" w:hAnsi="Times New Roman" w:cs="Times New Roman"/>
          <w:color w:val="auto"/>
          <w:szCs w:val="21"/>
          <w:highlight w:val="none"/>
          <w:shd w:val="clear" w:color="auto" w:fill="auto"/>
        </w:rPr>
        <w:t>投标有效期内不修改、撤销投标文件</w:t>
      </w:r>
      <w:r>
        <w:rPr>
          <w:rFonts w:hint="default" w:ascii="Times New Roman" w:hAnsi="Times New Roman" w:cs="Times New Roman"/>
          <w:color w:val="auto"/>
          <w:szCs w:val="21"/>
          <w:highlight w:val="none"/>
          <w:shd w:val="clear" w:color="auto" w:fill="auto"/>
        </w:rPr>
        <w:t>。</w:t>
      </w:r>
    </w:p>
    <w:p w14:paraId="79A5ADCE">
      <w:pPr>
        <w:spacing w:line="400" w:lineRule="exact"/>
        <w:ind w:firstLine="420" w:firstLineChars="200"/>
        <w:rPr>
          <w:rFonts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3.</w:t>
      </w:r>
      <w:r>
        <w:rPr>
          <w:rFonts w:hint="eastAsia" w:cs="宋体"/>
          <w:color w:val="auto"/>
          <w:highlight w:val="none"/>
          <w:shd w:val="clear" w:color="auto" w:fill="auto"/>
        </w:rPr>
        <w:t>我方将与本投标函一起，提交无条件保函（保证额度</w:t>
      </w:r>
      <w:r>
        <w:rPr>
          <w:color w:val="auto"/>
          <w:highlight w:val="none"/>
          <w:u w:val="single"/>
          <w:shd w:val="clear" w:color="auto" w:fill="auto"/>
        </w:rPr>
        <w:t xml:space="preserve">     </w:t>
      </w:r>
      <w:r>
        <w:rPr>
          <w:rFonts w:hint="eastAsia" w:cs="宋体"/>
          <w:color w:val="auto"/>
          <w:highlight w:val="none"/>
          <w:u w:val="single"/>
          <w:shd w:val="clear" w:color="auto" w:fill="auto"/>
        </w:rPr>
        <w:t>元</w:t>
      </w:r>
      <w:r>
        <w:rPr>
          <w:rFonts w:hint="eastAsia" w:cs="宋体"/>
          <w:color w:val="auto"/>
          <w:highlight w:val="none"/>
          <w:shd w:val="clear" w:color="auto" w:fill="auto"/>
        </w:rPr>
        <w:t>）或人民币</w:t>
      </w:r>
      <w:r>
        <w:rPr>
          <w:color w:val="auto"/>
          <w:highlight w:val="none"/>
          <w:u w:val="single"/>
          <w:shd w:val="clear" w:color="auto" w:fill="auto"/>
        </w:rPr>
        <w:t xml:space="preserve">       </w:t>
      </w:r>
      <w:r>
        <w:rPr>
          <w:rFonts w:hint="eastAsia" w:cs="宋体"/>
          <w:color w:val="auto"/>
          <w:highlight w:val="none"/>
          <w:shd w:val="clear" w:color="auto" w:fill="auto"/>
        </w:rPr>
        <w:t>元作为投标保证金</w:t>
      </w:r>
      <w:r>
        <w:rPr>
          <w:rFonts w:ascii="Times New Roman" w:hAnsi="Times New Roman" w:cs="Times New Roman"/>
          <w:color w:val="auto"/>
          <w:szCs w:val="21"/>
          <w:highlight w:val="none"/>
          <w:shd w:val="clear" w:color="auto" w:fill="auto"/>
        </w:rPr>
        <w:t>。</w:t>
      </w:r>
    </w:p>
    <w:p w14:paraId="3DCB0DA7">
      <w:pPr>
        <w:spacing w:line="400" w:lineRule="exact"/>
        <w:ind w:firstLine="420" w:firstLineChars="200"/>
        <w:rPr>
          <w:rFonts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4.</w:t>
      </w:r>
      <w:r>
        <w:rPr>
          <w:rFonts w:ascii="Times New Roman" w:hAnsi="Times New Roman" w:cs="Times New Roman"/>
          <w:color w:val="auto"/>
          <w:szCs w:val="21"/>
          <w:highlight w:val="none"/>
          <w:shd w:val="clear" w:color="auto" w:fill="auto"/>
        </w:rPr>
        <w:t>如我方中标：</w:t>
      </w:r>
    </w:p>
    <w:p w14:paraId="5094C6CA">
      <w:pPr>
        <w:spacing w:line="400" w:lineRule="exact"/>
        <w:ind w:firstLine="718" w:firstLineChars="342"/>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（1）我方承诺在收到中标通知书后，在中标通知书规定的期限内与你方签订合同。</w:t>
      </w:r>
    </w:p>
    <w:p w14:paraId="6D61959B">
      <w:pPr>
        <w:spacing w:line="400" w:lineRule="exact"/>
        <w:ind w:firstLine="718" w:firstLineChars="342"/>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（2）随同本投标函递交的投标函附录属于合同文件的组成部分。</w:t>
      </w:r>
    </w:p>
    <w:p w14:paraId="33223779">
      <w:pPr>
        <w:spacing w:line="400" w:lineRule="exact"/>
        <w:ind w:firstLine="718" w:firstLineChars="342"/>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（3）我方承诺按照招标文件规定向你方递交履约</w:t>
      </w:r>
      <w:r>
        <w:rPr>
          <w:rFonts w:hint="default" w:ascii="Times New Roman" w:hAnsi="Times New Roman" w:cs="Times New Roman"/>
          <w:color w:val="auto"/>
          <w:szCs w:val="21"/>
          <w:highlight w:val="none"/>
          <w:shd w:val="clear" w:color="auto" w:fill="auto"/>
        </w:rPr>
        <w:t>保证金</w:t>
      </w:r>
      <w:r>
        <w:rPr>
          <w:rFonts w:ascii="Times New Roman" w:hAnsi="Times New Roman" w:cs="Times New Roman"/>
          <w:color w:val="auto"/>
          <w:szCs w:val="21"/>
          <w:highlight w:val="none"/>
          <w:shd w:val="clear" w:color="auto" w:fill="auto"/>
        </w:rPr>
        <w:t>。</w:t>
      </w:r>
    </w:p>
    <w:p w14:paraId="0640E088">
      <w:pPr>
        <w:spacing w:line="400" w:lineRule="exact"/>
        <w:ind w:firstLine="718" w:firstLineChars="342"/>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（4）我方承诺在合同约定的期限内完成并移交全部合同工程。</w:t>
      </w:r>
    </w:p>
    <w:p w14:paraId="70BB28FE">
      <w:pPr>
        <w:spacing w:line="400" w:lineRule="exact"/>
        <w:ind w:firstLine="420" w:firstLineChars="200"/>
        <w:rPr>
          <w:rFonts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5.</w:t>
      </w:r>
      <w:r>
        <w:rPr>
          <w:rFonts w:hint="default" w:ascii="Times New Roman" w:hAnsi="Times New Roman" w:cs="Times New Roman"/>
          <w:color w:val="auto"/>
          <w:highlight w:val="none"/>
          <w:shd w:val="clear" w:color="auto" w:fill="auto"/>
        </w:rPr>
        <w:t>我方在此声明，所递交的投标文件及有关资料内容完整、真实和准确。</w:t>
      </w:r>
    </w:p>
    <w:p w14:paraId="5863152E">
      <w:pPr>
        <w:spacing w:line="400" w:lineRule="exact"/>
        <w:ind w:firstLine="420" w:firstLineChars="2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6．</w:t>
      </w:r>
      <w:r>
        <w:rPr>
          <w:rFonts w:ascii="Times New Roman" w:hAnsi="Times New Roman" w:cs="Times New Roman"/>
          <w:color w:val="auto"/>
          <w:szCs w:val="21"/>
          <w:highlight w:val="none"/>
          <w:u w:val="single"/>
          <w:shd w:val="clear" w:color="auto" w:fill="auto"/>
        </w:rPr>
        <w:t xml:space="preserve">                                       </w:t>
      </w:r>
      <w:r>
        <w:rPr>
          <w:rFonts w:ascii="Times New Roman" w:hAnsi="Times New Roman" w:cs="Times New Roman"/>
          <w:color w:val="auto"/>
          <w:szCs w:val="21"/>
          <w:highlight w:val="none"/>
          <w:shd w:val="clear" w:color="auto" w:fill="auto"/>
        </w:rPr>
        <w:t>（</w:t>
      </w:r>
      <w:r>
        <w:rPr>
          <w:rFonts w:hint="default" w:ascii="Times New Roman" w:hAnsi="Times New Roman" w:cs="Times New Roman"/>
          <w:color w:val="auto"/>
          <w:szCs w:val="21"/>
          <w:highlight w:val="none"/>
          <w:shd w:val="clear" w:color="auto" w:fill="auto"/>
        </w:rPr>
        <w:t>其他</w:t>
      </w:r>
      <w:r>
        <w:rPr>
          <w:rFonts w:ascii="Times New Roman" w:hAnsi="Times New Roman" w:cs="Times New Roman"/>
          <w:color w:val="auto"/>
          <w:szCs w:val="21"/>
          <w:highlight w:val="none"/>
          <w:shd w:val="clear" w:color="auto" w:fill="auto"/>
        </w:rPr>
        <w:t>补充说明</w:t>
      </w:r>
      <w:r>
        <w:rPr>
          <w:rFonts w:hint="default" w:ascii="Times New Roman" w:hAnsi="Times New Roman" w:cs="Times New Roman"/>
          <w:color w:val="auto"/>
          <w:szCs w:val="21"/>
          <w:highlight w:val="none"/>
          <w:shd w:val="clear" w:color="auto" w:fill="auto"/>
        </w:rPr>
        <w:t>，有则填写</w:t>
      </w:r>
      <w:r>
        <w:rPr>
          <w:rFonts w:ascii="Times New Roman" w:hAnsi="Times New Roman" w:cs="Times New Roman"/>
          <w:color w:val="auto"/>
          <w:szCs w:val="21"/>
          <w:highlight w:val="none"/>
          <w:shd w:val="clear" w:color="auto" w:fill="auto"/>
        </w:rPr>
        <w:t>）。</w:t>
      </w:r>
    </w:p>
    <w:p w14:paraId="4EE82A59">
      <w:pPr>
        <w:spacing w:line="400" w:lineRule="exact"/>
        <w:ind w:left="-420" w:leftChars="-200" w:right="-840" w:rightChars="-400"/>
        <w:rPr>
          <w:rFonts w:hint="default" w:ascii="Times New Roman" w:hAnsi="Times New Roman" w:cs="Times New Roman"/>
          <w:color w:val="auto"/>
          <w:highlight w:val="none"/>
          <w:shd w:val="clear" w:color="auto" w:fill="auto"/>
        </w:rPr>
      </w:pPr>
    </w:p>
    <w:p w14:paraId="52334C25">
      <w:pPr>
        <w:spacing w:line="400" w:lineRule="exact"/>
        <w:ind w:left="-420" w:leftChars="-200" w:right="-840" w:rightChars="-400"/>
        <w:rPr>
          <w:rFonts w:hint="default" w:ascii="Times New Roman" w:hAnsi="Times New Roman" w:cs="Times New Roman"/>
          <w:color w:val="auto"/>
          <w:highlight w:val="none"/>
          <w:shd w:val="clear" w:color="auto" w:fill="auto"/>
        </w:rPr>
      </w:pPr>
    </w:p>
    <w:p w14:paraId="03DB7D70">
      <w:pPr>
        <w:spacing w:line="400" w:lineRule="exact"/>
        <w:ind w:left="-420" w:leftChars="-200" w:right="-840" w:rightChars="-400"/>
        <w:rPr>
          <w:rFonts w:ascii="Times New Roman" w:hAnsi="Times New Roman" w:cs="Times New Roman"/>
          <w:color w:val="auto"/>
          <w:highlight w:val="none"/>
          <w:shd w:val="clear" w:color="auto" w:fill="auto"/>
        </w:rPr>
        <w:sectPr>
          <w:pgSz w:w="11905" w:h="16838"/>
          <w:pgMar w:top="1440" w:right="1803" w:bottom="1440" w:left="1803" w:header="720" w:footer="850" w:gutter="0"/>
          <w:pgNumType w:fmt="decimal"/>
          <w:cols w:space="720" w:num="1"/>
          <w:rtlGutter w:val="0"/>
          <w:docGrid w:linePitch="312" w:charSpace="0"/>
        </w:sectPr>
      </w:pPr>
    </w:p>
    <w:p w14:paraId="2DB543C2">
      <w:pPr>
        <w:spacing w:line="400" w:lineRule="exact"/>
        <w:ind w:left="-420" w:leftChars="-200" w:right="-840" w:rightChars="-4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投标</w:t>
      </w:r>
      <w:r>
        <w:rPr>
          <w:rFonts w:ascii="Times New Roman" w:hAnsi="Times New Roman" w:cs="Times New Roman"/>
          <w:color w:val="auto"/>
          <w:highlight w:val="none"/>
          <w:shd w:val="clear" w:color="auto" w:fill="auto"/>
        </w:rPr>
        <w:t>人：</w:t>
      </w:r>
      <w:r>
        <w:rPr>
          <w:rFonts w:hint="default" w:ascii="Times New Roman" w:hAnsi="Times New Roman" w:cs="Times New Roman"/>
          <w:color w:val="auto"/>
          <w:highlight w:val="none"/>
          <w:u w:val="single"/>
          <w:shd w:val="clear" w:color="auto" w:fill="auto"/>
        </w:rPr>
        <w:t xml:space="preserve"> </w:t>
      </w:r>
      <w:r>
        <w:rPr>
          <w:rFonts w:hint="default" w:ascii="Times New Roman" w:hAnsi="Times New Roman" w:cs="Times New Roman"/>
          <w:b/>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（盖</w:t>
      </w:r>
      <w:r>
        <w:rPr>
          <w:rFonts w:hint="default" w:ascii="Times New Roman" w:hAnsi="Times New Roman" w:cs="Times New Roman"/>
          <w:color w:val="auto"/>
          <w:highlight w:val="none"/>
          <w:shd w:val="clear" w:color="auto" w:fill="auto"/>
          <w:lang w:eastAsia="zh-CN"/>
        </w:rPr>
        <w:t>法人</w:t>
      </w:r>
      <w:r>
        <w:rPr>
          <w:rFonts w:ascii="Times New Roman" w:hAnsi="Times New Roman" w:cs="Times New Roman"/>
          <w:color w:val="auto"/>
          <w:highlight w:val="none"/>
          <w:shd w:val="clear" w:color="auto" w:fill="auto"/>
        </w:rPr>
        <w:t>单位</w:t>
      </w:r>
      <w:r>
        <w:rPr>
          <w:rFonts w:hint="eastAsia" w:cs="Times New Roman"/>
          <w:color w:val="auto"/>
          <w:highlight w:val="none"/>
          <w:shd w:val="clear" w:color="auto" w:fill="auto"/>
          <w:lang w:val="en-US" w:eastAsia="zh-CN"/>
        </w:rPr>
        <w:t>公</w:t>
      </w:r>
      <w:r>
        <w:rPr>
          <w:rFonts w:ascii="Times New Roman" w:hAnsi="Times New Roman" w:cs="Times New Roman"/>
          <w:color w:val="auto"/>
          <w:highlight w:val="none"/>
          <w:shd w:val="clear" w:color="auto" w:fill="auto"/>
        </w:rPr>
        <w:t>章</w:t>
      </w:r>
      <w:r>
        <w:rPr>
          <w:rFonts w:hint="default" w:ascii="Times New Roman" w:hAnsi="Times New Roman" w:cs="Times New Roman"/>
          <w:color w:val="auto"/>
          <w:highlight w:val="none"/>
          <w:shd w:val="clear" w:color="auto" w:fill="auto"/>
          <w:lang w:eastAsia="zh-CN"/>
        </w:rPr>
        <w:t>或电子</w:t>
      </w:r>
      <w:r>
        <w:rPr>
          <w:rFonts w:hint="eastAsia" w:cs="Times New Roman"/>
          <w:color w:val="auto"/>
          <w:highlight w:val="none"/>
          <w:shd w:val="clear" w:color="auto" w:fill="auto"/>
          <w:lang w:val="en-US" w:eastAsia="zh-CN"/>
        </w:rPr>
        <w:t>印</w:t>
      </w:r>
      <w:r>
        <w:rPr>
          <w:rFonts w:hint="default" w:ascii="Times New Roman" w:hAnsi="Times New Roman" w:cs="Times New Roman"/>
          <w:color w:val="auto"/>
          <w:highlight w:val="none"/>
          <w:shd w:val="clear" w:color="auto" w:fill="auto"/>
          <w:lang w:eastAsia="zh-CN"/>
        </w:rPr>
        <w:t>章</w:t>
      </w:r>
      <w:r>
        <w:rPr>
          <w:rFonts w:ascii="Times New Roman" w:hAnsi="Times New Roman" w:cs="Times New Roman"/>
          <w:color w:val="auto"/>
          <w:highlight w:val="none"/>
          <w:shd w:val="clear" w:color="auto" w:fill="auto"/>
        </w:rPr>
        <w:t>）</w:t>
      </w:r>
      <w:r>
        <w:rPr>
          <w:rFonts w:hint="default" w:ascii="Times New Roman" w:hAnsi="Times New Roman" w:cs="Times New Roman"/>
          <w:color w:val="auto"/>
          <w:highlight w:val="none"/>
          <w:shd w:val="clear" w:color="auto" w:fill="auto"/>
        </w:rPr>
        <w:t xml:space="preserve"> </w:t>
      </w:r>
    </w:p>
    <w:p w14:paraId="201107EF">
      <w:pPr>
        <w:spacing w:line="400" w:lineRule="exact"/>
        <w:ind w:left="-420" w:leftChars="-200" w:right="-840" w:rightChars="-400"/>
        <w:rPr>
          <w:rFonts w:hint="default"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邮政编码：</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电话：</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传真：</w:t>
      </w:r>
      <w:r>
        <w:rPr>
          <w:rFonts w:hint="default" w:ascii="Times New Roman" w:hAnsi="Times New Roman" w:cs="Times New Roman"/>
          <w:color w:val="auto"/>
          <w:highlight w:val="none"/>
          <w:u w:val="single"/>
          <w:shd w:val="clear" w:color="auto" w:fill="auto"/>
        </w:rPr>
        <w:t xml:space="preserve">          </w:t>
      </w:r>
    </w:p>
    <w:p w14:paraId="45209C77">
      <w:pPr>
        <w:spacing w:line="400" w:lineRule="exact"/>
        <w:ind w:left="-420" w:leftChars="-200" w:right="-840" w:rightChars="-400"/>
        <w:rPr>
          <w:rFonts w:hint="default"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开户银行名称：</w:t>
      </w:r>
      <w:r>
        <w:rPr>
          <w:rFonts w:hint="default"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 xml:space="preserve">        </w:t>
      </w:r>
    </w:p>
    <w:p w14:paraId="3425732C">
      <w:pPr>
        <w:spacing w:line="400" w:lineRule="exact"/>
        <w:ind w:left="-420" w:leftChars="-200" w:right="-840" w:rightChars="-400"/>
        <w:rPr>
          <w:rFonts w:hint="default"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开户银行账号：</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 xml:space="preserve">     </w:t>
      </w:r>
    </w:p>
    <w:p w14:paraId="09985C22">
      <w:pPr>
        <w:spacing w:line="400" w:lineRule="exact"/>
        <w:ind w:left="-420" w:leftChars="-200" w:right="-840" w:rightChars="-400"/>
        <w:rPr>
          <w:rFonts w:hint="default"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开户银行地址：</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p>
    <w:p w14:paraId="1868B3EA">
      <w:pPr>
        <w:spacing w:line="400" w:lineRule="exact"/>
        <w:ind w:left="-420" w:leftChars="-200" w:right="-840" w:rightChars="-400"/>
        <w:rPr>
          <w:rFonts w:hint="default"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开户银行电话：</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 xml:space="preserve">       </w:t>
      </w:r>
    </w:p>
    <w:p w14:paraId="764EDF57">
      <w:pPr>
        <w:spacing w:line="400" w:lineRule="exact"/>
        <w:ind w:left="-420" w:leftChars="-200" w:right="-840" w:rightChars="-4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日期：</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年</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月</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日</w:t>
      </w:r>
    </w:p>
    <w:p w14:paraId="0E98C79B">
      <w:pPr>
        <w:spacing w:line="400" w:lineRule="exact"/>
        <w:ind w:left="-420" w:leftChars="-200" w:right="-840" w:rightChars="-400"/>
        <w:rPr>
          <w:rFonts w:ascii="Times New Roman" w:hAnsi="Times New Roman" w:cs="Times New Roman"/>
          <w:color w:val="auto"/>
          <w:highlight w:val="none"/>
          <w:shd w:val="clear" w:color="auto" w:fill="auto"/>
        </w:rPr>
      </w:pPr>
    </w:p>
    <w:p w14:paraId="78292102">
      <w:pPr>
        <w:spacing w:line="400" w:lineRule="exact"/>
        <w:ind w:left="-420" w:leftChars="-200" w:right="-840" w:rightChars="-400"/>
        <w:rPr>
          <w:rFonts w:ascii="Times New Roman" w:hAnsi="Times New Roman" w:cs="Times New Roman"/>
          <w:color w:val="auto"/>
          <w:highlight w:val="none"/>
          <w:shd w:val="clear" w:color="auto" w:fill="auto"/>
        </w:rPr>
      </w:pPr>
    </w:p>
    <w:p w14:paraId="11B73704">
      <w:pPr>
        <w:spacing w:line="400" w:lineRule="exact"/>
        <w:ind w:left="-420" w:leftChars="-200" w:right="-840" w:rightChars="-400"/>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投标</w:t>
      </w:r>
      <w:r>
        <w:rPr>
          <w:rFonts w:ascii="Times New Roman" w:hAnsi="Times New Roman" w:cs="Times New Roman"/>
          <w:color w:val="auto"/>
          <w:highlight w:val="none"/>
          <w:shd w:val="clear" w:color="auto" w:fill="auto"/>
        </w:rPr>
        <w:t>人：</w:t>
      </w:r>
      <w:r>
        <w:rPr>
          <w:rFonts w:hint="default" w:ascii="Times New Roman" w:hAnsi="Times New Roman" w:cs="Times New Roman"/>
          <w:color w:val="auto"/>
          <w:highlight w:val="none"/>
          <w:u w:val="single"/>
          <w:shd w:val="clear" w:color="auto" w:fill="auto"/>
        </w:rPr>
        <w:t xml:space="preserve"> </w:t>
      </w:r>
      <w:r>
        <w:rPr>
          <w:rFonts w:hint="default" w:ascii="Times New Roman" w:hAnsi="Times New Roman" w:cs="Times New Roman"/>
          <w:b/>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（盖</w:t>
      </w:r>
      <w:r>
        <w:rPr>
          <w:rFonts w:hint="default" w:ascii="Times New Roman" w:hAnsi="Times New Roman" w:cs="Times New Roman"/>
          <w:color w:val="auto"/>
          <w:highlight w:val="none"/>
          <w:shd w:val="clear" w:color="auto" w:fill="auto"/>
          <w:lang w:eastAsia="zh-CN"/>
        </w:rPr>
        <w:t>法人</w:t>
      </w:r>
      <w:r>
        <w:rPr>
          <w:rFonts w:ascii="Times New Roman" w:hAnsi="Times New Roman" w:cs="Times New Roman"/>
          <w:color w:val="auto"/>
          <w:highlight w:val="none"/>
          <w:shd w:val="clear" w:color="auto" w:fill="auto"/>
        </w:rPr>
        <w:t>单位</w:t>
      </w:r>
      <w:r>
        <w:rPr>
          <w:rFonts w:hint="eastAsia" w:cs="Times New Roman"/>
          <w:color w:val="auto"/>
          <w:highlight w:val="none"/>
          <w:shd w:val="clear" w:color="auto" w:fill="auto"/>
          <w:lang w:val="en-US" w:eastAsia="zh-CN"/>
        </w:rPr>
        <w:t>公</w:t>
      </w:r>
      <w:r>
        <w:rPr>
          <w:rFonts w:ascii="Times New Roman" w:hAnsi="Times New Roman" w:cs="Times New Roman"/>
          <w:color w:val="auto"/>
          <w:highlight w:val="none"/>
          <w:shd w:val="clear" w:color="auto" w:fill="auto"/>
        </w:rPr>
        <w:t>章</w:t>
      </w:r>
      <w:r>
        <w:rPr>
          <w:rFonts w:hint="default" w:ascii="Times New Roman" w:hAnsi="Times New Roman" w:cs="Times New Roman"/>
          <w:color w:val="auto"/>
          <w:highlight w:val="none"/>
          <w:shd w:val="clear" w:color="auto" w:fill="auto"/>
          <w:lang w:eastAsia="zh-CN"/>
        </w:rPr>
        <w:t>或电子</w:t>
      </w:r>
      <w:r>
        <w:rPr>
          <w:rFonts w:hint="eastAsia" w:cs="Times New Roman"/>
          <w:color w:val="auto"/>
          <w:highlight w:val="none"/>
          <w:shd w:val="clear" w:color="auto" w:fill="auto"/>
          <w:lang w:val="en-US" w:eastAsia="zh-CN"/>
        </w:rPr>
        <w:t>印</w:t>
      </w:r>
      <w:r>
        <w:rPr>
          <w:rFonts w:hint="default" w:ascii="Times New Roman" w:hAnsi="Times New Roman" w:cs="Times New Roman"/>
          <w:color w:val="auto"/>
          <w:highlight w:val="none"/>
          <w:shd w:val="clear" w:color="auto" w:fill="auto"/>
          <w:lang w:eastAsia="zh-CN"/>
        </w:rPr>
        <w:t>章</w:t>
      </w:r>
      <w:r>
        <w:rPr>
          <w:rFonts w:ascii="Times New Roman" w:hAnsi="Times New Roman" w:cs="Times New Roman"/>
          <w:color w:val="auto"/>
          <w:highlight w:val="none"/>
          <w:shd w:val="clear" w:color="auto" w:fill="auto"/>
        </w:rPr>
        <w:t>）</w:t>
      </w:r>
    </w:p>
    <w:p w14:paraId="4616EE1B">
      <w:pPr>
        <w:spacing w:line="400" w:lineRule="exact"/>
        <w:ind w:left="-420" w:leftChars="-200" w:right="-840" w:rightChars="-400"/>
        <w:rPr>
          <w:rFonts w:hint="default"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邮政编码：</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电话：</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传真：</w:t>
      </w:r>
      <w:r>
        <w:rPr>
          <w:rFonts w:hint="default" w:ascii="Times New Roman" w:hAnsi="Times New Roman" w:cs="Times New Roman"/>
          <w:color w:val="auto"/>
          <w:highlight w:val="none"/>
          <w:u w:val="single"/>
          <w:shd w:val="clear" w:color="auto" w:fill="auto"/>
        </w:rPr>
        <w:t xml:space="preserve">          </w:t>
      </w:r>
    </w:p>
    <w:p w14:paraId="31499F3F">
      <w:pPr>
        <w:spacing w:line="400" w:lineRule="exact"/>
        <w:ind w:left="-420" w:leftChars="-200" w:right="-840" w:rightChars="-400"/>
        <w:rPr>
          <w:rFonts w:hint="default"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开户银行名称：</w:t>
      </w:r>
      <w:r>
        <w:rPr>
          <w:rFonts w:hint="default"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 xml:space="preserve">        </w:t>
      </w:r>
    </w:p>
    <w:p w14:paraId="64BE45F6">
      <w:pPr>
        <w:spacing w:line="400" w:lineRule="exact"/>
        <w:ind w:left="-420" w:leftChars="-200" w:right="-840" w:rightChars="-400"/>
        <w:rPr>
          <w:rFonts w:hint="default"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开户银行账号：</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 xml:space="preserve">     </w:t>
      </w:r>
    </w:p>
    <w:p w14:paraId="29003F75">
      <w:pPr>
        <w:spacing w:line="400" w:lineRule="exact"/>
        <w:ind w:left="-420" w:leftChars="-200" w:right="-840" w:rightChars="-400"/>
        <w:rPr>
          <w:rFonts w:hint="default"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开户银行地址：</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p>
    <w:p w14:paraId="39BFE8B5">
      <w:pPr>
        <w:spacing w:line="400" w:lineRule="exact"/>
        <w:ind w:left="-420" w:leftChars="-200" w:right="-840" w:rightChars="-400"/>
        <w:rPr>
          <w:rFonts w:hint="default"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开户银行电话：</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shd w:val="clear" w:color="auto" w:fill="auto"/>
        </w:rPr>
        <w:t xml:space="preserve">       </w:t>
      </w:r>
    </w:p>
    <w:p w14:paraId="5FE895AB">
      <w:pPr>
        <w:spacing w:line="400" w:lineRule="exact"/>
        <w:ind w:left="-420" w:leftChars="-200" w:right="-840" w:rightChars="-4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日期：</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年</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月</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日</w:t>
      </w:r>
    </w:p>
    <w:p w14:paraId="08E66907">
      <w:pPr>
        <w:spacing w:line="400" w:lineRule="exact"/>
        <w:ind w:right="-840" w:rightChars="-400"/>
        <w:rPr>
          <w:rFonts w:hint="default" w:ascii="Times New Roman" w:hAnsi="Times New Roman" w:cs="Times New Roman"/>
          <w:color w:val="auto"/>
          <w:highlight w:val="none"/>
          <w:shd w:val="clear" w:color="auto" w:fill="auto"/>
        </w:rPr>
      </w:pPr>
    </w:p>
    <w:p w14:paraId="5F0812C0">
      <w:pPr>
        <w:pStyle w:val="6"/>
        <w:jc w:val="center"/>
        <w:rPr>
          <w:rFonts w:hint="default" w:ascii="Times New Roman" w:hAnsi="Times New Roman" w:cs="Times New Roman"/>
          <w:color w:val="auto"/>
          <w:sz w:val="30"/>
          <w:szCs w:val="30"/>
          <w:highlight w:val="none"/>
          <w:shd w:val="clear" w:color="auto" w:fill="auto"/>
        </w:rPr>
      </w:pPr>
      <w:bookmarkStart w:id="3670" w:name="_Toc392677419"/>
      <w:bookmarkStart w:id="3671" w:name="_Toc1715166800"/>
      <w:bookmarkStart w:id="3672" w:name="_Toc27447"/>
      <w:bookmarkStart w:id="3673" w:name="_Toc469631541"/>
      <w:bookmarkStart w:id="3674" w:name="_Toc161056843"/>
      <w:bookmarkStart w:id="3675" w:name="_Toc1828842535"/>
      <w:bookmarkStart w:id="3676" w:name="_Toc1677962871"/>
      <w:bookmarkStart w:id="3677" w:name="_Toc328352754"/>
      <w:bookmarkStart w:id="3678" w:name="_Toc402532188"/>
      <w:bookmarkStart w:id="3679" w:name="_Toc2145802677"/>
      <w:bookmarkStart w:id="3680" w:name="_Toc480976170"/>
      <w:bookmarkStart w:id="3681" w:name="_Toc1867010447"/>
      <w:bookmarkStart w:id="3682" w:name="_Toc205264791"/>
      <w:bookmarkStart w:id="3683" w:name="_Toc59203269"/>
      <w:bookmarkStart w:id="3684" w:name="_Toc404006885"/>
      <w:r>
        <w:rPr>
          <w:rFonts w:hint="eastAsia" w:cs="Times New Roman"/>
          <w:color w:val="auto"/>
          <w:sz w:val="30"/>
          <w:szCs w:val="30"/>
          <w:highlight w:val="none"/>
          <w:shd w:val="clear" w:color="auto" w:fill="auto"/>
          <w:lang w:eastAsia="zh-CN"/>
        </w:rPr>
        <w:t>2.</w:t>
      </w:r>
      <w:r>
        <w:rPr>
          <w:rFonts w:ascii="Times New Roman" w:hAnsi="Times New Roman" w:cs="Times New Roman"/>
          <w:color w:val="auto"/>
          <w:sz w:val="30"/>
          <w:szCs w:val="30"/>
          <w:highlight w:val="none"/>
          <w:shd w:val="clear" w:color="auto" w:fill="auto"/>
        </w:rPr>
        <w:t>投标函附录</w:t>
      </w:r>
      <w:bookmarkEnd w:id="3650"/>
      <w:bookmarkEnd w:id="3651"/>
      <w:bookmarkEnd w:id="3652"/>
      <w:bookmarkEnd w:id="3653"/>
      <w:bookmarkEnd w:id="3654"/>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p>
    <w:p w14:paraId="478F62DE">
      <w:pPr>
        <w:jc w:val="center"/>
        <w:rPr>
          <w:rFonts w:ascii="Times New Roman" w:hAnsi="Times New Roman" w:cs="Times New Roman"/>
          <w:b/>
          <w:color w:val="auto"/>
          <w:sz w:val="28"/>
          <w:szCs w:val="28"/>
          <w:highlight w:val="none"/>
          <w:shd w:val="clear" w:color="auto" w:fill="auto"/>
        </w:rPr>
      </w:pP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2472"/>
        <w:gridCol w:w="1986"/>
        <w:gridCol w:w="2526"/>
        <w:gridCol w:w="744"/>
      </w:tblGrid>
      <w:tr w14:paraId="0D78E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043" w:type="dxa"/>
            <w:noWrap w:val="0"/>
            <w:vAlign w:val="center"/>
          </w:tcPr>
          <w:p w14:paraId="61FAF3F8">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序号</w:t>
            </w:r>
          </w:p>
        </w:tc>
        <w:tc>
          <w:tcPr>
            <w:tcW w:w="2472" w:type="dxa"/>
            <w:noWrap w:val="0"/>
            <w:vAlign w:val="center"/>
          </w:tcPr>
          <w:p w14:paraId="1FD92199">
            <w:pPr>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条款名称</w:t>
            </w:r>
          </w:p>
        </w:tc>
        <w:tc>
          <w:tcPr>
            <w:tcW w:w="1986" w:type="dxa"/>
            <w:noWrap w:val="0"/>
            <w:vAlign w:val="center"/>
          </w:tcPr>
          <w:p w14:paraId="2435C094">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合同条款号</w:t>
            </w:r>
          </w:p>
        </w:tc>
        <w:tc>
          <w:tcPr>
            <w:tcW w:w="2526" w:type="dxa"/>
            <w:noWrap w:val="0"/>
            <w:vAlign w:val="center"/>
          </w:tcPr>
          <w:p w14:paraId="4A063388">
            <w:pPr>
              <w:jc w:val="center"/>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约定</w:t>
            </w:r>
            <w:r>
              <w:rPr>
                <w:rFonts w:ascii="Times New Roman" w:hAnsi="Times New Roman" w:eastAsia="宋体" w:cs="Times New Roman"/>
                <w:color w:val="auto"/>
                <w:szCs w:val="21"/>
                <w:highlight w:val="none"/>
                <w:shd w:val="clear" w:color="auto" w:fill="auto"/>
              </w:rPr>
              <w:t>内容</w:t>
            </w:r>
          </w:p>
        </w:tc>
        <w:tc>
          <w:tcPr>
            <w:tcW w:w="744" w:type="dxa"/>
            <w:noWrap w:val="0"/>
            <w:vAlign w:val="center"/>
          </w:tcPr>
          <w:p w14:paraId="00099AAF">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备注</w:t>
            </w:r>
          </w:p>
        </w:tc>
      </w:tr>
      <w:tr w14:paraId="17B1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3" w:type="dxa"/>
            <w:noWrap w:val="0"/>
            <w:vAlign w:val="center"/>
          </w:tcPr>
          <w:p w14:paraId="26236EDF">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1</w:t>
            </w:r>
          </w:p>
        </w:tc>
        <w:tc>
          <w:tcPr>
            <w:tcW w:w="2472" w:type="dxa"/>
            <w:noWrap w:val="0"/>
            <w:vAlign w:val="center"/>
          </w:tcPr>
          <w:p w14:paraId="443B8C58">
            <w:pPr>
              <w:spacing w:line="440" w:lineRule="exact"/>
              <w:rPr>
                <w:rFonts w:hint="default"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工程总承包项目经理</w:t>
            </w:r>
          </w:p>
          <w:p w14:paraId="06EF3987">
            <w:pPr>
              <w:spacing w:line="440" w:lineRule="exac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项目设计负责人</w:t>
            </w:r>
          </w:p>
          <w:p w14:paraId="38DB701E">
            <w:pPr>
              <w:spacing w:line="440" w:lineRule="exac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施工项目经理</w:t>
            </w:r>
          </w:p>
          <w:p w14:paraId="782E7529">
            <w:pPr>
              <w:spacing w:line="440" w:lineRule="exact"/>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项目采购经理（如有）</w:t>
            </w:r>
          </w:p>
          <w:p w14:paraId="7E95D4B8">
            <w:pPr>
              <w:spacing w:line="440" w:lineRule="exact"/>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highlight w:val="none"/>
                <w:shd w:val="clear" w:color="auto" w:fill="auto"/>
              </w:rPr>
              <w:t>项目施工专职安全生产管理人员</w:t>
            </w:r>
          </w:p>
        </w:tc>
        <w:tc>
          <w:tcPr>
            <w:tcW w:w="1986" w:type="dxa"/>
            <w:noWrap w:val="0"/>
            <w:vAlign w:val="center"/>
          </w:tcPr>
          <w:p w14:paraId="2CAC051F">
            <w:pPr>
              <w:spacing w:line="440" w:lineRule="exact"/>
              <w:ind w:firstLine="735" w:firstLineChars="350"/>
              <w:rPr>
                <w:rFonts w:hint="default"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4</w:t>
            </w:r>
            <w:r>
              <w:rPr>
                <w:rFonts w:hint="default" w:ascii="Times New Roman" w:hAnsi="Times New Roman" w:eastAsia="宋体" w:cs="Times New Roman"/>
                <w:color w:val="auto"/>
                <w:szCs w:val="21"/>
                <w:highlight w:val="none"/>
                <w:shd w:val="clear" w:color="auto" w:fill="auto"/>
              </w:rPr>
              <w:t>.</w:t>
            </w:r>
            <w:r>
              <w:rPr>
                <w:rFonts w:ascii="Times New Roman" w:hAnsi="Times New Roman" w:eastAsia="宋体" w:cs="Times New Roman"/>
                <w:color w:val="auto"/>
                <w:szCs w:val="21"/>
                <w:highlight w:val="none"/>
                <w:shd w:val="clear" w:color="auto" w:fill="auto"/>
              </w:rPr>
              <w:t>3</w:t>
            </w:r>
          </w:p>
          <w:p w14:paraId="4092B097">
            <w:pPr>
              <w:spacing w:line="440" w:lineRule="exact"/>
              <w:jc w:val="center"/>
              <w:rPr>
                <w:rFonts w:hint="default"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4</w:t>
            </w:r>
            <w:r>
              <w:rPr>
                <w:rFonts w:hint="default" w:ascii="Times New Roman" w:hAnsi="Times New Roman" w:eastAsia="宋体" w:cs="Times New Roman"/>
                <w:color w:val="auto"/>
                <w:szCs w:val="21"/>
                <w:highlight w:val="none"/>
                <w:shd w:val="clear" w:color="auto" w:fill="auto"/>
              </w:rPr>
              <w:t>.</w:t>
            </w:r>
            <w:r>
              <w:rPr>
                <w:rFonts w:ascii="Times New Roman" w:hAnsi="Times New Roman" w:eastAsia="宋体" w:cs="Times New Roman"/>
                <w:color w:val="auto"/>
                <w:szCs w:val="21"/>
                <w:highlight w:val="none"/>
                <w:shd w:val="clear" w:color="auto" w:fill="auto"/>
              </w:rPr>
              <w:t>4</w:t>
            </w:r>
          </w:p>
          <w:p w14:paraId="02E2CB0C">
            <w:pPr>
              <w:spacing w:line="440" w:lineRule="exact"/>
              <w:jc w:val="center"/>
              <w:rPr>
                <w:rFonts w:hint="default"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4</w:t>
            </w:r>
            <w:r>
              <w:rPr>
                <w:rFonts w:hint="default" w:ascii="Times New Roman" w:hAnsi="Times New Roman" w:eastAsia="宋体" w:cs="Times New Roman"/>
                <w:color w:val="auto"/>
                <w:szCs w:val="21"/>
                <w:highlight w:val="none"/>
                <w:shd w:val="clear" w:color="auto" w:fill="auto"/>
              </w:rPr>
              <w:t>.4</w:t>
            </w:r>
          </w:p>
          <w:p w14:paraId="55D2B265">
            <w:pPr>
              <w:spacing w:line="440" w:lineRule="exact"/>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4</w:t>
            </w:r>
            <w:r>
              <w:rPr>
                <w:rFonts w:hint="default" w:ascii="Times New Roman" w:hAnsi="Times New Roman" w:eastAsia="宋体" w:cs="Times New Roman"/>
                <w:color w:val="auto"/>
                <w:szCs w:val="21"/>
                <w:highlight w:val="none"/>
                <w:shd w:val="clear" w:color="auto" w:fill="auto"/>
              </w:rPr>
              <w:t>.</w:t>
            </w:r>
            <w:r>
              <w:rPr>
                <w:rFonts w:ascii="Times New Roman" w:hAnsi="Times New Roman" w:eastAsia="宋体" w:cs="Times New Roman"/>
                <w:color w:val="auto"/>
                <w:szCs w:val="21"/>
                <w:highlight w:val="none"/>
                <w:shd w:val="clear" w:color="auto" w:fill="auto"/>
              </w:rPr>
              <w:t>4</w:t>
            </w:r>
          </w:p>
          <w:p w14:paraId="53951972">
            <w:pPr>
              <w:spacing w:line="440" w:lineRule="exact"/>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4</w:t>
            </w:r>
            <w:r>
              <w:rPr>
                <w:rFonts w:hint="default" w:ascii="Times New Roman" w:hAnsi="Times New Roman" w:eastAsia="宋体" w:cs="Times New Roman"/>
                <w:color w:val="auto"/>
                <w:szCs w:val="21"/>
                <w:highlight w:val="none"/>
                <w:shd w:val="clear" w:color="auto" w:fill="auto"/>
              </w:rPr>
              <w:t>.</w:t>
            </w:r>
            <w:r>
              <w:rPr>
                <w:rFonts w:ascii="Times New Roman" w:hAnsi="Times New Roman" w:eastAsia="宋体" w:cs="Times New Roman"/>
                <w:color w:val="auto"/>
                <w:szCs w:val="21"/>
                <w:highlight w:val="none"/>
                <w:shd w:val="clear" w:color="auto" w:fill="auto"/>
              </w:rPr>
              <w:t>4</w:t>
            </w:r>
          </w:p>
          <w:p w14:paraId="7037D8C6">
            <w:pPr>
              <w:spacing w:line="440" w:lineRule="exact"/>
              <w:jc w:val="center"/>
              <w:rPr>
                <w:rFonts w:hint="default" w:ascii="Times New Roman" w:hAnsi="Times New Roman" w:eastAsia="宋体" w:cs="Times New Roman"/>
                <w:color w:val="auto"/>
                <w:szCs w:val="21"/>
                <w:highlight w:val="none"/>
                <w:shd w:val="clear" w:color="auto" w:fill="auto"/>
              </w:rPr>
            </w:pPr>
          </w:p>
        </w:tc>
        <w:tc>
          <w:tcPr>
            <w:tcW w:w="2526" w:type="dxa"/>
            <w:noWrap w:val="0"/>
            <w:vAlign w:val="center"/>
          </w:tcPr>
          <w:p w14:paraId="385D2E66">
            <w:pPr>
              <w:spacing w:line="4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姓名：</w:t>
            </w:r>
          </w:p>
          <w:p w14:paraId="78D7BDF5">
            <w:pPr>
              <w:spacing w:line="440" w:lineRule="exact"/>
              <w:rPr>
                <w:rFonts w:hint="default"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姓名：</w:t>
            </w:r>
          </w:p>
          <w:p w14:paraId="05283D6A">
            <w:pPr>
              <w:spacing w:line="440" w:lineRule="exact"/>
              <w:rPr>
                <w:rFonts w:hint="default"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姓名：</w:t>
            </w:r>
          </w:p>
          <w:p w14:paraId="042DBF1D">
            <w:pPr>
              <w:spacing w:line="440" w:lineRule="exact"/>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姓名：</w:t>
            </w:r>
          </w:p>
          <w:p w14:paraId="3A17755E">
            <w:pPr>
              <w:spacing w:line="440" w:lineRule="exact"/>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姓名：</w:t>
            </w:r>
          </w:p>
          <w:p w14:paraId="13024AC9">
            <w:pPr>
              <w:spacing w:line="440" w:lineRule="exact"/>
              <w:rPr>
                <w:rFonts w:hint="default" w:ascii="Times New Roman" w:hAnsi="Times New Roman" w:eastAsia="宋体" w:cs="Times New Roman"/>
                <w:color w:val="auto"/>
                <w:szCs w:val="21"/>
                <w:highlight w:val="none"/>
                <w:shd w:val="clear" w:color="auto" w:fill="auto"/>
              </w:rPr>
            </w:pPr>
          </w:p>
        </w:tc>
        <w:tc>
          <w:tcPr>
            <w:tcW w:w="744" w:type="dxa"/>
            <w:noWrap w:val="0"/>
            <w:vAlign w:val="center"/>
          </w:tcPr>
          <w:p w14:paraId="6233C101">
            <w:pPr>
              <w:spacing w:line="440" w:lineRule="exact"/>
              <w:rPr>
                <w:rFonts w:ascii="Times New Roman" w:hAnsi="Times New Roman" w:eastAsia="宋体" w:cs="Times New Roman"/>
                <w:color w:val="auto"/>
                <w:szCs w:val="21"/>
                <w:highlight w:val="none"/>
                <w:shd w:val="clear" w:color="auto" w:fill="auto"/>
              </w:rPr>
            </w:pPr>
          </w:p>
        </w:tc>
      </w:tr>
      <w:tr w14:paraId="74EA6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3" w:type="dxa"/>
            <w:noWrap w:val="0"/>
            <w:vAlign w:val="center"/>
          </w:tcPr>
          <w:p w14:paraId="28824C1A">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2</w:t>
            </w:r>
          </w:p>
        </w:tc>
        <w:tc>
          <w:tcPr>
            <w:tcW w:w="2472" w:type="dxa"/>
            <w:noWrap w:val="0"/>
            <w:vAlign w:val="center"/>
          </w:tcPr>
          <w:p w14:paraId="0C13094E">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工期</w:t>
            </w:r>
          </w:p>
        </w:tc>
        <w:tc>
          <w:tcPr>
            <w:tcW w:w="1986" w:type="dxa"/>
            <w:noWrap w:val="0"/>
            <w:vAlign w:val="center"/>
          </w:tcPr>
          <w:p w14:paraId="4CAF6D76">
            <w:pPr>
              <w:jc w:val="center"/>
              <w:rPr>
                <w:rFonts w:hint="default"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第8条</w:t>
            </w:r>
          </w:p>
        </w:tc>
        <w:tc>
          <w:tcPr>
            <w:tcW w:w="2526" w:type="dxa"/>
            <w:noWrap w:val="0"/>
            <w:vAlign w:val="center"/>
          </w:tcPr>
          <w:p w14:paraId="37062CEA">
            <w:pPr>
              <w:spacing w:line="440" w:lineRule="exact"/>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shd w:val="clear" w:color="auto" w:fill="auto"/>
              </w:rPr>
              <w:t>工期（包括设计及施工工期）为</w:t>
            </w: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 xml:space="preserve">  天（日历天）</w:t>
            </w:r>
          </w:p>
        </w:tc>
        <w:tc>
          <w:tcPr>
            <w:tcW w:w="744" w:type="dxa"/>
            <w:noWrap w:val="0"/>
            <w:vAlign w:val="center"/>
          </w:tcPr>
          <w:p w14:paraId="2823E8B4">
            <w:pPr>
              <w:spacing w:line="440" w:lineRule="exact"/>
              <w:ind w:firstLine="718" w:firstLineChars="342"/>
              <w:rPr>
                <w:rFonts w:ascii="Times New Roman" w:hAnsi="Times New Roman" w:eastAsia="宋体" w:cs="Times New Roman"/>
                <w:color w:val="auto"/>
                <w:szCs w:val="21"/>
                <w:highlight w:val="none"/>
                <w:shd w:val="clear" w:color="auto" w:fill="auto"/>
              </w:rPr>
            </w:pPr>
          </w:p>
        </w:tc>
      </w:tr>
      <w:tr w14:paraId="2C223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3" w:type="dxa"/>
            <w:noWrap w:val="0"/>
            <w:vAlign w:val="center"/>
          </w:tcPr>
          <w:p w14:paraId="5F64311C">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3</w:t>
            </w:r>
          </w:p>
        </w:tc>
        <w:tc>
          <w:tcPr>
            <w:tcW w:w="2472" w:type="dxa"/>
            <w:noWrap w:val="0"/>
            <w:vAlign w:val="center"/>
          </w:tcPr>
          <w:p w14:paraId="1D5408DA">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缺陷责任期</w:t>
            </w:r>
          </w:p>
        </w:tc>
        <w:tc>
          <w:tcPr>
            <w:tcW w:w="1986" w:type="dxa"/>
            <w:noWrap w:val="0"/>
            <w:vAlign w:val="center"/>
          </w:tcPr>
          <w:p w14:paraId="7E431BB5">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11.2</w:t>
            </w:r>
          </w:p>
        </w:tc>
        <w:tc>
          <w:tcPr>
            <w:tcW w:w="2526" w:type="dxa"/>
            <w:noWrap w:val="0"/>
            <w:vAlign w:val="center"/>
          </w:tcPr>
          <w:p w14:paraId="1AF6A045">
            <w:pPr>
              <w:spacing w:line="440" w:lineRule="exact"/>
              <w:rPr>
                <w:rFonts w:ascii="Times New Roman" w:hAnsi="Times New Roman" w:eastAsia="宋体" w:cs="Times New Roman"/>
                <w:color w:val="auto"/>
                <w:szCs w:val="21"/>
                <w:highlight w:val="none"/>
                <w:shd w:val="clear" w:color="auto" w:fill="auto"/>
              </w:rPr>
            </w:pPr>
            <w:r>
              <w:rPr>
                <w:rFonts w:hint="default" w:ascii="Times New Roman" w:hAnsi="Times New Roman" w:eastAsia="宋体" w:cs="Times New Roman"/>
                <w:color w:val="auto"/>
                <w:szCs w:val="21"/>
                <w:highlight w:val="none"/>
                <w:u w:val="single"/>
                <w:shd w:val="clear" w:color="auto" w:fill="auto"/>
              </w:rPr>
              <w:t xml:space="preserve">       </w:t>
            </w:r>
            <w:r>
              <w:rPr>
                <w:rFonts w:hint="default" w:ascii="Times New Roman" w:hAnsi="Times New Roman" w:eastAsia="宋体" w:cs="Times New Roman"/>
                <w:color w:val="auto"/>
                <w:szCs w:val="21"/>
                <w:highlight w:val="none"/>
                <w:shd w:val="clear" w:color="auto" w:fill="auto"/>
              </w:rPr>
              <w:t xml:space="preserve"> 月</w:t>
            </w:r>
          </w:p>
        </w:tc>
        <w:tc>
          <w:tcPr>
            <w:tcW w:w="744" w:type="dxa"/>
            <w:noWrap w:val="0"/>
            <w:vAlign w:val="center"/>
          </w:tcPr>
          <w:p w14:paraId="3A2DD9F8">
            <w:pPr>
              <w:spacing w:line="440" w:lineRule="exact"/>
              <w:rPr>
                <w:rFonts w:ascii="Times New Roman" w:hAnsi="Times New Roman" w:eastAsia="宋体" w:cs="Times New Roman"/>
                <w:color w:val="auto"/>
                <w:szCs w:val="21"/>
                <w:highlight w:val="none"/>
                <w:shd w:val="clear" w:color="auto" w:fill="auto"/>
              </w:rPr>
            </w:pPr>
          </w:p>
        </w:tc>
      </w:tr>
      <w:tr w14:paraId="4BD91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3" w:type="dxa"/>
            <w:noWrap w:val="0"/>
            <w:vAlign w:val="top"/>
          </w:tcPr>
          <w:p w14:paraId="6E88C0CE">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w:t>
            </w:r>
          </w:p>
        </w:tc>
        <w:tc>
          <w:tcPr>
            <w:tcW w:w="2472" w:type="dxa"/>
            <w:noWrap w:val="0"/>
            <w:vAlign w:val="top"/>
          </w:tcPr>
          <w:p w14:paraId="3440C153">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w:t>
            </w:r>
          </w:p>
        </w:tc>
        <w:tc>
          <w:tcPr>
            <w:tcW w:w="1986" w:type="dxa"/>
            <w:noWrap w:val="0"/>
            <w:vAlign w:val="center"/>
          </w:tcPr>
          <w:p w14:paraId="19154F10">
            <w:pPr>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w:t>
            </w:r>
          </w:p>
        </w:tc>
        <w:tc>
          <w:tcPr>
            <w:tcW w:w="2526" w:type="dxa"/>
            <w:noWrap w:val="0"/>
            <w:vAlign w:val="center"/>
          </w:tcPr>
          <w:p w14:paraId="4EA52BA5">
            <w:pPr>
              <w:spacing w:line="440" w:lineRule="exact"/>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w:t>
            </w:r>
          </w:p>
        </w:tc>
        <w:tc>
          <w:tcPr>
            <w:tcW w:w="744" w:type="dxa"/>
            <w:noWrap w:val="0"/>
            <w:vAlign w:val="center"/>
          </w:tcPr>
          <w:p w14:paraId="270B12DF">
            <w:pPr>
              <w:spacing w:line="440" w:lineRule="exact"/>
              <w:rPr>
                <w:rFonts w:ascii="Times New Roman" w:hAnsi="Times New Roman" w:eastAsia="宋体" w:cs="Times New Roman"/>
                <w:color w:val="auto"/>
                <w:szCs w:val="21"/>
                <w:highlight w:val="none"/>
                <w:shd w:val="clear" w:color="auto" w:fill="auto"/>
              </w:rPr>
            </w:pPr>
          </w:p>
        </w:tc>
      </w:tr>
    </w:tbl>
    <w:p w14:paraId="6170F311">
      <w:pPr>
        <w:spacing w:line="440" w:lineRule="exact"/>
        <w:rPr>
          <w:rFonts w:hint="default" w:ascii="Times New Roman" w:hAnsi="Times New Roman" w:eastAsia="黑体" w:cs="Times New Roman"/>
          <w:color w:val="auto"/>
          <w:sz w:val="20"/>
          <w:szCs w:val="20"/>
          <w:highlight w:val="none"/>
          <w:shd w:val="clear" w:color="auto" w:fill="auto"/>
        </w:rPr>
      </w:pPr>
    </w:p>
    <w:p w14:paraId="2060E9B1">
      <w:pPr>
        <w:spacing w:line="440" w:lineRule="exact"/>
        <w:ind w:firstLine="1680" w:firstLineChars="8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投</w:t>
      </w:r>
      <w:r>
        <w:rPr>
          <w:rFonts w:ascii="Times New Roman" w:hAnsi="Times New Roman" w:cs="Times New Roman"/>
          <w:color w:val="auto"/>
          <w:highlight w:val="none"/>
          <w:shd w:val="clear" w:color="auto" w:fill="auto"/>
        </w:rPr>
        <w:t xml:space="preserve"> 标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人：</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（盖</w:t>
      </w:r>
      <w:r>
        <w:rPr>
          <w:rFonts w:hint="default" w:ascii="Times New Roman" w:hAnsi="Times New Roman" w:cs="Times New Roman"/>
          <w:color w:val="auto"/>
          <w:highlight w:val="none"/>
          <w:shd w:val="clear" w:color="auto" w:fill="auto"/>
          <w:lang w:eastAsia="zh-CN"/>
        </w:rPr>
        <w:t>法人</w:t>
      </w:r>
      <w:r>
        <w:rPr>
          <w:rFonts w:ascii="Times New Roman" w:hAnsi="Times New Roman" w:cs="Times New Roman"/>
          <w:color w:val="auto"/>
          <w:highlight w:val="none"/>
          <w:shd w:val="clear" w:color="auto" w:fill="auto"/>
        </w:rPr>
        <w:t>单位</w:t>
      </w:r>
      <w:r>
        <w:rPr>
          <w:rFonts w:hint="eastAsia" w:cs="Times New Roman"/>
          <w:color w:val="auto"/>
          <w:highlight w:val="none"/>
          <w:shd w:val="clear" w:color="auto" w:fill="auto"/>
          <w:lang w:val="en-US" w:eastAsia="zh-CN"/>
        </w:rPr>
        <w:t>公</w:t>
      </w:r>
      <w:r>
        <w:rPr>
          <w:rFonts w:ascii="Times New Roman" w:hAnsi="Times New Roman" w:cs="Times New Roman"/>
          <w:color w:val="auto"/>
          <w:highlight w:val="none"/>
          <w:shd w:val="clear" w:color="auto" w:fill="auto"/>
        </w:rPr>
        <w:t>章</w:t>
      </w:r>
      <w:r>
        <w:rPr>
          <w:rFonts w:hint="default" w:ascii="Times New Roman" w:hAnsi="Times New Roman" w:cs="Times New Roman"/>
          <w:color w:val="auto"/>
          <w:highlight w:val="none"/>
          <w:shd w:val="clear" w:color="auto" w:fill="auto"/>
          <w:lang w:eastAsia="zh-CN"/>
        </w:rPr>
        <w:t>或电子</w:t>
      </w:r>
      <w:r>
        <w:rPr>
          <w:rFonts w:hint="eastAsia" w:cs="Times New Roman"/>
          <w:color w:val="auto"/>
          <w:highlight w:val="none"/>
          <w:shd w:val="clear" w:color="auto" w:fill="auto"/>
          <w:lang w:val="en-US" w:eastAsia="zh-CN"/>
        </w:rPr>
        <w:t>印</w:t>
      </w:r>
      <w:r>
        <w:rPr>
          <w:rFonts w:hint="default" w:ascii="Times New Roman" w:hAnsi="Times New Roman" w:cs="Times New Roman"/>
          <w:color w:val="auto"/>
          <w:highlight w:val="none"/>
          <w:shd w:val="clear" w:color="auto" w:fill="auto"/>
          <w:lang w:eastAsia="zh-CN"/>
        </w:rPr>
        <w:t>章</w:t>
      </w:r>
      <w:r>
        <w:rPr>
          <w:rFonts w:ascii="Times New Roman" w:hAnsi="Times New Roman" w:cs="Times New Roman"/>
          <w:color w:val="auto"/>
          <w:highlight w:val="none"/>
          <w:shd w:val="clear" w:color="auto" w:fill="auto"/>
        </w:rPr>
        <w:t>）</w:t>
      </w:r>
    </w:p>
    <w:p w14:paraId="5765CB9B">
      <w:pPr>
        <w:spacing w:line="440" w:lineRule="exact"/>
        <w:ind w:firstLine="3150" w:firstLineChars="1500"/>
        <w:rPr>
          <w:rFonts w:ascii="Times New Roman" w:hAnsi="Times New Roman" w:cs="Times New Roman"/>
          <w:color w:val="auto"/>
          <w:highlight w:val="none"/>
          <w:shd w:val="clear" w:color="auto" w:fill="auto"/>
        </w:rPr>
      </w:pPr>
    </w:p>
    <w:p w14:paraId="1DF3E946">
      <w:pPr>
        <w:spacing w:line="440" w:lineRule="exact"/>
        <w:ind w:firstLine="3675" w:firstLineChars="1750"/>
        <w:rPr>
          <w:rFonts w:hint="default" w:ascii="Times New Roman" w:hAnsi="Times New Roman" w:cs="Times New Roman"/>
          <w:color w:val="auto"/>
          <w:highlight w:val="none"/>
          <w:shd w:val="clear" w:color="auto" w:fill="auto"/>
        </w:rPr>
      </w:pPr>
    </w:p>
    <w:p w14:paraId="0BCF287E">
      <w:pPr>
        <w:spacing w:line="440" w:lineRule="exact"/>
        <w:ind w:firstLine="1680" w:firstLineChars="800"/>
        <w:rPr>
          <w:rFonts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投</w:t>
      </w:r>
      <w:r>
        <w:rPr>
          <w:rFonts w:ascii="Times New Roman" w:hAnsi="Times New Roman" w:cs="Times New Roman"/>
          <w:color w:val="auto"/>
          <w:highlight w:val="none"/>
          <w:shd w:val="clear" w:color="auto" w:fill="auto"/>
        </w:rPr>
        <w:t xml:space="preserve"> 标 </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人：</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（盖</w:t>
      </w:r>
      <w:r>
        <w:rPr>
          <w:rFonts w:hint="default" w:ascii="Times New Roman" w:hAnsi="Times New Roman" w:cs="Times New Roman"/>
          <w:color w:val="auto"/>
          <w:highlight w:val="none"/>
          <w:shd w:val="clear" w:color="auto" w:fill="auto"/>
          <w:lang w:eastAsia="zh-CN"/>
        </w:rPr>
        <w:t>法人</w:t>
      </w:r>
      <w:r>
        <w:rPr>
          <w:rFonts w:ascii="Times New Roman" w:hAnsi="Times New Roman" w:cs="Times New Roman"/>
          <w:color w:val="auto"/>
          <w:highlight w:val="none"/>
          <w:shd w:val="clear" w:color="auto" w:fill="auto"/>
        </w:rPr>
        <w:t>单位</w:t>
      </w:r>
      <w:r>
        <w:rPr>
          <w:rFonts w:hint="eastAsia" w:cs="Times New Roman"/>
          <w:color w:val="auto"/>
          <w:highlight w:val="none"/>
          <w:shd w:val="clear" w:color="auto" w:fill="auto"/>
          <w:lang w:val="en-US" w:eastAsia="zh-CN"/>
        </w:rPr>
        <w:t>公</w:t>
      </w:r>
      <w:r>
        <w:rPr>
          <w:rFonts w:ascii="Times New Roman" w:hAnsi="Times New Roman" w:cs="Times New Roman"/>
          <w:color w:val="auto"/>
          <w:highlight w:val="none"/>
          <w:shd w:val="clear" w:color="auto" w:fill="auto"/>
        </w:rPr>
        <w:t>章</w:t>
      </w:r>
      <w:r>
        <w:rPr>
          <w:rFonts w:hint="default" w:ascii="Times New Roman" w:hAnsi="Times New Roman" w:cs="Times New Roman"/>
          <w:color w:val="auto"/>
          <w:highlight w:val="none"/>
          <w:shd w:val="clear" w:color="auto" w:fill="auto"/>
          <w:lang w:eastAsia="zh-CN"/>
        </w:rPr>
        <w:t>或电子</w:t>
      </w:r>
      <w:r>
        <w:rPr>
          <w:rFonts w:hint="eastAsia" w:cs="Times New Roman"/>
          <w:color w:val="auto"/>
          <w:highlight w:val="none"/>
          <w:shd w:val="clear" w:color="auto" w:fill="auto"/>
          <w:lang w:val="en-US" w:eastAsia="zh-CN"/>
        </w:rPr>
        <w:t>印</w:t>
      </w:r>
      <w:r>
        <w:rPr>
          <w:rFonts w:hint="default" w:ascii="Times New Roman" w:hAnsi="Times New Roman" w:cs="Times New Roman"/>
          <w:color w:val="auto"/>
          <w:highlight w:val="none"/>
          <w:shd w:val="clear" w:color="auto" w:fill="auto"/>
          <w:lang w:eastAsia="zh-CN"/>
        </w:rPr>
        <w:t>章</w:t>
      </w:r>
      <w:r>
        <w:rPr>
          <w:rFonts w:ascii="Times New Roman" w:hAnsi="Times New Roman" w:cs="Times New Roman"/>
          <w:color w:val="auto"/>
          <w:highlight w:val="none"/>
          <w:shd w:val="clear" w:color="auto" w:fill="auto"/>
        </w:rPr>
        <w:t>）</w:t>
      </w:r>
    </w:p>
    <w:p w14:paraId="3FC13C69">
      <w:pPr>
        <w:spacing w:line="440" w:lineRule="exact"/>
        <w:ind w:firstLine="3150" w:firstLineChars="1500"/>
        <w:rPr>
          <w:rFonts w:ascii="Times New Roman" w:hAnsi="Times New Roman" w:cs="Times New Roman"/>
          <w:color w:val="auto"/>
          <w:highlight w:val="none"/>
          <w:shd w:val="clear" w:color="auto" w:fill="auto"/>
        </w:rPr>
      </w:pPr>
    </w:p>
    <w:p w14:paraId="10BF1264">
      <w:pPr>
        <w:spacing w:line="440" w:lineRule="exact"/>
        <w:ind w:firstLine="3675" w:firstLineChars="1750"/>
        <w:rPr>
          <w:rFonts w:hint="default" w:ascii="Times New Roman" w:hAnsi="Times New Roman" w:cs="Times New Roman"/>
          <w:color w:val="auto"/>
          <w:highlight w:val="none"/>
          <w:shd w:val="clear" w:color="auto" w:fill="auto"/>
        </w:rPr>
      </w:pPr>
    </w:p>
    <w:p w14:paraId="3B9E5D3C">
      <w:pPr>
        <w:spacing w:line="440" w:lineRule="exact"/>
        <w:ind w:firstLine="3675" w:firstLineChars="1750"/>
        <w:rPr>
          <w:rFonts w:hint="default" w:ascii="Times New Roman" w:hAnsi="Times New Roman" w:cs="Times New Roman"/>
          <w:color w:val="auto"/>
          <w:highlight w:val="none"/>
          <w:shd w:val="clear" w:color="auto" w:fill="auto"/>
        </w:rPr>
      </w:pPr>
    </w:p>
    <w:p w14:paraId="51E4187C">
      <w:pPr>
        <w:spacing w:line="440" w:lineRule="exact"/>
        <w:ind w:firstLine="3675"/>
        <w:rPr>
          <w:rFonts w:hint="default" w:ascii="Times New Roman" w:hAnsi="Times New Roman" w:cs="Times New Roman"/>
          <w:color w:val="auto"/>
          <w:sz w:val="20"/>
          <w:highlight w:val="none"/>
          <w:shd w:val="clear" w:color="auto" w:fill="auto"/>
        </w:rPr>
      </w:pP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年</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月</w:t>
      </w:r>
      <w:r>
        <w:rPr>
          <w:rFonts w:hint="default"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日</w:t>
      </w:r>
    </w:p>
    <w:p w14:paraId="780B291D">
      <w:pPr>
        <w:pStyle w:val="6"/>
        <w:jc w:val="center"/>
        <w:rPr>
          <w:rFonts w:hint="default" w:cs="Times New Roman"/>
          <w:color w:val="auto"/>
          <w:sz w:val="30"/>
          <w:szCs w:val="30"/>
          <w:highlight w:val="none"/>
          <w:shd w:val="clear" w:color="auto" w:fill="auto"/>
          <w:lang w:val="en-US" w:eastAsia="zh-CN"/>
        </w:rPr>
      </w:pPr>
      <w:r>
        <w:rPr>
          <w:rFonts w:ascii="Times New Roman" w:hAnsi="Times New Roman" w:cs="Times New Roman"/>
          <w:color w:val="auto"/>
          <w:szCs w:val="21"/>
          <w:highlight w:val="none"/>
          <w:shd w:val="clear" w:color="auto" w:fill="auto"/>
        </w:rPr>
        <w:br w:type="page"/>
      </w:r>
      <w:bookmarkStart w:id="3685" w:name="_Toc1449055685"/>
      <w:bookmarkStart w:id="3686" w:name="_Toc1335805439"/>
      <w:bookmarkStart w:id="3687" w:name="_Toc854105662"/>
      <w:bookmarkStart w:id="3688" w:name="_Toc59203270"/>
      <w:bookmarkStart w:id="3689" w:name="_Toc2045744343"/>
      <w:bookmarkStart w:id="3690" w:name="_Toc444959034"/>
      <w:bookmarkStart w:id="3691" w:name="_Toc943169977"/>
      <w:bookmarkStart w:id="3692" w:name="_Toc4615"/>
      <w:bookmarkStart w:id="3693" w:name="_Toc880894068"/>
      <w:bookmarkStart w:id="3694" w:name="_Toc1235212783"/>
      <w:bookmarkStart w:id="3695" w:name="_Toc1752459646"/>
      <w:bookmarkStart w:id="3696" w:name="_Toc957601349"/>
      <w:bookmarkStart w:id="3697" w:name="_Toc1299461059"/>
      <w:bookmarkStart w:id="3698" w:name="_Toc402532189"/>
      <w:bookmarkStart w:id="3699" w:name="_Toc404006886"/>
      <w:r>
        <w:rPr>
          <w:rFonts w:hint="eastAsia" w:cs="Times New Roman"/>
          <w:color w:val="auto"/>
          <w:sz w:val="30"/>
          <w:szCs w:val="30"/>
          <w:highlight w:val="none"/>
          <w:shd w:val="clear" w:color="auto" w:fill="auto"/>
          <w:lang w:eastAsia="zh-CN"/>
        </w:rPr>
        <w:t>3.</w:t>
      </w:r>
      <w:r>
        <w:rPr>
          <w:rFonts w:hint="eastAsia" w:ascii="Times New Roman" w:hAnsi="Times New Roman" w:eastAsia="宋体" w:cs="Times New Roman"/>
          <w:color w:val="auto"/>
          <w:szCs w:val="21"/>
          <w:highlight w:val="none"/>
          <w:shd w:val="clear" w:color="auto" w:fill="auto"/>
          <w:lang w:eastAsia="zh-CN"/>
        </w:rPr>
        <w:t>已标价工程量清单</w:t>
      </w:r>
    </w:p>
    <w:p w14:paraId="72ED05C2">
      <w:pPr>
        <w:pStyle w:val="6"/>
        <w:jc w:val="left"/>
        <w:rPr>
          <w:rFonts w:hint="default" w:ascii="Times New Roman" w:hAnsi="Times New Roman" w:cs="Times New Roman"/>
          <w:b w:val="0"/>
          <w:color w:val="auto"/>
          <w:sz w:val="28"/>
          <w:szCs w:val="28"/>
          <w:highlight w:val="none"/>
          <w:shd w:val="clear" w:color="auto" w:fill="auto"/>
        </w:rPr>
      </w:pPr>
      <w:r>
        <w:rPr>
          <w:rFonts w:hint="eastAsia" w:cs="Times New Roman"/>
          <w:color w:val="auto"/>
          <w:sz w:val="30"/>
          <w:szCs w:val="30"/>
          <w:highlight w:val="none"/>
          <w:shd w:val="clear" w:color="auto" w:fill="auto"/>
          <w:lang w:val="en-US" w:eastAsia="zh-CN"/>
        </w:rPr>
        <w:t>3.1</w:t>
      </w:r>
      <w:r>
        <w:rPr>
          <w:rFonts w:hint="default" w:ascii="Times New Roman" w:hAnsi="Times New Roman" w:cs="Times New Roman"/>
          <w:color w:val="auto"/>
          <w:sz w:val="30"/>
          <w:szCs w:val="30"/>
          <w:highlight w:val="none"/>
          <w:shd w:val="clear" w:color="auto" w:fill="auto"/>
        </w:rPr>
        <w:t>投标报价要求</w:t>
      </w:r>
      <w:bookmarkEnd w:id="3685"/>
      <w:bookmarkEnd w:id="3686"/>
      <w:bookmarkEnd w:id="3687"/>
      <w:bookmarkEnd w:id="3688"/>
      <w:bookmarkEnd w:id="3689"/>
      <w:bookmarkEnd w:id="3690"/>
      <w:bookmarkEnd w:id="3691"/>
      <w:bookmarkEnd w:id="3692"/>
      <w:bookmarkEnd w:id="3693"/>
      <w:bookmarkEnd w:id="3694"/>
      <w:bookmarkEnd w:id="3695"/>
      <w:bookmarkEnd w:id="3696"/>
      <w:bookmarkEnd w:id="3697"/>
    </w:p>
    <w:p w14:paraId="3415D50B">
      <w:pPr>
        <w:spacing w:line="360" w:lineRule="auto"/>
        <w:rPr>
          <w:rFonts w:hint="default" w:ascii="Times New Roman" w:hAnsi="Times New Roman" w:cs="Times New Roman"/>
          <w:b/>
          <w:bCs/>
          <w:color w:val="auto"/>
          <w:szCs w:val="21"/>
          <w:highlight w:val="none"/>
          <w:shd w:val="clear" w:color="auto" w:fill="auto"/>
        </w:rPr>
      </w:pPr>
      <w:r>
        <w:rPr>
          <w:rFonts w:hint="default" w:ascii="Times New Roman" w:hAnsi="Times New Roman" w:cs="Times New Roman"/>
          <w:b/>
          <w:bCs/>
          <w:color w:val="auto"/>
          <w:szCs w:val="21"/>
          <w:highlight w:val="none"/>
          <w:shd w:val="clear" w:color="auto" w:fill="auto"/>
        </w:rPr>
        <w:t xml:space="preserve">   </w:t>
      </w:r>
      <w:r>
        <w:rPr>
          <w:rFonts w:hint="eastAsia" w:ascii="Times New Roman" w:hAnsi="Times New Roman" w:cs="Times New Roman"/>
          <w:b/>
          <w:bCs/>
          <w:color w:val="auto"/>
          <w:szCs w:val="21"/>
          <w:highlight w:val="none"/>
          <w:shd w:val="clear" w:color="auto" w:fill="auto"/>
          <w:lang w:val="en-US" w:eastAsia="zh-CN"/>
        </w:rPr>
        <w:t>3.1</w:t>
      </w:r>
      <w:r>
        <w:rPr>
          <w:rFonts w:hint="eastAsia" w:cs="Times New Roman"/>
          <w:b/>
          <w:bCs/>
          <w:color w:val="auto"/>
          <w:szCs w:val="21"/>
          <w:highlight w:val="none"/>
          <w:shd w:val="clear" w:color="auto" w:fill="auto"/>
          <w:lang w:val="en-US" w:eastAsia="zh-CN"/>
        </w:rPr>
        <w:t>.1</w:t>
      </w:r>
      <w:r>
        <w:rPr>
          <w:rFonts w:hint="default" w:ascii="Times New Roman" w:hAnsi="Times New Roman" w:cs="Times New Roman"/>
          <w:b/>
          <w:bCs/>
          <w:color w:val="auto"/>
          <w:szCs w:val="21"/>
          <w:highlight w:val="none"/>
          <w:shd w:val="clear" w:color="auto" w:fill="auto"/>
        </w:rPr>
        <w:t>初步设计后工程总承包投标报价</w:t>
      </w:r>
    </w:p>
    <w:p w14:paraId="243FF50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1.</w:t>
      </w:r>
      <w:r>
        <w:rPr>
          <w:rFonts w:hint="default" w:ascii="Times New Roman" w:hAnsi="Times New Roman" w:cs="Times New Roman"/>
          <w:color w:val="auto"/>
          <w:szCs w:val="21"/>
          <w:highlight w:val="none"/>
          <w:shd w:val="clear" w:color="auto" w:fill="auto"/>
        </w:rPr>
        <w:t>1.1 投标人依据招标文件、招标工程量清单以及《计价规范》《计算规范》自主确定投标报价，并应对已标价工程量清单填报价格的一致性及合理性负责，承担不合理报价及总价合同工程量清单缺陷等风险。</w:t>
      </w:r>
    </w:p>
    <w:p w14:paraId="3AA9A80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1</w:t>
      </w:r>
      <w:r>
        <w:rPr>
          <w:rFonts w:hint="default" w:ascii="Times New Roman" w:hAnsi="Times New Roman" w:cs="Times New Roman"/>
          <w:color w:val="auto"/>
          <w:szCs w:val="21"/>
          <w:highlight w:val="none"/>
          <w:shd w:val="clear" w:color="auto" w:fill="auto"/>
        </w:rPr>
        <w:t>.1.2  投标人的投标报价不得低于成本价，且不得高于招标人公布的最高投标限价。</w:t>
      </w:r>
    </w:p>
    <w:p w14:paraId="28D5FB1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1</w:t>
      </w:r>
      <w:r>
        <w:rPr>
          <w:rFonts w:hint="default" w:ascii="Times New Roman" w:hAnsi="Times New Roman" w:cs="Times New Roman"/>
          <w:color w:val="auto"/>
          <w:szCs w:val="21"/>
          <w:highlight w:val="none"/>
          <w:shd w:val="clear" w:color="auto" w:fill="auto"/>
        </w:rPr>
        <w:t>.1.3  投标人应在接收招标文件后，在规定时间内根据招标文件说明的工程特点及合同要求复查招标文件中计划工期的可行性及其风险与影响，对计划工期存有疑问或异议的，应按招标文件的规定及时以书面形式提请招标人澄清或修正。投标人对计划工期或招标人澄清或修正后的计划工期无疑问或无异议的，投标人应根据自身的实施方案、施工技术、管理水平、合同履约风险及暂估专业工程工期等合理确定投标工期并投标报价。投标工期不得超过招标人的计划工期或澄清修正的计划工期。</w:t>
      </w:r>
    </w:p>
    <w:p w14:paraId="09BFB04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1</w:t>
      </w:r>
      <w:r>
        <w:rPr>
          <w:rFonts w:hint="default" w:ascii="Times New Roman" w:hAnsi="Times New Roman" w:cs="Times New Roman"/>
          <w:color w:val="auto"/>
          <w:szCs w:val="21"/>
          <w:highlight w:val="none"/>
          <w:shd w:val="clear" w:color="auto" w:fill="auto"/>
        </w:rPr>
        <w:t>.1.4  投标人应在接收招标文件后，在规定时间内根据工程特点、合同要求及现场踏勘情况，复查措施项目清单列项的完整性和适用性。如投标人对措施项目清单有疑问或异议的，可按招标文件的规定以书面形式提请招标人澄清，招标人核实后作出修正的，投标人应按修正后的措施项目清单进行投标报价。若投标人认为需要增加措施项目的，可在措施项目中补充列项及报价，并对措施项目清单的准确性和完整性负责。</w:t>
      </w:r>
    </w:p>
    <w:p w14:paraId="50507DE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1</w:t>
      </w:r>
      <w:r>
        <w:rPr>
          <w:rFonts w:hint="default" w:ascii="Times New Roman" w:hAnsi="Times New Roman" w:cs="Times New Roman"/>
          <w:color w:val="auto"/>
          <w:szCs w:val="21"/>
          <w:highlight w:val="none"/>
          <w:shd w:val="clear" w:color="auto" w:fill="auto"/>
        </w:rPr>
        <w:t>.1.5  投标人应在接收招标文件后，在规定时间内对招标工程量清单进行复核。如投标人对工程项目清单有疑问或异议的，应按招标文件的规定以书面形式提请招标人澄清，招标人核实后作出修正的，投标人应按修正后的工程量清单进行报价。如投标人经复核认为招标工程量清单及其修正后</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如有</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的分部分项工程项目清单存在工程量清单缺陷的，可在已标价工程量清单的分部分项工程项目清单中进行补充完善及报价，并对已标价分部分项工程项目清单的完整性和准确性负责。无论投标人是否已提出疑问、异议或按已修正后的工程量清单报价、或对分部分项工程项目清单做出补充完善及报价，除招标工程量清单说明为暂定数量的单价计价分部分项工程项目清单外，合同价格不应因存在工程量清单缺陷而调整。</w:t>
      </w:r>
    </w:p>
    <w:p w14:paraId="5EE2289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1</w:t>
      </w:r>
      <w:r>
        <w:rPr>
          <w:rFonts w:hint="default" w:ascii="Times New Roman" w:hAnsi="Times New Roman" w:cs="Times New Roman"/>
          <w:color w:val="auto"/>
          <w:szCs w:val="21"/>
          <w:highlight w:val="none"/>
          <w:shd w:val="clear" w:color="auto" w:fill="auto"/>
        </w:rPr>
        <w:t>.1.6  投标人的投标价应包括招标文件中规定的由承包人承担范围及幅度内的风险费用。如招标文件中未明确相关风险责任的，投标人应在接收招标文件后，在规定的时间内提请招标人明确，招标人在规定时间内予以书面答复。</w:t>
      </w:r>
    </w:p>
    <w:p w14:paraId="4C79AAE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1</w:t>
      </w:r>
      <w:r>
        <w:rPr>
          <w:rFonts w:hint="default" w:ascii="Times New Roman" w:hAnsi="Times New Roman" w:cs="Times New Roman"/>
          <w:color w:val="auto"/>
          <w:szCs w:val="21"/>
          <w:highlight w:val="none"/>
          <w:shd w:val="clear" w:color="auto" w:fill="auto"/>
        </w:rPr>
        <w:t>.1.7  投标人应按规定补充完善工程量清单，并完整填报工程量清单中所有清单项目的综合单价及其合价和</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或</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总价计价项目的价格，且每个清单项目应只填报一个报价，未按要求填报</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漏填或未填</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综合单价及其合价和</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或</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清单项目价格的，相关清单项目报价可视为已包含在其他的清单项目中。</w:t>
      </w:r>
    </w:p>
    <w:p w14:paraId="1E6C29F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1</w:t>
      </w:r>
      <w:r>
        <w:rPr>
          <w:rFonts w:hint="default" w:ascii="Times New Roman" w:hAnsi="Times New Roman" w:cs="Times New Roman"/>
          <w:color w:val="auto"/>
          <w:szCs w:val="21"/>
          <w:highlight w:val="none"/>
          <w:shd w:val="clear" w:color="auto" w:fill="auto"/>
        </w:rPr>
        <w:t>.1.8  投标人的投标总价应当与已标价工程量清单所含各项清单合价总额一致。</w:t>
      </w:r>
    </w:p>
    <w:p w14:paraId="7CDC062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1</w:t>
      </w:r>
      <w:r>
        <w:rPr>
          <w:rFonts w:hint="default" w:ascii="Times New Roman" w:hAnsi="Times New Roman" w:cs="Times New Roman"/>
          <w:color w:val="auto"/>
          <w:szCs w:val="21"/>
          <w:highlight w:val="none"/>
          <w:shd w:val="clear" w:color="auto" w:fill="auto"/>
        </w:rPr>
        <w:t>.1.9投标报价编制应符合下列规定：</w:t>
      </w:r>
    </w:p>
    <w:p w14:paraId="06998A0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（1）《计价规范》；</w:t>
      </w:r>
    </w:p>
    <w:p w14:paraId="4EB508F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（2）自治区建设行政主管部门颁发的建设工程计算规范及根据工程需要补充的工程量计算规则；</w:t>
      </w:r>
    </w:p>
    <w:p w14:paraId="7B64D3F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（3）招标文件（包括招标工程量清单、合同条款、招标图纸等）及其补遗、答疑、异议澄清或修正；</w:t>
      </w:r>
    </w:p>
    <w:p w14:paraId="2952549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（4）与招标工程相关的技术、标准、规范等技术资料；</w:t>
      </w:r>
    </w:p>
    <w:p w14:paraId="0886451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（5）工程特点、地勘水文资料、现场踏勘情况；</w:t>
      </w:r>
    </w:p>
    <w:p w14:paraId="3BC22CE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（6）投标人的工程实施方案及投标工期；</w:t>
      </w:r>
    </w:p>
    <w:p w14:paraId="7D666D3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（7）投标人的企业定额、工程造价数据、价格指数、市场价格信息及价格变动预期、装备及管理水平、造价资讯等；</w:t>
      </w:r>
    </w:p>
    <w:p w14:paraId="253D243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（8）其他的相关资料。</w:t>
      </w:r>
    </w:p>
    <w:p w14:paraId="48DBBCD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 xml:space="preserve">   3.</w:t>
      </w:r>
      <w:r>
        <w:rPr>
          <w:rFonts w:hint="eastAsia" w:cs="Times New Roman"/>
          <w:color w:val="auto"/>
          <w:szCs w:val="21"/>
          <w:highlight w:val="none"/>
          <w:shd w:val="clear" w:color="auto" w:fill="auto"/>
          <w:lang w:val="en-US" w:eastAsia="zh-CN"/>
        </w:rPr>
        <w:t>1</w:t>
      </w:r>
      <w:r>
        <w:rPr>
          <w:rFonts w:hint="default" w:ascii="Times New Roman" w:hAnsi="Times New Roman" w:cs="Times New Roman"/>
          <w:color w:val="auto"/>
          <w:szCs w:val="21"/>
          <w:highlight w:val="none"/>
          <w:shd w:val="clear" w:color="auto" w:fill="auto"/>
        </w:rPr>
        <w:t>.1.10  下列事项引起的计量与计价风险应由承包人承担，承包人在投标报价中应予考虑，因其引起的合同价格和</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或</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工期变化应视为已包含在合同总价及合同工期内，除合同另有约定外，合同价格和工期不应予调整。</w:t>
      </w:r>
    </w:p>
    <w:p w14:paraId="0C0BFFC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（1）措施项目清单的准确性及完整性；</w:t>
      </w:r>
    </w:p>
    <w:p w14:paraId="4976F06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（2）已标价工程量清单存在的缺陷</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单价计价的暂定数量清单项目除外</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以及承包人为完成总价合同中合同图纸及合同规范所要求的工程、自治区建设行政主管部门颁发的工程量计算规范中工作内容说明的所有工作所需费用；</w:t>
      </w:r>
    </w:p>
    <w:p w14:paraId="26949CA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（3）承包人因自身原因引起实施方案变化引起的费用调整；</w:t>
      </w:r>
    </w:p>
    <w:p w14:paraId="12533F2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（4）承包人因施工机具使用、施工技术应用以及组织管理水平等自身原因造成的施工费用增加；</w:t>
      </w:r>
    </w:p>
    <w:p w14:paraId="74F1D06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（5）承包人因自身原因引起的赶工、停工或暂缓施工；</w:t>
      </w:r>
    </w:p>
    <w:p w14:paraId="151B3E6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（6）未超出招标文件、合同约定物价变化范围和波动幅度的市场物价变动；</w:t>
      </w:r>
    </w:p>
    <w:p w14:paraId="14AB290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（7）其他应当由承包人承担责任的事项。</w:t>
      </w:r>
    </w:p>
    <w:p w14:paraId="615A4D5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1</w:t>
      </w:r>
      <w:r>
        <w:rPr>
          <w:rFonts w:hint="default" w:ascii="Times New Roman" w:hAnsi="Times New Roman" w:cs="Times New Roman"/>
          <w:color w:val="auto"/>
          <w:szCs w:val="21"/>
          <w:highlight w:val="none"/>
          <w:shd w:val="clear" w:color="auto" w:fill="auto"/>
        </w:rPr>
        <w:t>.1.11  投标人应按自治区建设行政主管部门颁发的计算规范规定和招标人补充的工程量计算规则，对分部分项工程项目清单的所有清单项目进行报价，其报价应满足下列因素对价格的要求：</w:t>
      </w:r>
    </w:p>
    <w:p w14:paraId="4A4038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（1）工程数量对材料采购及人工价格的影响；</w:t>
      </w:r>
    </w:p>
    <w:p w14:paraId="4907BBD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（2）招标文件规定物价变化进行价格调整的清单项目，在调整的范围和波动幅度内市场物价变动及调整时段带来的承包风险的影响；</w:t>
      </w:r>
    </w:p>
    <w:p w14:paraId="4A2C051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（3）招标文件未规定物价变化进行价格调整的清单项目的材料费、人工费、施工机具使用费等市场价格波动的影响；</w:t>
      </w:r>
    </w:p>
    <w:p w14:paraId="444E6C6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（4）工程量清单缺陷责任及价格包干规定，以及工程变更计价规则带来的承包风险的影响；</w:t>
      </w:r>
    </w:p>
    <w:p w14:paraId="5A02831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（5）除合同价款允许调整因素外，综合单价不作调整的规定所引起的承包风险的影响。</w:t>
      </w:r>
    </w:p>
    <w:p w14:paraId="0B35584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（6）投标总价</w:t>
      </w:r>
      <w:r>
        <w:rPr>
          <w:rFonts w:hint="eastAsia" w:ascii="Times New Roman" w:hAnsi="Times New Roman" w:cs="Times New Roman"/>
          <w:color w:val="auto"/>
          <w:szCs w:val="21"/>
          <w:highlight w:val="none"/>
          <w:shd w:val="clear" w:color="auto" w:fill="auto"/>
          <w:lang w:eastAsia="zh-CN"/>
        </w:rPr>
        <w:t>中</w:t>
      </w:r>
      <w:r>
        <w:rPr>
          <w:rFonts w:hint="default" w:ascii="Times New Roman" w:hAnsi="Times New Roman" w:cs="Times New Roman"/>
          <w:color w:val="auto"/>
          <w:szCs w:val="21"/>
          <w:highlight w:val="none"/>
          <w:shd w:val="clear" w:color="auto" w:fill="auto"/>
        </w:rPr>
        <w:t>的建筑安装人可根据实际情况对招标人提供的分部分项工程预算清单项目中的主要材料消耗量进行调整。</w:t>
      </w:r>
    </w:p>
    <w:p w14:paraId="604216F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（7）投标人应根据自行深化的设计图纸或采用类似工程工程量指标计算分部分项工程预算清单项目工程量并计价。</w:t>
      </w:r>
    </w:p>
    <w:p w14:paraId="1EED2C3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1</w:t>
      </w:r>
      <w:r>
        <w:rPr>
          <w:rFonts w:hint="default" w:ascii="Times New Roman" w:hAnsi="Times New Roman" w:cs="Times New Roman"/>
          <w:color w:val="auto"/>
          <w:szCs w:val="21"/>
          <w:highlight w:val="none"/>
          <w:shd w:val="clear" w:color="auto" w:fill="auto"/>
        </w:rPr>
        <w:t>.1.12  对分部分项工程项目清单中按项计价的项目，投标人应按其项目特征的工作内容、自身的实施方案、市场合理价格，以及履行招标图纸和技术标准规范要求、工程变更价格调整引起的承包风险，对按项计价项目进行投标报价。除合同另有约定外，按项计价项目报价为包干价，工程结算时不应做调整。</w:t>
      </w:r>
    </w:p>
    <w:p w14:paraId="1F60769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3.1.13  对分部分项工程项目清单中发包人提供材料的清单项目，投标人应按招标文件说明的发包人提供材料的规格型号，对发包人提供材料的清单项目进行安装报价，并应满足工程数量对人工价格变化、招标文件规定的有效损耗率、自身原因超耗使用材料产生的承包风险等要求。投标报价的综合单价及总价不应包含发包人提供材料的供货人将相关的材料运抵交货地点、完成卸货的费用。</w:t>
      </w:r>
    </w:p>
    <w:p w14:paraId="07A1159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1</w:t>
      </w:r>
      <w:r>
        <w:rPr>
          <w:rFonts w:hint="default" w:ascii="Times New Roman" w:hAnsi="Times New Roman" w:cs="Times New Roman"/>
          <w:color w:val="auto"/>
          <w:szCs w:val="21"/>
          <w:highlight w:val="none"/>
          <w:shd w:val="clear" w:color="auto" w:fill="auto"/>
        </w:rPr>
        <w:t>.1.1</w:t>
      </w:r>
      <w:r>
        <w:rPr>
          <w:rFonts w:hint="eastAsia" w:cs="Times New Roman"/>
          <w:color w:val="auto"/>
          <w:szCs w:val="21"/>
          <w:highlight w:val="none"/>
          <w:shd w:val="clear" w:color="auto" w:fill="auto"/>
          <w:lang w:val="en-US" w:eastAsia="zh-CN"/>
        </w:rPr>
        <w:t>4</w:t>
      </w:r>
      <w:r>
        <w:rPr>
          <w:rFonts w:hint="default" w:ascii="Times New Roman" w:hAnsi="Times New Roman" w:cs="Times New Roman"/>
          <w:color w:val="auto"/>
          <w:szCs w:val="21"/>
          <w:highlight w:val="none"/>
          <w:shd w:val="clear" w:color="auto" w:fill="auto"/>
        </w:rPr>
        <w:t xml:space="preserve">  投标人应按自身的工程实施方案及投标工期、拟定的措施项目，对措施项目清单进行自主报价</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但安全生产费应按自治区建设行政主管部门规定的计算基础和费率计算。措施项目清单的报价应满足下列因素对价格影响的要求：</w:t>
      </w:r>
    </w:p>
    <w:p w14:paraId="4768F09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（1）招标工程的特点及其标段划分和完工交付标准；</w:t>
      </w:r>
    </w:p>
    <w:p w14:paraId="4E1938F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（2）工程地质条件、邻近建筑物、现场设施情况、周边道路、交通、水文、环境；</w:t>
      </w:r>
    </w:p>
    <w:p w14:paraId="19CBAA9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（3）招标文件说明的相关合同责任；</w:t>
      </w:r>
    </w:p>
    <w:p w14:paraId="60FD001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（4）招标文件规定的承包风险；</w:t>
      </w:r>
    </w:p>
    <w:p w14:paraId="6299579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（5）工程变更、新增工程、工程索赔等引起的措施项目费用调整外，执行措施项目费用包干引起的承包风险。</w:t>
      </w:r>
    </w:p>
    <w:p w14:paraId="0F3F8EF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1</w:t>
      </w:r>
      <w:r>
        <w:rPr>
          <w:rFonts w:hint="default" w:ascii="Times New Roman" w:hAnsi="Times New Roman" w:cs="Times New Roman"/>
          <w:color w:val="auto"/>
          <w:szCs w:val="21"/>
          <w:highlight w:val="none"/>
          <w:shd w:val="clear" w:color="auto" w:fill="auto"/>
        </w:rPr>
        <w:t>.1.1</w:t>
      </w:r>
      <w:r>
        <w:rPr>
          <w:rFonts w:hint="eastAsia"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 xml:space="preserve">  投标人应按招标工程量清单中提供的暂列金额、材料暂估价、专业工程暂估价，准确填报在其他项目清单内。</w:t>
      </w:r>
    </w:p>
    <w:p w14:paraId="3B07075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1</w:t>
      </w:r>
      <w:r>
        <w:rPr>
          <w:rFonts w:hint="default" w:ascii="Times New Roman" w:hAnsi="Times New Roman" w:cs="Times New Roman"/>
          <w:color w:val="auto"/>
          <w:szCs w:val="21"/>
          <w:highlight w:val="none"/>
          <w:shd w:val="clear" w:color="auto" w:fill="auto"/>
        </w:rPr>
        <w:t>.1.1</w:t>
      </w:r>
      <w:r>
        <w:rPr>
          <w:rFonts w:hint="eastAsia" w:cs="Times New Roman"/>
          <w:color w:val="auto"/>
          <w:szCs w:val="21"/>
          <w:highlight w:val="none"/>
          <w:shd w:val="clear" w:color="auto" w:fill="auto"/>
          <w:lang w:val="en-US" w:eastAsia="zh-CN"/>
        </w:rPr>
        <w:t>6</w:t>
      </w:r>
      <w:r>
        <w:rPr>
          <w:rFonts w:hint="default" w:ascii="Times New Roman" w:hAnsi="Times New Roman" w:cs="Times New Roman"/>
          <w:color w:val="auto"/>
          <w:szCs w:val="21"/>
          <w:highlight w:val="none"/>
          <w:shd w:val="clear" w:color="auto" w:fill="auto"/>
        </w:rPr>
        <w:t xml:space="preserve">  投标人应按工程实施方案和对暂估专业工程的工期安排，以及对发包人提供材料的供应履行管理及协调责任、对各暂估专业工程履行协调及配合责任等招标文件规定的总承包服务内容及要求进行投标报价，并满足总承包服务费计价风险的要求。</w:t>
      </w:r>
    </w:p>
    <w:p w14:paraId="482480C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1</w:t>
      </w:r>
      <w:r>
        <w:rPr>
          <w:rFonts w:hint="default" w:ascii="Times New Roman" w:hAnsi="Times New Roman" w:cs="Times New Roman"/>
          <w:color w:val="auto"/>
          <w:szCs w:val="21"/>
          <w:highlight w:val="none"/>
          <w:shd w:val="clear" w:color="auto" w:fill="auto"/>
        </w:rPr>
        <w:t>.1.1</w:t>
      </w:r>
      <w:r>
        <w:rPr>
          <w:rFonts w:hint="eastAsia" w:cs="Times New Roman"/>
          <w:color w:val="auto"/>
          <w:szCs w:val="21"/>
          <w:highlight w:val="none"/>
          <w:shd w:val="clear" w:color="auto" w:fill="auto"/>
          <w:lang w:val="en-US" w:eastAsia="zh-CN"/>
        </w:rPr>
        <w:t>7</w:t>
      </w:r>
      <w:r>
        <w:rPr>
          <w:rFonts w:hint="default" w:ascii="Times New Roman" w:hAnsi="Times New Roman" w:cs="Times New Roman"/>
          <w:color w:val="auto"/>
          <w:szCs w:val="21"/>
          <w:highlight w:val="none"/>
          <w:shd w:val="clear" w:color="auto" w:fill="auto"/>
        </w:rPr>
        <w:t xml:space="preserve">  投标人应根据政府有关主管部门的规定计算增值税。</w:t>
      </w:r>
    </w:p>
    <w:p w14:paraId="5AF302B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1</w:t>
      </w:r>
      <w:r>
        <w:rPr>
          <w:rFonts w:hint="default" w:ascii="Times New Roman" w:hAnsi="Times New Roman" w:cs="Times New Roman"/>
          <w:color w:val="auto"/>
          <w:szCs w:val="21"/>
          <w:highlight w:val="none"/>
          <w:shd w:val="clear" w:color="auto" w:fill="auto"/>
        </w:rPr>
        <w:t>.1.</w:t>
      </w:r>
      <w:r>
        <w:rPr>
          <w:rFonts w:hint="eastAsia" w:cs="Times New Roman"/>
          <w:color w:val="auto"/>
          <w:szCs w:val="21"/>
          <w:highlight w:val="none"/>
          <w:shd w:val="clear" w:color="auto" w:fill="auto"/>
          <w:lang w:val="en-US" w:eastAsia="zh-CN"/>
        </w:rPr>
        <w:t>18</w:t>
      </w:r>
      <w:r>
        <w:rPr>
          <w:rFonts w:hint="default" w:ascii="Times New Roman" w:hAnsi="Times New Roman" w:cs="Times New Roman"/>
          <w:color w:val="auto"/>
          <w:szCs w:val="21"/>
          <w:highlight w:val="none"/>
          <w:shd w:val="clear" w:color="auto" w:fill="auto"/>
        </w:rPr>
        <w:t xml:space="preserve"> 投标人应响应招标文件的要求填写《人工及主要材料可调因子价格指数及权重表》表中可调因子权重。投标人若发现招标人提供的工程量清单或发包人要求中无《人工及主要材料可调因子价格指数及权重表》或表格内容未明确的，在规定时间内提出</w:t>
      </w:r>
      <w:r>
        <w:rPr>
          <w:rFonts w:hint="eastAsia" w:cs="Times New Roman"/>
          <w:color w:val="auto"/>
          <w:szCs w:val="21"/>
          <w:highlight w:val="none"/>
          <w:shd w:val="clear" w:color="auto" w:fill="auto"/>
          <w:lang w:val="en-US" w:eastAsia="zh-CN"/>
        </w:rPr>
        <w:t>异议</w:t>
      </w:r>
      <w:r>
        <w:rPr>
          <w:rFonts w:hint="default" w:ascii="Times New Roman" w:hAnsi="Times New Roman" w:cs="Times New Roman"/>
          <w:color w:val="auto"/>
          <w:szCs w:val="21"/>
          <w:highlight w:val="none"/>
          <w:shd w:val="clear" w:color="auto" w:fill="auto"/>
        </w:rPr>
        <w:t>，招标人应在规定时间内进行修改。如投标人未填写可调因子权重，材料价格上涨时则按招标人提供的权重范围低值计算，材料下跌时按招标人提供的权重范围高值计算。</w:t>
      </w:r>
    </w:p>
    <w:p w14:paraId="617994A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1</w:t>
      </w:r>
      <w:r>
        <w:rPr>
          <w:rFonts w:hint="default" w:ascii="Times New Roman" w:hAnsi="Times New Roman" w:cs="Times New Roman"/>
          <w:color w:val="auto"/>
          <w:szCs w:val="21"/>
          <w:highlight w:val="none"/>
          <w:shd w:val="clear" w:color="auto" w:fill="auto"/>
        </w:rPr>
        <w:t>.1.</w:t>
      </w:r>
      <w:r>
        <w:rPr>
          <w:rFonts w:hint="eastAsia" w:cs="Times New Roman"/>
          <w:color w:val="auto"/>
          <w:szCs w:val="21"/>
          <w:highlight w:val="none"/>
          <w:shd w:val="clear" w:color="auto" w:fill="auto"/>
          <w:lang w:val="en-US" w:eastAsia="zh-CN"/>
        </w:rPr>
        <w:t>19</w:t>
      </w:r>
      <w:r>
        <w:rPr>
          <w:rFonts w:hint="default" w:ascii="Times New Roman" w:hAnsi="Times New Roman" w:cs="Times New Roman"/>
          <w:color w:val="auto"/>
          <w:szCs w:val="21"/>
          <w:highlight w:val="none"/>
          <w:shd w:val="clear" w:color="auto" w:fill="auto"/>
        </w:rPr>
        <w:t xml:space="preserve"> 安全生产费应按自治区建设行政主管部门规定的计算基础及费率确定，作为不可竞争费用。</w:t>
      </w:r>
    </w:p>
    <w:p w14:paraId="77D2FAD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hint="eastAsia" w:cs="Times New Roman"/>
          <w:color w:val="auto"/>
          <w:szCs w:val="21"/>
          <w:highlight w:val="none"/>
          <w:shd w:val="clear" w:color="auto" w:fill="auto"/>
          <w:lang w:val="en-US" w:eastAsia="zh-CN"/>
        </w:rPr>
        <w:t>1</w:t>
      </w:r>
      <w:r>
        <w:rPr>
          <w:rFonts w:hint="default" w:ascii="Times New Roman" w:hAnsi="Times New Roman" w:cs="Times New Roman"/>
          <w:color w:val="auto"/>
          <w:szCs w:val="21"/>
          <w:highlight w:val="none"/>
          <w:shd w:val="clear" w:color="auto" w:fill="auto"/>
        </w:rPr>
        <w:t>.1.2</w:t>
      </w:r>
      <w:r>
        <w:rPr>
          <w:rFonts w:hint="eastAsia" w:cs="Times New Roman"/>
          <w:color w:val="auto"/>
          <w:szCs w:val="21"/>
          <w:highlight w:val="none"/>
          <w:shd w:val="clear" w:color="auto" w:fill="auto"/>
          <w:lang w:val="en-US" w:eastAsia="zh-CN"/>
        </w:rPr>
        <w:t>0</w:t>
      </w:r>
      <w:r>
        <w:rPr>
          <w:rFonts w:hint="default" w:ascii="Times New Roman" w:hAnsi="Times New Roman" w:cs="Times New Roman"/>
          <w:color w:val="auto"/>
          <w:szCs w:val="21"/>
          <w:highlight w:val="none"/>
          <w:shd w:val="clear" w:color="auto" w:fill="auto"/>
        </w:rPr>
        <w:t xml:space="preserve"> 投标总价应当与分部分项工程费、技术措施项目费、综合措施项目费、其他项目费的合计金额一致。</w:t>
      </w:r>
    </w:p>
    <w:p w14:paraId="3D5E4B24">
      <w:pPr>
        <w:spacing w:line="360" w:lineRule="auto"/>
        <w:ind w:firstLine="420" w:firstLineChars="200"/>
        <w:outlineLvl w:val="9"/>
        <w:rPr>
          <w:rFonts w:hint="default" w:ascii="Times New Roman" w:hAnsi="Times New Roman" w:cs="Times New Roman"/>
          <w:b/>
          <w:bCs/>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未尽事宜详见本工程招标工程量清单以及现行《计价规范》等有关规定执行。</w:t>
      </w:r>
    </w:p>
    <w:p w14:paraId="198AB3A3">
      <w:pPr>
        <w:spacing w:line="360" w:lineRule="auto"/>
        <w:ind w:firstLine="422" w:firstLineChars="200"/>
        <w:outlineLvl w:val="9"/>
        <w:rPr>
          <w:rFonts w:hint="default" w:ascii="Times New Roman" w:hAnsi="Times New Roman" w:cs="Times New Roman"/>
          <w:b/>
          <w:bCs/>
          <w:color w:val="auto"/>
          <w:szCs w:val="21"/>
          <w:highlight w:val="none"/>
          <w:shd w:val="clear" w:color="auto" w:fill="auto"/>
        </w:rPr>
      </w:pPr>
      <w:r>
        <w:rPr>
          <w:rFonts w:hint="eastAsia" w:ascii="Times New Roman" w:hAnsi="Times New Roman" w:cs="Times New Roman"/>
          <w:b/>
          <w:bCs/>
          <w:color w:val="auto"/>
          <w:szCs w:val="21"/>
          <w:highlight w:val="none"/>
          <w:shd w:val="clear" w:color="auto" w:fill="auto"/>
          <w:lang w:val="en-US" w:eastAsia="zh-CN"/>
        </w:rPr>
        <w:t>3.</w:t>
      </w:r>
      <w:r>
        <w:rPr>
          <w:rFonts w:hint="eastAsia" w:cs="Times New Roman"/>
          <w:b/>
          <w:bCs/>
          <w:color w:val="auto"/>
          <w:szCs w:val="21"/>
          <w:highlight w:val="none"/>
          <w:shd w:val="clear" w:color="auto" w:fill="auto"/>
          <w:lang w:val="en-US" w:eastAsia="zh-CN"/>
        </w:rPr>
        <w:t>1.</w:t>
      </w:r>
      <w:r>
        <w:rPr>
          <w:rFonts w:hint="eastAsia" w:ascii="Times New Roman" w:hAnsi="Times New Roman" w:cs="Times New Roman"/>
          <w:b/>
          <w:bCs/>
          <w:color w:val="auto"/>
          <w:szCs w:val="21"/>
          <w:highlight w:val="none"/>
          <w:shd w:val="clear" w:color="auto" w:fill="auto"/>
          <w:lang w:val="en-US" w:eastAsia="zh-CN"/>
        </w:rPr>
        <w:t>2</w:t>
      </w:r>
      <w:r>
        <w:rPr>
          <w:rFonts w:hint="default" w:ascii="Times New Roman" w:hAnsi="Times New Roman" w:cs="Times New Roman"/>
          <w:b/>
          <w:bCs/>
          <w:color w:val="auto"/>
          <w:szCs w:val="21"/>
          <w:highlight w:val="none"/>
          <w:shd w:val="clear" w:color="auto" w:fill="auto"/>
        </w:rPr>
        <w:t>方案设计后工程总承包投标报价</w:t>
      </w:r>
    </w:p>
    <w:p w14:paraId="6E71C572">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3.1.2.1 投标人依据招标文件、招标工程量清单以及《计价规范》《计算规范》自主确定投标报价，并对已标价工程量清单填报价格的一致性及合理性负责，承担不合理报价及总价合同工程量清单缺陷等风险。</w:t>
      </w:r>
    </w:p>
    <w:p w14:paraId="5DA8849D">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3.1.2.2  投标人的投标报价不得低于成本价，且不得高于招标人公布的最高投标限价。</w:t>
      </w:r>
    </w:p>
    <w:p w14:paraId="26923D03">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3.1.2.3  投标人应在接收招标文件后，在规定时间内根据招标文件说明的工程特点及合同要求复查招标文件中计划工期的可行性及其风险与影响，对计划工期存有疑问或异议的，应按招标文件的规定及时以书面形式提请招标人澄清或修正。投标人对计划工期或招标人澄清或修正后的计划工期无疑问或无异议的，投标人应根据自身的实施方案、施工技术、管理水平、合同履约风险及暂估专业工程工期等合理确定投标工期并投标报价。投标工期不得超过招标人的计划工期或澄清修正的计划工期。</w:t>
      </w:r>
    </w:p>
    <w:p w14:paraId="24CB2B1A">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3.1.2.4  投标人应在接收招标文件后，在规定时间内对招标工程量清单进行复核。无论投标人是否已提出疑问、异议或按已修正后的工程量清单报价、或对工程量清单项目做出补充完善及报价，合同价格不应因存在工程量清单缺陷而调整。</w:t>
      </w:r>
    </w:p>
    <w:p w14:paraId="062E75B6">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3.1.2.5  投标人的投标价应包括招标文件中规定的由承包人承担范围及幅度内的风险费用。如招标文件中未明确相关风险责任的，投标人应在接收招标文件后，在规定的时间内提请招标人明确，招标人应在规定时间内予以书面答复。</w:t>
      </w:r>
    </w:p>
    <w:p w14:paraId="15BE7B0E">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3.1.2.6  投标人应按规定补充完善工程量清单，并完整填报工程量清单中所有清单项目的单价及其合价和</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或</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总价计价项目的价格，且每个清单项目应只填报一个报价，未按要求填报</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漏填或未填</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单价及其合价和</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或</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清单项目价格的，相关清单项目报价可视为已包含在其他的清单项目中。</w:t>
      </w:r>
    </w:p>
    <w:p w14:paraId="21F45567">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3.1.2.7  投标人的投标总价应当与已标价工程量清单所含各项清单合价总额一致。</w:t>
      </w:r>
    </w:p>
    <w:p w14:paraId="76CC2CDB">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3.1.2.8投标报价编制应符合下列规定：</w:t>
      </w:r>
    </w:p>
    <w:p w14:paraId="6596BAD1">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（1）《计价规范》；</w:t>
      </w:r>
    </w:p>
    <w:p w14:paraId="5437B70C">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（2）自治区建设行政主管部门颁发的建设工程计算规范及根据工程需要补充的工程量计算规则；</w:t>
      </w:r>
    </w:p>
    <w:p w14:paraId="1480193D">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（3）招标文件（包括招标工程量清单、合同条款、招标图纸等）及其补遗、答疑、异议澄清或修正；</w:t>
      </w:r>
    </w:p>
    <w:p w14:paraId="79D5CF66">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（4）与招标工程相关的技术、标准、规范等技术资料；</w:t>
      </w:r>
    </w:p>
    <w:p w14:paraId="74E902FA">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（5）工程特点、地勘水文资料、现场踏勘情况；</w:t>
      </w:r>
    </w:p>
    <w:p w14:paraId="4E357025">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（6）投标人的工程实施方案及投标工期；</w:t>
      </w:r>
    </w:p>
    <w:p w14:paraId="63683BC6">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（7）投标人的企业定额、工程造价数据、价格指数、市场价格信息及价格变动预期、装备及管理水平、造价资讯等；</w:t>
      </w:r>
    </w:p>
    <w:p w14:paraId="56F1D685">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（8）其他的相关资料。</w:t>
      </w:r>
    </w:p>
    <w:p w14:paraId="47C6B719">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 xml:space="preserve">   3.1.2.9 下列事项引起的计量与计价风险应由承包人承担，承包人在投标报价中应予考虑，因其引起的合同价格和</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或</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工期变化应视为已包含在合同总价及合同工期内，除合同另有约定外，合同价格和工期不应予调整。</w:t>
      </w:r>
    </w:p>
    <w:p w14:paraId="6756831F">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（1）已标价工程量清单存在的缺陷</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以及承包人为完成总价合同中合同图纸及合同规范所要求的工程、自治区建设行政主管部门颁发的工程量计算规范中工作内容说明的所有工作所需费用；</w:t>
      </w:r>
    </w:p>
    <w:p w14:paraId="22E5DB66">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（2）承包人因自身原因引起实施方案变化引起的费用调整；</w:t>
      </w:r>
    </w:p>
    <w:p w14:paraId="0F573FB2">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（3）承包人因施工机具使用、施工技术应用以及组织管理水平等自身原因造成的施工费用增加；</w:t>
      </w:r>
    </w:p>
    <w:p w14:paraId="2EC7287F">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（4）承包人因自身原因引起的赶工、停工或暂缓施工；</w:t>
      </w:r>
    </w:p>
    <w:p w14:paraId="19B2469C">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（5）未超出招标文件、合同约定物价变化范围和波动幅度的市场物价变动；</w:t>
      </w:r>
    </w:p>
    <w:p w14:paraId="1A9E9C37">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（6）其他应当由承包人承担责任的事项。</w:t>
      </w:r>
    </w:p>
    <w:p w14:paraId="59053469">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3.1.2.10  投标人应按自治区建设行政主管部门颁发的《计算规范》规定和招标人补充的工程量计算规则，对所有工程量清单项目进行报价，其报价应满足下列因素对价格的要求：</w:t>
      </w:r>
    </w:p>
    <w:p w14:paraId="3E1753D3">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（1）工程数量对材料采购及人工价格的影响；</w:t>
      </w:r>
    </w:p>
    <w:p w14:paraId="26B7E8E3">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（2）招标文件规定物价变化进行价格调整的清单项目，在调整的范围和波动幅度内市场物价变动及调整时段带来的承包风险的影响；</w:t>
      </w:r>
    </w:p>
    <w:p w14:paraId="0360CCDC">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（3）招标文件未规定物价变化进行价格调整的清单项目的材料费、人工费、施工机具使用费等市场价格波动的影响；</w:t>
      </w:r>
    </w:p>
    <w:p w14:paraId="6C403E09">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（4）工程量清单缺陷责任及价格包干规定，以及工程变更计价规则带来的承包风险的影响；</w:t>
      </w:r>
    </w:p>
    <w:p w14:paraId="26628216">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3.1.2.11  投标人应按招标工程量清单中提供的暂列金额、专业工程暂估价，准确填报在其他项目清单内。</w:t>
      </w:r>
    </w:p>
    <w:p w14:paraId="6597669B">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3.1.2.12  投标人应按工程实施方案和对暂估专业工程的工期安排，以及对发包人提供材料的供应履行管理及协调责任、对各暂估专业工程履行协调及配合责任等招标文件规定的总承包服务内容及要求进行投标报价，并满足总承包服务费计价风险的要求。</w:t>
      </w:r>
    </w:p>
    <w:p w14:paraId="1D7DE6A5">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3.1.2.13  投标人应根据政府有关主管部门的规定计算增值税。</w:t>
      </w:r>
    </w:p>
    <w:p w14:paraId="7011CBE3">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3.1.2.14 投标人响应招标文件的要求填写《人工及主要材料可调因子价格指数及权重表》表中可调因子权重。投标人若发现招标人提供的工程量清单或发包人要求中无《人工及主要材料可调因子价格指数及权重表》或表格内容未明确的，在规定时间内提出</w:t>
      </w:r>
      <w:r>
        <w:rPr>
          <w:rFonts w:hint="eastAsia" w:cs="Times New Roman"/>
          <w:color w:val="auto"/>
          <w:szCs w:val="21"/>
          <w:highlight w:val="none"/>
          <w:shd w:val="clear" w:color="auto" w:fill="auto"/>
          <w:lang w:val="en-US" w:eastAsia="zh-CN"/>
        </w:rPr>
        <w:t>异议</w:t>
      </w:r>
      <w:r>
        <w:rPr>
          <w:rFonts w:hint="default" w:ascii="Times New Roman" w:hAnsi="Times New Roman" w:cs="Times New Roman"/>
          <w:color w:val="auto"/>
          <w:szCs w:val="21"/>
          <w:highlight w:val="none"/>
          <w:shd w:val="clear" w:color="auto" w:fill="auto"/>
        </w:rPr>
        <w:t>，招标人在规定时间内进行修改。如投标人未填写可调因子权重，材料价格上涨时则按招标人提供的权重范围低值计算，材料下跌时按招标人提供的权重范围高值计算。</w:t>
      </w:r>
    </w:p>
    <w:p w14:paraId="613BCECC">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3.1.2.15 投标总价应当</w:t>
      </w:r>
      <w:r>
        <w:rPr>
          <w:rFonts w:hint="eastAsia" w:cs="Times New Roman"/>
          <w:color w:val="auto"/>
          <w:szCs w:val="21"/>
          <w:highlight w:val="none"/>
          <w:shd w:val="clear" w:color="auto" w:fill="auto"/>
          <w:lang w:val="en-US" w:eastAsia="zh-CN"/>
        </w:rPr>
        <w:t>与</w:t>
      </w:r>
      <w:r>
        <w:rPr>
          <w:rFonts w:hint="default" w:ascii="Times New Roman" w:hAnsi="Times New Roman" w:cs="Times New Roman"/>
          <w:color w:val="auto"/>
          <w:szCs w:val="21"/>
          <w:highlight w:val="none"/>
          <w:shd w:val="clear" w:color="auto" w:fill="auto"/>
        </w:rPr>
        <w:t>工程量清单项目费和其他项目费的合计金额一致。</w:t>
      </w:r>
    </w:p>
    <w:p w14:paraId="19D73CF4">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未尽事宜详见本工程招标工程量清单编制说明以及现行《计价规范》等有关规定。</w:t>
      </w:r>
    </w:p>
    <w:p w14:paraId="3F33BDB4">
      <w:pPr>
        <w:pStyle w:val="6"/>
        <w:jc w:val="center"/>
        <w:rPr>
          <w:rFonts w:hint="default" w:ascii="Times New Roman" w:hAnsi="Times New Roman" w:cs="Times New Roman"/>
          <w:color w:val="auto"/>
          <w:sz w:val="30"/>
          <w:szCs w:val="30"/>
          <w:highlight w:val="none"/>
          <w:shd w:val="clear" w:color="auto" w:fill="auto"/>
        </w:rPr>
      </w:pPr>
      <w:bookmarkStart w:id="3700" w:name="_Toc28302"/>
      <w:r>
        <w:rPr>
          <w:rFonts w:hint="eastAsia" w:cs="Times New Roman"/>
          <w:color w:val="auto"/>
          <w:sz w:val="30"/>
          <w:szCs w:val="30"/>
          <w:highlight w:val="none"/>
          <w:shd w:val="clear" w:color="auto" w:fill="auto"/>
          <w:lang w:val="en-US" w:eastAsia="zh-CN"/>
        </w:rPr>
        <w:t>3.2</w:t>
      </w:r>
      <w:r>
        <w:rPr>
          <w:rFonts w:hint="default" w:ascii="Times New Roman" w:hAnsi="Times New Roman" w:cs="Times New Roman"/>
          <w:color w:val="auto"/>
          <w:sz w:val="30"/>
          <w:szCs w:val="30"/>
          <w:highlight w:val="none"/>
          <w:shd w:val="clear" w:color="auto" w:fill="auto"/>
        </w:rPr>
        <w:t>投标报价一览表</w:t>
      </w:r>
      <w:bookmarkEnd w:id="3700"/>
    </w:p>
    <w:p w14:paraId="5F7F6F6D">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val="en-US" w:eastAsia="zh-CN"/>
        </w:rPr>
        <w:t>3.2</w:t>
      </w:r>
      <w:r>
        <w:rPr>
          <w:rFonts w:hint="default" w:ascii="Times New Roman" w:hAnsi="Times New Roman" w:cs="Times New Roman"/>
          <w:color w:val="auto"/>
          <w:szCs w:val="21"/>
          <w:highlight w:val="none"/>
          <w:shd w:val="clear" w:color="auto" w:fill="auto"/>
        </w:rPr>
        <w:t>.1初步设计后工程总承包投标报价</w:t>
      </w:r>
    </w:p>
    <w:p w14:paraId="27EA3D81">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val="en-US" w:eastAsia="zh-CN"/>
        </w:rPr>
        <w:t>3.2</w:t>
      </w:r>
      <w:r>
        <w:rPr>
          <w:rFonts w:hint="default" w:ascii="Times New Roman" w:hAnsi="Times New Roman" w:cs="Times New Roman"/>
          <w:color w:val="auto"/>
          <w:szCs w:val="21"/>
          <w:highlight w:val="none"/>
          <w:shd w:val="clear" w:color="auto" w:fill="auto"/>
        </w:rPr>
        <w:t>.1已标价工程量清单应按第五章</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工程量清单</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中的相关表格及投标报价说明填写。构成合同文件的已标价工程量清单包括第五章</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工程量清单</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有关工程量清单、投标报价以及其他说明的内容。</w:t>
      </w:r>
    </w:p>
    <w:p w14:paraId="63763431">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val="en-US" w:eastAsia="zh-CN"/>
        </w:rPr>
        <w:t>3.2</w:t>
      </w:r>
      <w:r>
        <w:rPr>
          <w:rFonts w:hint="default" w:ascii="Times New Roman" w:hAnsi="Times New Roman" w:cs="Times New Roman"/>
          <w:color w:val="auto"/>
          <w:szCs w:val="21"/>
          <w:highlight w:val="none"/>
          <w:shd w:val="clear" w:color="auto" w:fill="auto"/>
        </w:rPr>
        <w:t>.2已标价工程量清单表格具体内容包括：</w:t>
      </w:r>
    </w:p>
    <w:p w14:paraId="10747167">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（1）投标报价封面（封-3）</w:t>
      </w:r>
    </w:p>
    <w:p w14:paraId="48288163">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（2）投标总价扉页（扉-3）</w:t>
      </w:r>
    </w:p>
    <w:p w14:paraId="71D17CE9">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（3）编制说明（表-01）</w:t>
      </w:r>
    </w:p>
    <w:p w14:paraId="36DE1F0F">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（4）建设项目概况表（表-02）</w:t>
      </w:r>
    </w:p>
    <w:p w14:paraId="632BCFFE">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（5）单项工程概况表（表-03）</w:t>
      </w:r>
    </w:p>
    <w:p w14:paraId="5336FD1A">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（6）工程总承包建设项目费用汇总表（表-04）</w:t>
      </w:r>
    </w:p>
    <w:p w14:paraId="1E30519B">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（7）工程费用明细表（表-07）</w:t>
      </w:r>
    </w:p>
    <w:p w14:paraId="148D8AE8">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（8）分部分项工程项目清单计价表（表-08）</w:t>
      </w:r>
    </w:p>
    <w:p w14:paraId="078D5B1F">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w:t>
      </w:r>
      <w:r>
        <w:rPr>
          <w:rFonts w:hint="eastAsia" w:cs="Times New Roman"/>
          <w:color w:val="auto"/>
          <w:szCs w:val="21"/>
          <w:highlight w:val="none"/>
          <w:shd w:val="clear" w:color="auto" w:fill="auto"/>
          <w:lang w:val="en-US" w:eastAsia="zh-CN"/>
        </w:rPr>
        <w:t>9</w:t>
      </w:r>
      <w:r>
        <w:rPr>
          <w:rFonts w:hint="default" w:ascii="Times New Roman" w:hAnsi="Times New Roman" w:cs="Times New Roman"/>
          <w:color w:val="auto"/>
          <w:szCs w:val="21"/>
          <w:highlight w:val="none"/>
          <w:shd w:val="clear" w:color="auto" w:fill="auto"/>
        </w:rPr>
        <w:t>）技术措施项目清单计价表（表-10）</w:t>
      </w:r>
    </w:p>
    <w:p w14:paraId="5BAD83C8">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w:t>
      </w:r>
      <w:r>
        <w:rPr>
          <w:rFonts w:hint="eastAsia" w:cs="Times New Roman"/>
          <w:color w:val="auto"/>
          <w:szCs w:val="21"/>
          <w:highlight w:val="none"/>
          <w:shd w:val="clear" w:color="auto" w:fill="auto"/>
          <w:lang w:val="en-US" w:eastAsia="zh-CN"/>
        </w:rPr>
        <w:t>0</w:t>
      </w:r>
      <w:r>
        <w:rPr>
          <w:rFonts w:hint="default" w:ascii="Times New Roman" w:hAnsi="Times New Roman" w:cs="Times New Roman"/>
          <w:color w:val="auto"/>
          <w:szCs w:val="21"/>
          <w:highlight w:val="none"/>
          <w:shd w:val="clear" w:color="auto" w:fill="auto"/>
        </w:rPr>
        <w:t>）综合措施项目清单计价表（表-12）</w:t>
      </w:r>
    </w:p>
    <w:p w14:paraId="63A5F0D8">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w:t>
      </w:r>
      <w:r>
        <w:rPr>
          <w:rFonts w:hint="eastAsia" w:cs="Times New Roman"/>
          <w:color w:val="auto"/>
          <w:szCs w:val="21"/>
          <w:highlight w:val="none"/>
          <w:shd w:val="clear" w:color="auto" w:fill="auto"/>
          <w:lang w:val="en-US" w:eastAsia="zh-CN"/>
        </w:rPr>
        <w:t>1</w:t>
      </w:r>
      <w:r>
        <w:rPr>
          <w:rFonts w:hint="default" w:ascii="Times New Roman" w:hAnsi="Times New Roman" w:cs="Times New Roman"/>
          <w:color w:val="auto"/>
          <w:szCs w:val="21"/>
          <w:highlight w:val="none"/>
          <w:shd w:val="clear" w:color="auto" w:fill="auto"/>
        </w:rPr>
        <w:t>）其他项目清单计价表（表-13）</w:t>
      </w:r>
    </w:p>
    <w:p w14:paraId="1BD52B51">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w:t>
      </w:r>
      <w:r>
        <w:rPr>
          <w:rFonts w:hint="eastAsia" w:cs="Times New Roman"/>
          <w:color w:val="auto"/>
          <w:szCs w:val="21"/>
          <w:highlight w:val="none"/>
          <w:shd w:val="clear" w:color="auto" w:fill="auto"/>
          <w:lang w:val="en-US" w:eastAsia="zh-CN"/>
        </w:rPr>
        <w:t>2</w:t>
      </w:r>
      <w:r>
        <w:rPr>
          <w:rFonts w:hint="default" w:ascii="Times New Roman" w:hAnsi="Times New Roman" w:cs="Times New Roman"/>
          <w:color w:val="auto"/>
          <w:szCs w:val="21"/>
          <w:highlight w:val="none"/>
          <w:shd w:val="clear" w:color="auto" w:fill="auto"/>
        </w:rPr>
        <w:t>）材料暂估价明细表（表-13-1）</w:t>
      </w:r>
    </w:p>
    <w:p w14:paraId="65601E86">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w:t>
      </w:r>
      <w:r>
        <w:rPr>
          <w:rFonts w:hint="eastAsia" w:cs="Times New Roman"/>
          <w:color w:val="auto"/>
          <w:szCs w:val="21"/>
          <w:highlight w:val="none"/>
          <w:shd w:val="clear" w:color="auto" w:fill="auto"/>
          <w:lang w:val="en-US" w:eastAsia="zh-CN"/>
        </w:rPr>
        <w:t>3</w:t>
      </w:r>
      <w:r>
        <w:rPr>
          <w:rFonts w:hint="default" w:ascii="Times New Roman" w:hAnsi="Times New Roman" w:cs="Times New Roman"/>
          <w:color w:val="auto"/>
          <w:szCs w:val="21"/>
          <w:highlight w:val="none"/>
          <w:shd w:val="clear" w:color="auto" w:fill="auto"/>
        </w:rPr>
        <w:t>）专业工程暂估价明细表（表-13-2）</w:t>
      </w:r>
    </w:p>
    <w:p w14:paraId="4CF14BCC">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w:t>
      </w:r>
      <w:r>
        <w:rPr>
          <w:rFonts w:hint="eastAsia" w:cs="Times New Roman"/>
          <w:color w:val="auto"/>
          <w:szCs w:val="21"/>
          <w:highlight w:val="none"/>
          <w:shd w:val="clear" w:color="auto" w:fill="auto"/>
          <w:lang w:val="en-US" w:eastAsia="zh-CN"/>
        </w:rPr>
        <w:t>4</w:t>
      </w:r>
      <w:r>
        <w:rPr>
          <w:rFonts w:hint="default" w:ascii="Times New Roman" w:hAnsi="Times New Roman" w:cs="Times New Roman"/>
          <w:color w:val="auto"/>
          <w:szCs w:val="21"/>
          <w:highlight w:val="none"/>
          <w:shd w:val="clear" w:color="auto" w:fill="auto"/>
        </w:rPr>
        <w:t>）暂列金额明细表（表-13-3）</w:t>
      </w:r>
    </w:p>
    <w:p w14:paraId="0DFA6BA7">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w:t>
      </w:r>
      <w:r>
        <w:rPr>
          <w:rFonts w:hint="eastAsia"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）总承包服务费计价表（表-13-4）</w:t>
      </w:r>
    </w:p>
    <w:p w14:paraId="521CFE8C">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w:t>
      </w:r>
      <w:r>
        <w:rPr>
          <w:rFonts w:hint="eastAsia" w:cs="Times New Roman"/>
          <w:color w:val="auto"/>
          <w:szCs w:val="21"/>
          <w:highlight w:val="none"/>
          <w:shd w:val="clear" w:color="auto" w:fill="auto"/>
          <w:lang w:val="en-US" w:eastAsia="zh-CN"/>
        </w:rPr>
        <w:t>6</w:t>
      </w:r>
      <w:r>
        <w:rPr>
          <w:rFonts w:hint="default" w:ascii="Times New Roman" w:hAnsi="Times New Roman" w:cs="Times New Roman"/>
          <w:color w:val="auto"/>
          <w:szCs w:val="21"/>
          <w:highlight w:val="none"/>
          <w:shd w:val="clear" w:color="auto" w:fill="auto"/>
        </w:rPr>
        <w:t>）发包人提供材料一览表（表-14）</w:t>
      </w:r>
    </w:p>
    <w:p w14:paraId="7077CDA5">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w:t>
      </w:r>
      <w:r>
        <w:rPr>
          <w:rFonts w:hint="eastAsia" w:cs="Times New Roman"/>
          <w:color w:val="auto"/>
          <w:szCs w:val="21"/>
          <w:highlight w:val="none"/>
          <w:shd w:val="clear" w:color="auto" w:fill="auto"/>
          <w:lang w:val="en-US" w:eastAsia="zh-CN"/>
        </w:rPr>
        <w:t>7</w:t>
      </w:r>
      <w:r>
        <w:rPr>
          <w:rFonts w:hint="default" w:ascii="Times New Roman" w:hAnsi="Times New Roman" w:cs="Times New Roman"/>
          <w:color w:val="auto"/>
          <w:szCs w:val="21"/>
          <w:highlight w:val="none"/>
          <w:shd w:val="clear" w:color="auto" w:fill="auto"/>
        </w:rPr>
        <w:t>）人工及主要材料可调因子价格指数及权重表（表-20）</w:t>
      </w:r>
    </w:p>
    <w:p w14:paraId="10109746">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以上（1</w:t>
      </w:r>
      <w:r>
        <w:rPr>
          <w:rFonts w:hint="eastAsia" w:cs="Times New Roman"/>
          <w:color w:val="auto"/>
          <w:szCs w:val="21"/>
          <w:highlight w:val="none"/>
          <w:shd w:val="clear" w:color="auto" w:fill="auto"/>
          <w:lang w:val="en-US" w:eastAsia="zh-CN"/>
        </w:rPr>
        <w:t>2</w:t>
      </w:r>
      <w:r>
        <w:rPr>
          <w:rFonts w:hint="default" w:ascii="Times New Roman" w:hAnsi="Times New Roman" w:cs="Times New Roman"/>
          <w:color w:val="auto"/>
          <w:szCs w:val="21"/>
          <w:highlight w:val="none"/>
          <w:shd w:val="clear" w:color="auto" w:fill="auto"/>
        </w:rPr>
        <w:t>）（1</w:t>
      </w:r>
      <w:r>
        <w:rPr>
          <w:rFonts w:hint="eastAsia" w:cs="Times New Roman"/>
          <w:color w:val="auto"/>
          <w:szCs w:val="21"/>
          <w:highlight w:val="none"/>
          <w:shd w:val="clear" w:color="auto" w:fill="auto"/>
          <w:lang w:val="en-US" w:eastAsia="zh-CN"/>
        </w:rPr>
        <w:t>3</w:t>
      </w:r>
      <w:r>
        <w:rPr>
          <w:rFonts w:hint="default" w:ascii="Times New Roman" w:hAnsi="Times New Roman" w:cs="Times New Roman"/>
          <w:color w:val="auto"/>
          <w:szCs w:val="21"/>
          <w:highlight w:val="none"/>
          <w:shd w:val="clear" w:color="auto" w:fill="auto"/>
        </w:rPr>
        <w:t>）（1</w:t>
      </w:r>
      <w:r>
        <w:rPr>
          <w:rFonts w:hint="eastAsia" w:cs="Times New Roman"/>
          <w:color w:val="auto"/>
          <w:szCs w:val="21"/>
          <w:highlight w:val="none"/>
          <w:shd w:val="clear" w:color="auto" w:fill="auto"/>
          <w:lang w:val="en-US" w:eastAsia="zh-CN"/>
        </w:rPr>
        <w:t>4</w:t>
      </w:r>
      <w:r>
        <w:rPr>
          <w:rFonts w:hint="default" w:ascii="Times New Roman" w:hAnsi="Times New Roman" w:cs="Times New Roman"/>
          <w:color w:val="auto"/>
          <w:szCs w:val="21"/>
          <w:highlight w:val="none"/>
          <w:shd w:val="clear" w:color="auto" w:fill="auto"/>
        </w:rPr>
        <w:t>）（1</w:t>
      </w:r>
      <w:r>
        <w:rPr>
          <w:rFonts w:hint="eastAsia" w:cs="Times New Roman"/>
          <w:color w:val="auto"/>
          <w:szCs w:val="21"/>
          <w:highlight w:val="none"/>
          <w:shd w:val="clear" w:color="auto" w:fill="auto"/>
          <w:lang w:val="en-US" w:eastAsia="zh-CN"/>
        </w:rPr>
        <w:t>5</w:t>
      </w:r>
      <w:r>
        <w:rPr>
          <w:rFonts w:hint="default" w:ascii="Times New Roman" w:hAnsi="Times New Roman" w:cs="Times New Roman"/>
          <w:color w:val="auto"/>
          <w:szCs w:val="21"/>
          <w:highlight w:val="none"/>
          <w:shd w:val="clear" w:color="auto" w:fill="auto"/>
        </w:rPr>
        <w:t>）（1</w:t>
      </w:r>
      <w:r>
        <w:rPr>
          <w:rFonts w:hint="eastAsia" w:cs="Times New Roman"/>
          <w:color w:val="auto"/>
          <w:szCs w:val="21"/>
          <w:highlight w:val="none"/>
          <w:shd w:val="clear" w:color="auto" w:fill="auto"/>
          <w:lang w:val="en-US" w:eastAsia="zh-CN"/>
        </w:rPr>
        <w:t>6</w:t>
      </w:r>
      <w:r>
        <w:rPr>
          <w:rFonts w:hint="default" w:ascii="Times New Roman" w:hAnsi="Times New Roman" w:cs="Times New Roman"/>
          <w:color w:val="auto"/>
          <w:szCs w:val="21"/>
          <w:highlight w:val="none"/>
          <w:shd w:val="clear" w:color="auto" w:fill="auto"/>
        </w:rPr>
        <w:t>）表格</w:t>
      </w:r>
      <w:r>
        <w:rPr>
          <w:rFonts w:hint="eastAsia" w:ascii="Times New Roman" w:hAnsi="Times New Roman" w:cs="Times New Roman"/>
          <w:color w:val="auto"/>
          <w:szCs w:val="21"/>
          <w:highlight w:val="none"/>
          <w:shd w:val="clear" w:color="auto" w:fill="auto"/>
          <w:lang w:eastAsia="zh-CN"/>
        </w:rPr>
        <w:t>为非必须提供表格，根据招标</w:t>
      </w:r>
      <w:r>
        <w:rPr>
          <w:rFonts w:hint="default" w:ascii="Times New Roman" w:hAnsi="Times New Roman" w:cs="Times New Roman"/>
          <w:color w:val="auto"/>
          <w:szCs w:val="21"/>
          <w:highlight w:val="none"/>
          <w:shd w:val="clear" w:color="auto" w:fill="auto"/>
        </w:rPr>
        <w:t>工程</w:t>
      </w:r>
      <w:r>
        <w:rPr>
          <w:rFonts w:hint="eastAsia" w:ascii="Times New Roman" w:hAnsi="Times New Roman" w:cs="Times New Roman"/>
          <w:color w:val="auto"/>
          <w:szCs w:val="21"/>
          <w:highlight w:val="none"/>
          <w:shd w:val="clear" w:color="auto" w:fill="auto"/>
          <w:lang w:eastAsia="zh-CN"/>
        </w:rPr>
        <w:t>量清单要求</w:t>
      </w:r>
      <w:r>
        <w:rPr>
          <w:rFonts w:hint="default" w:ascii="Times New Roman" w:hAnsi="Times New Roman" w:cs="Times New Roman"/>
          <w:color w:val="auto"/>
          <w:szCs w:val="21"/>
          <w:highlight w:val="none"/>
          <w:shd w:val="clear" w:color="auto" w:fill="auto"/>
        </w:rPr>
        <w:t>选用。</w:t>
      </w:r>
    </w:p>
    <w:p w14:paraId="796F0E3E">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val="en-US" w:eastAsia="zh-CN"/>
        </w:rPr>
        <w:t>3.2.</w:t>
      </w:r>
      <w:r>
        <w:rPr>
          <w:rFonts w:hint="default" w:ascii="Times New Roman" w:hAnsi="Times New Roman" w:cs="Times New Roman"/>
          <w:color w:val="auto"/>
          <w:szCs w:val="21"/>
          <w:highlight w:val="none"/>
          <w:shd w:val="clear" w:color="auto" w:fill="auto"/>
        </w:rPr>
        <w:t>2方案设计完成后工程总承包项目</w:t>
      </w:r>
    </w:p>
    <w:p w14:paraId="3030040F">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val="en-US" w:eastAsia="zh-CN"/>
        </w:rPr>
        <w:t>3.</w:t>
      </w:r>
      <w:r>
        <w:rPr>
          <w:rFonts w:hint="default" w:ascii="Times New Roman" w:hAnsi="Times New Roman" w:cs="Times New Roman"/>
          <w:color w:val="auto"/>
          <w:szCs w:val="21"/>
          <w:highlight w:val="none"/>
          <w:shd w:val="clear" w:color="auto" w:fill="auto"/>
        </w:rPr>
        <w:t>2.1已标价工程量清单应按第五章</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工程量清单</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中的相关表格及投标报价说明填写。构成合同文件的已标价工程量清单包括第五章</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工程量清单</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有关工程量清单、投标报价以及其他说明的内容。</w:t>
      </w:r>
    </w:p>
    <w:p w14:paraId="1391A89F">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val="en-US" w:eastAsia="zh-CN"/>
        </w:rPr>
        <w:t>3.</w:t>
      </w:r>
      <w:r>
        <w:rPr>
          <w:rFonts w:hint="default" w:ascii="Times New Roman" w:hAnsi="Times New Roman" w:cs="Times New Roman"/>
          <w:color w:val="auto"/>
          <w:szCs w:val="21"/>
          <w:highlight w:val="none"/>
          <w:shd w:val="clear" w:color="auto" w:fill="auto"/>
        </w:rPr>
        <w:t>2.2已标价工程量清单表格具体内容包括：</w:t>
      </w:r>
    </w:p>
    <w:p w14:paraId="1003BAB4">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（1）投标报价封面（封-3）</w:t>
      </w:r>
    </w:p>
    <w:p w14:paraId="6B39E7D9">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（2）投标总价扉页（扉-3）</w:t>
      </w:r>
    </w:p>
    <w:p w14:paraId="1C11C9BE">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（3）编制说明（表-1）</w:t>
      </w:r>
    </w:p>
    <w:p w14:paraId="088BE506">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（4）建设项目概况表（表-2）</w:t>
      </w:r>
    </w:p>
    <w:p w14:paraId="3A8C8962">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（5）单项工程概况表（表-3）</w:t>
      </w:r>
    </w:p>
    <w:p w14:paraId="6C373347">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（6）工程总承包建设项目费用汇总表（表-04）</w:t>
      </w:r>
    </w:p>
    <w:p w14:paraId="1248ACA8">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（7）工程费用明细表（表-07）</w:t>
      </w:r>
    </w:p>
    <w:p w14:paraId="4F5B5B1D">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（8）工程量清单项目计价表（表-08）</w:t>
      </w:r>
    </w:p>
    <w:p w14:paraId="0E56387B">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（9）其他项目清单计价表（表-13）</w:t>
      </w:r>
    </w:p>
    <w:p w14:paraId="36E3F742">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（10）暂列金额明细表（表-14）</w:t>
      </w:r>
    </w:p>
    <w:p w14:paraId="4C09A2D2">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（11）专业工程暂估价明细表（表-16）</w:t>
      </w:r>
    </w:p>
    <w:p w14:paraId="464079ED">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（12）总承包服务费计价表（表-17）</w:t>
      </w:r>
    </w:p>
    <w:p w14:paraId="2E478530">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（13）人工及主要材料可调因子价格指数及权重表（表-20）</w:t>
      </w:r>
    </w:p>
    <w:p w14:paraId="48D1D40C">
      <w:pPr>
        <w:pStyle w:val="619"/>
        <w:jc w:val="center"/>
        <w:rPr>
          <w:rFonts w:ascii="Times New Roman" w:hAnsi="Times New Roman" w:cs="Times New Roman"/>
          <w:color w:val="auto"/>
          <w:highlight w:val="none"/>
          <w:shd w:val="clear" w:color="auto" w:fill="auto"/>
        </w:rPr>
      </w:pPr>
      <w:r>
        <w:rPr>
          <w:rFonts w:hint="default" w:ascii="Times New Roman" w:hAnsi="Times New Roman" w:cs="Times New Roman"/>
          <w:color w:val="auto"/>
          <w:szCs w:val="21"/>
          <w:highlight w:val="none"/>
          <w:shd w:val="clear" w:color="auto" w:fill="auto"/>
        </w:rPr>
        <w:t>以上（10）（11）（12）表格</w:t>
      </w:r>
      <w:r>
        <w:rPr>
          <w:rFonts w:hint="eastAsia" w:ascii="Times New Roman" w:hAnsi="Times New Roman" w:cs="Times New Roman"/>
          <w:color w:val="auto"/>
          <w:szCs w:val="21"/>
          <w:highlight w:val="none"/>
          <w:shd w:val="clear" w:color="auto" w:fill="auto"/>
          <w:lang w:eastAsia="zh-CN"/>
        </w:rPr>
        <w:t>为非必须提供表格，根据招标</w:t>
      </w:r>
      <w:r>
        <w:rPr>
          <w:rFonts w:hint="default" w:ascii="Times New Roman" w:hAnsi="Times New Roman" w:cs="Times New Roman"/>
          <w:color w:val="auto"/>
          <w:szCs w:val="21"/>
          <w:highlight w:val="none"/>
          <w:shd w:val="clear" w:color="auto" w:fill="auto"/>
        </w:rPr>
        <w:t>工程</w:t>
      </w:r>
      <w:r>
        <w:rPr>
          <w:rFonts w:hint="eastAsia" w:ascii="Times New Roman" w:hAnsi="Times New Roman" w:cs="Times New Roman"/>
          <w:color w:val="auto"/>
          <w:szCs w:val="21"/>
          <w:highlight w:val="none"/>
          <w:shd w:val="clear" w:color="auto" w:fill="auto"/>
          <w:lang w:eastAsia="zh-CN"/>
        </w:rPr>
        <w:t>量清单要求</w:t>
      </w:r>
      <w:r>
        <w:rPr>
          <w:rFonts w:hint="default" w:ascii="Times New Roman" w:hAnsi="Times New Roman" w:cs="Times New Roman"/>
          <w:color w:val="auto"/>
          <w:szCs w:val="21"/>
          <w:highlight w:val="none"/>
          <w:shd w:val="clear" w:color="auto" w:fill="auto"/>
        </w:rPr>
        <w:t>选用。</w:t>
      </w:r>
    </w:p>
    <w:p w14:paraId="0E39B99C">
      <w:pPr>
        <w:spacing w:line="360" w:lineRule="auto"/>
        <w:rPr>
          <w:rFonts w:ascii="Times New Roman" w:hAnsi="Times New Roman" w:cs="Times New Roman"/>
          <w:color w:val="auto"/>
          <w:szCs w:val="21"/>
          <w:highlight w:val="none"/>
          <w:shd w:val="clear" w:color="auto" w:fill="auto"/>
        </w:rPr>
      </w:pPr>
    </w:p>
    <w:p w14:paraId="21133069">
      <w:pPr>
        <w:spacing w:line="360" w:lineRule="auto"/>
        <w:rPr>
          <w:rFonts w:ascii="Times New Roman" w:hAnsi="Times New Roman" w:cs="Times New Roman"/>
          <w:color w:val="auto"/>
          <w:szCs w:val="21"/>
          <w:highlight w:val="none"/>
          <w:shd w:val="clear" w:color="auto" w:fill="auto"/>
        </w:rPr>
      </w:pPr>
    </w:p>
    <w:p w14:paraId="254D4D3D">
      <w:pPr>
        <w:spacing w:line="360" w:lineRule="auto"/>
        <w:rPr>
          <w:rFonts w:ascii="Times New Roman" w:hAnsi="Times New Roman" w:cs="Times New Roman"/>
          <w:color w:val="auto"/>
          <w:szCs w:val="21"/>
          <w:highlight w:val="none"/>
          <w:shd w:val="clear" w:color="auto" w:fill="auto"/>
        </w:rPr>
      </w:pPr>
    </w:p>
    <w:p w14:paraId="4BCAF3FC">
      <w:pPr>
        <w:spacing w:line="360" w:lineRule="auto"/>
        <w:rPr>
          <w:rFonts w:ascii="Times New Roman" w:hAnsi="Times New Roman" w:cs="Times New Roman"/>
          <w:color w:val="auto"/>
          <w:szCs w:val="21"/>
          <w:highlight w:val="none"/>
          <w:shd w:val="clear" w:color="auto" w:fill="auto"/>
        </w:rPr>
      </w:pPr>
    </w:p>
    <w:p w14:paraId="164206B9">
      <w:pPr>
        <w:spacing w:line="360" w:lineRule="auto"/>
        <w:rPr>
          <w:rFonts w:ascii="Times New Roman" w:hAnsi="Times New Roman" w:cs="Times New Roman"/>
          <w:color w:val="auto"/>
          <w:szCs w:val="21"/>
          <w:highlight w:val="none"/>
          <w:shd w:val="clear" w:color="auto" w:fill="auto"/>
        </w:rPr>
      </w:pPr>
    </w:p>
    <w:p w14:paraId="62BC0C4A">
      <w:pPr>
        <w:spacing w:line="360" w:lineRule="auto"/>
        <w:rPr>
          <w:rFonts w:ascii="Times New Roman" w:hAnsi="Times New Roman" w:cs="Times New Roman"/>
          <w:color w:val="auto"/>
          <w:szCs w:val="21"/>
          <w:highlight w:val="none"/>
          <w:shd w:val="clear" w:color="auto" w:fill="auto"/>
        </w:rPr>
      </w:pPr>
    </w:p>
    <w:p w14:paraId="3F70D176">
      <w:pPr>
        <w:spacing w:line="360" w:lineRule="auto"/>
        <w:rPr>
          <w:rFonts w:ascii="Times New Roman" w:hAnsi="Times New Roman" w:cs="Times New Roman"/>
          <w:color w:val="auto"/>
          <w:szCs w:val="21"/>
          <w:highlight w:val="none"/>
          <w:shd w:val="clear" w:color="auto" w:fill="auto"/>
        </w:rPr>
      </w:pPr>
    </w:p>
    <w:p w14:paraId="7409283C">
      <w:pPr>
        <w:spacing w:line="360" w:lineRule="auto"/>
        <w:rPr>
          <w:rFonts w:ascii="Times New Roman" w:hAnsi="Times New Roman" w:cs="Times New Roman"/>
          <w:color w:val="auto"/>
          <w:szCs w:val="21"/>
          <w:highlight w:val="none"/>
          <w:shd w:val="clear" w:color="auto" w:fill="auto"/>
        </w:rPr>
      </w:pPr>
    </w:p>
    <w:p w14:paraId="2E5F53D0">
      <w:pPr>
        <w:spacing w:line="360" w:lineRule="auto"/>
        <w:rPr>
          <w:rFonts w:ascii="Times New Roman" w:hAnsi="Times New Roman" w:cs="Times New Roman"/>
          <w:color w:val="auto"/>
          <w:szCs w:val="21"/>
          <w:highlight w:val="none"/>
          <w:shd w:val="clear" w:color="auto" w:fill="auto"/>
        </w:rPr>
      </w:pPr>
    </w:p>
    <w:p w14:paraId="56FC069C">
      <w:pPr>
        <w:spacing w:line="360" w:lineRule="auto"/>
        <w:rPr>
          <w:rFonts w:ascii="Times New Roman" w:hAnsi="Times New Roman" w:cs="Times New Roman"/>
          <w:color w:val="auto"/>
          <w:szCs w:val="21"/>
          <w:highlight w:val="none"/>
          <w:shd w:val="clear" w:color="auto" w:fill="auto"/>
        </w:rPr>
      </w:pPr>
    </w:p>
    <w:p w14:paraId="14F990E9">
      <w:pPr>
        <w:spacing w:line="360" w:lineRule="auto"/>
        <w:rPr>
          <w:rFonts w:ascii="Times New Roman" w:hAnsi="Times New Roman" w:cs="Times New Roman"/>
          <w:color w:val="auto"/>
          <w:szCs w:val="21"/>
          <w:highlight w:val="none"/>
          <w:shd w:val="clear" w:color="auto" w:fill="auto"/>
        </w:rPr>
      </w:pPr>
    </w:p>
    <w:p w14:paraId="495F51E1">
      <w:pPr>
        <w:spacing w:line="360" w:lineRule="auto"/>
        <w:rPr>
          <w:rFonts w:ascii="Times New Roman" w:hAnsi="Times New Roman" w:cs="Times New Roman"/>
          <w:color w:val="auto"/>
          <w:szCs w:val="21"/>
          <w:highlight w:val="none"/>
          <w:shd w:val="clear" w:color="auto" w:fill="auto"/>
        </w:rPr>
      </w:pPr>
    </w:p>
    <w:p w14:paraId="45C84AB7">
      <w:pPr>
        <w:spacing w:line="360" w:lineRule="auto"/>
        <w:rPr>
          <w:rFonts w:ascii="Times New Roman" w:hAnsi="Times New Roman" w:cs="Times New Roman"/>
          <w:color w:val="auto"/>
          <w:szCs w:val="21"/>
          <w:highlight w:val="none"/>
          <w:shd w:val="clear" w:color="auto" w:fill="auto"/>
        </w:rPr>
      </w:pPr>
    </w:p>
    <w:p w14:paraId="144838B7">
      <w:pPr>
        <w:spacing w:line="360" w:lineRule="auto"/>
        <w:rPr>
          <w:rFonts w:ascii="Times New Roman" w:hAnsi="Times New Roman" w:cs="Times New Roman"/>
          <w:color w:val="auto"/>
          <w:szCs w:val="21"/>
          <w:highlight w:val="none"/>
          <w:shd w:val="clear" w:color="auto" w:fill="auto"/>
        </w:rPr>
      </w:pPr>
    </w:p>
    <w:p w14:paraId="0219BFB2">
      <w:pPr>
        <w:spacing w:line="360" w:lineRule="auto"/>
        <w:rPr>
          <w:rFonts w:ascii="Times New Roman" w:hAnsi="Times New Roman" w:cs="Times New Roman"/>
          <w:color w:val="auto"/>
          <w:szCs w:val="21"/>
          <w:highlight w:val="none"/>
          <w:shd w:val="clear" w:color="auto" w:fill="auto"/>
        </w:rPr>
      </w:pPr>
    </w:p>
    <w:p w14:paraId="6F4FB539">
      <w:pPr>
        <w:spacing w:line="360" w:lineRule="auto"/>
        <w:rPr>
          <w:rFonts w:ascii="Times New Roman" w:hAnsi="Times New Roman" w:cs="Times New Roman"/>
          <w:color w:val="auto"/>
          <w:szCs w:val="21"/>
          <w:highlight w:val="none"/>
          <w:shd w:val="clear" w:color="auto" w:fill="auto"/>
        </w:rPr>
      </w:pPr>
    </w:p>
    <w:bookmarkEnd w:id="3698"/>
    <w:bookmarkEnd w:id="3699"/>
    <w:p w14:paraId="5B06763C">
      <w:pPr>
        <w:pStyle w:val="6"/>
        <w:spacing w:line="240" w:lineRule="auto"/>
        <w:rPr>
          <w:rFonts w:hint="eastAsia" w:ascii="Times New Roman" w:hAnsi="Times New Roman" w:eastAsia="宋体" w:cs="Times New Roman"/>
          <w:color w:val="auto"/>
          <w:sz w:val="30"/>
          <w:szCs w:val="30"/>
          <w:highlight w:val="none"/>
          <w:shd w:val="clear" w:color="auto" w:fill="auto"/>
        </w:rPr>
      </w:pPr>
      <w:bookmarkStart w:id="3701" w:name="_Toc924361400"/>
      <w:bookmarkStart w:id="3702" w:name="_Toc1790971193"/>
      <w:bookmarkStart w:id="3703" w:name="_Toc1049699317"/>
      <w:bookmarkStart w:id="3704" w:name="_Toc969820101"/>
      <w:bookmarkStart w:id="3705" w:name="_Toc1383880777"/>
      <w:bookmarkStart w:id="3706" w:name="_Toc19909"/>
      <w:bookmarkStart w:id="3707" w:name="_Toc1781219436"/>
      <w:bookmarkStart w:id="3708" w:name="_Toc5745500"/>
      <w:bookmarkStart w:id="3709" w:name="_Toc379677361"/>
      <w:bookmarkStart w:id="3710" w:name="_Toc911222776"/>
      <w:bookmarkStart w:id="3711" w:name="_Toc699312645"/>
      <w:bookmarkStart w:id="3712" w:name="_Toc1416311017"/>
      <w:bookmarkStart w:id="3713" w:name="_Toc59203272"/>
      <w:r>
        <w:rPr>
          <w:rFonts w:hint="eastAsia" w:cs="Times New Roman"/>
          <w:b/>
          <w:bCs/>
          <w:color w:val="auto"/>
          <w:sz w:val="30"/>
          <w:szCs w:val="30"/>
          <w:highlight w:val="none"/>
          <w:shd w:val="clear" w:color="auto" w:fill="auto"/>
          <w:lang w:val="en-US" w:eastAsia="zh-CN"/>
        </w:rPr>
        <w:t>4</w:t>
      </w:r>
      <w:r>
        <w:rPr>
          <w:rFonts w:hint="eastAsia" w:cs="Times New Roman"/>
          <w:b/>
          <w:bCs/>
          <w:color w:val="auto"/>
          <w:sz w:val="30"/>
          <w:szCs w:val="30"/>
          <w:highlight w:val="none"/>
          <w:shd w:val="clear" w:color="auto" w:fill="auto"/>
          <w:lang w:eastAsia="zh-CN"/>
        </w:rPr>
        <w:t>.</w:t>
      </w:r>
      <w:r>
        <w:rPr>
          <w:rFonts w:hint="eastAsia" w:ascii="Times New Roman" w:hAnsi="Times New Roman" w:eastAsia="宋体" w:cs="Times New Roman"/>
          <w:b/>
          <w:bCs/>
          <w:color w:val="auto"/>
          <w:sz w:val="30"/>
          <w:szCs w:val="30"/>
          <w:highlight w:val="none"/>
          <w:shd w:val="clear" w:color="auto" w:fill="auto"/>
        </w:rPr>
        <w:t>建筑材料和设备节能环保要求承诺书（政府采购工程项目须提供）</w:t>
      </w:r>
      <w:bookmarkEnd w:id="3701"/>
      <w:bookmarkEnd w:id="3702"/>
      <w:bookmarkEnd w:id="3703"/>
      <w:bookmarkEnd w:id="3704"/>
      <w:bookmarkEnd w:id="3705"/>
      <w:bookmarkEnd w:id="3706"/>
      <w:bookmarkEnd w:id="3707"/>
      <w:bookmarkEnd w:id="3708"/>
      <w:bookmarkEnd w:id="3709"/>
      <w:bookmarkEnd w:id="3710"/>
      <w:bookmarkEnd w:id="3711"/>
      <w:bookmarkEnd w:id="3712"/>
    </w:p>
    <w:p w14:paraId="0554F5F5">
      <w:pPr>
        <w:spacing w:line="520" w:lineRule="exact"/>
        <w:ind w:left="-10" w:firstLine="455" w:firstLineChars="217"/>
        <w:jc w:val="left"/>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我方承诺，一旦中标，我方保证严格执行《财政部 国家发展改革委关于印发</w:t>
      </w:r>
      <w:r>
        <w:rPr>
          <w:rFonts w:hint="eastAsia" w:cs="Times New Roman"/>
          <w:color w:val="auto"/>
          <w:highlight w:val="none"/>
          <w:shd w:val="clear" w:color="auto" w:fill="auto"/>
          <w:lang w:val="en-US" w:eastAsia="zh-CN"/>
        </w:rPr>
        <w:t>&lt;</w:t>
      </w:r>
      <w:r>
        <w:rPr>
          <w:rFonts w:hint="default" w:ascii="Times New Roman" w:hAnsi="Times New Roman" w:cs="Times New Roman"/>
          <w:color w:val="auto"/>
          <w:highlight w:val="none"/>
          <w:shd w:val="clear" w:color="auto" w:fill="auto"/>
        </w:rPr>
        <w:t>节能产品政府采购实施意见</w:t>
      </w:r>
      <w:r>
        <w:rPr>
          <w:rFonts w:hint="eastAsia" w:cs="Times New Roman"/>
          <w:color w:val="auto"/>
          <w:highlight w:val="none"/>
          <w:shd w:val="clear" w:color="auto" w:fill="auto"/>
          <w:lang w:val="en-US" w:eastAsia="zh-CN"/>
        </w:rPr>
        <w:t>&gt;</w:t>
      </w:r>
      <w:r>
        <w:rPr>
          <w:rFonts w:hint="default" w:ascii="Times New Roman" w:hAnsi="Times New Roman" w:cs="Times New Roman"/>
          <w:color w:val="auto"/>
          <w:highlight w:val="none"/>
          <w:shd w:val="clear" w:color="auto" w:fill="auto"/>
        </w:rPr>
        <w:t>的通知》（财库〔2004〕185号）、《财政部 发展改革委 生态环境部 市场监管总局关于调整优化节能产品、环境标志产品政府采购执行机制的通知》（财库〔2019〕9号）和《关于印发节能产品政府采购品目清单的通知》（财库〔2019〕19号）的规定，所有工程中涉及的建筑材料和设备如属于财库〔2019〕19号文中《节能产品政府采购品目清单》内标注</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w:t>
      </w:r>
      <w:r>
        <w:rPr>
          <w:rFonts w:hint="eastAsia" w:cs="Times New Roman"/>
          <w:color w:val="auto"/>
          <w:highlight w:val="none"/>
          <w:shd w:val="clear" w:color="auto" w:fill="auto"/>
          <w:lang w:eastAsia="zh-CN"/>
        </w:rPr>
        <w:t>”</w:t>
      </w:r>
      <w:r>
        <w:rPr>
          <w:rFonts w:hint="default" w:ascii="Times New Roman" w:hAnsi="Times New Roman" w:cs="Times New Roman"/>
          <w:color w:val="auto"/>
          <w:highlight w:val="none"/>
          <w:shd w:val="clear" w:color="auto" w:fill="auto"/>
        </w:rPr>
        <w:t>的产品，都使用政府强制采购的节能产品。</w:t>
      </w:r>
      <w:r>
        <w:rPr>
          <w:rFonts w:ascii="Times New Roman" w:hAnsi="Times New Roman" w:cs="Times New Roman"/>
          <w:color w:val="auto"/>
          <w:highlight w:val="none"/>
          <w:shd w:val="clear" w:color="auto" w:fill="auto"/>
        </w:rPr>
        <w:t>如我方在该项目的承包中出现未按规定执行的情形，我方愿意按照相关规定接受建设单位及有关主管部门的处罚。</w:t>
      </w:r>
    </w:p>
    <w:p w14:paraId="121B5411">
      <w:pPr>
        <w:spacing w:line="520" w:lineRule="exact"/>
        <w:ind w:left="-10" w:firstLine="455" w:firstLineChars="217"/>
        <w:jc w:val="left"/>
        <w:rPr>
          <w:rFonts w:hint="eastAsia" w:ascii="方正楷体_GB2312" w:hAnsi="方正楷体_GB2312" w:eastAsia="方正楷体_GB2312" w:cs="方正楷体_GB2312"/>
          <w:color w:val="auto"/>
          <w:highlight w:val="none"/>
          <w:shd w:val="clear" w:color="auto" w:fill="auto"/>
        </w:rPr>
      </w:pPr>
      <w:r>
        <w:rPr>
          <w:rFonts w:hint="eastAsia" w:ascii="方正楷体_GB2312" w:hAnsi="方正楷体_GB2312" w:eastAsia="方正楷体_GB2312" w:cs="方正楷体_GB2312"/>
          <w:color w:val="auto"/>
          <w:highlight w:val="none"/>
          <w:shd w:val="clear" w:color="auto" w:fill="auto"/>
        </w:rPr>
        <w:t>备注：附拟投标的政府强制采购的节能产品认证证书原件扫描件（如有）</w:t>
      </w:r>
    </w:p>
    <w:p w14:paraId="61365688">
      <w:pPr>
        <w:tabs>
          <w:tab w:val="left" w:pos="4860"/>
        </w:tabs>
        <w:spacing w:line="360" w:lineRule="auto"/>
        <w:ind w:right="1560" w:firstLine="444" w:firstLineChars="200"/>
        <w:contextualSpacing/>
        <w:jc w:val="center"/>
        <w:rPr>
          <w:rFonts w:hint="default" w:ascii="Times New Roman" w:hAnsi="Times New Roman" w:cs="Times New Roman"/>
          <w:color w:val="auto"/>
          <w:spacing w:val="6"/>
          <w:highlight w:val="none"/>
          <w:shd w:val="clear" w:color="auto" w:fill="auto"/>
        </w:rPr>
      </w:pPr>
      <w:r>
        <w:rPr>
          <w:rFonts w:hint="default" w:ascii="Times New Roman" w:hAnsi="Times New Roman" w:cs="Times New Roman"/>
          <w:color w:val="auto"/>
          <w:spacing w:val="6"/>
          <w:highlight w:val="none"/>
          <w:shd w:val="clear" w:color="auto" w:fill="auto"/>
        </w:rPr>
        <w:t xml:space="preserve">                    单位名称</w:t>
      </w:r>
      <w:r>
        <w:rPr>
          <w:rFonts w:hint="default" w:ascii="Times New Roman" w:hAnsi="Times New Roman" w:cs="Times New Roman"/>
          <w:color w:val="auto"/>
          <w:spacing w:val="6"/>
          <w:highlight w:val="none"/>
          <w:shd w:val="clear" w:color="auto" w:fill="auto"/>
          <w:lang w:eastAsia="zh-CN"/>
        </w:rPr>
        <w:t xml:space="preserve">（盖法人单位电子印章） </w:t>
      </w:r>
      <w:r>
        <w:rPr>
          <w:rFonts w:hint="default" w:ascii="Times New Roman" w:hAnsi="Times New Roman" w:cs="Times New Roman"/>
          <w:color w:val="auto"/>
          <w:spacing w:val="6"/>
          <w:highlight w:val="none"/>
          <w:shd w:val="clear" w:color="auto" w:fill="auto"/>
        </w:rPr>
        <w:t>：</w:t>
      </w:r>
    </w:p>
    <w:p w14:paraId="37BA7AC4">
      <w:pPr>
        <w:pBdr>
          <w:top w:val="none" w:color="auto" w:sz="0" w:space="0"/>
          <w:left w:val="none" w:color="auto" w:sz="0" w:space="0"/>
          <w:bottom w:val="none" w:color="auto" w:sz="0" w:space="0"/>
          <w:right w:val="none" w:color="auto" w:sz="0" w:space="0"/>
          <w:between w:val="none" w:color="auto" w:sz="0" w:space="0"/>
        </w:pBdr>
        <w:ind w:firstLine="444" w:firstLineChars="200"/>
        <w:jc w:val="left"/>
        <w:rPr>
          <w:rFonts w:hint="default" w:ascii="Times New Roman" w:hAnsi="Times New Roman" w:cs="Times New Roman"/>
          <w:color w:val="auto"/>
          <w:spacing w:val="6"/>
          <w:highlight w:val="none"/>
          <w:shd w:val="clear" w:color="auto" w:fill="auto"/>
        </w:rPr>
      </w:pPr>
      <w:r>
        <w:rPr>
          <w:rFonts w:hint="default" w:ascii="Times New Roman" w:hAnsi="Times New Roman" w:cs="Times New Roman"/>
          <w:color w:val="auto"/>
          <w:spacing w:val="6"/>
          <w:highlight w:val="none"/>
          <w:shd w:val="clear" w:color="auto" w:fill="auto"/>
        </w:rPr>
        <w:t xml:space="preserve">                       日  期：</w:t>
      </w:r>
    </w:p>
    <w:p w14:paraId="09161D24">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shd w:val="clear" w:color="auto" w:fill="auto"/>
        </w:rPr>
      </w:pPr>
    </w:p>
    <w:p w14:paraId="7CC144D8">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shd w:val="clear" w:color="auto" w:fill="auto"/>
        </w:rPr>
      </w:pPr>
    </w:p>
    <w:p w14:paraId="30AB393B">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shd w:val="clear" w:color="auto" w:fill="auto"/>
        </w:rPr>
      </w:pPr>
    </w:p>
    <w:p w14:paraId="78262549">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shd w:val="clear" w:color="auto" w:fill="auto"/>
        </w:rPr>
      </w:pPr>
    </w:p>
    <w:p w14:paraId="3A496E33">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shd w:val="clear" w:color="auto" w:fill="auto"/>
        </w:rPr>
      </w:pPr>
    </w:p>
    <w:p w14:paraId="0DCAA3C1">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shd w:val="clear" w:color="auto" w:fill="auto"/>
        </w:rPr>
      </w:pPr>
    </w:p>
    <w:p w14:paraId="6D4D9E4E">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shd w:val="clear" w:color="auto" w:fill="auto"/>
        </w:rPr>
      </w:pPr>
    </w:p>
    <w:p w14:paraId="51498698">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shd w:val="clear" w:color="auto" w:fill="auto"/>
        </w:rPr>
      </w:pPr>
    </w:p>
    <w:p w14:paraId="0E6FDC83">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shd w:val="clear" w:color="auto" w:fill="auto"/>
        </w:rPr>
      </w:pPr>
    </w:p>
    <w:p w14:paraId="392FF47C">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shd w:val="clear" w:color="auto" w:fill="auto"/>
        </w:rPr>
      </w:pPr>
    </w:p>
    <w:p w14:paraId="1A33342A">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shd w:val="clear" w:color="auto" w:fill="auto"/>
        </w:rPr>
      </w:pPr>
    </w:p>
    <w:p w14:paraId="43AA5453">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shd w:val="clear" w:color="auto" w:fill="auto"/>
        </w:rPr>
      </w:pPr>
    </w:p>
    <w:p w14:paraId="6DBC7052">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shd w:val="clear" w:color="auto" w:fill="auto"/>
        </w:rPr>
      </w:pPr>
    </w:p>
    <w:p w14:paraId="2AEE7444">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shd w:val="clear" w:color="auto" w:fill="auto"/>
        </w:rPr>
      </w:pPr>
    </w:p>
    <w:p w14:paraId="32FA2F01">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shd w:val="clear" w:color="auto" w:fill="auto"/>
        </w:rPr>
      </w:pPr>
    </w:p>
    <w:p w14:paraId="534C37D9">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shd w:val="clear" w:color="auto" w:fill="auto"/>
        </w:rPr>
      </w:pPr>
    </w:p>
    <w:p w14:paraId="66D219FF">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shd w:val="clear" w:color="auto" w:fill="auto"/>
        </w:rPr>
      </w:pPr>
    </w:p>
    <w:p w14:paraId="0571617C">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shd w:val="clear" w:color="auto" w:fill="auto"/>
        </w:rPr>
      </w:pPr>
    </w:p>
    <w:p w14:paraId="598BF586">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shd w:val="clear" w:color="auto" w:fill="auto"/>
        </w:rPr>
      </w:pPr>
    </w:p>
    <w:p w14:paraId="358D625A">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shd w:val="clear" w:color="auto" w:fill="auto"/>
        </w:rPr>
      </w:pPr>
    </w:p>
    <w:p w14:paraId="070982D7">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shd w:val="clear" w:color="auto" w:fill="auto"/>
        </w:rPr>
      </w:pPr>
    </w:p>
    <w:p w14:paraId="14E7B4D2">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shd w:val="clear" w:color="auto" w:fill="auto"/>
        </w:rPr>
      </w:pPr>
    </w:p>
    <w:p w14:paraId="1B68CA49">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shd w:val="clear" w:color="auto" w:fill="auto"/>
        </w:rPr>
      </w:pPr>
    </w:p>
    <w:p w14:paraId="6262A65B">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shd w:val="clear" w:color="auto" w:fill="auto"/>
        </w:rPr>
      </w:pPr>
    </w:p>
    <w:p w14:paraId="37AC165D">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shd w:val="clear" w:color="auto" w:fill="auto"/>
        </w:rPr>
      </w:pPr>
    </w:p>
    <w:p w14:paraId="4E756619">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shd w:val="clear" w:color="auto" w:fill="auto"/>
        </w:rPr>
      </w:pPr>
    </w:p>
    <w:p w14:paraId="129F996D">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shd w:val="clear" w:color="auto" w:fill="auto"/>
        </w:rPr>
      </w:pPr>
    </w:p>
    <w:p w14:paraId="276721F1">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shd w:val="clear" w:color="auto" w:fill="auto"/>
        </w:rPr>
      </w:pPr>
    </w:p>
    <w:p w14:paraId="6D00C1F9">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shd w:val="clear" w:color="auto" w:fill="auto"/>
        </w:rPr>
      </w:pPr>
    </w:p>
    <w:p w14:paraId="41401289">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shd w:val="clear" w:color="auto" w:fill="auto"/>
        </w:rPr>
      </w:pPr>
    </w:p>
    <w:p w14:paraId="432D5581">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color w:val="auto"/>
          <w:spacing w:val="6"/>
          <w:highlight w:val="none"/>
          <w:shd w:val="clear" w:color="auto" w:fill="auto"/>
        </w:rPr>
      </w:pPr>
    </w:p>
    <w:p w14:paraId="1480DDE1">
      <w:pPr>
        <w:pStyle w:val="6"/>
        <w:spacing w:line="240" w:lineRule="auto"/>
        <w:rPr>
          <w:rFonts w:hint="eastAsia" w:ascii="Times New Roman" w:hAnsi="Times New Roman" w:eastAsia="宋体" w:cs="Times New Roman"/>
          <w:b/>
          <w:color w:val="auto"/>
          <w:sz w:val="30"/>
          <w:szCs w:val="30"/>
          <w:highlight w:val="none"/>
          <w:shd w:val="clear" w:color="auto" w:fill="auto"/>
        </w:rPr>
      </w:pPr>
      <w:bookmarkStart w:id="3714" w:name="_Toc1741010409"/>
      <w:bookmarkStart w:id="3715" w:name="_Toc1046144830"/>
      <w:bookmarkStart w:id="3716" w:name="_Toc949252581"/>
      <w:bookmarkStart w:id="3717" w:name="_Toc23208"/>
      <w:bookmarkStart w:id="3718" w:name="_Toc295595333"/>
      <w:bookmarkStart w:id="3719" w:name="_Toc1825065877"/>
      <w:bookmarkStart w:id="3720" w:name="_Toc810919543"/>
      <w:bookmarkStart w:id="3721" w:name="_Toc2047564171"/>
      <w:bookmarkStart w:id="3722" w:name="_Toc1252830055"/>
      <w:bookmarkStart w:id="3723" w:name="_Toc1113074583"/>
      <w:bookmarkStart w:id="3724" w:name="_Toc1162945466"/>
      <w:bookmarkStart w:id="3725" w:name="_Toc278279518"/>
      <w:r>
        <w:rPr>
          <w:rFonts w:hint="eastAsia" w:cs="Times New Roman"/>
          <w:b/>
          <w:color w:val="auto"/>
          <w:sz w:val="30"/>
          <w:szCs w:val="30"/>
          <w:highlight w:val="none"/>
          <w:shd w:val="clear" w:color="auto" w:fill="auto"/>
          <w:lang w:val="en-US" w:eastAsia="zh-CN"/>
        </w:rPr>
        <w:t>5</w:t>
      </w:r>
      <w:r>
        <w:rPr>
          <w:rFonts w:hint="eastAsia" w:cs="Times New Roman"/>
          <w:b/>
          <w:color w:val="auto"/>
          <w:sz w:val="30"/>
          <w:szCs w:val="30"/>
          <w:highlight w:val="none"/>
          <w:shd w:val="clear" w:color="auto" w:fill="auto"/>
          <w:lang w:eastAsia="zh-CN"/>
        </w:rPr>
        <w:t>.</w:t>
      </w:r>
      <w:r>
        <w:rPr>
          <w:rFonts w:hint="eastAsia" w:ascii="Times New Roman" w:hAnsi="Times New Roman" w:eastAsia="宋体" w:cs="Times New Roman"/>
          <w:b/>
          <w:color w:val="auto"/>
          <w:sz w:val="30"/>
          <w:szCs w:val="30"/>
          <w:highlight w:val="none"/>
          <w:shd w:val="clear" w:color="auto" w:fill="auto"/>
        </w:rPr>
        <w:t>《中小企业声明函》或者《残疾人福利性单位声明函》或者省级以上监狱管理局、戒毒管理局（含新疆生产建设兵团）出具的属于监狱企业的证明文件扫描件（如有）</w:t>
      </w:r>
      <w:bookmarkEnd w:id="3714"/>
      <w:bookmarkEnd w:id="3715"/>
      <w:bookmarkEnd w:id="3716"/>
      <w:bookmarkEnd w:id="3717"/>
      <w:bookmarkEnd w:id="3718"/>
      <w:bookmarkEnd w:id="3719"/>
      <w:bookmarkEnd w:id="3720"/>
      <w:bookmarkEnd w:id="3721"/>
      <w:bookmarkEnd w:id="3722"/>
      <w:bookmarkEnd w:id="3723"/>
      <w:bookmarkEnd w:id="3724"/>
      <w:bookmarkEnd w:id="3725"/>
    </w:p>
    <w:p w14:paraId="01E7DDA6">
      <w:pPr>
        <w:pStyle w:val="77"/>
        <w:snapToGrid w:val="0"/>
        <w:spacing w:line="300" w:lineRule="auto"/>
        <w:jc w:val="center"/>
        <w:rPr>
          <w:rFonts w:ascii="Times New Roman" w:hAnsi="Times New Roman" w:cs="Times New Roman"/>
          <w:b/>
          <w:snapToGrid w:val="0"/>
          <w:color w:val="auto"/>
          <w:highlight w:val="none"/>
          <w:shd w:val="clear" w:color="auto" w:fill="auto"/>
        </w:rPr>
      </w:pPr>
      <w:r>
        <w:rPr>
          <w:rFonts w:hint="default" w:ascii="Times New Roman" w:hAnsi="Times New Roman" w:cs="Times New Roman"/>
          <w:b/>
          <w:snapToGrid w:val="0"/>
          <w:color w:val="auto"/>
          <w:highlight w:val="none"/>
          <w:shd w:val="clear" w:color="auto" w:fill="auto"/>
        </w:rPr>
        <w:t>中小企业声明函（工程、服务）</w:t>
      </w:r>
    </w:p>
    <w:p w14:paraId="1034406B">
      <w:pPr>
        <w:spacing w:line="360" w:lineRule="auto"/>
        <w:ind w:firstLine="420"/>
        <w:rPr>
          <w:rFonts w:hint="default" w:ascii="Times New Roman" w:hAnsi="Times New Roman" w:cs="Times New Roman"/>
          <w:bCs/>
          <w:color w:val="auto"/>
          <w:highlight w:val="none"/>
          <w:shd w:val="clear" w:color="auto" w:fill="auto"/>
        </w:rPr>
      </w:pPr>
      <w:r>
        <w:rPr>
          <w:rFonts w:hint="default" w:ascii="Times New Roman" w:hAnsi="Times New Roman" w:cs="Times New Roman"/>
          <w:bCs/>
          <w:color w:val="auto"/>
          <w:highlight w:val="none"/>
          <w:shd w:val="clear" w:color="auto" w:fill="auto"/>
        </w:rPr>
        <w:t>本公司（联合体）郑重声明，根据《政府采购促进中小企业发展管理办法》（财库﹝</w:t>
      </w:r>
      <w:r>
        <w:rPr>
          <w:rFonts w:ascii="Times New Roman" w:hAnsi="Times New Roman" w:cs="Times New Roman"/>
          <w:bCs/>
          <w:color w:val="auto"/>
          <w:highlight w:val="none"/>
          <w:shd w:val="clear" w:color="auto" w:fill="auto"/>
        </w:rPr>
        <w:t>2020</w:t>
      </w:r>
      <w:r>
        <w:rPr>
          <w:rFonts w:hint="default" w:ascii="Times New Roman" w:hAnsi="Times New Roman" w:cs="Times New Roman"/>
          <w:bCs/>
          <w:color w:val="auto"/>
          <w:highlight w:val="none"/>
          <w:shd w:val="clear" w:color="auto" w:fill="auto"/>
        </w:rPr>
        <w:t>﹞</w:t>
      </w:r>
      <w:r>
        <w:rPr>
          <w:rFonts w:ascii="Times New Roman" w:hAnsi="Times New Roman" w:cs="Times New Roman"/>
          <w:bCs/>
          <w:color w:val="auto"/>
          <w:highlight w:val="none"/>
          <w:shd w:val="clear" w:color="auto" w:fill="auto"/>
        </w:rPr>
        <w:t xml:space="preserve">46 </w:t>
      </w:r>
      <w:r>
        <w:rPr>
          <w:rFonts w:hint="default" w:ascii="Times New Roman" w:hAnsi="Times New Roman" w:cs="Times New Roman"/>
          <w:bCs/>
          <w:color w:val="auto"/>
          <w:highlight w:val="none"/>
          <w:shd w:val="clear" w:color="auto" w:fill="auto"/>
        </w:rPr>
        <w:t>号）的规定，本公司（联合体）参加</w:t>
      </w:r>
      <w:r>
        <w:rPr>
          <w:rFonts w:hint="default" w:ascii="Times New Roman" w:hAnsi="Times New Roman" w:cs="Times New Roman"/>
          <w:bCs/>
          <w:color w:val="auto"/>
          <w:highlight w:val="none"/>
          <w:u w:val="single"/>
          <w:shd w:val="clear" w:color="auto" w:fill="auto"/>
        </w:rPr>
        <w:t>（单位名称）</w:t>
      </w:r>
      <w:r>
        <w:rPr>
          <w:rFonts w:hint="default" w:ascii="Times New Roman" w:hAnsi="Times New Roman" w:cs="Times New Roman"/>
          <w:bCs/>
          <w:color w:val="auto"/>
          <w:highlight w:val="none"/>
          <w:shd w:val="clear" w:color="auto" w:fill="auto"/>
        </w:rPr>
        <w:t>的</w:t>
      </w:r>
      <w:r>
        <w:rPr>
          <w:rFonts w:hint="eastAsia" w:cs="Times New Roman"/>
          <w:bCs/>
          <w:color w:val="auto"/>
          <w:highlight w:val="none"/>
          <w:u w:val="single"/>
          <w:shd w:val="clear" w:color="auto" w:fill="auto"/>
          <w:lang w:eastAsia="zh-CN"/>
        </w:rPr>
        <w:t>（招标项目名称）</w:t>
      </w:r>
      <w:r>
        <w:rPr>
          <w:rFonts w:hint="default" w:ascii="Times New Roman" w:hAnsi="Times New Roman" w:cs="Times New Roman"/>
          <w:bCs/>
          <w:color w:val="auto"/>
          <w:highlight w:val="none"/>
          <w:shd w:val="clear" w:color="auto" w:fill="auto"/>
        </w:rPr>
        <w:t>采购活动，工程的施工单位全部为符合政策要求的中小企业（或者：服务全部由符合政策要求的中小企业承接）。相关企业（含联合体中的中小企业、签订分包意向协议的中小企业）的具体情况如下：</w:t>
      </w:r>
    </w:p>
    <w:p w14:paraId="4148D325">
      <w:pPr>
        <w:spacing w:line="360" w:lineRule="auto"/>
        <w:ind w:firstLine="420"/>
        <w:rPr>
          <w:rFonts w:ascii="Times New Roman" w:hAnsi="Times New Roman" w:cs="Times New Roman"/>
          <w:bCs/>
          <w:color w:val="auto"/>
          <w:highlight w:val="none"/>
          <w:shd w:val="clear" w:color="auto" w:fill="auto"/>
        </w:rPr>
      </w:pPr>
      <w:r>
        <w:rPr>
          <w:rFonts w:ascii="Times New Roman" w:hAnsi="Times New Roman" w:cs="Times New Roman"/>
          <w:bCs/>
          <w:color w:val="auto"/>
          <w:highlight w:val="none"/>
          <w:shd w:val="clear" w:color="auto" w:fill="auto"/>
        </w:rPr>
        <w:t>1.</w:t>
      </w:r>
      <w:r>
        <w:rPr>
          <w:rFonts w:hint="default" w:ascii="Times New Roman" w:hAnsi="Times New Roman" w:cs="Times New Roman"/>
          <w:bCs/>
          <w:color w:val="auto"/>
          <w:highlight w:val="none"/>
          <w:u w:val="single"/>
          <w:shd w:val="clear" w:color="auto" w:fill="auto"/>
        </w:rPr>
        <w:t>（标的名称）</w:t>
      </w:r>
      <w:r>
        <w:rPr>
          <w:rFonts w:hint="default" w:ascii="Times New Roman" w:hAnsi="Times New Roman" w:cs="Times New Roman"/>
          <w:bCs/>
          <w:color w:val="auto"/>
          <w:highlight w:val="none"/>
          <w:shd w:val="clear" w:color="auto" w:fill="auto"/>
        </w:rPr>
        <w:t>，属于</w:t>
      </w:r>
      <w:r>
        <w:rPr>
          <w:rFonts w:hint="default" w:ascii="Times New Roman" w:hAnsi="Times New Roman" w:cs="Times New Roman"/>
          <w:bCs/>
          <w:color w:val="auto"/>
          <w:highlight w:val="none"/>
          <w:u w:val="single"/>
          <w:shd w:val="clear" w:color="auto" w:fill="auto"/>
        </w:rPr>
        <w:t>（第二章</w:t>
      </w:r>
      <w:r>
        <w:rPr>
          <w:rFonts w:hint="eastAsia" w:cs="Times New Roman"/>
          <w:bCs/>
          <w:color w:val="auto"/>
          <w:highlight w:val="none"/>
          <w:u w:val="single"/>
          <w:shd w:val="clear" w:color="auto" w:fill="auto"/>
          <w:lang w:eastAsia="zh-CN"/>
        </w:rPr>
        <w:t>“</w:t>
      </w:r>
      <w:r>
        <w:rPr>
          <w:rFonts w:hint="default" w:ascii="Times New Roman" w:hAnsi="Times New Roman" w:cs="Times New Roman"/>
          <w:bCs/>
          <w:color w:val="auto"/>
          <w:highlight w:val="none"/>
          <w:u w:val="single"/>
          <w:shd w:val="clear" w:color="auto" w:fill="auto"/>
        </w:rPr>
        <w:t>投标人须知前附表</w:t>
      </w:r>
      <w:r>
        <w:rPr>
          <w:rFonts w:hint="eastAsia" w:cs="Times New Roman"/>
          <w:bCs/>
          <w:color w:val="auto"/>
          <w:highlight w:val="none"/>
          <w:u w:val="single"/>
          <w:shd w:val="clear" w:color="auto" w:fill="auto"/>
          <w:lang w:eastAsia="zh-CN"/>
        </w:rPr>
        <w:t>”</w:t>
      </w:r>
      <w:r>
        <w:rPr>
          <w:rFonts w:ascii="Times New Roman" w:hAnsi="Times New Roman" w:cs="Times New Roman"/>
          <w:bCs/>
          <w:color w:val="auto"/>
          <w:highlight w:val="none"/>
          <w:u w:val="single"/>
          <w:shd w:val="clear" w:color="auto" w:fill="auto"/>
        </w:rPr>
        <w:t>10.</w:t>
      </w:r>
      <w:r>
        <w:rPr>
          <w:rFonts w:hint="eastAsia" w:ascii="Times New Roman" w:hAnsi="Times New Roman" w:cs="Times New Roman"/>
          <w:bCs/>
          <w:color w:val="auto"/>
          <w:highlight w:val="none"/>
          <w:u w:val="single"/>
          <w:shd w:val="clear" w:color="auto" w:fill="auto"/>
          <w:lang w:val="en-US" w:eastAsia="zh-CN"/>
        </w:rPr>
        <w:t>4</w:t>
      </w:r>
      <w:r>
        <w:rPr>
          <w:rFonts w:hint="default" w:ascii="Times New Roman" w:hAnsi="Times New Roman" w:cs="Times New Roman"/>
          <w:bCs/>
          <w:color w:val="auto"/>
          <w:highlight w:val="none"/>
          <w:u w:val="single"/>
          <w:shd w:val="clear" w:color="auto" w:fill="auto"/>
        </w:rPr>
        <w:t>中明确的所属行业）</w:t>
      </w:r>
      <w:r>
        <w:rPr>
          <w:rFonts w:hint="default" w:ascii="Times New Roman" w:hAnsi="Times New Roman" w:cs="Times New Roman"/>
          <w:bCs/>
          <w:color w:val="auto"/>
          <w:highlight w:val="none"/>
          <w:shd w:val="clear" w:color="auto" w:fill="auto"/>
        </w:rPr>
        <w:t>行业；承建（承接）企业为</w:t>
      </w:r>
      <w:r>
        <w:rPr>
          <w:rFonts w:hint="default" w:ascii="Times New Roman" w:hAnsi="Times New Roman" w:cs="Times New Roman"/>
          <w:bCs/>
          <w:color w:val="auto"/>
          <w:highlight w:val="none"/>
          <w:u w:val="single"/>
          <w:shd w:val="clear" w:color="auto" w:fill="auto"/>
        </w:rPr>
        <w:t>（企业名称）</w:t>
      </w:r>
      <w:r>
        <w:rPr>
          <w:rFonts w:hint="default" w:ascii="Times New Roman" w:hAnsi="Times New Roman" w:cs="Times New Roman"/>
          <w:bCs/>
          <w:color w:val="auto"/>
          <w:highlight w:val="none"/>
          <w:shd w:val="clear" w:color="auto" w:fill="auto"/>
        </w:rPr>
        <w:t>，从业人员</w:t>
      </w:r>
      <w:r>
        <w:rPr>
          <w:rFonts w:ascii="Times New Roman" w:hAnsi="Times New Roman" w:cs="Times New Roman"/>
          <w:bCs/>
          <w:color w:val="auto"/>
          <w:highlight w:val="none"/>
          <w:u w:val="single"/>
          <w:shd w:val="clear" w:color="auto" w:fill="auto"/>
        </w:rPr>
        <w:t xml:space="preserve">    </w:t>
      </w:r>
      <w:r>
        <w:rPr>
          <w:rFonts w:hint="default" w:ascii="Times New Roman" w:hAnsi="Times New Roman" w:cs="Times New Roman"/>
          <w:bCs/>
          <w:color w:val="auto"/>
          <w:highlight w:val="none"/>
          <w:shd w:val="clear" w:color="auto" w:fill="auto"/>
        </w:rPr>
        <w:t>人，营业收入为</w:t>
      </w:r>
      <w:r>
        <w:rPr>
          <w:rFonts w:ascii="Times New Roman" w:hAnsi="Times New Roman" w:cs="Times New Roman"/>
          <w:bCs/>
          <w:color w:val="auto"/>
          <w:highlight w:val="none"/>
          <w:u w:val="single"/>
          <w:shd w:val="clear" w:color="auto" w:fill="auto"/>
        </w:rPr>
        <w:t xml:space="preserve">    </w:t>
      </w:r>
      <w:r>
        <w:rPr>
          <w:rFonts w:hint="default" w:ascii="Times New Roman" w:hAnsi="Times New Roman" w:cs="Times New Roman"/>
          <w:bCs/>
          <w:color w:val="auto"/>
          <w:highlight w:val="none"/>
          <w:shd w:val="clear" w:color="auto" w:fill="auto"/>
        </w:rPr>
        <w:t>万元，资产总额为</w:t>
      </w:r>
      <w:r>
        <w:rPr>
          <w:rFonts w:ascii="Times New Roman" w:hAnsi="Times New Roman" w:cs="Times New Roman"/>
          <w:bCs/>
          <w:color w:val="auto"/>
          <w:highlight w:val="none"/>
          <w:u w:val="single"/>
          <w:shd w:val="clear" w:color="auto" w:fill="auto"/>
        </w:rPr>
        <w:t xml:space="preserve">    </w:t>
      </w:r>
      <w:r>
        <w:rPr>
          <w:rFonts w:hint="default" w:ascii="Times New Roman" w:hAnsi="Times New Roman" w:cs="Times New Roman"/>
          <w:bCs/>
          <w:color w:val="auto"/>
          <w:highlight w:val="none"/>
          <w:shd w:val="clear" w:color="auto" w:fill="auto"/>
        </w:rPr>
        <w:t>万元，属于</w:t>
      </w:r>
      <w:r>
        <w:rPr>
          <w:rFonts w:hint="default" w:ascii="Times New Roman" w:hAnsi="Times New Roman" w:cs="Times New Roman"/>
          <w:bCs/>
          <w:color w:val="auto"/>
          <w:highlight w:val="none"/>
          <w:u w:val="single"/>
          <w:shd w:val="clear" w:color="auto" w:fill="auto"/>
        </w:rPr>
        <w:t>（中型企业、小型企业、微型企业）</w:t>
      </w:r>
      <w:r>
        <w:rPr>
          <w:rFonts w:hint="default" w:ascii="Times New Roman" w:hAnsi="Times New Roman" w:cs="Times New Roman"/>
          <w:bCs/>
          <w:color w:val="auto"/>
          <w:highlight w:val="none"/>
          <w:shd w:val="clear" w:color="auto" w:fill="auto"/>
        </w:rPr>
        <w:t>；</w:t>
      </w:r>
    </w:p>
    <w:p w14:paraId="0B22FD25">
      <w:pPr>
        <w:spacing w:line="360" w:lineRule="auto"/>
        <w:ind w:firstLine="420"/>
        <w:rPr>
          <w:rFonts w:ascii="Times New Roman" w:hAnsi="Times New Roman" w:cs="Times New Roman"/>
          <w:bCs/>
          <w:color w:val="auto"/>
          <w:highlight w:val="none"/>
          <w:shd w:val="clear" w:color="auto" w:fill="auto"/>
        </w:rPr>
      </w:pPr>
      <w:r>
        <w:rPr>
          <w:rFonts w:ascii="Times New Roman" w:hAnsi="Times New Roman" w:cs="Times New Roman"/>
          <w:bCs/>
          <w:color w:val="auto"/>
          <w:highlight w:val="none"/>
          <w:shd w:val="clear" w:color="auto" w:fill="auto"/>
        </w:rPr>
        <w:t>2.</w:t>
      </w:r>
      <w:r>
        <w:rPr>
          <w:rFonts w:hint="default" w:ascii="Times New Roman" w:hAnsi="Times New Roman" w:cs="Times New Roman"/>
          <w:bCs/>
          <w:color w:val="auto"/>
          <w:highlight w:val="none"/>
          <w:u w:val="single"/>
          <w:shd w:val="clear" w:color="auto" w:fill="auto"/>
        </w:rPr>
        <w:t>（标的名称）</w:t>
      </w:r>
      <w:r>
        <w:rPr>
          <w:rFonts w:hint="default" w:ascii="Times New Roman" w:hAnsi="Times New Roman" w:cs="Times New Roman"/>
          <w:bCs/>
          <w:color w:val="auto"/>
          <w:highlight w:val="none"/>
          <w:shd w:val="clear" w:color="auto" w:fill="auto"/>
        </w:rPr>
        <w:t>，属于</w:t>
      </w:r>
      <w:r>
        <w:rPr>
          <w:rFonts w:hint="default" w:ascii="Times New Roman" w:hAnsi="Times New Roman" w:cs="Times New Roman"/>
          <w:bCs/>
          <w:color w:val="auto"/>
          <w:highlight w:val="none"/>
          <w:u w:val="single"/>
          <w:shd w:val="clear" w:color="auto" w:fill="auto"/>
        </w:rPr>
        <w:t>（第二章</w:t>
      </w:r>
      <w:r>
        <w:rPr>
          <w:rFonts w:hint="eastAsia" w:cs="Times New Roman"/>
          <w:bCs/>
          <w:color w:val="auto"/>
          <w:highlight w:val="none"/>
          <w:u w:val="single"/>
          <w:shd w:val="clear" w:color="auto" w:fill="auto"/>
          <w:lang w:eastAsia="zh-CN"/>
        </w:rPr>
        <w:t>“</w:t>
      </w:r>
      <w:r>
        <w:rPr>
          <w:rFonts w:hint="default" w:ascii="Times New Roman" w:hAnsi="Times New Roman" w:cs="Times New Roman"/>
          <w:bCs/>
          <w:color w:val="auto"/>
          <w:highlight w:val="none"/>
          <w:u w:val="single"/>
          <w:shd w:val="clear" w:color="auto" w:fill="auto"/>
        </w:rPr>
        <w:t>投标人须知前附表</w:t>
      </w:r>
      <w:r>
        <w:rPr>
          <w:rFonts w:hint="eastAsia" w:cs="Times New Roman"/>
          <w:bCs/>
          <w:color w:val="auto"/>
          <w:highlight w:val="none"/>
          <w:u w:val="single"/>
          <w:shd w:val="clear" w:color="auto" w:fill="auto"/>
          <w:lang w:eastAsia="zh-CN"/>
        </w:rPr>
        <w:t>”</w:t>
      </w:r>
      <w:r>
        <w:rPr>
          <w:rFonts w:ascii="Times New Roman" w:hAnsi="Times New Roman" w:cs="Times New Roman"/>
          <w:bCs/>
          <w:color w:val="auto"/>
          <w:highlight w:val="none"/>
          <w:u w:val="single"/>
          <w:shd w:val="clear" w:color="auto" w:fill="auto"/>
        </w:rPr>
        <w:t>10.</w:t>
      </w:r>
      <w:r>
        <w:rPr>
          <w:rFonts w:hint="eastAsia" w:ascii="Times New Roman" w:hAnsi="Times New Roman" w:cs="Times New Roman"/>
          <w:bCs/>
          <w:color w:val="auto"/>
          <w:highlight w:val="none"/>
          <w:u w:val="single"/>
          <w:shd w:val="clear" w:color="auto" w:fill="auto"/>
          <w:lang w:val="en-US" w:eastAsia="zh-CN"/>
        </w:rPr>
        <w:t>4</w:t>
      </w:r>
      <w:r>
        <w:rPr>
          <w:rFonts w:hint="default" w:ascii="Times New Roman" w:hAnsi="Times New Roman" w:cs="Times New Roman"/>
          <w:bCs/>
          <w:color w:val="auto"/>
          <w:highlight w:val="none"/>
          <w:u w:val="single"/>
          <w:shd w:val="clear" w:color="auto" w:fill="auto"/>
        </w:rPr>
        <w:t>中明确的所属行业）</w:t>
      </w:r>
      <w:r>
        <w:rPr>
          <w:rFonts w:hint="default" w:ascii="Times New Roman" w:hAnsi="Times New Roman" w:cs="Times New Roman"/>
          <w:bCs/>
          <w:color w:val="auto"/>
          <w:highlight w:val="none"/>
          <w:shd w:val="clear" w:color="auto" w:fill="auto"/>
        </w:rPr>
        <w:t>行业；承建（承接）企业为</w:t>
      </w:r>
      <w:r>
        <w:rPr>
          <w:rFonts w:hint="default" w:ascii="Times New Roman" w:hAnsi="Times New Roman" w:cs="Times New Roman"/>
          <w:bCs/>
          <w:color w:val="auto"/>
          <w:highlight w:val="none"/>
          <w:u w:val="single"/>
          <w:shd w:val="clear" w:color="auto" w:fill="auto"/>
        </w:rPr>
        <w:t>（企业名称）</w:t>
      </w:r>
      <w:r>
        <w:rPr>
          <w:rFonts w:hint="default" w:ascii="Times New Roman" w:hAnsi="Times New Roman" w:cs="Times New Roman"/>
          <w:bCs/>
          <w:color w:val="auto"/>
          <w:highlight w:val="none"/>
          <w:shd w:val="clear" w:color="auto" w:fill="auto"/>
        </w:rPr>
        <w:t>，从业人员</w:t>
      </w:r>
      <w:r>
        <w:rPr>
          <w:rFonts w:ascii="Times New Roman" w:hAnsi="Times New Roman" w:cs="Times New Roman"/>
          <w:bCs/>
          <w:color w:val="auto"/>
          <w:highlight w:val="none"/>
          <w:u w:val="single"/>
          <w:shd w:val="clear" w:color="auto" w:fill="auto"/>
        </w:rPr>
        <w:t xml:space="preserve">    </w:t>
      </w:r>
      <w:r>
        <w:rPr>
          <w:rFonts w:hint="default" w:ascii="Times New Roman" w:hAnsi="Times New Roman" w:cs="Times New Roman"/>
          <w:bCs/>
          <w:color w:val="auto"/>
          <w:highlight w:val="none"/>
          <w:shd w:val="clear" w:color="auto" w:fill="auto"/>
        </w:rPr>
        <w:t>人，营业收入为</w:t>
      </w:r>
      <w:r>
        <w:rPr>
          <w:rFonts w:ascii="Times New Roman" w:hAnsi="Times New Roman" w:cs="Times New Roman"/>
          <w:bCs/>
          <w:color w:val="auto"/>
          <w:highlight w:val="none"/>
          <w:u w:val="single"/>
          <w:shd w:val="clear" w:color="auto" w:fill="auto"/>
        </w:rPr>
        <w:t xml:space="preserve">    </w:t>
      </w:r>
      <w:r>
        <w:rPr>
          <w:rFonts w:hint="default" w:ascii="Times New Roman" w:hAnsi="Times New Roman" w:cs="Times New Roman"/>
          <w:bCs/>
          <w:color w:val="auto"/>
          <w:highlight w:val="none"/>
          <w:shd w:val="clear" w:color="auto" w:fill="auto"/>
        </w:rPr>
        <w:t>万元，资产总额为</w:t>
      </w:r>
      <w:r>
        <w:rPr>
          <w:rFonts w:ascii="Times New Roman" w:hAnsi="Times New Roman" w:cs="Times New Roman"/>
          <w:bCs/>
          <w:color w:val="auto"/>
          <w:highlight w:val="none"/>
          <w:u w:val="single"/>
          <w:shd w:val="clear" w:color="auto" w:fill="auto"/>
        </w:rPr>
        <w:t xml:space="preserve">    </w:t>
      </w:r>
      <w:r>
        <w:rPr>
          <w:rFonts w:hint="default" w:ascii="Times New Roman" w:hAnsi="Times New Roman" w:cs="Times New Roman"/>
          <w:bCs/>
          <w:color w:val="auto"/>
          <w:highlight w:val="none"/>
          <w:shd w:val="clear" w:color="auto" w:fill="auto"/>
        </w:rPr>
        <w:t>万元，属于</w:t>
      </w:r>
      <w:r>
        <w:rPr>
          <w:rFonts w:hint="default" w:ascii="Times New Roman" w:hAnsi="Times New Roman" w:cs="Times New Roman"/>
          <w:bCs/>
          <w:color w:val="auto"/>
          <w:highlight w:val="none"/>
          <w:u w:val="single"/>
          <w:shd w:val="clear" w:color="auto" w:fill="auto"/>
        </w:rPr>
        <w:t>（中型企业、小型企业、微型企业）</w:t>
      </w:r>
      <w:r>
        <w:rPr>
          <w:rFonts w:hint="default" w:ascii="Times New Roman" w:hAnsi="Times New Roman" w:cs="Times New Roman"/>
          <w:bCs/>
          <w:color w:val="auto"/>
          <w:highlight w:val="none"/>
          <w:shd w:val="clear" w:color="auto" w:fill="auto"/>
        </w:rPr>
        <w:t>；</w:t>
      </w:r>
    </w:p>
    <w:p w14:paraId="6926D066">
      <w:pPr>
        <w:spacing w:line="360" w:lineRule="auto"/>
        <w:ind w:firstLine="420"/>
        <w:rPr>
          <w:rFonts w:ascii="Times New Roman" w:hAnsi="Times New Roman" w:cs="Times New Roman"/>
          <w:bCs/>
          <w:color w:val="auto"/>
          <w:highlight w:val="none"/>
          <w:shd w:val="clear" w:color="auto" w:fill="auto"/>
        </w:rPr>
      </w:pPr>
      <w:r>
        <w:rPr>
          <w:rFonts w:hint="default" w:ascii="Times New Roman" w:hAnsi="Times New Roman" w:cs="Times New Roman"/>
          <w:bCs/>
          <w:color w:val="auto"/>
          <w:highlight w:val="none"/>
          <w:shd w:val="clear" w:color="auto" w:fill="auto"/>
        </w:rPr>
        <w:t>……</w:t>
      </w:r>
    </w:p>
    <w:p w14:paraId="1880F706">
      <w:pPr>
        <w:spacing w:line="360" w:lineRule="auto"/>
        <w:ind w:firstLine="420"/>
        <w:rPr>
          <w:rFonts w:ascii="Times New Roman" w:hAnsi="Times New Roman" w:cs="Times New Roman"/>
          <w:bCs/>
          <w:color w:val="auto"/>
          <w:highlight w:val="none"/>
          <w:shd w:val="clear" w:color="auto" w:fill="auto"/>
        </w:rPr>
      </w:pPr>
      <w:r>
        <w:rPr>
          <w:rFonts w:hint="default" w:ascii="Times New Roman" w:hAnsi="Times New Roman" w:cs="Times New Roman"/>
          <w:bCs/>
          <w:color w:val="auto"/>
          <w:highlight w:val="none"/>
          <w:shd w:val="clear" w:color="auto" w:fill="auto"/>
        </w:rPr>
        <w:t>以上企业，不属于大企业的分支机构，不存在控股股东为大企业的情形，也不存在与大企业的负责人为同一人的情形。</w:t>
      </w:r>
    </w:p>
    <w:p w14:paraId="25548C08">
      <w:pPr>
        <w:spacing w:line="360" w:lineRule="auto"/>
        <w:ind w:firstLine="420"/>
        <w:rPr>
          <w:rFonts w:ascii="Times New Roman" w:hAnsi="Times New Roman" w:cs="Times New Roman"/>
          <w:bCs/>
          <w:color w:val="auto"/>
          <w:highlight w:val="none"/>
          <w:shd w:val="clear" w:color="auto" w:fill="auto"/>
        </w:rPr>
      </w:pPr>
      <w:r>
        <w:rPr>
          <w:rFonts w:hint="default" w:ascii="Times New Roman" w:hAnsi="Times New Roman" w:cs="Times New Roman"/>
          <w:bCs/>
          <w:color w:val="auto"/>
          <w:highlight w:val="none"/>
          <w:shd w:val="clear" w:color="auto" w:fill="auto"/>
        </w:rPr>
        <w:t>本企业对上述声明内容的真实性负责。如有虚假，将依法承担相应责任。</w:t>
      </w:r>
    </w:p>
    <w:p w14:paraId="700FC4C3">
      <w:pPr>
        <w:spacing w:line="360" w:lineRule="auto"/>
        <w:ind w:firstLine="3150" w:firstLineChars="1500"/>
        <w:rPr>
          <w:rFonts w:ascii="Times New Roman" w:hAnsi="Times New Roman" w:cs="Times New Roman"/>
          <w:bCs/>
          <w:color w:val="auto"/>
          <w:highlight w:val="none"/>
          <w:shd w:val="clear" w:color="auto" w:fill="auto"/>
        </w:rPr>
      </w:pPr>
      <w:r>
        <w:rPr>
          <w:rFonts w:hint="default" w:ascii="Times New Roman" w:hAnsi="Times New Roman" w:cs="Times New Roman"/>
          <w:bCs/>
          <w:color w:val="auto"/>
          <w:highlight w:val="none"/>
          <w:shd w:val="clear" w:color="auto" w:fill="auto"/>
        </w:rPr>
        <w:t>企业名称（</w:t>
      </w:r>
      <w:r>
        <w:rPr>
          <w:rFonts w:hint="default" w:ascii="Times New Roman" w:hAnsi="Times New Roman" w:cs="Times New Roman"/>
          <w:color w:val="auto"/>
          <w:spacing w:val="6"/>
          <w:highlight w:val="none"/>
          <w:u w:val="single"/>
          <w:shd w:val="clear" w:color="auto" w:fill="auto"/>
        </w:rPr>
        <w:t>盖法人单位电子印章</w:t>
      </w:r>
      <w:r>
        <w:rPr>
          <w:rFonts w:hint="default" w:ascii="Times New Roman" w:hAnsi="Times New Roman" w:cs="Times New Roman"/>
          <w:bCs/>
          <w:color w:val="auto"/>
          <w:highlight w:val="none"/>
          <w:shd w:val="clear" w:color="auto" w:fill="auto"/>
        </w:rPr>
        <w:t>）：</w:t>
      </w:r>
    </w:p>
    <w:p w14:paraId="2C68551D">
      <w:pPr>
        <w:spacing w:line="360" w:lineRule="auto"/>
        <w:ind w:firstLine="3150" w:firstLineChars="1500"/>
        <w:rPr>
          <w:rFonts w:ascii="Times New Roman" w:hAnsi="Times New Roman" w:cs="Times New Roman"/>
          <w:bCs/>
          <w:color w:val="auto"/>
          <w:highlight w:val="none"/>
          <w:shd w:val="clear" w:color="auto" w:fill="auto"/>
        </w:rPr>
      </w:pPr>
      <w:r>
        <w:rPr>
          <w:rFonts w:hint="default" w:ascii="Times New Roman" w:hAnsi="Times New Roman" w:cs="Times New Roman"/>
          <w:bCs/>
          <w:color w:val="auto"/>
          <w:highlight w:val="none"/>
          <w:shd w:val="clear" w:color="auto" w:fill="auto"/>
        </w:rPr>
        <w:t>日期：</w:t>
      </w:r>
    </w:p>
    <w:p w14:paraId="75468E16">
      <w:pPr>
        <w:spacing w:line="360" w:lineRule="auto"/>
        <w:jc w:val="left"/>
        <w:rPr>
          <w:rFonts w:ascii="Times New Roman" w:hAnsi="Times New Roman" w:cs="Times New Roman"/>
          <w:bCs/>
          <w:color w:val="auto"/>
          <w:highlight w:val="none"/>
          <w:shd w:val="clear" w:color="auto" w:fill="auto"/>
        </w:rPr>
      </w:pPr>
    </w:p>
    <w:p w14:paraId="0BC7D3C5">
      <w:pPr>
        <w:spacing w:line="360" w:lineRule="auto"/>
        <w:jc w:val="left"/>
        <w:rPr>
          <w:rFonts w:hint="eastAsia" w:ascii="方正楷体_GB2312" w:hAnsi="方正楷体_GB2312" w:eastAsia="方正楷体_GB2312" w:cs="方正楷体_GB2312"/>
          <w:bCs/>
          <w:color w:val="auto"/>
          <w:highlight w:val="none"/>
          <w:shd w:val="clear" w:color="auto" w:fill="auto"/>
        </w:rPr>
      </w:pPr>
      <w:r>
        <w:rPr>
          <w:rFonts w:hint="eastAsia" w:ascii="方正楷体_GB2312" w:hAnsi="方正楷体_GB2312" w:eastAsia="方正楷体_GB2312" w:cs="方正楷体_GB2312"/>
          <w:bCs/>
          <w:color w:val="auto"/>
          <w:highlight w:val="none"/>
          <w:shd w:val="clear" w:color="auto" w:fill="auto"/>
        </w:rPr>
        <w:t>注：（1）如投标人为联合体或分包的，声明函中</w:t>
      </w:r>
      <w:r>
        <w:rPr>
          <w:rFonts w:hint="eastAsia" w:ascii="方正楷体_GB2312" w:hAnsi="方正楷体_GB2312" w:eastAsia="方正楷体_GB2312" w:cs="方正楷体_GB2312"/>
          <w:bCs/>
          <w:color w:val="auto"/>
          <w:highlight w:val="none"/>
          <w:shd w:val="clear" w:color="auto" w:fill="auto"/>
          <w:lang w:eastAsia="zh-CN"/>
        </w:rPr>
        <w:t>“</w:t>
      </w:r>
      <w:r>
        <w:rPr>
          <w:rFonts w:hint="eastAsia" w:ascii="方正楷体_GB2312" w:hAnsi="方正楷体_GB2312" w:eastAsia="方正楷体_GB2312" w:cs="方正楷体_GB2312"/>
          <w:bCs/>
          <w:color w:val="auto"/>
          <w:highlight w:val="none"/>
          <w:shd w:val="clear" w:color="auto" w:fill="auto"/>
          <w:lang w:val="en-US" w:eastAsia="zh-CN"/>
        </w:rPr>
        <w:t>标的</w:t>
      </w:r>
      <w:r>
        <w:rPr>
          <w:rFonts w:hint="eastAsia" w:ascii="方正楷体_GB2312" w:hAnsi="方正楷体_GB2312" w:eastAsia="方正楷体_GB2312" w:cs="方正楷体_GB2312"/>
          <w:bCs/>
          <w:color w:val="auto"/>
          <w:highlight w:val="none"/>
          <w:shd w:val="clear" w:color="auto" w:fill="auto"/>
        </w:rPr>
        <w:t>名称</w:t>
      </w:r>
      <w:r>
        <w:rPr>
          <w:rFonts w:hint="eastAsia" w:ascii="方正楷体_GB2312" w:hAnsi="方正楷体_GB2312" w:eastAsia="方正楷体_GB2312" w:cs="方正楷体_GB2312"/>
          <w:bCs/>
          <w:color w:val="auto"/>
          <w:highlight w:val="none"/>
          <w:shd w:val="clear" w:color="auto" w:fill="auto"/>
          <w:lang w:eastAsia="zh-CN"/>
        </w:rPr>
        <w:t>”</w:t>
      </w:r>
      <w:r>
        <w:rPr>
          <w:rFonts w:hint="eastAsia" w:ascii="方正楷体_GB2312" w:hAnsi="方正楷体_GB2312" w:eastAsia="方正楷体_GB2312" w:cs="方正楷体_GB2312"/>
          <w:bCs/>
          <w:color w:val="auto"/>
          <w:highlight w:val="none"/>
          <w:shd w:val="clear" w:color="auto" w:fill="auto"/>
        </w:rPr>
        <w:t>应填写联合体中中小企业承担的具体内容或者中小企业具体分包内容。</w:t>
      </w:r>
    </w:p>
    <w:p w14:paraId="5A56DC0F">
      <w:pPr>
        <w:spacing w:line="360" w:lineRule="auto"/>
        <w:jc w:val="left"/>
        <w:rPr>
          <w:rFonts w:hint="eastAsia" w:ascii="方正楷体_GB2312" w:hAnsi="方正楷体_GB2312" w:eastAsia="方正楷体_GB2312" w:cs="方正楷体_GB2312"/>
          <w:bCs/>
          <w:color w:val="auto"/>
          <w:highlight w:val="none"/>
          <w:shd w:val="clear" w:color="auto" w:fill="auto"/>
        </w:rPr>
      </w:pPr>
      <w:r>
        <w:rPr>
          <w:rFonts w:hint="eastAsia" w:ascii="方正楷体_GB2312" w:hAnsi="方正楷体_GB2312" w:eastAsia="方正楷体_GB2312" w:cs="方正楷体_GB2312"/>
          <w:bCs/>
          <w:color w:val="auto"/>
          <w:highlight w:val="none"/>
          <w:shd w:val="clear" w:color="auto" w:fill="auto"/>
        </w:rPr>
        <w:t>（2）请根据真实情况出具《中小企业声明函》。</w:t>
      </w:r>
      <w:r>
        <w:rPr>
          <w:rFonts w:hint="eastAsia" w:ascii="方正楷体_GB2312" w:hAnsi="方正楷体_GB2312" w:eastAsia="方正楷体_GB2312" w:cs="方正楷体_GB2312"/>
          <w:color w:val="auto"/>
          <w:highlight w:val="none"/>
          <w:shd w:val="clear" w:color="auto" w:fill="auto"/>
        </w:rPr>
        <w:t>中标候选人享受《政府采购促进中小企业发展管理办法》（财库〔2020〕46号）</w:t>
      </w:r>
      <w:r>
        <w:rPr>
          <w:rFonts w:hint="eastAsia" w:ascii="方正楷体_GB2312" w:hAnsi="方正楷体_GB2312" w:eastAsia="方正楷体_GB2312" w:cs="方正楷体_GB2312"/>
          <w:color w:val="auto"/>
          <w:highlight w:val="none"/>
          <w:shd w:val="clear" w:color="auto" w:fill="auto"/>
          <w:lang w:eastAsia="zh-CN"/>
        </w:rPr>
        <w:t>、</w:t>
      </w:r>
      <w:r>
        <w:rPr>
          <w:rFonts w:hint="eastAsia" w:ascii="方正楷体_GB2312" w:hAnsi="方正楷体_GB2312" w:eastAsia="方正楷体_GB2312" w:cs="方正楷体_GB2312"/>
          <w:i w:val="0"/>
          <w:caps w:val="0"/>
          <w:color w:val="auto"/>
          <w:spacing w:val="0"/>
          <w:kern w:val="2"/>
          <w:sz w:val="21"/>
          <w:szCs w:val="21"/>
          <w:highlight w:val="none"/>
          <w:shd w:val="clear" w:color="auto" w:fill="auto"/>
          <w:lang w:val="en-US" w:eastAsia="zh-CN" w:bidi="ar"/>
        </w:rPr>
        <w:t>财政部《关于进一步加大政府采购支持中小企业力度的通知》（财库〔2022〕19号）</w:t>
      </w:r>
      <w:r>
        <w:rPr>
          <w:rFonts w:hint="eastAsia" w:ascii="方正楷体_GB2312" w:hAnsi="方正楷体_GB2312" w:eastAsia="方正楷体_GB2312" w:cs="方正楷体_GB2312"/>
          <w:color w:val="auto"/>
          <w:highlight w:val="none"/>
          <w:shd w:val="clear" w:color="auto" w:fill="auto"/>
        </w:rPr>
        <w:t>规定的中小企业扶持政策的，招标人或者其委托的招标代理机构应当在公示中标候选人时公开中标候选人的《中小企业声明函》</w:t>
      </w:r>
      <w:r>
        <w:rPr>
          <w:rFonts w:hint="eastAsia" w:ascii="方正楷体_GB2312" w:hAnsi="方正楷体_GB2312" w:eastAsia="方正楷体_GB2312" w:cs="方正楷体_GB2312"/>
          <w:bCs/>
          <w:color w:val="auto"/>
          <w:highlight w:val="none"/>
          <w:shd w:val="clear" w:color="auto" w:fill="auto"/>
        </w:rPr>
        <w:t>，接受社会监督。</w:t>
      </w:r>
    </w:p>
    <w:p w14:paraId="5CF78343">
      <w:pPr>
        <w:pBdr>
          <w:top w:val="none" w:color="auto" w:sz="0" w:space="0"/>
          <w:left w:val="none" w:color="auto" w:sz="0" w:space="0"/>
          <w:bottom w:val="none" w:color="auto" w:sz="0" w:space="0"/>
          <w:right w:val="none" w:color="auto" w:sz="0" w:space="0"/>
          <w:between w:val="none" w:color="auto" w:sz="0" w:space="0"/>
        </w:pBdr>
        <w:spacing w:line="360" w:lineRule="auto"/>
        <w:jc w:val="left"/>
        <w:rPr>
          <w:rFonts w:hint="eastAsia" w:ascii="方正楷体_GB2312" w:hAnsi="方正楷体_GB2312" w:eastAsia="方正楷体_GB2312" w:cs="方正楷体_GB2312"/>
          <w:bCs/>
          <w:color w:val="auto"/>
          <w:highlight w:val="none"/>
          <w:shd w:val="clear" w:color="auto" w:fill="auto"/>
        </w:rPr>
      </w:pPr>
      <w:r>
        <w:rPr>
          <w:rFonts w:hint="eastAsia" w:ascii="方正楷体_GB2312" w:hAnsi="方正楷体_GB2312" w:eastAsia="方正楷体_GB2312" w:cs="方正楷体_GB2312"/>
          <w:bCs/>
          <w:color w:val="auto"/>
          <w:highlight w:val="none"/>
          <w:shd w:val="clear" w:color="auto" w:fill="auto"/>
        </w:rPr>
        <w:t>（3）从业人员、营业收入、资产总额填报上一年度数据，无上一年度数据的新成立企业可不填报。</w:t>
      </w:r>
    </w:p>
    <w:p w14:paraId="278D498B">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bCs/>
          <w:color w:val="auto"/>
          <w:highlight w:val="none"/>
          <w:shd w:val="clear" w:color="auto" w:fill="auto"/>
        </w:rPr>
      </w:pPr>
    </w:p>
    <w:p w14:paraId="1654E82D">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bCs/>
          <w:color w:val="auto"/>
          <w:highlight w:val="none"/>
          <w:shd w:val="clear" w:color="auto" w:fill="auto"/>
        </w:rPr>
      </w:pPr>
    </w:p>
    <w:p w14:paraId="4D2F36D6">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bCs/>
          <w:color w:val="auto"/>
          <w:highlight w:val="none"/>
          <w:shd w:val="clear" w:color="auto" w:fill="auto"/>
        </w:rPr>
      </w:pPr>
    </w:p>
    <w:p w14:paraId="12C2FE45">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bCs/>
          <w:color w:val="auto"/>
          <w:highlight w:val="none"/>
          <w:shd w:val="clear" w:color="auto" w:fill="auto"/>
        </w:rPr>
      </w:pPr>
    </w:p>
    <w:p w14:paraId="0B636190">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bCs/>
          <w:color w:val="auto"/>
          <w:highlight w:val="none"/>
          <w:shd w:val="clear" w:color="auto" w:fill="auto"/>
        </w:rPr>
      </w:pPr>
    </w:p>
    <w:p w14:paraId="1E1C43AC">
      <w:pPr>
        <w:pStyle w:val="54"/>
        <w:pBdr>
          <w:top w:val="none" w:color="auto" w:sz="0" w:space="0"/>
          <w:left w:val="none" w:color="auto" w:sz="0" w:space="0"/>
          <w:bottom w:val="none" w:color="auto" w:sz="0" w:space="0"/>
          <w:right w:val="none" w:color="auto" w:sz="0" w:space="0"/>
          <w:between w:val="none" w:color="auto" w:sz="0" w:space="0"/>
        </w:pBdr>
        <w:jc w:val="left"/>
        <w:rPr>
          <w:rFonts w:hint="default" w:ascii="Times New Roman" w:hAnsi="Times New Roman" w:cs="Times New Roman"/>
          <w:bCs/>
          <w:color w:val="auto"/>
          <w:highlight w:val="none"/>
          <w:shd w:val="clear" w:color="auto" w:fill="auto"/>
        </w:rPr>
      </w:pPr>
    </w:p>
    <w:p w14:paraId="042B9714">
      <w:pPr>
        <w:pStyle w:val="77"/>
        <w:snapToGrid w:val="0"/>
        <w:spacing w:line="300" w:lineRule="auto"/>
        <w:jc w:val="center"/>
        <w:rPr>
          <w:rFonts w:ascii="Times New Roman" w:hAnsi="Times New Roman" w:eastAsia="方正小标宋简体" w:cs="Times New Roman"/>
          <w:color w:val="auto"/>
          <w:sz w:val="44"/>
          <w:szCs w:val="44"/>
          <w:highlight w:val="none"/>
          <w:shd w:val="clear" w:color="auto" w:fill="auto"/>
        </w:rPr>
      </w:pPr>
      <w:r>
        <w:rPr>
          <w:rFonts w:hint="default" w:ascii="Times New Roman" w:hAnsi="Times New Roman" w:cs="Times New Roman"/>
          <w:b/>
          <w:snapToGrid w:val="0"/>
          <w:color w:val="auto"/>
          <w:highlight w:val="none"/>
          <w:shd w:val="clear" w:color="auto" w:fill="auto"/>
        </w:rPr>
        <w:t>中小企业声明函（货物）</w:t>
      </w:r>
    </w:p>
    <w:p w14:paraId="6BFD1DCF">
      <w:pPr>
        <w:pStyle w:val="3"/>
        <w:spacing w:after="0" w:line="360" w:lineRule="auto"/>
        <w:ind w:left="-426" w:leftChars="-203" w:right="142" w:firstLine="420" w:firstLineChars="200"/>
        <w:contextualSpacing/>
        <w:rPr>
          <w:rFonts w:hint="default" w:ascii="Times New Roman" w:hAnsi="Times New Roman" w:cs="Times New Roman"/>
          <w:color w:val="auto"/>
          <w:kern w:val="24"/>
          <w:szCs w:val="21"/>
          <w:highlight w:val="none"/>
          <w:shd w:val="clear" w:color="auto" w:fill="auto"/>
        </w:rPr>
      </w:pPr>
      <w:r>
        <w:rPr>
          <w:rFonts w:hint="default" w:ascii="Times New Roman" w:hAnsi="Times New Roman" w:cs="Times New Roman"/>
          <w:color w:val="auto"/>
          <w:kern w:val="24"/>
          <w:szCs w:val="21"/>
          <w:highlight w:val="none"/>
          <w:shd w:val="clear" w:color="auto" w:fill="auto"/>
        </w:rPr>
        <w:t>本公司（联合体）郑重声明，根据《政府采购促进中小企业发展管理办法》（财库﹝2020﹞46号）的规定，本公司（联合体）参加</w:t>
      </w:r>
      <w:r>
        <w:rPr>
          <w:rFonts w:hint="default" w:ascii="Times New Roman" w:hAnsi="Times New Roman" w:cs="Times New Roman"/>
          <w:color w:val="auto"/>
          <w:kern w:val="24"/>
          <w:szCs w:val="21"/>
          <w:highlight w:val="none"/>
          <w:u w:val="single"/>
          <w:shd w:val="clear" w:color="auto" w:fill="auto"/>
        </w:rPr>
        <w:t>（单位名称）</w:t>
      </w:r>
      <w:r>
        <w:rPr>
          <w:rFonts w:hint="default" w:ascii="Times New Roman" w:hAnsi="Times New Roman" w:cs="Times New Roman"/>
          <w:color w:val="auto"/>
          <w:kern w:val="24"/>
          <w:szCs w:val="21"/>
          <w:highlight w:val="none"/>
          <w:shd w:val="clear" w:color="auto" w:fill="auto"/>
        </w:rPr>
        <w:t>的</w:t>
      </w:r>
      <w:r>
        <w:rPr>
          <w:rFonts w:hint="eastAsia" w:cs="Times New Roman"/>
          <w:color w:val="auto"/>
          <w:kern w:val="24"/>
          <w:szCs w:val="21"/>
          <w:highlight w:val="none"/>
          <w:u w:val="single"/>
          <w:shd w:val="clear" w:color="auto" w:fill="auto"/>
          <w:lang w:eastAsia="zh-CN"/>
        </w:rPr>
        <w:t>（招标项目名称）</w:t>
      </w:r>
      <w:r>
        <w:rPr>
          <w:rFonts w:hint="default" w:ascii="Times New Roman" w:hAnsi="Times New Roman" w:cs="Times New Roman"/>
          <w:color w:val="auto"/>
          <w:kern w:val="24"/>
          <w:szCs w:val="21"/>
          <w:highlight w:val="none"/>
          <w:shd w:val="clear" w:color="auto" w:fill="auto"/>
        </w:rPr>
        <w:t>采购活动，提供的货物全部由符合政策要求的中小企业制造。相关企业（含联合体中的中小企业、签订分包意向协议的中小企业）的具体情况如下：</w:t>
      </w:r>
    </w:p>
    <w:p w14:paraId="706A7708">
      <w:pPr>
        <w:tabs>
          <w:tab w:val="left" w:pos="1384"/>
          <w:tab w:val="left" w:pos="4562"/>
          <w:tab w:val="left" w:pos="6803"/>
        </w:tabs>
        <w:spacing w:line="360" w:lineRule="auto"/>
        <w:ind w:left="-426" w:right="-58" w:firstLine="655"/>
        <w:contextualSpacing/>
        <w:rPr>
          <w:rFonts w:hint="default" w:ascii="Times New Roman" w:hAnsi="Times New Roman" w:cs="Times New Roman"/>
          <w:color w:val="auto"/>
          <w:kern w:val="24"/>
          <w:szCs w:val="21"/>
          <w:highlight w:val="none"/>
          <w:shd w:val="clear" w:color="auto" w:fill="auto"/>
        </w:rPr>
      </w:pPr>
      <w:r>
        <w:rPr>
          <w:rFonts w:hint="default" w:ascii="Times New Roman" w:hAnsi="Times New Roman" w:cs="Times New Roman"/>
          <w:color w:val="auto"/>
          <w:kern w:val="24"/>
          <w:szCs w:val="21"/>
          <w:highlight w:val="none"/>
          <w:shd w:val="clear" w:color="auto" w:fill="auto"/>
        </w:rPr>
        <w:t>1.</w:t>
      </w:r>
      <w:r>
        <w:rPr>
          <w:rFonts w:hint="default" w:ascii="Times New Roman" w:hAnsi="Times New Roman" w:cs="Times New Roman"/>
          <w:color w:val="auto"/>
          <w:kern w:val="24"/>
          <w:szCs w:val="21"/>
          <w:highlight w:val="none"/>
          <w:u w:val="single"/>
          <w:shd w:val="clear" w:color="auto" w:fill="auto"/>
        </w:rPr>
        <w:t>（标的名称）</w:t>
      </w:r>
      <w:r>
        <w:rPr>
          <w:rFonts w:hint="default" w:ascii="Times New Roman" w:hAnsi="Times New Roman" w:cs="Times New Roman"/>
          <w:color w:val="auto"/>
          <w:kern w:val="24"/>
          <w:szCs w:val="21"/>
          <w:highlight w:val="none"/>
          <w:shd w:val="clear" w:color="auto" w:fill="auto"/>
        </w:rPr>
        <w:t>，属于</w:t>
      </w:r>
      <w:r>
        <w:rPr>
          <w:rFonts w:hint="default" w:ascii="Times New Roman" w:hAnsi="Times New Roman" w:cs="Times New Roman"/>
          <w:color w:val="auto"/>
          <w:kern w:val="24"/>
          <w:szCs w:val="21"/>
          <w:highlight w:val="none"/>
          <w:u w:val="single"/>
          <w:shd w:val="clear" w:color="auto" w:fill="auto"/>
        </w:rPr>
        <w:t>（第二章</w:t>
      </w:r>
      <w:r>
        <w:rPr>
          <w:rFonts w:hint="eastAsia" w:cs="Times New Roman"/>
          <w:color w:val="auto"/>
          <w:kern w:val="24"/>
          <w:szCs w:val="21"/>
          <w:highlight w:val="none"/>
          <w:u w:val="single"/>
          <w:shd w:val="clear" w:color="auto" w:fill="auto"/>
          <w:lang w:eastAsia="zh-CN"/>
        </w:rPr>
        <w:t>“</w:t>
      </w:r>
      <w:r>
        <w:rPr>
          <w:rFonts w:hint="default" w:ascii="Times New Roman" w:hAnsi="Times New Roman" w:cs="Times New Roman"/>
          <w:color w:val="auto"/>
          <w:kern w:val="24"/>
          <w:szCs w:val="21"/>
          <w:highlight w:val="none"/>
          <w:u w:val="single"/>
          <w:shd w:val="clear" w:color="auto" w:fill="auto"/>
        </w:rPr>
        <w:t>投标人须知前附表</w:t>
      </w:r>
      <w:r>
        <w:rPr>
          <w:rFonts w:hint="eastAsia" w:cs="Times New Roman"/>
          <w:color w:val="auto"/>
          <w:kern w:val="24"/>
          <w:szCs w:val="21"/>
          <w:highlight w:val="none"/>
          <w:u w:val="single"/>
          <w:shd w:val="clear" w:color="auto" w:fill="auto"/>
          <w:lang w:eastAsia="zh-CN"/>
        </w:rPr>
        <w:t>”</w:t>
      </w:r>
      <w:r>
        <w:rPr>
          <w:rFonts w:hint="default" w:ascii="Times New Roman" w:hAnsi="Times New Roman" w:cs="Times New Roman"/>
          <w:color w:val="auto"/>
          <w:kern w:val="24"/>
          <w:szCs w:val="21"/>
          <w:highlight w:val="none"/>
          <w:u w:val="single"/>
          <w:shd w:val="clear" w:color="auto" w:fill="auto"/>
        </w:rPr>
        <w:t>中明确的所属行业）</w:t>
      </w:r>
      <w:r>
        <w:rPr>
          <w:rFonts w:hint="default" w:ascii="Times New Roman" w:hAnsi="Times New Roman" w:cs="Times New Roman"/>
          <w:color w:val="auto"/>
          <w:kern w:val="24"/>
          <w:szCs w:val="21"/>
          <w:highlight w:val="none"/>
          <w:shd w:val="clear" w:color="auto" w:fill="auto"/>
        </w:rPr>
        <w:t>行业；制造商为</w:t>
      </w:r>
      <w:r>
        <w:rPr>
          <w:rFonts w:hint="default" w:ascii="Times New Roman" w:hAnsi="Times New Roman" w:cs="Times New Roman"/>
          <w:color w:val="auto"/>
          <w:kern w:val="24"/>
          <w:szCs w:val="21"/>
          <w:highlight w:val="none"/>
          <w:u w:val="single"/>
          <w:shd w:val="clear" w:color="auto" w:fill="auto"/>
        </w:rPr>
        <w:t>（企业名称）</w:t>
      </w:r>
      <w:r>
        <w:rPr>
          <w:rFonts w:hint="default" w:ascii="Times New Roman" w:hAnsi="Times New Roman" w:cs="Times New Roman"/>
          <w:color w:val="auto"/>
          <w:kern w:val="24"/>
          <w:szCs w:val="21"/>
          <w:highlight w:val="none"/>
          <w:shd w:val="clear" w:color="auto" w:fill="auto"/>
        </w:rPr>
        <w:t>，从业人员</w:t>
      </w:r>
      <w:r>
        <w:rPr>
          <w:rFonts w:hint="default" w:ascii="Times New Roman" w:hAnsi="Times New Roman" w:cs="Times New Roman"/>
          <w:color w:val="auto"/>
          <w:kern w:val="24"/>
          <w:szCs w:val="21"/>
          <w:highlight w:val="none"/>
          <w:u w:val="single"/>
          <w:shd w:val="clear" w:color="auto" w:fill="auto"/>
        </w:rPr>
        <w:t xml:space="preserve">      </w:t>
      </w:r>
      <w:r>
        <w:rPr>
          <w:rFonts w:hint="default" w:ascii="Times New Roman" w:hAnsi="Times New Roman" w:cs="Times New Roman"/>
          <w:color w:val="auto"/>
          <w:kern w:val="24"/>
          <w:szCs w:val="21"/>
          <w:highlight w:val="none"/>
          <w:shd w:val="clear" w:color="auto" w:fill="auto"/>
        </w:rPr>
        <w:t>人，营业收入为</w:t>
      </w:r>
      <w:r>
        <w:rPr>
          <w:rFonts w:hint="default" w:ascii="Times New Roman" w:hAnsi="Times New Roman" w:cs="Times New Roman"/>
          <w:color w:val="auto"/>
          <w:kern w:val="24"/>
          <w:szCs w:val="21"/>
          <w:highlight w:val="none"/>
          <w:u w:val="single"/>
          <w:shd w:val="clear" w:color="auto" w:fill="auto"/>
        </w:rPr>
        <w:t xml:space="preserve">      </w:t>
      </w:r>
      <w:r>
        <w:rPr>
          <w:rFonts w:hint="default" w:ascii="Times New Roman" w:hAnsi="Times New Roman" w:cs="Times New Roman"/>
          <w:color w:val="auto"/>
          <w:kern w:val="24"/>
          <w:szCs w:val="21"/>
          <w:highlight w:val="none"/>
          <w:shd w:val="clear" w:color="auto" w:fill="auto"/>
        </w:rPr>
        <w:t>万元，资产总额为</w:t>
      </w:r>
      <w:r>
        <w:rPr>
          <w:rFonts w:hint="default" w:ascii="Times New Roman" w:hAnsi="Times New Roman" w:cs="Times New Roman"/>
          <w:color w:val="auto"/>
          <w:kern w:val="24"/>
          <w:szCs w:val="21"/>
          <w:highlight w:val="none"/>
          <w:u w:val="single"/>
          <w:shd w:val="clear" w:color="auto" w:fill="auto"/>
        </w:rPr>
        <w:t xml:space="preserve">      </w:t>
      </w:r>
      <w:r>
        <w:rPr>
          <w:rFonts w:hint="default" w:ascii="Times New Roman" w:hAnsi="Times New Roman" w:cs="Times New Roman"/>
          <w:color w:val="auto"/>
          <w:kern w:val="24"/>
          <w:szCs w:val="21"/>
          <w:highlight w:val="none"/>
          <w:shd w:val="clear" w:color="auto" w:fill="auto"/>
        </w:rPr>
        <w:t>万元，属于</w:t>
      </w:r>
      <w:r>
        <w:rPr>
          <w:rFonts w:hint="default" w:ascii="Times New Roman" w:hAnsi="Times New Roman" w:cs="Times New Roman"/>
          <w:color w:val="auto"/>
          <w:kern w:val="24"/>
          <w:szCs w:val="21"/>
          <w:highlight w:val="none"/>
          <w:u w:val="single"/>
          <w:shd w:val="clear" w:color="auto" w:fill="auto"/>
        </w:rPr>
        <w:t>（中型企业、小型企业、微型企业）</w:t>
      </w:r>
      <w:r>
        <w:rPr>
          <w:rFonts w:hint="default" w:ascii="Times New Roman" w:hAnsi="Times New Roman" w:cs="Times New Roman"/>
          <w:color w:val="auto"/>
          <w:kern w:val="24"/>
          <w:szCs w:val="21"/>
          <w:highlight w:val="none"/>
          <w:shd w:val="clear" w:color="auto" w:fill="auto"/>
        </w:rPr>
        <w:t>；</w:t>
      </w:r>
    </w:p>
    <w:p w14:paraId="1A6A5315">
      <w:pPr>
        <w:tabs>
          <w:tab w:val="left" w:pos="1065"/>
          <w:tab w:val="left" w:pos="6477"/>
        </w:tabs>
        <w:spacing w:line="360" w:lineRule="auto"/>
        <w:ind w:left="-426" w:right="-58" w:firstLine="655"/>
        <w:contextualSpacing/>
        <w:rPr>
          <w:rFonts w:hint="default" w:ascii="Times New Roman" w:hAnsi="Times New Roman" w:cs="Times New Roman"/>
          <w:color w:val="auto"/>
          <w:kern w:val="24"/>
          <w:szCs w:val="21"/>
          <w:highlight w:val="none"/>
          <w:shd w:val="clear" w:color="auto" w:fill="auto"/>
        </w:rPr>
      </w:pPr>
      <w:r>
        <w:rPr>
          <w:rFonts w:hint="default" w:ascii="Times New Roman" w:hAnsi="Times New Roman" w:cs="Times New Roman"/>
          <w:color w:val="auto"/>
          <w:kern w:val="24"/>
          <w:szCs w:val="21"/>
          <w:highlight w:val="none"/>
          <w:shd w:val="clear" w:color="auto" w:fill="auto"/>
        </w:rPr>
        <w:t>2.</w:t>
      </w:r>
      <w:r>
        <w:rPr>
          <w:rFonts w:hint="default" w:ascii="Times New Roman" w:hAnsi="Times New Roman" w:cs="Times New Roman"/>
          <w:color w:val="auto"/>
          <w:kern w:val="24"/>
          <w:szCs w:val="21"/>
          <w:highlight w:val="none"/>
          <w:u w:val="single"/>
          <w:shd w:val="clear" w:color="auto" w:fill="auto"/>
        </w:rPr>
        <w:t>（标的名称）</w:t>
      </w:r>
      <w:r>
        <w:rPr>
          <w:rFonts w:hint="default" w:ascii="Times New Roman" w:hAnsi="Times New Roman" w:cs="Times New Roman"/>
          <w:color w:val="auto"/>
          <w:kern w:val="24"/>
          <w:szCs w:val="21"/>
          <w:highlight w:val="none"/>
          <w:shd w:val="clear" w:color="auto" w:fill="auto"/>
        </w:rPr>
        <w:t>，属于</w:t>
      </w:r>
      <w:r>
        <w:rPr>
          <w:rFonts w:hint="default" w:ascii="Times New Roman" w:hAnsi="Times New Roman" w:cs="Times New Roman"/>
          <w:color w:val="auto"/>
          <w:kern w:val="24"/>
          <w:szCs w:val="21"/>
          <w:highlight w:val="none"/>
          <w:u w:val="single"/>
          <w:shd w:val="clear" w:color="auto" w:fill="auto"/>
        </w:rPr>
        <w:t>（第二章</w:t>
      </w:r>
      <w:r>
        <w:rPr>
          <w:rFonts w:hint="eastAsia" w:cs="Times New Roman"/>
          <w:color w:val="auto"/>
          <w:kern w:val="24"/>
          <w:szCs w:val="21"/>
          <w:highlight w:val="none"/>
          <w:u w:val="single"/>
          <w:shd w:val="clear" w:color="auto" w:fill="auto"/>
          <w:lang w:eastAsia="zh-CN"/>
        </w:rPr>
        <w:t>“</w:t>
      </w:r>
      <w:r>
        <w:rPr>
          <w:rFonts w:hint="default" w:ascii="Times New Roman" w:hAnsi="Times New Roman" w:cs="Times New Roman"/>
          <w:color w:val="auto"/>
          <w:kern w:val="24"/>
          <w:szCs w:val="21"/>
          <w:highlight w:val="none"/>
          <w:u w:val="single"/>
          <w:shd w:val="clear" w:color="auto" w:fill="auto"/>
        </w:rPr>
        <w:t>投标人须知前附表</w:t>
      </w:r>
      <w:r>
        <w:rPr>
          <w:rFonts w:hint="eastAsia" w:cs="Times New Roman"/>
          <w:color w:val="auto"/>
          <w:kern w:val="24"/>
          <w:szCs w:val="21"/>
          <w:highlight w:val="none"/>
          <w:u w:val="single"/>
          <w:shd w:val="clear" w:color="auto" w:fill="auto"/>
          <w:lang w:eastAsia="zh-CN"/>
        </w:rPr>
        <w:t>”</w:t>
      </w:r>
      <w:r>
        <w:rPr>
          <w:rFonts w:hint="default" w:ascii="Times New Roman" w:hAnsi="Times New Roman" w:cs="Times New Roman"/>
          <w:color w:val="auto"/>
          <w:kern w:val="24"/>
          <w:szCs w:val="21"/>
          <w:highlight w:val="none"/>
          <w:u w:val="single"/>
          <w:shd w:val="clear" w:color="auto" w:fill="auto"/>
        </w:rPr>
        <w:t>中明确的所属行业）</w:t>
      </w:r>
      <w:r>
        <w:rPr>
          <w:rFonts w:hint="default" w:ascii="Times New Roman" w:hAnsi="Times New Roman" w:cs="Times New Roman"/>
          <w:color w:val="auto"/>
          <w:kern w:val="24"/>
          <w:szCs w:val="21"/>
          <w:highlight w:val="none"/>
          <w:shd w:val="clear" w:color="auto" w:fill="auto"/>
        </w:rPr>
        <w:t>行业；制造商为</w:t>
      </w:r>
      <w:r>
        <w:rPr>
          <w:rFonts w:hint="default" w:ascii="Times New Roman" w:hAnsi="Times New Roman" w:cs="Times New Roman"/>
          <w:color w:val="auto"/>
          <w:kern w:val="24"/>
          <w:szCs w:val="21"/>
          <w:highlight w:val="none"/>
          <w:u w:val="single"/>
          <w:shd w:val="clear" w:color="auto" w:fill="auto"/>
        </w:rPr>
        <w:t>（企业名称）</w:t>
      </w:r>
      <w:r>
        <w:rPr>
          <w:rFonts w:hint="default" w:ascii="Times New Roman" w:hAnsi="Times New Roman" w:cs="Times New Roman"/>
          <w:color w:val="auto"/>
          <w:kern w:val="24"/>
          <w:szCs w:val="21"/>
          <w:highlight w:val="none"/>
          <w:shd w:val="clear" w:color="auto" w:fill="auto"/>
        </w:rPr>
        <w:t>，从业人员</w:t>
      </w:r>
      <w:r>
        <w:rPr>
          <w:rFonts w:hint="default" w:ascii="Times New Roman" w:hAnsi="Times New Roman" w:cs="Times New Roman"/>
          <w:color w:val="auto"/>
          <w:kern w:val="24"/>
          <w:szCs w:val="21"/>
          <w:highlight w:val="none"/>
          <w:u w:val="single"/>
          <w:shd w:val="clear" w:color="auto" w:fill="auto"/>
        </w:rPr>
        <w:t xml:space="preserve">      </w:t>
      </w:r>
      <w:r>
        <w:rPr>
          <w:rFonts w:hint="default" w:ascii="Times New Roman" w:hAnsi="Times New Roman" w:cs="Times New Roman"/>
          <w:color w:val="auto"/>
          <w:kern w:val="24"/>
          <w:szCs w:val="21"/>
          <w:highlight w:val="none"/>
          <w:shd w:val="clear" w:color="auto" w:fill="auto"/>
        </w:rPr>
        <w:t>人，营业收入为</w:t>
      </w:r>
      <w:r>
        <w:rPr>
          <w:rFonts w:hint="default" w:ascii="Times New Roman" w:hAnsi="Times New Roman" w:cs="Times New Roman"/>
          <w:color w:val="auto"/>
          <w:kern w:val="24"/>
          <w:szCs w:val="21"/>
          <w:highlight w:val="none"/>
          <w:u w:val="single"/>
          <w:shd w:val="clear" w:color="auto" w:fill="auto"/>
        </w:rPr>
        <w:t xml:space="preserve">      </w:t>
      </w:r>
      <w:r>
        <w:rPr>
          <w:rFonts w:hint="default" w:ascii="Times New Roman" w:hAnsi="Times New Roman" w:cs="Times New Roman"/>
          <w:color w:val="auto"/>
          <w:kern w:val="24"/>
          <w:szCs w:val="21"/>
          <w:highlight w:val="none"/>
          <w:shd w:val="clear" w:color="auto" w:fill="auto"/>
        </w:rPr>
        <w:t>万元，资产总额为</w:t>
      </w:r>
      <w:r>
        <w:rPr>
          <w:rFonts w:hint="default" w:ascii="Times New Roman" w:hAnsi="Times New Roman" w:cs="Times New Roman"/>
          <w:color w:val="auto"/>
          <w:kern w:val="24"/>
          <w:szCs w:val="21"/>
          <w:highlight w:val="none"/>
          <w:u w:val="single"/>
          <w:shd w:val="clear" w:color="auto" w:fill="auto"/>
        </w:rPr>
        <w:t xml:space="preserve">      </w:t>
      </w:r>
      <w:r>
        <w:rPr>
          <w:rFonts w:hint="default" w:ascii="Times New Roman" w:hAnsi="Times New Roman" w:cs="Times New Roman"/>
          <w:color w:val="auto"/>
          <w:kern w:val="24"/>
          <w:szCs w:val="21"/>
          <w:highlight w:val="none"/>
          <w:shd w:val="clear" w:color="auto" w:fill="auto"/>
        </w:rPr>
        <w:t>万元，属于</w:t>
      </w:r>
      <w:r>
        <w:rPr>
          <w:rFonts w:hint="default" w:ascii="Times New Roman" w:hAnsi="Times New Roman" w:cs="Times New Roman"/>
          <w:color w:val="auto"/>
          <w:kern w:val="24"/>
          <w:szCs w:val="21"/>
          <w:highlight w:val="none"/>
          <w:u w:val="single"/>
          <w:shd w:val="clear" w:color="auto" w:fill="auto"/>
        </w:rPr>
        <w:t>（中型企业、小型企业、微型企业）</w:t>
      </w:r>
      <w:r>
        <w:rPr>
          <w:rFonts w:hint="default" w:ascii="Times New Roman" w:hAnsi="Times New Roman" w:cs="Times New Roman"/>
          <w:color w:val="auto"/>
          <w:kern w:val="24"/>
          <w:szCs w:val="21"/>
          <w:highlight w:val="none"/>
          <w:shd w:val="clear" w:color="auto" w:fill="auto"/>
        </w:rPr>
        <w:t>；</w:t>
      </w:r>
    </w:p>
    <w:p w14:paraId="15D82C58">
      <w:pPr>
        <w:pStyle w:val="3"/>
        <w:spacing w:after="0" w:line="360" w:lineRule="auto"/>
        <w:ind w:left="142" w:right="142"/>
        <w:contextualSpacing/>
        <w:rPr>
          <w:rFonts w:hint="default" w:ascii="Times New Roman" w:hAnsi="Times New Roman" w:cs="Times New Roman"/>
          <w:color w:val="auto"/>
          <w:kern w:val="24"/>
          <w:szCs w:val="21"/>
          <w:highlight w:val="none"/>
          <w:shd w:val="clear" w:color="auto" w:fill="auto"/>
        </w:rPr>
      </w:pPr>
      <w:r>
        <w:rPr>
          <w:rFonts w:hint="default" w:ascii="Times New Roman" w:hAnsi="Times New Roman" w:cs="Times New Roman"/>
          <w:color w:val="auto"/>
          <w:kern w:val="24"/>
          <w:szCs w:val="21"/>
          <w:highlight w:val="none"/>
          <w:shd w:val="clear" w:color="auto" w:fill="auto"/>
        </w:rPr>
        <w:t xml:space="preserve">…… </w:t>
      </w:r>
    </w:p>
    <w:p w14:paraId="4651B59A">
      <w:pPr>
        <w:pStyle w:val="3"/>
        <w:spacing w:after="0" w:line="360" w:lineRule="auto"/>
        <w:ind w:left="-405" w:leftChars="-193" w:right="142" w:firstLine="396" w:firstLineChars="189"/>
        <w:contextualSpacing/>
        <w:rPr>
          <w:rFonts w:hint="default" w:ascii="Times New Roman" w:hAnsi="Times New Roman" w:cs="Times New Roman"/>
          <w:color w:val="auto"/>
          <w:kern w:val="24"/>
          <w:szCs w:val="21"/>
          <w:highlight w:val="none"/>
          <w:shd w:val="clear" w:color="auto" w:fill="auto"/>
        </w:rPr>
      </w:pPr>
      <w:r>
        <w:rPr>
          <w:rFonts w:hint="default" w:ascii="Times New Roman" w:hAnsi="Times New Roman" w:cs="Times New Roman"/>
          <w:color w:val="auto"/>
          <w:kern w:val="24"/>
          <w:szCs w:val="21"/>
          <w:highlight w:val="none"/>
          <w:shd w:val="clear" w:color="auto" w:fill="auto"/>
        </w:rPr>
        <w:t>以上企业，不属于大企业的分支机构，不存在控股股东为大企业的情形，也不存在与大企业的负责人为同一人的情形。</w:t>
      </w:r>
    </w:p>
    <w:p w14:paraId="15D30C04">
      <w:pPr>
        <w:spacing w:line="360" w:lineRule="auto"/>
        <w:ind w:firstLine="420" w:firstLineChars="200"/>
        <w:rPr>
          <w:rFonts w:hint="default" w:ascii="Times New Roman" w:hAnsi="Times New Roman" w:cs="Times New Roman"/>
          <w:color w:val="auto"/>
          <w:kern w:val="24"/>
          <w:szCs w:val="21"/>
          <w:highlight w:val="none"/>
          <w:shd w:val="clear" w:color="auto" w:fill="auto"/>
        </w:rPr>
      </w:pPr>
      <w:r>
        <w:rPr>
          <w:rFonts w:hint="default" w:ascii="Times New Roman" w:hAnsi="Times New Roman" w:cs="Times New Roman"/>
          <w:color w:val="auto"/>
          <w:kern w:val="24"/>
          <w:szCs w:val="21"/>
          <w:highlight w:val="none"/>
          <w:shd w:val="clear" w:color="auto" w:fill="auto"/>
        </w:rPr>
        <w:t>本企业对上述声明内容的真实性负责。如有虚假，将依法承担相应责任。</w:t>
      </w:r>
    </w:p>
    <w:p w14:paraId="78E1B5A8">
      <w:pPr>
        <w:spacing w:line="360" w:lineRule="auto"/>
        <w:ind w:firstLine="3150" w:firstLineChars="1500"/>
        <w:rPr>
          <w:rFonts w:ascii="Times New Roman" w:hAnsi="Times New Roman" w:cs="Times New Roman"/>
          <w:bCs/>
          <w:color w:val="auto"/>
          <w:highlight w:val="none"/>
          <w:shd w:val="clear" w:color="auto" w:fill="auto"/>
        </w:rPr>
      </w:pPr>
      <w:r>
        <w:rPr>
          <w:rFonts w:hint="default" w:ascii="Times New Roman" w:hAnsi="Times New Roman" w:cs="Times New Roman"/>
          <w:bCs/>
          <w:color w:val="auto"/>
          <w:highlight w:val="none"/>
          <w:shd w:val="clear" w:color="auto" w:fill="auto"/>
        </w:rPr>
        <w:t>企业名称（</w:t>
      </w:r>
      <w:r>
        <w:rPr>
          <w:rFonts w:hint="default" w:ascii="Times New Roman" w:hAnsi="Times New Roman" w:cs="Times New Roman"/>
          <w:color w:val="auto"/>
          <w:spacing w:val="6"/>
          <w:highlight w:val="none"/>
          <w:u w:val="single"/>
          <w:shd w:val="clear" w:color="auto" w:fill="auto"/>
        </w:rPr>
        <w:t>盖法人单位电子印章</w:t>
      </w:r>
      <w:r>
        <w:rPr>
          <w:rFonts w:hint="default" w:ascii="Times New Roman" w:hAnsi="Times New Roman" w:cs="Times New Roman"/>
          <w:bCs/>
          <w:color w:val="auto"/>
          <w:highlight w:val="none"/>
          <w:shd w:val="clear" w:color="auto" w:fill="auto"/>
        </w:rPr>
        <w:t>）：</w:t>
      </w:r>
    </w:p>
    <w:p w14:paraId="1D31B30F">
      <w:pPr>
        <w:spacing w:line="360" w:lineRule="auto"/>
        <w:ind w:firstLine="3150" w:firstLineChars="1500"/>
        <w:rPr>
          <w:rFonts w:ascii="Times New Roman" w:hAnsi="Times New Roman" w:cs="Times New Roman"/>
          <w:bCs/>
          <w:color w:val="auto"/>
          <w:highlight w:val="none"/>
          <w:shd w:val="clear" w:color="auto" w:fill="auto"/>
        </w:rPr>
      </w:pPr>
      <w:r>
        <w:rPr>
          <w:rFonts w:hint="default" w:ascii="Times New Roman" w:hAnsi="Times New Roman" w:cs="Times New Roman"/>
          <w:bCs/>
          <w:color w:val="auto"/>
          <w:highlight w:val="none"/>
          <w:shd w:val="clear" w:color="auto" w:fill="auto"/>
        </w:rPr>
        <w:t>日期：</w:t>
      </w:r>
    </w:p>
    <w:p w14:paraId="15F0F834">
      <w:pPr>
        <w:spacing w:line="360" w:lineRule="auto"/>
        <w:jc w:val="left"/>
        <w:rPr>
          <w:rFonts w:ascii="Times New Roman" w:hAnsi="Times New Roman" w:cs="Times New Roman"/>
          <w:bCs/>
          <w:color w:val="auto"/>
          <w:highlight w:val="none"/>
          <w:shd w:val="clear" w:color="auto" w:fill="auto"/>
        </w:rPr>
      </w:pPr>
    </w:p>
    <w:p w14:paraId="700D033F">
      <w:pPr>
        <w:spacing w:line="360" w:lineRule="auto"/>
        <w:jc w:val="left"/>
        <w:rPr>
          <w:rFonts w:hint="eastAsia" w:ascii="方正楷体_GB2312" w:hAnsi="方正楷体_GB2312" w:eastAsia="方正楷体_GB2312" w:cs="方正楷体_GB2312"/>
          <w:bCs/>
          <w:color w:val="auto"/>
          <w:highlight w:val="none"/>
          <w:shd w:val="clear" w:color="auto" w:fill="auto"/>
        </w:rPr>
      </w:pPr>
      <w:r>
        <w:rPr>
          <w:rFonts w:hint="eastAsia" w:ascii="方正楷体_GB2312" w:hAnsi="方正楷体_GB2312" w:eastAsia="方正楷体_GB2312" w:cs="方正楷体_GB2312"/>
          <w:bCs/>
          <w:color w:val="auto"/>
          <w:highlight w:val="none"/>
          <w:shd w:val="clear" w:color="auto" w:fill="auto"/>
        </w:rPr>
        <w:t>注：（1）如投标人为联合体或分包的，声明函中</w:t>
      </w:r>
      <w:r>
        <w:rPr>
          <w:rFonts w:hint="eastAsia" w:ascii="方正楷体_GB2312" w:hAnsi="方正楷体_GB2312" w:eastAsia="方正楷体_GB2312" w:cs="方正楷体_GB2312"/>
          <w:bCs/>
          <w:color w:val="auto"/>
          <w:highlight w:val="none"/>
          <w:shd w:val="clear" w:color="auto" w:fill="auto"/>
          <w:lang w:eastAsia="zh-CN"/>
        </w:rPr>
        <w:t>“</w:t>
      </w:r>
      <w:r>
        <w:rPr>
          <w:rFonts w:hint="eastAsia" w:ascii="方正楷体_GB2312" w:hAnsi="方正楷体_GB2312" w:eastAsia="方正楷体_GB2312" w:cs="方正楷体_GB2312"/>
          <w:bCs/>
          <w:color w:val="auto"/>
          <w:highlight w:val="none"/>
          <w:shd w:val="clear" w:color="auto" w:fill="auto"/>
          <w:lang w:val="en-US" w:eastAsia="zh-CN"/>
        </w:rPr>
        <w:t>标的</w:t>
      </w:r>
      <w:r>
        <w:rPr>
          <w:rFonts w:hint="eastAsia" w:ascii="方正楷体_GB2312" w:hAnsi="方正楷体_GB2312" w:eastAsia="方正楷体_GB2312" w:cs="方正楷体_GB2312"/>
          <w:bCs/>
          <w:color w:val="auto"/>
          <w:highlight w:val="none"/>
          <w:shd w:val="clear" w:color="auto" w:fill="auto"/>
        </w:rPr>
        <w:t>名称</w:t>
      </w:r>
      <w:r>
        <w:rPr>
          <w:rFonts w:hint="eastAsia" w:ascii="方正楷体_GB2312" w:hAnsi="方正楷体_GB2312" w:eastAsia="方正楷体_GB2312" w:cs="方正楷体_GB2312"/>
          <w:bCs/>
          <w:color w:val="auto"/>
          <w:highlight w:val="none"/>
          <w:shd w:val="clear" w:color="auto" w:fill="auto"/>
          <w:lang w:eastAsia="zh-CN"/>
        </w:rPr>
        <w:t>”</w:t>
      </w:r>
      <w:r>
        <w:rPr>
          <w:rFonts w:hint="eastAsia" w:ascii="方正楷体_GB2312" w:hAnsi="方正楷体_GB2312" w:eastAsia="方正楷体_GB2312" w:cs="方正楷体_GB2312"/>
          <w:bCs/>
          <w:color w:val="auto"/>
          <w:highlight w:val="none"/>
          <w:shd w:val="clear" w:color="auto" w:fill="auto"/>
        </w:rPr>
        <w:t>应填写联合体中中小企业承担的具体内容或者中小企业具体分包内容。</w:t>
      </w:r>
    </w:p>
    <w:p w14:paraId="640E288C">
      <w:pPr>
        <w:spacing w:line="360" w:lineRule="auto"/>
        <w:jc w:val="left"/>
        <w:rPr>
          <w:rFonts w:hint="eastAsia" w:ascii="方正楷体_GB2312" w:hAnsi="方正楷体_GB2312" w:eastAsia="方正楷体_GB2312" w:cs="方正楷体_GB2312"/>
          <w:bCs/>
          <w:color w:val="auto"/>
          <w:highlight w:val="none"/>
          <w:shd w:val="clear" w:color="auto" w:fill="auto"/>
        </w:rPr>
      </w:pPr>
      <w:r>
        <w:rPr>
          <w:rFonts w:hint="eastAsia" w:ascii="方正楷体_GB2312" w:hAnsi="方正楷体_GB2312" w:eastAsia="方正楷体_GB2312" w:cs="方正楷体_GB2312"/>
          <w:bCs/>
          <w:color w:val="auto"/>
          <w:highlight w:val="none"/>
          <w:shd w:val="clear" w:color="auto" w:fill="auto"/>
        </w:rPr>
        <w:t>（2）请根据真实情况出具《中小企业声明函》。</w:t>
      </w:r>
      <w:r>
        <w:rPr>
          <w:rFonts w:hint="eastAsia" w:ascii="方正楷体_GB2312" w:hAnsi="方正楷体_GB2312" w:eastAsia="方正楷体_GB2312" w:cs="方正楷体_GB2312"/>
          <w:color w:val="auto"/>
          <w:highlight w:val="none"/>
          <w:shd w:val="clear" w:color="auto" w:fill="auto"/>
        </w:rPr>
        <w:t>中标候选人享受《政府采购促进中小企业发展管理办法》（财库〔2020〕46号）</w:t>
      </w:r>
      <w:r>
        <w:rPr>
          <w:rFonts w:hint="eastAsia" w:ascii="方正楷体_GB2312" w:hAnsi="方正楷体_GB2312" w:eastAsia="方正楷体_GB2312" w:cs="方正楷体_GB2312"/>
          <w:color w:val="auto"/>
          <w:highlight w:val="none"/>
          <w:shd w:val="clear" w:color="auto" w:fill="auto"/>
          <w:lang w:eastAsia="zh-CN"/>
        </w:rPr>
        <w:t>、</w:t>
      </w:r>
      <w:r>
        <w:rPr>
          <w:rFonts w:hint="eastAsia" w:ascii="方正楷体_GB2312" w:hAnsi="方正楷体_GB2312" w:eastAsia="方正楷体_GB2312" w:cs="方正楷体_GB2312"/>
          <w:i w:val="0"/>
          <w:caps w:val="0"/>
          <w:color w:val="auto"/>
          <w:spacing w:val="0"/>
          <w:kern w:val="2"/>
          <w:sz w:val="21"/>
          <w:szCs w:val="21"/>
          <w:highlight w:val="none"/>
          <w:shd w:val="clear" w:color="auto" w:fill="auto"/>
          <w:lang w:val="en-US" w:eastAsia="zh-CN" w:bidi="ar"/>
        </w:rPr>
        <w:t>财政部《关于进一步加大政府采购支持中小企业力度的通知》（财库〔2022〕19号）</w:t>
      </w:r>
      <w:r>
        <w:rPr>
          <w:rFonts w:hint="eastAsia" w:ascii="方正楷体_GB2312" w:hAnsi="方正楷体_GB2312" w:eastAsia="方正楷体_GB2312" w:cs="方正楷体_GB2312"/>
          <w:color w:val="auto"/>
          <w:highlight w:val="none"/>
          <w:shd w:val="clear" w:color="auto" w:fill="auto"/>
        </w:rPr>
        <w:t>规定的中小企业扶持政策的，招标人或者其委托的招标代理机构应当在公示中标候选人时公开中标候选人的《中小企业声明函》</w:t>
      </w:r>
      <w:r>
        <w:rPr>
          <w:rFonts w:hint="eastAsia" w:ascii="方正楷体_GB2312" w:hAnsi="方正楷体_GB2312" w:eastAsia="方正楷体_GB2312" w:cs="方正楷体_GB2312"/>
          <w:bCs/>
          <w:color w:val="auto"/>
          <w:highlight w:val="none"/>
          <w:shd w:val="clear" w:color="auto" w:fill="auto"/>
        </w:rPr>
        <w:t>，接受社会监督。</w:t>
      </w:r>
    </w:p>
    <w:p w14:paraId="002BF501">
      <w:pPr>
        <w:spacing w:line="360" w:lineRule="auto"/>
        <w:jc w:val="left"/>
        <w:rPr>
          <w:rFonts w:hint="default" w:ascii="Times New Roman" w:hAnsi="Times New Roman" w:cs="Times New Roman"/>
          <w:bCs/>
          <w:color w:val="auto"/>
          <w:highlight w:val="none"/>
          <w:shd w:val="clear" w:color="auto" w:fill="auto"/>
        </w:rPr>
      </w:pPr>
      <w:r>
        <w:rPr>
          <w:rFonts w:hint="eastAsia" w:ascii="方正楷体_GB2312" w:hAnsi="方正楷体_GB2312" w:eastAsia="方正楷体_GB2312" w:cs="方正楷体_GB2312"/>
          <w:bCs/>
          <w:color w:val="auto"/>
          <w:highlight w:val="none"/>
          <w:shd w:val="clear" w:color="auto" w:fill="auto"/>
        </w:rPr>
        <w:t>（3）从业人员、营业收入、资产总额填报上一年度数据，无上一年度数据的新成立企业可不填报。</w:t>
      </w:r>
    </w:p>
    <w:p w14:paraId="6CB76EAF">
      <w:pPr>
        <w:spacing w:line="360" w:lineRule="auto"/>
        <w:jc w:val="center"/>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br w:type="page"/>
      </w:r>
    </w:p>
    <w:p w14:paraId="14B2DE0D">
      <w:pPr>
        <w:spacing w:line="588" w:lineRule="exact"/>
        <w:jc w:val="center"/>
        <w:rPr>
          <w:rFonts w:ascii="Times New Roman" w:hAnsi="Times New Roman" w:cs="Times New Roman"/>
          <w:b/>
          <w:bCs/>
          <w:color w:val="auto"/>
          <w:spacing w:val="6"/>
          <w:sz w:val="24"/>
          <w:highlight w:val="none"/>
          <w:shd w:val="clear" w:color="auto" w:fill="auto"/>
        </w:rPr>
      </w:pPr>
      <w:r>
        <w:rPr>
          <w:rFonts w:hint="default" w:ascii="Times New Roman" w:hAnsi="Times New Roman" w:cs="Times New Roman"/>
          <w:b/>
          <w:bCs/>
          <w:color w:val="auto"/>
          <w:spacing w:val="6"/>
          <w:sz w:val="24"/>
          <w:highlight w:val="none"/>
          <w:shd w:val="clear" w:color="auto" w:fill="auto"/>
        </w:rPr>
        <w:t>残疾人福利性单位声明函</w:t>
      </w:r>
    </w:p>
    <w:p w14:paraId="2414E610">
      <w:pPr>
        <w:spacing w:line="360" w:lineRule="auto"/>
        <w:rPr>
          <w:rFonts w:hint="default" w:ascii="Times New Roman" w:hAnsi="Times New Roman" w:eastAsia="仿宋_GB2312" w:cs="Times New Roman"/>
          <w:bCs/>
          <w:color w:val="auto"/>
          <w:spacing w:val="6"/>
          <w:sz w:val="30"/>
          <w:szCs w:val="30"/>
          <w:highlight w:val="none"/>
          <w:shd w:val="clear" w:color="auto" w:fill="auto"/>
        </w:rPr>
      </w:pPr>
    </w:p>
    <w:p w14:paraId="7D2B1EE8">
      <w:pPr>
        <w:spacing w:line="360" w:lineRule="auto"/>
        <w:ind w:firstLine="444" w:firstLineChars="200"/>
        <w:rPr>
          <w:rFonts w:hint="default" w:ascii="Times New Roman" w:hAnsi="Times New Roman" w:cs="Times New Roman"/>
          <w:color w:val="auto"/>
          <w:spacing w:val="6"/>
          <w:highlight w:val="none"/>
          <w:shd w:val="clear" w:color="auto" w:fill="auto"/>
        </w:rPr>
      </w:pPr>
      <w:r>
        <w:rPr>
          <w:rFonts w:hint="default" w:ascii="Times New Roman" w:hAnsi="Times New Roman" w:cs="Times New Roman"/>
          <w:color w:val="auto"/>
          <w:spacing w:val="6"/>
          <w:highlight w:val="none"/>
          <w:shd w:val="clear" w:color="auto" w:fill="auto"/>
        </w:rPr>
        <w:t>本单位郑重声明，根据《财政部 民政部 中国残疾人联合会关于促进残疾人就业政府采购政策的通知》（财库</w:t>
      </w:r>
      <w:r>
        <w:rPr>
          <w:rFonts w:hint="eastAsia" w:cs="Times New Roman"/>
          <w:color w:val="auto"/>
          <w:spacing w:val="6"/>
          <w:highlight w:val="none"/>
          <w:shd w:val="clear" w:color="auto" w:fill="auto"/>
          <w:lang w:eastAsia="zh-CN"/>
        </w:rPr>
        <w:t>〔2017〕141号</w:t>
      </w:r>
      <w:r>
        <w:rPr>
          <w:rFonts w:hint="default" w:ascii="Times New Roman" w:hAnsi="Times New Roman" w:cs="Times New Roman"/>
          <w:color w:val="auto"/>
          <w:spacing w:val="6"/>
          <w:highlight w:val="none"/>
          <w:shd w:val="clear" w:color="auto" w:fill="auto"/>
        </w:rPr>
        <w:t>）的规定，本单位为符合条件的残疾人福利性单位，且本单位参加</w:t>
      </w:r>
      <w:r>
        <w:rPr>
          <w:rFonts w:hint="default" w:ascii="Times New Roman" w:hAnsi="Times New Roman" w:cs="Times New Roman"/>
          <w:color w:val="auto"/>
          <w:spacing w:val="6"/>
          <w:highlight w:val="none"/>
          <w:u w:val="single"/>
          <w:shd w:val="clear" w:color="auto" w:fill="auto"/>
        </w:rPr>
        <w:t>______</w:t>
      </w:r>
      <w:r>
        <w:rPr>
          <w:rFonts w:hint="default" w:ascii="Times New Roman" w:hAnsi="Times New Roman" w:cs="Times New Roman"/>
          <w:color w:val="auto"/>
          <w:spacing w:val="6"/>
          <w:highlight w:val="none"/>
          <w:shd w:val="clear" w:color="auto" w:fill="auto"/>
        </w:rPr>
        <w:t>单位的</w:t>
      </w:r>
      <w:r>
        <w:rPr>
          <w:rFonts w:hint="default" w:ascii="Times New Roman" w:hAnsi="Times New Roman" w:cs="Times New Roman"/>
          <w:color w:val="auto"/>
          <w:spacing w:val="6"/>
          <w:highlight w:val="none"/>
          <w:u w:val="single"/>
          <w:shd w:val="clear" w:color="auto" w:fill="auto"/>
        </w:rPr>
        <w:t>______</w:t>
      </w:r>
      <w:r>
        <w:rPr>
          <w:rFonts w:hint="default" w:ascii="Times New Roman" w:hAnsi="Times New Roman" w:cs="Times New Roman"/>
          <w:color w:val="auto"/>
          <w:spacing w:val="6"/>
          <w:highlight w:val="none"/>
          <w:shd w:val="clear" w:color="auto" w:fill="auto"/>
        </w:rPr>
        <w:t>项目招标活动由本单位承担工程</w:t>
      </w:r>
      <w:r>
        <w:rPr>
          <w:rFonts w:hint="default" w:ascii="Times New Roman" w:hAnsi="Times New Roman" w:cs="Times New Roman"/>
          <w:color w:val="auto"/>
          <w:spacing w:val="-6"/>
          <w:highlight w:val="none"/>
          <w:shd w:val="clear" w:color="auto" w:fill="auto"/>
        </w:rPr>
        <w:t>。</w:t>
      </w:r>
    </w:p>
    <w:p w14:paraId="3D2481BB">
      <w:pPr>
        <w:spacing w:line="360" w:lineRule="auto"/>
        <w:ind w:firstLine="444" w:firstLineChars="200"/>
        <w:rPr>
          <w:rFonts w:hint="default" w:ascii="Times New Roman" w:hAnsi="Times New Roman" w:cs="Times New Roman"/>
          <w:color w:val="auto"/>
          <w:spacing w:val="6"/>
          <w:highlight w:val="none"/>
          <w:shd w:val="clear" w:color="auto" w:fill="auto"/>
        </w:rPr>
      </w:pPr>
      <w:r>
        <w:rPr>
          <w:rFonts w:hint="default" w:ascii="Times New Roman" w:hAnsi="Times New Roman" w:cs="Times New Roman"/>
          <w:color w:val="auto"/>
          <w:spacing w:val="6"/>
          <w:highlight w:val="none"/>
          <w:shd w:val="clear" w:color="auto" w:fill="auto"/>
        </w:rPr>
        <w:t>本单位对上述声明的真实性负责。如有虚假，将依法承担相应责任。</w:t>
      </w:r>
    </w:p>
    <w:p w14:paraId="119B3EFD">
      <w:pPr>
        <w:spacing w:line="360" w:lineRule="auto"/>
        <w:ind w:firstLine="444" w:firstLineChars="200"/>
        <w:rPr>
          <w:rFonts w:hint="default" w:ascii="Times New Roman" w:hAnsi="Times New Roman" w:cs="Times New Roman"/>
          <w:color w:val="auto"/>
          <w:spacing w:val="6"/>
          <w:highlight w:val="none"/>
          <w:shd w:val="clear" w:color="auto" w:fill="auto"/>
        </w:rPr>
      </w:pPr>
    </w:p>
    <w:p w14:paraId="14053E4E">
      <w:pPr>
        <w:spacing w:line="360" w:lineRule="auto"/>
        <w:ind w:firstLine="444" w:firstLineChars="200"/>
        <w:rPr>
          <w:rFonts w:hint="default" w:ascii="Times New Roman" w:hAnsi="Times New Roman" w:cs="Times New Roman"/>
          <w:color w:val="auto"/>
          <w:spacing w:val="6"/>
          <w:highlight w:val="none"/>
          <w:shd w:val="clear" w:color="auto" w:fill="auto"/>
        </w:rPr>
      </w:pPr>
    </w:p>
    <w:p w14:paraId="7672399E">
      <w:pPr>
        <w:tabs>
          <w:tab w:val="left" w:pos="4860"/>
        </w:tabs>
        <w:spacing w:line="360" w:lineRule="auto"/>
        <w:ind w:right="1560" w:firstLine="444" w:firstLineChars="200"/>
        <w:contextualSpacing/>
        <w:jc w:val="center"/>
        <w:rPr>
          <w:rFonts w:hint="default" w:ascii="Times New Roman" w:hAnsi="Times New Roman" w:cs="Times New Roman"/>
          <w:color w:val="auto"/>
          <w:spacing w:val="6"/>
          <w:highlight w:val="none"/>
          <w:shd w:val="clear" w:color="auto" w:fill="auto"/>
        </w:rPr>
      </w:pPr>
      <w:r>
        <w:rPr>
          <w:rFonts w:hint="default" w:ascii="Times New Roman" w:hAnsi="Times New Roman" w:cs="Times New Roman"/>
          <w:color w:val="auto"/>
          <w:spacing w:val="6"/>
          <w:highlight w:val="none"/>
          <w:shd w:val="clear" w:color="auto" w:fill="auto"/>
        </w:rPr>
        <w:t>单位名称</w:t>
      </w:r>
      <w:r>
        <w:rPr>
          <w:rFonts w:hint="default" w:ascii="Times New Roman" w:hAnsi="Times New Roman" w:cs="Times New Roman"/>
          <w:color w:val="auto"/>
          <w:spacing w:val="6"/>
          <w:highlight w:val="none"/>
          <w:shd w:val="clear" w:color="auto" w:fill="auto"/>
          <w:lang w:eastAsia="zh-CN"/>
        </w:rPr>
        <w:t xml:space="preserve">（盖法人单位电子印章） </w:t>
      </w:r>
      <w:r>
        <w:rPr>
          <w:rFonts w:hint="default" w:ascii="Times New Roman" w:hAnsi="Times New Roman" w:cs="Times New Roman"/>
          <w:color w:val="auto"/>
          <w:spacing w:val="6"/>
          <w:highlight w:val="none"/>
          <w:shd w:val="clear" w:color="auto" w:fill="auto"/>
        </w:rPr>
        <w:t>：</w:t>
      </w:r>
    </w:p>
    <w:p w14:paraId="6AA689AB">
      <w:pPr>
        <w:ind w:firstLine="444" w:firstLineChars="200"/>
        <w:jc w:val="left"/>
        <w:rPr>
          <w:rFonts w:hint="default" w:ascii="Times New Roman" w:hAnsi="Times New Roman" w:cs="Times New Roman"/>
          <w:color w:val="auto"/>
          <w:spacing w:val="6"/>
          <w:highlight w:val="none"/>
          <w:shd w:val="clear" w:color="auto" w:fill="auto"/>
        </w:rPr>
      </w:pPr>
      <w:r>
        <w:rPr>
          <w:rFonts w:hint="default" w:ascii="Times New Roman" w:hAnsi="Times New Roman" w:cs="Times New Roman"/>
          <w:color w:val="auto"/>
          <w:spacing w:val="6"/>
          <w:highlight w:val="none"/>
          <w:shd w:val="clear" w:color="auto" w:fill="auto"/>
        </w:rPr>
        <w:t xml:space="preserve">                    日  期：</w:t>
      </w:r>
    </w:p>
    <w:p w14:paraId="1411DB3B">
      <w:pPr>
        <w:ind w:firstLine="504" w:firstLineChars="200"/>
        <w:jc w:val="left"/>
        <w:rPr>
          <w:rFonts w:hint="default" w:ascii="Times New Roman" w:hAnsi="Times New Roman" w:cs="Times New Roman"/>
          <w:color w:val="auto"/>
          <w:spacing w:val="6"/>
          <w:sz w:val="24"/>
          <w:highlight w:val="none"/>
          <w:shd w:val="clear" w:color="auto" w:fill="auto"/>
        </w:rPr>
      </w:pPr>
    </w:p>
    <w:p w14:paraId="4DE40D5D">
      <w:pPr>
        <w:ind w:firstLine="420" w:firstLineChars="200"/>
        <w:jc w:val="left"/>
        <w:rPr>
          <w:rFonts w:ascii="Times New Roman" w:hAnsi="Times New Roman" w:cs="Times New Roman"/>
          <w:color w:val="auto"/>
          <w:highlight w:val="none"/>
          <w:shd w:val="clear" w:color="auto" w:fill="auto"/>
        </w:rPr>
      </w:pPr>
    </w:p>
    <w:p w14:paraId="355FCD76">
      <w:pPr>
        <w:ind w:firstLine="420" w:firstLineChars="200"/>
        <w:jc w:val="left"/>
        <w:rPr>
          <w:rFonts w:ascii="Times New Roman" w:hAnsi="Times New Roman" w:cs="Times New Roman"/>
          <w:color w:val="auto"/>
          <w:highlight w:val="none"/>
          <w:shd w:val="clear" w:color="auto" w:fill="auto"/>
        </w:rPr>
      </w:pPr>
    </w:p>
    <w:p w14:paraId="7E72B0B9">
      <w:pPr>
        <w:ind w:firstLine="420" w:firstLineChars="200"/>
        <w:jc w:val="left"/>
        <w:rPr>
          <w:rFonts w:hint="default" w:ascii="Times New Roman" w:hAnsi="Times New Roman" w:cs="Times New Roman"/>
          <w:color w:val="auto"/>
          <w:highlight w:val="none"/>
          <w:shd w:val="clear" w:color="auto" w:fill="auto"/>
        </w:rPr>
        <w:sectPr>
          <w:type w:val="continuous"/>
          <w:pgSz w:w="11905" w:h="16838"/>
          <w:pgMar w:top="1440" w:right="1803" w:bottom="1440" w:left="1803" w:header="720" w:footer="850" w:gutter="0"/>
          <w:pgNumType w:fmt="decimal"/>
          <w:cols w:space="720" w:num="1"/>
          <w:rtlGutter w:val="0"/>
          <w:docGrid w:linePitch="312" w:charSpace="0"/>
        </w:sectPr>
      </w:pPr>
    </w:p>
    <w:p w14:paraId="42E544C8">
      <w:pPr>
        <w:pStyle w:val="6"/>
        <w:jc w:val="left"/>
        <w:rPr>
          <w:rFonts w:hint="default" w:ascii="Times New Roman" w:hAnsi="Times New Roman" w:cs="Times New Roman"/>
          <w:color w:val="auto"/>
          <w:sz w:val="30"/>
          <w:szCs w:val="30"/>
          <w:highlight w:val="none"/>
          <w:shd w:val="clear" w:color="auto" w:fill="auto"/>
        </w:rPr>
      </w:pPr>
      <w:bookmarkStart w:id="3726" w:name="_Toc1396022231"/>
      <w:bookmarkStart w:id="3727" w:name="_Toc632408100"/>
      <w:bookmarkStart w:id="3728" w:name="_Toc1817837521"/>
      <w:bookmarkStart w:id="3729" w:name="_Toc336134487"/>
      <w:bookmarkStart w:id="3730" w:name="_Toc1589973102"/>
      <w:bookmarkStart w:id="3731" w:name="_Toc772641734"/>
      <w:bookmarkStart w:id="3732" w:name="_Toc1618761621"/>
      <w:bookmarkStart w:id="3733" w:name="_Toc430866111"/>
      <w:bookmarkStart w:id="3734" w:name="_Toc1301218570"/>
      <w:bookmarkStart w:id="3735" w:name="_Toc1230048043"/>
      <w:bookmarkStart w:id="3736" w:name="_Toc22938"/>
      <w:bookmarkStart w:id="3737" w:name="_Toc35444353"/>
      <w:r>
        <w:rPr>
          <w:rFonts w:hint="eastAsia" w:cs="Times New Roman"/>
          <w:color w:val="auto"/>
          <w:sz w:val="30"/>
          <w:szCs w:val="30"/>
          <w:highlight w:val="none"/>
          <w:shd w:val="clear" w:color="auto" w:fill="auto"/>
          <w:lang w:val="en-US" w:eastAsia="zh-CN"/>
        </w:rPr>
        <w:t>6.</w:t>
      </w:r>
      <w:r>
        <w:rPr>
          <w:rFonts w:hint="default" w:ascii="Times New Roman" w:hAnsi="Times New Roman" w:cs="Times New Roman"/>
          <w:color w:val="auto"/>
          <w:sz w:val="30"/>
          <w:szCs w:val="30"/>
          <w:highlight w:val="none"/>
          <w:shd w:val="clear" w:color="auto" w:fill="auto"/>
        </w:rPr>
        <w:t>投标人认为应提交的其他投标资料</w:t>
      </w:r>
      <w:bookmarkEnd w:id="3713"/>
      <w:bookmarkEnd w:id="3726"/>
      <w:bookmarkEnd w:id="3727"/>
      <w:bookmarkEnd w:id="3728"/>
      <w:bookmarkEnd w:id="3729"/>
      <w:bookmarkEnd w:id="3730"/>
      <w:bookmarkEnd w:id="3731"/>
      <w:bookmarkEnd w:id="3732"/>
      <w:bookmarkEnd w:id="3733"/>
      <w:bookmarkEnd w:id="3734"/>
      <w:bookmarkEnd w:id="3735"/>
      <w:bookmarkEnd w:id="3736"/>
      <w:bookmarkEnd w:id="3737"/>
    </w:p>
    <w:p w14:paraId="7BC49DEA">
      <w:pPr>
        <w:pStyle w:val="424"/>
        <w:rPr>
          <w:rFonts w:hint="default" w:ascii="Times New Roman" w:hAnsi="Times New Roman" w:cs="Times New Roman"/>
          <w:color w:val="auto"/>
          <w:highlight w:val="none"/>
          <w:shd w:val="clear" w:color="auto" w:fill="auto"/>
        </w:rPr>
      </w:pPr>
    </w:p>
    <w:p w14:paraId="2B59B217">
      <w:pPr>
        <w:pStyle w:val="424"/>
        <w:rPr>
          <w:rFonts w:ascii="Times New Roman" w:hAnsi="Times New Roman" w:cs="Times New Roman"/>
          <w:color w:val="auto"/>
          <w:highlight w:val="none"/>
          <w:shd w:val="clear" w:color="auto" w:fill="auto"/>
        </w:rPr>
        <w:sectPr>
          <w:type w:val="continuous"/>
          <w:pgSz w:w="11905" w:h="16838"/>
          <w:pgMar w:top="1440" w:right="1803" w:bottom="1440" w:left="1803" w:header="720" w:footer="850" w:gutter="0"/>
          <w:pgNumType w:fmt="decimal"/>
          <w:cols w:space="720" w:num="1"/>
          <w:rtlGutter w:val="0"/>
          <w:docGrid w:linePitch="312" w:charSpace="0"/>
        </w:sectPr>
      </w:pPr>
    </w:p>
    <w:p w14:paraId="2120CEB3">
      <w:pPr>
        <w:jc w:val="center"/>
        <w:rPr>
          <w:rFonts w:ascii="Times New Roman" w:hAnsi="Times New Roman" w:cs="Times New Roman"/>
          <w:color w:val="auto"/>
          <w:sz w:val="28"/>
          <w:szCs w:val="28"/>
          <w:highlight w:val="none"/>
          <w:shd w:val="clear" w:color="auto" w:fill="auto"/>
        </w:rPr>
      </w:pPr>
      <w:r>
        <w:rPr>
          <w:rFonts w:ascii="Times New Roman" w:hAnsi="Times New Roman" w:cs="Times New Roman"/>
          <w:color w:val="auto"/>
          <w:sz w:val="32"/>
          <w:szCs w:val="32"/>
          <w:highlight w:val="none"/>
          <w:u w:val="single"/>
          <w:shd w:val="clear" w:color="auto" w:fill="auto"/>
        </w:rPr>
        <w:t xml:space="preserve">             </w:t>
      </w:r>
      <w:r>
        <w:rPr>
          <w:rFonts w:hint="eastAsia" w:cs="Times New Roman"/>
          <w:color w:val="auto"/>
          <w:sz w:val="28"/>
          <w:szCs w:val="28"/>
          <w:highlight w:val="none"/>
          <w:shd w:val="clear" w:color="auto" w:fill="auto"/>
          <w:lang w:eastAsia="zh-CN"/>
        </w:rPr>
        <w:t>（招标项目名称）</w:t>
      </w:r>
      <w:r>
        <w:rPr>
          <w:rFonts w:hint="default" w:ascii="Times New Roman" w:hAnsi="Times New Roman" w:cs="Times New Roman"/>
          <w:color w:val="auto"/>
          <w:sz w:val="28"/>
          <w:szCs w:val="28"/>
          <w:highlight w:val="none"/>
          <w:shd w:val="clear" w:color="auto" w:fill="auto"/>
        </w:rPr>
        <w:t>总承包招标</w:t>
      </w:r>
    </w:p>
    <w:p w14:paraId="0B3F58B6">
      <w:pPr>
        <w:jc w:val="center"/>
        <w:rPr>
          <w:rFonts w:ascii="Times New Roman" w:hAnsi="Times New Roman" w:cs="Times New Roman"/>
          <w:color w:val="auto"/>
          <w:sz w:val="28"/>
          <w:szCs w:val="28"/>
          <w:highlight w:val="none"/>
          <w:shd w:val="clear" w:color="auto" w:fill="auto"/>
        </w:rPr>
      </w:pPr>
    </w:p>
    <w:p w14:paraId="72207B03">
      <w:pPr>
        <w:spacing w:before="240" w:beforeLines="100"/>
        <w:jc w:val="center"/>
        <w:rPr>
          <w:rFonts w:ascii="Times New Roman" w:hAnsi="Times New Roman" w:cs="Times New Roman"/>
          <w:color w:val="auto"/>
          <w:sz w:val="52"/>
          <w:szCs w:val="52"/>
          <w:highlight w:val="none"/>
          <w:shd w:val="clear" w:color="auto" w:fill="auto"/>
        </w:rPr>
      </w:pPr>
      <w:r>
        <w:rPr>
          <w:rFonts w:ascii="Times New Roman" w:hAnsi="Times New Roman" w:cs="Times New Roman"/>
          <w:color w:val="auto"/>
          <w:sz w:val="52"/>
          <w:szCs w:val="52"/>
          <w:highlight w:val="none"/>
          <w:shd w:val="clear" w:color="auto" w:fill="auto"/>
        </w:rPr>
        <w:t>投  标  文  件</w:t>
      </w:r>
    </w:p>
    <w:p w14:paraId="25721306">
      <w:pPr>
        <w:jc w:val="center"/>
        <w:rPr>
          <w:rFonts w:ascii="Times New Roman" w:hAnsi="Times New Roman" w:cs="Times New Roman"/>
          <w:color w:val="auto"/>
          <w:sz w:val="32"/>
          <w:szCs w:val="32"/>
          <w:highlight w:val="none"/>
          <w:shd w:val="clear" w:color="auto" w:fill="auto"/>
        </w:rPr>
      </w:pPr>
    </w:p>
    <w:p w14:paraId="1A0B939D">
      <w:pPr>
        <w:rPr>
          <w:rFonts w:hint="default" w:ascii="Times New Roman" w:hAnsi="Times New Roman" w:cs="Times New Roman"/>
          <w:color w:val="auto"/>
          <w:sz w:val="32"/>
          <w:szCs w:val="32"/>
          <w:highlight w:val="none"/>
          <w:shd w:val="clear" w:color="auto" w:fill="auto"/>
        </w:rPr>
      </w:pPr>
    </w:p>
    <w:p w14:paraId="5A5BA8D7">
      <w:pPr>
        <w:jc w:val="center"/>
        <w:rPr>
          <w:rFonts w:ascii="Times New Roman" w:hAnsi="Times New Roman" w:cs="Times New Roman"/>
          <w:color w:val="auto"/>
          <w:sz w:val="32"/>
          <w:szCs w:val="32"/>
          <w:highlight w:val="none"/>
          <w:shd w:val="clear" w:color="auto" w:fill="auto"/>
        </w:rPr>
      </w:pPr>
    </w:p>
    <w:p w14:paraId="530BE2C5">
      <w:pPr>
        <w:spacing w:line="360" w:lineRule="auto"/>
        <w:ind w:firstLine="2380" w:firstLineChars="850"/>
        <w:rPr>
          <w:rFonts w:ascii="Times New Roman" w:hAnsi="Times New Roman" w:cs="Times New Roman"/>
          <w:color w:val="auto"/>
          <w:sz w:val="28"/>
          <w:szCs w:val="28"/>
          <w:highlight w:val="none"/>
          <w:u w:val="single"/>
          <w:shd w:val="clear" w:color="auto" w:fill="auto"/>
        </w:rPr>
      </w:pPr>
      <w:r>
        <w:rPr>
          <w:rFonts w:hint="eastAsia" w:ascii="Times New Roman" w:hAnsi="Times New Roman" w:cs="Times New Roman"/>
          <w:color w:val="auto"/>
          <w:sz w:val="28"/>
          <w:szCs w:val="28"/>
          <w:highlight w:val="none"/>
          <w:shd w:val="clear" w:color="auto" w:fill="auto"/>
          <w:lang w:eastAsia="zh-CN"/>
        </w:rPr>
        <w:t>招标项目编号</w:t>
      </w:r>
      <w:r>
        <w:rPr>
          <w:rFonts w:ascii="Times New Roman" w:hAnsi="Times New Roman" w:cs="Times New Roman"/>
          <w:color w:val="auto"/>
          <w:sz w:val="28"/>
          <w:szCs w:val="28"/>
          <w:highlight w:val="none"/>
          <w:shd w:val="clear" w:color="auto" w:fill="auto"/>
        </w:rPr>
        <w:t>：</w:t>
      </w:r>
      <w:r>
        <w:rPr>
          <w:rFonts w:ascii="Times New Roman" w:hAnsi="Times New Roman" w:cs="Times New Roman"/>
          <w:color w:val="auto"/>
          <w:sz w:val="28"/>
          <w:szCs w:val="28"/>
          <w:highlight w:val="none"/>
          <w:u w:val="single"/>
          <w:shd w:val="clear" w:color="auto" w:fill="auto"/>
        </w:rPr>
        <w:t xml:space="preserve">                   </w:t>
      </w:r>
    </w:p>
    <w:p w14:paraId="0066D8F1">
      <w:pPr>
        <w:jc w:val="center"/>
        <w:rPr>
          <w:rFonts w:ascii="Times New Roman" w:hAnsi="Times New Roman" w:cs="Times New Roman"/>
          <w:color w:val="auto"/>
          <w:sz w:val="32"/>
          <w:szCs w:val="32"/>
          <w:highlight w:val="none"/>
          <w:shd w:val="clear" w:color="auto" w:fill="auto"/>
        </w:rPr>
      </w:pPr>
    </w:p>
    <w:p w14:paraId="28A0E175">
      <w:pPr>
        <w:rPr>
          <w:rFonts w:hint="default" w:ascii="Times New Roman" w:hAnsi="Times New Roman" w:cs="Times New Roman"/>
          <w:color w:val="auto"/>
          <w:sz w:val="32"/>
          <w:szCs w:val="32"/>
          <w:highlight w:val="none"/>
          <w:shd w:val="clear" w:color="auto" w:fill="auto"/>
        </w:rPr>
      </w:pPr>
    </w:p>
    <w:p w14:paraId="36904C16">
      <w:pPr>
        <w:jc w:val="center"/>
        <w:rPr>
          <w:rFonts w:ascii="Times New Roman" w:hAnsi="Times New Roman" w:cs="Times New Roman"/>
          <w:color w:val="auto"/>
          <w:sz w:val="32"/>
          <w:szCs w:val="32"/>
          <w:highlight w:val="none"/>
          <w:shd w:val="clear" w:color="auto" w:fill="auto"/>
        </w:rPr>
      </w:pPr>
    </w:p>
    <w:p w14:paraId="041C7D22">
      <w:pPr>
        <w:rPr>
          <w:rFonts w:hint="default" w:ascii="Times New Roman" w:hAnsi="Times New Roman" w:cs="Times New Roman"/>
          <w:color w:val="auto"/>
          <w:sz w:val="32"/>
          <w:szCs w:val="32"/>
          <w:highlight w:val="none"/>
          <w:shd w:val="clear" w:color="auto" w:fill="auto"/>
        </w:rPr>
      </w:pPr>
    </w:p>
    <w:p w14:paraId="5C8B473B">
      <w:pPr>
        <w:jc w:val="center"/>
        <w:rPr>
          <w:rFonts w:ascii="Times New Roman" w:hAnsi="Times New Roman" w:cs="Times New Roman"/>
          <w:color w:val="auto"/>
          <w:sz w:val="32"/>
          <w:szCs w:val="32"/>
          <w:highlight w:val="none"/>
          <w:shd w:val="clear" w:color="auto" w:fill="auto"/>
        </w:rPr>
      </w:pPr>
    </w:p>
    <w:p w14:paraId="368555C0">
      <w:pPr>
        <w:jc w:val="center"/>
        <w:rPr>
          <w:rFonts w:ascii="Times New Roman" w:hAnsi="Times New Roman" w:cs="Times New Roman"/>
          <w:color w:val="auto"/>
          <w:sz w:val="32"/>
          <w:szCs w:val="32"/>
          <w:highlight w:val="none"/>
          <w:shd w:val="clear" w:color="auto" w:fill="auto"/>
        </w:rPr>
      </w:pPr>
    </w:p>
    <w:p w14:paraId="5C269817">
      <w:pPr>
        <w:spacing w:line="360" w:lineRule="auto"/>
        <w:rPr>
          <w:rFonts w:ascii="Times New Roman" w:hAnsi="Times New Roman" w:cs="Times New Roman"/>
          <w:color w:val="auto"/>
          <w:sz w:val="28"/>
          <w:szCs w:val="28"/>
          <w:highlight w:val="none"/>
          <w:u w:val="single"/>
          <w:shd w:val="clear" w:color="auto" w:fill="auto"/>
        </w:rPr>
      </w:pPr>
      <w:r>
        <w:rPr>
          <w:rFonts w:ascii="Times New Roman" w:hAnsi="Times New Roman" w:cs="Times New Roman"/>
          <w:color w:val="auto"/>
          <w:sz w:val="28"/>
          <w:szCs w:val="28"/>
          <w:highlight w:val="none"/>
          <w:shd w:val="clear" w:color="auto" w:fill="auto"/>
        </w:rPr>
        <w:t>投标内容：</w:t>
      </w:r>
      <w:r>
        <w:rPr>
          <w:rFonts w:hint="default" w:ascii="Times New Roman" w:hAnsi="Times New Roman" w:cs="Times New Roman"/>
          <w:color w:val="auto"/>
          <w:sz w:val="28"/>
          <w:szCs w:val="28"/>
          <w:highlight w:val="none"/>
          <w:u w:val="single"/>
          <w:shd w:val="clear" w:color="auto" w:fill="auto"/>
        </w:rPr>
        <w:t xml:space="preserve">              技术标（暗标）           </w:t>
      </w:r>
    </w:p>
    <w:p w14:paraId="587E1F9A">
      <w:pPr>
        <w:spacing w:line="360" w:lineRule="auto"/>
        <w:rPr>
          <w:rFonts w:ascii="Times New Roman" w:hAnsi="Times New Roman" w:cs="Times New Roman"/>
          <w:color w:val="auto"/>
          <w:sz w:val="28"/>
          <w:szCs w:val="28"/>
          <w:highlight w:val="none"/>
          <w:u w:val="single"/>
          <w:shd w:val="clear" w:color="auto" w:fill="auto"/>
        </w:rPr>
      </w:pPr>
    </w:p>
    <w:p w14:paraId="0F250BC2">
      <w:pPr>
        <w:spacing w:line="360" w:lineRule="auto"/>
        <w:rPr>
          <w:rFonts w:hint="default" w:ascii="Times New Roman" w:hAnsi="Times New Roman" w:eastAsia="宋体" w:cs="Times New Roman"/>
          <w:color w:val="auto"/>
          <w:sz w:val="28"/>
          <w:szCs w:val="28"/>
          <w:highlight w:val="none"/>
          <w:shd w:val="clear" w:color="auto" w:fill="auto"/>
          <w:lang w:eastAsia="zh-CN"/>
        </w:rPr>
      </w:pPr>
      <w:r>
        <w:rPr>
          <w:rFonts w:ascii="Times New Roman" w:hAnsi="Times New Roman" w:cs="Times New Roman"/>
          <w:color w:val="auto"/>
          <w:sz w:val="28"/>
          <w:szCs w:val="28"/>
          <w:highlight w:val="none"/>
          <w:shd w:val="clear" w:color="auto" w:fill="auto"/>
        </w:rPr>
        <w:t>投标人：</w:t>
      </w:r>
      <w:r>
        <w:rPr>
          <w:rFonts w:ascii="Times New Roman" w:hAnsi="Times New Roman" w:cs="Times New Roman"/>
          <w:color w:val="auto"/>
          <w:sz w:val="28"/>
          <w:szCs w:val="28"/>
          <w:highlight w:val="none"/>
          <w:u w:val="single"/>
          <w:shd w:val="clear" w:color="auto" w:fill="auto"/>
        </w:rPr>
        <w:t xml:space="preserve">                 </w:t>
      </w:r>
      <w:r>
        <w:rPr>
          <w:rFonts w:hint="eastAsia" w:ascii="Times New Roman" w:hAnsi="Times New Roman" w:cs="Times New Roman"/>
          <w:color w:val="auto"/>
          <w:sz w:val="28"/>
          <w:szCs w:val="28"/>
          <w:highlight w:val="none"/>
          <w:u w:val="single"/>
          <w:shd w:val="clear" w:color="auto" w:fill="auto"/>
          <w:lang w:val="en-US" w:eastAsia="zh-CN"/>
        </w:rPr>
        <w:t xml:space="preserve"> </w:t>
      </w:r>
      <w:r>
        <w:rPr>
          <w:rFonts w:hint="default" w:ascii="Times New Roman" w:hAnsi="Times New Roman" w:cs="Times New Roman"/>
          <w:color w:val="auto"/>
          <w:sz w:val="28"/>
          <w:szCs w:val="28"/>
          <w:highlight w:val="none"/>
          <w:shd w:val="clear" w:color="auto" w:fill="auto"/>
          <w:lang w:eastAsia="zh-CN"/>
        </w:rPr>
        <w:t xml:space="preserve">（盖法人单位电子印章） </w:t>
      </w:r>
    </w:p>
    <w:p w14:paraId="7E64421F">
      <w:pPr>
        <w:spacing w:line="360" w:lineRule="auto"/>
        <w:ind w:firstLine="1400" w:firstLineChars="500"/>
        <w:rPr>
          <w:rFonts w:ascii="Times New Roman" w:hAnsi="Times New Roman" w:cs="Times New Roman"/>
          <w:color w:val="auto"/>
          <w:sz w:val="28"/>
          <w:szCs w:val="28"/>
          <w:highlight w:val="none"/>
          <w:u w:val="single"/>
          <w:shd w:val="clear" w:color="auto" w:fill="auto"/>
        </w:rPr>
      </w:pPr>
    </w:p>
    <w:p w14:paraId="0478A4F3">
      <w:pPr>
        <w:spacing w:line="360" w:lineRule="auto"/>
        <w:ind w:firstLine="1400" w:firstLineChars="500"/>
        <w:rPr>
          <w:rFonts w:ascii="Times New Roman" w:hAnsi="Times New Roman" w:cs="Times New Roman"/>
          <w:color w:val="auto"/>
          <w:sz w:val="28"/>
          <w:szCs w:val="28"/>
          <w:highlight w:val="none"/>
          <w:u w:val="single"/>
          <w:shd w:val="clear" w:color="auto" w:fill="auto"/>
        </w:rPr>
      </w:pPr>
    </w:p>
    <w:p w14:paraId="40D01FAF">
      <w:pPr>
        <w:spacing w:line="360" w:lineRule="auto"/>
        <w:ind w:firstLine="1400" w:firstLineChars="500"/>
        <w:rPr>
          <w:rFonts w:ascii="Times New Roman" w:hAnsi="Times New Roman" w:cs="Times New Roman"/>
          <w:color w:val="auto"/>
          <w:sz w:val="28"/>
          <w:szCs w:val="28"/>
          <w:highlight w:val="none"/>
          <w:shd w:val="clear" w:color="auto" w:fill="auto"/>
        </w:rPr>
      </w:pPr>
      <w:r>
        <w:rPr>
          <w:rFonts w:ascii="Times New Roman" w:hAnsi="Times New Roman" w:cs="Times New Roman"/>
          <w:color w:val="auto"/>
          <w:sz w:val="28"/>
          <w:szCs w:val="28"/>
          <w:highlight w:val="none"/>
          <w:u w:val="single"/>
          <w:shd w:val="clear" w:color="auto" w:fill="auto"/>
        </w:rPr>
        <w:t xml:space="preserve">         </w:t>
      </w:r>
      <w:r>
        <w:rPr>
          <w:rFonts w:ascii="Times New Roman" w:hAnsi="Times New Roman" w:cs="Times New Roman"/>
          <w:color w:val="auto"/>
          <w:sz w:val="28"/>
          <w:szCs w:val="28"/>
          <w:highlight w:val="none"/>
          <w:shd w:val="clear" w:color="auto" w:fill="auto"/>
        </w:rPr>
        <w:t>年</w:t>
      </w:r>
      <w:r>
        <w:rPr>
          <w:rFonts w:ascii="Times New Roman" w:hAnsi="Times New Roman" w:cs="Times New Roman"/>
          <w:color w:val="auto"/>
          <w:sz w:val="28"/>
          <w:szCs w:val="28"/>
          <w:highlight w:val="none"/>
          <w:u w:val="single"/>
          <w:shd w:val="clear" w:color="auto" w:fill="auto"/>
        </w:rPr>
        <w:t xml:space="preserve">         </w:t>
      </w:r>
      <w:r>
        <w:rPr>
          <w:rFonts w:ascii="Times New Roman" w:hAnsi="Times New Roman" w:cs="Times New Roman"/>
          <w:color w:val="auto"/>
          <w:sz w:val="28"/>
          <w:szCs w:val="28"/>
          <w:highlight w:val="none"/>
          <w:shd w:val="clear" w:color="auto" w:fill="auto"/>
        </w:rPr>
        <w:t>月</w:t>
      </w:r>
      <w:r>
        <w:rPr>
          <w:rFonts w:ascii="Times New Roman" w:hAnsi="Times New Roman" w:cs="Times New Roman"/>
          <w:color w:val="auto"/>
          <w:sz w:val="28"/>
          <w:szCs w:val="28"/>
          <w:highlight w:val="none"/>
          <w:u w:val="single"/>
          <w:shd w:val="clear" w:color="auto" w:fill="auto"/>
        </w:rPr>
        <w:t xml:space="preserve">         </w:t>
      </w:r>
      <w:r>
        <w:rPr>
          <w:rFonts w:ascii="Times New Roman" w:hAnsi="Times New Roman" w:cs="Times New Roman"/>
          <w:color w:val="auto"/>
          <w:sz w:val="28"/>
          <w:szCs w:val="28"/>
          <w:highlight w:val="none"/>
          <w:shd w:val="clear" w:color="auto" w:fill="auto"/>
        </w:rPr>
        <w:t>日</w:t>
      </w:r>
    </w:p>
    <w:p w14:paraId="5C559FCD">
      <w:pPr>
        <w:spacing w:line="400" w:lineRule="exact"/>
        <w:ind w:firstLine="420"/>
        <w:rPr>
          <w:rFonts w:hint="default" w:ascii="Times New Roman" w:hAnsi="Times New Roman" w:cs="Times New Roman"/>
          <w:color w:val="auto"/>
          <w:highlight w:val="none"/>
          <w:shd w:val="clear" w:color="auto" w:fill="auto"/>
        </w:rPr>
      </w:pPr>
    </w:p>
    <w:p w14:paraId="24D8BF1D">
      <w:pPr>
        <w:pStyle w:val="5"/>
        <w:rPr>
          <w:rFonts w:hint="default" w:ascii="Times New Roman" w:hAnsi="Times New Roman" w:eastAsia="宋体" w:cs="Times New Roman"/>
          <w:color w:val="auto"/>
          <w:sz w:val="30"/>
          <w:szCs w:val="30"/>
          <w:highlight w:val="none"/>
          <w:shd w:val="clear" w:color="auto" w:fill="auto"/>
          <w:lang w:eastAsia="zh-CN"/>
        </w:rPr>
      </w:pPr>
      <w:r>
        <w:rPr>
          <w:rFonts w:ascii="Times New Roman" w:hAnsi="Times New Roman" w:cs="Times New Roman"/>
          <w:color w:val="auto"/>
          <w:highlight w:val="none"/>
          <w:shd w:val="clear" w:color="auto" w:fill="auto"/>
        </w:rPr>
        <w:br w:type="page"/>
      </w:r>
      <w:bookmarkStart w:id="3738" w:name="_Toc1890171314"/>
      <w:bookmarkStart w:id="3739" w:name="_Toc1848513226"/>
      <w:bookmarkStart w:id="3740" w:name="_Toc1262645604"/>
      <w:bookmarkStart w:id="3741" w:name="_Toc15464"/>
      <w:bookmarkStart w:id="3742" w:name="_Toc534530383"/>
      <w:bookmarkStart w:id="3743" w:name="_Toc415637657"/>
      <w:bookmarkStart w:id="3744" w:name="_Toc909051946"/>
      <w:bookmarkStart w:id="3745" w:name="_Toc1653317618"/>
      <w:bookmarkStart w:id="3746" w:name="_Toc59203273"/>
      <w:bookmarkStart w:id="3747" w:name="_Toc1057239582"/>
      <w:bookmarkStart w:id="3748" w:name="_Toc1554180459"/>
      <w:bookmarkStart w:id="3749" w:name="_Toc1901388884"/>
      <w:bookmarkStart w:id="3750" w:name="_Toc324461807"/>
      <w:r>
        <w:rPr>
          <w:rFonts w:hint="default" w:ascii="Times New Roman" w:hAnsi="Times New Roman" w:cs="Times New Roman"/>
          <w:color w:val="auto"/>
          <w:sz w:val="30"/>
          <w:szCs w:val="30"/>
          <w:highlight w:val="none"/>
          <w:shd w:val="clear" w:color="auto" w:fill="auto"/>
        </w:rPr>
        <w:t>技术标（暗标）</w:t>
      </w:r>
      <w:bookmarkEnd w:id="3738"/>
      <w:bookmarkEnd w:id="3739"/>
      <w:bookmarkEnd w:id="3740"/>
      <w:bookmarkEnd w:id="3741"/>
      <w:bookmarkEnd w:id="3742"/>
      <w:bookmarkEnd w:id="3743"/>
      <w:bookmarkEnd w:id="3744"/>
      <w:bookmarkEnd w:id="3745"/>
      <w:bookmarkEnd w:id="3746"/>
      <w:bookmarkEnd w:id="3747"/>
      <w:bookmarkEnd w:id="3748"/>
      <w:bookmarkEnd w:id="3749"/>
      <w:bookmarkEnd w:id="3750"/>
    </w:p>
    <w:p w14:paraId="74E58470">
      <w:pPr>
        <w:spacing w:line="400" w:lineRule="exact"/>
        <w:ind w:firstLine="420"/>
        <w:jc w:val="center"/>
        <w:rPr>
          <w:rFonts w:hint="default" w:ascii="Times New Roman" w:hAnsi="Times New Roman" w:cs="Times New Roman"/>
          <w:b/>
          <w:color w:val="auto"/>
          <w:sz w:val="24"/>
          <w:szCs w:val="28"/>
          <w:highlight w:val="none"/>
          <w:shd w:val="clear" w:color="auto" w:fill="auto"/>
        </w:rPr>
      </w:pPr>
      <w:bookmarkStart w:id="3751" w:name="_Toc419363894"/>
    </w:p>
    <w:p w14:paraId="5FC1C433">
      <w:pPr>
        <w:spacing w:line="360" w:lineRule="auto"/>
        <w:outlineLvl w:val="2"/>
        <w:rPr>
          <w:rFonts w:hint="default" w:ascii="Times New Roman" w:hAnsi="Times New Roman" w:cs="Times New Roman"/>
          <w:b/>
          <w:color w:val="auto"/>
          <w:sz w:val="28"/>
          <w:szCs w:val="28"/>
          <w:highlight w:val="none"/>
          <w:shd w:val="clear" w:color="auto" w:fill="auto"/>
        </w:rPr>
      </w:pPr>
      <w:bookmarkStart w:id="3752" w:name="_Toc128132619"/>
      <w:bookmarkStart w:id="3753" w:name="_Toc1571046478"/>
      <w:bookmarkStart w:id="3754" w:name="_Toc1131423012"/>
      <w:bookmarkStart w:id="3755" w:name="_Toc1160281631"/>
      <w:bookmarkStart w:id="3756" w:name="_Toc17345"/>
      <w:r>
        <w:rPr>
          <w:rFonts w:hint="default" w:ascii="Times New Roman" w:hAnsi="Times New Roman" w:cs="Times New Roman"/>
          <w:b/>
          <w:color w:val="auto"/>
          <w:sz w:val="28"/>
          <w:szCs w:val="28"/>
          <w:highlight w:val="none"/>
          <w:shd w:val="clear" w:color="auto" w:fill="auto"/>
        </w:rPr>
        <w:t>一、工程总承包</w:t>
      </w:r>
      <w:bookmarkEnd w:id="3751"/>
      <w:r>
        <w:rPr>
          <w:rFonts w:hint="default" w:ascii="Times New Roman" w:hAnsi="Times New Roman" w:cs="Times New Roman"/>
          <w:b/>
          <w:color w:val="auto"/>
          <w:sz w:val="28"/>
          <w:szCs w:val="28"/>
          <w:highlight w:val="none"/>
          <w:shd w:val="clear" w:color="auto" w:fill="auto"/>
        </w:rPr>
        <w:t>工作大纲组成</w:t>
      </w:r>
      <w:bookmarkEnd w:id="3752"/>
      <w:bookmarkEnd w:id="3753"/>
      <w:bookmarkEnd w:id="3754"/>
      <w:bookmarkEnd w:id="3755"/>
      <w:bookmarkEnd w:id="3756"/>
    </w:p>
    <w:p w14:paraId="6961874D">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1.概述</w:t>
      </w:r>
    </w:p>
    <w:p w14:paraId="1ED20878">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2.总体实施方案</w:t>
      </w:r>
    </w:p>
    <w:p w14:paraId="1431BE5A">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3.项目实施要点</w:t>
      </w:r>
    </w:p>
    <w:p w14:paraId="0BA07770">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4.项目管理要点</w:t>
      </w:r>
    </w:p>
    <w:p w14:paraId="73405F43">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5.设计及施工的配合</w:t>
      </w:r>
    </w:p>
    <w:p w14:paraId="74A1CC84">
      <w:pPr>
        <w:spacing w:line="360" w:lineRule="auto"/>
        <w:rPr>
          <w:rFonts w:hint="default" w:ascii="Times New Roman" w:hAnsi="Times New Roman" w:cs="Times New Roman"/>
          <w:color w:val="auto"/>
          <w:sz w:val="28"/>
          <w:szCs w:val="28"/>
          <w:highlight w:val="none"/>
          <w:shd w:val="clear" w:color="auto" w:fill="auto"/>
        </w:rPr>
      </w:pPr>
    </w:p>
    <w:p w14:paraId="03A191B5">
      <w:pPr>
        <w:spacing w:line="360" w:lineRule="auto"/>
        <w:outlineLvl w:val="2"/>
        <w:rPr>
          <w:rFonts w:ascii="Times New Roman" w:hAnsi="Times New Roman" w:cs="Times New Roman"/>
          <w:b/>
          <w:color w:val="auto"/>
          <w:sz w:val="28"/>
          <w:szCs w:val="28"/>
          <w:highlight w:val="none"/>
          <w:shd w:val="clear" w:color="auto" w:fill="auto"/>
        </w:rPr>
      </w:pPr>
      <w:bookmarkStart w:id="3757" w:name="_Toc419363895"/>
      <w:bookmarkStart w:id="3758" w:name="_Toc606480319"/>
      <w:bookmarkStart w:id="3759" w:name="_Toc1570656642"/>
      <w:bookmarkStart w:id="3760" w:name="_Toc29273"/>
      <w:bookmarkStart w:id="3761" w:name="_Toc1125015876"/>
      <w:bookmarkStart w:id="3762" w:name="_Toc1687068486"/>
      <w:r>
        <w:rPr>
          <w:rFonts w:hint="default" w:ascii="Times New Roman" w:hAnsi="Times New Roman" w:cs="Times New Roman"/>
          <w:b/>
          <w:color w:val="auto"/>
          <w:sz w:val="28"/>
          <w:szCs w:val="28"/>
          <w:highlight w:val="none"/>
          <w:shd w:val="clear" w:color="auto" w:fill="auto"/>
        </w:rPr>
        <w:t>二、施工组织设计</w:t>
      </w:r>
      <w:bookmarkEnd w:id="3757"/>
      <w:r>
        <w:rPr>
          <w:rFonts w:hint="default" w:ascii="Times New Roman" w:hAnsi="Times New Roman" w:cs="Times New Roman"/>
          <w:b/>
          <w:color w:val="auto"/>
          <w:sz w:val="28"/>
          <w:szCs w:val="28"/>
          <w:highlight w:val="none"/>
          <w:shd w:val="clear" w:color="auto" w:fill="auto"/>
        </w:rPr>
        <w:t>组成</w:t>
      </w:r>
      <w:bookmarkEnd w:id="3758"/>
      <w:bookmarkEnd w:id="3759"/>
      <w:bookmarkEnd w:id="3760"/>
      <w:bookmarkEnd w:id="3761"/>
      <w:bookmarkEnd w:id="3762"/>
    </w:p>
    <w:p w14:paraId="0FAA6185">
      <w:pPr>
        <w:spacing w:line="360" w:lineRule="auto"/>
        <w:ind w:firstLine="420" w:firstLineChars="2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w:t>
      </w:r>
      <w:r>
        <w:rPr>
          <w:rFonts w:ascii="Times New Roman" w:hAnsi="Times New Roman" w:cs="Times New Roman"/>
          <w:color w:val="auto"/>
          <w:szCs w:val="21"/>
          <w:highlight w:val="none"/>
          <w:shd w:val="clear" w:color="auto" w:fill="auto"/>
        </w:rPr>
        <w:t>主要施工方法</w:t>
      </w:r>
    </w:p>
    <w:p w14:paraId="5ADE4223">
      <w:pPr>
        <w:spacing w:line="360" w:lineRule="auto"/>
        <w:ind w:firstLine="420" w:firstLineChars="2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w:t>
      </w:r>
      <w:r>
        <w:rPr>
          <w:rFonts w:ascii="Times New Roman" w:hAnsi="Times New Roman" w:cs="Times New Roman"/>
          <w:color w:val="auto"/>
          <w:szCs w:val="21"/>
          <w:highlight w:val="none"/>
          <w:shd w:val="clear" w:color="auto" w:fill="auto"/>
        </w:rPr>
        <w:t>拟投入的主要物资计划</w:t>
      </w:r>
    </w:p>
    <w:p w14:paraId="6F9F0465">
      <w:pPr>
        <w:spacing w:line="360" w:lineRule="auto"/>
        <w:ind w:firstLine="420" w:firstLineChars="2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w:t>
      </w:r>
      <w:r>
        <w:rPr>
          <w:rFonts w:ascii="Times New Roman" w:hAnsi="Times New Roman" w:cs="Times New Roman"/>
          <w:color w:val="auto"/>
          <w:szCs w:val="21"/>
          <w:highlight w:val="none"/>
          <w:shd w:val="clear" w:color="auto" w:fill="auto"/>
        </w:rPr>
        <w:t>劳动力安排计划</w:t>
      </w:r>
    </w:p>
    <w:p w14:paraId="6B781021">
      <w:pPr>
        <w:spacing w:line="360" w:lineRule="auto"/>
        <w:ind w:firstLine="420" w:firstLineChars="2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4.</w:t>
      </w:r>
      <w:r>
        <w:rPr>
          <w:rFonts w:ascii="Times New Roman" w:hAnsi="Times New Roman" w:cs="Times New Roman"/>
          <w:color w:val="auto"/>
          <w:szCs w:val="21"/>
          <w:highlight w:val="none"/>
          <w:shd w:val="clear" w:color="auto" w:fill="auto"/>
        </w:rPr>
        <w:t>确保工程质量的技术组织措施</w:t>
      </w:r>
    </w:p>
    <w:p w14:paraId="3259A6F6">
      <w:pPr>
        <w:spacing w:line="360" w:lineRule="auto"/>
        <w:ind w:firstLine="420" w:firstLineChars="20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5</w:t>
      </w:r>
      <w:r>
        <w:rPr>
          <w:rFonts w:hint="default" w:ascii="Times New Roman" w:hAnsi="Times New Roman" w:cs="Times New Roman"/>
          <w:color w:val="auto"/>
          <w:szCs w:val="21"/>
          <w:highlight w:val="none"/>
          <w:shd w:val="clear" w:color="auto" w:fill="auto"/>
        </w:rPr>
        <w:t>.</w:t>
      </w:r>
      <w:r>
        <w:rPr>
          <w:rFonts w:ascii="Times New Roman" w:hAnsi="Times New Roman" w:cs="Times New Roman"/>
          <w:color w:val="auto"/>
          <w:szCs w:val="21"/>
          <w:highlight w:val="none"/>
          <w:shd w:val="clear" w:color="auto" w:fill="auto"/>
        </w:rPr>
        <w:t>确保安全生产的技术组织措施</w:t>
      </w:r>
    </w:p>
    <w:p w14:paraId="6059E241">
      <w:pPr>
        <w:spacing w:line="360" w:lineRule="auto"/>
        <w:ind w:firstLine="420" w:firstLineChars="20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6</w:t>
      </w:r>
      <w:r>
        <w:rPr>
          <w:rFonts w:hint="default" w:ascii="Times New Roman" w:hAnsi="Times New Roman" w:cs="Times New Roman"/>
          <w:color w:val="auto"/>
          <w:szCs w:val="21"/>
          <w:highlight w:val="none"/>
          <w:shd w:val="clear" w:color="auto" w:fill="auto"/>
        </w:rPr>
        <w:t>.</w:t>
      </w:r>
      <w:r>
        <w:rPr>
          <w:rFonts w:ascii="Times New Roman" w:hAnsi="Times New Roman" w:cs="Times New Roman"/>
          <w:color w:val="auto"/>
          <w:szCs w:val="21"/>
          <w:highlight w:val="none"/>
          <w:shd w:val="clear" w:color="auto" w:fill="auto"/>
        </w:rPr>
        <w:t>确保工期的技术组织措施</w:t>
      </w:r>
    </w:p>
    <w:p w14:paraId="4E06ECFC">
      <w:pPr>
        <w:spacing w:line="360" w:lineRule="auto"/>
        <w:ind w:firstLine="420" w:firstLineChars="20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7</w:t>
      </w:r>
      <w:r>
        <w:rPr>
          <w:rFonts w:hint="default" w:ascii="Times New Roman" w:hAnsi="Times New Roman" w:cs="Times New Roman"/>
          <w:color w:val="auto"/>
          <w:szCs w:val="21"/>
          <w:highlight w:val="none"/>
          <w:shd w:val="clear" w:color="auto" w:fill="auto"/>
        </w:rPr>
        <w:t>.</w:t>
      </w:r>
      <w:r>
        <w:rPr>
          <w:rFonts w:ascii="Times New Roman" w:hAnsi="Times New Roman" w:cs="Times New Roman"/>
          <w:color w:val="auto"/>
          <w:szCs w:val="21"/>
          <w:highlight w:val="none"/>
          <w:shd w:val="clear" w:color="auto" w:fill="auto"/>
        </w:rPr>
        <w:t>确保文明施工的技术组织措施</w:t>
      </w:r>
    </w:p>
    <w:p w14:paraId="462D7485">
      <w:pPr>
        <w:spacing w:line="360" w:lineRule="auto"/>
        <w:ind w:firstLine="420" w:firstLineChars="20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8</w:t>
      </w:r>
      <w:r>
        <w:rPr>
          <w:rFonts w:hint="default" w:ascii="Times New Roman" w:hAnsi="Times New Roman" w:cs="Times New Roman"/>
          <w:color w:val="auto"/>
          <w:szCs w:val="21"/>
          <w:highlight w:val="none"/>
          <w:shd w:val="clear" w:color="auto" w:fill="auto"/>
        </w:rPr>
        <w:t>.</w:t>
      </w:r>
      <w:r>
        <w:rPr>
          <w:rFonts w:ascii="Times New Roman" w:hAnsi="Times New Roman" w:cs="Times New Roman"/>
          <w:color w:val="auto"/>
          <w:szCs w:val="21"/>
          <w:highlight w:val="none"/>
          <w:shd w:val="clear" w:color="auto" w:fill="auto"/>
        </w:rPr>
        <w:t>工程施工的重点和难点及保证措施</w:t>
      </w:r>
    </w:p>
    <w:p w14:paraId="1B160F89">
      <w:pPr>
        <w:spacing w:line="360" w:lineRule="auto"/>
        <w:ind w:firstLine="420" w:firstLineChars="20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9</w:t>
      </w:r>
      <w:r>
        <w:rPr>
          <w:rFonts w:hint="default" w:ascii="Times New Roman" w:hAnsi="Times New Roman" w:cs="Times New Roman"/>
          <w:color w:val="auto"/>
          <w:szCs w:val="21"/>
          <w:highlight w:val="none"/>
          <w:shd w:val="clear" w:color="auto" w:fill="auto"/>
        </w:rPr>
        <w:t>.</w:t>
      </w:r>
      <w:r>
        <w:rPr>
          <w:rFonts w:ascii="Times New Roman" w:hAnsi="Times New Roman" w:cs="Times New Roman"/>
          <w:color w:val="auto"/>
          <w:szCs w:val="21"/>
          <w:highlight w:val="none"/>
          <w:shd w:val="clear" w:color="auto" w:fill="auto"/>
        </w:rPr>
        <w:t>施工总平面布置图</w:t>
      </w:r>
    </w:p>
    <w:p w14:paraId="2DD7DB13">
      <w:pPr>
        <w:spacing w:line="360" w:lineRule="auto"/>
        <w:ind w:firstLine="420" w:firstLineChars="2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10.装配式技术应用分析（如有）</w:t>
      </w:r>
    </w:p>
    <w:p w14:paraId="49CE6EBE">
      <w:pPr>
        <w:spacing w:line="360" w:lineRule="auto"/>
        <w:ind w:firstLine="420" w:firstLineChars="20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11</w:t>
      </w:r>
      <w:r>
        <w:rPr>
          <w:rFonts w:hint="default" w:ascii="Times New Roman" w:hAnsi="Times New Roman" w:cs="Times New Roman"/>
          <w:color w:val="auto"/>
          <w:szCs w:val="21"/>
          <w:highlight w:val="none"/>
          <w:shd w:val="clear" w:color="auto" w:fill="auto"/>
        </w:rPr>
        <w:t>.BIM技术应用分析（如有）</w:t>
      </w:r>
    </w:p>
    <w:p w14:paraId="1A124DAD">
      <w:pPr>
        <w:rPr>
          <w:rFonts w:hint="default" w:ascii="Times New Roman" w:hAnsi="Times New Roman" w:cs="Times New Roman"/>
          <w:color w:val="auto"/>
          <w:sz w:val="28"/>
          <w:szCs w:val="28"/>
          <w:highlight w:val="none"/>
          <w:shd w:val="clear" w:color="auto" w:fill="auto"/>
        </w:rPr>
      </w:pPr>
    </w:p>
    <w:p w14:paraId="06C96098">
      <w:pPr>
        <w:outlineLvl w:val="2"/>
        <w:rPr>
          <w:rFonts w:ascii="Times New Roman" w:hAnsi="Times New Roman" w:cs="Times New Roman"/>
          <w:b/>
          <w:color w:val="auto"/>
          <w:sz w:val="28"/>
          <w:szCs w:val="28"/>
          <w:highlight w:val="none"/>
          <w:shd w:val="clear" w:color="auto" w:fill="auto"/>
        </w:rPr>
      </w:pPr>
      <w:bookmarkStart w:id="3763" w:name="_Toc885199572"/>
      <w:bookmarkStart w:id="3764" w:name="_Toc455768111"/>
      <w:bookmarkStart w:id="3765" w:name="_Toc8604877"/>
      <w:bookmarkStart w:id="3766" w:name="_Toc23769"/>
      <w:bookmarkStart w:id="3767" w:name="_Toc197195469"/>
      <w:r>
        <w:rPr>
          <w:rFonts w:hint="default" w:ascii="Times New Roman" w:hAnsi="Times New Roman" w:cs="Times New Roman"/>
          <w:b/>
          <w:color w:val="auto"/>
          <w:sz w:val="28"/>
          <w:szCs w:val="28"/>
          <w:highlight w:val="none"/>
          <w:shd w:val="clear" w:color="auto" w:fill="auto"/>
        </w:rPr>
        <w:t>三、暗标的编制要求</w:t>
      </w:r>
      <w:bookmarkEnd w:id="3763"/>
      <w:bookmarkEnd w:id="3764"/>
      <w:bookmarkEnd w:id="3765"/>
      <w:bookmarkEnd w:id="3766"/>
      <w:bookmarkEnd w:id="3767"/>
    </w:p>
    <w:p w14:paraId="113085BF">
      <w:pPr>
        <w:rPr>
          <w:rFonts w:hint="default" w:ascii="Times New Roman" w:hAnsi="Times New Roman" w:cs="Times New Roman"/>
          <w:b/>
          <w:color w:val="auto"/>
          <w:sz w:val="28"/>
          <w:szCs w:val="28"/>
          <w:highlight w:val="none"/>
          <w:shd w:val="clear" w:color="auto" w:fill="auto"/>
        </w:rPr>
      </w:pPr>
    </w:p>
    <w:p w14:paraId="69BD7393">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1.</w:t>
      </w:r>
      <w:r>
        <w:rPr>
          <w:rFonts w:hint="default" w:ascii="Times New Roman" w:hAnsi="Times New Roman" w:cs="Times New Roman"/>
          <w:color w:val="auto"/>
          <w:szCs w:val="21"/>
          <w:highlight w:val="none"/>
          <w:shd w:val="clear" w:color="auto" w:fill="auto"/>
        </w:rPr>
        <w:t>技术标封面的编制：</w:t>
      </w:r>
    </w:p>
    <w:p w14:paraId="0044F3FC">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需点击投标文件编制专用工具的</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编辑文档</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按钮进行内容编辑，关闭编辑框后软件自动将编辑内容转换成PDF格式文档；</w:t>
      </w:r>
    </w:p>
    <w:p w14:paraId="05880704">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2.</w:t>
      </w:r>
      <w:r>
        <w:rPr>
          <w:rFonts w:hint="default" w:ascii="Times New Roman" w:hAnsi="Times New Roman" w:cs="Times New Roman"/>
          <w:color w:val="auto"/>
          <w:szCs w:val="21"/>
          <w:highlight w:val="none"/>
          <w:shd w:val="clear" w:color="auto" w:fill="auto"/>
        </w:rPr>
        <w:t>技术标正文编制：</w:t>
      </w:r>
    </w:p>
    <w:p w14:paraId="64E3D748">
      <w:pPr>
        <w:spacing w:line="360" w:lineRule="auto"/>
        <w:ind w:firstLine="420" w:firstLineChars="200"/>
        <w:rPr>
          <w:rFonts w:hint="default" w:ascii="Times New Roman" w:hAnsi="Times New Roman" w:cs="Times New Roman"/>
          <w:b/>
          <w:bCs/>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导入已编制好的技术标正文文档，将技术标正文文档相应内容与各个评分点进行节点对应。</w:t>
      </w:r>
      <w:r>
        <w:rPr>
          <w:rFonts w:hint="eastAsia" w:ascii="宋体" w:hAnsi="宋体"/>
          <w:color w:val="auto"/>
          <w:highlight w:val="none"/>
          <w:shd w:val="clear" w:color="auto" w:fill="auto"/>
        </w:rPr>
        <w:t>施工组织设计</w:t>
      </w:r>
      <w:r>
        <w:rPr>
          <w:rFonts w:hint="eastAsia" w:ascii="宋体" w:hAnsi="宋体"/>
          <w:color w:val="auto"/>
          <w:highlight w:val="none"/>
          <w:shd w:val="clear" w:color="auto" w:fill="auto"/>
          <w:lang w:eastAsia="zh-CN"/>
        </w:rPr>
        <w:t>正文</w:t>
      </w:r>
      <w:r>
        <w:rPr>
          <w:rFonts w:hint="eastAsia" w:ascii="宋体" w:hAnsi="宋体"/>
          <w:color w:val="auto"/>
          <w:highlight w:val="none"/>
          <w:shd w:val="clear" w:color="auto" w:fill="auto"/>
        </w:rPr>
        <w:t>部分篇幅不得超过</w:t>
      </w:r>
      <w:r>
        <w:rPr>
          <w:rFonts w:hint="eastAsia" w:ascii="宋体" w:hAnsi="宋体"/>
          <w:color w:val="auto"/>
          <w:highlight w:val="none"/>
          <w:shd w:val="clear" w:color="auto" w:fill="auto"/>
          <w:lang w:val="en-US" w:eastAsia="zh-CN"/>
        </w:rPr>
        <w:t>5</w:t>
      </w:r>
      <w:r>
        <w:rPr>
          <w:rFonts w:hint="eastAsia" w:ascii="宋体" w:hAnsi="宋体"/>
          <w:color w:val="auto"/>
          <w:highlight w:val="none"/>
          <w:shd w:val="clear" w:color="auto" w:fill="auto"/>
        </w:rPr>
        <w:t>00页</w:t>
      </w:r>
      <w:r>
        <w:rPr>
          <w:rFonts w:hint="eastAsia" w:ascii="宋体" w:hAnsi="宋体"/>
          <w:color w:val="auto"/>
          <w:highlight w:val="none"/>
          <w:shd w:val="clear" w:color="auto" w:fill="auto"/>
          <w:lang w:eastAsia="zh-CN"/>
        </w:rPr>
        <w:t>。</w:t>
      </w:r>
    </w:p>
    <w:p w14:paraId="60B139BC">
      <w:pPr>
        <w:spacing w:line="360" w:lineRule="auto"/>
        <w:ind w:firstLine="420" w:firstLineChars="200"/>
        <w:rPr>
          <w:rFonts w:hint="default" w:ascii="Times New Roman" w:hAnsi="Times New Roman" w:cs="Times New Roman"/>
          <w:color w:val="auto"/>
          <w:szCs w:val="21"/>
          <w:highlight w:val="none"/>
          <w:shd w:val="clear" w:color="auto" w:fill="auto"/>
          <w:lang w:val="en-US" w:eastAsia="zh-CN"/>
        </w:rPr>
      </w:pPr>
      <w:r>
        <w:rPr>
          <w:rFonts w:hint="eastAsia" w:cs="Times New Roman"/>
          <w:color w:val="auto"/>
          <w:szCs w:val="21"/>
          <w:highlight w:val="none"/>
          <w:shd w:val="clear" w:color="auto" w:fill="auto"/>
          <w:lang w:val="en-US" w:eastAsia="zh-CN"/>
        </w:rPr>
        <w:t>3.</w:t>
      </w:r>
      <w:r>
        <w:rPr>
          <w:rFonts w:hint="default" w:ascii="Times New Roman" w:hAnsi="Times New Roman" w:cs="Times New Roman"/>
          <w:color w:val="auto"/>
          <w:szCs w:val="21"/>
          <w:highlight w:val="none"/>
          <w:shd w:val="clear" w:color="auto" w:fill="auto"/>
          <w:lang w:val="en-US" w:eastAsia="zh-CN"/>
        </w:rPr>
        <w:t>目录要求：</w:t>
      </w:r>
    </w:p>
    <w:p w14:paraId="25D16E07">
      <w:pPr>
        <w:spacing w:line="360" w:lineRule="auto"/>
        <w:ind w:firstLine="567" w:firstLineChars="270"/>
        <w:rPr>
          <w:rFonts w:hint="eastAsia"/>
          <w:color w:val="auto"/>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技术标首页应为目录，</w:t>
      </w:r>
      <w:r>
        <w:rPr>
          <w:rFonts w:hint="eastAsia"/>
          <w:color w:val="auto"/>
          <w:highlight w:val="none"/>
          <w:shd w:val="clear" w:color="auto" w:fill="auto"/>
          <w:lang w:val="en-US" w:eastAsia="zh-CN"/>
        </w:rPr>
        <w:t>目录标题（首行不缩进）采用宋体三号居中，正文采用宋体四号左端对齐。目录中各章点名称与其页数之间采用点来划线（………），页数放在最后一列，目录页脚不编制页码。目录应按如下格式编制（目录最多使用二级标题）：</w:t>
      </w:r>
    </w:p>
    <w:p w14:paraId="7E7B36CA">
      <w:pPr>
        <w:spacing w:line="360" w:lineRule="auto"/>
        <w:ind w:firstLine="420" w:firstLineChars="200"/>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一、工程总承包工作大纲（</w:t>
      </w:r>
      <w:r>
        <w:rPr>
          <w:rFonts w:hint="eastAsia" w:ascii="方正楷体_GB2312" w:hAnsi="方正楷体_GB2312" w:eastAsia="方正楷体_GB2312" w:cs="方正楷体_GB2312"/>
          <w:color w:val="auto"/>
          <w:szCs w:val="21"/>
          <w:highlight w:val="none"/>
          <w:shd w:val="clear" w:color="auto" w:fill="auto"/>
          <w:lang w:val="en-US" w:eastAsia="zh-CN"/>
        </w:rPr>
        <w:t>注：请代理按项目评审内容调整</w:t>
      </w:r>
      <w:r>
        <w:rPr>
          <w:rFonts w:hint="default" w:ascii="Times New Roman" w:hAnsi="Times New Roman" w:cs="Times New Roman"/>
          <w:color w:val="auto"/>
          <w:szCs w:val="21"/>
          <w:highlight w:val="none"/>
          <w:shd w:val="clear" w:color="auto" w:fill="auto"/>
          <w:lang w:val="en-US" w:eastAsia="zh-CN"/>
        </w:rPr>
        <w:t>）</w:t>
      </w:r>
    </w:p>
    <w:p w14:paraId="0DCF7C67">
      <w:pPr>
        <w:spacing w:line="360" w:lineRule="auto"/>
        <w:ind w:firstLine="420" w:firstLineChars="200"/>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1.概述</w:t>
      </w:r>
    </w:p>
    <w:p w14:paraId="034BE32E">
      <w:pPr>
        <w:spacing w:line="360" w:lineRule="auto"/>
        <w:ind w:firstLine="420" w:firstLineChars="200"/>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1.1…</w:t>
      </w:r>
    </w:p>
    <w:p w14:paraId="12C09528">
      <w:pPr>
        <w:spacing w:line="360" w:lineRule="auto"/>
        <w:ind w:firstLine="420" w:firstLineChars="200"/>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1.2…</w:t>
      </w:r>
    </w:p>
    <w:p w14:paraId="219BB672">
      <w:pPr>
        <w:spacing w:line="360" w:lineRule="auto"/>
        <w:ind w:firstLine="420" w:firstLineChars="200"/>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w:t>
      </w:r>
    </w:p>
    <w:p w14:paraId="5AF13BA4">
      <w:pPr>
        <w:spacing w:line="360" w:lineRule="auto"/>
        <w:ind w:firstLine="420" w:firstLineChars="200"/>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2. 总体实施方案</w:t>
      </w:r>
    </w:p>
    <w:p w14:paraId="7F863514">
      <w:pPr>
        <w:spacing w:line="360" w:lineRule="auto"/>
        <w:ind w:firstLine="420" w:firstLineChars="200"/>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3. 项目实施要点</w:t>
      </w:r>
    </w:p>
    <w:p w14:paraId="41F61BFC">
      <w:pPr>
        <w:spacing w:line="360" w:lineRule="auto"/>
        <w:ind w:firstLine="420" w:firstLineChars="200"/>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4. 项目管理要点</w:t>
      </w:r>
    </w:p>
    <w:p w14:paraId="3EA3CB66">
      <w:pPr>
        <w:spacing w:line="360" w:lineRule="auto"/>
        <w:ind w:firstLine="420" w:firstLineChars="200"/>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5. 设计及施工的配合</w:t>
      </w:r>
    </w:p>
    <w:p w14:paraId="582EF3B5">
      <w:pPr>
        <w:spacing w:line="360" w:lineRule="auto"/>
        <w:ind w:firstLine="420" w:firstLineChars="200"/>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二、施工组织设计</w:t>
      </w:r>
    </w:p>
    <w:p w14:paraId="7D6A7B10">
      <w:pPr>
        <w:spacing w:line="360" w:lineRule="auto"/>
        <w:ind w:firstLine="420" w:firstLineChars="200"/>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1.主要施工方法</w:t>
      </w:r>
    </w:p>
    <w:p w14:paraId="7427C6B1">
      <w:pPr>
        <w:spacing w:line="360" w:lineRule="auto"/>
        <w:ind w:firstLine="420" w:firstLineChars="200"/>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1.1…</w:t>
      </w:r>
    </w:p>
    <w:p w14:paraId="78678480">
      <w:pPr>
        <w:spacing w:line="360" w:lineRule="auto"/>
        <w:ind w:firstLine="420" w:firstLineChars="200"/>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1.2…</w:t>
      </w:r>
    </w:p>
    <w:p w14:paraId="630293C7">
      <w:pPr>
        <w:spacing w:line="360" w:lineRule="auto"/>
        <w:ind w:firstLine="420" w:firstLineChars="200"/>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w:t>
      </w:r>
    </w:p>
    <w:p w14:paraId="60B61E80">
      <w:pPr>
        <w:spacing w:line="360" w:lineRule="auto"/>
        <w:ind w:firstLine="420" w:firstLineChars="200"/>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2.拟投入的主要物资计划</w:t>
      </w:r>
    </w:p>
    <w:p w14:paraId="05BDDA05">
      <w:pPr>
        <w:spacing w:line="360" w:lineRule="auto"/>
        <w:ind w:firstLine="420" w:firstLineChars="200"/>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3.劳动力安排计划</w:t>
      </w:r>
    </w:p>
    <w:p w14:paraId="1959EEE7">
      <w:pPr>
        <w:spacing w:line="360" w:lineRule="auto"/>
        <w:ind w:firstLine="420" w:firstLineChars="200"/>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4.确保工程质量的技术组织措施</w:t>
      </w:r>
    </w:p>
    <w:p w14:paraId="5B002260">
      <w:pPr>
        <w:spacing w:line="360" w:lineRule="auto"/>
        <w:ind w:firstLine="420" w:firstLineChars="200"/>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5.确保安全生产的技术组织措施</w:t>
      </w:r>
    </w:p>
    <w:p w14:paraId="36068A79">
      <w:pPr>
        <w:spacing w:line="360" w:lineRule="auto"/>
        <w:ind w:firstLine="420" w:firstLineChars="200"/>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6.确保工期的技术组织措施</w:t>
      </w:r>
    </w:p>
    <w:p w14:paraId="3734185E">
      <w:pPr>
        <w:spacing w:line="360" w:lineRule="auto"/>
        <w:ind w:firstLine="420" w:firstLineChars="200"/>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7.确保文明施工的技术组织措施</w:t>
      </w:r>
    </w:p>
    <w:p w14:paraId="1F454588">
      <w:pPr>
        <w:spacing w:line="360" w:lineRule="auto"/>
        <w:ind w:firstLine="420" w:firstLineChars="200"/>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8.工程施工的重点和难点及保证措施</w:t>
      </w:r>
    </w:p>
    <w:p w14:paraId="5DEF9B2D">
      <w:pPr>
        <w:spacing w:line="360" w:lineRule="auto"/>
        <w:ind w:firstLine="420" w:firstLineChars="200"/>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9.施工总平面布置图</w:t>
      </w:r>
    </w:p>
    <w:p w14:paraId="02E7D953">
      <w:pPr>
        <w:spacing w:line="360" w:lineRule="auto"/>
        <w:ind w:firstLine="420" w:firstLineChars="200"/>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10.装配式技术应用分析（如有）</w:t>
      </w:r>
    </w:p>
    <w:p w14:paraId="2CA36CBC">
      <w:pPr>
        <w:spacing w:line="360" w:lineRule="auto"/>
        <w:ind w:firstLine="420" w:firstLineChars="200"/>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11.BIM技术应用分析（如有）</w:t>
      </w:r>
    </w:p>
    <w:p w14:paraId="2E8F5300">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4.</w:t>
      </w:r>
      <w:r>
        <w:rPr>
          <w:rFonts w:hint="default" w:ascii="Times New Roman" w:hAnsi="Times New Roman" w:cs="Times New Roman"/>
          <w:color w:val="auto"/>
          <w:szCs w:val="21"/>
          <w:highlight w:val="none"/>
          <w:shd w:val="clear" w:color="auto" w:fill="auto"/>
        </w:rPr>
        <w:t>章节要求：</w:t>
      </w:r>
    </w:p>
    <w:p w14:paraId="78A1E2F0">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技术</w:t>
      </w:r>
      <w:r>
        <w:rPr>
          <w:rFonts w:ascii="Times New Roman" w:hAnsi="Times New Roman" w:cs="Times New Roman"/>
          <w:color w:val="auto"/>
          <w:szCs w:val="21"/>
          <w:highlight w:val="none"/>
          <w:shd w:val="clear" w:color="auto" w:fill="auto"/>
        </w:rPr>
        <w:t>标</w:t>
      </w:r>
      <w:r>
        <w:rPr>
          <w:rFonts w:hint="default" w:ascii="Times New Roman" w:hAnsi="Times New Roman" w:cs="Times New Roman"/>
          <w:color w:val="auto"/>
          <w:szCs w:val="21"/>
          <w:highlight w:val="none"/>
          <w:shd w:val="clear" w:color="auto" w:fill="auto"/>
        </w:rPr>
        <w:t>应按评标办法前附表技术</w:t>
      </w:r>
      <w:r>
        <w:rPr>
          <w:rFonts w:ascii="Times New Roman" w:hAnsi="Times New Roman" w:cs="Times New Roman"/>
          <w:color w:val="auto"/>
          <w:szCs w:val="21"/>
          <w:highlight w:val="none"/>
          <w:shd w:val="clear" w:color="auto" w:fill="auto"/>
        </w:rPr>
        <w:t>标</w:t>
      </w:r>
      <w:r>
        <w:rPr>
          <w:rFonts w:hint="default" w:ascii="Times New Roman" w:hAnsi="Times New Roman" w:cs="Times New Roman"/>
          <w:color w:val="auto"/>
          <w:szCs w:val="21"/>
          <w:highlight w:val="none"/>
          <w:shd w:val="clear" w:color="auto" w:fill="auto"/>
        </w:rPr>
        <w:t>评分标准的内容顺序编制，各章间应分页编排。章节序号应按1.，1.1，1.1.1…类比编排。</w:t>
      </w:r>
    </w:p>
    <w:p w14:paraId="6BC073C8">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5.</w:t>
      </w:r>
      <w:r>
        <w:rPr>
          <w:rFonts w:hint="default" w:ascii="Times New Roman" w:hAnsi="Times New Roman" w:cs="Times New Roman"/>
          <w:color w:val="auto"/>
          <w:szCs w:val="21"/>
          <w:highlight w:val="none"/>
          <w:shd w:val="clear" w:color="auto" w:fill="auto"/>
        </w:rPr>
        <w:t>排版要求：</w:t>
      </w:r>
    </w:p>
    <w:p w14:paraId="1033AFEA">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字体、字符间距：宋体，黑色，字符间距缩放100%，间距、位置为标准；</w:t>
      </w:r>
    </w:p>
    <w:p w14:paraId="517E6588">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字号、行距：一级标题采用三号字，居中排版；其他采用小四号字，</w:t>
      </w:r>
      <w:r>
        <w:rPr>
          <w:rFonts w:hint="eastAsia" w:cs="Times New Roman"/>
          <w:color w:val="auto"/>
          <w:szCs w:val="21"/>
          <w:highlight w:val="none"/>
          <w:shd w:val="clear" w:color="auto" w:fill="auto"/>
          <w:lang w:eastAsia="zh-CN"/>
        </w:rPr>
        <w:t>段落首行缩进</w:t>
      </w:r>
      <w:r>
        <w:rPr>
          <w:rFonts w:hint="default" w:ascii="Times New Roman" w:hAnsi="Times New Roman" w:cs="Times New Roman"/>
          <w:color w:val="auto"/>
          <w:szCs w:val="21"/>
          <w:highlight w:val="none"/>
          <w:shd w:val="clear" w:color="auto" w:fill="auto"/>
        </w:rPr>
        <w:t>两个字符，行距设1.5倍行距；</w:t>
      </w:r>
    </w:p>
    <w:p w14:paraId="4D2D4C6D">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页边距：上下左右均为2.15cm</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装订线0cm；</w:t>
      </w:r>
    </w:p>
    <w:p w14:paraId="170AC5C8">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页眉页脚：页眉页脚距边界1.5cm</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不允许有页眉，页脚只允许有页码，页码采用阿拉伯数字，宋体五号，居中布置，页码应当连续，不得分章或节单独编码；</w:t>
      </w:r>
    </w:p>
    <w:p w14:paraId="73AC14FD">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1）表格内文字要求：宋体小四</w:t>
      </w:r>
      <w:r>
        <w:rPr>
          <w:rFonts w:hint="eastAsia"/>
          <w:color w:val="auto"/>
          <w:highlight w:val="none"/>
          <w:shd w:val="clear" w:color="auto" w:fill="auto"/>
          <w:lang w:val="en-US" w:eastAsia="zh-CN"/>
        </w:rPr>
        <w:t>或小五</w:t>
      </w:r>
      <w:r>
        <w:rPr>
          <w:rFonts w:hint="default" w:ascii="Times New Roman" w:hAnsi="Times New Roman" w:cs="Times New Roman"/>
          <w:color w:val="auto"/>
          <w:szCs w:val="21"/>
          <w:highlight w:val="none"/>
          <w:shd w:val="clear" w:color="auto" w:fill="auto"/>
        </w:rPr>
        <w:t>号字体</w:t>
      </w:r>
    </w:p>
    <w:p w14:paraId="255C9B25">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2）图表</w:t>
      </w:r>
      <w:r>
        <w:rPr>
          <w:rFonts w:hint="eastAsia"/>
          <w:color w:val="auto"/>
          <w:highlight w:val="none"/>
          <w:shd w:val="clear" w:color="auto" w:fill="auto"/>
        </w:rPr>
        <w:t>标题/标签</w:t>
      </w:r>
      <w:r>
        <w:rPr>
          <w:rFonts w:hint="default" w:ascii="Times New Roman" w:hAnsi="Times New Roman" w:cs="Times New Roman"/>
          <w:color w:val="auto"/>
          <w:szCs w:val="21"/>
          <w:highlight w:val="none"/>
          <w:shd w:val="clear" w:color="auto" w:fill="auto"/>
        </w:rPr>
        <w:t>字体、颜色不做限制</w:t>
      </w:r>
    </w:p>
    <w:p w14:paraId="13B9D448">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3）图片：颜色不做限制</w:t>
      </w:r>
    </w:p>
    <w:p w14:paraId="7B886CBA">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6.</w:t>
      </w:r>
      <w:r>
        <w:rPr>
          <w:rFonts w:hint="default" w:ascii="Times New Roman" w:hAnsi="Times New Roman" w:cs="Times New Roman"/>
          <w:color w:val="auto"/>
          <w:szCs w:val="21"/>
          <w:highlight w:val="none"/>
          <w:shd w:val="clear" w:color="auto" w:fill="auto"/>
        </w:rPr>
        <w:t>编写软件及版本要求：Microsoft Word</w:t>
      </w:r>
      <w:r>
        <w:rPr>
          <w:rFonts w:hint="eastAsia" w:cs="Times New Roman"/>
          <w:color w:val="auto"/>
          <w:szCs w:val="21"/>
          <w:highlight w:val="none"/>
          <w:shd w:val="clear" w:color="auto" w:fill="auto"/>
          <w:lang w:eastAsia="zh-CN"/>
        </w:rPr>
        <w:t>、</w:t>
      </w:r>
      <w:r>
        <w:rPr>
          <w:rFonts w:hint="eastAsia" w:cs="Times New Roman"/>
          <w:color w:val="auto"/>
          <w:szCs w:val="21"/>
          <w:highlight w:val="none"/>
          <w:shd w:val="clear" w:color="auto" w:fill="auto"/>
          <w:lang w:val="en-US" w:eastAsia="zh-CN"/>
        </w:rPr>
        <w:t>金山WPS</w:t>
      </w:r>
      <w:r>
        <w:rPr>
          <w:rFonts w:hint="default" w:ascii="Times New Roman" w:hAnsi="Times New Roman" w:cs="Times New Roman"/>
          <w:color w:val="auto"/>
          <w:szCs w:val="21"/>
          <w:highlight w:val="none"/>
          <w:shd w:val="clear" w:color="auto" w:fill="auto"/>
        </w:rPr>
        <w:t>；</w:t>
      </w:r>
    </w:p>
    <w:p w14:paraId="2FD5FE1F">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7.</w:t>
      </w:r>
      <w:r>
        <w:rPr>
          <w:rFonts w:hint="default" w:ascii="Times New Roman" w:hAnsi="Times New Roman" w:cs="Times New Roman"/>
          <w:color w:val="auto"/>
          <w:szCs w:val="21"/>
          <w:highlight w:val="none"/>
          <w:shd w:val="clear" w:color="auto" w:fill="auto"/>
        </w:rPr>
        <w:t>技术标正文中不得出现投标人的名称和其他可识别投标人身份的字符（图表）、徽标、业绩、荣誉或人员姓名以及其他特殊标记</w:t>
      </w:r>
      <w:r>
        <w:rPr>
          <w:rFonts w:hint="eastAsia"/>
          <w:color w:val="auto"/>
          <w:highlight w:val="none"/>
          <w:shd w:val="clear" w:color="auto" w:fill="auto"/>
          <w:lang w:eastAsia="zh-CN"/>
        </w:rPr>
        <w:t>（空格、空行、明显的文字错误、序号不连续等非实质性内容除外）</w:t>
      </w:r>
      <w:r>
        <w:rPr>
          <w:rFonts w:hint="default" w:ascii="Times New Roman" w:hAnsi="Times New Roman" w:cs="Times New Roman"/>
          <w:color w:val="auto"/>
          <w:szCs w:val="21"/>
          <w:highlight w:val="none"/>
          <w:shd w:val="clear" w:color="auto" w:fill="auto"/>
        </w:rPr>
        <w:t>等。</w:t>
      </w:r>
    </w:p>
    <w:p w14:paraId="71FA35A3">
      <w:pPr>
        <w:spacing w:line="360" w:lineRule="auto"/>
        <w:outlineLvl w:val="2"/>
        <w:rPr>
          <w:rFonts w:ascii="Times New Roman" w:hAnsi="Times New Roman" w:cs="Times New Roman"/>
          <w:color w:val="auto"/>
          <w:highlight w:val="none"/>
          <w:shd w:val="clear" w:color="auto" w:fill="auto"/>
        </w:rPr>
      </w:pPr>
      <w:bookmarkStart w:id="3768" w:name="_Toc413324758"/>
      <w:bookmarkStart w:id="3769" w:name="_Toc268523662"/>
      <w:bookmarkStart w:id="3770" w:name="_Toc11766"/>
      <w:bookmarkStart w:id="3771" w:name="_Toc1547095833"/>
      <w:bookmarkStart w:id="3772" w:name="_Toc1239259548"/>
      <w:r>
        <w:rPr>
          <w:rFonts w:hint="default" w:ascii="Times New Roman" w:hAnsi="Times New Roman" w:cs="Times New Roman"/>
          <w:b/>
          <w:color w:val="auto"/>
          <w:sz w:val="28"/>
          <w:szCs w:val="28"/>
          <w:highlight w:val="none"/>
          <w:shd w:val="clear" w:color="auto" w:fill="auto"/>
        </w:rPr>
        <w:t>四、</w:t>
      </w:r>
      <w:r>
        <w:rPr>
          <w:rFonts w:ascii="Times New Roman" w:hAnsi="Times New Roman" w:cs="Times New Roman"/>
          <w:b/>
          <w:color w:val="auto"/>
          <w:sz w:val="28"/>
          <w:szCs w:val="28"/>
          <w:highlight w:val="none"/>
          <w:shd w:val="clear" w:color="auto" w:fill="auto"/>
        </w:rPr>
        <w:t>内容要求</w:t>
      </w:r>
      <w:bookmarkEnd w:id="3768"/>
      <w:bookmarkEnd w:id="3769"/>
      <w:bookmarkEnd w:id="3770"/>
      <w:bookmarkEnd w:id="3771"/>
      <w:bookmarkEnd w:id="3772"/>
      <w:bookmarkStart w:id="3773" w:name="_Toc419363896"/>
    </w:p>
    <w:p w14:paraId="2955268B">
      <w:pPr>
        <w:spacing w:line="360" w:lineRule="auto"/>
        <w:outlineLvl w:val="9"/>
        <w:rPr>
          <w:rFonts w:hint="default" w:ascii="Times New Roman" w:hAnsi="Times New Roman" w:cs="Times New Roman"/>
          <w:b/>
          <w:color w:val="auto"/>
          <w:sz w:val="24"/>
          <w:highlight w:val="none"/>
          <w:shd w:val="clear" w:color="auto" w:fill="auto"/>
        </w:rPr>
      </w:pPr>
      <w:r>
        <w:rPr>
          <w:rFonts w:hint="default" w:ascii="Times New Roman" w:hAnsi="Times New Roman" w:cs="Times New Roman"/>
          <w:color w:val="auto"/>
          <w:highlight w:val="none"/>
          <w:shd w:val="clear" w:color="auto" w:fill="auto"/>
        </w:rPr>
        <w:t>（</w:t>
      </w:r>
      <w:r>
        <w:rPr>
          <w:rFonts w:hint="default" w:ascii="Times New Roman" w:hAnsi="Times New Roman" w:cs="Times New Roman"/>
          <w:b/>
          <w:color w:val="auto"/>
          <w:sz w:val="24"/>
          <w:highlight w:val="none"/>
          <w:shd w:val="clear" w:color="auto" w:fill="auto"/>
        </w:rPr>
        <w:t>一</w:t>
      </w:r>
      <w:bookmarkEnd w:id="3773"/>
      <w:r>
        <w:rPr>
          <w:rFonts w:hint="default" w:ascii="Times New Roman" w:hAnsi="Times New Roman" w:cs="Times New Roman"/>
          <w:b/>
          <w:color w:val="auto"/>
          <w:sz w:val="24"/>
          <w:highlight w:val="none"/>
          <w:shd w:val="clear" w:color="auto" w:fill="auto"/>
        </w:rPr>
        <w:t>）工程总承包工作大纲</w:t>
      </w:r>
      <w:r>
        <w:rPr>
          <w:rFonts w:ascii="Times New Roman" w:hAnsi="Times New Roman" w:cs="Times New Roman"/>
          <w:b/>
          <w:color w:val="auto"/>
          <w:sz w:val="24"/>
          <w:highlight w:val="none"/>
          <w:shd w:val="clear" w:color="auto" w:fill="auto"/>
        </w:rPr>
        <w:t>内容</w:t>
      </w:r>
      <w:r>
        <w:rPr>
          <w:rFonts w:hint="default" w:ascii="Times New Roman" w:hAnsi="Times New Roman" w:cs="Times New Roman"/>
          <w:b/>
          <w:color w:val="auto"/>
          <w:sz w:val="24"/>
          <w:highlight w:val="none"/>
          <w:shd w:val="clear" w:color="auto" w:fill="auto"/>
        </w:rPr>
        <w:t>（暗标）</w:t>
      </w:r>
    </w:p>
    <w:p w14:paraId="00CF71B2">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1.概述</w:t>
      </w:r>
    </w:p>
    <w:p w14:paraId="1451ED8E">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包含：项目简要介绍、项目范围、项目特点。</w:t>
      </w:r>
    </w:p>
    <w:p w14:paraId="53032F3A">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2.总体实施方案</w:t>
      </w:r>
    </w:p>
    <w:p w14:paraId="369B08F6">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树立明确目标，包括工期、投资、质量计划等。详细编制本项目实施步骤、总体管理、控制标准、控制计划及控制方法、组织形式、项目阶段划分、项目工作分解结构、项目分包和采购计划、项目沟通与协调程序。</w:t>
      </w:r>
    </w:p>
    <w:p w14:paraId="4A6F074B">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3.项目实施要点</w:t>
      </w:r>
    </w:p>
    <w:p w14:paraId="769E055D">
      <w:pPr>
        <w:spacing w:line="360" w:lineRule="auto"/>
        <w:ind w:firstLine="420" w:firstLineChars="20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要求要点明确，包括勘察设计实施要点、采购实施要点、施工实施要点、试运行实施要点等。结合本项目特点，切合实际，先进可行，具有可操作性。</w:t>
      </w:r>
    </w:p>
    <w:p w14:paraId="3807AB89">
      <w:pPr>
        <w:spacing w:line="360" w:lineRule="auto"/>
        <w:ind w:firstLine="420" w:firstLineChars="200"/>
        <w:rPr>
          <w:rFonts w:hint="default"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4</w:t>
      </w:r>
      <w:r>
        <w:rPr>
          <w:rFonts w:hint="default" w:ascii="Times New Roman" w:hAnsi="Times New Roman" w:cs="Times New Roman"/>
          <w:color w:val="auto"/>
          <w:szCs w:val="21"/>
          <w:highlight w:val="none"/>
          <w:shd w:val="clear" w:color="auto" w:fill="auto"/>
        </w:rPr>
        <w:t>.项目管理要点</w:t>
      </w:r>
    </w:p>
    <w:p w14:paraId="06E54817">
      <w:pPr>
        <w:spacing w:line="360" w:lineRule="auto"/>
        <w:ind w:firstLine="420" w:firstLineChars="2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要求管理目标明确，切合实际，先进可行，具有可操作性。包括：合同管理要点、资源管理要点、质量控制要点、进度控制要点、费用估算及控制要点、安全管理要点、职业健康管理要点、环境管理要点、沟通和协调管理要点、财务管理要点、风险管理要点、文件及信息管理要点、报告制度等。</w:t>
      </w:r>
    </w:p>
    <w:p w14:paraId="3008E398">
      <w:pPr>
        <w:spacing w:line="360" w:lineRule="auto"/>
        <w:ind w:firstLine="420" w:firstLineChars="200"/>
        <w:rPr>
          <w:rFonts w:hint="default"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5</w:t>
      </w:r>
      <w:r>
        <w:rPr>
          <w:rFonts w:hint="default" w:ascii="Times New Roman" w:hAnsi="Times New Roman" w:cs="Times New Roman"/>
          <w:color w:val="auto"/>
          <w:szCs w:val="21"/>
          <w:highlight w:val="none"/>
          <w:shd w:val="clear" w:color="auto" w:fill="auto"/>
        </w:rPr>
        <w:t>.设计及施工的配合</w:t>
      </w:r>
    </w:p>
    <w:p w14:paraId="14C98CBA">
      <w:pPr>
        <w:spacing w:line="360" w:lineRule="auto"/>
        <w:ind w:firstLine="420" w:firstLineChars="20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要求详细编制本项目设计及施工的协调配合计划。</w:t>
      </w:r>
      <w:bookmarkStart w:id="3774" w:name="_Toc419363897"/>
    </w:p>
    <w:p w14:paraId="45605227">
      <w:pPr>
        <w:spacing w:line="360" w:lineRule="auto"/>
        <w:outlineLvl w:val="9"/>
        <w:rPr>
          <w:rFonts w:hint="default" w:ascii="Times New Roman" w:hAnsi="Times New Roman" w:cs="Times New Roman"/>
          <w:b/>
          <w:color w:val="auto"/>
          <w:sz w:val="28"/>
          <w:szCs w:val="28"/>
          <w:highlight w:val="none"/>
          <w:shd w:val="clear" w:color="auto" w:fill="auto"/>
        </w:rPr>
      </w:pPr>
      <w:r>
        <w:rPr>
          <w:rFonts w:hint="default" w:ascii="Times New Roman" w:hAnsi="Times New Roman" w:cs="Times New Roman"/>
          <w:b/>
          <w:color w:val="auto"/>
          <w:sz w:val="28"/>
          <w:szCs w:val="28"/>
          <w:highlight w:val="none"/>
          <w:shd w:val="clear" w:color="auto" w:fill="auto"/>
        </w:rPr>
        <w:t>（二）施工组织设计</w:t>
      </w:r>
      <w:bookmarkEnd w:id="3774"/>
      <w:r>
        <w:rPr>
          <w:rFonts w:hint="default" w:ascii="Times New Roman" w:hAnsi="Times New Roman" w:cs="Times New Roman"/>
          <w:b/>
          <w:color w:val="auto"/>
          <w:sz w:val="28"/>
          <w:szCs w:val="28"/>
          <w:highlight w:val="none"/>
          <w:shd w:val="clear" w:color="auto" w:fill="auto"/>
        </w:rPr>
        <w:t>（暗</w:t>
      </w:r>
      <w:r>
        <w:rPr>
          <w:rFonts w:ascii="Times New Roman" w:hAnsi="Times New Roman" w:cs="Times New Roman"/>
          <w:b/>
          <w:color w:val="auto"/>
          <w:sz w:val="28"/>
          <w:szCs w:val="28"/>
          <w:highlight w:val="none"/>
          <w:shd w:val="clear" w:color="auto" w:fill="auto"/>
        </w:rPr>
        <w:t>标）</w:t>
      </w:r>
    </w:p>
    <w:p w14:paraId="0EDEDAD2">
      <w:pPr>
        <w:spacing w:line="460" w:lineRule="exact"/>
        <w:ind w:firstLine="420" w:firstLineChars="20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投标人编制施工组织设计的要求：编制时应采用文字并结合图表形式说明施工方法；拟投入本工程的主要施工设备情况、拟配备本工程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w:t>
      </w:r>
      <w:r>
        <w:rPr>
          <w:rFonts w:hint="default" w:ascii="Times New Roman" w:hAnsi="Times New Roman" w:cs="Times New Roman"/>
          <w:color w:val="auto"/>
          <w:szCs w:val="21"/>
          <w:highlight w:val="none"/>
          <w:shd w:val="clear" w:color="auto" w:fill="auto"/>
        </w:rPr>
        <w:t>及装配式技术在本项目中的应用分析（如有）。</w:t>
      </w:r>
    </w:p>
    <w:p w14:paraId="3B31864C">
      <w:pPr>
        <w:spacing w:line="460" w:lineRule="exact"/>
        <w:ind w:firstLine="420" w:firstLineChars="20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施工组织设计除采用文字表述外可附下列图表，图表及格式要求附后。</w:t>
      </w:r>
    </w:p>
    <w:p w14:paraId="2D7F2F43">
      <w:pPr>
        <w:spacing w:line="460" w:lineRule="exact"/>
        <w:ind w:firstLine="420" w:firstLineChars="20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附表一  劳动力计划表</w:t>
      </w:r>
    </w:p>
    <w:p w14:paraId="40C2FB4D">
      <w:pPr>
        <w:spacing w:line="460" w:lineRule="exact"/>
        <w:ind w:firstLine="420" w:firstLineChars="20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 xml:space="preserve">附表二  </w:t>
      </w:r>
      <w:r>
        <w:rPr>
          <w:rFonts w:ascii="Times New Roman" w:hAnsi="Times New Roman" w:cs="Times New Roman"/>
          <w:color w:val="auto"/>
          <w:highlight w:val="none"/>
          <w:shd w:val="clear" w:color="auto" w:fill="auto"/>
        </w:rPr>
        <w:t>计划开、竣工日期和施工进度</w:t>
      </w:r>
      <w:r>
        <w:rPr>
          <w:rFonts w:hint="default" w:ascii="Times New Roman" w:hAnsi="Times New Roman" w:cs="Times New Roman"/>
          <w:color w:val="auto"/>
          <w:highlight w:val="none"/>
          <w:shd w:val="clear" w:color="auto" w:fill="auto"/>
        </w:rPr>
        <w:t>计划（网络图或横道图）</w:t>
      </w:r>
    </w:p>
    <w:p w14:paraId="2A0DDE8A">
      <w:pPr>
        <w:spacing w:line="460" w:lineRule="exact"/>
        <w:ind w:firstLine="420" w:firstLineChars="20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附表三  施工总平面图</w:t>
      </w:r>
    </w:p>
    <w:p w14:paraId="29F51CED">
      <w:pPr>
        <w:spacing w:line="460" w:lineRule="exact"/>
        <w:ind w:firstLine="420" w:firstLineChars="20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附表四  临时用地表</w:t>
      </w:r>
    </w:p>
    <w:p w14:paraId="59B0C497">
      <w:pPr>
        <w:rPr>
          <w:rFonts w:ascii="Times New Roman" w:hAnsi="Times New Roman" w:cs="Times New Roman"/>
          <w:color w:val="auto"/>
          <w:highlight w:val="none"/>
          <w:shd w:val="clear" w:color="auto" w:fill="auto"/>
        </w:rPr>
      </w:pPr>
    </w:p>
    <w:p w14:paraId="4E309400">
      <w:pPr>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附表</w:t>
      </w:r>
      <w:r>
        <w:rPr>
          <w:rFonts w:hint="default" w:ascii="Times New Roman" w:hAnsi="Times New Roman" w:cs="Times New Roman"/>
          <w:color w:val="auto"/>
          <w:highlight w:val="none"/>
          <w:shd w:val="clear" w:color="auto" w:fill="auto"/>
        </w:rPr>
        <w:t>一</w:t>
      </w:r>
      <w:r>
        <w:rPr>
          <w:rFonts w:ascii="Times New Roman" w:hAnsi="Times New Roman" w:cs="Times New Roman"/>
          <w:color w:val="auto"/>
          <w:highlight w:val="none"/>
          <w:shd w:val="clear" w:color="auto" w:fill="auto"/>
        </w:rPr>
        <w:t>：劳动力计划表</w:t>
      </w:r>
    </w:p>
    <w:p w14:paraId="1EE94C1C">
      <w:pPr>
        <w:ind w:firstLine="7245" w:firstLineChars="345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 xml:space="preserve"> </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1035"/>
        <w:gridCol w:w="1035"/>
        <w:gridCol w:w="1035"/>
        <w:gridCol w:w="1035"/>
        <w:gridCol w:w="1035"/>
        <w:gridCol w:w="1035"/>
        <w:gridCol w:w="1040"/>
      </w:tblGrid>
      <w:tr w14:paraId="2C84C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noWrap w:val="0"/>
            <w:vAlign w:val="center"/>
          </w:tcPr>
          <w:p w14:paraId="4204B157">
            <w:pPr>
              <w:spacing w:line="360" w:lineRule="auto"/>
              <w:jc w:val="center"/>
              <w:rPr>
                <w:rFonts w:ascii="Times New Roman" w:hAnsi="Times New Roman" w:eastAsia="宋体" w:cs="Times New Roman"/>
                <w:color w:val="auto"/>
                <w:szCs w:val="21"/>
                <w:highlight w:val="none"/>
                <w:shd w:val="clear" w:color="auto" w:fill="auto"/>
              </w:rPr>
            </w:pPr>
            <w:r>
              <w:rPr>
                <w:rFonts w:ascii="Times New Roman" w:hAnsi="Times New Roman" w:eastAsia="宋体" w:cs="Times New Roman"/>
                <w:color w:val="auto"/>
                <w:szCs w:val="21"/>
                <w:highlight w:val="none"/>
                <w:shd w:val="clear" w:color="auto" w:fill="auto"/>
              </w:rPr>
              <w:t>工种</w:t>
            </w:r>
          </w:p>
        </w:tc>
        <w:tc>
          <w:tcPr>
            <w:tcW w:w="7250" w:type="dxa"/>
            <w:gridSpan w:val="7"/>
            <w:noWrap w:val="0"/>
            <w:vAlign w:val="center"/>
          </w:tcPr>
          <w:p w14:paraId="0B97DD25">
            <w:pPr>
              <w:spacing w:line="360" w:lineRule="auto"/>
              <w:jc w:val="center"/>
              <w:rPr>
                <w:rFonts w:hint="eastAsia" w:ascii="Times New Roman" w:hAnsi="Times New Roman" w:eastAsia="宋体" w:cs="Times New Roman"/>
                <w:color w:val="auto"/>
                <w:szCs w:val="21"/>
                <w:highlight w:val="none"/>
                <w:shd w:val="clear" w:color="auto" w:fill="auto"/>
                <w:lang w:eastAsia="zh-CN"/>
              </w:rPr>
            </w:pPr>
            <w:r>
              <w:rPr>
                <w:rFonts w:ascii="Times New Roman" w:hAnsi="Times New Roman" w:eastAsia="宋体" w:cs="Times New Roman"/>
                <w:color w:val="auto"/>
                <w:szCs w:val="21"/>
                <w:highlight w:val="none"/>
                <w:shd w:val="clear" w:color="auto" w:fill="auto"/>
              </w:rPr>
              <w:t>按工程施工阶段投入劳动力情况</w:t>
            </w:r>
            <w:r>
              <w:rPr>
                <w:rFonts w:hint="eastAsia" w:cs="Times New Roman"/>
                <w:color w:val="auto"/>
                <w:szCs w:val="21"/>
                <w:highlight w:val="none"/>
                <w:shd w:val="clear" w:color="auto" w:fill="auto"/>
                <w:lang w:eastAsia="zh-CN"/>
              </w:rPr>
              <w:t>（</w:t>
            </w:r>
            <w:r>
              <w:rPr>
                <w:rFonts w:ascii="Times New Roman" w:hAnsi="Times New Roman" w:cs="Times New Roman"/>
                <w:color w:val="auto"/>
                <w:szCs w:val="21"/>
                <w:highlight w:val="none"/>
                <w:shd w:val="clear" w:color="auto" w:fill="auto"/>
              </w:rPr>
              <w:t>单位：人</w:t>
            </w:r>
            <w:r>
              <w:rPr>
                <w:rFonts w:hint="eastAsia" w:cs="Times New Roman"/>
                <w:color w:val="auto"/>
                <w:szCs w:val="21"/>
                <w:highlight w:val="none"/>
                <w:shd w:val="clear" w:color="auto" w:fill="auto"/>
                <w:lang w:eastAsia="zh-CN"/>
              </w:rPr>
              <w:t>）</w:t>
            </w:r>
          </w:p>
        </w:tc>
      </w:tr>
      <w:tr w14:paraId="05189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noWrap w:val="0"/>
            <w:vAlign w:val="center"/>
          </w:tcPr>
          <w:p w14:paraId="67213233">
            <w:pPr>
              <w:spacing w:line="360" w:lineRule="auto"/>
              <w:jc w:val="center"/>
              <w:rPr>
                <w:rFonts w:ascii="Times New Roman" w:hAnsi="Times New Roman" w:eastAsia="宋体" w:cs="Times New Roman"/>
                <w:color w:val="auto"/>
                <w:szCs w:val="21"/>
                <w:highlight w:val="none"/>
                <w:shd w:val="clear" w:color="auto" w:fill="auto"/>
              </w:rPr>
            </w:pPr>
          </w:p>
        </w:tc>
        <w:tc>
          <w:tcPr>
            <w:tcW w:w="1035" w:type="dxa"/>
            <w:noWrap w:val="0"/>
            <w:vAlign w:val="center"/>
          </w:tcPr>
          <w:p w14:paraId="4D60DDBE">
            <w:pPr>
              <w:spacing w:line="360" w:lineRule="auto"/>
              <w:jc w:val="center"/>
              <w:rPr>
                <w:rFonts w:ascii="Times New Roman" w:hAnsi="Times New Roman" w:eastAsia="宋体" w:cs="Times New Roman"/>
                <w:color w:val="auto"/>
                <w:szCs w:val="21"/>
                <w:highlight w:val="none"/>
                <w:shd w:val="clear" w:color="auto" w:fill="auto"/>
              </w:rPr>
            </w:pPr>
          </w:p>
        </w:tc>
        <w:tc>
          <w:tcPr>
            <w:tcW w:w="1035" w:type="dxa"/>
            <w:noWrap w:val="0"/>
            <w:vAlign w:val="center"/>
          </w:tcPr>
          <w:p w14:paraId="20E9EE45">
            <w:pPr>
              <w:spacing w:line="360" w:lineRule="auto"/>
              <w:jc w:val="center"/>
              <w:rPr>
                <w:rFonts w:ascii="Times New Roman" w:hAnsi="Times New Roman" w:eastAsia="宋体" w:cs="Times New Roman"/>
                <w:color w:val="auto"/>
                <w:szCs w:val="21"/>
                <w:highlight w:val="none"/>
                <w:shd w:val="clear" w:color="auto" w:fill="auto"/>
              </w:rPr>
            </w:pPr>
          </w:p>
        </w:tc>
        <w:tc>
          <w:tcPr>
            <w:tcW w:w="1035" w:type="dxa"/>
            <w:noWrap w:val="0"/>
            <w:vAlign w:val="center"/>
          </w:tcPr>
          <w:p w14:paraId="003CF213">
            <w:pPr>
              <w:spacing w:line="360" w:lineRule="auto"/>
              <w:jc w:val="center"/>
              <w:rPr>
                <w:rFonts w:ascii="Times New Roman" w:hAnsi="Times New Roman" w:eastAsia="宋体" w:cs="Times New Roman"/>
                <w:color w:val="auto"/>
                <w:szCs w:val="21"/>
                <w:highlight w:val="none"/>
                <w:shd w:val="clear" w:color="auto" w:fill="auto"/>
              </w:rPr>
            </w:pPr>
          </w:p>
        </w:tc>
        <w:tc>
          <w:tcPr>
            <w:tcW w:w="1035" w:type="dxa"/>
            <w:noWrap w:val="0"/>
            <w:vAlign w:val="center"/>
          </w:tcPr>
          <w:p w14:paraId="2215D9A3">
            <w:pPr>
              <w:spacing w:line="360" w:lineRule="auto"/>
              <w:jc w:val="center"/>
              <w:rPr>
                <w:rFonts w:ascii="Times New Roman" w:hAnsi="Times New Roman" w:eastAsia="宋体" w:cs="Times New Roman"/>
                <w:color w:val="auto"/>
                <w:szCs w:val="21"/>
                <w:highlight w:val="none"/>
                <w:shd w:val="clear" w:color="auto" w:fill="auto"/>
              </w:rPr>
            </w:pPr>
          </w:p>
        </w:tc>
        <w:tc>
          <w:tcPr>
            <w:tcW w:w="1035" w:type="dxa"/>
            <w:noWrap w:val="0"/>
            <w:vAlign w:val="center"/>
          </w:tcPr>
          <w:p w14:paraId="3A81D297">
            <w:pPr>
              <w:spacing w:line="360" w:lineRule="auto"/>
              <w:jc w:val="center"/>
              <w:rPr>
                <w:rFonts w:ascii="Times New Roman" w:hAnsi="Times New Roman" w:eastAsia="宋体" w:cs="Times New Roman"/>
                <w:color w:val="auto"/>
                <w:szCs w:val="21"/>
                <w:highlight w:val="none"/>
                <w:shd w:val="clear" w:color="auto" w:fill="auto"/>
              </w:rPr>
            </w:pPr>
          </w:p>
        </w:tc>
        <w:tc>
          <w:tcPr>
            <w:tcW w:w="1035" w:type="dxa"/>
            <w:noWrap w:val="0"/>
            <w:vAlign w:val="center"/>
          </w:tcPr>
          <w:p w14:paraId="1FEE70AF">
            <w:pPr>
              <w:spacing w:line="360" w:lineRule="auto"/>
              <w:jc w:val="center"/>
              <w:rPr>
                <w:rFonts w:ascii="Times New Roman" w:hAnsi="Times New Roman" w:eastAsia="宋体" w:cs="Times New Roman"/>
                <w:color w:val="auto"/>
                <w:szCs w:val="21"/>
                <w:highlight w:val="none"/>
                <w:shd w:val="clear" w:color="auto" w:fill="auto"/>
              </w:rPr>
            </w:pPr>
          </w:p>
        </w:tc>
        <w:tc>
          <w:tcPr>
            <w:tcW w:w="1040" w:type="dxa"/>
            <w:noWrap w:val="0"/>
            <w:vAlign w:val="center"/>
          </w:tcPr>
          <w:p w14:paraId="36DD315B">
            <w:pPr>
              <w:spacing w:line="360" w:lineRule="auto"/>
              <w:jc w:val="center"/>
              <w:rPr>
                <w:rFonts w:ascii="Times New Roman" w:hAnsi="Times New Roman" w:eastAsia="宋体" w:cs="Times New Roman"/>
                <w:color w:val="auto"/>
                <w:szCs w:val="21"/>
                <w:highlight w:val="none"/>
                <w:shd w:val="clear" w:color="auto" w:fill="auto"/>
              </w:rPr>
            </w:pPr>
          </w:p>
        </w:tc>
      </w:tr>
      <w:tr w14:paraId="05E78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noWrap w:val="0"/>
            <w:vAlign w:val="center"/>
          </w:tcPr>
          <w:p w14:paraId="7AFE0850">
            <w:pPr>
              <w:spacing w:line="360" w:lineRule="auto"/>
              <w:jc w:val="center"/>
              <w:rPr>
                <w:rFonts w:ascii="Times New Roman" w:hAnsi="Times New Roman" w:eastAsia="宋体" w:cs="Times New Roman"/>
                <w:color w:val="auto"/>
                <w:szCs w:val="21"/>
                <w:highlight w:val="none"/>
                <w:shd w:val="clear" w:color="auto" w:fill="auto"/>
              </w:rPr>
            </w:pPr>
          </w:p>
        </w:tc>
        <w:tc>
          <w:tcPr>
            <w:tcW w:w="1035" w:type="dxa"/>
            <w:noWrap w:val="0"/>
            <w:vAlign w:val="center"/>
          </w:tcPr>
          <w:p w14:paraId="7DF77391">
            <w:pPr>
              <w:spacing w:line="360" w:lineRule="auto"/>
              <w:jc w:val="center"/>
              <w:rPr>
                <w:rFonts w:ascii="Times New Roman" w:hAnsi="Times New Roman" w:eastAsia="宋体" w:cs="Times New Roman"/>
                <w:color w:val="auto"/>
                <w:szCs w:val="21"/>
                <w:highlight w:val="none"/>
                <w:shd w:val="clear" w:color="auto" w:fill="auto"/>
              </w:rPr>
            </w:pPr>
          </w:p>
        </w:tc>
        <w:tc>
          <w:tcPr>
            <w:tcW w:w="1035" w:type="dxa"/>
            <w:noWrap w:val="0"/>
            <w:vAlign w:val="center"/>
          </w:tcPr>
          <w:p w14:paraId="7D89E6D1">
            <w:pPr>
              <w:spacing w:line="360" w:lineRule="auto"/>
              <w:jc w:val="center"/>
              <w:rPr>
                <w:rFonts w:ascii="Times New Roman" w:hAnsi="Times New Roman" w:eastAsia="宋体" w:cs="Times New Roman"/>
                <w:color w:val="auto"/>
                <w:szCs w:val="21"/>
                <w:highlight w:val="none"/>
                <w:shd w:val="clear" w:color="auto" w:fill="auto"/>
              </w:rPr>
            </w:pPr>
          </w:p>
        </w:tc>
        <w:tc>
          <w:tcPr>
            <w:tcW w:w="1035" w:type="dxa"/>
            <w:noWrap w:val="0"/>
            <w:vAlign w:val="center"/>
          </w:tcPr>
          <w:p w14:paraId="542608B3">
            <w:pPr>
              <w:spacing w:line="360" w:lineRule="auto"/>
              <w:jc w:val="center"/>
              <w:rPr>
                <w:rFonts w:ascii="Times New Roman" w:hAnsi="Times New Roman" w:eastAsia="宋体" w:cs="Times New Roman"/>
                <w:color w:val="auto"/>
                <w:szCs w:val="21"/>
                <w:highlight w:val="none"/>
                <w:shd w:val="clear" w:color="auto" w:fill="auto"/>
              </w:rPr>
            </w:pPr>
          </w:p>
        </w:tc>
        <w:tc>
          <w:tcPr>
            <w:tcW w:w="1035" w:type="dxa"/>
            <w:noWrap w:val="0"/>
            <w:vAlign w:val="center"/>
          </w:tcPr>
          <w:p w14:paraId="6339909A">
            <w:pPr>
              <w:spacing w:line="360" w:lineRule="auto"/>
              <w:jc w:val="center"/>
              <w:rPr>
                <w:rFonts w:ascii="Times New Roman" w:hAnsi="Times New Roman" w:eastAsia="宋体" w:cs="Times New Roman"/>
                <w:color w:val="auto"/>
                <w:szCs w:val="21"/>
                <w:highlight w:val="none"/>
                <w:shd w:val="clear" w:color="auto" w:fill="auto"/>
              </w:rPr>
            </w:pPr>
          </w:p>
        </w:tc>
        <w:tc>
          <w:tcPr>
            <w:tcW w:w="1035" w:type="dxa"/>
            <w:noWrap w:val="0"/>
            <w:vAlign w:val="center"/>
          </w:tcPr>
          <w:p w14:paraId="18DEE224">
            <w:pPr>
              <w:spacing w:line="360" w:lineRule="auto"/>
              <w:jc w:val="center"/>
              <w:rPr>
                <w:rFonts w:ascii="Times New Roman" w:hAnsi="Times New Roman" w:eastAsia="宋体" w:cs="Times New Roman"/>
                <w:color w:val="auto"/>
                <w:szCs w:val="21"/>
                <w:highlight w:val="none"/>
                <w:shd w:val="clear" w:color="auto" w:fill="auto"/>
              </w:rPr>
            </w:pPr>
          </w:p>
        </w:tc>
        <w:tc>
          <w:tcPr>
            <w:tcW w:w="1035" w:type="dxa"/>
            <w:noWrap w:val="0"/>
            <w:vAlign w:val="center"/>
          </w:tcPr>
          <w:p w14:paraId="5AEE470C">
            <w:pPr>
              <w:spacing w:line="360" w:lineRule="auto"/>
              <w:jc w:val="center"/>
              <w:rPr>
                <w:rFonts w:ascii="Times New Roman" w:hAnsi="Times New Roman" w:eastAsia="宋体" w:cs="Times New Roman"/>
                <w:color w:val="auto"/>
                <w:szCs w:val="21"/>
                <w:highlight w:val="none"/>
                <w:shd w:val="clear" w:color="auto" w:fill="auto"/>
              </w:rPr>
            </w:pPr>
          </w:p>
        </w:tc>
        <w:tc>
          <w:tcPr>
            <w:tcW w:w="1040" w:type="dxa"/>
            <w:noWrap w:val="0"/>
            <w:vAlign w:val="center"/>
          </w:tcPr>
          <w:p w14:paraId="6FD995AE">
            <w:pPr>
              <w:spacing w:line="360" w:lineRule="auto"/>
              <w:jc w:val="center"/>
              <w:rPr>
                <w:rFonts w:ascii="Times New Roman" w:hAnsi="Times New Roman" w:eastAsia="宋体" w:cs="Times New Roman"/>
                <w:color w:val="auto"/>
                <w:szCs w:val="21"/>
                <w:highlight w:val="none"/>
                <w:shd w:val="clear" w:color="auto" w:fill="auto"/>
              </w:rPr>
            </w:pPr>
          </w:p>
        </w:tc>
      </w:tr>
      <w:tr w14:paraId="4F598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noWrap w:val="0"/>
            <w:vAlign w:val="center"/>
          </w:tcPr>
          <w:p w14:paraId="77978CF9">
            <w:pPr>
              <w:spacing w:line="360" w:lineRule="auto"/>
              <w:jc w:val="center"/>
              <w:rPr>
                <w:rFonts w:ascii="Times New Roman" w:hAnsi="Times New Roman" w:eastAsia="宋体" w:cs="Times New Roman"/>
                <w:color w:val="auto"/>
                <w:szCs w:val="21"/>
                <w:highlight w:val="none"/>
                <w:shd w:val="clear" w:color="auto" w:fill="auto"/>
              </w:rPr>
            </w:pPr>
          </w:p>
        </w:tc>
        <w:tc>
          <w:tcPr>
            <w:tcW w:w="1035" w:type="dxa"/>
            <w:noWrap w:val="0"/>
            <w:vAlign w:val="center"/>
          </w:tcPr>
          <w:p w14:paraId="467E0A76">
            <w:pPr>
              <w:spacing w:line="360" w:lineRule="auto"/>
              <w:jc w:val="center"/>
              <w:rPr>
                <w:rFonts w:ascii="Times New Roman" w:hAnsi="Times New Roman" w:eastAsia="宋体" w:cs="Times New Roman"/>
                <w:color w:val="auto"/>
                <w:szCs w:val="21"/>
                <w:highlight w:val="none"/>
                <w:shd w:val="clear" w:color="auto" w:fill="auto"/>
              </w:rPr>
            </w:pPr>
          </w:p>
        </w:tc>
        <w:tc>
          <w:tcPr>
            <w:tcW w:w="1035" w:type="dxa"/>
            <w:noWrap w:val="0"/>
            <w:vAlign w:val="center"/>
          </w:tcPr>
          <w:p w14:paraId="7159C124">
            <w:pPr>
              <w:spacing w:line="360" w:lineRule="auto"/>
              <w:jc w:val="center"/>
              <w:rPr>
                <w:rFonts w:ascii="Times New Roman" w:hAnsi="Times New Roman" w:eastAsia="宋体" w:cs="Times New Roman"/>
                <w:color w:val="auto"/>
                <w:szCs w:val="21"/>
                <w:highlight w:val="none"/>
                <w:shd w:val="clear" w:color="auto" w:fill="auto"/>
              </w:rPr>
            </w:pPr>
          </w:p>
        </w:tc>
        <w:tc>
          <w:tcPr>
            <w:tcW w:w="1035" w:type="dxa"/>
            <w:noWrap w:val="0"/>
            <w:vAlign w:val="center"/>
          </w:tcPr>
          <w:p w14:paraId="3B115398">
            <w:pPr>
              <w:spacing w:line="360" w:lineRule="auto"/>
              <w:jc w:val="center"/>
              <w:rPr>
                <w:rFonts w:ascii="Times New Roman" w:hAnsi="Times New Roman" w:eastAsia="宋体" w:cs="Times New Roman"/>
                <w:color w:val="auto"/>
                <w:szCs w:val="21"/>
                <w:highlight w:val="none"/>
                <w:shd w:val="clear" w:color="auto" w:fill="auto"/>
              </w:rPr>
            </w:pPr>
          </w:p>
        </w:tc>
        <w:tc>
          <w:tcPr>
            <w:tcW w:w="1035" w:type="dxa"/>
            <w:noWrap w:val="0"/>
            <w:vAlign w:val="center"/>
          </w:tcPr>
          <w:p w14:paraId="0E0BEA37">
            <w:pPr>
              <w:spacing w:line="360" w:lineRule="auto"/>
              <w:jc w:val="center"/>
              <w:rPr>
                <w:rFonts w:ascii="Times New Roman" w:hAnsi="Times New Roman" w:eastAsia="宋体" w:cs="Times New Roman"/>
                <w:color w:val="auto"/>
                <w:szCs w:val="21"/>
                <w:highlight w:val="none"/>
                <w:shd w:val="clear" w:color="auto" w:fill="auto"/>
              </w:rPr>
            </w:pPr>
          </w:p>
        </w:tc>
        <w:tc>
          <w:tcPr>
            <w:tcW w:w="1035" w:type="dxa"/>
            <w:noWrap w:val="0"/>
            <w:vAlign w:val="center"/>
          </w:tcPr>
          <w:p w14:paraId="319292CE">
            <w:pPr>
              <w:spacing w:line="360" w:lineRule="auto"/>
              <w:jc w:val="center"/>
              <w:rPr>
                <w:rFonts w:ascii="Times New Roman" w:hAnsi="Times New Roman" w:eastAsia="宋体" w:cs="Times New Roman"/>
                <w:color w:val="auto"/>
                <w:szCs w:val="21"/>
                <w:highlight w:val="none"/>
                <w:shd w:val="clear" w:color="auto" w:fill="auto"/>
              </w:rPr>
            </w:pPr>
          </w:p>
        </w:tc>
        <w:tc>
          <w:tcPr>
            <w:tcW w:w="1035" w:type="dxa"/>
            <w:noWrap w:val="0"/>
            <w:vAlign w:val="center"/>
          </w:tcPr>
          <w:p w14:paraId="47F5B9A4">
            <w:pPr>
              <w:spacing w:line="360" w:lineRule="auto"/>
              <w:jc w:val="center"/>
              <w:rPr>
                <w:rFonts w:ascii="Times New Roman" w:hAnsi="Times New Roman" w:eastAsia="宋体" w:cs="Times New Roman"/>
                <w:color w:val="auto"/>
                <w:szCs w:val="21"/>
                <w:highlight w:val="none"/>
                <w:shd w:val="clear" w:color="auto" w:fill="auto"/>
              </w:rPr>
            </w:pPr>
          </w:p>
        </w:tc>
        <w:tc>
          <w:tcPr>
            <w:tcW w:w="1040" w:type="dxa"/>
            <w:noWrap w:val="0"/>
            <w:vAlign w:val="center"/>
          </w:tcPr>
          <w:p w14:paraId="6531DA2C">
            <w:pPr>
              <w:spacing w:line="360" w:lineRule="auto"/>
              <w:jc w:val="center"/>
              <w:rPr>
                <w:rFonts w:ascii="Times New Roman" w:hAnsi="Times New Roman" w:eastAsia="宋体" w:cs="Times New Roman"/>
                <w:color w:val="auto"/>
                <w:szCs w:val="21"/>
                <w:highlight w:val="none"/>
                <w:shd w:val="clear" w:color="auto" w:fill="auto"/>
              </w:rPr>
            </w:pPr>
          </w:p>
        </w:tc>
      </w:tr>
      <w:tr w14:paraId="7FDDC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noWrap w:val="0"/>
            <w:vAlign w:val="center"/>
          </w:tcPr>
          <w:p w14:paraId="1B1A3C4E">
            <w:pPr>
              <w:spacing w:line="360" w:lineRule="auto"/>
              <w:jc w:val="center"/>
              <w:rPr>
                <w:rFonts w:ascii="Times New Roman" w:hAnsi="Times New Roman" w:eastAsia="宋体" w:cs="Times New Roman"/>
                <w:color w:val="auto"/>
                <w:szCs w:val="21"/>
                <w:highlight w:val="none"/>
                <w:shd w:val="clear" w:color="auto" w:fill="auto"/>
              </w:rPr>
            </w:pPr>
          </w:p>
        </w:tc>
        <w:tc>
          <w:tcPr>
            <w:tcW w:w="1035" w:type="dxa"/>
            <w:noWrap w:val="0"/>
            <w:vAlign w:val="center"/>
          </w:tcPr>
          <w:p w14:paraId="10DF90F7">
            <w:pPr>
              <w:spacing w:line="360" w:lineRule="auto"/>
              <w:jc w:val="center"/>
              <w:rPr>
                <w:rFonts w:ascii="Times New Roman" w:hAnsi="Times New Roman" w:eastAsia="宋体" w:cs="Times New Roman"/>
                <w:color w:val="auto"/>
                <w:szCs w:val="21"/>
                <w:highlight w:val="none"/>
                <w:shd w:val="clear" w:color="auto" w:fill="auto"/>
              </w:rPr>
            </w:pPr>
          </w:p>
        </w:tc>
        <w:tc>
          <w:tcPr>
            <w:tcW w:w="1035" w:type="dxa"/>
            <w:noWrap w:val="0"/>
            <w:vAlign w:val="center"/>
          </w:tcPr>
          <w:p w14:paraId="6F9DFF61">
            <w:pPr>
              <w:spacing w:line="360" w:lineRule="auto"/>
              <w:jc w:val="center"/>
              <w:rPr>
                <w:rFonts w:ascii="Times New Roman" w:hAnsi="Times New Roman" w:eastAsia="宋体" w:cs="Times New Roman"/>
                <w:color w:val="auto"/>
                <w:szCs w:val="21"/>
                <w:highlight w:val="none"/>
                <w:shd w:val="clear" w:color="auto" w:fill="auto"/>
              </w:rPr>
            </w:pPr>
          </w:p>
        </w:tc>
        <w:tc>
          <w:tcPr>
            <w:tcW w:w="1035" w:type="dxa"/>
            <w:noWrap w:val="0"/>
            <w:vAlign w:val="center"/>
          </w:tcPr>
          <w:p w14:paraId="6219CA0D">
            <w:pPr>
              <w:spacing w:line="360" w:lineRule="auto"/>
              <w:jc w:val="center"/>
              <w:rPr>
                <w:rFonts w:ascii="Times New Roman" w:hAnsi="Times New Roman" w:eastAsia="宋体" w:cs="Times New Roman"/>
                <w:color w:val="auto"/>
                <w:szCs w:val="21"/>
                <w:highlight w:val="none"/>
                <w:shd w:val="clear" w:color="auto" w:fill="auto"/>
              </w:rPr>
            </w:pPr>
          </w:p>
        </w:tc>
        <w:tc>
          <w:tcPr>
            <w:tcW w:w="1035" w:type="dxa"/>
            <w:noWrap w:val="0"/>
            <w:vAlign w:val="center"/>
          </w:tcPr>
          <w:p w14:paraId="1F584478">
            <w:pPr>
              <w:spacing w:line="360" w:lineRule="auto"/>
              <w:jc w:val="center"/>
              <w:rPr>
                <w:rFonts w:ascii="Times New Roman" w:hAnsi="Times New Roman" w:eastAsia="宋体" w:cs="Times New Roman"/>
                <w:color w:val="auto"/>
                <w:szCs w:val="21"/>
                <w:highlight w:val="none"/>
                <w:shd w:val="clear" w:color="auto" w:fill="auto"/>
              </w:rPr>
            </w:pPr>
          </w:p>
        </w:tc>
        <w:tc>
          <w:tcPr>
            <w:tcW w:w="1035" w:type="dxa"/>
            <w:noWrap w:val="0"/>
            <w:vAlign w:val="center"/>
          </w:tcPr>
          <w:p w14:paraId="42025CB4">
            <w:pPr>
              <w:spacing w:line="360" w:lineRule="auto"/>
              <w:jc w:val="center"/>
              <w:rPr>
                <w:rFonts w:ascii="Times New Roman" w:hAnsi="Times New Roman" w:eastAsia="宋体" w:cs="Times New Roman"/>
                <w:color w:val="auto"/>
                <w:szCs w:val="21"/>
                <w:highlight w:val="none"/>
                <w:shd w:val="clear" w:color="auto" w:fill="auto"/>
              </w:rPr>
            </w:pPr>
          </w:p>
        </w:tc>
        <w:tc>
          <w:tcPr>
            <w:tcW w:w="1035" w:type="dxa"/>
            <w:noWrap w:val="0"/>
            <w:vAlign w:val="center"/>
          </w:tcPr>
          <w:p w14:paraId="55516653">
            <w:pPr>
              <w:spacing w:line="360" w:lineRule="auto"/>
              <w:jc w:val="center"/>
              <w:rPr>
                <w:rFonts w:ascii="Times New Roman" w:hAnsi="Times New Roman" w:eastAsia="宋体" w:cs="Times New Roman"/>
                <w:color w:val="auto"/>
                <w:szCs w:val="21"/>
                <w:highlight w:val="none"/>
                <w:shd w:val="clear" w:color="auto" w:fill="auto"/>
              </w:rPr>
            </w:pPr>
          </w:p>
        </w:tc>
        <w:tc>
          <w:tcPr>
            <w:tcW w:w="1040" w:type="dxa"/>
            <w:noWrap w:val="0"/>
            <w:vAlign w:val="center"/>
          </w:tcPr>
          <w:p w14:paraId="0B60C918">
            <w:pPr>
              <w:spacing w:line="360" w:lineRule="auto"/>
              <w:jc w:val="center"/>
              <w:rPr>
                <w:rFonts w:ascii="Times New Roman" w:hAnsi="Times New Roman" w:eastAsia="宋体" w:cs="Times New Roman"/>
                <w:color w:val="auto"/>
                <w:szCs w:val="21"/>
                <w:highlight w:val="none"/>
                <w:shd w:val="clear" w:color="auto" w:fill="auto"/>
              </w:rPr>
            </w:pPr>
          </w:p>
        </w:tc>
      </w:tr>
      <w:tr w14:paraId="7B9F0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noWrap w:val="0"/>
            <w:vAlign w:val="center"/>
          </w:tcPr>
          <w:p w14:paraId="7AA30CFF">
            <w:pPr>
              <w:spacing w:line="360" w:lineRule="auto"/>
              <w:jc w:val="center"/>
              <w:rPr>
                <w:rFonts w:ascii="Times New Roman" w:hAnsi="Times New Roman" w:eastAsia="宋体" w:cs="Times New Roman"/>
                <w:color w:val="auto"/>
                <w:szCs w:val="21"/>
                <w:highlight w:val="none"/>
                <w:shd w:val="clear" w:color="auto" w:fill="auto"/>
              </w:rPr>
            </w:pPr>
          </w:p>
        </w:tc>
        <w:tc>
          <w:tcPr>
            <w:tcW w:w="1035" w:type="dxa"/>
            <w:noWrap w:val="0"/>
            <w:vAlign w:val="center"/>
          </w:tcPr>
          <w:p w14:paraId="4165FC65">
            <w:pPr>
              <w:spacing w:line="360" w:lineRule="auto"/>
              <w:jc w:val="center"/>
              <w:rPr>
                <w:rFonts w:ascii="Times New Roman" w:hAnsi="Times New Roman" w:eastAsia="宋体" w:cs="Times New Roman"/>
                <w:color w:val="auto"/>
                <w:szCs w:val="21"/>
                <w:highlight w:val="none"/>
                <w:shd w:val="clear" w:color="auto" w:fill="auto"/>
              </w:rPr>
            </w:pPr>
          </w:p>
        </w:tc>
        <w:tc>
          <w:tcPr>
            <w:tcW w:w="1035" w:type="dxa"/>
            <w:noWrap w:val="0"/>
            <w:vAlign w:val="center"/>
          </w:tcPr>
          <w:p w14:paraId="4C808ED0">
            <w:pPr>
              <w:spacing w:line="360" w:lineRule="auto"/>
              <w:jc w:val="center"/>
              <w:rPr>
                <w:rFonts w:ascii="Times New Roman" w:hAnsi="Times New Roman" w:eastAsia="宋体" w:cs="Times New Roman"/>
                <w:color w:val="auto"/>
                <w:szCs w:val="21"/>
                <w:highlight w:val="none"/>
                <w:shd w:val="clear" w:color="auto" w:fill="auto"/>
              </w:rPr>
            </w:pPr>
          </w:p>
        </w:tc>
        <w:tc>
          <w:tcPr>
            <w:tcW w:w="1035" w:type="dxa"/>
            <w:noWrap w:val="0"/>
            <w:vAlign w:val="center"/>
          </w:tcPr>
          <w:p w14:paraId="3D00858E">
            <w:pPr>
              <w:spacing w:line="360" w:lineRule="auto"/>
              <w:jc w:val="center"/>
              <w:rPr>
                <w:rFonts w:ascii="Times New Roman" w:hAnsi="Times New Roman" w:eastAsia="宋体" w:cs="Times New Roman"/>
                <w:color w:val="auto"/>
                <w:szCs w:val="21"/>
                <w:highlight w:val="none"/>
                <w:shd w:val="clear" w:color="auto" w:fill="auto"/>
              </w:rPr>
            </w:pPr>
          </w:p>
        </w:tc>
        <w:tc>
          <w:tcPr>
            <w:tcW w:w="1035" w:type="dxa"/>
            <w:noWrap w:val="0"/>
            <w:vAlign w:val="center"/>
          </w:tcPr>
          <w:p w14:paraId="2D7ED52F">
            <w:pPr>
              <w:spacing w:line="360" w:lineRule="auto"/>
              <w:jc w:val="center"/>
              <w:rPr>
                <w:rFonts w:ascii="Times New Roman" w:hAnsi="Times New Roman" w:eastAsia="宋体" w:cs="Times New Roman"/>
                <w:color w:val="auto"/>
                <w:szCs w:val="21"/>
                <w:highlight w:val="none"/>
                <w:shd w:val="clear" w:color="auto" w:fill="auto"/>
              </w:rPr>
            </w:pPr>
          </w:p>
        </w:tc>
        <w:tc>
          <w:tcPr>
            <w:tcW w:w="1035" w:type="dxa"/>
            <w:noWrap w:val="0"/>
            <w:vAlign w:val="center"/>
          </w:tcPr>
          <w:p w14:paraId="2D7EB5E6">
            <w:pPr>
              <w:spacing w:line="360" w:lineRule="auto"/>
              <w:jc w:val="center"/>
              <w:rPr>
                <w:rFonts w:ascii="Times New Roman" w:hAnsi="Times New Roman" w:eastAsia="宋体" w:cs="Times New Roman"/>
                <w:color w:val="auto"/>
                <w:szCs w:val="21"/>
                <w:highlight w:val="none"/>
                <w:shd w:val="clear" w:color="auto" w:fill="auto"/>
              </w:rPr>
            </w:pPr>
          </w:p>
        </w:tc>
        <w:tc>
          <w:tcPr>
            <w:tcW w:w="1035" w:type="dxa"/>
            <w:noWrap w:val="0"/>
            <w:vAlign w:val="center"/>
          </w:tcPr>
          <w:p w14:paraId="6176FC26">
            <w:pPr>
              <w:spacing w:line="360" w:lineRule="auto"/>
              <w:jc w:val="center"/>
              <w:rPr>
                <w:rFonts w:ascii="Times New Roman" w:hAnsi="Times New Roman" w:eastAsia="宋体" w:cs="Times New Roman"/>
                <w:color w:val="auto"/>
                <w:szCs w:val="21"/>
                <w:highlight w:val="none"/>
                <w:shd w:val="clear" w:color="auto" w:fill="auto"/>
              </w:rPr>
            </w:pPr>
          </w:p>
        </w:tc>
        <w:tc>
          <w:tcPr>
            <w:tcW w:w="1040" w:type="dxa"/>
            <w:noWrap w:val="0"/>
            <w:vAlign w:val="center"/>
          </w:tcPr>
          <w:p w14:paraId="4B77902D">
            <w:pPr>
              <w:spacing w:line="360" w:lineRule="auto"/>
              <w:jc w:val="center"/>
              <w:rPr>
                <w:rFonts w:ascii="Times New Roman" w:hAnsi="Times New Roman" w:eastAsia="宋体" w:cs="Times New Roman"/>
                <w:color w:val="auto"/>
                <w:szCs w:val="21"/>
                <w:highlight w:val="none"/>
                <w:shd w:val="clear" w:color="auto" w:fill="auto"/>
              </w:rPr>
            </w:pPr>
          </w:p>
        </w:tc>
      </w:tr>
    </w:tbl>
    <w:p w14:paraId="78E97341">
      <w:pPr>
        <w:rPr>
          <w:rFonts w:ascii="Times New Roman" w:hAnsi="Times New Roman" w:cs="Times New Roman"/>
          <w:color w:val="auto"/>
          <w:highlight w:val="none"/>
          <w:shd w:val="clear" w:color="auto" w:fill="auto"/>
        </w:rPr>
      </w:pPr>
    </w:p>
    <w:p w14:paraId="56621879">
      <w:pPr>
        <w:rPr>
          <w:rFonts w:ascii="Times New Roman" w:hAnsi="Times New Roman" w:cs="Times New Roman"/>
          <w:b/>
          <w:color w:val="auto"/>
          <w:highlight w:val="none"/>
          <w:shd w:val="clear" w:color="auto" w:fill="auto"/>
        </w:rPr>
      </w:pPr>
    </w:p>
    <w:p w14:paraId="0D8CDB91">
      <w:pPr>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附表</w:t>
      </w:r>
      <w:r>
        <w:rPr>
          <w:rFonts w:hint="default" w:ascii="Times New Roman" w:hAnsi="Times New Roman" w:cs="Times New Roman"/>
          <w:color w:val="auto"/>
          <w:highlight w:val="none"/>
          <w:shd w:val="clear" w:color="auto" w:fill="auto"/>
        </w:rPr>
        <w:t>二</w:t>
      </w:r>
      <w:r>
        <w:rPr>
          <w:rFonts w:ascii="Times New Roman" w:hAnsi="Times New Roman" w:cs="Times New Roman"/>
          <w:color w:val="auto"/>
          <w:highlight w:val="none"/>
          <w:shd w:val="clear" w:color="auto" w:fill="auto"/>
        </w:rPr>
        <w:t>：计划开、竣工日期和施工进度</w:t>
      </w:r>
      <w:r>
        <w:rPr>
          <w:rFonts w:hint="default" w:ascii="Times New Roman" w:hAnsi="Times New Roman" w:cs="Times New Roman"/>
          <w:color w:val="auto"/>
          <w:highlight w:val="none"/>
          <w:shd w:val="clear" w:color="auto" w:fill="auto"/>
        </w:rPr>
        <w:t>计划（网络图或横道图）</w:t>
      </w:r>
    </w:p>
    <w:p w14:paraId="6B9D339B">
      <w:pPr>
        <w:spacing w:line="460" w:lineRule="exact"/>
        <w:ind w:left="-6" w:firstLine="42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1.</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投标人应提交施工进度</w:t>
      </w:r>
      <w:r>
        <w:rPr>
          <w:rFonts w:hint="default" w:ascii="Times New Roman" w:hAnsi="Times New Roman" w:cs="Times New Roman"/>
          <w:color w:val="auto"/>
          <w:highlight w:val="none"/>
          <w:shd w:val="clear" w:color="auto" w:fill="auto"/>
        </w:rPr>
        <w:t>计划</w:t>
      </w:r>
      <w:r>
        <w:rPr>
          <w:rFonts w:ascii="Times New Roman" w:hAnsi="Times New Roman" w:cs="Times New Roman"/>
          <w:color w:val="auto"/>
          <w:highlight w:val="none"/>
          <w:shd w:val="clear" w:color="auto" w:fill="auto"/>
        </w:rPr>
        <w:t>，说明按招标文件要求的工期进行施工的各个关键日期。中标的投标人还应按合同条件有关条款的要求提交详细的施工进度计划。</w:t>
      </w:r>
    </w:p>
    <w:p w14:paraId="215FC11F">
      <w:pPr>
        <w:spacing w:line="460" w:lineRule="exact"/>
        <w:ind w:left="-6" w:firstLine="42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2.</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施工进度</w:t>
      </w:r>
      <w:r>
        <w:rPr>
          <w:rFonts w:hint="default" w:ascii="Times New Roman" w:hAnsi="Times New Roman" w:cs="Times New Roman"/>
          <w:color w:val="auto"/>
          <w:highlight w:val="none"/>
          <w:shd w:val="clear" w:color="auto" w:fill="auto"/>
        </w:rPr>
        <w:t>计划</w:t>
      </w:r>
      <w:r>
        <w:rPr>
          <w:rFonts w:ascii="Times New Roman" w:hAnsi="Times New Roman" w:cs="Times New Roman"/>
          <w:color w:val="auto"/>
          <w:highlight w:val="none"/>
          <w:shd w:val="clear" w:color="auto" w:fill="auto"/>
        </w:rPr>
        <w:t>可采用网络图（或横道图）表示，说明计划开工日期和各分项工程各阶段的完工日期和分包合同签订的日期。</w:t>
      </w:r>
    </w:p>
    <w:p w14:paraId="6655AEC9">
      <w:pPr>
        <w:spacing w:line="460" w:lineRule="exact"/>
        <w:ind w:left="-6" w:firstLine="420"/>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3.</w:t>
      </w:r>
      <w:r>
        <w:rPr>
          <w:rFonts w:hint="default" w:ascii="Times New Roman" w:hAnsi="Times New Roman" w:cs="Times New Roman"/>
          <w:color w:val="auto"/>
          <w:highlight w:val="none"/>
          <w:shd w:val="clear" w:color="auto" w:fill="auto"/>
        </w:rPr>
        <w:t xml:space="preserve"> </w:t>
      </w:r>
      <w:r>
        <w:rPr>
          <w:rFonts w:ascii="Times New Roman" w:hAnsi="Times New Roman" w:cs="Times New Roman"/>
          <w:color w:val="auto"/>
          <w:highlight w:val="none"/>
          <w:shd w:val="clear" w:color="auto" w:fill="auto"/>
        </w:rPr>
        <w:t>施工进度计划应与施工组织设计相适应。</w:t>
      </w:r>
    </w:p>
    <w:p w14:paraId="40A76C7B">
      <w:pPr>
        <w:rPr>
          <w:rFonts w:ascii="Times New Roman" w:hAnsi="Times New Roman" w:cs="Times New Roman"/>
          <w:color w:val="auto"/>
          <w:highlight w:val="none"/>
          <w:shd w:val="clear" w:color="auto" w:fill="auto"/>
        </w:rPr>
      </w:pPr>
    </w:p>
    <w:p w14:paraId="6303B93F">
      <w:pPr>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附表</w:t>
      </w:r>
      <w:r>
        <w:rPr>
          <w:rFonts w:hint="default" w:ascii="Times New Roman" w:hAnsi="Times New Roman" w:cs="Times New Roman"/>
          <w:color w:val="auto"/>
          <w:highlight w:val="none"/>
          <w:shd w:val="clear" w:color="auto" w:fill="auto"/>
        </w:rPr>
        <w:t>三</w:t>
      </w:r>
      <w:r>
        <w:rPr>
          <w:rFonts w:ascii="Times New Roman" w:hAnsi="Times New Roman" w:cs="Times New Roman"/>
          <w:color w:val="auto"/>
          <w:highlight w:val="none"/>
          <w:shd w:val="clear" w:color="auto" w:fill="auto"/>
        </w:rPr>
        <w:t>：施工总平面图</w:t>
      </w:r>
    </w:p>
    <w:p w14:paraId="724FF022">
      <w:pPr>
        <w:spacing w:line="460" w:lineRule="exact"/>
        <w:ind w:firstLine="420" w:firstLineChars="200"/>
        <w:rPr>
          <w:rFonts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投标人应递交一份施工总平面图，绘出现场临时设施布置图表并附文字说明，说明临时设施、加工车间、现场办公、设备及仓储、供电、供水、卫生、生活、道路、消防等设施的情况和布置。</w:t>
      </w:r>
    </w:p>
    <w:p w14:paraId="7AC08A13">
      <w:pPr>
        <w:rPr>
          <w:rFonts w:ascii="Times New Roman" w:hAnsi="Times New Roman" w:cs="Times New Roman"/>
          <w:color w:val="auto"/>
          <w:highlight w:val="none"/>
          <w:shd w:val="clear" w:color="auto" w:fill="auto"/>
        </w:rPr>
      </w:pPr>
    </w:p>
    <w:p w14:paraId="75FBFE5B">
      <w:pPr>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附表</w:t>
      </w:r>
      <w:r>
        <w:rPr>
          <w:rFonts w:hint="default" w:ascii="Times New Roman" w:hAnsi="Times New Roman" w:cs="Times New Roman"/>
          <w:color w:val="auto"/>
          <w:highlight w:val="none"/>
          <w:shd w:val="clear" w:color="auto" w:fill="auto"/>
        </w:rPr>
        <w:t>四</w:t>
      </w:r>
      <w:r>
        <w:rPr>
          <w:rFonts w:ascii="Times New Roman" w:hAnsi="Times New Roman" w:cs="Times New Roman"/>
          <w:color w:val="auto"/>
          <w:highlight w:val="none"/>
          <w:shd w:val="clear" w:color="auto" w:fill="auto"/>
        </w:rPr>
        <w:t>：临时用地表</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357"/>
        <w:gridCol w:w="2356"/>
        <w:gridCol w:w="2357"/>
      </w:tblGrid>
      <w:tr w14:paraId="3C467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356" w:type="dxa"/>
            <w:noWrap w:val="0"/>
            <w:vAlign w:val="center"/>
          </w:tcPr>
          <w:p w14:paraId="5F99D4E6">
            <w:pPr>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szCs w:val="21"/>
                <w:highlight w:val="none"/>
                <w:shd w:val="clear" w:color="auto" w:fill="auto"/>
              </w:rPr>
              <w:t>用途</w:t>
            </w:r>
          </w:p>
        </w:tc>
        <w:tc>
          <w:tcPr>
            <w:tcW w:w="2357" w:type="dxa"/>
            <w:noWrap w:val="0"/>
            <w:vAlign w:val="center"/>
          </w:tcPr>
          <w:p w14:paraId="54E99049">
            <w:pPr>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szCs w:val="21"/>
                <w:highlight w:val="none"/>
                <w:shd w:val="clear" w:color="auto" w:fill="auto"/>
              </w:rPr>
              <w:t>面积（平方米）</w:t>
            </w:r>
          </w:p>
        </w:tc>
        <w:tc>
          <w:tcPr>
            <w:tcW w:w="2356" w:type="dxa"/>
            <w:noWrap w:val="0"/>
            <w:vAlign w:val="center"/>
          </w:tcPr>
          <w:p w14:paraId="7A77D8DB">
            <w:pPr>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szCs w:val="21"/>
                <w:highlight w:val="none"/>
                <w:shd w:val="clear" w:color="auto" w:fill="auto"/>
              </w:rPr>
              <w:t>位置</w:t>
            </w:r>
          </w:p>
        </w:tc>
        <w:tc>
          <w:tcPr>
            <w:tcW w:w="2357" w:type="dxa"/>
            <w:noWrap w:val="0"/>
            <w:vAlign w:val="center"/>
          </w:tcPr>
          <w:p w14:paraId="45A15933">
            <w:pPr>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szCs w:val="21"/>
                <w:highlight w:val="none"/>
                <w:shd w:val="clear" w:color="auto" w:fill="auto"/>
              </w:rPr>
              <w:t>需用时间</w:t>
            </w:r>
          </w:p>
        </w:tc>
      </w:tr>
      <w:tr w14:paraId="62CED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noWrap w:val="0"/>
            <w:vAlign w:val="top"/>
          </w:tcPr>
          <w:p w14:paraId="27BF2A45">
            <w:pPr>
              <w:rPr>
                <w:rFonts w:ascii="Times New Roman" w:hAnsi="Times New Roman" w:eastAsia="宋体" w:cs="Times New Roman"/>
                <w:color w:val="auto"/>
                <w:highlight w:val="none"/>
                <w:shd w:val="clear" w:color="auto" w:fill="auto"/>
              </w:rPr>
            </w:pPr>
          </w:p>
        </w:tc>
        <w:tc>
          <w:tcPr>
            <w:tcW w:w="2357" w:type="dxa"/>
            <w:noWrap w:val="0"/>
            <w:vAlign w:val="top"/>
          </w:tcPr>
          <w:p w14:paraId="3D35C5F0">
            <w:pPr>
              <w:rPr>
                <w:rFonts w:ascii="Times New Roman" w:hAnsi="Times New Roman" w:eastAsia="宋体" w:cs="Times New Roman"/>
                <w:color w:val="auto"/>
                <w:highlight w:val="none"/>
                <w:shd w:val="clear" w:color="auto" w:fill="auto"/>
              </w:rPr>
            </w:pPr>
          </w:p>
        </w:tc>
        <w:tc>
          <w:tcPr>
            <w:tcW w:w="2356" w:type="dxa"/>
            <w:noWrap w:val="0"/>
            <w:vAlign w:val="top"/>
          </w:tcPr>
          <w:p w14:paraId="008F83F1">
            <w:pPr>
              <w:rPr>
                <w:rFonts w:ascii="Times New Roman" w:hAnsi="Times New Roman" w:eastAsia="宋体" w:cs="Times New Roman"/>
                <w:color w:val="auto"/>
                <w:highlight w:val="none"/>
                <w:shd w:val="clear" w:color="auto" w:fill="auto"/>
              </w:rPr>
            </w:pPr>
          </w:p>
        </w:tc>
        <w:tc>
          <w:tcPr>
            <w:tcW w:w="2357" w:type="dxa"/>
            <w:noWrap w:val="0"/>
            <w:vAlign w:val="top"/>
          </w:tcPr>
          <w:p w14:paraId="4D5251EF">
            <w:pPr>
              <w:rPr>
                <w:rFonts w:ascii="Times New Roman" w:hAnsi="Times New Roman" w:eastAsia="宋体" w:cs="Times New Roman"/>
                <w:color w:val="auto"/>
                <w:highlight w:val="none"/>
                <w:shd w:val="clear" w:color="auto" w:fill="auto"/>
              </w:rPr>
            </w:pPr>
          </w:p>
        </w:tc>
      </w:tr>
      <w:tr w14:paraId="00A22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noWrap w:val="0"/>
            <w:vAlign w:val="top"/>
          </w:tcPr>
          <w:p w14:paraId="492BA4C5">
            <w:pPr>
              <w:rPr>
                <w:rFonts w:ascii="Times New Roman" w:hAnsi="Times New Roman" w:eastAsia="宋体" w:cs="Times New Roman"/>
                <w:color w:val="auto"/>
                <w:highlight w:val="none"/>
                <w:shd w:val="clear" w:color="auto" w:fill="auto"/>
              </w:rPr>
            </w:pPr>
          </w:p>
        </w:tc>
        <w:tc>
          <w:tcPr>
            <w:tcW w:w="2357" w:type="dxa"/>
            <w:noWrap w:val="0"/>
            <w:vAlign w:val="top"/>
          </w:tcPr>
          <w:p w14:paraId="41E866C3">
            <w:pPr>
              <w:rPr>
                <w:rFonts w:ascii="Times New Roman" w:hAnsi="Times New Roman" w:eastAsia="宋体" w:cs="Times New Roman"/>
                <w:color w:val="auto"/>
                <w:highlight w:val="none"/>
                <w:shd w:val="clear" w:color="auto" w:fill="auto"/>
              </w:rPr>
            </w:pPr>
          </w:p>
        </w:tc>
        <w:tc>
          <w:tcPr>
            <w:tcW w:w="2356" w:type="dxa"/>
            <w:noWrap w:val="0"/>
            <w:vAlign w:val="top"/>
          </w:tcPr>
          <w:p w14:paraId="2711570D">
            <w:pPr>
              <w:rPr>
                <w:rFonts w:ascii="Times New Roman" w:hAnsi="Times New Roman" w:eastAsia="宋体" w:cs="Times New Roman"/>
                <w:color w:val="auto"/>
                <w:highlight w:val="none"/>
                <w:shd w:val="clear" w:color="auto" w:fill="auto"/>
              </w:rPr>
            </w:pPr>
          </w:p>
        </w:tc>
        <w:tc>
          <w:tcPr>
            <w:tcW w:w="2357" w:type="dxa"/>
            <w:noWrap w:val="0"/>
            <w:vAlign w:val="top"/>
          </w:tcPr>
          <w:p w14:paraId="36538419">
            <w:pPr>
              <w:rPr>
                <w:rFonts w:ascii="Times New Roman" w:hAnsi="Times New Roman" w:eastAsia="宋体" w:cs="Times New Roman"/>
                <w:color w:val="auto"/>
                <w:highlight w:val="none"/>
                <w:shd w:val="clear" w:color="auto" w:fill="auto"/>
              </w:rPr>
            </w:pPr>
          </w:p>
        </w:tc>
      </w:tr>
      <w:tr w14:paraId="389EB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356" w:type="dxa"/>
            <w:noWrap w:val="0"/>
            <w:vAlign w:val="top"/>
          </w:tcPr>
          <w:p w14:paraId="71785657">
            <w:pPr>
              <w:rPr>
                <w:rFonts w:ascii="Times New Roman" w:hAnsi="Times New Roman" w:eastAsia="宋体" w:cs="Times New Roman"/>
                <w:color w:val="auto"/>
                <w:highlight w:val="none"/>
                <w:shd w:val="clear" w:color="auto" w:fill="auto"/>
              </w:rPr>
            </w:pPr>
          </w:p>
        </w:tc>
        <w:tc>
          <w:tcPr>
            <w:tcW w:w="2357" w:type="dxa"/>
            <w:noWrap w:val="0"/>
            <w:vAlign w:val="top"/>
          </w:tcPr>
          <w:p w14:paraId="07C6EF57">
            <w:pPr>
              <w:rPr>
                <w:rFonts w:ascii="Times New Roman" w:hAnsi="Times New Roman" w:eastAsia="宋体" w:cs="Times New Roman"/>
                <w:color w:val="auto"/>
                <w:highlight w:val="none"/>
                <w:shd w:val="clear" w:color="auto" w:fill="auto"/>
              </w:rPr>
            </w:pPr>
          </w:p>
        </w:tc>
        <w:tc>
          <w:tcPr>
            <w:tcW w:w="2356" w:type="dxa"/>
            <w:noWrap w:val="0"/>
            <w:vAlign w:val="top"/>
          </w:tcPr>
          <w:p w14:paraId="60E4951C">
            <w:pPr>
              <w:rPr>
                <w:rFonts w:ascii="Times New Roman" w:hAnsi="Times New Roman" w:eastAsia="宋体" w:cs="Times New Roman"/>
                <w:color w:val="auto"/>
                <w:highlight w:val="none"/>
                <w:shd w:val="clear" w:color="auto" w:fill="auto"/>
              </w:rPr>
            </w:pPr>
          </w:p>
        </w:tc>
        <w:tc>
          <w:tcPr>
            <w:tcW w:w="2357" w:type="dxa"/>
            <w:noWrap w:val="0"/>
            <w:vAlign w:val="top"/>
          </w:tcPr>
          <w:p w14:paraId="1FB58D20">
            <w:pPr>
              <w:rPr>
                <w:rFonts w:ascii="Times New Roman" w:hAnsi="Times New Roman" w:eastAsia="宋体" w:cs="Times New Roman"/>
                <w:color w:val="auto"/>
                <w:highlight w:val="none"/>
                <w:shd w:val="clear" w:color="auto" w:fill="auto"/>
              </w:rPr>
            </w:pPr>
          </w:p>
        </w:tc>
      </w:tr>
      <w:tr w14:paraId="5F096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noWrap w:val="0"/>
            <w:vAlign w:val="top"/>
          </w:tcPr>
          <w:p w14:paraId="222FC10A">
            <w:pPr>
              <w:rPr>
                <w:rFonts w:ascii="Times New Roman" w:hAnsi="Times New Roman" w:eastAsia="宋体" w:cs="Times New Roman"/>
                <w:color w:val="auto"/>
                <w:highlight w:val="none"/>
                <w:shd w:val="clear" w:color="auto" w:fill="auto"/>
              </w:rPr>
            </w:pPr>
          </w:p>
        </w:tc>
        <w:tc>
          <w:tcPr>
            <w:tcW w:w="2357" w:type="dxa"/>
            <w:noWrap w:val="0"/>
            <w:vAlign w:val="top"/>
          </w:tcPr>
          <w:p w14:paraId="0EFFB9D7">
            <w:pPr>
              <w:rPr>
                <w:rFonts w:ascii="Times New Roman" w:hAnsi="Times New Roman" w:eastAsia="宋体" w:cs="Times New Roman"/>
                <w:color w:val="auto"/>
                <w:highlight w:val="none"/>
                <w:shd w:val="clear" w:color="auto" w:fill="auto"/>
              </w:rPr>
            </w:pPr>
          </w:p>
        </w:tc>
        <w:tc>
          <w:tcPr>
            <w:tcW w:w="2356" w:type="dxa"/>
            <w:noWrap w:val="0"/>
            <w:vAlign w:val="top"/>
          </w:tcPr>
          <w:p w14:paraId="2CBF6430">
            <w:pPr>
              <w:rPr>
                <w:rFonts w:ascii="Times New Roman" w:hAnsi="Times New Roman" w:eastAsia="宋体" w:cs="Times New Roman"/>
                <w:color w:val="auto"/>
                <w:highlight w:val="none"/>
                <w:shd w:val="clear" w:color="auto" w:fill="auto"/>
              </w:rPr>
            </w:pPr>
          </w:p>
        </w:tc>
        <w:tc>
          <w:tcPr>
            <w:tcW w:w="2357" w:type="dxa"/>
            <w:noWrap w:val="0"/>
            <w:vAlign w:val="top"/>
          </w:tcPr>
          <w:p w14:paraId="4C843BDB">
            <w:pPr>
              <w:rPr>
                <w:rFonts w:ascii="Times New Roman" w:hAnsi="Times New Roman" w:eastAsia="宋体" w:cs="Times New Roman"/>
                <w:color w:val="auto"/>
                <w:highlight w:val="none"/>
                <w:shd w:val="clear" w:color="auto" w:fill="auto"/>
              </w:rPr>
            </w:pPr>
          </w:p>
        </w:tc>
      </w:tr>
    </w:tbl>
    <w:p w14:paraId="4DF8D85E">
      <w:pPr>
        <w:rPr>
          <w:rFonts w:hint="default" w:ascii="Times New Roman" w:hAnsi="Times New Roman" w:cs="Times New Roman"/>
          <w:color w:val="auto"/>
          <w:highlight w:val="none"/>
          <w:shd w:val="clear" w:color="auto" w:fill="auto"/>
        </w:rPr>
      </w:pPr>
    </w:p>
    <w:p w14:paraId="510C3A38">
      <w:pPr>
        <w:spacing w:before="120" w:beforeLines="50" w:after="240" w:afterLines="100" w:line="440" w:lineRule="exact"/>
        <w:ind w:right="420"/>
        <w:jc w:val="center"/>
        <w:outlineLvl w:val="9"/>
        <w:rPr>
          <w:rFonts w:ascii="Times New Roman" w:hAnsi="Times New Roman" w:cs="Times New Roman"/>
          <w:color w:val="auto"/>
          <w:sz w:val="28"/>
          <w:szCs w:val="28"/>
          <w:highlight w:val="none"/>
          <w:shd w:val="clear" w:color="auto" w:fill="auto"/>
        </w:rPr>
        <w:sectPr>
          <w:pgSz w:w="11905" w:h="16838"/>
          <w:pgMar w:top="1440" w:right="1803" w:bottom="1440" w:left="1803" w:header="720" w:footer="850" w:gutter="0"/>
          <w:pgNumType w:fmt="decimal"/>
          <w:cols w:space="720" w:num="1"/>
          <w:rtlGutter w:val="0"/>
          <w:docGrid w:linePitch="312" w:charSpace="0"/>
        </w:sectPr>
      </w:pPr>
    </w:p>
    <w:p w14:paraId="360F4F11">
      <w:pPr>
        <w:jc w:val="center"/>
        <w:rPr>
          <w:rFonts w:ascii="Times New Roman" w:hAnsi="Times New Roman" w:cs="Times New Roman"/>
          <w:color w:val="auto"/>
          <w:sz w:val="28"/>
          <w:szCs w:val="28"/>
          <w:highlight w:val="none"/>
          <w:shd w:val="clear" w:color="auto" w:fill="auto"/>
        </w:rPr>
      </w:pPr>
      <w:r>
        <w:rPr>
          <w:rFonts w:ascii="Times New Roman" w:hAnsi="Times New Roman" w:cs="Times New Roman"/>
          <w:color w:val="auto"/>
          <w:sz w:val="32"/>
          <w:szCs w:val="32"/>
          <w:highlight w:val="none"/>
          <w:u w:val="single"/>
          <w:shd w:val="clear" w:color="auto" w:fill="auto"/>
        </w:rPr>
        <w:t xml:space="preserve">             </w:t>
      </w:r>
      <w:r>
        <w:rPr>
          <w:rFonts w:hint="eastAsia" w:cs="Times New Roman"/>
          <w:color w:val="auto"/>
          <w:sz w:val="28"/>
          <w:szCs w:val="28"/>
          <w:highlight w:val="none"/>
          <w:shd w:val="clear" w:color="auto" w:fill="auto"/>
          <w:lang w:eastAsia="zh-CN"/>
        </w:rPr>
        <w:t>（招标项目名称）</w:t>
      </w:r>
      <w:r>
        <w:rPr>
          <w:rFonts w:hint="default" w:ascii="Times New Roman" w:hAnsi="Times New Roman" w:cs="Times New Roman"/>
          <w:color w:val="auto"/>
          <w:sz w:val="28"/>
          <w:szCs w:val="28"/>
          <w:highlight w:val="none"/>
          <w:shd w:val="clear" w:color="auto" w:fill="auto"/>
        </w:rPr>
        <w:t>总承包招标</w:t>
      </w:r>
    </w:p>
    <w:p w14:paraId="3021F870">
      <w:pPr>
        <w:jc w:val="center"/>
        <w:rPr>
          <w:rFonts w:ascii="Times New Roman" w:hAnsi="Times New Roman" w:cs="Times New Roman"/>
          <w:color w:val="auto"/>
          <w:sz w:val="28"/>
          <w:szCs w:val="28"/>
          <w:highlight w:val="none"/>
          <w:shd w:val="clear" w:color="auto" w:fill="auto"/>
        </w:rPr>
      </w:pPr>
    </w:p>
    <w:p w14:paraId="0126BEE9">
      <w:pPr>
        <w:spacing w:before="240" w:beforeLines="100"/>
        <w:jc w:val="center"/>
        <w:rPr>
          <w:rFonts w:ascii="Times New Roman" w:hAnsi="Times New Roman" w:cs="Times New Roman"/>
          <w:color w:val="auto"/>
          <w:sz w:val="52"/>
          <w:szCs w:val="52"/>
          <w:highlight w:val="none"/>
          <w:shd w:val="clear" w:color="auto" w:fill="auto"/>
        </w:rPr>
      </w:pPr>
      <w:r>
        <w:rPr>
          <w:rFonts w:ascii="Times New Roman" w:hAnsi="Times New Roman" w:cs="Times New Roman"/>
          <w:color w:val="auto"/>
          <w:sz w:val="52"/>
          <w:szCs w:val="52"/>
          <w:highlight w:val="none"/>
          <w:shd w:val="clear" w:color="auto" w:fill="auto"/>
        </w:rPr>
        <w:t>投  标  文  件</w:t>
      </w:r>
    </w:p>
    <w:p w14:paraId="26435541">
      <w:pPr>
        <w:jc w:val="center"/>
        <w:rPr>
          <w:rFonts w:ascii="Times New Roman" w:hAnsi="Times New Roman" w:cs="Times New Roman"/>
          <w:color w:val="auto"/>
          <w:sz w:val="32"/>
          <w:szCs w:val="32"/>
          <w:highlight w:val="none"/>
          <w:shd w:val="clear" w:color="auto" w:fill="auto"/>
        </w:rPr>
      </w:pPr>
    </w:p>
    <w:p w14:paraId="7ECBC6EA">
      <w:pPr>
        <w:rPr>
          <w:rFonts w:hint="default" w:ascii="Times New Roman" w:hAnsi="Times New Roman" w:cs="Times New Roman"/>
          <w:color w:val="auto"/>
          <w:sz w:val="32"/>
          <w:szCs w:val="32"/>
          <w:highlight w:val="none"/>
          <w:shd w:val="clear" w:color="auto" w:fill="auto"/>
        </w:rPr>
      </w:pPr>
    </w:p>
    <w:p w14:paraId="474FDCAC">
      <w:pPr>
        <w:jc w:val="center"/>
        <w:rPr>
          <w:rFonts w:ascii="Times New Roman" w:hAnsi="Times New Roman" w:cs="Times New Roman"/>
          <w:color w:val="auto"/>
          <w:sz w:val="32"/>
          <w:szCs w:val="32"/>
          <w:highlight w:val="none"/>
          <w:shd w:val="clear" w:color="auto" w:fill="auto"/>
        </w:rPr>
      </w:pPr>
    </w:p>
    <w:p w14:paraId="58B5D3A7">
      <w:pPr>
        <w:spacing w:line="360" w:lineRule="auto"/>
        <w:ind w:firstLine="2380" w:firstLineChars="850"/>
        <w:rPr>
          <w:rFonts w:ascii="Times New Roman" w:hAnsi="Times New Roman" w:cs="Times New Roman"/>
          <w:color w:val="auto"/>
          <w:sz w:val="28"/>
          <w:szCs w:val="28"/>
          <w:highlight w:val="none"/>
          <w:u w:val="single"/>
          <w:shd w:val="clear" w:color="auto" w:fill="auto"/>
        </w:rPr>
      </w:pPr>
      <w:r>
        <w:rPr>
          <w:rFonts w:hint="eastAsia" w:ascii="Times New Roman" w:hAnsi="Times New Roman" w:cs="Times New Roman"/>
          <w:color w:val="auto"/>
          <w:sz w:val="28"/>
          <w:szCs w:val="28"/>
          <w:highlight w:val="none"/>
          <w:shd w:val="clear" w:color="auto" w:fill="auto"/>
          <w:lang w:eastAsia="zh-CN"/>
        </w:rPr>
        <w:t>招标项目编号</w:t>
      </w:r>
      <w:r>
        <w:rPr>
          <w:rFonts w:ascii="Times New Roman" w:hAnsi="Times New Roman" w:cs="Times New Roman"/>
          <w:color w:val="auto"/>
          <w:sz w:val="28"/>
          <w:szCs w:val="28"/>
          <w:highlight w:val="none"/>
          <w:shd w:val="clear" w:color="auto" w:fill="auto"/>
        </w:rPr>
        <w:t>：</w:t>
      </w:r>
      <w:r>
        <w:rPr>
          <w:rFonts w:ascii="Times New Roman" w:hAnsi="Times New Roman" w:cs="Times New Roman"/>
          <w:color w:val="auto"/>
          <w:sz w:val="28"/>
          <w:szCs w:val="28"/>
          <w:highlight w:val="none"/>
          <w:u w:val="single"/>
          <w:shd w:val="clear" w:color="auto" w:fill="auto"/>
        </w:rPr>
        <w:t xml:space="preserve">                   </w:t>
      </w:r>
    </w:p>
    <w:p w14:paraId="15C4395F">
      <w:pPr>
        <w:jc w:val="center"/>
        <w:rPr>
          <w:rFonts w:ascii="Times New Roman" w:hAnsi="Times New Roman" w:cs="Times New Roman"/>
          <w:color w:val="auto"/>
          <w:sz w:val="32"/>
          <w:szCs w:val="32"/>
          <w:highlight w:val="none"/>
          <w:shd w:val="clear" w:color="auto" w:fill="auto"/>
        </w:rPr>
      </w:pPr>
    </w:p>
    <w:p w14:paraId="2019CCC3">
      <w:pPr>
        <w:rPr>
          <w:rFonts w:hint="default" w:ascii="Times New Roman" w:hAnsi="Times New Roman" w:cs="Times New Roman"/>
          <w:color w:val="auto"/>
          <w:sz w:val="32"/>
          <w:szCs w:val="32"/>
          <w:highlight w:val="none"/>
          <w:shd w:val="clear" w:color="auto" w:fill="auto"/>
        </w:rPr>
      </w:pPr>
    </w:p>
    <w:p w14:paraId="24B56F92">
      <w:pPr>
        <w:jc w:val="center"/>
        <w:rPr>
          <w:rFonts w:ascii="Times New Roman" w:hAnsi="Times New Roman" w:cs="Times New Roman"/>
          <w:color w:val="auto"/>
          <w:sz w:val="32"/>
          <w:szCs w:val="32"/>
          <w:highlight w:val="none"/>
          <w:shd w:val="clear" w:color="auto" w:fill="auto"/>
        </w:rPr>
      </w:pPr>
    </w:p>
    <w:p w14:paraId="2907BAB0">
      <w:pPr>
        <w:rPr>
          <w:rFonts w:hint="default" w:ascii="Times New Roman" w:hAnsi="Times New Roman" w:cs="Times New Roman"/>
          <w:color w:val="auto"/>
          <w:sz w:val="32"/>
          <w:szCs w:val="32"/>
          <w:highlight w:val="none"/>
          <w:shd w:val="clear" w:color="auto" w:fill="auto"/>
        </w:rPr>
      </w:pPr>
    </w:p>
    <w:p w14:paraId="448BBED3">
      <w:pPr>
        <w:jc w:val="center"/>
        <w:rPr>
          <w:rFonts w:ascii="Times New Roman" w:hAnsi="Times New Roman" w:cs="Times New Roman"/>
          <w:color w:val="auto"/>
          <w:sz w:val="32"/>
          <w:szCs w:val="32"/>
          <w:highlight w:val="none"/>
          <w:shd w:val="clear" w:color="auto" w:fill="auto"/>
        </w:rPr>
      </w:pPr>
    </w:p>
    <w:p w14:paraId="571228DD">
      <w:pPr>
        <w:jc w:val="center"/>
        <w:rPr>
          <w:rFonts w:ascii="Times New Roman" w:hAnsi="Times New Roman" w:cs="Times New Roman"/>
          <w:color w:val="auto"/>
          <w:sz w:val="32"/>
          <w:szCs w:val="32"/>
          <w:highlight w:val="none"/>
          <w:shd w:val="clear" w:color="auto" w:fill="auto"/>
        </w:rPr>
      </w:pPr>
    </w:p>
    <w:p w14:paraId="01530775">
      <w:pPr>
        <w:spacing w:line="360" w:lineRule="auto"/>
        <w:ind w:firstLine="1120" w:firstLineChars="400"/>
        <w:rPr>
          <w:rFonts w:ascii="Times New Roman" w:hAnsi="Times New Roman" w:cs="Times New Roman"/>
          <w:color w:val="auto"/>
          <w:sz w:val="28"/>
          <w:szCs w:val="28"/>
          <w:highlight w:val="none"/>
          <w:u w:val="single"/>
          <w:shd w:val="clear" w:color="auto" w:fill="auto"/>
        </w:rPr>
      </w:pPr>
      <w:r>
        <w:rPr>
          <w:rFonts w:ascii="Times New Roman" w:hAnsi="Times New Roman" w:cs="Times New Roman"/>
          <w:color w:val="auto"/>
          <w:sz w:val="28"/>
          <w:szCs w:val="28"/>
          <w:highlight w:val="none"/>
          <w:shd w:val="clear" w:color="auto" w:fill="auto"/>
        </w:rPr>
        <w:t>投标内容：</w:t>
      </w:r>
      <w:r>
        <w:rPr>
          <w:rFonts w:ascii="Times New Roman" w:hAnsi="Times New Roman" w:cs="Times New Roman"/>
          <w:color w:val="auto"/>
          <w:sz w:val="28"/>
          <w:szCs w:val="28"/>
          <w:highlight w:val="none"/>
          <w:u w:val="single"/>
          <w:shd w:val="clear" w:color="auto" w:fill="auto"/>
        </w:rPr>
        <w:t xml:space="preserve">            </w:t>
      </w:r>
      <w:r>
        <w:rPr>
          <w:rFonts w:hint="default" w:ascii="Times New Roman" w:hAnsi="Times New Roman" w:cs="Times New Roman"/>
          <w:color w:val="auto"/>
          <w:sz w:val="28"/>
          <w:szCs w:val="28"/>
          <w:highlight w:val="none"/>
          <w:u w:val="single"/>
          <w:shd w:val="clear" w:color="auto" w:fill="auto"/>
        </w:rPr>
        <w:t xml:space="preserve">  设计标</w:t>
      </w:r>
      <w:r>
        <w:rPr>
          <w:rFonts w:ascii="Times New Roman" w:hAnsi="Times New Roman" w:cs="Times New Roman"/>
          <w:color w:val="auto"/>
          <w:sz w:val="28"/>
          <w:szCs w:val="28"/>
          <w:highlight w:val="none"/>
          <w:u w:val="single"/>
          <w:shd w:val="clear" w:color="auto" w:fill="auto"/>
        </w:rPr>
        <w:t xml:space="preserve"> </w:t>
      </w:r>
      <w:r>
        <w:rPr>
          <w:rFonts w:hint="default" w:ascii="Times New Roman" w:hAnsi="Times New Roman" w:cs="Times New Roman"/>
          <w:color w:val="auto"/>
          <w:sz w:val="28"/>
          <w:szCs w:val="28"/>
          <w:highlight w:val="none"/>
          <w:u w:val="single"/>
          <w:shd w:val="clear" w:color="auto" w:fill="auto"/>
        </w:rPr>
        <w:t>（</w:t>
      </w:r>
      <w:r>
        <w:rPr>
          <w:rFonts w:ascii="Times New Roman" w:hAnsi="Times New Roman" w:cs="Times New Roman"/>
          <w:color w:val="auto"/>
          <w:sz w:val="28"/>
          <w:szCs w:val="28"/>
          <w:highlight w:val="none"/>
          <w:u w:val="single"/>
          <w:shd w:val="clear" w:color="auto" w:fill="auto"/>
        </w:rPr>
        <w:t xml:space="preserve">暗标）        </w:t>
      </w:r>
    </w:p>
    <w:p w14:paraId="6C873767">
      <w:pPr>
        <w:spacing w:line="360" w:lineRule="auto"/>
        <w:ind w:firstLine="1120" w:firstLineChars="400"/>
        <w:rPr>
          <w:rFonts w:ascii="Times New Roman" w:hAnsi="Times New Roman" w:cs="Times New Roman"/>
          <w:color w:val="auto"/>
          <w:sz w:val="28"/>
          <w:szCs w:val="28"/>
          <w:highlight w:val="none"/>
          <w:u w:val="single"/>
          <w:shd w:val="clear" w:color="auto" w:fill="auto"/>
        </w:rPr>
      </w:pPr>
    </w:p>
    <w:p w14:paraId="6033DFB7">
      <w:pPr>
        <w:spacing w:line="360" w:lineRule="auto"/>
        <w:ind w:firstLine="1120" w:firstLineChars="400"/>
        <w:rPr>
          <w:rFonts w:hint="default" w:ascii="Times New Roman" w:hAnsi="Times New Roman" w:eastAsia="宋体" w:cs="Times New Roman"/>
          <w:color w:val="auto"/>
          <w:sz w:val="28"/>
          <w:szCs w:val="28"/>
          <w:highlight w:val="none"/>
          <w:shd w:val="clear" w:color="auto" w:fill="auto"/>
          <w:lang w:eastAsia="zh-CN"/>
        </w:rPr>
      </w:pPr>
      <w:r>
        <w:rPr>
          <w:rFonts w:ascii="Times New Roman" w:hAnsi="Times New Roman" w:cs="Times New Roman"/>
          <w:color w:val="auto"/>
          <w:sz w:val="28"/>
          <w:szCs w:val="28"/>
          <w:highlight w:val="none"/>
          <w:shd w:val="clear" w:color="auto" w:fill="auto"/>
        </w:rPr>
        <w:t>投标人：</w:t>
      </w:r>
      <w:r>
        <w:rPr>
          <w:rFonts w:ascii="Times New Roman" w:hAnsi="Times New Roman" w:cs="Times New Roman"/>
          <w:color w:val="auto"/>
          <w:sz w:val="28"/>
          <w:szCs w:val="28"/>
          <w:highlight w:val="none"/>
          <w:u w:val="single"/>
          <w:shd w:val="clear" w:color="auto" w:fill="auto"/>
        </w:rPr>
        <w:t xml:space="preserve">            </w:t>
      </w:r>
      <w:r>
        <w:rPr>
          <w:rFonts w:hint="default" w:ascii="Times New Roman" w:hAnsi="Times New Roman" w:cs="Times New Roman"/>
          <w:color w:val="auto"/>
          <w:sz w:val="28"/>
          <w:szCs w:val="28"/>
          <w:highlight w:val="none"/>
          <w:shd w:val="clear" w:color="auto" w:fill="auto"/>
          <w:lang w:eastAsia="zh-CN"/>
        </w:rPr>
        <w:t>（盖法人单位电子印章）</w:t>
      </w:r>
      <w:r>
        <w:rPr>
          <w:rFonts w:hint="eastAsia" w:ascii="Times New Roman" w:hAnsi="Times New Roman" w:cs="Times New Roman"/>
          <w:color w:val="auto"/>
          <w:sz w:val="28"/>
          <w:szCs w:val="28"/>
          <w:highlight w:val="none"/>
          <w:shd w:val="clear" w:color="auto" w:fill="auto"/>
          <w:lang w:val="en-US" w:eastAsia="zh-CN"/>
        </w:rPr>
        <w:t xml:space="preserve">    </w:t>
      </w:r>
      <w:r>
        <w:rPr>
          <w:rFonts w:hint="default" w:ascii="Times New Roman" w:hAnsi="Times New Roman" w:cs="Times New Roman"/>
          <w:color w:val="auto"/>
          <w:sz w:val="28"/>
          <w:szCs w:val="28"/>
          <w:highlight w:val="none"/>
          <w:shd w:val="clear" w:color="auto" w:fill="auto"/>
          <w:lang w:eastAsia="zh-CN"/>
        </w:rPr>
        <w:t xml:space="preserve"> </w:t>
      </w:r>
    </w:p>
    <w:p w14:paraId="74B37812">
      <w:pPr>
        <w:spacing w:line="360" w:lineRule="auto"/>
        <w:ind w:firstLine="1120" w:firstLineChars="400"/>
        <w:rPr>
          <w:rFonts w:ascii="Times New Roman" w:hAnsi="Times New Roman" w:cs="Times New Roman"/>
          <w:color w:val="auto"/>
          <w:sz w:val="28"/>
          <w:szCs w:val="28"/>
          <w:highlight w:val="none"/>
          <w:shd w:val="clear" w:color="auto" w:fill="auto"/>
        </w:rPr>
      </w:pPr>
    </w:p>
    <w:p w14:paraId="3A629DE7">
      <w:pPr>
        <w:spacing w:line="360" w:lineRule="auto"/>
        <w:ind w:firstLine="1120" w:firstLineChars="400"/>
        <w:rPr>
          <w:rFonts w:hint="default" w:ascii="Times New Roman" w:hAnsi="Times New Roman" w:cs="Times New Roman"/>
          <w:color w:val="auto"/>
          <w:sz w:val="28"/>
          <w:szCs w:val="28"/>
          <w:highlight w:val="none"/>
          <w:shd w:val="clear" w:color="auto" w:fill="auto"/>
        </w:rPr>
      </w:pPr>
    </w:p>
    <w:p w14:paraId="7A24F18C">
      <w:pPr>
        <w:spacing w:line="360" w:lineRule="auto"/>
        <w:ind w:firstLine="4200" w:firstLineChars="1500"/>
        <w:rPr>
          <w:rFonts w:ascii="Times New Roman" w:hAnsi="Times New Roman" w:cs="Times New Roman"/>
          <w:color w:val="auto"/>
          <w:sz w:val="28"/>
          <w:szCs w:val="28"/>
          <w:highlight w:val="none"/>
          <w:shd w:val="clear" w:color="auto" w:fill="auto"/>
        </w:rPr>
      </w:pPr>
      <w:r>
        <w:rPr>
          <w:rFonts w:ascii="Times New Roman" w:hAnsi="Times New Roman" w:cs="Times New Roman"/>
          <w:color w:val="auto"/>
          <w:sz w:val="28"/>
          <w:szCs w:val="28"/>
          <w:highlight w:val="none"/>
          <w:u w:val="single"/>
          <w:shd w:val="clear" w:color="auto" w:fill="auto"/>
        </w:rPr>
        <w:t xml:space="preserve">         </w:t>
      </w:r>
      <w:r>
        <w:rPr>
          <w:rFonts w:ascii="Times New Roman" w:hAnsi="Times New Roman" w:cs="Times New Roman"/>
          <w:color w:val="auto"/>
          <w:sz w:val="28"/>
          <w:szCs w:val="28"/>
          <w:highlight w:val="none"/>
          <w:shd w:val="clear" w:color="auto" w:fill="auto"/>
        </w:rPr>
        <w:t>年</w:t>
      </w:r>
      <w:r>
        <w:rPr>
          <w:rFonts w:ascii="Times New Roman" w:hAnsi="Times New Roman" w:cs="Times New Roman"/>
          <w:color w:val="auto"/>
          <w:sz w:val="28"/>
          <w:szCs w:val="28"/>
          <w:highlight w:val="none"/>
          <w:u w:val="single"/>
          <w:shd w:val="clear" w:color="auto" w:fill="auto"/>
        </w:rPr>
        <w:t xml:space="preserve">      </w:t>
      </w:r>
      <w:r>
        <w:rPr>
          <w:rFonts w:ascii="Times New Roman" w:hAnsi="Times New Roman" w:cs="Times New Roman"/>
          <w:color w:val="auto"/>
          <w:sz w:val="28"/>
          <w:szCs w:val="28"/>
          <w:highlight w:val="none"/>
          <w:shd w:val="clear" w:color="auto" w:fill="auto"/>
        </w:rPr>
        <w:t>月</w:t>
      </w:r>
      <w:r>
        <w:rPr>
          <w:rFonts w:ascii="Times New Roman" w:hAnsi="Times New Roman" w:cs="Times New Roman"/>
          <w:color w:val="auto"/>
          <w:sz w:val="28"/>
          <w:szCs w:val="28"/>
          <w:highlight w:val="none"/>
          <w:u w:val="single"/>
          <w:shd w:val="clear" w:color="auto" w:fill="auto"/>
        </w:rPr>
        <w:t xml:space="preserve">     </w:t>
      </w:r>
      <w:r>
        <w:rPr>
          <w:rFonts w:ascii="Times New Roman" w:hAnsi="Times New Roman" w:cs="Times New Roman"/>
          <w:color w:val="auto"/>
          <w:sz w:val="28"/>
          <w:szCs w:val="28"/>
          <w:highlight w:val="none"/>
          <w:shd w:val="clear" w:color="auto" w:fill="auto"/>
        </w:rPr>
        <w:t>日</w:t>
      </w:r>
    </w:p>
    <w:p w14:paraId="19650325">
      <w:pPr>
        <w:spacing w:line="360" w:lineRule="auto"/>
        <w:ind w:firstLine="420"/>
        <w:rPr>
          <w:rFonts w:hint="default" w:ascii="Times New Roman" w:hAnsi="Times New Roman" w:cs="Times New Roman"/>
          <w:color w:val="auto"/>
          <w:sz w:val="28"/>
          <w:szCs w:val="28"/>
          <w:highlight w:val="none"/>
          <w:shd w:val="clear" w:color="auto" w:fill="auto"/>
        </w:rPr>
      </w:pPr>
      <w:r>
        <w:rPr>
          <w:rFonts w:ascii="Times New Roman" w:hAnsi="Times New Roman" w:cs="Times New Roman"/>
          <w:color w:val="auto"/>
          <w:highlight w:val="none"/>
          <w:shd w:val="clear" w:color="auto" w:fill="auto"/>
        </w:rPr>
        <w:br w:type="page"/>
      </w:r>
    </w:p>
    <w:p w14:paraId="13AC2E24">
      <w:pPr>
        <w:pStyle w:val="5"/>
        <w:rPr>
          <w:rFonts w:hint="default" w:ascii="Times New Roman" w:hAnsi="Times New Roman" w:eastAsia="宋体" w:cs="Times New Roman"/>
          <w:color w:val="auto"/>
          <w:sz w:val="30"/>
          <w:szCs w:val="30"/>
          <w:highlight w:val="none"/>
          <w:shd w:val="clear" w:color="auto" w:fill="auto"/>
          <w:lang w:eastAsia="zh-CN"/>
        </w:rPr>
      </w:pPr>
      <w:bookmarkStart w:id="3775" w:name="_Toc228850"/>
      <w:bookmarkStart w:id="3776" w:name="_Toc500974461"/>
      <w:bookmarkStart w:id="3777" w:name="_Toc1323042800"/>
      <w:bookmarkStart w:id="3778" w:name="_Toc28278"/>
      <w:bookmarkStart w:id="3779" w:name="_Toc59203274"/>
      <w:bookmarkStart w:id="3780" w:name="_Toc1928367482"/>
      <w:bookmarkStart w:id="3781" w:name="_Toc896952721"/>
      <w:bookmarkStart w:id="3782" w:name="_Toc404502419"/>
      <w:bookmarkStart w:id="3783" w:name="_Toc1345486540"/>
      <w:bookmarkStart w:id="3784" w:name="_Toc1495527067"/>
      <w:bookmarkStart w:id="3785" w:name="_Toc985009482"/>
      <w:bookmarkStart w:id="3786" w:name="_Toc1199382982"/>
      <w:bookmarkStart w:id="3787" w:name="_Toc1394491349"/>
      <w:r>
        <w:rPr>
          <w:rFonts w:hint="default" w:ascii="Times New Roman" w:hAnsi="Times New Roman" w:cs="Times New Roman"/>
          <w:color w:val="auto"/>
          <w:sz w:val="30"/>
          <w:szCs w:val="30"/>
          <w:highlight w:val="none"/>
          <w:shd w:val="clear" w:color="auto" w:fill="auto"/>
        </w:rPr>
        <w:t>设计标 （暗标）</w:t>
      </w:r>
      <w:bookmarkEnd w:id="3775"/>
      <w:bookmarkEnd w:id="3776"/>
      <w:bookmarkEnd w:id="3777"/>
      <w:bookmarkEnd w:id="3778"/>
      <w:bookmarkEnd w:id="3779"/>
      <w:bookmarkEnd w:id="3780"/>
      <w:bookmarkEnd w:id="3781"/>
      <w:bookmarkEnd w:id="3782"/>
      <w:bookmarkEnd w:id="3783"/>
      <w:bookmarkEnd w:id="3784"/>
      <w:bookmarkEnd w:id="3785"/>
      <w:bookmarkEnd w:id="3786"/>
      <w:bookmarkEnd w:id="3787"/>
    </w:p>
    <w:p w14:paraId="4EE44B51">
      <w:pPr>
        <w:spacing w:line="360" w:lineRule="auto"/>
        <w:outlineLvl w:val="2"/>
        <w:rPr>
          <w:rFonts w:hint="default" w:ascii="Times New Roman" w:hAnsi="Times New Roman" w:cs="Times New Roman"/>
          <w:color w:val="auto"/>
          <w:sz w:val="28"/>
          <w:szCs w:val="28"/>
          <w:highlight w:val="none"/>
          <w:shd w:val="clear" w:color="auto" w:fill="auto"/>
        </w:rPr>
      </w:pPr>
      <w:bookmarkStart w:id="3788" w:name="_Toc1717660817"/>
      <w:bookmarkStart w:id="3789" w:name="_Toc132854782"/>
      <w:bookmarkStart w:id="3790" w:name="_Toc8287"/>
      <w:bookmarkStart w:id="3791" w:name="_Toc1282513966"/>
      <w:bookmarkStart w:id="3792" w:name="_Toc979241899"/>
      <w:r>
        <w:rPr>
          <w:rFonts w:hint="default" w:ascii="Times New Roman" w:hAnsi="Times New Roman" w:cs="Times New Roman"/>
          <w:color w:val="auto"/>
          <w:sz w:val="28"/>
          <w:szCs w:val="28"/>
          <w:highlight w:val="none"/>
          <w:shd w:val="clear" w:color="auto" w:fill="auto"/>
        </w:rPr>
        <w:t>一</w:t>
      </w:r>
      <w:r>
        <w:rPr>
          <w:rFonts w:ascii="Times New Roman" w:hAnsi="Times New Roman" w:cs="Times New Roman"/>
          <w:color w:val="auto"/>
          <w:sz w:val="28"/>
          <w:szCs w:val="28"/>
          <w:highlight w:val="none"/>
          <w:shd w:val="clear" w:color="auto" w:fill="auto"/>
        </w:rPr>
        <w:t>、内容要求</w:t>
      </w:r>
      <w:bookmarkEnd w:id="3788"/>
      <w:bookmarkEnd w:id="3789"/>
      <w:bookmarkEnd w:id="3790"/>
      <w:bookmarkEnd w:id="3791"/>
      <w:bookmarkEnd w:id="3792"/>
    </w:p>
    <w:p w14:paraId="31E276BB">
      <w:pPr>
        <w:tabs>
          <w:tab w:val="left" w:pos="826"/>
        </w:tabs>
        <w:snapToGrid w:val="0"/>
        <w:spacing w:line="360" w:lineRule="auto"/>
        <w:ind w:firstLine="315" w:firstLineChars="150"/>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1.</w:t>
      </w:r>
      <w:r>
        <w:rPr>
          <w:rFonts w:hint="default" w:ascii="Times New Roman" w:hAnsi="Times New Roman" w:cs="Times New Roman"/>
          <w:color w:val="auto"/>
          <w:szCs w:val="21"/>
          <w:highlight w:val="none"/>
          <w:shd w:val="clear" w:color="auto" w:fill="auto"/>
        </w:rPr>
        <w:t>设计说明书，包括设计依据、设计要求及主要技术经济指标、总平面设计说明、建筑设计说明、结构设计说明、电气设计说明、给水排水设计说明等内容；</w:t>
      </w:r>
    </w:p>
    <w:p w14:paraId="57C72C51">
      <w:pPr>
        <w:tabs>
          <w:tab w:val="left" w:pos="826"/>
        </w:tabs>
        <w:snapToGrid w:val="0"/>
        <w:spacing w:line="360" w:lineRule="auto"/>
        <w:ind w:firstLine="315" w:firstLineChars="150"/>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2.</w:t>
      </w:r>
      <w:r>
        <w:rPr>
          <w:rFonts w:hint="default" w:ascii="Times New Roman" w:hAnsi="Times New Roman" w:cs="Times New Roman"/>
          <w:color w:val="auto"/>
          <w:szCs w:val="21"/>
          <w:highlight w:val="none"/>
          <w:shd w:val="clear" w:color="auto" w:fill="auto"/>
        </w:rPr>
        <w:t>设计图纸，包括总平面设计图纸、建筑设计图纸等内容；</w:t>
      </w:r>
    </w:p>
    <w:p w14:paraId="37560B9A">
      <w:pPr>
        <w:spacing w:line="360" w:lineRule="auto"/>
        <w:outlineLvl w:val="2"/>
        <w:rPr>
          <w:rFonts w:hint="default" w:ascii="Times New Roman" w:hAnsi="Times New Roman" w:cs="Times New Roman"/>
          <w:color w:val="auto"/>
          <w:sz w:val="28"/>
          <w:szCs w:val="28"/>
          <w:highlight w:val="none"/>
          <w:shd w:val="clear" w:color="auto" w:fill="auto"/>
        </w:rPr>
      </w:pPr>
      <w:bookmarkStart w:id="3793" w:name="_Toc1314794911"/>
      <w:bookmarkStart w:id="3794" w:name="_Toc983869832"/>
      <w:bookmarkStart w:id="3795" w:name="_Toc17301"/>
      <w:bookmarkStart w:id="3796" w:name="_Toc1809355138"/>
      <w:bookmarkStart w:id="3797" w:name="_Toc171273381"/>
      <w:r>
        <w:rPr>
          <w:rFonts w:hint="default" w:ascii="Times New Roman" w:hAnsi="Times New Roman" w:cs="Times New Roman"/>
          <w:color w:val="auto"/>
          <w:sz w:val="28"/>
          <w:szCs w:val="28"/>
          <w:highlight w:val="none"/>
          <w:shd w:val="clear" w:color="auto" w:fill="auto"/>
        </w:rPr>
        <w:t>二</w:t>
      </w:r>
      <w:r>
        <w:rPr>
          <w:rFonts w:ascii="Times New Roman" w:hAnsi="Times New Roman" w:cs="Times New Roman"/>
          <w:color w:val="auto"/>
          <w:sz w:val="28"/>
          <w:szCs w:val="28"/>
          <w:highlight w:val="none"/>
          <w:shd w:val="clear" w:color="auto" w:fill="auto"/>
        </w:rPr>
        <w:t>、暗标的编制要求</w:t>
      </w:r>
      <w:bookmarkEnd w:id="3793"/>
      <w:bookmarkEnd w:id="3794"/>
      <w:bookmarkEnd w:id="3795"/>
      <w:bookmarkEnd w:id="3796"/>
      <w:bookmarkEnd w:id="3797"/>
    </w:p>
    <w:p w14:paraId="61B7D775">
      <w:pPr>
        <w:tabs>
          <w:tab w:val="left" w:pos="826"/>
        </w:tabs>
        <w:snapToGrid w:val="0"/>
        <w:spacing w:line="360" w:lineRule="auto"/>
        <w:ind w:firstLine="315" w:firstLineChars="150"/>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1.</w:t>
      </w:r>
      <w:r>
        <w:rPr>
          <w:rFonts w:hint="default" w:ascii="Times New Roman" w:hAnsi="Times New Roman" w:cs="Times New Roman"/>
          <w:color w:val="auto"/>
          <w:szCs w:val="21"/>
          <w:highlight w:val="none"/>
          <w:shd w:val="clear" w:color="auto" w:fill="auto"/>
        </w:rPr>
        <w:t>设计标封面的编制：</w:t>
      </w:r>
    </w:p>
    <w:p w14:paraId="2EF7CC44">
      <w:pPr>
        <w:tabs>
          <w:tab w:val="left" w:pos="826"/>
        </w:tabs>
        <w:snapToGrid w:val="0"/>
        <w:spacing w:line="360" w:lineRule="auto"/>
        <w:ind w:firstLine="315" w:firstLineChars="15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需点击投标文件编制专用工具的</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编辑文档</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按钮进行内容编辑，关闭编辑框后软件自动将编辑内容转换成PDF格式文档；</w:t>
      </w:r>
    </w:p>
    <w:p w14:paraId="15DA55AA">
      <w:pPr>
        <w:tabs>
          <w:tab w:val="left" w:pos="826"/>
        </w:tabs>
        <w:snapToGrid w:val="0"/>
        <w:spacing w:line="360" w:lineRule="auto"/>
        <w:ind w:firstLine="315" w:firstLineChars="150"/>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2.</w:t>
      </w:r>
      <w:r>
        <w:rPr>
          <w:rFonts w:hint="default" w:ascii="Times New Roman" w:hAnsi="Times New Roman" w:cs="Times New Roman"/>
          <w:color w:val="auto"/>
          <w:szCs w:val="21"/>
          <w:highlight w:val="none"/>
          <w:shd w:val="clear" w:color="auto" w:fill="auto"/>
        </w:rPr>
        <w:t>设计标正文编制：</w:t>
      </w:r>
    </w:p>
    <w:p w14:paraId="00DAE7F3">
      <w:pPr>
        <w:tabs>
          <w:tab w:val="left" w:pos="826"/>
        </w:tabs>
        <w:snapToGrid w:val="0"/>
        <w:spacing w:line="360" w:lineRule="auto"/>
        <w:ind w:firstLine="315" w:firstLineChars="15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导入已编制好的设计标设计正文文档，将设计标正文文档相应内容与各个评分点进行节点对应。</w:t>
      </w:r>
    </w:p>
    <w:p w14:paraId="2B12AE4A">
      <w:pPr>
        <w:tabs>
          <w:tab w:val="left" w:pos="826"/>
        </w:tabs>
        <w:snapToGrid w:val="0"/>
        <w:spacing w:line="360" w:lineRule="auto"/>
        <w:ind w:firstLine="315" w:firstLineChars="150"/>
        <w:rPr>
          <w:rFonts w:hint="default" w:ascii="Times New Roman" w:hAnsi="Times New Roman" w:cs="Times New Roman"/>
          <w:color w:val="auto"/>
          <w:szCs w:val="21"/>
          <w:highlight w:val="none"/>
          <w:shd w:val="clear" w:color="auto" w:fill="auto"/>
          <w:lang w:val="en-US" w:eastAsia="zh-CN"/>
        </w:rPr>
      </w:pPr>
      <w:r>
        <w:rPr>
          <w:rFonts w:hint="eastAsia" w:cs="Times New Roman"/>
          <w:color w:val="auto"/>
          <w:szCs w:val="21"/>
          <w:highlight w:val="none"/>
          <w:shd w:val="clear" w:color="auto" w:fill="auto"/>
          <w:lang w:val="en-US" w:eastAsia="zh-CN"/>
        </w:rPr>
        <w:t>3.</w:t>
      </w:r>
      <w:r>
        <w:rPr>
          <w:rFonts w:hint="default" w:ascii="Times New Roman" w:hAnsi="Times New Roman" w:cs="Times New Roman"/>
          <w:color w:val="auto"/>
          <w:szCs w:val="21"/>
          <w:highlight w:val="none"/>
          <w:shd w:val="clear" w:color="auto" w:fill="auto"/>
          <w:lang w:val="en-US" w:eastAsia="zh-CN"/>
        </w:rPr>
        <w:t>目录要求：</w:t>
      </w:r>
    </w:p>
    <w:p w14:paraId="49F18047">
      <w:pPr>
        <w:tabs>
          <w:tab w:val="left" w:pos="826"/>
        </w:tabs>
        <w:snapToGrid w:val="0"/>
        <w:spacing w:line="360" w:lineRule="auto"/>
        <w:ind w:firstLine="315" w:firstLineChars="150"/>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设计标设计首页应为目录，</w:t>
      </w:r>
      <w:r>
        <w:rPr>
          <w:rFonts w:hint="eastAsia"/>
          <w:color w:val="auto"/>
          <w:highlight w:val="none"/>
          <w:shd w:val="clear" w:color="auto" w:fill="auto"/>
          <w:lang w:val="en-US" w:eastAsia="zh-CN"/>
        </w:rPr>
        <w:t>目录标题（首行不缩进）采用宋体三号居中，正文采用宋体四号左端对齐。目录中各章点名称与其页数之间采用点来划线（………），页数放在最后一列，目录页脚不编制页码。目录应按如下格式编制（目录最多使用二级标题）：</w:t>
      </w:r>
    </w:p>
    <w:p w14:paraId="13062A96">
      <w:pPr>
        <w:tabs>
          <w:tab w:val="left" w:pos="826"/>
        </w:tabs>
        <w:snapToGrid w:val="0"/>
        <w:spacing w:line="360" w:lineRule="auto"/>
        <w:ind w:firstLine="315" w:firstLineChars="150"/>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1.设计说明书</w:t>
      </w:r>
    </w:p>
    <w:p w14:paraId="4AE0F97C">
      <w:pPr>
        <w:tabs>
          <w:tab w:val="left" w:pos="826"/>
        </w:tabs>
        <w:snapToGrid w:val="0"/>
        <w:spacing w:line="360" w:lineRule="auto"/>
        <w:ind w:firstLine="315" w:firstLineChars="150"/>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1.1…</w:t>
      </w:r>
    </w:p>
    <w:p w14:paraId="61A85BCF">
      <w:pPr>
        <w:tabs>
          <w:tab w:val="left" w:pos="826"/>
        </w:tabs>
        <w:snapToGrid w:val="0"/>
        <w:spacing w:line="360" w:lineRule="auto"/>
        <w:ind w:firstLine="315" w:firstLineChars="150"/>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1.2…</w:t>
      </w:r>
    </w:p>
    <w:p w14:paraId="614F866F">
      <w:pPr>
        <w:tabs>
          <w:tab w:val="left" w:pos="826"/>
        </w:tabs>
        <w:snapToGrid w:val="0"/>
        <w:spacing w:line="360" w:lineRule="auto"/>
        <w:ind w:firstLine="315" w:firstLineChars="150"/>
        <w:rPr>
          <w:rFonts w:hint="default" w:ascii="Times New Roman" w:hAnsi="Times New Roman" w:cs="Times New Roman"/>
          <w:color w:val="auto"/>
          <w:szCs w:val="21"/>
          <w:highlight w:val="none"/>
          <w:shd w:val="clear" w:color="auto" w:fill="auto"/>
          <w:lang w:val="en-US" w:eastAsia="zh-CN"/>
        </w:rPr>
      </w:pPr>
      <w:r>
        <w:rPr>
          <w:rFonts w:hint="default" w:ascii="Times New Roman" w:hAnsi="Times New Roman" w:cs="Times New Roman"/>
          <w:color w:val="auto"/>
          <w:szCs w:val="21"/>
          <w:highlight w:val="none"/>
          <w:shd w:val="clear" w:color="auto" w:fill="auto"/>
          <w:lang w:val="en-US" w:eastAsia="zh-CN"/>
        </w:rPr>
        <w:t>……</w:t>
      </w:r>
    </w:p>
    <w:p w14:paraId="210BE49F">
      <w:pPr>
        <w:tabs>
          <w:tab w:val="left" w:pos="826"/>
        </w:tabs>
        <w:snapToGrid w:val="0"/>
        <w:spacing w:line="360" w:lineRule="auto"/>
        <w:ind w:firstLine="315" w:firstLineChars="150"/>
        <w:rPr>
          <w:rFonts w:hint="default" w:ascii="Times New Roman" w:hAnsi="Times New Roman" w:cs="Times New Roman"/>
          <w:color w:val="auto"/>
          <w:szCs w:val="21"/>
          <w:highlight w:val="none"/>
          <w:shd w:val="clear" w:color="auto" w:fill="auto"/>
          <w:lang w:val="en-US" w:eastAsia="zh-CN"/>
        </w:rPr>
      </w:pPr>
      <w:r>
        <w:rPr>
          <w:rFonts w:hint="eastAsia" w:ascii="Times New Roman" w:hAnsi="Times New Roman" w:cs="Times New Roman"/>
          <w:color w:val="auto"/>
          <w:szCs w:val="21"/>
          <w:highlight w:val="none"/>
          <w:shd w:val="clear" w:color="auto" w:fill="auto"/>
          <w:lang w:val="en-US" w:eastAsia="zh-CN"/>
        </w:rPr>
        <w:t>2.</w:t>
      </w:r>
      <w:r>
        <w:rPr>
          <w:rFonts w:hint="default" w:ascii="Times New Roman" w:hAnsi="Times New Roman" w:cs="Times New Roman"/>
          <w:color w:val="auto"/>
          <w:szCs w:val="21"/>
          <w:highlight w:val="none"/>
          <w:shd w:val="clear" w:color="auto" w:fill="auto"/>
          <w:lang w:val="en-US" w:eastAsia="zh-CN"/>
        </w:rPr>
        <w:t>设计图纸</w:t>
      </w:r>
    </w:p>
    <w:p w14:paraId="7A1220ED">
      <w:pPr>
        <w:tabs>
          <w:tab w:val="left" w:pos="826"/>
        </w:tabs>
        <w:snapToGrid w:val="0"/>
        <w:spacing w:line="360" w:lineRule="auto"/>
        <w:ind w:firstLine="315" w:firstLineChars="150"/>
        <w:rPr>
          <w:rFonts w:hint="default" w:ascii="Times New Roman" w:hAnsi="Times New Roman" w:cs="Times New Roman"/>
          <w:color w:val="auto"/>
          <w:szCs w:val="21"/>
          <w:highlight w:val="none"/>
          <w:shd w:val="clear" w:color="auto" w:fill="auto"/>
          <w:lang w:val="en-US" w:eastAsia="zh-CN"/>
        </w:rPr>
      </w:pPr>
    </w:p>
    <w:p w14:paraId="5F984220">
      <w:pPr>
        <w:tabs>
          <w:tab w:val="left" w:pos="826"/>
        </w:tabs>
        <w:snapToGrid w:val="0"/>
        <w:spacing w:line="360" w:lineRule="auto"/>
        <w:ind w:firstLine="315" w:firstLineChars="150"/>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4.</w:t>
      </w:r>
      <w:r>
        <w:rPr>
          <w:rFonts w:hint="default" w:ascii="Times New Roman" w:hAnsi="Times New Roman" w:cs="Times New Roman"/>
          <w:color w:val="auto"/>
          <w:szCs w:val="21"/>
          <w:highlight w:val="none"/>
          <w:shd w:val="clear" w:color="auto" w:fill="auto"/>
        </w:rPr>
        <w:t>设计</w:t>
      </w:r>
      <w:r>
        <w:rPr>
          <w:rFonts w:ascii="Times New Roman" w:hAnsi="Times New Roman" w:cs="Times New Roman"/>
          <w:color w:val="auto"/>
          <w:szCs w:val="21"/>
          <w:highlight w:val="none"/>
          <w:shd w:val="clear" w:color="auto" w:fill="auto"/>
        </w:rPr>
        <w:t>说明排版要求：</w:t>
      </w:r>
    </w:p>
    <w:p w14:paraId="7E32FEAF">
      <w:pPr>
        <w:tabs>
          <w:tab w:val="left" w:pos="826"/>
        </w:tabs>
        <w:snapToGrid w:val="0"/>
        <w:spacing w:line="360" w:lineRule="auto"/>
        <w:ind w:firstLine="315" w:firstLineChars="15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字体、</w:t>
      </w:r>
      <w:r>
        <w:rPr>
          <w:rFonts w:ascii="Times New Roman" w:hAnsi="Times New Roman" w:cs="Times New Roman"/>
          <w:color w:val="auto"/>
          <w:szCs w:val="21"/>
          <w:highlight w:val="none"/>
          <w:shd w:val="clear" w:color="auto" w:fill="auto"/>
        </w:rPr>
        <w:t>字符间距</w:t>
      </w:r>
      <w:r>
        <w:rPr>
          <w:rFonts w:hint="default" w:ascii="Times New Roman" w:hAnsi="Times New Roman" w:cs="Times New Roman"/>
          <w:color w:val="auto"/>
          <w:szCs w:val="21"/>
          <w:highlight w:val="none"/>
          <w:shd w:val="clear" w:color="auto" w:fill="auto"/>
        </w:rPr>
        <w:t>：宋体，黑色，</w:t>
      </w:r>
      <w:r>
        <w:rPr>
          <w:rFonts w:ascii="Times New Roman" w:hAnsi="Times New Roman" w:cs="Times New Roman"/>
          <w:color w:val="auto"/>
          <w:szCs w:val="21"/>
          <w:highlight w:val="none"/>
          <w:shd w:val="clear" w:color="auto" w:fill="auto"/>
        </w:rPr>
        <w:t>字符间距</w:t>
      </w:r>
      <w:r>
        <w:rPr>
          <w:rFonts w:hint="default" w:ascii="Times New Roman" w:hAnsi="Times New Roman" w:cs="Times New Roman"/>
          <w:color w:val="auto"/>
          <w:szCs w:val="21"/>
          <w:highlight w:val="none"/>
          <w:shd w:val="clear" w:color="auto" w:fill="auto"/>
        </w:rPr>
        <w:t>缩</w:t>
      </w:r>
      <w:r>
        <w:rPr>
          <w:rFonts w:ascii="Times New Roman" w:hAnsi="Times New Roman" w:cs="Times New Roman"/>
          <w:color w:val="auto"/>
          <w:szCs w:val="21"/>
          <w:highlight w:val="none"/>
          <w:shd w:val="clear" w:color="auto" w:fill="auto"/>
        </w:rPr>
        <w:t>放</w:t>
      </w:r>
      <w:r>
        <w:rPr>
          <w:rFonts w:hint="default" w:ascii="Times New Roman" w:hAnsi="Times New Roman" w:cs="Times New Roman"/>
          <w:color w:val="auto"/>
          <w:szCs w:val="21"/>
          <w:highlight w:val="none"/>
          <w:shd w:val="clear" w:color="auto" w:fill="auto"/>
        </w:rPr>
        <w:t>100</w:t>
      </w:r>
      <w:r>
        <w:rPr>
          <w:rFonts w:ascii="Times New Roman" w:hAnsi="Times New Roman" w:cs="Times New Roman"/>
          <w:color w:val="auto"/>
          <w:szCs w:val="21"/>
          <w:highlight w:val="none"/>
          <w:shd w:val="clear" w:color="auto" w:fill="auto"/>
        </w:rPr>
        <w:t>%，间距</w:t>
      </w:r>
      <w:r>
        <w:rPr>
          <w:rFonts w:hint="default" w:ascii="Times New Roman" w:hAnsi="Times New Roman" w:cs="Times New Roman"/>
          <w:color w:val="auto"/>
          <w:szCs w:val="21"/>
          <w:highlight w:val="none"/>
          <w:shd w:val="clear" w:color="auto" w:fill="auto"/>
        </w:rPr>
        <w:t>、</w:t>
      </w:r>
      <w:r>
        <w:rPr>
          <w:rFonts w:ascii="Times New Roman" w:hAnsi="Times New Roman" w:cs="Times New Roman"/>
          <w:color w:val="auto"/>
          <w:szCs w:val="21"/>
          <w:highlight w:val="none"/>
          <w:shd w:val="clear" w:color="auto" w:fill="auto"/>
        </w:rPr>
        <w:t>位置为标准</w:t>
      </w:r>
      <w:r>
        <w:rPr>
          <w:rFonts w:hint="default" w:ascii="Times New Roman" w:hAnsi="Times New Roman" w:cs="Times New Roman"/>
          <w:color w:val="auto"/>
          <w:szCs w:val="21"/>
          <w:highlight w:val="none"/>
          <w:shd w:val="clear" w:color="auto" w:fill="auto"/>
        </w:rPr>
        <w:t>；纸张大小为A3。</w:t>
      </w:r>
    </w:p>
    <w:p w14:paraId="09502ED2">
      <w:pPr>
        <w:tabs>
          <w:tab w:val="left" w:pos="826"/>
        </w:tabs>
        <w:snapToGrid w:val="0"/>
        <w:spacing w:line="360" w:lineRule="auto"/>
        <w:ind w:firstLine="315" w:firstLineChars="150"/>
        <w:rPr>
          <w:rFonts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字号、行</w:t>
      </w:r>
      <w:r>
        <w:rPr>
          <w:rFonts w:ascii="Times New Roman" w:hAnsi="Times New Roman" w:cs="Times New Roman"/>
          <w:color w:val="auto"/>
          <w:szCs w:val="21"/>
          <w:highlight w:val="none"/>
          <w:shd w:val="clear" w:color="auto" w:fill="auto"/>
        </w:rPr>
        <w:t>距</w:t>
      </w:r>
      <w:r>
        <w:rPr>
          <w:rFonts w:hint="default" w:ascii="Times New Roman" w:hAnsi="Times New Roman" w:cs="Times New Roman"/>
          <w:color w:val="auto"/>
          <w:szCs w:val="21"/>
          <w:highlight w:val="none"/>
          <w:shd w:val="clear" w:color="auto" w:fill="auto"/>
        </w:rPr>
        <w:t>：一级标题采用三号字，居中排版；其他采用四号字，</w:t>
      </w:r>
      <w:r>
        <w:rPr>
          <w:rFonts w:hint="eastAsia" w:cs="Times New Roman"/>
          <w:color w:val="auto"/>
          <w:szCs w:val="21"/>
          <w:highlight w:val="none"/>
          <w:shd w:val="clear" w:color="auto" w:fill="auto"/>
          <w:lang w:eastAsia="zh-CN"/>
        </w:rPr>
        <w:t>段落首行缩进</w:t>
      </w:r>
      <w:r>
        <w:rPr>
          <w:rFonts w:hint="default" w:ascii="Times New Roman" w:hAnsi="Times New Roman" w:cs="Times New Roman"/>
          <w:color w:val="auto"/>
          <w:szCs w:val="21"/>
          <w:highlight w:val="none"/>
          <w:shd w:val="clear" w:color="auto" w:fill="auto"/>
        </w:rPr>
        <w:t>两个字符，行</w:t>
      </w:r>
      <w:r>
        <w:rPr>
          <w:rFonts w:ascii="Times New Roman" w:hAnsi="Times New Roman" w:cs="Times New Roman"/>
          <w:color w:val="auto"/>
          <w:szCs w:val="21"/>
          <w:highlight w:val="none"/>
          <w:shd w:val="clear" w:color="auto" w:fill="auto"/>
        </w:rPr>
        <w:t>距设</w:t>
      </w:r>
      <w:r>
        <w:rPr>
          <w:rFonts w:hint="default" w:ascii="Times New Roman" w:hAnsi="Times New Roman" w:cs="Times New Roman"/>
          <w:color w:val="auto"/>
          <w:szCs w:val="21"/>
          <w:highlight w:val="none"/>
          <w:shd w:val="clear" w:color="auto" w:fill="auto"/>
        </w:rPr>
        <w:t>1.5倍行</w:t>
      </w:r>
      <w:r>
        <w:rPr>
          <w:rFonts w:ascii="Times New Roman" w:hAnsi="Times New Roman" w:cs="Times New Roman"/>
          <w:color w:val="auto"/>
          <w:szCs w:val="21"/>
          <w:highlight w:val="none"/>
          <w:shd w:val="clear" w:color="auto" w:fill="auto"/>
        </w:rPr>
        <w:t>距</w:t>
      </w:r>
      <w:r>
        <w:rPr>
          <w:rFonts w:hint="default" w:ascii="Times New Roman" w:hAnsi="Times New Roman" w:cs="Times New Roman"/>
          <w:color w:val="auto"/>
          <w:szCs w:val="21"/>
          <w:highlight w:val="none"/>
          <w:shd w:val="clear" w:color="auto" w:fill="auto"/>
        </w:rPr>
        <w:t>；</w:t>
      </w:r>
    </w:p>
    <w:p w14:paraId="21E32A12">
      <w:pPr>
        <w:tabs>
          <w:tab w:val="left" w:pos="826"/>
        </w:tabs>
        <w:snapToGrid w:val="0"/>
        <w:spacing w:line="360" w:lineRule="auto"/>
        <w:ind w:firstLine="315" w:firstLineChars="15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页</w:t>
      </w:r>
      <w:r>
        <w:rPr>
          <w:rFonts w:ascii="Times New Roman" w:hAnsi="Times New Roman" w:cs="Times New Roman"/>
          <w:color w:val="auto"/>
          <w:szCs w:val="21"/>
          <w:highlight w:val="none"/>
          <w:shd w:val="clear" w:color="auto" w:fill="auto"/>
        </w:rPr>
        <w:t>边</w:t>
      </w:r>
      <w:r>
        <w:rPr>
          <w:rFonts w:hint="default" w:ascii="Times New Roman" w:hAnsi="Times New Roman" w:cs="Times New Roman"/>
          <w:color w:val="auto"/>
          <w:szCs w:val="21"/>
          <w:highlight w:val="none"/>
          <w:shd w:val="clear" w:color="auto" w:fill="auto"/>
        </w:rPr>
        <w:t>距</w:t>
      </w:r>
      <w:r>
        <w:rPr>
          <w:rFonts w:ascii="Times New Roman" w:hAnsi="Times New Roman" w:cs="Times New Roman"/>
          <w:color w:val="auto"/>
          <w:szCs w:val="21"/>
          <w:highlight w:val="none"/>
          <w:shd w:val="clear" w:color="auto" w:fill="auto"/>
        </w:rPr>
        <w:t>：</w:t>
      </w:r>
      <w:r>
        <w:rPr>
          <w:rFonts w:hint="default" w:ascii="Times New Roman" w:hAnsi="Times New Roman" w:cs="Times New Roman"/>
          <w:color w:val="auto"/>
          <w:szCs w:val="21"/>
          <w:highlight w:val="none"/>
          <w:shd w:val="clear" w:color="auto" w:fill="auto"/>
        </w:rPr>
        <w:t>上</w:t>
      </w:r>
      <w:r>
        <w:rPr>
          <w:rFonts w:ascii="Times New Roman" w:hAnsi="Times New Roman" w:cs="Times New Roman"/>
          <w:color w:val="auto"/>
          <w:szCs w:val="21"/>
          <w:highlight w:val="none"/>
          <w:shd w:val="clear" w:color="auto" w:fill="auto"/>
        </w:rPr>
        <w:t>下左右均为</w:t>
      </w:r>
      <w:r>
        <w:rPr>
          <w:rFonts w:hint="default" w:ascii="Times New Roman" w:hAnsi="Times New Roman" w:cs="Times New Roman"/>
          <w:color w:val="auto"/>
          <w:szCs w:val="21"/>
          <w:highlight w:val="none"/>
          <w:shd w:val="clear" w:color="auto" w:fill="auto"/>
        </w:rPr>
        <w:t>2.15</w:t>
      </w:r>
      <w:r>
        <w:rPr>
          <w:rFonts w:ascii="Times New Roman" w:hAnsi="Times New Roman" w:cs="Times New Roman"/>
          <w:color w:val="auto"/>
          <w:szCs w:val="21"/>
          <w:highlight w:val="none"/>
          <w:shd w:val="clear" w:color="auto" w:fill="auto"/>
        </w:rPr>
        <w:t>cm</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装订</w:t>
      </w:r>
      <w:r>
        <w:rPr>
          <w:rFonts w:ascii="Times New Roman" w:hAnsi="Times New Roman" w:cs="Times New Roman"/>
          <w:color w:val="auto"/>
          <w:szCs w:val="21"/>
          <w:highlight w:val="none"/>
          <w:shd w:val="clear" w:color="auto" w:fill="auto"/>
        </w:rPr>
        <w:t>线</w:t>
      </w:r>
      <w:r>
        <w:rPr>
          <w:rFonts w:hint="default" w:ascii="Times New Roman" w:hAnsi="Times New Roman" w:cs="Times New Roman"/>
          <w:color w:val="auto"/>
          <w:szCs w:val="21"/>
          <w:highlight w:val="none"/>
          <w:shd w:val="clear" w:color="auto" w:fill="auto"/>
        </w:rPr>
        <w:t>0</w:t>
      </w:r>
      <w:r>
        <w:rPr>
          <w:rFonts w:ascii="Times New Roman" w:hAnsi="Times New Roman" w:cs="Times New Roman"/>
          <w:color w:val="auto"/>
          <w:szCs w:val="21"/>
          <w:highlight w:val="none"/>
          <w:shd w:val="clear" w:color="auto" w:fill="auto"/>
        </w:rPr>
        <w:t>cm</w:t>
      </w:r>
      <w:r>
        <w:rPr>
          <w:rFonts w:hint="default" w:ascii="Times New Roman" w:hAnsi="Times New Roman" w:cs="Times New Roman"/>
          <w:color w:val="auto"/>
          <w:szCs w:val="21"/>
          <w:highlight w:val="none"/>
          <w:shd w:val="clear" w:color="auto" w:fill="auto"/>
        </w:rPr>
        <w:t>；</w:t>
      </w:r>
    </w:p>
    <w:p w14:paraId="688E1D55">
      <w:pPr>
        <w:tabs>
          <w:tab w:val="left" w:pos="826"/>
        </w:tabs>
        <w:snapToGrid w:val="0"/>
        <w:spacing w:line="360" w:lineRule="auto"/>
        <w:ind w:firstLine="315" w:firstLineChars="15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页眉页脚：页眉页脚距</w:t>
      </w:r>
      <w:r>
        <w:rPr>
          <w:rFonts w:ascii="Times New Roman" w:hAnsi="Times New Roman" w:cs="Times New Roman"/>
          <w:color w:val="auto"/>
          <w:szCs w:val="21"/>
          <w:highlight w:val="none"/>
          <w:shd w:val="clear" w:color="auto" w:fill="auto"/>
        </w:rPr>
        <w:t>边</w:t>
      </w:r>
      <w:r>
        <w:rPr>
          <w:rFonts w:hint="default" w:ascii="Times New Roman" w:hAnsi="Times New Roman" w:cs="Times New Roman"/>
          <w:color w:val="auto"/>
          <w:szCs w:val="21"/>
          <w:highlight w:val="none"/>
          <w:shd w:val="clear" w:color="auto" w:fill="auto"/>
        </w:rPr>
        <w:t>界1.5</w:t>
      </w:r>
      <w:r>
        <w:rPr>
          <w:rFonts w:ascii="Times New Roman" w:hAnsi="Times New Roman" w:cs="Times New Roman"/>
          <w:color w:val="auto"/>
          <w:szCs w:val="21"/>
          <w:highlight w:val="none"/>
          <w:shd w:val="clear" w:color="auto" w:fill="auto"/>
        </w:rPr>
        <w:t>cm</w:t>
      </w:r>
      <w:r>
        <w:rPr>
          <w:rFonts w:hint="eastAsia" w:cs="Times New Roman"/>
          <w:color w:val="auto"/>
          <w:szCs w:val="21"/>
          <w:highlight w:val="none"/>
          <w:shd w:val="clear" w:color="auto" w:fill="auto"/>
          <w:lang w:eastAsia="zh-CN"/>
        </w:rPr>
        <w:t>，</w:t>
      </w:r>
      <w:r>
        <w:rPr>
          <w:rFonts w:hint="default" w:ascii="Times New Roman" w:hAnsi="Times New Roman" w:cs="Times New Roman"/>
          <w:color w:val="auto"/>
          <w:szCs w:val="21"/>
          <w:highlight w:val="none"/>
          <w:shd w:val="clear" w:color="auto" w:fill="auto"/>
        </w:rPr>
        <w:t>不允许有页眉，页脚只允许有页码，页码采用阿拉伯数字，宋体五号，居中布置，页码应当连续，不得分章或节单独编码；</w:t>
      </w:r>
    </w:p>
    <w:p w14:paraId="0FDB93A0">
      <w:pPr>
        <w:tabs>
          <w:tab w:val="left" w:pos="826"/>
        </w:tabs>
        <w:snapToGrid w:val="0"/>
        <w:spacing w:line="360" w:lineRule="auto"/>
        <w:ind w:firstLine="315" w:firstLineChars="15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1）图表标题/标签字体、颜色不做限制</w:t>
      </w:r>
    </w:p>
    <w:p w14:paraId="6232772A">
      <w:pPr>
        <w:tabs>
          <w:tab w:val="left" w:pos="826"/>
        </w:tabs>
        <w:snapToGrid w:val="0"/>
        <w:spacing w:line="360" w:lineRule="auto"/>
        <w:ind w:firstLine="315" w:firstLineChars="150"/>
        <w:rPr>
          <w:rFonts w:hint="default" w:ascii="Times New Roman" w:hAnsi="Times New Roman" w:cs="Times New Roman"/>
          <w:color w:val="auto"/>
          <w:szCs w:val="21"/>
          <w:highlight w:val="none"/>
          <w:shd w:val="clear" w:color="auto" w:fill="auto"/>
        </w:rPr>
      </w:pPr>
      <w:r>
        <w:rPr>
          <w:rFonts w:hint="default" w:ascii="Times New Roman" w:hAnsi="Times New Roman" w:cs="Times New Roman"/>
          <w:color w:val="auto"/>
          <w:szCs w:val="21"/>
          <w:highlight w:val="none"/>
          <w:shd w:val="clear" w:color="auto" w:fill="auto"/>
        </w:rPr>
        <w:t>2）图片：字体、颜色不做限制</w:t>
      </w:r>
    </w:p>
    <w:p w14:paraId="00B8D4E6">
      <w:pPr>
        <w:tabs>
          <w:tab w:val="left" w:pos="826"/>
        </w:tabs>
        <w:snapToGrid w:val="0"/>
        <w:spacing w:line="360" w:lineRule="auto"/>
        <w:ind w:firstLine="315" w:firstLineChars="150"/>
        <w:rPr>
          <w:rFonts w:hint="eastAsia" w:ascii="Times New Roman" w:hAnsi="Times New Roman" w:eastAsia="宋体" w:cs="Times New Roman"/>
          <w:color w:val="auto"/>
          <w:szCs w:val="21"/>
          <w:highlight w:val="none"/>
          <w:shd w:val="clear" w:color="auto" w:fill="auto"/>
          <w:lang w:eastAsia="zh-CN"/>
        </w:rPr>
      </w:pPr>
      <w:r>
        <w:rPr>
          <w:rFonts w:hint="default" w:ascii="Times New Roman" w:hAnsi="Times New Roman" w:cs="Times New Roman"/>
          <w:color w:val="auto"/>
          <w:szCs w:val="21"/>
          <w:highlight w:val="none"/>
          <w:shd w:val="clear" w:color="auto" w:fill="auto"/>
        </w:rPr>
        <w:t>3）图纸：</w:t>
      </w:r>
      <w:r>
        <w:rPr>
          <w:rFonts w:hint="eastAsia" w:cs="Times New Roman"/>
          <w:color w:val="auto"/>
          <w:szCs w:val="21"/>
          <w:highlight w:val="none"/>
          <w:shd w:val="clear" w:color="auto" w:fill="auto"/>
          <w:lang w:eastAsia="zh-CN"/>
        </w:rPr>
        <w:t>幅面大小不做限制</w:t>
      </w:r>
    </w:p>
    <w:p w14:paraId="45C5A7D5">
      <w:pPr>
        <w:tabs>
          <w:tab w:val="left" w:pos="826"/>
        </w:tabs>
        <w:snapToGrid w:val="0"/>
        <w:spacing w:line="360" w:lineRule="auto"/>
        <w:ind w:firstLine="315" w:firstLineChars="150"/>
        <w:rPr>
          <w:rFonts w:hint="default"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5.</w:t>
      </w:r>
      <w:r>
        <w:rPr>
          <w:rFonts w:ascii="Times New Roman" w:hAnsi="Times New Roman" w:cs="Times New Roman"/>
          <w:color w:val="auto"/>
          <w:szCs w:val="21"/>
          <w:highlight w:val="none"/>
          <w:shd w:val="clear" w:color="auto" w:fill="auto"/>
        </w:rPr>
        <w:t>编写软件及版本要求：Microsoft Word</w:t>
      </w:r>
      <w:r>
        <w:rPr>
          <w:rFonts w:hint="default" w:ascii="Times New Roman" w:hAnsi="Times New Roman" w:cs="Times New Roman"/>
          <w:color w:val="auto"/>
          <w:szCs w:val="21"/>
          <w:highlight w:val="none"/>
          <w:shd w:val="clear" w:color="auto" w:fill="auto"/>
        </w:rPr>
        <w:t>；</w:t>
      </w:r>
      <w:r>
        <w:rPr>
          <w:rFonts w:hint="eastAsia" w:cs="Times New Roman"/>
          <w:color w:val="auto"/>
          <w:szCs w:val="21"/>
          <w:highlight w:val="none"/>
          <w:shd w:val="clear" w:color="auto" w:fill="auto"/>
          <w:lang w:val="en-US" w:eastAsia="zh-CN"/>
        </w:rPr>
        <w:t>金山WPS；</w:t>
      </w:r>
      <w:r>
        <w:rPr>
          <w:rFonts w:hint="default" w:ascii="Times New Roman" w:hAnsi="Times New Roman" w:cs="Times New Roman"/>
          <w:color w:val="auto"/>
          <w:szCs w:val="21"/>
          <w:highlight w:val="none"/>
          <w:shd w:val="clear" w:color="auto" w:fill="auto"/>
        </w:rPr>
        <w:t>Computer Aided Drafting；</w:t>
      </w:r>
    </w:p>
    <w:p w14:paraId="5DCBF108">
      <w:pPr>
        <w:tabs>
          <w:tab w:val="left" w:pos="826"/>
        </w:tabs>
        <w:snapToGrid w:val="0"/>
        <w:spacing w:line="360" w:lineRule="auto"/>
        <w:ind w:firstLine="315" w:firstLineChars="150"/>
        <w:rPr>
          <w:rFonts w:ascii="Times New Roman" w:hAnsi="Times New Roman" w:cs="Times New Roman"/>
          <w:color w:val="auto"/>
          <w:szCs w:val="21"/>
          <w:highlight w:val="none"/>
          <w:shd w:val="clear" w:color="auto" w:fill="auto"/>
        </w:rPr>
      </w:pPr>
      <w:r>
        <w:rPr>
          <w:rFonts w:hint="eastAsia" w:cs="Times New Roman"/>
          <w:color w:val="auto"/>
          <w:szCs w:val="21"/>
          <w:highlight w:val="none"/>
          <w:shd w:val="clear" w:color="auto" w:fill="auto"/>
          <w:lang w:eastAsia="zh-CN"/>
        </w:rPr>
        <w:t>6.“</w:t>
      </w:r>
      <w:r>
        <w:rPr>
          <w:rFonts w:hint="default" w:ascii="Times New Roman" w:hAnsi="Times New Roman" w:cs="Times New Roman"/>
          <w:color w:val="auto"/>
          <w:szCs w:val="21"/>
          <w:highlight w:val="none"/>
          <w:shd w:val="clear" w:color="auto" w:fill="auto"/>
        </w:rPr>
        <w:t>设计标</w:t>
      </w:r>
      <w:r>
        <w:rPr>
          <w:rFonts w:hint="eastAsia" w:cs="Times New Roman"/>
          <w:color w:val="auto"/>
          <w:szCs w:val="21"/>
          <w:highlight w:val="none"/>
          <w:shd w:val="clear" w:color="auto" w:fill="auto"/>
          <w:lang w:eastAsia="zh-CN"/>
        </w:rPr>
        <w:t>”</w:t>
      </w:r>
      <w:r>
        <w:rPr>
          <w:rFonts w:ascii="Times New Roman" w:hAnsi="Times New Roman" w:cs="Times New Roman"/>
          <w:color w:val="auto"/>
          <w:szCs w:val="21"/>
          <w:highlight w:val="none"/>
          <w:shd w:val="clear" w:color="auto" w:fill="auto"/>
        </w:rPr>
        <w:t>的正文</w:t>
      </w:r>
      <w:r>
        <w:rPr>
          <w:rFonts w:hint="default" w:ascii="Times New Roman" w:hAnsi="Times New Roman" w:cs="Times New Roman"/>
          <w:color w:val="auto"/>
          <w:szCs w:val="21"/>
          <w:highlight w:val="none"/>
          <w:shd w:val="clear" w:color="auto" w:fill="auto"/>
        </w:rPr>
        <w:t>部分及图纸部分</w:t>
      </w:r>
      <w:r>
        <w:rPr>
          <w:rFonts w:ascii="Times New Roman" w:hAnsi="Times New Roman" w:cs="Times New Roman"/>
          <w:color w:val="auto"/>
          <w:szCs w:val="21"/>
          <w:highlight w:val="none"/>
          <w:shd w:val="clear" w:color="auto" w:fill="auto"/>
        </w:rPr>
        <w:t>不得出现投标人的名称和其他可识别投标人身份的字符</w:t>
      </w:r>
      <w:r>
        <w:rPr>
          <w:rFonts w:hint="default" w:ascii="Times New Roman" w:hAnsi="Times New Roman" w:cs="Times New Roman"/>
          <w:color w:val="auto"/>
          <w:szCs w:val="21"/>
          <w:highlight w:val="none"/>
          <w:shd w:val="clear" w:color="auto" w:fill="auto"/>
        </w:rPr>
        <w:t>（图表）</w:t>
      </w:r>
      <w:r>
        <w:rPr>
          <w:rFonts w:ascii="Times New Roman" w:hAnsi="Times New Roman" w:cs="Times New Roman"/>
          <w:color w:val="auto"/>
          <w:szCs w:val="21"/>
          <w:highlight w:val="none"/>
          <w:shd w:val="clear" w:color="auto" w:fill="auto"/>
        </w:rPr>
        <w:t>、徽标、</w:t>
      </w:r>
      <w:r>
        <w:rPr>
          <w:rFonts w:hint="default" w:ascii="Times New Roman" w:hAnsi="Times New Roman" w:cs="Times New Roman"/>
          <w:color w:val="auto"/>
          <w:szCs w:val="21"/>
          <w:highlight w:val="none"/>
          <w:shd w:val="clear" w:color="auto" w:fill="auto"/>
        </w:rPr>
        <w:t>业绩</w:t>
      </w:r>
      <w:r>
        <w:rPr>
          <w:rFonts w:ascii="Times New Roman" w:hAnsi="Times New Roman" w:cs="Times New Roman"/>
          <w:color w:val="auto"/>
          <w:szCs w:val="21"/>
          <w:highlight w:val="none"/>
          <w:shd w:val="clear" w:color="auto" w:fill="auto"/>
        </w:rPr>
        <w:t>、荣誉或人员</w:t>
      </w:r>
      <w:r>
        <w:rPr>
          <w:rFonts w:hint="default" w:ascii="Times New Roman" w:hAnsi="Times New Roman" w:cs="Times New Roman"/>
          <w:color w:val="auto"/>
          <w:szCs w:val="21"/>
          <w:highlight w:val="none"/>
          <w:shd w:val="clear" w:color="auto" w:fill="auto"/>
        </w:rPr>
        <w:t>姓名</w:t>
      </w:r>
      <w:r>
        <w:rPr>
          <w:rFonts w:ascii="Times New Roman" w:hAnsi="Times New Roman" w:cs="Times New Roman"/>
          <w:color w:val="auto"/>
          <w:szCs w:val="21"/>
          <w:highlight w:val="none"/>
          <w:shd w:val="clear" w:color="auto" w:fill="auto"/>
        </w:rPr>
        <w:t>以及其他特殊标记</w:t>
      </w:r>
      <w:r>
        <w:rPr>
          <w:rFonts w:hint="eastAsia"/>
          <w:color w:val="auto"/>
          <w:highlight w:val="none"/>
          <w:shd w:val="clear" w:color="auto" w:fill="auto"/>
          <w:lang w:eastAsia="zh-CN"/>
        </w:rPr>
        <w:t>（空格、空行、明显的文字错误、序号不连续等非实质性内容除外）</w:t>
      </w:r>
      <w:r>
        <w:rPr>
          <w:rFonts w:ascii="Times New Roman" w:hAnsi="Times New Roman" w:cs="Times New Roman"/>
          <w:color w:val="auto"/>
          <w:szCs w:val="21"/>
          <w:highlight w:val="none"/>
          <w:shd w:val="clear" w:color="auto" w:fill="auto"/>
        </w:rPr>
        <w:t>等。</w:t>
      </w:r>
    </w:p>
    <w:p w14:paraId="43671E2B">
      <w:pPr>
        <w:rPr>
          <w:rFonts w:ascii="Times New Roman" w:hAnsi="Times New Roman" w:cs="Times New Roman"/>
          <w:color w:val="auto"/>
          <w:szCs w:val="21"/>
          <w:highlight w:val="none"/>
          <w:shd w:val="clear" w:color="auto" w:fill="auto"/>
        </w:rPr>
        <w:sectPr>
          <w:pgSz w:w="11905" w:h="16838"/>
          <w:pgMar w:top="1440" w:right="1803" w:bottom="1440" w:left="1803" w:header="720" w:footer="850" w:gutter="0"/>
          <w:pgNumType w:fmt="decimal"/>
          <w:cols w:space="720" w:num="1"/>
          <w:rtlGutter w:val="0"/>
          <w:docGrid w:linePitch="312" w:charSpace="0"/>
        </w:sectPr>
      </w:pPr>
    </w:p>
    <w:p w14:paraId="3DAFAA13">
      <w:pPr>
        <w:jc w:val="center"/>
        <w:rPr>
          <w:rFonts w:ascii="Times New Roman" w:hAnsi="Times New Roman" w:cs="Times New Roman"/>
          <w:color w:val="auto"/>
          <w:sz w:val="28"/>
          <w:szCs w:val="28"/>
          <w:highlight w:val="none"/>
          <w:shd w:val="clear" w:color="auto" w:fill="auto"/>
        </w:rPr>
      </w:pPr>
      <w:r>
        <w:rPr>
          <w:rFonts w:ascii="Times New Roman" w:hAnsi="Times New Roman" w:cs="Times New Roman"/>
          <w:color w:val="auto"/>
          <w:sz w:val="32"/>
          <w:szCs w:val="32"/>
          <w:highlight w:val="none"/>
          <w:u w:val="single"/>
          <w:shd w:val="clear" w:color="auto" w:fill="auto"/>
        </w:rPr>
        <w:t xml:space="preserve">             </w:t>
      </w:r>
      <w:r>
        <w:rPr>
          <w:rFonts w:hint="eastAsia" w:cs="Times New Roman"/>
          <w:color w:val="auto"/>
          <w:sz w:val="28"/>
          <w:szCs w:val="28"/>
          <w:highlight w:val="none"/>
          <w:shd w:val="clear" w:color="auto" w:fill="auto"/>
          <w:lang w:eastAsia="zh-CN"/>
        </w:rPr>
        <w:t>（招标项目名称）</w:t>
      </w:r>
      <w:r>
        <w:rPr>
          <w:rFonts w:hint="default" w:ascii="Times New Roman" w:hAnsi="Times New Roman" w:cs="Times New Roman"/>
          <w:color w:val="auto"/>
          <w:sz w:val="28"/>
          <w:szCs w:val="28"/>
          <w:highlight w:val="none"/>
          <w:shd w:val="clear" w:color="auto" w:fill="auto"/>
        </w:rPr>
        <w:t>总承包招标</w:t>
      </w:r>
    </w:p>
    <w:p w14:paraId="774DA127">
      <w:pPr>
        <w:jc w:val="center"/>
        <w:rPr>
          <w:rFonts w:ascii="Times New Roman" w:hAnsi="Times New Roman" w:cs="Times New Roman"/>
          <w:color w:val="auto"/>
          <w:sz w:val="28"/>
          <w:szCs w:val="28"/>
          <w:highlight w:val="none"/>
          <w:shd w:val="clear" w:color="auto" w:fill="auto"/>
        </w:rPr>
      </w:pPr>
    </w:p>
    <w:p w14:paraId="020B2315">
      <w:pPr>
        <w:spacing w:before="240" w:beforeLines="100"/>
        <w:jc w:val="center"/>
        <w:rPr>
          <w:rFonts w:ascii="Times New Roman" w:hAnsi="Times New Roman" w:cs="Times New Roman"/>
          <w:color w:val="auto"/>
          <w:sz w:val="52"/>
          <w:szCs w:val="52"/>
          <w:highlight w:val="none"/>
          <w:shd w:val="clear" w:color="auto" w:fill="auto"/>
        </w:rPr>
      </w:pPr>
      <w:r>
        <w:rPr>
          <w:rFonts w:ascii="Times New Roman" w:hAnsi="Times New Roman" w:cs="Times New Roman"/>
          <w:color w:val="auto"/>
          <w:sz w:val="52"/>
          <w:szCs w:val="52"/>
          <w:highlight w:val="none"/>
          <w:shd w:val="clear" w:color="auto" w:fill="auto"/>
        </w:rPr>
        <w:t>投  标  文  件</w:t>
      </w:r>
    </w:p>
    <w:p w14:paraId="14A3045B">
      <w:pPr>
        <w:jc w:val="center"/>
        <w:rPr>
          <w:rFonts w:ascii="Times New Roman" w:hAnsi="Times New Roman" w:cs="Times New Roman"/>
          <w:color w:val="auto"/>
          <w:sz w:val="32"/>
          <w:szCs w:val="32"/>
          <w:highlight w:val="none"/>
          <w:shd w:val="clear" w:color="auto" w:fill="auto"/>
        </w:rPr>
      </w:pPr>
    </w:p>
    <w:p w14:paraId="3BEDBF66">
      <w:pPr>
        <w:rPr>
          <w:rFonts w:hint="default" w:ascii="Times New Roman" w:hAnsi="Times New Roman" w:cs="Times New Roman"/>
          <w:color w:val="auto"/>
          <w:sz w:val="32"/>
          <w:szCs w:val="32"/>
          <w:highlight w:val="none"/>
          <w:shd w:val="clear" w:color="auto" w:fill="auto"/>
        </w:rPr>
      </w:pPr>
    </w:p>
    <w:p w14:paraId="729627E6">
      <w:pPr>
        <w:jc w:val="center"/>
        <w:rPr>
          <w:rFonts w:ascii="Times New Roman" w:hAnsi="Times New Roman" w:cs="Times New Roman"/>
          <w:color w:val="auto"/>
          <w:sz w:val="32"/>
          <w:szCs w:val="32"/>
          <w:highlight w:val="none"/>
          <w:shd w:val="clear" w:color="auto" w:fill="auto"/>
        </w:rPr>
      </w:pPr>
    </w:p>
    <w:p w14:paraId="6EF98135">
      <w:pPr>
        <w:spacing w:line="360" w:lineRule="auto"/>
        <w:ind w:firstLine="2380" w:firstLineChars="850"/>
        <w:rPr>
          <w:rFonts w:ascii="Times New Roman" w:hAnsi="Times New Roman" w:cs="Times New Roman"/>
          <w:color w:val="auto"/>
          <w:sz w:val="28"/>
          <w:szCs w:val="28"/>
          <w:highlight w:val="none"/>
          <w:u w:val="single"/>
          <w:shd w:val="clear" w:color="auto" w:fill="auto"/>
        </w:rPr>
      </w:pPr>
      <w:r>
        <w:rPr>
          <w:rFonts w:hint="eastAsia" w:ascii="Times New Roman" w:hAnsi="Times New Roman" w:cs="Times New Roman"/>
          <w:color w:val="auto"/>
          <w:sz w:val="28"/>
          <w:szCs w:val="28"/>
          <w:highlight w:val="none"/>
          <w:shd w:val="clear" w:color="auto" w:fill="auto"/>
          <w:lang w:eastAsia="zh-CN"/>
        </w:rPr>
        <w:t>招标项目编号</w:t>
      </w:r>
      <w:r>
        <w:rPr>
          <w:rFonts w:ascii="Times New Roman" w:hAnsi="Times New Roman" w:cs="Times New Roman"/>
          <w:color w:val="auto"/>
          <w:sz w:val="28"/>
          <w:szCs w:val="28"/>
          <w:highlight w:val="none"/>
          <w:shd w:val="clear" w:color="auto" w:fill="auto"/>
        </w:rPr>
        <w:t>：</w:t>
      </w:r>
      <w:r>
        <w:rPr>
          <w:rFonts w:ascii="Times New Roman" w:hAnsi="Times New Roman" w:cs="Times New Roman"/>
          <w:color w:val="auto"/>
          <w:sz w:val="28"/>
          <w:szCs w:val="28"/>
          <w:highlight w:val="none"/>
          <w:u w:val="single"/>
          <w:shd w:val="clear" w:color="auto" w:fill="auto"/>
        </w:rPr>
        <w:t xml:space="preserve">                   </w:t>
      </w:r>
    </w:p>
    <w:p w14:paraId="7FEFBD97">
      <w:pPr>
        <w:jc w:val="center"/>
        <w:rPr>
          <w:rFonts w:ascii="Times New Roman" w:hAnsi="Times New Roman" w:cs="Times New Roman"/>
          <w:color w:val="auto"/>
          <w:sz w:val="32"/>
          <w:szCs w:val="32"/>
          <w:highlight w:val="none"/>
          <w:shd w:val="clear" w:color="auto" w:fill="auto"/>
        </w:rPr>
      </w:pPr>
    </w:p>
    <w:p w14:paraId="0EAFF8FF">
      <w:pPr>
        <w:rPr>
          <w:rFonts w:hint="default" w:ascii="Times New Roman" w:hAnsi="Times New Roman" w:cs="Times New Roman"/>
          <w:color w:val="auto"/>
          <w:sz w:val="32"/>
          <w:szCs w:val="32"/>
          <w:highlight w:val="none"/>
          <w:shd w:val="clear" w:color="auto" w:fill="auto"/>
        </w:rPr>
      </w:pPr>
    </w:p>
    <w:p w14:paraId="66498453">
      <w:pPr>
        <w:jc w:val="center"/>
        <w:rPr>
          <w:rFonts w:ascii="Times New Roman" w:hAnsi="Times New Roman" w:cs="Times New Roman"/>
          <w:color w:val="auto"/>
          <w:sz w:val="32"/>
          <w:szCs w:val="32"/>
          <w:highlight w:val="none"/>
          <w:shd w:val="clear" w:color="auto" w:fill="auto"/>
        </w:rPr>
      </w:pPr>
    </w:p>
    <w:p w14:paraId="52D02892">
      <w:pPr>
        <w:rPr>
          <w:rFonts w:hint="default" w:ascii="Times New Roman" w:hAnsi="Times New Roman" w:cs="Times New Roman"/>
          <w:color w:val="auto"/>
          <w:sz w:val="32"/>
          <w:szCs w:val="32"/>
          <w:highlight w:val="none"/>
          <w:shd w:val="clear" w:color="auto" w:fill="auto"/>
        </w:rPr>
      </w:pPr>
    </w:p>
    <w:p w14:paraId="5293741F">
      <w:pPr>
        <w:jc w:val="center"/>
        <w:rPr>
          <w:rFonts w:ascii="Times New Roman" w:hAnsi="Times New Roman" w:cs="Times New Roman"/>
          <w:color w:val="auto"/>
          <w:sz w:val="32"/>
          <w:szCs w:val="32"/>
          <w:highlight w:val="none"/>
          <w:shd w:val="clear" w:color="auto" w:fill="auto"/>
        </w:rPr>
      </w:pPr>
    </w:p>
    <w:p w14:paraId="5C2D863F">
      <w:pPr>
        <w:jc w:val="center"/>
        <w:rPr>
          <w:rFonts w:ascii="Times New Roman" w:hAnsi="Times New Roman" w:cs="Times New Roman"/>
          <w:color w:val="auto"/>
          <w:sz w:val="32"/>
          <w:szCs w:val="32"/>
          <w:highlight w:val="none"/>
          <w:shd w:val="clear" w:color="auto" w:fill="auto"/>
        </w:rPr>
      </w:pPr>
    </w:p>
    <w:p w14:paraId="1789C88F">
      <w:pPr>
        <w:spacing w:line="360" w:lineRule="auto"/>
        <w:ind w:firstLine="1120" w:firstLineChars="400"/>
        <w:rPr>
          <w:rFonts w:ascii="Times New Roman" w:hAnsi="Times New Roman" w:cs="Times New Roman"/>
          <w:color w:val="auto"/>
          <w:sz w:val="28"/>
          <w:szCs w:val="28"/>
          <w:highlight w:val="none"/>
          <w:u w:val="single"/>
          <w:shd w:val="clear" w:color="auto" w:fill="auto"/>
        </w:rPr>
      </w:pPr>
      <w:r>
        <w:rPr>
          <w:rFonts w:ascii="Times New Roman" w:hAnsi="Times New Roman" w:cs="Times New Roman"/>
          <w:color w:val="auto"/>
          <w:sz w:val="28"/>
          <w:szCs w:val="28"/>
          <w:highlight w:val="none"/>
          <w:shd w:val="clear" w:color="auto" w:fill="auto"/>
        </w:rPr>
        <w:t>投标内容：</w:t>
      </w:r>
      <w:r>
        <w:rPr>
          <w:rFonts w:ascii="Times New Roman" w:hAnsi="Times New Roman" w:cs="Times New Roman"/>
          <w:color w:val="auto"/>
          <w:sz w:val="28"/>
          <w:szCs w:val="28"/>
          <w:highlight w:val="none"/>
          <w:u w:val="single"/>
          <w:shd w:val="clear" w:color="auto" w:fill="auto"/>
        </w:rPr>
        <w:t xml:space="preserve">            </w:t>
      </w:r>
      <w:r>
        <w:rPr>
          <w:rFonts w:hint="default" w:ascii="Times New Roman" w:hAnsi="Times New Roman" w:cs="Times New Roman"/>
          <w:color w:val="auto"/>
          <w:sz w:val="28"/>
          <w:szCs w:val="28"/>
          <w:highlight w:val="none"/>
          <w:u w:val="single"/>
          <w:shd w:val="clear" w:color="auto" w:fill="auto"/>
        </w:rPr>
        <w:t xml:space="preserve">  资信业绩</w:t>
      </w:r>
      <w:r>
        <w:rPr>
          <w:rFonts w:ascii="Times New Roman" w:hAnsi="Times New Roman" w:cs="Times New Roman"/>
          <w:color w:val="auto"/>
          <w:sz w:val="28"/>
          <w:szCs w:val="28"/>
          <w:highlight w:val="none"/>
          <w:u w:val="single"/>
          <w:shd w:val="clear" w:color="auto" w:fill="auto"/>
        </w:rPr>
        <w:t xml:space="preserve">         </w:t>
      </w:r>
    </w:p>
    <w:p w14:paraId="20EA19AD">
      <w:pPr>
        <w:spacing w:line="360" w:lineRule="auto"/>
        <w:ind w:firstLine="1120" w:firstLineChars="400"/>
        <w:rPr>
          <w:rFonts w:ascii="Times New Roman" w:hAnsi="Times New Roman" w:cs="Times New Roman"/>
          <w:color w:val="auto"/>
          <w:sz w:val="28"/>
          <w:szCs w:val="28"/>
          <w:highlight w:val="none"/>
          <w:u w:val="single"/>
          <w:shd w:val="clear" w:color="auto" w:fill="auto"/>
        </w:rPr>
      </w:pPr>
    </w:p>
    <w:p w14:paraId="316B1581">
      <w:pPr>
        <w:spacing w:line="360" w:lineRule="auto"/>
        <w:ind w:firstLine="1120" w:firstLineChars="400"/>
        <w:rPr>
          <w:rFonts w:hint="default" w:ascii="Times New Roman" w:hAnsi="Times New Roman" w:eastAsia="宋体" w:cs="Times New Roman"/>
          <w:color w:val="auto"/>
          <w:sz w:val="28"/>
          <w:szCs w:val="28"/>
          <w:highlight w:val="none"/>
          <w:shd w:val="clear" w:color="auto" w:fill="auto"/>
          <w:lang w:eastAsia="zh-CN"/>
        </w:rPr>
      </w:pPr>
      <w:r>
        <w:rPr>
          <w:rFonts w:ascii="Times New Roman" w:hAnsi="Times New Roman" w:cs="Times New Roman"/>
          <w:color w:val="auto"/>
          <w:sz w:val="28"/>
          <w:szCs w:val="28"/>
          <w:highlight w:val="none"/>
          <w:shd w:val="clear" w:color="auto" w:fill="auto"/>
        </w:rPr>
        <w:t>投标人：</w:t>
      </w:r>
      <w:r>
        <w:rPr>
          <w:rFonts w:ascii="Times New Roman" w:hAnsi="Times New Roman" w:cs="Times New Roman"/>
          <w:color w:val="auto"/>
          <w:sz w:val="28"/>
          <w:szCs w:val="28"/>
          <w:highlight w:val="none"/>
          <w:u w:val="single"/>
          <w:shd w:val="clear" w:color="auto" w:fill="auto"/>
        </w:rPr>
        <w:t xml:space="preserve">           </w:t>
      </w:r>
      <w:r>
        <w:rPr>
          <w:rFonts w:hint="default" w:ascii="Times New Roman" w:hAnsi="Times New Roman" w:cs="Times New Roman"/>
          <w:color w:val="auto"/>
          <w:sz w:val="28"/>
          <w:szCs w:val="28"/>
          <w:highlight w:val="none"/>
          <w:shd w:val="clear" w:color="auto" w:fill="auto"/>
          <w:lang w:eastAsia="zh-CN"/>
        </w:rPr>
        <w:t xml:space="preserve">（盖法人单位电子印章） </w:t>
      </w:r>
    </w:p>
    <w:p w14:paraId="5500F9A3">
      <w:pPr>
        <w:spacing w:line="360" w:lineRule="auto"/>
        <w:ind w:firstLine="1120" w:firstLineChars="400"/>
        <w:rPr>
          <w:rFonts w:ascii="Times New Roman" w:hAnsi="Times New Roman" w:cs="Times New Roman"/>
          <w:color w:val="auto"/>
          <w:sz w:val="28"/>
          <w:szCs w:val="28"/>
          <w:highlight w:val="none"/>
          <w:shd w:val="clear" w:color="auto" w:fill="auto"/>
        </w:rPr>
      </w:pPr>
    </w:p>
    <w:p w14:paraId="288A9A37">
      <w:pPr>
        <w:spacing w:line="360" w:lineRule="auto"/>
        <w:ind w:firstLine="1120" w:firstLineChars="400"/>
        <w:rPr>
          <w:rFonts w:hint="default" w:ascii="Times New Roman" w:hAnsi="Times New Roman" w:cs="Times New Roman"/>
          <w:color w:val="auto"/>
          <w:sz w:val="28"/>
          <w:szCs w:val="28"/>
          <w:highlight w:val="none"/>
          <w:shd w:val="clear" w:color="auto" w:fill="auto"/>
        </w:rPr>
      </w:pPr>
    </w:p>
    <w:p w14:paraId="44ACF274">
      <w:pPr>
        <w:spacing w:line="360" w:lineRule="auto"/>
        <w:ind w:firstLine="4200" w:firstLineChars="1500"/>
        <w:rPr>
          <w:rFonts w:ascii="Times New Roman" w:hAnsi="Times New Roman" w:cs="Times New Roman"/>
          <w:color w:val="auto"/>
          <w:sz w:val="28"/>
          <w:szCs w:val="28"/>
          <w:highlight w:val="none"/>
          <w:shd w:val="clear" w:color="auto" w:fill="auto"/>
        </w:rPr>
      </w:pPr>
      <w:r>
        <w:rPr>
          <w:rFonts w:ascii="Times New Roman" w:hAnsi="Times New Roman" w:cs="Times New Roman"/>
          <w:color w:val="auto"/>
          <w:sz w:val="28"/>
          <w:szCs w:val="28"/>
          <w:highlight w:val="none"/>
          <w:u w:val="single"/>
          <w:shd w:val="clear" w:color="auto" w:fill="auto"/>
        </w:rPr>
        <w:t xml:space="preserve">         </w:t>
      </w:r>
      <w:r>
        <w:rPr>
          <w:rFonts w:ascii="Times New Roman" w:hAnsi="Times New Roman" w:cs="Times New Roman"/>
          <w:color w:val="auto"/>
          <w:sz w:val="28"/>
          <w:szCs w:val="28"/>
          <w:highlight w:val="none"/>
          <w:shd w:val="clear" w:color="auto" w:fill="auto"/>
        </w:rPr>
        <w:t>年</w:t>
      </w:r>
      <w:r>
        <w:rPr>
          <w:rFonts w:ascii="Times New Roman" w:hAnsi="Times New Roman" w:cs="Times New Roman"/>
          <w:color w:val="auto"/>
          <w:sz w:val="28"/>
          <w:szCs w:val="28"/>
          <w:highlight w:val="none"/>
          <w:u w:val="single"/>
          <w:shd w:val="clear" w:color="auto" w:fill="auto"/>
        </w:rPr>
        <w:t xml:space="preserve">      </w:t>
      </w:r>
      <w:r>
        <w:rPr>
          <w:rFonts w:ascii="Times New Roman" w:hAnsi="Times New Roman" w:cs="Times New Roman"/>
          <w:color w:val="auto"/>
          <w:sz w:val="28"/>
          <w:szCs w:val="28"/>
          <w:highlight w:val="none"/>
          <w:shd w:val="clear" w:color="auto" w:fill="auto"/>
        </w:rPr>
        <w:t>月</w:t>
      </w:r>
      <w:r>
        <w:rPr>
          <w:rFonts w:ascii="Times New Roman" w:hAnsi="Times New Roman" w:cs="Times New Roman"/>
          <w:color w:val="auto"/>
          <w:sz w:val="28"/>
          <w:szCs w:val="28"/>
          <w:highlight w:val="none"/>
          <w:u w:val="single"/>
          <w:shd w:val="clear" w:color="auto" w:fill="auto"/>
        </w:rPr>
        <w:t xml:space="preserve">     </w:t>
      </w:r>
      <w:r>
        <w:rPr>
          <w:rFonts w:ascii="Times New Roman" w:hAnsi="Times New Roman" w:cs="Times New Roman"/>
          <w:color w:val="auto"/>
          <w:sz w:val="28"/>
          <w:szCs w:val="28"/>
          <w:highlight w:val="none"/>
          <w:shd w:val="clear" w:color="auto" w:fill="auto"/>
        </w:rPr>
        <w:t>日</w:t>
      </w:r>
    </w:p>
    <w:p w14:paraId="58153DC0">
      <w:pPr>
        <w:spacing w:line="360" w:lineRule="auto"/>
        <w:ind w:firstLine="420"/>
        <w:rPr>
          <w:rFonts w:hint="default" w:ascii="Times New Roman" w:hAnsi="Times New Roman" w:cs="Times New Roman"/>
          <w:color w:val="auto"/>
          <w:sz w:val="28"/>
          <w:szCs w:val="28"/>
          <w:highlight w:val="none"/>
          <w:shd w:val="clear" w:color="auto" w:fill="auto"/>
        </w:rPr>
      </w:pPr>
      <w:r>
        <w:rPr>
          <w:rFonts w:ascii="Times New Roman" w:hAnsi="Times New Roman" w:cs="Times New Roman"/>
          <w:color w:val="auto"/>
          <w:highlight w:val="none"/>
          <w:shd w:val="clear" w:color="auto" w:fill="auto"/>
        </w:rPr>
        <w:br w:type="page"/>
      </w:r>
    </w:p>
    <w:p w14:paraId="004D1B38">
      <w:pPr>
        <w:jc w:val="center"/>
        <w:outlineLvl w:val="1"/>
        <w:rPr>
          <w:rFonts w:ascii="Times New Roman" w:hAnsi="Times New Roman" w:cs="Times New Roman"/>
          <w:color w:val="auto"/>
          <w:sz w:val="24"/>
          <w:highlight w:val="none"/>
          <w:shd w:val="clear" w:color="auto" w:fill="auto"/>
        </w:rPr>
      </w:pPr>
      <w:bookmarkStart w:id="3798" w:name="_Toc59203275"/>
      <w:bookmarkStart w:id="3799" w:name="_Toc451220873"/>
      <w:bookmarkStart w:id="3800" w:name="_Toc664460316"/>
      <w:bookmarkStart w:id="3801" w:name="_Toc13718"/>
      <w:bookmarkStart w:id="3802" w:name="_Toc142412445"/>
      <w:bookmarkStart w:id="3803" w:name="_Toc139086999"/>
      <w:bookmarkStart w:id="3804" w:name="_Toc1018494449"/>
      <w:bookmarkStart w:id="3805" w:name="_Toc181793924"/>
      <w:r>
        <w:rPr>
          <w:rFonts w:hint="default" w:ascii="Times New Roman" w:hAnsi="Times New Roman" w:cs="Times New Roman"/>
          <w:color w:val="auto"/>
          <w:sz w:val="30"/>
          <w:szCs w:val="30"/>
          <w:highlight w:val="none"/>
          <w:shd w:val="clear" w:color="auto" w:fill="auto"/>
        </w:rPr>
        <w:t>资</w:t>
      </w:r>
      <w:r>
        <w:rPr>
          <w:rFonts w:ascii="Times New Roman" w:hAnsi="Times New Roman" w:cs="Times New Roman"/>
          <w:color w:val="auto"/>
          <w:sz w:val="30"/>
          <w:szCs w:val="30"/>
          <w:highlight w:val="none"/>
          <w:shd w:val="clear" w:color="auto" w:fill="auto"/>
        </w:rPr>
        <w:t>信业绩</w:t>
      </w:r>
      <w:bookmarkEnd w:id="3798"/>
      <w:r>
        <w:rPr>
          <w:rFonts w:hint="default" w:ascii="Times New Roman" w:hAnsi="Times New Roman" w:cs="Times New Roman"/>
          <w:color w:val="auto"/>
          <w:sz w:val="24"/>
          <w:highlight w:val="none"/>
          <w:shd w:val="clear" w:color="auto" w:fill="auto"/>
        </w:rPr>
        <w:t>（格式自拟）</w:t>
      </w:r>
      <w:bookmarkEnd w:id="3799"/>
      <w:bookmarkEnd w:id="3800"/>
      <w:bookmarkEnd w:id="3801"/>
      <w:bookmarkEnd w:id="3802"/>
      <w:bookmarkEnd w:id="3803"/>
      <w:bookmarkEnd w:id="3804"/>
      <w:bookmarkEnd w:id="3805"/>
    </w:p>
    <w:p w14:paraId="778401F1">
      <w:pPr>
        <w:spacing w:line="360" w:lineRule="auto"/>
        <w:outlineLvl w:val="2"/>
        <w:rPr>
          <w:rFonts w:hint="eastAsia" w:cs="Times New Roman"/>
          <w:b/>
          <w:color w:val="auto"/>
          <w:sz w:val="28"/>
          <w:szCs w:val="28"/>
          <w:highlight w:val="none"/>
          <w:shd w:val="clear" w:color="auto" w:fill="auto"/>
          <w:lang w:eastAsia="zh-CN"/>
        </w:rPr>
      </w:pPr>
      <w:bookmarkStart w:id="3806" w:name="_Toc2106739969"/>
      <w:bookmarkStart w:id="3807" w:name="_Toc974580074"/>
      <w:bookmarkStart w:id="3808" w:name="_Toc1024231513"/>
      <w:bookmarkStart w:id="3809" w:name="_Toc31063"/>
      <w:bookmarkStart w:id="3810" w:name="_Toc1524273162"/>
      <w:r>
        <w:rPr>
          <w:rFonts w:hint="eastAsia" w:cs="Times New Roman"/>
          <w:b/>
          <w:color w:val="auto"/>
          <w:sz w:val="28"/>
          <w:szCs w:val="28"/>
          <w:highlight w:val="none"/>
          <w:shd w:val="clear" w:color="auto" w:fill="auto"/>
          <w:lang w:eastAsia="zh-CN"/>
        </w:rPr>
        <w:t>1.</w:t>
      </w:r>
      <w:r>
        <w:rPr>
          <w:rFonts w:hint="default" w:cs="Times New Roman"/>
          <w:b/>
          <w:color w:val="auto"/>
          <w:sz w:val="28"/>
          <w:szCs w:val="28"/>
          <w:highlight w:val="none"/>
          <w:shd w:val="clear" w:color="auto" w:fill="auto"/>
          <w:lang w:eastAsia="zh-CN"/>
        </w:rPr>
        <w:t>项目业绩</w:t>
      </w:r>
      <w:bookmarkEnd w:id="3806"/>
      <w:bookmarkEnd w:id="3807"/>
      <w:bookmarkEnd w:id="3808"/>
      <w:bookmarkEnd w:id="3809"/>
      <w:bookmarkEnd w:id="3810"/>
    </w:p>
    <w:p w14:paraId="7FE12409">
      <w:pPr>
        <w:tabs>
          <w:tab w:val="left" w:pos="0"/>
        </w:tabs>
        <w:spacing w:line="360" w:lineRule="auto"/>
        <w:ind w:right="-210"/>
        <w:jc w:val="center"/>
        <w:outlineLvl w:val="3"/>
        <w:rPr>
          <w:rFonts w:hint="default"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1</w:t>
      </w:r>
      <w:r>
        <w:rPr>
          <w:rFonts w:hint="default" w:ascii="Times New Roman" w:hAnsi="Times New Roman" w:cs="Times New Roman"/>
          <w:color w:val="auto"/>
          <w:szCs w:val="21"/>
          <w:highlight w:val="none"/>
          <w:shd w:val="clear" w:color="auto" w:fill="auto"/>
        </w:rPr>
        <w:t>.</w:t>
      </w:r>
      <w:r>
        <w:rPr>
          <w:rFonts w:ascii="Times New Roman" w:hAnsi="Times New Roman" w:cs="Times New Roman"/>
          <w:color w:val="auto"/>
          <w:szCs w:val="21"/>
          <w:highlight w:val="none"/>
          <w:shd w:val="clear" w:color="auto" w:fill="auto"/>
        </w:rPr>
        <w:t>1</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 xml:space="preserve">年 </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月至今（近年）完成的类似工程总承包项目情况表</w:t>
      </w:r>
    </w:p>
    <w:tbl>
      <w:tblPr>
        <w:tblStyle w:val="83"/>
        <w:tblW w:w="8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48"/>
        <w:gridCol w:w="1837"/>
        <w:gridCol w:w="1472"/>
        <w:gridCol w:w="1641"/>
        <w:gridCol w:w="784"/>
      </w:tblGrid>
      <w:tr w14:paraId="40C25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96A1672">
            <w:pPr>
              <w:jc w:val="center"/>
              <w:rPr>
                <w:rFonts w:ascii="Times New Roman" w:hAnsi="Times New Roman" w:eastAsia="宋体" w:cs="Times New Roman"/>
                <w:color w:val="auto"/>
                <w:highlight w:val="none"/>
                <w:shd w:val="clear" w:color="auto" w:fill="auto"/>
              </w:rPr>
            </w:pPr>
          </w:p>
        </w:tc>
        <w:tc>
          <w:tcPr>
            <w:tcW w:w="1548" w:type="dxa"/>
            <w:noWrap w:val="0"/>
            <w:vAlign w:val="center"/>
          </w:tcPr>
          <w:p w14:paraId="1DC8758F">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项目1</w:t>
            </w:r>
          </w:p>
        </w:tc>
        <w:tc>
          <w:tcPr>
            <w:tcW w:w="1837" w:type="dxa"/>
            <w:noWrap w:val="0"/>
            <w:vAlign w:val="center"/>
          </w:tcPr>
          <w:p w14:paraId="2D496950">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项目2</w:t>
            </w:r>
          </w:p>
        </w:tc>
        <w:tc>
          <w:tcPr>
            <w:tcW w:w="1472" w:type="dxa"/>
            <w:noWrap w:val="0"/>
            <w:vAlign w:val="center"/>
          </w:tcPr>
          <w:p w14:paraId="10878CEE">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项目3</w:t>
            </w:r>
          </w:p>
        </w:tc>
        <w:tc>
          <w:tcPr>
            <w:tcW w:w="1641" w:type="dxa"/>
            <w:noWrap w:val="0"/>
            <w:vAlign w:val="center"/>
          </w:tcPr>
          <w:p w14:paraId="20AF5E4E">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项目4</w:t>
            </w:r>
          </w:p>
        </w:tc>
        <w:tc>
          <w:tcPr>
            <w:tcW w:w="784" w:type="dxa"/>
            <w:noWrap w:val="0"/>
            <w:vAlign w:val="center"/>
          </w:tcPr>
          <w:p w14:paraId="61F69C6C">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w:t>
            </w:r>
          </w:p>
        </w:tc>
      </w:tr>
      <w:tr w14:paraId="2F26C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A557447">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项目名称</w:t>
            </w:r>
          </w:p>
        </w:tc>
        <w:tc>
          <w:tcPr>
            <w:tcW w:w="1548" w:type="dxa"/>
            <w:noWrap w:val="0"/>
            <w:vAlign w:val="center"/>
          </w:tcPr>
          <w:p w14:paraId="7FFF3D80">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085D0C44">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6A0A8E08">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1CBB26C4">
            <w:pPr>
              <w:jc w:val="center"/>
              <w:rPr>
                <w:rFonts w:ascii="Times New Roman" w:hAnsi="Times New Roman" w:eastAsia="宋体" w:cs="Times New Roman"/>
                <w:color w:val="auto"/>
                <w:highlight w:val="none"/>
                <w:shd w:val="clear" w:color="auto" w:fill="auto"/>
              </w:rPr>
            </w:pPr>
          </w:p>
        </w:tc>
        <w:tc>
          <w:tcPr>
            <w:tcW w:w="784" w:type="dxa"/>
            <w:noWrap w:val="0"/>
            <w:vAlign w:val="center"/>
          </w:tcPr>
          <w:p w14:paraId="25D13BB2">
            <w:pPr>
              <w:jc w:val="center"/>
              <w:rPr>
                <w:rFonts w:ascii="Times New Roman" w:hAnsi="Times New Roman" w:eastAsia="宋体" w:cs="Times New Roman"/>
                <w:color w:val="auto"/>
                <w:highlight w:val="none"/>
                <w:shd w:val="clear" w:color="auto" w:fill="auto"/>
              </w:rPr>
            </w:pPr>
          </w:p>
        </w:tc>
      </w:tr>
      <w:tr w14:paraId="35CBF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9CC9377">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项目所在区县</w:t>
            </w:r>
          </w:p>
        </w:tc>
        <w:tc>
          <w:tcPr>
            <w:tcW w:w="1548" w:type="dxa"/>
            <w:noWrap w:val="0"/>
            <w:vAlign w:val="center"/>
          </w:tcPr>
          <w:p w14:paraId="4813AA77">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128A7E79">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58F1885E">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0F5A06E6">
            <w:pPr>
              <w:jc w:val="center"/>
              <w:rPr>
                <w:rFonts w:ascii="Times New Roman" w:hAnsi="Times New Roman" w:eastAsia="宋体" w:cs="Times New Roman"/>
                <w:color w:val="auto"/>
                <w:highlight w:val="none"/>
                <w:shd w:val="clear" w:color="auto" w:fill="auto"/>
              </w:rPr>
            </w:pPr>
          </w:p>
        </w:tc>
        <w:tc>
          <w:tcPr>
            <w:tcW w:w="784" w:type="dxa"/>
            <w:noWrap w:val="0"/>
            <w:vAlign w:val="center"/>
          </w:tcPr>
          <w:p w14:paraId="536543BD">
            <w:pPr>
              <w:jc w:val="center"/>
              <w:rPr>
                <w:rFonts w:ascii="Times New Roman" w:hAnsi="Times New Roman" w:eastAsia="宋体" w:cs="Times New Roman"/>
                <w:color w:val="auto"/>
                <w:highlight w:val="none"/>
                <w:shd w:val="clear" w:color="auto" w:fill="auto"/>
              </w:rPr>
            </w:pPr>
          </w:p>
        </w:tc>
      </w:tr>
      <w:tr w14:paraId="02457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70B89EC">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建设单位</w:t>
            </w:r>
          </w:p>
        </w:tc>
        <w:tc>
          <w:tcPr>
            <w:tcW w:w="1548" w:type="dxa"/>
            <w:noWrap w:val="0"/>
            <w:vAlign w:val="center"/>
          </w:tcPr>
          <w:p w14:paraId="6473CC96">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5CCF40B4">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05536C5D">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366D97CA">
            <w:pPr>
              <w:jc w:val="center"/>
              <w:rPr>
                <w:rFonts w:ascii="Times New Roman" w:hAnsi="Times New Roman" w:eastAsia="宋体" w:cs="Times New Roman"/>
                <w:color w:val="auto"/>
                <w:highlight w:val="none"/>
                <w:shd w:val="clear" w:color="auto" w:fill="auto"/>
              </w:rPr>
            </w:pPr>
          </w:p>
        </w:tc>
        <w:tc>
          <w:tcPr>
            <w:tcW w:w="784" w:type="dxa"/>
            <w:noWrap w:val="0"/>
            <w:vAlign w:val="center"/>
          </w:tcPr>
          <w:p w14:paraId="3BB68741">
            <w:pPr>
              <w:jc w:val="center"/>
              <w:rPr>
                <w:rFonts w:ascii="Times New Roman" w:hAnsi="Times New Roman" w:eastAsia="宋体" w:cs="Times New Roman"/>
                <w:color w:val="auto"/>
                <w:highlight w:val="none"/>
                <w:shd w:val="clear" w:color="auto" w:fill="auto"/>
              </w:rPr>
            </w:pPr>
          </w:p>
        </w:tc>
      </w:tr>
      <w:tr w14:paraId="4421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E38E4B5">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承包单位名称</w:t>
            </w:r>
          </w:p>
        </w:tc>
        <w:tc>
          <w:tcPr>
            <w:tcW w:w="1548" w:type="dxa"/>
            <w:noWrap w:val="0"/>
            <w:vAlign w:val="center"/>
          </w:tcPr>
          <w:p w14:paraId="3B489EBB">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35C3AED4">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6B2CFAE2">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44F6A70A">
            <w:pPr>
              <w:jc w:val="center"/>
              <w:rPr>
                <w:rFonts w:ascii="Times New Roman" w:hAnsi="Times New Roman" w:eastAsia="宋体" w:cs="Times New Roman"/>
                <w:color w:val="auto"/>
                <w:highlight w:val="none"/>
                <w:shd w:val="clear" w:color="auto" w:fill="auto"/>
              </w:rPr>
            </w:pPr>
          </w:p>
        </w:tc>
        <w:tc>
          <w:tcPr>
            <w:tcW w:w="784" w:type="dxa"/>
            <w:noWrap w:val="0"/>
            <w:vAlign w:val="center"/>
          </w:tcPr>
          <w:p w14:paraId="06292F7B">
            <w:pPr>
              <w:jc w:val="center"/>
              <w:rPr>
                <w:rFonts w:ascii="Times New Roman" w:hAnsi="Times New Roman" w:eastAsia="宋体" w:cs="Times New Roman"/>
                <w:color w:val="auto"/>
                <w:highlight w:val="none"/>
                <w:shd w:val="clear" w:color="auto" w:fill="auto"/>
              </w:rPr>
            </w:pPr>
          </w:p>
        </w:tc>
      </w:tr>
      <w:tr w14:paraId="25CEE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1387FEC">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项目分类</w:t>
            </w:r>
          </w:p>
        </w:tc>
        <w:tc>
          <w:tcPr>
            <w:tcW w:w="1548" w:type="dxa"/>
            <w:noWrap w:val="0"/>
            <w:vAlign w:val="center"/>
          </w:tcPr>
          <w:p w14:paraId="6BA3DF95">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5B2D9FB8">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2A94482E">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0FE180C4">
            <w:pPr>
              <w:jc w:val="center"/>
              <w:rPr>
                <w:rFonts w:ascii="Times New Roman" w:hAnsi="Times New Roman" w:eastAsia="宋体" w:cs="Times New Roman"/>
                <w:color w:val="auto"/>
                <w:highlight w:val="none"/>
                <w:shd w:val="clear" w:color="auto" w:fill="auto"/>
              </w:rPr>
            </w:pPr>
          </w:p>
        </w:tc>
        <w:tc>
          <w:tcPr>
            <w:tcW w:w="784" w:type="dxa"/>
            <w:noWrap w:val="0"/>
            <w:vAlign w:val="center"/>
          </w:tcPr>
          <w:p w14:paraId="1B14A510">
            <w:pPr>
              <w:jc w:val="center"/>
              <w:rPr>
                <w:rFonts w:ascii="Times New Roman" w:hAnsi="Times New Roman" w:eastAsia="宋体" w:cs="Times New Roman"/>
                <w:color w:val="auto"/>
                <w:highlight w:val="none"/>
                <w:shd w:val="clear" w:color="auto" w:fill="auto"/>
              </w:rPr>
            </w:pPr>
          </w:p>
        </w:tc>
      </w:tr>
      <w:tr w14:paraId="1E85A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41268A4">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建设规模</w:t>
            </w:r>
          </w:p>
        </w:tc>
        <w:tc>
          <w:tcPr>
            <w:tcW w:w="1548" w:type="dxa"/>
            <w:noWrap w:val="0"/>
            <w:vAlign w:val="center"/>
          </w:tcPr>
          <w:p w14:paraId="5708DC98">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00E0F9D8">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08AFEDCA">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3B8C45EE">
            <w:pPr>
              <w:jc w:val="center"/>
              <w:rPr>
                <w:rFonts w:ascii="Times New Roman" w:hAnsi="Times New Roman" w:eastAsia="宋体" w:cs="Times New Roman"/>
                <w:color w:val="auto"/>
                <w:highlight w:val="none"/>
                <w:shd w:val="clear" w:color="auto" w:fill="auto"/>
              </w:rPr>
            </w:pPr>
          </w:p>
        </w:tc>
        <w:tc>
          <w:tcPr>
            <w:tcW w:w="784" w:type="dxa"/>
            <w:noWrap w:val="0"/>
            <w:vAlign w:val="center"/>
          </w:tcPr>
          <w:p w14:paraId="3A677AEF">
            <w:pPr>
              <w:jc w:val="center"/>
              <w:rPr>
                <w:rFonts w:ascii="Times New Roman" w:hAnsi="Times New Roman" w:eastAsia="宋体" w:cs="Times New Roman"/>
                <w:color w:val="auto"/>
                <w:highlight w:val="none"/>
                <w:shd w:val="clear" w:color="auto" w:fill="auto"/>
              </w:rPr>
            </w:pPr>
          </w:p>
        </w:tc>
      </w:tr>
      <w:tr w14:paraId="6FA56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A245AFD">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结构体系</w:t>
            </w:r>
          </w:p>
        </w:tc>
        <w:tc>
          <w:tcPr>
            <w:tcW w:w="1548" w:type="dxa"/>
            <w:noWrap w:val="0"/>
            <w:vAlign w:val="center"/>
          </w:tcPr>
          <w:p w14:paraId="1FF725BB">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44686B66">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5516E085">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712A2B5A">
            <w:pPr>
              <w:jc w:val="center"/>
              <w:rPr>
                <w:rFonts w:ascii="Times New Roman" w:hAnsi="Times New Roman" w:eastAsia="宋体" w:cs="Times New Roman"/>
                <w:color w:val="auto"/>
                <w:highlight w:val="none"/>
                <w:shd w:val="clear" w:color="auto" w:fill="auto"/>
              </w:rPr>
            </w:pPr>
          </w:p>
        </w:tc>
        <w:tc>
          <w:tcPr>
            <w:tcW w:w="784" w:type="dxa"/>
            <w:noWrap w:val="0"/>
            <w:vAlign w:val="center"/>
          </w:tcPr>
          <w:p w14:paraId="7A3AC266">
            <w:pPr>
              <w:jc w:val="center"/>
              <w:rPr>
                <w:rFonts w:ascii="Times New Roman" w:hAnsi="Times New Roman" w:eastAsia="宋体" w:cs="Times New Roman"/>
                <w:color w:val="auto"/>
                <w:highlight w:val="none"/>
                <w:shd w:val="clear" w:color="auto" w:fill="auto"/>
              </w:rPr>
            </w:pPr>
          </w:p>
        </w:tc>
      </w:tr>
      <w:tr w14:paraId="736B9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4E69E93">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面积</w:t>
            </w:r>
            <w:r>
              <w:rPr>
                <w:rFonts w:ascii="Times New Roman" w:hAnsi="Times New Roman" w:eastAsia="宋体" w:cs="Times New Roman"/>
                <w:color w:val="auto"/>
                <w:highlight w:val="none"/>
                <w:shd w:val="clear" w:color="auto" w:fill="auto"/>
              </w:rPr>
              <w:t>（平方米）</w:t>
            </w:r>
          </w:p>
        </w:tc>
        <w:tc>
          <w:tcPr>
            <w:tcW w:w="1548" w:type="dxa"/>
            <w:noWrap w:val="0"/>
            <w:vAlign w:val="center"/>
          </w:tcPr>
          <w:p w14:paraId="747FBD02">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5FB02C62">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1374FE1F">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58174ABD">
            <w:pPr>
              <w:jc w:val="center"/>
              <w:rPr>
                <w:rFonts w:ascii="Times New Roman" w:hAnsi="Times New Roman" w:eastAsia="宋体" w:cs="Times New Roman"/>
                <w:color w:val="auto"/>
                <w:highlight w:val="none"/>
                <w:shd w:val="clear" w:color="auto" w:fill="auto"/>
              </w:rPr>
            </w:pPr>
          </w:p>
        </w:tc>
        <w:tc>
          <w:tcPr>
            <w:tcW w:w="784" w:type="dxa"/>
            <w:noWrap w:val="0"/>
            <w:vAlign w:val="center"/>
          </w:tcPr>
          <w:p w14:paraId="393CD2FD">
            <w:pPr>
              <w:jc w:val="center"/>
              <w:rPr>
                <w:rFonts w:ascii="Times New Roman" w:hAnsi="Times New Roman" w:eastAsia="宋体" w:cs="Times New Roman"/>
                <w:color w:val="auto"/>
                <w:highlight w:val="none"/>
                <w:shd w:val="clear" w:color="auto" w:fill="auto"/>
              </w:rPr>
            </w:pPr>
          </w:p>
        </w:tc>
      </w:tr>
      <w:tr w14:paraId="29EA5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4D2CBF1">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中标日期</w:t>
            </w:r>
          </w:p>
        </w:tc>
        <w:tc>
          <w:tcPr>
            <w:tcW w:w="1548" w:type="dxa"/>
            <w:noWrap w:val="0"/>
            <w:vAlign w:val="center"/>
          </w:tcPr>
          <w:p w14:paraId="52A66E37">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4A63248D">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4D28678B">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66788713">
            <w:pPr>
              <w:jc w:val="center"/>
              <w:rPr>
                <w:rFonts w:ascii="Times New Roman" w:hAnsi="Times New Roman" w:eastAsia="宋体" w:cs="Times New Roman"/>
                <w:color w:val="auto"/>
                <w:highlight w:val="none"/>
                <w:shd w:val="clear" w:color="auto" w:fill="auto"/>
              </w:rPr>
            </w:pPr>
          </w:p>
        </w:tc>
        <w:tc>
          <w:tcPr>
            <w:tcW w:w="784" w:type="dxa"/>
            <w:noWrap w:val="0"/>
            <w:vAlign w:val="center"/>
          </w:tcPr>
          <w:p w14:paraId="1C744BF2">
            <w:pPr>
              <w:jc w:val="center"/>
              <w:rPr>
                <w:rFonts w:ascii="Times New Roman" w:hAnsi="Times New Roman" w:eastAsia="宋体" w:cs="Times New Roman"/>
                <w:color w:val="auto"/>
                <w:highlight w:val="none"/>
                <w:shd w:val="clear" w:color="auto" w:fill="auto"/>
              </w:rPr>
            </w:pPr>
          </w:p>
        </w:tc>
      </w:tr>
      <w:tr w14:paraId="51DE6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25E5C3C">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合同金额（万元）</w:t>
            </w:r>
          </w:p>
        </w:tc>
        <w:tc>
          <w:tcPr>
            <w:tcW w:w="1548" w:type="dxa"/>
            <w:noWrap w:val="0"/>
            <w:vAlign w:val="center"/>
          </w:tcPr>
          <w:p w14:paraId="5198CDB2">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79DA55C9">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58F6E0D5">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281A50EA">
            <w:pPr>
              <w:jc w:val="center"/>
              <w:rPr>
                <w:rFonts w:ascii="Times New Roman" w:hAnsi="Times New Roman" w:eastAsia="宋体" w:cs="Times New Roman"/>
                <w:color w:val="auto"/>
                <w:highlight w:val="none"/>
                <w:shd w:val="clear" w:color="auto" w:fill="auto"/>
              </w:rPr>
            </w:pPr>
          </w:p>
        </w:tc>
        <w:tc>
          <w:tcPr>
            <w:tcW w:w="784" w:type="dxa"/>
            <w:noWrap w:val="0"/>
            <w:vAlign w:val="center"/>
          </w:tcPr>
          <w:p w14:paraId="62D32323">
            <w:pPr>
              <w:jc w:val="center"/>
              <w:rPr>
                <w:rFonts w:ascii="Times New Roman" w:hAnsi="Times New Roman" w:eastAsia="宋体" w:cs="Times New Roman"/>
                <w:color w:val="auto"/>
                <w:highlight w:val="none"/>
                <w:shd w:val="clear" w:color="auto" w:fill="auto"/>
              </w:rPr>
            </w:pPr>
          </w:p>
        </w:tc>
      </w:tr>
      <w:tr w14:paraId="4E8E2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65708FA">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合同类别</w:t>
            </w:r>
          </w:p>
        </w:tc>
        <w:tc>
          <w:tcPr>
            <w:tcW w:w="1548" w:type="dxa"/>
            <w:noWrap w:val="0"/>
            <w:vAlign w:val="center"/>
          </w:tcPr>
          <w:p w14:paraId="505705EF">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49B8AE83">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750F0F56">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2615B07B">
            <w:pPr>
              <w:jc w:val="center"/>
              <w:rPr>
                <w:rFonts w:ascii="Times New Roman" w:hAnsi="Times New Roman" w:eastAsia="宋体" w:cs="Times New Roman"/>
                <w:color w:val="auto"/>
                <w:highlight w:val="none"/>
                <w:shd w:val="clear" w:color="auto" w:fill="auto"/>
              </w:rPr>
            </w:pPr>
          </w:p>
        </w:tc>
        <w:tc>
          <w:tcPr>
            <w:tcW w:w="784" w:type="dxa"/>
            <w:noWrap w:val="0"/>
            <w:vAlign w:val="center"/>
          </w:tcPr>
          <w:p w14:paraId="58FF2FB3">
            <w:pPr>
              <w:jc w:val="center"/>
              <w:rPr>
                <w:rFonts w:ascii="Times New Roman" w:hAnsi="Times New Roman" w:eastAsia="宋体" w:cs="Times New Roman"/>
                <w:color w:val="auto"/>
                <w:highlight w:val="none"/>
                <w:shd w:val="clear" w:color="auto" w:fill="auto"/>
              </w:rPr>
            </w:pPr>
          </w:p>
        </w:tc>
      </w:tr>
      <w:tr w14:paraId="21C64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8A56973">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合同签订日期</w:t>
            </w:r>
          </w:p>
        </w:tc>
        <w:tc>
          <w:tcPr>
            <w:tcW w:w="1548" w:type="dxa"/>
            <w:noWrap w:val="0"/>
            <w:vAlign w:val="center"/>
          </w:tcPr>
          <w:p w14:paraId="7177A113">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398B0696">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08237E2F">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5F5A9066">
            <w:pPr>
              <w:jc w:val="center"/>
              <w:rPr>
                <w:rFonts w:ascii="Times New Roman" w:hAnsi="Times New Roman" w:eastAsia="宋体" w:cs="Times New Roman"/>
                <w:color w:val="auto"/>
                <w:highlight w:val="none"/>
                <w:shd w:val="clear" w:color="auto" w:fill="auto"/>
              </w:rPr>
            </w:pPr>
          </w:p>
        </w:tc>
        <w:tc>
          <w:tcPr>
            <w:tcW w:w="784" w:type="dxa"/>
            <w:noWrap w:val="0"/>
            <w:vAlign w:val="center"/>
          </w:tcPr>
          <w:p w14:paraId="327B3290">
            <w:pPr>
              <w:jc w:val="center"/>
              <w:rPr>
                <w:rFonts w:ascii="Times New Roman" w:hAnsi="Times New Roman" w:eastAsia="宋体" w:cs="Times New Roman"/>
                <w:color w:val="auto"/>
                <w:highlight w:val="none"/>
                <w:shd w:val="clear" w:color="auto" w:fill="auto"/>
              </w:rPr>
            </w:pPr>
          </w:p>
        </w:tc>
      </w:tr>
      <w:tr w14:paraId="3B417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30DA2CF">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施工许可证编号（全国平台）</w:t>
            </w:r>
          </w:p>
        </w:tc>
        <w:tc>
          <w:tcPr>
            <w:tcW w:w="1548" w:type="dxa"/>
            <w:noWrap w:val="0"/>
            <w:vAlign w:val="center"/>
          </w:tcPr>
          <w:p w14:paraId="2FF363CE">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6383C79C">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20FF4FA9">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4A20E708">
            <w:pPr>
              <w:jc w:val="center"/>
              <w:rPr>
                <w:rFonts w:ascii="Times New Roman" w:hAnsi="Times New Roman" w:eastAsia="宋体" w:cs="Times New Roman"/>
                <w:color w:val="auto"/>
                <w:highlight w:val="none"/>
                <w:shd w:val="clear" w:color="auto" w:fill="auto"/>
              </w:rPr>
            </w:pPr>
          </w:p>
        </w:tc>
        <w:tc>
          <w:tcPr>
            <w:tcW w:w="784" w:type="dxa"/>
            <w:noWrap w:val="0"/>
            <w:vAlign w:val="center"/>
          </w:tcPr>
          <w:p w14:paraId="351EA604">
            <w:pPr>
              <w:jc w:val="center"/>
              <w:rPr>
                <w:rFonts w:ascii="Times New Roman" w:hAnsi="Times New Roman" w:eastAsia="宋体" w:cs="Times New Roman"/>
                <w:color w:val="auto"/>
                <w:highlight w:val="none"/>
                <w:shd w:val="clear" w:color="auto" w:fill="auto"/>
              </w:rPr>
            </w:pPr>
          </w:p>
        </w:tc>
      </w:tr>
      <w:tr w14:paraId="68B4D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64353F1">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省级施工许可证编号</w:t>
            </w:r>
          </w:p>
        </w:tc>
        <w:tc>
          <w:tcPr>
            <w:tcW w:w="1548" w:type="dxa"/>
            <w:noWrap w:val="0"/>
            <w:vAlign w:val="center"/>
          </w:tcPr>
          <w:p w14:paraId="72B0991D">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31F491FA">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2C4D4B97">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5B6909F6">
            <w:pPr>
              <w:jc w:val="center"/>
              <w:rPr>
                <w:rFonts w:ascii="Times New Roman" w:hAnsi="Times New Roman" w:eastAsia="宋体" w:cs="Times New Roman"/>
                <w:color w:val="auto"/>
                <w:highlight w:val="none"/>
                <w:shd w:val="clear" w:color="auto" w:fill="auto"/>
              </w:rPr>
            </w:pPr>
          </w:p>
        </w:tc>
        <w:tc>
          <w:tcPr>
            <w:tcW w:w="784" w:type="dxa"/>
            <w:noWrap w:val="0"/>
            <w:vAlign w:val="center"/>
          </w:tcPr>
          <w:p w14:paraId="631B7042">
            <w:pPr>
              <w:jc w:val="center"/>
              <w:rPr>
                <w:rFonts w:ascii="Times New Roman" w:hAnsi="Times New Roman" w:eastAsia="宋体" w:cs="Times New Roman"/>
                <w:color w:val="auto"/>
                <w:highlight w:val="none"/>
                <w:shd w:val="clear" w:color="auto" w:fill="auto"/>
              </w:rPr>
            </w:pPr>
          </w:p>
        </w:tc>
      </w:tr>
      <w:tr w14:paraId="1A123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F23CBC4">
            <w:pPr>
              <w:jc w:val="center"/>
              <w:rPr>
                <w:rFonts w:hint="default"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highlight w:val="none"/>
                <w:shd w:val="clear" w:color="auto" w:fill="auto"/>
              </w:rPr>
              <w:t>开工日期</w:t>
            </w:r>
          </w:p>
        </w:tc>
        <w:tc>
          <w:tcPr>
            <w:tcW w:w="1548" w:type="dxa"/>
            <w:noWrap w:val="0"/>
            <w:vAlign w:val="center"/>
          </w:tcPr>
          <w:p w14:paraId="13D2E548">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133963BC">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52B88765">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35DDBFCD">
            <w:pPr>
              <w:jc w:val="center"/>
              <w:rPr>
                <w:rFonts w:ascii="Times New Roman" w:hAnsi="Times New Roman" w:eastAsia="宋体" w:cs="Times New Roman"/>
                <w:color w:val="auto"/>
                <w:highlight w:val="none"/>
                <w:shd w:val="clear" w:color="auto" w:fill="auto"/>
              </w:rPr>
            </w:pPr>
          </w:p>
        </w:tc>
        <w:tc>
          <w:tcPr>
            <w:tcW w:w="784" w:type="dxa"/>
            <w:noWrap w:val="0"/>
            <w:vAlign w:val="center"/>
          </w:tcPr>
          <w:p w14:paraId="1DBD77DE">
            <w:pPr>
              <w:jc w:val="center"/>
              <w:rPr>
                <w:rFonts w:ascii="Times New Roman" w:hAnsi="Times New Roman" w:eastAsia="宋体" w:cs="Times New Roman"/>
                <w:color w:val="auto"/>
                <w:highlight w:val="none"/>
                <w:shd w:val="clear" w:color="auto" w:fill="auto"/>
              </w:rPr>
            </w:pPr>
          </w:p>
        </w:tc>
      </w:tr>
      <w:tr w14:paraId="3D28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44A4302">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竣工日期</w:t>
            </w:r>
          </w:p>
        </w:tc>
        <w:tc>
          <w:tcPr>
            <w:tcW w:w="1548" w:type="dxa"/>
            <w:noWrap w:val="0"/>
            <w:vAlign w:val="center"/>
          </w:tcPr>
          <w:p w14:paraId="03F139BE">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0D5080A0">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1999039A">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682CA207">
            <w:pPr>
              <w:jc w:val="center"/>
              <w:rPr>
                <w:rFonts w:ascii="Times New Roman" w:hAnsi="Times New Roman" w:eastAsia="宋体" w:cs="Times New Roman"/>
                <w:color w:val="auto"/>
                <w:highlight w:val="none"/>
                <w:shd w:val="clear" w:color="auto" w:fill="auto"/>
              </w:rPr>
            </w:pPr>
          </w:p>
        </w:tc>
        <w:tc>
          <w:tcPr>
            <w:tcW w:w="784" w:type="dxa"/>
            <w:noWrap w:val="0"/>
            <w:vAlign w:val="center"/>
          </w:tcPr>
          <w:p w14:paraId="03216246">
            <w:pPr>
              <w:jc w:val="center"/>
              <w:rPr>
                <w:rFonts w:ascii="Times New Roman" w:hAnsi="Times New Roman" w:eastAsia="宋体" w:cs="Times New Roman"/>
                <w:color w:val="auto"/>
                <w:highlight w:val="none"/>
                <w:shd w:val="clear" w:color="auto" w:fill="auto"/>
              </w:rPr>
            </w:pPr>
          </w:p>
        </w:tc>
      </w:tr>
      <w:tr w14:paraId="7D4AA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DD4E599">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企业角色</w:t>
            </w:r>
          </w:p>
        </w:tc>
        <w:tc>
          <w:tcPr>
            <w:tcW w:w="1548" w:type="dxa"/>
            <w:noWrap w:val="0"/>
            <w:vAlign w:val="center"/>
          </w:tcPr>
          <w:p w14:paraId="11D79432">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1CF9460F">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7F0013C3">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41BBCD49">
            <w:pPr>
              <w:jc w:val="center"/>
              <w:rPr>
                <w:rFonts w:ascii="Times New Roman" w:hAnsi="Times New Roman" w:eastAsia="宋体" w:cs="Times New Roman"/>
                <w:color w:val="auto"/>
                <w:highlight w:val="none"/>
                <w:shd w:val="clear" w:color="auto" w:fill="auto"/>
              </w:rPr>
            </w:pPr>
          </w:p>
        </w:tc>
        <w:tc>
          <w:tcPr>
            <w:tcW w:w="784" w:type="dxa"/>
            <w:noWrap w:val="0"/>
            <w:vAlign w:val="center"/>
          </w:tcPr>
          <w:p w14:paraId="2F28716B">
            <w:pPr>
              <w:jc w:val="center"/>
              <w:rPr>
                <w:rFonts w:ascii="Times New Roman" w:hAnsi="Times New Roman" w:eastAsia="宋体" w:cs="Times New Roman"/>
                <w:color w:val="auto"/>
                <w:highlight w:val="none"/>
                <w:shd w:val="clear" w:color="auto" w:fill="auto"/>
              </w:rPr>
            </w:pPr>
          </w:p>
        </w:tc>
      </w:tr>
      <w:tr w14:paraId="05BC0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ABAFCEC">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企业名称</w:t>
            </w:r>
          </w:p>
        </w:tc>
        <w:tc>
          <w:tcPr>
            <w:tcW w:w="1548" w:type="dxa"/>
            <w:noWrap w:val="0"/>
            <w:vAlign w:val="center"/>
          </w:tcPr>
          <w:p w14:paraId="0C766983">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4AF63883">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0797899C">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67840800">
            <w:pPr>
              <w:jc w:val="center"/>
              <w:rPr>
                <w:rFonts w:ascii="Times New Roman" w:hAnsi="Times New Roman" w:eastAsia="宋体" w:cs="Times New Roman"/>
                <w:color w:val="auto"/>
                <w:highlight w:val="none"/>
                <w:shd w:val="clear" w:color="auto" w:fill="auto"/>
              </w:rPr>
            </w:pPr>
          </w:p>
        </w:tc>
        <w:tc>
          <w:tcPr>
            <w:tcW w:w="784" w:type="dxa"/>
            <w:noWrap w:val="0"/>
            <w:vAlign w:val="center"/>
          </w:tcPr>
          <w:p w14:paraId="7094005C">
            <w:pPr>
              <w:jc w:val="center"/>
              <w:rPr>
                <w:rFonts w:ascii="Times New Roman" w:hAnsi="Times New Roman" w:eastAsia="宋体" w:cs="Times New Roman"/>
                <w:color w:val="auto"/>
                <w:highlight w:val="none"/>
                <w:shd w:val="clear" w:color="auto" w:fill="auto"/>
              </w:rPr>
            </w:pPr>
          </w:p>
        </w:tc>
      </w:tr>
      <w:tr w14:paraId="71763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484F989">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人员角色</w:t>
            </w:r>
          </w:p>
        </w:tc>
        <w:tc>
          <w:tcPr>
            <w:tcW w:w="1548" w:type="dxa"/>
            <w:noWrap w:val="0"/>
            <w:vAlign w:val="center"/>
          </w:tcPr>
          <w:p w14:paraId="733739C9">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0B93803A">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2275B23B">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40274DA2">
            <w:pPr>
              <w:jc w:val="center"/>
              <w:rPr>
                <w:rFonts w:ascii="Times New Roman" w:hAnsi="Times New Roman" w:eastAsia="宋体" w:cs="Times New Roman"/>
                <w:color w:val="auto"/>
                <w:highlight w:val="none"/>
                <w:shd w:val="clear" w:color="auto" w:fill="auto"/>
              </w:rPr>
            </w:pPr>
          </w:p>
        </w:tc>
        <w:tc>
          <w:tcPr>
            <w:tcW w:w="784" w:type="dxa"/>
            <w:noWrap w:val="0"/>
            <w:vAlign w:val="center"/>
          </w:tcPr>
          <w:p w14:paraId="01F7D052">
            <w:pPr>
              <w:jc w:val="center"/>
              <w:rPr>
                <w:rFonts w:ascii="Times New Roman" w:hAnsi="Times New Roman" w:eastAsia="宋体" w:cs="Times New Roman"/>
                <w:color w:val="auto"/>
                <w:highlight w:val="none"/>
                <w:shd w:val="clear" w:color="auto" w:fill="auto"/>
              </w:rPr>
            </w:pPr>
          </w:p>
        </w:tc>
      </w:tr>
      <w:tr w14:paraId="1C3B4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C9CF326">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人</w:t>
            </w:r>
            <w:r>
              <w:rPr>
                <w:rFonts w:ascii="Times New Roman" w:hAnsi="Times New Roman" w:eastAsia="宋体" w:cs="Times New Roman"/>
                <w:color w:val="auto"/>
                <w:highlight w:val="none"/>
                <w:shd w:val="clear" w:color="auto" w:fill="auto"/>
              </w:rPr>
              <w:t>员姓名</w:t>
            </w:r>
          </w:p>
        </w:tc>
        <w:tc>
          <w:tcPr>
            <w:tcW w:w="1548" w:type="dxa"/>
            <w:noWrap w:val="0"/>
            <w:vAlign w:val="center"/>
          </w:tcPr>
          <w:p w14:paraId="4B0BCA79">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1F367E6C">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7F022436">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3EE97392">
            <w:pPr>
              <w:jc w:val="center"/>
              <w:rPr>
                <w:rFonts w:ascii="Times New Roman" w:hAnsi="Times New Roman" w:eastAsia="宋体" w:cs="Times New Roman"/>
                <w:color w:val="auto"/>
                <w:highlight w:val="none"/>
                <w:shd w:val="clear" w:color="auto" w:fill="auto"/>
              </w:rPr>
            </w:pPr>
          </w:p>
        </w:tc>
        <w:tc>
          <w:tcPr>
            <w:tcW w:w="784" w:type="dxa"/>
            <w:noWrap w:val="0"/>
            <w:vAlign w:val="center"/>
          </w:tcPr>
          <w:p w14:paraId="64FE2895">
            <w:pPr>
              <w:jc w:val="center"/>
              <w:rPr>
                <w:rFonts w:ascii="Times New Roman" w:hAnsi="Times New Roman" w:eastAsia="宋体" w:cs="Times New Roman"/>
                <w:color w:val="auto"/>
                <w:highlight w:val="none"/>
                <w:shd w:val="clear" w:color="auto" w:fill="auto"/>
              </w:rPr>
            </w:pPr>
          </w:p>
        </w:tc>
      </w:tr>
      <w:tr w14:paraId="61435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5A62460">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已完工</w:t>
            </w:r>
          </w:p>
        </w:tc>
        <w:tc>
          <w:tcPr>
            <w:tcW w:w="1548" w:type="dxa"/>
            <w:noWrap w:val="0"/>
            <w:vAlign w:val="center"/>
          </w:tcPr>
          <w:p w14:paraId="37B5B5BE">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4D02DBF4">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12BB978B">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6FEAE68A">
            <w:pPr>
              <w:jc w:val="center"/>
              <w:rPr>
                <w:rFonts w:ascii="Times New Roman" w:hAnsi="Times New Roman" w:eastAsia="宋体" w:cs="Times New Roman"/>
                <w:color w:val="auto"/>
                <w:highlight w:val="none"/>
                <w:shd w:val="clear" w:color="auto" w:fill="auto"/>
              </w:rPr>
            </w:pPr>
          </w:p>
        </w:tc>
        <w:tc>
          <w:tcPr>
            <w:tcW w:w="784" w:type="dxa"/>
            <w:noWrap w:val="0"/>
            <w:vAlign w:val="center"/>
          </w:tcPr>
          <w:p w14:paraId="7CD5E9EE">
            <w:pPr>
              <w:jc w:val="center"/>
              <w:rPr>
                <w:rFonts w:ascii="Times New Roman" w:hAnsi="Times New Roman" w:eastAsia="宋体" w:cs="Times New Roman"/>
                <w:color w:val="auto"/>
                <w:highlight w:val="none"/>
                <w:shd w:val="clear" w:color="auto" w:fill="auto"/>
              </w:rPr>
            </w:pPr>
          </w:p>
        </w:tc>
      </w:tr>
      <w:tr w14:paraId="4FFF9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0818D7C">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工程质量</w:t>
            </w:r>
          </w:p>
        </w:tc>
        <w:tc>
          <w:tcPr>
            <w:tcW w:w="1548" w:type="dxa"/>
            <w:noWrap w:val="0"/>
            <w:vAlign w:val="center"/>
          </w:tcPr>
          <w:p w14:paraId="33F84F89">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677C18A8">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27212DD4">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138B0C18">
            <w:pPr>
              <w:jc w:val="center"/>
              <w:rPr>
                <w:rFonts w:ascii="Times New Roman" w:hAnsi="Times New Roman" w:eastAsia="宋体" w:cs="Times New Roman"/>
                <w:color w:val="auto"/>
                <w:highlight w:val="none"/>
                <w:shd w:val="clear" w:color="auto" w:fill="auto"/>
              </w:rPr>
            </w:pPr>
          </w:p>
        </w:tc>
        <w:tc>
          <w:tcPr>
            <w:tcW w:w="784" w:type="dxa"/>
            <w:noWrap w:val="0"/>
            <w:vAlign w:val="center"/>
          </w:tcPr>
          <w:p w14:paraId="06360508">
            <w:pPr>
              <w:jc w:val="center"/>
              <w:rPr>
                <w:rFonts w:ascii="Times New Roman" w:hAnsi="Times New Roman" w:eastAsia="宋体" w:cs="Times New Roman"/>
                <w:color w:val="auto"/>
                <w:highlight w:val="none"/>
                <w:shd w:val="clear" w:color="auto" w:fill="auto"/>
              </w:rPr>
            </w:pPr>
          </w:p>
        </w:tc>
      </w:tr>
    </w:tbl>
    <w:p w14:paraId="434A32F8">
      <w:pPr>
        <w:rPr>
          <w:rFonts w:hint="default" w:ascii="Times New Roman" w:hAnsi="Times New Roman" w:eastAsia="楷体_GB2312" w:cs="Times New Roman"/>
          <w:color w:val="auto"/>
          <w:highlight w:val="none"/>
          <w:shd w:val="clear" w:color="auto" w:fill="auto"/>
        </w:rPr>
      </w:pPr>
      <w:r>
        <w:rPr>
          <w:rFonts w:hint="default" w:ascii="Times New Roman" w:hAnsi="Times New Roman" w:eastAsia="楷体_GB2312" w:cs="Times New Roman"/>
          <w:color w:val="auto"/>
          <w:highlight w:val="none"/>
          <w:shd w:val="clear" w:color="auto" w:fill="auto"/>
        </w:rPr>
        <w:t>备注：</w:t>
      </w:r>
    </w:p>
    <w:p w14:paraId="215B6C02">
      <w:pPr>
        <w:ind w:firstLine="420" w:firstLineChars="200"/>
        <w:rPr>
          <w:rFonts w:hint="default" w:ascii="Times New Roman" w:hAnsi="Times New Roman" w:eastAsia="楷体_GB2312" w:cs="Times New Roman"/>
          <w:color w:val="auto"/>
          <w:highlight w:val="none"/>
          <w:shd w:val="clear" w:color="auto" w:fill="auto"/>
        </w:rPr>
      </w:pPr>
      <w:r>
        <w:rPr>
          <w:rFonts w:ascii="Times New Roman" w:hAnsi="Times New Roman" w:eastAsia="楷体_GB2312" w:cs="Times New Roman"/>
          <w:vanish/>
          <w:color w:val="auto"/>
          <w:highlight w:val="none"/>
          <w:shd w:val="clear" w:color="auto" w:fill="auto"/>
        </w:rPr>
        <w:t>姓名</w:t>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hint="eastAsia" w:eastAsia="楷体_GB2312" w:cs="Times New Roman"/>
          <w:color w:val="auto"/>
          <w:highlight w:val="none"/>
          <w:shd w:val="clear" w:color="auto" w:fill="auto"/>
          <w:lang w:eastAsia="zh-CN"/>
        </w:rPr>
        <w:t>1.</w:t>
      </w:r>
      <w:r>
        <w:rPr>
          <w:rFonts w:hint="default" w:ascii="Times New Roman" w:hAnsi="Times New Roman" w:eastAsia="楷体_GB2312" w:cs="Times New Roman"/>
          <w:color w:val="auto"/>
          <w:highlight w:val="none"/>
          <w:shd w:val="clear" w:color="auto" w:fill="auto"/>
        </w:rPr>
        <w:t>相关信息应与</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桂建云</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信息一致，否则评审时不予承认。</w:t>
      </w:r>
    </w:p>
    <w:p w14:paraId="16962697">
      <w:pPr>
        <w:ind w:firstLine="420" w:firstLineChars="200"/>
        <w:rPr>
          <w:rFonts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eastAsia="zh-CN"/>
        </w:rPr>
        <w:t>2.</w:t>
      </w:r>
      <w:r>
        <w:rPr>
          <w:rFonts w:hint="default" w:ascii="Times New Roman" w:hAnsi="Times New Roman" w:eastAsia="楷体_GB2312" w:cs="Times New Roman"/>
          <w:color w:val="auto"/>
          <w:highlight w:val="none"/>
          <w:shd w:val="clear" w:color="auto" w:fill="auto"/>
        </w:rPr>
        <w:t>招标人可以根据项目情况增减表格内容，项目数投</w:t>
      </w:r>
      <w:r>
        <w:rPr>
          <w:rFonts w:ascii="Times New Roman" w:hAnsi="Times New Roman" w:eastAsia="楷体_GB2312" w:cs="Times New Roman"/>
          <w:color w:val="auto"/>
          <w:highlight w:val="none"/>
          <w:shd w:val="clear" w:color="auto" w:fill="auto"/>
        </w:rPr>
        <w:t>标人</w:t>
      </w:r>
      <w:r>
        <w:rPr>
          <w:rFonts w:hint="default" w:ascii="Times New Roman" w:hAnsi="Times New Roman" w:eastAsia="楷体_GB2312" w:cs="Times New Roman"/>
          <w:color w:val="auto"/>
          <w:highlight w:val="none"/>
          <w:shd w:val="clear" w:color="auto" w:fill="auto"/>
        </w:rPr>
        <w:t>可以根据需要增加。</w:t>
      </w:r>
    </w:p>
    <w:p w14:paraId="757C2AC9">
      <w:pPr>
        <w:spacing w:line="360" w:lineRule="auto"/>
        <w:ind w:firstLine="420" w:firstLineChars="200"/>
        <w:rPr>
          <w:rFonts w:hint="default"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eastAsia="zh-CN"/>
        </w:rPr>
        <w:t>3.</w:t>
      </w:r>
      <w:r>
        <w:rPr>
          <w:rFonts w:hint="default" w:ascii="Times New Roman" w:hAnsi="Times New Roman" w:eastAsia="楷体_GB2312" w:cs="Times New Roman"/>
          <w:color w:val="auto"/>
          <w:highlight w:val="none"/>
          <w:shd w:val="clear" w:color="auto" w:fill="auto"/>
        </w:rPr>
        <w:t>表格不</w:t>
      </w:r>
      <w:r>
        <w:rPr>
          <w:rFonts w:ascii="Times New Roman" w:hAnsi="Times New Roman" w:eastAsia="楷体_GB2312" w:cs="Times New Roman"/>
          <w:color w:val="auto"/>
          <w:highlight w:val="none"/>
          <w:shd w:val="clear" w:color="auto" w:fill="auto"/>
        </w:rPr>
        <w:t>需要填写满</w:t>
      </w:r>
      <w:r>
        <w:rPr>
          <w:rFonts w:hint="default" w:ascii="Times New Roman" w:hAnsi="Times New Roman" w:eastAsia="楷体_GB2312" w:cs="Times New Roman"/>
          <w:color w:val="auto"/>
          <w:highlight w:val="none"/>
          <w:shd w:val="clear" w:color="auto" w:fill="auto"/>
        </w:rPr>
        <w:t>，投标</w:t>
      </w:r>
      <w:r>
        <w:rPr>
          <w:rFonts w:ascii="Times New Roman" w:hAnsi="Times New Roman" w:eastAsia="楷体_GB2312" w:cs="Times New Roman"/>
          <w:color w:val="auto"/>
          <w:highlight w:val="none"/>
          <w:shd w:val="clear" w:color="auto" w:fill="auto"/>
        </w:rPr>
        <w:t>人只需根据</w:t>
      </w:r>
      <w:r>
        <w:rPr>
          <w:rFonts w:hint="default" w:ascii="Times New Roman" w:hAnsi="Times New Roman" w:eastAsia="楷体_GB2312" w:cs="Times New Roman"/>
          <w:color w:val="auto"/>
          <w:highlight w:val="none"/>
          <w:shd w:val="clear" w:color="auto" w:fill="auto"/>
        </w:rPr>
        <w:t>招</w:t>
      </w:r>
      <w:r>
        <w:rPr>
          <w:rFonts w:ascii="Times New Roman" w:hAnsi="Times New Roman" w:eastAsia="楷体_GB2312" w:cs="Times New Roman"/>
          <w:color w:val="auto"/>
          <w:highlight w:val="none"/>
          <w:shd w:val="clear" w:color="auto" w:fill="auto"/>
        </w:rPr>
        <w:t>标文件</w:t>
      </w:r>
      <w:r>
        <w:rPr>
          <w:rFonts w:hint="default" w:ascii="Times New Roman" w:hAnsi="Times New Roman" w:eastAsia="楷体_GB2312" w:cs="Times New Roman"/>
          <w:color w:val="auto"/>
          <w:highlight w:val="none"/>
          <w:shd w:val="clear" w:color="auto" w:fill="auto"/>
        </w:rPr>
        <w:t>评</w:t>
      </w:r>
      <w:r>
        <w:rPr>
          <w:rFonts w:ascii="Times New Roman" w:hAnsi="Times New Roman" w:eastAsia="楷体_GB2312" w:cs="Times New Roman"/>
          <w:color w:val="auto"/>
          <w:highlight w:val="none"/>
          <w:shd w:val="clear" w:color="auto" w:fill="auto"/>
        </w:rPr>
        <w:t>审要求</w:t>
      </w:r>
      <w:r>
        <w:rPr>
          <w:rFonts w:hint="default" w:ascii="Times New Roman" w:hAnsi="Times New Roman" w:eastAsia="楷体_GB2312" w:cs="Times New Roman"/>
          <w:color w:val="auto"/>
          <w:highlight w:val="none"/>
          <w:shd w:val="clear" w:color="auto" w:fill="auto"/>
        </w:rPr>
        <w:t>导入对应证明信息供评委</w:t>
      </w:r>
      <w:r>
        <w:rPr>
          <w:rFonts w:ascii="Times New Roman" w:hAnsi="Times New Roman" w:eastAsia="楷体_GB2312" w:cs="Times New Roman"/>
          <w:color w:val="auto"/>
          <w:highlight w:val="none"/>
          <w:shd w:val="clear" w:color="auto" w:fill="auto"/>
        </w:rPr>
        <w:t>评审</w:t>
      </w:r>
      <w:r>
        <w:rPr>
          <w:rFonts w:hint="default" w:ascii="Times New Roman" w:hAnsi="Times New Roman" w:eastAsia="楷体_GB2312" w:cs="Times New Roman"/>
          <w:color w:val="auto"/>
          <w:highlight w:val="none"/>
          <w:shd w:val="clear" w:color="auto" w:fill="auto"/>
        </w:rPr>
        <w:t>。</w:t>
      </w:r>
    </w:p>
    <w:p w14:paraId="6FE96880">
      <w:pPr>
        <w:spacing w:line="360" w:lineRule="auto"/>
        <w:ind w:firstLine="420" w:firstLineChars="200"/>
        <w:rPr>
          <w:rFonts w:hint="default" w:ascii="Times New Roman" w:hAnsi="Times New Roman" w:eastAsia="楷体_GB2312" w:cs="Times New Roman"/>
          <w:color w:val="auto"/>
          <w:highlight w:val="none"/>
          <w:shd w:val="clear" w:color="auto" w:fill="auto"/>
        </w:rPr>
      </w:pPr>
    </w:p>
    <w:p w14:paraId="1B2F5356">
      <w:pPr>
        <w:tabs>
          <w:tab w:val="left" w:pos="0"/>
        </w:tabs>
        <w:spacing w:line="360" w:lineRule="auto"/>
        <w:ind w:right="-210"/>
        <w:jc w:val="center"/>
        <w:outlineLvl w:val="3"/>
        <w:rPr>
          <w:rFonts w:hint="default"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1.2</w:t>
      </w:r>
      <w:r>
        <w:rPr>
          <w:rFonts w:hint="default" w:ascii="Times New Roman" w:hAnsi="Times New Roman" w:cs="Times New Roman"/>
          <w:color w:val="auto"/>
          <w:szCs w:val="21"/>
          <w:highlight w:val="none"/>
          <w:shd w:val="clear" w:color="auto" w:fill="auto"/>
        </w:rPr>
        <w:t xml:space="preserve"> </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年</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月</w:t>
      </w:r>
      <w:r>
        <w:rPr>
          <w:rFonts w:ascii="Times New Roman" w:hAnsi="Times New Roman" w:cs="Times New Roman"/>
          <w:color w:val="auto"/>
          <w:szCs w:val="21"/>
          <w:highlight w:val="none"/>
          <w:shd w:val="clear" w:color="auto" w:fill="auto"/>
        </w:rPr>
        <w:t>至</w:t>
      </w:r>
      <w:r>
        <w:rPr>
          <w:rFonts w:hint="default" w:ascii="Times New Roman" w:hAnsi="Times New Roman" w:cs="Times New Roman"/>
          <w:color w:val="auto"/>
          <w:szCs w:val="21"/>
          <w:highlight w:val="none"/>
          <w:shd w:val="clear" w:color="auto" w:fill="auto"/>
        </w:rPr>
        <w:t>今（近年）承接的类似工程总承包项目情况表</w:t>
      </w:r>
    </w:p>
    <w:tbl>
      <w:tblPr>
        <w:tblStyle w:val="83"/>
        <w:tblW w:w="9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48"/>
        <w:gridCol w:w="1837"/>
        <w:gridCol w:w="1472"/>
        <w:gridCol w:w="1641"/>
        <w:gridCol w:w="878"/>
      </w:tblGrid>
      <w:tr w14:paraId="52C0E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378E188">
            <w:pPr>
              <w:jc w:val="center"/>
              <w:rPr>
                <w:rFonts w:ascii="Times New Roman" w:hAnsi="Times New Roman" w:eastAsia="宋体" w:cs="Times New Roman"/>
                <w:color w:val="auto"/>
                <w:highlight w:val="none"/>
                <w:shd w:val="clear" w:color="auto" w:fill="auto"/>
              </w:rPr>
            </w:pPr>
          </w:p>
        </w:tc>
        <w:tc>
          <w:tcPr>
            <w:tcW w:w="1548" w:type="dxa"/>
            <w:noWrap w:val="0"/>
            <w:vAlign w:val="center"/>
          </w:tcPr>
          <w:p w14:paraId="2DFA6AA0">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项目1</w:t>
            </w:r>
          </w:p>
        </w:tc>
        <w:tc>
          <w:tcPr>
            <w:tcW w:w="1837" w:type="dxa"/>
            <w:noWrap w:val="0"/>
            <w:vAlign w:val="center"/>
          </w:tcPr>
          <w:p w14:paraId="6EB7EE25">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项目2</w:t>
            </w:r>
          </w:p>
        </w:tc>
        <w:tc>
          <w:tcPr>
            <w:tcW w:w="1472" w:type="dxa"/>
            <w:noWrap w:val="0"/>
            <w:vAlign w:val="center"/>
          </w:tcPr>
          <w:p w14:paraId="561A4EE4">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项目3</w:t>
            </w:r>
          </w:p>
        </w:tc>
        <w:tc>
          <w:tcPr>
            <w:tcW w:w="1641" w:type="dxa"/>
            <w:noWrap w:val="0"/>
            <w:vAlign w:val="center"/>
          </w:tcPr>
          <w:p w14:paraId="1603AC3E">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项目4</w:t>
            </w:r>
          </w:p>
        </w:tc>
        <w:tc>
          <w:tcPr>
            <w:tcW w:w="878" w:type="dxa"/>
            <w:noWrap w:val="0"/>
            <w:vAlign w:val="center"/>
          </w:tcPr>
          <w:p w14:paraId="7F305252">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w:t>
            </w:r>
          </w:p>
        </w:tc>
      </w:tr>
      <w:tr w14:paraId="0E801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82DEF6D">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项目名称</w:t>
            </w:r>
          </w:p>
        </w:tc>
        <w:tc>
          <w:tcPr>
            <w:tcW w:w="1548" w:type="dxa"/>
            <w:noWrap w:val="0"/>
            <w:vAlign w:val="center"/>
          </w:tcPr>
          <w:p w14:paraId="43F21D9B">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0F67A2C8">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25481A99">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6945D5AF">
            <w:pPr>
              <w:jc w:val="center"/>
              <w:rPr>
                <w:rFonts w:ascii="Times New Roman" w:hAnsi="Times New Roman" w:eastAsia="宋体" w:cs="Times New Roman"/>
                <w:color w:val="auto"/>
                <w:highlight w:val="none"/>
                <w:shd w:val="clear" w:color="auto" w:fill="auto"/>
              </w:rPr>
            </w:pPr>
          </w:p>
        </w:tc>
        <w:tc>
          <w:tcPr>
            <w:tcW w:w="878" w:type="dxa"/>
            <w:noWrap w:val="0"/>
            <w:vAlign w:val="center"/>
          </w:tcPr>
          <w:p w14:paraId="61B7B267">
            <w:pPr>
              <w:jc w:val="center"/>
              <w:rPr>
                <w:rFonts w:ascii="Times New Roman" w:hAnsi="Times New Roman" w:eastAsia="宋体" w:cs="Times New Roman"/>
                <w:color w:val="auto"/>
                <w:highlight w:val="none"/>
                <w:shd w:val="clear" w:color="auto" w:fill="auto"/>
              </w:rPr>
            </w:pPr>
          </w:p>
        </w:tc>
      </w:tr>
      <w:tr w14:paraId="3A694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6FF955C">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项目所在区县</w:t>
            </w:r>
          </w:p>
        </w:tc>
        <w:tc>
          <w:tcPr>
            <w:tcW w:w="1548" w:type="dxa"/>
            <w:noWrap w:val="0"/>
            <w:vAlign w:val="center"/>
          </w:tcPr>
          <w:p w14:paraId="4978EF0E">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6D1FD6AD">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676B89A5">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70811E46">
            <w:pPr>
              <w:jc w:val="center"/>
              <w:rPr>
                <w:rFonts w:ascii="Times New Roman" w:hAnsi="Times New Roman" w:eastAsia="宋体" w:cs="Times New Roman"/>
                <w:color w:val="auto"/>
                <w:highlight w:val="none"/>
                <w:shd w:val="clear" w:color="auto" w:fill="auto"/>
              </w:rPr>
            </w:pPr>
          </w:p>
        </w:tc>
        <w:tc>
          <w:tcPr>
            <w:tcW w:w="878" w:type="dxa"/>
            <w:noWrap w:val="0"/>
            <w:vAlign w:val="center"/>
          </w:tcPr>
          <w:p w14:paraId="24728853">
            <w:pPr>
              <w:jc w:val="center"/>
              <w:rPr>
                <w:rFonts w:ascii="Times New Roman" w:hAnsi="Times New Roman" w:eastAsia="宋体" w:cs="Times New Roman"/>
                <w:color w:val="auto"/>
                <w:highlight w:val="none"/>
                <w:shd w:val="clear" w:color="auto" w:fill="auto"/>
              </w:rPr>
            </w:pPr>
          </w:p>
        </w:tc>
      </w:tr>
      <w:tr w14:paraId="771E0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B5512CB">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建设单位</w:t>
            </w:r>
          </w:p>
        </w:tc>
        <w:tc>
          <w:tcPr>
            <w:tcW w:w="1548" w:type="dxa"/>
            <w:noWrap w:val="0"/>
            <w:vAlign w:val="center"/>
          </w:tcPr>
          <w:p w14:paraId="1871FE6A">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505CAECE">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0BAAF27E">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2C1746A6">
            <w:pPr>
              <w:jc w:val="center"/>
              <w:rPr>
                <w:rFonts w:ascii="Times New Roman" w:hAnsi="Times New Roman" w:eastAsia="宋体" w:cs="Times New Roman"/>
                <w:color w:val="auto"/>
                <w:highlight w:val="none"/>
                <w:shd w:val="clear" w:color="auto" w:fill="auto"/>
              </w:rPr>
            </w:pPr>
          </w:p>
        </w:tc>
        <w:tc>
          <w:tcPr>
            <w:tcW w:w="878" w:type="dxa"/>
            <w:noWrap w:val="0"/>
            <w:vAlign w:val="center"/>
          </w:tcPr>
          <w:p w14:paraId="319FEE9C">
            <w:pPr>
              <w:jc w:val="center"/>
              <w:rPr>
                <w:rFonts w:ascii="Times New Roman" w:hAnsi="Times New Roman" w:eastAsia="宋体" w:cs="Times New Roman"/>
                <w:color w:val="auto"/>
                <w:highlight w:val="none"/>
                <w:shd w:val="clear" w:color="auto" w:fill="auto"/>
              </w:rPr>
            </w:pPr>
          </w:p>
        </w:tc>
      </w:tr>
      <w:tr w14:paraId="3B7DC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7AEFD77">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承包单位名称</w:t>
            </w:r>
          </w:p>
        </w:tc>
        <w:tc>
          <w:tcPr>
            <w:tcW w:w="1548" w:type="dxa"/>
            <w:noWrap w:val="0"/>
            <w:vAlign w:val="center"/>
          </w:tcPr>
          <w:p w14:paraId="53BB1F03">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1AFB5CC5">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25D832C8">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415704A4">
            <w:pPr>
              <w:jc w:val="center"/>
              <w:rPr>
                <w:rFonts w:ascii="Times New Roman" w:hAnsi="Times New Roman" w:eastAsia="宋体" w:cs="Times New Roman"/>
                <w:color w:val="auto"/>
                <w:highlight w:val="none"/>
                <w:shd w:val="clear" w:color="auto" w:fill="auto"/>
              </w:rPr>
            </w:pPr>
          </w:p>
        </w:tc>
        <w:tc>
          <w:tcPr>
            <w:tcW w:w="878" w:type="dxa"/>
            <w:noWrap w:val="0"/>
            <w:vAlign w:val="center"/>
          </w:tcPr>
          <w:p w14:paraId="3F94F2D5">
            <w:pPr>
              <w:jc w:val="center"/>
              <w:rPr>
                <w:rFonts w:ascii="Times New Roman" w:hAnsi="Times New Roman" w:eastAsia="宋体" w:cs="Times New Roman"/>
                <w:color w:val="auto"/>
                <w:highlight w:val="none"/>
                <w:shd w:val="clear" w:color="auto" w:fill="auto"/>
              </w:rPr>
            </w:pPr>
          </w:p>
        </w:tc>
      </w:tr>
      <w:tr w14:paraId="39C6F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797A2E6">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项目分类</w:t>
            </w:r>
          </w:p>
        </w:tc>
        <w:tc>
          <w:tcPr>
            <w:tcW w:w="1548" w:type="dxa"/>
            <w:noWrap w:val="0"/>
            <w:vAlign w:val="center"/>
          </w:tcPr>
          <w:p w14:paraId="0FC56318">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1AE726CD">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4F9D9424">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7A2CD088">
            <w:pPr>
              <w:jc w:val="center"/>
              <w:rPr>
                <w:rFonts w:ascii="Times New Roman" w:hAnsi="Times New Roman" w:eastAsia="宋体" w:cs="Times New Roman"/>
                <w:color w:val="auto"/>
                <w:highlight w:val="none"/>
                <w:shd w:val="clear" w:color="auto" w:fill="auto"/>
              </w:rPr>
            </w:pPr>
          </w:p>
        </w:tc>
        <w:tc>
          <w:tcPr>
            <w:tcW w:w="878" w:type="dxa"/>
            <w:noWrap w:val="0"/>
            <w:vAlign w:val="center"/>
          </w:tcPr>
          <w:p w14:paraId="7443765B">
            <w:pPr>
              <w:jc w:val="center"/>
              <w:rPr>
                <w:rFonts w:ascii="Times New Roman" w:hAnsi="Times New Roman" w:eastAsia="宋体" w:cs="Times New Roman"/>
                <w:color w:val="auto"/>
                <w:highlight w:val="none"/>
                <w:shd w:val="clear" w:color="auto" w:fill="auto"/>
              </w:rPr>
            </w:pPr>
          </w:p>
        </w:tc>
      </w:tr>
      <w:tr w14:paraId="6441C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7C00E4A">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建设规模</w:t>
            </w:r>
          </w:p>
        </w:tc>
        <w:tc>
          <w:tcPr>
            <w:tcW w:w="1548" w:type="dxa"/>
            <w:noWrap w:val="0"/>
            <w:vAlign w:val="center"/>
          </w:tcPr>
          <w:p w14:paraId="6818094E">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468A0F3E">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512956DE">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2FAFF8D3">
            <w:pPr>
              <w:jc w:val="center"/>
              <w:rPr>
                <w:rFonts w:ascii="Times New Roman" w:hAnsi="Times New Roman" w:eastAsia="宋体" w:cs="Times New Roman"/>
                <w:color w:val="auto"/>
                <w:highlight w:val="none"/>
                <w:shd w:val="clear" w:color="auto" w:fill="auto"/>
              </w:rPr>
            </w:pPr>
          </w:p>
        </w:tc>
        <w:tc>
          <w:tcPr>
            <w:tcW w:w="878" w:type="dxa"/>
            <w:noWrap w:val="0"/>
            <w:vAlign w:val="center"/>
          </w:tcPr>
          <w:p w14:paraId="70A793EA">
            <w:pPr>
              <w:jc w:val="center"/>
              <w:rPr>
                <w:rFonts w:ascii="Times New Roman" w:hAnsi="Times New Roman" w:eastAsia="宋体" w:cs="Times New Roman"/>
                <w:color w:val="auto"/>
                <w:highlight w:val="none"/>
                <w:shd w:val="clear" w:color="auto" w:fill="auto"/>
              </w:rPr>
            </w:pPr>
          </w:p>
        </w:tc>
      </w:tr>
      <w:tr w14:paraId="78F3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721C636">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结构体系</w:t>
            </w:r>
          </w:p>
        </w:tc>
        <w:tc>
          <w:tcPr>
            <w:tcW w:w="1548" w:type="dxa"/>
            <w:noWrap w:val="0"/>
            <w:vAlign w:val="center"/>
          </w:tcPr>
          <w:p w14:paraId="03329F7E">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13B7950F">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384071C0">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1C24D720">
            <w:pPr>
              <w:jc w:val="center"/>
              <w:rPr>
                <w:rFonts w:ascii="Times New Roman" w:hAnsi="Times New Roman" w:eastAsia="宋体" w:cs="Times New Roman"/>
                <w:color w:val="auto"/>
                <w:highlight w:val="none"/>
                <w:shd w:val="clear" w:color="auto" w:fill="auto"/>
              </w:rPr>
            </w:pPr>
          </w:p>
        </w:tc>
        <w:tc>
          <w:tcPr>
            <w:tcW w:w="878" w:type="dxa"/>
            <w:noWrap w:val="0"/>
            <w:vAlign w:val="center"/>
          </w:tcPr>
          <w:p w14:paraId="62D0605E">
            <w:pPr>
              <w:jc w:val="center"/>
              <w:rPr>
                <w:rFonts w:ascii="Times New Roman" w:hAnsi="Times New Roman" w:eastAsia="宋体" w:cs="Times New Roman"/>
                <w:color w:val="auto"/>
                <w:highlight w:val="none"/>
                <w:shd w:val="clear" w:color="auto" w:fill="auto"/>
              </w:rPr>
            </w:pPr>
          </w:p>
        </w:tc>
      </w:tr>
      <w:tr w14:paraId="0E13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94CFF3C">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面积</w:t>
            </w:r>
            <w:r>
              <w:rPr>
                <w:rFonts w:ascii="Times New Roman" w:hAnsi="Times New Roman" w:eastAsia="宋体" w:cs="Times New Roman"/>
                <w:color w:val="auto"/>
                <w:highlight w:val="none"/>
                <w:shd w:val="clear" w:color="auto" w:fill="auto"/>
              </w:rPr>
              <w:t>（平方米）</w:t>
            </w:r>
          </w:p>
        </w:tc>
        <w:tc>
          <w:tcPr>
            <w:tcW w:w="1548" w:type="dxa"/>
            <w:noWrap w:val="0"/>
            <w:vAlign w:val="center"/>
          </w:tcPr>
          <w:p w14:paraId="08ADD92F">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66BFE1CD">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425F32AD">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126979A2">
            <w:pPr>
              <w:jc w:val="center"/>
              <w:rPr>
                <w:rFonts w:ascii="Times New Roman" w:hAnsi="Times New Roman" w:eastAsia="宋体" w:cs="Times New Roman"/>
                <w:color w:val="auto"/>
                <w:highlight w:val="none"/>
                <w:shd w:val="clear" w:color="auto" w:fill="auto"/>
              </w:rPr>
            </w:pPr>
          </w:p>
        </w:tc>
        <w:tc>
          <w:tcPr>
            <w:tcW w:w="878" w:type="dxa"/>
            <w:noWrap w:val="0"/>
            <w:vAlign w:val="center"/>
          </w:tcPr>
          <w:p w14:paraId="12C99276">
            <w:pPr>
              <w:jc w:val="center"/>
              <w:rPr>
                <w:rFonts w:ascii="Times New Roman" w:hAnsi="Times New Roman" w:eastAsia="宋体" w:cs="Times New Roman"/>
                <w:color w:val="auto"/>
                <w:highlight w:val="none"/>
                <w:shd w:val="clear" w:color="auto" w:fill="auto"/>
              </w:rPr>
            </w:pPr>
          </w:p>
        </w:tc>
      </w:tr>
      <w:tr w14:paraId="2678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4801845">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中标日期</w:t>
            </w:r>
          </w:p>
        </w:tc>
        <w:tc>
          <w:tcPr>
            <w:tcW w:w="1548" w:type="dxa"/>
            <w:noWrap w:val="0"/>
            <w:vAlign w:val="center"/>
          </w:tcPr>
          <w:p w14:paraId="664FA07D">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40BE7D3E">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1A680B39">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323207F7">
            <w:pPr>
              <w:jc w:val="center"/>
              <w:rPr>
                <w:rFonts w:ascii="Times New Roman" w:hAnsi="Times New Roman" w:eastAsia="宋体" w:cs="Times New Roman"/>
                <w:color w:val="auto"/>
                <w:highlight w:val="none"/>
                <w:shd w:val="clear" w:color="auto" w:fill="auto"/>
              </w:rPr>
            </w:pPr>
          </w:p>
        </w:tc>
        <w:tc>
          <w:tcPr>
            <w:tcW w:w="878" w:type="dxa"/>
            <w:noWrap w:val="0"/>
            <w:vAlign w:val="center"/>
          </w:tcPr>
          <w:p w14:paraId="5252B568">
            <w:pPr>
              <w:jc w:val="center"/>
              <w:rPr>
                <w:rFonts w:ascii="Times New Roman" w:hAnsi="Times New Roman" w:eastAsia="宋体" w:cs="Times New Roman"/>
                <w:color w:val="auto"/>
                <w:highlight w:val="none"/>
                <w:shd w:val="clear" w:color="auto" w:fill="auto"/>
              </w:rPr>
            </w:pPr>
          </w:p>
        </w:tc>
      </w:tr>
      <w:tr w14:paraId="6A1E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3A1266A">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合同金额（万元）</w:t>
            </w:r>
          </w:p>
        </w:tc>
        <w:tc>
          <w:tcPr>
            <w:tcW w:w="1548" w:type="dxa"/>
            <w:noWrap w:val="0"/>
            <w:vAlign w:val="center"/>
          </w:tcPr>
          <w:p w14:paraId="1954BF5D">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522C9CB0">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567CA99C">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2C15E1B6">
            <w:pPr>
              <w:jc w:val="center"/>
              <w:rPr>
                <w:rFonts w:ascii="Times New Roman" w:hAnsi="Times New Roman" w:eastAsia="宋体" w:cs="Times New Roman"/>
                <w:color w:val="auto"/>
                <w:highlight w:val="none"/>
                <w:shd w:val="clear" w:color="auto" w:fill="auto"/>
              </w:rPr>
            </w:pPr>
          </w:p>
        </w:tc>
        <w:tc>
          <w:tcPr>
            <w:tcW w:w="878" w:type="dxa"/>
            <w:noWrap w:val="0"/>
            <w:vAlign w:val="center"/>
          </w:tcPr>
          <w:p w14:paraId="77FEE2DC">
            <w:pPr>
              <w:jc w:val="center"/>
              <w:rPr>
                <w:rFonts w:ascii="Times New Roman" w:hAnsi="Times New Roman" w:eastAsia="宋体" w:cs="Times New Roman"/>
                <w:color w:val="auto"/>
                <w:highlight w:val="none"/>
                <w:shd w:val="clear" w:color="auto" w:fill="auto"/>
              </w:rPr>
            </w:pPr>
          </w:p>
        </w:tc>
      </w:tr>
      <w:tr w14:paraId="4B2EB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A0BBE80">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合同类别</w:t>
            </w:r>
          </w:p>
        </w:tc>
        <w:tc>
          <w:tcPr>
            <w:tcW w:w="1548" w:type="dxa"/>
            <w:noWrap w:val="0"/>
            <w:vAlign w:val="center"/>
          </w:tcPr>
          <w:p w14:paraId="4CC757EA">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1D2705AA">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5A82E4FE">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27DAF9FC">
            <w:pPr>
              <w:jc w:val="center"/>
              <w:rPr>
                <w:rFonts w:ascii="Times New Roman" w:hAnsi="Times New Roman" w:eastAsia="宋体" w:cs="Times New Roman"/>
                <w:color w:val="auto"/>
                <w:highlight w:val="none"/>
                <w:shd w:val="clear" w:color="auto" w:fill="auto"/>
              </w:rPr>
            </w:pPr>
          </w:p>
        </w:tc>
        <w:tc>
          <w:tcPr>
            <w:tcW w:w="878" w:type="dxa"/>
            <w:noWrap w:val="0"/>
            <w:vAlign w:val="center"/>
          </w:tcPr>
          <w:p w14:paraId="05DA8FEE">
            <w:pPr>
              <w:jc w:val="center"/>
              <w:rPr>
                <w:rFonts w:ascii="Times New Roman" w:hAnsi="Times New Roman" w:eastAsia="宋体" w:cs="Times New Roman"/>
                <w:color w:val="auto"/>
                <w:highlight w:val="none"/>
                <w:shd w:val="clear" w:color="auto" w:fill="auto"/>
              </w:rPr>
            </w:pPr>
          </w:p>
        </w:tc>
      </w:tr>
      <w:tr w14:paraId="5D13E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9F7F303">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合同签订日期</w:t>
            </w:r>
          </w:p>
        </w:tc>
        <w:tc>
          <w:tcPr>
            <w:tcW w:w="1548" w:type="dxa"/>
            <w:noWrap w:val="0"/>
            <w:vAlign w:val="center"/>
          </w:tcPr>
          <w:p w14:paraId="4A560F11">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344BA37A">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48F8DE82">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3036E698">
            <w:pPr>
              <w:jc w:val="center"/>
              <w:rPr>
                <w:rFonts w:ascii="Times New Roman" w:hAnsi="Times New Roman" w:eastAsia="宋体" w:cs="Times New Roman"/>
                <w:color w:val="auto"/>
                <w:highlight w:val="none"/>
                <w:shd w:val="clear" w:color="auto" w:fill="auto"/>
              </w:rPr>
            </w:pPr>
          </w:p>
        </w:tc>
        <w:tc>
          <w:tcPr>
            <w:tcW w:w="878" w:type="dxa"/>
            <w:noWrap w:val="0"/>
            <w:vAlign w:val="center"/>
          </w:tcPr>
          <w:p w14:paraId="13CFBDBA">
            <w:pPr>
              <w:jc w:val="center"/>
              <w:rPr>
                <w:rFonts w:ascii="Times New Roman" w:hAnsi="Times New Roman" w:eastAsia="宋体" w:cs="Times New Roman"/>
                <w:color w:val="auto"/>
                <w:highlight w:val="none"/>
                <w:shd w:val="clear" w:color="auto" w:fill="auto"/>
              </w:rPr>
            </w:pPr>
          </w:p>
        </w:tc>
      </w:tr>
      <w:tr w14:paraId="70C67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4F8CA01">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施工许可证编号（全国平台）</w:t>
            </w:r>
          </w:p>
        </w:tc>
        <w:tc>
          <w:tcPr>
            <w:tcW w:w="1548" w:type="dxa"/>
            <w:noWrap w:val="0"/>
            <w:vAlign w:val="center"/>
          </w:tcPr>
          <w:p w14:paraId="22652A57">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305F2679">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6B859172">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1B6EE0A7">
            <w:pPr>
              <w:jc w:val="center"/>
              <w:rPr>
                <w:rFonts w:ascii="Times New Roman" w:hAnsi="Times New Roman" w:eastAsia="宋体" w:cs="Times New Roman"/>
                <w:color w:val="auto"/>
                <w:highlight w:val="none"/>
                <w:shd w:val="clear" w:color="auto" w:fill="auto"/>
              </w:rPr>
            </w:pPr>
          </w:p>
        </w:tc>
        <w:tc>
          <w:tcPr>
            <w:tcW w:w="878" w:type="dxa"/>
            <w:noWrap w:val="0"/>
            <w:vAlign w:val="center"/>
          </w:tcPr>
          <w:p w14:paraId="09F41AD1">
            <w:pPr>
              <w:jc w:val="center"/>
              <w:rPr>
                <w:rFonts w:ascii="Times New Roman" w:hAnsi="Times New Roman" w:eastAsia="宋体" w:cs="Times New Roman"/>
                <w:color w:val="auto"/>
                <w:highlight w:val="none"/>
                <w:shd w:val="clear" w:color="auto" w:fill="auto"/>
              </w:rPr>
            </w:pPr>
          </w:p>
        </w:tc>
      </w:tr>
      <w:tr w14:paraId="4019E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71458B4">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省级施工许可证编号</w:t>
            </w:r>
          </w:p>
        </w:tc>
        <w:tc>
          <w:tcPr>
            <w:tcW w:w="1548" w:type="dxa"/>
            <w:noWrap w:val="0"/>
            <w:vAlign w:val="center"/>
          </w:tcPr>
          <w:p w14:paraId="18EE228B">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7F15F081">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1E15A6E3">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7C2C2BA1">
            <w:pPr>
              <w:jc w:val="center"/>
              <w:rPr>
                <w:rFonts w:ascii="Times New Roman" w:hAnsi="Times New Roman" w:eastAsia="宋体" w:cs="Times New Roman"/>
                <w:color w:val="auto"/>
                <w:highlight w:val="none"/>
                <w:shd w:val="clear" w:color="auto" w:fill="auto"/>
              </w:rPr>
            </w:pPr>
          </w:p>
        </w:tc>
        <w:tc>
          <w:tcPr>
            <w:tcW w:w="878" w:type="dxa"/>
            <w:noWrap w:val="0"/>
            <w:vAlign w:val="center"/>
          </w:tcPr>
          <w:p w14:paraId="3DD427D1">
            <w:pPr>
              <w:jc w:val="center"/>
              <w:rPr>
                <w:rFonts w:ascii="Times New Roman" w:hAnsi="Times New Roman" w:eastAsia="宋体" w:cs="Times New Roman"/>
                <w:color w:val="auto"/>
                <w:highlight w:val="none"/>
                <w:shd w:val="clear" w:color="auto" w:fill="auto"/>
              </w:rPr>
            </w:pPr>
          </w:p>
        </w:tc>
      </w:tr>
      <w:tr w14:paraId="1C80F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3AB9D45">
            <w:pPr>
              <w:jc w:val="center"/>
              <w:rPr>
                <w:rFonts w:hint="default"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highlight w:val="none"/>
                <w:shd w:val="clear" w:color="auto" w:fill="auto"/>
              </w:rPr>
              <w:t>开工日期</w:t>
            </w:r>
          </w:p>
        </w:tc>
        <w:tc>
          <w:tcPr>
            <w:tcW w:w="1548" w:type="dxa"/>
            <w:noWrap w:val="0"/>
            <w:vAlign w:val="center"/>
          </w:tcPr>
          <w:p w14:paraId="2DAD265E">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77298AA2">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27FD87AE">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6A1DFA96">
            <w:pPr>
              <w:jc w:val="center"/>
              <w:rPr>
                <w:rFonts w:ascii="Times New Roman" w:hAnsi="Times New Roman" w:eastAsia="宋体" w:cs="Times New Roman"/>
                <w:color w:val="auto"/>
                <w:highlight w:val="none"/>
                <w:shd w:val="clear" w:color="auto" w:fill="auto"/>
              </w:rPr>
            </w:pPr>
          </w:p>
        </w:tc>
        <w:tc>
          <w:tcPr>
            <w:tcW w:w="878" w:type="dxa"/>
            <w:noWrap w:val="0"/>
            <w:vAlign w:val="center"/>
          </w:tcPr>
          <w:p w14:paraId="526F0082">
            <w:pPr>
              <w:jc w:val="center"/>
              <w:rPr>
                <w:rFonts w:ascii="Times New Roman" w:hAnsi="Times New Roman" w:eastAsia="宋体" w:cs="Times New Roman"/>
                <w:color w:val="auto"/>
                <w:highlight w:val="none"/>
                <w:shd w:val="clear" w:color="auto" w:fill="auto"/>
              </w:rPr>
            </w:pPr>
          </w:p>
        </w:tc>
      </w:tr>
      <w:tr w14:paraId="68DD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5F3973C">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竣工日期</w:t>
            </w:r>
          </w:p>
        </w:tc>
        <w:tc>
          <w:tcPr>
            <w:tcW w:w="1548" w:type="dxa"/>
            <w:noWrap w:val="0"/>
            <w:vAlign w:val="center"/>
          </w:tcPr>
          <w:p w14:paraId="3742442F">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4FE815E0">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76473558">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585FA94C">
            <w:pPr>
              <w:jc w:val="center"/>
              <w:rPr>
                <w:rFonts w:ascii="Times New Roman" w:hAnsi="Times New Roman" w:eastAsia="宋体" w:cs="Times New Roman"/>
                <w:color w:val="auto"/>
                <w:highlight w:val="none"/>
                <w:shd w:val="clear" w:color="auto" w:fill="auto"/>
              </w:rPr>
            </w:pPr>
          </w:p>
        </w:tc>
        <w:tc>
          <w:tcPr>
            <w:tcW w:w="878" w:type="dxa"/>
            <w:noWrap w:val="0"/>
            <w:vAlign w:val="center"/>
          </w:tcPr>
          <w:p w14:paraId="37469B16">
            <w:pPr>
              <w:jc w:val="center"/>
              <w:rPr>
                <w:rFonts w:ascii="Times New Roman" w:hAnsi="Times New Roman" w:eastAsia="宋体" w:cs="Times New Roman"/>
                <w:color w:val="auto"/>
                <w:highlight w:val="none"/>
                <w:shd w:val="clear" w:color="auto" w:fill="auto"/>
              </w:rPr>
            </w:pPr>
          </w:p>
        </w:tc>
      </w:tr>
      <w:tr w14:paraId="56881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3AEDCB1">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企业角色</w:t>
            </w:r>
          </w:p>
        </w:tc>
        <w:tc>
          <w:tcPr>
            <w:tcW w:w="1548" w:type="dxa"/>
            <w:noWrap w:val="0"/>
            <w:vAlign w:val="center"/>
          </w:tcPr>
          <w:p w14:paraId="617140C9">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19A46938">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0DB963E6">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770ECC72">
            <w:pPr>
              <w:jc w:val="center"/>
              <w:rPr>
                <w:rFonts w:ascii="Times New Roman" w:hAnsi="Times New Roman" w:eastAsia="宋体" w:cs="Times New Roman"/>
                <w:color w:val="auto"/>
                <w:highlight w:val="none"/>
                <w:shd w:val="clear" w:color="auto" w:fill="auto"/>
              </w:rPr>
            </w:pPr>
          </w:p>
        </w:tc>
        <w:tc>
          <w:tcPr>
            <w:tcW w:w="878" w:type="dxa"/>
            <w:noWrap w:val="0"/>
            <w:vAlign w:val="center"/>
          </w:tcPr>
          <w:p w14:paraId="4C5C1264">
            <w:pPr>
              <w:jc w:val="center"/>
              <w:rPr>
                <w:rFonts w:ascii="Times New Roman" w:hAnsi="Times New Roman" w:eastAsia="宋体" w:cs="Times New Roman"/>
                <w:color w:val="auto"/>
                <w:highlight w:val="none"/>
                <w:shd w:val="clear" w:color="auto" w:fill="auto"/>
              </w:rPr>
            </w:pPr>
          </w:p>
        </w:tc>
      </w:tr>
      <w:tr w14:paraId="65864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F3CA28B">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企业名称</w:t>
            </w:r>
          </w:p>
        </w:tc>
        <w:tc>
          <w:tcPr>
            <w:tcW w:w="1548" w:type="dxa"/>
            <w:noWrap w:val="0"/>
            <w:vAlign w:val="center"/>
          </w:tcPr>
          <w:p w14:paraId="6BD31332">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2C7954EC">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6C7268E1">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6A062EE1">
            <w:pPr>
              <w:jc w:val="center"/>
              <w:rPr>
                <w:rFonts w:ascii="Times New Roman" w:hAnsi="Times New Roman" w:eastAsia="宋体" w:cs="Times New Roman"/>
                <w:color w:val="auto"/>
                <w:highlight w:val="none"/>
                <w:shd w:val="clear" w:color="auto" w:fill="auto"/>
              </w:rPr>
            </w:pPr>
          </w:p>
        </w:tc>
        <w:tc>
          <w:tcPr>
            <w:tcW w:w="878" w:type="dxa"/>
            <w:noWrap w:val="0"/>
            <w:vAlign w:val="center"/>
          </w:tcPr>
          <w:p w14:paraId="0758D8F6">
            <w:pPr>
              <w:jc w:val="center"/>
              <w:rPr>
                <w:rFonts w:ascii="Times New Roman" w:hAnsi="Times New Roman" w:eastAsia="宋体" w:cs="Times New Roman"/>
                <w:color w:val="auto"/>
                <w:highlight w:val="none"/>
                <w:shd w:val="clear" w:color="auto" w:fill="auto"/>
              </w:rPr>
            </w:pPr>
          </w:p>
        </w:tc>
      </w:tr>
      <w:tr w14:paraId="5916C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ACE8A99">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人员角色</w:t>
            </w:r>
          </w:p>
        </w:tc>
        <w:tc>
          <w:tcPr>
            <w:tcW w:w="1548" w:type="dxa"/>
            <w:noWrap w:val="0"/>
            <w:vAlign w:val="center"/>
          </w:tcPr>
          <w:p w14:paraId="114503A8">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6B0FC6FE">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4784EC51">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2BD18FFD">
            <w:pPr>
              <w:jc w:val="center"/>
              <w:rPr>
                <w:rFonts w:ascii="Times New Roman" w:hAnsi="Times New Roman" w:eastAsia="宋体" w:cs="Times New Roman"/>
                <w:color w:val="auto"/>
                <w:highlight w:val="none"/>
                <w:shd w:val="clear" w:color="auto" w:fill="auto"/>
              </w:rPr>
            </w:pPr>
          </w:p>
        </w:tc>
        <w:tc>
          <w:tcPr>
            <w:tcW w:w="878" w:type="dxa"/>
            <w:noWrap w:val="0"/>
            <w:vAlign w:val="center"/>
          </w:tcPr>
          <w:p w14:paraId="300A3789">
            <w:pPr>
              <w:jc w:val="center"/>
              <w:rPr>
                <w:rFonts w:ascii="Times New Roman" w:hAnsi="Times New Roman" w:eastAsia="宋体" w:cs="Times New Roman"/>
                <w:color w:val="auto"/>
                <w:highlight w:val="none"/>
                <w:shd w:val="clear" w:color="auto" w:fill="auto"/>
              </w:rPr>
            </w:pPr>
          </w:p>
        </w:tc>
      </w:tr>
      <w:tr w14:paraId="4BA3D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8D1D94A">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人</w:t>
            </w:r>
            <w:r>
              <w:rPr>
                <w:rFonts w:ascii="Times New Roman" w:hAnsi="Times New Roman" w:eastAsia="宋体" w:cs="Times New Roman"/>
                <w:color w:val="auto"/>
                <w:highlight w:val="none"/>
                <w:shd w:val="clear" w:color="auto" w:fill="auto"/>
              </w:rPr>
              <w:t>员姓名</w:t>
            </w:r>
          </w:p>
        </w:tc>
        <w:tc>
          <w:tcPr>
            <w:tcW w:w="1548" w:type="dxa"/>
            <w:noWrap w:val="0"/>
            <w:vAlign w:val="center"/>
          </w:tcPr>
          <w:p w14:paraId="0B460AAC">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36264278">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020E382C">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5F40E3E4">
            <w:pPr>
              <w:jc w:val="center"/>
              <w:rPr>
                <w:rFonts w:ascii="Times New Roman" w:hAnsi="Times New Roman" w:eastAsia="宋体" w:cs="Times New Roman"/>
                <w:color w:val="auto"/>
                <w:highlight w:val="none"/>
                <w:shd w:val="clear" w:color="auto" w:fill="auto"/>
              </w:rPr>
            </w:pPr>
          </w:p>
        </w:tc>
        <w:tc>
          <w:tcPr>
            <w:tcW w:w="878" w:type="dxa"/>
            <w:noWrap w:val="0"/>
            <w:vAlign w:val="center"/>
          </w:tcPr>
          <w:p w14:paraId="15D49465">
            <w:pPr>
              <w:jc w:val="center"/>
              <w:rPr>
                <w:rFonts w:ascii="Times New Roman" w:hAnsi="Times New Roman" w:eastAsia="宋体" w:cs="Times New Roman"/>
                <w:color w:val="auto"/>
                <w:highlight w:val="none"/>
                <w:shd w:val="clear" w:color="auto" w:fill="auto"/>
              </w:rPr>
            </w:pPr>
          </w:p>
        </w:tc>
      </w:tr>
      <w:tr w14:paraId="15714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316599B">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在建</w:t>
            </w:r>
          </w:p>
        </w:tc>
        <w:tc>
          <w:tcPr>
            <w:tcW w:w="1548" w:type="dxa"/>
            <w:noWrap w:val="0"/>
            <w:vAlign w:val="center"/>
          </w:tcPr>
          <w:p w14:paraId="6EA8853A">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6CFA54ED">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287FC01A">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663A3396">
            <w:pPr>
              <w:jc w:val="center"/>
              <w:rPr>
                <w:rFonts w:ascii="Times New Roman" w:hAnsi="Times New Roman" w:eastAsia="宋体" w:cs="Times New Roman"/>
                <w:color w:val="auto"/>
                <w:highlight w:val="none"/>
                <w:shd w:val="clear" w:color="auto" w:fill="auto"/>
              </w:rPr>
            </w:pPr>
          </w:p>
        </w:tc>
        <w:tc>
          <w:tcPr>
            <w:tcW w:w="878" w:type="dxa"/>
            <w:noWrap w:val="0"/>
            <w:vAlign w:val="center"/>
          </w:tcPr>
          <w:p w14:paraId="32B0F6B3">
            <w:pPr>
              <w:jc w:val="center"/>
              <w:rPr>
                <w:rFonts w:ascii="Times New Roman" w:hAnsi="Times New Roman" w:eastAsia="宋体" w:cs="Times New Roman"/>
                <w:color w:val="auto"/>
                <w:highlight w:val="none"/>
                <w:shd w:val="clear" w:color="auto" w:fill="auto"/>
              </w:rPr>
            </w:pPr>
          </w:p>
        </w:tc>
      </w:tr>
      <w:tr w14:paraId="3B13E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F443E68">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工程质量</w:t>
            </w:r>
          </w:p>
        </w:tc>
        <w:tc>
          <w:tcPr>
            <w:tcW w:w="1548" w:type="dxa"/>
            <w:noWrap w:val="0"/>
            <w:vAlign w:val="center"/>
          </w:tcPr>
          <w:p w14:paraId="0115C606">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71CF0FD7">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63CFA7F2">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25A2A9A9">
            <w:pPr>
              <w:jc w:val="center"/>
              <w:rPr>
                <w:rFonts w:ascii="Times New Roman" w:hAnsi="Times New Roman" w:eastAsia="宋体" w:cs="Times New Roman"/>
                <w:color w:val="auto"/>
                <w:highlight w:val="none"/>
                <w:shd w:val="clear" w:color="auto" w:fill="auto"/>
              </w:rPr>
            </w:pPr>
          </w:p>
        </w:tc>
        <w:tc>
          <w:tcPr>
            <w:tcW w:w="878" w:type="dxa"/>
            <w:noWrap w:val="0"/>
            <w:vAlign w:val="center"/>
          </w:tcPr>
          <w:p w14:paraId="41137D30">
            <w:pPr>
              <w:jc w:val="center"/>
              <w:rPr>
                <w:rFonts w:ascii="Times New Roman" w:hAnsi="Times New Roman" w:eastAsia="宋体" w:cs="Times New Roman"/>
                <w:color w:val="auto"/>
                <w:highlight w:val="none"/>
                <w:shd w:val="clear" w:color="auto" w:fill="auto"/>
              </w:rPr>
            </w:pPr>
          </w:p>
        </w:tc>
      </w:tr>
    </w:tbl>
    <w:p w14:paraId="2C825735">
      <w:pPr>
        <w:tabs>
          <w:tab w:val="left" w:pos="826"/>
        </w:tabs>
        <w:snapToGrid w:val="0"/>
        <w:spacing w:line="360" w:lineRule="auto"/>
        <w:ind w:firstLine="315" w:firstLineChars="150"/>
        <w:rPr>
          <w:rFonts w:hint="default" w:ascii="Times New Roman" w:hAnsi="Times New Roman" w:cs="Times New Roman"/>
          <w:color w:val="auto"/>
          <w:highlight w:val="none"/>
          <w:shd w:val="clear" w:color="auto" w:fill="auto"/>
        </w:rPr>
      </w:pPr>
    </w:p>
    <w:p w14:paraId="218BAC79">
      <w:pPr>
        <w:rPr>
          <w:rFonts w:hint="default" w:ascii="Times New Roman" w:hAnsi="Times New Roman" w:eastAsia="楷体_GB2312" w:cs="Times New Roman"/>
          <w:color w:val="auto"/>
          <w:highlight w:val="none"/>
          <w:shd w:val="clear" w:color="auto" w:fill="auto"/>
        </w:rPr>
      </w:pPr>
      <w:r>
        <w:rPr>
          <w:rFonts w:hint="default" w:ascii="Times New Roman" w:hAnsi="Times New Roman" w:eastAsia="楷体_GB2312" w:cs="Times New Roman"/>
          <w:color w:val="auto"/>
          <w:highlight w:val="none"/>
          <w:shd w:val="clear" w:color="auto" w:fill="auto"/>
        </w:rPr>
        <w:t>备注：</w:t>
      </w:r>
    </w:p>
    <w:p w14:paraId="12CD4A5E">
      <w:pPr>
        <w:ind w:firstLine="420" w:firstLineChars="200"/>
        <w:rPr>
          <w:rFonts w:hint="default"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val="en-US" w:eastAsia="zh-CN"/>
        </w:rPr>
        <w:t>1.</w:t>
      </w:r>
      <w:r>
        <w:rPr>
          <w:rFonts w:hint="default" w:ascii="Times New Roman" w:hAnsi="Times New Roman" w:eastAsia="楷体_GB2312" w:cs="Times New Roman"/>
          <w:color w:val="auto"/>
          <w:highlight w:val="none"/>
          <w:shd w:val="clear" w:color="auto" w:fill="auto"/>
        </w:rPr>
        <w:t>招标人可以根据项目情况增减表格内容，项目数投标人可以根据需要增加</w:t>
      </w:r>
    </w:p>
    <w:p w14:paraId="27B6AA39">
      <w:pPr>
        <w:ind w:firstLine="420" w:firstLineChars="200"/>
        <w:rPr>
          <w:rFonts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val="en-US" w:eastAsia="zh-CN"/>
        </w:rPr>
        <w:t>2.</w:t>
      </w:r>
      <w:r>
        <w:rPr>
          <w:rFonts w:hint="default" w:ascii="Times New Roman" w:hAnsi="Times New Roman" w:eastAsia="楷体_GB2312" w:cs="Times New Roman"/>
          <w:color w:val="auto"/>
          <w:highlight w:val="none"/>
          <w:shd w:val="clear" w:color="auto" w:fill="auto"/>
        </w:rPr>
        <w:t>相关信息应与</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桂建云</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信息一致，否则评审时不予承认。</w:t>
      </w:r>
    </w:p>
    <w:p w14:paraId="215E00D2">
      <w:pPr>
        <w:spacing w:line="360" w:lineRule="auto"/>
        <w:ind w:firstLine="420" w:firstLineChars="200"/>
        <w:rPr>
          <w:rFonts w:hint="default"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val="en-US" w:eastAsia="zh-CN"/>
        </w:rPr>
        <w:t>3.</w:t>
      </w:r>
      <w:r>
        <w:rPr>
          <w:rFonts w:hint="default" w:ascii="Times New Roman" w:hAnsi="Times New Roman" w:eastAsia="楷体_GB2312" w:cs="Times New Roman"/>
          <w:color w:val="auto"/>
          <w:highlight w:val="none"/>
          <w:shd w:val="clear" w:color="auto" w:fill="auto"/>
        </w:rPr>
        <w:t>表格不</w:t>
      </w:r>
      <w:r>
        <w:rPr>
          <w:rFonts w:ascii="Times New Roman" w:hAnsi="Times New Roman" w:eastAsia="楷体_GB2312" w:cs="Times New Roman"/>
          <w:color w:val="auto"/>
          <w:highlight w:val="none"/>
          <w:shd w:val="clear" w:color="auto" w:fill="auto"/>
        </w:rPr>
        <w:t>需要填写满</w:t>
      </w:r>
      <w:r>
        <w:rPr>
          <w:rFonts w:hint="default" w:ascii="Times New Roman" w:hAnsi="Times New Roman" w:eastAsia="楷体_GB2312" w:cs="Times New Roman"/>
          <w:color w:val="auto"/>
          <w:highlight w:val="none"/>
          <w:shd w:val="clear" w:color="auto" w:fill="auto"/>
        </w:rPr>
        <w:t>，投标</w:t>
      </w:r>
      <w:r>
        <w:rPr>
          <w:rFonts w:ascii="Times New Roman" w:hAnsi="Times New Roman" w:eastAsia="楷体_GB2312" w:cs="Times New Roman"/>
          <w:color w:val="auto"/>
          <w:highlight w:val="none"/>
          <w:shd w:val="clear" w:color="auto" w:fill="auto"/>
        </w:rPr>
        <w:t>人只需根据</w:t>
      </w:r>
      <w:r>
        <w:rPr>
          <w:rFonts w:hint="default" w:ascii="Times New Roman" w:hAnsi="Times New Roman" w:eastAsia="楷体_GB2312" w:cs="Times New Roman"/>
          <w:color w:val="auto"/>
          <w:highlight w:val="none"/>
          <w:shd w:val="clear" w:color="auto" w:fill="auto"/>
        </w:rPr>
        <w:t>招</w:t>
      </w:r>
      <w:r>
        <w:rPr>
          <w:rFonts w:ascii="Times New Roman" w:hAnsi="Times New Roman" w:eastAsia="楷体_GB2312" w:cs="Times New Roman"/>
          <w:color w:val="auto"/>
          <w:highlight w:val="none"/>
          <w:shd w:val="clear" w:color="auto" w:fill="auto"/>
        </w:rPr>
        <w:t>标文件</w:t>
      </w:r>
      <w:r>
        <w:rPr>
          <w:rFonts w:hint="default" w:ascii="Times New Roman" w:hAnsi="Times New Roman" w:eastAsia="楷体_GB2312" w:cs="Times New Roman"/>
          <w:color w:val="auto"/>
          <w:highlight w:val="none"/>
          <w:shd w:val="clear" w:color="auto" w:fill="auto"/>
        </w:rPr>
        <w:t>评</w:t>
      </w:r>
      <w:r>
        <w:rPr>
          <w:rFonts w:ascii="Times New Roman" w:hAnsi="Times New Roman" w:eastAsia="楷体_GB2312" w:cs="Times New Roman"/>
          <w:color w:val="auto"/>
          <w:highlight w:val="none"/>
          <w:shd w:val="clear" w:color="auto" w:fill="auto"/>
        </w:rPr>
        <w:t>审要求</w:t>
      </w:r>
      <w:r>
        <w:rPr>
          <w:rFonts w:hint="default" w:ascii="Times New Roman" w:hAnsi="Times New Roman" w:eastAsia="楷体_GB2312" w:cs="Times New Roman"/>
          <w:color w:val="auto"/>
          <w:highlight w:val="none"/>
          <w:shd w:val="clear" w:color="auto" w:fill="auto"/>
        </w:rPr>
        <w:t>导入对应证明信息供评委</w:t>
      </w:r>
      <w:r>
        <w:rPr>
          <w:rFonts w:ascii="Times New Roman" w:hAnsi="Times New Roman" w:eastAsia="楷体_GB2312" w:cs="Times New Roman"/>
          <w:color w:val="auto"/>
          <w:highlight w:val="none"/>
          <w:shd w:val="clear" w:color="auto" w:fill="auto"/>
        </w:rPr>
        <w:t>评审</w:t>
      </w:r>
      <w:r>
        <w:rPr>
          <w:rFonts w:hint="default" w:ascii="Times New Roman" w:hAnsi="Times New Roman" w:eastAsia="楷体_GB2312" w:cs="Times New Roman"/>
          <w:color w:val="auto"/>
          <w:highlight w:val="none"/>
          <w:shd w:val="clear" w:color="auto" w:fill="auto"/>
        </w:rPr>
        <w:t>。</w:t>
      </w:r>
    </w:p>
    <w:p w14:paraId="346BE46A">
      <w:pPr>
        <w:ind w:firstLine="420" w:firstLineChars="200"/>
        <w:rPr>
          <w:rFonts w:ascii="Times New Roman" w:hAnsi="Times New Roman" w:eastAsia="楷体_GB2312" w:cs="Times New Roman"/>
          <w:color w:val="auto"/>
          <w:highlight w:val="none"/>
          <w:shd w:val="clear" w:color="auto" w:fill="auto"/>
        </w:rPr>
      </w:pPr>
    </w:p>
    <w:p w14:paraId="3D040121">
      <w:pPr>
        <w:ind w:firstLine="420" w:firstLineChars="200"/>
        <w:rPr>
          <w:rFonts w:ascii="Times New Roman" w:hAnsi="Times New Roman" w:eastAsia="楷体_GB2312" w:cs="Times New Roman"/>
          <w:color w:val="auto"/>
          <w:highlight w:val="none"/>
          <w:shd w:val="clear" w:color="auto" w:fill="auto"/>
        </w:rPr>
      </w:pPr>
    </w:p>
    <w:p w14:paraId="05DC73D1">
      <w:pPr>
        <w:ind w:firstLine="420" w:firstLineChars="200"/>
        <w:rPr>
          <w:rFonts w:ascii="Times New Roman" w:hAnsi="Times New Roman" w:eastAsia="楷体_GB2312" w:cs="Times New Roman"/>
          <w:color w:val="auto"/>
          <w:highlight w:val="none"/>
          <w:shd w:val="clear" w:color="auto" w:fill="auto"/>
        </w:rPr>
      </w:pPr>
    </w:p>
    <w:p w14:paraId="2376E5E7">
      <w:pPr>
        <w:ind w:firstLine="420" w:firstLineChars="200"/>
        <w:rPr>
          <w:rFonts w:ascii="Times New Roman" w:hAnsi="Times New Roman" w:eastAsia="楷体_GB2312" w:cs="Times New Roman"/>
          <w:color w:val="auto"/>
          <w:highlight w:val="none"/>
          <w:shd w:val="clear" w:color="auto" w:fill="auto"/>
        </w:rPr>
      </w:pPr>
    </w:p>
    <w:p w14:paraId="68075CEA">
      <w:pPr>
        <w:ind w:firstLine="420" w:firstLineChars="200"/>
        <w:rPr>
          <w:rFonts w:ascii="Times New Roman" w:hAnsi="Times New Roman" w:eastAsia="楷体_GB2312" w:cs="Times New Roman"/>
          <w:color w:val="auto"/>
          <w:highlight w:val="none"/>
          <w:shd w:val="clear" w:color="auto" w:fill="auto"/>
        </w:rPr>
      </w:pPr>
    </w:p>
    <w:p w14:paraId="5E11EE8A">
      <w:pPr>
        <w:tabs>
          <w:tab w:val="left" w:pos="0"/>
        </w:tabs>
        <w:spacing w:line="360" w:lineRule="auto"/>
        <w:ind w:right="-210"/>
        <w:jc w:val="center"/>
        <w:outlineLvl w:val="3"/>
        <w:rPr>
          <w:rFonts w:hint="default"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1.3</w:t>
      </w:r>
      <w:r>
        <w:rPr>
          <w:rFonts w:hint="default" w:ascii="Times New Roman" w:hAnsi="Times New Roman" w:cs="Times New Roman"/>
          <w:color w:val="auto"/>
          <w:szCs w:val="21"/>
          <w:highlight w:val="none"/>
          <w:shd w:val="clear" w:color="auto" w:fill="auto"/>
        </w:rPr>
        <w:t xml:space="preserve"> </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 xml:space="preserve">年 </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月</w:t>
      </w:r>
      <w:r>
        <w:rPr>
          <w:rFonts w:ascii="Times New Roman" w:hAnsi="Times New Roman" w:cs="Times New Roman"/>
          <w:color w:val="auto"/>
          <w:szCs w:val="21"/>
          <w:highlight w:val="none"/>
          <w:shd w:val="clear" w:color="auto" w:fill="auto"/>
        </w:rPr>
        <w:t>至</w:t>
      </w:r>
      <w:r>
        <w:rPr>
          <w:rFonts w:hint="default" w:ascii="Times New Roman" w:hAnsi="Times New Roman" w:cs="Times New Roman"/>
          <w:color w:val="auto"/>
          <w:szCs w:val="21"/>
          <w:highlight w:val="none"/>
          <w:shd w:val="clear" w:color="auto" w:fill="auto"/>
        </w:rPr>
        <w:t>今（近年）承接的类似工程设计项目情况表</w:t>
      </w:r>
    </w:p>
    <w:tbl>
      <w:tblPr>
        <w:tblStyle w:val="83"/>
        <w:tblW w:w="8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48"/>
        <w:gridCol w:w="1837"/>
        <w:gridCol w:w="1472"/>
        <w:gridCol w:w="1641"/>
        <w:gridCol w:w="634"/>
      </w:tblGrid>
      <w:tr w14:paraId="13BFB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0CD3508">
            <w:pPr>
              <w:jc w:val="center"/>
              <w:rPr>
                <w:rFonts w:ascii="Times New Roman" w:hAnsi="Times New Roman" w:eastAsia="宋体" w:cs="Times New Roman"/>
                <w:color w:val="auto"/>
                <w:highlight w:val="none"/>
                <w:shd w:val="clear" w:color="auto" w:fill="auto"/>
              </w:rPr>
            </w:pPr>
          </w:p>
        </w:tc>
        <w:tc>
          <w:tcPr>
            <w:tcW w:w="1548" w:type="dxa"/>
            <w:noWrap w:val="0"/>
            <w:vAlign w:val="center"/>
          </w:tcPr>
          <w:p w14:paraId="0BA9F35B">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项目1</w:t>
            </w:r>
          </w:p>
        </w:tc>
        <w:tc>
          <w:tcPr>
            <w:tcW w:w="1837" w:type="dxa"/>
            <w:noWrap w:val="0"/>
            <w:vAlign w:val="center"/>
          </w:tcPr>
          <w:p w14:paraId="28DF86CE">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项目2</w:t>
            </w:r>
          </w:p>
        </w:tc>
        <w:tc>
          <w:tcPr>
            <w:tcW w:w="1472" w:type="dxa"/>
            <w:noWrap w:val="0"/>
            <w:vAlign w:val="center"/>
          </w:tcPr>
          <w:p w14:paraId="551A631E">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项目3</w:t>
            </w:r>
          </w:p>
        </w:tc>
        <w:tc>
          <w:tcPr>
            <w:tcW w:w="1641" w:type="dxa"/>
            <w:noWrap w:val="0"/>
            <w:vAlign w:val="center"/>
          </w:tcPr>
          <w:p w14:paraId="5BA741C8">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项目4</w:t>
            </w:r>
          </w:p>
        </w:tc>
        <w:tc>
          <w:tcPr>
            <w:tcW w:w="634" w:type="dxa"/>
            <w:noWrap w:val="0"/>
            <w:vAlign w:val="center"/>
          </w:tcPr>
          <w:p w14:paraId="7CC4C5B4">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w:t>
            </w:r>
          </w:p>
        </w:tc>
      </w:tr>
      <w:tr w14:paraId="26970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2B9AB09">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项目名称</w:t>
            </w:r>
          </w:p>
        </w:tc>
        <w:tc>
          <w:tcPr>
            <w:tcW w:w="1548" w:type="dxa"/>
            <w:noWrap w:val="0"/>
            <w:vAlign w:val="center"/>
          </w:tcPr>
          <w:p w14:paraId="620035F2">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0C333CF4">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16B66FA6">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70765A19">
            <w:pPr>
              <w:jc w:val="center"/>
              <w:rPr>
                <w:rFonts w:ascii="Times New Roman" w:hAnsi="Times New Roman" w:eastAsia="宋体" w:cs="Times New Roman"/>
                <w:color w:val="auto"/>
                <w:highlight w:val="none"/>
                <w:shd w:val="clear" w:color="auto" w:fill="auto"/>
              </w:rPr>
            </w:pPr>
          </w:p>
        </w:tc>
        <w:tc>
          <w:tcPr>
            <w:tcW w:w="634" w:type="dxa"/>
            <w:noWrap w:val="0"/>
            <w:vAlign w:val="center"/>
          </w:tcPr>
          <w:p w14:paraId="7C1A151F">
            <w:pPr>
              <w:jc w:val="center"/>
              <w:rPr>
                <w:rFonts w:ascii="Times New Roman" w:hAnsi="Times New Roman" w:eastAsia="宋体" w:cs="Times New Roman"/>
                <w:color w:val="auto"/>
                <w:highlight w:val="none"/>
                <w:shd w:val="clear" w:color="auto" w:fill="auto"/>
              </w:rPr>
            </w:pPr>
          </w:p>
        </w:tc>
      </w:tr>
      <w:tr w14:paraId="3EB4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4F3C270">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项目所在区县</w:t>
            </w:r>
          </w:p>
        </w:tc>
        <w:tc>
          <w:tcPr>
            <w:tcW w:w="1548" w:type="dxa"/>
            <w:noWrap w:val="0"/>
            <w:vAlign w:val="center"/>
          </w:tcPr>
          <w:p w14:paraId="304E6D22">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12DDD178">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5BC7B451">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52A08867">
            <w:pPr>
              <w:jc w:val="center"/>
              <w:rPr>
                <w:rFonts w:ascii="Times New Roman" w:hAnsi="Times New Roman" w:eastAsia="宋体" w:cs="Times New Roman"/>
                <w:color w:val="auto"/>
                <w:highlight w:val="none"/>
                <w:shd w:val="clear" w:color="auto" w:fill="auto"/>
              </w:rPr>
            </w:pPr>
          </w:p>
        </w:tc>
        <w:tc>
          <w:tcPr>
            <w:tcW w:w="634" w:type="dxa"/>
            <w:noWrap w:val="0"/>
            <w:vAlign w:val="center"/>
          </w:tcPr>
          <w:p w14:paraId="47195D44">
            <w:pPr>
              <w:jc w:val="center"/>
              <w:rPr>
                <w:rFonts w:ascii="Times New Roman" w:hAnsi="Times New Roman" w:eastAsia="宋体" w:cs="Times New Roman"/>
                <w:color w:val="auto"/>
                <w:highlight w:val="none"/>
                <w:shd w:val="clear" w:color="auto" w:fill="auto"/>
              </w:rPr>
            </w:pPr>
          </w:p>
        </w:tc>
      </w:tr>
      <w:tr w14:paraId="5059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2702FCF">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建设单位</w:t>
            </w:r>
          </w:p>
        </w:tc>
        <w:tc>
          <w:tcPr>
            <w:tcW w:w="1548" w:type="dxa"/>
            <w:noWrap w:val="0"/>
            <w:vAlign w:val="center"/>
          </w:tcPr>
          <w:p w14:paraId="7C2DA5FF">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093E7AF9">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11C8CF9D">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7C660002">
            <w:pPr>
              <w:jc w:val="center"/>
              <w:rPr>
                <w:rFonts w:ascii="Times New Roman" w:hAnsi="Times New Roman" w:eastAsia="宋体" w:cs="Times New Roman"/>
                <w:color w:val="auto"/>
                <w:highlight w:val="none"/>
                <w:shd w:val="clear" w:color="auto" w:fill="auto"/>
              </w:rPr>
            </w:pPr>
          </w:p>
        </w:tc>
        <w:tc>
          <w:tcPr>
            <w:tcW w:w="634" w:type="dxa"/>
            <w:noWrap w:val="0"/>
            <w:vAlign w:val="center"/>
          </w:tcPr>
          <w:p w14:paraId="1D63E229">
            <w:pPr>
              <w:jc w:val="center"/>
              <w:rPr>
                <w:rFonts w:ascii="Times New Roman" w:hAnsi="Times New Roman" w:eastAsia="宋体" w:cs="Times New Roman"/>
                <w:color w:val="auto"/>
                <w:highlight w:val="none"/>
                <w:shd w:val="clear" w:color="auto" w:fill="auto"/>
              </w:rPr>
            </w:pPr>
          </w:p>
        </w:tc>
      </w:tr>
      <w:tr w14:paraId="628C3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A4F9651">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承包单位名称</w:t>
            </w:r>
          </w:p>
        </w:tc>
        <w:tc>
          <w:tcPr>
            <w:tcW w:w="1548" w:type="dxa"/>
            <w:noWrap w:val="0"/>
            <w:vAlign w:val="center"/>
          </w:tcPr>
          <w:p w14:paraId="37AF422D">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396D04FA">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48A9F59F">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61086F5B">
            <w:pPr>
              <w:jc w:val="center"/>
              <w:rPr>
                <w:rFonts w:ascii="Times New Roman" w:hAnsi="Times New Roman" w:eastAsia="宋体" w:cs="Times New Roman"/>
                <w:color w:val="auto"/>
                <w:highlight w:val="none"/>
                <w:shd w:val="clear" w:color="auto" w:fill="auto"/>
              </w:rPr>
            </w:pPr>
          </w:p>
        </w:tc>
        <w:tc>
          <w:tcPr>
            <w:tcW w:w="634" w:type="dxa"/>
            <w:noWrap w:val="0"/>
            <w:vAlign w:val="center"/>
          </w:tcPr>
          <w:p w14:paraId="4C24C20C">
            <w:pPr>
              <w:jc w:val="center"/>
              <w:rPr>
                <w:rFonts w:ascii="Times New Roman" w:hAnsi="Times New Roman" w:eastAsia="宋体" w:cs="Times New Roman"/>
                <w:color w:val="auto"/>
                <w:highlight w:val="none"/>
                <w:shd w:val="clear" w:color="auto" w:fill="auto"/>
              </w:rPr>
            </w:pPr>
          </w:p>
        </w:tc>
      </w:tr>
      <w:tr w14:paraId="16C61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E88F5DB">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项目分类</w:t>
            </w:r>
          </w:p>
        </w:tc>
        <w:tc>
          <w:tcPr>
            <w:tcW w:w="1548" w:type="dxa"/>
            <w:noWrap w:val="0"/>
            <w:vAlign w:val="center"/>
          </w:tcPr>
          <w:p w14:paraId="5B440795">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502ADE5A">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61CA6EFA">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7952DC02">
            <w:pPr>
              <w:jc w:val="center"/>
              <w:rPr>
                <w:rFonts w:ascii="Times New Roman" w:hAnsi="Times New Roman" w:eastAsia="宋体" w:cs="Times New Roman"/>
                <w:color w:val="auto"/>
                <w:highlight w:val="none"/>
                <w:shd w:val="clear" w:color="auto" w:fill="auto"/>
              </w:rPr>
            </w:pPr>
          </w:p>
        </w:tc>
        <w:tc>
          <w:tcPr>
            <w:tcW w:w="634" w:type="dxa"/>
            <w:noWrap w:val="0"/>
            <w:vAlign w:val="center"/>
          </w:tcPr>
          <w:p w14:paraId="106A4347">
            <w:pPr>
              <w:jc w:val="center"/>
              <w:rPr>
                <w:rFonts w:ascii="Times New Roman" w:hAnsi="Times New Roman" w:eastAsia="宋体" w:cs="Times New Roman"/>
                <w:color w:val="auto"/>
                <w:highlight w:val="none"/>
                <w:shd w:val="clear" w:color="auto" w:fill="auto"/>
              </w:rPr>
            </w:pPr>
          </w:p>
        </w:tc>
      </w:tr>
      <w:tr w14:paraId="02683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EEF432C">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建设规模</w:t>
            </w:r>
          </w:p>
        </w:tc>
        <w:tc>
          <w:tcPr>
            <w:tcW w:w="1548" w:type="dxa"/>
            <w:noWrap w:val="0"/>
            <w:vAlign w:val="center"/>
          </w:tcPr>
          <w:p w14:paraId="61219C12">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728B489F">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7948F71F">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1B06C142">
            <w:pPr>
              <w:jc w:val="center"/>
              <w:rPr>
                <w:rFonts w:ascii="Times New Roman" w:hAnsi="Times New Roman" w:eastAsia="宋体" w:cs="Times New Roman"/>
                <w:color w:val="auto"/>
                <w:highlight w:val="none"/>
                <w:shd w:val="clear" w:color="auto" w:fill="auto"/>
              </w:rPr>
            </w:pPr>
          </w:p>
        </w:tc>
        <w:tc>
          <w:tcPr>
            <w:tcW w:w="634" w:type="dxa"/>
            <w:noWrap w:val="0"/>
            <w:vAlign w:val="center"/>
          </w:tcPr>
          <w:p w14:paraId="70E0F28C">
            <w:pPr>
              <w:jc w:val="center"/>
              <w:rPr>
                <w:rFonts w:ascii="Times New Roman" w:hAnsi="Times New Roman" w:eastAsia="宋体" w:cs="Times New Roman"/>
                <w:color w:val="auto"/>
                <w:highlight w:val="none"/>
                <w:shd w:val="clear" w:color="auto" w:fill="auto"/>
              </w:rPr>
            </w:pPr>
          </w:p>
        </w:tc>
      </w:tr>
      <w:tr w14:paraId="5862D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6AC89FB">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结构体系</w:t>
            </w:r>
          </w:p>
        </w:tc>
        <w:tc>
          <w:tcPr>
            <w:tcW w:w="1548" w:type="dxa"/>
            <w:noWrap w:val="0"/>
            <w:vAlign w:val="center"/>
          </w:tcPr>
          <w:p w14:paraId="14CB274F">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583A2418">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4B08CF7A">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6D19CC72">
            <w:pPr>
              <w:jc w:val="center"/>
              <w:rPr>
                <w:rFonts w:ascii="Times New Roman" w:hAnsi="Times New Roman" w:eastAsia="宋体" w:cs="Times New Roman"/>
                <w:color w:val="auto"/>
                <w:highlight w:val="none"/>
                <w:shd w:val="clear" w:color="auto" w:fill="auto"/>
              </w:rPr>
            </w:pPr>
          </w:p>
        </w:tc>
        <w:tc>
          <w:tcPr>
            <w:tcW w:w="634" w:type="dxa"/>
            <w:noWrap w:val="0"/>
            <w:vAlign w:val="center"/>
          </w:tcPr>
          <w:p w14:paraId="09D50448">
            <w:pPr>
              <w:jc w:val="center"/>
              <w:rPr>
                <w:rFonts w:ascii="Times New Roman" w:hAnsi="Times New Roman" w:eastAsia="宋体" w:cs="Times New Roman"/>
                <w:color w:val="auto"/>
                <w:highlight w:val="none"/>
                <w:shd w:val="clear" w:color="auto" w:fill="auto"/>
              </w:rPr>
            </w:pPr>
          </w:p>
        </w:tc>
      </w:tr>
      <w:tr w14:paraId="60E09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7D8F5FE">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面积</w:t>
            </w:r>
            <w:r>
              <w:rPr>
                <w:rFonts w:ascii="Times New Roman" w:hAnsi="Times New Roman" w:eastAsia="宋体" w:cs="Times New Roman"/>
                <w:color w:val="auto"/>
                <w:highlight w:val="none"/>
                <w:shd w:val="clear" w:color="auto" w:fill="auto"/>
              </w:rPr>
              <w:t>（平方米）</w:t>
            </w:r>
          </w:p>
        </w:tc>
        <w:tc>
          <w:tcPr>
            <w:tcW w:w="1548" w:type="dxa"/>
            <w:noWrap w:val="0"/>
            <w:vAlign w:val="center"/>
          </w:tcPr>
          <w:p w14:paraId="42E6B986">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6471BBEB">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6DA1E316">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151A1F7E">
            <w:pPr>
              <w:jc w:val="center"/>
              <w:rPr>
                <w:rFonts w:ascii="Times New Roman" w:hAnsi="Times New Roman" w:eastAsia="宋体" w:cs="Times New Roman"/>
                <w:color w:val="auto"/>
                <w:highlight w:val="none"/>
                <w:shd w:val="clear" w:color="auto" w:fill="auto"/>
              </w:rPr>
            </w:pPr>
          </w:p>
        </w:tc>
        <w:tc>
          <w:tcPr>
            <w:tcW w:w="634" w:type="dxa"/>
            <w:noWrap w:val="0"/>
            <w:vAlign w:val="center"/>
          </w:tcPr>
          <w:p w14:paraId="24430676">
            <w:pPr>
              <w:jc w:val="center"/>
              <w:rPr>
                <w:rFonts w:ascii="Times New Roman" w:hAnsi="Times New Roman" w:eastAsia="宋体" w:cs="Times New Roman"/>
                <w:color w:val="auto"/>
                <w:highlight w:val="none"/>
                <w:shd w:val="clear" w:color="auto" w:fill="auto"/>
              </w:rPr>
            </w:pPr>
          </w:p>
        </w:tc>
      </w:tr>
      <w:tr w14:paraId="07003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40123F1">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中标日期</w:t>
            </w:r>
          </w:p>
        </w:tc>
        <w:tc>
          <w:tcPr>
            <w:tcW w:w="1548" w:type="dxa"/>
            <w:noWrap w:val="0"/>
            <w:vAlign w:val="center"/>
          </w:tcPr>
          <w:p w14:paraId="2C9E8225">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35C0CDAE">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308A10FD">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5879D557">
            <w:pPr>
              <w:jc w:val="center"/>
              <w:rPr>
                <w:rFonts w:ascii="Times New Roman" w:hAnsi="Times New Roman" w:eastAsia="宋体" w:cs="Times New Roman"/>
                <w:color w:val="auto"/>
                <w:highlight w:val="none"/>
                <w:shd w:val="clear" w:color="auto" w:fill="auto"/>
              </w:rPr>
            </w:pPr>
          </w:p>
        </w:tc>
        <w:tc>
          <w:tcPr>
            <w:tcW w:w="634" w:type="dxa"/>
            <w:noWrap w:val="0"/>
            <w:vAlign w:val="center"/>
          </w:tcPr>
          <w:p w14:paraId="61FDACC8">
            <w:pPr>
              <w:jc w:val="center"/>
              <w:rPr>
                <w:rFonts w:ascii="Times New Roman" w:hAnsi="Times New Roman" w:eastAsia="宋体" w:cs="Times New Roman"/>
                <w:color w:val="auto"/>
                <w:highlight w:val="none"/>
                <w:shd w:val="clear" w:color="auto" w:fill="auto"/>
              </w:rPr>
            </w:pPr>
          </w:p>
        </w:tc>
      </w:tr>
      <w:tr w14:paraId="0F9D9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1E1FE89">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合同金额（万元）</w:t>
            </w:r>
          </w:p>
        </w:tc>
        <w:tc>
          <w:tcPr>
            <w:tcW w:w="1548" w:type="dxa"/>
            <w:noWrap w:val="0"/>
            <w:vAlign w:val="center"/>
          </w:tcPr>
          <w:p w14:paraId="30703BCD">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2E49AFEA">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169CBEAE">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631D7236">
            <w:pPr>
              <w:jc w:val="center"/>
              <w:rPr>
                <w:rFonts w:ascii="Times New Roman" w:hAnsi="Times New Roman" w:eastAsia="宋体" w:cs="Times New Roman"/>
                <w:color w:val="auto"/>
                <w:highlight w:val="none"/>
                <w:shd w:val="clear" w:color="auto" w:fill="auto"/>
              </w:rPr>
            </w:pPr>
          </w:p>
        </w:tc>
        <w:tc>
          <w:tcPr>
            <w:tcW w:w="634" w:type="dxa"/>
            <w:noWrap w:val="0"/>
            <w:vAlign w:val="center"/>
          </w:tcPr>
          <w:p w14:paraId="7C2D446A">
            <w:pPr>
              <w:jc w:val="center"/>
              <w:rPr>
                <w:rFonts w:ascii="Times New Roman" w:hAnsi="Times New Roman" w:eastAsia="宋体" w:cs="Times New Roman"/>
                <w:color w:val="auto"/>
                <w:highlight w:val="none"/>
                <w:shd w:val="clear" w:color="auto" w:fill="auto"/>
              </w:rPr>
            </w:pPr>
          </w:p>
        </w:tc>
      </w:tr>
      <w:tr w14:paraId="1189C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7E8BAB7">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合同类别</w:t>
            </w:r>
          </w:p>
        </w:tc>
        <w:tc>
          <w:tcPr>
            <w:tcW w:w="1548" w:type="dxa"/>
            <w:noWrap w:val="0"/>
            <w:vAlign w:val="center"/>
          </w:tcPr>
          <w:p w14:paraId="204D65AF">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7ED6B3F1">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68F31C2E">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5FA9514A">
            <w:pPr>
              <w:jc w:val="center"/>
              <w:rPr>
                <w:rFonts w:ascii="Times New Roman" w:hAnsi="Times New Roman" w:eastAsia="宋体" w:cs="Times New Roman"/>
                <w:color w:val="auto"/>
                <w:highlight w:val="none"/>
                <w:shd w:val="clear" w:color="auto" w:fill="auto"/>
              </w:rPr>
            </w:pPr>
          </w:p>
        </w:tc>
        <w:tc>
          <w:tcPr>
            <w:tcW w:w="634" w:type="dxa"/>
            <w:noWrap w:val="0"/>
            <w:vAlign w:val="center"/>
          </w:tcPr>
          <w:p w14:paraId="71948750">
            <w:pPr>
              <w:jc w:val="center"/>
              <w:rPr>
                <w:rFonts w:ascii="Times New Roman" w:hAnsi="Times New Roman" w:eastAsia="宋体" w:cs="Times New Roman"/>
                <w:color w:val="auto"/>
                <w:highlight w:val="none"/>
                <w:shd w:val="clear" w:color="auto" w:fill="auto"/>
              </w:rPr>
            </w:pPr>
          </w:p>
        </w:tc>
      </w:tr>
      <w:tr w14:paraId="1DF4C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0C17F3B">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合同签订日期</w:t>
            </w:r>
          </w:p>
        </w:tc>
        <w:tc>
          <w:tcPr>
            <w:tcW w:w="1548" w:type="dxa"/>
            <w:noWrap w:val="0"/>
            <w:vAlign w:val="center"/>
          </w:tcPr>
          <w:p w14:paraId="051DEF96">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745FA5FB">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1E427FCC">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0FF1EA0F">
            <w:pPr>
              <w:jc w:val="center"/>
              <w:rPr>
                <w:rFonts w:ascii="Times New Roman" w:hAnsi="Times New Roman" w:eastAsia="宋体" w:cs="Times New Roman"/>
                <w:color w:val="auto"/>
                <w:highlight w:val="none"/>
                <w:shd w:val="clear" w:color="auto" w:fill="auto"/>
              </w:rPr>
            </w:pPr>
          </w:p>
        </w:tc>
        <w:tc>
          <w:tcPr>
            <w:tcW w:w="634" w:type="dxa"/>
            <w:noWrap w:val="0"/>
            <w:vAlign w:val="center"/>
          </w:tcPr>
          <w:p w14:paraId="18860B10">
            <w:pPr>
              <w:jc w:val="center"/>
              <w:rPr>
                <w:rFonts w:ascii="Times New Roman" w:hAnsi="Times New Roman" w:eastAsia="宋体" w:cs="Times New Roman"/>
                <w:color w:val="auto"/>
                <w:highlight w:val="none"/>
                <w:shd w:val="clear" w:color="auto" w:fill="auto"/>
              </w:rPr>
            </w:pPr>
          </w:p>
        </w:tc>
      </w:tr>
      <w:tr w14:paraId="71045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F3DF138">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施工许可证编号（全国平台）</w:t>
            </w:r>
          </w:p>
        </w:tc>
        <w:tc>
          <w:tcPr>
            <w:tcW w:w="1548" w:type="dxa"/>
            <w:noWrap w:val="0"/>
            <w:vAlign w:val="center"/>
          </w:tcPr>
          <w:p w14:paraId="3D0832E1">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24B63FC9">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38370BD6">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419264F1">
            <w:pPr>
              <w:jc w:val="center"/>
              <w:rPr>
                <w:rFonts w:ascii="Times New Roman" w:hAnsi="Times New Roman" w:eastAsia="宋体" w:cs="Times New Roman"/>
                <w:color w:val="auto"/>
                <w:highlight w:val="none"/>
                <w:shd w:val="clear" w:color="auto" w:fill="auto"/>
              </w:rPr>
            </w:pPr>
          </w:p>
        </w:tc>
        <w:tc>
          <w:tcPr>
            <w:tcW w:w="634" w:type="dxa"/>
            <w:noWrap w:val="0"/>
            <w:vAlign w:val="center"/>
          </w:tcPr>
          <w:p w14:paraId="13F91151">
            <w:pPr>
              <w:jc w:val="center"/>
              <w:rPr>
                <w:rFonts w:ascii="Times New Roman" w:hAnsi="Times New Roman" w:eastAsia="宋体" w:cs="Times New Roman"/>
                <w:color w:val="auto"/>
                <w:highlight w:val="none"/>
                <w:shd w:val="clear" w:color="auto" w:fill="auto"/>
              </w:rPr>
            </w:pPr>
          </w:p>
        </w:tc>
      </w:tr>
      <w:tr w14:paraId="06CC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69F5FB0">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省级施工许可证编号</w:t>
            </w:r>
          </w:p>
        </w:tc>
        <w:tc>
          <w:tcPr>
            <w:tcW w:w="1548" w:type="dxa"/>
            <w:noWrap w:val="0"/>
            <w:vAlign w:val="center"/>
          </w:tcPr>
          <w:p w14:paraId="683A95D0">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5A31446E">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08CD34B8">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6D5DE220">
            <w:pPr>
              <w:jc w:val="center"/>
              <w:rPr>
                <w:rFonts w:ascii="Times New Roman" w:hAnsi="Times New Roman" w:eastAsia="宋体" w:cs="Times New Roman"/>
                <w:color w:val="auto"/>
                <w:highlight w:val="none"/>
                <w:shd w:val="clear" w:color="auto" w:fill="auto"/>
              </w:rPr>
            </w:pPr>
          </w:p>
        </w:tc>
        <w:tc>
          <w:tcPr>
            <w:tcW w:w="634" w:type="dxa"/>
            <w:noWrap w:val="0"/>
            <w:vAlign w:val="center"/>
          </w:tcPr>
          <w:p w14:paraId="77B1F04D">
            <w:pPr>
              <w:jc w:val="center"/>
              <w:rPr>
                <w:rFonts w:ascii="Times New Roman" w:hAnsi="Times New Roman" w:eastAsia="宋体" w:cs="Times New Roman"/>
                <w:color w:val="auto"/>
                <w:highlight w:val="none"/>
                <w:shd w:val="clear" w:color="auto" w:fill="auto"/>
              </w:rPr>
            </w:pPr>
          </w:p>
        </w:tc>
      </w:tr>
      <w:tr w14:paraId="1C3C5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452504C">
            <w:pPr>
              <w:jc w:val="center"/>
              <w:rPr>
                <w:rFonts w:hint="default"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highlight w:val="none"/>
                <w:shd w:val="clear" w:color="auto" w:fill="auto"/>
              </w:rPr>
              <w:t>开工日期</w:t>
            </w:r>
          </w:p>
        </w:tc>
        <w:tc>
          <w:tcPr>
            <w:tcW w:w="1548" w:type="dxa"/>
            <w:noWrap w:val="0"/>
            <w:vAlign w:val="center"/>
          </w:tcPr>
          <w:p w14:paraId="6A4C9F65">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296642E3">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1C4C8C80">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4B85B28B">
            <w:pPr>
              <w:jc w:val="center"/>
              <w:rPr>
                <w:rFonts w:ascii="Times New Roman" w:hAnsi="Times New Roman" w:eastAsia="宋体" w:cs="Times New Roman"/>
                <w:color w:val="auto"/>
                <w:highlight w:val="none"/>
                <w:shd w:val="clear" w:color="auto" w:fill="auto"/>
              </w:rPr>
            </w:pPr>
          </w:p>
        </w:tc>
        <w:tc>
          <w:tcPr>
            <w:tcW w:w="634" w:type="dxa"/>
            <w:noWrap w:val="0"/>
            <w:vAlign w:val="center"/>
          </w:tcPr>
          <w:p w14:paraId="0B18C785">
            <w:pPr>
              <w:jc w:val="center"/>
              <w:rPr>
                <w:rFonts w:ascii="Times New Roman" w:hAnsi="Times New Roman" w:eastAsia="宋体" w:cs="Times New Roman"/>
                <w:color w:val="auto"/>
                <w:highlight w:val="none"/>
                <w:shd w:val="clear" w:color="auto" w:fill="auto"/>
              </w:rPr>
            </w:pPr>
          </w:p>
        </w:tc>
      </w:tr>
      <w:tr w14:paraId="1087A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A936EF5">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竣工日期</w:t>
            </w:r>
          </w:p>
        </w:tc>
        <w:tc>
          <w:tcPr>
            <w:tcW w:w="1548" w:type="dxa"/>
            <w:noWrap w:val="0"/>
            <w:vAlign w:val="center"/>
          </w:tcPr>
          <w:p w14:paraId="003E5E1D">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1E5DCA61">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1B0F680D">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2D4D4921">
            <w:pPr>
              <w:jc w:val="center"/>
              <w:rPr>
                <w:rFonts w:ascii="Times New Roman" w:hAnsi="Times New Roman" w:eastAsia="宋体" w:cs="Times New Roman"/>
                <w:color w:val="auto"/>
                <w:highlight w:val="none"/>
                <w:shd w:val="clear" w:color="auto" w:fill="auto"/>
              </w:rPr>
            </w:pPr>
          </w:p>
        </w:tc>
        <w:tc>
          <w:tcPr>
            <w:tcW w:w="634" w:type="dxa"/>
            <w:noWrap w:val="0"/>
            <w:vAlign w:val="center"/>
          </w:tcPr>
          <w:p w14:paraId="50862D9F">
            <w:pPr>
              <w:jc w:val="center"/>
              <w:rPr>
                <w:rFonts w:ascii="Times New Roman" w:hAnsi="Times New Roman" w:eastAsia="宋体" w:cs="Times New Roman"/>
                <w:color w:val="auto"/>
                <w:highlight w:val="none"/>
                <w:shd w:val="clear" w:color="auto" w:fill="auto"/>
              </w:rPr>
            </w:pPr>
          </w:p>
        </w:tc>
      </w:tr>
      <w:tr w14:paraId="18AE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CF8CD52">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企业角色</w:t>
            </w:r>
          </w:p>
        </w:tc>
        <w:tc>
          <w:tcPr>
            <w:tcW w:w="1548" w:type="dxa"/>
            <w:noWrap w:val="0"/>
            <w:vAlign w:val="center"/>
          </w:tcPr>
          <w:p w14:paraId="700BC86F">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73EB7594">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33C98F7D">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5309D0F6">
            <w:pPr>
              <w:jc w:val="center"/>
              <w:rPr>
                <w:rFonts w:ascii="Times New Roman" w:hAnsi="Times New Roman" w:eastAsia="宋体" w:cs="Times New Roman"/>
                <w:color w:val="auto"/>
                <w:highlight w:val="none"/>
                <w:shd w:val="clear" w:color="auto" w:fill="auto"/>
              </w:rPr>
            </w:pPr>
          </w:p>
        </w:tc>
        <w:tc>
          <w:tcPr>
            <w:tcW w:w="634" w:type="dxa"/>
            <w:noWrap w:val="0"/>
            <w:vAlign w:val="center"/>
          </w:tcPr>
          <w:p w14:paraId="14B2D9C5">
            <w:pPr>
              <w:jc w:val="center"/>
              <w:rPr>
                <w:rFonts w:ascii="Times New Roman" w:hAnsi="Times New Roman" w:eastAsia="宋体" w:cs="Times New Roman"/>
                <w:color w:val="auto"/>
                <w:highlight w:val="none"/>
                <w:shd w:val="clear" w:color="auto" w:fill="auto"/>
              </w:rPr>
            </w:pPr>
          </w:p>
        </w:tc>
      </w:tr>
      <w:tr w14:paraId="51C4F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D7B7EE3">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企业名称</w:t>
            </w:r>
          </w:p>
        </w:tc>
        <w:tc>
          <w:tcPr>
            <w:tcW w:w="1548" w:type="dxa"/>
            <w:noWrap w:val="0"/>
            <w:vAlign w:val="center"/>
          </w:tcPr>
          <w:p w14:paraId="072A1B1A">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12CEF43D">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227B3408">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4F3D0D82">
            <w:pPr>
              <w:jc w:val="center"/>
              <w:rPr>
                <w:rFonts w:ascii="Times New Roman" w:hAnsi="Times New Roman" w:eastAsia="宋体" w:cs="Times New Roman"/>
                <w:color w:val="auto"/>
                <w:highlight w:val="none"/>
                <w:shd w:val="clear" w:color="auto" w:fill="auto"/>
              </w:rPr>
            </w:pPr>
          </w:p>
        </w:tc>
        <w:tc>
          <w:tcPr>
            <w:tcW w:w="634" w:type="dxa"/>
            <w:noWrap w:val="0"/>
            <w:vAlign w:val="center"/>
          </w:tcPr>
          <w:p w14:paraId="50CEACC9">
            <w:pPr>
              <w:jc w:val="center"/>
              <w:rPr>
                <w:rFonts w:ascii="Times New Roman" w:hAnsi="Times New Roman" w:eastAsia="宋体" w:cs="Times New Roman"/>
                <w:color w:val="auto"/>
                <w:highlight w:val="none"/>
                <w:shd w:val="clear" w:color="auto" w:fill="auto"/>
              </w:rPr>
            </w:pPr>
          </w:p>
        </w:tc>
      </w:tr>
      <w:tr w14:paraId="6679F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1ED543A">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人员角色</w:t>
            </w:r>
          </w:p>
        </w:tc>
        <w:tc>
          <w:tcPr>
            <w:tcW w:w="1548" w:type="dxa"/>
            <w:noWrap w:val="0"/>
            <w:vAlign w:val="center"/>
          </w:tcPr>
          <w:p w14:paraId="5580BAB4">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1113AA55">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5F4C3475">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7B5EF836">
            <w:pPr>
              <w:jc w:val="center"/>
              <w:rPr>
                <w:rFonts w:ascii="Times New Roman" w:hAnsi="Times New Roman" w:eastAsia="宋体" w:cs="Times New Roman"/>
                <w:color w:val="auto"/>
                <w:highlight w:val="none"/>
                <w:shd w:val="clear" w:color="auto" w:fill="auto"/>
              </w:rPr>
            </w:pPr>
          </w:p>
        </w:tc>
        <w:tc>
          <w:tcPr>
            <w:tcW w:w="634" w:type="dxa"/>
            <w:noWrap w:val="0"/>
            <w:vAlign w:val="center"/>
          </w:tcPr>
          <w:p w14:paraId="7D6824DA">
            <w:pPr>
              <w:jc w:val="center"/>
              <w:rPr>
                <w:rFonts w:ascii="Times New Roman" w:hAnsi="Times New Roman" w:eastAsia="宋体" w:cs="Times New Roman"/>
                <w:color w:val="auto"/>
                <w:highlight w:val="none"/>
                <w:shd w:val="clear" w:color="auto" w:fill="auto"/>
              </w:rPr>
            </w:pPr>
          </w:p>
        </w:tc>
      </w:tr>
      <w:tr w14:paraId="0FD21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6F3ADAC">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人</w:t>
            </w:r>
            <w:r>
              <w:rPr>
                <w:rFonts w:ascii="Times New Roman" w:hAnsi="Times New Roman" w:eastAsia="宋体" w:cs="Times New Roman"/>
                <w:color w:val="auto"/>
                <w:highlight w:val="none"/>
                <w:shd w:val="clear" w:color="auto" w:fill="auto"/>
              </w:rPr>
              <w:t>员姓名</w:t>
            </w:r>
          </w:p>
        </w:tc>
        <w:tc>
          <w:tcPr>
            <w:tcW w:w="1548" w:type="dxa"/>
            <w:noWrap w:val="0"/>
            <w:vAlign w:val="center"/>
          </w:tcPr>
          <w:p w14:paraId="23F57094">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4B82BB11">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4168CBBE">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7EDA02CE">
            <w:pPr>
              <w:jc w:val="center"/>
              <w:rPr>
                <w:rFonts w:ascii="Times New Roman" w:hAnsi="Times New Roman" w:eastAsia="宋体" w:cs="Times New Roman"/>
                <w:color w:val="auto"/>
                <w:highlight w:val="none"/>
                <w:shd w:val="clear" w:color="auto" w:fill="auto"/>
              </w:rPr>
            </w:pPr>
          </w:p>
        </w:tc>
        <w:tc>
          <w:tcPr>
            <w:tcW w:w="634" w:type="dxa"/>
            <w:noWrap w:val="0"/>
            <w:vAlign w:val="center"/>
          </w:tcPr>
          <w:p w14:paraId="17109EE7">
            <w:pPr>
              <w:jc w:val="center"/>
              <w:rPr>
                <w:rFonts w:ascii="Times New Roman" w:hAnsi="Times New Roman" w:eastAsia="宋体" w:cs="Times New Roman"/>
                <w:color w:val="auto"/>
                <w:highlight w:val="none"/>
                <w:shd w:val="clear" w:color="auto" w:fill="auto"/>
              </w:rPr>
            </w:pPr>
          </w:p>
        </w:tc>
      </w:tr>
      <w:tr w14:paraId="1DD27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9853E4B">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工程质量</w:t>
            </w:r>
          </w:p>
        </w:tc>
        <w:tc>
          <w:tcPr>
            <w:tcW w:w="1548" w:type="dxa"/>
            <w:noWrap w:val="0"/>
            <w:vAlign w:val="center"/>
          </w:tcPr>
          <w:p w14:paraId="06A23879">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3792141F">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2949FD20">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105FFF0B">
            <w:pPr>
              <w:jc w:val="center"/>
              <w:rPr>
                <w:rFonts w:ascii="Times New Roman" w:hAnsi="Times New Roman" w:eastAsia="宋体" w:cs="Times New Roman"/>
                <w:color w:val="auto"/>
                <w:highlight w:val="none"/>
                <w:shd w:val="clear" w:color="auto" w:fill="auto"/>
              </w:rPr>
            </w:pPr>
          </w:p>
        </w:tc>
        <w:tc>
          <w:tcPr>
            <w:tcW w:w="634" w:type="dxa"/>
            <w:noWrap w:val="0"/>
            <w:vAlign w:val="center"/>
          </w:tcPr>
          <w:p w14:paraId="5F3FBD02">
            <w:pPr>
              <w:jc w:val="center"/>
              <w:rPr>
                <w:rFonts w:ascii="Times New Roman" w:hAnsi="Times New Roman" w:eastAsia="宋体" w:cs="Times New Roman"/>
                <w:color w:val="auto"/>
                <w:highlight w:val="none"/>
                <w:shd w:val="clear" w:color="auto" w:fill="auto"/>
              </w:rPr>
            </w:pPr>
          </w:p>
        </w:tc>
      </w:tr>
      <w:tr w14:paraId="0C9C7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CD89409">
            <w:pPr>
              <w:jc w:val="center"/>
              <w:rPr>
                <w:rFonts w:hint="default" w:ascii="Times New Roman" w:hAnsi="Times New Roman" w:eastAsia="宋体" w:cs="Times New Roman"/>
                <w:color w:val="auto"/>
                <w:highlight w:val="none"/>
                <w:shd w:val="clear" w:color="auto" w:fill="auto"/>
              </w:rPr>
            </w:pPr>
          </w:p>
        </w:tc>
        <w:tc>
          <w:tcPr>
            <w:tcW w:w="1548" w:type="dxa"/>
            <w:noWrap w:val="0"/>
            <w:vAlign w:val="center"/>
          </w:tcPr>
          <w:p w14:paraId="0B40BDEE">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17B9B9AE">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5722B06C">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5E99D56B">
            <w:pPr>
              <w:jc w:val="center"/>
              <w:rPr>
                <w:rFonts w:ascii="Times New Roman" w:hAnsi="Times New Roman" w:eastAsia="宋体" w:cs="Times New Roman"/>
                <w:color w:val="auto"/>
                <w:highlight w:val="none"/>
                <w:shd w:val="clear" w:color="auto" w:fill="auto"/>
              </w:rPr>
            </w:pPr>
          </w:p>
        </w:tc>
        <w:tc>
          <w:tcPr>
            <w:tcW w:w="634" w:type="dxa"/>
            <w:noWrap w:val="0"/>
            <w:vAlign w:val="center"/>
          </w:tcPr>
          <w:p w14:paraId="4568BB9E">
            <w:pPr>
              <w:jc w:val="center"/>
              <w:rPr>
                <w:rFonts w:ascii="Times New Roman" w:hAnsi="Times New Roman" w:eastAsia="宋体" w:cs="Times New Roman"/>
                <w:color w:val="auto"/>
                <w:highlight w:val="none"/>
                <w:shd w:val="clear" w:color="auto" w:fill="auto"/>
              </w:rPr>
            </w:pPr>
          </w:p>
        </w:tc>
      </w:tr>
    </w:tbl>
    <w:p w14:paraId="43102C8A">
      <w:pPr>
        <w:tabs>
          <w:tab w:val="left" w:pos="826"/>
        </w:tabs>
        <w:snapToGrid w:val="0"/>
        <w:spacing w:line="360" w:lineRule="auto"/>
        <w:ind w:firstLine="315" w:firstLineChars="150"/>
        <w:rPr>
          <w:rFonts w:hint="default" w:ascii="Times New Roman" w:hAnsi="Times New Roman" w:cs="Times New Roman"/>
          <w:color w:val="auto"/>
          <w:highlight w:val="none"/>
          <w:shd w:val="clear" w:color="auto" w:fill="auto"/>
        </w:rPr>
      </w:pPr>
    </w:p>
    <w:p w14:paraId="384775FD">
      <w:pPr>
        <w:rPr>
          <w:rFonts w:hint="default" w:ascii="Times New Roman" w:hAnsi="Times New Roman" w:eastAsia="楷体_GB2312" w:cs="Times New Roman"/>
          <w:color w:val="auto"/>
          <w:highlight w:val="none"/>
          <w:shd w:val="clear" w:color="auto" w:fill="auto"/>
        </w:rPr>
      </w:pPr>
      <w:r>
        <w:rPr>
          <w:rFonts w:hint="default" w:ascii="Times New Roman" w:hAnsi="Times New Roman" w:eastAsia="楷体_GB2312" w:cs="Times New Roman"/>
          <w:color w:val="auto"/>
          <w:highlight w:val="none"/>
          <w:shd w:val="clear" w:color="auto" w:fill="auto"/>
        </w:rPr>
        <w:t>备注：</w:t>
      </w:r>
    </w:p>
    <w:p w14:paraId="465DF3DD">
      <w:pPr>
        <w:ind w:firstLine="420" w:firstLineChars="200"/>
        <w:rPr>
          <w:rFonts w:hint="default" w:ascii="Times New Roman" w:hAnsi="Times New Roman" w:eastAsia="楷体_GB2312" w:cs="Times New Roman"/>
          <w:color w:val="auto"/>
          <w:highlight w:val="none"/>
          <w:shd w:val="clear" w:color="auto" w:fill="auto"/>
        </w:rPr>
      </w:pPr>
      <w:r>
        <w:rPr>
          <w:rFonts w:ascii="Times New Roman" w:hAnsi="Times New Roman" w:eastAsia="楷体_GB2312" w:cs="Times New Roman"/>
          <w:vanish/>
          <w:color w:val="auto"/>
          <w:highlight w:val="none"/>
          <w:shd w:val="clear" w:color="auto" w:fill="auto"/>
        </w:rPr>
        <w:t>姓名</w:t>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hint="eastAsia" w:eastAsia="楷体_GB2312" w:cs="Times New Roman"/>
          <w:color w:val="auto"/>
          <w:highlight w:val="none"/>
          <w:shd w:val="clear" w:color="auto" w:fill="auto"/>
          <w:lang w:eastAsia="zh-CN"/>
        </w:rPr>
        <w:t>1.</w:t>
      </w:r>
      <w:r>
        <w:rPr>
          <w:rFonts w:hint="default" w:ascii="Times New Roman" w:hAnsi="Times New Roman" w:eastAsia="楷体_GB2312" w:cs="Times New Roman"/>
          <w:color w:val="auto"/>
          <w:highlight w:val="none"/>
          <w:shd w:val="clear" w:color="auto" w:fill="auto"/>
        </w:rPr>
        <w:t>相关信息应与</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桂建云</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信息一致，否则评审时不予承认。</w:t>
      </w:r>
    </w:p>
    <w:p w14:paraId="6E44F5FE">
      <w:pPr>
        <w:ind w:firstLine="420" w:firstLineChars="200"/>
        <w:rPr>
          <w:rFonts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eastAsia="zh-CN"/>
        </w:rPr>
        <w:t>2.</w:t>
      </w:r>
      <w:r>
        <w:rPr>
          <w:rFonts w:hint="default" w:ascii="Times New Roman" w:hAnsi="Times New Roman" w:eastAsia="楷体_GB2312" w:cs="Times New Roman"/>
          <w:color w:val="auto"/>
          <w:highlight w:val="none"/>
          <w:shd w:val="clear" w:color="auto" w:fill="auto"/>
        </w:rPr>
        <w:t>招标人可以根据项目情况增减表格内容，项目数投</w:t>
      </w:r>
      <w:r>
        <w:rPr>
          <w:rFonts w:ascii="Times New Roman" w:hAnsi="Times New Roman" w:eastAsia="楷体_GB2312" w:cs="Times New Roman"/>
          <w:color w:val="auto"/>
          <w:highlight w:val="none"/>
          <w:shd w:val="clear" w:color="auto" w:fill="auto"/>
        </w:rPr>
        <w:t>标人</w:t>
      </w:r>
      <w:r>
        <w:rPr>
          <w:rFonts w:hint="default" w:ascii="Times New Roman" w:hAnsi="Times New Roman" w:eastAsia="楷体_GB2312" w:cs="Times New Roman"/>
          <w:color w:val="auto"/>
          <w:highlight w:val="none"/>
          <w:shd w:val="clear" w:color="auto" w:fill="auto"/>
        </w:rPr>
        <w:t>可以根据需要增加。</w:t>
      </w:r>
    </w:p>
    <w:p w14:paraId="11B1AB44">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default"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eastAsia="zh-CN"/>
        </w:rPr>
        <w:t>3.</w:t>
      </w:r>
      <w:r>
        <w:rPr>
          <w:rFonts w:hint="default" w:ascii="Times New Roman" w:hAnsi="Times New Roman" w:eastAsia="楷体_GB2312" w:cs="Times New Roman"/>
          <w:color w:val="auto"/>
          <w:highlight w:val="none"/>
          <w:shd w:val="clear" w:color="auto" w:fill="auto"/>
        </w:rPr>
        <w:t>表格不</w:t>
      </w:r>
      <w:r>
        <w:rPr>
          <w:rFonts w:ascii="Times New Roman" w:hAnsi="Times New Roman" w:eastAsia="楷体_GB2312" w:cs="Times New Roman"/>
          <w:color w:val="auto"/>
          <w:highlight w:val="none"/>
          <w:shd w:val="clear" w:color="auto" w:fill="auto"/>
        </w:rPr>
        <w:t>需要填写满</w:t>
      </w:r>
      <w:r>
        <w:rPr>
          <w:rFonts w:hint="default" w:ascii="Times New Roman" w:hAnsi="Times New Roman" w:eastAsia="楷体_GB2312" w:cs="Times New Roman"/>
          <w:color w:val="auto"/>
          <w:highlight w:val="none"/>
          <w:shd w:val="clear" w:color="auto" w:fill="auto"/>
        </w:rPr>
        <w:t>，投标</w:t>
      </w:r>
      <w:r>
        <w:rPr>
          <w:rFonts w:ascii="Times New Roman" w:hAnsi="Times New Roman" w:eastAsia="楷体_GB2312" w:cs="Times New Roman"/>
          <w:color w:val="auto"/>
          <w:highlight w:val="none"/>
          <w:shd w:val="clear" w:color="auto" w:fill="auto"/>
        </w:rPr>
        <w:t>人只需根据</w:t>
      </w:r>
      <w:r>
        <w:rPr>
          <w:rFonts w:hint="default" w:ascii="Times New Roman" w:hAnsi="Times New Roman" w:eastAsia="楷体_GB2312" w:cs="Times New Roman"/>
          <w:color w:val="auto"/>
          <w:highlight w:val="none"/>
          <w:shd w:val="clear" w:color="auto" w:fill="auto"/>
        </w:rPr>
        <w:t>招</w:t>
      </w:r>
      <w:r>
        <w:rPr>
          <w:rFonts w:ascii="Times New Roman" w:hAnsi="Times New Roman" w:eastAsia="楷体_GB2312" w:cs="Times New Roman"/>
          <w:color w:val="auto"/>
          <w:highlight w:val="none"/>
          <w:shd w:val="clear" w:color="auto" w:fill="auto"/>
        </w:rPr>
        <w:t>标文件</w:t>
      </w:r>
      <w:r>
        <w:rPr>
          <w:rFonts w:hint="default" w:ascii="Times New Roman" w:hAnsi="Times New Roman" w:eastAsia="楷体_GB2312" w:cs="Times New Roman"/>
          <w:color w:val="auto"/>
          <w:highlight w:val="none"/>
          <w:shd w:val="clear" w:color="auto" w:fill="auto"/>
        </w:rPr>
        <w:t>评</w:t>
      </w:r>
      <w:r>
        <w:rPr>
          <w:rFonts w:ascii="Times New Roman" w:hAnsi="Times New Roman" w:eastAsia="楷体_GB2312" w:cs="Times New Roman"/>
          <w:color w:val="auto"/>
          <w:highlight w:val="none"/>
          <w:shd w:val="clear" w:color="auto" w:fill="auto"/>
        </w:rPr>
        <w:t>审要求</w:t>
      </w:r>
      <w:r>
        <w:rPr>
          <w:rFonts w:hint="default" w:ascii="Times New Roman" w:hAnsi="Times New Roman" w:eastAsia="楷体_GB2312" w:cs="Times New Roman"/>
          <w:color w:val="auto"/>
          <w:highlight w:val="none"/>
          <w:shd w:val="clear" w:color="auto" w:fill="auto"/>
        </w:rPr>
        <w:t>导入对应证明信息供评委</w:t>
      </w:r>
      <w:r>
        <w:rPr>
          <w:rFonts w:ascii="Times New Roman" w:hAnsi="Times New Roman" w:eastAsia="楷体_GB2312" w:cs="Times New Roman"/>
          <w:color w:val="auto"/>
          <w:highlight w:val="none"/>
          <w:shd w:val="clear" w:color="auto" w:fill="auto"/>
        </w:rPr>
        <w:t>评审</w:t>
      </w:r>
      <w:r>
        <w:rPr>
          <w:rFonts w:hint="default" w:ascii="Times New Roman" w:hAnsi="Times New Roman" w:eastAsia="楷体_GB2312" w:cs="Times New Roman"/>
          <w:color w:val="auto"/>
          <w:highlight w:val="none"/>
          <w:shd w:val="clear" w:color="auto" w:fill="auto"/>
        </w:rPr>
        <w:t>。</w:t>
      </w:r>
    </w:p>
    <w:p w14:paraId="08EB440B">
      <w:pPr>
        <w:pBdr>
          <w:top w:val="none" w:color="auto" w:sz="0" w:space="0"/>
          <w:left w:val="none" w:color="auto" w:sz="0" w:space="0"/>
          <w:bottom w:val="none" w:color="auto" w:sz="0" w:space="0"/>
          <w:right w:val="none" w:color="auto" w:sz="0" w:space="0"/>
          <w:between w:val="none" w:color="auto" w:sz="0" w:space="0"/>
        </w:pBdr>
        <w:ind w:firstLine="420" w:firstLineChars="200"/>
        <w:rPr>
          <w:rFonts w:ascii="Times New Roman" w:hAnsi="Times New Roman" w:eastAsia="楷体_GB2312" w:cs="Times New Roman"/>
          <w:color w:val="auto"/>
          <w:highlight w:val="none"/>
          <w:shd w:val="clear" w:color="auto" w:fill="auto"/>
        </w:rPr>
      </w:pPr>
    </w:p>
    <w:p w14:paraId="6C9E9702">
      <w:pPr>
        <w:pBdr>
          <w:top w:val="none" w:color="auto" w:sz="0" w:space="0"/>
          <w:left w:val="none" w:color="auto" w:sz="0" w:space="0"/>
          <w:bottom w:val="none" w:color="auto" w:sz="0" w:space="0"/>
          <w:right w:val="none" w:color="auto" w:sz="0" w:space="0"/>
          <w:between w:val="none" w:color="auto" w:sz="0" w:space="0"/>
        </w:pBdr>
        <w:ind w:firstLine="420" w:firstLineChars="200"/>
        <w:rPr>
          <w:rFonts w:ascii="Times New Roman" w:hAnsi="Times New Roman" w:eastAsia="楷体_GB2312" w:cs="Times New Roman"/>
          <w:color w:val="auto"/>
          <w:highlight w:val="none"/>
          <w:shd w:val="clear" w:color="auto" w:fill="auto"/>
        </w:rPr>
      </w:pPr>
    </w:p>
    <w:p w14:paraId="76C8DCDE">
      <w:pPr>
        <w:pBdr>
          <w:top w:val="none" w:color="auto" w:sz="0" w:space="0"/>
          <w:left w:val="none" w:color="auto" w:sz="0" w:space="0"/>
          <w:bottom w:val="none" w:color="auto" w:sz="0" w:space="0"/>
          <w:right w:val="none" w:color="auto" w:sz="0" w:space="0"/>
          <w:between w:val="none" w:color="auto" w:sz="0" w:space="0"/>
        </w:pBdr>
        <w:ind w:firstLine="420" w:firstLineChars="200"/>
        <w:rPr>
          <w:rFonts w:ascii="Times New Roman" w:hAnsi="Times New Roman" w:eastAsia="楷体_GB2312" w:cs="Times New Roman"/>
          <w:color w:val="auto"/>
          <w:highlight w:val="none"/>
          <w:shd w:val="clear" w:color="auto" w:fill="auto"/>
        </w:rPr>
      </w:pPr>
    </w:p>
    <w:p w14:paraId="07EFEFD9">
      <w:pPr>
        <w:pStyle w:val="54"/>
        <w:pBdr>
          <w:top w:val="none" w:color="auto" w:sz="0" w:space="0"/>
          <w:left w:val="none" w:color="auto" w:sz="0" w:space="0"/>
          <w:bottom w:val="none" w:color="auto" w:sz="0" w:space="0"/>
          <w:right w:val="none" w:color="auto" w:sz="0" w:space="0"/>
          <w:between w:val="none" w:color="auto" w:sz="0" w:space="0"/>
        </w:pBdr>
        <w:rPr>
          <w:color w:val="auto"/>
          <w:highlight w:val="none"/>
          <w:shd w:val="clear" w:color="auto" w:fill="auto"/>
        </w:rPr>
      </w:pPr>
    </w:p>
    <w:p w14:paraId="30C59C71">
      <w:pPr>
        <w:tabs>
          <w:tab w:val="left" w:pos="0"/>
        </w:tabs>
        <w:spacing w:line="360" w:lineRule="auto"/>
        <w:ind w:right="-210"/>
        <w:jc w:val="center"/>
        <w:outlineLvl w:val="3"/>
        <w:rPr>
          <w:rFonts w:hint="default"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1</w:t>
      </w:r>
      <w:r>
        <w:rPr>
          <w:rFonts w:hint="default" w:ascii="Times New Roman" w:hAnsi="Times New Roman" w:cs="Times New Roman"/>
          <w:color w:val="auto"/>
          <w:szCs w:val="21"/>
          <w:highlight w:val="none"/>
          <w:shd w:val="clear" w:color="auto" w:fill="auto"/>
        </w:rPr>
        <w:t xml:space="preserve">.4 </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 xml:space="preserve">年 </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月</w:t>
      </w:r>
      <w:r>
        <w:rPr>
          <w:rFonts w:ascii="Times New Roman" w:hAnsi="Times New Roman" w:cs="Times New Roman"/>
          <w:color w:val="auto"/>
          <w:szCs w:val="21"/>
          <w:highlight w:val="none"/>
          <w:shd w:val="clear" w:color="auto" w:fill="auto"/>
        </w:rPr>
        <w:t>至</w:t>
      </w:r>
      <w:r>
        <w:rPr>
          <w:rFonts w:hint="default" w:ascii="Times New Roman" w:hAnsi="Times New Roman" w:cs="Times New Roman"/>
          <w:color w:val="auto"/>
          <w:szCs w:val="21"/>
          <w:highlight w:val="none"/>
          <w:shd w:val="clear" w:color="auto" w:fill="auto"/>
        </w:rPr>
        <w:t>今（近年）完成的类似施工项目情况表</w:t>
      </w:r>
    </w:p>
    <w:tbl>
      <w:tblPr>
        <w:tblStyle w:val="83"/>
        <w:tblW w:w="8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48"/>
        <w:gridCol w:w="1837"/>
        <w:gridCol w:w="1472"/>
        <w:gridCol w:w="1641"/>
        <w:gridCol w:w="850"/>
      </w:tblGrid>
      <w:tr w14:paraId="60668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6866F75">
            <w:pPr>
              <w:jc w:val="center"/>
              <w:rPr>
                <w:rFonts w:ascii="Times New Roman" w:hAnsi="Times New Roman" w:eastAsia="宋体" w:cs="Times New Roman"/>
                <w:color w:val="auto"/>
                <w:highlight w:val="none"/>
                <w:shd w:val="clear" w:color="auto" w:fill="auto"/>
              </w:rPr>
            </w:pPr>
          </w:p>
        </w:tc>
        <w:tc>
          <w:tcPr>
            <w:tcW w:w="1548" w:type="dxa"/>
            <w:noWrap w:val="0"/>
            <w:vAlign w:val="center"/>
          </w:tcPr>
          <w:p w14:paraId="6D5686A1">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项目1</w:t>
            </w:r>
          </w:p>
        </w:tc>
        <w:tc>
          <w:tcPr>
            <w:tcW w:w="1837" w:type="dxa"/>
            <w:noWrap w:val="0"/>
            <w:vAlign w:val="center"/>
          </w:tcPr>
          <w:p w14:paraId="2C099591">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项目2</w:t>
            </w:r>
          </w:p>
        </w:tc>
        <w:tc>
          <w:tcPr>
            <w:tcW w:w="1472" w:type="dxa"/>
            <w:noWrap w:val="0"/>
            <w:vAlign w:val="center"/>
          </w:tcPr>
          <w:p w14:paraId="009CDF4E">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项目3</w:t>
            </w:r>
          </w:p>
        </w:tc>
        <w:tc>
          <w:tcPr>
            <w:tcW w:w="1641" w:type="dxa"/>
            <w:noWrap w:val="0"/>
            <w:vAlign w:val="center"/>
          </w:tcPr>
          <w:p w14:paraId="00445656">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项目4</w:t>
            </w:r>
          </w:p>
        </w:tc>
        <w:tc>
          <w:tcPr>
            <w:tcW w:w="850" w:type="dxa"/>
            <w:noWrap w:val="0"/>
            <w:vAlign w:val="center"/>
          </w:tcPr>
          <w:p w14:paraId="3BC3D6CA">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w:t>
            </w:r>
          </w:p>
        </w:tc>
      </w:tr>
      <w:tr w14:paraId="7BF4B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05CA5E4">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项目名称</w:t>
            </w:r>
          </w:p>
        </w:tc>
        <w:tc>
          <w:tcPr>
            <w:tcW w:w="1548" w:type="dxa"/>
            <w:noWrap w:val="0"/>
            <w:vAlign w:val="center"/>
          </w:tcPr>
          <w:p w14:paraId="3D27E127">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36DC5870">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54AF20B4">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6008BF9C">
            <w:pPr>
              <w:jc w:val="center"/>
              <w:rPr>
                <w:rFonts w:ascii="Times New Roman" w:hAnsi="Times New Roman" w:eastAsia="宋体" w:cs="Times New Roman"/>
                <w:color w:val="auto"/>
                <w:highlight w:val="none"/>
                <w:shd w:val="clear" w:color="auto" w:fill="auto"/>
              </w:rPr>
            </w:pPr>
          </w:p>
        </w:tc>
        <w:tc>
          <w:tcPr>
            <w:tcW w:w="850" w:type="dxa"/>
            <w:noWrap w:val="0"/>
            <w:vAlign w:val="center"/>
          </w:tcPr>
          <w:p w14:paraId="7D48D4B5">
            <w:pPr>
              <w:jc w:val="center"/>
              <w:rPr>
                <w:rFonts w:ascii="Times New Roman" w:hAnsi="Times New Roman" w:eastAsia="宋体" w:cs="Times New Roman"/>
                <w:color w:val="auto"/>
                <w:highlight w:val="none"/>
                <w:shd w:val="clear" w:color="auto" w:fill="auto"/>
              </w:rPr>
            </w:pPr>
          </w:p>
        </w:tc>
      </w:tr>
      <w:tr w14:paraId="45BB5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5641EF6">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项目所在区县</w:t>
            </w:r>
          </w:p>
        </w:tc>
        <w:tc>
          <w:tcPr>
            <w:tcW w:w="1548" w:type="dxa"/>
            <w:noWrap w:val="0"/>
            <w:vAlign w:val="center"/>
          </w:tcPr>
          <w:p w14:paraId="52507541">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36940A8A">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3FF3F419">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37A47973">
            <w:pPr>
              <w:jc w:val="center"/>
              <w:rPr>
                <w:rFonts w:ascii="Times New Roman" w:hAnsi="Times New Roman" w:eastAsia="宋体" w:cs="Times New Roman"/>
                <w:color w:val="auto"/>
                <w:highlight w:val="none"/>
                <w:shd w:val="clear" w:color="auto" w:fill="auto"/>
              </w:rPr>
            </w:pPr>
          </w:p>
        </w:tc>
        <w:tc>
          <w:tcPr>
            <w:tcW w:w="850" w:type="dxa"/>
            <w:noWrap w:val="0"/>
            <w:vAlign w:val="center"/>
          </w:tcPr>
          <w:p w14:paraId="6C22D06B">
            <w:pPr>
              <w:jc w:val="center"/>
              <w:rPr>
                <w:rFonts w:ascii="Times New Roman" w:hAnsi="Times New Roman" w:eastAsia="宋体" w:cs="Times New Roman"/>
                <w:color w:val="auto"/>
                <w:highlight w:val="none"/>
                <w:shd w:val="clear" w:color="auto" w:fill="auto"/>
              </w:rPr>
            </w:pPr>
          </w:p>
        </w:tc>
      </w:tr>
      <w:tr w14:paraId="69077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6A2BCF1">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建设单位</w:t>
            </w:r>
          </w:p>
        </w:tc>
        <w:tc>
          <w:tcPr>
            <w:tcW w:w="1548" w:type="dxa"/>
            <w:noWrap w:val="0"/>
            <w:vAlign w:val="center"/>
          </w:tcPr>
          <w:p w14:paraId="72FB6796">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1C124458">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3D791832">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26629199">
            <w:pPr>
              <w:jc w:val="center"/>
              <w:rPr>
                <w:rFonts w:ascii="Times New Roman" w:hAnsi="Times New Roman" w:eastAsia="宋体" w:cs="Times New Roman"/>
                <w:color w:val="auto"/>
                <w:highlight w:val="none"/>
                <w:shd w:val="clear" w:color="auto" w:fill="auto"/>
              </w:rPr>
            </w:pPr>
          </w:p>
        </w:tc>
        <w:tc>
          <w:tcPr>
            <w:tcW w:w="850" w:type="dxa"/>
            <w:noWrap w:val="0"/>
            <w:vAlign w:val="center"/>
          </w:tcPr>
          <w:p w14:paraId="10222C61">
            <w:pPr>
              <w:jc w:val="center"/>
              <w:rPr>
                <w:rFonts w:ascii="Times New Roman" w:hAnsi="Times New Roman" w:eastAsia="宋体" w:cs="Times New Roman"/>
                <w:color w:val="auto"/>
                <w:highlight w:val="none"/>
                <w:shd w:val="clear" w:color="auto" w:fill="auto"/>
              </w:rPr>
            </w:pPr>
          </w:p>
        </w:tc>
      </w:tr>
      <w:tr w14:paraId="78A33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B2EDA71">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承包单位名称</w:t>
            </w:r>
          </w:p>
        </w:tc>
        <w:tc>
          <w:tcPr>
            <w:tcW w:w="1548" w:type="dxa"/>
            <w:noWrap w:val="0"/>
            <w:vAlign w:val="center"/>
          </w:tcPr>
          <w:p w14:paraId="67103331">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4E0FCA70">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1EEC4AD0">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0CCABA66">
            <w:pPr>
              <w:jc w:val="center"/>
              <w:rPr>
                <w:rFonts w:ascii="Times New Roman" w:hAnsi="Times New Roman" w:eastAsia="宋体" w:cs="Times New Roman"/>
                <w:color w:val="auto"/>
                <w:highlight w:val="none"/>
                <w:shd w:val="clear" w:color="auto" w:fill="auto"/>
              </w:rPr>
            </w:pPr>
          </w:p>
        </w:tc>
        <w:tc>
          <w:tcPr>
            <w:tcW w:w="850" w:type="dxa"/>
            <w:noWrap w:val="0"/>
            <w:vAlign w:val="center"/>
          </w:tcPr>
          <w:p w14:paraId="281F12A5">
            <w:pPr>
              <w:jc w:val="center"/>
              <w:rPr>
                <w:rFonts w:ascii="Times New Roman" w:hAnsi="Times New Roman" w:eastAsia="宋体" w:cs="Times New Roman"/>
                <w:color w:val="auto"/>
                <w:highlight w:val="none"/>
                <w:shd w:val="clear" w:color="auto" w:fill="auto"/>
              </w:rPr>
            </w:pPr>
          </w:p>
        </w:tc>
      </w:tr>
      <w:tr w14:paraId="2F70F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7ADAA5A">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项目分类</w:t>
            </w:r>
          </w:p>
        </w:tc>
        <w:tc>
          <w:tcPr>
            <w:tcW w:w="1548" w:type="dxa"/>
            <w:noWrap w:val="0"/>
            <w:vAlign w:val="center"/>
          </w:tcPr>
          <w:p w14:paraId="14CDED17">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627D9E5D">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55E6A722">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73DA25DA">
            <w:pPr>
              <w:jc w:val="center"/>
              <w:rPr>
                <w:rFonts w:ascii="Times New Roman" w:hAnsi="Times New Roman" w:eastAsia="宋体" w:cs="Times New Roman"/>
                <w:color w:val="auto"/>
                <w:highlight w:val="none"/>
                <w:shd w:val="clear" w:color="auto" w:fill="auto"/>
              </w:rPr>
            </w:pPr>
          </w:p>
        </w:tc>
        <w:tc>
          <w:tcPr>
            <w:tcW w:w="850" w:type="dxa"/>
            <w:noWrap w:val="0"/>
            <w:vAlign w:val="center"/>
          </w:tcPr>
          <w:p w14:paraId="2D6A9A68">
            <w:pPr>
              <w:jc w:val="center"/>
              <w:rPr>
                <w:rFonts w:ascii="Times New Roman" w:hAnsi="Times New Roman" w:eastAsia="宋体" w:cs="Times New Roman"/>
                <w:color w:val="auto"/>
                <w:highlight w:val="none"/>
                <w:shd w:val="clear" w:color="auto" w:fill="auto"/>
              </w:rPr>
            </w:pPr>
          </w:p>
        </w:tc>
      </w:tr>
      <w:tr w14:paraId="281B8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42029CA">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建设规模</w:t>
            </w:r>
          </w:p>
        </w:tc>
        <w:tc>
          <w:tcPr>
            <w:tcW w:w="1548" w:type="dxa"/>
            <w:noWrap w:val="0"/>
            <w:vAlign w:val="center"/>
          </w:tcPr>
          <w:p w14:paraId="4B4E2753">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11372FFF">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093B4C87">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01C26BBA">
            <w:pPr>
              <w:jc w:val="center"/>
              <w:rPr>
                <w:rFonts w:ascii="Times New Roman" w:hAnsi="Times New Roman" w:eastAsia="宋体" w:cs="Times New Roman"/>
                <w:color w:val="auto"/>
                <w:highlight w:val="none"/>
                <w:shd w:val="clear" w:color="auto" w:fill="auto"/>
              </w:rPr>
            </w:pPr>
          </w:p>
        </w:tc>
        <w:tc>
          <w:tcPr>
            <w:tcW w:w="850" w:type="dxa"/>
            <w:noWrap w:val="0"/>
            <w:vAlign w:val="center"/>
          </w:tcPr>
          <w:p w14:paraId="21B76521">
            <w:pPr>
              <w:jc w:val="center"/>
              <w:rPr>
                <w:rFonts w:ascii="Times New Roman" w:hAnsi="Times New Roman" w:eastAsia="宋体" w:cs="Times New Roman"/>
                <w:color w:val="auto"/>
                <w:highlight w:val="none"/>
                <w:shd w:val="clear" w:color="auto" w:fill="auto"/>
              </w:rPr>
            </w:pPr>
          </w:p>
        </w:tc>
      </w:tr>
      <w:tr w14:paraId="13255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3BC97DA">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结构体系</w:t>
            </w:r>
          </w:p>
        </w:tc>
        <w:tc>
          <w:tcPr>
            <w:tcW w:w="1548" w:type="dxa"/>
            <w:noWrap w:val="0"/>
            <w:vAlign w:val="center"/>
          </w:tcPr>
          <w:p w14:paraId="74CCAFFD">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22144579">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0C1FF4E9">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5A463E2A">
            <w:pPr>
              <w:jc w:val="center"/>
              <w:rPr>
                <w:rFonts w:ascii="Times New Roman" w:hAnsi="Times New Roman" w:eastAsia="宋体" w:cs="Times New Roman"/>
                <w:color w:val="auto"/>
                <w:highlight w:val="none"/>
                <w:shd w:val="clear" w:color="auto" w:fill="auto"/>
              </w:rPr>
            </w:pPr>
          </w:p>
        </w:tc>
        <w:tc>
          <w:tcPr>
            <w:tcW w:w="850" w:type="dxa"/>
            <w:noWrap w:val="0"/>
            <w:vAlign w:val="center"/>
          </w:tcPr>
          <w:p w14:paraId="26D24EDE">
            <w:pPr>
              <w:jc w:val="center"/>
              <w:rPr>
                <w:rFonts w:ascii="Times New Roman" w:hAnsi="Times New Roman" w:eastAsia="宋体" w:cs="Times New Roman"/>
                <w:color w:val="auto"/>
                <w:highlight w:val="none"/>
                <w:shd w:val="clear" w:color="auto" w:fill="auto"/>
              </w:rPr>
            </w:pPr>
          </w:p>
        </w:tc>
      </w:tr>
      <w:tr w14:paraId="76E4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0B80F13">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面积</w:t>
            </w:r>
            <w:r>
              <w:rPr>
                <w:rFonts w:ascii="Times New Roman" w:hAnsi="Times New Roman" w:eastAsia="宋体" w:cs="Times New Roman"/>
                <w:color w:val="auto"/>
                <w:highlight w:val="none"/>
                <w:shd w:val="clear" w:color="auto" w:fill="auto"/>
              </w:rPr>
              <w:t>（平方米）</w:t>
            </w:r>
          </w:p>
        </w:tc>
        <w:tc>
          <w:tcPr>
            <w:tcW w:w="1548" w:type="dxa"/>
            <w:noWrap w:val="0"/>
            <w:vAlign w:val="center"/>
          </w:tcPr>
          <w:p w14:paraId="1F120CAC">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187F7EBA">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030999DF">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2475E81C">
            <w:pPr>
              <w:jc w:val="center"/>
              <w:rPr>
                <w:rFonts w:ascii="Times New Roman" w:hAnsi="Times New Roman" w:eastAsia="宋体" w:cs="Times New Roman"/>
                <w:color w:val="auto"/>
                <w:highlight w:val="none"/>
                <w:shd w:val="clear" w:color="auto" w:fill="auto"/>
              </w:rPr>
            </w:pPr>
          </w:p>
        </w:tc>
        <w:tc>
          <w:tcPr>
            <w:tcW w:w="850" w:type="dxa"/>
            <w:noWrap w:val="0"/>
            <w:vAlign w:val="center"/>
          </w:tcPr>
          <w:p w14:paraId="671AFC72">
            <w:pPr>
              <w:jc w:val="center"/>
              <w:rPr>
                <w:rFonts w:ascii="Times New Roman" w:hAnsi="Times New Roman" w:eastAsia="宋体" w:cs="Times New Roman"/>
                <w:color w:val="auto"/>
                <w:highlight w:val="none"/>
                <w:shd w:val="clear" w:color="auto" w:fill="auto"/>
              </w:rPr>
            </w:pPr>
          </w:p>
        </w:tc>
      </w:tr>
      <w:tr w14:paraId="5A039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134F696">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中标日期</w:t>
            </w:r>
          </w:p>
        </w:tc>
        <w:tc>
          <w:tcPr>
            <w:tcW w:w="1548" w:type="dxa"/>
            <w:noWrap w:val="0"/>
            <w:vAlign w:val="center"/>
          </w:tcPr>
          <w:p w14:paraId="615E2321">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7F8B63CA">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5389170F">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1966B714">
            <w:pPr>
              <w:jc w:val="center"/>
              <w:rPr>
                <w:rFonts w:ascii="Times New Roman" w:hAnsi="Times New Roman" w:eastAsia="宋体" w:cs="Times New Roman"/>
                <w:color w:val="auto"/>
                <w:highlight w:val="none"/>
                <w:shd w:val="clear" w:color="auto" w:fill="auto"/>
              </w:rPr>
            </w:pPr>
          </w:p>
        </w:tc>
        <w:tc>
          <w:tcPr>
            <w:tcW w:w="850" w:type="dxa"/>
            <w:noWrap w:val="0"/>
            <w:vAlign w:val="center"/>
          </w:tcPr>
          <w:p w14:paraId="23E1330C">
            <w:pPr>
              <w:jc w:val="center"/>
              <w:rPr>
                <w:rFonts w:ascii="Times New Roman" w:hAnsi="Times New Roman" w:eastAsia="宋体" w:cs="Times New Roman"/>
                <w:color w:val="auto"/>
                <w:highlight w:val="none"/>
                <w:shd w:val="clear" w:color="auto" w:fill="auto"/>
              </w:rPr>
            </w:pPr>
          </w:p>
        </w:tc>
      </w:tr>
      <w:tr w14:paraId="4C018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BB17F4B">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合同金额（万元）</w:t>
            </w:r>
          </w:p>
        </w:tc>
        <w:tc>
          <w:tcPr>
            <w:tcW w:w="1548" w:type="dxa"/>
            <w:noWrap w:val="0"/>
            <w:vAlign w:val="center"/>
          </w:tcPr>
          <w:p w14:paraId="074ECF58">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06F3555B">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6844A039">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73BB4341">
            <w:pPr>
              <w:jc w:val="center"/>
              <w:rPr>
                <w:rFonts w:ascii="Times New Roman" w:hAnsi="Times New Roman" w:eastAsia="宋体" w:cs="Times New Roman"/>
                <w:color w:val="auto"/>
                <w:highlight w:val="none"/>
                <w:shd w:val="clear" w:color="auto" w:fill="auto"/>
              </w:rPr>
            </w:pPr>
          </w:p>
        </w:tc>
        <w:tc>
          <w:tcPr>
            <w:tcW w:w="850" w:type="dxa"/>
            <w:noWrap w:val="0"/>
            <w:vAlign w:val="center"/>
          </w:tcPr>
          <w:p w14:paraId="45AFF604">
            <w:pPr>
              <w:jc w:val="center"/>
              <w:rPr>
                <w:rFonts w:ascii="Times New Roman" w:hAnsi="Times New Roman" w:eastAsia="宋体" w:cs="Times New Roman"/>
                <w:color w:val="auto"/>
                <w:highlight w:val="none"/>
                <w:shd w:val="clear" w:color="auto" w:fill="auto"/>
              </w:rPr>
            </w:pPr>
          </w:p>
        </w:tc>
      </w:tr>
      <w:tr w14:paraId="252DE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BE9DBBE">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合同类别</w:t>
            </w:r>
          </w:p>
        </w:tc>
        <w:tc>
          <w:tcPr>
            <w:tcW w:w="1548" w:type="dxa"/>
            <w:noWrap w:val="0"/>
            <w:vAlign w:val="center"/>
          </w:tcPr>
          <w:p w14:paraId="6DABB823">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11A858FD">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4445D8B5">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629872C2">
            <w:pPr>
              <w:jc w:val="center"/>
              <w:rPr>
                <w:rFonts w:ascii="Times New Roman" w:hAnsi="Times New Roman" w:eastAsia="宋体" w:cs="Times New Roman"/>
                <w:color w:val="auto"/>
                <w:highlight w:val="none"/>
                <w:shd w:val="clear" w:color="auto" w:fill="auto"/>
              </w:rPr>
            </w:pPr>
          </w:p>
        </w:tc>
        <w:tc>
          <w:tcPr>
            <w:tcW w:w="850" w:type="dxa"/>
            <w:noWrap w:val="0"/>
            <w:vAlign w:val="center"/>
          </w:tcPr>
          <w:p w14:paraId="73B9ECCD">
            <w:pPr>
              <w:jc w:val="center"/>
              <w:rPr>
                <w:rFonts w:ascii="Times New Roman" w:hAnsi="Times New Roman" w:eastAsia="宋体" w:cs="Times New Roman"/>
                <w:color w:val="auto"/>
                <w:highlight w:val="none"/>
                <w:shd w:val="clear" w:color="auto" w:fill="auto"/>
              </w:rPr>
            </w:pPr>
          </w:p>
        </w:tc>
      </w:tr>
      <w:tr w14:paraId="65EA9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A23047D">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合同签订日期</w:t>
            </w:r>
          </w:p>
        </w:tc>
        <w:tc>
          <w:tcPr>
            <w:tcW w:w="1548" w:type="dxa"/>
            <w:noWrap w:val="0"/>
            <w:vAlign w:val="center"/>
          </w:tcPr>
          <w:p w14:paraId="5875D439">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42483506">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6E07FD26">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1F368F8C">
            <w:pPr>
              <w:jc w:val="center"/>
              <w:rPr>
                <w:rFonts w:ascii="Times New Roman" w:hAnsi="Times New Roman" w:eastAsia="宋体" w:cs="Times New Roman"/>
                <w:color w:val="auto"/>
                <w:highlight w:val="none"/>
                <w:shd w:val="clear" w:color="auto" w:fill="auto"/>
              </w:rPr>
            </w:pPr>
          </w:p>
        </w:tc>
        <w:tc>
          <w:tcPr>
            <w:tcW w:w="850" w:type="dxa"/>
            <w:noWrap w:val="0"/>
            <w:vAlign w:val="center"/>
          </w:tcPr>
          <w:p w14:paraId="3B3A434A">
            <w:pPr>
              <w:jc w:val="center"/>
              <w:rPr>
                <w:rFonts w:ascii="Times New Roman" w:hAnsi="Times New Roman" w:eastAsia="宋体" w:cs="Times New Roman"/>
                <w:color w:val="auto"/>
                <w:highlight w:val="none"/>
                <w:shd w:val="clear" w:color="auto" w:fill="auto"/>
              </w:rPr>
            </w:pPr>
          </w:p>
        </w:tc>
      </w:tr>
      <w:tr w14:paraId="5C4E8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CFD024D">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施工许可证编号（全国平台）</w:t>
            </w:r>
          </w:p>
        </w:tc>
        <w:tc>
          <w:tcPr>
            <w:tcW w:w="1548" w:type="dxa"/>
            <w:noWrap w:val="0"/>
            <w:vAlign w:val="center"/>
          </w:tcPr>
          <w:p w14:paraId="79C54A45">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6534C24F">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2FABDFA4">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10B35706">
            <w:pPr>
              <w:jc w:val="center"/>
              <w:rPr>
                <w:rFonts w:ascii="Times New Roman" w:hAnsi="Times New Roman" w:eastAsia="宋体" w:cs="Times New Roman"/>
                <w:color w:val="auto"/>
                <w:highlight w:val="none"/>
                <w:shd w:val="clear" w:color="auto" w:fill="auto"/>
              </w:rPr>
            </w:pPr>
          </w:p>
        </w:tc>
        <w:tc>
          <w:tcPr>
            <w:tcW w:w="850" w:type="dxa"/>
            <w:noWrap w:val="0"/>
            <w:vAlign w:val="center"/>
          </w:tcPr>
          <w:p w14:paraId="1AADA7AD">
            <w:pPr>
              <w:jc w:val="center"/>
              <w:rPr>
                <w:rFonts w:ascii="Times New Roman" w:hAnsi="Times New Roman" w:eastAsia="宋体" w:cs="Times New Roman"/>
                <w:color w:val="auto"/>
                <w:highlight w:val="none"/>
                <w:shd w:val="clear" w:color="auto" w:fill="auto"/>
              </w:rPr>
            </w:pPr>
          </w:p>
        </w:tc>
      </w:tr>
      <w:tr w14:paraId="69219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F4FD6D4">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省级施工许可证编号</w:t>
            </w:r>
          </w:p>
        </w:tc>
        <w:tc>
          <w:tcPr>
            <w:tcW w:w="1548" w:type="dxa"/>
            <w:noWrap w:val="0"/>
            <w:vAlign w:val="center"/>
          </w:tcPr>
          <w:p w14:paraId="66A5B0F0">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2C823C34">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16A0316C">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30F6F20F">
            <w:pPr>
              <w:jc w:val="center"/>
              <w:rPr>
                <w:rFonts w:ascii="Times New Roman" w:hAnsi="Times New Roman" w:eastAsia="宋体" w:cs="Times New Roman"/>
                <w:color w:val="auto"/>
                <w:highlight w:val="none"/>
                <w:shd w:val="clear" w:color="auto" w:fill="auto"/>
              </w:rPr>
            </w:pPr>
          </w:p>
        </w:tc>
        <w:tc>
          <w:tcPr>
            <w:tcW w:w="850" w:type="dxa"/>
            <w:noWrap w:val="0"/>
            <w:vAlign w:val="center"/>
          </w:tcPr>
          <w:p w14:paraId="497DC44C">
            <w:pPr>
              <w:jc w:val="center"/>
              <w:rPr>
                <w:rFonts w:ascii="Times New Roman" w:hAnsi="Times New Roman" w:eastAsia="宋体" w:cs="Times New Roman"/>
                <w:color w:val="auto"/>
                <w:highlight w:val="none"/>
                <w:shd w:val="clear" w:color="auto" w:fill="auto"/>
              </w:rPr>
            </w:pPr>
          </w:p>
        </w:tc>
      </w:tr>
      <w:tr w14:paraId="066BA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BF04CC8">
            <w:pPr>
              <w:jc w:val="center"/>
              <w:rPr>
                <w:rFonts w:hint="default"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highlight w:val="none"/>
                <w:shd w:val="clear" w:color="auto" w:fill="auto"/>
              </w:rPr>
              <w:t>开工日期</w:t>
            </w:r>
          </w:p>
        </w:tc>
        <w:tc>
          <w:tcPr>
            <w:tcW w:w="1548" w:type="dxa"/>
            <w:noWrap w:val="0"/>
            <w:vAlign w:val="center"/>
          </w:tcPr>
          <w:p w14:paraId="7F8AF754">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368D1FC8">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22E7D8BE">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4B21AA3C">
            <w:pPr>
              <w:jc w:val="center"/>
              <w:rPr>
                <w:rFonts w:ascii="Times New Roman" w:hAnsi="Times New Roman" w:eastAsia="宋体" w:cs="Times New Roman"/>
                <w:color w:val="auto"/>
                <w:highlight w:val="none"/>
                <w:shd w:val="clear" w:color="auto" w:fill="auto"/>
              </w:rPr>
            </w:pPr>
          </w:p>
        </w:tc>
        <w:tc>
          <w:tcPr>
            <w:tcW w:w="850" w:type="dxa"/>
            <w:noWrap w:val="0"/>
            <w:vAlign w:val="center"/>
          </w:tcPr>
          <w:p w14:paraId="7FB20F97">
            <w:pPr>
              <w:jc w:val="center"/>
              <w:rPr>
                <w:rFonts w:ascii="Times New Roman" w:hAnsi="Times New Roman" w:eastAsia="宋体" w:cs="Times New Roman"/>
                <w:color w:val="auto"/>
                <w:highlight w:val="none"/>
                <w:shd w:val="clear" w:color="auto" w:fill="auto"/>
              </w:rPr>
            </w:pPr>
          </w:p>
        </w:tc>
      </w:tr>
      <w:tr w14:paraId="4358C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C7F7374">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竣工日期</w:t>
            </w:r>
          </w:p>
        </w:tc>
        <w:tc>
          <w:tcPr>
            <w:tcW w:w="1548" w:type="dxa"/>
            <w:noWrap w:val="0"/>
            <w:vAlign w:val="center"/>
          </w:tcPr>
          <w:p w14:paraId="0E6C163D">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04A57622">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18215C39">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5A47BE92">
            <w:pPr>
              <w:jc w:val="center"/>
              <w:rPr>
                <w:rFonts w:ascii="Times New Roman" w:hAnsi="Times New Roman" w:eastAsia="宋体" w:cs="Times New Roman"/>
                <w:color w:val="auto"/>
                <w:highlight w:val="none"/>
                <w:shd w:val="clear" w:color="auto" w:fill="auto"/>
              </w:rPr>
            </w:pPr>
          </w:p>
        </w:tc>
        <w:tc>
          <w:tcPr>
            <w:tcW w:w="850" w:type="dxa"/>
            <w:noWrap w:val="0"/>
            <w:vAlign w:val="center"/>
          </w:tcPr>
          <w:p w14:paraId="429027D7">
            <w:pPr>
              <w:jc w:val="center"/>
              <w:rPr>
                <w:rFonts w:ascii="Times New Roman" w:hAnsi="Times New Roman" w:eastAsia="宋体" w:cs="Times New Roman"/>
                <w:color w:val="auto"/>
                <w:highlight w:val="none"/>
                <w:shd w:val="clear" w:color="auto" w:fill="auto"/>
              </w:rPr>
            </w:pPr>
          </w:p>
        </w:tc>
      </w:tr>
      <w:tr w14:paraId="45129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1E8C2DB">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企业角色</w:t>
            </w:r>
          </w:p>
        </w:tc>
        <w:tc>
          <w:tcPr>
            <w:tcW w:w="1548" w:type="dxa"/>
            <w:noWrap w:val="0"/>
            <w:vAlign w:val="center"/>
          </w:tcPr>
          <w:p w14:paraId="6E77BE39">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0A99D472">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49D2C6BF">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6CD1FAAA">
            <w:pPr>
              <w:jc w:val="center"/>
              <w:rPr>
                <w:rFonts w:ascii="Times New Roman" w:hAnsi="Times New Roman" w:eastAsia="宋体" w:cs="Times New Roman"/>
                <w:color w:val="auto"/>
                <w:highlight w:val="none"/>
                <w:shd w:val="clear" w:color="auto" w:fill="auto"/>
              </w:rPr>
            </w:pPr>
          </w:p>
        </w:tc>
        <w:tc>
          <w:tcPr>
            <w:tcW w:w="850" w:type="dxa"/>
            <w:noWrap w:val="0"/>
            <w:vAlign w:val="center"/>
          </w:tcPr>
          <w:p w14:paraId="2FF5F7BF">
            <w:pPr>
              <w:jc w:val="center"/>
              <w:rPr>
                <w:rFonts w:ascii="Times New Roman" w:hAnsi="Times New Roman" w:eastAsia="宋体" w:cs="Times New Roman"/>
                <w:color w:val="auto"/>
                <w:highlight w:val="none"/>
                <w:shd w:val="clear" w:color="auto" w:fill="auto"/>
              </w:rPr>
            </w:pPr>
          </w:p>
        </w:tc>
      </w:tr>
      <w:tr w14:paraId="6F25F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23DC26A">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企业名称</w:t>
            </w:r>
          </w:p>
        </w:tc>
        <w:tc>
          <w:tcPr>
            <w:tcW w:w="1548" w:type="dxa"/>
            <w:noWrap w:val="0"/>
            <w:vAlign w:val="center"/>
          </w:tcPr>
          <w:p w14:paraId="452C9652">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22AE54E5">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711AA46E">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6AA7DBCD">
            <w:pPr>
              <w:jc w:val="center"/>
              <w:rPr>
                <w:rFonts w:ascii="Times New Roman" w:hAnsi="Times New Roman" w:eastAsia="宋体" w:cs="Times New Roman"/>
                <w:color w:val="auto"/>
                <w:highlight w:val="none"/>
                <w:shd w:val="clear" w:color="auto" w:fill="auto"/>
              </w:rPr>
            </w:pPr>
          </w:p>
        </w:tc>
        <w:tc>
          <w:tcPr>
            <w:tcW w:w="850" w:type="dxa"/>
            <w:noWrap w:val="0"/>
            <w:vAlign w:val="center"/>
          </w:tcPr>
          <w:p w14:paraId="3F3E3A1F">
            <w:pPr>
              <w:jc w:val="center"/>
              <w:rPr>
                <w:rFonts w:ascii="Times New Roman" w:hAnsi="Times New Roman" w:eastAsia="宋体" w:cs="Times New Roman"/>
                <w:color w:val="auto"/>
                <w:highlight w:val="none"/>
                <w:shd w:val="clear" w:color="auto" w:fill="auto"/>
              </w:rPr>
            </w:pPr>
          </w:p>
        </w:tc>
      </w:tr>
      <w:tr w14:paraId="15892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2076E7C">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人员角色</w:t>
            </w:r>
          </w:p>
        </w:tc>
        <w:tc>
          <w:tcPr>
            <w:tcW w:w="1548" w:type="dxa"/>
            <w:noWrap w:val="0"/>
            <w:vAlign w:val="center"/>
          </w:tcPr>
          <w:p w14:paraId="66E94624">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61B72A1A">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7CB57A59">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249B69EF">
            <w:pPr>
              <w:jc w:val="center"/>
              <w:rPr>
                <w:rFonts w:ascii="Times New Roman" w:hAnsi="Times New Roman" w:eastAsia="宋体" w:cs="Times New Roman"/>
                <w:color w:val="auto"/>
                <w:highlight w:val="none"/>
                <w:shd w:val="clear" w:color="auto" w:fill="auto"/>
              </w:rPr>
            </w:pPr>
          </w:p>
        </w:tc>
        <w:tc>
          <w:tcPr>
            <w:tcW w:w="850" w:type="dxa"/>
            <w:noWrap w:val="0"/>
            <w:vAlign w:val="center"/>
          </w:tcPr>
          <w:p w14:paraId="1A5346DB">
            <w:pPr>
              <w:jc w:val="center"/>
              <w:rPr>
                <w:rFonts w:ascii="Times New Roman" w:hAnsi="Times New Roman" w:eastAsia="宋体" w:cs="Times New Roman"/>
                <w:color w:val="auto"/>
                <w:highlight w:val="none"/>
                <w:shd w:val="clear" w:color="auto" w:fill="auto"/>
              </w:rPr>
            </w:pPr>
          </w:p>
        </w:tc>
      </w:tr>
      <w:tr w14:paraId="5BAE3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6D03A2E4">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人</w:t>
            </w:r>
            <w:r>
              <w:rPr>
                <w:rFonts w:ascii="Times New Roman" w:hAnsi="Times New Roman" w:eastAsia="宋体" w:cs="Times New Roman"/>
                <w:color w:val="auto"/>
                <w:highlight w:val="none"/>
                <w:shd w:val="clear" w:color="auto" w:fill="auto"/>
              </w:rPr>
              <w:t>员姓名</w:t>
            </w:r>
          </w:p>
        </w:tc>
        <w:tc>
          <w:tcPr>
            <w:tcW w:w="1548" w:type="dxa"/>
            <w:noWrap w:val="0"/>
            <w:vAlign w:val="center"/>
          </w:tcPr>
          <w:p w14:paraId="6511563E">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6ABEE312">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6A332DA0">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2759F31A">
            <w:pPr>
              <w:jc w:val="center"/>
              <w:rPr>
                <w:rFonts w:ascii="Times New Roman" w:hAnsi="Times New Roman" w:eastAsia="宋体" w:cs="Times New Roman"/>
                <w:color w:val="auto"/>
                <w:highlight w:val="none"/>
                <w:shd w:val="clear" w:color="auto" w:fill="auto"/>
              </w:rPr>
            </w:pPr>
          </w:p>
        </w:tc>
        <w:tc>
          <w:tcPr>
            <w:tcW w:w="850" w:type="dxa"/>
            <w:noWrap w:val="0"/>
            <w:vAlign w:val="center"/>
          </w:tcPr>
          <w:p w14:paraId="01516840">
            <w:pPr>
              <w:jc w:val="center"/>
              <w:rPr>
                <w:rFonts w:ascii="Times New Roman" w:hAnsi="Times New Roman" w:eastAsia="宋体" w:cs="Times New Roman"/>
                <w:color w:val="auto"/>
                <w:highlight w:val="none"/>
                <w:shd w:val="clear" w:color="auto" w:fill="auto"/>
              </w:rPr>
            </w:pPr>
          </w:p>
        </w:tc>
      </w:tr>
      <w:tr w14:paraId="374C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7C51591">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已完工</w:t>
            </w:r>
          </w:p>
        </w:tc>
        <w:tc>
          <w:tcPr>
            <w:tcW w:w="1548" w:type="dxa"/>
            <w:noWrap w:val="0"/>
            <w:vAlign w:val="center"/>
          </w:tcPr>
          <w:p w14:paraId="4A7D31CA">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689879BD">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56CA4AAC">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411C21AC">
            <w:pPr>
              <w:jc w:val="center"/>
              <w:rPr>
                <w:rFonts w:ascii="Times New Roman" w:hAnsi="Times New Roman" w:eastAsia="宋体" w:cs="Times New Roman"/>
                <w:color w:val="auto"/>
                <w:highlight w:val="none"/>
                <w:shd w:val="clear" w:color="auto" w:fill="auto"/>
              </w:rPr>
            </w:pPr>
          </w:p>
        </w:tc>
        <w:tc>
          <w:tcPr>
            <w:tcW w:w="850" w:type="dxa"/>
            <w:noWrap w:val="0"/>
            <w:vAlign w:val="center"/>
          </w:tcPr>
          <w:p w14:paraId="771D5070">
            <w:pPr>
              <w:jc w:val="center"/>
              <w:rPr>
                <w:rFonts w:ascii="Times New Roman" w:hAnsi="Times New Roman" w:eastAsia="宋体" w:cs="Times New Roman"/>
                <w:color w:val="auto"/>
                <w:highlight w:val="none"/>
                <w:shd w:val="clear" w:color="auto" w:fill="auto"/>
              </w:rPr>
            </w:pPr>
          </w:p>
        </w:tc>
      </w:tr>
      <w:tr w14:paraId="750E2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40727F3">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工程质量</w:t>
            </w:r>
          </w:p>
        </w:tc>
        <w:tc>
          <w:tcPr>
            <w:tcW w:w="1548" w:type="dxa"/>
            <w:noWrap w:val="0"/>
            <w:vAlign w:val="center"/>
          </w:tcPr>
          <w:p w14:paraId="31B27932">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4C9D8967">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61F9295E">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4E791C69">
            <w:pPr>
              <w:jc w:val="center"/>
              <w:rPr>
                <w:rFonts w:ascii="Times New Roman" w:hAnsi="Times New Roman" w:eastAsia="宋体" w:cs="Times New Roman"/>
                <w:color w:val="auto"/>
                <w:highlight w:val="none"/>
                <w:shd w:val="clear" w:color="auto" w:fill="auto"/>
              </w:rPr>
            </w:pPr>
          </w:p>
        </w:tc>
        <w:tc>
          <w:tcPr>
            <w:tcW w:w="850" w:type="dxa"/>
            <w:noWrap w:val="0"/>
            <w:vAlign w:val="center"/>
          </w:tcPr>
          <w:p w14:paraId="66670A76">
            <w:pPr>
              <w:jc w:val="center"/>
              <w:rPr>
                <w:rFonts w:ascii="Times New Roman" w:hAnsi="Times New Roman" w:eastAsia="宋体" w:cs="Times New Roman"/>
                <w:color w:val="auto"/>
                <w:highlight w:val="none"/>
                <w:shd w:val="clear" w:color="auto" w:fill="auto"/>
              </w:rPr>
            </w:pPr>
          </w:p>
        </w:tc>
      </w:tr>
    </w:tbl>
    <w:p w14:paraId="0DA868AD">
      <w:pPr>
        <w:tabs>
          <w:tab w:val="left" w:pos="826"/>
        </w:tabs>
        <w:snapToGrid w:val="0"/>
        <w:spacing w:line="360" w:lineRule="auto"/>
        <w:ind w:firstLine="315" w:firstLineChars="150"/>
        <w:rPr>
          <w:rFonts w:hint="default" w:ascii="Times New Roman" w:hAnsi="Times New Roman" w:cs="Times New Roman"/>
          <w:color w:val="auto"/>
          <w:highlight w:val="none"/>
          <w:shd w:val="clear" w:color="auto" w:fill="auto"/>
        </w:rPr>
      </w:pPr>
    </w:p>
    <w:p w14:paraId="5542D53F">
      <w:pPr>
        <w:rPr>
          <w:rFonts w:hint="default" w:ascii="Times New Roman" w:hAnsi="Times New Roman" w:eastAsia="楷体_GB2312" w:cs="Times New Roman"/>
          <w:color w:val="auto"/>
          <w:highlight w:val="none"/>
          <w:shd w:val="clear" w:color="auto" w:fill="auto"/>
        </w:rPr>
      </w:pPr>
      <w:r>
        <w:rPr>
          <w:rFonts w:hint="default" w:ascii="Times New Roman" w:hAnsi="Times New Roman" w:eastAsia="楷体_GB2312" w:cs="Times New Roman"/>
          <w:color w:val="auto"/>
          <w:highlight w:val="none"/>
          <w:shd w:val="clear" w:color="auto" w:fill="auto"/>
        </w:rPr>
        <w:t>备注：</w:t>
      </w:r>
    </w:p>
    <w:p w14:paraId="515C9BBB">
      <w:pPr>
        <w:ind w:firstLine="420" w:firstLineChars="200"/>
        <w:rPr>
          <w:rFonts w:hint="default" w:ascii="Times New Roman" w:hAnsi="Times New Roman" w:eastAsia="楷体_GB2312" w:cs="Times New Roman"/>
          <w:color w:val="auto"/>
          <w:highlight w:val="none"/>
          <w:shd w:val="clear" w:color="auto" w:fill="auto"/>
        </w:rPr>
      </w:pPr>
      <w:r>
        <w:rPr>
          <w:rFonts w:ascii="Times New Roman" w:hAnsi="Times New Roman" w:eastAsia="楷体_GB2312" w:cs="Times New Roman"/>
          <w:vanish/>
          <w:color w:val="auto"/>
          <w:highlight w:val="none"/>
          <w:shd w:val="clear" w:color="auto" w:fill="auto"/>
        </w:rPr>
        <w:t>姓名</w:t>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ascii="Times New Roman" w:hAnsi="Times New Roman" w:eastAsia="楷体_GB2312" w:cs="Times New Roman"/>
          <w:vanish/>
          <w:color w:val="auto"/>
          <w:highlight w:val="none"/>
          <w:shd w:val="clear" w:color="auto" w:fill="auto"/>
        </w:rPr>
        <w:pgNum/>
      </w:r>
      <w:r>
        <w:rPr>
          <w:rFonts w:hint="eastAsia" w:eastAsia="楷体_GB2312" w:cs="Times New Roman"/>
          <w:color w:val="auto"/>
          <w:highlight w:val="none"/>
          <w:shd w:val="clear" w:color="auto" w:fill="auto"/>
          <w:lang w:eastAsia="zh-CN"/>
        </w:rPr>
        <w:t>1.</w:t>
      </w:r>
      <w:r>
        <w:rPr>
          <w:rFonts w:hint="default" w:ascii="Times New Roman" w:hAnsi="Times New Roman" w:eastAsia="楷体_GB2312" w:cs="Times New Roman"/>
          <w:color w:val="auto"/>
          <w:highlight w:val="none"/>
          <w:shd w:val="clear" w:color="auto" w:fill="auto"/>
        </w:rPr>
        <w:t>相关信息应与</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桂建云</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信息一致，否则评审时不予承认。</w:t>
      </w:r>
    </w:p>
    <w:p w14:paraId="645201D2">
      <w:pPr>
        <w:ind w:firstLine="420" w:firstLineChars="200"/>
        <w:rPr>
          <w:rFonts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eastAsia="zh-CN"/>
        </w:rPr>
        <w:t>2.</w:t>
      </w:r>
      <w:r>
        <w:rPr>
          <w:rFonts w:hint="default" w:ascii="Times New Roman" w:hAnsi="Times New Roman" w:eastAsia="楷体_GB2312" w:cs="Times New Roman"/>
          <w:color w:val="auto"/>
          <w:highlight w:val="none"/>
          <w:shd w:val="clear" w:color="auto" w:fill="auto"/>
        </w:rPr>
        <w:t>招标人可以根据项目情况增减表格内容，项目数投</w:t>
      </w:r>
      <w:r>
        <w:rPr>
          <w:rFonts w:ascii="Times New Roman" w:hAnsi="Times New Roman" w:eastAsia="楷体_GB2312" w:cs="Times New Roman"/>
          <w:color w:val="auto"/>
          <w:highlight w:val="none"/>
          <w:shd w:val="clear" w:color="auto" w:fill="auto"/>
        </w:rPr>
        <w:t>标人</w:t>
      </w:r>
      <w:r>
        <w:rPr>
          <w:rFonts w:hint="default" w:ascii="Times New Roman" w:hAnsi="Times New Roman" w:eastAsia="楷体_GB2312" w:cs="Times New Roman"/>
          <w:color w:val="auto"/>
          <w:highlight w:val="none"/>
          <w:shd w:val="clear" w:color="auto" w:fill="auto"/>
        </w:rPr>
        <w:t>可以根据需要增加。</w:t>
      </w:r>
    </w:p>
    <w:p w14:paraId="02B74E58">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default"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eastAsia="zh-CN"/>
        </w:rPr>
        <w:t>3.</w:t>
      </w:r>
      <w:r>
        <w:rPr>
          <w:rFonts w:hint="default" w:ascii="Times New Roman" w:hAnsi="Times New Roman" w:eastAsia="楷体_GB2312" w:cs="Times New Roman"/>
          <w:color w:val="auto"/>
          <w:highlight w:val="none"/>
          <w:shd w:val="clear" w:color="auto" w:fill="auto"/>
        </w:rPr>
        <w:t>表格不</w:t>
      </w:r>
      <w:r>
        <w:rPr>
          <w:rFonts w:ascii="Times New Roman" w:hAnsi="Times New Roman" w:eastAsia="楷体_GB2312" w:cs="Times New Roman"/>
          <w:color w:val="auto"/>
          <w:highlight w:val="none"/>
          <w:shd w:val="clear" w:color="auto" w:fill="auto"/>
        </w:rPr>
        <w:t>需要填写满</w:t>
      </w:r>
      <w:r>
        <w:rPr>
          <w:rFonts w:hint="default" w:ascii="Times New Roman" w:hAnsi="Times New Roman" w:eastAsia="楷体_GB2312" w:cs="Times New Roman"/>
          <w:color w:val="auto"/>
          <w:highlight w:val="none"/>
          <w:shd w:val="clear" w:color="auto" w:fill="auto"/>
        </w:rPr>
        <w:t>，投标</w:t>
      </w:r>
      <w:r>
        <w:rPr>
          <w:rFonts w:ascii="Times New Roman" w:hAnsi="Times New Roman" w:eastAsia="楷体_GB2312" w:cs="Times New Roman"/>
          <w:color w:val="auto"/>
          <w:highlight w:val="none"/>
          <w:shd w:val="clear" w:color="auto" w:fill="auto"/>
        </w:rPr>
        <w:t>人只需根据</w:t>
      </w:r>
      <w:r>
        <w:rPr>
          <w:rFonts w:hint="default" w:ascii="Times New Roman" w:hAnsi="Times New Roman" w:eastAsia="楷体_GB2312" w:cs="Times New Roman"/>
          <w:color w:val="auto"/>
          <w:highlight w:val="none"/>
          <w:shd w:val="clear" w:color="auto" w:fill="auto"/>
        </w:rPr>
        <w:t>招</w:t>
      </w:r>
      <w:r>
        <w:rPr>
          <w:rFonts w:ascii="Times New Roman" w:hAnsi="Times New Roman" w:eastAsia="楷体_GB2312" w:cs="Times New Roman"/>
          <w:color w:val="auto"/>
          <w:highlight w:val="none"/>
          <w:shd w:val="clear" w:color="auto" w:fill="auto"/>
        </w:rPr>
        <w:t>标文件</w:t>
      </w:r>
      <w:r>
        <w:rPr>
          <w:rFonts w:hint="default" w:ascii="Times New Roman" w:hAnsi="Times New Roman" w:eastAsia="楷体_GB2312" w:cs="Times New Roman"/>
          <w:color w:val="auto"/>
          <w:highlight w:val="none"/>
          <w:shd w:val="clear" w:color="auto" w:fill="auto"/>
        </w:rPr>
        <w:t>评</w:t>
      </w:r>
      <w:r>
        <w:rPr>
          <w:rFonts w:ascii="Times New Roman" w:hAnsi="Times New Roman" w:eastAsia="楷体_GB2312" w:cs="Times New Roman"/>
          <w:color w:val="auto"/>
          <w:highlight w:val="none"/>
          <w:shd w:val="clear" w:color="auto" w:fill="auto"/>
        </w:rPr>
        <w:t>审要求</w:t>
      </w:r>
      <w:r>
        <w:rPr>
          <w:rFonts w:hint="default" w:ascii="Times New Roman" w:hAnsi="Times New Roman" w:eastAsia="楷体_GB2312" w:cs="Times New Roman"/>
          <w:color w:val="auto"/>
          <w:highlight w:val="none"/>
          <w:shd w:val="clear" w:color="auto" w:fill="auto"/>
        </w:rPr>
        <w:t>导入对应证明信息供评委</w:t>
      </w:r>
      <w:r>
        <w:rPr>
          <w:rFonts w:ascii="Times New Roman" w:hAnsi="Times New Roman" w:eastAsia="楷体_GB2312" w:cs="Times New Roman"/>
          <w:color w:val="auto"/>
          <w:highlight w:val="none"/>
          <w:shd w:val="clear" w:color="auto" w:fill="auto"/>
        </w:rPr>
        <w:t>评审</w:t>
      </w:r>
      <w:r>
        <w:rPr>
          <w:rFonts w:hint="default" w:ascii="Times New Roman" w:hAnsi="Times New Roman" w:eastAsia="楷体_GB2312" w:cs="Times New Roman"/>
          <w:color w:val="auto"/>
          <w:highlight w:val="none"/>
          <w:shd w:val="clear" w:color="auto" w:fill="auto"/>
        </w:rPr>
        <w:t>。</w:t>
      </w:r>
    </w:p>
    <w:p w14:paraId="00C1CAB1">
      <w:pPr>
        <w:pStyle w:val="54"/>
        <w:pBdr>
          <w:top w:val="none" w:color="auto" w:sz="0" w:space="0"/>
          <w:left w:val="none" w:color="auto" w:sz="0" w:space="0"/>
          <w:bottom w:val="none" w:color="auto" w:sz="0" w:space="0"/>
          <w:right w:val="none" w:color="auto" w:sz="0" w:space="0"/>
          <w:between w:val="none" w:color="auto" w:sz="0" w:space="0"/>
        </w:pBdr>
        <w:rPr>
          <w:rFonts w:hint="default"/>
          <w:color w:val="auto"/>
          <w:highlight w:val="none"/>
          <w:shd w:val="clear" w:color="auto" w:fill="auto"/>
        </w:rPr>
      </w:pPr>
    </w:p>
    <w:p w14:paraId="70B80BA5">
      <w:pPr>
        <w:pStyle w:val="54"/>
        <w:pBdr>
          <w:top w:val="none" w:color="auto" w:sz="0" w:space="0"/>
          <w:left w:val="none" w:color="auto" w:sz="0" w:space="0"/>
          <w:bottom w:val="none" w:color="auto" w:sz="0" w:space="0"/>
          <w:right w:val="none" w:color="auto" w:sz="0" w:space="0"/>
          <w:between w:val="none" w:color="auto" w:sz="0" w:space="0"/>
        </w:pBdr>
        <w:rPr>
          <w:rFonts w:hint="default"/>
          <w:color w:val="auto"/>
          <w:highlight w:val="none"/>
          <w:shd w:val="clear" w:color="auto" w:fill="auto"/>
        </w:rPr>
      </w:pPr>
    </w:p>
    <w:p w14:paraId="0DAA0D34">
      <w:pPr>
        <w:pStyle w:val="54"/>
        <w:pBdr>
          <w:top w:val="none" w:color="auto" w:sz="0" w:space="0"/>
          <w:left w:val="none" w:color="auto" w:sz="0" w:space="0"/>
          <w:bottom w:val="none" w:color="auto" w:sz="0" w:space="0"/>
          <w:right w:val="none" w:color="auto" w:sz="0" w:space="0"/>
          <w:between w:val="none" w:color="auto" w:sz="0" w:space="0"/>
        </w:pBdr>
        <w:rPr>
          <w:rFonts w:hint="default"/>
          <w:color w:val="auto"/>
          <w:highlight w:val="none"/>
          <w:shd w:val="clear" w:color="auto" w:fill="auto"/>
        </w:rPr>
      </w:pPr>
    </w:p>
    <w:p w14:paraId="1E378D88">
      <w:pPr>
        <w:pBdr>
          <w:top w:val="none" w:color="auto" w:sz="0" w:space="0"/>
          <w:left w:val="none" w:color="auto" w:sz="0" w:space="0"/>
          <w:bottom w:val="none" w:color="auto" w:sz="0" w:space="0"/>
          <w:right w:val="none" w:color="auto" w:sz="0" w:space="0"/>
          <w:between w:val="none" w:color="auto" w:sz="0" w:space="0"/>
        </w:pBdr>
        <w:ind w:firstLine="420" w:firstLineChars="200"/>
        <w:rPr>
          <w:rFonts w:ascii="Times New Roman" w:hAnsi="Times New Roman" w:eastAsia="楷体_GB2312" w:cs="Times New Roman"/>
          <w:color w:val="auto"/>
          <w:highlight w:val="none"/>
          <w:shd w:val="clear" w:color="auto" w:fill="auto"/>
        </w:rPr>
      </w:pPr>
    </w:p>
    <w:p w14:paraId="7C1C948E">
      <w:pPr>
        <w:tabs>
          <w:tab w:val="left" w:pos="0"/>
        </w:tabs>
        <w:spacing w:line="360" w:lineRule="auto"/>
        <w:ind w:right="-210"/>
        <w:jc w:val="center"/>
        <w:outlineLvl w:val="3"/>
        <w:rPr>
          <w:rFonts w:hint="default"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1</w:t>
      </w:r>
      <w:r>
        <w:rPr>
          <w:rFonts w:hint="default" w:ascii="Times New Roman" w:hAnsi="Times New Roman" w:cs="Times New Roman"/>
          <w:color w:val="auto"/>
          <w:szCs w:val="21"/>
          <w:highlight w:val="none"/>
          <w:shd w:val="clear" w:color="auto" w:fill="auto"/>
        </w:rPr>
        <w:t>.5正在实施和新承接的类似施工项目情况表</w:t>
      </w:r>
    </w:p>
    <w:tbl>
      <w:tblPr>
        <w:tblStyle w:val="83"/>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48"/>
        <w:gridCol w:w="1837"/>
        <w:gridCol w:w="1472"/>
        <w:gridCol w:w="1641"/>
        <w:gridCol w:w="934"/>
      </w:tblGrid>
      <w:tr w14:paraId="5AD65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BDD9DBC">
            <w:pPr>
              <w:jc w:val="center"/>
              <w:rPr>
                <w:rFonts w:ascii="Times New Roman" w:hAnsi="Times New Roman" w:eastAsia="宋体" w:cs="Times New Roman"/>
                <w:color w:val="auto"/>
                <w:highlight w:val="none"/>
                <w:shd w:val="clear" w:color="auto" w:fill="auto"/>
              </w:rPr>
            </w:pPr>
          </w:p>
        </w:tc>
        <w:tc>
          <w:tcPr>
            <w:tcW w:w="1548" w:type="dxa"/>
            <w:noWrap w:val="0"/>
            <w:vAlign w:val="center"/>
          </w:tcPr>
          <w:p w14:paraId="243DC142">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项目1</w:t>
            </w:r>
          </w:p>
        </w:tc>
        <w:tc>
          <w:tcPr>
            <w:tcW w:w="1837" w:type="dxa"/>
            <w:noWrap w:val="0"/>
            <w:vAlign w:val="center"/>
          </w:tcPr>
          <w:p w14:paraId="6A7953D0">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项目2</w:t>
            </w:r>
          </w:p>
        </w:tc>
        <w:tc>
          <w:tcPr>
            <w:tcW w:w="1472" w:type="dxa"/>
            <w:noWrap w:val="0"/>
            <w:vAlign w:val="center"/>
          </w:tcPr>
          <w:p w14:paraId="38E2B1B9">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项目3</w:t>
            </w:r>
          </w:p>
        </w:tc>
        <w:tc>
          <w:tcPr>
            <w:tcW w:w="1641" w:type="dxa"/>
            <w:noWrap w:val="0"/>
            <w:vAlign w:val="center"/>
          </w:tcPr>
          <w:p w14:paraId="2E93CFCC">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项目4</w:t>
            </w:r>
          </w:p>
        </w:tc>
        <w:tc>
          <w:tcPr>
            <w:tcW w:w="934" w:type="dxa"/>
            <w:noWrap w:val="0"/>
            <w:vAlign w:val="center"/>
          </w:tcPr>
          <w:p w14:paraId="4BD318CB">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w:t>
            </w:r>
          </w:p>
        </w:tc>
      </w:tr>
      <w:tr w14:paraId="7AFF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DDBC3CB">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项目名称</w:t>
            </w:r>
          </w:p>
        </w:tc>
        <w:tc>
          <w:tcPr>
            <w:tcW w:w="1548" w:type="dxa"/>
            <w:noWrap w:val="0"/>
            <w:vAlign w:val="center"/>
          </w:tcPr>
          <w:p w14:paraId="78FD0F44">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190AAFBA">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16F81714">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09E928DB">
            <w:pPr>
              <w:jc w:val="center"/>
              <w:rPr>
                <w:rFonts w:ascii="Times New Roman" w:hAnsi="Times New Roman" w:eastAsia="宋体" w:cs="Times New Roman"/>
                <w:color w:val="auto"/>
                <w:highlight w:val="none"/>
                <w:shd w:val="clear" w:color="auto" w:fill="auto"/>
              </w:rPr>
            </w:pPr>
          </w:p>
        </w:tc>
        <w:tc>
          <w:tcPr>
            <w:tcW w:w="934" w:type="dxa"/>
            <w:noWrap w:val="0"/>
            <w:vAlign w:val="center"/>
          </w:tcPr>
          <w:p w14:paraId="014BF6E4">
            <w:pPr>
              <w:jc w:val="center"/>
              <w:rPr>
                <w:rFonts w:ascii="Times New Roman" w:hAnsi="Times New Roman" w:eastAsia="宋体" w:cs="Times New Roman"/>
                <w:color w:val="auto"/>
                <w:highlight w:val="none"/>
                <w:shd w:val="clear" w:color="auto" w:fill="auto"/>
              </w:rPr>
            </w:pPr>
          </w:p>
        </w:tc>
      </w:tr>
      <w:tr w14:paraId="44F0C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2C2B131">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项目所在区县</w:t>
            </w:r>
          </w:p>
        </w:tc>
        <w:tc>
          <w:tcPr>
            <w:tcW w:w="1548" w:type="dxa"/>
            <w:noWrap w:val="0"/>
            <w:vAlign w:val="center"/>
          </w:tcPr>
          <w:p w14:paraId="7D58DA0A">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10D526FC">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38BA978F">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694F6F6A">
            <w:pPr>
              <w:jc w:val="center"/>
              <w:rPr>
                <w:rFonts w:ascii="Times New Roman" w:hAnsi="Times New Roman" w:eastAsia="宋体" w:cs="Times New Roman"/>
                <w:color w:val="auto"/>
                <w:highlight w:val="none"/>
                <w:shd w:val="clear" w:color="auto" w:fill="auto"/>
              </w:rPr>
            </w:pPr>
          </w:p>
        </w:tc>
        <w:tc>
          <w:tcPr>
            <w:tcW w:w="934" w:type="dxa"/>
            <w:noWrap w:val="0"/>
            <w:vAlign w:val="center"/>
          </w:tcPr>
          <w:p w14:paraId="0E0F2156">
            <w:pPr>
              <w:jc w:val="center"/>
              <w:rPr>
                <w:rFonts w:ascii="Times New Roman" w:hAnsi="Times New Roman" w:eastAsia="宋体" w:cs="Times New Roman"/>
                <w:color w:val="auto"/>
                <w:highlight w:val="none"/>
                <w:shd w:val="clear" w:color="auto" w:fill="auto"/>
              </w:rPr>
            </w:pPr>
          </w:p>
        </w:tc>
      </w:tr>
      <w:tr w14:paraId="6A07F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E20BBAA">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建设单位</w:t>
            </w:r>
          </w:p>
        </w:tc>
        <w:tc>
          <w:tcPr>
            <w:tcW w:w="1548" w:type="dxa"/>
            <w:noWrap w:val="0"/>
            <w:vAlign w:val="center"/>
          </w:tcPr>
          <w:p w14:paraId="5458599D">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3021DEFE">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17E6B0A3">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4A7ACA67">
            <w:pPr>
              <w:jc w:val="center"/>
              <w:rPr>
                <w:rFonts w:ascii="Times New Roman" w:hAnsi="Times New Roman" w:eastAsia="宋体" w:cs="Times New Roman"/>
                <w:color w:val="auto"/>
                <w:highlight w:val="none"/>
                <w:shd w:val="clear" w:color="auto" w:fill="auto"/>
              </w:rPr>
            </w:pPr>
          </w:p>
        </w:tc>
        <w:tc>
          <w:tcPr>
            <w:tcW w:w="934" w:type="dxa"/>
            <w:noWrap w:val="0"/>
            <w:vAlign w:val="center"/>
          </w:tcPr>
          <w:p w14:paraId="35A777D2">
            <w:pPr>
              <w:jc w:val="center"/>
              <w:rPr>
                <w:rFonts w:ascii="Times New Roman" w:hAnsi="Times New Roman" w:eastAsia="宋体" w:cs="Times New Roman"/>
                <w:color w:val="auto"/>
                <w:highlight w:val="none"/>
                <w:shd w:val="clear" w:color="auto" w:fill="auto"/>
              </w:rPr>
            </w:pPr>
          </w:p>
        </w:tc>
      </w:tr>
      <w:tr w14:paraId="290F6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F3BA889">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承包单位名称</w:t>
            </w:r>
          </w:p>
        </w:tc>
        <w:tc>
          <w:tcPr>
            <w:tcW w:w="1548" w:type="dxa"/>
            <w:noWrap w:val="0"/>
            <w:vAlign w:val="center"/>
          </w:tcPr>
          <w:p w14:paraId="4EE62742">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5EEFA63F">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5189F124">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50B00CFB">
            <w:pPr>
              <w:jc w:val="center"/>
              <w:rPr>
                <w:rFonts w:ascii="Times New Roman" w:hAnsi="Times New Roman" w:eastAsia="宋体" w:cs="Times New Roman"/>
                <w:color w:val="auto"/>
                <w:highlight w:val="none"/>
                <w:shd w:val="clear" w:color="auto" w:fill="auto"/>
              </w:rPr>
            </w:pPr>
          </w:p>
        </w:tc>
        <w:tc>
          <w:tcPr>
            <w:tcW w:w="934" w:type="dxa"/>
            <w:noWrap w:val="0"/>
            <w:vAlign w:val="center"/>
          </w:tcPr>
          <w:p w14:paraId="503DBFD3">
            <w:pPr>
              <w:jc w:val="center"/>
              <w:rPr>
                <w:rFonts w:ascii="Times New Roman" w:hAnsi="Times New Roman" w:eastAsia="宋体" w:cs="Times New Roman"/>
                <w:color w:val="auto"/>
                <w:highlight w:val="none"/>
                <w:shd w:val="clear" w:color="auto" w:fill="auto"/>
              </w:rPr>
            </w:pPr>
          </w:p>
        </w:tc>
      </w:tr>
      <w:tr w14:paraId="3CF8C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4D173FE">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项目分类</w:t>
            </w:r>
          </w:p>
        </w:tc>
        <w:tc>
          <w:tcPr>
            <w:tcW w:w="1548" w:type="dxa"/>
            <w:noWrap w:val="0"/>
            <w:vAlign w:val="center"/>
          </w:tcPr>
          <w:p w14:paraId="51860F29">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31874C16">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03B2F035">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2E25120C">
            <w:pPr>
              <w:jc w:val="center"/>
              <w:rPr>
                <w:rFonts w:ascii="Times New Roman" w:hAnsi="Times New Roman" w:eastAsia="宋体" w:cs="Times New Roman"/>
                <w:color w:val="auto"/>
                <w:highlight w:val="none"/>
                <w:shd w:val="clear" w:color="auto" w:fill="auto"/>
              </w:rPr>
            </w:pPr>
          </w:p>
        </w:tc>
        <w:tc>
          <w:tcPr>
            <w:tcW w:w="934" w:type="dxa"/>
            <w:noWrap w:val="0"/>
            <w:vAlign w:val="center"/>
          </w:tcPr>
          <w:p w14:paraId="40864951">
            <w:pPr>
              <w:jc w:val="center"/>
              <w:rPr>
                <w:rFonts w:ascii="Times New Roman" w:hAnsi="Times New Roman" w:eastAsia="宋体" w:cs="Times New Roman"/>
                <w:color w:val="auto"/>
                <w:highlight w:val="none"/>
                <w:shd w:val="clear" w:color="auto" w:fill="auto"/>
              </w:rPr>
            </w:pPr>
          </w:p>
        </w:tc>
      </w:tr>
      <w:tr w14:paraId="085BF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DA74029">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建设规模</w:t>
            </w:r>
          </w:p>
        </w:tc>
        <w:tc>
          <w:tcPr>
            <w:tcW w:w="1548" w:type="dxa"/>
            <w:noWrap w:val="0"/>
            <w:vAlign w:val="center"/>
          </w:tcPr>
          <w:p w14:paraId="2A2054DE">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16971773">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343C24E1">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57250B9B">
            <w:pPr>
              <w:jc w:val="center"/>
              <w:rPr>
                <w:rFonts w:ascii="Times New Roman" w:hAnsi="Times New Roman" w:eastAsia="宋体" w:cs="Times New Roman"/>
                <w:color w:val="auto"/>
                <w:highlight w:val="none"/>
                <w:shd w:val="clear" w:color="auto" w:fill="auto"/>
              </w:rPr>
            </w:pPr>
          </w:p>
        </w:tc>
        <w:tc>
          <w:tcPr>
            <w:tcW w:w="934" w:type="dxa"/>
            <w:noWrap w:val="0"/>
            <w:vAlign w:val="center"/>
          </w:tcPr>
          <w:p w14:paraId="59AD216D">
            <w:pPr>
              <w:jc w:val="center"/>
              <w:rPr>
                <w:rFonts w:ascii="Times New Roman" w:hAnsi="Times New Roman" w:eastAsia="宋体" w:cs="Times New Roman"/>
                <w:color w:val="auto"/>
                <w:highlight w:val="none"/>
                <w:shd w:val="clear" w:color="auto" w:fill="auto"/>
              </w:rPr>
            </w:pPr>
          </w:p>
        </w:tc>
      </w:tr>
      <w:tr w14:paraId="2AF80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5F03DF0">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结构体系</w:t>
            </w:r>
          </w:p>
        </w:tc>
        <w:tc>
          <w:tcPr>
            <w:tcW w:w="1548" w:type="dxa"/>
            <w:noWrap w:val="0"/>
            <w:vAlign w:val="center"/>
          </w:tcPr>
          <w:p w14:paraId="301714EF">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211093D4">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29171DBF">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73384ADC">
            <w:pPr>
              <w:jc w:val="center"/>
              <w:rPr>
                <w:rFonts w:ascii="Times New Roman" w:hAnsi="Times New Roman" w:eastAsia="宋体" w:cs="Times New Roman"/>
                <w:color w:val="auto"/>
                <w:highlight w:val="none"/>
                <w:shd w:val="clear" w:color="auto" w:fill="auto"/>
              </w:rPr>
            </w:pPr>
          </w:p>
        </w:tc>
        <w:tc>
          <w:tcPr>
            <w:tcW w:w="934" w:type="dxa"/>
            <w:noWrap w:val="0"/>
            <w:vAlign w:val="center"/>
          </w:tcPr>
          <w:p w14:paraId="35C9F7BA">
            <w:pPr>
              <w:jc w:val="center"/>
              <w:rPr>
                <w:rFonts w:ascii="Times New Roman" w:hAnsi="Times New Roman" w:eastAsia="宋体" w:cs="Times New Roman"/>
                <w:color w:val="auto"/>
                <w:highlight w:val="none"/>
                <w:shd w:val="clear" w:color="auto" w:fill="auto"/>
              </w:rPr>
            </w:pPr>
          </w:p>
        </w:tc>
      </w:tr>
      <w:tr w14:paraId="6AA23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6A3C9A4">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面积</w:t>
            </w:r>
            <w:r>
              <w:rPr>
                <w:rFonts w:ascii="Times New Roman" w:hAnsi="Times New Roman" w:eastAsia="宋体" w:cs="Times New Roman"/>
                <w:color w:val="auto"/>
                <w:highlight w:val="none"/>
                <w:shd w:val="clear" w:color="auto" w:fill="auto"/>
              </w:rPr>
              <w:t>（平方米）</w:t>
            </w:r>
          </w:p>
        </w:tc>
        <w:tc>
          <w:tcPr>
            <w:tcW w:w="1548" w:type="dxa"/>
            <w:noWrap w:val="0"/>
            <w:vAlign w:val="center"/>
          </w:tcPr>
          <w:p w14:paraId="39C7DE80">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3CBD20A9">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04538C38">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2829BD06">
            <w:pPr>
              <w:jc w:val="center"/>
              <w:rPr>
                <w:rFonts w:ascii="Times New Roman" w:hAnsi="Times New Roman" w:eastAsia="宋体" w:cs="Times New Roman"/>
                <w:color w:val="auto"/>
                <w:highlight w:val="none"/>
                <w:shd w:val="clear" w:color="auto" w:fill="auto"/>
              </w:rPr>
            </w:pPr>
          </w:p>
        </w:tc>
        <w:tc>
          <w:tcPr>
            <w:tcW w:w="934" w:type="dxa"/>
            <w:noWrap w:val="0"/>
            <w:vAlign w:val="center"/>
          </w:tcPr>
          <w:p w14:paraId="1BA54A7D">
            <w:pPr>
              <w:jc w:val="center"/>
              <w:rPr>
                <w:rFonts w:ascii="Times New Roman" w:hAnsi="Times New Roman" w:eastAsia="宋体" w:cs="Times New Roman"/>
                <w:color w:val="auto"/>
                <w:highlight w:val="none"/>
                <w:shd w:val="clear" w:color="auto" w:fill="auto"/>
              </w:rPr>
            </w:pPr>
          </w:p>
        </w:tc>
      </w:tr>
      <w:tr w14:paraId="5FFAD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85C0BAC">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中标日期</w:t>
            </w:r>
          </w:p>
        </w:tc>
        <w:tc>
          <w:tcPr>
            <w:tcW w:w="1548" w:type="dxa"/>
            <w:noWrap w:val="0"/>
            <w:vAlign w:val="center"/>
          </w:tcPr>
          <w:p w14:paraId="377358C2">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4ADAA5E7">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1D7543DA">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763C2105">
            <w:pPr>
              <w:jc w:val="center"/>
              <w:rPr>
                <w:rFonts w:ascii="Times New Roman" w:hAnsi="Times New Roman" w:eastAsia="宋体" w:cs="Times New Roman"/>
                <w:color w:val="auto"/>
                <w:highlight w:val="none"/>
                <w:shd w:val="clear" w:color="auto" w:fill="auto"/>
              </w:rPr>
            </w:pPr>
          </w:p>
        </w:tc>
        <w:tc>
          <w:tcPr>
            <w:tcW w:w="934" w:type="dxa"/>
            <w:noWrap w:val="0"/>
            <w:vAlign w:val="center"/>
          </w:tcPr>
          <w:p w14:paraId="345E0927">
            <w:pPr>
              <w:jc w:val="center"/>
              <w:rPr>
                <w:rFonts w:ascii="Times New Roman" w:hAnsi="Times New Roman" w:eastAsia="宋体" w:cs="Times New Roman"/>
                <w:color w:val="auto"/>
                <w:highlight w:val="none"/>
                <w:shd w:val="clear" w:color="auto" w:fill="auto"/>
              </w:rPr>
            </w:pPr>
          </w:p>
        </w:tc>
      </w:tr>
      <w:tr w14:paraId="2E1D9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88A38DF">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合同金额（万元）</w:t>
            </w:r>
          </w:p>
        </w:tc>
        <w:tc>
          <w:tcPr>
            <w:tcW w:w="1548" w:type="dxa"/>
            <w:noWrap w:val="0"/>
            <w:vAlign w:val="center"/>
          </w:tcPr>
          <w:p w14:paraId="773DA0B8">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7BFD6897">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17D16B15">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7A6C55EA">
            <w:pPr>
              <w:jc w:val="center"/>
              <w:rPr>
                <w:rFonts w:ascii="Times New Roman" w:hAnsi="Times New Roman" w:eastAsia="宋体" w:cs="Times New Roman"/>
                <w:color w:val="auto"/>
                <w:highlight w:val="none"/>
                <w:shd w:val="clear" w:color="auto" w:fill="auto"/>
              </w:rPr>
            </w:pPr>
          </w:p>
        </w:tc>
        <w:tc>
          <w:tcPr>
            <w:tcW w:w="934" w:type="dxa"/>
            <w:noWrap w:val="0"/>
            <w:vAlign w:val="center"/>
          </w:tcPr>
          <w:p w14:paraId="34482251">
            <w:pPr>
              <w:jc w:val="center"/>
              <w:rPr>
                <w:rFonts w:ascii="Times New Roman" w:hAnsi="Times New Roman" w:eastAsia="宋体" w:cs="Times New Roman"/>
                <w:color w:val="auto"/>
                <w:highlight w:val="none"/>
                <w:shd w:val="clear" w:color="auto" w:fill="auto"/>
              </w:rPr>
            </w:pPr>
          </w:p>
        </w:tc>
      </w:tr>
      <w:tr w14:paraId="52D52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350577E">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合同类别</w:t>
            </w:r>
          </w:p>
        </w:tc>
        <w:tc>
          <w:tcPr>
            <w:tcW w:w="1548" w:type="dxa"/>
            <w:noWrap w:val="0"/>
            <w:vAlign w:val="center"/>
          </w:tcPr>
          <w:p w14:paraId="02A55051">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23217F68">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57FEFF97">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4BF86283">
            <w:pPr>
              <w:jc w:val="center"/>
              <w:rPr>
                <w:rFonts w:ascii="Times New Roman" w:hAnsi="Times New Roman" w:eastAsia="宋体" w:cs="Times New Roman"/>
                <w:color w:val="auto"/>
                <w:highlight w:val="none"/>
                <w:shd w:val="clear" w:color="auto" w:fill="auto"/>
              </w:rPr>
            </w:pPr>
          </w:p>
        </w:tc>
        <w:tc>
          <w:tcPr>
            <w:tcW w:w="934" w:type="dxa"/>
            <w:noWrap w:val="0"/>
            <w:vAlign w:val="center"/>
          </w:tcPr>
          <w:p w14:paraId="0422DCB3">
            <w:pPr>
              <w:jc w:val="center"/>
              <w:rPr>
                <w:rFonts w:ascii="Times New Roman" w:hAnsi="Times New Roman" w:eastAsia="宋体" w:cs="Times New Roman"/>
                <w:color w:val="auto"/>
                <w:highlight w:val="none"/>
                <w:shd w:val="clear" w:color="auto" w:fill="auto"/>
              </w:rPr>
            </w:pPr>
          </w:p>
        </w:tc>
      </w:tr>
      <w:tr w14:paraId="31715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B7FD844">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合同签订日期</w:t>
            </w:r>
          </w:p>
        </w:tc>
        <w:tc>
          <w:tcPr>
            <w:tcW w:w="1548" w:type="dxa"/>
            <w:noWrap w:val="0"/>
            <w:vAlign w:val="center"/>
          </w:tcPr>
          <w:p w14:paraId="5446AE2A">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2BBCB275">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7C15811E">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17FFFBE6">
            <w:pPr>
              <w:jc w:val="center"/>
              <w:rPr>
                <w:rFonts w:ascii="Times New Roman" w:hAnsi="Times New Roman" w:eastAsia="宋体" w:cs="Times New Roman"/>
                <w:color w:val="auto"/>
                <w:highlight w:val="none"/>
                <w:shd w:val="clear" w:color="auto" w:fill="auto"/>
              </w:rPr>
            </w:pPr>
          </w:p>
        </w:tc>
        <w:tc>
          <w:tcPr>
            <w:tcW w:w="934" w:type="dxa"/>
            <w:noWrap w:val="0"/>
            <w:vAlign w:val="center"/>
          </w:tcPr>
          <w:p w14:paraId="363F49E2">
            <w:pPr>
              <w:jc w:val="center"/>
              <w:rPr>
                <w:rFonts w:ascii="Times New Roman" w:hAnsi="Times New Roman" w:eastAsia="宋体" w:cs="Times New Roman"/>
                <w:color w:val="auto"/>
                <w:highlight w:val="none"/>
                <w:shd w:val="clear" w:color="auto" w:fill="auto"/>
              </w:rPr>
            </w:pPr>
          </w:p>
        </w:tc>
      </w:tr>
      <w:tr w14:paraId="14BBD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5F6DC257">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施工许可证编号（全国平台）</w:t>
            </w:r>
          </w:p>
        </w:tc>
        <w:tc>
          <w:tcPr>
            <w:tcW w:w="1548" w:type="dxa"/>
            <w:noWrap w:val="0"/>
            <w:vAlign w:val="center"/>
          </w:tcPr>
          <w:p w14:paraId="47549A80">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2FBB23EC">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23E4ECB1">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6A5C1795">
            <w:pPr>
              <w:jc w:val="center"/>
              <w:rPr>
                <w:rFonts w:ascii="Times New Roman" w:hAnsi="Times New Roman" w:eastAsia="宋体" w:cs="Times New Roman"/>
                <w:color w:val="auto"/>
                <w:highlight w:val="none"/>
                <w:shd w:val="clear" w:color="auto" w:fill="auto"/>
              </w:rPr>
            </w:pPr>
          </w:p>
        </w:tc>
        <w:tc>
          <w:tcPr>
            <w:tcW w:w="934" w:type="dxa"/>
            <w:noWrap w:val="0"/>
            <w:vAlign w:val="center"/>
          </w:tcPr>
          <w:p w14:paraId="4CC339C2">
            <w:pPr>
              <w:jc w:val="center"/>
              <w:rPr>
                <w:rFonts w:ascii="Times New Roman" w:hAnsi="Times New Roman" w:eastAsia="宋体" w:cs="Times New Roman"/>
                <w:color w:val="auto"/>
                <w:highlight w:val="none"/>
                <w:shd w:val="clear" w:color="auto" w:fill="auto"/>
              </w:rPr>
            </w:pPr>
          </w:p>
        </w:tc>
      </w:tr>
      <w:tr w14:paraId="09894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6ABC9D0">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省级施工许可证编号</w:t>
            </w:r>
          </w:p>
        </w:tc>
        <w:tc>
          <w:tcPr>
            <w:tcW w:w="1548" w:type="dxa"/>
            <w:noWrap w:val="0"/>
            <w:vAlign w:val="center"/>
          </w:tcPr>
          <w:p w14:paraId="788B730E">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606A2128">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0832C613">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1F188545">
            <w:pPr>
              <w:jc w:val="center"/>
              <w:rPr>
                <w:rFonts w:ascii="Times New Roman" w:hAnsi="Times New Roman" w:eastAsia="宋体" w:cs="Times New Roman"/>
                <w:color w:val="auto"/>
                <w:highlight w:val="none"/>
                <w:shd w:val="clear" w:color="auto" w:fill="auto"/>
              </w:rPr>
            </w:pPr>
          </w:p>
        </w:tc>
        <w:tc>
          <w:tcPr>
            <w:tcW w:w="934" w:type="dxa"/>
            <w:noWrap w:val="0"/>
            <w:vAlign w:val="center"/>
          </w:tcPr>
          <w:p w14:paraId="70DC44F1">
            <w:pPr>
              <w:jc w:val="center"/>
              <w:rPr>
                <w:rFonts w:ascii="Times New Roman" w:hAnsi="Times New Roman" w:eastAsia="宋体" w:cs="Times New Roman"/>
                <w:color w:val="auto"/>
                <w:highlight w:val="none"/>
                <w:shd w:val="clear" w:color="auto" w:fill="auto"/>
              </w:rPr>
            </w:pPr>
          </w:p>
        </w:tc>
      </w:tr>
      <w:tr w14:paraId="1F250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27F79194">
            <w:pPr>
              <w:jc w:val="center"/>
              <w:rPr>
                <w:rFonts w:hint="default"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highlight w:val="none"/>
                <w:shd w:val="clear" w:color="auto" w:fill="auto"/>
              </w:rPr>
              <w:t>开工日期</w:t>
            </w:r>
          </w:p>
        </w:tc>
        <w:tc>
          <w:tcPr>
            <w:tcW w:w="1548" w:type="dxa"/>
            <w:noWrap w:val="0"/>
            <w:vAlign w:val="center"/>
          </w:tcPr>
          <w:p w14:paraId="17147E42">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4DE55D60">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4A678603">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43CF6D78">
            <w:pPr>
              <w:jc w:val="center"/>
              <w:rPr>
                <w:rFonts w:ascii="Times New Roman" w:hAnsi="Times New Roman" w:eastAsia="宋体" w:cs="Times New Roman"/>
                <w:color w:val="auto"/>
                <w:highlight w:val="none"/>
                <w:shd w:val="clear" w:color="auto" w:fill="auto"/>
              </w:rPr>
            </w:pPr>
          </w:p>
        </w:tc>
        <w:tc>
          <w:tcPr>
            <w:tcW w:w="934" w:type="dxa"/>
            <w:noWrap w:val="0"/>
            <w:vAlign w:val="center"/>
          </w:tcPr>
          <w:p w14:paraId="43E476BE">
            <w:pPr>
              <w:jc w:val="center"/>
              <w:rPr>
                <w:rFonts w:ascii="Times New Roman" w:hAnsi="Times New Roman" w:eastAsia="宋体" w:cs="Times New Roman"/>
                <w:color w:val="auto"/>
                <w:highlight w:val="none"/>
                <w:shd w:val="clear" w:color="auto" w:fill="auto"/>
              </w:rPr>
            </w:pPr>
          </w:p>
        </w:tc>
      </w:tr>
      <w:tr w14:paraId="7A74F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10CE766">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竣工日期</w:t>
            </w:r>
          </w:p>
        </w:tc>
        <w:tc>
          <w:tcPr>
            <w:tcW w:w="1548" w:type="dxa"/>
            <w:noWrap w:val="0"/>
            <w:vAlign w:val="center"/>
          </w:tcPr>
          <w:p w14:paraId="42ACF792">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76F58C0E">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3C2FCC2A">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7B83C95D">
            <w:pPr>
              <w:jc w:val="center"/>
              <w:rPr>
                <w:rFonts w:ascii="Times New Roman" w:hAnsi="Times New Roman" w:eastAsia="宋体" w:cs="Times New Roman"/>
                <w:color w:val="auto"/>
                <w:highlight w:val="none"/>
                <w:shd w:val="clear" w:color="auto" w:fill="auto"/>
              </w:rPr>
            </w:pPr>
          </w:p>
        </w:tc>
        <w:tc>
          <w:tcPr>
            <w:tcW w:w="934" w:type="dxa"/>
            <w:noWrap w:val="0"/>
            <w:vAlign w:val="center"/>
          </w:tcPr>
          <w:p w14:paraId="1A9FD419">
            <w:pPr>
              <w:jc w:val="center"/>
              <w:rPr>
                <w:rFonts w:ascii="Times New Roman" w:hAnsi="Times New Roman" w:eastAsia="宋体" w:cs="Times New Roman"/>
                <w:color w:val="auto"/>
                <w:highlight w:val="none"/>
                <w:shd w:val="clear" w:color="auto" w:fill="auto"/>
              </w:rPr>
            </w:pPr>
          </w:p>
        </w:tc>
      </w:tr>
      <w:tr w14:paraId="22D3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6DF0CBB">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企业角色</w:t>
            </w:r>
          </w:p>
        </w:tc>
        <w:tc>
          <w:tcPr>
            <w:tcW w:w="1548" w:type="dxa"/>
            <w:noWrap w:val="0"/>
            <w:vAlign w:val="center"/>
          </w:tcPr>
          <w:p w14:paraId="436EDE5B">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7DAA5712">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43644D6E">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513FCCE9">
            <w:pPr>
              <w:jc w:val="center"/>
              <w:rPr>
                <w:rFonts w:ascii="Times New Roman" w:hAnsi="Times New Roman" w:eastAsia="宋体" w:cs="Times New Roman"/>
                <w:color w:val="auto"/>
                <w:highlight w:val="none"/>
                <w:shd w:val="clear" w:color="auto" w:fill="auto"/>
              </w:rPr>
            </w:pPr>
          </w:p>
        </w:tc>
        <w:tc>
          <w:tcPr>
            <w:tcW w:w="934" w:type="dxa"/>
            <w:noWrap w:val="0"/>
            <w:vAlign w:val="center"/>
          </w:tcPr>
          <w:p w14:paraId="4D026D34">
            <w:pPr>
              <w:jc w:val="center"/>
              <w:rPr>
                <w:rFonts w:ascii="Times New Roman" w:hAnsi="Times New Roman" w:eastAsia="宋体" w:cs="Times New Roman"/>
                <w:color w:val="auto"/>
                <w:highlight w:val="none"/>
                <w:shd w:val="clear" w:color="auto" w:fill="auto"/>
              </w:rPr>
            </w:pPr>
          </w:p>
        </w:tc>
      </w:tr>
      <w:tr w14:paraId="60892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7E09BA80">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企业名称</w:t>
            </w:r>
          </w:p>
        </w:tc>
        <w:tc>
          <w:tcPr>
            <w:tcW w:w="1548" w:type="dxa"/>
            <w:noWrap w:val="0"/>
            <w:vAlign w:val="center"/>
          </w:tcPr>
          <w:p w14:paraId="14CC7802">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1ECED742">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4229CCF9">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49F71D67">
            <w:pPr>
              <w:jc w:val="center"/>
              <w:rPr>
                <w:rFonts w:ascii="Times New Roman" w:hAnsi="Times New Roman" w:eastAsia="宋体" w:cs="Times New Roman"/>
                <w:color w:val="auto"/>
                <w:highlight w:val="none"/>
                <w:shd w:val="clear" w:color="auto" w:fill="auto"/>
              </w:rPr>
            </w:pPr>
          </w:p>
        </w:tc>
        <w:tc>
          <w:tcPr>
            <w:tcW w:w="934" w:type="dxa"/>
            <w:noWrap w:val="0"/>
            <w:vAlign w:val="center"/>
          </w:tcPr>
          <w:p w14:paraId="2F993B1D">
            <w:pPr>
              <w:jc w:val="center"/>
              <w:rPr>
                <w:rFonts w:ascii="Times New Roman" w:hAnsi="Times New Roman" w:eastAsia="宋体" w:cs="Times New Roman"/>
                <w:color w:val="auto"/>
                <w:highlight w:val="none"/>
                <w:shd w:val="clear" w:color="auto" w:fill="auto"/>
              </w:rPr>
            </w:pPr>
          </w:p>
        </w:tc>
      </w:tr>
      <w:tr w14:paraId="40B27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4A061031">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人员角色</w:t>
            </w:r>
          </w:p>
        </w:tc>
        <w:tc>
          <w:tcPr>
            <w:tcW w:w="1548" w:type="dxa"/>
            <w:noWrap w:val="0"/>
            <w:vAlign w:val="center"/>
          </w:tcPr>
          <w:p w14:paraId="4886E939">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4996B97A">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1BFCDC63">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3709643E">
            <w:pPr>
              <w:jc w:val="center"/>
              <w:rPr>
                <w:rFonts w:ascii="Times New Roman" w:hAnsi="Times New Roman" w:eastAsia="宋体" w:cs="Times New Roman"/>
                <w:color w:val="auto"/>
                <w:highlight w:val="none"/>
                <w:shd w:val="clear" w:color="auto" w:fill="auto"/>
              </w:rPr>
            </w:pPr>
          </w:p>
        </w:tc>
        <w:tc>
          <w:tcPr>
            <w:tcW w:w="934" w:type="dxa"/>
            <w:noWrap w:val="0"/>
            <w:vAlign w:val="center"/>
          </w:tcPr>
          <w:p w14:paraId="57C95D97">
            <w:pPr>
              <w:jc w:val="center"/>
              <w:rPr>
                <w:rFonts w:ascii="Times New Roman" w:hAnsi="Times New Roman" w:eastAsia="宋体" w:cs="Times New Roman"/>
                <w:color w:val="auto"/>
                <w:highlight w:val="none"/>
                <w:shd w:val="clear" w:color="auto" w:fill="auto"/>
              </w:rPr>
            </w:pPr>
          </w:p>
        </w:tc>
      </w:tr>
      <w:tr w14:paraId="242A9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0F056E00">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人</w:t>
            </w:r>
            <w:r>
              <w:rPr>
                <w:rFonts w:ascii="Times New Roman" w:hAnsi="Times New Roman" w:eastAsia="宋体" w:cs="Times New Roman"/>
                <w:color w:val="auto"/>
                <w:highlight w:val="none"/>
                <w:shd w:val="clear" w:color="auto" w:fill="auto"/>
              </w:rPr>
              <w:t>员姓名</w:t>
            </w:r>
          </w:p>
        </w:tc>
        <w:tc>
          <w:tcPr>
            <w:tcW w:w="1548" w:type="dxa"/>
            <w:noWrap w:val="0"/>
            <w:vAlign w:val="center"/>
          </w:tcPr>
          <w:p w14:paraId="3868B1F7">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5A680B31">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2BFB0737">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02759490">
            <w:pPr>
              <w:jc w:val="center"/>
              <w:rPr>
                <w:rFonts w:ascii="Times New Roman" w:hAnsi="Times New Roman" w:eastAsia="宋体" w:cs="Times New Roman"/>
                <w:color w:val="auto"/>
                <w:highlight w:val="none"/>
                <w:shd w:val="clear" w:color="auto" w:fill="auto"/>
              </w:rPr>
            </w:pPr>
          </w:p>
        </w:tc>
        <w:tc>
          <w:tcPr>
            <w:tcW w:w="934" w:type="dxa"/>
            <w:noWrap w:val="0"/>
            <w:vAlign w:val="center"/>
          </w:tcPr>
          <w:p w14:paraId="6F7B4C79">
            <w:pPr>
              <w:jc w:val="center"/>
              <w:rPr>
                <w:rFonts w:ascii="Times New Roman" w:hAnsi="Times New Roman" w:eastAsia="宋体" w:cs="Times New Roman"/>
                <w:color w:val="auto"/>
                <w:highlight w:val="none"/>
                <w:shd w:val="clear" w:color="auto" w:fill="auto"/>
              </w:rPr>
            </w:pPr>
          </w:p>
        </w:tc>
      </w:tr>
      <w:tr w14:paraId="79A41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31DAFA6A">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在</w:t>
            </w:r>
            <w:r>
              <w:rPr>
                <w:rFonts w:ascii="Times New Roman" w:hAnsi="Times New Roman" w:eastAsia="宋体" w:cs="Times New Roman"/>
                <w:color w:val="auto"/>
                <w:highlight w:val="none"/>
                <w:shd w:val="clear" w:color="auto" w:fill="auto"/>
              </w:rPr>
              <w:t>建</w:t>
            </w:r>
          </w:p>
        </w:tc>
        <w:tc>
          <w:tcPr>
            <w:tcW w:w="1548" w:type="dxa"/>
            <w:noWrap w:val="0"/>
            <w:vAlign w:val="center"/>
          </w:tcPr>
          <w:p w14:paraId="65863494">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1845217F">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0FE0C195">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1835CB68">
            <w:pPr>
              <w:jc w:val="center"/>
              <w:rPr>
                <w:rFonts w:ascii="Times New Roman" w:hAnsi="Times New Roman" w:eastAsia="宋体" w:cs="Times New Roman"/>
                <w:color w:val="auto"/>
                <w:highlight w:val="none"/>
                <w:shd w:val="clear" w:color="auto" w:fill="auto"/>
              </w:rPr>
            </w:pPr>
          </w:p>
        </w:tc>
        <w:tc>
          <w:tcPr>
            <w:tcW w:w="934" w:type="dxa"/>
            <w:noWrap w:val="0"/>
            <w:vAlign w:val="center"/>
          </w:tcPr>
          <w:p w14:paraId="6056A2C8">
            <w:pPr>
              <w:jc w:val="center"/>
              <w:rPr>
                <w:rFonts w:ascii="Times New Roman" w:hAnsi="Times New Roman" w:eastAsia="宋体" w:cs="Times New Roman"/>
                <w:color w:val="auto"/>
                <w:highlight w:val="none"/>
                <w:shd w:val="clear" w:color="auto" w:fill="auto"/>
              </w:rPr>
            </w:pPr>
          </w:p>
        </w:tc>
      </w:tr>
      <w:tr w14:paraId="4568B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6" w:type="dxa"/>
            <w:noWrap w:val="0"/>
            <w:vAlign w:val="center"/>
          </w:tcPr>
          <w:p w14:paraId="1204D60B">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工程质量</w:t>
            </w:r>
          </w:p>
        </w:tc>
        <w:tc>
          <w:tcPr>
            <w:tcW w:w="1548" w:type="dxa"/>
            <w:noWrap w:val="0"/>
            <w:vAlign w:val="center"/>
          </w:tcPr>
          <w:p w14:paraId="047F9083">
            <w:pPr>
              <w:jc w:val="center"/>
              <w:rPr>
                <w:rFonts w:ascii="Times New Roman" w:hAnsi="Times New Roman" w:eastAsia="宋体" w:cs="Times New Roman"/>
                <w:color w:val="auto"/>
                <w:highlight w:val="none"/>
                <w:shd w:val="clear" w:color="auto" w:fill="auto"/>
              </w:rPr>
            </w:pPr>
          </w:p>
        </w:tc>
        <w:tc>
          <w:tcPr>
            <w:tcW w:w="1837" w:type="dxa"/>
            <w:noWrap w:val="0"/>
            <w:vAlign w:val="center"/>
          </w:tcPr>
          <w:p w14:paraId="0E4B346B">
            <w:pPr>
              <w:jc w:val="center"/>
              <w:rPr>
                <w:rFonts w:ascii="Times New Roman" w:hAnsi="Times New Roman" w:eastAsia="宋体" w:cs="Times New Roman"/>
                <w:color w:val="auto"/>
                <w:highlight w:val="none"/>
                <w:shd w:val="clear" w:color="auto" w:fill="auto"/>
              </w:rPr>
            </w:pPr>
          </w:p>
        </w:tc>
        <w:tc>
          <w:tcPr>
            <w:tcW w:w="1472" w:type="dxa"/>
            <w:noWrap w:val="0"/>
            <w:vAlign w:val="center"/>
          </w:tcPr>
          <w:p w14:paraId="2E3AFA81">
            <w:pPr>
              <w:jc w:val="center"/>
              <w:rPr>
                <w:rFonts w:ascii="Times New Roman" w:hAnsi="Times New Roman" w:eastAsia="宋体" w:cs="Times New Roman"/>
                <w:color w:val="auto"/>
                <w:highlight w:val="none"/>
                <w:shd w:val="clear" w:color="auto" w:fill="auto"/>
              </w:rPr>
            </w:pPr>
          </w:p>
        </w:tc>
        <w:tc>
          <w:tcPr>
            <w:tcW w:w="1641" w:type="dxa"/>
            <w:noWrap w:val="0"/>
            <w:vAlign w:val="center"/>
          </w:tcPr>
          <w:p w14:paraId="354703C8">
            <w:pPr>
              <w:jc w:val="center"/>
              <w:rPr>
                <w:rFonts w:ascii="Times New Roman" w:hAnsi="Times New Roman" w:eastAsia="宋体" w:cs="Times New Roman"/>
                <w:color w:val="auto"/>
                <w:highlight w:val="none"/>
                <w:shd w:val="clear" w:color="auto" w:fill="auto"/>
              </w:rPr>
            </w:pPr>
          </w:p>
        </w:tc>
        <w:tc>
          <w:tcPr>
            <w:tcW w:w="934" w:type="dxa"/>
            <w:noWrap w:val="0"/>
            <w:vAlign w:val="center"/>
          </w:tcPr>
          <w:p w14:paraId="4A8C8B42">
            <w:pPr>
              <w:jc w:val="center"/>
              <w:rPr>
                <w:rFonts w:ascii="Times New Roman" w:hAnsi="Times New Roman" w:eastAsia="宋体" w:cs="Times New Roman"/>
                <w:color w:val="auto"/>
                <w:highlight w:val="none"/>
                <w:shd w:val="clear" w:color="auto" w:fill="auto"/>
              </w:rPr>
            </w:pPr>
          </w:p>
        </w:tc>
      </w:tr>
    </w:tbl>
    <w:p w14:paraId="63A5D3E8">
      <w:pPr>
        <w:tabs>
          <w:tab w:val="left" w:pos="826"/>
        </w:tabs>
        <w:snapToGrid w:val="0"/>
        <w:spacing w:line="360" w:lineRule="auto"/>
        <w:ind w:firstLine="315" w:firstLineChars="150"/>
        <w:rPr>
          <w:rFonts w:hint="default" w:ascii="Times New Roman" w:hAnsi="Times New Roman" w:cs="Times New Roman"/>
          <w:color w:val="auto"/>
          <w:highlight w:val="none"/>
          <w:shd w:val="clear" w:color="auto" w:fill="auto"/>
        </w:rPr>
      </w:pPr>
    </w:p>
    <w:p w14:paraId="03F6633E">
      <w:pPr>
        <w:rPr>
          <w:rFonts w:hint="default" w:ascii="Times New Roman" w:hAnsi="Times New Roman" w:eastAsia="楷体_GB2312" w:cs="Times New Roman"/>
          <w:color w:val="auto"/>
          <w:highlight w:val="none"/>
          <w:shd w:val="clear" w:color="auto" w:fill="auto"/>
        </w:rPr>
      </w:pPr>
      <w:r>
        <w:rPr>
          <w:rFonts w:hint="default" w:ascii="Times New Roman" w:hAnsi="Times New Roman" w:eastAsia="楷体_GB2312" w:cs="Times New Roman"/>
          <w:color w:val="auto"/>
          <w:highlight w:val="none"/>
          <w:shd w:val="clear" w:color="auto" w:fill="auto"/>
        </w:rPr>
        <w:t>备注：</w:t>
      </w:r>
    </w:p>
    <w:p w14:paraId="27DC788D">
      <w:pPr>
        <w:ind w:firstLine="420" w:firstLineChars="200"/>
        <w:rPr>
          <w:rFonts w:hint="default"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val="en-US" w:eastAsia="zh-CN"/>
        </w:rPr>
        <w:t>1.</w:t>
      </w:r>
      <w:r>
        <w:rPr>
          <w:rFonts w:hint="default" w:ascii="Times New Roman" w:hAnsi="Times New Roman" w:eastAsia="楷体_GB2312" w:cs="Times New Roman"/>
          <w:color w:val="auto"/>
          <w:highlight w:val="none"/>
          <w:shd w:val="clear" w:color="auto" w:fill="auto"/>
        </w:rPr>
        <w:t>招标人可以根据项目情况增减表格内容，项目数投标人可以根据需要增加。</w:t>
      </w:r>
    </w:p>
    <w:p w14:paraId="23449010">
      <w:pPr>
        <w:ind w:firstLine="420" w:firstLineChars="200"/>
        <w:rPr>
          <w:rFonts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val="en-US" w:eastAsia="zh-CN"/>
        </w:rPr>
        <w:t>2.</w:t>
      </w:r>
      <w:r>
        <w:rPr>
          <w:rFonts w:hint="default" w:ascii="Times New Roman" w:hAnsi="Times New Roman" w:eastAsia="楷体_GB2312" w:cs="Times New Roman"/>
          <w:color w:val="auto"/>
          <w:highlight w:val="none"/>
          <w:shd w:val="clear" w:color="auto" w:fill="auto"/>
        </w:rPr>
        <w:t>相关信息应与</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桂建云</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信息一致，否则评审时不予承认。</w:t>
      </w:r>
    </w:p>
    <w:p w14:paraId="1F92F13C">
      <w:pPr>
        <w:spacing w:line="360" w:lineRule="auto"/>
        <w:ind w:firstLine="420" w:firstLineChars="200"/>
        <w:rPr>
          <w:rFonts w:hint="default" w:ascii="Times New Roman" w:hAnsi="Times New Roman" w:eastAsia="楷体_GB2312" w:cs="Times New Roman"/>
          <w:color w:val="auto"/>
          <w:highlight w:val="none"/>
          <w:shd w:val="clear" w:color="auto" w:fill="auto"/>
        </w:rPr>
      </w:pPr>
      <w:r>
        <w:rPr>
          <w:rFonts w:hint="eastAsia" w:eastAsia="楷体_GB2312" w:cs="Times New Roman"/>
          <w:color w:val="auto"/>
          <w:highlight w:val="none"/>
          <w:shd w:val="clear" w:color="auto" w:fill="auto"/>
          <w:lang w:val="en-US" w:eastAsia="zh-CN"/>
        </w:rPr>
        <w:t>3.</w:t>
      </w:r>
      <w:r>
        <w:rPr>
          <w:rFonts w:hint="default" w:ascii="Times New Roman" w:hAnsi="Times New Roman" w:eastAsia="楷体_GB2312" w:cs="Times New Roman"/>
          <w:color w:val="auto"/>
          <w:highlight w:val="none"/>
          <w:shd w:val="clear" w:color="auto" w:fill="auto"/>
        </w:rPr>
        <w:t>表格不</w:t>
      </w:r>
      <w:r>
        <w:rPr>
          <w:rFonts w:ascii="Times New Roman" w:hAnsi="Times New Roman" w:eastAsia="楷体_GB2312" w:cs="Times New Roman"/>
          <w:color w:val="auto"/>
          <w:highlight w:val="none"/>
          <w:shd w:val="clear" w:color="auto" w:fill="auto"/>
        </w:rPr>
        <w:t>需要填写满</w:t>
      </w:r>
      <w:r>
        <w:rPr>
          <w:rFonts w:hint="default" w:ascii="Times New Roman" w:hAnsi="Times New Roman" w:eastAsia="楷体_GB2312" w:cs="Times New Roman"/>
          <w:color w:val="auto"/>
          <w:highlight w:val="none"/>
          <w:shd w:val="clear" w:color="auto" w:fill="auto"/>
        </w:rPr>
        <w:t>，投标</w:t>
      </w:r>
      <w:r>
        <w:rPr>
          <w:rFonts w:ascii="Times New Roman" w:hAnsi="Times New Roman" w:eastAsia="楷体_GB2312" w:cs="Times New Roman"/>
          <w:color w:val="auto"/>
          <w:highlight w:val="none"/>
          <w:shd w:val="clear" w:color="auto" w:fill="auto"/>
        </w:rPr>
        <w:t>人只需根据</w:t>
      </w:r>
      <w:r>
        <w:rPr>
          <w:rFonts w:hint="default" w:ascii="Times New Roman" w:hAnsi="Times New Roman" w:eastAsia="楷体_GB2312" w:cs="Times New Roman"/>
          <w:color w:val="auto"/>
          <w:highlight w:val="none"/>
          <w:shd w:val="clear" w:color="auto" w:fill="auto"/>
        </w:rPr>
        <w:t>招</w:t>
      </w:r>
      <w:r>
        <w:rPr>
          <w:rFonts w:ascii="Times New Roman" w:hAnsi="Times New Roman" w:eastAsia="楷体_GB2312" w:cs="Times New Roman"/>
          <w:color w:val="auto"/>
          <w:highlight w:val="none"/>
          <w:shd w:val="clear" w:color="auto" w:fill="auto"/>
        </w:rPr>
        <w:t>标文件</w:t>
      </w:r>
      <w:r>
        <w:rPr>
          <w:rFonts w:hint="default" w:ascii="Times New Roman" w:hAnsi="Times New Roman" w:eastAsia="楷体_GB2312" w:cs="Times New Roman"/>
          <w:color w:val="auto"/>
          <w:highlight w:val="none"/>
          <w:shd w:val="clear" w:color="auto" w:fill="auto"/>
        </w:rPr>
        <w:t>评</w:t>
      </w:r>
      <w:r>
        <w:rPr>
          <w:rFonts w:ascii="Times New Roman" w:hAnsi="Times New Roman" w:eastAsia="楷体_GB2312" w:cs="Times New Roman"/>
          <w:color w:val="auto"/>
          <w:highlight w:val="none"/>
          <w:shd w:val="clear" w:color="auto" w:fill="auto"/>
        </w:rPr>
        <w:t>审要求</w:t>
      </w:r>
      <w:r>
        <w:rPr>
          <w:rFonts w:hint="default" w:ascii="Times New Roman" w:hAnsi="Times New Roman" w:eastAsia="楷体_GB2312" w:cs="Times New Roman"/>
          <w:color w:val="auto"/>
          <w:highlight w:val="none"/>
          <w:shd w:val="clear" w:color="auto" w:fill="auto"/>
        </w:rPr>
        <w:t>导入对应证明信息供评委</w:t>
      </w:r>
      <w:r>
        <w:rPr>
          <w:rFonts w:ascii="Times New Roman" w:hAnsi="Times New Roman" w:eastAsia="楷体_GB2312" w:cs="Times New Roman"/>
          <w:color w:val="auto"/>
          <w:highlight w:val="none"/>
          <w:shd w:val="clear" w:color="auto" w:fill="auto"/>
        </w:rPr>
        <w:t>评审</w:t>
      </w:r>
      <w:r>
        <w:rPr>
          <w:rFonts w:hint="default" w:ascii="Times New Roman" w:hAnsi="Times New Roman" w:eastAsia="楷体_GB2312" w:cs="Times New Roman"/>
          <w:color w:val="auto"/>
          <w:highlight w:val="none"/>
          <w:shd w:val="clear" w:color="auto" w:fill="auto"/>
        </w:rPr>
        <w:t>。</w:t>
      </w:r>
    </w:p>
    <w:p w14:paraId="0DDE7113">
      <w:pPr>
        <w:tabs>
          <w:tab w:val="left" w:pos="0"/>
        </w:tabs>
        <w:spacing w:line="360" w:lineRule="auto"/>
        <w:ind w:right="-210"/>
        <w:jc w:val="left"/>
        <w:outlineLvl w:val="3"/>
        <w:rPr>
          <w:rFonts w:hint="default" w:ascii="Times New Roman" w:hAnsi="Times New Roman" w:cs="Times New Roman"/>
          <w:color w:val="auto"/>
          <w:szCs w:val="21"/>
          <w:highlight w:val="none"/>
          <w:shd w:val="clear" w:color="auto" w:fill="auto"/>
        </w:rPr>
      </w:pPr>
      <w:r>
        <w:rPr>
          <w:rFonts w:ascii="Times New Roman" w:hAnsi="Times New Roman" w:cs="Times New Roman"/>
          <w:color w:val="auto"/>
          <w:szCs w:val="21"/>
          <w:highlight w:val="none"/>
          <w:shd w:val="clear" w:color="auto" w:fill="auto"/>
        </w:rPr>
        <w:t>1</w:t>
      </w:r>
      <w:r>
        <w:rPr>
          <w:rFonts w:hint="default" w:ascii="Times New Roman" w:hAnsi="Times New Roman" w:cs="Times New Roman"/>
          <w:color w:val="auto"/>
          <w:szCs w:val="21"/>
          <w:highlight w:val="none"/>
          <w:shd w:val="clear" w:color="auto" w:fill="auto"/>
        </w:rPr>
        <w:t>.6</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年</w:t>
      </w:r>
      <w:r>
        <w:rPr>
          <w:rFonts w:hint="default" w:ascii="Times New Roman" w:hAnsi="Times New Roman" w:cs="Times New Roman"/>
          <w:color w:val="auto"/>
          <w:szCs w:val="21"/>
          <w:highlight w:val="none"/>
          <w:u w:val="single"/>
          <w:shd w:val="clear" w:color="auto" w:fill="auto"/>
        </w:rPr>
        <w:t xml:space="preserve">   </w:t>
      </w:r>
      <w:r>
        <w:rPr>
          <w:rFonts w:hint="default" w:ascii="Times New Roman" w:hAnsi="Times New Roman" w:cs="Times New Roman"/>
          <w:color w:val="auto"/>
          <w:szCs w:val="21"/>
          <w:highlight w:val="none"/>
          <w:shd w:val="clear" w:color="auto" w:fill="auto"/>
        </w:rPr>
        <w:t>月至今（近年）采用建筑信息模型（BIM）技术的项目业绩情况</w:t>
      </w:r>
    </w:p>
    <w:p w14:paraId="0ABF3AA2">
      <w:pPr>
        <w:rPr>
          <w:rFonts w:hint="eastAsia" w:ascii="Times New Roman" w:hAnsi="Times New Roman" w:eastAsia="楷体_GB2312" w:cs="Times New Roman"/>
          <w:color w:val="auto"/>
          <w:highlight w:val="none"/>
          <w:shd w:val="clear" w:color="auto" w:fill="auto"/>
          <w:lang w:eastAsia="zh-CN"/>
        </w:rPr>
      </w:pPr>
      <w:r>
        <w:rPr>
          <w:rFonts w:hint="default" w:ascii="Times New Roman" w:hAnsi="Times New Roman" w:eastAsia="楷体_GB2312" w:cs="Times New Roman"/>
          <w:color w:val="auto"/>
          <w:highlight w:val="none"/>
          <w:shd w:val="clear" w:color="auto" w:fill="auto"/>
        </w:rPr>
        <w:t>备注：相关信息应与</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桂建云</w:t>
      </w:r>
      <w:r>
        <w:rPr>
          <w:rFonts w:hint="eastAsia" w:eastAsia="楷体_GB2312" w:cs="Times New Roman"/>
          <w:color w:val="auto"/>
          <w:highlight w:val="none"/>
          <w:shd w:val="clear" w:color="auto" w:fill="auto"/>
          <w:lang w:eastAsia="zh-CN"/>
        </w:rPr>
        <w:t>”</w:t>
      </w:r>
      <w:r>
        <w:rPr>
          <w:rFonts w:hint="default" w:ascii="Times New Roman" w:hAnsi="Times New Roman" w:eastAsia="楷体_GB2312" w:cs="Times New Roman"/>
          <w:color w:val="auto"/>
          <w:highlight w:val="none"/>
          <w:shd w:val="clear" w:color="auto" w:fill="auto"/>
        </w:rPr>
        <w:t>信息一致，否则评审时不予承认。</w:t>
      </w:r>
    </w:p>
    <w:p w14:paraId="1851076F">
      <w:pPr>
        <w:jc w:val="center"/>
        <w:rPr>
          <w:rFonts w:hint="default" w:ascii="Times New Roman" w:hAnsi="Times New Roman" w:cs="Times New Roman"/>
          <w:color w:val="auto"/>
          <w:sz w:val="24"/>
          <w:highlight w:val="none"/>
          <w:shd w:val="clear" w:color="auto" w:fill="auto"/>
        </w:rPr>
      </w:pPr>
    </w:p>
    <w:p w14:paraId="188244DD">
      <w:pPr>
        <w:spacing w:line="360" w:lineRule="auto"/>
        <w:outlineLvl w:val="2"/>
        <w:rPr>
          <w:rFonts w:hint="default" w:ascii="Times New Roman" w:hAnsi="Times New Roman" w:cs="Times New Roman"/>
          <w:b/>
          <w:color w:val="auto"/>
          <w:sz w:val="28"/>
          <w:szCs w:val="28"/>
          <w:highlight w:val="none"/>
          <w:shd w:val="clear" w:color="auto" w:fill="auto"/>
        </w:rPr>
      </w:pPr>
      <w:bookmarkStart w:id="3811" w:name="_Toc918345547"/>
      <w:bookmarkStart w:id="3812" w:name="_Toc6837"/>
      <w:bookmarkStart w:id="3813" w:name="_Toc1761846909"/>
      <w:bookmarkStart w:id="3814" w:name="_Toc231110184"/>
      <w:bookmarkStart w:id="3815" w:name="_Toc1444029868"/>
      <w:r>
        <w:rPr>
          <w:rFonts w:hint="eastAsia" w:cs="Times New Roman"/>
          <w:b/>
          <w:color w:val="auto"/>
          <w:sz w:val="28"/>
          <w:szCs w:val="28"/>
          <w:highlight w:val="none"/>
          <w:shd w:val="clear" w:color="auto" w:fill="auto"/>
          <w:lang w:eastAsia="zh-CN"/>
        </w:rPr>
        <w:t>2.</w:t>
      </w:r>
      <w:r>
        <w:rPr>
          <w:rFonts w:hint="default" w:ascii="Times New Roman" w:hAnsi="Times New Roman" w:cs="Times New Roman"/>
          <w:b/>
          <w:color w:val="auto"/>
          <w:sz w:val="28"/>
          <w:szCs w:val="28"/>
          <w:highlight w:val="none"/>
          <w:shd w:val="clear" w:color="auto" w:fill="auto"/>
        </w:rPr>
        <w:t>拟投入本项目管理人员配备情况（设计及施工）（与资格</w:t>
      </w:r>
      <w:r>
        <w:rPr>
          <w:rFonts w:ascii="Times New Roman" w:hAnsi="Times New Roman" w:cs="Times New Roman"/>
          <w:b/>
          <w:color w:val="auto"/>
          <w:sz w:val="28"/>
          <w:szCs w:val="28"/>
          <w:highlight w:val="none"/>
          <w:shd w:val="clear" w:color="auto" w:fill="auto"/>
        </w:rPr>
        <w:t>审</w:t>
      </w:r>
      <w:r>
        <w:rPr>
          <w:rFonts w:hint="default" w:ascii="Times New Roman" w:hAnsi="Times New Roman" w:cs="Times New Roman"/>
          <w:b/>
          <w:color w:val="auto"/>
          <w:sz w:val="28"/>
          <w:szCs w:val="28"/>
          <w:highlight w:val="none"/>
          <w:shd w:val="clear" w:color="auto" w:fill="auto"/>
        </w:rPr>
        <w:t>查</w:t>
      </w:r>
      <w:r>
        <w:rPr>
          <w:rFonts w:ascii="Times New Roman" w:hAnsi="Times New Roman" w:cs="Times New Roman"/>
          <w:b/>
          <w:color w:val="auto"/>
          <w:sz w:val="28"/>
          <w:szCs w:val="28"/>
          <w:highlight w:val="none"/>
          <w:shd w:val="clear" w:color="auto" w:fill="auto"/>
        </w:rPr>
        <w:t>一致，只需要</w:t>
      </w:r>
      <w:r>
        <w:rPr>
          <w:rFonts w:hint="default" w:ascii="Times New Roman" w:hAnsi="Times New Roman" w:cs="Times New Roman"/>
          <w:b/>
          <w:color w:val="auto"/>
          <w:sz w:val="28"/>
          <w:szCs w:val="28"/>
          <w:highlight w:val="none"/>
          <w:shd w:val="clear" w:color="auto" w:fill="auto"/>
        </w:rPr>
        <w:t>填</w:t>
      </w:r>
      <w:r>
        <w:rPr>
          <w:rFonts w:ascii="Times New Roman" w:hAnsi="Times New Roman" w:cs="Times New Roman"/>
          <w:b/>
          <w:color w:val="auto"/>
          <w:sz w:val="28"/>
          <w:szCs w:val="28"/>
          <w:highlight w:val="none"/>
          <w:shd w:val="clear" w:color="auto" w:fill="auto"/>
        </w:rPr>
        <w:t>写一</w:t>
      </w:r>
      <w:r>
        <w:rPr>
          <w:rFonts w:hint="default" w:ascii="Times New Roman" w:hAnsi="Times New Roman" w:cs="Times New Roman"/>
          <w:b/>
          <w:color w:val="auto"/>
          <w:sz w:val="28"/>
          <w:szCs w:val="28"/>
          <w:highlight w:val="none"/>
          <w:shd w:val="clear" w:color="auto" w:fill="auto"/>
        </w:rPr>
        <w:t>次）</w:t>
      </w:r>
      <w:bookmarkEnd w:id="3811"/>
      <w:bookmarkEnd w:id="3812"/>
      <w:bookmarkEnd w:id="3813"/>
      <w:bookmarkEnd w:id="3814"/>
      <w:bookmarkEnd w:id="3815"/>
    </w:p>
    <w:p w14:paraId="72DF0FC6">
      <w:pPr>
        <w:tabs>
          <w:tab w:val="left" w:pos="826"/>
        </w:tabs>
        <w:snapToGrid w:val="0"/>
        <w:spacing w:line="360" w:lineRule="auto"/>
        <w:jc w:val="left"/>
        <w:outlineLvl w:val="3"/>
        <w:rPr>
          <w:rFonts w:ascii="Times New Roman" w:hAnsi="Times New Roman" w:cs="Times New Roman"/>
          <w:b/>
          <w:color w:val="auto"/>
          <w:sz w:val="28"/>
          <w:szCs w:val="28"/>
          <w:highlight w:val="none"/>
          <w:shd w:val="clear" w:color="auto" w:fill="auto"/>
        </w:rPr>
      </w:pPr>
      <w:r>
        <w:rPr>
          <w:rFonts w:ascii="Times New Roman" w:hAnsi="Times New Roman" w:cs="Times New Roman"/>
          <w:b/>
          <w:color w:val="auto"/>
          <w:sz w:val="28"/>
          <w:szCs w:val="28"/>
          <w:highlight w:val="none"/>
          <w:shd w:val="clear" w:color="auto" w:fill="auto"/>
        </w:rPr>
        <w:t>2.1</w:t>
      </w:r>
      <w:r>
        <w:rPr>
          <w:rFonts w:hint="default" w:ascii="Times New Roman" w:hAnsi="Times New Roman" w:cs="Times New Roman"/>
          <w:b/>
          <w:color w:val="auto"/>
          <w:sz w:val="28"/>
          <w:szCs w:val="28"/>
          <w:highlight w:val="none"/>
          <w:shd w:val="clear" w:color="auto" w:fill="auto"/>
        </w:rPr>
        <w:t>工程</w:t>
      </w:r>
      <w:r>
        <w:rPr>
          <w:rFonts w:ascii="Times New Roman" w:hAnsi="Times New Roman" w:cs="Times New Roman"/>
          <w:b/>
          <w:color w:val="auto"/>
          <w:sz w:val="28"/>
          <w:szCs w:val="28"/>
          <w:highlight w:val="none"/>
          <w:shd w:val="clear" w:color="auto" w:fill="auto"/>
        </w:rPr>
        <w:t>总承包</w:t>
      </w:r>
      <w:r>
        <w:rPr>
          <w:rFonts w:hint="default" w:ascii="Times New Roman" w:hAnsi="Times New Roman" w:cs="Times New Roman"/>
          <w:b/>
          <w:color w:val="auto"/>
          <w:sz w:val="28"/>
          <w:szCs w:val="28"/>
          <w:highlight w:val="none"/>
          <w:shd w:val="clear" w:color="auto" w:fill="auto"/>
        </w:rPr>
        <w:t>项目经理简历表</w:t>
      </w:r>
    </w:p>
    <w:p w14:paraId="18F3C584">
      <w:pPr>
        <w:spacing w:before="120" w:beforeLines="50"/>
        <w:ind w:firstLine="643" w:firstLineChars="200"/>
        <w:jc w:val="center"/>
        <w:rPr>
          <w:rFonts w:ascii="Times New Roman" w:hAnsi="Times New Roman" w:cs="Times New Roman"/>
          <w:b/>
          <w:color w:val="auto"/>
          <w:sz w:val="32"/>
          <w:szCs w:val="32"/>
          <w:highlight w:val="none"/>
          <w:shd w:val="clear" w:color="auto" w:fill="auto"/>
        </w:rPr>
      </w:pPr>
      <w:r>
        <w:rPr>
          <w:rFonts w:hint="default" w:ascii="Times New Roman" w:hAnsi="Times New Roman" w:cs="Times New Roman"/>
          <w:b/>
          <w:color w:val="auto"/>
          <w:sz w:val="32"/>
          <w:szCs w:val="32"/>
          <w:highlight w:val="none"/>
          <w:shd w:val="clear" w:color="auto" w:fill="auto"/>
        </w:rPr>
        <w:t>工程</w:t>
      </w:r>
      <w:r>
        <w:rPr>
          <w:rFonts w:ascii="Times New Roman" w:hAnsi="Times New Roman" w:cs="Times New Roman"/>
          <w:b/>
          <w:color w:val="auto"/>
          <w:sz w:val="32"/>
          <w:szCs w:val="32"/>
          <w:highlight w:val="none"/>
          <w:shd w:val="clear" w:color="auto" w:fill="auto"/>
        </w:rPr>
        <w:t>总承包</w:t>
      </w:r>
      <w:r>
        <w:rPr>
          <w:rFonts w:hint="default" w:ascii="Times New Roman" w:hAnsi="Times New Roman" w:cs="Times New Roman"/>
          <w:b/>
          <w:color w:val="auto"/>
          <w:sz w:val="32"/>
          <w:szCs w:val="32"/>
          <w:highlight w:val="none"/>
          <w:shd w:val="clear" w:color="auto" w:fill="auto"/>
        </w:rPr>
        <w:t>项目经理简历表</w:t>
      </w:r>
    </w:p>
    <w:p w14:paraId="4C7107BC">
      <w:pPr>
        <w:pStyle w:val="417"/>
        <w:rPr>
          <w:rFonts w:ascii="Times New Roman" w:hAnsi="Times New Roman" w:cs="Times New Roman"/>
          <w:color w:val="auto"/>
          <w:highlight w:val="none"/>
          <w:u w:val="single"/>
          <w:shd w:val="clear" w:color="auto" w:fill="auto"/>
        </w:rPr>
      </w:pPr>
    </w:p>
    <w:p w14:paraId="053766E4">
      <w:pPr>
        <w:pStyle w:val="417"/>
        <w:rPr>
          <w:rFonts w:ascii="Times New Roman" w:hAnsi="Times New Roman" w:cs="Times New Roman"/>
          <w:color w:val="auto"/>
          <w:highlight w:val="none"/>
          <w:shd w:val="clear" w:color="auto" w:fill="auto"/>
        </w:rPr>
      </w:pP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（招标项目名称）</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工程</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55155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0AA1B8A5">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姓名</w:t>
            </w:r>
          </w:p>
        </w:tc>
        <w:tc>
          <w:tcPr>
            <w:tcW w:w="2340" w:type="dxa"/>
            <w:gridSpan w:val="6"/>
            <w:noWrap w:val="0"/>
            <w:vAlign w:val="center"/>
          </w:tcPr>
          <w:p w14:paraId="1017EBED">
            <w:pPr>
              <w:jc w:val="center"/>
              <w:rPr>
                <w:rFonts w:ascii="Times New Roman" w:hAnsi="Times New Roman" w:eastAsia="宋体" w:cs="Times New Roman"/>
                <w:color w:val="auto"/>
                <w:highlight w:val="none"/>
                <w:shd w:val="clear" w:color="auto" w:fill="auto"/>
              </w:rPr>
            </w:pPr>
          </w:p>
        </w:tc>
        <w:tc>
          <w:tcPr>
            <w:tcW w:w="1893" w:type="dxa"/>
            <w:gridSpan w:val="5"/>
            <w:noWrap w:val="0"/>
            <w:vAlign w:val="center"/>
          </w:tcPr>
          <w:p w14:paraId="4354631A">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性别</w:t>
            </w:r>
          </w:p>
        </w:tc>
        <w:tc>
          <w:tcPr>
            <w:tcW w:w="1585" w:type="dxa"/>
            <w:gridSpan w:val="3"/>
            <w:noWrap w:val="0"/>
            <w:vAlign w:val="center"/>
          </w:tcPr>
          <w:p w14:paraId="4017D6F9">
            <w:pPr>
              <w:jc w:val="center"/>
              <w:rPr>
                <w:rFonts w:ascii="Times New Roman" w:hAnsi="Times New Roman" w:eastAsia="宋体" w:cs="Times New Roman"/>
                <w:color w:val="auto"/>
                <w:highlight w:val="none"/>
                <w:shd w:val="clear" w:color="auto" w:fill="auto"/>
              </w:rPr>
            </w:pPr>
          </w:p>
        </w:tc>
        <w:tc>
          <w:tcPr>
            <w:tcW w:w="1108" w:type="dxa"/>
            <w:noWrap w:val="0"/>
            <w:vAlign w:val="center"/>
          </w:tcPr>
          <w:p w14:paraId="22A0B2DF">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年龄</w:t>
            </w:r>
          </w:p>
        </w:tc>
        <w:tc>
          <w:tcPr>
            <w:tcW w:w="1531" w:type="dxa"/>
            <w:gridSpan w:val="5"/>
            <w:noWrap w:val="0"/>
            <w:vAlign w:val="center"/>
          </w:tcPr>
          <w:p w14:paraId="714678FC">
            <w:pPr>
              <w:jc w:val="center"/>
              <w:rPr>
                <w:rFonts w:ascii="Times New Roman" w:hAnsi="Times New Roman" w:eastAsia="宋体" w:cs="Times New Roman"/>
                <w:color w:val="auto"/>
                <w:highlight w:val="none"/>
                <w:shd w:val="clear" w:color="auto" w:fill="auto"/>
              </w:rPr>
            </w:pPr>
          </w:p>
        </w:tc>
      </w:tr>
      <w:tr w14:paraId="5A1B9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0CAEA4A5">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岗位</w:t>
            </w:r>
          </w:p>
        </w:tc>
        <w:tc>
          <w:tcPr>
            <w:tcW w:w="2340" w:type="dxa"/>
            <w:gridSpan w:val="6"/>
            <w:noWrap w:val="0"/>
            <w:vAlign w:val="center"/>
          </w:tcPr>
          <w:p w14:paraId="46F4EB47">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工程总承包项目经理</w:t>
            </w:r>
          </w:p>
        </w:tc>
        <w:tc>
          <w:tcPr>
            <w:tcW w:w="1893" w:type="dxa"/>
            <w:gridSpan w:val="5"/>
            <w:noWrap w:val="0"/>
            <w:vAlign w:val="center"/>
          </w:tcPr>
          <w:p w14:paraId="5323B2C5">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职称</w:t>
            </w:r>
          </w:p>
        </w:tc>
        <w:tc>
          <w:tcPr>
            <w:tcW w:w="1585" w:type="dxa"/>
            <w:gridSpan w:val="3"/>
            <w:noWrap w:val="0"/>
            <w:vAlign w:val="center"/>
          </w:tcPr>
          <w:p w14:paraId="7923051F">
            <w:pPr>
              <w:jc w:val="center"/>
              <w:rPr>
                <w:rFonts w:ascii="Times New Roman" w:hAnsi="Times New Roman" w:eastAsia="宋体" w:cs="Times New Roman"/>
                <w:color w:val="auto"/>
                <w:highlight w:val="none"/>
                <w:shd w:val="clear" w:color="auto" w:fill="auto"/>
              </w:rPr>
            </w:pPr>
          </w:p>
        </w:tc>
        <w:tc>
          <w:tcPr>
            <w:tcW w:w="1108" w:type="dxa"/>
            <w:noWrap w:val="0"/>
            <w:vAlign w:val="center"/>
          </w:tcPr>
          <w:p w14:paraId="5F89ECD4">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学历</w:t>
            </w:r>
          </w:p>
        </w:tc>
        <w:tc>
          <w:tcPr>
            <w:tcW w:w="1531" w:type="dxa"/>
            <w:gridSpan w:val="5"/>
            <w:noWrap w:val="0"/>
            <w:vAlign w:val="center"/>
          </w:tcPr>
          <w:p w14:paraId="62708741">
            <w:pPr>
              <w:jc w:val="center"/>
              <w:rPr>
                <w:rFonts w:ascii="Times New Roman" w:hAnsi="Times New Roman" w:eastAsia="宋体" w:cs="Times New Roman"/>
                <w:color w:val="auto"/>
                <w:highlight w:val="none"/>
                <w:shd w:val="clear" w:color="auto" w:fill="auto"/>
              </w:rPr>
            </w:pPr>
          </w:p>
        </w:tc>
      </w:tr>
      <w:tr w14:paraId="3F5E3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2457965D">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从业开始时间</w:t>
            </w:r>
          </w:p>
        </w:tc>
        <w:tc>
          <w:tcPr>
            <w:tcW w:w="2340" w:type="dxa"/>
            <w:gridSpan w:val="6"/>
            <w:noWrap w:val="0"/>
            <w:vAlign w:val="center"/>
          </w:tcPr>
          <w:p w14:paraId="55D7C949">
            <w:pPr>
              <w:jc w:val="center"/>
              <w:rPr>
                <w:rFonts w:ascii="Times New Roman" w:hAnsi="Times New Roman" w:eastAsia="宋体" w:cs="Times New Roman"/>
                <w:color w:val="auto"/>
                <w:highlight w:val="none"/>
                <w:shd w:val="clear" w:color="auto" w:fill="auto"/>
              </w:rPr>
            </w:pPr>
          </w:p>
        </w:tc>
        <w:tc>
          <w:tcPr>
            <w:tcW w:w="1893" w:type="dxa"/>
            <w:gridSpan w:val="5"/>
            <w:noWrap w:val="0"/>
            <w:vAlign w:val="center"/>
          </w:tcPr>
          <w:p w14:paraId="4094A246">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职称</w:t>
            </w:r>
            <w:r>
              <w:rPr>
                <w:rFonts w:ascii="Times New Roman" w:hAnsi="Times New Roman" w:eastAsia="宋体" w:cs="Times New Roman"/>
                <w:color w:val="auto"/>
                <w:highlight w:val="none"/>
                <w:shd w:val="clear" w:color="auto" w:fill="auto"/>
              </w:rPr>
              <w:t>获</w:t>
            </w:r>
            <w:r>
              <w:rPr>
                <w:rFonts w:hint="default" w:ascii="Times New Roman" w:hAnsi="Times New Roman" w:eastAsia="宋体" w:cs="Times New Roman"/>
                <w:color w:val="auto"/>
                <w:highlight w:val="none"/>
                <w:shd w:val="clear" w:color="auto" w:fill="auto"/>
              </w:rPr>
              <w:t>得</w:t>
            </w:r>
            <w:r>
              <w:rPr>
                <w:rFonts w:ascii="Times New Roman" w:hAnsi="Times New Roman" w:eastAsia="宋体" w:cs="Times New Roman"/>
                <w:color w:val="auto"/>
                <w:highlight w:val="none"/>
                <w:shd w:val="clear" w:color="auto" w:fill="auto"/>
              </w:rPr>
              <w:t>时间</w:t>
            </w:r>
          </w:p>
        </w:tc>
        <w:tc>
          <w:tcPr>
            <w:tcW w:w="1585" w:type="dxa"/>
            <w:gridSpan w:val="3"/>
            <w:noWrap w:val="0"/>
            <w:vAlign w:val="center"/>
          </w:tcPr>
          <w:p w14:paraId="57728CE4">
            <w:pPr>
              <w:jc w:val="center"/>
              <w:rPr>
                <w:rFonts w:ascii="Times New Roman" w:hAnsi="Times New Roman" w:eastAsia="宋体" w:cs="Times New Roman"/>
                <w:color w:val="auto"/>
                <w:highlight w:val="none"/>
                <w:shd w:val="clear" w:color="auto" w:fill="auto"/>
              </w:rPr>
            </w:pPr>
          </w:p>
        </w:tc>
        <w:tc>
          <w:tcPr>
            <w:tcW w:w="1108" w:type="dxa"/>
            <w:noWrap w:val="0"/>
            <w:vAlign w:val="center"/>
          </w:tcPr>
          <w:p w14:paraId="0BEFDBA8">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毕业时间</w:t>
            </w:r>
          </w:p>
        </w:tc>
        <w:tc>
          <w:tcPr>
            <w:tcW w:w="1531" w:type="dxa"/>
            <w:gridSpan w:val="5"/>
            <w:noWrap w:val="0"/>
            <w:vAlign w:val="center"/>
          </w:tcPr>
          <w:p w14:paraId="42324191">
            <w:pPr>
              <w:jc w:val="center"/>
              <w:rPr>
                <w:rFonts w:ascii="Times New Roman" w:hAnsi="Times New Roman" w:eastAsia="宋体" w:cs="Times New Roman"/>
                <w:color w:val="auto"/>
                <w:highlight w:val="none"/>
                <w:shd w:val="clear" w:color="auto" w:fill="auto"/>
              </w:rPr>
            </w:pPr>
          </w:p>
        </w:tc>
      </w:tr>
      <w:tr w14:paraId="44E0A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6B331A5E">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担任……年限</w:t>
            </w:r>
          </w:p>
        </w:tc>
        <w:tc>
          <w:tcPr>
            <w:tcW w:w="1161" w:type="dxa"/>
            <w:gridSpan w:val="2"/>
            <w:noWrap w:val="0"/>
            <w:vAlign w:val="center"/>
          </w:tcPr>
          <w:p w14:paraId="168D9B46">
            <w:pPr>
              <w:jc w:val="center"/>
              <w:rPr>
                <w:rFonts w:ascii="Times New Roman" w:hAnsi="Times New Roman" w:eastAsia="宋体" w:cs="Times New Roman"/>
                <w:color w:val="auto"/>
                <w:highlight w:val="none"/>
                <w:shd w:val="clear" w:color="auto" w:fill="auto"/>
              </w:rPr>
            </w:pPr>
          </w:p>
        </w:tc>
        <w:tc>
          <w:tcPr>
            <w:tcW w:w="1402" w:type="dxa"/>
            <w:gridSpan w:val="5"/>
            <w:noWrap w:val="0"/>
            <w:vAlign w:val="center"/>
          </w:tcPr>
          <w:p w14:paraId="7DE6A103">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身份</w:t>
            </w:r>
            <w:r>
              <w:rPr>
                <w:rFonts w:ascii="Times New Roman" w:hAnsi="Times New Roman" w:eastAsia="宋体" w:cs="Times New Roman"/>
                <w:color w:val="auto"/>
                <w:highlight w:val="none"/>
                <w:shd w:val="clear" w:color="auto" w:fill="auto"/>
              </w:rPr>
              <w:t>证号码</w:t>
            </w:r>
          </w:p>
        </w:tc>
        <w:tc>
          <w:tcPr>
            <w:tcW w:w="1209" w:type="dxa"/>
            <w:noWrap w:val="0"/>
            <w:vAlign w:val="center"/>
          </w:tcPr>
          <w:p w14:paraId="676CA507">
            <w:pPr>
              <w:jc w:val="center"/>
              <w:rPr>
                <w:rFonts w:ascii="Times New Roman" w:hAnsi="Times New Roman" w:eastAsia="宋体" w:cs="Times New Roman"/>
                <w:color w:val="auto"/>
                <w:highlight w:val="none"/>
                <w:shd w:val="clear" w:color="auto" w:fill="auto"/>
              </w:rPr>
            </w:pPr>
          </w:p>
        </w:tc>
        <w:tc>
          <w:tcPr>
            <w:tcW w:w="3610" w:type="dxa"/>
            <w:gridSpan w:val="9"/>
            <w:noWrap w:val="0"/>
            <w:vAlign w:val="center"/>
          </w:tcPr>
          <w:p w14:paraId="68688E83">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社保所附证明材料索引号</w:t>
            </w:r>
          </w:p>
        </w:tc>
        <w:tc>
          <w:tcPr>
            <w:tcW w:w="998" w:type="dxa"/>
            <w:gridSpan w:val="2"/>
            <w:noWrap w:val="0"/>
            <w:vAlign w:val="center"/>
          </w:tcPr>
          <w:p w14:paraId="01ED3F81">
            <w:pPr>
              <w:jc w:val="center"/>
              <w:rPr>
                <w:rFonts w:ascii="Times New Roman" w:hAnsi="Times New Roman" w:eastAsia="宋体" w:cs="Times New Roman"/>
                <w:color w:val="auto"/>
                <w:highlight w:val="none"/>
                <w:shd w:val="clear" w:color="auto" w:fill="auto"/>
              </w:rPr>
            </w:pPr>
          </w:p>
        </w:tc>
      </w:tr>
      <w:tr w14:paraId="5F86B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0A188B50">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证书名称</w:t>
            </w:r>
          </w:p>
        </w:tc>
        <w:tc>
          <w:tcPr>
            <w:tcW w:w="1275" w:type="dxa"/>
            <w:gridSpan w:val="3"/>
            <w:noWrap w:val="0"/>
            <w:vAlign w:val="center"/>
          </w:tcPr>
          <w:p w14:paraId="734F2EA0">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注册专业</w:t>
            </w:r>
          </w:p>
        </w:tc>
        <w:tc>
          <w:tcPr>
            <w:tcW w:w="1222" w:type="dxa"/>
            <w:gridSpan w:val="3"/>
            <w:noWrap w:val="0"/>
            <w:vAlign w:val="center"/>
          </w:tcPr>
          <w:p w14:paraId="1F27ED21">
            <w:pPr>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级别</w:t>
            </w:r>
          </w:p>
        </w:tc>
        <w:tc>
          <w:tcPr>
            <w:tcW w:w="1417" w:type="dxa"/>
            <w:gridSpan w:val="3"/>
            <w:noWrap w:val="0"/>
            <w:vAlign w:val="center"/>
          </w:tcPr>
          <w:p w14:paraId="1E159304">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证书编号</w:t>
            </w:r>
          </w:p>
        </w:tc>
        <w:tc>
          <w:tcPr>
            <w:tcW w:w="1418" w:type="dxa"/>
            <w:gridSpan w:val="3"/>
            <w:noWrap w:val="0"/>
            <w:vAlign w:val="center"/>
          </w:tcPr>
          <w:p w14:paraId="013EA911">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注册时间</w:t>
            </w:r>
          </w:p>
        </w:tc>
        <w:tc>
          <w:tcPr>
            <w:tcW w:w="1632" w:type="dxa"/>
            <w:gridSpan w:val="4"/>
            <w:noWrap w:val="0"/>
            <w:vAlign w:val="center"/>
          </w:tcPr>
          <w:p w14:paraId="04ED3848">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注册单位</w:t>
            </w:r>
          </w:p>
        </w:tc>
        <w:tc>
          <w:tcPr>
            <w:tcW w:w="1416" w:type="dxa"/>
            <w:gridSpan w:val="3"/>
            <w:noWrap w:val="0"/>
            <w:vAlign w:val="center"/>
          </w:tcPr>
          <w:p w14:paraId="42E65EFD">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注册有效期</w:t>
            </w:r>
          </w:p>
        </w:tc>
      </w:tr>
      <w:tr w14:paraId="1022E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3DA30D80">
            <w:pPr>
              <w:jc w:val="center"/>
              <w:rPr>
                <w:rFonts w:hint="default" w:ascii="Times New Roman" w:hAnsi="Times New Roman" w:eastAsia="宋体" w:cs="Times New Roman"/>
                <w:color w:val="auto"/>
                <w:highlight w:val="none"/>
                <w:shd w:val="clear" w:color="auto" w:fill="auto"/>
              </w:rPr>
            </w:pPr>
          </w:p>
        </w:tc>
        <w:tc>
          <w:tcPr>
            <w:tcW w:w="1275" w:type="dxa"/>
            <w:gridSpan w:val="3"/>
            <w:noWrap w:val="0"/>
            <w:vAlign w:val="center"/>
          </w:tcPr>
          <w:p w14:paraId="24B78E09">
            <w:pPr>
              <w:jc w:val="center"/>
              <w:rPr>
                <w:rFonts w:hint="default" w:ascii="Times New Roman" w:hAnsi="Times New Roman" w:eastAsia="宋体" w:cs="Times New Roman"/>
                <w:color w:val="auto"/>
                <w:highlight w:val="none"/>
                <w:shd w:val="clear" w:color="auto" w:fill="auto"/>
              </w:rPr>
            </w:pPr>
          </w:p>
        </w:tc>
        <w:tc>
          <w:tcPr>
            <w:tcW w:w="1222" w:type="dxa"/>
            <w:gridSpan w:val="3"/>
            <w:noWrap w:val="0"/>
            <w:vAlign w:val="center"/>
          </w:tcPr>
          <w:p w14:paraId="6B6905FC">
            <w:pPr>
              <w:jc w:val="center"/>
              <w:rPr>
                <w:rFonts w:hint="default" w:ascii="Times New Roman" w:hAnsi="Times New Roman" w:eastAsia="宋体" w:cs="Times New Roman"/>
                <w:color w:val="auto"/>
                <w:highlight w:val="none"/>
                <w:shd w:val="clear" w:color="auto" w:fill="auto"/>
              </w:rPr>
            </w:pPr>
          </w:p>
        </w:tc>
        <w:tc>
          <w:tcPr>
            <w:tcW w:w="1417" w:type="dxa"/>
            <w:gridSpan w:val="3"/>
            <w:noWrap w:val="0"/>
            <w:vAlign w:val="center"/>
          </w:tcPr>
          <w:p w14:paraId="3835B35D">
            <w:pPr>
              <w:jc w:val="center"/>
              <w:rPr>
                <w:rFonts w:hint="default" w:ascii="Times New Roman" w:hAnsi="Times New Roman" w:eastAsia="宋体" w:cs="Times New Roman"/>
                <w:color w:val="auto"/>
                <w:highlight w:val="none"/>
                <w:shd w:val="clear" w:color="auto" w:fill="auto"/>
              </w:rPr>
            </w:pPr>
          </w:p>
        </w:tc>
        <w:tc>
          <w:tcPr>
            <w:tcW w:w="1418" w:type="dxa"/>
            <w:gridSpan w:val="3"/>
            <w:noWrap w:val="0"/>
            <w:vAlign w:val="center"/>
          </w:tcPr>
          <w:p w14:paraId="73E2232D">
            <w:pPr>
              <w:jc w:val="center"/>
              <w:rPr>
                <w:rFonts w:hint="default" w:ascii="Times New Roman" w:hAnsi="Times New Roman" w:eastAsia="宋体" w:cs="Times New Roman"/>
                <w:color w:val="auto"/>
                <w:highlight w:val="none"/>
                <w:shd w:val="clear" w:color="auto" w:fill="auto"/>
              </w:rPr>
            </w:pPr>
          </w:p>
        </w:tc>
        <w:tc>
          <w:tcPr>
            <w:tcW w:w="1632" w:type="dxa"/>
            <w:gridSpan w:val="4"/>
            <w:noWrap w:val="0"/>
            <w:vAlign w:val="center"/>
          </w:tcPr>
          <w:p w14:paraId="17C23878">
            <w:pPr>
              <w:jc w:val="center"/>
              <w:rPr>
                <w:rFonts w:hint="default" w:ascii="Times New Roman" w:hAnsi="Times New Roman" w:eastAsia="宋体" w:cs="Times New Roman"/>
                <w:color w:val="auto"/>
                <w:highlight w:val="none"/>
                <w:shd w:val="clear" w:color="auto" w:fill="auto"/>
              </w:rPr>
            </w:pPr>
          </w:p>
        </w:tc>
        <w:tc>
          <w:tcPr>
            <w:tcW w:w="1416" w:type="dxa"/>
            <w:gridSpan w:val="3"/>
            <w:noWrap w:val="0"/>
            <w:vAlign w:val="center"/>
          </w:tcPr>
          <w:p w14:paraId="19E9EC93">
            <w:pPr>
              <w:jc w:val="center"/>
              <w:rPr>
                <w:rFonts w:hint="default" w:ascii="Times New Roman" w:hAnsi="Times New Roman" w:eastAsia="宋体" w:cs="Times New Roman"/>
                <w:color w:val="auto"/>
                <w:highlight w:val="none"/>
                <w:shd w:val="clear" w:color="auto" w:fill="auto"/>
              </w:rPr>
            </w:pPr>
          </w:p>
        </w:tc>
      </w:tr>
      <w:tr w14:paraId="20A43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6124A760">
            <w:pPr>
              <w:jc w:val="center"/>
              <w:rPr>
                <w:rFonts w:hint="default" w:ascii="Times New Roman" w:hAnsi="Times New Roman" w:eastAsia="宋体" w:cs="Times New Roman"/>
                <w:color w:val="auto"/>
                <w:highlight w:val="none"/>
                <w:shd w:val="clear" w:color="auto" w:fill="auto"/>
              </w:rPr>
            </w:pPr>
          </w:p>
        </w:tc>
        <w:tc>
          <w:tcPr>
            <w:tcW w:w="1275" w:type="dxa"/>
            <w:gridSpan w:val="3"/>
            <w:noWrap w:val="0"/>
            <w:vAlign w:val="center"/>
          </w:tcPr>
          <w:p w14:paraId="1C1BB5DA">
            <w:pPr>
              <w:jc w:val="center"/>
              <w:rPr>
                <w:rFonts w:hint="default" w:ascii="Times New Roman" w:hAnsi="Times New Roman" w:eastAsia="宋体" w:cs="Times New Roman"/>
                <w:color w:val="auto"/>
                <w:highlight w:val="none"/>
                <w:shd w:val="clear" w:color="auto" w:fill="auto"/>
              </w:rPr>
            </w:pPr>
          </w:p>
        </w:tc>
        <w:tc>
          <w:tcPr>
            <w:tcW w:w="1222" w:type="dxa"/>
            <w:gridSpan w:val="3"/>
            <w:noWrap w:val="0"/>
            <w:vAlign w:val="center"/>
          </w:tcPr>
          <w:p w14:paraId="5B628659">
            <w:pPr>
              <w:jc w:val="center"/>
              <w:rPr>
                <w:rFonts w:hint="default" w:ascii="Times New Roman" w:hAnsi="Times New Roman" w:eastAsia="宋体" w:cs="Times New Roman"/>
                <w:color w:val="auto"/>
                <w:highlight w:val="none"/>
                <w:shd w:val="clear" w:color="auto" w:fill="auto"/>
              </w:rPr>
            </w:pPr>
          </w:p>
        </w:tc>
        <w:tc>
          <w:tcPr>
            <w:tcW w:w="1417" w:type="dxa"/>
            <w:gridSpan w:val="3"/>
            <w:noWrap w:val="0"/>
            <w:vAlign w:val="center"/>
          </w:tcPr>
          <w:p w14:paraId="0D5A8932">
            <w:pPr>
              <w:jc w:val="center"/>
              <w:rPr>
                <w:rFonts w:hint="default" w:ascii="Times New Roman" w:hAnsi="Times New Roman" w:eastAsia="宋体" w:cs="Times New Roman"/>
                <w:color w:val="auto"/>
                <w:highlight w:val="none"/>
                <w:shd w:val="clear" w:color="auto" w:fill="auto"/>
              </w:rPr>
            </w:pPr>
          </w:p>
        </w:tc>
        <w:tc>
          <w:tcPr>
            <w:tcW w:w="1418" w:type="dxa"/>
            <w:gridSpan w:val="3"/>
            <w:noWrap w:val="0"/>
            <w:vAlign w:val="center"/>
          </w:tcPr>
          <w:p w14:paraId="17E49CE9">
            <w:pPr>
              <w:jc w:val="center"/>
              <w:rPr>
                <w:rFonts w:hint="default" w:ascii="Times New Roman" w:hAnsi="Times New Roman" w:eastAsia="宋体" w:cs="Times New Roman"/>
                <w:color w:val="auto"/>
                <w:highlight w:val="none"/>
                <w:shd w:val="clear" w:color="auto" w:fill="auto"/>
              </w:rPr>
            </w:pPr>
          </w:p>
        </w:tc>
        <w:tc>
          <w:tcPr>
            <w:tcW w:w="1632" w:type="dxa"/>
            <w:gridSpan w:val="4"/>
            <w:noWrap w:val="0"/>
            <w:vAlign w:val="center"/>
          </w:tcPr>
          <w:p w14:paraId="717E8340">
            <w:pPr>
              <w:jc w:val="center"/>
              <w:rPr>
                <w:rFonts w:hint="default" w:ascii="Times New Roman" w:hAnsi="Times New Roman" w:eastAsia="宋体" w:cs="Times New Roman"/>
                <w:color w:val="auto"/>
                <w:highlight w:val="none"/>
                <w:shd w:val="clear" w:color="auto" w:fill="auto"/>
              </w:rPr>
            </w:pPr>
          </w:p>
        </w:tc>
        <w:tc>
          <w:tcPr>
            <w:tcW w:w="1416" w:type="dxa"/>
            <w:gridSpan w:val="3"/>
            <w:noWrap w:val="0"/>
            <w:vAlign w:val="center"/>
          </w:tcPr>
          <w:p w14:paraId="24764EE9">
            <w:pPr>
              <w:jc w:val="center"/>
              <w:rPr>
                <w:rFonts w:hint="default" w:ascii="Times New Roman" w:hAnsi="Times New Roman" w:eastAsia="宋体" w:cs="Times New Roman"/>
                <w:color w:val="auto"/>
                <w:highlight w:val="none"/>
                <w:shd w:val="clear" w:color="auto" w:fill="auto"/>
              </w:rPr>
            </w:pPr>
          </w:p>
        </w:tc>
      </w:tr>
      <w:tr w14:paraId="36FF6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noWrap w:val="0"/>
            <w:vAlign w:val="center"/>
          </w:tcPr>
          <w:p w14:paraId="477161BE">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在建和已完工程项目情况</w:t>
            </w:r>
          </w:p>
        </w:tc>
      </w:tr>
      <w:tr w14:paraId="2B23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0AD0D102">
            <w:pPr>
              <w:jc w:val="center"/>
              <w:rPr>
                <w:rFonts w:ascii="Times New Roman" w:hAnsi="Times New Roman" w:eastAsia="宋体" w:cs="Times New Roman"/>
                <w:color w:val="auto"/>
                <w:highlight w:val="none"/>
                <w:shd w:val="clear" w:color="auto" w:fill="auto"/>
              </w:rPr>
            </w:pPr>
          </w:p>
        </w:tc>
        <w:tc>
          <w:tcPr>
            <w:tcW w:w="1548" w:type="dxa"/>
            <w:gridSpan w:val="3"/>
            <w:noWrap w:val="0"/>
            <w:vAlign w:val="center"/>
          </w:tcPr>
          <w:p w14:paraId="47E148E9">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项目1</w:t>
            </w:r>
          </w:p>
        </w:tc>
        <w:tc>
          <w:tcPr>
            <w:tcW w:w="1837" w:type="dxa"/>
            <w:gridSpan w:val="4"/>
            <w:noWrap w:val="0"/>
            <w:vAlign w:val="center"/>
          </w:tcPr>
          <w:p w14:paraId="0B35616D">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项目2</w:t>
            </w:r>
          </w:p>
        </w:tc>
        <w:tc>
          <w:tcPr>
            <w:tcW w:w="1472" w:type="dxa"/>
            <w:gridSpan w:val="3"/>
            <w:noWrap w:val="0"/>
            <w:vAlign w:val="center"/>
          </w:tcPr>
          <w:p w14:paraId="6362C01B">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项目3</w:t>
            </w:r>
          </w:p>
        </w:tc>
        <w:tc>
          <w:tcPr>
            <w:tcW w:w="1641" w:type="dxa"/>
            <w:gridSpan w:val="4"/>
            <w:noWrap w:val="0"/>
            <w:vAlign w:val="center"/>
          </w:tcPr>
          <w:p w14:paraId="776F466D">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项目4</w:t>
            </w:r>
          </w:p>
        </w:tc>
        <w:tc>
          <w:tcPr>
            <w:tcW w:w="1484" w:type="dxa"/>
            <w:gridSpan w:val="3"/>
            <w:noWrap w:val="0"/>
            <w:vAlign w:val="center"/>
          </w:tcPr>
          <w:p w14:paraId="6AC5FD57">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w:t>
            </w:r>
          </w:p>
        </w:tc>
      </w:tr>
      <w:tr w14:paraId="6FF11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7CB6CC21">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项目名称</w:t>
            </w:r>
          </w:p>
        </w:tc>
        <w:tc>
          <w:tcPr>
            <w:tcW w:w="1548" w:type="dxa"/>
            <w:gridSpan w:val="3"/>
            <w:noWrap w:val="0"/>
            <w:vAlign w:val="center"/>
          </w:tcPr>
          <w:p w14:paraId="5C94BAA8">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6D0A5520">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1E840411">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5CA36BF0">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72564DDF">
            <w:pPr>
              <w:jc w:val="center"/>
              <w:rPr>
                <w:rFonts w:ascii="Times New Roman" w:hAnsi="Times New Roman" w:eastAsia="宋体" w:cs="Times New Roman"/>
                <w:color w:val="auto"/>
                <w:highlight w:val="none"/>
                <w:shd w:val="clear" w:color="auto" w:fill="auto"/>
              </w:rPr>
            </w:pPr>
          </w:p>
        </w:tc>
      </w:tr>
      <w:tr w14:paraId="1CF5D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1FE54F79">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项目所在区县</w:t>
            </w:r>
          </w:p>
        </w:tc>
        <w:tc>
          <w:tcPr>
            <w:tcW w:w="1548" w:type="dxa"/>
            <w:gridSpan w:val="3"/>
            <w:noWrap w:val="0"/>
            <w:vAlign w:val="center"/>
          </w:tcPr>
          <w:p w14:paraId="4D9835A1">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5678DF02">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03FC2DBA">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5C3E373E">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2426D529">
            <w:pPr>
              <w:jc w:val="center"/>
              <w:rPr>
                <w:rFonts w:ascii="Times New Roman" w:hAnsi="Times New Roman" w:eastAsia="宋体" w:cs="Times New Roman"/>
                <w:color w:val="auto"/>
                <w:highlight w:val="none"/>
                <w:shd w:val="clear" w:color="auto" w:fill="auto"/>
              </w:rPr>
            </w:pPr>
          </w:p>
        </w:tc>
      </w:tr>
      <w:tr w14:paraId="54EC0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B18EC5F">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建设单位</w:t>
            </w:r>
          </w:p>
        </w:tc>
        <w:tc>
          <w:tcPr>
            <w:tcW w:w="1548" w:type="dxa"/>
            <w:gridSpan w:val="3"/>
            <w:noWrap w:val="0"/>
            <w:vAlign w:val="center"/>
          </w:tcPr>
          <w:p w14:paraId="373923FA">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744194E6">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0829A007">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63201924">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7128F1A5">
            <w:pPr>
              <w:jc w:val="center"/>
              <w:rPr>
                <w:rFonts w:ascii="Times New Roman" w:hAnsi="Times New Roman" w:eastAsia="宋体" w:cs="Times New Roman"/>
                <w:color w:val="auto"/>
                <w:highlight w:val="none"/>
                <w:shd w:val="clear" w:color="auto" w:fill="auto"/>
              </w:rPr>
            </w:pPr>
          </w:p>
        </w:tc>
      </w:tr>
      <w:tr w14:paraId="6325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629422B">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承包单位名称</w:t>
            </w:r>
          </w:p>
        </w:tc>
        <w:tc>
          <w:tcPr>
            <w:tcW w:w="1548" w:type="dxa"/>
            <w:gridSpan w:val="3"/>
            <w:noWrap w:val="0"/>
            <w:vAlign w:val="center"/>
          </w:tcPr>
          <w:p w14:paraId="0ED2E5AC">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4E73EB2E">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7885F59C">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7A536596">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2488F6E8">
            <w:pPr>
              <w:jc w:val="center"/>
              <w:rPr>
                <w:rFonts w:ascii="Times New Roman" w:hAnsi="Times New Roman" w:eastAsia="宋体" w:cs="Times New Roman"/>
                <w:color w:val="auto"/>
                <w:highlight w:val="none"/>
                <w:shd w:val="clear" w:color="auto" w:fill="auto"/>
              </w:rPr>
            </w:pPr>
          </w:p>
        </w:tc>
      </w:tr>
      <w:tr w14:paraId="2693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DA8DBD1">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项目分类</w:t>
            </w:r>
          </w:p>
        </w:tc>
        <w:tc>
          <w:tcPr>
            <w:tcW w:w="1548" w:type="dxa"/>
            <w:gridSpan w:val="3"/>
            <w:noWrap w:val="0"/>
            <w:vAlign w:val="center"/>
          </w:tcPr>
          <w:p w14:paraId="6ABCD3DC">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05616EE4">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659D8822">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1C4D2BB3">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77713DC8">
            <w:pPr>
              <w:jc w:val="center"/>
              <w:rPr>
                <w:rFonts w:ascii="Times New Roman" w:hAnsi="Times New Roman" w:eastAsia="宋体" w:cs="Times New Roman"/>
                <w:color w:val="auto"/>
                <w:highlight w:val="none"/>
                <w:shd w:val="clear" w:color="auto" w:fill="auto"/>
              </w:rPr>
            </w:pPr>
          </w:p>
        </w:tc>
      </w:tr>
      <w:tr w14:paraId="74D36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A297AB2">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建设规模</w:t>
            </w:r>
          </w:p>
        </w:tc>
        <w:tc>
          <w:tcPr>
            <w:tcW w:w="1548" w:type="dxa"/>
            <w:gridSpan w:val="3"/>
            <w:noWrap w:val="0"/>
            <w:vAlign w:val="center"/>
          </w:tcPr>
          <w:p w14:paraId="66D4A22B">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1DBA3D6F">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56685477">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59C68792">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40BB4766">
            <w:pPr>
              <w:jc w:val="center"/>
              <w:rPr>
                <w:rFonts w:ascii="Times New Roman" w:hAnsi="Times New Roman" w:eastAsia="宋体" w:cs="Times New Roman"/>
                <w:color w:val="auto"/>
                <w:highlight w:val="none"/>
                <w:shd w:val="clear" w:color="auto" w:fill="auto"/>
              </w:rPr>
            </w:pPr>
          </w:p>
        </w:tc>
      </w:tr>
      <w:tr w14:paraId="120C0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B080DFC">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Cs w:val="21"/>
                <w:highlight w:val="none"/>
                <w:shd w:val="clear" w:color="auto" w:fill="auto"/>
              </w:rPr>
              <w:t>结构体系</w:t>
            </w:r>
          </w:p>
        </w:tc>
        <w:tc>
          <w:tcPr>
            <w:tcW w:w="1548" w:type="dxa"/>
            <w:gridSpan w:val="3"/>
            <w:noWrap w:val="0"/>
            <w:vAlign w:val="center"/>
          </w:tcPr>
          <w:p w14:paraId="56972B9B">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3C66489E">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1666B8CB">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78DB3477">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33AB7731">
            <w:pPr>
              <w:jc w:val="center"/>
              <w:rPr>
                <w:rFonts w:ascii="Times New Roman" w:hAnsi="Times New Roman" w:eastAsia="宋体" w:cs="Times New Roman"/>
                <w:color w:val="auto"/>
                <w:highlight w:val="none"/>
                <w:shd w:val="clear" w:color="auto" w:fill="auto"/>
              </w:rPr>
            </w:pPr>
          </w:p>
        </w:tc>
      </w:tr>
      <w:tr w14:paraId="50EB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0113633">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面积</w:t>
            </w:r>
            <w:r>
              <w:rPr>
                <w:rFonts w:ascii="Times New Roman" w:hAnsi="Times New Roman" w:eastAsia="宋体" w:cs="Times New Roman"/>
                <w:color w:val="auto"/>
                <w:highlight w:val="none"/>
                <w:shd w:val="clear" w:color="auto" w:fill="auto"/>
              </w:rPr>
              <w:t>（平方米）</w:t>
            </w:r>
          </w:p>
        </w:tc>
        <w:tc>
          <w:tcPr>
            <w:tcW w:w="1548" w:type="dxa"/>
            <w:gridSpan w:val="3"/>
            <w:noWrap w:val="0"/>
            <w:vAlign w:val="center"/>
          </w:tcPr>
          <w:p w14:paraId="6513D8B2">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1E6F1B2C">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435F0687">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5A06DC57">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02456987">
            <w:pPr>
              <w:jc w:val="center"/>
              <w:rPr>
                <w:rFonts w:ascii="Times New Roman" w:hAnsi="Times New Roman" w:eastAsia="宋体" w:cs="Times New Roman"/>
                <w:color w:val="auto"/>
                <w:highlight w:val="none"/>
                <w:shd w:val="clear" w:color="auto" w:fill="auto"/>
              </w:rPr>
            </w:pPr>
          </w:p>
        </w:tc>
      </w:tr>
      <w:tr w14:paraId="1AD33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E5015BE">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中标日期</w:t>
            </w:r>
          </w:p>
        </w:tc>
        <w:tc>
          <w:tcPr>
            <w:tcW w:w="1548" w:type="dxa"/>
            <w:gridSpan w:val="3"/>
            <w:noWrap w:val="0"/>
            <w:vAlign w:val="center"/>
          </w:tcPr>
          <w:p w14:paraId="67CA0535">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6FCADA51">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4BDCF622">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122B9C20">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3E3BDC39">
            <w:pPr>
              <w:jc w:val="center"/>
              <w:rPr>
                <w:rFonts w:ascii="Times New Roman" w:hAnsi="Times New Roman" w:eastAsia="宋体" w:cs="Times New Roman"/>
                <w:color w:val="auto"/>
                <w:highlight w:val="none"/>
                <w:shd w:val="clear" w:color="auto" w:fill="auto"/>
              </w:rPr>
            </w:pPr>
          </w:p>
        </w:tc>
      </w:tr>
      <w:tr w14:paraId="47731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1464DAD">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合同金额（万元）</w:t>
            </w:r>
          </w:p>
        </w:tc>
        <w:tc>
          <w:tcPr>
            <w:tcW w:w="1548" w:type="dxa"/>
            <w:gridSpan w:val="3"/>
            <w:noWrap w:val="0"/>
            <w:vAlign w:val="center"/>
          </w:tcPr>
          <w:p w14:paraId="01B5A6DB">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3862B7C2">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6258C2B6">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10CEA359">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25FDD7A3">
            <w:pPr>
              <w:jc w:val="center"/>
              <w:rPr>
                <w:rFonts w:ascii="Times New Roman" w:hAnsi="Times New Roman" w:eastAsia="宋体" w:cs="Times New Roman"/>
                <w:color w:val="auto"/>
                <w:highlight w:val="none"/>
                <w:shd w:val="clear" w:color="auto" w:fill="auto"/>
              </w:rPr>
            </w:pPr>
          </w:p>
        </w:tc>
      </w:tr>
      <w:tr w14:paraId="7A36E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7413448">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合同类别</w:t>
            </w:r>
          </w:p>
        </w:tc>
        <w:tc>
          <w:tcPr>
            <w:tcW w:w="1548" w:type="dxa"/>
            <w:gridSpan w:val="3"/>
            <w:noWrap w:val="0"/>
            <w:vAlign w:val="center"/>
          </w:tcPr>
          <w:p w14:paraId="01F267E8">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5A6107C7">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1F39CD8A">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2AA8D260">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710F7D1E">
            <w:pPr>
              <w:jc w:val="center"/>
              <w:rPr>
                <w:rFonts w:ascii="Times New Roman" w:hAnsi="Times New Roman" w:eastAsia="宋体" w:cs="Times New Roman"/>
                <w:color w:val="auto"/>
                <w:highlight w:val="none"/>
                <w:shd w:val="clear" w:color="auto" w:fill="auto"/>
              </w:rPr>
            </w:pPr>
          </w:p>
        </w:tc>
      </w:tr>
      <w:tr w14:paraId="335C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34F4497">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合同签订日期</w:t>
            </w:r>
          </w:p>
        </w:tc>
        <w:tc>
          <w:tcPr>
            <w:tcW w:w="1548" w:type="dxa"/>
            <w:gridSpan w:val="3"/>
            <w:noWrap w:val="0"/>
            <w:vAlign w:val="center"/>
          </w:tcPr>
          <w:p w14:paraId="0C56271E">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36A647B4">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68FA899F">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7EB370DC">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5A3DEDE9">
            <w:pPr>
              <w:jc w:val="center"/>
              <w:rPr>
                <w:rFonts w:ascii="Times New Roman" w:hAnsi="Times New Roman" w:eastAsia="宋体" w:cs="Times New Roman"/>
                <w:color w:val="auto"/>
                <w:highlight w:val="none"/>
                <w:shd w:val="clear" w:color="auto" w:fill="auto"/>
              </w:rPr>
            </w:pPr>
          </w:p>
        </w:tc>
      </w:tr>
      <w:tr w14:paraId="670B2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2448F17">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施工许可证编号（全国平台）</w:t>
            </w:r>
          </w:p>
        </w:tc>
        <w:tc>
          <w:tcPr>
            <w:tcW w:w="1548" w:type="dxa"/>
            <w:gridSpan w:val="3"/>
            <w:noWrap w:val="0"/>
            <w:vAlign w:val="center"/>
          </w:tcPr>
          <w:p w14:paraId="7F84B764">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33892C58">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0FCC6E28">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267FF900">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7C3DDDA1">
            <w:pPr>
              <w:jc w:val="center"/>
              <w:rPr>
                <w:rFonts w:ascii="Times New Roman" w:hAnsi="Times New Roman" w:eastAsia="宋体" w:cs="Times New Roman"/>
                <w:color w:val="auto"/>
                <w:highlight w:val="none"/>
                <w:shd w:val="clear" w:color="auto" w:fill="auto"/>
              </w:rPr>
            </w:pPr>
          </w:p>
        </w:tc>
      </w:tr>
      <w:tr w14:paraId="43E54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288A8D1">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省级施工许可证编号</w:t>
            </w:r>
          </w:p>
        </w:tc>
        <w:tc>
          <w:tcPr>
            <w:tcW w:w="1548" w:type="dxa"/>
            <w:gridSpan w:val="3"/>
            <w:noWrap w:val="0"/>
            <w:vAlign w:val="center"/>
          </w:tcPr>
          <w:p w14:paraId="42A486CD">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0F9DEF17">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5AC03326">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3B2BEB9F">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77A50D6B">
            <w:pPr>
              <w:jc w:val="center"/>
              <w:rPr>
                <w:rFonts w:ascii="Times New Roman" w:hAnsi="Times New Roman" w:eastAsia="宋体" w:cs="Times New Roman"/>
                <w:color w:val="auto"/>
                <w:highlight w:val="none"/>
                <w:shd w:val="clear" w:color="auto" w:fill="auto"/>
              </w:rPr>
            </w:pPr>
          </w:p>
        </w:tc>
      </w:tr>
      <w:tr w14:paraId="62083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D2ECB86">
            <w:pPr>
              <w:jc w:val="center"/>
              <w:rPr>
                <w:rFonts w:hint="default"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highlight w:val="none"/>
                <w:shd w:val="clear" w:color="auto" w:fill="auto"/>
              </w:rPr>
              <w:t>开工日期</w:t>
            </w:r>
          </w:p>
        </w:tc>
        <w:tc>
          <w:tcPr>
            <w:tcW w:w="1548" w:type="dxa"/>
            <w:gridSpan w:val="3"/>
            <w:noWrap w:val="0"/>
            <w:vAlign w:val="center"/>
          </w:tcPr>
          <w:p w14:paraId="74413A55">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41619496">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6B9D13A0">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36FD9DEF">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212C0A34">
            <w:pPr>
              <w:jc w:val="center"/>
              <w:rPr>
                <w:rFonts w:ascii="Times New Roman" w:hAnsi="Times New Roman" w:eastAsia="宋体" w:cs="Times New Roman"/>
                <w:color w:val="auto"/>
                <w:highlight w:val="none"/>
                <w:shd w:val="clear" w:color="auto" w:fill="auto"/>
              </w:rPr>
            </w:pPr>
          </w:p>
        </w:tc>
      </w:tr>
      <w:tr w14:paraId="21BB5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0C5DA4F2">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竣工日期</w:t>
            </w:r>
          </w:p>
        </w:tc>
        <w:tc>
          <w:tcPr>
            <w:tcW w:w="1548" w:type="dxa"/>
            <w:gridSpan w:val="3"/>
            <w:noWrap w:val="0"/>
            <w:vAlign w:val="center"/>
          </w:tcPr>
          <w:p w14:paraId="7A64EBE8">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2521CDAB">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692530B9">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703C3A6D">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6D88CD27">
            <w:pPr>
              <w:jc w:val="center"/>
              <w:rPr>
                <w:rFonts w:ascii="Times New Roman" w:hAnsi="Times New Roman" w:eastAsia="宋体" w:cs="Times New Roman"/>
                <w:color w:val="auto"/>
                <w:highlight w:val="none"/>
                <w:shd w:val="clear" w:color="auto" w:fill="auto"/>
              </w:rPr>
            </w:pPr>
          </w:p>
        </w:tc>
      </w:tr>
      <w:tr w14:paraId="5AADD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14695C79">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企业角色</w:t>
            </w:r>
          </w:p>
        </w:tc>
        <w:tc>
          <w:tcPr>
            <w:tcW w:w="1548" w:type="dxa"/>
            <w:gridSpan w:val="3"/>
            <w:noWrap w:val="0"/>
            <w:vAlign w:val="center"/>
          </w:tcPr>
          <w:p w14:paraId="4AB86141">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00EB4C8C">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2758580D">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268775A9">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58E0090A">
            <w:pPr>
              <w:jc w:val="center"/>
              <w:rPr>
                <w:rFonts w:ascii="Times New Roman" w:hAnsi="Times New Roman" w:eastAsia="宋体" w:cs="Times New Roman"/>
                <w:color w:val="auto"/>
                <w:highlight w:val="none"/>
                <w:shd w:val="clear" w:color="auto" w:fill="auto"/>
              </w:rPr>
            </w:pPr>
          </w:p>
        </w:tc>
      </w:tr>
      <w:tr w14:paraId="46F44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114BA154">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企业名称</w:t>
            </w:r>
          </w:p>
        </w:tc>
        <w:tc>
          <w:tcPr>
            <w:tcW w:w="1548" w:type="dxa"/>
            <w:gridSpan w:val="3"/>
            <w:noWrap w:val="0"/>
            <w:vAlign w:val="center"/>
          </w:tcPr>
          <w:p w14:paraId="438B42C8">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7749D035">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79B6D07A">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11DD8FB2">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08616622">
            <w:pPr>
              <w:jc w:val="center"/>
              <w:rPr>
                <w:rFonts w:ascii="Times New Roman" w:hAnsi="Times New Roman" w:eastAsia="宋体" w:cs="Times New Roman"/>
                <w:color w:val="auto"/>
                <w:highlight w:val="none"/>
                <w:shd w:val="clear" w:color="auto" w:fill="auto"/>
              </w:rPr>
            </w:pPr>
          </w:p>
        </w:tc>
      </w:tr>
      <w:tr w14:paraId="75B7D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6CC6919">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人员角色</w:t>
            </w:r>
          </w:p>
        </w:tc>
        <w:tc>
          <w:tcPr>
            <w:tcW w:w="1548" w:type="dxa"/>
            <w:gridSpan w:val="3"/>
            <w:noWrap w:val="0"/>
            <w:vAlign w:val="center"/>
          </w:tcPr>
          <w:p w14:paraId="7B7052E8">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187A9F41">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527F7DB3">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436713F5">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5673EA6A">
            <w:pPr>
              <w:jc w:val="center"/>
              <w:rPr>
                <w:rFonts w:ascii="Times New Roman" w:hAnsi="Times New Roman" w:eastAsia="宋体" w:cs="Times New Roman"/>
                <w:color w:val="auto"/>
                <w:highlight w:val="none"/>
                <w:shd w:val="clear" w:color="auto" w:fill="auto"/>
              </w:rPr>
            </w:pPr>
          </w:p>
        </w:tc>
      </w:tr>
      <w:tr w14:paraId="22AF9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0A481CB9">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在建或已完</w:t>
            </w:r>
          </w:p>
        </w:tc>
        <w:tc>
          <w:tcPr>
            <w:tcW w:w="1548" w:type="dxa"/>
            <w:gridSpan w:val="3"/>
            <w:noWrap w:val="0"/>
            <w:vAlign w:val="center"/>
          </w:tcPr>
          <w:p w14:paraId="6C410DD4">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18377161">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6457849C">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35945B8C">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2203294F">
            <w:pPr>
              <w:jc w:val="center"/>
              <w:rPr>
                <w:rFonts w:ascii="Times New Roman" w:hAnsi="Times New Roman" w:eastAsia="宋体" w:cs="Times New Roman"/>
                <w:color w:val="auto"/>
                <w:highlight w:val="none"/>
                <w:shd w:val="clear" w:color="auto" w:fill="auto"/>
              </w:rPr>
            </w:pPr>
          </w:p>
        </w:tc>
      </w:tr>
      <w:tr w14:paraId="204B4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0DAD0A0">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工程质量</w:t>
            </w:r>
          </w:p>
        </w:tc>
        <w:tc>
          <w:tcPr>
            <w:tcW w:w="1548" w:type="dxa"/>
            <w:gridSpan w:val="3"/>
            <w:noWrap w:val="0"/>
            <w:vAlign w:val="center"/>
          </w:tcPr>
          <w:p w14:paraId="5380F1D5">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009FEA49">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686A112B">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5C891A3F">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4978C151">
            <w:pPr>
              <w:jc w:val="center"/>
              <w:rPr>
                <w:rFonts w:ascii="Times New Roman" w:hAnsi="Times New Roman" w:eastAsia="宋体" w:cs="Times New Roman"/>
                <w:color w:val="auto"/>
                <w:highlight w:val="none"/>
                <w:shd w:val="clear" w:color="auto" w:fill="auto"/>
              </w:rPr>
            </w:pPr>
          </w:p>
        </w:tc>
      </w:tr>
    </w:tbl>
    <w:p w14:paraId="51FECB03">
      <w:pPr>
        <w:spacing w:line="360" w:lineRule="auto"/>
        <w:rPr>
          <w:rFonts w:ascii="Times New Roman" w:hAnsi="Times New Roman" w:cs="Times New Roman"/>
          <w:color w:val="auto"/>
          <w:highlight w:val="none"/>
          <w:shd w:val="clear" w:color="auto" w:fill="auto"/>
        </w:rPr>
      </w:pPr>
    </w:p>
    <w:p w14:paraId="2621E0F5">
      <w:pPr>
        <w:spacing w:line="360" w:lineRule="auto"/>
        <w:rPr>
          <w:rFonts w:hint="eastAsia" w:ascii="方正楷体_GB2312" w:hAnsi="方正楷体_GB2312" w:eastAsia="方正楷体_GB2312" w:cs="方正楷体_GB2312"/>
          <w:color w:val="auto"/>
          <w:highlight w:val="none"/>
          <w:shd w:val="clear" w:color="auto" w:fill="auto"/>
        </w:rPr>
      </w:pPr>
      <w:r>
        <w:rPr>
          <w:rFonts w:hint="eastAsia" w:ascii="方正楷体_GB2312" w:hAnsi="方正楷体_GB2312" w:eastAsia="方正楷体_GB2312" w:cs="方正楷体_GB2312"/>
          <w:color w:val="auto"/>
          <w:highlight w:val="none"/>
          <w:shd w:val="clear" w:color="auto" w:fill="auto"/>
        </w:rPr>
        <w:t>备注：</w:t>
      </w:r>
    </w:p>
    <w:p w14:paraId="64693101">
      <w:pPr>
        <w:spacing w:line="360" w:lineRule="auto"/>
        <w:ind w:firstLine="420" w:firstLineChars="200"/>
        <w:rPr>
          <w:rFonts w:hint="eastAsia" w:ascii="方正楷体_GB2312" w:hAnsi="方正楷体_GB2312" w:eastAsia="方正楷体_GB2312" w:cs="方正楷体_GB2312"/>
          <w:color w:val="auto"/>
          <w:highlight w:val="none"/>
          <w:shd w:val="clear" w:color="auto" w:fill="auto"/>
        </w:rPr>
      </w:pPr>
      <w:r>
        <w:rPr>
          <w:rFonts w:hint="eastAsia" w:ascii="方正楷体_GB2312" w:hAnsi="方正楷体_GB2312" w:eastAsia="方正楷体_GB2312" w:cs="方正楷体_GB2312"/>
          <w:color w:val="auto"/>
          <w:highlight w:val="none"/>
          <w:shd w:val="clear" w:color="auto" w:fill="auto"/>
          <w:lang w:eastAsia="zh-CN"/>
        </w:rPr>
        <w:t>1.</w:t>
      </w:r>
      <w:r>
        <w:rPr>
          <w:rFonts w:hint="eastAsia" w:ascii="方正楷体_GB2312" w:hAnsi="方正楷体_GB2312" w:eastAsia="方正楷体_GB2312" w:cs="方正楷体_GB2312"/>
          <w:color w:val="auto"/>
          <w:highlight w:val="none"/>
          <w:shd w:val="clear" w:color="auto" w:fill="auto"/>
        </w:rPr>
        <w:t>相关信息应与</w:t>
      </w:r>
      <w:r>
        <w:rPr>
          <w:rFonts w:hint="eastAsia" w:ascii="方正楷体_GB2312" w:hAnsi="方正楷体_GB2312" w:eastAsia="方正楷体_GB2312" w:cs="方正楷体_GB2312"/>
          <w:color w:val="auto"/>
          <w:highlight w:val="none"/>
          <w:shd w:val="clear" w:color="auto" w:fill="auto"/>
          <w:lang w:eastAsia="zh-CN"/>
        </w:rPr>
        <w:t>“</w:t>
      </w:r>
      <w:r>
        <w:rPr>
          <w:rFonts w:hint="eastAsia" w:ascii="方正楷体_GB2312" w:hAnsi="方正楷体_GB2312" w:eastAsia="方正楷体_GB2312" w:cs="方正楷体_GB2312"/>
          <w:color w:val="auto"/>
          <w:highlight w:val="none"/>
          <w:shd w:val="clear" w:color="auto" w:fill="auto"/>
        </w:rPr>
        <w:t>桂建云</w:t>
      </w:r>
      <w:r>
        <w:rPr>
          <w:rFonts w:hint="eastAsia" w:ascii="方正楷体_GB2312" w:hAnsi="方正楷体_GB2312" w:eastAsia="方正楷体_GB2312" w:cs="方正楷体_GB2312"/>
          <w:color w:val="auto"/>
          <w:highlight w:val="none"/>
          <w:shd w:val="clear" w:color="auto" w:fill="auto"/>
          <w:lang w:eastAsia="zh-CN"/>
        </w:rPr>
        <w:t>”</w:t>
      </w:r>
      <w:r>
        <w:rPr>
          <w:rFonts w:hint="eastAsia" w:ascii="方正楷体_GB2312" w:hAnsi="方正楷体_GB2312" w:eastAsia="方正楷体_GB2312" w:cs="方正楷体_GB2312"/>
          <w:color w:val="auto"/>
          <w:highlight w:val="none"/>
          <w:shd w:val="clear" w:color="auto" w:fill="auto"/>
        </w:rPr>
        <w:t>信息一致，否则评审时不予承认。</w:t>
      </w:r>
    </w:p>
    <w:p w14:paraId="22A39A0A">
      <w:pPr>
        <w:spacing w:line="360" w:lineRule="auto"/>
        <w:ind w:firstLine="420" w:firstLineChars="200"/>
        <w:rPr>
          <w:rFonts w:hint="eastAsia" w:ascii="方正楷体_GB2312" w:hAnsi="方正楷体_GB2312" w:eastAsia="方正楷体_GB2312" w:cs="方正楷体_GB2312"/>
          <w:color w:val="auto"/>
          <w:highlight w:val="none"/>
          <w:shd w:val="clear" w:color="auto" w:fill="auto"/>
        </w:rPr>
      </w:pPr>
      <w:r>
        <w:rPr>
          <w:rFonts w:hint="eastAsia" w:ascii="方正楷体_GB2312" w:hAnsi="方正楷体_GB2312" w:eastAsia="方正楷体_GB2312" w:cs="方正楷体_GB2312"/>
          <w:color w:val="auto"/>
          <w:highlight w:val="none"/>
          <w:shd w:val="clear" w:color="auto" w:fill="auto"/>
          <w:lang w:eastAsia="zh-CN"/>
        </w:rPr>
        <w:t>2.</w:t>
      </w:r>
      <w:r>
        <w:rPr>
          <w:rFonts w:hint="eastAsia" w:ascii="方正楷体_GB2312" w:hAnsi="方正楷体_GB2312" w:eastAsia="方正楷体_GB2312" w:cs="方正楷体_GB2312"/>
          <w:color w:val="auto"/>
          <w:highlight w:val="none"/>
          <w:shd w:val="clear" w:color="auto" w:fill="auto"/>
        </w:rPr>
        <w:t>项目数可以根据需要增加。</w:t>
      </w:r>
    </w:p>
    <w:p w14:paraId="3CA99AE5">
      <w:pPr>
        <w:spacing w:line="360" w:lineRule="auto"/>
        <w:ind w:firstLine="420" w:firstLineChars="200"/>
        <w:rPr>
          <w:rFonts w:hint="eastAsia" w:asciiTheme="minorEastAsia" w:hAnsiTheme="minorEastAsia" w:eastAsiaTheme="minorEastAsia" w:cstheme="minorEastAsia"/>
          <w:color w:val="auto"/>
          <w:highlight w:val="none"/>
          <w:shd w:val="clear" w:color="auto" w:fill="auto"/>
        </w:rPr>
      </w:pPr>
      <w:r>
        <w:rPr>
          <w:rFonts w:hint="eastAsia" w:ascii="方正楷体_GB2312" w:hAnsi="方正楷体_GB2312" w:eastAsia="方正楷体_GB2312" w:cs="方正楷体_GB2312"/>
          <w:color w:val="auto"/>
          <w:highlight w:val="none"/>
          <w:shd w:val="clear" w:color="auto" w:fill="auto"/>
          <w:lang w:eastAsia="zh-CN"/>
        </w:rPr>
        <w:t>3.</w:t>
      </w:r>
      <w:r>
        <w:rPr>
          <w:rFonts w:hint="eastAsia" w:ascii="方正楷体_GB2312" w:hAnsi="方正楷体_GB2312" w:eastAsia="方正楷体_GB2312" w:cs="方正楷体_GB2312"/>
          <w:color w:val="auto"/>
          <w:highlight w:val="none"/>
          <w:shd w:val="clear" w:color="auto" w:fill="auto"/>
        </w:rPr>
        <w:t>表格不需要填写满，投标人只需根据招标文件评审要求导入对应证明信息供评委评审。</w:t>
      </w:r>
    </w:p>
    <w:p w14:paraId="03D90929">
      <w:pPr>
        <w:spacing w:line="360" w:lineRule="auto"/>
        <w:ind w:firstLine="420" w:firstLineChars="200"/>
        <w:rPr>
          <w:rFonts w:ascii="Times New Roman" w:hAnsi="Times New Roman" w:eastAsia="楷体_GB2312" w:cs="Times New Roman"/>
          <w:color w:val="auto"/>
          <w:highlight w:val="none"/>
          <w:shd w:val="clear" w:color="auto" w:fill="auto"/>
        </w:rPr>
      </w:pPr>
    </w:p>
    <w:p w14:paraId="3F39BC58">
      <w:pPr>
        <w:spacing w:line="360" w:lineRule="auto"/>
        <w:ind w:firstLine="420" w:firstLineChars="200"/>
        <w:rPr>
          <w:rFonts w:ascii="Times New Roman" w:hAnsi="Times New Roman" w:eastAsia="楷体_GB2312" w:cs="Times New Roman"/>
          <w:color w:val="auto"/>
          <w:highlight w:val="none"/>
          <w:shd w:val="clear" w:color="auto" w:fill="auto"/>
        </w:rPr>
      </w:pPr>
    </w:p>
    <w:p w14:paraId="17283167">
      <w:pPr>
        <w:spacing w:line="360" w:lineRule="auto"/>
        <w:ind w:firstLine="420" w:firstLineChars="200"/>
        <w:rPr>
          <w:rFonts w:ascii="Times New Roman" w:hAnsi="Times New Roman" w:eastAsia="楷体_GB2312" w:cs="Times New Roman"/>
          <w:color w:val="auto"/>
          <w:highlight w:val="none"/>
          <w:shd w:val="clear" w:color="auto" w:fill="auto"/>
        </w:rPr>
      </w:pPr>
    </w:p>
    <w:p w14:paraId="05598B71">
      <w:pPr>
        <w:spacing w:line="360" w:lineRule="auto"/>
        <w:ind w:firstLine="420" w:firstLineChars="200"/>
        <w:rPr>
          <w:rFonts w:ascii="Times New Roman" w:hAnsi="Times New Roman" w:eastAsia="楷体_GB2312" w:cs="Times New Roman"/>
          <w:color w:val="auto"/>
          <w:highlight w:val="none"/>
          <w:shd w:val="clear" w:color="auto" w:fill="auto"/>
        </w:rPr>
      </w:pPr>
    </w:p>
    <w:p w14:paraId="67C5C6BB">
      <w:pPr>
        <w:spacing w:line="360" w:lineRule="auto"/>
        <w:ind w:firstLine="420" w:firstLineChars="200"/>
        <w:rPr>
          <w:rFonts w:ascii="Times New Roman" w:hAnsi="Times New Roman" w:eastAsia="楷体_GB2312" w:cs="Times New Roman"/>
          <w:color w:val="auto"/>
          <w:highlight w:val="none"/>
          <w:shd w:val="clear" w:color="auto" w:fill="auto"/>
        </w:rPr>
      </w:pPr>
    </w:p>
    <w:p w14:paraId="0A76B27F">
      <w:pPr>
        <w:spacing w:line="360" w:lineRule="auto"/>
        <w:ind w:firstLine="420" w:firstLineChars="200"/>
        <w:rPr>
          <w:rFonts w:ascii="Times New Roman" w:hAnsi="Times New Roman" w:eastAsia="楷体_GB2312" w:cs="Times New Roman"/>
          <w:color w:val="auto"/>
          <w:highlight w:val="none"/>
          <w:shd w:val="clear" w:color="auto" w:fill="auto"/>
        </w:rPr>
      </w:pPr>
    </w:p>
    <w:p w14:paraId="557EF4D9">
      <w:pPr>
        <w:spacing w:line="360" w:lineRule="auto"/>
        <w:ind w:firstLine="420" w:firstLineChars="200"/>
        <w:rPr>
          <w:rFonts w:ascii="Times New Roman" w:hAnsi="Times New Roman" w:eastAsia="楷体_GB2312" w:cs="Times New Roman"/>
          <w:color w:val="auto"/>
          <w:highlight w:val="none"/>
          <w:shd w:val="clear" w:color="auto" w:fill="auto"/>
        </w:rPr>
      </w:pPr>
    </w:p>
    <w:p w14:paraId="08A064F5">
      <w:pPr>
        <w:spacing w:line="360" w:lineRule="auto"/>
        <w:ind w:firstLine="420" w:firstLineChars="200"/>
        <w:rPr>
          <w:rFonts w:ascii="Times New Roman" w:hAnsi="Times New Roman" w:eastAsia="楷体_GB2312" w:cs="Times New Roman"/>
          <w:color w:val="auto"/>
          <w:highlight w:val="none"/>
          <w:shd w:val="clear" w:color="auto" w:fill="auto"/>
        </w:rPr>
      </w:pPr>
    </w:p>
    <w:p w14:paraId="4F4F0364">
      <w:pPr>
        <w:spacing w:line="360" w:lineRule="auto"/>
        <w:ind w:firstLine="420" w:firstLineChars="200"/>
        <w:rPr>
          <w:rFonts w:ascii="Times New Roman" w:hAnsi="Times New Roman" w:eastAsia="楷体_GB2312" w:cs="Times New Roman"/>
          <w:color w:val="auto"/>
          <w:highlight w:val="none"/>
          <w:shd w:val="clear" w:color="auto" w:fill="auto"/>
        </w:rPr>
      </w:pPr>
    </w:p>
    <w:p w14:paraId="48C7EC68">
      <w:pPr>
        <w:spacing w:line="360" w:lineRule="auto"/>
        <w:ind w:firstLine="420" w:firstLineChars="200"/>
        <w:rPr>
          <w:rFonts w:ascii="Times New Roman" w:hAnsi="Times New Roman" w:eastAsia="楷体_GB2312" w:cs="Times New Roman"/>
          <w:color w:val="auto"/>
          <w:highlight w:val="none"/>
          <w:shd w:val="clear" w:color="auto" w:fill="auto"/>
        </w:rPr>
      </w:pPr>
    </w:p>
    <w:p w14:paraId="14465169">
      <w:pPr>
        <w:spacing w:line="360" w:lineRule="auto"/>
        <w:ind w:firstLine="420" w:firstLineChars="200"/>
        <w:rPr>
          <w:rFonts w:ascii="Times New Roman" w:hAnsi="Times New Roman" w:eastAsia="楷体_GB2312" w:cs="Times New Roman"/>
          <w:color w:val="auto"/>
          <w:highlight w:val="none"/>
          <w:shd w:val="clear" w:color="auto" w:fill="auto"/>
        </w:rPr>
      </w:pPr>
    </w:p>
    <w:p w14:paraId="1ED0EFA1">
      <w:pPr>
        <w:spacing w:line="360" w:lineRule="auto"/>
        <w:ind w:firstLine="420" w:firstLineChars="200"/>
        <w:rPr>
          <w:rFonts w:ascii="Times New Roman" w:hAnsi="Times New Roman" w:eastAsia="楷体_GB2312" w:cs="Times New Roman"/>
          <w:color w:val="auto"/>
          <w:highlight w:val="none"/>
          <w:shd w:val="clear" w:color="auto" w:fill="auto"/>
        </w:rPr>
      </w:pPr>
    </w:p>
    <w:p w14:paraId="43A8A60D">
      <w:pPr>
        <w:spacing w:line="360" w:lineRule="auto"/>
        <w:ind w:firstLine="420" w:firstLineChars="200"/>
        <w:rPr>
          <w:rFonts w:hint="default" w:ascii="Times New Roman" w:hAnsi="Times New Roman" w:eastAsia="楷体_GB2312" w:cs="Times New Roman"/>
          <w:color w:val="auto"/>
          <w:highlight w:val="none"/>
          <w:shd w:val="clear" w:color="auto" w:fill="auto"/>
        </w:rPr>
      </w:pPr>
    </w:p>
    <w:p w14:paraId="7EFFB5CA">
      <w:pPr>
        <w:tabs>
          <w:tab w:val="left" w:pos="826"/>
        </w:tabs>
        <w:snapToGrid w:val="0"/>
        <w:spacing w:line="360" w:lineRule="auto"/>
        <w:ind w:firstLine="525" w:firstLineChars="250"/>
        <w:jc w:val="left"/>
        <w:rPr>
          <w:rFonts w:hint="default" w:ascii="Times New Roman" w:hAnsi="Times New Roman" w:cs="Times New Roman"/>
          <w:color w:val="auto"/>
          <w:highlight w:val="none"/>
          <w:shd w:val="clear" w:color="auto" w:fill="auto"/>
        </w:rPr>
      </w:pPr>
    </w:p>
    <w:p w14:paraId="1E9E99A3">
      <w:pPr>
        <w:tabs>
          <w:tab w:val="left" w:pos="826"/>
        </w:tabs>
        <w:snapToGrid w:val="0"/>
        <w:spacing w:line="360" w:lineRule="auto"/>
        <w:jc w:val="left"/>
        <w:outlineLvl w:val="3"/>
        <w:rPr>
          <w:rFonts w:ascii="Times New Roman" w:hAnsi="Times New Roman" w:cs="Times New Roman"/>
          <w:b/>
          <w:color w:val="auto"/>
          <w:sz w:val="28"/>
          <w:szCs w:val="28"/>
          <w:highlight w:val="none"/>
          <w:shd w:val="clear" w:color="auto" w:fill="auto"/>
        </w:rPr>
      </w:pPr>
      <w:r>
        <w:rPr>
          <w:rFonts w:ascii="Times New Roman" w:hAnsi="Times New Roman" w:cs="Times New Roman"/>
          <w:b/>
          <w:color w:val="auto"/>
          <w:sz w:val="28"/>
          <w:szCs w:val="28"/>
          <w:highlight w:val="none"/>
          <w:shd w:val="clear" w:color="auto" w:fill="auto"/>
        </w:rPr>
        <w:t>2.2</w:t>
      </w:r>
      <w:r>
        <w:rPr>
          <w:rFonts w:hint="default" w:ascii="Times New Roman" w:hAnsi="Times New Roman" w:cs="Times New Roman"/>
          <w:b/>
          <w:color w:val="auto"/>
          <w:sz w:val="28"/>
          <w:szCs w:val="28"/>
          <w:highlight w:val="none"/>
          <w:shd w:val="clear" w:color="auto" w:fill="auto"/>
        </w:rPr>
        <w:t>项目经理简历表</w:t>
      </w:r>
    </w:p>
    <w:p w14:paraId="78C99023">
      <w:pPr>
        <w:spacing w:before="120" w:beforeLines="50"/>
        <w:ind w:firstLine="643" w:firstLineChars="200"/>
        <w:jc w:val="center"/>
        <w:rPr>
          <w:rFonts w:ascii="Times New Roman" w:hAnsi="Times New Roman" w:cs="Times New Roman"/>
          <w:b/>
          <w:color w:val="auto"/>
          <w:sz w:val="32"/>
          <w:szCs w:val="32"/>
          <w:highlight w:val="none"/>
          <w:shd w:val="clear" w:color="auto" w:fill="auto"/>
        </w:rPr>
      </w:pPr>
      <w:r>
        <w:rPr>
          <w:rFonts w:hint="default" w:ascii="Times New Roman" w:hAnsi="Times New Roman" w:cs="Times New Roman"/>
          <w:b/>
          <w:color w:val="auto"/>
          <w:sz w:val="32"/>
          <w:szCs w:val="32"/>
          <w:highlight w:val="none"/>
          <w:shd w:val="clear" w:color="auto" w:fill="auto"/>
        </w:rPr>
        <w:t>项目经理简历表</w:t>
      </w:r>
    </w:p>
    <w:p w14:paraId="5FCF0E43">
      <w:pPr>
        <w:pStyle w:val="417"/>
        <w:rPr>
          <w:rFonts w:ascii="Times New Roman" w:hAnsi="Times New Roman" w:cs="Times New Roman"/>
          <w:color w:val="auto"/>
          <w:highlight w:val="none"/>
          <w:u w:val="single"/>
          <w:shd w:val="clear" w:color="auto" w:fill="auto"/>
        </w:rPr>
      </w:pPr>
    </w:p>
    <w:p w14:paraId="0924D618">
      <w:pPr>
        <w:pStyle w:val="417"/>
        <w:rPr>
          <w:rFonts w:ascii="Times New Roman" w:hAnsi="Times New Roman" w:cs="Times New Roman"/>
          <w:color w:val="auto"/>
          <w:highlight w:val="none"/>
          <w:shd w:val="clear" w:color="auto" w:fill="auto"/>
        </w:rPr>
      </w:pP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（招标项目名称）</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工程</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3DC24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0F8DA485">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姓名</w:t>
            </w:r>
          </w:p>
        </w:tc>
        <w:tc>
          <w:tcPr>
            <w:tcW w:w="2340" w:type="dxa"/>
            <w:gridSpan w:val="6"/>
            <w:noWrap w:val="0"/>
            <w:vAlign w:val="center"/>
          </w:tcPr>
          <w:p w14:paraId="071FAC1D">
            <w:pPr>
              <w:jc w:val="center"/>
              <w:rPr>
                <w:rFonts w:ascii="Times New Roman" w:hAnsi="Times New Roman" w:eastAsia="宋体" w:cs="Times New Roman"/>
                <w:color w:val="auto"/>
                <w:highlight w:val="none"/>
                <w:shd w:val="clear" w:color="auto" w:fill="auto"/>
              </w:rPr>
            </w:pPr>
          </w:p>
        </w:tc>
        <w:tc>
          <w:tcPr>
            <w:tcW w:w="1893" w:type="dxa"/>
            <w:gridSpan w:val="5"/>
            <w:noWrap w:val="0"/>
            <w:vAlign w:val="center"/>
          </w:tcPr>
          <w:p w14:paraId="01C5E76A">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性别</w:t>
            </w:r>
          </w:p>
        </w:tc>
        <w:tc>
          <w:tcPr>
            <w:tcW w:w="1585" w:type="dxa"/>
            <w:gridSpan w:val="3"/>
            <w:noWrap w:val="0"/>
            <w:vAlign w:val="center"/>
          </w:tcPr>
          <w:p w14:paraId="09A4421C">
            <w:pPr>
              <w:jc w:val="center"/>
              <w:rPr>
                <w:rFonts w:ascii="Times New Roman" w:hAnsi="Times New Roman" w:eastAsia="宋体" w:cs="Times New Roman"/>
                <w:color w:val="auto"/>
                <w:highlight w:val="none"/>
                <w:shd w:val="clear" w:color="auto" w:fill="auto"/>
              </w:rPr>
            </w:pPr>
          </w:p>
        </w:tc>
        <w:tc>
          <w:tcPr>
            <w:tcW w:w="1108" w:type="dxa"/>
            <w:noWrap w:val="0"/>
            <w:vAlign w:val="center"/>
          </w:tcPr>
          <w:p w14:paraId="50479EEE">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年龄</w:t>
            </w:r>
          </w:p>
        </w:tc>
        <w:tc>
          <w:tcPr>
            <w:tcW w:w="1531" w:type="dxa"/>
            <w:gridSpan w:val="5"/>
            <w:noWrap w:val="0"/>
            <w:vAlign w:val="center"/>
          </w:tcPr>
          <w:p w14:paraId="0F3170C0">
            <w:pPr>
              <w:jc w:val="center"/>
              <w:rPr>
                <w:rFonts w:ascii="Times New Roman" w:hAnsi="Times New Roman" w:eastAsia="宋体" w:cs="Times New Roman"/>
                <w:color w:val="auto"/>
                <w:highlight w:val="none"/>
                <w:shd w:val="clear" w:color="auto" w:fill="auto"/>
              </w:rPr>
            </w:pPr>
          </w:p>
        </w:tc>
      </w:tr>
      <w:tr w14:paraId="1AC10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26017AD1">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岗位</w:t>
            </w:r>
          </w:p>
        </w:tc>
        <w:tc>
          <w:tcPr>
            <w:tcW w:w="2340" w:type="dxa"/>
            <w:gridSpan w:val="6"/>
            <w:noWrap w:val="0"/>
            <w:vAlign w:val="center"/>
          </w:tcPr>
          <w:p w14:paraId="7F656E35">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项目经理</w:t>
            </w:r>
          </w:p>
        </w:tc>
        <w:tc>
          <w:tcPr>
            <w:tcW w:w="1893" w:type="dxa"/>
            <w:gridSpan w:val="5"/>
            <w:noWrap w:val="0"/>
            <w:vAlign w:val="center"/>
          </w:tcPr>
          <w:p w14:paraId="21C38324">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职称</w:t>
            </w:r>
          </w:p>
        </w:tc>
        <w:tc>
          <w:tcPr>
            <w:tcW w:w="1585" w:type="dxa"/>
            <w:gridSpan w:val="3"/>
            <w:noWrap w:val="0"/>
            <w:vAlign w:val="center"/>
          </w:tcPr>
          <w:p w14:paraId="307185F7">
            <w:pPr>
              <w:jc w:val="center"/>
              <w:rPr>
                <w:rFonts w:ascii="Times New Roman" w:hAnsi="Times New Roman" w:eastAsia="宋体" w:cs="Times New Roman"/>
                <w:color w:val="auto"/>
                <w:highlight w:val="none"/>
                <w:shd w:val="clear" w:color="auto" w:fill="auto"/>
              </w:rPr>
            </w:pPr>
          </w:p>
        </w:tc>
        <w:tc>
          <w:tcPr>
            <w:tcW w:w="1108" w:type="dxa"/>
            <w:noWrap w:val="0"/>
            <w:vAlign w:val="center"/>
          </w:tcPr>
          <w:p w14:paraId="1A8AD5FF">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学历</w:t>
            </w:r>
          </w:p>
        </w:tc>
        <w:tc>
          <w:tcPr>
            <w:tcW w:w="1531" w:type="dxa"/>
            <w:gridSpan w:val="5"/>
            <w:noWrap w:val="0"/>
            <w:vAlign w:val="center"/>
          </w:tcPr>
          <w:p w14:paraId="24241868">
            <w:pPr>
              <w:jc w:val="center"/>
              <w:rPr>
                <w:rFonts w:ascii="Times New Roman" w:hAnsi="Times New Roman" w:eastAsia="宋体" w:cs="Times New Roman"/>
                <w:color w:val="auto"/>
                <w:highlight w:val="none"/>
                <w:shd w:val="clear" w:color="auto" w:fill="auto"/>
              </w:rPr>
            </w:pPr>
          </w:p>
        </w:tc>
      </w:tr>
      <w:tr w14:paraId="1E9F1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4475C705">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从业开始时间</w:t>
            </w:r>
          </w:p>
        </w:tc>
        <w:tc>
          <w:tcPr>
            <w:tcW w:w="2340" w:type="dxa"/>
            <w:gridSpan w:val="6"/>
            <w:noWrap w:val="0"/>
            <w:vAlign w:val="center"/>
          </w:tcPr>
          <w:p w14:paraId="34DEB682">
            <w:pPr>
              <w:jc w:val="center"/>
              <w:rPr>
                <w:rFonts w:ascii="Times New Roman" w:hAnsi="Times New Roman" w:eastAsia="宋体" w:cs="Times New Roman"/>
                <w:color w:val="auto"/>
                <w:highlight w:val="none"/>
                <w:shd w:val="clear" w:color="auto" w:fill="auto"/>
              </w:rPr>
            </w:pPr>
          </w:p>
        </w:tc>
        <w:tc>
          <w:tcPr>
            <w:tcW w:w="1893" w:type="dxa"/>
            <w:gridSpan w:val="5"/>
            <w:noWrap w:val="0"/>
            <w:vAlign w:val="center"/>
          </w:tcPr>
          <w:p w14:paraId="2BE1F35D">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职称</w:t>
            </w:r>
            <w:r>
              <w:rPr>
                <w:rFonts w:ascii="Times New Roman" w:hAnsi="Times New Roman" w:eastAsia="宋体" w:cs="Times New Roman"/>
                <w:color w:val="auto"/>
                <w:highlight w:val="none"/>
                <w:shd w:val="clear" w:color="auto" w:fill="auto"/>
              </w:rPr>
              <w:t>获</w:t>
            </w:r>
            <w:r>
              <w:rPr>
                <w:rFonts w:hint="default" w:ascii="Times New Roman" w:hAnsi="Times New Roman" w:eastAsia="宋体" w:cs="Times New Roman"/>
                <w:color w:val="auto"/>
                <w:highlight w:val="none"/>
                <w:shd w:val="clear" w:color="auto" w:fill="auto"/>
              </w:rPr>
              <w:t>得</w:t>
            </w:r>
            <w:r>
              <w:rPr>
                <w:rFonts w:ascii="Times New Roman" w:hAnsi="Times New Roman" w:eastAsia="宋体" w:cs="Times New Roman"/>
                <w:color w:val="auto"/>
                <w:highlight w:val="none"/>
                <w:shd w:val="clear" w:color="auto" w:fill="auto"/>
              </w:rPr>
              <w:t>时间</w:t>
            </w:r>
          </w:p>
        </w:tc>
        <w:tc>
          <w:tcPr>
            <w:tcW w:w="1585" w:type="dxa"/>
            <w:gridSpan w:val="3"/>
            <w:noWrap w:val="0"/>
            <w:vAlign w:val="center"/>
          </w:tcPr>
          <w:p w14:paraId="1784B06A">
            <w:pPr>
              <w:jc w:val="center"/>
              <w:rPr>
                <w:rFonts w:ascii="Times New Roman" w:hAnsi="Times New Roman" w:eastAsia="宋体" w:cs="Times New Roman"/>
                <w:color w:val="auto"/>
                <w:highlight w:val="none"/>
                <w:shd w:val="clear" w:color="auto" w:fill="auto"/>
              </w:rPr>
            </w:pPr>
          </w:p>
        </w:tc>
        <w:tc>
          <w:tcPr>
            <w:tcW w:w="1108" w:type="dxa"/>
            <w:noWrap w:val="0"/>
            <w:vAlign w:val="center"/>
          </w:tcPr>
          <w:p w14:paraId="02668671">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毕业时间</w:t>
            </w:r>
          </w:p>
        </w:tc>
        <w:tc>
          <w:tcPr>
            <w:tcW w:w="1531" w:type="dxa"/>
            <w:gridSpan w:val="5"/>
            <w:noWrap w:val="0"/>
            <w:vAlign w:val="center"/>
          </w:tcPr>
          <w:p w14:paraId="6529DDA9">
            <w:pPr>
              <w:jc w:val="center"/>
              <w:rPr>
                <w:rFonts w:ascii="Times New Roman" w:hAnsi="Times New Roman" w:eastAsia="宋体" w:cs="Times New Roman"/>
                <w:color w:val="auto"/>
                <w:highlight w:val="none"/>
                <w:shd w:val="clear" w:color="auto" w:fill="auto"/>
              </w:rPr>
            </w:pPr>
          </w:p>
        </w:tc>
      </w:tr>
      <w:tr w14:paraId="2A928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4E4982D8">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担任项目经理年限</w:t>
            </w:r>
          </w:p>
        </w:tc>
        <w:tc>
          <w:tcPr>
            <w:tcW w:w="1161" w:type="dxa"/>
            <w:gridSpan w:val="2"/>
            <w:noWrap w:val="0"/>
            <w:vAlign w:val="center"/>
          </w:tcPr>
          <w:p w14:paraId="124EC518">
            <w:pPr>
              <w:jc w:val="center"/>
              <w:rPr>
                <w:rFonts w:ascii="Times New Roman" w:hAnsi="Times New Roman" w:eastAsia="宋体" w:cs="Times New Roman"/>
                <w:color w:val="auto"/>
                <w:highlight w:val="none"/>
                <w:shd w:val="clear" w:color="auto" w:fill="auto"/>
              </w:rPr>
            </w:pPr>
          </w:p>
        </w:tc>
        <w:tc>
          <w:tcPr>
            <w:tcW w:w="1402" w:type="dxa"/>
            <w:gridSpan w:val="5"/>
            <w:noWrap w:val="0"/>
            <w:vAlign w:val="center"/>
          </w:tcPr>
          <w:p w14:paraId="4D92A503">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身份</w:t>
            </w:r>
            <w:r>
              <w:rPr>
                <w:rFonts w:ascii="Times New Roman" w:hAnsi="Times New Roman" w:eastAsia="宋体" w:cs="Times New Roman"/>
                <w:color w:val="auto"/>
                <w:highlight w:val="none"/>
                <w:shd w:val="clear" w:color="auto" w:fill="auto"/>
              </w:rPr>
              <w:t>证号码</w:t>
            </w:r>
          </w:p>
        </w:tc>
        <w:tc>
          <w:tcPr>
            <w:tcW w:w="1209" w:type="dxa"/>
            <w:noWrap w:val="0"/>
            <w:vAlign w:val="center"/>
          </w:tcPr>
          <w:p w14:paraId="22C1EAB1">
            <w:pPr>
              <w:jc w:val="center"/>
              <w:rPr>
                <w:rFonts w:ascii="Times New Roman" w:hAnsi="Times New Roman" w:eastAsia="宋体" w:cs="Times New Roman"/>
                <w:color w:val="auto"/>
                <w:highlight w:val="none"/>
                <w:shd w:val="clear" w:color="auto" w:fill="auto"/>
              </w:rPr>
            </w:pPr>
          </w:p>
        </w:tc>
        <w:tc>
          <w:tcPr>
            <w:tcW w:w="3610" w:type="dxa"/>
            <w:gridSpan w:val="9"/>
            <w:noWrap w:val="0"/>
            <w:vAlign w:val="center"/>
          </w:tcPr>
          <w:p w14:paraId="74FD39BD">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社保所附证明材料索引号</w:t>
            </w:r>
          </w:p>
        </w:tc>
        <w:tc>
          <w:tcPr>
            <w:tcW w:w="998" w:type="dxa"/>
            <w:gridSpan w:val="2"/>
            <w:noWrap w:val="0"/>
            <w:vAlign w:val="center"/>
          </w:tcPr>
          <w:p w14:paraId="5DA89543">
            <w:pPr>
              <w:jc w:val="center"/>
              <w:rPr>
                <w:rFonts w:ascii="Times New Roman" w:hAnsi="Times New Roman" w:eastAsia="宋体" w:cs="Times New Roman"/>
                <w:color w:val="auto"/>
                <w:highlight w:val="none"/>
                <w:shd w:val="clear" w:color="auto" w:fill="auto"/>
              </w:rPr>
            </w:pPr>
          </w:p>
        </w:tc>
      </w:tr>
      <w:tr w14:paraId="77BFE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54D37487">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证书名称</w:t>
            </w:r>
          </w:p>
        </w:tc>
        <w:tc>
          <w:tcPr>
            <w:tcW w:w="1275" w:type="dxa"/>
            <w:gridSpan w:val="3"/>
            <w:noWrap w:val="0"/>
            <w:vAlign w:val="center"/>
          </w:tcPr>
          <w:p w14:paraId="5E4FB5D3">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注册专业</w:t>
            </w:r>
          </w:p>
        </w:tc>
        <w:tc>
          <w:tcPr>
            <w:tcW w:w="1222" w:type="dxa"/>
            <w:gridSpan w:val="3"/>
            <w:noWrap w:val="0"/>
            <w:vAlign w:val="center"/>
          </w:tcPr>
          <w:p w14:paraId="59A3981F">
            <w:pPr>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级别</w:t>
            </w:r>
          </w:p>
        </w:tc>
        <w:tc>
          <w:tcPr>
            <w:tcW w:w="1417" w:type="dxa"/>
            <w:gridSpan w:val="3"/>
            <w:noWrap w:val="0"/>
            <w:vAlign w:val="center"/>
          </w:tcPr>
          <w:p w14:paraId="2FEC81E9">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证书编号</w:t>
            </w:r>
          </w:p>
        </w:tc>
        <w:tc>
          <w:tcPr>
            <w:tcW w:w="1418" w:type="dxa"/>
            <w:gridSpan w:val="3"/>
            <w:noWrap w:val="0"/>
            <w:vAlign w:val="center"/>
          </w:tcPr>
          <w:p w14:paraId="3EF5A680">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注册时间</w:t>
            </w:r>
          </w:p>
        </w:tc>
        <w:tc>
          <w:tcPr>
            <w:tcW w:w="1632" w:type="dxa"/>
            <w:gridSpan w:val="4"/>
            <w:noWrap w:val="0"/>
            <w:vAlign w:val="center"/>
          </w:tcPr>
          <w:p w14:paraId="39F2DB7C">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注册单位</w:t>
            </w:r>
          </w:p>
        </w:tc>
        <w:tc>
          <w:tcPr>
            <w:tcW w:w="1416" w:type="dxa"/>
            <w:gridSpan w:val="3"/>
            <w:noWrap w:val="0"/>
            <w:vAlign w:val="center"/>
          </w:tcPr>
          <w:p w14:paraId="56E6B153">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注册有效期</w:t>
            </w:r>
          </w:p>
        </w:tc>
      </w:tr>
      <w:tr w14:paraId="64870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673EA80B">
            <w:pPr>
              <w:jc w:val="center"/>
              <w:rPr>
                <w:rFonts w:hint="default" w:ascii="Times New Roman" w:hAnsi="Times New Roman" w:eastAsia="宋体" w:cs="Times New Roman"/>
                <w:color w:val="auto"/>
                <w:highlight w:val="none"/>
                <w:shd w:val="clear" w:color="auto" w:fill="auto"/>
              </w:rPr>
            </w:pPr>
          </w:p>
        </w:tc>
        <w:tc>
          <w:tcPr>
            <w:tcW w:w="1275" w:type="dxa"/>
            <w:gridSpan w:val="3"/>
            <w:noWrap w:val="0"/>
            <w:vAlign w:val="center"/>
          </w:tcPr>
          <w:p w14:paraId="6844382B">
            <w:pPr>
              <w:jc w:val="center"/>
              <w:rPr>
                <w:rFonts w:hint="default" w:ascii="Times New Roman" w:hAnsi="Times New Roman" w:eastAsia="宋体" w:cs="Times New Roman"/>
                <w:color w:val="auto"/>
                <w:highlight w:val="none"/>
                <w:shd w:val="clear" w:color="auto" w:fill="auto"/>
              </w:rPr>
            </w:pPr>
          </w:p>
        </w:tc>
        <w:tc>
          <w:tcPr>
            <w:tcW w:w="1222" w:type="dxa"/>
            <w:gridSpan w:val="3"/>
            <w:noWrap w:val="0"/>
            <w:vAlign w:val="center"/>
          </w:tcPr>
          <w:p w14:paraId="17EFA899">
            <w:pPr>
              <w:jc w:val="center"/>
              <w:rPr>
                <w:rFonts w:hint="default" w:ascii="Times New Roman" w:hAnsi="Times New Roman" w:eastAsia="宋体" w:cs="Times New Roman"/>
                <w:color w:val="auto"/>
                <w:highlight w:val="none"/>
                <w:shd w:val="clear" w:color="auto" w:fill="auto"/>
              </w:rPr>
            </w:pPr>
          </w:p>
        </w:tc>
        <w:tc>
          <w:tcPr>
            <w:tcW w:w="1417" w:type="dxa"/>
            <w:gridSpan w:val="3"/>
            <w:noWrap w:val="0"/>
            <w:vAlign w:val="center"/>
          </w:tcPr>
          <w:p w14:paraId="19FE02B6">
            <w:pPr>
              <w:jc w:val="center"/>
              <w:rPr>
                <w:rFonts w:hint="default" w:ascii="Times New Roman" w:hAnsi="Times New Roman" w:eastAsia="宋体" w:cs="Times New Roman"/>
                <w:color w:val="auto"/>
                <w:highlight w:val="none"/>
                <w:shd w:val="clear" w:color="auto" w:fill="auto"/>
              </w:rPr>
            </w:pPr>
          </w:p>
        </w:tc>
        <w:tc>
          <w:tcPr>
            <w:tcW w:w="1418" w:type="dxa"/>
            <w:gridSpan w:val="3"/>
            <w:noWrap w:val="0"/>
            <w:vAlign w:val="center"/>
          </w:tcPr>
          <w:p w14:paraId="02B7A6EF">
            <w:pPr>
              <w:jc w:val="center"/>
              <w:rPr>
                <w:rFonts w:hint="default" w:ascii="Times New Roman" w:hAnsi="Times New Roman" w:eastAsia="宋体" w:cs="Times New Roman"/>
                <w:color w:val="auto"/>
                <w:highlight w:val="none"/>
                <w:shd w:val="clear" w:color="auto" w:fill="auto"/>
              </w:rPr>
            </w:pPr>
          </w:p>
        </w:tc>
        <w:tc>
          <w:tcPr>
            <w:tcW w:w="1632" w:type="dxa"/>
            <w:gridSpan w:val="4"/>
            <w:noWrap w:val="0"/>
            <w:vAlign w:val="center"/>
          </w:tcPr>
          <w:p w14:paraId="48C2F6F2">
            <w:pPr>
              <w:jc w:val="center"/>
              <w:rPr>
                <w:rFonts w:hint="default" w:ascii="Times New Roman" w:hAnsi="Times New Roman" w:eastAsia="宋体" w:cs="Times New Roman"/>
                <w:color w:val="auto"/>
                <w:highlight w:val="none"/>
                <w:shd w:val="clear" w:color="auto" w:fill="auto"/>
              </w:rPr>
            </w:pPr>
          </w:p>
        </w:tc>
        <w:tc>
          <w:tcPr>
            <w:tcW w:w="1416" w:type="dxa"/>
            <w:gridSpan w:val="3"/>
            <w:noWrap w:val="0"/>
            <w:vAlign w:val="center"/>
          </w:tcPr>
          <w:p w14:paraId="1CD30926">
            <w:pPr>
              <w:jc w:val="center"/>
              <w:rPr>
                <w:rFonts w:hint="default" w:ascii="Times New Roman" w:hAnsi="Times New Roman" w:eastAsia="宋体" w:cs="Times New Roman"/>
                <w:color w:val="auto"/>
                <w:highlight w:val="none"/>
                <w:shd w:val="clear" w:color="auto" w:fill="auto"/>
              </w:rPr>
            </w:pPr>
          </w:p>
        </w:tc>
      </w:tr>
      <w:tr w14:paraId="316E6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3B3D27C3">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安全生产考核合格证书</w:t>
            </w:r>
          </w:p>
        </w:tc>
        <w:tc>
          <w:tcPr>
            <w:tcW w:w="1275" w:type="dxa"/>
            <w:gridSpan w:val="3"/>
            <w:noWrap w:val="0"/>
            <w:vAlign w:val="center"/>
          </w:tcPr>
          <w:p w14:paraId="09B07EB5">
            <w:pPr>
              <w:jc w:val="center"/>
              <w:rPr>
                <w:rFonts w:hint="default" w:ascii="Times New Roman" w:hAnsi="Times New Roman" w:eastAsia="宋体" w:cs="Times New Roman"/>
                <w:color w:val="auto"/>
                <w:highlight w:val="none"/>
                <w:shd w:val="clear" w:color="auto" w:fill="auto"/>
              </w:rPr>
            </w:pPr>
          </w:p>
        </w:tc>
        <w:tc>
          <w:tcPr>
            <w:tcW w:w="1222" w:type="dxa"/>
            <w:gridSpan w:val="3"/>
            <w:noWrap w:val="0"/>
            <w:vAlign w:val="center"/>
          </w:tcPr>
          <w:p w14:paraId="3387C64A">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B类</w:t>
            </w:r>
          </w:p>
        </w:tc>
        <w:tc>
          <w:tcPr>
            <w:tcW w:w="1417" w:type="dxa"/>
            <w:gridSpan w:val="3"/>
            <w:noWrap w:val="0"/>
            <w:vAlign w:val="center"/>
          </w:tcPr>
          <w:p w14:paraId="6F167064">
            <w:pPr>
              <w:jc w:val="center"/>
              <w:rPr>
                <w:rFonts w:hint="default" w:ascii="Times New Roman" w:hAnsi="Times New Roman" w:eastAsia="宋体" w:cs="Times New Roman"/>
                <w:color w:val="auto"/>
                <w:highlight w:val="none"/>
                <w:shd w:val="clear" w:color="auto" w:fill="auto"/>
              </w:rPr>
            </w:pPr>
          </w:p>
        </w:tc>
        <w:tc>
          <w:tcPr>
            <w:tcW w:w="1418" w:type="dxa"/>
            <w:gridSpan w:val="3"/>
            <w:noWrap w:val="0"/>
            <w:vAlign w:val="center"/>
          </w:tcPr>
          <w:p w14:paraId="43F1869A">
            <w:pPr>
              <w:jc w:val="center"/>
              <w:rPr>
                <w:rFonts w:hint="default" w:ascii="Times New Roman" w:hAnsi="Times New Roman" w:eastAsia="宋体" w:cs="Times New Roman"/>
                <w:color w:val="auto"/>
                <w:highlight w:val="none"/>
                <w:shd w:val="clear" w:color="auto" w:fill="auto"/>
              </w:rPr>
            </w:pPr>
          </w:p>
        </w:tc>
        <w:tc>
          <w:tcPr>
            <w:tcW w:w="1632" w:type="dxa"/>
            <w:gridSpan w:val="4"/>
            <w:noWrap w:val="0"/>
            <w:vAlign w:val="center"/>
          </w:tcPr>
          <w:p w14:paraId="5E18A20A">
            <w:pPr>
              <w:jc w:val="center"/>
              <w:rPr>
                <w:rFonts w:hint="default" w:ascii="Times New Roman" w:hAnsi="Times New Roman" w:eastAsia="宋体" w:cs="Times New Roman"/>
                <w:color w:val="auto"/>
                <w:highlight w:val="none"/>
                <w:shd w:val="clear" w:color="auto" w:fill="auto"/>
              </w:rPr>
            </w:pPr>
          </w:p>
        </w:tc>
        <w:tc>
          <w:tcPr>
            <w:tcW w:w="1416" w:type="dxa"/>
            <w:gridSpan w:val="3"/>
            <w:noWrap w:val="0"/>
            <w:vAlign w:val="center"/>
          </w:tcPr>
          <w:p w14:paraId="59DE37AA">
            <w:pPr>
              <w:jc w:val="center"/>
              <w:rPr>
                <w:rFonts w:hint="default" w:ascii="Times New Roman" w:hAnsi="Times New Roman" w:eastAsia="宋体" w:cs="Times New Roman"/>
                <w:color w:val="auto"/>
                <w:highlight w:val="none"/>
                <w:shd w:val="clear" w:color="auto" w:fill="auto"/>
              </w:rPr>
            </w:pPr>
          </w:p>
        </w:tc>
      </w:tr>
      <w:tr w14:paraId="25FEE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noWrap w:val="0"/>
            <w:vAlign w:val="center"/>
          </w:tcPr>
          <w:p w14:paraId="794FD55F">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在建和已完工程项目情况</w:t>
            </w:r>
          </w:p>
        </w:tc>
      </w:tr>
      <w:tr w14:paraId="023AF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49B1A662">
            <w:pPr>
              <w:jc w:val="center"/>
              <w:rPr>
                <w:rFonts w:ascii="Times New Roman" w:hAnsi="Times New Roman" w:eastAsia="宋体" w:cs="Times New Roman"/>
                <w:color w:val="auto"/>
                <w:highlight w:val="none"/>
                <w:shd w:val="clear" w:color="auto" w:fill="auto"/>
              </w:rPr>
            </w:pPr>
          </w:p>
        </w:tc>
        <w:tc>
          <w:tcPr>
            <w:tcW w:w="1548" w:type="dxa"/>
            <w:gridSpan w:val="3"/>
            <w:noWrap w:val="0"/>
            <w:vAlign w:val="center"/>
          </w:tcPr>
          <w:p w14:paraId="58BE5FC3">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项目1</w:t>
            </w:r>
          </w:p>
        </w:tc>
        <w:tc>
          <w:tcPr>
            <w:tcW w:w="1837" w:type="dxa"/>
            <w:gridSpan w:val="4"/>
            <w:noWrap w:val="0"/>
            <w:vAlign w:val="center"/>
          </w:tcPr>
          <w:p w14:paraId="2A5F734F">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项目2</w:t>
            </w:r>
          </w:p>
        </w:tc>
        <w:tc>
          <w:tcPr>
            <w:tcW w:w="1472" w:type="dxa"/>
            <w:gridSpan w:val="3"/>
            <w:noWrap w:val="0"/>
            <w:vAlign w:val="center"/>
          </w:tcPr>
          <w:p w14:paraId="6BEDF94D">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项目3</w:t>
            </w:r>
          </w:p>
        </w:tc>
        <w:tc>
          <w:tcPr>
            <w:tcW w:w="1641" w:type="dxa"/>
            <w:gridSpan w:val="4"/>
            <w:noWrap w:val="0"/>
            <w:vAlign w:val="center"/>
          </w:tcPr>
          <w:p w14:paraId="2E7DC3D9">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项目4</w:t>
            </w:r>
          </w:p>
        </w:tc>
        <w:tc>
          <w:tcPr>
            <w:tcW w:w="1484" w:type="dxa"/>
            <w:gridSpan w:val="3"/>
            <w:noWrap w:val="0"/>
            <w:vAlign w:val="center"/>
          </w:tcPr>
          <w:p w14:paraId="5D5FE6ED">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w:t>
            </w:r>
          </w:p>
        </w:tc>
      </w:tr>
      <w:tr w14:paraId="27412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130F1823">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项目名称</w:t>
            </w:r>
          </w:p>
        </w:tc>
        <w:tc>
          <w:tcPr>
            <w:tcW w:w="1548" w:type="dxa"/>
            <w:gridSpan w:val="3"/>
            <w:noWrap w:val="0"/>
            <w:vAlign w:val="center"/>
          </w:tcPr>
          <w:p w14:paraId="0F736745">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7CB3701F">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4ED56F23">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0D7CEA65">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009BDDE4">
            <w:pPr>
              <w:jc w:val="center"/>
              <w:rPr>
                <w:rFonts w:ascii="Times New Roman" w:hAnsi="Times New Roman" w:eastAsia="宋体" w:cs="Times New Roman"/>
                <w:color w:val="auto"/>
                <w:highlight w:val="none"/>
                <w:shd w:val="clear" w:color="auto" w:fill="auto"/>
              </w:rPr>
            </w:pPr>
          </w:p>
        </w:tc>
      </w:tr>
      <w:tr w14:paraId="300A5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7A0150D1">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项目所在区县</w:t>
            </w:r>
          </w:p>
        </w:tc>
        <w:tc>
          <w:tcPr>
            <w:tcW w:w="1548" w:type="dxa"/>
            <w:gridSpan w:val="3"/>
            <w:noWrap w:val="0"/>
            <w:vAlign w:val="center"/>
          </w:tcPr>
          <w:p w14:paraId="5404A2B0">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40C81340">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307C1461">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07256F9E">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073E0F70">
            <w:pPr>
              <w:jc w:val="center"/>
              <w:rPr>
                <w:rFonts w:ascii="Times New Roman" w:hAnsi="Times New Roman" w:eastAsia="宋体" w:cs="Times New Roman"/>
                <w:color w:val="auto"/>
                <w:highlight w:val="none"/>
                <w:shd w:val="clear" w:color="auto" w:fill="auto"/>
              </w:rPr>
            </w:pPr>
          </w:p>
        </w:tc>
      </w:tr>
      <w:tr w14:paraId="17B19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ED1A54A">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建设单位</w:t>
            </w:r>
          </w:p>
        </w:tc>
        <w:tc>
          <w:tcPr>
            <w:tcW w:w="1548" w:type="dxa"/>
            <w:gridSpan w:val="3"/>
            <w:noWrap w:val="0"/>
            <w:vAlign w:val="center"/>
          </w:tcPr>
          <w:p w14:paraId="0E8A1BAB">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0B80F6DD">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54A1A964">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006D8A3E">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7B0949B4">
            <w:pPr>
              <w:jc w:val="center"/>
              <w:rPr>
                <w:rFonts w:ascii="Times New Roman" w:hAnsi="Times New Roman" w:eastAsia="宋体" w:cs="Times New Roman"/>
                <w:color w:val="auto"/>
                <w:highlight w:val="none"/>
                <w:shd w:val="clear" w:color="auto" w:fill="auto"/>
              </w:rPr>
            </w:pPr>
          </w:p>
        </w:tc>
      </w:tr>
      <w:tr w14:paraId="0500A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B4F818F">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承包单位名称</w:t>
            </w:r>
          </w:p>
        </w:tc>
        <w:tc>
          <w:tcPr>
            <w:tcW w:w="1548" w:type="dxa"/>
            <w:gridSpan w:val="3"/>
            <w:noWrap w:val="0"/>
            <w:vAlign w:val="center"/>
          </w:tcPr>
          <w:p w14:paraId="60A04D67">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3F22310A">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05752C36">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7C73015E">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52D0C842">
            <w:pPr>
              <w:jc w:val="center"/>
              <w:rPr>
                <w:rFonts w:ascii="Times New Roman" w:hAnsi="Times New Roman" w:eastAsia="宋体" w:cs="Times New Roman"/>
                <w:color w:val="auto"/>
                <w:highlight w:val="none"/>
                <w:shd w:val="clear" w:color="auto" w:fill="auto"/>
              </w:rPr>
            </w:pPr>
          </w:p>
        </w:tc>
      </w:tr>
      <w:tr w14:paraId="70945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22AD5C0">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项目分类</w:t>
            </w:r>
          </w:p>
        </w:tc>
        <w:tc>
          <w:tcPr>
            <w:tcW w:w="1548" w:type="dxa"/>
            <w:gridSpan w:val="3"/>
            <w:noWrap w:val="0"/>
            <w:vAlign w:val="center"/>
          </w:tcPr>
          <w:p w14:paraId="0D22EE87">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0E230632">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66D990EF">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79B5C8C8">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5AA2660B">
            <w:pPr>
              <w:jc w:val="center"/>
              <w:rPr>
                <w:rFonts w:ascii="Times New Roman" w:hAnsi="Times New Roman" w:eastAsia="宋体" w:cs="Times New Roman"/>
                <w:color w:val="auto"/>
                <w:highlight w:val="none"/>
                <w:shd w:val="clear" w:color="auto" w:fill="auto"/>
              </w:rPr>
            </w:pPr>
          </w:p>
        </w:tc>
      </w:tr>
      <w:tr w14:paraId="6C056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6C21C05">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建设规模</w:t>
            </w:r>
          </w:p>
        </w:tc>
        <w:tc>
          <w:tcPr>
            <w:tcW w:w="1548" w:type="dxa"/>
            <w:gridSpan w:val="3"/>
            <w:noWrap w:val="0"/>
            <w:vAlign w:val="center"/>
          </w:tcPr>
          <w:p w14:paraId="052CA00A">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5A1A8E29">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33B16563">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28E7E35B">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081B196C">
            <w:pPr>
              <w:jc w:val="center"/>
              <w:rPr>
                <w:rFonts w:ascii="Times New Roman" w:hAnsi="Times New Roman" w:eastAsia="宋体" w:cs="Times New Roman"/>
                <w:color w:val="auto"/>
                <w:highlight w:val="none"/>
                <w:shd w:val="clear" w:color="auto" w:fill="auto"/>
              </w:rPr>
            </w:pPr>
          </w:p>
        </w:tc>
      </w:tr>
      <w:tr w14:paraId="485BE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3657AAF">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szCs w:val="21"/>
                <w:highlight w:val="none"/>
                <w:shd w:val="clear" w:color="auto" w:fill="auto"/>
              </w:rPr>
              <w:t>结构体系</w:t>
            </w:r>
          </w:p>
        </w:tc>
        <w:tc>
          <w:tcPr>
            <w:tcW w:w="1548" w:type="dxa"/>
            <w:gridSpan w:val="3"/>
            <w:noWrap w:val="0"/>
            <w:vAlign w:val="center"/>
          </w:tcPr>
          <w:p w14:paraId="3947571A">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2C31FDF0">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3139CDD7">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6710BF6C">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3E4C738A">
            <w:pPr>
              <w:jc w:val="center"/>
              <w:rPr>
                <w:rFonts w:ascii="Times New Roman" w:hAnsi="Times New Roman" w:eastAsia="宋体" w:cs="Times New Roman"/>
                <w:color w:val="auto"/>
                <w:highlight w:val="none"/>
                <w:shd w:val="clear" w:color="auto" w:fill="auto"/>
              </w:rPr>
            </w:pPr>
          </w:p>
        </w:tc>
      </w:tr>
      <w:tr w14:paraId="3F6B5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0196237">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面积</w:t>
            </w:r>
            <w:r>
              <w:rPr>
                <w:rFonts w:ascii="Times New Roman" w:hAnsi="Times New Roman" w:eastAsia="宋体" w:cs="Times New Roman"/>
                <w:color w:val="auto"/>
                <w:highlight w:val="none"/>
                <w:shd w:val="clear" w:color="auto" w:fill="auto"/>
              </w:rPr>
              <w:t>（平方米）</w:t>
            </w:r>
          </w:p>
        </w:tc>
        <w:tc>
          <w:tcPr>
            <w:tcW w:w="1548" w:type="dxa"/>
            <w:gridSpan w:val="3"/>
            <w:noWrap w:val="0"/>
            <w:vAlign w:val="center"/>
          </w:tcPr>
          <w:p w14:paraId="56D30EE2">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2315F15D">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02A16FFC">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25886ED7">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5C92310D">
            <w:pPr>
              <w:jc w:val="center"/>
              <w:rPr>
                <w:rFonts w:ascii="Times New Roman" w:hAnsi="Times New Roman" w:eastAsia="宋体" w:cs="Times New Roman"/>
                <w:color w:val="auto"/>
                <w:highlight w:val="none"/>
                <w:shd w:val="clear" w:color="auto" w:fill="auto"/>
              </w:rPr>
            </w:pPr>
          </w:p>
        </w:tc>
      </w:tr>
      <w:tr w14:paraId="20211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5DEB2A6">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中标日期</w:t>
            </w:r>
          </w:p>
        </w:tc>
        <w:tc>
          <w:tcPr>
            <w:tcW w:w="1548" w:type="dxa"/>
            <w:gridSpan w:val="3"/>
            <w:noWrap w:val="0"/>
            <w:vAlign w:val="center"/>
          </w:tcPr>
          <w:p w14:paraId="1E04FCE9">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1E7B6973">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32DDDD22">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53B29072">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4F944A00">
            <w:pPr>
              <w:jc w:val="center"/>
              <w:rPr>
                <w:rFonts w:ascii="Times New Roman" w:hAnsi="Times New Roman" w:eastAsia="宋体" w:cs="Times New Roman"/>
                <w:color w:val="auto"/>
                <w:highlight w:val="none"/>
                <w:shd w:val="clear" w:color="auto" w:fill="auto"/>
              </w:rPr>
            </w:pPr>
          </w:p>
        </w:tc>
      </w:tr>
      <w:tr w14:paraId="5F47A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3432350">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合同金额（万元）</w:t>
            </w:r>
          </w:p>
        </w:tc>
        <w:tc>
          <w:tcPr>
            <w:tcW w:w="1548" w:type="dxa"/>
            <w:gridSpan w:val="3"/>
            <w:noWrap w:val="0"/>
            <w:vAlign w:val="center"/>
          </w:tcPr>
          <w:p w14:paraId="1FCB273B">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18680996">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40082905">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006EECF3">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14C2D7C0">
            <w:pPr>
              <w:jc w:val="center"/>
              <w:rPr>
                <w:rFonts w:ascii="Times New Roman" w:hAnsi="Times New Roman" w:eastAsia="宋体" w:cs="Times New Roman"/>
                <w:color w:val="auto"/>
                <w:highlight w:val="none"/>
                <w:shd w:val="clear" w:color="auto" w:fill="auto"/>
              </w:rPr>
            </w:pPr>
          </w:p>
        </w:tc>
      </w:tr>
      <w:tr w14:paraId="7AA2D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FE5A550">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合同类别</w:t>
            </w:r>
          </w:p>
        </w:tc>
        <w:tc>
          <w:tcPr>
            <w:tcW w:w="1548" w:type="dxa"/>
            <w:gridSpan w:val="3"/>
            <w:noWrap w:val="0"/>
            <w:vAlign w:val="center"/>
          </w:tcPr>
          <w:p w14:paraId="2A3AE24D">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222EE467">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1E6430B6">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3EFC33A9">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45187ADE">
            <w:pPr>
              <w:jc w:val="center"/>
              <w:rPr>
                <w:rFonts w:ascii="Times New Roman" w:hAnsi="Times New Roman" w:eastAsia="宋体" w:cs="Times New Roman"/>
                <w:color w:val="auto"/>
                <w:highlight w:val="none"/>
                <w:shd w:val="clear" w:color="auto" w:fill="auto"/>
              </w:rPr>
            </w:pPr>
          </w:p>
        </w:tc>
      </w:tr>
      <w:tr w14:paraId="70ED8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75F5C8A">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合同签订日期</w:t>
            </w:r>
          </w:p>
        </w:tc>
        <w:tc>
          <w:tcPr>
            <w:tcW w:w="1548" w:type="dxa"/>
            <w:gridSpan w:val="3"/>
            <w:noWrap w:val="0"/>
            <w:vAlign w:val="center"/>
          </w:tcPr>
          <w:p w14:paraId="5C126738">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1DAF917B">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38F7FDF8">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368267F9">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03175FB3">
            <w:pPr>
              <w:jc w:val="center"/>
              <w:rPr>
                <w:rFonts w:ascii="Times New Roman" w:hAnsi="Times New Roman" w:eastAsia="宋体" w:cs="Times New Roman"/>
                <w:color w:val="auto"/>
                <w:highlight w:val="none"/>
                <w:shd w:val="clear" w:color="auto" w:fill="auto"/>
              </w:rPr>
            </w:pPr>
          </w:p>
        </w:tc>
      </w:tr>
      <w:tr w14:paraId="4F936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D0F3E87">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施工许可证编号（全国平台）</w:t>
            </w:r>
          </w:p>
        </w:tc>
        <w:tc>
          <w:tcPr>
            <w:tcW w:w="1548" w:type="dxa"/>
            <w:gridSpan w:val="3"/>
            <w:noWrap w:val="0"/>
            <w:vAlign w:val="center"/>
          </w:tcPr>
          <w:p w14:paraId="34379CFE">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4222BCFF">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2993E6F5">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7D327722">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629188CC">
            <w:pPr>
              <w:jc w:val="center"/>
              <w:rPr>
                <w:rFonts w:ascii="Times New Roman" w:hAnsi="Times New Roman" w:eastAsia="宋体" w:cs="Times New Roman"/>
                <w:color w:val="auto"/>
                <w:highlight w:val="none"/>
                <w:shd w:val="clear" w:color="auto" w:fill="auto"/>
              </w:rPr>
            </w:pPr>
          </w:p>
        </w:tc>
      </w:tr>
      <w:tr w14:paraId="766AA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D6123C8">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省级施工许可证编号</w:t>
            </w:r>
          </w:p>
        </w:tc>
        <w:tc>
          <w:tcPr>
            <w:tcW w:w="1548" w:type="dxa"/>
            <w:gridSpan w:val="3"/>
            <w:noWrap w:val="0"/>
            <w:vAlign w:val="center"/>
          </w:tcPr>
          <w:p w14:paraId="025A7266">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75110FFA">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46C79BB7">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2A71BA08">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0F9F735D">
            <w:pPr>
              <w:jc w:val="center"/>
              <w:rPr>
                <w:rFonts w:ascii="Times New Roman" w:hAnsi="Times New Roman" w:eastAsia="宋体" w:cs="Times New Roman"/>
                <w:color w:val="auto"/>
                <w:highlight w:val="none"/>
                <w:shd w:val="clear" w:color="auto" w:fill="auto"/>
              </w:rPr>
            </w:pPr>
          </w:p>
        </w:tc>
      </w:tr>
      <w:tr w14:paraId="125FE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4ACA9BA">
            <w:pPr>
              <w:jc w:val="center"/>
              <w:rPr>
                <w:rFonts w:hint="default"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highlight w:val="none"/>
                <w:shd w:val="clear" w:color="auto" w:fill="auto"/>
              </w:rPr>
              <w:t>开工日期</w:t>
            </w:r>
          </w:p>
        </w:tc>
        <w:tc>
          <w:tcPr>
            <w:tcW w:w="1548" w:type="dxa"/>
            <w:gridSpan w:val="3"/>
            <w:noWrap w:val="0"/>
            <w:vAlign w:val="center"/>
          </w:tcPr>
          <w:p w14:paraId="0087F788">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0891A2F3">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6D4299E7">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0BF8B176">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0B9388C1">
            <w:pPr>
              <w:jc w:val="center"/>
              <w:rPr>
                <w:rFonts w:ascii="Times New Roman" w:hAnsi="Times New Roman" w:eastAsia="宋体" w:cs="Times New Roman"/>
                <w:color w:val="auto"/>
                <w:highlight w:val="none"/>
                <w:shd w:val="clear" w:color="auto" w:fill="auto"/>
              </w:rPr>
            </w:pPr>
          </w:p>
        </w:tc>
      </w:tr>
      <w:tr w14:paraId="0E21D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3109EB6">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竣工日期</w:t>
            </w:r>
          </w:p>
        </w:tc>
        <w:tc>
          <w:tcPr>
            <w:tcW w:w="1548" w:type="dxa"/>
            <w:gridSpan w:val="3"/>
            <w:noWrap w:val="0"/>
            <w:vAlign w:val="center"/>
          </w:tcPr>
          <w:p w14:paraId="346EE858">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294AFD84">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2A713AA7">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46C9308B">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0A6FE7B3">
            <w:pPr>
              <w:jc w:val="center"/>
              <w:rPr>
                <w:rFonts w:ascii="Times New Roman" w:hAnsi="Times New Roman" w:eastAsia="宋体" w:cs="Times New Roman"/>
                <w:color w:val="auto"/>
                <w:highlight w:val="none"/>
                <w:shd w:val="clear" w:color="auto" w:fill="auto"/>
              </w:rPr>
            </w:pPr>
          </w:p>
        </w:tc>
      </w:tr>
      <w:tr w14:paraId="22DE8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041C3D8B">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企业角色</w:t>
            </w:r>
          </w:p>
        </w:tc>
        <w:tc>
          <w:tcPr>
            <w:tcW w:w="1548" w:type="dxa"/>
            <w:gridSpan w:val="3"/>
            <w:noWrap w:val="0"/>
            <w:vAlign w:val="center"/>
          </w:tcPr>
          <w:p w14:paraId="54861D84">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383E89A5">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4E94554E">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35B5B2CD">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71760F20">
            <w:pPr>
              <w:jc w:val="center"/>
              <w:rPr>
                <w:rFonts w:ascii="Times New Roman" w:hAnsi="Times New Roman" w:eastAsia="宋体" w:cs="Times New Roman"/>
                <w:color w:val="auto"/>
                <w:highlight w:val="none"/>
                <w:shd w:val="clear" w:color="auto" w:fill="auto"/>
              </w:rPr>
            </w:pPr>
          </w:p>
        </w:tc>
      </w:tr>
      <w:tr w14:paraId="30438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78C7EAAF">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企业名称</w:t>
            </w:r>
          </w:p>
        </w:tc>
        <w:tc>
          <w:tcPr>
            <w:tcW w:w="1548" w:type="dxa"/>
            <w:gridSpan w:val="3"/>
            <w:noWrap w:val="0"/>
            <w:vAlign w:val="center"/>
          </w:tcPr>
          <w:p w14:paraId="69EB2130">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08AF6377">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30BA9E12">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5C83D14B">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3402F180">
            <w:pPr>
              <w:jc w:val="center"/>
              <w:rPr>
                <w:rFonts w:ascii="Times New Roman" w:hAnsi="Times New Roman" w:eastAsia="宋体" w:cs="Times New Roman"/>
                <w:color w:val="auto"/>
                <w:highlight w:val="none"/>
                <w:shd w:val="clear" w:color="auto" w:fill="auto"/>
              </w:rPr>
            </w:pPr>
          </w:p>
        </w:tc>
      </w:tr>
      <w:tr w14:paraId="7732C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278A7802">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人员角色</w:t>
            </w:r>
          </w:p>
        </w:tc>
        <w:tc>
          <w:tcPr>
            <w:tcW w:w="1548" w:type="dxa"/>
            <w:gridSpan w:val="3"/>
            <w:noWrap w:val="0"/>
            <w:vAlign w:val="center"/>
          </w:tcPr>
          <w:p w14:paraId="2190C36C">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1371195B">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7C503976">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01BFE28D">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592F0CAD">
            <w:pPr>
              <w:jc w:val="center"/>
              <w:rPr>
                <w:rFonts w:ascii="Times New Roman" w:hAnsi="Times New Roman" w:eastAsia="宋体" w:cs="Times New Roman"/>
                <w:color w:val="auto"/>
                <w:highlight w:val="none"/>
                <w:shd w:val="clear" w:color="auto" w:fill="auto"/>
              </w:rPr>
            </w:pPr>
          </w:p>
        </w:tc>
      </w:tr>
      <w:tr w14:paraId="224F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D5D0B49">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在建或已完</w:t>
            </w:r>
          </w:p>
        </w:tc>
        <w:tc>
          <w:tcPr>
            <w:tcW w:w="1548" w:type="dxa"/>
            <w:gridSpan w:val="3"/>
            <w:noWrap w:val="0"/>
            <w:vAlign w:val="center"/>
          </w:tcPr>
          <w:p w14:paraId="7DF32A7C">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2722DC24">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46CBDC08">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63A9458F">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77020C4C">
            <w:pPr>
              <w:jc w:val="center"/>
              <w:rPr>
                <w:rFonts w:ascii="Times New Roman" w:hAnsi="Times New Roman" w:eastAsia="宋体" w:cs="Times New Roman"/>
                <w:color w:val="auto"/>
                <w:highlight w:val="none"/>
                <w:shd w:val="clear" w:color="auto" w:fill="auto"/>
              </w:rPr>
            </w:pPr>
          </w:p>
        </w:tc>
      </w:tr>
      <w:tr w14:paraId="6134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0B794159">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工程质量</w:t>
            </w:r>
          </w:p>
        </w:tc>
        <w:tc>
          <w:tcPr>
            <w:tcW w:w="1548" w:type="dxa"/>
            <w:gridSpan w:val="3"/>
            <w:noWrap w:val="0"/>
            <w:vAlign w:val="center"/>
          </w:tcPr>
          <w:p w14:paraId="15C53551">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5D70B926">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759F4161">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10DB3BA2">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27A0FF67">
            <w:pPr>
              <w:jc w:val="center"/>
              <w:rPr>
                <w:rFonts w:ascii="Times New Roman" w:hAnsi="Times New Roman" w:eastAsia="宋体" w:cs="Times New Roman"/>
                <w:color w:val="auto"/>
                <w:highlight w:val="none"/>
                <w:shd w:val="clear" w:color="auto" w:fill="auto"/>
              </w:rPr>
            </w:pPr>
          </w:p>
        </w:tc>
      </w:tr>
    </w:tbl>
    <w:p w14:paraId="4EA56A9A">
      <w:pPr>
        <w:spacing w:line="360" w:lineRule="auto"/>
        <w:rPr>
          <w:rFonts w:ascii="Times New Roman" w:hAnsi="Times New Roman" w:cs="Times New Roman"/>
          <w:color w:val="auto"/>
          <w:highlight w:val="none"/>
          <w:shd w:val="clear" w:color="auto" w:fill="auto"/>
        </w:rPr>
      </w:pPr>
    </w:p>
    <w:p w14:paraId="613125C2">
      <w:pPr>
        <w:spacing w:line="360" w:lineRule="auto"/>
        <w:rPr>
          <w:rFonts w:ascii="Times New Roman" w:hAnsi="Times New Roman" w:eastAsia="楷体_GB2312" w:cs="Times New Roman"/>
          <w:color w:val="auto"/>
          <w:highlight w:val="none"/>
          <w:shd w:val="clear" w:color="auto" w:fill="auto"/>
        </w:rPr>
      </w:pPr>
      <w:r>
        <w:rPr>
          <w:rFonts w:hint="default" w:ascii="Times New Roman" w:hAnsi="Times New Roman" w:eastAsia="楷体_GB2312" w:cs="Times New Roman"/>
          <w:color w:val="auto"/>
          <w:highlight w:val="none"/>
          <w:shd w:val="clear" w:color="auto" w:fill="auto"/>
        </w:rPr>
        <w:t>备注：</w:t>
      </w:r>
    </w:p>
    <w:p w14:paraId="7F47CB64">
      <w:pPr>
        <w:spacing w:line="360" w:lineRule="auto"/>
        <w:ind w:firstLine="420" w:firstLineChars="200"/>
        <w:rPr>
          <w:rFonts w:hint="eastAsia" w:ascii="方正楷体_GB2312" w:hAnsi="方正楷体_GB2312" w:eastAsia="方正楷体_GB2312" w:cs="方正楷体_GB2312"/>
          <w:color w:val="auto"/>
          <w:highlight w:val="none"/>
          <w:shd w:val="clear" w:color="auto" w:fill="auto"/>
        </w:rPr>
      </w:pPr>
      <w:r>
        <w:rPr>
          <w:rFonts w:hint="eastAsia" w:ascii="方正楷体_GB2312" w:hAnsi="方正楷体_GB2312" w:eastAsia="方正楷体_GB2312" w:cs="方正楷体_GB2312"/>
          <w:color w:val="auto"/>
          <w:highlight w:val="none"/>
          <w:shd w:val="clear" w:color="auto" w:fill="auto"/>
          <w:lang w:eastAsia="zh-CN"/>
        </w:rPr>
        <w:t>1.</w:t>
      </w:r>
      <w:r>
        <w:rPr>
          <w:rFonts w:hint="eastAsia" w:ascii="方正楷体_GB2312" w:hAnsi="方正楷体_GB2312" w:eastAsia="方正楷体_GB2312" w:cs="方正楷体_GB2312"/>
          <w:color w:val="auto"/>
          <w:highlight w:val="none"/>
          <w:shd w:val="clear" w:color="auto" w:fill="auto"/>
        </w:rPr>
        <w:t>相关信息应与</w:t>
      </w:r>
      <w:r>
        <w:rPr>
          <w:rFonts w:hint="eastAsia" w:ascii="方正楷体_GB2312" w:hAnsi="方正楷体_GB2312" w:eastAsia="方正楷体_GB2312" w:cs="方正楷体_GB2312"/>
          <w:color w:val="auto"/>
          <w:highlight w:val="none"/>
          <w:shd w:val="clear" w:color="auto" w:fill="auto"/>
          <w:lang w:eastAsia="zh-CN"/>
        </w:rPr>
        <w:t>“</w:t>
      </w:r>
      <w:r>
        <w:rPr>
          <w:rFonts w:hint="eastAsia" w:ascii="方正楷体_GB2312" w:hAnsi="方正楷体_GB2312" w:eastAsia="方正楷体_GB2312" w:cs="方正楷体_GB2312"/>
          <w:color w:val="auto"/>
          <w:highlight w:val="none"/>
          <w:shd w:val="clear" w:color="auto" w:fill="auto"/>
        </w:rPr>
        <w:t>桂建云</w:t>
      </w:r>
      <w:r>
        <w:rPr>
          <w:rFonts w:hint="eastAsia" w:ascii="方正楷体_GB2312" w:hAnsi="方正楷体_GB2312" w:eastAsia="方正楷体_GB2312" w:cs="方正楷体_GB2312"/>
          <w:color w:val="auto"/>
          <w:highlight w:val="none"/>
          <w:shd w:val="clear" w:color="auto" w:fill="auto"/>
          <w:lang w:eastAsia="zh-CN"/>
        </w:rPr>
        <w:t>”</w:t>
      </w:r>
      <w:r>
        <w:rPr>
          <w:rFonts w:hint="eastAsia" w:ascii="方正楷体_GB2312" w:hAnsi="方正楷体_GB2312" w:eastAsia="方正楷体_GB2312" w:cs="方正楷体_GB2312"/>
          <w:color w:val="auto"/>
          <w:highlight w:val="none"/>
          <w:shd w:val="clear" w:color="auto" w:fill="auto"/>
        </w:rPr>
        <w:t>信息一致，否则评审时不予承认。</w:t>
      </w:r>
    </w:p>
    <w:p w14:paraId="1BE4221E">
      <w:pPr>
        <w:spacing w:line="360" w:lineRule="auto"/>
        <w:ind w:firstLine="420" w:firstLineChars="200"/>
        <w:rPr>
          <w:rFonts w:hint="eastAsia" w:ascii="方正楷体_GB2312" w:hAnsi="方正楷体_GB2312" w:eastAsia="方正楷体_GB2312" w:cs="方正楷体_GB2312"/>
          <w:color w:val="auto"/>
          <w:highlight w:val="none"/>
          <w:shd w:val="clear" w:color="auto" w:fill="auto"/>
        </w:rPr>
      </w:pPr>
      <w:r>
        <w:rPr>
          <w:rFonts w:hint="eastAsia" w:ascii="方正楷体_GB2312" w:hAnsi="方正楷体_GB2312" w:eastAsia="方正楷体_GB2312" w:cs="方正楷体_GB2312"/>
          <w:color w:val="auto"/>
          <w:highlight w:val="none"/>
          <w:shd w:val="clear" w:color="auto" w:fill="auto"/>
          <w:lang w:eastAsia="zh-CN"/>
        </w:rPr>
        <w:t>2.</w:t>
      </w:r>
      <w:r>
        <w:rPr>
          <w:rFonts w:hint="eastAsia" w:ascii="方正楷体_GB2312" w:hAnsi="方正楷体_GB2312" w:eastAsia="方正楷体_GB2312" w:cs="方正楷体_GB2312"/>
          <w:color w:val="auto"/>
          <w:highlight w:val="none"/>
          <w:shd w:val="clear" w:color="auto" w:fill="auto"/>
        </w:rPr>
        <w:t>项目数可以根据需要增加。</w:t>
      </w:r>
    </w:p>
    <w:p w14:paraId="013DEFFD">
      <w:pPr>
        <w:spacing w:line="360" w:lineRule="auto"/>
        <w:ind w:firstLine="420" w:firstLineChars="200"/>
        <w:rPr>
          <w:rFonts w:hint="eastAsia" w:ascii="方正楷体_GB2312" w:hAnsi="方正楷体_GB2312" w:eastAsia="方正楷体_GB2312" w:cs="方正楷体_GB2312"/>
          <w:color w:val="auto"/>
          <w:highlight w:val="none"/>
          <w:shd w:val="clear" w:color="auto" w:fill="auto"/>
        </w:rPr>
      </w:pPr>
      <w:r>
        <w:rPr>
          <w:rFonts w:hint="eastAsia" w:ascii="方正楷体_GB2312" w:hAnsi="方正楷体_GB2312" w:eastAsia="方正楷体_GB2312" w:cs="方正楷体_GB2312"/>
          <w:color w:val="auto"/>
          <w:highlight w:val="none"/>
          <w:shd w:val="clear" w:color="auto" w:fill="auto"/>
          <w:lang w:eastAsia="zh-CN"/>
        </w:rPr>
        <w:t>3.</w:t>
      </w:r>
      <w:r>
        <w:rPr>
          <w:rFonts w:hint="eastAsia" w:ascii="方正楷体_GB2312" w:hAnsi="方正楷体_GB2312" w:eastAsia="方正楷体_GB2312" w:cs="方正楷体_GB2312"/>
          <w:color w:val="auto"/>
          <w:highlight w:val="none"/>
          <w:shd w:val="clear" w:color="auto" w:fill="auto"/>
        </w:rPr>
        <w:t>表格不需要填写满，投标人只需根据招标文件评审要求导入对应证明信息供评委评审。</w:t>
      </w:r>
    </w:p>
    <w:p w14:paraId="0D84EAD5">
      <w:pPr>
        <w:spacing w:line="360" w:lineRule="auto"/>
        <w:ind w:firstLine="525" w:firstLineChars="250"/>
        <w:rPr>
          <w:rFonts w:ascii="Times New Roman" w:hAnsi="Times New Roman" w:cs="Times New Roman"/>
          <w:color w:val="auto"/>
          <w:highlight w:val="none"/>
          <w:shd w:val="clear" w:color="auto" w:fill="auto"/>
        </w:rPr>
      </w:pPr>
    </w:p>
    <w:p w14:paraId="51926F25">
      <w:pPr>
        <w:spacing w:line="360" w:lineRule="auto"/>
        <w:ind w:firstLine="525" w:firstLineChars="250"/>
        <w:rPr>
          <w:rFonts w:ascii="Times New Roman" w:hAnsi="Times New Roman" w:cs="Times New Roman"/>
          <w:color w:val="auto"/>
          <w:highlight w:val="none"/>
          <w:shd w:val="clear" w:color="auto" w:fill="auto"/>
        </w:rPr>
        <w:sectPr>
          <w:pgSz w:w="11905" w:h="16838"/>
          <w:pgMar w:top="1440" w:right="1803" w:bottom="1440" w:left="1803" w:header="720" w:footer="850" w:gutter="0"/>
          <w:pgNumType w:fmt="decimal"/>
          <w:cols w:space="720" w:num="1"/>
          <w:rtlGutter w:val="0"/>
          <w:docGrid w:linePitch="312" w:charSpace="0"/>
        </w:sectPr>
      </w:pPr>
    </w:p>
    <w:p w14:paraId="13FCCDA3">
      <w:pPr>
        <w:spacing w:before="120" w:beforeLines="50"/>
        <w:ind w:firstLine="420" w:firstLineChars="200"/>
        <w:rPr>
          <w:rFonts w:hint="default" w:ascii="Times New Roman" w:hAnsi="Times New Roman" w:cs="Times New Roman"/>
          <w:color w:val="auto"/>
          <w:szCs w:val="21"/>
          <w:highlight w:val="none"/>
          <w:shd w:val="clear" w:color="auto" w:fill="auto"/>
        </w:rPr>
      </w:pPr>
    </w:p>
    <w:p w14:paraId="0E4FDA18">
      <w:pPr>
        <w:tabs>
          <w:tab w:val="left" w:pos="826"/>
        </w:tabs>
        <w:snapToGrid w:val="0"/>
        <w:spacing w:line="360" w:lineRule="auto"/>
        <w:jc w:val="left"/>
        <w:outlineLvl w:val="3"/>
        <w:rPr>
          <w:rFonts w:ascii="Times New Roman" w:hAnsi="Times New Roman" w:cs="Times New Roman"/>
          <w:b/>
          <w:color w:val="auto"/>
          <w:sz w:val="28"/>
          <w:szCs w:val="28"/>
          <w:highlight w:val="none"/>
          <w:shd w:val="clear" w:color="auto" w:fill="auto"/>
        </w:rPr>
      </w:pPr>
      <w:r>
        <w:rPr>
          <w:rFonts w:ascii="Times New Roman" w:hAnsi="Times New Roman" w:cs="Times New Roman"/>
          <w:b/>
          <w:color w:val="auto"/>
          <w:sz w:val="28"/>
          <w:szCs w:val="28"/>
          <w:highlight w:val="none"/>
          <w:shd w:val="clear" w:color="auto" w:fill="auto"/>
        </w:rPr>
        <w:t>2</w:t>
      </w:r>
      <w:r>
        <w:rPr>
          <w:rFonts w:hint="default" w:ascii="Times New Roman" w:hAnsi="Times New Roman" w:cs="Times New Roman"/>
          <w:b/>
          <w:color w:val="auto"/>
          <w:sz w:val="28"/>
          <w:szCs w:val="28"/>
          <w:highlight w:val="none"/>
          <w:shd w:val="clear" w:color="auto" w:fill="auto"/>
        </w:rPr>
        <w:t>.3项目设计负责</w:t>
      </w:r>
      <w:r>
        <w:rPr>
          <w:rFonts w:ascii="Times New Roman" w:hAnsi="Times New Roman" w:cs="Times New Roman"/>
          <w:b/>
          <w:color w:val="auto"/>
          <w:sz w:val="28"/>
          <w:szCs w:val="28"/>
          <w:highlight w:val="none"/>
          <w:shd w:val="clear" w:color="auto" w:fill="auto"/>
        </w:rPr>
        <w:t>人</w:t>
      </w:r>
      <w:r>
        <w:rPr>
          <w:rFonts w:hint="default" w:ascii="Times New Roman" w:hAnsi="Times New Roman" w:cs="Times New Roman"/>
          <w:b/>
          <w:color w:val="auto"/>
          <w:sz w:val="28"/>
          <w:szCs w:val="28"/>
          <w:highlight w:val="none"/>
          <w:shd w:val="clear" w:color="auto" w:fill="auto"/>
        </w:rPr>
        <w:t>简历表</w:t>
      </w:r>
    </w:p>
    <w:p w14:paraId="05E009EB">
      <w:pPr>
        <w:spacing w:before="120" w:beforeLines="50"/>
        <w:ind w:firstLine="643" w:firstLineChars="200"/>
        <w:jc w:val="center"/>
        <w:rPr>
          <w:rFonts w:ascii="Times New Roman" w:hAnsi="Times New Roman" w:cs="Times New Roman"/>
          <w:b/>
          <w:color w:val="auto"/>
          <w:sz w:val="32"/>
          <w:szCs w:val="32"/>
          <w:highlight w:val="none"/>
          <w:shd w:val="clear" w:color="auto" w:fill="auto"/>
        </w:rPr>
      </w:pPr>
      <w:r>
        <w:rPr>
          <w:rFonts w:hint="default" w:ascii="Times New Roman" w:hAnsi="Times New Roman" w:cs="Times New Roman"/>
          <w:b/>
          <w:color w:val="auto"/>
          <w:sz w:val="32"/>
          <w:szCs w:val="32"/>
          <w:highlight w:val="none"/>
          <w:shd w:val="clear" w:color="auto" w:fill="auto"/>
        </w:rPr>
        <w:t>项目设计负责人简历表</w:t>
      </w:r>
    </w:p>
    <w:p w14:paraId="12177F19">
      <w:pPr>
        <w:pStyle w:val="417"/>
        <w:rPr>
          <w:rFonts w:ascii="Times New Roman" w:hAnsi="Times New Roman" w:cs="Times New Roman"/>
          <w:color w:val="auto"/>
          <w:highlight w:val="none"/>
          <w:u w:val="single"/>
          <w:shd w:val="clear" w:color="auto" w:fill="auto"/>
        </w:rPr>
      </w:pPr>
    </w:p>
    <w:p w14:paraId="731E0471">
      <w:pPr>
        <w:pStyle w:val="417"/>
        <w:rPr>
          <w:rFonts w:ascii="Times New Roman" w:hAnsi="Times New Roman" w:cs="Times New Roman"/>
          <w:color w:val="auto"/>
          <w:highlight w:val="none"/>
          <w:shd w:val="clear" w:color="auto" w:fill="auto"/>
        </w:rPr>
      </w:pP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（招标项目名称）</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工程</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164"/>
        <w:gridCol w:w="300"/>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2E981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02C3902F">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姓名</w:t>
            </w:r>
          </w:p>
        </w:tc>
        <w:tc>
          <w:tcPr>
            <w:tcW w:w="2340" w:type="dxa"/>
            <w:gridSpan w:val="6"/>
            <w:noWrap w:val="0"/>
            <w:vAlign w:val="center"/>
          </w:tcPr>
          <w:p w14:paraId="5DB79BF8">
            <w:pPr>
              <w:jc w:val="center"/>
              <w:rPr>
                <w:rFonts w:ascii="Times New Roman" w:hAnsi="Times New Roman" w:eastAsia="宋体" w:cs="Times New Roman"/>
                <w:color w:val="auto"/>
                <w:highlight w:val="none"/>
                <w:shd w:val="clear" w:color="auto" w:fill="auto"/>
              </w:rPr>
            </w:pPr>
          </w:p>
        </w:tc>
        <w:tc>
          <w:tcPr>
            <w:tcW w:w="1893" w:type="dxa"/>
            <w:gridSpan w:val="5"/>
            <w:noWrap w:val="0"/>
            <w:vAlign w:val="center"/>
          </w:tcPr>
          <w:p w14:paraId="041B60D6">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性别</w:t>
            </w:r>
          </w:p>
        </w:tc>
        <w:tc>
          <w:tcPr>
            <w:tcW w:w="1585" w:type="dxa"/>
            <w:gridSpan w:val="3"/>
            <w:noWrap w:val="0"/>
            <w:vAlign w:val="center"/>
          </w:tcPr>
          <w:p w14:paraId="4CBE8EEB">
            <w:pPr>
              <w:jc w:val="center"/>
              <w:rPr>
                <w:rFonts w:ascii="Times New Roman" w:hAnsi="Times New Roman" w:eastAsia="宋体" w:cs="Times New Roman"/>
                <w:color w:val="auto"/>
                <w:highlight w:val="none"/>
                <w:shd w:val="clear" w:color="auto" w:fill="auto"/>
              </w:rPr>
            </w:pPr>
          </w:p>
        </w:tc>
        <w:tc>
          <w:tcPr>
            <w:tcW w:w="1108" w:type="dxa"/>
            <w:noWrap w:val="0"/>
            <w:vAlign w:val="center"/>
          </w:tcPr>
          <w:p w14:paraId="0E955F88">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年龄</w:t>
            </w:r>
          </w:p>
        </w:tc>
        <w:tc>
          <w:tcPr>
            <w:tcW w:w="1531" w:type="dxa"/>
            <w:gridSpan w:val="5"/>
            <w:noWrap w:val="0"/>
            <w:vAlign w:val="center"/>
          </w:tcPr>
          <w:p w14:paraId="3F26DFCD">
            <w:pPr>
              <w:jc w:val="center"/>
              <w:rPr>
                <w:rFonts w:ascii="Times New Roman" w:hAnsi="Times New Roman" w:eastAsia="宋体" w:cs="Times New Roman"/>
                <w:color w:val="auto"/>
                <w:highlight w:val="none"/>
                <w:shd w:val="clear" w:color="auto" w:fill="auto"/>
              </w:rPr>
            </w:pPr>
          </w:p>
        </w:tc>
      </w:tr>
      <w:tr w14:paraId="34789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2A4FFA44">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岗位</w:t>
            </w:r>
          </w:p>
        </w:tc>
        <w:tc>
          <w:tcPr>
            <w:tcW w:w="2340" w:type="dxa"/>
            <w:gridSpan w:val="6"/>
            <w:noWrap w:val="0"/>
            <w:vAlign w:val="center"/>
          </w:tcPr>
          <w:p w14:paraId="079F60F0">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项目设计负责人</w:t>
            </w:r>
          </w:p>
        </w:tc>
        <w:tc>
          <w:tcPr>
            <w:tcW w:w="1893" w:type="dxa"/>
            <w:gridSpan w:val="5"/>
            <w:noWrap w:val="0"/>
            <w:vAlign w:val="center"/>
          </w:tcPr>
          <w:p w14:paraId="36425DB2">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职称</w:t>
            </w:r>
          </w:p>
        </w:tc>
        <w:tc>
          <w:tcPr>
            <w:tcW w:w="1585" w:type="dxa"/>
            <w:gridSpan w:val="3"/>
            <w:noWrap w:val="0"/>
            <w:vAlign w:val="center"/>
          </w:tcPr>
          <w:p w14:paraId="2A5EDD97">
            <w:pPr>
              <w:jc w:val="center"/>
              <w:rPr>
                <w:rFonts w:ascii="Times New Roman" w:hAnsi="Times New Roman" w:eastAsia="宋体" w:cs="Times New Roman"/>
                <w:color w:val="auto"/>
                <w:highlight w:val="none"/>
                <w:shd w:val="clear" w:color="auto" w:fill="auto"/>
              </w:rPr>
            </w:pPr>
          </w:p>
        </w:tc>
        <w:tc>
          <w:tcPr>
            <w:tcW w:w="1108" w:type="dxa"/>
            <w:noWrap w:val="0"/>
            <w:vAlign w:val="center"/>
          </w:tcPr>
          <w:p w14:paraId="4BF0F817">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学历</w:t>
            </w:r>
          </w:p>
        </w:tc>
        <w:tc>
          <w:tcPr>
            <w:tcW w:w="1531" w:type="dxa"/>
            <w:gridSpan w:val="5"/>
            <w:noWrap w:val="0"/>
            <w:vAlign w:val="center"/>
          </w:tcPr>
          <w:p w14:paraId="7BC0BED9">
            <w:pPr>
              <w:jc w:val="center"/>
              <w:rPr>
                <w:rFonts w:ascii="Times New Roman" w:hAnsi="Times New Roman" w:eastAsia="宋体" w:cs="Times New Roman"/>
                <w:color w:val="auto"/>
                <w:highlight w:val="none"/>
                <w:shd w:val="clear" w:color="auto" w:fill="auto"/>
              </w:rPr>
            </w:pPr>
          </w:p>
        </w:tc>
      </w:tr>
      <w:tr w14:paraId="46B3B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6BE49AB4">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从业开始时间</w:t>
            </w:r>
          </w:p>
        </w:tc>
        <w:tc>
          <w:tcPr>
            <w:tcW w:w="2340" w:type="dxa"/>
            <w:gridSpan w:val="6"/>
            <w:noWrap w:val="0"/>
            <w:vAlign w:val="center"/>
          </w:tcPr>
          <w:p w14:paraId="6EDE4F52">
            <w:pPr>
              <w:jc w:val="center"/>
              <w:rPr>
                <w:rFonts w:ascii="Times New Roman" w:hAnsi="Times New Roman" w:eastAsia="宋体" w:cs="Times New Roman"/>
                <w:color w:val="auto"/>
                <w:highlight w:val="none"/>
                <w:shd w:val="clear" w:color="auto" w:fill="auto"/>
              </w:rPr>
            </w:pPr>
          </w:p>
        </w:tc>
        <w:tc>
          <w:tcPr>
            <w:tcW w:w="1893" w:type="dxa"/>
            <w:gridSpan w:val="5"/>
            <w:noWrap w:val="0"/>
            <w:vAlign w:val="center"/>
          </w:tcPr>
          <w:p w14:paraId="38B72972">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职称</w:t>
            </w:r>
            <w:r>
              <w:rPr>
                <w:rFonts w:ascii="Times New Roman" w:hAnsi="Times New Roman" w:eastAsia="宋体" w:cs="Times New Roman"/>
                <w:color w:val="auto"/>
                <w:highlight w:val="none"/>
                <w:shd w:val="clear" w:color="auto" w:fill="auto"/>
              </w:rPr>
              <w:t>获</w:t>
            </w:r>
            <w:r>
              <w:rPr>
                <w:rFonts w:hint="default" w:ascii="Times New Roman" w:hAnsi="Times New Roman" w:eastAsia="宋体" w:cs="Times New Roman"/>
                <w:color w:val="auto"/>
                <w:highlight w:val="none"/>
                <w:shd w:val="clear" w:color="auto" w:fill="auto"/>
              </w:rPr>
              <w:t>得</w:t>
            </w:r>
            <w:r>
              <w:rPr>
                <w:rFonts w:ascii="Times New Roman" w:hAnsi="Times New Roman" w:eastAsia="宋体" w:cs="Times New Roman"/>
                <w:color w:val="auto"/>
                <w:highlight w:val="none"/>
                <w:shd w:val="clear" w:color="auto" w:fill="auto"/>
              </w:rPr>
              <w:t>时间</w:t>
            </w:r>
          </w:p>
        </w:tc>
        <w:tc>
          <w:tcPr>
            <w:tcW w:w="1585" w:type="dxa"/>
            <w:gridSpan w:val="3"/>
            <w:noWrap w:val="0"/>
            <w:vAlign w:val="center"/>
          </w:tcPr>
          <w:p w14:paraId="7DC32BDE">
            <w:pPr>
              <w:jc w:val="center"/>
              <w:rPr>
                <w:rFonts w:ascii="Times New Roman" w:hAnsi="Times New Roman" w:eastAsia="宋体" w:cs="Times New Roman"/>
                <w:color w:val="auto"/>
                <w:highlight w:val="none"/>
                <w:shd w:val="clear" w:color="auto" w:fill="auto"/>
              </w:rPr>
            </w:pPr>
          </w:p>
        </w:tc>
        <w:tc>
          <w:tcPr>
            <w:tcW w:w="1108" w:type="dxa"/>
            <w:noWrap w:val="0"/>
            <w:vAlign w:val="center"/>
          </w:tcPr>
          <w:p w14:paraId="4B9C74D6">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毕业时间</w:t>
            </w:r>
          </w:p>
        </w:tc>
        <w:tc>
          <w:tcPr>
            <w:tcW w:w="1531" w:type="dxa"/>
            <w:gridSpan w:val="5"/>
            <w:noWrap w:val="0"/>
            <w:vAlign w:val="center"/>
          </w:tcPr>
          <w:p w14:paraId="05024E6C">
            <w:pPr>
              <w:jc w:val="center"/>
              <w:rPr>
                <w:rFonts w:ascii="Times New Roman" w:hAnsi="Times New Roman" w:eastAsia="宋体" w:cs="Times New Roman"/>
                <w:color w:val="auto"/>
                <w:highlight w:val="none"/>
                <w:shd w:val="clear" w:color="auto" w:fill="auto"/>
              </w:rPr>
            </w:pPr>
          </w:p>
        </w:tc>
      </w:tr>
      <w:tr w14:paraId="64E5F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14:paraId="4D85D3D3">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担任……年限</w:t>
            </w:r>
          </w:p>
        </w:tc>
        <w:tc>
          <w:tcPr>
            <w:tcW w:w="1074" w:type="dxa"/>
            <w:gridSpan w:val="2"/>
            <w:noWrap w:val="0"/>
            <w:vAlign w:val="center"/>
          </w:tcPr>
          <w:p w14:paraId="04A0CBB8">
            <w:pPr>
              <w:jc w:val="center"/>
              <w:rPr>
                <w:rFonts w:ascii="Times New Roman" w:hAnsi="Times New Roman" w:eastAsia="宋体" w:cs="Times New Roman"/>
                <w:color w:val="auto"/>
                <w:highlight w:val="none"/>
                <w:shd w:val="clear" w:color="auto" w:fill="auto"/>
              </w:rPr>
            </w:pPr>
          </w:p>
        </w:tc>
        <w:tc>
          <w:tcPr>
            <w:tcW w:w="1402" w:type="dxa"/>
            <w:gridSpan w:val="5"/>
            <w:noWrap w:val="0"/>
            <w:vAlign w:val="center"/>
          </w:tcPr>
          <w:p w14:paraId="1C7A5087">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身份</w:t>
            </w:r>
            <w:r>
              <w:rPr>
                <w:rFonts w:ascii="Times New Roman" w:hAnsi="Times New Roman" w:eastAsia="宋体" w:cs="Times New Roman"/>
                <w:color w:val="auto"/>
                <w:highlight w:val="none"/>
                <w:shd w:val="clear" w:color="auto" w:fill="auto"/>
              </w:rPr>
              <w:t>证号码</w:t>
            </w:r>
          </w:p>
        </w:tc>
        <w:tc>
          <w:tcPr>
            <w:tcW w:w="1209" w:type="dxa"/>
            <w:noWrap w:val="0"/>
            <w:vAlign w:val="center"/>
          </w:tcPr>
          <w:p w14:paraId="5E46AF60">
            <w:pPr>
              <w:jc w:val="center"/>
              <w:rPr>
                <w:rFonts w:ascii="Times New Roman" w:hAnsi="Times New Roman" w:eastAsia="宋体" w:cs="Times New Roman"/>
                <w:color w:val="auto"/>
                <w:highlight w:val="none"/>
                <w:shd w:val="clear" w:color="auto" w:fill="auto"/>
              </w:rPr>
            </w:pPr>
          </w:p>
        </w:tc>
        <w:tc>
          <w:tcPr>
            <w:tcW w:w="3610" w:type="dxa"/>
            <w:gridSpan w:val="9"/>
            <w:noWrap w:val="0"/>
            <w:vAlign w:val="center"/>
          </w:tcPr>
          <w:p w14:paraId="16261139">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社保所附证明材料索引号</w:t>
            </w:r>
          </w:p>
        </w:tc>
        <w:tc>
          <w:tcPr>
            <w:tcW w:w="998" w:type="dxa"/>
            <w:gridSpan w:val="2"/>
            <w:noWrap w:val="0"/>
            <w:vAlign w:val="center"/>
          </w:tcPr>
          <w:p w14:paraId="65990EDF">
            <w:pPr>
              <w:jc w:val="center"/>
              <w:rPr>
                <w:rFonts w:ascii="Times New Roman" w:hAnsi="Times New Roman" w:eastAsia="宋体" w:cs="Times New Roman"/>
                <w:color w:val="auto"/>
                <w:highlight w:val="none"/>
                <w:shd w:val="clear" w:color="auto" w:fill="auto"/>
              </w:rPr>
            </w:pPr>
          </w:p>
        </w:tc>
      </w:tr>
      <w:tr w14:paraId="00376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14:paraId="2EC3ECEA">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证书名称</w:t>
            </w:r>
          </w:p>
        </w:tc>
        <w:tc>
          <w:tcPr>
            <w:tcW w:w="1188" w:type="dxa"/>
            <w:gridSpan w:val="3"/>
            <w:noWrap w:val="0"/>
            <w:vAlign w:val="center"/>
          </w:tcPr>
          <w:p w14:paraId="6FE30085">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注册专业</w:t>
            </w:r>
          </w:p>
        </w:tc>
        <w:tc>
          <w:tcPr>
            <w:tcW w:w="1222" w:type="dxa"/>
            <w:gridSpan w:val="3"/>
            <w:noWrap w:val="0"/>
            <w:vAlign w:val="center"/>
          </w:tcPr>
          <w:p w14:paraId="7D1DFE51">
            <w:pPr>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级别</w:t>
            </w:r>
          </w:p>
        </w:tc>
        <w:tc>
          <w:tcPr>
            <w:tcW w:w="1417" w:type="dxa"/>
            <w:gridSpan w:val="3"/>
            <w:noWrap w:val="0"/>
            <w:vAlign w:val="center"/>
          </w:tcPr>
          <w:p w14:paraId="45DCE640">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证书编号</w:t>
            </w:r>
          </w:p>
        </w:tc>
        <w:tc>
          <w:tcPr>
            <w:tcW w:w="1418" w:type="dxa"/>
            <w:gridSpan w:val="3"/>
            <w:noWrap w:val="0"/>
            <w:vAlign w:val="center"/>
          </w:tcPr>
          <w:p w14:paraId="53B4478B">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注册时间</w:t>
            </w:r>
          </w:p>
        </w:tc>
        <w:tc>
          <w:tcPr>
            <w:tcW w:w="1632" w:type="dxa"/>
            <w:gridSpan w:val="4"/>
            <w:noWrap w:val="0"/>
            <w:vAlign w:val="center"/>
          </w:tcPr>
          <w:p w14:paraId="304E9540">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注册单位</w:t>
            </w:r>
          </w:p>
        </w:tc>
        <w:tc>
          <w:tcPr>
            <w:tcW w:w="1416" w:type="dxa"/>
            <w:gridSpan w:val="3"/>
            <w:noWrap w:val="0"/>
            <w:vAlign w:val="center"/>
          </w:tcPr>
          <w:p w14:paraId="0FACD645">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注册有效期</w:t>
            </w:r>
          </w:p>
        </w:tc>
      </w:tr>
      <w:tr w14:paraId="2885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14:paraId="1C3ADF28">
            <w:pPr>
              <w:jc w:val="center"/>
              <w:rPr>
                <w:rFonts w:hint="default" w:ascii="Times New Roman" w:hAnsi="Times New Roman" w:eastAsia="宋体" w:cs="Times New Roman"/>
                <w:color w:val="auto"/>
                <w:highlight w:val="none"/>
                <w:shd w:val="clear" w:color="auto" w:fill="auto"/>
              </w:rPr>
            </w:pPr>
          </w:p>
        </w:tc>
        <w:tc>
          <w:tcPr>
            <w:tcW w:w="1188" w:type="dxa"/>
            <w:gridSpan w:val="3"/>
            <w:noWrap w:val="0"/>
            <w:vAlign w:val="center"/>
          </w:tcPr>
          <w:p w14:paraId="4DB61F54">
            <w:pPr>
              <w:jc w:val="center"/>
              <w:rPr>
                <w:rFonts w:hint="default" w:ascii="Times New Roman" w:hAnsi="Times New Roman" w:eastAsia="宋体" w:cs="Times New Roman"/>
                <w:color w:val="auto"/>
                <w:highlight w:val="none"/>
                <w:shd w:val="clear" w:color="auto" w:fill="auto"/>
              </w:rPr>
            </w:pPr>
          </w:p>
        </w:tc>
        <w:tc>
          <w:tcPr>
            <w:tcW w:w="1222" w:type="dxa"/>
            <w:gridSpan w:val="3"/>
            <w:noWrap w:val="0"/>
            <w:vAlign w:val="center"/>
          </w:tcPr>
          <w:p w14:paraId="0489E96C">
            <w:pPr>
              <w:jc w:val="center"/>
              <w:rPr>
                <w:rFonts w:hint="default" w:ascii="Times New Roman" w:hAnsi="Times New Roman" w:eastAsia="宋体" w:cs="Times New Roman"/>
                <w:color w:val="auto"/>
                <w:highlight w:val="none"/>
                <w:shd w:val="clear" w:color="auto" w:fill="auto"/>
              </w:rPr>
            </w:pPr>
          </w:p>
        </w:tc>
        <w:tc>
          <w:tcPr>
            <w:tcW w:w="1417" w:type="dxa"/>
            <w:gridSpan w:val="3"/>
            <w:noWrap w:val="0"/>
            <w:vAlign w:val="center"/>
          </w:tcPr>
          <w:p w14:paraId="55F60C89">
            <w:pPr>
              <w:jc w:val="center"/>
              <w:rPr>
                <w:rFonts w:hint="default" w:ascii="Times New Roman" w:hAnsi="Times New Roman" w:eastAsia="宋体" w:cs="Times New Roman"/>
                <w:color w:val="auto"/>
                <w:highlight w:val="none"/>
                <w:shd w:val="clear" w:color="auto" w:fill="auto"/>
              </w:rPr>
            </w:pPr>
          </w:p>
        </w:tc>
        <w:tc>
          <w:tcPr>
            <w:tcW w:w="1418" w:type="dxa"/>
            <w:gridSpan w:val="3"/>
            <w:noWrap w:val="0"/>
            <w:vAlign w:val="center"/>
          </w:tcPr>
          <w:p w14:paraId="017EB97D">
            <w:pPr>
              <w:jc w:val="center"/>
              <w:rPr>
                <w:rFonts w:hint="default" w:ascii="Times New Roman" w:hAnsi="Times New Roman" w:eastAsia="宋体" w:cs="Times New Roman"/>
                <w:color w:val="auto"/>
                <w:highlight w:val="none"/>
                <w:shd w:val="clear" w:color="auto" w:fill="auto"/>
              </w:rPr>
            </w:pPr>
          </w:p>
        </w:tc>
        <w:tc>
          <w:tcPr>
            <w:tcW w:w="1632" w:type="dxa"/>
            <w:gridSpan w:val="4"/>
            <w:noWrap w:val="0"/>
            <w:vAlign w:val="center"/>
          </w:tcPr>
          <w:p w14:paraId="30DE3AC2">
            <w:pPr>
              <w:jc w:val="center"/>
              <w:rPr>
                <w:rFonts w:hint="default" w:ascii="Times New Roman" w:hAnsi="Times New Roman" w:eastAsia="宋体" w:cs="Times New Roman"/>
                <w:color w:val="auto"/>
                <w:highlight w:val="none"/>
                <w:shd w:val="clear" w:color="auto" w:fill="auto"/>
              </w:rPr>
            </w:pPr>
          </w:p>
        </w:tc>
        <w:tc>
          <w:tcPr>
            <w:tcW w:w="1416" w:type="dxa"/>
            <w:gridSpan w:val="3"/>
            <w:noWrap w:val="0"/>
            <w:vAlign w:val="center"/>
          </w:tcPr>
          <w:p w14:paraId="7B95484D">
            <w:pPr>
              <w:jc w:val="center"/>
              <w:rPr>
                <w:rFonts w:hint="default" w:ascii="Times New Roman" w:hAnsi="Times New Roman" w:eastAsia="宋体" w:cs="Times New Roman"/>
                <w:color w:val="auto"/>
                <w:highlight w:val="none"/>
                <w:shd w:val="clear" w:color="auto" w:fill="auto"/>
              </w:rPr>
            </w:pPr>
          </w:p>
        </w:tc>
      </w:tr>
      <w:tr w14:paraId="536A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318" w:type="dxa"/>
            <w:gridSpan w:val="2"/>
            <w:noWrap w:val="0"/>
            <w:vAlign w:val="center"/>
          </w:tcPr>
          <w:p w14:paraId="0FBE4935">
            <w:pPr>
              <w:jc w:val="center"/>
              <w:rPr>
                <w:rFonts w:hint="default" w:ascii="Times New Roman" w:hAnsi="Times New Roman" w:eastAsia="宋体" w:cs="Times New Roman"/>
                <w:color w:val="auto"/>
                <w:highlight w:val="none"/>
                <w:shd w:val="clear" w:color="auto" w:fill="auto"/>
              </w:rPr>
            </w:pPr>
          </w:p>
        </w:tc>
        <w:tc>
          <w:tcPr>
            <w:tcW w:w="1188" w:type="dxa"/>
            <w:gridSpan w:val="3"/>
            <w:noWrap w:val="0"/>
            <w:vAlign w:val="center"/>
          </w:tcPr>
          <w:p w14:paraId="23F32BBB">
            <w:pPr>
              <w:jc w:val="center"/>
              <w:rPr>
                <w:rFonts w:hint="default" w:ascii="Times New Roman" w:hAnsi="Times New Roman" w:eastAsia="宋体" w:cs="Times New Roman"/>
                <w:color w:val="auto"/>
                <w:highlight w:val="none"/>
                <w:shd w:val="clear" w:color="auto" w:fill="auto"/>
              </w:rPr>
            </w:pPr>
          </w:p>
        </w:tc>
        <w:tc>
          <w:tcPr>
            <w:tcW w:w="1222" w:type="dxa"/>
            <w:gridSpan w:val="3"/>
            <w:noWrap w:val="0"/>
            <w:vAlign w:val="center"/>
          </w:tcPr>
          <w:p w14:paraId="44F18418">
            <w:pPr>
              <w:jc w:val="center"/>
              <w:rPr>
                <w:rFonts w:hint="default" w:ascii="Times New Roman" w:hAnsi="Times New Roman" w:eastAsia="宋体" w:cs="Times New Roman"/>
                <w:color w:val="auto"/>
                <w:highlight w:val="none"/>
                <w:shd w:val="clear" w:color="auto" w:fill="auto"/>
              </w:rPr>
            </w:pPr>
          </w:p>
        </w:tc>
        <w:tc>
          <w:tcPr>
            <w:tcW w:w="1417" w:type="dxa"/>
            <w:gridSpan w:val="3"/>
            <w:noWrap w:val="0"/>
            <w:vAlign w:val="center"/>
          </w:tcPr>
          <w:p w14:paraId="6533357A">
            <w:pPr>
              <w:jc w:val="center"/>
              <w:rPr>
                <w:rFonts w:hint="default" w:ascii="Times New Roman" w:hAnsi="Times New Roman" w:eastAsia="宋体" w:cs="Times New Roman"/>
                <w:color w:val="auto"/>
                <w:highlight w:val="none"/>
                <w:shd w:val="clear" w:color="auto" w:fill="auto"/>
              </w:rPr>
            </w:pPr>
          </w:p>
        </w:tc>
        <w:tc>
          <w:tcPr>
            <w:tcW w:w="1418" w:type="dxa"/>
            <w:gridSpan w:val="3"/>
            <w:noWrap w:val="0"/>
            <w:vAlign w:val="center"/>
          </w:tcPr>
          <w:p w14:paraId="66D00E34">
            <w:pPr>
              <w:jc w:val="center"/>
              <w:rPr>
                <w:rFonts w:hint="default" w:ascii="Times New Roman" w:hAnsi="Times New Roman" w:eastAsia="宋体" w:cs="Times New Roman"/>
                <w:color w:val="auto"/>
                <w:highlight w:val="none"/>
                <w:shd w:val="clear" w:color="auto" w:fill="auto"/>
              </w:rPr>
            </w:pPr>
          </w:p>
        </w:tc>
        <w:tc>
          <w:tcPr>
            <w:tcW w:w="1632" w:type="dxa"/>
            <w:gridSpan w:val="4"/>
            <w:noWrap w:val="0"/>
            <w:vAlign w:val="center"/>
          </w:tcPr>
          <w:p w14:paraId="75AB1A83">
            <w:pPr>
              <w:jc w:val="center"/>
              <w:rPr>
                <w:rFonts w:hint="default" w:ascii="Times New Roman" w:hAnsi="Times New Roman" w:eastAsia="宋体" w:cs="Times New Roman"/>
                <w:color w:val="auto"/>
                <w:highlight w:val="none"/>
                <w:shd w:val="clear" w:color="auto" w:fill="auto"/>
              </w:rPr>
            </w:pPr>
          </w:p>
        </w:tc>
        <w:tc>
          <w:tcPr>
            <w:tcW w:w="1416" w:type="dxa"/>
            <w:gridSpan w:val="3"/>
            <w:noWrap w:val="0"/>
            <w:vAlign w:val="center"/>
          </w:tcPr>
          <w:p w14:paraId="6E295585">
            <w:pPr>
              <w:jc w:val="center"/>
              <w:rPr>
                <w:rFonts w:hint="default" w:ascii="Times New Roman" w:hAnsi="Times New Roman" w:eastAsia="宋体" w:cs="Times New Roman"/>
                <w:color w:val="auto"/>
                <w:highlight w:val="none"/>
                <w:shd w:val="clear" w:color="auto" w:fill="auto"/>
              </w:rPr>
            </w:pPr>
          </w:p>
        </w:tc>
      </w:tr>
      <w:tr w14:paraId="273F5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noWrap w:val="0"/>
            <w:vAlign w:val="center"/>
          </w:tcPr>
          <w:p w14:paraId="79B8DE13">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在建和已完工程项目情况</w:t>
            </w:r>
          </w:p>
        </w:tc>
      </w:tr>
      <w:tr w14:paraId="6F720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248E7E93">
            <w:pPr>
              <w:jc w:val="center"/>
              <w:rPr>
                <w:rFonts w:ascii="Times New Roman" w:hAnsi="Times New Roman" w:eastAsia="宋体" w:cs="Times New Roman"/>
                <w:color w:val="auto"/>
                <w:highlight w:val="none"/>
                <w:shd w:val="clear" w:color="auto" w:fill="auto"/>
              </w:rPr>
            </w:pPr>
          </w:p>
        </w:tc>
        <w:tc>
          <w:tcPr>
            <w:tcW w:w="1548" w:type="dxa"/>
            <w:gridSpan w:val="3"/>
            <w:noWrap w:val="0"/>
            <w:vAlign w:val="center"/>
          </w:tcPr>
          <w:p w14:paraId="713E407F">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项目1</w:t>
            </w:r>
          </w:p>
        </w:tc>
        <w:tc>
          <w:tcPr>
            <w:tcW w:w="1837" w:type="dxa"/>
            <w:gridSpan w:val="4"/>
            <w:noWrap w:val="0"/>
            <w:vAlign w:val="center"/>
          </w:tcPr>
          <w:p w14:paraId="07958D5F">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项目2</w:t>
            </w:r>
          </w:p>
        </w:tc>
        <w:tc>
          <w:tcPr>
            <w:tcW w:w="1472" w:type="dxa"/>
            <w:gridSpan w:val="3"/>
            <w:noWrap w:val="0"/>
            <w:vAlign w:val="center"/>
          </w:tcPr>
          <w:p w14:paraId="2B2A7BA5">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项目3</w:t>
            </w:r>
          </w:p>
        </w:tc>
        <w:tc>
          <w:tcPr>
            <w:tcW w:w="1641" w:type="dxa"/>
            <w:gridSpan w:val="4"/>
            <w:noWrap w:val="0"/>
            <w:vAlign w:val="center"/>
          </w:tcPr>
          <w:p w14:paraId="4653BC7F">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项目4</w:t>
            </w:r>
          </w:p>
        </w:tc>
        <w:tc>
          <w:tcPr>
            <w:tcW w:w="1484" w:type="dxa"/>
            <w:gridSpan w:val="3"/>
            <w:noWrap w:val="0"/>
            <w:vAlign w:val="center"/>
          </w:tcPr>
          <w:p w14:paraId="63E04FE1">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w:t>
            </w:r>
          </w:p>
        </w:tc>
      </w:tr>
      <w:tr w14:paraId="7F2C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5EE8BAA5">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项目名称</w:t>
            </w:r>
          </w:p>
        </w:tc>
        <w:tc>
          <w:tcPr>
            <w:tcW w:w="1548" w:type="dxa"/>
            <w:gridSpan w:val="3"/>
            <w:noWrap w:val="0"/>
            <w:vAlign w:val="center"/>
          </w:tcPr>
          <w:p w14:paraId="6D11131E">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2E9DB229">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25C465AE">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67810523">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64F949BC">
            <w:pPr>
              <w:jc w:val="center"/>
              <w:rPr>
                <w:rFonts w:ascii="Times New Roman" w:hAnsi="Times New Roman" w:eastAsia="宋体" w:cs="Times New Roman"/>
                <w:color w:val="auto"/>
                <w:highlight w:val="none"/>
                <w:shd w:val="clear" w:color="auto" w:fill="auto"/>
              </w:rPr>
            </w:pPr>
          </w:p>
        </w:tc>
      </w:tr>
      <w:tr w14:paraId="1D74D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11C3EC00">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项目所在区县</w:t>
            </w:r>
          </w:p>
        </w:tc>
        <w:tc>
          <w:tcPr>
            <w:tcW w:w="1548" w:type="dxa"/>
            <w:gridSpan w:val="3"/>
            <w:noWrap w:val="0"/>
            <w:vAlign w:val="center"/>
          </w:tcPr>
          <w:p w14:paraId="4121887A">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213ECD71">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17A677BF">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38D5103A">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41314FEA">
            <w:pPr>
              <w:jc w:val="center"/>
              <w:rPr>
                <w:rFonts w:ascii="Times New Roman" w:hAnsi="Times New Roman" w:eastAsia="宋体" w:cs="Times New Roman"/>
                <w:color w:val="auto"/>
                <w:highlight w:val="none"/>
                <w:shd w:val="clear" w:color="auto" w:fill="auto"/>
              </w:rPr>
            </w:pPr>
          </w:p>
        </w:tc>
      </w:tr>
      <w:tr w14:paraId="16B78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3D2EDCB">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建设单位</w:t>
            </w:r>
          </w:p>
        </w:tc>
        <w:tc>
          <w:tcPr>
            <w:tcW w:w="1548" w:type="dxa"/>
            <w:gridSpan w:val="3"/>
            <w:noWrap w:val="0"/>
            <w:vAlign w:val="center"/>
          </w:tcPr>
          <w:p w14:paraId="4B6D0EB9">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396CC0DB">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5E23895C">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4F5DF162">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11EB1CF5">
            <w:pPr>
              <w:jc w:val="center"/>
              <w:rPr>
                <w:rFonts w:ascii="Times New Roman" w:hAnsi="Times New Roman" w:eastAsia="宋体" w:cs="Times New Roman"/>
                <w:color w:val="auto"/>
                <w:highlight w:val="none"/>
                <w:shd w:val="clear" w:color="auto" w:fill="auto"/>
              </w:rPr>
            </w:pPr>
          </w:p>
        </w:tc>
      </w:tr>
      <w:tr w14:paraId="2711D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E37BC48">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承包单位名称</w:t>
            </w:r>
          </w:p>
        </w:tc>
        <w:tc>
          <w:tcPr>
            <w:tcW w:w="1548" w:type="dxa"/>
            <w:gridSpan w:val="3"/>
            <w:noWrap w:val="0"/>
            <w:vAlign w:val="center"/>
          </w:tcPr>
          <w:p w14:paraId="2C02B0E6">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10472797">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261F6168">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11853946">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5AE1B171">
            <w:pPr>
              <w:jc w:val="center"/>
              <w:rPr>
                <w:rFonts w:ascii="Times New Roman" w:hAnsi="Times New Roman" w:eastAsia="宋体" w:cs="Times New Roman"/>
                <w:color w:val="auto"/>
                <w:highlight w:val="none"/>
                <w:shd w:val="clear" w:color="auto" w:fill="auto"/>
              </w:rPr>
            </w:pPr>
          </w:p>
        </w:tc>
      </w:tr>
      <w:tr w14:paraId="0E62F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6B87CF6">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项目分类</w:t>
            </w:r>
          </w:p>
        </w:tc>
        <w:tc>
          <w:tcPr>
            <w:tcW w:w="1548" w:type="dxa"/>
            <w:gridSpan w:val="3"/>
            <w:noWrap w:val="0"/>
            <w:vAlign w:val="center"/>
          </w:tcPr>
          <w:p w14:paraId="3BC20ED3">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5DA33449">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4BC7FD24">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032F5E78">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59950D34">
            <w:pPr>
              <w:jc w:val="center"/>
              <w:rPr>
                <w:rFonts w:ascii="Times New Roman" w:hAnsi="Times New Roman" w:eastAsia="宋体" w:cs="Times New Roman"/>
                <w:color w:val="auto"/>
                <w:highlight w:val="none"/>
                <w:shd w:val="clear" w:color="auto" w:fill="auto"/>
              </w:rPr>
            </w:pPr>
          </w:p>
        </w:tc>
      </w:tr>
      <w:tr w14:paraId="05318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FA806F6">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建设规模</w:t>
            </w:r>
          </w:p>
        </w:tc>
        <w:tc>
          <w:tcPr>
            <w:tcW w:w="1548" w:type="dxa"/>
            <w:gridSpan w:val="3"/>
            <w:noWrap w:val="0"/>
            <w:vAlign w:val="center"/>
          </w:tcPr>
          <w:p w14:paraId="4573A9E9">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1A130E09">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6FA0E4C6">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01CB4912">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02D613EC">
            <w:pPr>
              <w:jc w:val="center"/>
              <w:rPr>
                <w:rFonts w:ascii="Times New Roman" w:hAnsi="Times New Roman" w:eastAsia="宋体" w:cs="Times New Roman"/>
                <w:color w:val="auto"/>
                <w:highlight w:val="none"/>
                <w:shd w:val="clear" w:color="auto" w:fill="auto"/>
              </w:rPr>
            </w:pPr>
          </w:p>
        </w:tc>
      </w:tr>
      <w:tr w14:paraId="1F28C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B640D56">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结构体系</w:t>
            </w:r>
          </w:p>
        </w:tc>
        <w:tc>
          <w:tcPr>
            <w:tcW w:w="1548" w:type="dxa"/>
            <w:gridSpan w:val="3"/>
            <w:noWrap w:val="0"/>
            <w:vAlign w:val="center"/>
          </w:tcPr>
          <w:p w14:paraId="67D0BE3A">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4A973176">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5E89B775">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6E89FD65">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05CDE4D7">
            <w:pPr>
              <w:jc w:val="center"/>
              <w:rPr>
                <w:rFonts w:ascii="Times New Roman" w:hAnsi="Times New Roman" w:eastAsia="宋体" w:cs="Times New Roman"/>
                <w:color w:val="auto"/>
                <w:highlight w:val="none"/>
                <w:shd w:val="clear" w:color="auto" w:fill="auto"/>
              </w:rPr>
            </w:pPr>
          </w:p>
        </w:tc>
      </w:tr>
      <w:tr w14:paraId="72547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F662E03">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面积</w:t>
            </w:r>
            <w:r>
              <w:rPr>
                <w:rFonts w:ascii="Times New Roman" w:hAnsi="Times New Roman" w:eastAsia="宋体" w:cs="Times New Roman"/>
                <w:color w:val="auto"/>
                <w:highlight w:val="none"/>
                <w:shd w:val="clear" w:color="auto" w:fill="auto"/>
              </w:rPr>
              <w:t>（平方米）</w:t>
            </w:r>
          </w:p>
        </w:tc>
        <w:tc>
          <w:tcPr>
            <w:tcW w:w="1548" w:type="dxa"/>
            <w:gridSpan w:val="3"/>
            <w:noWrap w:val="0"/>
            <w:vAlign w:val="center"/>
          </w:tcPr>
          <w:p w14:paraId="0CAD8820">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6B96B0F2">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1CDEDFE2">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69B1DA2C">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577AC68A">
            <w:pPr>
              <w:jc w:val="center"/>
              <w:rPr>
                <w:rFonts w:ascii="Times New Roman" w:hAnsi="Times New Roman" w:eastAsia="宋体" w:cs="Times New Roman"/>
                <w:color w:val="auto"/>
                <w:highlight w:val="none"/>
                <w:shd w:val="clear" w:color="auto" w:fill="auto"/>
              </w:rPr>
            </w:pPr>
          </w:p>
        </w:tc>
      </w:tr>
      <w:tr w14:paraId="306DF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736E744">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中标日期</w:t>
            </w:r>
          </w:p>
        </w:tc>
        <w:tc>
          <w:tcPr>
            <w:tcW w:w="1548" w:type="dxa"/>
            <w:gridSpan w:val="3"/>
            <w:noWrap w:val="0"/>
            <w:vAlign w:val="center"/>
          </w:tcPr>
          <w:p w14:paraId="2E984DCC">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3154EEE9">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128AFA86">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1AF93488">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6A8321F6">
            <w:pPr>
              <w:jc w:val="center"/>
              <w:rPr>
                <w:rFonts w:ascii="Times New Roman" w:hAnsi="Times New Roman" w:eastAsia="宋体" w:cs="Times New Roman"/>
                <w:color w:val="auto"/>
                <w:highlight w:val="none"/>
                <w:shd w:val="clear" w:color="auto" w:fill="auto"/>
              </w:rPr>
            </w:pPr>
          </w:p>
        </w:tc>
      </w:tr>
      <w:tr w14:paraId="26141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E7F0C0B">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合同金额（万元）</w:t>
            </w:r>
          </w:p>
        </w:tc>
        <w:tc>
          <w:tcPr>
            <w:tcW w:w="1548" w:type="dxa"/>
            <w:gridSpan w:val="3"/>
            <w:noWrap w:val="0"/>
            <w:vAlign w:val="center"/>
          </w:tcPr>
          <w:p w14:paraId="37BE50BC">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4E6D018C">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5F5A8786">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28BDB55B">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3D1E6194">
            <w:pPr>
              <w:jc w:val="center"/>
              <w:rPr>
                <w:rFonts w:ascii="Times New Roman" w:hAnsi="Times New Roman" w:eastAsia="宋体" w:cs="Times New Roman"/>
                <w:color w:val="auto"/>
                <w:highlight w:val="none"/>
                <w:shd w:val="clear" w:color="auto" w:fill="auto"/>
              </w:rPr>
            </w:pPr>
          </w:p>
        </w:tc>
      </w:tr>
      <w:tr w14:paraId="51679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6AD560E">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合同类别</w:t>
            </w:r>
          </w:p>
        </w:tc>
        <w:tc>
          <w:tcPr>
            <w:tcW w:w="1548" w:type="dxa"/>
            <w:gridSpan w:val="3"/>
            <w:noWrap w:val="0"/>
            <w:vAlign w:val="center"/>
          </w:tcPr>
          <w:p w14:paraId="45AFF069">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08B1405B">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11155AD4">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1B8A17AA">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238AE707">
            <w:pPr>
              <w:jc w:val="center"/>
              <w:rPr>
                <w:rFonts w:ascii="Times New Roman" w:hAnsi="Times New Roman" w:eastAsia="宋体" w:cs="Times New Roman"/>
                <w:color w:val="auto"/>
                <w:highlight w:val="none"/>
                <w:shd w:val="clear" w:color="auto" w:fill="auto"/>
              </w:rPr>
            </w:pPr>
          </w:p>
        </w:tc>
      </w:tr>
      <w:tr w14:paraId="5AB62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7146A16">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合同签订日期</w:t>
            </w:r>
          </w:p>
        </w:tc>
        <w:tc>
          <w:tcPr>
            <w:tcW w:w="1548" w:type="dxa"/>
            <w:gridSpan w:val="3"/>
            <w:noWrap w:val="0"/>
            <w:vAlign w:val="center"/>
          </w:tcPr>
          <w:p w14:paraId="236FD4BF">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7CE0222D">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23503BA1">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10D60F48">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50201C3B">
            <w:pPr>
              <w:jc w:val="center"/>
              <w:rPr>
                <w:rFonts w:ascii="Times New Roman" w:hAnsi="Times New Roman" w:eastAsia="宋体" w:cs="Times New Roman"/>
                <w:color w:val="auto"/>
                <w:highlight w:val="none"/>
                <w:shd w:val="clear" w:color="auto" w:fill="auto"/>
              </w:rPr>
            </w:pPr>
          </w:p>
        </w:tc>
      </w:tr>
      <w:tr w14:paraId="12EBF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2ABC586">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施工许可证编号（全国平台）</w:t>
            </w:r>
          </w:p>
        </w:tc>
        <w:tc>
          <w:tcPr>
            <w:tcW w:w="1548" w:type="dxa"/>
            <w:gridSpan w:val="3"/>
            <w:noWrap w:val="0"/>
            <w:vAlign w:val="center"/>
          </w:tcPr>
          <w:p w14:paraId="500B9895">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3AE37068">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48A09A6C">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422CB4C0">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6417616F">
            <w:pPr>
              <w:jc w:val="center"/>
              <w:rPr>
                <w:rFonts w:ascii="Times New Roman" w:hAnsi="Times New Roman" w:eastAsia="宋体" w:cs="Times New Roman"/>
                <w:color w:val="auto"/>
                <w:highlight w:val="none"/>
                <w:shd w:val="clear" w:color="auto" w:fill="auto"/>
              </w:rPr>
            </w:pPr>
          </w:p>
        </w:tc>
      </w:tr>
      <w:tr w14:paraId="1B6FC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C416C22">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省级施工许可证编号</w:t>
            </w:r>
          </w:p>
        </w:tc>
        <w:tc>
          <w:tcPr>
            <w:tcW w:w="1548" w:type="dxa"/>
            <w:gridSpan w:val="3"/>
            <w:noWrap w:val="0"/>
            <w:vAlign w:val="center"/>
          </w:tcPr>
          <w:p w14:paraId="41721E25">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102C6D5D">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01DA64BA">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2327FC4C">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6888D271">
            <w:pPr>
              <w:jc w:val="center"/>
              <w:rPr>
                <w:rFonts w:ascii="Times New Roman" w:hAnsi="Times New Roman" w:eastAsia="宋体" w:cs="Times New Roman"/>
                <w:color w:val="auto"/>
                <w:highlight w:val="none"/>
                <w:shd w:val="clear" w:color="auto" w:fill="auto"/>
              </w:rPr>
            </w:pPr>
          </w:p>
        </w:tc>
      </w:tr>
      <w:tr w14:paraId="1613F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766C4854">
            <w:pPr>
              <w:jc w:val="center"/>
              <w:rPr>
                <w:rFonts w:hint="default"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highlight w:val="none"/>
                <w:shd w:val="clear" w:color="auto" w:fill="auto"/>
              </w:rPr>
              <w:t>开工日期</w:t>
            </w:r>
          </w:p>
        </w:tc>
        <w:tc>
          <w:tcPr>
            <w:tcW w:w="1548" w:type="dxa"/>
            <w:gridSpan w:val="3"/>
            <w:noWrap w:val="0"/>
            <w:vAlign w:val="center"/>
          </w:tcPr>
          <w:p w14:paraId="3D273143">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4D15B02B">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453EED29">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2DD7B605">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5196E110">
            <w:pPr>
              <w:jc w:val="center"/>
              <w:rPr>
                <w:rFonts w:ascii="Times New Roman" w:hAnsi="Times New Roman" w:eastAsia="宋体" w:cs="Times New Roman"/>
                <w:color w:val="auto"/>
                <w:highlight w:val="none"/>
                <w:shd w:val="clear" w:color="auto" w:fill="auto"/>
              </w:rPr>
            </w:pPr>
          </w:p>
        </w:tc>
      </w:tr>
      <w:tr w14:paraId="09B8D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7845CE38">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竣工日期</w:t>
            </w:r>
          </w:p>
        </w:tc>
        <w:tc>
          <w:tcPr>
            <w:tcW w:w="1548" w:type="dxa"/>
            <w:gridSpan w:val="3"/>
            <w:noWrap w:val="0"/>
            <w:vAlign w:val="center"/>
          </w:tcPr>
          <w:p w14:paraId="700D9137">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59E73094">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4744D50E">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601DDE0A">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2A89DAF4">
            <w:pPr>
              <w:jc w:val="center"/>
              <w:rPr>
                <w:rFonts w:ascii="Times New Roman" w:hAnsi="Times New Roman" w:eastAsia="宋体" w:cs="Times New Roman"/>
                <w:color w:val="auto"/>
                <w:highlight w:val="none"/>
                <w:shd w:val="clear" w:color="auto" w:fill="auto"/>
              </w:rPr>
            </w:pPr>
          </w:p>
        </w:tc>
      </w:tr>
      <w:tr w14:paraId="26AAA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5090119">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企业角色</w:t>
            </w:r>
          </w:p>
        </w:tc>
        <w:tc>
          <w:tcPr>
            <w:tcW w:w="1548" w:type="dxa"/>
            <w:gridSpan w:val="3"/>
            <w:noWrap w:val="0"/>
            <w:vAlign w:val="center"/>
          </w:tcPr>
          <w:p w14:paraId="74111893">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19CB9098">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027101F7">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3BE60A82">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6A1AAA8C">
            <w:pPr>
              <w:jc w:val="center"/>
              <w:rPr>
                <w:rFonts w:ascii="Times New Roman" w:hAnsi="Times New Roman" w:eastAsia="宋体" w:cs="Times New Roman"/>
                <w:color w:val="auto"/>
                <w:highlight w:val="none"/>
                <w:shd w:val="clear" w:color="auto" w:fill="auto"/>
              </w:rPr>
            </w:pPr>
          </w:p>
        </w:tc>
      </w:tr>
      <w:tr w14:paraId="33662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3BD3C58F">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企业名称</w:t>
            </w:r>
          </w:p>
        </w:tc>
        <w:tc>
          <w:tcPr>
            <w:tcW w:w="1548" w:type="dxa"/>
            <w:gridSpan w:val="3"/>
            <w:noWrap w:val="0"/>
            <w:vAlign w:val="center"/>
          </w:tcPr>
          <w:p w14:paraId="4F2F36AC">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20A2668F">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00F42354">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2D82431D">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16012E51">
            <w:pPr>
              <w:jc w:val="center"/>
              <w:rPr>
                <w:rFonts w:ascii="Times New Roman" w:hAnsi="Times New Roman" w:eastAsia="宋体" w:cs="Times New Roman"/>
                <w:color w:val="auto"/>
                <w:highlight w:val="none"/>
                <w:shd w:val="clear" w:color="auto" w:fill="auto"/>
              </w:rPr>
            </w:pPr>
          </w:p>
        </w:tc>
      </w:tr>
      <w:tr w14:paraId="48AF1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342E9210">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人员角色</w:t>
            </w:r>
          </w:p>
        </w:tc>
        <w:tc>
          <w:tcPr>
            <w:tcW w:w="1548" w:type="dxa"/>
            <w:gridSpan w:val="3"/>
            <w:noWrap w:val="0"/>
            <w:vAlign w:val="center"/>
          </w:tcPr>
          <w:p w14:paraId="60E2B5FB">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1BC66397">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295A3945">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77CEF874">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2E29C139">
            <w:pPr>
              <w:jc w:val="center"/>
              <w:rPr>
                <w:rFonts w:ascii="Times New Roman" w:hAnsi="Times New Roman" w:eastAsia="宋体" w:cs="Times New Roman"/>
                <w:color w:val="auto"/>
                <w:highlight w:val="none"/>
                <w:shd w:val="clear" w:color="auto" w:fill="auto"/>
              </w:rPr>
            </w:pPr>
          </w:p>
        </w:tc>
      </w:tr>
      <w:tr w14:paraId="6B4C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3DA8656A">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在建或已完</w:t>
            </w:r>
          </w:p>
        </w:tc>
        <w:tc>
          <w:tcPr>
            <w:tcW w:w="1548" w:type="dxa"/>
            <w:gridSpan w:val="3"/>
            <w:noWrap w:val="0"/>
            <w:vAlign w:val="center"/>
          </w:tcPr>
          <w:p w14:paraId="589BAFA3">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7F92E2B4">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39F9E085">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1734284C">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164F4AE1">
            <w:pPr>
              <w:jc w:val="center"/>
              <w:rPr>
                <w:rFonts w:ascii="Times New Roman" w:hAnsi="Times New Roman" w:eastAsia="宋体" w:cs="Times New Roman"/>
                <w:color w:val="auto"/>
                <w:highlight w:val="none"/>
                <w:shd w:val="clear" w:color="auto" w:fill="auto"/>
              </w:rPr>
            </w:pPr>
          </w:p>
        </w:tc>
      </w:tr>
      <w:tr w14:paraId="486AF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6A8D4FE6">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工程质量</w:t>
            </w:r>
          </w:p>
        </w:tc>
        <w:tc>
          <w:tcPr>
            <w:tcW w:w="1548" w:type="dxa"/>
            <w:gridSpan w:val="3"/>
            <w:noWrap w:val="0"/>
            <w:vAlign w:val="center"/>
          </w:tcPr>
          <w:p w14:paraId="19D81164">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00B74618">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0D568F99">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6D1D71F6">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126E413B">
            <w:pPr>
              <w:jc w:val="center"/>
              <w:rPr>
                <w:rFonts w:ascii="Times New Roman" w:hAnsi="Times New Roman" w:eastAsia="宋体" w:cs="Times New Roman"/>
                <w:color w:val="auto"/>
                <w:highlight w:val="none"/>
                <w:shd w:val="clear" w:color="auto" w:fill="auto"/>
              </w:rPr>
            </w:pPr>
          </w:p>
        </w:tc>
      </w:tr>
    </w:tbl>
    <w:p w14:paraId="6FC1B3E2">
      <w:pPr>
        <w:spacing w:line="360" w:lineRule="auto"/>
        <w:rPr>
          <w:rFonts w:ascii="Times New Roman" w:hAnsi="Times New Roman" w:cs="Times New Roman"/>
          <w:color w:val="auto"/>
          <w:highlight w:val="none"/>
          <w:shd w:val="clear" w:color="auto" w:fill="auto"/>
        </w:rPr>
      </w:pPr>
    </w:p>
    <w:p w14:paraId="3EAB0B93">
      <w:pPr>
        <w:spacing w:line="360" w:lineRule="auto"/>
        <w:rPr>
          <w:rFonts w:hint="eastAsia" w:ascii="方正楷体_GB2312" w:hAnsi="方正楷体_GB2312" w:eastAsia="方正楷体_GB2312" w:cs="方正楷体_GB2312"/>
          <w:color w:val="auto"/>
          <w:highlight w:val="none"/>
          <w:shd w:val="clear" w:color="auto" w:fill="auto"/>
        </w:rPr>
      </w:pPr>
      <w:r>
        <w:rPr>
          <w:rFonts w:hint="eastAsia" w:ascii="方正楷体_GB2312" w:hAnsi="方正楷体_GB2312" w:eastAsia="方正楷体_GB2312" w:cs="方正楷体_GB2312"/>
          <w:color w:val="auto"/>
          <w:highlight w:val="none"/>
          <w:shd w:val="clear" w:color="auto" w:fill="auto"/>
        </w:rPr>
        <w:t>备注：</w:t>
      </w:r>
    </w:p>
    <w:p w14:paraId="16EED01E">
      <w:pPr>
        <w:spacing w:line="360" w:lineRule="auto"/>
        <w:ind w:firstLine="420" w:firstLineChars="200"/>
        <w:rPr>
          <w:rFonts w:hint="eastAsia" w:ascii="方正楷体_GB2312" w:hAnsi="方正楷体_GB2312" w:eastAsia="方正楷体_GB2312" w:cs="方正楷体_GB2312"/>
          <w:color w:val="auto"/>
          <w:highlight w:val="none"/>
          <w:shd w:val="clear" w:color="auto" w:fill="auto"/>
        </w:rPr>
      </w:pPr>
      <w:r>
        <w:rPr>
          <w:rFonts w:hint="eastAsia" w:ascii="方正楷体_GB2312" w:hAnsi="方正楷体_GB2312" w:eastAsia="方正楷体_GB2312" w:cs="方正楷体_GB2312"/>
          <w:color w:val="auto"/>
          <w:highlight w:val="none"/>
          <w:shd w:val="clear" w:color="auto" w:fill="auto"/>
          <w:lang w:eastAsia="zh-CN"/>
        </w:rPr>
        <w:t>1.</w:t>
      </w:r>
      <w:r>
        <w:rPr>
          <w:rFonts w:hint="eastAsia" w:ascii="方正楷体_GB2312" w:hAnsi="方正楷体_GB2312" w:eastAsia="方正楷体_GB2312" w:cs="方正楷体_GB2312"/>
          <w:color w:val="auto"/>
          <w:highlight w:val="none"/>
          <w:shd w:val="clear" w:color="auto" w:fill="auto"/>
        </w:rPr>
        <w:t>相关信息应与</w:t>
      </w:r>
      <w:r>
        <w:rPr>
          <w:rFonts w:hint="eastAsia" w:ascii="方正楷体_GB2312" w:hAnsi="方正楷体_GB2312" w:eastAsia="方正楷体_GB2312" w:cs="方正楷体_GB2312"/>
          <w:color w:val="auto"/>
          <w:highlight w:val="none"/>
          <w:shd w:val="clear" w:color="auto" w:fill="auto"/>
          <w:lang w:eastAsia="zh-CN"/>
        </w:rPr>
        <w:t>“</w:t>
      </w:r>
      <w:r>
        <w:rPr>
          <w:rFonts w:hint="eastAsia" w:ascii="方正楷体_GB2312" w:hAnsi="方正楷体_GB2312" w:eastAsia="方正楷体_GB2312" w:cs="方正楷体_GB2312"/>
          <w:color w:val="auto"/>
          <w:highlight w:val="none"/>
          <w:shd w:val="clear" w:color="auto" w:fill="auto"/>
        </w:rPr>
        <w:t>桂建云</w:t>
      </w:r>
      <w:r>
        <w:rPr>
          <w:rFonts w:hint="eastAsia" w:ascii="方正楷体_GB2312" w:hAnsi="方正楷体_GB2312" w:eastAsia="方正楷体_GB2312" w:cs="方正楷体_GB2312"/>
          <w:color w:val="auto"/>
          <w:highlight w:val="none"/>
          <w:shd w:val="clear" w:color="auto" w:fill="auto"/>
          <w:lang w:eastAsia="zh-CN"/>
        </w:rPr>
        <w:t>”</w:t>
      </w:r>
      <w:r>
        <w:rPr>
          <w:rFonts w:hint="eastAsia" w:ascii="方正楷体_GB2312" w:hAnsi="方正楷体_GB2312" w:eastAsia="方正楷体_GB2312" w:cs="方正楷体_GB2312"/>
          <w:color w:val="auto"/>
          <w:highlight w:val="none"/>
          <w:shd w:val="clear" w:color="auto" w:fill="auto"/>
        </w:rPr>
        <w:t>信息一致，否则评审时不予承认。</w:t>
      </w:r>
    </w:p>
    <w:p w14:paraId="5B77AC15">
      <w:pPr>
        <w:spacing w:line="360" w:lineRule="auto"/>
        <w:ind w:firstLine="420" w:firstLineChars="200"/>
        <w:rPr>
          <w:rFonts w:hint="eastAsia" w:ascii="方正楷体_GB2312" w:hAnsi="方正楷体_GB2312" w:eastAsia="方正楷体_GB2312" w:cs="方正楷体_GB2312"/>
          <w:color w:val="auto"/>
          <w:highlight w:val="none"/>
          <w:shd w:val="clear" w:color="auto" w:fill="auto"/>
        </w:rPr>
      </w:pPr>
      <w:r>
        <w:rPr>
          <w:rFonts w:hint="eastAsia" w:ascii="方正楷体_GB2312" w:hAnsi="方正楷体_GB2312" w:eastAsia="方正楷体_GB2312" w:cs="方正楷体_GB2312"/>
          <w:color w:val="auto"/>
          <w:highlight w:val="none"/>
          <w:shd w:val="clear" w:color="auto" w:fill="auto"/>
          <w:lang w:eastAsia="zh-CN"/>
        </w:rPr>
        <w:t>2.</w:t>
      </w:r>
      <w:r>
        <w:rPr>
          <w:rFonts w:hint="eastAsia" w:ascii="方正楷体_GB2312" w:hAnsi="方正楷体_GB2312" w:eastAsia="方正楷体_GB2312" w:cs="方正楷体_GB2312"/>
          <w:color w:val="auto"/>
          <w:highlight w:val="none"/>
          <w:shd w:val="clear" w:color="auto" w:fill="auto"/>
        </w:rPr>
        <w:t>项目数可以根据需要增加。</w:t>
      </w:r>
    </w:p>
    <w:p w14:paraId="3BFF2FEB">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eastAsia" w:ascii="方正楷体_GB2312" w:hAnsi="方正楷体_GB2312" w:eastAsia="方正楷体_GB2312" w:cs="方正楷体_GB2312"/>
          <w:color w:val="auto"/>
          <w:highlight w:val="none"/>
          <w:shd w:val="clear" w:color="auto" w:fill="auto"/>
        </w:rPr>
      </w:pPr>
      <w:r>
        <w:rPr>
          <w:rFonts w:hint="eastAsia" w:ascii="方正楷体_GB2312" w:hAnsi="方正楷体_GB2312" w:eastAsia="方正楷体_GB2312" w:cs="方正楷体_GB2312"/>
          <w:color w:val="auto"/>
          <w:highlight w:val="none"/>
          <w:shd w:val="clear" w:color="auto" w:fill="auto"/>
          <w:lang w:eastAsia="zh-CN"/>
        </w:rPr>
        <w:t>3.</w:t>
      </w:r>
      <w:r>
        <w:rPr>
          <w:rFonts w:hint="eastAsia" w:ascii="方正楷体_GB2312" w:hAnsi="方正楷体_GB2312" w:eastAsia="方正楷体_GB2312" w:cs="方正楷体_GB2312"/>
          <w:color w:val="auto"/>
          <w:highlight w:val="none"/>
          <w:shd w:val="clear" w:color="auto" w:fill="auto"/>
        </w:rPr>
        <w:t>表格不需要填写满，投标人只需根据招标文件评审要求导入对应证明信息供评委评审。</w:t>
      </w:r>
    </w:p>
    <w:p w14:paraId="29FE9DA8">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6EF77A6A">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28567078">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4F42E92B">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05BEFB8C">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29ABF7EA">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26B07417">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383544CF">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53531855">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286921CC">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2F2EAD68">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44E850D1">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4F77DC72">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10D09277">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100D2C66">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039B6FCC">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429BB794">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0B3B55F7">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2BF56823">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57720718">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02F809FD">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422BCC9B">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2265D9DB">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491086A0">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2E12B7BC">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39B5229E">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17B5DB33">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1A79FD53">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default" w:ascii="Times New Roman" w:hAnsi="Times New Roman" w:eastAsia="楷体_GB2312" w:cs="Times New Roman"/>
          <w:color w:val="auto"/>
          <w:szCs w:val="21"/>
          <w:highlight w:val="none"/>
          <w:shd w:val="clear" w:color="auto" w:fill="auto"/>
        </w:rPr>
      </w:pPr>
    </w:p>
    <w:p w14:paraId="1AA1A3DD">
      <w:pPr>
        <w:tabs>
          <w:tab w:val="left" w:pos="826"/>
        </w:tabs>
        <w:snapToGrid w:val="0"/>
        <w:spacing w:line="360" w:lineRule="auto"/>
        <w:jc w:val="left"/>
        <w:outlineLvl w:val="3"/>
        <w:rPr>
          <w:rFonts w:ascii="Times New Roman" w:hAnsi="Times New Roman" w:cs="Times New Roman"/>
          <w:b/>
          <w:color w:val="auto"/>
          <w:sz w:val="28"/>
          <w:szCs w:val="28"/>
          <w:highlight w:val="none"/>
          <w:shd w:val="clear" w:color="auto" w:fill="auto"/>
        </w:rPr>
      </w:pPr>
      <w:r>
        <w:rPr>
          <w:rFonts w:ascii="Times New Roman" w:hAnsi="Times New Roman" w:cs="Times New Roman"/>
          <w:b/>
          <w:color w:val="auto"/>
          <w:sz w:val="28"/>
          <w:szCs w:val="28"/>
          <w:highlight w:val="none"/>
          <w:shd w:val="clear" w:color="auto" w:fill="auto"/>
        </w:rPr>
        <w:t>2.4</w:t>
      </w:r>
      <w:r>
        <w:rPr>
          <w:rFonts w:hint="default" w:ascii="Times New Roman" w:hAnsi="Times New Roman" w:cs="Times New Roman"/>
          <w:b/>
          <w:color w:val="auto"/>
          <w:sz w:val="28"/>
          <w:szCs w:val="28"/>
          <w:highlight w:val="none"/>
          <w:shd w:val="clear" w:color="auto" w:fill="auto"/>
        </w:rPr>
        <w:t>专职安全生产管理人员</w:t>
      </w:r>
    </w:p>
    <w:p w14:paraId="31044DB9">
      <w:pPr>
        <w:pStyle w:val="417"/>
        <w:jc w:val="center"/>
        <w:rPr>
          <w:rFonts w:ascii="Times New Roman" w:hAnsi="Times New Roman" w:cs="Times New Roman"/>
          <w:color w:val="auto"/>
          <w:highlight w:val="none"/>
          <w:u w:val="single"/>
          <w:shd w:val="clear" w:color="auto" w:fill="auto"/>
        </w:rPr>
      </w:pPr>
      <w:r>
        <w:rPr>
          <w:rFonts w:hint="default" w:ascii="Times New Roman" w:hAnsi="Times New Roman" w:cs="Times New Roman"/>
          <w:b/>
          <w:color w:val="auto"/>
          <w:sz w:val="32"/>
          <w:szCs w:val="32"/>
          <w:highlight w:val="none"/>
          <w:shd w:val="clear" w:color="auto" w:fill="auto"/>
        </w:rPr>
        <w:t>专职安全生产管理人员</w:t>
      </w:r>
    </w:p>
    <w:p w14:paraId="1085B1D6">
      <w:pPr>
        <w:pStyle w:val="417"/>
        <w:outlineLvl w:val="9"/>
        <w:rPr>
          <w:rFonts w:ascii="Times New Roman" w:hAnsi="Times New Roman" w:cs="Times New Roman"/>
          <w:color w:val="auto"/>
          <w:highlight w:val="none"/>
          <w:shd w:val="clear" w:color="auto" w:fill="auto"/>
        </w:rPr>
      </w:pP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（招标项目名称）</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w:t>
      </w:r>
      <w:r>
        <w:rPr>
          <w:rFonts w:hint="default" w:ascii="Times New Roman" w:hAnsi="Times New Roman" w:cs="Times New Roman"/>
          <w:color w:val="auto"/>
          <w:highlight w:val="none"/>
          <w:shd w:val="clear" w:color="auto" w:fill="auto"/>
        </w:rPr>
        <w:t>工程</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
        <w:gridCol w:w="1154"/>
        <w:gridCol w:w="77"/>
        <w:gridCol w:w="387"/>
        <w:gridCol w:w="774"/>
        <w:gridCol w:w="114"/>
        <w:gridCol w:w="660"/>
        <w:gridCol w:w="328"/>
        <w:gridCol w:w="234"/>
        <w:gridCol w:w="66"/>
        <w:gridCol w:w="1209"/>
        <w:gridCol w:w="142"/>
        <w:gridCol w:w="242"/>
        <w:gridCol w:w="1088"/>
        <w:gridCol w:w="88"/>
        <w:gridCol w:w="409"/>
        <w:gridCol w:w="1108"/>
        <w:gridCol w:w="36"/>
        <w:gridCol w:w="79"/>
        <w:gridCol w:w="418"/>
        <w:gridCol w:w="987"/>
        <w:gridCol w:w="11"/>
      </w:tblGrid>
      <w:tr w14:paraId="16C5A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154" w:type="dxa"/>
            <w:noWrap w:val="0"/>
            <w:vAlign w:val="center"/>
          </w:tcPr>
          <w:p w14:paraId="21D87509">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姓名</w:t>
            </w:r>
          </w:p>
        </w:tc>
        <w:tc>
          <w:tcPr>
            <w:tcW w:w="2340" w:type="dxa"/>
            <w:gridSpan w:val="6"/>
            <w:noWrap w:val="0"/>
            <w:vAlign w:val="center"/>
          </w:tcPr>
          <w:p w14:paraId="4D42D3F1">
            <w:pPr>
              <w:jc w:val="center"/>
              <w:rPr>
                <w:rFonts w:ascii="Times New Roman" w:hAnsi="Times New Roman" w:eastAsia="宋体" w:cs="Times New Roman"/>
                <w:color w:val="auto"/>
                <w:highlight w:val="none"/>
                <w:shd w:val="clear" w:color="auto" w:fill="auto"/>
              </w:rPr>
            </w:pPr>
          </w:p>
        </w:tc>
        <w:tc>
          <w:tcPr>
            <w:tcW w:w="1893" w:type="dxa"/>
            <w:gridSpan w:val="5"/>
            <w:noWrap w:val="0"/>
            <w:vAlign w:val="center"/>
          </w:tcPr>
          <w:p w14:paraId="6D23D9F3">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性别</w:t>
            </w:r>
          </w:p>
        </w:tc>
        <w:tc>
          <w:tcPr>
            <w:tcW w:w="1585" w:type="dxa"/>
            <w:gridSpan w:val="3"/>
            <w:noWrap w:val="0"/>
            <w:vAlign w:val="center"/>
          </w:tcPr>
          <w:p w14:paraId="124356DE">
            <w:pPr>
              <w:jc w:val="center"/>
              <w:rPr>
                <w:rFonts w:ascii="Times New Roman" w:hAnsi="Times New Roman" w:eastAsia="宋体" w:cs="Times New Roman"/>
                <w:color w:val="auto"/>
                <w:highlight w:val="none"/>
                <w:shd w:val="clear" w:color="auto" w:fill="auto"/>
              </w:rPr>
            </w:pPr>
          </w:p>
        </w:tc>
        <w:tc>
          <w:tcPr>
            <w:tcW w:w="1108" w:type="dxa"/>
            <w:noWrap w:val="0"/>
            <w:vAlign w:val="center"/>
          </w:tcPr>
          <w:p w14:paraId="6EBB1B8C">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年龄</w:t>
            </w:r>
          </w:p>
        </w:tc>
        <w:tc>
          <w:tcPr>
            <w:tcW w:w="1531" w:type="dxa"/>
            <w:gridSpan w:val="5"/>
            <w:noWrap w:val="0"/>
            <w:vAlign w:val="center"/>
          </w:tcPr>
          <w:p w14:paraId="02453E78">
            <w:pPr>
              <w:jc w:val="center"/>
              <w:rPr>
                <w:rFonts w:ascii="Times New Roman" w:hAnsi="Times New Roman" w:eastAsia="宋体" w:cs="Times New Roman"/>
                <w:color w:val="auto"/>
                <w:highlight w:val="none"/>
                <w:shd w:val="clear" w:color="auto" w:fill="auto"/>
              </w:rPr>
            </w:pPr>
          </w:p>
        </w:tc>
      </w:tr>
      <w:tr w14:paraId="26867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21993B01">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岗位</w:t>
            </w:r>
          </w:p>
        </w:tc>
        <w:tc>
          <w:tcPr>
            <w:tcW w:w="2340" w:type="dxa"/>
            <w:gridSpan w:val="6"/>
            <w:noWrap w:val="0"/>
            <w:vAlign w:val="center"/>
          </w:tcPr>
          <w:p w14:paraId="57BD9FFE">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专职安全生产管理人员</w:t>
            </w:r>
          </w:p>
        </w:tc>
        <w:tc>
          <w:tcPr>
            <w:tcW w:w="1893" w:type="dxa"/>
            <w:gridSpan w:val="5"/>
            <w:noWrap w:val="0"/>
            <w:vAlign w:val="center"/>
          </w:tcPr>
          <w:p w14:paraId="5789C10F">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职称</w:t>
            </w:r>
          </w:p>
        </w:tc>
        <w:tc>
          <w:tcPr>
            <w:tcW w:w="1585" w:type="dxa"/>
            <w:gridSpan w:val="3"/>
            <w:noWrap w:val="0"/>
            <w:vAlign w:val="center"/>
          </w:tcPr>
          <w:p w14:paraId="0A5F7B31">
            <w:pPr>
              <w:jc w:val="center"/>
              <w:rPr>
                <w:rFonts w:ascii="Times New Roman" w:hAnsi="Times New Roman" w:eastAsia="宋体" w:cs="Times New Roman"/>
                <w:color w:val="auto"/>
                <w:highlight w:val="none"/>
                <w:shd w:val="clear" w:color="auto" w:fill="auto"/>
              </w:rPr>
            </w:pPr>
          </w:p>
        </w:tc>
        <w:tc>
          <w:tcPr>
            <w:tcW w:w="1108" w:type="dxa"/>
            <w:noWrap w:val="0"/>
            <w:vAlign w:val="center"/>
          </w:tcPr>
          <w:p w14:paraId="38D916B6">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学历</w:t>
            </w:r>
          </w:p>
        </w:tc>
        <w:tc>
          <w:tcPr>
            <w:tcW w:w="1531" w:type="dxa"/>
            <w:gridSpan w:val="5"/>
            <w:noWrap w:val="0"/>
            <w:vAlign w:val="center"/>
          </w:tcPr>
          <w:p w14:paraId="479F5F8F">
            <w:pPr>
              <w:jc w:val="center"/>
              <w:rPr>
                <w:rFonts w:ascii="Times New Roman" w:hAnsi="Times New Roman" w:eastAsia="宋体" w:cs="Times New Roman"/>
                <w:color w:val="auto"/>
                <w:highlight w:val="none"/>
                <w:shd w:val="clear" w:color="auto" w:fill="auto"/>
              </w:rPr>
            </w:pPr>
          </w:p>
        </w:tc>
      </w:tr>
      <w:tr w14:paraId="50BE8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3" w:hRule="atLeast"/>
          <w:jc w:val="center"/>
        </w:trPr>
        <w:tc>
          <w:tcPr>
            <w:tcW w:w="1154" w:type="dxa"/>
            <w:noWrap w:val="0"/>
            <w:vAlign w:val="center"/>
          </w:tcPr>
          <w:p w14:paraId="1BAB8B49">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从业开始时间</w:t>
            </w:r>
          </w:p>
        </w:tc>
        <w:tc>
          <w:tcPr>
            <w:tcW w:w="2340" w:type="dxa"/>
            <w:gridSpan w:val="6"/>
            <w:noWrap w:val="0"/>
            <w:vAlign w:val="center"/>
          </w:tcPr>
          <w:p w14:paraId="1AF4C100">
            <w:pPr>
              <w:jc w:val="center"/>
              <w:rPr>
                <w:rFonts w:ascii="Times New Roman" w:hAnsi="Times New Roman" w:eastAsia="宋体" w:cs="Times New Roman"/>
                <w:color w:val="auto"/>
                <w:highlight w:val="none"/>
                <w:shd w:val="clear" w:color="auto" w:fill="auto"/>
              </w:rPr>
            </w:pPr>
          </w:p>
        </w:tc>
        <w:tc>
          <w:tcPr>
            <w:tcW w:w="1893" w:type="dxa"/>
            <w:gridSpan w:val="5"/>
            <w:noWrap w:val="0"/>
            <w:vAlign w:val="center"/>
          </w:tcPr>
          <w:p w14:paraId="36608AE4">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职称</w:t>
            </w:r>
            <w:r>
              <w:rPr>
                <w:rFonts w:ascii="Times New Roman" w:hAnsi="Times New Roman" w:eastAsia="宋体" w:cs="Times New Roman"/>
                <w:color w:val="auto"/>
                <w:highlight w:val="none"/>
                <w:shd w:val="clear" w:color="auto" w:fill="auto"/>
              </w:rPr>
              <w:t>获</w:t>
            </w:r>
            <w:r>
              <w:rPr>
                <w:rFonts w:hint="default" w:ascii="Times New Roman" w:hAnsi="Times New Roman" w:eastAsia="宋体" w:cs="Times New Roman"/>
                <w:color w:val="auto"/>
                <w:highlight w:val="none"/>
                <w:shd w:val="clear" w:color="auto" w:fill="auto"/>
              </w:rPr>
              <w:t>得</w:t>
            </w:r>
            <w:r>
              <w:rPr>
                <w:rFonts w:ascii="Times New Roman" w:hAnsi="Times New Roman" w:eastAsia="宋体" w:cs="Times New Roman"/>
                <w:color w:val="auto"/>
                <w:highlight w:val="none"/>
                <w:shd w:val="clear" w:color="auto" w:fill="auto"/>
              </w:rPr>
              <w:t>时间</w:t>
            </w:r>
          </w:p>
        </w:tc>
        <w:tc>
          <w:tcPr>
            <w:tcW w:w="1585" w:type="dxa"/>
            <w:gridSpan w:val="3"/>
            <w:noWrap w:val="0"/>
            <w:vAlign w:val="center"/>
          </w:tcPr>
          <w:p w14:paraId="4C2167DF">
            <w:pPr>
              <w:jc w:val="center"/>
              <w:rPr>
                <w:rFonts w:ascii="Times New Roman" w:hAnsi="Times New Roman" w:eastAsia="宋体" w:cs="Times New Roman"/>
                <w:color w:val="auto"/>
                <w:highlight w:val="none"/>
                <w:shd w:val="clear" w:color="auto" w:fill="auto"/>
              </w:rPr>
            </w:pPr>
          </w:p>
        </w:tc>
        <w:tc>
          <w:tcPr>
            <w:tcW w:w="1108" w:type="dxa"/>
            <w:noWrap w:val="0"/>
            <w:vAlign w:val="center"/>
          </w:tcPr>
          <w:p w14:paraId="6E8032D3">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毕业时间</w:t>
            </w:r>
          </w:p>
        </w:tc>
        <w:tc>
          <w:tcPr>
            <w:tcW w:w="1531" w:type="dxa"/>
            <w:gridSpan w:val="5"/>
            <w:noWrap w:val="0"/>
            <w:vAlign w:val="center"/>
          </w:tcPr>
          <w:p w14:paraId="5FA88027">
            <w:pPr>
              <w:jc w:val="center"/>
              <w:rPr>
                <w:rFonts w:ascii="Times New Roman" w:hAnsi="Times New Roman" w:eastAsia="宋体" w:cs="Times New Roman"/>
                <w:color w:val="auto"/>
                <w:highlight w:val="none"/>
                <w:shd w:val="clear" w:color="auto" w:fill="auto"/>
              </w:rPr>
            </w:pPr>
          </w:p>
        </w:tc>
      </w:tr>
      <w:tr w14:paraId="078DB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1AE53A52">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担任……年限</w:t>
            </w:r>
          </w:p>
        </w:tc>
        <w:tc>
          <w:tcPr>
            <w:tcW w:w="1161" w:type="dxa"/>
            <w:gridSpan w:val="2"/>
            <w:noWrap w:val="0"/>
            <w:vAlign w:val="center"/>
          </w:tcPr>
          <w:p w14:paraId="7DB4C1C4">
            <w:pPr>
              <w:jc w:val="center"/>
              <w:rPr>
                <w:rFonts w:ascii="Times New Roman" w:hAnsi="Times New Roman" w:eastAsia="宋体" w:cs="Times New Roman"/>
                <w:color w:val="auto"/>
                <w:highlight w:val="none"/>
                <w:shd w:val="clear" w:color="auto" w:fill="auto"/>
              </w:rPr>
            </w:pPr>
          </w:p>
        </w:tc>
        <w:tc>
          <w:tcPr>
            <w:tcW w:w="1402" w:type="dxa"/>
            <w:gridSpan w:val="5"/>
            <w:noWrap w:val="0"/>
            <w:vAlign w:val="center"/>
          </w:tcPr>
          <w:p w14:paraId="0A1631C0">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身份</w:t>
            </w:r>
            <w:r>
              <w:rPr>
                <w:rFonts w:ascii="Times New Roman" w:hAnsi="Times New Roman" w:eastAsia="宋体" w:cs="Times New Roman"/>
                <w:color w:val="auto"/>
                <w:highlight w:val="none"/>
                <w:shd w:val="clear" w:color="auto" w:fill="auto"/>
              </w:rPr>
              <w:t>证号码</w:t>
            </w:r>
          </w:p>
        </w:tc>
        <w:tc>
          <w:tcPr>
            <w:tcW w:w="1209" w:type="dxa"/>
            <w:noWrap w:val="0"/>
            <w:vAlign w:val="center"/>
          </w:tcPr>
          <w:p w14:paraId="3D66C810">
            <w:pPr>
              <w:jc w:val="center"/>
              <w:rPr>
                <w:rFonts w:ascii="Times New Roman" w:hAnsi="Times New Roman" w:eastAsia="宋体" w:cs="Times New Roman"/>
                <w:color w:val="auto"/>
                <w:highlight w:val="none"/>
                <w:shd w:val="clear" w:color="auto" w:fill="auto"/>
              </w:rPr>
            </w:pPr>
          </w:p>
        </w:tc>
        <w:tc>
          <w:tcPr>
            <w:tcW w:w="3610" w:type="dxa"/>
            <w:gridSpan w:val="9"/>
            <w:noWrap w:val="0"/>
            <w:vAlign w:val="center"/>
          </w:tcPr>
          <w:p w14:paraId="3C19BF22">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社保所附证明材料索引号</w:t>
            </w:r>
          </w:p>
        </w:tc>
        <w:tc>
          <w:tcPr>
            <w:tcW w:w="998" w:type="dxa"/>
            <w:gridSpan w:val="2"/>
            <w:noWrap w:val="0"/>
            <w:vAlign w:val="center"/>
          </w:tcPr>
          <w:p w14:paraId="6F0B775F">
            <w:pPr>
              <w:jc w:val="center"/>
              <w:rPr>
                <w:rFonts w:ascii="Times New Roman" w:hAnsi="Times New Roman" w:eastAsia="宋体" w:cs="Times New Roman"/>
                <w:color w:val="auto"/>
                <w:highlight w:val="none"/>
                <w:shd w:val="clear" w:color="auto" w:fill="auto"/>
              </w:rPr>
            </w:pPr>
          </w:p>
        </w:tc>
      </w:tr>
      <w:tr w14:paraId="4A846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76E28008">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证书名称</w:t>
            </w:r>
          </w:p>
        </w:tc>
        <w:tc>
          <w:tcPr>
            <w:tcW w:w="1275" w:type="dxa"/>
            <w:gridSpan w:val="3"/>
            <w:noWrap w:val="0"/>
            <w:vAlign w:val="center"/>
          </w:tcPr>
          <w:p w14:paraId="0C85D3E3">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注册专业</w:t>
            </w:r>
          </w:p>
        </w:tc>
        <w:tc>
          <w:tcPr>
            <w:tcW w:w="1222" w:type="dxa"/>
            <w:gridSpan w:val="3"/>
            <w:noWrap w:val="0"/>
            <w:vAlign w:val="center"/>
          </w:tcPr>
          <w:p w14:paraId="295F37E5">
            <w:pPr>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级别</w:t>
            </w:r>
          </w:p>
        </w:tc>
        <w:tc>
          <w:tcPr>
            <w:tcW w:w="1417" w:type="dxa"/>
            <w:gridSpan w:val="3"/>
            <w:noWrap w:val="0"/>
            <w:vAlign w:val="center"/>
          </w:tcPr>
          <w:p w14:paraId="75DD7FA8">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证书编号</w:t>
            </w:r>
          </w:p>
        </w:tc>
        <w:tc>
          <w:tcPr>
            <w:tcW w:w="1418" w:type="dxa"/>
            <w:gridSpan w:val="3"/>
            <w:noWrap w:val="0"/>
            <w:vAlign w:val="center"/>
          </w:tcPr>
          <w:p w14:paraId="01D723D2">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注册时间</w:t>
            </w:r>
          </w:p>
        </w:tc>
        <w:tc>
          <w:tcPr>
            <w:tcW w:w="1632" w:type="dxa"/>
            <w:gridSpan w:val="4"/>
            <w:noWrap w:val="0"/>
            <w:vAlign w:val="center"/>
          </w:tcPr>
          <w:p w14:paraId="5CF83AA7">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注册单位</w:t>
            </w:r>
          </w:p>
        </w:tc>
        <w:tc>
          <w:tcPr>
            <w:tcW w:w="1416" w:type="dxa"/>
            <w:gridSpan w:val="3"/>
            <w:noWrap w:val="0"/>
            <w:vAlign w:val="center"/>
          </w:tcPr>
          <w:p w14:paraId="70D9E35F">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注册有效期</w:t>
            </w:r>
          </w:p>
        </w:tc>
      </w:tr>
      <w:tr w14:paraId="78BE9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12B6D412">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安全生产考核合格证书</w:t>
            </w:r>
          </w:p>
        </w:tc>
        <w:tc>
          <w:tcPr>
            <w:tcW w:w="1275" w:type="dxa"/>
            <w:gridSpan w:val="3"/>
            <w:noWrap w:val="0"/>
            <w:vAlign w:val="center"/>
          </w:tcPr>
          <w:p w14:paraId="27C66438">
            <w:pPr>
              <w:jc w:val="center"/>
              <w:rPr>
                <w:rFonts w:hint="default" w:ascii="Times New Roman" w:hAnsi="Times New Roman" w:eastAsia="宋体" w:cs="Times New Roman"/>
                <w:color w:val="auto"/>
                <w:highlight w:val="none"/>
                <w:shd w:val="clear" w:color="auto" w:fill="auto"/>
              </w:rPr>
            </w:pPr>
          </w:p>
        </w:tc>
        <w:tc>
          <w:tcPr>
            <w:tcW w:w="1222" w:type="dxa"/>
            <w:gridSpan w:val="3"/>
            <w:noWrap w:val="0"/>
            <w:vAlign w:val="center"/>
          </w:tcPr>
          <w:p w14:paraId="62421531">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C类</w:t>
            </w:r>
          </w:p>
        </w:tc>
        <w:tc>
          <w:tcPr>
            <w:tcW w:w="1417" w:type="dxa"/>
            <w:gridSpan w:val="3"/>
            <w:noWrap w:val="0"/>
            <w:vAlign w:val="center"/>
          </w:tcPr>
          <w:p w14:paraId="00196F05">
            <w:pPr>
              <w:jc w:val="center"/>
              <w:rPr>
                <w:rFonts w:hint="default" w:ascii="Times New Roman" w:hAnsi="Times New Roman" w:eastAsia="宋体" w:cs="Times New Roman"/>
                <w:color w:val="auto"/>
                <w:highlight w:val="none"/>
                <w:shd w:val="clear" w:color="auto" w:fill="auto"/>
              </w:rPr>
            </w:pPr>
          </w:p>
        </w:tc>
        <w:tc>
          <w:tcPr>
            <w:tcW w:w="1418" w:type="dxa"/>
            <w:gridSpan w:val="3"/>
            <w:noWrap w:val="0"/>
            <w:vAlign w:val="center"/>
          </w:tcPr>
          <w:p w14:paraId="15800E81">
            <w:pPr>
              <w:jc w:val="center"/>
              <w:rPr>
                <w:rFonts w:hint="default" w:ascii="Times New Roman" w:hAnsi="Times New Roman" w:eastAsia="宋体" w:cs="Times New Roman"/>
                <w:color w:val="auto"/>
                <w:highlight w:val="none"/>
                <w:shd w:val="clear" w:color="auto" w:fill="auto"/>
              </w:rPr>
            </w:pPr>
          </w:p>
        </w:tc>
        <w:tc>
          <w:tcPr>
            <w:tcW w:w="1632" w:type="dxa"/>
            <w:gridSpan w:val="4"/>
            <w:noWrap w:val="0"/>
            <w:vAlign w:val="center"/>
          </w:tcPr>
          <w:p w14:paraId="3141A8E5">
            <w:pPr>
              <w:jc w:val="center"/>
              <w:rPr>
                <w:rFonts w:hint="default" w:ascii="Times New Roman" w:hAnsi="Times New Roman" w:eastAsia="宋体" w:cs="Times New Roman"/>
                <w:color w:val="auto"/>
                <w:highlight w:val="none"/>
                <w:shd w:val="clear" w:color="auto" w:fill="auto"/>
              </w:rPr>
            </w:pPr>
          </w:p>
        </w:tc>
        <w:tc>
          <w:tcPr>
            <w:tcW w:w="1416" w:type="dxa"/>
            <w:gridSpan w:val="3"/>
            <w:noWrap w:val="0"/>
            <w:vAlign w:val="center"/>
          </w:tcPr>
          <w:p w14:paraId="3E6CA180">
            <w:pPr>
              <w:jc w:val="center"/>
              <w:rPr>
                <w:rFonts w:hint="default" w:ascii="Times New Roman" w:hAnsi="Times New Roman" w:eastAsia="宋体" w:cs="Times New Roman"/>
                <w:color w:val="auto"/>
                <w:highlight w:val="none"/>
                <w:shd w:val="clear" w:color="auto" w:fill="auto"/>
              </w:rPr>
            </w:pPr>
          </w:p>
        </w:tc>
      </w:tr>
      <w:tr w14:paraId="24B4D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00" w:hRule="atLeast"/>
          <w:jc w:val="center"/>
        </w:trPr>
        <w:tc>
          <w:tcPr>
            <w:tcW w:w="1231" w:type="dxa"/>
            <w:gridSpan w:val="2"/>
            <w:noWrap w:val="0"/>
            <w:vAlign w:val="center"/>
          </w:tcPr>
          <w:p w14:paraId="208E4F01">
            <w:pPr>
              <w:jc w:val="center"/>
              <w:rPr>
                <w:rFonts w:hint="default" w:ascii="Times New Roman" w:hAnsi="Times New Roman" w:eastAsia="宋体" w:cs="Times New Roman"/>
                <w:color w:val="auto"/>
                <w:highlight w:val="none"/>
                <w:shd w:val="clear" w:color="auto" w:fill="auto"/>
              </w:rPr>
            </w:pPr>
          </w:p>
        </w:tc>
        <w:tc>
          <w:tcPr>
            <w:tcW w:w="1275" w:type="dxa"/>
            <w:gridSpan w:val="3"/>
            <w:noWrap w:val="0"/>
            <w:vAlign w:val="center"/>
          </w:tcPr>
          <w:p w14:paraId="39986BBD">
            <w:pPr>
              <w:jc w:val="center"/>
              <w:rPr>
                <w:rFonts w:hint="default" w:ascii="Times New Roman" w:hAnsi="Times New Roman" w:eastAsia="宋体" w:cs="Times New Roman"/>
                <w:color w:val="auto"/>
                <w:highlight w:val="none"/>
                <w:shd w:val="clear" w:color="auto" w:fill="auto"/>
              </w:rPr>
            </w:pPr>
          </w:p>
        </w:tc>
        <w:tc>
          <w:tcPr>
            <w:tcW w:w="1222" w:type="dxa"/>
            <w:gridSpan w:val="3"/>
            <w:noWrap w:val="0"/>
            <w:vAlign w:val="center"/>
          </w:tcPr>
          <w:p w14:paraId="25E61B92">
            <w:pPr>
              <w:jc w:val="center"/>
              <w:rPr>
                <w:rFonts w:hint="default" w:ascii="Times New Roman" w:hAnsi="Times New Roman" w:eastAsia="宋体" w:cs="Times New Roman"/>
                <w:color w:val="auto"/>
                <w:highlight w:val="none"/>
                <w:shd w:val="clear" w:color="auto" w:fill="auto"/>
              </w:rPr>
            </w:pPr>
          </w:p>
        </w:tc>
        <w:tc>
          <w:tcPr>
            <w:tcW w:w="1417" w:type="dxa"/>
            <w:gridSpan w:val="3"/>
            <w:noWrap w:val="0"/>
            <w:vAlign w:val="center"/>
          </w:tcPr>
          <w:p w14:paraId="05ED3AF5">
            <w:pPr>
              <w:jc w:val="center"/>
              <w:rPr>
                <w:rFonts w:hint="default" w:ascii="Times New Roman" w:hAnsi="Times New Roman" w:eastAsia="宋体" w:cs="Times New Roman"/>
                <w:color w:val="auto"/>
                <w:highlight w:val="none"/>
                <w:shd w:val="clear" w:color="auto" w:fill="auto"/>
              </w:rPr>
            </w:pPr>
          </w:p>
        </w:tc>
        <w:tc>
          <w:tcPr>
            <w:tcW w:w="1418" w:type="dxa"/>
            <w:gridSpan w:val="3"/>
            <w:noWrap w:val="0"/>
            <w:vAlign w:val="center"/>
          </w:tcPr>
          <w:p w14:paraId="56FA4574">
            <w:pPr>
              <w:jc w:val="center"/>
              <w:rPr>
                <w:rFonts w:hint="default" w:ascii="Times New Roman" w:hAnsi="Times New Roman" w:eastAsia="宋体" w:cs="Times New Roman"/>
                <w:color w:val="auto"/>
                <w:highlight w:val="none"/>
                <w:shd w:val="clear" w:color="auto" w:fill="auto"/>
              </w:rPr>
            </w:pPr>
          </w:p>
        </w:tc>
        <w:tc>
          <w:tcPr>
            <w:tcW w:w="1632" w:type="dxa"/>
            <w:gridSpan w:val="4"/>
            <w:noWrap w:val="0"/>
            <w:vAlign w:val="center"/>
          </w:tcPr>
          <w:p w14:paraId="07E58962">
            <w:pPr>
              <w:jc w:val="center"/>
              <w:rPr>
                <w:rFonts w:hint="default" w:ascii="Times New Roman" w:hAnsi="Times New Roman" w:eastAsia="宋体" w:cs="Times New Roman"/>
                <w:color w:val="auto"/>
                <w:highlight w:val="none"/>
                <w:shd w:val="clear" w:color="auto" w:fill="auto"/>
              </w:rPr>
            </w:pPr>
          </w:p>
        </w:tc>
        <w:tc>
          <w:tcPr>
            <w:tcW w:w="1416" w:type="dxa"/>
            <w:gridSpan w:val="3"/>
            <w:noWrap w:val="0"/>
            <w:vAlign w:val="center"/>
          </w:tcPr>
          <w:p w14:paraId="28954892">
            <w:pPr>
              <w:jc w:val="center"/>
              <w:rPr>
                <w:rFonts w:hint="default" w:ascii="Times New Roman" w:hAnsi="Times New Roman" w:eastAsia="宋体" w:cs="Times New Roman"/>
                <w:color w:val="auto"/>
                <w:highlight w:val="none"/>
                <w:shd w:val="clear" w:color="auto" w:fill="auto"/>
              </w:rPr>
            </w:pPr>
          </w:p>
        </w:tc>
      </w:tr>
      <w:tr w14:paraId="017D6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8" w:type="dxa"/>
          <w:trHeight w:val="620" w:hRule="atLeast"/>
          <w:jc w:val="center"/>
        </w:trPr>
        <w:tc>
          <w:tcPr>
            <w:tcW w:w="9611" w:type="dxa"/>
            <w:gridSpan w:val="21"/>
            <w:noWrap w:val="0"/>
            <w:vAlign w:val="center"/>
          </w:tcPr>
          <w:p w14:paraId="2D4AE146">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在建和已完工程项目情况</w:t>
            </w:r>
          </w:p>
        </w:tc>
      </w:tr>
      <w:tr w14:paraId="1971B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54D4F677">
            <w:pPr>
              <w:jc w:val="center"/>
              <w:rPr>
                <w:rFonts w:ascii="Times New Roman" w:hAnsi="Times New Roman" w:eastAsia="宋体" w:cs="Times New Roman"/>
                <w:color w:val="auto"/>
                <w:highlight w:val="none"/>
                <w:shd w:val="clear" w:color="auto" w:fill="auto"/>
              </w:rPr>
            </w:pPr>
          </w:p>
        </w:tc>
        <w:tc>
          <w:tcPr>
            <w:tcW w:w="1548" w:type="dxa"/>
            <w:gridSpan w:val="3"/>
            <w:noWrap w:val="0"/>
            <w:vAlign w:val="center"/>
          </w:tcPr>
          <w:p w14:paraId="1580BE32">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项目1</w:t>
            </w:r>
          </w:p>
        </w:tc>
        <w:tc>
          <w:tcPr>
            <w:tcW w:w="1837" w:type="dxa"/>
            <w:gridSpan w:val="4"/>
            <w:noWrap w:val="0"/>
            <w:vAlign w:val="center"/>
          </w:tcPr>
          <w:p w14:paraId="7817DD0A">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项目2</w:t>
            </w:r>
          </w:p>
        </w:tc>
        <w:tc>
          <w:tcPr>
            <w:tcW w:w="1472" w:type="dxa"/>
            <w:gridSpan w:val="3"/>
            <w:noWrap w:val="0"/>
            <w:vAlign w:val="center"/>
          </w:tcPr>
          <w:p w14:paraId="00429115">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项目3</w:t>
            </w:r>
          </w:p>
        </w:tc>
        <w:tc>
          <w:tcPr>
            <w:tcW w:w="1641" w:type="dxa"/>
            <w:gridSpan w:val="4"/>
            <w:noWrap w:val="0"/>
            <w:vAlign w:val="center"/>
          </w:tcPr>
          <w:p w14:paraId="7B2384C8">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项目4</w:t>
            </w:r>
          </w:p>
        </w:tc>
        <w:tc>
          <w:tcPr>
            <w:tcW w:w="1484" w:type="dxa"/>
            <w:gridSpan w:val="3"/>
            <w:noWrap w:val="0"/>
            <w:vAlign w:val="center"/>
          </w:tcPr>
          <w:p w14:paraId="43A65153">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w:t>
            </w:r>
          </w:p>
        </w:tc>
      </w:tr>
      <w:tr w14:paraId="6FBBC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485272B9">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项目名称</w:t>
            </w:r>
          </w:p>
        </w:tc>
        <w:tc>
          <w:tcPr>
            <w:tcW w:w="1548" w:type="dxa"/>
            <w:gridSpan w:val="3"/>
            <w:noWrap w:val="0"/>
            <w:vAlign w:val="center"/>
          </w:tcPr>
          <w:p w14:paraId="2E44D807">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3CB6E754">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1B0270EF">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6F9A77D3">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376C32C6">
            <w:pPr>
              <w:jc w:val="center"/>
              <w:rPr>
                <w:rFonts w:ascii="Times New Roman" w:hAnsi="Times New Roman" w:eastAsia="宋体" w:cs="Times New Roman"/>
                <w:color w:val="auto"/>
                <w:highlight w:val="none"/>
                <w:shd w:val="clear" w:color="auto" w:fill="auto"/>
              </w:rPr>
            </w:pPr>
          </w:p>
        </w:tc>
      </w:tr>
      <w:tr w14:paraId="2047D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600" w:hRule="atLeast"/>
          <w:jc w:val="center"/>
        </w:trPr>
        <w:tc>
          <w:tcPr>
            <w:tcW w:w="1626" w:type="dxa"/>
            <w:gridSpan w:val="4"/>
            <w:noWrap w:val="0"/>
            <w:vAlign w:val="center"/>
          </w:tcPr>
          <w:p w14:paraId="01D4B772">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项目所在区县</w:t>
            </w:r>
          </w:p>
        </w:tc>
        <w:tc>
          <w:tcPr>
            <w:tcW w:w="1548" w:type="dxa"/>
            <w:gridSpan w:val="3"/>
            <w:noWrap w:val="0"/>
            <w:vAlign w:val="center"/>
          </w:tcPr>
          <w:p w14:paraId="17112E9A">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64820A6B">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2B4ACC51">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54CF7FA9">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5A63DD57">
            <w:pPr>
              <w:jc w:val="center"/>
              <w:rPr>
                <w:rFonts w:ascii="Times New Roman" w:hAnsi="Times New Roman" w:eastAsia="宋体" w:cs="Times New Roman"/>
                <w:color w:val="auto"/>
                <w:highlight w:val="none"/>
                <w:shd w:val="clear" w:color="auto" w:fill="auto"/>
              </w:rPr>
            </w:pPr>
          </w:p>
        </w:tc>
      </w:tr>
      <w:tr w14:paraId="30B8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2769871">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建设单位</w:t>
            </w:r>
          </w:p>
        </w:tc>
        <w:tc>
          <w:tcPr>
            <w:tcW w:w="1548" w:type="dxa"/>
            <w:gridSpan w:val="3"/>
            <w:noWrap w:val="0"/>
            <w:vAlign w:val="center"/>
          </w:tcPr>
          <w:p w14:paraId="1947808B">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082C9A73">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47D161A5">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421FB6A1">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499EF6B7">
            <w:pPr>
              <w:jc w:val="center"/>
              <w:rPr>
                <w:rFonts w:ascii="Times New Roman" w:hAnsi="Times New Roman" w:eastAsia="宋体" w:cs="Times New Roman"/>
                <w:color w:val="auto"/>
                <w:highlight w:val="none"/>
                <w:shd w:val="clear" w:color="auto" w:fill="auto"/>
              </w:rPr>
            </w:pPr>
          </w:p>
        </w:tc>
      </w:tr>
      <w:tr w14:paraId="5A077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87A19AA">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承包单位名称</w:t>
            </w:r>
          </w:p>
        </w:tc>
        <w:tc>
          <w:tcPr>
            <w:tcW w:w="1548" w:type="dxa"/>
            <w:gridSpan w:val="3"/>
            <w:noWrap w:val="0"/>
            <w:vAlign w:val="center"/>
          </w:tcPr>
          <w:p w14:paraId="6AF40BC4">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770CA2F9">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71CCB0B0">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2A7323DF">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577CBF09">
            <w:pPr>
              <w:jc w:val="center"/>
              <w:rPr>
                <w:rFonts w:ascii="Times New Roman" w:hAnsi="Times New Roman" w:eastAsia="宋体" w:cs="Times New Roman"/>
                <w:color w:val="auto"/>
                <w:highlight w:val="none"/>
                <w:shd w:val="clear" w:color="auto" w:fill="auto"/>
              </w:rPr>
            </w:pPr>
          </w:p>
        </w:tc>
      </w:tr>
      <w:tr w14:paraId="312C4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3F370367">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项目分类</w:t>
            </w:r>
          </w:p>
        </w:tc>
        <w:tc>
          <w:tcPr>
            <w:tcW w:w="1548" w:type="dxa"/>
            <w:gridSpan w:val="3"/>
            <w:noWrap w:val="0"/>
            <w:vAlign w:val="center"/>
          </w:tcPr>
          <w:p w14:paraId="4E658CA2">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5EAFC754">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676B6161">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1D061FC4">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16B14E04">
            <w:pPr>
              <w:jc w:val="center"/>
              <w:rPr>
                <w:rFonts w:ascii="Times New Roman" w:hAnsi="Times New Roman" w:eastAsia="宋体" w:cs="Times New Roman"/>
                <w:color w:val="auto"/>
                <w:highlight w:val="none"/>
                <w:shd w:val="clear" w:color="auto" w:fill="auto"/>
              </w:rPr>
            </w:pPr>
          </w:p>
        </w:tc>
      </w:tr>
      <w:tr w14:paraId="6BE04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2633EB7">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建设规模</w:t>
            </w:r>
          </w:p>
        </w:tc>
        <w:tc>
          <w:tcPr>
            <w:tcW w:w="1548" w:type="dxa"/>
            <w:gridSpan w:val="3"/>
            <w:noWrap w:val="0"/>
            <w:vAlign w:val="center"/>
          </w:tcPr>
          <w:p w14:paraId="4BF2F328">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28D585C2">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0C92070B">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1160D06D">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76435C67">
            <w:pPr>
              <w:jc w:val="center"/>
              <w:rPr>
                <w:rFonts w:ascii="Times New Roman" w:hAnsi="Times New Roman" w:eastAsia="宋体" w:cs="Times New Roman"/>
                <w:color w:val="auto"/>
                <w:highlight w:val="none"/>
                <w:shd w:val="clear" w:color="auto" w:fill="auto"/>
              </w:rPr>
            </w:pPr>
          </w:p>
        </w:tc>
      </w:tr>
      <w:tr w14:paraId="22AB6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68C9BF70">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结构体系</w:t>
            </w:r>
          </w:p>
        </w:tc>
        <w:tc>
          <w:tcPr>
            <w:tcW w:w="1548" w:type="dxa"/>
            <w:gridSpan w:val="3"/>
            <w:noWrap w:val="0"/>
            <w:vAlign w:val="center"/>
          </w:tcPr>
          <w:p w14:paraId="4483857B">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3C59AAB6">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759A708D">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7C3DB1ED">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6A58022D">
            <w:pPr>
              <w:jc w:val="center"/>
              <w:rPr>
                <w:rFonts w:ascii="Times New Roman" w:hAnsi="Times New Roman" w:eastAsia="宋体" w:cs="Times New Roman"/>
                <w:color w:val="auto"/>
                <w:highlight w:val="none"/>
                <w:shd w:val="clear" w:color="auto" w:fill="auto"/>
              </w:rPr>
            </w:pPr>
          </w:p>
        </w:tc>
      </w:tr>
      <w:tr w14:paraId="7AC49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17EC919">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面积</w:t>
            </w:r>
            <w:r>
              <w:rPr>
                <w:rFonts w:ascii="Times New Roman" w:hAnsi="Times New Roman" w:eastAsia="宋体" w:cs="Times New Roman"/>
                <w:color w:val="auto"/>
                <w:highlight w:val="none"/>
                <w:shd w:val="clear" w:color="auto" w:fill="auto"/>
              </w:rPr>
              <w:t>（平方米）</w:t>
            </w:r>
          </w:p>
        </w:tc>
        <w:tc>
          <w:tcPr>
            <w:tcW w:w="1548" w:type="dxa"/>
            <w:gridSpan w:val="3"/>
            <w:noWrap w:val="0"/>
            <w:vAlign w:val="center"/>
          </w:tcPr>
          <w:p w14:paraId="582B87F5">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59F05BE1">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6CC310A0">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463184A4">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234D610D">
            <w:pPr>
              <w:jc w:val="center"/>
              <w:rPr>
                <w:rFonts w:ascii="Times New Roman" w:hAnsi="Times New Roman" w:eastAsia="宋体" w:cs="Times New Roman"/>
                <w:color w:val="auto"/>
                <w:highlight w:val="none"/>
                <w:shd w:val="clear" w:color="auto" w:fill="auto"/>
              </w:rPr>
            </w:pPr>
          </w:p>
        </w:tc>
      </w:tr>
      <w:tr w14:paraId="417FF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1E0BA79D">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中标日期</w:t>
            </w:r>
          </w:p>
        </w:tc>
        <w:tc>
          <w:tcPr>
            <w:tcW w:w="1548" w:type="dxa"/>
            <w:gridSpan w:val="3"/>
            <w:noWrap w:val="0"/>
            <w:vAlign w:val="center"/>
          </w:tcPr>
          <w:p w14:paraId="1B731ED5">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25A84F76">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6AC97E37">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4A1FD0CA">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76B60169">
            <w:pPr>
              <w:jc w:val="center"/>
              <w:rPr>
                <w:rFonts w:ascii="Times New Roman" w:hAnsi="Times New Roman" w:eastAsia="宋体" w:cs="Times New Roman"/>
                <w:color w:val="auto"/>
                <w:highlight w:val="none"/>
                <w:shd w:val="clear" w:color="auto" w:fill="auto"/>
              </w:rPr>
            </w:pPr>
          </w:p>
        </w:tc>
      </w:tr>
      <w:tr w14:paraId="32A86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53C5530F">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合同金额（万元）</w:t>
            </w:r>
          </w:p>
        </w:tc>
        <w:tc>
          <w:tcPr>
            <w:tcW w:w="1548" w:type="dxa"/>
            <w:gridSpan w:val="3"/>
            <w:noWrap w:val="0"/>
            <w:vAlign w:val="center"/>
          </w:tcPr>
          <w:p w14:paraId="25DC4DC6">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1A66B797">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6CA891BB">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3C799893">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55699138">
            <w:pPr>
              <w:jc w:val="center"/>
              <w:rPr>
                <w:rFonts w:ascii="Times New Roman" w:hAnsi="Times New Roman" w:eastAsia="宋体" w:cs="Times New Roman"/>
                <w:color w:val="auto"/>
                <w:highlight w:val="none"/>
                <w:shd w:val="clear" w:color="auto" w:fill="auto"/>
              </w:rPr>
            </w:pPr>
          </w:p>
        </w:tc>
      </w:tr>
      <w:tr w14:paraId="0E9D7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9583BB2">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合同类别</w:t>
            </w:r>
          </w:p>
        </w:tc>
        <w:tc>
          <w:tcPr>
            <w:tcW w:w="1548" w:type="dxa"/>
            <w:gridSpan w:val="3"/>
            <w:noWrap w:val="0"/>
            <w:vAlign w:val="center"/>
          </w:tcPr>
          <w:p w14:paraId="7B2A35F6">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552012A1">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3FCF0708">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4CED9487">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19D22202">
            <w:pPr>
              <w:jc w:val="center"/>
              <w:rPr>
                <w:rFonts w:ascii="Times New Roman" w:hAnsi="Times New Roman" w:eastAsia="宋体" w:cs="Times New Roman"/>
                <w:color w:val="auto"/>
                <w:highlight w:val="none"/>
                <w:shd w:val="clear" w:color="auto" w:fill="auto"/>
              </w:rPr>
            </w:pPr>
          </w:p>
        </w:tc>
      </w:tr>
      <w:tr w14:paraId="2190F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2C6FC964">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合同签订日期</w:t>
            </w:r>
          </w:p>
        </w:tc>
        <w:tc>
          <w:tcPr>
            <w:tcW w:w="1548" w:type="dxa"/>
            <w:gridSpan w:val="3"/>
            <w:noWrap w:val="0"/>
            <w:vAlign w:val="center"/>
          </w:tcPr>
          <w:p w14:paraId="52B5EC37">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4403453D">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38B4A7AC">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7C5933E2">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47078649">
            <w:pPr>
              <w:jc w:val="center"/>
              <w:rPr>
                <w:rFonts w:ascii="Times New Roman" w:hAnsi="Times New Roman" w:eastAsia="宋体" w:cs="Times New Roman"/>
                <w:color w:val="auto"/>
                <w:highlight w:val="none"/>
                <w:shd w:val="clear" w:color="auto" w:fill="auto"/>
              </w:rPr>
            </w:pPr>
          </w:p>
        </w:tc>
      </w:tr>
      <w:tr w14:paraId="5C837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486340B0">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施工许可证编号（全国平台）</w:t>
            </w:r>
          </w:p>
        </w:tc>
        <w:tc>
          <w:tcPr>
            <w:tcW w:w="1548" w:type="dxa"/>
            <w:gridSpan w:val="3"/>
            <w:noWrap w:val="0"/>
            <w:vAlign w:val="center"/>
          </w:tcPr>
          <w:p w14:paraId="01A8D7BB">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3BEE6D61">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2BA8708D">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7484ECEE">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34740180">
            <w:pPr>
              <w:jc w:val="center"/>
              <w:rPr>
                <w:rFonts w:ascii="Times New Roman" w:hAnsi="Times New Roman" w:eastAsia="宋体" w:cs="Times New Roman"/>
                <w:color w:val="auto"/>
                <w:highlight w:val="none"/>
                <w:shd w:val="clear" w:color="auto" w:fill="auto"/>
              </w:rPr>
            </w:pPr>
          </w:p>
        </w:tc>
      </w:tr>
      <w:tr w14:paraId="7673B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3546445">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省级施工许可证编号</w:t>
            </w:r>
          </w:p>
        </w:tc>
        <w:tc>
          <w:tcPr>
            <w:tcW w:w="1548" w:type="dxa"/>
            <w:gridSpan w:val="3"/>
            <w:noWrap w:val="0"/>
            <w:vAlign w:val="center"/>
          </w:tcPr>
          <w:p w14:paraId="3BF634D4">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7BA390A2">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775D40D8">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1D02670C">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3889BDBE">
            <w:pPr>
              <w:jc w:val="center"/>
              <w:rPr>
                <w:rFonts w:ascii="Times New Roman" w:hAnsi="Times New Roman" w:eastAsia="宋体" w:cs="Times New Roman"/>
                <w:color w:val="auto"/>
                <w:highlight w:val="none"/>
                <w:shd w:val="clear" w:color="auto" w:fill="auto"/>
              </w:rPr>
            </w:pPr>
          </w:p>
        </w:tc>
      </w:tr>
      <w:tr w14:paraId="26585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1" w:hRule="atLeast"/>
          <w:jc w:val="center"/>
        </w:trPr>
        <w:tc>
          <w:tcPr>
            <w:tcW w:w="1626" w:type="dxa"/>
            <w:gridSpan w:val="4"/>
            <w:noWrap w:val="0"/>
            <w:vAlign w:val="center"/>
          </w:tcPr>
          <w:p w14:paraId="06C5BFB6">
            <w:pPr>
              <w:jc w:val="center"/>
              <w:rPr>
                <w:rFonts w:hint="default" w:ascii="Times New Roman" w:hAnsi="Times New Roman" w:eastAsia="宋体" w:cs="Times New Roman"/>
                <w:color w:val="auto"/>
                <w:sz w:val="27"/>
                <w:szCs w:val="27"/>
                <w:highlight w:val="none"/>
                <w:shd w:val="clear" w:color="auto" w:fill="auto"/>
                <w:lang w:bidi="ar"/>
              </w:rPr>
            </w:pPr>
            <w:r>
              <w:rPr>
                <w:rFonts w:hint="default" w:ascii="Times New Roman" w:hAnsi="Times New Roman" w:eastAsia="宋体" w:cs="Times New Roman"/>
                <w:color w:val="auto"/>
                <w:highlight w:val="none"/>
                <w:shd w:val="clear" w:color="auto" w:fill="auto"/>
              </w:rPr>
              <w:t>开工日期</w:t>
            </w:r>
          </w:p>
        </w:tc>
        <w:tc>
          <w:tcPr>
            <w:tcW w:w="1548" w:type="dxa"/>
            <w:gridSpan w:val="3"/>
            <w:noWrap w:val="0"/>
            <w:vAlign w:val="center"/>
          </w:tcPr>
          <w:p w14:paraId="6629C7D5">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4A666036">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7AC3B8A4">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125500AE">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23F5B12A">
            <w:pPr>
              <w:jc w:val="center"/>
              <w:rPr>
                <w:rFonts w:ascii="Times New Roman" w:hAnsi="Times New Roman" w:eastAsia="宋体" w:cs="Times New Roman"/>
                <w:color w:val="auto"/>
                <w:highlight w:val="none"/>
                <w:shd w:val="clear" w:color="auto" w:fill="auto"/>
              </w:rPr>
            </w:pPr>
          </w:p>
        </w:tc>
      </w:tr>
      <w:tr w14:paraId="42A92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7FFEE700">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竣工日期</w:t>
            </w:r>
          </w:p>
        </w:tc>
        <w:tc>
          <w:tcPr>
            <w:tcW w:w="1548" w:type="dxa"/>
            <w:gridSpan w:val="3"/>
            <w:noWrap w:val="0"/>
            <w:vAlign w:val="center"/>
          </w:tcPr>
          <w:p w14:paraId="55B4E6FD">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6F4EFC28">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63B034CE">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24DAB754">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156A6046">
            <w:pPr>
              <w:jc w:val="center"/>
              <w:rPr>
                <w:rFonts w:ascii="Times New Roman" w:hAnsi="Times New Roman" w:eastAsia="宋体" w:cs="Times New Roman"/>
                <w:color w:val="auto"/>
                <w:highlight w:val="none"/>
                <w:shd w:val="clear" w:color="auto" w:fill="auto"/>
              </w:rPr>
            </w:pPr>
          </w:p>
        </w:tc>
      </w:tr>
      <w:tr w14:paraId="040B5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52BE2149">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企业角色</w:t>
            </w:r>
          </w:p>
        </w:tc>
        <w:tc>
          <w:tcPr>
            <w:tcW w:w="1548" w:type="dxa"/>
            <w:gridSpan w:val="3"/>
            <w:noWrap w:val="0"/>
            <w:vAlign w:val="center"/>
          </w:tcPr>
          <w:p w14:paraId="11B87DDD">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26C458E4">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7A955867">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222DCC19">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7174F279">
            <w:pPr>
              <w:jc w:val="center"/>
              <w:rPr>
                <w:rFonts w:ascii="Times New Roman" w:hAnsi="Times New Roman" w:eastAsia="宋体" w:cs="Times New Roman"/>
                <w:color w:val="auto"/>
                <w:highlight w:val="none"/>
                <w:shd w:val="clear" w:color="auto" w:fill="auto"/>
              </w:rPr>
            </w:pPr>
          </w:p>
        </w:tc>
      </w:tr>
      <w:tr w14:paraId="436FA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0848FE49">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企业名称</w:t>
            </w:r>
          </w:p>
        </w:tc>
        <w:tc>
          <w:tcPr>
            <w:tcW w:w="1548" w:type="dxa"/>
            <w:gridSpan w:val="3"/>
            <w:noWrap w:val="0"/>
            <w:vAlign w:val="center"/>
          </w:tcPr>
          <w:p w14:paraId="22E89021">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19572B61">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2901E7ED">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3C78C1AB">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40222EC8">
            <w:pPr>
              <w:jc w:val="center"/>
              <w:rPr>
                <w:rFonts w:ascii="Times New Roman" w:hAnsi="Times New Roman" w:eastAsia="宋体" w:cs="Times New Roman"/>
                <w:color w:val="auto"/>
                <w:highlight w:val="none"/>
                <w:shd w:val="clear" w:color="auto" w:fill="auto"/>
              </w:rPr>
            </w:pPr>
          </w:p>
        </w:tc>
      </w:tr>
      <w:tr w14:paraId="41E06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3B678DC9">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人员角色</w:t>
            </w:r>
          </w:p>
        </w:tc>
        <w:tc>
          <w:tcPr>
            <w:tcW w:w="1548" w:type="dxa"/>
            <w:gridSpan w:val="3"/>
            <w:noWrap w:val="0"/>
            <w:vAlign w:val="center"/>
          </w:tcPr>
          <w:p w14:paraId="482EB210">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1911F472">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3A0C36A8">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40333471">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60DAD05D">
            <w:pPr>
              <w:jc w:val="center"/>
              <w:rPr>
                <w:rFonts w:ascii="Times New Roman" w:hAnsi="Times New Roman" w:eastAsia="宋体" w:cs="Times New Roman"/>
                <w:color w:val="auto"/>
                <w:highlight w:val="none"/>
                <w:shd w:val="clear" w:color="auto" w:fill="auto"/>
              </w:rPr>
            </w:pPr>
          </w:p>
        </w:tc>
      </w:tr>
      <w:tr w14:paraId="33162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1E4AA0BC">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在建或已完</w:t>
            </w:r>
          </w:p>
        </w:tc>
        <w:tc>
          <w:tcPr>
            <w:tcW w:w="1548" w:type="dxa"/>
            <w:gridSpan w:val="3"/>
            <w:noWrap w:val="0"/>
            <w:vAlign w:val="center"/>
          </w:tcPr>
          <w:p w14:paraId="48FCEDCF">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5A3A0A24">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2C3A3481">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056D625D">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74F45EE5">
            <w:pPr>
              <w:jc w:val="center"/>
              <w:rPr>
                <w:rFonts w:ascii="Times New Roman" w:hAnsi="Times New Roman" w:eastAsia="宋体" w:cs="Times New Roman"/>
                <w:color w:val="auto"/>
                <w:highlight w:val="none"/>
                <w:shd w:val="clear" w:color="auto" w:fill="auto"/>
              </w:rPr>
            </w:pPr>
          </w:p>
        </w:tc>
      </w:tr>
      <w:tr w14:paraId="31006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49" w:hRule="atLeast"/>
          <w:jc w:val="center"/>
        </w:trPr>
        <w:tc>
          <w:tcPr>
            <w:tcW w:w="1626" w:type="dxa"/>
            <w:gridSpan w:val="4"/>
            <w:noWrap w:val="0"/>
            <w:vAlign w:val="center"/>
          </w:tcPr>
          <w:p w14:paraId="4B60CEE3">
            <w:pPr>
              <w:jc w:val="center"/>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工程质量</w:t>
            </w:r>
          </w:p>
        </w:tc>
        <w:tc>
          <w:tcPr>
            <w:tcW w:w="1548" w:type="dxa"/>
            <w:gridSpan w:val="3"/>
            <w:noWrap w:val="0"/>
            <w:vAlign w:val="center"/>
          </w:tcPr>
          <w:p w14:paraId="5D0B328E">
            <w:pPr>
              <w:jc w:val="center"/>
              <w:rPr>
                <w:rFonts w:ascii="Times New Roman" w:hAnsi="Times New Roman" w:eastAsia="宋体" w:cs="Times New Roman"/>
                <w:color w:val="auto"/>
                <w:highlight w:val="none"/>
                <w:shd w:val="clear" w:color="auto" w:fill="auto"/>
              </w:rPr>
            </w:pPr>
          </w:p>
        </w:tc>
        <w:tc>
          <w:tcPr>
            <w:tcW w:w="1837" w:type="dxa"/>
            <w:gridSpan w:val="4"/>
            <w:noWrap w:val="0"/>
            <w:vAlign w:val="center"/>
          </w:tcPr>
          <w:p w14:paraId="26071D5A">
            <w:pPr>
              <w:jc w:val="center"/>
              <w:rPr>
                <w:rFonts w:ascii="Times New Roman" w:hAnsi="Times New Roman" w:eastAsia="宋体" w:cs="Times New Roman"/>
                <w:color w:val="auto"/>
                <w:highlight w:val="none"/>
                <w:shd w:val="clear" w:color="auto" w:fill="auto"/>
              </w:rPr>
            </w:pPr>
          </w:p>
        </w:tc>
        <w:tc>
          <w:tcPr>
            <w:tcW w:w="1472" w:type="dxa"/>
            <w:gridSpan w:val="3"/>
            <w:noWrap w:val="0"/>
            <w:vAlign w:val="center"/>
          </w:tcPr>
          <w:p w14:paraId="6A2A5266">
            <w:pPr>
              <w:jc w:val="center"/>
              <w:rPr>
                <w:rFonts w:ascii="Times New Roman" w:hAnsi="Times New Roman" w:eastAsia="宋体" w:cs="Times New Roman"/>
                <w:color w:val="auto"/>
                <w:highlight w:val="none"/>
                <w:shd w:val="clear" w:color="auto" w:fill="auto"/>
              </w:rPr>
            </w:pPr>
          </w:p>
        </w:tc>
        <w:tc>
          <w:tcPr>
            <w:tcW w:w="1641" w:type="dxa"/>
            <w:gridSpan w:val="4"/>
            <w:noWrap w:val="0"/>
            <w:vAlign w:val="center"/>
          </w:tcPr>
          <w:p w14:paraId="1E31BC7E">
            <w:pPr>
              <w:jc w:val="center"/>
              <w:rPr>
                <w:rFonts w:ascii="Times New Roman" w:hAnsi="Times New Roman" w:eastAsia="宋体" w:cs="Times New Roman"/>
                <w:color w:val="auto"/>
                <w:highlight w:val="none"/>
                <w:shd w:val="clear" w:color="auto" w:fill="auto"/>
              </w:rPr>
            </w:pPr>
          </w:p>
        </w:tc>
        <w:tc>
          <w:tcPr>
            <w:tcW w:w="1484" w:type="dxa"/>
            <w:gridSpan w:val="3"/>
            <w:noWrap w:val="0"/>
            <w:vAlign w:val="center"/>
          </w:tcPr>
          <w:p w14:paraId="7AA327C6">
            <w:pPr>
              <w:jc w:val="center"/>
              <w:rPr>
                <w:rFonts w:ascii="Times New Roman" w:hAnsi="Times New Roman" w:eastAsia="宋体" w:cs="Times New Roman"/>
                <w:color w:val="auto"/>
                <w:highlight w:val="none"/>
                <w:shd w:val="clear" w:color="auto" w:fill="auto"/>
              </w:rPr>
            </w:pPr>
          </w:p>
        </w:tc>
      </w:tr>
    </w:tbl>
    <w:p w14:paraId="07B3183C">
      <w:pPr>
        <w:spacing w:line="360" w:lineRule="auto"/>
        <w:rPr>
          <w:rFonts w:ascii="Times New Roman" w:hAnsi="Times New Roman" w:cs="Times New Roman"/>
          <w:color w:val="auto"/>
          <w:highlight w:val="none"/>
          <w:shd w:val="clear" w:color="auto" w:fill="auto"/>
        </w:rPr>
      </w:pPr>
    </w:p>
    <w:p w14:paraId="60500C38">
      <w:pPr>
        <w:spacing w:line="360" w:lineRule="auto"/>
        <w:rPr>
          <w:rFonts w:hint="eastAsia" w:ascii="方正楷体_GB2312" w:hAnsi="方正楷体_GB2312" w:eastAsia="方正楷体_GB2312" w:cs="方正楷体_GB2312"/>
          <w:color w:val="auto"/>
          <w:highlight w:val="none"/>
          <w:shd w:val="clear" w:color="auto" w:fill="auto"/>
        </w:rPr>
      </w:pPr>
      <w:r>
        <w:rPr>
          <w:rFonts w:hint="eastAsia" w:ascii="方正楷体_GB2312" w:hAnsi="方正楷体_GB2312" w:eastAsia="方正楷体_GB2312" w:cs="方正楷体_GB2312"/>
          <w:color w:val="auto"/>
          <w:highlight w:val="none"/>
          <w:shd w:val="clear" w:color="auto" w:fill="auto"/>
        </w:rPr>
        <w:t>备注：</w:t>
      </w:r>
    </w:p>
    <w:p w14:paraId="51EB2748">
      <w:pPr>
        <w:spacing w:line="360" w:lineRule="auto"/>
        <w:ind w:firstLine="420" w:firstLineChars="200"/>
        <w:rPr>
          <w:rFonts w:hint="eastAsia" w:ascii="方正楷体_GB2312" w:hAnsi="方正楷体_GB2312" w:eastAsia="方正楷体_GB2312" w:cs="方正楷体_GB2312"/>
          <w:color w:val="auto"/>
          <w:highlight w:val="none"/>
          <w:shd w:val="clear" w:color="auto" w:fill="auto"/>
        </w:rPr>
      </w:pPr>
      <w:r>
        <w:rPr>
          <w:rFonts w:hint="eastAsia" w:ascii="方正楷体_GB2312" w:hAnsi="方正楷体_GB2312" w:eastAsia="方正楷体_GB2312" w:cs="方正楷体_GB2312"/>
          <w:color w:val="auto"/>
          <w:highlight w:val="none"/>
          <w:shd w:val="clear" w:color="auto" w:fill="auto"/>
          <w:lang w:eastAsia="zh-CN"/>
        </w:rPr>
        <w:t>1.</w:t>
      </w:r>
      <w:r>
        <w:rPr>
          <w:rFonts w:hint="eastAsia" w:ascii="方正楷体_GB2312" w:hAnsi="方正楷体_GB2312" w:eastAsia="方正楷体_GB2312" w:cs="方正楷体_GB2312"/>
          <w:color w:val="auto"/>
          <w:highlight w:val="none"/>
          <w:shd w:val="clear" w:color="auto" w:fill="auto"/>
        </w:rPr>
        <w:t>相关信息应与</w:t>
      </w:r>
      <w:r>
        <w:rPr>
          <w:rFonts w:hint="eastAsia" w:ascii="方正楷体_GB2312" w:hAnsi="方正楷体_GB2312" w:eastAsia="方正楷体_GB2312" w:cs="方正楷体_GB2312"/>
          <w:color w:val="auto"/>
          <w:highlight w:val="none"/>
          <w:shd w:val="clear" w:color="auto" w:fill="auto"/>
          <w:lang w:eastAsia="zh-CN"/>
        </w:rPr>
        <w:t>“</w:t>
      </w:r>
      <w:r>
        <w:rPr>
          <w:rFonts w:hint="eastAsia" w:ascii="方正楷体_GB2312" w:hAnsi="方正楷体_GB2312" w:eastAsia="方正楷体_GB2312" w:cs="方正楷体_GB2312"/>
          <w:color w:val="auto"/>
          <w:highlight w:val="none"/>
          <w:shd w:val="clear" w:color="auto" w:fill="auto"/>
        </w:rPr>
        <w:t>桂建云</w:t>
      </w:r>
      <w:r>
        <w:rPr>
          <w:rFonts w:hint="eastAsia" w:ascii="方正楷体_GB2312" w:hAnsi="方正楷体_GB2312" w:eastAsia="方正楷体_GB2312" w:cs="方正楷体_GB2312"/>
          <w:color w:val="auto"/>
          <w:highlight w:val="none"/>
          <w:shd w:val="clear" w:color="auto" w:fill="auto"/>
          <w:lang w:eastAsia="zh-CN"/>
        </w:rPr>
        <w:t>”</w:t>
      </w:r>
      <w:r>
        <w:rPr>
          <w:rFonts w:hint="eastAsia" w:ascii="方正楷体_GB2312" w:hAnsi="方正楷体_GB2312" w:eastAsia="方正楷体_GB2312" w:cs="方正楷体_GB2312"/>
          <w:color w:val="auto"/>
          <w:highlight w:val="none"/>
          <w:shd w:val="clear" w:color="auto" w:fill="auto"/>
        </w:rPr>
        <w:t>信息一致，否则评审时不予承认。</w:t>
      </w:r>
    </w:p>
    <w:p w14:paraId="7EFC03B3">
      <w:pPr>
        <w:spacing w:line="360" w:lineRule="auto"/>
        <w:ind w:firstLine="420" w:firstLineChars="200"/>
        <w:rPr>
          <w:rFonts w:hint="eastAsia" w:ascii="方正楷体_GB2312" w:hAnsi="方正楷体_GB2312" w:eastAsia="方正楷体_GB2312" w:cs="方正楷体_GB2312"/>
          <w:color w:val="auto"/>
          <w:highlight w:val="none"/>
          <w:shd w:val="clear" w:color="auto" w:fill="auto"/>
        </w:rPr>
      </w:pPr>
      <w:r>
        <w:rPr>
          <w:rFonts w:hint="eastAsia" w:ascii="方正楷体_GB2312" w:hAnsi="方正楷体_GB2312" w:eastAsia="方正楷体_GB2312" w:cs="方正楷体_GB2312"/>
          <w:color w:val="auto"/>
          <w:highlight w:val="none"/>
          <w:shd w:val="clear" w:color="auto" w:fill="auto"/>
          <w:lang w:eastAsia="zh-CN"/>
        </w:rPr>
        <w:t>2.</w:t>
      </w:r>
      <w:r>
        <w:rPr>
          <w:rFonts w:hint="eastAsia" w:ascii="方正楷体_GB2312" w:hAnsi="方正楷体_GB2312" w:eastAsia="方正楷体_GB2312" w:cs="方正楷体_GB2312"/>
          <w:color w:val="auto"/>
          <w:highlight w:val="none"/>
          <w:shd w:val="clear" w:color="auto" w:fill="auto"/>
        </w:rPr>
        <w:t>招标人可以根据项目情况增减表格内容，项目数投标人可以根据需要增加。</w:t>
      </w:r>
    </w:p>
    <w:p w14:paraId="47AB2694">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eastAsia" w:ascii="方正楷体_GB2312" w:hAnsi="方正楷体_GB2312" w:eastAsia="方正楷体_GB2312" w:cs="方正楷体_GB2312"/>
          <w:color w:val="auto"/>
          <w:highlight w:val="none"/>
          <w:shd w:val="clear" w:color="auto" w:fill="auto"/>
        </w:rPr>
      </w:pPr>
      <w:r>
        <w:rPr>
          <w:rFonts w:hint="eastAsia" w:ascii="方正楷体_GB2312" w:hAnsi="方正楷体_GB2312" w:eastAsia="方正楷体_GB2312" w:cs="方正楷体_GB2312"/>
          <w:color w:val="auto"/>
          <w:highlight w:val="none"/>
          <w:shd w:val="clear" w:color="auto" w:fill="auto"/>
          <w:lang w:eastAsia="zh-CN"/>
        </w:rPr>
        <w:t>3.</w:t>
      </w:r>
      <w:r>
        <w:rPr>
          <w:rFonts w:hint="eastAsia" w:ascii="方正楷体_GB2312" w:hAnsi="方正楷体_GB2312" w:eastAsia="方正楷体_GB2312" w:cs="方正楷体_GB2312"/>
          <w:color w:val="auto"/>
          <w:highlight w:val="none"/>
          <w:shd w:val="clear" w:color="auto" w:fill="auto"/>
        </w:rPr>
        <w:t>表格不需要填写满，投标人只需根据招标文件评审要求导入对应证明信息供评委评审。</w:t>
      </w:r>
    </w:p>
    <w:p w14:paraId="2F68F691">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607248D0">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2082CD4B">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1AA69CEF">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746ED1BC">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6C368249">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4C7C4AF3">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3B698E06">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727009A5">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6C405257">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5164B6C8">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11702F8A">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407A982F">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01151BD9">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6144F83B">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7FA50C5B">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6A047061">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32709CB7">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47FF34E6">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5213E1CC">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3FC51230">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377C50CA">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203F34F8">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53C72DDB">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214ACEDD">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6ABD896B">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58A0D95A">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6BF0D49E">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41228766">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5A71F472">
      <w:pPr>
        <w:pStyle w:val="54"/>
        <w:pBdr>
          <w:top w:val="none" w:color="auto" w:sz="0" w:space="0"/>
          <w:left w:val="none" w:color="auto" w:sz="0" w:space="0"/>
          <w:bottom w:val="none" w:color="auto" w:sz="0" w:space="0"/>
          <w:right w:val="none" w:color="auto" w:sz="0" w:space="0"/>
          <w:between w:val="none" w:color="auto" w:sz="0" w:space="0"/>
        </w:pBdr>
        <w:rPr>
          <w:rFonts w:hint="default" w:ascii="Times New Roman" w:hAnsi="Times New Roman" w:eastAsia="楷体_GB2312" w:cs="Times New Roman"/>
          <w:color w:val="auto"/>
          <w:highlight w:val="none"/>
          <w:shd w:val="clear" w:color="auto" w:fill="auto"/>
        </w:rPr>
      </w:pPr>
    </w:p>
    <w:p w14:paraId="25345FBB">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default" w:ascii="Times New Roman" w:hAnsi="Times New Roman" w:eastAsia="楷体_GB2312" w:cs="Times New Roman"/>
          <w:color w:val="auto"/>
          <w:highlight w:val="none"/>
          <w:shd w:val="clear" w:color="auto" w:fill="auto"/>
        </w:rPr>
      </w:pPr>
    </w:p>
    <w:p w14:paraId="2E40BEB4">
      <w:pPr>
        <w:tabs>
          <w:tab w:val="left" w:pos="826"/>
        </w:tabs>
        <w:snapToGrid w:val="0"/>
        <w:spacing w:line="360" w:lineRule="auto"/>
        <w:jc w:val="left"/>
        <w:outlineLvl w:val="3"/>
        <w:rPr>
          <w:rFonts w:ascii="Times New Roman" w:hAnsi="Times New Roman" w:cs="Times New Roman"/>
          <w:b/>
          <w:color w:val="auto"/>
          <w:sz w:val="28"/>
          <w:szCs w:val="28"/>
          <w:highlight w:val="none"/>
          <w:shd w:val="clear" w:color="auto" w:fill="auto"/>
        </w:rPr>
      </w:pPr>
      <w:r>
        <w:rPr>
          <w:rFonts w:ascii="Times New Roman" w:hAnsi="Times New Roman" w:cs="Times New Roman"/>
          <w:b/>
          <w:color w:val="auto"/>
          <w:sz w:val="28"/>
          <w:szCs w:val="28"/>
          <w:highlight w:val="none"/>
          <w:shd w:val="clear" w:color="auto" w:fill="auto"/>
        </w:rPr>
        <w:t>2.5</w:t>
      </w:r>
      <w:r>
        <w:rPr>
          <w:rFonts w:hint="default" w:ascii="Times New Roman" w:hAnsi="Times New Roman" w:cs="Times New Roman"/>
          <w:b/>
          <w:color w:val="auto"/>
          <w:sz w:val="28"/>
          <w:szCs w:val="28"/>
          <w:highlight w:val="none"/>
          <w:shd w:val="clear" w:color="auto" w:fill="auto"/>
        </w:rPr>
        <w:t>工程</w:t>
      </w:r>
      <w:r>
        <w:rPr>
          <w:rFonts w:ascii="Times New Roman" w:hAnsi="Times New Roman" w:cs="Times New Roman"/>
          <w:b/>
          <w:color w:val="auto"/>
          <w:sz w:val="28"/>
          <w:szCs w:val="28"/>
          <w:highlight w:val="none"/>
          <w:shd w:val="clear" w:color="auto" w:fill="auto"/>
        </w:rPr>
        <w:t>总承包</w:t>
      </w:r>
      <w:r>
        <w:rPr>
          <w:rFonts w:hint="default" w:ascii="Times New Roman" w:hAnsi="Times New Roman" w:cs="Times New Roman"/>
          <w:b/>
          <w:color w:val="auto"/>
          <w:sz w:val="28"/>
          <w:szCs w:val="28"/>
          <w:highlight w:val="none"/>
          <w:shd w:val="clear" w:color="auto" w:fill="auto"/>
        </w:rPr>
        <w:t>项目管理机构配备情况表</w:t>
      </w:r>
    </w:p>
    <w:p w14:paraId="437B387F">
      <w:pPr>
        <w:jc w:val="center"/>
        <w:rPr>
          <w:rFonts w:ascii="Times New Roman" w:hAnsi="Times New Roman" w:cs="Times New Roman"/>
          <w:b/>
          <w:color w:val="auto"/>
          <w:sz w:val="28"/>
          <w:szCs w:val="28"/>
          <w:highlight w:val="none"/>
          <w:shd w:val="clear" w:color="auto" w:fill="auto"/>
        </w:rPr>
      </w:pPr>
      <w:r>
        <w:rPr>
          <w:rFonts w:hint="default" w:ascii="Times New Roman" w:hAnsi="Times New Roman" w:cs="Times New Roman"/>
          <w:b/>
          <w:color w:val="auto"/>
          <w:sz w:val="28"/>
          <w:szCs w:val="28"/>
          <w:highlight w:val="none"/>
          <w:shd w:val="clear" w:color="auto" w:fill="auto"/>
        </w:rPr>
        <w:t>工程总承包项目</w:t>
      </w:r>
      <w:r>
        <w:rPr>
          <w:rFonts w:ascii="Times New Roman" w:hAnsi="Times New Roman" w:cs="Times New Roman"/>
          <w:b/>
          <w:color w:val="auto"/>
          <w:sz w:val="28"/>
          <w:szCs w:val="28"/>
          <w:highlight w:val="none"/>
          <w:shd w:val="clear" w:color="auto" w:fill="auto"/>
        </w:rPr>
        <w:t>管理机构配备情况表</w:t>
      </w:r>
    </w:p>
    <w:p w14:paraId="79BF6AC3">
      <w:pPr>
        <w:jc w:val="center"/>
        <w:rPr>
          <w:rFonts w:hint="default" w:ascii="Times New Roman" w:hAnsi="Times New Roman" w:cs="Times New Roman"/>
          <w:b/>
          <w:color w:val="auto"/>
          <w:highlight w:val="none"/>
          <w:shd w:val="clear" w:color="auto" w:fill="auto"/>
        </w:rPr>
      </w:pPr>
      <w:r>
        <w:rPr>
          <w:rFonts w:hint="eastAsia" w:cs="Times New Roman"/>
          <w:b/>
          <w:color w:val="auto"/>
          <w:highlight w:val="none"/>
          <w:shd w:val="clear" w:color="auto" w:fill="auto"/>
          <w:lang w:eastAsia="zh-CN"/>
        </w:rPr>
        <w:t>（</w:t>
      </w:r>
      <w:r>
        <w:rPr>
          <w:rFonts w:hint="default" w:ascii="Times New Roman" w:hAnsi="Times New Roman" w:cs="Times New Roman"/>
          <w:b/>
          <w:color w:val="auto"/>
          <w:highlight w:val="none"/>
          <w:shd w:val="clear" w:color="auto" w:fill="auto"/>
        </w:rPr>
        <w:t>含工程</w:t>
      </w:r>
      <w:r>
        <w:rPr>
          <w:rFonts w:ascii="Times New Roman" w:hAnsi="Times New Roman" w:cs="Times New Roman"/>
          <w:b/>
          <w:color w:val="auto"/>
          <w:highlight w:val="none"/>
          <w:shd w:val="clear" w:color="auto" w:fill="auto"/>
        </w:rPr>
        <w:t>总承包项目经理</w:t>
      </w:r>
      <w:r>
        <w:rPr>
          <w:rFonts w:hint="default" w:ascii="Times New Roman" w:hAnsi="Times New Roman" w:cs="Times New Roman"/>
          <w:b/>
          <w:color w:val="auto"/>
          <w:highlight w:val="none"/>
          <w:shd w:val="clear" w:color="auto" w:fill="auto"/>
        </w:rPr>
        <w:t>、施工项目经理、设计负责人、专职安全生产管理人员和主要管理人员情况</w:t>
      </w:r>
      <w:r>
        <w:rPr>
          <w:rFonts w:hint="eastAsia" w:cs="Times New Roman"/>
          <w:b/>
          <w:color w:val="auto"/>
          <w:highlight w:val="none"/>
          <w:shd w:val="clear" w:color="auto" w:fill="auto"/>
          <w:lang w:eastAsia="zh-CN"/>
        </w:rPr>
        <w:t>）</w:t>
      </w:r>
    </w:p>
    <w:p w14:paraId="0B6A1DDA">
      <w:pPr>
        <w:pStyle w:val="584"/>
        <w:outlineLvl w:val="9"/>
        <w:rPr>
          <w:rFonts w:ascii="Times New Roman" w:hAnsi="Times New Roman" w:cs="Times New Roman"/>
          <w:color w:val="auto"/>
          <w:highlight w:val="none"/>
          <w:shd w:val="clear" w:color="auto" w:fill="auto"/>
        </w:rPr>
      </w:pPr>
      <w:r>
        <w:rPr>
          <w:rFonts w:ascii="Times New Roman" w:hAnsi="Times New Roman" w:cs="Times New Roman"/>
          <w:color w:val="auto"/>
          <w:highlight w:val="none"/>
          <w:u w:val="single"/>
          <w:shd w:val="clear" w:color="auto" w:fill="auto"/>
        </w:rPr>
        <w:t xml:space="preserve">       </w:t>
      </w:r>
      <w:r>
        <w:rPr>
          <w:rFonts w:hint="default" w:ascii="Times New Roman" w:hAnsi="Times New Roman" w:cs="Times New Roman"/>
          <w:color w:val="auto"/>
          <w:highlight w:val="none"/>
          <w:u w:val="single"/>
          <w:shd w:val="clear" w:color="auto" w:fill="auto"/>
        </w:rPr>
        <w:t>（招标项目名称）</w:t>
      </w:r>
      <w:r>
        <w:rPr>
          <w:rFonts w:ascii="Times New Roman" w:hAnsi="Times New Roman" w:cs="Times New Roman"/>
          <w:color w:val="auto"/>
          <w:highlight w:val="none"/>
          <w:u w:val="single"/>
          <w:shd w:val="clear" w:color="auto" w:fill="auto"/>
        </w:rPr>
        <w:t xml:space="preserve">     </w:t>
      </w:r>
      <w:r>
        <w:rPr>
          <w:rFonts w:ascii="Times New Roman" w:hAnsi="Times New Roman" w:cs="Times New Roman"/>
          <w:color w:val="auto"/>
          <w:highlight w:val="none"/>
          <w:shd w:val="clear" w:color="auto" w:fill="auto"/>
        </w:rPr>
        <w:t xml:space="preserve"> 工程</w:t>
      </w:r>
    </w:p>
    <w:tbl>
      <w:tblPr>
        <w:tblStyle w:val="8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829"/>
        <w:gridCol w:w="816"/>
        <w:gridCol w:w="1148"/>
        <w:gridCol w:w="923"/>
        <w:gridCol w:w="1373"/>
        <w:gridCol w:w="1148"/>
        <w:gridCol w:w="850"/>
        <w:gridCol w:w="1057"/>
        <w:gridCol w:w="1134"/>
      </w:tblGrid>
      <w:tr w14:paraId="390A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761" w:type="dxa"/>
            <w:vMerge w:val="restart"/>
            <w:noWrap w:val="0"/>
            <w:vAlign w:val="center"/>
          </w:tcPr>
          <w:p w14:paraId="4C1BB473">
            <w:pPr>
              <w:ind w:left="223" w:hanging="222" w:hangingChars="106"/>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岗位</w:t>
            </w:r>
          </w:p>
        </w:tc>
        <w:tc>
          <w:tcPr>
            <w:tcW w:w="829" w:type="dxa"/>
            <w:vMerge w:val="restart"/>
            <w:noWrap w:val="0"/>
            <w:vAlign w:val="center"/>
          </w:tcPr>
          <w:p w14:paraId="6D639A11">
            <w:pPr>
              <w:ind w:left="223" w:hanging="222" w:hangingChars="106"/>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姓名</w:t>
            </w:r>
          </w:p>
        </w:tc>
        <w:tc>
          <w:tcPr>
            <w:tcW w:w="816" w:type="dxa"/>
            <w:vMerge w:val="restart"/>
            <w:noWrap w:val="0"/>
            <w:vAlign w:val="center"/>
          </w:tcPr>
          <w:p w14:paraId="562232DA">
            <w:pPr>
              <w:ind w:left="223" w:hanging="222" w:hangingChars="106"/>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职称</w:t>
            </w:r>
          </w:p>
        </w:tc>
        <w:tc>
          <w:tcPr>
            <w:tcW w:w="4592" w:type="dxa"/>
            <w:gridSpan w:val="4"/>
            <w:noWrap w:val="0"/>
            <w:vAlign w:val="center"/>
          </w:tcPr>
          <w:p w14:paraId="3D993F9A">
            <w:pPr>
              <w:ind w:left="223" w:hanging="222" w:hangingChars="106"/>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执业或职业资格</w:t>
            </w:r>
          </w:p>
        </w:tc>
        <w:tc>
          <w:tcPr>
            <w:tcW w:w="1907" w:type="dxa"/>
            <w:gridSpan w:val="2"/>
            <w:noWrap w:val="0"/>
            <w:vAlign w:val="center"/>
          </w:tcPr>
          <w:p w14:paraId="144C0FEE">
            <w:pPr>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承担完工</w:t>
            </w:r>
            <w:r>
              <w:rPr>
                <w:rFonts w:hint="default" w:ascii="Times New Roman" w:hAnsi="Times New Roman" w:eastAsia="宋体" w:cs="Times New Roman"/>
                <w:color w:val="auto"/>
                <w:highlight w:val="none"/>
                <w:shd w:val="clear" w:color="auto" w:fill="auto"/>
              </w:rPr>
              <w:t>、</w:t>
            </w:r>
            <w:r>
              <w:rPr>
                <w:rFonts w:ascii="Times New Roman" w:hAnsi="Times New Roman" w:eastAsia="宋体" w:cs="Times New Roman"/>
                <w:color w:val="auto"/>
                <w:highlight w:val="none"/>
                <w:shd w:val="clear" w:color="auto" w:fill="auto"/>
              </w:rPr>
              <w:t>在建工程情况</w:t>
            </w:r>
          </w:p>
        </w:tc>
        <w:tc>
          <w:tcPr>
            <w:tcW w:w="1134" w:type="dxa"/>
            <w:vMerge w:val="restart"/>
            <w:noWrap w:val="0"/>
            <w:vAlign w:val="top"/>
          </w:tcPr>
          <w:p w14:paraId="77A3CEFD">
            <w:pPr>
              <w:jc w:val="left"/>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社保所附证明材料索引号</w:t>
            </w:r>
          </w:p>
        </w:tc>
      </w:tr>
      <w:tr w14:paraId="3A693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761" w:type="dxa"/>
            <w:vMerge w:val="continue"/>
            <w:noWrap w:val="0"/>
            <w:vAlign w:val="center"/>
          </w:tcPr>
          <w:p w14:paraId="7C5FEF14">
            <w:pPr>
              <w:ind w:left="223" w:hanging="222" w:hangingChars="106"/>
              <w:jc w:val="center"/>
              <w:rPr>
                <w:rFonts w:ascii="Times New Roman" w:hAnsi="Times New Roman" w:eastAsia="宋体" w:cs="Times New Roman"/>
                <w:color w:val="auto"/>
                <w:highlight w:val="none"/>
                <w:shd w:val="clear" w:color="auto" w:fill="auto"/>
              </w:rPr>
            </w:pPr>
          </w:p>
        </w:tc>
        <w:tc>
          <w:tcPr>
            <w:tcW w:w="829" w:type="dxa"/>
            <w:vMerge w:val="continue"/>
            <w:noWrap w:val="0"/>
            <w:vAlign w:val="center"/>
          </w:tcPr>
          <w:p w14:paraId="4EAA2654">
            <w:pPr>
              <w:ind w:left="223" w:hanging="222" w:hangingChars="106"/>
              <w:jc w:val="center"/>
              <w:rPr>
                <w:rFonts w:ascii="Times New Roman" w:hAnsi="Times New Roman" w:eastAsia="宋体" w:cs="Times New Roman"/>
                <w:color w:val="auto"/>
                <w:highlight w:val="none"/>
                <w:shd w:val="clear" w:color="auto" w:fill="auto"/>
              </w:rPr>
            </w:pPr>
          </w:p>
        </w:tc>
        <w:tc>
          <w:tcPr>
            <w:tcW w:w="816" w:type="dxa"/>
            <w:vMerge w:val="continue"/>
            <w:noWrap w:val="0"/>
            <w:vAlign w:val="center"/>
          </w:tcPr>
          <w:p w14:paraId="421FA2FB">
            <w:pPr>
              <w:ind w:left="223" w:hanging="222" w:hangingChars="106"/>
              <w:jc w:val="center"/>
              <w:rPr>
                <w:rFonts w:ascii="Times New Roman" w:hAnsi="Times New Roman" w:eastAsia="宋体" w:cs="Times New Roman"/>
                <w:color w:val="auto"/>
                <w:highlight w:val="none"/>
                <w:shd w:val="clear" w:color="auto" w:fill="auto"/>
              </w:rPr>
            </w:pPr>
          </w:p>
        </w:tc>
        <w:tc>
          <w:tcPr>
            <w:tcW w:w="1148" w:type="dxa"/>
            <w:noWrap w:val="0"/>
            <w:vAlign w:val="center"/>
          </w:tcPr>
          <w:p w14:paraId="773B75C5">
            <w:pPr>
              <w:ind w:left="223" w:hanging="222" w:hangingChars="106"/>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证书名称</w:t>
            </w:r>
          </w:p>
        </w:tc>
        <w:tc>
          <w:tcPr>
            <w:tcW w:w="923" w:type="dxa"/>
            <w:noWrap w:val="0"/>
            <w:vAlign w:val="center"/>
          </w:tcPr>
          <w:p w14:paraId="72FA25EA">
            <w:pPr>
              <w:ind w:left="223" w:hanging="222" w:hangingChars="106"/>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级别</w:t>
            </w:r>
          </w:p>
        </w:tc>
        <w:tc>
          <w:tcPr>
            <w:tcW w:w="1373" w:type="dxa"/>
            <w:noWrap w:val="0"/>
            <w:vAlign w:val="center"/>
          </w:tcPr>
          <w:p w14:paraId="28D73604">
            <w:pPr>
              <w:ind w:left="223" w:hanging="222" w:hangingChars="106"/>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证号</w:t>
            </w:r>
          </w:p>
          <w:p w14:paraId="3800A5AC">
            <w:pPr>
              <w:ind w:left="223" w:hanging="222" w:hangingChars="106"/>
              <w:jc w:val="center"/>
              <w:rPr>
                <w:rFonts w:hint="eastAsia" w:ascii="Times New Roman" w:hAnsi="Times New Roman" w:eastAsia="宋体" w:cs="Times New Roman"/>
                <w:color w:val="auto"/>
                <w:highlight w:val="none"/>
                <w:shd w:val="clear" w:color="auto" w:fill="auto"/>
                <w:lang w:eastAsia="zh-CN"/>
              </w:rPr>
            </w:pPr>
          </w:p>
        </w:tc>
        <w:tc>
          <w:tcPr>
            <w:tcW w:w="1148" w:type="dxa"/>
            <w:noWrap w:val="0"/>
            <w:vAlign w:val="center"/>
          </w:tcPr>
          <w:p w14:paraId="78C0F3E3">
            <w:pPr>
              <w:ind w:left="223" w:hanging="222" w:hangingChars="106"/>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专业</w:t>
            </w:r>
          </w:p>
        </w:tc>
        <w:tc>
          <w:tcPr>
            <w:tcW w:w="850" w:type="dxa"/>
            <w:noWrap w:val="0"/>
            <w:vAlign w:val="center"/>
          </w:tcPr>
          <w:p w14:paraId="25033F0C">
            <w:pPr>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完工/在建</w:t>
            </w:r>
          </w:p>
        </w:tc>
        <w:tc>
          <w:tcPr>
            <w:tcW w:w="1057" w:type="dxa"/>
            <w:noWrap w:val="0"/>
            <w:vAlign w:val="center"/>
          </w:tcPr>
          <w:p w14:paraId="1A1EFFE9">
            <w:pPr>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主要项目</w:t>
            </w:r>
          </w:p>
          <w:p w14:paraId="5B6FE362">
            <w:pPr>
              <w:jc w:val="center"/>
              <w:rPr>
                <w:rFonts w:ascii="Times New Roman" w:hAnsi="Times New Roman" w:eastAsia="宋体" w:cs="Times New Roman"/>
                <w:color w:val="auto"/>
                <w:highlight w:val="none"/>
                <w:shd w:val="clear" w:color="auto" w:fill="auto"/>
              </w:rPr>
            </w:pPr>
            <w:r>
              <w:rPr>
                <w:rFonts w:ascii="Times New Roman" w:hAnsi="Times New Roman" w:eastAsia="宋体" w:cs="Times New Roman"/>
                <w:color w:val="auto"/>
                <w:highlight w:val="none"/>
                <w:shd w:val="clear" w:color="auto" w:fill="auto"/>
              </w:rPr>
              <w:t>名称</w:t>
            </w:r>
          </w:p>
        </w:tc>
        <w:tc>
          <w:tcPr>
            <w:tcW w:w="1134" w:type="dxa"/>
            <w:vMerge w:val="continue"/>
            <w:noWrap w:val="0"/>
            <w:vAlign w:val="top"/>
          </w:tcPr>
          <w:p w14:paraId="6EB366A1">
            <w:pPr>
              <w:jc w:val="center"/>
              <w:rPr>
                <w:rFonts w:ascii="Times New Roman" w:hAnsi="Times New Roman" w:eastAsia="宋体" w:cs="Times New Roman"/>
                <w:color w:val="auto"/>
                <w:highlight w:val="none"/>
                <w:shd w:val="clear" w:color="auto" w:fill="auto"/>
              </w:rPr>
            </w:pPr>
          </w:p>
        </w:tc>
      </w:tr>
      <w:tr w14:paraId="39988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55CA095C">
            <w:pPr>
              <w:ind w:left="223" w:hanging="222" w:hangingChars="106"/>
              <w:jc w:val="center"/>
              <w:rPr>
                <w:rFonts w:ascii="Times New Roman" w:hAnsi="Times New Roman" w:eastAsia="宋体" w:cs="Times New Roman"/>
                <w:color w:val="auto"/>
                <w:highlight w:val="none"/>
                <w:shd w:val="clear" w:color="auto" w:fill="auto"/>
              </w:rPr>
            </w:pPr>
          </w:p>
        </w:tc>
        <w:tc>
          <w:tcPr>
            <w:tcW w:w="829" w:type="dxa"/>
            <w:noWrap w:val="0"/>
            <w:vAlign w:val="center"/>
          </w:tcPr>
          <w:p w14:paraId="24C30121">
            <w:pPr>
              <w:ind w:left="223" w:hanging="222" w:hangingChars="106"/>
              <w:jc w:val="center"/>
              <w:rPr>
                <w:rFonts w:ascii="Times New Roman" w:hAnsi="Times New Roman" w:eastAsia="宋体" w:cs="Times New Roman"/>
                <w:color w:val="auto"/>
                <w:highlight w:val="none"/>
                <w:shd w:val="clear" w:color="auto" w:fill="auto"/>
              </w:rPr>
            </w:pPr>
          </w:p>
        </w:tc>
        <w:tc>
          <w:tcPr>
            <w:tcW w:w="816" w:type="dxa"/>
            <w:noWrap w:val="0"/>
            <w:vAlign w:val="center"/>
          </w:tcPr>
          <w:p w14:paraId="1D79F346">
            <w:pPr>
              <w:ind w:left="223" w:hanging="222" w:hangingChars="106"/>
              <w:jc w:val="center"/>
              <w:rPr>
                <w:rFonts w:ascii="Times New Roman" w:hAnsi="Times New Roman" w:eastAsia="宋体" w:cs="Times New Roman"/>
                <w:color w:val="auto"/>
                <w:highlight w:val="none"/>
                <w:shd w:val="clear" w:color="auto" w:fill="auto"/>
              </w:rPr>
            </w:pPr>
          </w:p>
        </w:tc>
        <w:tc>
          <w:tcPr>
            <w:tcW w:w="1148" w:type="dxa"/>
            <w:noWrap w:val="0"/>
            <w:vAlign w:val="center"/>
          </w:tcPr>
          <w:p w14:paraId="46156C4F">
            <w:pPr>
              <w:ind w:left="223" w:hanging="222" w:hangingChars="106"/>
              <w:jc w:val="center"/>
              <w:rPr>
                <w:rFonts w:ascii="Times New Roman" w:hAnsi="Times New Roman" w:eastAsia="宋体" w:cs="Times New Roman"/>
                <w:color w:val="auto"/>
                <w:highlight w:val="none"/>
                <w:shd w:val="clear" w:color="auto" w:fill="auto"/>
              </w:rPr>
            </w:pPr>
          </w:p>
        </w:tc>
        <w:tc>
          <w:tcPr>
            <w:tcW w:w="923" w:type="dxa"/>
            <w:noWrap w:val="0"/>
            <w:vAlign w:val="center"/>
          </w:tcPr>
          <w:p w14:paraId="4D00BB63">
            <w:pPr>
              <w:ind w:left="223" w:hanging="222" w:hangingChars="106"/>
              <w:jc w:val="center"/>
              <w:rPr>
                <w:rFonts w:ascii="Times New Roman" w:hAnsi="Times New Roman" w:eastAsia="宋体" w:cs="Times New Roman"/>
                <w:color w:val="auto"/>
                <w:highlight w:val="none"/>
                <w:shd w:val="clear" w:color="auto" w:fill="auto"/>
              </w:rPr>
            </w:pPr>
          </w:p>
        </w:tc>
        <w:tc>
          <w:tcPr>
            <w:tcW w:w="1373" w:type="dxa"/>
            <w:noWrap w:val="0"/>
            <w:vAlign w:val="center"/>
          </w:tcPr>
          <w:p w14:paraId="174BAEB2">
            <w:pPr>
              <w:ind w:left="223" w:hanging="222" w:hangingChars="106"/>
              <w:jc w:val="center"/>
              <w:rPr>
                <w:rFonts w:ascii="Times New Roman" w:hAnsi="Times New Roman" w:eastAsia="宋体" w:cs="Times New Roman"/>
                <w:color w:val="auto"/>
                <w:highlight w:val="none"/>
                <w:shd w:val="clear" w:color="auto" w:fill="auto"/>
              </w:rPr>
            </w:pPr>
          </w:p>
        </w:tc>
        <w:tc>
          <w:tcPr>
            <w:tcW w:w="1148" w:type="dxa"/>
            <w:noWrap w:val="0"/>
            <w:vAlign w:val="center"/>
          </w:tcPr>
          <w:p w14:paraId="54834523">
            <w:pPr>
              <w:ind w:left="223" w:hanging="222" w:hangingChars="106"/>
              <w:jc w:val="center"/>
              <w:rPr>
                <w:rFonts w:ascii="Times New Roman" w:hAnsi="Times New Roman" w:eastAsia="宋体" w:cs="Times New Roman"/>
                <w:color w:val="auto"/>
                <w:highlight w:val="none"/>
                <w:shd w:val="clear" w:color="auto" w:fill="auto"/>
              </w:rPr>
            </w:pPr>
          </w:p>
        </w:tc>
        <w:tc>
          <w:tcPr>
            <w:tcW w:w="850" w:type="dxa"/>
            <w:noWrap w:val="0"/>
            <w:vAlign w:val="center"/>
          </w:tcPr>
          <w:p w14:paraId="3DAAF383">
            <w:pPr>
              <w:ind w:left="223" w:hanging="222" w:hangingChars="106"/>
              <w:jc w:val="center"/>
              <w:rPr>
                <w:rFonts w:ascii="Times New Roman" w:hAnsi="Times New Roman" w:eastAsia="宋体" w:cs="Times New Roman"/>
                <w:color w:val="auto"/>
                <w:highlight w:val="none"/>
                <w:shd w:val="clear" w:color="auto" w:fill="auto"/>
              </w:rPr>
            </w:pPr>
          </w:p>
        </w:tc>
        <w:tc>
          <w:tcPr>
            <w:tcW w:w="1057" w:type="dxa"/>
            <w:noWrap w:val="0"/>
            <w:vAlign w:val="center"/>
          </w:tcPr>
          <w:p w14:paraId="6CFCAD71">
            <w:pPr>
              <w:ind w:left="223" w:hanging="222" w:hangingChars="106"/>
              <w:jc w:val="center"/>
              <w:rPr>
                <w:rFonts w:ascii="Times New Roman" w:hAnsi="Times New Roman" w:eastAsia="宋体" w:cs="Times New Roman"/>
                <w:color w:val="auto"/>
                <w:highlight w:val="none"/>
                <w:shd w:val="clear" w:color="auto" w:fill="auto"/>
              </w:rPr>
            </w:pPr>
          </w:p>
        </w:tc>
        <w:tc>
          <w:tcPr>
            <w:tcW w:w="1134" w:type="dxa"/>
            <w:noWrap w:val="0"/>
            <w:vAlign w:val="top"/>
          </w:tcPr>
          <w:p w14:paraId="3E856198">
            <w:pPr>
              <w:ind w:left="223" w:hanging="222" w:hangingChars="106"/>
              <w:jc w:val="center"/>
              <w:rPr>
                <w:rFonts w:ascii="Times New Roman" w:hAnsi="Times New Roman" w:eastAsia="宋体" w:cs="Times New Roman"/>
                <w:color w:val="auto"/>
                <w:highlight w:val="none"/>
                <w:shd w:val="clear" w:color="auto" w:fill="auto"/>
              </w:rPr>
            </w:pPr>
          </w:p>
        </w:tc>
      </w:tr>
      <w:tr w14:paraId="324E9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60AC201E">
            <w:pPr>
              <w:ind w:left="223" w:hanging="222" w:hangingChars="106"/>
              <w:jc w:val="center"/>
              <w:rPr>
                <w:rFonts w:ascii="Times New Roman" w:hAnsi="Times New Roman" w:eastAsia="宋体" w:cs="Times New Roman"/>
                <w:color w:val="auto"/>
                <w:highlight w:val="none"/>
                <w:shd w:val="clear" w:color="auto" w:fill="auto"/>
              </w:rPr>
            </w:pPr>
          </w:p>
        </w:tc>
        <w:tc>
          <w:tcPr>
            <w:tcW w:w="829" w:type="dxa"/>
            <w:noWrap w:val="0"/>
            <w:vAlign w:val="center"/>
          </w:tcPr>
          <w:p w14:paraId="2C40580E">
            <w:pPr>
              <w:ind w:left="223" w:hanging="222" w:hangingChars="106"/>
              <w:jc w:val="center"/>
              <w:rPr>
                <w:rFonts w:ascii="Times New Roman" w:hAnsi="Times New Roman" w:eastAsia="宋体" w:cs="Times New Roman"/>
                <w:color w:val="auto"/>
                <w:highlight w:val="none"/>
                <w:shd w:val="clear" w:color="auto" w:fill="auto"/>
              </w:rPr>
            </w:pPr>
          </w:p>
        </w:tc>
        <w:tc>
          <w:tcPr>
            <w:tcW w:w="816" w:type="dxa"/>
            <w:noWrap w:val="0"/>
            <w:vAlign w:val="center"/>
          </w:tcPr>
          <w:p w14:paraId="1BB2AD78">
            <w:pPr>
              <w:ind w:left="223" w:hanging="222" w:hangingChars="106"/>
              <w:jc w:val="center"/>
              <w:rPr>
                <w:rFonts w:ascii="Times New Roman" w:hAnsi="Times New Roman" w:eastAsia="宋体" w:cs="Times New Roman"/>
                <w:color w:val="auto"/>
                <w:highlight w:val="none"/>
                <w:shd w:val="clear" w:color="auto" w:fill="auto"/>
              </w:rPr>
            </w:pPr>
          </w:p>
        </w:tc>
        <w:tc>
          <w:tcPr>
            <w:tcW w:w="1148" w:type="dxa"/>
            <w:noWrap w:val="0"/>
            <w:vAlign w:val="center"/>
          </w:tcPr>
          <w:p w14:paraId="5A0C55D9">
            <w:pPr>
              <w:ind w:left="223" w:hanging="222" w:hangingChars="106"/>
              <w:jc w:val="center"/>
              <w:rPr>
                <w:rFonts w:ascii="Times New Roman" w:hAnsi="Times New Roman" w:eastAsia="宋体" w:cs="Times New Roman"/>
                <w:color w:val="auto"/>
                <w:highlight w:val="none"/>
                <w:shd w:val="clear" w:color="auto" w:fill="auto"/>
              </w:rPr>
            </w:pPr>
          </w:p>
        </w:tc>
        <w:tc>
          <w:tcPr>
            <w:tcW w:w="923" w:type="dxa"/>
            <w:noWrap w:val="0"/>
            <w:vAlign w:val="center"/>
          </w:tcPr>
          <w:p w14:paraId="201AB082">
            <w:pPr>
              <w:ind w:left="223" w:hanging="222" w:hangingChars="106"/>
              <w:jc w:val="center"/>
              <w:rPr>
                <w:rFonts w:ascii="Times New Roman" w:hAnsi="Times New Roman" w:eastAsia="宋体" w:cs="Times New Roman"/>
                <w:color w:val="auto"/>
                <w:highlight w:val="none"/>
                <w:shd w:val="clear" w:color="auto" w:fill="auto"/>
              </w:rPr>
            </w:pPr>
          </w:p>
        </w:tc>
        <w:tc>
          <w:tcPr>
            <w:tcW w:w="1373" w:type="dxa"/>
            <w:noWrap w:val="0"/>
            <w:vAlign w:val="center"/>
          </w:tcPr>
          <w:p w14:paraId="2CDD241E">
            <w:pPr>
              <w:ind w:left="223" w:hanging="222" w:hangingChars="106"/>
              <w:jc w:val="center"/>
              <w:rPr>
                <w:rFonts w:ascii="Times New Roman" w:hAnsi="Times New Roman" w:eastAsia="宋体" w:cs="Times New Roman"/>
                <w:color w:val="auto"/>
                <w:highlight w:val="none"/>
                <w:shd w:val="clear" w:color="auto" w:fill="auto"/>
              </w:rPr>
            </w:pPr>
          </w:p>
        </w:tc>
        <w:tc>
          <w:tcPr>
            <w:tcW w:w="1148" w:type="dxa"/>
            <w:noWrap w:val="0"/>
            <w:vAlign w:val="center"/>
          </w:tcPr>
          <w:p w14:paraId="42FD9FDE">
            <w:pPr>
              <w:ind w:left="223" w:hanging="222" w:hangingChars="106"/>
              <w:jc w:val="center"/>
              <w:rPr>
                <w:rFonts w:ascii="Times New Roman" w:hAnsi="Times New Roman" w:eastAsia="宋体" w:cs="Times New Roman"/>
                <w:color w:val="auto"/>
                <w:highlight w:val="none"/>
                <w:shd w:val="clear" w:color="auto" w:fill="auto"/>
              </w:rPr>
            </w:pPr>
          </w:p>
        </w:tc>
        <w:tc>
          <w:tcPr>
            <w:tcW w:w="850" w:type="dxa"/>
            <w:noWrap w:val="0"/>
            <w:vAlign w:val="center"/>
          </w:tcPr>
          <w:p w14:paraId="3637AE3C">
            <w:pPr>
              <w:ind w:left="223" w:hanging="222" w:hangingChars="106"/>
              <w:jc w:val="center"/>
              <w:rPr>
                <w:rFonts w:ascii="Times New Roman" w:hAnsi="Times New Roman" w:eastAsia="宋体" w:cs="Times New Roman"/>
                <w:color w:val="auto"/>
                <w:highlight w:val="none"/>
                <w:shd w:val="clear" w:color="auto" w:fill="auto"/>
              </w:rPr>
            </w:pPr>
          </w:p>
        </w:tc>
        <w:tc>
          <w:tcPr>
            <w:tcW w:w="1057" w:type="dxa"/>
            <w:noWrap w:val="0"/>
            <w:vAlign w:val="center"/>
          </w:tcPr>
          <w:p w14:paraId="2427FEE5">
            <w:pPr>
              <w:ind w:left="223" w:hanging="222" w:hangingChars="106"/>
              <w:jc w:val="center"/>
              <w:rPr>
                <w:rFonts w:ascii="Times New Roman" w:hAnsi="Times New Roman" w:eastAsia="宋体" w:cs="Times New Roman"/>
                <w:color w:val="auto"/>
                <w:highlight w:val="none"/>
                <w:shd w:val="clear" w:color="auto" w:fill="auto"/>
              </w:rPr>
            </w:pPr>
          </w:p>
        </w:tc>
        <w:tc>
          <w:tcPr>
            <w:tcW w:w="1134" w:type="dxa"/>
            <w:noWrap w:val="0"/>
            <w:vAlign w:val="top"/>
          </w:tcPr>
          <w:p w14:paraId="607625C5">
            <w:pPr>
              <w:ind w:left="223" w:hanging="222" w:hangingChars="106"/>
              <w:jc w:val="center"/>
              <w:rPr>
                <w:rFonts w:ascii="Times New Roman" w:hAnsi="Times New Roman" w:eastAsia="宋体" w:cs="Times New Roman"/>
                <w:color w:val="auto"/>
                <w:highlight w:val="none"/>
                <w:shd w:val="clear" w:color="auto" w:fill="auto"/>
              </w:rPr>
            </w:pPr>
          </w:p>
        </w:tc>
      </w:tr>
      <w:tr w14:paraId="22141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5150A966">
            <w:pPr>
              <w:ind w:left="223" w:hanging="222" w:hangingChars="106"/>
              <w:jc w:val="center"/>
              <w:rPr>
                <w:rFonts w:ascii="Times New Roman" w:hAnsi="Times New Roman" w:eastAsia="宋体" w:cs="Times New Roman"/>
                <w:color w:val="auto"/>
                <w:highlight w:val="none"/>
                <w:shd w:val="clear" w:color="auto" w:fill="auto"/>
              </w:rPr>
            </w:pPr>
          </w:p>
        </w:tc>
        <w:tc>
          <w:tcPr>
            <w:tcW w:w="829" w:type="dxa"/>
            <w:noWrap w:val="0"/>
            <w:vAlign w:val="center"/>
          </w:tcPr>
          <w:p w14:paraId="64082271">
            <w:pPr>
              <w:ind w:left="223" w:hanging="222" w:hangingChars="106"/>
              <w:jc w:val="center"/>
              <w:rPr>
                <w:rFonts w:ascii="Times New Roman" w:hAnsi="Times New Roman" w:eastAsia="宋体" w:cs="Times New Roman"/>
                <w:color w:val="auto"/>
                <w:highlight w:val="none"/>
                <w:shd w:val="clear" w:color="auto" w:fill="auto"/>
              </w:rPr>
            </w:pPr>
          </w:p>
        </w:tc>
        <w:tc>
          <w:tcPr>
            <w:tcW w:w="816" w:type="dxa"/>
            <w:noWrap w:val="0"/>
            <w:vAlign w:val="center"/>
          </w:tcPr>
          <w:p w14:paraId="22F8DEA6">
            <w:pPr>
              <w:ind w:left="223" w:hanging="222" w:hangingChars="106"/>
              <w:jc w:val="center"/>
              <w:rPr>
                <w:rFonts w:ascii="Times New Roman" w:hAnsi="Times New Roman" w:eastAsia="宋体" w:cs="Times New Roman"/>
                <w:color w:val="auto"/>
                <w:highlight w:val="none"/>
                <w:shd w:val="clear" w:color="auto" w:fill="auto"/>
              </w:rPr>
            </w:pPr>
          </w:p>
        </w:tc>
        <w:tc>
          <w:tcPr>
            <w:tcW w:w="1148" w:type="dxa"/>
            <w:noWrap w:val="0"/>
            <w:vAlign w:val="center"/>
          </w:tcPr>
          <w:p w14:paraId="1252657C">
            <w:pPr>
              <w:ind w:left="223" w:hanging="222" w:hangingChars="106"/>
              <w:jc w:val="center"/>
              <w:rPr>
                <w:rFonts w:ascii="Times New Roman" w:hAnsi="Times New Roman" w:eastAsia="宋体" w:cs="Times New Roman"/>
                <w:color w:val="auto"/>
                <w:highlight w:val="none"/>
                <w:shd w:val="clear" w:color="auto" w:fill="auto"/>
              </w:rPr>
            </w:pPr>
          </w:p>
        </w:tc>
        <w:tc>
          <w:tcPr>
            <w:tcW w:w="923" w:type="dxa"/>
            <w:noWrap w:val="0"/>
            <w:vAlign w:val="center"/>
          </w:tcPr>
          <w:p w14:paraId="18E78833">
            <w:pPr>
              <w:ind w:left="223" w:hanging="222" w:hangingChars="106"/>
              <w:jc w:val="center"/>
              <w:rPr>
                <w:rFonts w:ascii="Times New Roman" w:hAnsi="Times New Roman" w:eastAsia="宋体" w:cs="Times New Roman"/>
                <w:color w:val="auto"/>
                <w:highlight w:val="none"/>
                <w:shd w:val="clear" w:color="auto" w:fill="auto"/>
              </w:rPr>
            </w:pPr>
          </w:p>
        </w:tc>
        <w:tc>
          <w:tcPr>
            <w:tcW w:w="1373" w:type="dxa"/>
            <w:noWrap w:val="0"/>
            <w:vAlign w:val="center"/>
          </w:tcPr>
          <w:p w14:paraId="08347184">
            <w:pPr>
              <w:ind w:left="223" w:hanging="222" w:hangingChars="106"/>
              <w:jc w:val="center"/>
              <w:rPr>
                <w:rFonts w:ascii="Times New Roman" w:hAnsi="Times New Roman" w:eastAsia="宋体" w:cs="Times New Roman"/>
                <w:color w:val="auto"/>
                <w:highlight w:val="none"/>
                <w:shd w:val="clear" w:color="auto" w:fill="auto"/>
              </w:rPr>
            </w:pPr>
          </w:p>
        </w:tc>
        <w:tc>
          <w:tcPr>
            <w:tcW w:w="1148" w:type="dxa"/>
            <w:noWrap w:val="0"/>
            <w:vAlign w:val="center"/>
          </w:tcPr>
          <w:p w14:paraId="065BE022">
            <w:pPr>
              <w:ind w:left="223" w:hanging="222" w:hangingChars="106"/>
              <w:jc w:val="center"/>
              <w:rPr>
                <w:rFonts w:ascii="Times New Roman" w:hAnsi="Times New Roman" w:eastAsia="宋体" w:cs="Times New Roman"/>
                <w:color w:val="auto"/>
                <w:highlight w:val="none"/>
                <w:shd w:val="clear" w:color="auto" w:fill="auto"/>
              </w:rPr>
            </w:pPr>
          </w:p>
        </w:tc>
        <w:tc>
          <w:tcPr>
            <w:tcW w:w="850" w:type="dxa"/>
            <w:noWrap w:val="0"/>
            <w:vAlign w:val="center"/>
          </w:tcPr>
          <w:p w14:paraId="332B9BA2">
            <w:pPr>
              <w:ind w:left="223" w:hanging="222" w:hangingChars="106"/>
              <w:jc w:val="center"/>
              <w:rPr>
                <w:rFonts w:ascii="Times New Roman" w:hAnsi="Times New Roman" w:eastAsia="宋体" w:cs="Times New Roman"/>
                <w:color w:val="auto"/>
                <w:highlight w:val="none"/>
                <w:shd w:val="clear" w:color="auto" w:fill="auto"/>
              </w:rPr>
            </w:pPr>
          </w:p>
        </w:tc>
        <w:tc>
          <w:tcPr>
            <w:tcW w:w="1057" w:type="dxa"/>
            <w:noWrap w:val="0"/>
            <w:vAlign w:val="center"/>
          </w:tcPr>
          <w:p w14:paraId="2A444A99">
            <w:pPr>
              <w:ind w:left="223" w:hanging="222" w:hangingChars="106"/>
              <w:jc w:val="center"/>
              <w:rPr>
                <w:rFonts w:ascii="Times New Roman" w:hAnsi="Times New Roman" w:eastAsia="宋体" w:cs="Times New Roman"/>
                <w:color w:val="auto"/>
                <w:highlight w:val="none"/>
                <w:shd w:val="clear" w:color="auto" w:fill="auto"/>
              </w:rPr>
            </w:pPr>
          </w:p>
        </w:tc>
        <w:tc>
          <w:tcPr>
            <w:tcW w:w="1134" w:type="dxa"/>
            <w:noWrap w:val="0"/>
            <w:vAlign w:val="top"/>
          </w:tcPr>
          <w:p w14:paraId="7F9C394F">
            <w:pPr>
              <w:ind w:left="223" w:hanging="222" w:hangingChars="106"/>
              <w:jc w:val="center"/>
              <w:rPr>
                <w:rFonts w:ascii="Times New Roman" w:hAnsi="Times New Roman" w:eastAsia="宋体" w:cs="Times New Roman"/>
                <w:color w:val="auto"/>
                <w:highlight w:val="none"/>
                <w:shd w:val="clear" w:color="auto" w:fill="auto"/>
              </w:rPr>
            </w:pPr>
          </w:p>
        </w:tc>
      </w:tr>
      <w:tr w14:paraId="3AB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61" w:type="dxa"/>
            <w:noWrap w:val="0"/>
            <w:vAlign w:val="center"/>
          </w:tcPr>
          <w:p w14:paraId="1BD286FC">
            <w:pPr>
              <w:ind w:left="223" w:hanging="222" w:hangingChars="106"/>
              <w:jc w:val="center"/>
              <w:rPr>
                <w:rFonts w:ascii="Times New Roman" w:hAnsi="Times New Roman" w:eastAsia="宋体" w:cs="Times New Roman"/>
                <w:color w:val="auto"/>
                <w:highlight w:val="none"/>
                <w:shd w:val="clear" w:color="auto" w:fill="auto"/>
              </w:rPr>
            </w:pPr>
          </w:p>
        </w:tc>
        <w:tc>
          <w:tcPr>
            <w:tcW w:w="829" w:type="dxa"/>
            <w:noWrap w:val="0"/>
            <w:vAlign w:val="center"/>
          </w:tcPr>
          <w:p w14:paraId="426FC162">
            <w:pPr>
              <w:ind w:left="223" w:hanging="222" w:hangingChars="106"/>
              <w:jc w:val="center"/>
              <w:rPr>
                <w:rFonts w:ascii="Times New Roman" w:hAnsi="Times New Roman" w:eastAsia="宋体" w:cs="Times New Roman"/>
                <w:color w:val="auto"/>
                <w:highlight w:val="none"/>
                <w:shd w:val="clear" w:color="auto" w:fill="auto"/>
              </w:rPr>
            </w:pPr>
          </w:p>
        </w:tc>
        <w:tc>
          <w:tcPr>
            <w:tcW w:w="816" w:type="dxa"/>
            <w:noWrap w:val="0"/>
            <w:vAlign w:val="center"/>
          </w:tcPr>
          <w:p w14:paraId="2A911ADF">
            <w:pPr>
              <w:ind w:left="223" w:hanging="222" w:hangingChars="106"/>
              <w:jc w:val="center"/>
              <w:rPr>
                <w:rFonts w:ascii="Times New Roman" w:hAnsi="Times New Roman" w:eastAsia="宋体" w:cs="Times New Roman"/>
                <w:color w:val="auto"/>
                <w:highlight w:val="none"/>
                <w:shd w:val="clear" w:color="auto" w:fill="auto"/>
              </w:rPr>
            </w:pPr>
          </w:p>
        </w:tc>
        <w:tc>
          <w:tcPr>
            <w:tcW w:w="1148" w:type="dxa"/>
            <w:noWrap w:val="0"/>
            <w:vAlign w:val="center"/>
          </w:tcPr>
          <w:p w14:paraId="0D919AD0">
            <w:pPr>
              <w:ind w:left="223" w:hanging="222" w:hangingChars="106"/>
              <w:jc w:val="center"/>
              <w:rPr>
                <w:rFonts w:ascii="Times New Roman" w:hAnsi="Times New Roman" w:eastAsia="宋体" w:cs="Times New Roman"/>
                <w:color w:val="auto"/>
                <w:highlight w:val="none"/>
                <w:shd w:val="clear" w:color="auto" w:fill="auto"/>
              </w:rPr>
            </w:pPr>
          </w:p>
        </w:tc>
        <w:tc>
          <w:tcPr>
            <w:tcW w:w="923" w:type="dxa"/>
            <w:noWrap w:val="0"/>
            <w:vAlign w:val="center"/>
          </w:tcPr>
          <w:p w14:paraId="08689C97">
            <w:pPr>
              <w:ind w:left="223" w:hanging="222" w:hangingChars="106"/>
              <w:jc w:val="center"/>
              <w:rPr>
                <w:rFonts w:ascii="Times New Roman" w:hAnsi="Times New Roman" w:eastAsia="宋体" w:cs="Times New Roman"/>
                <w:color w:val="auto"/>
                <w:highlight w:val="none"/>
                <w:shd w:val="clear" w:color="auto" w:fill="auto"/>
              </w:rPr>
            </w:pPr>
          </w:p>
        </w:tc>
        <w:tc>
          <w:tcPr>
            <w:tcW w:w="1373" w:type="dxa"/>
            <w:noWrap w:val="0"/>
            <w:vAlign w:val="center"/>
          </w:tcPr>
          <w:p w14:paraId="038CD295">
            <w:pPr>
              <w:ind w:left="223" w:hanging="222" w:hangingChars="106"/>
              <w:jc w:val="center"/>
              <w:rPr>
                <w:rFonts w:ascii="Times New Roman" w:hAnsi="Times New Roman" w:eastAsia="宋体" w:cs="Times New Roman"/>
                <w:color w:val="auto"/>
                <w:highlight w:val="none"/>
                <w:shd w:val="clear" w:color="auto" w:fill="auto"/>
              </w:rPr>
            </w:pPr>
          </w:p>
        </w:tc>
        <w:tc>
          <w:tcPr>
            <w:tcW w:w="1148" w:type="dxa"/>
            <w:noWrap w:val="0"/>
            <w:vAlign w:val="center"/>
          </w:tcPr>
          <w:p w14:paraId="47028454">
            <w:pPr>
              <w:ind w:left="223" w:hanging="222" w:hangingChars="106"/>
              <w:jc w:val="center"/>
              <w:rPr>
                <w:rFonts w:ascii="Times New Roman" w:hAnsi="Times New Roman" w:eastAsia="宋体" w:cs="Times New Roman"/>
                <w:color w:val="auto"/>
                <w:highlight w:val="none"/>
                <w:shd w:val="clear" w:color="auto" w:fill="auto"/>
              </w:rPr>
            </w:pPr>
          </w:p>
        </w:tc>
        <w:tc>
          <w:tcPr>
            <w:tcW w:w="850" w:type="dxa"/>
            <w:noWrap w:val="0"/>
            <w:vAlign w:val="center"/>
          </w:tcPr>
          <w:p w14:paraId="566A4E44">
            <w:pPr>
              <w:ind w:left="223" w:hanging="222" w:hangingChars="106"/>
              <w:jc w:val="center"/>
              <w:rPr>
                <w:rFonts w:ascii="Times New Roman" w:hAnsi="Times New Roman" w:eastAsia="宋体" w:cs="Times New Roman"/>
                <w:color w:val="auto"/>
                <w:highlight w:val="none"/>
                <w:shd w:val="clear" w:color="auto" w:fill="auto"/>
              </w:rPr>
            </w:pPr>
          </w:p>
        </w:tc>
        <w:tc>
          <w:tcPr>
            <w:tcW w:w="1057" w:type="dxa"/>
            <w:noWrap w:val="0"/>
            <w:vAlign w:val="center"/>
          </w:tcPr>
          <w:p w14:paraId="765EB5A0">
            <w:pPr>
              <w:ind w:left="223" w:hanging="222" w:hangingChars="106"/>
              <w:jc w:val="center"/>
              <w:rPr>
                <w:rFonts w:ascii="Times New Roman" w:hAnsi="Times New Roman" w:eastAsia="宋体" w:cs="Times New Roman"/>
                <w:color w:val="auto"/>
                <w:highlight w:val="none"/>
                <w:shd w:val="clear" w:color="auto" w:fill="auto"/>
              </w:rPr>
            </w:pPr>
          </w:p>
        </w:tc>
        <w:tc>
          <w:tcPr>
            <w:tcW w:w="1134" w:type="dxa"/>
            <w:noWrap w:val="0"/>
            <w:vAlign w:val="top"/>
          </w:tcPr>
          <w:p w14:paraId="5121C0A2">
            <w:pPr>
              <w:ind w:left="223" w:hanging="222" w:hangingChars="106"/>
              <w:jc w:val="center"/>
              <w:rPr>
                <w:rFonts w:ascii="Times New Roman" w:hAnsi="Times New Roman" w:eastAsia="宋体" w:cs="Times New Roman"/>
                <w:color w:val="auto"/>
                <w:highlight w:val="none"/>
                <w:shd w:val="clear" w:color="auto" w:fill="auto"/>
              </w:rPr>
            </w:pPr>
          </w:p>
        </w:tc>
      </w:tr>
      <w:tr w14:paraId="6ACC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0039" w:type="dxa"/>
            <w:gridSpan w:val="10"/>
            <w:noWrap w:val="0"/>
            <w:vAlign w:val="center"/>
          </w:tcPr>
          <w:p w14:paraId="5F5CB8B1">
            <w:pPr>
              <w:ind w:left="223" w:hanging="222" w:hangingChars="106"/>
              <w:jc w:val="center"/>
              <w:rPr>
                <w:rFonts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rPr>
              <w:t>一旦我单位中标，将实行工程总承包项目经理负责制，我方保证并配备上述项目管理机构。上述填报内容真实，若不真实，愿按有关规定接受处理。项目管理班子机构设置、职责分工等情况另附资料说明。</w:t>
            </w:r>
          </w:p>
        </w:tc>
      </w:tr>
    </w:tbl>
    <w:p w14:paraId="0705E3B9">
      <w:pPr>
        <w:tabs>
          <w:tab w:val="left" w:pos="826"/>
        </w:tabs>
        <w:snapToGrid w:val="0"/>
        <w:spacing w:line="360" w:lineRule="auto"/>
        <w:ind w:firstLine="525" w:firstLineChars="250"/>
        <w:jc w:val="left"/>
        <w:rPr>
          <w:rFonts w:hint="default" w:ascii="Times New Roman" w:hAnsi="Times New Roman" w:cs="Times New Roman"/>
          <w:color w:val="auto"/>
          <w:highlight w:val="none"/>
          <w:shd w:val="clear" w:color="auto" w:fill="auto"/>
        </w:rPr>
      </w:pPr>
    </w:p>
    <w:p w14:paraId="5ABD7963">
      <w:pPr>
        <w:tabs>
          <w:tab w:val="left" w:pos="0"/>
        </w:tabs>
        <w:spacing w:line="360" w:lineRule="auto"/>
        <w:ind w:right="-210"/>
        <w:rPr>
          <w:rFonts w:hint="eastAsia" w:ascii="方正楷体_GB2312" w:hAnsi="方正楷体_GB2312" w:eastAsia="方正楷体_GB2312" w:cs="方正楷体_GB2312"/>
          <w:color w:val="auto"/>
          <w:szCs w:val="21"/>
          <w:highlight w:val="none"/>
          <w:shd w:val="clear" w:color="auto" w:fill="auto"/>
        </w:rPr>
      </w:pPr>
      <w:r>
        <w:rPr>
          <w:rFonts w:hint="eastAsia" w:ascii="方正楷体_GB2312" w:hAnsi="方正楷体_GB2312" w:eastAsia="方正楷体_GB2312" w:cs="方正楷体_GB2312"/>
          <w:color w:val="auto"/>
          <w:szCs w:val="21"/>
          <w:highlight w:val="none"/>
          <w:shd w:val="clear" w:color="auto" w:fill="auto"/>
        </w:rPr>
        <w:t>备注：</w:t>
      </w:r>
    </w:p>
    <w:p w14:paraId="548EE60E">
      <w:pPr>
        <w:keepNext w:val="0"/>
        <w:keepLines w:val="0"/>
        <w:pageBreakBefore w:val="0"/>
        <w:widowControl w:val="0"/>
        <w:tabs>
          <w:tab w:val="left" w:pos="0"/>
        </w:tabs>
        <w:kinsoku/>
        <w:wordWrap/>
        <w:overflowPunct/>
        <w:topLinePunct w:val="0"/>
        <w:autoSpaceDE/>
        <w:autoSpaceDN/>
        <w:bidi w:val="0"/>
        <w:adjustRightInd/>
        <w:snapToGrid/>
        <w:spacing w:line="440" w:lineRule="exact"/>
        <w:ind w:right="-210" w:firstLine="420" w:firstLineChars="200"/>
        <w:textAlignment w:val="auto"/>
        <w:rPr>
          <w:rFonts w:hint="eastAsia" w:ascii="方正楷体_GB2312" w:hAnsi="方正楷体_GB2312" w:eastAsia="方正楷体_GB2312" w:cs="方正楷体_GB2312"/>
          <w:color w:val="auto"/>
          <w:szCs w:val="21"/>
          <w:highlight w:val="none"/>
          <w:shd w:val="clear" w:color="auto" w:fill="auto"/>
        </w:rPr>
      </w:pPr>
      <w:r>
        <w:rPr>
          <w:rFonts w:hint="eastAsia" w:ascii="方正楷体_GB2312" w:hAnsi="方正楷体_GB2312" w:eastAsia="方正楷体_GB2312" w:cs="方正楷体_GB2312"/>
          <w:color w:val="auto"/>
          <w:szCs w:val="21"/>
          <w:highlight w:val="none"/>
          <w:shd w:val="clear" w:color="auto" w:fill="auto"/>
          <w:lang w:eastAsia="zh-CN"/>
        </w:rPr>
        <w:t>1.</w:t>
      </w:r>
      <w:r>
        <w:rPr>
          <w:rFonts w:hint="eastAsia" w:ascii="方正楷体_GB2312" w:hAnsi="方正楷体_GB2312" w:eastAsia="方正楷体_GB2312" w:cs="方正楷体_GB2312"/>
          <w:color w:val="auto"/>
          <w:szCs w:val="21"/>
          <w:highlight w:val="none"/>
          <w:shd w:val="clear" w:color="auto" w:fill="auto"/>
        </w:rPr>
        <w:t>必须包含拟派工程总承包项目经理、项目设计负责人、施工项目经理、项目施工专职安全生产管理人员、设计、施工类人员基本情况（附其相应注册证书，建造师安全生产考核合格证书（B类），项目施工专职安全生产管理人员安全生产考核合格证书（C类），身份证、职称证（如有）等材料）。施工项目经理注册建造师注册类证书和安全生产考核合格证书（B类）、项目施工专职安全生产管理人员安全生产考核合格证书（C类）以</w:t>
      </w:r>
      <w:r>
        <w:rPr>
          <w:rFonts w:hint="eastAsia" w:ascii="方正楷体_GB2312" w:hAnsi="方正楷体_GB2312" w:eastAsia="方正楷体_GB2312" w:cs="方正楷体_GB2312"/>
          <w:color w:val="auto"/>
          <w:szCs w:val="21"/>
          <w:highlight w:val="none"/>
          <w:shd w:val="clear" w:color="auto" w:fill="auto"/>
          <w:lang w:eastAsia="zh-CN"/>
        </w:rPr>
        <w:t>“</w:t>
      </w:r>
      <w:r>
        <w:rPr>
          <w:rFonts w:hint="eastAsia" w:ascii="方正楷体_GB2312" w:hAnsi="方正楷体_GB2312" w:eastAsia="方正楷体_GB2312" w:cs="方正楷体_GB2312"/>
          <w:color w:val="auto"/>
          <w:szCs w:val="21"/>
          <w:highlight w:val="none"/>
          <w:shd w:val="clear" w:color="auto" w:fill="auto"/>
        </w:rPr>
        <w:t>桂建云</w:t>
      </w:r>
      <w:r>
        <w:rPr>
          <w:rFonts w:hint="eastAsia" w:ascii="方正楷体_GB2312" w:hAnsi="方正楷体_GB2312" w:eastAsia="方正楷体_GB2312" w:cs="方正楷体_GB2312"/>
          <w:color w:val="auto"/>
          <w:szCs w:val="21"/>
          <w:highlight w:val="none"/>
          <w:shd w:val="clear" w:color="auto" w:fill="auto"/>
          <w:lang w:eastAsia="zh-CN"/>
        </w:rPr>
        <w:t>”</w:t>
      </w:r>
      <w:r>
        <w:rPr>
          <w:rFonts w:hint="eastAsia" w:ascii="方正楷体_GB2312" w:hAnsi="方正楷体_GB2312" w:eastAsia="方正楷体_GB2312" w:cs="方正楷体_GB2312"/>
          <w:color w:val="auto"/>
          <w:szCs w:val="21"/>
          <w:highlight w:val="none"/>
          <w:shd w:val="clear" w:color="auto" w:fill="auto"/>
        </w:rPr>
        <w:t>导入信息为准。</w:t>
      </w:r>
    </w:p>
    <w:p w14:paraId="7C75009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方正楷体_GB2312" w:hAnsi="方正楷体_GB2312" w:eastAsia="方正楷体_GB2312" w:cs="方正楷体_GB2312"/>
          <w:color w:val="auto"/>
          <w:highlight w:val="none"/>
          <w:shd w:val="clear" w:color="auto" w:fill="auto"/>
        </w:rPr>
      </w:pPr>
      <w:r>
        <w:rPr>
          <w:rFonts w:hint="eastAsia" w:ascii="方正楷体_GB2312" w:hAnsi="方正楷体_GB2312" w:eastAsia="方正楷体_GB2312" w:cs="方正楷体_GB2312"/>
          <w:color w:val="auto"/>
          <w:highlight w:val="none"/>
          <w:shd w:val="clear" w:color="auto" w:fill="auto"/>
          <w:lang w:eastAsia="zh-CN"/>
        </w:rPr>
        <w:t>2.</w:t>
      </w:r>
      <w:r>
        <w:rPr>
          <w:rFonts w:hint="eastAsia" w:ascii="Times New Roman" w:hAnsi="Times New Roman" w:eastAsia="楷体_GB2312" w:cs="楷体_GB2312"/>
          <w:color w:val="auto"/>
          <w:highlight w:val="none"/>
          <w:shd w:val="clear" w:color="auto" w:fill="auto"/>
          <w:lang w:val="en-US" w:eastAsia="zh-CN"/>
        </w:rPr>
        <w:t>提供</w:t>
      </w:r>
      <w:r>
        <w:rPr>
          <w:rFonts w:hint="eastAsia" w:ascii="Times New Roman" w:hAnsi="Times New Roman" w:eastAsia="楷体_GB2312" w:cs="楷体_GB2312"/>
          <w:color w:val="auto"/>
          <w:highlight w:val="none"/>
          <w:shd w:val="clear" w:color="auto" w:fill="auto"/>
        </w:rPr>
        <w:t>投标截止时间前3个月内任意1个月（投标截止时间所在月份不计）</w:t>
      </w:r>
      <w:r>
        <w:rPr>
          <w:rFonts w:hint="eastAsia" w:eastAsia="楷体_GB2312" w:cs="楷体_GB2312"/>
          <w:color w:val="auto"/>
          <w:highlight w:val="none"/>
          <w:shd w:val="clear" w:color="auto" w:fill="auto"/>
        </w:rPr>
        <w:t>在</w:t>
      </w:r>
      <w:r>
        <w:rPr>
          <w:rFonts w:hint="eastAsia" w:eastAsia="楷体_GB2312" w:cs="楷体_GB2312"/>
          <w:color w:val="auto"/>
          <w:highlight w:val="none"/>
          <w:shd w:val="clear" w:color="auto" w:fill="auto"/>
          <w:lang w:eastAsia="zh-CN"/>
        </w:rPr>
        <w:t>现任职单位</w:t>
      </w:r>
      <w:r>
        <w:rPr>
          <w:rFonts w:hint="eastAsia" w:ascii="方正楷体_GB2312" w:hAnsi="方正楷体_GB2312" w:eastAsia="方正楷体_GB2312" w:cs="方正楷体_GB2312"/>
          <w:color w:val="auto"/>
          <w:highlight w:val="none"/>
          <w:shd w:val="clear" w:color="auto" w:fill="auto"/>
        </w:rPr>
        <w:t>依法缴纳社会保险的证明材料的扫描件，以</w:t>
      </w:r>
      <w:r>
        <w:rPr>
          <w:rFonts w:hint="eastAsia" w:ascii="方正楷体_GB2312" w:hAnsi="方正楷体_GB2312" w:eastAsia="方正楷体_GB2312" w:cs="方正楷体_GB2312"/>
          <w:color w:val="auto"/>
          <w:highlight w:val="none"/>
          <w:shd w:val="clear" w:color="auto" w:fill="auto"/>
          <w:lang w:eastAsia="zh-CN"/>
        </w:rPr>
        <w:t>“</w:t>
      </w:r>
      <w:r>
        <w:rPr>
          <w:rFonts w:hint="eastAsia" w:ascii="方正楷体_GB2312" w:hAnsi="方正楷体_GB2312" w:eastAsia="方正楷体_GB2312" w:cs="方正楷体_GB2312"/>
          <w:color w:val="auto"/>
          <w:highlight w:val="none"/>
          <w:shd w:val="clear" w:color="auto" w:fill="auto"/>
        </w:rPr>
        <w:t>桂建云</w:t>
      </w:r>
      <w:r>
        <w:rPr>
          <w:rFonts w:hint="eastAsia" w:ascii="方正楷体_GB2312" w:hAnsi="方正楷体_GB2312" w:eastAsia="方正楷体_GB2312" w:cs="方正楷体_GB2312"/>
          <w:color w:val="auto"/>
          <w:highlight w:val="none"/>
          <w:shd w:val="clear" w:color="auto" w:fill="auto"/>
          <w:lang w:eastAsia="zh-CN"/>
        </w:rPr>
        <w:t>”</w:t>
      </w:r>
      <w:r>
        <w:rPr>
          <w:rFonts w:hint="eastAsia" w:ascii="方正楷体_GB2312" w:hAnsi="方正楷体_GB2312" w:eastAsia="方正楷体_GB2312" w:cs="方正楷体_GB2312"/>
          <w:color w:val="auto"/>
          <w:highlight w:val="none"/>
          <w:shd w:val="clear" w:color="auto" w:fill="auto"/>
        </w:rPr>
        <w:t>导入信息为准，否则评审时不予承认。</w:t>
      </w:r>
    </w:p>
    <w:p w14:paraId="43E0EC4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方正楷体_GB2312" w:hAnsi="方正楷体_GB2312" w:eastAsia="方正楷体_GB2312" w:cs="方正楷体_GB2312"/>
          <w:color w:val="auto"/>
          <w:highlight w:val="none"/>
          <w:shd w:val="clear" w:color="auto" w:fill="auto"/>
        </w:rPr>
      </w:pPr>
      <w:r>
        <w:rPr>
          <w:rFonts w:hint="eastAsia" w:ascii="方正楷体_GB2312" w:hAnsi="方正楷体_GB2312" w:eastAsia="方正楷体_GB2312" w:cs="方正楷体_GB2312"/>
          <w:color w:val="auto"/>
          <w:highlight w:val="none"/>
          <w:shd w:val="clear" w:color="auto" w:fill="auto"/>
          <w:lang w:eastAsia="zh-CN"/>
        </w:rPr>
        <w:t>3.</w:t>
      </w:r>
      <w:r>
        <w:rPr>
          <w:rFonts w:hint="eastAsia" w:ascii="方正楷体_GB2312" w:hAnsi="方正楷体_GB2312" w:eastAsia="方正楷体_GB2312" w:cs="方正楷体_GB2312"/>
          <w:color w:val="auto"/>
          <w:highlight w:val="none"/>
          <w:shd w:val="clear" w:color="auto" w:fill="auto"/>
        </w:rPr>
        <w:t>表格不需要填写满，投标人只需根据招标文件评审要求导入对应证明信息供评委评审。</w:t>
      </w:r>
    </w:p>
    <w:p w14:paraId="03ED77D6">
      <w:pPr>
        <w:tabs>
          <w:tab w:val="left" w:pos="0"/>
        </w:tabs>
        <w:spacing w:line="360" w:lineRule="auto"/>
        <w:ind w:right="-210" w:firstLine="420" w:firstLineChars="200"/>
        <w:rPr>
          <w:rFonts w:ascii="Times New Roman" w:hAnsi="Times New Roman" w:cs="Times New Roman"/>
          <w:color w:val="auto"/>
          <w:szCs w:val="21"/>
          <w:highlight w:val="none"/>
          <w:shd w:val="clear" w:color="auto" w:fill="auto"/>
        </w:rPr>
      </w:pPr>
    </w:p>
    <w:p w14:paraId="30FF9812">
      <w:pPr>
        <w:tabs>
          <w:tab w:val="left" w:pos="0"/>
        </w:tabs>
        <w:spacing w:line="360" w:lineRule="auto"/>
        <w:ind w:right="-210" w:firstLine="420" w:firstLineChars="200"/>
        <w:rPr>
          <w:rFonts w:ascii="Times New Roman" w:hAnsi="Times New Roman" w:cs="Times New Roman"/>
          <w:color w:val="auto"/>
          <w:szCs w:val="21"/>
          <w:highlight w:val="none"/>
          <w:shd w:val="clear" w:color="auto" w:fill="auto"/>
        </w:rPr>
      </w:pPr>
    </w:p>
    <w:p w14:paraId="19773DA5">
      <w:pPr>
        <w:tabs>
          <w:tab w:val="left" w:pos="0"/>
        </w:tabs>
        <w:spacing w:line="360" w:lineRule="auto"/>
        <w:ind w:right="-210" w:firstLine="420" w:firstLineChars="200"/>
        <w:rPr>
          <w:rFonts w:hint="default" w:ascii="Times New Roman" w:hAnsi="Times New Roman" w:cs="Times New Roman"/>
          <w:color w:val="auto"/>
          <w:szCs w:val="21"/>
          <w:highlight w:val="none"/>
          <w:shd w:val="clear" w:color="auto" w:fill="auto"/>
        </w:rPr>
      </w:pPr>
    </w:p>
    <w:p w14:paraId="679732AA">
      <w:pPr>
        <w:tabs>
          <w:tab w:val="left" w:pos="0"/>
        </w:tabs>
        <w:spacing w:line="360" w:lineRule="auto"/>
        <w:ind w:right="-210"/>
        <w:rPr>
          <w:rFonts w:ascii="Times New Roman" w:hAnsi="Times New Roman" w:cs="Times New Roman"/>
          <w:color w:val="auto"/>
          <w:szCs w:val="21"/>
          <w:highlight w:val="none"/>
          <w:shd w:val="clear" w:color="auto" w:fill="auto"/>
        </w:rPr>
      </w:pPr>
    </w:p>
    <w:p w14:paraId="0E9A0F66">
      <w:pPr>
        <w:tabs>
          <w:tab w:val="left" w:pos="0"/>
        </w:tabs>
        <w:spacing w:line="360" w:lineRule="auto"/>
        <w:ind w:right="-210"/>
        <w:rPr>
          <w:rFonts w:ascii="Times New Roman" w:hAnsi="Times New Roman" w:cs="Times New Roman"/>
          <w:color w:val="auto"/>
          <w:szCs w:val="21"/>
          <w:highlight w:val="none"/>
          <w:shd w:val="clear" w:color="auto" w:fill="auto"/>
        </w:rPr>
      </w:pPr>
    </w:p>
    <w:p w14:paraId="11F93154">
      <w:pPr>
        <w:rPr>
          <w:rFonts w:ascii="Times New Roman" w:hAnsi="Times New Roman" w:cs="Times New Roman"/>
          <w:color w:val="auto"/>
          <w:highlight w:val="none"/>
          <w:shd w:val="clear" w:color="auto" w:fill="auto"/>
        </w:rPr>
      </w:pPr>
    </w:p>
    <w:sectPr>
      <w:pgSz w:w="11905" w:h="16838"/>
      <w:pgMar w:top="1440" w:right="1803" w:bottom="1440" w:left="1803" w:header="720" w:footer="85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F190F62-825E-40E0-B59A-D4D4CDB47364}"/>
  </w:font>
  <w:font w:name="黑体">
    <w:panose1 w:val="02010609060101010101"/>
    <w:charset w:val="86"/>
    <w:family w:val="auto"/>
    <w:pitch w:val="default"/>
    <w:sig w:usb0="800002BF" w:usb1="38CF7CFA" w:usb2="00000016" w:usb3="00000000" w:csb0="00040001" w:csb1="00000000"/>
    <w:embedRegular r:id="rId2" w:fontKey="{D808CCD1-C4E3-4F9A-9285-AD4118C41A3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0CDE5C17-6977-4B40-8913-342DDDA76A9D}"/>
  </w:font>
  <w:font w:name="Arial Black">
    <w:panose1 w:val="020B0A04020102020204"/>
    <w:charset w:val="00"/>
    <w:family w:val="swiss"/>
    <w:pitch w:val="default"/>
    <w:sig w:usb0="A00002AF" w:usb1="400078FB" w:usb2="00000000" w:usb3="00000000" w:csb0="6000009F" w:csb1="DFD70000"/>
  </w:font>
  <w:font w:name="仿宋_GB2312">
    <w:panose1 w:val="02010609030101010101"/>
    <w:charset w:val="86"/>
    <w:family w:val="modern"/>
    <w:pitch w:val="default"/>
    <w:sig w:usb0="00000001" w:usb1="080E0000" w:usb2="00000000" w:usb3="00000000" w:csb0="00040000" w:csb1="00000000"/>
    <w:embedRegular r:id="rId4" w:fontKey="{5E770F24-4310-4878-8EF4-B3B3B6612D3C}"/>
  </w:font>
  <w:font w:name="Plotter">
    <w:altName w:val="Arial"/>
    <w:panose1 w:val="00000000000000000000"/>
    <w:charset w:val="00"/>
    <w:family w:val="roman"/>
    <w:pitch w:val="default"/>
    <w:sig w:usb0="00000000" w:usb1="00000000" w:usb2="00000000" w:usb3="00000000" w:csb0="00000001" w:csb1="00000000"/>
  </w:font>
  <w:font w:name="Tms Rmn">
    <w:altName w:val="Times New Roman"/>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方正书宋简体">
    <w:altName w:val="宋体"/>
    <w:panose1 w:val="03000509000000000000"/>
    <w:charset w:val="86"/>
    <w:family w:val="script"/>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embedRegular r:id="rId5" w:fontKey="{4BD7360C-B65A-4885-886B-350FE0C3354D}"/>
  </w:font>
  <w:font w:name="楷体">
    <w:panose1 w:val="02010609060101010101"/>
    <w:charset w:val="86"/>
    <w:family w:val="modern"/>
    <w:pitch w:val="default"/>
    <w:sig w:usb0="800002BF" w:usb1="38CF7CFA" w:usb2="00000016" w:usb3="00000000" w:csb0="00040001" w:csb1="00000000"/>
  </w:font>
  <w:font w:name="仿宋体">
    <w:altName w:val="方正仿宋_GBK"/>
    <w:panose1 w:val="00000000000000000000"/>
    <w:charset w:val="86"/>
    <w:family w:val="roma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6" w:fontKey="{CD86AA6C-D4DC-4425-A56E-B5009433EDCD}"/>
  </w:font>
  <w:font w:name="方正仿宋简体">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embedRegular r:id="rId7" w:fontKey="{625D0DEF-E08F-4580-A87D-FAC3B1F3223D}"/>
  </w:font>
  <w:font w:name="Arial Unicode MS">
    <w:altName w:val="宋体"/>
    <w:panose1 w:val="020B0604020202020204"/>
    <w:charset w:val="86"/>
    <w:family w:val="swiss"/>
    <w:pitch w:val="default"/>
    <w:sig w:usb0="00000000" w:usb1="00000000" w:usb2="0000003F" w:usb3="00000000" w:csb0="603F01FF" w:csb1="FFFF0000"/>
  </w:font>
  <w:font w:name="文鼎大标宋简">
    <w:altName w:val="微软雅黑"/>
    <w:panose1 w:val="02010609010001010101"/>
    <w:charset w:val="86"/>
    <w:family w:val="modern"/>
    <w:pitch w:val="default"/>
    <w:sig w:usb0="00000000" w:usb1="00000000" w:usb2="00000010" w:usb3="00000000" w:csb0="00040000" w:csb1="00000000"/>
  </w:font>
  <w:font w:name="方正小标宋简体">
    <w:panose1 w:val="03000509000000000000"/>
    <w:charset w:val="86"/>
    <w:family w:val="auto"/>
    <w:pitch w:val="default"/>
    <w:sig w:usb0="00000001" w:usb1="080E0000" w:usb2="00000000" w:usb3="00000000" w:csb0="00040000" w:csb1="00000000"/>
    <w:embedRegular r:id="rId8" w:fontKey="{672EEA6A-2E2F-48AE-9FA2-5340073CEE57}"/>
  </w:font>
  <w:font w:name="Times">
    <w:altName w:val="Times New Roman"/>
    <w:panose1 w:val="02020603050405020304"/>
    <w:charset w:val="00"/>
    <w:family w:val="roman"/>
    <w:pitch w:val="default"/>
    <w:sig w:usb0="00000000" w:usb1="00000000" w:usb2="00000009" w:usb3="00000000" w:csb0="000001FF" w:csb1="00000000"/>
  </w:font>
  <w:font w:name="隶书">
    <w:panose1 w:val="02010509060101010101"/>
    <w:charset w:val="86"/>
    <w:family w:val="modern"/>
    <w:pitch w:val="default"/>
    <w:sig w:usb0="00000001" w:usb1="080E0000" w:usb2="00000000" w:usb3="00000000" w:csb0="00040000" w:csb1="00000000"/>
  </w:font>
  <w:font w:name="汉仪中黑简">
    <w:altName w:val="方正黑体_GBK"/>
    <w:panose1 w:val="00000000000000000000"/>
    <w:charset w:val="86"/>
    <w:family w:val="modern"/>
    <w:pitch w:val="default"/>
    <w:sig w:usb0="00000000" w:usb1="00000000" w:usb2="00000012" w:usb3="00000000" w:csb0="00040000" w:csb1="00000000"/>
  </w:font>
  <w:font w:name="方正黑体_GBK">
    <w:panose1 w:val="03000509000000000000"/>
    <w:charset w:val="86"/>
    <w:family w:val="auto"/>
    <w:pitch w:val="default"/>
    <w:sig w:usb0="00000001" w:usb1="080E0000" w:usb2="00000000" w:usb3="00000000" w:csb0="00040000" w:csb1="00000000"/>
    <w:embedRegular r:id="rId9" w:fontKey="{AE7AF8BA-5BE6-43B8-AFC9-8F346157DD68}"/>
  </w:font>
  <w:font w:name="Garamond">
    <w:panose1 w:val="02020404030301010803"/>
    <w:charset w:val="00"/>
    <w:family w:val="roman"/>
    <w:pitch w:val="default"/>
    <w:sig w:usb0="00000287" w:usb1="00000000" w:usb2="00000000" w:usb3="00000000" w:csb0="0000009F" w:csb1="DFD70000"/>
  </w:font>
  <w:font w:name="Tahoma">
    <w:panose1 w:val="020B0604030504040204"/>
    <w:charset w:val="00"/>
    <w:family w:val="swiss"/>
    <w:pitch w:val="default"/>
    <w:sig w:usb0="E1002EFF" w:usb1="C000605B" w:usb2="00000029" w:usb3="00000000" w:csb0="200101FF" w:csb1="20280000"/>
  </w:font>
  <w:font w:name="方正综艺简体">
    <w:altName w:val="微软雅黑"/>
    <w:panose1 w:val="03000509000000000000"/>
    <w:charset w:val="86"/>
    <w:family w:val="script"/>
    <w:pitch w:val="default"/>
    <w:sig w:usb0="00000000" w:usb1="00000000" w:usb2="00000010" w:usb3="00000000" w:csb0="00040000" w:csb1="00000000"/>
  </w:font>
  <w:font w:name="方正隶变简体">
    <w:altName w:val="宋体"/>
    <w:panose1 w:val="03000509000000000000"/>
    <w:charset w:val="86"/>
    <w:family w:val="script"/>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等线">
    <w:panose1 w:val="02010600030101010101"/>
    <w:charset w:val="86"/>
    <w:family w:val="auto"/>
    <w:pitch w:val="default"/>
    <w:sig w:usb0="A00002BF" w:usb1="38CF7CFA" w:usb2="00000016" w:usb3="00000000" w:csb0="0004000F" w:csb1="00000000"/>
    <w:embedRegular r:id="rId10" w:fontKey="{EC913E61-FCAE-43B2-879F-22F47CA9C9D6}"/>
  </w:font>
  <w:font w:name="方正楷体_GB2312">
    <w:panose1 w:val="02000000000000000000"/>
    <w:charset w:val="86"/>
    <w:family w:val="auto"/>
    <w:pitch w:val="default"/>
    <w:sig w:usb0="A00002BF" w:usb1="184F6CFA" w:usb2="00000012" w:usb3="00000000" w:csb0="00040001" w:csb1="00000000"/>
    <w:embedRegular r:id="rId11" w:fontKey="{4FF181D2-2630-4887-9475-8D6B486843A7}"/>
  </w:font>
  <w:font w:name="Wingdings 2">
    <w:panose1 w:val="05020102010507070707"/>
    <w:charset w:val="02"/>
    <w:family w:val="roman"/>
    <w:pitch w:val="default"/>
    <w:sig w:usb0="00000000" w:usb1="00000000" w:usb2="00000000" w:usb3="00000000" w:csb0="80000000" w:csb1="00000000"/>
    <w:embedRegular r:id="rId12" w:fontKey="{F91BDD57-98BE-4869-8B61-19BDAEACA9EF}"/>
  </w:font>
  <w:font w:name="方正仿宋_GB2312">
    <w:panose1 w:val="02000000000000000000"/>
    <w:charset w:val="86"/>
    <w:family w:val="auto"/>
    <w:pitch w:val="default"/>
    <w:sig w:usb0="A00002BF" w:usb1="184F6CFA" w:usb2="00000012" w:usb3="00000000" w:csb0="00040001" w:csb1="00000000"/>
    <w:embedRegular r:id="rId13" w:fontKey="{B731E483-0D0C-4404-BF52-9A8DF5728747}"/>
  </w:font>
  <w:font w:name="汉仪书宋二S">
    <w:altName w:val="宋体"/>
    <w:panose1 w:val="00020600040101010101"/>
    <w:charset w:val="86"/>
    <w:family w:val="auto"/>
    <w:pitch w:val="default"/>
    <w:sig w:usb0="00000000" w:usb1="00000000" w:usb2="00000016" w:usb3="00000000" w:csb0="00040000" w:csb1="00000000"/>
    <w:embedRegular r:id="rId14" w:fontKey="{15439EE0-493F-4E85-A12C-27A93180C79D}"/>
  </w:font>
  <w:font w:name="WPSEMBED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BFB68">
    <w:pPr>
      <w:pStyle w:val="5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6C19A">
    <w:pPr>
      <w:pStyle w:val="5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9E9C7B">
                          <w:pPr>
                            <w:pStyle w:val="52"/>
                            <w:rPr>
                              <w:rStyle w:val="94"/>
                            </w:rPr>
                          </w:pPr>
                          <w:r>
                            <w:fldChar w:fldCharType="begin"/>
                          </w:r>
                          <w:r>
                            <w:rPr>
                              <w:rStyle w:val="94"/>
                            </w:rPr>
                            <w:instrText xml:space="preserve">PAGE  </w:instrText>
                          </w:r>
                          <w:r>
                            <w:fldChar w:fldCharType="separate"/>
                          </w:r>
                          <w:r>
                            <w:rPr>
                              <w:rStyle w:val="94"/>
                            </w:rPr>
                            <w:t>VII</w:t>
                          </w:r>
                          <w:r>
                            <w:fldChar w:fldCharType="end"/>
                          </w:r>
                        </w:p>
                        <w:p w14:paraId="23A6CB68"/>
                      </w:txbxContent>
                    </wps:txbx>
                    <wps:bodyPr vert="horz" wrap="none" lIns="0" tIns="0" rIns="0" bIns="0" anchor="t" anchorCtr="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IqtHF3gEAAL8DAAAOAAAAAAAA&#10;AAEAIAAAAB4BAABkcnMvZTJvRG9jLnhtbFBLBQYAAAAABgAGAFkBAABuBQAAAAA=&#10;">
              <v:fill on="f" focussize="0,0"/>
              <v:stroke on="f"/>
              <v:imagedata o:title=""/>
              <o:lock v:ext="edit" aspectratio="f"/>
              <v:textbox inset="0mm,0mm,0mm,0mm" style="mso-fit-shape-to-text:t;">
                <w:txbxContent>
                  <w:p w14:paraId="489E9C7B">
                    <w:pPr>
                      <w:pStyle w:val="52"/>
                      <w:rPr>
                        <w:rStyle w:val="94"/>
                      </w:rPr>
                    </w:pPr>
                    <w:r>
                      <w:fldChar w:fldCharType="begin"/>
                    </w:r>
                    <w:r>
                      <w:rPr>
                        <w:rStyle w:val="94"/>
                      </w:rPr>
                      <w:instrText xml:space="preserve">PAGE  </w:instrText>
                    </w:r>
                    <w:r>
                      <w:fldChar w:fldCharType="separate"/>
                    </w:r>
                    <w:r>
                      <w:rPr>
                        <w:rStyle w:val="94"/>
                      </w:rPr>
                      <w:t>VII</w:t>
                    </w:r>
                    <w:r>
                      <w:fldChar w:fldCharType="end"/>
                    </w:r>
                  </w:p>
                  <w:p w14:paraId="23A6CB68"/>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F1904">
    <w:pPr>
      <w:pStyle w:val="52"/>
      <w:tabs>
        <w:tab w:val="center" w:pos="4153"/>
        <w:tab w:val="right" w:pos="8306"/>
        <w:tab w:val="clear" w:pos="4140"/>
        <w:tab w:val="clear" w:pos="8300"/>
      </w:tabs>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54E65A">
                          <w:pPr>
                            <w:pStyle w:val="52"/>
                            <w:tabs>
                              <w:tab w:val="center" w:pos="4153"/>
                              <w:tab w:val="right" w:pos="8306"/>
                              <w:tab w:val="clear" w:pos="4140"/>
                              <w:tab w:val="clear" w:pos="8300"/>
                            </w:tabs>
                            <w:rPr>
                              <w:rStyle w:val="94"/>
                            </w:rPr>
                          </w:pPr>
                          <w:r>
                            <w:fldChar w:fldCharType="begin"/>
                          </w:r>
                          <w:r>
                            <w:rPr>
                              <w:rStyle w:val="94"/>
                            </w:rPr>
                            <w:instrText xml:space="preserve">PAGE  </w:instrText>
                          </w:r>
                          <w:r>
                            <w:fldChar w:fldCharType="separate"/>
                          </w:r>
                          <w:r>
                            <w:rPr>
                              <w:rStyle w:val="94"/>
                            </w:rP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954E65A">
                    <w:pPr>
                      <w:pStyle w:val="52"/>
                      <w:tabs>
                        <w:tab w:val="center" w:pos="4153"/>
                        <w:tab w:val="right" w:pos="8306"/>
                        <w:tab w:val="clear" w:pos="4140"/>
                        <w:tab w:val="clear" w:pos="8300"/>
                      </w:tabs>
                      <w:rPr>
                        <w:rStyle w:val="94"/>
                      </w:rPr>
                    </w:pPr>
                    <w:r>
                      <w:fldChar w:fldCharType="begin"/>
                    </w:r>
                    <w:r>
                      <w:rPr>
                        <w:rStyle w:val="94"/>
                      </w:rPr>
                      <w:instrText xml:space="preserve">PAGE  </w:instrText>
                    </w:r>
                    <w:r>
                      <w:fldChar w:fldCharType="separate"/>
                    </w:r>
                    <w:r>
                      <w:rPr>
                        <w:rStyle w:val="94"/>
                      </w:rPr>
                      <w:t>26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7906C9">
    <w:pPr>
      <w:pStyle w:val="52"/>
      <w:tabs>
        <w:tab w:val="center" w:pos="4153"/>
        <w:tab w:val="right" w:pos="8306"/>
        <w:tab w:val="clear" w:pos="4140"/>
        <w:tab w:val="clear" w:pos="8300"/>
      </w:tabs>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187EFA">
                          <w:pPr>
                            <w:pStyle w:val="52"/>
                            <w:tabs>
                              <w:tab w:val="center" w:pos="4153"/>
                              <w:tab w:val="right" w:pos="8306"/>
                              <w:tab w:val="clear" w:pos="4140"/>
                              <w:tab w:val="clear" w:pos="8300"/>
                            </w:tabs>
                            <w:rPr>
                              <w:rStyle w:val="94"/>
                            </w:rPr>
                          </w:pPr>
                          <w:r>
                            <w:fldChar w:fldCharType="begin"/>
                          </w:r>
                          <w:r>
                            <w:rPr>
                              <w:rStyle w:val="94"/>
                            </w:rPr>
                            <w:instrText xml:space="preserve">PAGE  </w:instrText>
                          </w:r>
                          <w:r>
                            <w:fldChar w:fldCharType="separate"/>
                          </w:r>
                          <w:r>
                            <w:rPr>
                              <w:rStyle w:val="94"/>
                            </w:rP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8187EFA">
                    <w:pPr>
                      <w:pStyle w:val="52"/>
                      <w:tabs>
                        <w:tab w:val="center" w:pos="4153"/>
                        <w:tab w:val="right" w:pos="8306"/>
                        <w:tab w:val="clear" w:pos="4140"/>
                        <w:tab w:val="clear" w:pos="8300"/>
                      </w:tabs>
                      <w:rPr>
                        <w:rStyle w:val="94"/>
                      </w:rPr>
                    </w:pPr>
                    <w:r>
                      <w:fldChar w:fldCharType="begin"/>
                    </w:r>
                    <w:r>
                      <w:rPr>
                        <w:rStyle w:val="94"/>
                      </w:rPr>
                      <w:instrText xml:space="preserve">PAGE  </w:instrText>
                    </w:r>
                    <w:r>
                      <w:fldChar w:fldCharType="separate"/>
                    </w:r>
                    <w:r>
                      <w:rPr>
                        <w:rStyle w:val="94"/>
                      </w:rPr>
                      <w:t>26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3DAF9">
    <w:pPr>
      <w:pStyle w:val="5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0BA6A9">
                          <w:pPr>
                            <w:pStyle w:val="52"/>
                            <w:rPr>
                              <w:rStyle w:val="94"/>
                            </w:rPr>
                          </w:pPr>
                          <w:r>
                            <w:fldChar w:fldCharType="begin"/>
                          </w:r>
                          <w:r>
                            <w:rPr>
                              <w:rStyle w:val="94"/>
                            </w:rPr>
                            <w:instrText xml:space="preserve">PAGE  </w:instrText>
                          </w:r>
                          <w:r>
                            <w:fldChar w:fldCharType="separate"/>
                          </w:r>
                          <w:r>
                            <w:rPr>
                              <w:rStyle w:val="94"/>
                            </w:rPr>
                            <w:t>49</w:t>
                          </w:r>
                          <w:r>
                            <w:fldChar w:fldCharType="end"/>
                          </w:r>
                        </w:p>
                        <w:p w14:paraId="3ED03D15"/>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hLh7C3gEAAL8DAAAOAAAAAAAA&#10;AAEAIAAAAB4BAABkcnMvZTJvRG9jLnhtbFBLBQYAAAAABgAGAFkBAABuBQAAAAA=&#10;">
              <v:fill on="f" focussize="0,0"/>
              <v:stroke on="f"/>
              <v:imagedata o:title=""/>
              <o:lock v:ext="edit" aspectratio="f"/>
              <v:textbox inset="0mm,0mm,0mm,0mm" style="mso-fit-shape-to-text:t;">
                <w:txbxContent>
                  <w:p w14:paraId="2B0BA6A9">
                    <w:pPr>
                      <w:pStyle w:val="52"/>
                      <w:rPr>
                        <w:rStyle w:val="94"/>
                      </w:rPr>
                    </w:pPr>
                    <w:r>
                      <w:fldChar w:fldCharType="begin"/>
                    </w:r>
                    <w:r>
                      <w:rPr>
                        <w:rStyle w:val="94"/>
                      </w:rPr>
                      <w:instrText xml:space="preserve">PAGE  </w:instrText>
                    </w:r>
                    <w:r>
                      <w:fldChar w:fldCharType="separate"/>
                    </w:r>
                    <w:r>
                      <w:rPr>
                        <w:rStyle w:val="94"/>
                      </w:rPr>
                      <w:t>49</w:t>
                    </w:r>
                    <w:r>
                      <w:fldChar w:fldCharType="end"/>
                    </w:r>
                  </w:p>
                  <w:p w14:paraId="3ED03D15"/>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B3DFB">
    <w:pPr>
      <w:pStyle w:val="5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2FAF2E">
                          <w:pPr>
                            <w:pStyle w:val="52"/>
                            <w:rPr>
                              <w:rStyle w:val="94"/>
                            </w:rPr>
                          </w:pPr>
                          <w:r>
                            <w:fldChar w:fldCharType="begin"/>
                          </w:r>
                          <w:r>
                            <w:rPr>
                              <w:rStyle w:val="94"/>
                            </w:rPr>
                            <w:instrText xml:space="preserve">PAGE  </w:instrText>
                          </w:r>
                          <w:r>
                            <w:fldChar w:fldCharType="separate"/>
                          </w:r>
                          <w:r>
                            <w:rPr>
                              <w:rStyle w:val="94"/>
                            </w:rPr>
                            <w:t>132</w:t>
                          </w:r>
                          <w:r>
                            <w:fldChar w:fldCharType="end"/>
                          </w:r>
                        </w:p>
                        <w:p w14:paraId="274DDE96"/>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JnHE498BAAC/AwAADgAAAAAA&#10;AAABACAAAAAeAQAAZHJzL2Uyb0RvYy54bWxQSwUGAAAAAAYABgBZAQAAbwUAAAAA&#10;">
              <v:fill on="f" focussize="0,0"/>
              <v:stroke on="f"/>
              <v:imagedata o:title=""/>
              <o:lock v:ext="edit" aspectratio="f"/>
              <v:textbox inset="0mm,0mm,0mm,0mm" style="mso-fit-shape-to-text:t;">
                <w:txbxContent>
                  <w:p w14:paraId="042FAF2E">
                    <w:pPr>
                      <w:pStyle w:val="52"/>
                      <w:rPr>
                        <w:rStyle w:val="94"/>
                      </w:rPr>
                    </w:pPr>
                    <w:r>
                      <w:fldChar w:fldCharType="begin"/>
                    </w:r>
                    <w:r>
                      <w:rPr>
                        <w:rStyle w:val="94"/>
                      </w:rPr>
                      <w:instrText xml:space="preserve">PAGE  </w:instrText>
                    </w:r>
                    <w:r>
                      <w:fldChar w:fldCharType="separate"/>
                    </w:r>
                    <w:r>
                      <w:rPr>
                        <w:rStyle w:val="94"/>
                      </w:rPr>
                      <w:t>132</w:t>
                    </w:r>
                    <w:r>
                      <w:fldChar w:fldCharType="end"/>
                    </w:r>
                  </w:p>
                  <w:p w14:paraId="274DDE96"/>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A8452">
    <w:pPr>
      <w:pStyle w:val="5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D033D3">
                          <w:pPr>
                            <w:pStyle w:val="52"/>
                            <w:rPr>
                              <w:rStyle w:val="94"/>
                            </w:rPr>
                          </w:pPr>
                          <w:r>
                            <w:fldChar w:fldCharType="begin"/>
                          </w:r>
                          <w:r>
                            <w:rPr>
                              <w:rStyle w:val="94"/>
                            </w:rPr>
                            <w:instrText xml:space="preserve">PAGE  </w:instrText>
                          </w:r>
                          <w:r>
                            <w:fldChar w:fldCharType="separate"/>
                          </w:r>
                          <w:r>
                            <w:rPr>
                              <w:rStyle w:val="94"/>
                            </w:rPr>
                            <w:t>87</w:t>
                          </w:r>
                          <w:r>
                            <w:fldChar w:fldCharType="end"/>
                          </w:r>
                        </w:p>
                        <w:p w14:paraId="04F9352C"/>
                      </w:txbxContent>
                    </wps:txbx>
                    <wps:bodyPr vert="horz" wrap="none" lIns="0" tIns="0" rIns="0" bIns="0" anchor="t" anchorCtr="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TMFty98BAAC/AwAADgAAAAAA&#10;AAABACAAAAAeAQAAZHJzL2Uyb0RvYy54bWxQSwUGAAAAAAYABgBZAQAAbwUAAAAA&#10;">
              <v:fill on="f" focussize="0,0"/>
              <v:stroke on="f"/>
              <v:imagedata o:title=""/>
              <o:lock v:ext="edit" aspectratio="f"/>
              <v:textbox inset="0mm,0mm,0mm,0mm" style="mso-fit-shape-to-text:t;">
                <w:txbxContent>
                  <w:p w14:paraId="45D033D3">
                    <w:pPr>
                      <w:pStyle w:val="52"/>
                      <w:rPr>
                        <w:rStyle w:val="94"/>
                      </w:rPr>
                    </w:pPr>
                    <w:r>
                      <w:fldChar w:fldCharType="begin"/>
                    </w:r>
                    <w:r>
                      <w:rPr>
                        <w:rStyle w:val="94"/>
                      </w:rPr>
                      <w:instrText xml:space="preserve">PAGE  </w:instrText>
                    </w:r>
                    <w:r>
                      <w:fldChar w:fldCharType="separate"/>
                    </w:r>
                    <w:r>
                      <w:rPr>
                        <w:rStyle w:val="94"/>
                      </w:rPr>
                      <w:t>87</w:t>
                    </w:r>
                    <w:r>
                      <w:fldChar w:fldCharType="end"/>
                    </w:r>
                  </w:p>
                  <w:p w14:paraId="04F9352C"/>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CC8F0">
    <w:pPr>
      <w:pStyle w:val="5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C5225">
    <w:pPr>
      <w:pStyle w:val="5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BB931">
    <w:pPr>
      <w:pStyle w:val="52"/>
      <w:tabs>
        <w:tab w:val="center" w:pos="4153"/>
        <w:tab w:val="right" w:pos="8306"/>
        <w:tab w:val="clear" w:pos="4140"/>
        <w:tab w:val="clear" w:pos="83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06AEDA"/>
    <w:multiLevelType w:val="singleLevel"/>
    <w:tmpl w:val="A706AEDA"/>
    <w:lvl w:ilvl="0" w:tentative="0">
      <w:start w:val="1"/>
      <w:numFmt w:val="decimal"/>
      <w:suff w:val="nothing"/>
      <w:lvlText w:val="（%1）"/>
      <w:lvlJc w:val="left"/>
    </w:lvl>
  </w:abstractNum>
  <w:abstractNum w:abstractNumId="1">
    <w:nsid w:val="B2657D93"/>
    <w:multiLevelType w:val="singleLevel"/>
    <w:tmpl w:val="B2657D93"/>
    <w:lvl w:ilvl="0" w:tentative="0">
      <w:start w:val="6"/>
      <w:numFmt w:val="decimal"/>
      <w:suff w:val="nothing"/>
      <w:lvlText w:val="（%1）"/>
      <w:lvlJc w:val="left"/>
    </w:lvl>
  </w:abstractNum>
  <w:abstractNum w:abstractNumId="2">
    <w:nsid w:val="B707BF3E"/>
    <w:multiLevelType w:val="singleLevel"/>
    <w:tmpl w:val="B707BF3E"/>
    <w:lvl w:ilvl="0" w:tentative="0">
      <w:start w:val="2"/>
      <w:numFmt w:val="decimal"/>
      <w:pStyle w:val="631"/>
      <w:lvlText w:val="%1."/>
      <w:lvlJc w:val="left"/>
      <w:pPr>
        <w:tabs>
          <w:tab w:val="left" w:pos="312"/>
        </w:tabs>
        <w:ind w:left="720" w:firstLine="0"/>
      </w:pPr>
    </w:lvl>
  </w:abstractNum>
  <w:abstractNum w:abstractNumId="3">
    <w:nsid w:val="00000001"/>
    <w:multiLevelType w:val="multilevel"/>
    <w:tmpl w:val="00000001"/>
    <w:lvl w:ilvl="0" w:tentative="0">
      <w:start w:val="1"/>
      <w:numFmt w:val="none"/>
      <w:suff w:val="nothing"/>
      <w:lvlText w:val=""/>
      <w:lvlJc w:val="left"/>
      <w:pPr>
        <w:ind w:left="0" w:firstLine="0"/>
      </w:pPr>
      <w:rPr>
        <w:rFonts w:hint="eastAsia" w:ascii="黑体" w:hAnsi="Times New Roman" w:eastAsia="黑体"/>
        <w:b w:val="0"/>
        <w:i w:val="0"/>
        <w:sz w:val="21"/>
      </w:rPr>
    </w:lvl>
    <w:lvl w:ilvl="1" w:tentative="0">
      <w:start w:val="1"/>
      <w:numFmt w:val="decimal"/>
      <w:pStyle w:val="522"/>
      <w:isLgl/>
      <w:suff w:val="nothing"/>
      <w:lvlText w:val="%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576"/>
      <w:suff w:val="nothing"/>
      <w:lvlText w:val="%1%2.%3　"/>
      <w:lvlJc w:val="left"/>
      <w:pPr>
        <w:ind w:left="0" w:firstLine="0"/>
      </w:pPr>
      <w:rPr>
        <w:rFonts w:hint="eastAsia" w:ascii="黑体" w:hAnsi="Times New Roman" w:eastAsia="黑体"/>
        <w:b w:val="0"/>
        <w:i w:val="0"/>
        <w:sz w:val="21"/>
      </w:rPr>
    </w:lvl>
    <w:lvl w:ilvl="3" w:tentative="0">
      <w:start w:val="1"/>
      <w:numFmt w:val="decimal"/>
      <w:pStyle w:val="624"/>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00000004"/>
    <w:multiLevelType w:val="multilevel"/>
    <w:tmpl w:val="00000004"/>
    <w:lvl w:ilvl="0" w:tentative="0">
      <w:start w:val="5"/>
      <w:numFmt w:val="bullet"/>
      <w:pStyle w:val="538"/>
      <w:lvlText w:val="□"/>
      <w:lvlJc w:val="left"/>
      <w:pPr>
        <w:ind w:left="840" w:hanging="360"/>
      </w:pPr>
      <w:rPr>
        <w:rFonts w:hint="eastAsia" w:ascii="宋体" w:hAnsi="宋体" w:eastAsia="宋体"/>
        <w:u w:val="none"/>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00000006"/>
    <w:multiLevelType w:val="singleLevel"/>
    <w:tmpl w:val="00000006"/>
    <w:lvl w:ilvl="0" w:tentative="0">
      <w:start w:val="1"/>
      <w:numFmt w:val="decimal"/>
      <w:suff w:val="space"/>
      <w:lvlText w:val="%1."/>
      <w:lvlJc w:val="left"/>
    </w:lvl>
  </w:abstractNum>
  <w:abstractNum w:abstractNumId="6">
    <w:nsid w:val="55B72C44"/>
    <w:multiLevelType w:val="singleLevel"/>
    <w:tmpl w:val="55B72C44"/>
    <w:lvl w:ilvl="0" w:tentative="0">
      <w:start w:val="1"/>
      <w:numFmt w:val="decimal"/>
      <w:suff w:val="space"/>
      <w:lvlText w:val="（%1）"/>
      <w:lvlJc w:val="left"/>
    </w:lvl>
  </w:abstractNum>
  <w:abstractNum w:abstractNumId="7">
    <w:nsid w:val="62687BB6"/>
    <w:multiLevelType w:val="multilevel"/>
    <w:tmpl w:val="62687BB6"/>
    <w:lvl w:ilvl="0" w:tentative="0">
      <w:start w:val="1"/>
      <w:numFmt w:val="decimal"/>
      <w:pStyle w:val="671"/>
      <w:lvlText w:val="附件%1"/>
      <w:lvlJc w:val="left"/>
      <w:pPr>
        <w:ind w:left="3681" w:hanging="420"/>
      </w:pPr>
      <w:rPr>
        <w:sz w:val="30"/>
        <w:szCs w:val="30"/>
      </w:rPr>
    </w:lvl>
    <w:lvl w:ilvl="1" w:tentative="0">
      <w:start w:val="1"/>
      <w:numFmt w:val="lowerLetter"/>
      <w:lvlText w:val="%2)"/>
      <w:lvlJc w:val="left"/>
      <w:pPr>
        <w:ind w:left="983" w:hanging="420"/>
      </w:pPr>
    </w:lvl>
    <w:lvl w:ilvl="2" w:tentative="0">
      <w:start w:val="1"/>
      <w:numFmt w:val="lowerRoman"/>
      <w:lvlText w:val="%3."/>
      <w:lvlJc w:val="right"/>
      <w:pPr>
        <w:ind w:left="1403" w:hanging="420"/>
      </w:pPr>
    </w:lvl>
    <w:lvl w:ilvl="3" w:tentative="0">
      <w:start w:val="1"/>
      <w:numFmt w:val="decimal"/>
      <w:lvlText w:val="%4."/>
      <w:lvlJc w:val="left"/>
      <w:pPr>
        <w:ind w:left="1823" w:hanging="420"/>
      </w:pPr>
    </w:lvl>
    <w:lvl w:ilvl="4" w:tentative="0">
      <w:start w:val="1"/>
      <w:numFmt w:val="lowerLetter"/>
      <w:lvlText w:val="%5)"/>
      <w:lvlJc w:val="left"/>
      <w:pPr>
        <w:ind w:left="2243" w:hanging="420"/>
      </w:pPr>
    </w:lvl>
    <w:lvl w:ilvl="5" w:tentative="0">
      <w:start w:val="1"/>
      <w:numFmt w:val="lowerRoman"/>
      <w:lvlText w:val="%6."/>
      <w:lvlJc w:val="right"/>
      <w:pPr>
        <w:ind w:left="2663" w:hanging="420"/>
      </w:pPr>
    </w:lvl>
    <w:lvl w:ilvl="6" w:tentative="0">
      <w:start w:val="1"/>
      <w:numFmt w:val="decimal"/>
      <w:lvlText w:val="%7."/>
      <w:lvlJc w:val="left"/>
      <w:pPr>
        <w:ind w:left="3083" w:hanging="420"/>
      </w:pPr>
    </w:lvl>
    <w:lvl w:ilvl="7" w:tentative="0">
      <w:start w:val="1"/>
      <w:numFmt w:val="lowerLetter"/>
      <w:lvlText w:val="%8)"/>
      <w:lvlJc w:val="left"/>
      <w:pPr>
        <w:ind w:left="3503" w:hanging="420"/>
      </w:pPr>
    </w:lvl>
    <w:lvl w:ilvl="8" w:tentative="0">
      <w:start w:val="1"/>
      <w:numFmt w:val="lowerRoman"/>
      <w:lvlText w:val="%9."/>
      <w:lvlJc w:val="right"/>
      <w:pPr>
        <w:ind w:left="3923" w:hanging="420"/>
      </w:pPr>
    </w:lvl>
  </w:abstractNum>
  <w:abstractNum w:abstractNumId="8">
    <w:nsid w:val="66AC4D3A"/>
    <w:multiLevelType w:val="singleLevel"/>
    <w:tmpl w:val="66AC4D3A"/>
    <w:lvl w:ilvl="0" w:tentative="0">
      <w:start w:val="6"/>
      <w:numFmt w:val="decimal"/>
      <w:suff w:val="nothing"/>
      <w:lvlText w:val="%1、"/>
      <w:lvlJc w:val="left"/>
    </w:lvl>
  </w:abstractNum>
  <w:abstractNum w:abstractNumId="9">
    <w:nsid w:val="67A67A4B"/>
    <w:multiLevelType w:val="singleLevel"/>
    <w:tmpl w:val="67A67A4B"/>
    <w:lvl w:ilvl="0" w:tentative="0">
      <w:start w:val="5"/>
      <w:numFmt w:val="chineseCounting"/>
      <w:suff w:val="space"/>
      <w:lvlText w:val="第%1章"/>
      <w:lvlJc w:val="left"/>
      <w:rPr>
        <w:rFonts w:hint="eastAsia"/>
      </w:rPr>
    </w:lvl>
  </w:abstractNum>
  <w:abstractNum w:abstractNumId="10">
    <w:nsid w:val="77F81DBE"/>
    <w:multiLevelType w:val="singleLevel"/>
    <w:tmpl w:val="77F81DBE"/>
    <w:lvl w:ilvl="0" w:tentative="0">
      <w:start w:val="1"/>
      <w:numFmt w:val="decimal"/>
      <w:suff w:val="nothing"/>
      <w:lvlText w:val="（%1）"/>
      <w:lvlJc w:val="left"/>
    </w:lvl>
  </w:abstractNum>
  <w:num w:numId="1">
    <w:abstractNumId w:val="5"/>
  </w:num>
  <w:num w:numId="2">
    <w:abstractNumId w:val="3"/>
  </w:num>
  <w:num w:numId="3">
    <w:abstractNumId w:val="4"/>
  </w:num>
  <w:num w:numId="4">
    <w:abstractNumId w:val="2"/>
  </w:num>
  <w:num w:numId="5">
    <w:abstractNumId w:val="7"/>
  </w:num>
  <w:num w:numId="6">
    <w:abstractNumId w:val="1"/>
  </w:num>
  <w:num w:numId="7">
    <w:abstractNumId w:val="0"/>
  </w:num>
  <w:num w:numId="8">
    <w:abstractNumId w:val="10"/>
  </w:num>
  <w:num w:numId="9">
    <w:abstractNumId w:val="6"/>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849"/>
    <w:rsid w:val="000009DE"/>
    <w:rsid w:val="0000123D"/>
    <w:rsid w:val="00001C91"/>
    <w:rsid w:val="00001E5A"/>
    <w:rsid w:val="000025D6"/>
    <w:rsid w:val="0000325E"/>
    <w:rsid w:val="0000368E"/>
    <w:rsid w:val="00003F4A"/>
    <w:rsid w:val="0000426C"/>
    <w:rsid w:val="00004CA6"/>
    <w:rsid w:val="0000604D"/>
    <w:rsid w:val="00007B97"/>
    <w:rsid w:val="00007DCE"/>
    <w:rsid w:val="00007DDB"/>
    <w:rsid w:val="0001087D"/>
    <w:rsid w:val="00010B0A"/>
    <w:rsid w:val="000110B1"/>
    <w:rsid w:val="000117E6"/>
    <w:rsid w:val="000127D0"/>
    <w:rsid w:val="00013316"/>
    <w:rsid w:val="000139B4"/>
    <w:rsid w:val="00013B53"/>
    <w:rsid w:val="00014A18"/>
    <w:rsid w:val="00016DF0"/>
    <w:rsid w:val="000170B5"/>
    <w:rsid w:val="000171F4"/>
    <w:rsid w:val="0001766C"/>
    <w:rsid w:val="00017869"/>
    <w:rsid w:val="0002018F"/>
    <w:rsid w:val="000229E2"/>
    <w:rsid w:val="000245F5"/>
    <w:rsid w:val="000248BE"/>
    <w:rsid w:val="00025384"/>
    <w:rsid w:val="00026734"/>
    <w:rsid w:val="00026965"/>
    <w:rsid w:val="000270D4"/>
    <w:rsid w:val="0002731A"/>
    <w:rsid w:val="0002780A"/>
    <w:rsid w:val="00027A68"/>
    <w:rsid w:val="0003044E"/>
    <w:rsid w:val="00030476"/>
    <w:rsid w:val="00030987"/>
    <w:rsid w:val="000311ED"/>
    <w:rsid w:val="00031BD7"/>
    <w:rsid w:val="0003216C"/>
    <w:rsid w:val="00032A4F"/>
    <w:rsid w:val="00032EAA"/>
    <w:rsid w:val="00032ED1"/>
    <w:rsid w:val="00033CA4"/>
    <w:rsid w:val="00033FB8"/>
    <w:rsid w:val="00034FF7"/>
    <w:rsid w:val="000353D2"/>
    <w:rsid w:val="00036500"/>
    <w:rsid w:val="00036BAD"/>
    <w:rsid w:val="00036FCA"/>
    <w:rsid w:val="00037067"/>
    <w:rsid w:val="000373C4"/>
    <w:rsid w:val="00037666"/>
    <w:rsid w:val="0003779C"/>
    <w:rsid w:val="00040D1E"/>
    <w:rsid w:val="00040FF1"/>
    <w:rsid w:val="00042A1F"/>
    <w:rsid w:val="00043007"/>
    <w:rsid w:val="00043105"/>
    <w:rsid w:val="0004472C"/>
    <w:rsid w:val="00044AAD"/>
    <w:rsid w:val="00044AEF"/>
    <w:rsid w:val="00044DED"/>
    <w:rsid w:val="000458C4"/>
    <w:rsid w:val="000468F6"/>
    <w:rsid w:val="00047354"/>
    <w:rsid w:val="00047E11"/>
    <w:rsid w:val="00050692"/>
    <w:rsid w:val="000512D7"/>
    <w:rsid w:val="000518FF"/>
    <w:rsid w:val="00052C4E"/>
    <w:rsid w:val="00053461"/>
    <w:rsid w:val="00053ACB"/>
    <w:rsid w:val="000540F3"/>
    <w:rsid w:val="0005439A"/>
    <w:rsid w:val="00054456"/>
    <w:rsid w:val="00054AA9"/>
    <w:rsid w:val="00054F9E"/>
    <w:rsid w:val="000554DC"/>
    <w:rsid w:val="000568CE"/>
    <w:rsid w:val="0005777A"/>
    <w:rsid w:val="00057E67"/>
    <w:rsid w:val="000603AA"/>
    <w:rsid w:val="00061E97"/>
    <w:rsid w:val="00061ED0"/>
    <w:rsid w:val="000629A3"/>
    <w:rsid w:val="0006371F"/>
    <w:rsid w:val="00063720"/>
    <w:rsid w:val="00064798"/>
    <w:rsid w:val="00065200"/>
    <w:rsid w:val="0006558C"/>
    <w:rsid w:val="000662F9"/>
    <w:rsid w:val="00067911"/>
    <w:rsid w:val="00067AC9"/>
    <w:rsid w:val="000700C9"/>
    <w:rsid w:val="00070F18"/>
    <w:rsid w:val="00071067"/>
    <w:rsid w:val="0007116F"/>
    <w:rsid w:val="00071BBE"/>
    <w:rsid w:val="00072048"/>
    <w:rsid w:val="00072139"/>
    <w:rsid w:val="00072C96"/>
    <w:rsid w:val="000730C7"/>
    <w:rsid w:val="00073818"/>
    <w:rsid w:val="00075C47"/>
    <w:rsid w:val="0007610E"/>
    <w:rsid w:val="000765F0"/>
    <w:rsid w:val="00076730"/>
    <w:rsid w:val="00077BD9"/>
    <w:rsid w:val="0008016F"/>
    <w:rsid w:val="00080420"/>
    <w:rsid w:val="00080606"/>
    <w:rsid w:val="000807F1"/>
    <w:rsid w:val="000808D7"/>
    <w:rsid w:val="0008135D"/>
    <w:rsid w:val="0008263C"/>
    <w:rsid w:val="0008293C"/>
    <w:rsid w:val="00082D77"/>
    <w:rsid w:val="00083695"/>
    <w:rsid w:val="00083CFE"/>
    <w:rsid w:val="000842F6"/>
    <w:rsid w:val="00084332"/>
    <w:rsid w:val="00084A94"/>
    <w:rsid w:val="000853E2"/>
    <w:rsid w:val="00085540"/>
    <w:rsid w:val="000855DF"/>
    <w:rsid w:val="00085802"/>
    <w:rsid w:val="000859B0"/>
    <w:rsid w:val="000859B8"/>
    <w:rsid w:val="00085D97"/>
    <w:rsid w:val="000862E0"/>
    <w:rsid w:val="00086444"/>
    <w:rsid w:val="000865AF"/>
    <w:rsid w:val="00086ADE"/>
    <w:rsid w:val="00086F45"/>
    <w:rsid w:val="0008787F"/>
    <w:rsid w:val="000878D6"/>
    <w:rsid w:val="0009035F"/>
    <w:rsid w:val="00090529"/>
    <w:rsid w:val="000905AD"/>
    <w:rsid w:val="00091369"/>
    <w:rsid w:val="00093DB0"/>
    <w:rsid w:val="00093DCB"/>
    <w:rsid w:val="00094077"/>
    <w:rsid w:val="00094A32"/>
    <w:rsid w:val="000950DC"/>
    <w:rsid w:val="00096695"/>
    <w:rsid w:val="00096D07"/>
    <w:rsid w:val="00096FA3"/>
    <w:rsid w:val="00097A60"/>
    <w:rsid w:val="000A099B"/>
    <w:rsid w:val="000A1EA4"/>
    <w:rsid w:val="000A22FA"/>
    <w:rsid w:val="000A2F96"/>
    <w:rsid w:val="000A3446"/>
    <w:rsid w:val="000A34E7"/>
    <w:rsid w:val="000A3DD7"/>
    <w:rsid w:val="000A4AF2"/>
    <w:rsid w:val="000A514A"/>
    <w:rsid w:val="000A652A"/>
    <w:rsid w:val="000A7661"/>
    <w:rsid w:val="000A7921"/>
    <w:rsid w:val="000B0143"/>
    <w:rsid w:val="000B025C"/>
    <w:rsid w:val="000B039F"/>
    <w:rsid w:val="000B0A30"/>
    <w:rsid w:val="000B0B06"/>
    <w:rsid w:val="000B1B78"/>
    <w:rsid w:val="000B22F5"/>
    <w:rsid w:val="000B23C9"/>
    <w:rsid w:val="000B3BC6"/>
    <w:rsid w:val="000B487C"/>
    <w:rsid w:val="000B4B0C"/>
    <w:rsid w:val="000B4B46"/>
    <w:rsid w:val="000B5FDB"/>
    <w:rsid w:val="000B6771"/>
    <w:rsid w:val="000B70F9"/>
    <w:rsid w:val="000B7593"/>
    <w:rsid w:val="000B78FE"/>
    <w:rsid w:val="000C0FE5"/>
    <w:rsid w:val="000C1263"/>
    <w:rsid w:val="000C14DF"/>
    <w:rsid w:val="000C171D"/>
    <w:rsid w:val="000C1953"/>
    <w:rsid w:val="000C2F5E"/>
    <w:rsid w:val="000C375B"/>
    <w:rsid w:val="000C37DC"/>
    <w:rsid w:val="000C5D2B"/>
    <w:rsid w:val="000C5F7F"/>
    <w:rsid w:val="000C6211"/>
    <w:rsid w:val="000C6371"/>
    <w:rsid w:val="000C6387"/>
    <w:rsid w:val="000C66E5"/>
    <w:rsid w:val="000C6DB7"/>
    <w:rsid w:val="000C7B6C"/>
    <w:rsid w:val="000C7E7B"/>
    <w:rsid w:val="000D021C"/>
    <w:rsid w:val="000D0355"/>
    <w:rsid w:val="000D0834"/>
    <w:rsid w:val="000D1779"/>
    <w:rsid w:val="000D197B"/>
    <w:rsid w:val="000D1CA2"/>
    <w:rsid w:val="000D1DD5"/>
    <w:rsid w:val="000D279E"/>
    <w:rsid w:val="000D3075"/>
    <w:rsid w:val="000D30E3"/>
    <w:rsid w:val="000D32F7"/>
    <w:rsid w:val="000D3517"/>
    <w:rsid w:val="000D5341"/>
    <w:rsid w:val="000D544B"/>
    <w:rsid w:val="000D6F11"/>
    <w:rsid w:val="000D7C41"/>
    <w:rsid w:val="000E0304"/>
    <w:rsid w:val="000E0F18"/>
    <w:rsid w:val="000E107D"/>
    <w:rsid w:val="000E12A0"/>
    <w:rsid w:val="000E1BA5"/>
    <w:rsid w:val="000E1C91"/>
    <w:rsid w:val="000E275C"/>
    <w:rsid w:val="000E3540"/>
    <w:rsid w:val="000E412D"/>
    <w:rsid w:val="000E46E8"/>
    <w:rsid w:val="000E4729"/>
    <w:rsid w:val="000E4B6F"/>
    <w:rsid w:val="000E4CCD"/>
    <w:rsid w:val="000E5351"/>
    <w:rsid w:val="000E55AB"/>
    <w:rsid w:val="000E5924"/>
    <w:rsid w:val="000E64EA"/>
    <w:rsid w:val="000E7157"/>
    <w:rsid w:val="000E7329"/>
    <w:rsid w:val="000E7DF8"/>
    <w:rsid w:val="000F06B9"/>
    <w:rsid w:val="000F10D0"/>
    <w:rsid w:val="000F15D1"/>
    <w:rsid w:val="000F24BA"/>
    <w:rsid w:val="000F32CF"/>
    <w:rsid w:val="000F340C"/>
    <w:rsid w:val="000F3D4B"/>
    <w:rsid w:val="000F6511"/>
    <w:rsid w:val="000F684B"/>
    <w:rsid w:val="000F7661"/>
    <w:rsid w:val="001014CA"/>
    <w:rsid w:val="00101A84"/>
    <w:rsid w:val="00101AE9"/>
    <w:rsid w:val="001027C1"/>
    <w:rsid w:val="001027D3"/>
    <w:rsid w:val="001033B3"/>
    <w:rsid w:val="00103839"/>
    <w:rsid w:val="00103B74"/>
    <w:rsid w:val="00103DC1"/>
    <w:rsid w:val="00104FF1"/>
    <w:rsid w:val="00106800"/>
    <w:rsid w:val="00106CE2"/>
    <w:rsid w:val="00107395"/>
    <w:rsid w:val="001079A8"/>
    <w:rsid w:val="00107AF9"/>
    <w:rsid w:val="00110F00"/>
    <w:rsid w:val="00111180"/>
    <w:rsid w:val="00111A3E"/>
    <w:rsid w:val="00112856"/>
    <w:rsid w:val="00113221"/>
    <w:rsid w:val="00113D9D"/>
    <w:rsid w:val="001146BF"/>
    <w:rsid w:val="00115391"/>
    <w:rsid w:val="001165AF"/>
    <w:rsid w:val="00116B9F"/>
    <w:rsid w:val="00117186"/>
    <w:rsid w:val="00120034"/>
    <w:rsid w:val="001204E0"/>
    <w:rsid w:val="00120E02"/>
    <w:rsid w:val="00120F0A"/>
    <w:rsid w:val="001219FB"/>
    <w:rsid w:val="00121AE1"/>
    <w:rsid w:val="00121F75"/>
    <w:rsid w:val="001228AF"/>
    <w:rsid w:val="001233E7"/>
    <w:rsid w:val="00123F8F"/>
    <w:rsid w:val="001245AC"/>
    <w:rsid w:val="00125075"/>
    <w:rsid w:val="00125D5B"/>
    <w:rsid w:val="00126C6B"/>
    <w:rsid w:val="00126F6E"/>
    <w:rsid w:val="00127033"/>
    <w:rsid w:val="001273B8"/>
    <w:rsid w:val="00127FB9"/>
    <w:rsid w:val="001302C1"/>
    <w:rsid w:val="001319B0"/>
    <w:rsid w:val="00131E15"/>
    <w:rsid w:val="00132315"/>
    <w:rsid w:val="00132C91"/>
    <w:rsid w:val="001332A1"/>
    <w:rsid w:val="0013337E"/>
    <w:rsid w:val="00134323"/>
    <w:rsid w:val="00134930"/>
    <w:rsid w:val="00134AD7"/>
    <w:rsid w:val="00134C32"/>
    <w:rsid w:val="001352D4"/>
    <w:rsid w:val="0013540E"/>
    <w:rsid w:val="00135CEA"/>
    <w:rsid w:val="00136483"/>
    <w:rsid w:val="00136E27"/>
    <w:rsid w:val="00137400"/>
    <w:rsid w:val="00137748"/>
    <w:rsid w:val="00137B33"/>
    <w:rsid w:val="0014010C"/>
    <w:rsid w:val="00141D11"/>
    <w:rsid w:val="0014229F"/>
    <w:rsid w:val="00142687"/>
    <w:rsid w:val="0014347A"/>
    <w:rsid w:val="0014357C"/>
    <w:rsid w:val="00143B96"/>
    <w:rsid w:val="00144105"/>
    <w:rsid w:val="0014571A"/>
    <w:rsid w:val="00145D6D"/>
    <w:rsid w:val="0014673B"/>
    <w:rsid w:val="00146CBB"/>
    <w:rsid w:val="001472FB"/>
    <w:rsid w:val="00147493"/>
    <w:rsid w:val="00147596"/>
    <w:rsid w:val="001508C3"/>
    <w:rsid w:val="00150D91"/>
    <w:rsid w:val="00150F65"/>
    <w:rsid w:val="001518D8"/>
    <w:rsid w:val="00151BF0"/>
    <w:rsid w:val="00151DE7"/>
    <w:rsid w:val="00152459"/>
    <w:rsid w:val="001529BC"/>
    <w:rsid w:val="00153439"/>
    <w:rsid w:val="001543F9"/>
    <w:rsid w:val="0015482B"/>
    <w:rsid w:val="00154AF2"/>
    <w:rsid w:val="00155894"/>
    <w:rsid w:val="001576D5"/>
    <w:rsid w:val="00157E7D"/>
    <w:rsid w:val="00160143"/>
    <w:rsid w:val="0016029A"/>
    <w:rsid w:val="00160443"/>
    <w:rsid w:val="001612C1"/>
    <w:rsid w:val="00162819"/>
    <w:rsid w:val="00162BCB"/>
    <w:rsid w:val="00162F4B"/>
    <w:rsid w:val="00163305"/>
    <w:rsid w:val="001638C6"/>
    <w:rsid w:val="00163F9B"/>
    <w:rsid w:val="00164494"/>
    <w:rsid w:val="00164989"/>
    <w:rsid w:val="00165313"/>
    <w:rsid w:val="001653E9"/>
    <w:rsid w:val="00165495"/>
    <w:rsid w:val="001662CC"/>
    <w:rsid w:val="001668C7"/>
    <w:rsid w:val="00166AF1"/>
    <w:rsid w:val="0016764A"/>
    <w:rsid w:val="00171C05"/>
    <w:rsid w:val="00171EF7"/>
    <w:rsid w:val="001724EC"/>
    <w:rsid w:val="00172937"/>
    <w:rsid w:val="00173D66"/>
    <w:rsid w:val="001755CB"/>
    <w:rsid w:val="00176940"/>
    <w:rsid w:val="00176CE9"/>
    <w:rsid w:val="00177E94"/>
    <w:rsid w:val="00177FED"/>
    <w:rsid w:val="001810CB"/>
    <w:rsid w:val="00181540"/>
    <w:rsid w:val="00181E7A"/>
    <w:rsid w:val="00183430"/>
    <w:rsid w:val="00183A18"/>
    <w:rsid w:val="001845C7"/>
    <w:rsid w:val="00185127"/>
    <w:rsid w:val="00185AAF"/>
    <w:rsid w:val="00185E9C"/>
    <w:rsid w:val="00186201"/>
    <w:rsid w:val="001868E0"/>
    <w:rsid w:val="00186C9B"/>
    <w:rsid w:val="00187278"/>
    <w:rsid w:val="001875BF"/>
    <w:rsid w:val="0018774A"/>
    <w:rsid w:val="00187E33"/>
    <w:rsid w:val="00187F1A"/>
    <w:rsid w:val="0019018A"/>
    <w:rsid w:val="00190CB9"/>
    <w:rsid w:val="001910CF"/>
    <w:rsid w:val="00192509"/>
    <w:rsid w:val="0019287D"/>
    <w:rsid w:val="00192C99"/>
    <w:rsid w:val="00194078"/>
    <w:rsid w:val="00194146"/>
    <w:rsid w:val="00194299"/>
    <w:rsid w:val="00195533"/>
    <w:rsid w:val="00195577"/>
    <w:rsid w:val="001966A2"/>
    <w:rsid w:val="00196BDF"/>
    <w:rsid w:val="00196CDB"/>
    <w:rsid w:val="001974AA"/>
    <w:rsid w:val="001A05DD"/>
    <w:rsid w:val="001A0A26"/>
    <w:rsid w:val="001A0E06"/>
    <w:rsid w:val="001A1010"/>
    <w:rsid w:val="001A117D"/>
    <w:rsid w:val="001A156F"/>
    <w:rsid w:val="001A174C"/>
    <w:rsid w:val="001A1F21"/>
    <w:rsid w:val="001A22F1"/>
    <w:rsid w:val="001A2501"/>
    <w:rsid w:val="001A2D3B"/>
    <w:rsid w:val="001A3527"/>
    <w:rsid w:val="001A5868"/>
    <w:rsid w:val="001A6391"/>
    <w:rsid w:val="001A73AA"/>
    <w:rsid w:val="001B0049"/>
    <w:rsid w:val="001B01BD"/>
    <w:rsid w:val="001B0266"/>
    <w:rsid w:val="001B079F"/>
    <w:rsid w:val="001B07C5"/>
    <w:rsid w:val="001B109B"/>
    <w:rsid w:val="001B117E"/>
    <w:rsid w:val="001B1475"/>
    <w:rsid w:val="001B177B"/>
    <w:rsid w:val="001B17CF"/>
    <w:rsid w:val="001B1835"/>
    <w:rsid w:val="001B2404"/>
    <w:rsid w:val="001B2AAE"/>
    <w:rsid w:val="001B3449"/>
    <w:rsid w:val="001B3902"/>
    <w:rsid w:val="001B4BBF"/>
    <w:rsid w:val="001B4D42"/>
    <w:rsid w:val="001B503C"/>
    <w:rsid w:val="001B527F"/>
    <w:rsid w:val="001B5298"/>
    <w:rsid w:val="001B5587"/>
    <w:rsid w:val="001B67B7"/>
    <w:rsid w:val="001B73EE"/>
    <w:rsid w:val="001B745C"/>
    <w:rsid w:val="001B7B7A"/>
    <w:rsid w:val="001B7C33"/>
    <w:rsid w:val="001C02ED"/>
    <w:rsid w:val="001C069F"/>
    <w:rsid w:val="001C0C7F"/>
    <w:rsid w:val="001C11A5"/>
    <w:rsid w:val="001C2E76"/>
    <w:rsid w:val="001C3129"/>
    <w:rsid w:val="001C4380"/>
    <w:rsid w:val="001C4556"/>
    <w:rsid w:val="001C4A55"/>
    <w:rsid w:val="001C559F"/>
    <w:rsid w:val="001C5865"/>
    <w:rsid w:val="001C5ECF"/>
    <w:rsid w:val="001C631B"/>
    <w:rsid w:val="001C65B1"/>
    <w:rsid w:val="001C6BBC"/>
    <w:rsid w:val="001C6DEA"/>
    <w:rsid w:val="001C7BBD"/>
    <w:rsid w:val="001D003B"/>
    <w:rsid w:val="001D0550"/>
    <w:rsid w:val="001D0E36"/>
    <w:rsid w:val="001D0E45"/>
    <w:rsid w:val="001D1ED7"/>
    <w:rsid w:val="001D200D"/>
    <w:rsid w:val="001D2464"/>
    <w:rsid w:val="001D24EA"/>
    <w:rsid w:val="001D265C"/>
    <w:rsid w:val="001D2D6B"/>
    <w:rsid w:val="001D3006"/>
    <w:rsid w:val="001D3696"/>
    <w:rsid w:val="001D36D1"/>
    <w:rsid w:val="001D3C88"/>
    <w:rsid w:val="001D3F17"/>
    <w:rsid w:val="001D43EB"/>
    <w:rsid w:val="001D568C"/>
    <w:rsid w:val="001D61FE"/>
    <w:rsid w:val="001D65D3"/>
    <w:rsid w:val="001D7488"/>
    <w:rsid w:val="001E082F"/>
    <w:rsid w:val="001E0DAE"/>
    <w:rsid w:val="001E1C92"/>
    <w:rsid w:val="001E1DD4"/>
    <w:rsid w:val="001E25EA"/>
    <w:rsid w:val="001E2B17"/>
    <w:rsid w:val="001E3E11"/>
    <w:rsid w:val="001E5033"/>
    <w:rsid w:val="001E515D"/>
    <w:rsid w:val="001E62B2"/>
    <w:rsid w:val="001E66ED"/>
    <w:rsid w:val="001E7679"/>
    <w:rsid w:val="001E7B31"/>
    <w:rsid w:val="001F190A"/>
    <w:rsid w:val="001F1B05"/>
    <w:rsid w:val="001F2990"/>
    <w:rsid w:val="001F3385"/>
    <w:rsid w:val="001F47B6"/>
    <w:rsid w:val="001F4C5F"/>
    <w:rsid w:val="001F51AB"/>
    <w:rsid w:val="001F561B"/>
    <w:rsid w:val="001F59F3"/>
    <w:rsid w:val="001F685C"/>
    <w:rsid w:val="001F6DC7"/>
    <w:rsid w:val="001F72F0"/>
    <w:rsid w:val="001F7484"/>
    <w:rsid w:val="00200087"/>
    <w:rsid w:val="00200630"/>
    <w:rsid w:val="00201021"/>
    <w:rsid w:val="00202B92"/>
    <w:rsid w:val="00202BFB"/>
    <w:rsid w:val="00202D2B"/>
    <w:rsid w:val="0020316E"/>
    <w:rsid w:val="0020322D"/>
    <w:rsid w:val="0020352B"/>
    <w:rsid w:val="002035D5"/>
    <w:rsid w:val="002036B0"/>
    <w:rsid w:val="00203B12"/>
    <w:rsid w:val="00203D50"/>
    <w:rsid w:val="00203E01"/>
    <w:rsid w:val="00204C75"/>
    <w:rsid w:val="00204FF4"/>
    <w:rsid w:val="00205A4B"/>
    <w:rsid w:val="00206D73"/>
    <w:rsid w:val="00207B64"/>
    <w:rsid w:val="002109FF"/>
    <w:rsid w:val="00211211"/>
    <w:rsid w:val="00211403"/>
    <w:rsid w:val="00211872"/>
    <w:rsid w:val="00211BAF"/>
    <w:rsid w:val="00212F3F"/>
    <w:rsid w:val="002134D1"/>
    <w:rsid w:val="002139C3"/>
    <w:rsid w:val="00213AD3"/>
    <w:rsid w:val="0021480A"/>
    <w:rsid w:val="00214B34"/>
    <w:rsid w:val="00214C7E"/>
    <w:rsid w:val="00214FCA"/>
    <w:rsid w:val="00215A38"/>
    <w:rsid w:val="00215B68"/>
    <w:rsid w:val="00216155"/>
    <w:rsid w:val="0021628C"/>
    <w:rsid w:val="0021757F"/>
    <w:rsid w:val="00217C21"/>
    <w:rsid w:val="00217EA6"/>
    <w:rsid w:val="002204B8"/>
    <w:rsid w:val="0022070E"/>
    <w:rsid w:val="00220796"/>
    <w:rsid w:val="00220A6D"/>
    <w:rsid w:val="002210D1"/>
    <w:rsid w:val="00221F59"/>
    <w:rsid w:val="00222586"/>
    <w:rsid w:val="00222A56"/>
    <w:rsid w:val="002230DA"/>
    <w:rsid w:val="00223181"/>
    <w:rsid w:val="00224216"/>
    <w:rsid w:val="00224525"/>
    <w:rsid w:val="00225158"/>
    <w:rsid w:val="00225BFC"/>
    <w:rsid w:val="002272A6"/>
    <w:rsid w:val="002273F9"/>
    <w:rsid w:val="00227719"/>
    <w:rsid w:val="002304A3"/>
    <w:rsid w:val="002307F5"/>
    <w:rsid w:val="0023170D"/>
    <w:rsid w:val="00232364"/>
    <w:rsid w:val="002324D5"/>
    <w:rsid w:val="00232D8C"/>
    <w:rsid w:val="002340B7"/>
    <w:rsid w:val="002340CD"/>
    <w:rsid w:val="00234773"/>
    <w:rsid w:val="00234CE4"/>
    <w:rsid w:val="0023508D"/>
    <w:rsid w:val="002354EC"/>
    <w:rsid w:val="00235C20"/>
    <w:rsid w:val="00236744"/>
    <w:rsid w:val="00241449"/>
    <w:rsid w:val="002420B7"/>
    <w:rsid w:val="0024221C"/>
    <w:rsid w:val="002427D9"/>
    <w:rsid w:val="00242B8A"/>
    <w:rsid w:val="002432EC"/>
    <w:rsid w:val="00243FB9"/>
    <w:rsid w:val="0024421D"/>
    <w:rsid w:val="002442F4"/>
    <w:rsid w:val="00246210"/>
    <w:rsid w:val="002476C7"/>
    <w:rsid w:val="00247C9C"/>
    <w:rsid w:val="00250229"/>
    <w:rsid w:val="002510F7"/>
    <w:rsid w:val="002515A3"/>
    <w:rsid w:val="00251AC3"/>
    <w:rsid w:val="00251D6F"/>
    <w:rsid w:val="002521BD"/>
    <w:rsid w:val="00252D23"/>
    <w:rsid w:val="00253118"/>
    <w:rsid w:val="00253269"/>
    <w:rsid w:val="00253D93"/>
    <w:rsid w:val="00254242"/>
    <w:rsid w:val="00256736"/>
    <w:rsid w:val="002573E1"/>
    <w:rsid w:val="0025777F"/>
    <w:rsid w:val="00257D4A"/>
    <w:rsid w:val="00257E57"/>
    <w:rsid w:val="002601DA"/>
    <w:rsid w:val="00260AFE"/>
    <w:rsid w:val="00260DDF"/>
    <w:rsid w:val="00261192"/>
    <w:rsid w:val="00261E5E"/>
    <w:rsid w:val="00261F94"/>
    <w:rsid w:val="0026219F"/>
    <w:rsid w:val="0026339C"/>
    <w:rsid w:val="00263EB4"/>
    <w:rsid w:val="00264E04"/>
    <w:rsid w:val="00265A6D"/>
    <w:rsid w:val="00266318"/>
    <w:rsid w:val="0026682D"/>
    <w:rsid w:val="002674DB"/>
    <w:rsid w:val="00267CDD"/>
    <w:rsid w:val="002700F7"/>
    <w:rsid w:val="002701EB"/>
    <w:rsid w:val="0027090A"/>
    <w:rsid w:val="00270A13"/>
    <w:rsid w:val="00270F4C"/>
    <w:rsid w:val="00271245"/>
    <w:rsid w:val="002717B1"/>
    <w:rsid w:val="002717BC"/>
    <w:rsid w:val="00271A2D"/>
    <w:rsid w:val="0027268A"/>
    <w:rsid w:val="00272882"/>
    <w:rsid w:val="00272DD0"/>
    <w:rsid w:val="002731D1"/>
    <w:rsid w:val="0027351D"/>
    <w:rsid w:val="00273868"/>
    <w:rsid w:val="00273D0D"/>
    <w:rsid w:val="00274720"/>
    <w:rsid w:val="00274CB6"/>
    <w:rsid w:val="0027545A"/>
    <w:rsid w:val="00275BAD"/>
    <w:rsid w:val="00275FF6"/>
    <w:rsid w:val="00276276"/>
    <w:rsid w:val="00276D53"/>
    <w:rsid w:val="00276FF7"/>
    <w:rsid w:val="0027778B"/>
    <w:rsid w:val="0027796F"/>
    <w:rsid w:val="002795DA"/>
    <w:rsid w:val="00280471"/>
    <w:rsid w:val="002810E5"/>
    <w:rsid w:val="00281E37"/>
    <w:rsid w:val="00282419"/>
    <w:rsid w:val="00283AD6"/>
    <w:rsid w:val="00283D74"/>
    <w:rsid w:val="002842C3"/>
    <w:rsid w:val="002854BD"/>
    <w:rsid w:val="002858D4"/>
    <w:rsid w:val="00285A16"/>
    <w:rsid w:val="00286309"/>
    <w:rsid w:val="00286957"/>
    <w:rsid w:val="00286CC4"/>
    <w:rsid w:val="00287185"/>
    <w:rsid w:val="00287E38"/>
    <w:rsid w:val="00287FA3"/>
    <w:rsid w:val="002900E9"/>
    <w:rsid w:val="00291075"/>
    <w:rsid w:val="0029243D"/>
    <w:rsid w:val="00292E49"/>
    <w:rsid w:val="00292ED1"/>
    <w:rsid w:val="002937B7"/>
    <w:rsid w:val="00293823"/>
    <w:rsid w:val="00293F3D"/>
    <w:rsid w:val="0029444E"/>
    <w:rsid w:val="0029449E"/>
    <w:rsid w:val="00295533"/>
    <w:rsid w:val="0029594B"/>
    <w:rsid w:val="00295F84"/>
    <w:rsid w:val="0029735A"/>
    <w:rsid w:val="00297D24"/>
    <w:rsid w:val="00297D33"/>
    <w:rsid w:val="002A04B9"/>
    <w:rsid w:val="002A0CE7"/>
    <w:rsid w:val="002A1578"/>
    <w:rsid w:val="002A234E"/>
    <w:rsid w:val="002A2B79"/>
    <w:rsid w:val="002A3767"/>
    <w:rsid w:val="002A39E0"/>
    <w:rsid w:val="002A48FE"/>
    <w:rsid w:val="002A4A68"/>
    <w:rsid w:val="002A5708"/>
    <w:rsid w:val="002A5DDA"/>
    <w:rsid w:val="002A7BB5"/>
    <w:rsid w:val="002B0A0F"/>
    <w:rsid w:val="002B0D4C"/>
    <w:rsid w:val="002B1995"/>
    <w:rsid w:val="002B1EDD"/>
    <w:rsid w:val="002B2006"/>
    <w:rsid w:val="002B2530"/>
    <w:rsid w:val="002B289C"/>
    <w:rsid w:val="002B3159"/>
    <w:rsid w:val="002B32D2"/>
    <w:rsid w:val="002B3495"/>
    <w:rsid w:val="002B370F"/>
    <w:rsid w:val="002B49D5"/>
    <w:rsid w:val="002B4F36"/>
    <w:rsid w:val="002B4F42"/>
    <w:rsid w:val="002B5556"/>
    <w:rsid w:val="002B6A67"/>
    <w:rsid w:val="002B6F04"/>
    <w:rsid w:val="002B7064"/>
    <w:rsid w:val="002B7A72"/>
    <w:rsid w:val="002B7CB3"/>
    <w:rsid w:val="002B7F15"/>
    <w:rsid w:val="002C01A6"/>
    <w:rsid w:val="002C179E"/>
    <w:rsid w:val="002C1CE5"/>
    <w:rsid w:val="002C220A"/>
    <w:rsid w:val="002C2DB5"/>
    <w:rsid w:val="002C2E1F"/>
    <w:rsid w:val="002C481B"/>
    <w:rsid w:val="002C485B"/>
    <w:rsid w:val="002C513E"/>
    <w:rsid w:val="002C55BE"/>
    <w:rsid w:val="002C5854"/>
    <w:rsid w:val="002C7125"/>
    <w:rsid w:val="002C7467"/>
    <w:rsid w:val="002D0208"/>
    <w:rsid w:val="002D1AFE"/>
    <w:rsid w:val="002D2683"/>
    <w:rsid w:val="002D2D03"/>
    <w:rsid w:val="002D2D1A"/>
    <w:rsid w:val="002D3014"/>
    <w:rsid w:val="002D3EB5"/>
    <w:rsid w:val="002D3FA1"/>
    <w:rsid w:val="002D4913"/>
    <w:rsid w:val="002D493D"/>
    <w:rsid w:val="002D514E"/>
    <w:rsid w:val="002D6698"/>
    <w:rsid w:val="002E1682"/>
    <w:rsid w:val="002E18B1"/>
    <w:rsid w:val="002E1F20"/>
    <w:rsid w:val="002E2423"/>
    <w:rsid w:val="002E2FE4"/>
    <w:rsid w:val="002E320E"/>
    <w:rsid w:val="002E42EF"/>
    <w:rsid w:val="002E46F3"/>
    <w:rsid w:val="002E5182"/>
    <w:rsid w:val="002E53D9"/>
    <w:rsid w:val="002E6715"/>
    <w:rsid w:val="002E6A39"/>
    <w:rsid w:val="002E6A7C"/>
    <w:rsid w:val="002E6B24"/>
    <w:rsid w:val="002E7CAF"/>
    <w:rsid w:val="002E7F8B"/>
    <w:rsid w:val="002F063D"/>
    <w:rsid w:val="002F1718"/>
    <w:rsid w:val="002F22C1"/>
    <w:rsid w:val="002F3922"/>
    <w:rsid w:val="002F3C74"/>
    <w:rsid w:val="002F3F52"/>
    <w:rsid w:val="002F44FE"/>
    <w:rsid w:val="002F4505"/>
    <w:rsid w:val="002F5294"/>
    <w:rsid w:val="002F5D48"/>
    <w:rsid w:val="002F7A38"/>
    <w:rsid w:val="0030019B"/>
    <w:rsid w:val="00300ADC"/>
    <w:rsid w:val="00300D6E"/>
    <w:rsid w:val="00300E28"/>
    <w:rsid w:val="003013AD"/>
    <w:rsid w:val="00301933"/>
    <w:rsid w:val="00301BF3"/>
    <w:rsid w:val="00302C03"/>
    <w:rsid w:val="003036E5"/>
    <w:rsid w:val="00304355"/>
    <w:rsid w:val="0030465D"/>
    <w:rsid w:val="003048CC"/>
    <w:rsid w:val="00304F30"/>
    <w:rsid w:val="003052BF"/>
    <w:rsid w:val="003053C6"/>
    <w:rsid w:val="00305FF2"/>
    <w:rsid w:val="00306828"/>
    <w:rsid w:val="0030794E"/>
    <w:rsid w:val="003100BD"/>
    <w:rsid w:val="0031081B"/>
    <w:rsid w:val="00310AA6"/>
    <w:rsid w:val="003134A1"/>
    <w:rsid w:val="00313AC6"/>
    <w:rsid w:val="00313F22"/>
    <w:rsid w:val="003141CC"/>
    <w:rsid w:val="00314BAE"/>
    <w:rsid w:val="00314D9A"/>
    <w:rsid w:val="00314DAD"/>
    <w:rsid w:val="0031696F"/>
    <w:rsid w:val="003201C9"/>
    <w:rsid w:val="0032061A"/>
    <w:rsid w:val="003209BD"/>
    <w:rsid w:val="00320CFF"/>
    <w:rsid w:val="00321C78"/>
    <w:rsid w:val="003226D1"/>
    <w:rsid w:val="003235A7"/>
    <w:rsid w:val="00323A54"/>
    <w:rsid w:val="00324CC7"/>
    <w:rsid w:val="00325C1A"/>
    <w:rsid w:val="00326030"/>
    <w:rsid w:val="00326230"/>
    <w:rsid w:val="003265B0"/>
    <w:rsid w:val="0032744A"/>
    <w:rsid w:val="003305B5"/>
    <w:rsid w:val="00330947"/>
    <w:rsid w:val="00331B77"/>
    <w:rsid w:val="00331EF1"/>
    <w:rsid w:val="00332FA1"/>
    <w:rsid w:val="0033316B"/>
    <w:rsid w:val="0033348A"/>
    <w:rsid w:val="00334AA7"/>
    <w:rsid w:val="00334DA5"/>
    <w:rsid w:val="00335713"/>
    <w:rsid w:val="00335B37"/>
    <w:rsid w:val="00335DC7"/>
    <w:rsid w:val="00336A55"/>
    <w:rsid w:val="00337A11"/>
    <w:rsid w:val="00337B6D"/>
    <w:rsid w:val="00340213"/>
    <w:rsid w:val="00340984"/>
    <w:rsid w:val="00341664"/>
    <w:rsid w:val="003418E6"/>
    <w:rsid w:val="00342028"/>
    <w:rsid w:val="00342BF6"/>
    <w:rsid w:val="00343387"/>
    <w:rsid w:val="00343447"/>
    <w:rsid w:val="0034376B"/>
    <w:rsid w:val="00343E9B"/>
    <w:rsid w:val="003448D8"/>
    <w:rsid w:val="00344B6A"/>
    <w:rsid w:val="003459A6"/>
    <w:rsid w:val="0034632C"/>
    <w:rsid w:val="003464E8"/>
    <w:rsid w:val="00346B6A"/>
    <w:rsid w:val="00347CE5"/>
    <w:rsid w:val="00350379"/>
    <w:rsid w:val="00351D24"/>
    <w:rsid w:val="003522B3"/>
    <w:rsid w:val="003525BF"/>
    <w:rsid w:val="00352A2A"/>
    <w:rsid w:val="003530A7"/>
    <w:rsid w:val="003542E7"/>
    <w:rsid w:val="003561A8"/>
    <w:rsid w:val="0035644F"/>
    <w:rsid w:val="00356C84"/>
    <w:rsid w:val="00357230"/>
    <w:rsid w:val="00357CAE"/>
    <w:rsid w:val="003606A1"/>
    <w:rsid w:val="00360828"/>
    <w:rsid w:val="00360959"/>
    <w:rsid w:val="003610FB"/>
    <w:rsid w:val="0036211D"/>
    <w:rsid w:val="00362444"/>
    <w:rsid w:val="00362538"/>
    <w:rsid w:val="00362CE0"/>
    <w:rsid w:val="0036389E"/>
    <w:rsid w:val="00363A60"/>
    <w:rsid w:val="00364DC2"/>
    <w:rsid w:val="003656D9"/>
    <w:rsid w:val="003660ED"/>
    <w:rsid w:val="00366B4B"/>
    <w:rsid w:val="00370C30"/>
    <w:rsid w:val="00370C95"/>
    <w:rsid w:val="003713C0"/>
    <w:rsid w:val="003725C1"/>
    <w:rsid w:val="00373245"/>
    <w:rsid w:val="0037372F"/>
    <w:rsid w:val="00374F9B"/>
    <w:rsid w:val="0037569E"/>
    <w:rsid w:val="003757A8"/>
    <w:rsid w:val="003766E7"/>
    <w:rsid w:val="0037694E"/>
    <w:rsid w:val="00376A70"/>
    <w:rsid w:val="00377068"/>
    <w:rsid w:val="003808B4"/>
    <w:rsid w:val="00380EFD"/>
    <w:rsid w:val="003810D3"/>
    <w:rsid w:val="00381478"/>
    <w:rsid w:val="00381704"/>
    <w:rsid w:val="00381A0C"/>
    <w:rsid w:val="0038204D"/>
    <w:rsid w:val="00382143"/>
    <w:rsid w:val="00383066"/>
    <w:rsid w:val="00386844"/>
    <w:rsid w:val="00387F19"/>
    <w:rsid w:val="00390A29"/>
    <w:rsid w:val="00390F5D"/>
    <w:rsid w:val="003917A0"/>
    <w:rsid w:val="003923EC"/>
    <w:rsid w:val="003925A1"/>
    <w:rsid w:val="003929EE"/>
    <w:rsid w:val="00392AB6"/>
    <w:rsid w:val="00394732"/>
    <w:rsid w:val="0039545D"/>
    <w:rsid w:val="003967EA"/>
    <w:rsid w:val="00396FD5"/>
    <w:rsid w:val="003A0A07"/>
    <w:rsid w:val="003A0EC3"/>
    <w:rsid w:val="003A1890"/>
    <w:rsid w:val="003A2251"/>
    <w:rsid w:val="003A34FA"/>
    <w:rsid w:val="003A3C15"/>
    <w:rsid w:val="003A4FBB"/>
    <w:rsid w:val="003A515B"/>
    <w:rsid w:val="003A5376"/>
    <w:rsid w:val="003A55EE"/>
    <w:rsid w:val="003A5E4B"/>
    <w:rsid w:val="003A5F73"/>
    <w:rsid w:val="003A6096"/>
    <w:rsid w:val="003A630E"/>
    <w:rsid w:val="003A6769"/>
    <w:rsid w:val="003A6E5A"/>
    <w:rsid w:val="003A750F"/>
    <w:rsid w:val="003B011B"/>
    <w:rsid w:val="003B0FD4"/>
    <w:rsid w:val="003B13B9"/>
    <w:rsid w:val="003B1A0B"/>
    <w:rsid w:val="003B1E5F"/>
    <w:rsid w:val="003B2A21"/>
    <w:rsid w:val="003B3487"/>
    <w:rsid w:val="003B3E4D"/>
    <w:rsid w:val="003B3EBD"/>
    <w:rsid w:val="003B4666"/>
    <w:rsid w:val="003B6770"/>
    <w:rsid w:val="003B791A"/>
    <w:rsid w:val="003B7CBD"/>
    <w:rsid w:val="003C0ED0"/>
    <w:rsid w:val="003C1610"/>
    <w:rsid w:val="003C163B"/>
    <w:rsid w:val="003C1E41"/>
    <w:rsid w:val="003C21BC"/>
    <w:rsid w:val="003C27CB"/>
    <w:rsid w:val="003C41BC"/>
    <w:rsid w:val="003C5033"/>
    <w:rsid w:val="003C5081"/>
    <w:rsid w:val="003C518B"/>
    <w:rsid w:val="003C56AE"/>
    <w:rsid w:val="003C5A5F"/>
    <w:rsid w:val="003C5EB7"/>
    <w:rsid w:val="003C612D"/>
    <w:rsid w:val="003C618B"/>
    <w:rsid w:val="003C6A0E"/>
    <w:rsid w:val="003C6F18"/>
    <w:rsid w:val="003D0892"/>
    <w:rsid w:val="003D4CBD"/>
    <w:rsid w:val="003D4CFB"/>
    <w:rsid w:val="003D5656"/>
    <w:rsid w:val="003D5A34"/>
    <w:rsid w:val="003D6423"/>
    <w:rsid w:val="003D67C3"/>
    <w:rsid w:val="003D7180"/>
    <w:rsid w:val="003E08C9"/>
    <w:rsid w:val="003E0B95"/>
    <w:rsid w:val="003E0FDA"/>
    <w:rsid w:val="003E1C94"/>
    <w:rsid w:val="003E1F76"/>
    <w:rsid w:val="003E27E5"/>
    <w:rsid w:val="003E2998"/>
    <w:rsid w:val="003E2A4F"/>
    <w:rsid w:val="003E2C2C"/>
    <w:rsid w:val="003E3041"/>
    <w:rsid w:val="003E3A88"/>
    <w:rsid w:val="003E4BFB"/>
    <w:rsid w:val="003E4CC3"/>
    <w:rsid w:val="003E4E3B"/>
    <w:rsid w:val="003E5381"/>
    <w:rsid w:val="003E54BC"/>
    <w:rsid w:val="003E6A0F"/>
    <w:rsid w:val="003E75B1"/>
    <w:rsid w:val="003E7F3C"/>
    <w:rsid w:val="003F0E23"/>
    <w:rsid w:val="003F195E"/>
    <w:rsid w:val="003F1DBF"/>
    <w:rsid w:val="003F4807"/>
    <w:rsid w:val="00400EE4"/>
    <w:rsid w:val="00401236"/>
    <w:rsid w:val="004026C8"/>
    <w:rsid w:val="00402D06"/>
    <w:rsid w:val="004032A1"/>
    <w:rsid w:val="00403942"/>
    <w:rsid w:val="004043D9"/>
    <w:rsid w:val="00404830"/>
    <w:rsid w:val="00404869"/>
    <w:rsid w:val="00405E3F"/>
    <w:rsid w:val="00405E4E"/>
    <w:rsid w:val="004064C5"/>
    <w:rsid w:val="004067A2"/>
    <w:rsid w:val="00406B95"/>
    <w:rsid w:val="00406D35"/>
    <w:rsid w:val="00406DD4"/>
    <w:rsid w:val="004073A9"/>
    <w:rsid w:val="004074DB"/>
    <w:rsid w:val="0041032C"/>
    <w:rsid w:val="004108F3"/>
    <w:rsid w:val="00411486"/>
    <w:rsid w:val="004116E3"/>
    <w:rsid w:val="0041201F"/>
    <w:rsid w:val="0041269C"/>
    <w:rsid w:val="004135AF"/>
    <w:rsid w:val="00413879"/>
    <w:rsid w:val="00414239"/>
    <w:rsid w:val="004149A6"/>
    <w:rsid w:val="00414FBB"/>
    <w:rsid w:val="0041527E"/>
    <w:rsid w:val="00415FB3"/>
    <w:rsid w:val="0041609A"/>
    <w:rsid w:val="00416398"/>
    <w:rsid w:val="00416678"/>
    <w:rsid w:val="004166A6"/>
    <w:rsid w:val="004170B4"/>
    <w:rsid w:val="0041784F"/>
    <w:rsid w:val="00417CBE"/>
    <w:rsid w:val="00417DED"/>
    <w:rsid w:val="00420493"/>
    <w:rsid w:val="004207A4"/>
    <w:rsid w:val="00421447"/>
    <w:rsid w:val="00421A3B"/>
    <w:rsid w:val="00421ECD"/>
    <w:rsid w:val="00421F1B"/>
    <w:rsid w:val="00422BBB"/>
    <w:rsid w:val="00423A8F"/>
    <w:rsid w:val="00424850"/>
    <w:rsid w:val="00424C6E"/>
    <w:rsid w:val="00424D70"/>
    <w:rsid w:val="00424E7D"/>
    <w:rsid w:val="004263BF"/>
    <w:rsid w:val="00427392"/>
    <w:rsid w:val="0042749C"/>
    <w:rsid w:val="00427517"/>
    <w:rsid w:val="0042792B"/>
    <w:rsid w:val="00427C45"/>
    <w:rsid w:val="00427F4B"/>
    <w:rsid w:val="00430F53"/>
    <w:rsid w:val="00431211"/>
    <w:rsid w:val="00434A62"/>
    <w:rsid w:val="00435A54"/>
    <w:rsid w:val="00435BA1"/>
    <w:rsid w:val="004364E0"/>
    <w:rsid w:val="00436DAA"/>
    <w:rsid w:val="00436E2E"/>
    <w:rsid w:val="004373AC"/>
    <w:rsid w:val="00440565"/>
    <w:rsid w:val="004406BD"/>
    <w:rsid w:val="004415BE"/>
    <w:rsid w:val="004422C6"/>
    <w:rsid w:val="00442734"/>
    <w:rsid w:val="00443E99"/>
    <w:rsid w:val="004440AA"/>
    <w:rsid w:val="004443E7"/>
    <w:rsid w:val="00445F9A"/>
    <w:rsid w:val="00446137"/>
    <w:rsid w:val="00446A73"/>
    <w:rsid w:val="00447F12"/>
    <w:rsid w:val="00447F87"/>
    <w:rsid w:val="00447FAF"/>
    <w:rsid w:val="004501CC"/>
    <w:rsid w:val="0045039D"/>
    <w:rsid w:val="0045068E"/>
    <w:rsid w:val="00450CBE"/>
    <w:rsid w:val="00450E19"/>
    <w:rsid w:val="004512E8"/>
    <w:rsid w:val="00451443"/>
    <w:rsid w:val="00452101"/>
    <w:rsid w:val="00452AAA"/>
    <w:rsid w:val="00452F11"/>
    <w:rsid w:val="004531DB"/>
    <w:rsid w:val="00453676"/>
    <w:rsid w:val="004558D6"/>
    <w:rsid w:val="00457369"/>
    <w:rsid w:val="00457441"/>
    <w:rsid w:val="00457939"/>
    <w:rsid w:val="00457B5C"/>
    <w:rsid w:val="00457C8B"/>
    <w:rsid w:val="00457D22"/>
    <w:rsid w:val="0046020E"/>
    <w:rsid w:val="0046049A"/>
    <w:rsid w:val="004604E5"/>
    <w:rsid w:val="00460EEE"/>
    <w:rsid w:val="0046114C"/>
    <w:rsid w:val="00461B1F"/>
    <w:rsid w:val="00462649"/>
    <w:rsid w:val="00462C78"/>
    <w:rsid w:val="00463584"/>
    <w:rsid w:val="00463AB2"/>
    <w:rsid w:val="00463C43"/>
    <w:rsid w:val="004643DC"/>
    <w:rsid w:val="00464935"/>
    <w:rsid w:val="004655C6"/>
    <w:rsid w:val="004657E7"/>
    <w:rsid w:val="004662E1"/>
    <w:rsid w:val="00466564"/>
    <w:rsid w:val="00467322"/>
    <w:rsid w:val="00467388"/>
    <w:rsid w:val="00467D9F"/>
    <w:rsid w:val="004706CF"/>
    <w:rsid w:val="00470A44"/>
    <w:rsid w:val="00470E87"/>
    <w:rsid w:val="00472027"/>
    <w:rsid w:val="00472373"/>
    <w:rsid w:val="0047249D"/>
    <w:rsid w:val="00472657"/>
    <w:rsid w:val="004730FF"/>
    <w:rsid w:val="00473216"/>
    <w:rsid w:val="00475663"/>
    <w:rsid w:val="004759E2"/>
    <w:rsid w:val="00475EC8"/>
    <w:rsid w:val="004769BA"/>
    <w:rsid w:val="00476D8D"/>
    <w:rsid w:val="004808D1"/>
    <w:rsid w:val="00482664"/>
    <w:rsid w:val="004826EB"/>
    <w:rsid w:val="00482979"/>
    <w:rsid w:val="00483407"/>
    <w:rsid w:val="004839E5"/>
    <w:rsid w:val="00483DA1"/>
    <w:rsid w:val="004842C4"/>
    <w:rsid w:val="004847BF"/>
    <w:rsid w:val="00484F6E"/>
    <w:rsid w:val="00485571"/>
    <w:rsid w:val="00485905"/>
    <w:rsid w:val="00485B10"/>
    <w:rsid w:val="004860D7"/>
    <w:rsid w:val="00486894"/>
    <w:rsid w:val="00486C73"/>
    <w:rsid w:val="00486F7D"/>
    <w:rsid w:val="00487038"/>
    <w:rsid w:val="004874D7"/>
    <w:rsid w:val="004876F4"/>
    <w:rsid w:val="00487825"/>
    <w:rsid w:val="004924AA"/>
    <w:rsid w:val="0049395F"/>
    <w:rsid w:val="004945C6"/>
    <w:rsid w:val="004946D5"/>
    <w:rsid w:val="00494854"/>
    <w:rsid w:val="00494968"/>
    <w:rsid w:val="00494A4C"/>
    <w:rsid w:val="00494DB1"/>
    <w:rsid w:val="004952E1"/>
    <w:rsid w:val="00495747"/>
    <w:rsid w:val="00495928"/>
    <w:rsid w:val="00495F18"/>
    <w:rsid w:val="004965EE"/>
    <w:rsid w:val="004967CB"/>
    <w:rsid w:val="00497192"/>
    <w:rsid w:val="0049747B"/>
    <w:rsid w:val="004978FA"/>
    <w:rsid w:val="00497AEA"/>
    <w:rsid w:val="00497D0A"/>
    <w:rsid w:val="004A0D7C"/>
    <w:rsid w:val="004A1046"/>
    <w:rsid w:val="004A1D7E"/>
    <w:rsid w:val="004A2389"/>
    <w:rsid w:val="004A2A6C"/>
    <w:rsid w:val="004A355F"/>
    <w:rsid w:val="004A4523"/>
    <w:rsid w:val="004A45A2"/>
    <w:rsid w:val="004A47C0"/>
    <w:rsid w:val="004A532F"/>
    <w:rsid w:val="004A5F27"/>
    <w:rsid w:val="004A6AEB"/>
    <w:rsid w:val="004A6C4F"/>
    <w:rsid w:val="004A6EE5"/>
    <w:rsid w:val="004A7039"/>
    <w:rsid w:val="004A726D"/>
    <w:rsid w:val="004B012F"/>
    <w:rsid w:val="004B0C20"/>
    <w:rsid w:val="004B0F65"/>
    <w:rsid w:val="004B1366"/>
    <w:rsid w:val="004B16A6"/>
    <w:rsid w:val="004B1A00"/>
    <w:rsid w:val="004B1E96"/>
    <w:rsid w:val="004B206D"/>
    <w:rsid w:val="004B25DC"/>
    <w:rsid w:val="004B31B9"/>
    <w:rsid w:val="004B5887"/>
    <w:rsid w:val="004B5AEB"/>
    <w:rsid w:val="004B5B3A"/>
    <w:rsid w:val="004B5B65"/>
    <w:rsid w:val="004B5BD2"/>
    <w:rsid w:val="004B5CF3"/>
    <w:rsid w:val="004B5DF4"/>
    <w:rsid w:val="004B5E0E"/>
    <w:rsid w:val="004B6110"/>
    <w:rsid w:val="004B684C"/>
    <w:rsid w:val="004B7079"/>
    <w:rsid w:val="004B7309"/>
    <w:rsid w:val="004C0560"/>
    <w:rsid w:val="004C29A6"/>
    <w:rsid w:val="004C39AF"/>
    <w:rsid w:val="004C4399"/>
    <w:rsid w:val="004C507A"/>
    <w:rsid w:val="004C55C2"/>
    <w:rsid w:val="004C5A8A"/>
    <w:rsid w:val="004C6B28"/>
    <w:rsid w:val="004C738C"/>
    <w:rsid w:val="004D0EFE"/>
    <w:rsid w:val="004D0F76"/>
    <w:rsid w:val="004D2655"/>
    <w:rsid w:val="004D2960"/>
    <w:rsid w:val="004D3AD4"/>
    <w:rsid w:val="004D4247"/>
    <w:rsid w:val="004D53F9"/>
    <w:rsid w:val="004D631C"/>
    <w:rsid w:val="004D636F"/>
    <w:rsid w:val="004D71EB"/>
    <w:rsid w:val="004D72FB"/>
    <w:rsid w:val="004D74E5"/>
    <w:rsid w:val="004D75F5"/>
    <w:rsid w:val="004D7831"/>
    <w:rsid w:val="004E134B"/>
    <w:rsid w:val="004E2ECE"/>
    <w:rsid w:val="004E5FAD"/>
    <w:rsid w:val="004E61FC"/>
    <w:rsid w:val="004E6EF1"/>
    <w:rsid w:val="004E7357"/>
    <w:rsid w:val="004E73E3"/>
    <w:rsid w:val="004E7690"/>
    <w:rsid w:val="004E7758"/>
    <w:rsid w:val="004E7A6F"/>
    <w:rsid w:val="004F0340"/>
    <w:rsid w:val="004F0AC4"/>
    <w:rsid w:val="004F171A"/>
    <w:rsid w:val="004F1F2D"/>
    <w:rsid w:val="004F21EE"/>
    <w:rsid w:val="004F254F"/>
    <w:rsid w:val="004F2A57"/>
    <w:rsid w:val="004F3133"/>
    <w:rsid w:val="004F358E"/>
    <w:rsid w:val="004F3934"/>
    <w:rsid w:val="004F39E7"/>
    <w:rsid w:val="004F4101"/>
    <w:rsid w:val="004F4ECD"/>
    <w:rsid w:val="004F4EF3"/>
    <w:rsid w:val="004F4EFE"/>
    <w:rsid w:val="004F4FEE"/>
    <w:rsid w:val="004F5073"/>
    <w:rsid w:val="004F5522"/>
    <w:rsid w:val="004F61C4"/>
    <w:rsid w:val="004F6AA4"/>
    <w:rsid w:val="004F733A"/>
    <w:rsid w:val="004F74F7"/>
    <w:rsid w:val="004F7572"/>
    <w:rsid w:val="004F77FE"/>
    <w:rsid w:val="004F7CE7"/>
    <w:rsid w:val="004F7E3E"/>
    <w:rsid w:val="005001BB"/>
    <w:rsid w:val="0050069F"/>
    <w:rsid w:val="005012C4"/>
    <w:rsid w:val="00502476"/>
    <w:rsid w:val="00502DB4"/>
    <w:rsid w:val="00503679"/>
    <w:rsid w:val="005036D7"/>
    <w:rsid w:val="00505032"/>
    <w:rsid w:val="00505084"/>
    <w:rsid w:val="00505251"/>
    <w:rsid w:val="005052BD"/>
    <w:rsid w:val="005057DF"/>
    <w:rsid w:val="0050767E"/>
    <w:rsid w:val="0050782B"/>
    <w:rsid w:val="00507CAC"/>
    <w:rsid w:val="00507D0D"/>
    <w:rsid w:val="00507F8C"/>
    <w:rsid w:val="00507FBF"/>
    <w:rsid w:val="00510E7A"/>
    <w:rsid w:val="0051165B"/>
    <w:rsid w:val="00511698"/>
    <w:rsid w:val="0051241D"/>
    <w:rsid w:val="00512A41"/>
    <w:rsid w:val="00512B04"/>
    <w:rsid w:val="00512FE8"/>
    <w:rsid w:val="0051323A"/>
    <w:rsid w:val="00513CB3"/>
    <w:rsid w:val="005151E9"/>
    <w:rsid w:val="00516AD9"/>
    <w:rsid w:val="005171E7"/>
    <w:rsid w:val="00520BE6"/>
    <w:rsid w:val="00521028"/>
    <w:rsid w:val="00522001"/>
    <w:rsid w:val="00522360"/>
    <w:rsid w:val="00522534"/>
    <w:rsid w:val="005225BE"/>
    <w:rsid w:val="00522E7C"/>
    <w:rsid w:val="005233AF"/>
    <w:rsid w:val="005238F3"/>
    <w:rsid w:val="00525251"/>
    <w:rsid w:val="00525294"/>
    <w:rsid w:val="00525BAB"/>
    <w:rsid w:val="00526FB5"/>
    <w:rsid w:val="005303BB"/>
    <w:rsid w:val="00531091"/>
    <w:rsid w:val="0053122A"/>
    <w:rsid w:val="00531439"/>
    <w:rsid w:val="005348B6"/>
    <w:rsid w:val="00534C14"/>
    <w:rsid w:val="00534DE4"/>
    <w:rsid w:val="0053516D"/>
    <w:rsid w:val="005354B7"/>
    <w:rsid w:val="005367D6"/>
    <w:rsid w:val="00536D35"/>
    <w:rsid w:val="00537055"/>
    <w:rsid w:val="00537B29"/>
    <w:rsid w:val="00537D1C"/>
    <w:rsid w:val="00540A84"/>
    <w:rsid w:val="00541257"/>
    <w:rsid w:val="00541451"/>
    <w:rsid w:val="005418B1"/>
    <w:rsid w:val="00541F20"/>
    <w:rsid w:val="0054209A"/>
    <w:rsid w:val="00543000"/>
    <w:rsid w:val="00543418"/>
    <w:rsid w:val="005440BF"/>
    <w:rsid w:val="00544B36"/>
    <w:rsid w:val="00544C13"/>
    <w:rsid w:val="00544C80"/>
    <w:rsid w:val="00544F39"/>
    <w:rsid w:val="0054585A"/>
    <w:rsid w:val="00545C7F"/>
    <w:rsid w:val="005466BA"/>
    <w:rsid w:val="005471DF"/>
    <w:rsid w:val="005505E1"/>
    <w:rsid w:val="00550BC0"/>
    <w:rsid w:val="0055213B"/>
    <w:rsid w:val="00552486"/>
    <w:rsid w:val="0055333A"/>
    <w:rsid w:val="00553949"/>
    <w:rsid w:val="00553F59"/>
    <w:rsid w:val="005540BB"/>
    <w:rsid w:val="0055541B"/>
    <w:rsid w:val="005556E4"/>
    <w:rsid w:val="005562F0"/>
    <w:rsid w:val="00556400"/>
    <w:rsid w:val="00556BF7"/>
    <w:rsid w:val="00556C98"/>
    <w:rsid w:val="005578BB"/>
    <w:rsid w:val="00557F60"/>
    <w:rsid w:val="00557FAB"/>
    <w:rsid w:val="00560167"/>
    <w:rsid w:val="00560381"/>
    <w:rsid w:val="005603DA"/>
    <w:rsid w:val="0056089A"/>
    <w:rsid w:val="00560AF0"/>
    <w:rsid w:val="00561498"/>
    <w:rsid w:val="00561B56"/>
    <w:rsid w:val="00561CDA"/>
    <w:rsid w:val="00562187"/>
    <w:rsid w:val="005628EB"/>
    <w:rsid w:val="00563D31"/>
    <w:rsid w:val="0056403A"/>
    <w:rsid w:val="005645B8"/>
    <w:rsid w:val="005647C2"/>
    <w:rsid w:val="00565546"/>
    <w:rsid w:val="00565CA7"/>
    <w:rsid w:val="005665E6"/>
    <w:rsid w:val="0056671B"/>
    <w:rsid w:val="00566C73"/>
    <w:rsid w:val="00567392"/>
    <w:rsid w:val="00567618"/>
    <w:rsid w:val="005710E9"/>
    <w:rsid w:val="005711EF"/>
    <w:rsid w:val="00571441"/>
    <w:rsid w:val="00573042"/>
    <w:rsid w:val="005736E8"/>
    <w:rsid w:val="005736FB"/>
    <w:rsid w:val="00573ED3"/>
    <w:rsid w:val="00574911"/>
    <w:rsid w:val="00574DC6"/>
    <w:rsid w:val="005750A8"/>
    <w:rsid w:val="0057585F"/>
    <w:rsid w:val="00575FCA"/>
    <w:rsid w:val="00576F56"/>
    <w:rsid w:val="005770C5"/>
    <w:rsid w:val="00577C3A"/>
    <w:rsid w:val="00580415"/>
    <w:rsid w:val="00580CE7"/>
    <w:rsid w:val="0058131F"/>
    <w:rsid w:val="0058148B"/>
    <w:rsid w:val="00581BE5"/>
    <w:rsid w:val="00581F8E"/>
    <w:rsid w:val="00582C7B"/>
    <w:rsid w:val="00582CCD"/>
    <w:rsid w:val="00582D54"/>
    <w:rsid w:val="0058346C"/>
    <w:rsid w:val="005836A8"/>
    <w:rsid w:val="00583CAF"/>
    <w:rsid w:val="00584B83"/>
    <w:rsid w:val="00585C78"/>
    <w:rsid w:val="00585C84"/>
    <w:rsid w:val="00585F76"/>
    <w:rsid w:val="0058692B"/>
    <w:rsid w:val="00586B81"/>
    <w:rsid w:val="00587856"/>
    <w:rsid w:val="00587F0F"/>
    <w:rsid w:val="005911E7"/>
    <w:rsid w:val="005916D0"/>
    <w:rsid w:val="00591DA8"/>
    <w:rsid w:val="00591FD1"/>
    <w:rsid w:val="00592590"/>
    <w:rsid w:val="00592707"/>
    <w:rsid w:val="00593225"/>
    <w:rsid w:val="00594026"/>
    <w:rsid w:val="00594978"/>
    <w:rsid w:val="00594C45"/>
    <w:rsid w:val="00594E10"/>
    <w:rsid w:val="00595BFA"/>
    <w:rsid w:val="00596037"/>
    <w:rsid w:val="00596189"/>
    <w:rsid w:val="0059652E"/>
    <w:rsid w:val="00596A39"/>
    <w:rsid w:val="00597D00"/>
    <w:rsid w:val="005A10F0"/>
    <w:rsid w:val="005A1125"/>
    <w:rsid w:val="005A15CB"/>
    <w:rsid w:val="005A314A"/>
    <w:rsid w:val="005A3CB6"/>
    <w:rsid w:val="005A4825"/>
    <w:rsid w:val="005A6B3E"/>
    <w:rsid w:val="005A6BF7"/>
    <w:rsid w:val="005A77FA"/>
    <w:rsid w:val="005AB127"/>
    <w:rsid w:val="005B02C2"/>
    <w:rsid w:val="005B0455"/>
    <w:rsid w:val="005B0F5A"/>
    <w:rsid w:val="005B1215"/>
    <w:rsid w:val="005B200A"/>
    <w:rsid w:val="005B28FD"/>
    <w:rsid w:val="005B3398"/>
    <w:rsid w:val="005B363A"/>
    <w:rsid w:val="005B3AE8"/>
    <w:rsid w:val="005B3B74"/>
    <w:rsid w:val="005B4DD8"/>
    <w:rsid w:val="005B4E2F"/>
    <w:rsid w:val="005C05BC"/>
    <w:rsid w:val="005C0990"/>
    <w:rsid w:val="005C127E"/>
    <w:rsid w:val="005C1E4A"/>
    <w:rsid w:val="005C1F1E"/>
    <w:rsid w:val="005C20BE"/>
    <w:rsid w:val="005C2C32"/>
    <w:rsid w:val="005C3004"/>
    <w:rsid w:val="005C30A7"/>
    <w:rsid w:val="005C31E6"/>
    <w:rsid w:val="005C40E1"/>
    <w:rsid w:val="005C455A"/>
    <w:rsid w:val="005C46D1"/>
    <w:rsid w:val="005C49EB"/>
    <w:rsid w:val="005C4FE2"/>
    <w:rsid w:val="005C516D"/>
    <w:rsid w:val="005C536E"/>
    <w:rsid w:val="005C57BF"/>
    <w:rsid w:val="005C5AA8"/>
    <w:rsid w:val="005C5B62"/>
    <w:rsid w:val="005C5F64"/>
    <w:rsid w:val="005C6653"/>
    <w:rsid w:val="005C7BB1"/>
    <w:rsid w:val="005C7DDF"/>
    <w:rsid w:val="005C7FB3"/>
    <w:rsid w:val="005D12B2"/>
    <w:rsid w:val="005D2E6E"/>
    <w:rsid w:val="005D325E"/>
    <w:rsid w:val="005D3FEE"/>
    <w:rsid w:val="005D413C"/>
    <w:rsid w:val="005D446D"/>
    <w:rsid w:val="005D4A3D"/>
    <w:rsid w:val="005D5B19"/>
    <w:rsid w:val="005D5B59"/>
    <w:rsid w:val="005D5CA8"/>
    <w:rsid w:val="005D5DDF"/>
    <w:rsid w:val="005D65BA"/>
    <w:rsid w:val="005D68ED"/>
    <w:rsid w:val="005D724F"/>
    <w:rsid w:val="005D797E"/>
    <w:rsid w:val="005E0DA8"/>
    <w:rsid w:val="005E12CD"/>
    <w:rsid w:val="005E1962"/>
    <w:rsid w:val="005E1FEE"/>
    <w:rsid w:val="005E2322"/>
    <w:rsid w:val="005E2B76"/>
    <w:rsid w:val="005E2E1C"/>
    <w:rsid w:val="005E3042"/>
    <w:rsid w:val="005E34F6"/>
    <w:rsid w:val="005E38E3"/>
    <w:rsid w:val="005E3D00"/>
    <w:rsid w:val="005E46CB"/>
    <w:rsid w:val="005E48FB"/>
    <w:rsid w:val="005E50D6"/>
    <w:rsid w:val="005E516D"/>
    <w:rsid w:val="005E641C"/>
    <w:rsid w:val="005E6B9E"/>
    <w:rsid w:val="005E7C9A"/>
    <w:rsid w:val="005F05B9"/>
    <w:rsid w:val="005F1F5A"/>
    <w:rsid w:val="005F26F5"/>
    <w:rsid w:val="005F2AB0"/>
    <w:rsid w:val="005F3290"/>
    <w:rsid w:val="005F372A"/>
    <w:rsid w:val="005F3C2E"/>
    <w:rsid w:val="005F3FC8"/>
    <w:rsid w:val="005F4473"/>
    <w:rsid w:val="005F5721"/>
    <w:rsid w:val="005F6405"/>
    <w:rsid w:val="005F65AC"/>
    <w:rsid w:val="005F7C7E"/>
    <w:rsid w:val="006011AE"/>
    <w:rsid w:val="006018BA"/>
    <w:rsid w:val="00602276"/>
    <w:rsid w:val="00603BDC"/>
    <w:rsid w:val="00604860"/>
    <w:rsid w:val="006049C8"/>
    <w:rsid w:val="00604AC4"/>
    <w:rsid w:val="00604D1F"/>
    <w:rsid w:val="00604E65"/>
    <w:rsid w:val="00605DC8"/>
    <w:rsid w:val="00606382"/>
    <w:rsid w:val="0060689F"/>
    <w:rsid w:val="006068BF"/>
    <w:rsid w:val="00607DD5"/>
    <w:rsid w:val="00610F8E"/>
    <w:rsid w:val="00611377"/>
    <w:rsid w:val="00611766"/>
    <w:rsid w:val="00611876"/>
    <w:rsid w:val="0061217A"/>
    <w:rsid w:val="00613DDD"/>
    <w:rsid w:val="00613F73"/>
    <w:rsid w:val="006147F0"/>
    <w:rsid w:val="00614B40"/>
    <w:rsid w:val="00615850"/>
    <w:rsid w:val="00615C7D"/>
    <w:rsid w:val="00615D68"/>
    <w:rsid w:val="006168E5"/>
    <w:rsid w:val="00616CA8"/>
    <w:rsid w:val="00616D31"/>
    <w:rsid w:val="0061750F"/>
    <w:rsid w:val="0061790D"/>
    <w:rsid w:val="00617A15"/>
    <w:rsid w:val="00620BC6"/>
    <w:rsid w:val="00622588"/>
    <w:rsid w:val="00622BCE"/>
    <w:rsid w:val="00622E63"/>
    <w:rsid w:val="00622FFA"/>
    <w:rsid w:val="00623D0F"/>
    <w:rsid w:val="00624144"/>
    <w:rsid w:val="0062435C"/>
    <w:rsid w:val="00625CCF"/>
    <w:rsid w:val="00625ECB"/>
    <w:rsid w:val="00626DE2"/>
    <w:rsid w:val="006275BC"/>
    <w:rsid w:val="0063144D"/>
    <w:rsid w:val="0063188C"/>
    <w:rsid w:val="006318E9"/>
    <w:rsid w:val="0063215B"/>
    <w:rsid w:val="006327A3"/>
    <w:rsid w:val="0063435E"/>
    <w:rsid w:val="00634461"/>
    <w:rsid w:val="006348ED"/>
    <w:rsid w:val="0063494F"/>
    <w:rsid w:val="00635EBC"/>
    <w:rsid w:val="00636016"/>
    <w:rsid w:val="00636256"/>
    <w:rsid w:val="006371CA"/>
    <w:rsid w:val="006375CF"/>
    <w:rsid w:val="0063774E"/>
    <w:rsid w:val="006379AD"/>
    <w:rsid w:val="00637CD8"/>
    <w:rsid w:val="00637F40"/>
    <w:rsid w:val="00640B80"/>
    <w:rsid w:val="00641033"/>
    <w:rsid w:val="00641231"/>
    <w:rsid w:val="006415C5"/>
    <w:rsid w:val="006432B9"/>
    <w:rsid w:val="00643C60"/>
    <w:rsid w:val="0064417A"/>
    <w:rsid w:val="00644893"/>
    <w:rsid w:val="00644962"/>
    <w:rsid w:val="00644B68"/>
    <w:rsid w:val="00645EF3"/>
    <w:rsid w:val="00647195"/>
    <w:rsid w:val="00647948"/>
    <w:rsid w:val="00647E73"/>
    <w:rsid w:val="0065112F"/>
    <w:rsid w:val="00651222"/>
    <w:rsid w:val="00652D6A"/>
    <w:rsid w:val="00653397"/>
    <w:rsid w:val="006537A2"/>
    <w:rsid w:val="00653879"/>
    <w:rsid w:val="00653AB8"/>
    <w:rsid w:val="00653BD3"/>
    <w:rsid w:val="006553D5"/>
    <w:rsid w:val="00655621"/>
    <w:rsid w:val="00655FF6"/>
    <w:rsid w:val="00656291"/>
    <w:rsid w:val="00656CE5"/>
    <w:rsid w:val="006600AC"/>
    <w:rsid w:val="0066043A"/>
    <w:rsid w:val="006607AB"/>
    <w:rsid w:val="00661B80"/>
    <w:rsid w:val="00661D98"/>
    <w:rsid w:val="00662287"/>
    <w:rsid w:val="00662F84"/>
    <w:rsid w:val="00663787"/>
    <w:rsid w:val="00663CB2"/>
    <w:rsid w:val="00665503"/>
    <w:rsid w:val="00665907"/>
    <w:rsid w:val="00665CF8"/>
    <w:rsid w:val="00665F4E"/>
    <w:rsid w:val="006678B3"/>
    <w:rsid w:val="00667CB9"/>
    <w:rsid w:val="00670905"/>
    <w:rsid w:val="00670A65"/>
    <w:rsid w:val="006715D1"/>
    <w:rsid w:val="0067387C"/>
    <w:rsid w:val="006759C3"/>
    <w:rsid w:val="00676578"/>
    <w:rsid w:val="00676D0A"/>
    <w:rsid w:val="0067775B"/>
    <w:rsid w:val="006778BF"/>
    <w:rsid w:val="006778C6"/>
    <w:rsid w:val="00677F62"/>
    <w:rsid w:val="0068109B"/>
    <w:rsid w:val="00681E38"/>
    <w:rsid w:val="00681EB8"/>
    <w:rsid w:val="00682191"/>
    <w:rsid w:val="00683425"/>
    <w:rsid w:val="00683CA4"/>
    <w:rsid w:val="00683EB5"/>
    <w:rsid w:val="0068402E"/>
    <w:rsid w:val="0068446B"/>
    <w:rsid w:val="00685305"/>
    <w:rsid w:val="0068562D"/>
    <w:rsid w:val="00685663"/>
    <w:rsid w:val="00686246"/>
    <w:rsid w:val="00686BDE"/>
    <w:rsid w:val="00687139"/>
    <w:rsid w:val="0068753A"/>
    <w:rsid w:val="00687A62"/>
    <w:rsid w:val="00691217"/>
    <w:rsid w:val="00691581"/>
    <w:rsid w:val="0069248C"/>
    <w:rsid w:val="0069296F"/>
    <w:rsid w:val="00692F4C"/>
    <w:rsid w:val="006931E5"/>
    <w:rsid w:val="00693E6E"/>
    <w:rsid w:val="00694934"/>
    <w:rsid w:val="00694D35"/>
    <w:rsid w:val="00695F90"/>
    <w:rsid w:val="00696BE4"/>
    <w:rsid w:val="006977A8"/>
    <w:rsid w:val="00697871"/>
    <w:rsid w:val="00697BAD"/>
    <w:rsid w:val="00697F25"/>
    <w:rsid w:val="006A023E"/>
    <w:rsid w:val="006A04B7"/>
    <w:rsid w:val="006A04FF"/>
    <w:rsid w:val="006A0CB5"/>
    <w:rsid w:val="006A11A8"/>
    <w:rsid w:val="006A187F"/>
    <w:rsid w:val="006A2225"/>
    <w:rsid w:val="006A230A"/>
    <w:rsid w:val="006A6219"/>
    <w:rsid w:val="006A6BF0"/>
    <w:rsid w:val="006B01E6"/>
    <w:rsid w:val="006B0FA3"/>
    <w:rsid w:val="006B17D8"/>
    <w:rsid w:val="006B1C4B"/>
    <w:rsid w:val="006B1E17"/>
    <w:rsid w:val="006B2926"/>
    <w:rsid w:val="006B34CD"/>
    <w:rsid w:val="006B3660"/>
    <w:rsid w:val="006B3807"/>
    <w:rsid w:val="006B43E8"/>
    <w:rsid w:val="006B4E76"/>
    <w:rsid w:val="006B5150"/>
    <w:rsid w:val="006B5182"/>
    <w:rsid w:val="006B5E61"/>
    <w:rsid w:val="006B5FF9"/>
    <w:rsid w:val="006B62B2"/>
    <w:rsid w:val="006C06FF"/>
    <w:rsid w:val="006C0969"/>
    <w:rsid w:val="006C13B8"/>
    <w:rsid w:val="006C1BB0"/>
    <w:rsid w:val="006C283E"/>
    <w:rsid w:val="006C3E9E"/>
    <w:rsid w:val="006C483E"/>
    <w:rsid w:val="006C4B06"/>
    <w:rsid w:val="006C4C62"/>
    <w:rsid w:val="006C4EA2"/>
    <w:rsid w:val="006C651D"/>
    <w:rsid w:val="006C67FE"/>
    <w:rsid w:val="006C6D21"/>
    <w:rsid w:val="006C77C4"/>
    <w:rsid w:val="006C7CD9"/>
    <w:rsid w:val="006D0409"/>
    <w:rsid w:val="006D143E"/>
    <w:rsid w:val="006D26A7"/>
    <w:rsid w:val="006D2BC5"/>
    <w:rsid w:val="006D3AF0"/>
    <w:rsid w:val="006D58AD"/>
    <w:rsid w:val="006D5B00"/>
    <w:rsid w:val="006D5FC5"/>
    <w:rsid w:val="006D6082"/>
    <w:rsid w:val="006D627A"/>
    <w:rsid w:val="006D6628"/>
    <w:rsid w:val="006D6DDB"/>
    <w:rsid w:val="006D76E3"/>
    <w:rsid w:val="006D76F0"/>
    <w:rsid w:val="006E05E9"/>
    <w:rsid w:val="006E0DF0"/>
    <w:rsid w:val="006E0F11"/>
    <w:rsid w:val="006E27C9"/>
    <w:rsid w:val="006E283F"/>
    <w:rsid w:val="006E328E"/>
    <w:rsid w:val="006E35F8"/>
    <w:rsid w:val="006E3C38"/>
    <w:rsid w:val="006E3C6E"/>
    <w:rsid w:val="006E460C"/>
    <w:rsid w:val="006E4A11"/>
    <w:rsid w:val="006E5E28"/>
    <w:rsid w:val="006E5F45"/>
    <w:rsid w:val="006E6781"/>
    <w:rsid w:val="006E786D"/>
    <w:rsid w:val="006F0221"/>
    <w:rsid w:val="006F05C3"/>
    <w:rsid w:val="006F10EB"/>
    <w:rsid w:val="006F1289"/>
    <w:rsid w:val="006F1A30"/>
    <w:rsid w:val="006F2BC8"/>
    <w:rsid w:val="006F32FB"/>
    <w:rsid w:val="006F4026"/>
    <w:rsid w:val="006F4877"/>
    <w:rsid w:val="006F4ECC"/>
    <w:rsid w:val="006F5AF6"/>
    <w:rsid w:val="006F5E8E"/>
    <w:rsid w:val="006F6591"/>
    <w:rsid w:val="006F7886"/>
    <w:rsid w:val="00701269"/>
    <w:rsid w:val="0070208C"/>
    <w:rsid w:val="0070210A"/>
    <w:rsid w:val="00702244"/>
    <w:rsid w:val="00702EB5"/>
    <w:rsid w:val="00703385"/>
    <w:rsid w:val="00703529"/>
    <w:rsid w:val="0070456D"/>
    <w:rsid w:val="00704629"/>
    <w:rsid w:val="00705AEA"/>
    <w:rsid w:val="00705D5B"/>
    <w:rsid w:val="00710068"/>
    <w:rsid w:val="0071039F"/>
    <w:rsid w:val="00711576"/>
    <w:rsid w:val="0071160E"/>
    <w:rsid w:val="00712151"/>
    <w:rsid w:val="007123EA"/>
    <w:rsid w:val="00712C14"/>
    <w:rsid w:val="00713B63"/>
    <w:rsid w:val="007151C3"/>
    <w:rsid w:val="00715420"/>
    <w:rsid w:val="00715A6A"/>
    <w:rsid w:val="00715C21"/>
    <w:rsid w:val="007167EA"/>
    <w:rsid w:val="0071761B"/>
    <w:rsid w:val="007207F6"/>
    <w:rsid w:val="0072080E"/>
    <w:rsid w:val="00720D88"/>
    <w:rsid w:val="0072134A"/>
    <w:rsid w:val="00721FDA"/>
    <w:rsid w:val="00722A57"/>
    <w:rsid w:val="00723B0F"/>
    <w:rsid w:val="00724157"/>
    <w:rsid w:val="00724E00"/>
    <w:rsid w:val="007268BF"/>
    <w:rsid w:val="007271AD"/>
    <w:rsid w:val="00727C5A"/>
    <w:rsid w:val="00727C97"/>
    <w:rsid w:val="0073020E"/>
    <w:rsid w:val="00731499"/>
    <w:rsid w:val="0073375F"/>
    <w:rsid w:val="007337AC"/>
    <w:rsid w:val="00733C15"/>
    <w:rsid w:val="007343A4"/>
    <w:rsid w:val="007344F1"/>
    <w:rsid w:val="00736630"/>
    <w:rsid w:val="007366AA"/>
    <w:rsid w:val="007409B9"/>
    <w:rsid w:val="00740E1C"/>
    <w:rsid w:val="00740F07"/>
    <w:rsid w:val="00743F2F"/>
    <w:rsid w:val="00743F7A"/>
    <w:rsid w:val="00744A34"/>
    <w:rsid w:val="00744B4E"/>
    <w:rsid w:val="00745A1B"/>
    <w:rsid w:val="00745AEF"/>
    <w:rsid w:val="00745C2E"/>
    <w:rsid w:val="00746060"/>
    <w:rsid w:val="0074679E"/>
    <w:rsid w:val="00747108"/>
    <w:rsid w:val="007476FE"/>
    <w:rsid w:val="00747923"/>
    <w:rsid w:val="00747F5A"/>
    <w:rsid w:val="00750612"/>
    <w:rsid w:val="0075078A"/>
    <w:rsid w:val="007519AA"/>
    <w:rsid w:val="00751F65"/>
    <w:rsid w:val="00752154"/>
    <w:rsid w:val="007526D0"/>
    <w:rsid w:val="00753347"/>
    <w:rsid w:val="007552CD"/>
    <w:rsid w:val="00755E8A"/>
    <w:rsid w:val="007570B5"/>
    <w:rsid w:val="00757535"/>
    <w:rsid w:val="00757C72"/>
    <w:rsid w:val="00760637"/>
    <w:rsid w:val="007607C4"/>
    <w:rsid w:val="007610D7"/>
    <w:rsid w:val="00761D85"/>
    <w:rsid w:val="00762DCF"/>
    <w:rsid w:val="0076347E"/>
    <w:rsid w:val="0076380B"/>
    <w:rsid w:val="007658CA"/>
    <w:rsid w:val="0076591D"/>
    <w:rsid w:val="00765A42"/>
    <w:rsid w:val="00766104"/>
    <w:rsid w:val="00766149"/>
    <w:rsid w:val="00766608"/>
    <w:rsid w:val="00766B33"/>
    <w:rsid w:val="00767AAF"/>
    <w:rsid w:val="00770E29"/>
    <w:rsid w:val="00771284"/>
    <w:rsid w:val="007712C5"/>
    <w:rsid w:val="00771666"/>
    <w:rsid w:val="007724E8"/>
    <w:rsid w:val="00772D3D"/>
    <w:rsid w:val="007738B9"/>
    <w:rsid w:val="00773E98"/>
    <w:rsid w:val="00774700"/>
    <w:rsid w:val="00775645"/>
    <w:rsid w:val="00775AB5"/>
    <w:rsid w:val="00775B54"/>
    <w:rsid w:val="00776694"/>
    <w:rsid w:val="0078044B"/>
    <w:rsid w:val="0078047D"/>
    <w:rsid w:val="007804D8"/>
    <w:rsid w:val="007806C1"/>
    <w:rsid w:val="00780CCD"/>
    <w:rsid w:val="00781E61"/>
    <w:rsid w:val="007832AA"/>
    <w:rsid w:val="00783850"/>
    <w:rsid w:val="00784AAF"/>
    <w:rsid w:val="00784FEC"/>
    <w:rsid w:val="00785354"/>
    <w:rsid w:val="00785EA6"/>
    <w:rsid w:val="00787370"/>
    <w:rsid w:val="007901A2"/>
    <w:rsid w:val="00790483"/>
    <w:rsid w:val="007908D8"/>
    <w:rsid w:val="00792B5B"/>
    <w:rsid w:val="00792BFD"/>
    <w:rsid w:val="00793597"/>
    <w:rsid w:val="0079475E"/>
    <w:rsid w:val="007948C6"/>
    <w:rsid w:val="007964B7"/>
    <w:rsid w:val="00796C0A"/>
    <w:rsid w:val="00796D77"/>
    <w:rsid w:val="00796F11"/>
    <w:rsid w:val="00797064"/>
    <w:rsid w:val="00797EA6"/>
    <w:rsid w:val="007A0E52"/>
    <w:rsid w:val="007A154D"/>
    <w:rsid w:val="007A18CC"/>
    <w:rsid w:val="007A1C8F"/>
    <w:rsid w:val="007A1E59"/>
    <w:rsid w:val="007A21AC"/>
    <w:rsid w:val="007A2D02"/>
    <w:rsid w:val="007A2FAC"/>
    <w:rsid w:val="007A40CB"/>
    <w:rsid w:val="007A413D"/>
    <w:rsid w:val="007A427F"/>
    <w:rsid w:val="007A4FD2"/>
    <w:rsid w:val="007A74EE"/>
    <w:rsid w:val="007B0040"/>
    <w:rsid w:val="007B07EC"/>
    <w:rsid w:val="007B1F16"/>
    <w:rsid w:val="007B2297"/>
    <w:rsid w:val="007B32D7"/>
    <w:rsid w:val="007B4153"/>
    <w:rsid w:val="007B48D9"/>
    <w:rsid w:val="007B4C39"/>
    <w:rsid w:val="007B4F7A"/>
    <w:rsid w:val="007B56E4"/>
    <w:rsid w:val="007B5E7F"/>
    <w:rsid w:val="007B613D"/>
    <w:rsid w:val="007B6583"/>
    <w:rsid w:val="007B66AF"/>
    <w:rsid w:val="007B6818"/>
    <w:rsid w:val="007B69A5"/>
    <w:rsid w:val="007B6B58"/>
    <w:rsid w:val="007B6C88"/>
    <w:rsid w:val="007B719A"/>
    <w:rsid w:val="007B7BF4"/>
    <w:rsid w:val="007C0018"/>
    <w:rsid w:val="007C019D"/>
    <w:rsid w:val="007C0A05"/>
    <w:rsid w:val="007C0D01"/>
    <w:rsid w:val="007C1216"/>
    <w:rsid w:val="007C12E6"/>
    <w:rsid w:val="007C1E44"/>
    <w:rsid w:val="007C1EA4"/>
    <w:rsid w:val="007C2239"/>
    <w:rsid w:val="007C3626"/>
    <w:rsid w:val="007C3903"/>
    <w:rsid w:val="007C3FBD"/>
    <w:rsid w:val="007C4CD5"/>
    <w:rsid w:val="007C5893"/>
    <w:rsid w:val="007C6576"/>
    <w:rsid w:val="007C688C"/>
    <w:rsid w:val="007C706E"/>
    <w:rsid w:val="007C7573"/>
    <w:rsid w:val="007C78B3"/>
    <w:rsid w:val="007D13F3"/>
    <w:rsid w:val="007D233D"/>
    <w:rsid w:val="007D2F89"/>
    <w:rsid w:val="007D434D"/>
    <w:rsid w:val="007D43EF"/>
    <w:rsid w:val="007D5007"/>
    <w:rsid w:val="007D797E"/>
    <w:rsid w:val="007E097E"/>
    <w:rsid w:val="007E2034"/>
    <w:rsid w:val="007E21AB"/>
    <w:rsid w:val="007E4404"/>
    <w:rsid w:val="007E4D40"/>
    <w:rsid w:val="007E50D4"/>
    <w:rsid w:val="007E54DC"/>
    <w:rsid w:val="007E593C"/>
    <w:rsid w:val="007E5C25"/>
    <w:rsid w:val="007E5D28"/>
    <w:rsid w:val="007E6A42"/>
    <w:rsid w:val="007E6BF7"/>
    <w:rsid w:val="007E6D0E"/>
    <w:rsid w:val="007E6F44"/>
    <w:rsid w:val="007E70DA"/>
    <w:rsid w:val="007E7AC4"/>
    <w:rsid w:val="007F0D6C"/>
    <w:rsid w:val="007F1128"/>
    <w:rsid w:val="007F2840"/>
    <w:rsid w:val="007F36A1"/>
    <w:rsid w:val="007F3773"/>
    <w:rsid w:val="007F3D41"/>
    <w:rsid w:val="007F4E84"/>
    <w:rsid w:val="007F5561"/>
    <w:rsid w:val="007F55ED"/>
    <w:rsid w:val="007F5A41"/>
    <w:rsid w:val="007F5AAB"/>
    <w:rsid w:val="007F5D11"/>
    <w:rsid w:val="007F603B"/>
    <w:rsid w:val="007F778E"/>
    <w:rsid w:val="008001F5"/>
    <w:rsid w:val="00800E35"/>
    <w:rsid w:val="00802D13"/>
    <w:rsid w:val="00802E0C"/>
    <w:rsid w:val="00803F57"/>
    <w:rsid w:val="00804116"/>
    <w:rsid w:val="00804E4F"/>
    <w:rsid w:val="0080511F"/>
    <w:rsid w:val="00805320"/>
    <w:rsid w:val="00810954"/>
    <w:rsid w:val="00811FD8"/>
    <w:rsid w:val="0081227D"/>
    <w:rsid w:val="008123C8"/>
    <w:rsid w:val="008124AD"/>
    <w:rsid w:val="00812AC0"/>
    <w:rsid w:val="00813434"/>
    <w:rsid w:val="00813A0F"/>
    <w:rsid w:val="00814C20"/>
    <w:rsid w:val="00814E9E"/>
    <w:rsid w:val="0081590F"/>
    <w:rsid w:val="008162FE"/>
    <w:rsid w:val="00816687"/>
    <w:rsid w:val="008170CA"/>
    <w:rsid w:val="00817210"/>
    <w:rsid w:val="00817AB1"/>
    <w:rsid w:val="00817D09"/>
    <w:rsid w:val="00820016"/>
    <w:rsid w:val="008200F5"/>
    <w:rsid w:val="00820100"/>
    <w:rsid w:val="00820911"/>
    <w:rsid w:val="00820E43"/>
    <w:rsid w:val="00822286"/>
    <w:rsid w:val="00822507"/>
    <w:rsid w:val="00822652"/>
    <w:rsid w:val="008236D1"/>
    <w:rsid w:val="008236E3"/>
    <w:rsid w:val="00823907"/>
    <w:rsid w:val="00823D60"/>
    <w:rsid w:val="00824BCA"/>
    <w:rsid w:val="008252A5"/>
    <w:rsid w:val="00825BB4"/>
    <w:rsid w:val="00825D9C"/>
    <w:rsid w:val="00826236"/>
    <w:rsid w:val="00826A16"/>
    <w:rsid w:val="00826D13"/>
    <w:rsid w:val="0082778A"/>
    <w:rsid w:val="00827A66"/>
    <w:rsid w:val="008306E9"/>
    <w:rsid w:val="0083072E"/>
    <w:rsid w:val="00830C17"/>
    <w:rsid w:val="008335CC"/>
    <w:rsid w:val="00833A1D"/>
    <w:rsid w:val="008345F5"/>
    <w:rsid w:val="008347D8"/>
    <w:rsid w:val="0083507E"/>
    <w:rsid w:val="00835708"/>
    <w:rsid w:val="00835EE3"/>
    <w:rsid w:val="008365A5"/>
    <w:rsid w:val="00837837"/>
    <w:rsid w:val="008401BF"/>
    <w:rsid w:val="008402A0"/>
    <w:rsid w:val="00840551"/>
    <w:rsid w:val="00840D48"/>
    <w:rsid w:val="00840FD5"/>
    <w:rsid w:val="00841636"/>
    <w:rsid w:val="008422CE"/>
    <w:rsid w:val="008426E4"/>
    <w:rsid w:val="00844A33"/>
    <w:rsid w:val="00845D2D"/>
    <w:rsid w:val="00845FF3"/>
    <w:rsid w:val="0084640A"/>
    <w:rsid w:val="00846FA4"/>
    <w:rsid w:val="00847237"/>
    <w:rsid w:val="008473C9"/>
    <w:rsid w:val="008510FA"/>
    <w:rsid w:val="00851906"/>
    <w:rsid w:val="00852B1E"/>
    <w:rsid w:val="00852C25"/>
    <w:rsid w:val="008541A6"/>
    <w:rsid w:val="00854362"/>
    <w:rsid w:val="00854DB9"/>
    <w:rsid w:val="00855461"/>
    <w:rsid w:val="00856198"/>
    <w:rsid w:val="00857B0B"/>
    <w:rsid w:val="00857E5D"/>
    <w:rsid w:val="00857FDC"/>
    <w:rsid w:val="00860286"/>
    <w:rsid w:val="00860920"/>
    <w:rsid w:val="00860A47"/>
    <w:rsid w:val="008618CB"/>
    <w:rsid w:val="00862136"/>
    <w:rsid w:val="00862F4A"/>
    <w:rsid w:val="008641F4"/>
    <w:rsid w:val="008644CB"/>
    <w:rsid w:val="00864B9D"/>
    <w:rsid w:val="00864C42"/>
    <w:rsid w:val="0086538D"/>
    <w:rsid w:val="0086572F"/>
    <w:rsid w:val="008660DD"/>
    <w:rsid w:val="00867839"/>
    <w:rsid w:val="00867C6D"/>
    <w:rsid w:val="00870027"/>
    <w:rsid w:val="008703DC"/>
    <w:rsid w:val="00870AF4"/>
    <w:rsid w:val="00870D7F"/>
    <w:rsid w:val="0087108E"/>
    <w:rsid w:val="0087257F"/>
    <w:rsid w:val="0087366E"/>
    <w:rsid w:val="00873DE1"/>
    <w:rsid w:val="00874451"/>
    <w:rsid w:val="00874704"/>
    <w:rsid w:val="00874885"/>
    <w:rsid w:val="00874CF7"/>
    <w:rsid w:val="00874D01"/>
    <w:rsid w:val="00875110"/>
    <w:rsid w:val="00875286"/>
    <w:rsid w:val="008752C0"/>
    <w:rsid w:val="0087681D"/>
    <w:rsid w:val="00876EE1"/>
    <w:rsid w:val="008772F3"/>
    <w:rsid w:val="008776DA"/>
    <w:rsid w:val="00877A9C"/>
    <w:rsid w:val="00877B8D"/>
    <w:rsid w:val="00877C82"/>
    <w:rsid w:val="00877D59"/>
    <w:rsid w:val="00880155"/>
    <w:rsid w:val="00880725"/>
    <w:rsid w:val="008808AD"/>
    <w:rsid w:val="00880FF6"/>
    <w:rsid w:val="0088130E"/>
    <w:rsid w:val="00881516"/>
    <w:rsid w:val="0088223B"/>
    <w:rsid w:val="00882288"/>
    <w:rsid w:val="008823CB"/>
    <w:rsid w:val="00882495"/>
    <w:rsid w:val="008824F2"/>
    <w:rsid w:val="00882831"/>
    <w:rsid w:val="00882D92"/>
    <w:rsid w:val="00882F2A"/>
    <w:rsid w:val="0088376F"/>
    <w:rsid w:val="008838F0"/>
    <w:rsid w:val="00883F0D"/>
    <w:rsid w:val="00884420"/>
    <w:rsid w:val="00884CE1"/>
    <w:rsid w:val="00885101"/>
    <w:rsid w:val="00885826"/>
    <w:rsid w:val="0088603F"/>
    <w:rsid w:val="00886635"/>
    <w:rsid w:val="0088774A"/>
    <w:rsid w:val="008878DC"/>
    <w:rsid w:val="00887948"/>
    <w:rsid w:val="0088794E"/>
    <w:rsid w:val="00887B2C"/>
    <w:rsid w:val="00887DCC"/>
    <w:rsid w:val="0089007D"/>
    <w:rsid w:val="008904A5"/>
    <w:rsid w:val="00890880"/>
    <w:rsid w:val="008914C4"/>
    <w:rsid w:val="008915A3"/>
    <w:rsid w:val="008917FF"/>
    <w:rsid w:val="00891A6B"/>
    <w:rsid w:val="00892962"/>
    <w:rsid w:val="008930AE"/>
    <w:rsid w:val="00893A8F"/>
    <w:rsid w:val="00893A9D"/>
    <w:rsid w:val="00893BBB"/>
    <w:rsid w:val="0089440B"/>
    <w:rsid w:val="008946EB"/>
    <w:rsid w:val="00895810"/>
    <w:rsid w:val="008960D7"/>
    <w:rsid w:val="008969D7"/>
    <w:rsid w:val="008969EC"/>
    <w:rsid w:val="00896CD7"/>
    <w:rsid w:val="00897949"/>
    <w:rsid w:val="00897B97"/>
    <w:rsid w:val="00897DF6"/>
    <w:rsid w:val="008A0282"/>
    <w:rsid w:val="008A0D15"/>
    <w:rsid w:val="008A1993"/>
    <w:rsid w:val="008A1FD8"/>
    <w:rsid w:val="008A2362"/>
    <w:rsid w:val="008A247F"/>
    <w:rsid w:val="008A29CD"/>
    <w:rsid w:val="008A2F91"/>
    <w:rsid w:val="008A3BC5"/>
    <w:rsid w:val="008A3D5C"/>
    <w:rsid w:val="008A4445"/>
    <w:rsid w:val="008A47FF"/>
    <w:rsid w:val="008A49B5"/>
    <w:rsid w:val="008A49CB"/>
    <w:rsid w:val="008A4C4D"/>
    <w:rsid w:val="008A4F7C"/>
    <w:rsid w:val="008A709C"/>
    <w:rsid w:val="008A7610"/>
    <w:rsid w:val="008A769C"/>
    <w:rsid w:val="008B01E3"/>
    <w:rsid w:val="008B045B"/>
    <w:rsid w:val="008B10E6"/>
    <w:rsid w:val="008B148C"/>
    <w:rsid w:val="008B2852"/>
    <w:rsid w:val="008B292F"/>
    <w:rsid w:val="008B315B"/>
    <w:rsid w:val="008B3CAD"/>
    <w:rsid w:val="008B4ED6"/>
    <w:rsid w:val="008B5308"/>
    <w:rsid w:val="008B542F"/>
    <w:rsid w:val="008B56ED"/>
    <w:rsid w:val="008B5895"/>
    <w:rsid w:val="008B63CC"/>
    <w:rsid w:val="008B6E6B"/>
    <w:rsid w:val="008B7177"/>
    <w:rsid w:val="008C2959"/>
    <w:rsid w:val="008C35CB"/>
    <w:rsid w:val="008C37DD"/>
    <w:rsid w:val="008C3EF1"/>
    <w:rsid w:val="008C49A8"/>
    <w:rsid w:val="008C4EA7"/>
    <w:rsid w:val="008C51E0"/>
    <w:rsid w:val="008C526C"/>
    <w:rsid w:val="008C59CD"/>
    <w:rsid w:val="008C6DF0"/>
    <w:rsid w:val="008C6E67"/>
    <w:rsid w:val="008C71F9"/>
    <w:rsid w:val="008C73C9"/>
    <w:rsid w:val="008D1E2A"/>
    <w:rsid w:val="008D1F3A"/>
    <w:rsid w:val="008D24FE"/>
    <w:rsid w:val="008D25A4"/>
    <w:rsid w:val="008D28CF"/>
    <w:rsid w:val="008D3BFD"/>
    <w:rsid w:val="008D43BD"/>
    <w:rsid w:val="008D6BCF"/>
    <w:rsid w:val="008D747C"/>
    <w:rsid w:val="008E054C"/>
    <w:rsid w:val="008E0761"/>
    <w:rsid w:val="008E1240"/>
    <w:rsid w:val="008E2457"/>
    <w:rsid w:val="008E268C"/>
    <w:rsid w:val="008E26F0"/>
    <w:rsid w:val="008E2730"/>
    <w:rsid w:val="008E27CA"/>
    <w:rsid w:val="008E2BD7"/>
    <w:rsid w:val="008E30C5"/>
    <w:rsid w:val="008E377E"/>
    <w:rsid w:val="008E4901"/>
    <w:rsid w:val="008E5807"/>
    <w:rsid w:val="008E75EC"/>
    <w:rsid w:val="008F07E5"/>
    <w:rsid w:val="008F0BA8"/>
    <w:rsid w:val="008F1A9F"/>
    <w:rsid w:val="008F1C4B"/>
    <w:rsid w:val="008F268D"/>
    <w:rsid w:val="008F2B01"/>
    <w:rsid w:val="008F3348"/>
    <w:rsid w:val="008F4AD8"/>
    <w:rsid w:val="008F4CB3"/>
    <w:rsid w:val="008F64AC"/>
    <w:rsid w:val="008F67E8"/>
    <w:rsid w:val="008F7CE4"/>
    <w:rsid w:val="00901156"/>
    <w:rsid w:val="00901DEB"/>
    <w:rsid w:val="00902458"/>
    <w:rsid w:val="0090261F"/>
    <w:rsid w:val="00902E8F"/>
    <w:rsid w:val="00903A6F"/>
    <w:rsid w:val="00903EC9"/>
    <w:rsid w:val="009044B3"/>
    <w:rsid w:val="0090521C"/>
    <w:rsid w:val="0090523A"/>
    <w:rsid w:val="0090689B"/>
    <w:rsid w:val="0090697B"/>
    <w:rsid w:val="009073A1"/>
    <w:rsid w:val="009076D9"/>
    <w:rsid w:val="00912487"/>
    <w:rsid w:val="00912D80"/>
    <w:rsid w:val="00912DA2"/>
    <w:rsid w:val="00913513"/>
    <w:rsid w:val="009136A4"/>
    <w:rsid w:val="0091388E"/>
    <w:rsid w:val="009142D3"/>
    <w:rsid w:val="0091469F"/>
    <w:rsid w:val="009148F7"/>
    <w:rsid w:val="009150B4"/>
    <w:rsid w:val="00915C70"/>
    <w:rsid w:val="0091640F"/>
    <w:rsid w:val="00916901"/>
    <w:rsid w:val="009177D5"/>
    <w:rsid w:val="00920C5F"/>
    <w:rsid w:val="00920D15"/>
    <w:rsid w:val="009217E0"/>
    <w:rsid w:val="00921D2A"/>
    <w:rsid w:val="009227CA"/>
    <w:rsid w:val="00922FA7"/>
    <w:rsid w:val="00923538"/>
    <w:rsid w:val="00924664"/>
    <w:rsid w:val="00924B04"/>
    <w:rsid w:val="00924B89"/>
    <w:rsid w:val="009253E8"/>
    <w:rsid w:val="00926353"/>
    <w:rsid w:val="00926547"/>
    <w:rsid w:val="00926631"/>
    <w:rsid w:val="00926C1D"/>
    <w:rsid w:val="009303B6"/>
    <w:rsid w:val="00930A24"/>
    <w:rsid w:val="009319CF"/>
    <w:rsid w:val="00931E3C"/>
    <w:rsid w:val="0093204D"/>
    <w:rsid w:val="0093210C"/>
    <w:rsid w:val="009328E2"/>
    <w:rsid w:val="00932E69"/>
    <w:rsid w:val="00933367"/>
    <w:rsid w:val="00933507"/>
    <w:rsid w:val="009335E2"/>
    <w:rsid w:val="009339D6"/>
    <w:rsid w:val="00933ABC"/>
    <w:rsid w:val="00935353"/>
    <w:rsid w:val="009353ED"/>
    <w:rsid w:val="009354BB"/>
    <w:rsid w:val="009359CB"/>
    <w:rsid w:val="0093611A"/>
    <w:rsid w:val="00936592"/>
    <w:rsid w:val="00940F7F"/>
    <w:rsid w:val="00941E19"/>
    <w:rsid w:val="00942DD2"/>
    <w:rsid w:val="00943B7D"/>
    <w:rsid w:val="00943F1D"/>
    <w:rsid w:val="009449A1"/>
    <w:rsid w:val="00944B96"/>
    <w:rsid w:val="00944F32"/>
    <w:rsid w:val="00945497"/>
    <w:rsid w:val="00945FFB"/>
    <w:rsid w:val="00946439"/>
    <w:rsid w:val="00946B25"/>
    <w:rsid w:val="00950C17"/>
    <w:rsid w:val="00951193"/>
    <w:rsid w:val="00951596"/>
    <w:rsid w:val="00951C4A"/>
    <w:rsid w:val="00951F84"/>
    <w:rsid w:val="009522EA"/>
    <w:rsid w:val="00952448"/>
    <w:rsid w:val="00952BE6"/>
    <w:rsid w:val="00953A28"/>
    <w:rsid w:val="009541E9"/>
    <w:rsid w:val="009547E4"/>
    <w:rsid w:val="00954B7F"/>
    <w:rsid w:val="00954B8E"/>
    <w:rsid w:val="00954DF6"/>
    <w:rsid w:val="00954E37"/>
    <w:rsid w:val="00955AC3"/>
    <w:rsid w:val="009561B6"/>
    <w:rsid w:val="00956B3F"/>
    <w:rsid w:val="00956F2E"/>
    <w:rsid w:val="00956F86"/>
    <w:rsid w:val="00960430"/>
    <w:rsid w:val="00960628"/>
    <w:rsid w:val="009610B4"/>
    <w:rsid w:val="00961A0C"/>
    <w:rsid w:val="0096204F"/>
    <w:rsid w:val="00962E59"/>
    <w:rsid w:val="009634E1"/>
    <w:rsid w:val="0096370C"/>
    <w:rsid w:val="00963813"/>
    <w:rsid w:val="00963FC0"/>
    <w:rsid w:val="009648E4"/>
    <w:rsid w:val="00965D6C"/>
    <w:rsid w:val="0096FA78"/>
    <w:rsid w:val="009701AE"/>
    <w:rsid w:val="00970A3C"/>
    <w:rsid w:val="0097151F"/>
    <w:rsid w:val="00972D80"/>
    <w:rsid w:val="00972D83"/>
    <w:rsid w:val="00973456"/>
    <w:rsid w:val="00973BA0"/>
    <w:rsid w:val="00973E1A"/>
    <w:rsid w:val="009743A0"/>
    <w:rsid w:val="0097441E"/>
    <w:rsid w:val="009747E3"/>
    <w:rsid w:val="00974CC5"/>
    <w:rsid w:val="009754EB"/>
    <w:rsid w:val="00975C8D"/>
    <w:rsid w:val="00976779"/>
    <w:rsid w:val="0097684B"/>
    <w:rsid w:val="00976933"/>
    <w:rsid w:val="00976BD4"/>
    <w:rsid w:val="00976CE3"/>
    <w:rsid w:val="00976E90"/>
    <w:rsid w:val="0097782F"/>
    <w:rsid w:val="00977FC0"/>
    <w:rsid w:val="00980066"/>
    <w:rsid w:val="0098052F"/>
    <w:rsid w:val="0098269A"/>
    <w:rsid w:val="009827CB"/>
    <w:rsid w:val="00982DA8"/>
    <w:rsid w:val="009837B8"/>
    <w:rsid w:val="0098399D"/>
    <w:rsid w:val="009843CF"/>
    <w:rsid w:val="00984AC9"/>
    <w:rsid w:val="00985DDE"/>
    <w:rsid w:val="00985F7D"/>
    <w:rsid w:val="00986FCB"/>
    <w:rsid w:val="00987A65"/>
    <w:rsid w:val="00987F8F"/>
    <w:rsid w:val="009910B6"/>
    <w:rsid w:val="009914E5"/>
    <w:rsid w:val="00991DB1"/>
    <w:rsid w:val="00991F46"/>
    <w:rsid w:val="00992C3D"/>
    <w:rsid w:val="00992DAD"/>
    <w:rsid w:val="009938AE"/>
    <w:rsid w:val="009947A2"/>
    <w:rsid w:val="009954A0"/>
    <w:rsid w:val="0099565A"/>
    <w:rsid w:val="009956C4"/>
    <w:rsid w:val="00996952"/>
    <w:rsid w:val="00996AA5"/>
    <w:rsid w:val="00996BE6"/>
    <w:rsid w:val="0099735B"/>
    <w:rsid w:val="00997857"/>
    <w:rsid w:val="00997DED"/>
    <w:rsid w:val="00997EAA"/>
    <w:rsid w:val="009A0274"/>
    <w:rsid w:val="009A0834"/>
    <w:rsid w:val="009A0EBD"/>
    <w:rsid w:val="009A1424"/>
    <w:rsid w:val="009A1B2D"/>
    <w:rsid w:val="009A2052"/>
    <w:rsid w:val="009A2361"/>
    <w:rsid w:val="009A2B1F"/>
    <w:rsid w:val="009A362F"/>
    <w:rsid w:val="009A3B98"/>
    <w:rsid w:val="009A3BDE"/>
    <w:rsid w:val="009A4B25"/>
    <w:rsid w:val="009A4DE6"/>
    <w:rsid w:val="009A642D"/>
    <w:rsid w:val="009A659F"/>
    <w:rsid w:val="009A6CF7"/>
    <w:rsid w:val="009A6D9A"/>
    <w:rsid w:val="009A773F"/>
    <w:rsid w:val="009A7C69"/>
    <w:rsid w:val="009A7FBC"/>
    <w:rsid w:val="009B041A"/>
    <w:rsid w:val="009B1338"/>
    <w:rsid w:val="009B2124"/>
    <w:rsid w:val="009B2778"/>
    <w:rsid w:val="009B3819"/>
    <w:rsid w:val="009B3F3A"/>
    <w:rsid w:val="009B41C8"/>
    <w:rsid w:val="009B49D9"/>
    <w:rsid w:val="009B5638"/>
    <w:rsid w:val="009B5C29"/>
    <w:rsid w:val="009B6957"/>
    <w:rsid w:val="009B6CE2"/>
    <w:rsid w:val="009B770D"/>
    <w:rsid w:val="009B78FE"/>
    <w:rsid w:val="009B7AFA"/>
    <w:rsid w:val="009C0E90"/>
    <w:rsid w:val="009C1D8F"/>
    <w:rsid w:val="009C23CF"/>
    <w:rsid w:val="009C2CDA"/>
    <w:rsid w:val="009C3445"/>
    <w:rsid w:val="009C3502"/>
    <w:rsid w:val="009C3520"/>
    <w:rsid w:val="009C3A31"/>
    <w:rsid w:val="009C3C6A"/>
    <w:rsid w:val="009C4DEF"/>
    <w:rsid w:val="009C570F"/>
    <w:rsid w:val="009C5ADC"/>
    <w:rsid w:val="009C5E29"/>
    <w:rsid w:val="009C64AE"/>
    <w:rsid w:val="009C65CE"/>
    <w:rsid w:val="009C66BA"/>
    <w:rsid w:val="009C7656"/>
    <w:rsid w:val="009C76BA"/>
    <w:rsid w:val="009C7C61"/>
    <w:rsid w:val="009D0444"/>
    <w:rsid w:val="009D06A5"/>
    <w:rsid w:val="009D0BA6"/>
    <w:rsid w:val="009D0F44"/>
    <w:rsid w:val="009D14A8"/>
    <w:rsid w:val="009D1596"/>
    <w:rsid w:val="009D1C28"/>
    <w:rsid w:val="009D2200"/>
    <w:rsid w:val="009D31E8"/>
    <w:rsid w:val="009D3944"/>
    <w:rsid w:val="009D3978"/>
    <w:rsid w:val="009D3CA9"/>
    <w:rsid w:val="009D4649"/>
    <w:rsid w:val="009D47CA"/>
    <w:rsid w:val="009D61D5"/>
    <w:rsid w:val="009D64C7"/>
    <w:rsid w:val="009D71A4"/>
    <w:rsid w:val="009E0171"/>
    <w:rsid w:val="009E02FC"/>
    <w:rsid w:val="009E0325"/>
    <w:rsid w:val="009E0D64"/>
    <w:rsid w:val="009E2119"/>
    <w:rsid w:val="009E243B"/>
    <w:rsid w:val="009E2FB4"/>
    <w:rsid w:val="009E3F04"/>
    <w:rsid w:val="009E5064"/>
    <w:rsid w:val="009E5213"/>
    <w:rsid w:val="009E5830"/>
    <w:rsid w:val="009E584E"/>
    <w:rsid w:val="009E60C0"/>
    <w:rsid w:val="009E63B0"/>
    <w:rsid w:val="009E734A"/>
    <w:rsid w:val="009F0844"/>
    <w:rsid w:val="009F0AE5"/>
    <w:rsid w:val="009F0BB1"/>
    <w:rsid w:val="009F1C75"/>
    <w:rsid w:val="009F1FF0"/>
    <w:rsid w:val="009F2918"/>
    <w:rsid w:val="009F3E9B"/>
    <w:rsid w:val="009F4717"/>
    <w:rsid w:val="009F48B4"/>
    <w:rsid w:val="009F4914"/>
    <w:rsid w:val="009F55F0"/>
    <w:rsid w:val="009F57FA"/>
    <w:rsid w:val="009F6DAD"/>
    <w:rsid w:val="009F73CD"/>
    <w:rsid w:val="00A000DD"/>
    <w:rsid w:val="00A006BD"/>
    <w:rsid w:val="00A0088F"/>
    <w:rsid w:val="00A00D04"/>
    <w:rsid w:val="00A01719"/>
    <w:rsid w:val="00A027D5"/>
    <w:rsid w:val="00A02871"/>
    <w:rsid w:val="00A0322D"/>
    <w:rsid w:val="00A03B77"/>
    <w:rsid w:val="00A04342"/>
    <w:rsid w:val="00A05DCB"/>
    <w:rsid w:val="00A06BB7"/>
    <w:rsid w:val="00A102E7"/>
    <w:rsid w:val="00A10597"/>
    <w:rsid w:val="00A121F3"/>
    <w:rsid w:val="00A12B58"/>
    <w:rsid w:val="00A13DC8"/>
    <w:rsid w:val="00A15029"/>
    <w:rsid w:val="00A1502B"/>
    <w:rsid w:val="00A151F3"/>
    <w:rsid w:val="00A159BB"/>
    <w:rsid w:val="00A1608F"/>
    <w:rsid w:val="00A162B4"/>
    <w:rsid w:val="00A16610"/>
    <w:rsid w:val="00A17786"/>
    <w:rsid w:val="00A17C33"/>
    <w:rsid w:val="00A20069"/>
    <w:rsid w:val="00A2023E"/>
    <w:rsid w:val="00A21821"/>
    <w:rsid w:val="00A21A65"/>
    <w:rsid w:val="00A22185"/>
    <w:rsid w:val="00A2269C"/>
    <w:rsid w:val="00A22863"/>
    <w:rsid w:val="00A23245"/>
    <w:rsid w:val="00A237CA"/>
    <w:rsid w:val="00A24559"/>
    <w:rsid w:val="00A25460"/>
    <w:rsid w:val="00A25831"/>
    <w:rsid w:val="00A2584C"/>
    <w:rsid w:val="00A25DA3"/>
    <w:rsid w:val="00A26187"/>
    <w:rsid w:val="00A26444"/>
    <w:rsid w:val="00A26C59"/>
    <w:rsid w:val="00A307DC"/>
    <w:rsid w:val="00A30F3B"/>
    <w:rsid w:val="00A31026"/>
    <w:rsid w:val="00A3124A"/>
    <w:rsid w:val="00A31252"/>
    <w:rsid w:val="00A313B5"/>
    <w:rsid w:val="00A31D30"/>
    <w:rsid w:val="00A32AAF"/>
    <w:rsid w:val="00A332C9"/>
    <w:rsid w:val="00A333CA"/>
    <w:rsid w:val="00A3391D"/>
    <w:rsid w:val="00A33B33"/>
    <w:rsid w:val="00A33CFE"/>
    <w:rsid w:val="00A3450F"/>
    <w:rsid w:val="00A354EC"/>
    <w:rsid w:val="00A37C17"/>
    <w:rsid w:val="00A40EA3"/>
    <w:rsid w:val="00A410FC"/>
    <w:rsid w:val="00A42C5B"/>
    <w:rsid w:val="00A42F1F"/>
    <w:rsid w:val="00A4330B"/>
    <w:rsid w:val="00A44265"/>
    <w:rsid w:val="00A442F3"/>
    <w:rsid w:val="00A4499A"/>
    <w:rsid w:val="00A4507A"/>
    <w:rsid w:val="00A45679"/>
    <w:rsid w:val="00A45D08"/>
    <w:rsid w:val="00A463C5"/>
    <w:rsid w:val="00A473BB"/>
    <w:rsid w:val="00A47528"/>
    <w:rsid w:val="00A47DB9"/>
    <w:rsid w:val="00A50A49"/>
    <w:rsid w:val="00A52694"/>
    <w:rsid w:val="00A52D1C"/>
    <w:rsid w:val="00A536F6"/>
    <w:rsid w:val="00A539AB"/>
    <w:rsid w:val="00A53CE5"/>
    <w:rsid w:val="00A541F3"/>
    <w:rsid w:val="00A547C2"/>
    <w:rsid w:val="00A54A46"/>
    <w:rsid w:val="00A54D6D"/>
    <w:rsid w:val="00A551C5"/>
    <w:rsid w:val="00A55750"/>
    <w:rsid w:val="00A5582F"/>
    <w:rsid w:val="00A558BA"/>
    <w:rsid w:val="00A55E5F"/>
    <w:rsid w:val="00A56219"/>
    <w:rsid w:val="00A56525"/>
    <w:rsid w:val="00A56F14"/>
    <w:rsid w:val="00A57B83"/>
    <w:rsid w:val="00A60FF8"/>
    <w:rsid w:val="00A6284C"/>
    <w:rsid w:val="00A62B23"/>
    <w:rsid w:val="00A62BE5"/>
    <w:rsid w:val="00A63C54"/>
    <w:rsid w:val="00A6456D"/>
    <w:rsid w:val="00A64600"/>
    <w:rsid w:val="00A647AC"/>
    <w:rsid w:val="00A651AB"/>
    <w:rsid w:val="00A65761"/>
    <w:rsid w:val="00A66736"/>
    <w:rsid w:val="00A66EBE"/>
    <w:rsid w:val="00A66F46"/>
    <w:rsid w:val="00A67108"/>
    <w:rsid w:val="00A67234"/>
    <w:rsid w:val="00A675B6"/>
    <w:rsid w:val="00A675B9"/>
    <w:rsid w:val="00A67659"/>
    <w:rsid w:val="00A70138"/>
    <w:rsid w:val="00A7074A"/>
    <w:rsid w:val="00A7178A"/>
    <w:rsid w:val="00A71F16"/>
    <w:rsid w:val="00A7223E"/>
    <w:rsid w:val="00A7296F"/>
    <w:rsid w:val="00A73198"/>
    <w:rsid w:val="00A732D7"/>
    <w:rsid w:val="00A73D31"/>
    <w:rsid w:val="00A754B2"/>
    <w:rsid w:val="00A75EEA"/>
    <w:rsid w:val="00A7606E"/>
    <w:rsid w:val="00A805E5"/>
    <w:rsid w:val="00A806C8"/>
    <w:rsid w:val="00A81557"/>
    <w:rsid w:val="00A81C0E"/>
    <w:rsid w:val="00A822BF"/>
    <w:rsid w:val="00A82630"/>
    <w:rsid w:val="00A82686"/>
    <w:rsid w:val="00A827E9"/>
    <w:rsid w:val="00A836CD"/>
    <w:rsid w:val="00A83787"/>
    <w:rsid w:val="00A83D70"/>
    <w:rsid w:val="00A83EB6"/>
    <w:rsid w:val="00A856DC"/>
    <w:rsid w:val="00A86D3B"/>
    <w:rsid w:val="00A870CE"/>
    <w:rsid w:val="00A87112"/>
    <w:rsid w:val="00A8721C"/>
    <w:rsid w:val="00A87E84"/>
    <w:rsid w:val="00A9086E"/>
    <w:rsid w:val="00A9105C"/>
    <w:rsid w:val="00A91533"/>
    <w:rsid w:val="00A93231"/>
    <w:rsid w:val="00A9382B"/>
    <w:rsid w:val="00A93ADA"/>
    <w:rsid w:val="00A9468A"/>
    <w:rsid w:val="00A94DB9"/>
    <w:rsid w:val="00A953F1"/>
    <w:rsid w:val="00A954EA"/>
    <w:rsid w:val="00A957AF"/>
    <w:rsid w:val="00A978D2"/>
    <w:rsid w:val="00A97F5B"/>
    <w:rsid w:val="00AA0DF7"/>
    <w:rsid w:val="00AA10BC"/>
    <w:rsid w:val="00AA1EC1"/>
    <w:rsid w:val="00AA2904"/>
    <w:rsid w:val="00AA3569"/>
    <w:rsid w:val="00AA3D8F"/>
    <w:rsid w:val="00AA3F07"/>
    <w:rsid w:val="00AA5C57"/>
    <w:rsid w:val="00AA5D35"/>
    <w:rsid w:val="00AA685C"/>
    <w:rsid w:val="00AA69A4"/>
    <w:rsid w:val="00AB02C4"/>
    <w:rsid w:val="00AB0E9A"/>
    <w:rsid w:val="00AB1E4B"/>
    <w:rsid w:val="00AB377C"/>
    <w:rsid w:val="00AB3A9F"/>
    <w:rsid w:val="00AB3AC2"/>
    <w:rsid w:val="00AB40EC"/>
    <w:rsid w:val="00AB4753"/>
    <w:rsid w:val="00AB4909"/>
    <w:rsid w:val="00AB4BB3"/>
    <w:rsid w:val="00AB516A"/>
    <w:rsid w:val="00AB5E2D"/>
    <w:rsid w:val="00AB6484"/>
    <w:rsid w:val="00AB6BAE"/>
    <w:rsid w:val="00AB6E60"/>
    <w:rsid w:val="00AB7B96"/>
    <w:rsid w:val="00AC05A7"/>
    <w:rsid w:val="00AC0A1E"/>
    <w:rsid w:val="00AC10E1"/>
    <w:rsid w:val="00AC128C"/>
    <w:rsid w:val="00AC14A8"/>
    <w:rsid w:val="00AC2B55"/>
    <w:rsid w:val="00AC2C81"/>
    <w:rsid w:val="00AC2EA0"/>
    <w:rsid w:val="00AC31EF"/>
    <w:rsid w:val="00AC4502"/>
    <w:rsid w:val="00AC49C4"/>
    <w:rsid w:val="00AC4AEC"/>
    <w:rsid w:val="00AC4D1D"/>
    <w:rsid w:val="00AC515F"/>
    <w:rsid w:val="00AC54DC"/>
    <w:rsid w:val="00AC74FF"/>
    <w:rsid w:val="00AC7933"/>
    <w:rsid w:val="00AC7DDE"/>
    <w:rsid w:val="00AC7F35"/>
    <w:rsid w:val="00AD031D"/>
    <w:rsid w:val="00AD0D40"/>
    <w:rsid w:val="00AD1041"/>
    <w:rsid w:val="00AD14F7"/>
    <w:rsid w:val="00AD1F42"/>
    <w:rsid w:val="00AD2156"/>
    <w:rsid w:val="00AD24F7"/>
    <w:rsid w:val="00AD2833"/>
    <w:rsid w:val="00AD2B80"/>
    <w:rsid w:val="00AD2FCE"/>
    <w:rsid w:val="00AD3B30"/>
    <w:rsid w:val="00AD3CB9"/>
    <w:rsid w:val="00AD4691"/>
    <w:rsid w:val="00AD53B0"/>
    <w:rsid w:val="00AD5551"/>
    <w:rsid w:val="00AD5657"/>
    <w:rsid w:val="00AD5B95"/>
    <w:rsid w:val="00AD5F48"/>
    <w:rsid w:val="00AD68F4"/>
    <w:rsid w:val="00AD70FE"/>
    <w:rsid w:val="00AE14BB"/>
    <w:rsid w:val="00AE1DD1"/>
    <w:rsid w:val="00AE436E"/>
    <w:rsid w:val="00AE60EF"/>
    <w:rsid w:val="00AE6AA5"/>
    <w:rsid w:val="00AE7215"/>
    <w:rsid w:val="00AE76CD"/>
    <w:rsid w:val="00AF0EF3"/>
    <w:rsid w:val="00AF1890"/>
    <w:rsid w:val="00AF1ED0"/>
    <w:rsid w:val="00AF21E3"/>
    <w:rsid w:val="00AF2D09"/>
    <w:rsid w:val="00AF354D"/>
    <w:rsid w:val="00AF3E5B"/>
    <w:rsid w:val="00AF461B"/>
    <w:rsid w:val="00AF46B9"/>
    <w:rsid w:val="00AF53C7"/>
    <w:rsid w:val="00AF556C"/>
    <w:rsid w:val="00AF5E9C"/>
    <w:rsid w:val="00AF66C8"/>
    <w:rsid w:val="00AF6978"/>
    <w:rsid w:val="00AF759E"/>
    <w:rsid w:val="00B00771"/>
    <w:rsid w:val="00B013DB"/>
    <w:rsid w:val="00B01A78"/>
    <w:rsid w:val="00B02F56"/>
    <w:rsid w:val="00B02F5F"/>
    <w:rsid w:val="00B02FFC"/>
    <w:rsid w:val="00B037A6"/>
    <w:rsid w:val="00B04F7F"/>
    <w:rsid w:val="00B06895"/>
    <w:rsid w:val="00B0695E"/>
    <w:rsid w:val="00B06CD7"/>
    <w:rsid w:val="00B0789A"/>
    <w:rsid w:val="00B1067E"/>
    <w:rsid w:val="00B10C44"/>
    <w:rsid w:val="00B10D07"/>
    <w:rsid w:val="00B11016"/>
    <w:rsid w:val="00B11705"/>
    <w:rsid w:val="00B119AD"/>
    <w:rsid w:val="00B11A69"/>
    <w:rsid w:val="00B11E24"/>
    <w:rsid w:val="00B124E0"/>
    <w:rsid w:val="00B12874"/>
    <w:rsid w:val="00B12F77"/>
    <w:rsid w:val="00B13618"/>
    <w:rsid w:val="00B13831"/>
    <w:rsid w:val="00B1390B"/>
    <w:rsid w:val="00B13A84"/>
    <w:rsid w:val="00B14214"/>
    <w:rsid w:val="00B14485"/>
    <w:rsid w:val="00B145CD"/>
    <w:rsid w:val="00B1499A"/>
    <w:rsid w:val="00B14ED6"/>
    <w:rsid w:val="00B155B3"/>
    <w:rsid w:val="00B15BF4"/>
    <w:rsid w:val="00B16ED5"/>
    <w:rsid w:val="00B16F92"/>
    <w:rsid w:val="00B202BE"/>
    <w:rsid w:val="00B20B9D"/>
    <w:rsid w:val="00B2100D"/>
    <w:rsid w:val="00B217D9"/>
    <w:rsid w:val="00B21C21"/>
    <w:rsid w:val="00B235EA"/>
    <w:rsid w:val="00B23D0E"/>
    <w:rsid w:val="00B23F9E"/>
    <w:rsid w:val="00B24B21"/>
    <w:rsid w:val="00B24C5F"/>
    <w:rsid w:val="00B24E02"/>
    <w:rsid w:val="00B26433"/>
    <w:rsid w:val="00B26813"/>
    <w:rsid w:val="00B26D63"/>
    <w:rsid w:val="00B275C2"/>
    <w:rsid w:val="00B3002D"/>
    <w:rsid w:val="00B30086"/>
    <w:rsid w:val="00B301DB"/>
    <w:rsid w:val="00B3062C"/>
    <w:rsid w:val="00B30677"/>
    <w:rsid w:val="00B3152E"/>
    <w:rsid w:val="00B318DC"/>
    <w:rsid w:val="00B319C0"/>
    <w:rsid w:val="00B321CA"/>
    <w:rsid w:val="00B324C5"/>
    <w:rsid w:val="00B333AC"/>
    <w:rsid w:val="00B3408D"/>
    <w:rsid w:val="00B3424F"/>
    <w:rsid w:val="00B34CAE"/>
    <w:rsid w:val="00B35B1F"/>
    <w:rsid w:val="00B35D0A"/>
    <w:rsid w:val="00B36D6A"/>
    <w:rsid w:val="00B374E7"/>
    <w:rsid w:val="00B40C1F"/>
    <w:rsid w:val="00B40D96"/>
    <w:rsid w:val="00B4118C"/>
    <w:rsid w:val="00B4148A"/>
    <w:rsid w:val="00B418AE"/>
    <w:rsid w:val="00B4200C"/>
    <w:rsid w:val="00B43077"/>
    <w:rsid w:val="00B435C2"/>
    <w:rsid w:val="00B4488F"/>
    <w:rsid w:val="00B465BB"/>
    <w:rsid w:val="00B46BB7"/>
    <w:rsid w:val="00B47322"/>
    <w:rsid w:val="00B4764B"/>
    <w:rsid w:val="00B47A19"/>
    <w:rsid w:val="00B47B7D"/>
    <w:rsid w:val="00B508A7"/>
    <w:rsid w:val="00B50AA6"/>
    <w:rsid w:val="00B50CFF"/>
    <w:rsid w:val="00B51647"/>
    <w:rsid w:val="00B51758"/>
    <w:rsid w:val="00B51A23"/>
    <w:rsid w:val="00B521B3"/>
    <w:rsid w:val="00B523E0"/>
    <w:rsid w:val="00B52C22"/>
    <w:rsid w:val="00B5327F"/>
    <w:rsid w:val="00B53AE6"/>
    <w:rsid w:val="00B53CAF"/>
    <w:rsid w:val="00B54355"/>
    <w:rsid w:val="00B54B8B"/>
    <w:rsid w:val="00B55747"/>
    <w:rsid w:val="00B560AD"/>
    <w:rsid w:val="00B56E7B"/>
    <w:rsid w:val="00B607D9"/>
    <w:rsid w:val="00B60E2A"/>
    <w:rsid w:val="00B63243"/>
    <w:rsid w:val="00B63DDB"/>
    <w:rsid w:val="00B63DF0"/>
    <w:rsid w:val="00B6462C"/>
    <w:rsid w:val="00B6561F"/>
    <w:rsid w:val="00B66AE4"/>
    <w:rsid w:val="00B66E71"/>
    <w:rsid w:val="00B678E0"/>
    <w:rsid w:val="00B700AB"/>
    <w:rsid w:val="00B701A4"/>
    <w:rsid w:val="00B704C5"/>
    <w:rsid w:val="00B72208"/>
    <w:rsid w:val="00B72649"/>
    <w:rsid w:val="00B7332D"/>
    <w:rsid w:val="00B73642"/>
    <w:rsid w:val="00B73CEF"/>
    <w:rsid w:val="00B74554"/>
    <w:rsid w:val="00B754CE"/>
    <w:rsid w:val="00B75923"/>
    <w:rsid w:val="00B75D34"/>
    <w:rsid w:val="00B764AB"/>
    <w:rsid w:val="00B7660E"/>
    <w:rsid w:val="00B8059D"/>
    <w:rsid w:val="00B8243D"/>
    <w:rsid w:val="00B82607"/>
    <w:rsid w:val="00B82BA5"/>
    <w:rsid w:val="00B8323E"/>
    <w:rsid w:val="00B83531"/>
    <w:rsid w:val="00B839D2"/>
    <w:rsid w:val="00B83B5A"/>
    <w:rsid w:val="00B84116"/>
    <w:rsid w:val="00B8441D"/>
    <w:rsid w:val="00B8457A"/>
    <w:rsid w:val="00B8500A"/>
    <w:rsid w:val="00B85BDC"/>
    <w:rsid w:val="00B86B12"/>
    <w:rsid w:val="00B86D8C"/>
    <w:rsid w:val="00B86E41"/>
    <w:rsid w:val="00B87556"/>
    <w:rsid w:val="00B87669"/>
    <w:rsid w:val="00B91A74"/>
    <w:rsid w:val="00B92B10"/>
    <w:rsid w:val="00B93885"/>
    <w:rsid w:val="00B93C08"/>
    <w:rsid w:val="00B93FF5"/>
    <w:rsid w:val="00B948A4"/>
    <w:rsid w:val="00B951A8"/>
    <w:rsid w:val="00B958A1"/>
    <w:rsid w:val="00B95AFA"/>
    <w:rsid w:val="00B95D8C"/>
    <w:rsid w:val="00B96F84"/>
    <w:rsid w:val="00B97184"/>
    <w:rsid w:val="00B97826"/>
    <w:rsid w:val="00B97B74"/>
    <w:rsid w:val="00B97B84"/>
    <w:rsid w:val="00BA098F"/>
    <w:rsid w:val="00BA1001"/>
    <w:rsid w:val="00BA1AC4"/>
    <w:rsid w:val="00BA2887"/>
    <w:rsid w:val="00BA3E60"/>
    <w:rsid w:val="00BA43C4"/>
    <w:rsid w:val="00BA455E"/>
    <w:rsid w:val="00BA4B30"/>
    <w:rsid w:val="00BA4EE5"/>
    <w:rsid w:val="00BA5A79"/>
    <w:rsid w:val="00BA630C"/>
    <w:rsid w:val="00BA7578"/>
    <w:rsid w:val="00BB0A8C"/>
    <w:rsid w:val="00BB1513"/>
    <w:rsid w:val="00BB241D"/>
    <w:rsid w:val="00BB2836"/>
    <w:rsid w:val="00BB2F8F"/>
    <w:rsid w:val="00BB3090"/>
    <w:rsid w:val="00BB376B"/>
    <w:rsid w:val="00BB3C95"/>
    <w:rsid w:val="00BB4347"/>
    <w:rsid w:val="00BB45A4"/>
    <w:rsid w:val="00BB4D1A"/>
    <w:rsid w:val="00BB56DB"/>
    <w:rsid w:val="00BB5C9E"/>
    <w:rsid w:val="00BB731D"/>
    <w:rsid w:val="00BB747F"/>
    <w:rsid w:val="00BC019C"/>
    <w:rsid w:val="00BC06AD"/>
    <w:rsid w:val="00BC21EA"/>
    <w:rsid w:val="00BC2830"/>
    <w:rsid w:val="00BC3388"/>
    <w:rsid w:val="00BC4712"/>
    <w:rsid w:val="00BC5DFB"/>
    <w:rsid w:val="00BC6B5F"/>
    <w:rsid w:val="00BC6C13"/>
    <w:rsid w:val="00BC6F20"/>
    <w:rsid w:val="00BC7192"/>
    <w:rsid w:val="00BC72CA"/>
    <w:rsid w:val="00BC7D94"/>
    <w:rsid w:val="00BD05D8"/>
    <w:rsid w:val="00BD078D"/>
    <w:rsid w:val="00BD0B76"/>
    <w:rsid w:val="00BD0E03"/>
    <w:rsid w:val="00BD0E48"/>
    <w:rsid w:val="00BD1038"/>
    <w:rsid w:val="00BD105C"/>
    <w:rsid w:val="00BD12FF"/>
    <w:rsid w:val="00BD15AA"/>
    <w:rsid w:val="00BD16E1"/>
    <w:rsid w:val="00BD292B"/>
    <w:rsid w:val="00BD34B0"/>
    <w:rsid w:val="00BD381F"/>
    <w:rsid w:val="00BD39EB"/>
    <w:rsid w:val="00BD4187"/>
    <w:rsid w:val="00BD4650"/>
    <w:rsid w:val="00BD491F"/>
    <w:rsid w:val="00BD4A4C"/>
    <w:rsid w:val="00BD4C38"/>
    <w:rsid w:val="00BD58DF"/>
    <w:rsid w:val="00BD5937"/>
    <w:rsid w:val="00BD5B0D"/>
    <w:rsid w:val="00BD6BEC"/>
    <w:rsid w:val="00BD75DA"/>
    <w:rsid w:val="00BD7870"/>
    <w:rsid w:val="00BE0306"/>
    <w:rsid w:val="00BE0AAD"/>
    <w:rsid w:val="00BE135E"/>
    <w:rsid w:val="00BE24A2"/>
    <w:rsid w:val="00BE2535"/>
    <w:rsid w:val="00BE2ACF"/>
    <w:rsid w:val="00BE3874"/>
    <w:rsid w:val="00BE3CF3"/>
    <w:rsid w:val="00BE52C7"/>
    <w:rsid w:val="00BE58BC"/>
    <w:rsid w:val="00BE6450"/>
    <w:rsid w:val="00BE6A63"/>
    <w:rsid w:val="00BE724D"/>
    <w:rsid w:val="00BE783F"/>
    <w:rsid w:val="00BF03EF"/>
    <w:rsid w:val="00BF0E0F"/>
    <w:rsid w:val="00BF0E13"/>
    <w:rsid w:val="00BF1A2D"/>
    <w:rsid w:val="00BF1A91"/>
    <w:rsid w:val="00BF2078"/>
    <w:rsid w:val="00BF2706"/>
    <w:rsid w:val="00BF3090"/>
    <w:rsid w:val="00BF3B1F"/>
    <w:rsid w:val="00BF3D03"/>
    <w:rsid w:val="00BF3DDC"/>
    <w:rsid w:val="00BF461F"/>
    <w:rsid w:val="00BF4B45"/>
    <w:rsid w:val="00BF4C2E"/>
    <w:rsid w:val="00BF4C4B"/>
    <w:rsid w:val="00BF54C0"/>
    <w:rsid w:val="00BF6EE2"/>
    <w:rsid w:val="00BF6FB8"/>
    <w:rsid w:val="00BF7D1C"/>
    <w:rsid w:val="00C00140"/>
    <w:rsid w:val="00C013C1"/>
    <w:rsid w:val="00C016AF"/>
    <w:rsid w:val="00C03366"/>
    <w:rsid w:val="00C03B50"/>
    <w:rsid w:val="00C04094"/>
    <w:rsid w:val="00C04749"/>
    <w:rsid w:val="00C04D04"/>
    <w:rsid w:val="00C05E16"/>
    <w:rsid w:val="00C067C4"/>
    <w:rsid w:val="00C06882"/>
    <w:rsid w:val="00C06D79"/>
    <w:rsid w:val="00C0791A"/>
    <w:rsid w:val="00C10569"/>
    <w:rsid w:val="00C108D4"/>
    <w:rsid w:val="00C10B44"/>
    <w:rsid w:val="00C10C02"/>
    <w:rsid w:val="00C11186"/>
    <w:rsid w:val="00C13A42"/>
    <w:rsid w:val="00C16CF4"/>
    <w:rsid w:val="00C174EC"/>
    <w:rsid w:val="00C17EE4"/>
    <w:rsid w:val="00C206B1"/>
    <w:rsid w:val="00C20780"/>
    <w:rsid w:val="00C21B5C"/>
    <w:rsid w:val="00C21C03"/>
    <w:rsid w:val="00C22039"/>
    <w:rsid w:val="00C223B3"/>
    <w:rsid w:val="00C2252A"/>
    <w:rsid w:val="00C22878"/>
    <w:rsid w:val="00C23213"/>
    <w:rsid w:val="00C237E4"/>
    <w:rsid w:val="00C2381F"/>
    <w:rsid w:val="00C23B1A"/>
    <w:rsid w:val="00C23FD2"/>
    <w:rsid w:val="00C242DF"/>
    <w:rsid w:val="00C243D9"/>
    <w:rsid w:val="00C25451"/>
    <w:rsid w:val="00C25A79"/>
    <w:rsid w:val="00C25CEF"/>
    <w:rsid w:val="00C25E71"/>
    <w:rsid w:val="00C26461"/>
    <w:rsid w:val="00C26BAF"/>
    <w:rsid w:val="00C30EAC"/>
    <w:rsid w:val="00C30FB7"/>
    <w:rsid w:val="00C316F3"/>
    <w:rsid w:val="00C31B7D"/>
    <w:rsid w:val="00C324F7"/>
    <w:rsid w:val="00C335B9"/>
    <w:rsid w:val="00C33A0D"/>
    <w:rsid w:val="00C350BA"/>
    <w:rsid w:val="00C350BD"/>
    <w:rsid w:val="00C351A5"/>
    <w:rsid w:val="00C35AB6"/>
    <w:rsid w:val="00C362D4"/>
    <w:rsid w:val="00C36594"/>
    <w:rsid w:val="00C36BB7"/>
    <w:rsid w:val="00C37E80"/>
    <w:rsid w:val="00C405A2"/>
    <w:rsid w:val="00C40B64"/>
    <w:rsid w:val="00C40DE5"/>
    <w:rsid w:val="00C4177E"/>
    <w:rsid w:val="00C41FBB"/>
    <w:rsid w:val="00C41FE5"/>
    <w:rsid w:val="00C43D3D"/>
    <w:rsid w:val="00C456C0"/>
    <w:rsid w:val="00C45801"/>
    <w:rsid w:val="00C45C98"/>
    <w:rsid w:val="00C46992"/>
    <w:rsid w:val="00C47BFC"/>
    <w:rsid w:val="00C509A1"/>
    <w:rsid w:val="00C50A52"/>
    <w:rsid w:val="00C50DEA"/>
    <w:rsid w:val="00C51A68"/>
    <w:rsid w:val="00C52047"/>
    <w:rsid w:val="00C52317"/>
    <w:rsid w:val="00C52C6B"/>
    <w:rsid w:val="00C52D09"/>
    <w:rsid w:val="00C5302D"/>
    <w:rsid w:val="00C530EB"/>
    <w:rsid w:val="00C534CC"/>
    <w:rsid w:val="00C543E3"/>
    <w:rsid w:val="00C54573"/>
    <w:rsid w:val="00C5470F"/>
    <w:rsid w:val="00C54CA8"/>
    <w:rsid w:val="00C54DA9"/>
    <w:rsid w:val="00C54FCC"/>
    <w:rsid w:val="00C552C2"/>
    <w:rsid w:val="00C55D8D"/>
    <w:rsid w:val="00C55E85"/>
    <w:rsid w:val="00C55EA7"/>
    <w:rsid w:val="00C56057"/>
    <w:rsid w:val="00C56684"/>
    <w:rsid w:val="00C56701"/>
    <w:rsid w:val="00C56C0F"/>
    <w:rsid w:val="00C56E62"/>
    <w:rsid w:val="00C57B40"/>
    <w:rsid w:val="00C57C0E"/>
    <w:rsid w:val="00C60775"/>
    <w:rsid w:val="00C60A25"/>
    <w:rsid w:val="00C60BE1"/>
    <w:rsid w:val="00C625C7"/>
    <w:rsid w:val="00C626A5"/>
    <w:rsid w:val="00C6275F"/>
    <w:rsid w:val="00C62EA1"/>
    <w:rsid w:val="00C64083"/>
    <w:rsid w:val="00C6449C"/>
    <w:rsid w:val="00C6486A"/>
    <w:rsid w:val="00C64A2E"/>
    <w:rsid w:val="00C651DE"/>
    <w:rsid w:val="00C65901"/>
    <w:rsid w:val="00C65E80"/>
    <w:rsid w:val="00C65FAA"/>
    <w:rsid w:val="00C6673B"/>
    <w:rsid w:val="00C6676E"/>
    <w:rsid w:val="00C67146"/>
    <w:rsid w:val="00C67C34"/>
    <w:rsid w:val="00C70007"/>
    <w:rsid w:val="00C70133"/>
    <w:rsid w:val="00C70434"/>
    <w:rsid w:val="00C705AE"/>
    <w:rsid w:val="00C706D9"/>
    <w:rsid w:val="00C70D17"/>
    <w:rsid w:val="00C71431"/>
    <w:rsid w:val="00C71489"/>
    <w:rsid w:val="00C715BF"/>
    <w:rsid w:val="00C717D7"/>
    <w:rsid w:val="00C726C0"/>
    <w:rsid w:val="00C72EB1"/>
    <w:rsid w:val="00C73085"/>
    <w:rsid w:val="00C73665"/>
    <w:rsid w:val="00C7371F"/>
    <w:rsid w:val="00C73BF9"/>
    <w:rsid w:val="00C73EBA"/>
    <w:rsid w:val="00C73EEC"/>
    <w:rsid w:val="00C740E7"/>
    <w:rsid w:val="00C742FC"/>
    <w:rsid w:val="00C76472"/>
    <w:rsid w:val="00C76A13"/>
    <w:rsid w:val="00C77730"/>
    <w:rsid w:val="00C778E7"/>
    <w:rsid w:val="00C77C04"/>
    <w:rsid w:val="00C809AB"/>
    <w:rsid w:val="00C80AE1"/>
    <w:rsid w:val="00C81D7E"/>
    <w:rsid w:val="00C823ED"/>
    <w:rsid w:val="00C82A3F"/>
    <w:rsid w:val="00C82E3A"/>
    <w:rsid w:val="00C83B62"/>
    <w:rsid w:val="00C85214"/>
    <w:rsid w:val="00C852AD"/>
    <w:rsid w:val="00C85859"/>
    <w:rsid w:val="00C8642D"/>
    <w:rsid w:val="00C869C1"/>
    <w:rsid w:val="00C87344"/>
    <w:rsid w:val="00C8791A"/>
    <w:rsid w:val="00C87CE2"/>
    <w:rsid w:val="00C87E45"/>
    <w:rsid w:val="00C90A13"/>
    <w:rsid w:val="00C912AB"/>
    <w:rsid w:val="00C91C0B"/>
    <w:rsid w:val="00C91FB6"/>
    <w:rsid w:val="00C924E2"/>
    <w:rsid w:val="00C92B23"/>
    <w:rsid w:val="00C93000"/>
    <w:rsid w:val="00C9368E"/>
    <w:rsid w:val="00C947B0"/>
    <w:rsid w:val="00C94855"/>
    <w:rsid w:val="00C955CC"/>
    <w:rsid w:val="00C96056"/>
    <w:rsid w:val="00C96186"/>
    <w:rsid w:val="00C962A4"/>
    <w:rsid w:val="00C9647E"/>
    <w:rsid w:val="00C96873"/>
    <w:rsid w:val="00C97AE3"/>
    <w:rsid w:val="00CA043F"/>
    <w:rsid w:val="00CA084C"/>
    <w:rsid w:val="00CA0D9E"/>
    <w:rsid w:val="00CA1558"/>
    <w:rsid w:val="00CA2865"/>
    <w:rsid w:val="00CA3CB5"/>
    <w:rsid w:val="00CA53BB"/>
    <w:rsid w:val="00CA5722"/>
    <w:rsid w:val="00CA57F5"/>
    <w:rsid w:val="00CA5D7E"/>
    <w:rsid w:val="00CA625D"/>
    <w:rsid w:val="00CA7B12"/>
    <w:rsid w:val="00CB06E4"/>
    <w:rsid w:val="00CB1769"/>
    <w:rsid w:val="00CB18E5"/>
    <w:rsid w:val="00CB1906"/>
    <w:rsid w:val="00CB253E"/>
    <w:rsid w:val="00CB2D4A"/>
    <w:rsid w:val="00CB2D80"/>
    <w:rsid w:val="00CB3089"/>
    <w:rsid w:val="00CB4D49"/>
    <w:rsid w:val="00CB502D"/>
    <w:rsid w:val="00CB53B5"/>
    <w:rsid w:val="00CB5A10"/>
    <w:rsid w:val="00CB5B38"/>
    <w:rsid w:val="00CB633D"/>
    <w:rsid w:val="00CB6C55"/>
    <w:rsid w:val="00CB7D1A"/>
    <w:rsid w:val="00CC09F7"/>
    <w:rsid w:val="00CC1271"/>
    <w:rsid w:val="00CC1328"/>
    <w:rsid w:val="00CC1C0C"/>
    <w:rsid w:val="00CC2399"/>
    <w:rsid w:val="00CC2DAC"/>
    <w:rsid w:val="00CC329A"/>
    <w:rsid w:val="00CC3C56"/>
    <w:rsid w:val="00CC4A01"/>
    <w:rsid w:val="00CC50BB"/>
    <w:rsid w:val="00CC68BB"/>
    <w:rsid w:val="00CC731C"/>
    <w:rsid w:val="00CC74CB"/>
    <w:rsid w:val="00CC7939"/>
    <w:rsid w:val="00CD1748"/>
    <w:rsid w:val="00CD1B17"/>
    <w:rsid w:val="00CD215C"/>
    <w:rsid w:val="00CD2177"/>
    <w:rsid w:val="00CD2C7A"/>
    <w:rsid w:val="00CD4167"/>
    <w:rsid w:val="00CD48B4"/>
    <w:rsid w:val="00CD4A0B"/>
    <w:rsid w:val="00CD5472"/>
    <w:rsid w:val="00CD5605"/>
    <w:rsid w:val="00CD5A38"/>
    <w:rsid w:val="00CD5D09"/>
    <w:rsid w:val="00CD5DA4"/>
    <w:rsid w:val="00CD612A"/>
    <w:rsid w:val="00CD7140"/>
    <w:rsid w:val="00CE002F"/>
    <w:rsid w:val="00CE1283"/>
    <w:rsid w:val="00CE15D1"/>
    <w:rsid w:val="00CE1731"/>
    <w:rsid w:val="00CE1B6C"/>
    <w:rsid w:val="00CE25FB"/>
    <w:rsid w:val="00CE2A86"/>
    <w:rsid w:val="00CE2AD6"/>
    <w:rsid w:val="00CE3217"/>
    <w:rsid w:val="00CE3E21"/>
    <w:rsid w:val="00CE3F44"/>
    <w:rsid w:val="00CE3F89"/>
    <w:rsid w:val="00CE448B"/>
    <w:rsid w:val="00CE4985"/>
    <w:rsid w:val="00CE4A7C"/>
    <w:rsid w:val="00CE514D"/>
    <w:rsid w:val="00CE5D2B"/>
    <w:rsid w:val="00CE61FC"/>
    <w:rsid w:val="00CE6AFC"/>
    <w:rsid w:val="00CE7C27"/>
    <w:rsid w:val="00CF302B"/>
    <w:rsid w:val="00CF340D"/>
    <w:rsid w:val="00CF3FE3"/>
    <w:rsid w:val="00CF405E"/>
    <w:rsid w:val="00CF45B8"/>
    <w:rsid w:val="00CF4FB6"/>
    <w:rsid w:val="00CF500C"/>
    <w:rsid w:val="00CF555A"/>
    <w:rsid w:val="00CF5D57"/>
    <w:rsid w:val="00CF6325"/>
    <w:rsid w:val="00CF72FC"/>
    <w:rsid w:val="00CF797D"/>
    <w:rsid w:val="00D00526"/>
    <w:rsid w:val="00D0103D"/>
    <w:rsid w:val="00D01203"/>
    <w:rsid w:val="00D02093"/>
    <w:rsid w:val="00D02760"/>
    <w:rsid w:val="00D02D22"/>
    <w:rsid w:val="00D0316C"/>
    <w:rsid w:val="00D0369B"/>
    <w:rsid w:val="00D036C6"/>
    <w:rsid w:val="00D039FA"/>
    <w:rsid w:val="00D04269"/>
    <w:rsid w:val="00D05278"/>
    <w:rsid w:val="00D05326"/>
    <w:rsid w:val="00D06063"/>
    <w:rsid w:val="00D0648A"/>
    <w:rsid w:val="00D072AE"/>
    <w:rsid w:val="00D07644"/>
    <w:rsid w:val="00D10F92"/>
    <w:rsid w:val="00D11D70"/>
    <w:rsid w:val="00D12943"/>
    <w:rsid w:val="00D13422"/>
    <w:rsid w:val="00D13A50"/>
    <w:rsid w:val="00D1450F"/>
    <w:rsid w:val="00D1532C"/>
    <w:rsid w:val="00D15412"/>
    <w:rsid w:val="00D158E3"/>
    <w:rsid w:val="00D15F2C"/>
    <w:rsid w:val="00D16148"/>
    <w:rsid w:val="00D16884"/>
    <w:rsid w:val="00D16895"/>
    <w:rsid w:val="00D2089D"/>
    <w:rsid w:val="00D20DB7"/>
    <w:rsid w:val="00D21464"/>
    <w:rsid w:val="00D21832"/>
    <w:rsid w:val="00D220BD"/>
    <w:rsid w:val="00D22394"/>
    <w:rsid w:val="00D22BCD"/>
    <w:rsid w:val="00D2362D"/>
    <w:rsid w:val="00D242EA"/>
    <w:rsid w:val="00D24A4E"/>
    <w:rsid w:val="00D25270"/>
    <w:rsid w:val="00D25301"/>
    <w:rsid w:val="00D25B72"/>
    <w:rsid w:val="00D26320"/>
    <w:rsid w:val="00D26EAE"/>
    <w:rsid w:val="00D2724F"/>
    <w:rsid w:val="00D279E1"/>
    <w:rsid w:val="00D27E4E"/>
    <w:rsid w:val="00D3053E"/>
    <w:rsid w:val="00D30E60"/>
    <w:rsid w:val="00D30EE4"/>
    <w:rsid w:val="00D30F35"/>
    <w:rsid w:val="00D31609"/>
    <w:rsid w:val="00D327D0"/>
    <w:rsid w:val="00D32FAE"/>
    <w:rsid w:val="00D3355F"/>
    <w:rsid w:val="00D33A75"/>
    <w:rsid w:val="00D364FF"/>
    <w:rsid w:val="00D3672A"/>
    <w:rsid w:val="00D368B2"/>
    <w:rsid w:val="00D40F4D"/>
    <w:rsid w:val="00D41397"/>
    <w:rsid w:val="00D4158B"/>
    <w:rsid w:val="00D422A1"/>
    <w:rsid w:val="00D4424F"/>
    <w:rsid w:val="00D443EC"/>
    <w:rsid w:val="00D4505B"/>
    <w:rsid w:val="00D45983"/>
    <w:rsid w:val="00D45A21"/>
    <w:rsid w:val="00D45C1B"/>
    <w:rsid w:val="00D45D93"/>
    <w:rsid w:val="00D4614C"/>
    <w:rsid w:val="00D4691E"/>
    <w:rsid w:val="00D5063D"/>
    <w:rsid w:val="00D520E8"/>
    <w:rsid w:val="00D52187"/>
    <w:rsid w:val="00D52CCB"/>
    <w:rsid w:val="00D5317E"/>
    <w:rsid w:val="00D53D3C"/>
    <w:rsid w:val="00D53EB2"/>
    <w:rsid w:val="00D5418C"/>
    <w:rsid w:val="00D548D9"/>
    <w:rsid w:val="00D54C1B"/>
    <w:rsid w:val="00D54DE1"/>
    <w:rsid w:val="00D5516C"/>
    <w:rsid w:val="00D5518F"/>
    <w:rsid w:val="00D56242"/>
    <w:rsid w:val="00D5678C"/>
    <w:rsid w:val="00D569A7"/>
    <w:rsid w:val="00D56CF7"/>
    <w:rsid w:val="00D56ED6"/>
    <w:rsid w:val="00D57442"/>
    <w:rsid w:val="00D5765D"/>
    <w:rsid w:val="00D57785"/>
    <w:rsid w:val="00D57C04"/>
    <w:rsid w:val="00D57D29"/>
    <w:rsid w:val="00D604AC"/>
    <w:rsid w:val="00D604C0"/>
    <w:rsid w:val="00D60A7E"/>
    <w:rsid w:val="00D63092"/>
    <w:rsid w:val="00D63302"/>
    <w:rsid w:val="00D6357D"/>
    <w:rsid w:val="00D635A2"/>
    <w:rsid w:val="00D635AD"/>
    <w:rsid w:val="00D63A0E"/>
    <w:rsid w:val="00D63AE2"/>
    <w:rsid w:val="00D6445C"/>
    <w:rsid w:val="00D64859"/>
    <w:rsid w:val="00D64B1C"/>
    <w:rsid w:val="00D663F1"/>
    <w:rsid w:val="00D675E0"/>
    <w:rsid w:val="00D701B5"/>
    <w:rsid w:val="00D7083B"/>
    <w:rsid w:val="00D7163B"/>
    <w:rsid w:val="00D737F3"/>
    <w:rsid w:val="00D73E0E"/>
    <w:rsid w:val="00D74445"/>
    <w:rsid w:val="00D747E8"/>
    <w:rsid w:val="00D756EF"/>
    <w:rsid w:val="00D75DA0"/>
    <w:rsid w:val="00D76196"/>
    <w:rsid w:val="00D76F27"/>
    <w:rsid w:val="00D7788F"/>
    <w:rsid w:val="00D800C8"/>
    <w:rsid w:val="00D801D8"/>
    <w:rsid w:val="00D81392"/>
    <w:rsid w:val="00D816A9"/>
    <w:rsid w:val="00D8179E"/>
    <w:rsid w:val="00D81A30"/>
    <w:rsid w:val="00D83588"/>
    <w:rsid w:val="00D8375C"/>
    <w:rsid w:val="00D84976"/>
    <w:rsid w:val="00D84B10"/>
    <w:rsid w:val="00D8560F"/>
    <w:rsid w:val="00D8576D"/>
    <w:rsid w:val="00D85B15"/>
    <w:rsid w:val="00D85C6A"/>
    <w:rsid w:val="00D86078"/>
    <w:rsid w:val="00D86B12"/>
    <w:rsid w:val="00D9053C"/>
    <w:rsid w:val="00D907A9"/>
    <w:rsid w:val="00D9101C"/>
    <w:rsid w:val="00D9146F"/>
    <w:rsid w:val="00D918F5"/>
    <w:rsid w:val="00D949B7"/>
    <w:rsid w:val="00D94CDC"/>
    <w:rsid w:val="00D95095"/>
    <w:rsid w:val="00D96068"/>
    <w:rsid w:val="00D961A4"/>
    <w:rsid w:val="00D962EA"/>
    <w:rsid w:val="00D96C2D"/>
    <w:rsid w:val="00D970C5"/>
    <w:rsid w:val="00D975F4"/>
    <w:rsid w:val="00D9767C"/>
    <w:rsid w:val="00D97E4A"/>
    <w:rsid w:val="00DA0492"/>
    <w:rsid w:val="00DA06C0"/>
    <w:rsid w:val="00DA0D04"/>
    <w:rsid w:val="00DA0D60"/>
    <w:rsid w:val="00DA1021"/>
    <w:rsid w:val="00DA10A8"/>
    <w:rsid w:val="00DA1524"/>
    <w:rsid w:val="00DA1B87"/>
    <w:rsid w:val="00DA39EA"/>
    <w:rsid w:val="00DA453D"/>
    <w:rsid w:val="00DA5221"/>
    <w:rsid w:val="00DA7DF5"/>
    <w:rsid w:val="00DAC38D"/>
    <w:rsid w:val="00DB0158"/>
    <w:rsid w:val="00DB0F2B"/>
    <w:rsid w:val="00DB15A8"/>
    <w:rsid w:val="00DB2A18"/>
    <w:rsid w:val="00DB33D7"/>
    <w:rsid w:val="00DB4387"/>
    <w:rsid w:val="00DB6303"/>
    <w:rsid w:val="00DB688F"/>
    <w:rsid w:val="00DB69C9"/>
    <w:rsid w:val="00DB6D79"/>
    <w:rsid w:val="00DB7CA1"/>
    <w:rsid w:val="00DC0212"/>
    <w:rsid w:val="00DC0A9C"/>
    <w:rsid w:val="00DC1B7F"/>
    <w:rsid w:val="00DC2229"/>
    <w:rsid w:val="00DC2608"/>
    <w:rsid w:val="00DC2E06"/>
    <w:rsid w:val="00DC3798"/>
    <w:rsid w:val="00DC3F27"/>
    <w:rsid w:val="00DC3FF9"/>
    <w:rsid w:val="00DC406E"/>
    <w:rsid w:val="00DC476F"/>
    <w:rsid w:val="00DC482C"/>
    <w:rsid w:val="00DC49E5"/>
    <w:rsid w:val="00DC49FC"/>
    <w:rsid w:val="00DC5685"/>
    <w:rsid w:val="00DC5696"/>
    <w:rsid w:val="00DC5BF7"/>
    <w:rsid w:val="00DC77C5"/>
    <w:rsid w:val="00DC7F8A"/>
    <w:rsid w:val="00DD03EA"/>
    <w:rsid w:val="00DD04C9"/>
    <w:rsid w:val="00DD08D3"/>
    <w:rsid w:val="00DD08F5"/>
    <w:rsid w:val="00DD10CE"/>
    <w:rsid w:val="00DD1215"/>
    <w:rsid w:val="00DD12C0"/>
    <w:rsid w:val="00DD1496"/>
    <w:rsid w:val="00DD1709"/>
    <w:rsid w:val="00DD1722"/>
    <w:rsid w:val="00DD21A5"/>
    <w:rsid w:val="00DD3163"/>
    <w:rsid w:val="00DD3F74"/>
    <w:rsid w:val="00DD50CD"/>
    <w:rsid w:val="00DD50D8"/>
    <w:rsid w:val="00DD5C70"/>
    <w:rsid w:val="00DD63DE"/>
    <w:rsid w:val="00DD716B"/>
    <w:rsid w:val="00DD7458"/>
    <w:rsid w:val="00DD7876"/>
    <w:rsid w:val="00DD7D11"/>
    <w:rsid w:val="00DE3B44"/>
    <w:rsid w:val="00DE4469"/>
    <w:rsid w:val="00DE4885"/>
    <w:rsid w:val="00DE49C6"/>
    <w:rsid w:val="00DE4FD6"/>
    <w:rsid w:val="00DE5EA6"/>
    <w:rsid w:val="00DE73E2"/>
    <w:rsid w:val="00DF1354"/>
    <w:rsid w:val="00DF188E"/>
    <w:rsid w:val="00DF2315"/>
    <w:rsid w:val="00DF29AC"/>
    <w:rsid w:val="00DF2EC8"/>
    <w:rsid w:val="00DF326E"/>
    <w:rsid w:val="00DF4229"/>
    <w:rsid w:val="00DF4B69"/>
    <w:rsid w:val="00DF5BB3"/>
    <w:rsid w:val="00DF63A1"/>
    <w:rsid w:val="00DF6684"/>
    <w:rsid w:val="00DF67F6"/>
    <w:rsid w:val="00DF68BB"/>
    <w:rsid w:val="00DF759C"/>
    <w:rsid w:val="00DF7AED"/>
    <w:rsid w:val="00DF7E22"/>
    <w:rsid w:val="00DF7F36"/>
    <w:rsid w:val="00E00292"/>
    <w:rsid w:val="00E00772"/>
    <w:rsid w:val="00E00F31"/>
    <w:rsid w:val="00E00F44"/>
    <w:rsid w:val="00E011A0"/>
    <w:rsid w:val="00E02938"/>
    <w:rsid w:val="00E02A20"/>
    <w:rsid w:val="00E02E02"/>
    <w:rsid w:val="00E03A80"/>
    <w:rsid w:val="00E03C85"/>
    <w:rsid w:val="00E03F92"/>
    <w:rsid w:val="00E0496E"/>
    <w:rsid w:val="00E04C09"/>
    <w:rsid w:val="00E04F32"/>
    <w:rsid w:val="00E05B45"/>
    <w:rsid w:val="00E05D4F"/>
    <w:rsid w:val="00E06E84"/>
    <w:rsid w:val="00E0746F"/>
    <w:rsid w:val="00E0755E"/>
    <w:rsid w:val="00E07ADB"/>
    <w:rsid w:val="00E100C2"/>
    <w:rsid w:val="00E10651"/>
    <w:rsid w:val="00E10BCE"/>
    <w:rsid w:val="00E11077"/>
    <w:rsid w:val="00E119A9"/>
    <w:rsid w:val="00E11F46"/>
    <w:rsid w:val="00E1312E"/>
    <w:rsid w:val="00E143D1"/>
    <w:rsid w:val="00E149DF"/>
    <w:rsid w:val="00E14A75"/>
    <w:rsid w:val="00E14E09"/>
    <w:rsid w:val="00E1544F"/>
    <w:rsid w:val="00E16100"/>
    <w:rsid w:val="00E16272"/>
    <w:rsid w:val="00E16413"/>
    <w:rsid w:val="00E16C31"/>
    <w:rsid w:val="00E16D04"/>
    <w:rsid w:val="00E16ECB"/>
    <w:rsid w:val="00E17413"/>
    <w:rsid w:val="00E175BB"/>
    <w:rsid w:val="00E17C5A"/>
    <w:rsid w:val="00E200FE"/>
    <w:rsid w:val="00E204C8"/>
    <w:rsid w:val="00E21DF6"/>
    <w:rsid w:val="00E2238D"/>
    <w:rsid w:val="00E23533"/>
    <w:rsid w:val="00E23734"/>
    <w:rsid w:val="00E23AC7"/>
    <w:rsid w:val="00E24179"/>
    <w:rsid w:val="00E247B4"/>
    <w:rsid w:val="00E2540A"/>
    <w:rsid w:val="00E2604F"/>
    <w:rsid w:val="00E26054"/>
    <w:rsid w:val="00E26587"/>
    <w:rsid w:val="00E26793"/>
    <w:rsid w:val="00E26DE6"/>
    <w:rsid w:val="00E26EE8"/>
    <w:rsid w:val="00E27091"/>
    <w:rsid w:val="00E2742D"/>
    <w:rsid w:val="00E27A82"/>
    <w:rsid w:val="00E27ABC"/>
    <w:rsid w:val="00E27C68"/>
    <w:rsid w:val="00E27E7F"/>
    <w:rsid w:val="00E27EEF"/>
    <w:rsid w:val="00E27EF9"/>
    <w:rsid w:val="00E3019B"/>
    <w:rsid w:val="00E30580"/>
    <w:rsid w:val="00E3078B"/>
    <w:rsid w:val="00E31325"/>
    <w:rsid w:val="00E325B1"/>
    <w:rsid w:val="00E32D02"/>
    <w:rsid w:val="00E3320C"/>
    <w:rsid w:val="00E334C1"/>
    <w:rsid w:val="00E337A8"/>
    <w:rsid w:val="00E351DA"/>
    <w:rsid w:val="00E355E8"/>
    <w:rsid w:val="00E35881"/>
    <w:rsid w:val="00E36ECE"/>
    <w:rsid w:val="00E36FF1"/>
    <w:rsid w:val="00E37132"/>
    <w:rsid w:val="00E40B2F"/>
    <w:rsid w:val="00E4125F"/>
    <w:rsid w:val="00E41D85"/>
    <w:rsid w:val="00E434D7"/>
    <w:rsid w:val="00E4477E"/>
    <w:rsid w:val="00E44788"/>
    <w:rsid w:val="00E4485F"/>
    <w:rsid w:val="00E449C2"/>
    <w:rsid w:val="00E449DD"/>
    <w:rsid w:val="00E465FE"/>
    <w:rsid w:val="00E46729"/>
    <w:rsid w:val="00E46964"/>
    <w:rsid w:val="00E46E7C"/>
    <w:rsid w:val="00E470A7"/>
    <w:rsid w:val="00E473C1"/>
    <w:rsid w:val="00E4772D"/>
    <w:rsid w:val="00E47EB9"/>
    <w:rsid w:val="00E50045"/>
    <w:rsid w:val="00E52E20"/>
    <w:rsid w:val="00E52E99"/>
    <w:rsid w:val="00E53716"/>
    <w:rsid w:val="00E548FD"/>
    <w:rsid w:val="00E54C48"/>
    <w:rsid w:val="00E54CD4"/>
    <w:rsid w:val="00E55346"/>
    <w:rsid w:val="00E5551D"/>
    <w:rsid w:val="00E555C5"/>
    <w:rsid w:val="00E55CE0"/>
    <w:rsid w:val="00E5610D"/>
    <w:rsid w:val="00E56129"/>
    <w:rsid w:val="00E56731"/>
    <w:rsid w:val="00E56901"/>
    <w:rsid w:val="00E56CEF"/>
    <w:rsid w:val="00E57A4D"/>
    <w:rsid w:val="00E60195"/>
    <w:rsid w:val="00E6025D"/>
    <w:rsid w:val="00E602E2"/>
    <w:rsid w:val="00E60EB5"/>
    <w:rsid w:val="00E60F71"/>
    <w:rsid w:val="00E63947"/>
    <w:rsid w:val="00E66228"/>
    <w:rsid w:val="00E664EF"/>
    <w:rsid w:val="00E66A75"/>
    <w:rsid w:val="00E703DC"/>
    <w:rsid w:val="00E70E12"/>
    <w:rsid w:val="00E72E8B"/>
    <w:rsid w:val="00E72EC4"/>
    <w:rsid w:val="00E734CB"/>
    <w:rsid w:val="00E7413E"/>
    <w:rsid w:val="00E74456"/>
    <w:rsid w:val="00E747A7"/>
    <w:rsid w:val="00E75F3A"/>
    <w:rsid w:val="00E75FD4"/>
    <w:rsid w:val="00E760EE"/>
    <w:rsid w:val="00E7660D"/>
    <w:rsid w:val="00E767B4"/>
    <w:rsid w:val="00E80B6C"/>
    <w:rsid w:val="00E81624"/>
    <w:rsid w:val="00E81C0B"/>
    <w:rsid w:val="00E81C9F"/>
    <w:rsid w:val="00E823D7"/>
    <w:rsid w:val="00E831EA"/>
    <w:rsid w:val="00E84CDE"/>
    <w:rsid w:val="00E86021"/>
    <w:rsid w:val="00E86263"/>
    <w:rsid w:val="00E86885"/>
    <w:rsid w:val="00E911A3"/>
    <w:rsid w:val="00E91545"/>
    <w:rsid w:val="00E915E1"/>
    <w:rsid w:val="00E91B2A"/>
    <w:rsid w:val="00E9229A"/>
    <w:rsid w:val="00E9302A"/>
    <w:rsid w:val="00E93B49"/>
    <w:rsid w:val="00E9418A"/>
    <w:rsid w:val="00E946EB"/>
    <w:rsid w:val="00E94865"/>
    <w:rsid w:val="00E94FF8"/>
    <w:rsid w:val="00E96669"/>
    <w:rsid w:val="00E96A84"/>
    <w:rsid w:val="00E9702F"/>
    <w:rsid w:val="00E977AB"/>
    <w:rsid w:val="00E97964"/>
    <w:rsid w:val="00E97D9B"/>
    <w:rsid w:val="00E97DA8"/>
    <w:rsid w:val="00EA018A"/>
    <w:rsid w:val="00EA17B6"/>
    <w:rsid w:val="00EA1EC6"/>
    <w:rsid w:val="00EA1F8C"/>
    <w:rsid w:val="00EA22FE"/>
    <w:rsid w:val="00EA2335"/>
    <w:rsid w:val="00EA2714"/>
    <w:rsid w:val="00EA3200"/>
    <w:rsid w:val="00EA4324"/>
    <w:rsid w:val="00EA48C2"/>
    <w:rsid w:val="00EA51B7"/>
    <w:rsid w:val="00EA5291"/>
    <w:rsid w:val="00EA57FC"/>
    <w:rsid w:val="00EA59D1"/>
    <w:rsid w:val="00EA5BF8"/>
    <w:rsid w:val="00EA6268"/>
    <w:rsid w:val="00EA67D3"/>
    <w:rsid w:val="00EA6C4B"/>
    <w:rsid w:val="00EA7F9D"/>
    <w:rsid w:val="00EB0CE5"/>
    <w:rsid w:val="00EB15B8"/>
    <w:rsid w:val="00EB1685"/>
    <w:rsid w:val="00EB2490"/>
    <w:rsid w:val="00EB25D7"/>
    <w:rsid w:val="00EB3A74"/>
    <w:rsid w:val="00EB405C"/>
    <w:rsid w:val="00EB4684"/>
    <w:rsid w:val="00EB4D23"/>
    <w:rsid w:val="00EB5065"/>
    <w:rsid w:val="00EB7324"/>
    <w:rsid w:val="00EB736F"/>
    <w:rsid w:val="00EC0497"/>
    <w:rsid w:val="00EC0F11"/>
    <w:rsid w:val="00EC165B"/>
    <w:rsid w:val="00EC1B7D"/>
    <w:rsid w:val="00EC1BD0"/>
    <w:rsid w:val="00EC1F03"/>
    <w:rsid w:val="00EC1FA8"/>
    <w:rsid w:val="00EC2915"/>
    <w:rsid w:val="00EC325E"/>
    <w:rsid w:val="00EC34CB"/>
    <w:rsid w:val="00EC3B7F"/>
    <w:rsid w:val="00EC478F"/>
    <w:rsid w:val="00EC50F0"/>
    <w:rsid w:val="00EC56EB"/>
    <w:rsid w:val="00EC611F"/>
    <w:rsid w:val="00EC65FC"/>
    <w:rsid w:val="00EC6F9D"/>
    <w:rsid w:val="00EC6FFC"/>
    <w:rsid w:val="00EC70C0"/>
    <w:rsid w:val="00EC70C5"/>
    <w:rsid w:val="00EC7D62"/>
    <w:rsid w:val="00ED0295"/>
    <w:rsid w:val="00ED046A"/>
    <w:rsid w:val="00ED0670"/>
    <w:rsid w:val="00ED199A"/>
    <w:rsid w:val="00ED1F2F"/>
    <w:rsid w:val="00ED1F5E"/>
    <w:rsid w:val="00ED2BAE"/>
    <w:rsid w:val="00ED2C37"/>
    <w:rsid w:val="00ED38A4"/>
    <w:rsid w:val="00ED4177"/>
    <w:rsid w:val="00ED4A4A"/>
    <w:rsid w:val="00ED50E2"/>
    <w:rsid w:val="00ED5672"/>
    <w:rsid w:val="00ED590A"/>
    <w:rsid w:val="00ED596C"/>
    <w:rsid w:val="00ED5A55"/>
    <w:rsid w:val="00ED5CAC"/>
    <w:rsid w:val="00EE05FE"/>
    <w:rsid w:val="00EE07FE"/>
    <w:rsid w:val="00EE0954"/>
    <w:rsid w:val="00EE0D46"/>
    <w:rsid w:val="00EE154A"/>
    <w:rsid w:val="00EE2641"/>
    <w:rsid w:val="00EE2F4C"/>
    <w:rsid w:val="00EE387A"/>
    <w:rsid w:val="00EE3BFD"/>
    <w:rsid w:val="00EE4AD1"/>
    <w:rsid w:val="00EE4EBF"/>
    <w:rsid w:val="00EE57AD"/>
    <w:rsid w:val="00EE58EE"/>
    <w:rsid w:val="00EE61F9"/>
    <w:rsid w:val="00EE6473"/>
    <w:rsid w:val="00EE6971"/>
    <w:rsid w:val="00EE69ED"/>
    <w:rsid w:val="00EE715F"/>
    <w:rsid w:val="00EE72FE"/>
    <w:rsid w:val="00EF01DB"/>
    <w:rsid w:val="00EF02D7"/>
    <w:rsid w:val="00EF0E90"/>
    <w:rsid w:val="00EF13B7"/>
    <w:rsid w:val="00EF195E"/>
    <w:rsid w:val="00EF2208"/>
    <w:rsid w:val="00EF3229"/>
    <w:rsid w:val="00EF41EB"/>
    <w:rsid w:val="00EF46F4"/>
    <w:rsid w:val="00EF4799"/>
    <w:rsid w:val="00EF4ECF"/>
    <w:rsid w:val="00EF4F0B"/>
    <w:rsid w:val="00EF513B"/>
    <w:rsid w:val="00EF5209"/>
    <w:rsid w:val="00EF539B"/>
    <w:rsid w:val="00EF5714"/>
    <w:rsid w:val="00EF5777"/>
    <w:rsid w:val="00EF65B4"/>
    <w:rsid w:val="00EF682E"/>
    <w:rsid w:val="00EF6B68"/>
    <w:rsid w:val="00EF77E7"/>
    <w:rsid w:val="00F00929"/>
    <w:rsid w:val="00F011D4"/>
    <w:rsid w:val="00F030F7"/>
    <w:rsid w:val="00F0394E"/>
    <w:rsid w:val="00F04819"/>
    <w:rsid w:val="00F04A0A"/>
    <w:rsid w:val="00F0586A"/>
    <w:rsid w:val="00F0791C"/>
    <w:rsid w:val="00F10B22"/>
    <w:rsid w:val="00F10B49"/>
    <w:rsid w:val="00F10F23"/>
    <w:rsid w:val="00F11404"/>
    <w:rsid w:val="00F12340"/>
    <w:rsid w:val="00F12652"/>
    <w:rsid w:val="00F12857"/>
    <w:rsid w:val="00F1306F"/>
    <w:rsid w:val="00F13B03"/>
    <w:rsid w:val="00F13BDB"/>
    <w:rsid w:val="00F13E19"/>
    <w:rsid w:val="00F146F6"/>
    <w:rsid w:val="00F1597D"/>
    <w:rsid w:val="00F160F6"/>
    <w:rsid w:val="00F1653B"/>
    <w:rsid w:val="00F2015D"/>
    <w:rsid w:val="00F206E2"/>
    <w:rsid w:val="00F20849"/>
    <w:rsid w:val="00F209A7"/>
    <w:rsid w:val="00F21AA0"/>
    <w:rsid w:val="00F22509"/>
    <w:rsid w:val="00F24057"/>
    <w:rsid w:val="00F2424C"/>
    <w:rsid w:val="00F24BEF"/>
    <w:rsid w:val="00F26D21"/>
    <w:rsid w:val="00F27C86"/>
    <w:rsid w:val="00F27E7E"/>
    <w:rsid w:val="00F30AD3"/>
    <w:rsid w:val="00F30B07"/>
    <w:rsid w:val="00F311E6"/>
    <w:rsid w:val="00F31201"/>
    <w:rsid w:val="00F31484"/>
    <w:rsid w:val="00F3176E"/>
    <w:rsid w:val="00F31868"/>
    <w:rsid w:val="00F33DB3"/>
    <w:rsid w:val="00F351F3"/>
    <w:rsid w:val="00F35697"/>
    <w:rsid w:val="00F35BEB"/>
    <w:rsid w:val="00F35F2B"/>
    <w:rsid w:val="00F35FA7"/>
    <w:rsid w:val="00F36052"/>
    <w:rsid w:val="00F370D1"/>
    <w:rsid w:val="00F378E2"/>
    <w:rsid w:val="00F37CDD"/>
    <w:rsid w:val="00F37D5A"/>
    <w:rsid w:val="00F40359"/>
    <w:rsid w:val="00F412CB"/>
    <w:rsid w:val="00F41743"/>
    <w:rsid w:val="00F41C52"/>
    <w:rsid w:val="00F42300"/>
    <w:rsid w:val="00F42561"/>
    <w:rsid w:val="00F431E0"/>
    <w:rsid w:val="00F44458"/>
    <w:rsid w:val="00F45D51"/>
    <w:rsid w:val="00F5003D"/>
    <w:rsid w:val="00F53160"/>
    <w:rsid w:val="00F5391B"/>
    <w:rsid w:val="00F54294"/>
    <w:rsid w:val="00F543C8"/>
    <w:rsid w:val="00F55950"/>
    <w:rsid w:val="00F56D25"/>
    <w:rsid w:val="00F603B4"/>
    <w:rsid w:val="00F6045D"/>
    <w:rsid w:val="00F60948"/>
    <w:rsid w:val="00F6098D"/>
    <w:rsid w:val="00F60E93"/>
    <w:rsid w:val="00F614CE"/>
    <w:rsid w:val="00F618BD"/>
    <w:rsid w:val="00F6195C"/>
    <w:rsid w:val="00F61D92"/>
    <w:rsid w:val="00F62393"/>
    <w:rsid w:val="00F62D7F"/>
    <w:rsid w:val="00F63048"/>
    <w:rsid w:val="00F64278"/>
    <w:rsid w:val="00F64DAB"/>
    <w:rsid w:val="00F650B6"/>
    <w:rsid w:val="00F6532A"/>
    <w:rsid w:val="00F65A8E"/>
    <w:rsid w:val="00F65D2E"/>
    <w:rsid w:val="00F65F09"/>
    <w:rsid w:val="00F66044"/>
    <w:rsid w:val="00F674E7"/>
    <w:rsid w:val="00F67678"/>
    <w:rsid w:val="00F67A67"/>
    <w:rsid w:val="00F67C74"/>
    <w:rsid w:val="00F67D33"/>
    <w:rsid w:val="00F70D90"/>
    <w:rsid w:val="00F70D94"/>
    <w:rsid w:val="00F73AF4"/>
    <w:rsid w:val="00F73CA7"/>
    <w:rsid w:val="00F74C9B"/>
    <w:rsid w:val="00F76691"/>
    <w:rsid w:val="00F76B00"/>
    <w:rsid w:val="00F76B3A"/>
    <w:rsid w:val="00F7714D"/>
    <w:rsid w:val="00F77578"/>
    <w:rsid w:val="00F77A6E"/>
    <w:rsid w:val="00F8000A"/>
    <w:rsid w:val="00F8000D"/>
    <w:rsid w:val="00F8039C"/>
    <w:rsid w:val="00F810F9"/>
    <w:rsid w:val="00F8129C"/>
    <w:rsid w:val="00F813B5"/>
    <w:rsid w:val="00F816BE"/>
    <w:rsid w:val="00F82158"/>
    <w:rsid w:val="00F82A45"/>
    <w:rsid w:val="00F843B1"/>
    <w:rsid w:val="00F84E9E"/>
    <w:rsid w:val="00F85828"/>
    <w:rsid w:val="00F8638D"/>
    <w:rsid w:val="00F86949"/>
    <w:rsid w:val="00F87178"/>
    <w:rsid w:val="00F87DB8"/>
    <w:rsid w:val="00F901EF"/>
    <w:rsid w:val="00F90747"/>
    <w:rsid w:val="00F907DE"/>
    <w:rsid w:val="00F90B84"/>
    <w:rsid w:val="00F927C2"/>
    <w:rsid w:val="00F92C67"/>
    <w:rsid w:val="00F93025"/>
    <w:rsid w:val="00F933C2"/>
    <w:rsid w:val="00F93FF7"/>
    <w:rsid w:val="00F944B4"/>
    <w:rsid w:val="00F947E9"/>
    <w:rsid w:val="00F94EBD"/>
    <w:rsid w:val="00F95371"/>
    <w:rsid w:val="00F9592E"/>
    <w:rsid w:val="00F95B68"/>
    <w:rsid w:val="00F96AC1"/>
    <w:rsid w:val="00FA02D0"/>
    <w:rsid w:val="00FA0C86"/>
    <w:rsid w:val="00FA12B9"/>
    <w:rsid w:val="00FA1400"/>
    <w:rsid w:val="00FA148C"/>
    <w:rsid w:val="00FA19C3"/>
    <w:rsid w:val="00FA2ABC"/>
    <w:rsid w:val="00FA3750"/>
    <w:rsid w:val="00FA3BDF"/>
    <w:rsid w:val="00FA4DF1"/>
    <w:rsid w:val="00FA5012"/>
    <w:rsid w:val="00FA537E"/>
    <w:rsid w:val="00FA5E5B"/>
    <w:rsid w:val="00FA6173"/>
    <w:rsid w:val="00FA6597"/>
    <w:rsid w:val="00FA6887"/>
    <w:rsid w:val="00FA6B57"/>
    <w:rsid w:val="00FA6E43"/>
    <w:rsid w:val="00FA71C1"/>
    <w:rsid w:val="00FA72AF"/>
    <w:rsid w:val="00FB017B"/>
    <w:rsid w:val="00FB0612"/>
    <w:rsid w:val="00FB08BF"/>
    <w:rsid w:val="00FB1504"/>
    <w:rsid w:val="00FB1BB3"/>
    <w:rsid w:val="00FB2A54"/>
    <w:rsid w:val="00FB2B8B"/>
    <w:rsid w:val="00FB3378"/>
    <w:rsid w:val="00FB4C83"/>
    <w:rsid w:val="00FB4E2F"/>
    <w:rsid w:val="00FB4E52"/>
    <w:rsid w:val="00FB5C0E"/>
    <w:rsid w:val="00FB5FB4"/>
    <w:rsid w:val="00FB6904"/>
    <w:rsid w:val="00FB74CA"/>
    <w:rsid w:val="00FC0A8C"/>
    <w:rsid w:val="00FC0CEC"/>
    <w:rsid w:val="00FC12CA"/>
    <w:rsid w:val="00FC135F"/>
    <w:rsid w:val="00FC1740"/>
    <w:rsid w:val="00FC19F7"/>
    <w:rsid w:val="00FC1DE3"/>
    <w:rsid w:val="00FC2201"/>
    <w:rsid w:val="00FC38FB"/>
    <w:rsid w:val="00FC3985"/>
    <w:rsid w:val="00FC4178"/>
    <w:rsid w:val="00FC4649"/>
    <w:rsid w:val="00FC4707"/>
    <w:rsid w:val="00FC4E28"/>
    <w:rsid w:val="00FC5710"/>
    <w:rsid w:val="00FC5FA1"/>
    <w:rsid w:val="00FC6288"/>
    <w:rsid w:val="00FC670D"/>
    <w:rsid w:val="00FC680A"/>
    <w:rsid w:val="00FC6864"/>
    <w:rsid w:val="00FC6EFD"/>
    <w:rsid w:val="00FD020A"/>
    <w:rsid w:val="00FD059B"/>
    <w:rsid w:val="00FD0987"/>
    <w:rsid w:val="00FD0EEC"/>
    <w:rsid w:val="00FD1BD7"/>
    <w:rsid w:val="00FD2BFA"/>
    <w:rsid w:val="00FD2D49"/>
    <w:rsid w:val="00FD2E23"/>
    <w:rsid w:val="00FD34A8"/>
    <w:rsid w:val="00FD433E"/>
    <w:rsid w:val="00FD559F"/>
    <w:rsid w:val="00FD6EBC"/>
    <w:rsid w:val="00FD7661"/>
    <w:rsid w:val="00FD7DFA"/>
    <w:rsid w:val="00FD7F15"/>
    <w:rsid w:val="00FE0952"/>
    <w:rsid w:val="00FE1F09"/>
    <w:rsid w:val="00FE272A"/>
    <w:rsid w:val="00FE29C8"/>
    <w:rsid w:val="00FE2AA2"/>
    <w:rsid w:val="00FE3216"/>
    <w:rsid w:val="00FE3994"/>
    <w:rsid w:val="00FE3EDF"/>
    <w:rsid w:val="00FE407D"/>
    <w:rsid w:val="00FE585E"/>
    <w:rsid w:val="00FE77A8"/>
    <w:rsid w:val="00FE7EDC"/>
    <w:rsid w:val="00FF0149"/>
    <w:rsid w:val="00FF0F82"/>
    <w:rsid w:val="00FF1F9E"/>
    <w:rsid w:val="00FF2586"/>
    <w:rsid w:val="00FF2DBB"/>
    <w:rsid w:val="00FF3744"/>
    <w:rsid w:val="00FF3803"/>
    <w:rsid w:val="00FF3CC5"/>
    <w:rsid w:val="00FF3ECC"/>
    <w:rsid w:val="00FF3FA3"/>
    <w:rsid w:val="00FF493B"/>
    <w:rsid w:val="00FF4CAC"/>
    <w:rsid w:val="00FF6E92"/>
    <w:rsid w:val="00FF74B4"/>
    <w:rsid w:val="00FF75E5"/>
    <w:rsid w:val="00FF79C8"/>
    <w:rsid w:val="01106706"/>
    <w:rsid w:val="0111791B"/>
    <w:rsid w:val="01143FB6"/>
    <w:rsid w:val="01355792"/>
    <w:rsid w:val="013E7EF1"/>
    <w:rsid w:val="01437C9C"/>
    <w:rsid w:val="01497313"/>
    <w:rsid w:val="0152D8A5"/>
    <w:rsid w:val="01550D62"/>
    <w:rsid w:val="01584299"/>
    <w:rsid w:val="016076CA"/>
    <w:rsid w:val="016A71E2"/>
    <w:rsid w:val="01885E4D"/>
    <w:rsid w:val="018A64E3"/>
    <w:rsid w:val="01C0B080"/>
    <w:rsid w:val="01D7B2FF"/>
    <w:rsid w:val="022C7A6A"/>
    <w:rsid w:val="024F45E1"/>
    <w:rsid w:val="02526F18"/>
    <w:rsid w:val="027ED120"/>
    <w:rsid w:val="028A70AF"/>
    <w:rsid w:val="02923718"/>
    <w:rsid w:val="029F238B"/>
    <w:rsid w:val="02A661A9"/>
    <w:rsid w:val="02AE4319"/>
    <w:rsid w:val="02C34285"/>
    <w:rsid w:val="02E026A4"/>
    <w:rsid w:val="02EB34AE"/>
    <w:rsid w:val="02FF2ACC"/>
    <w:rsid w:val="030BB34B"/>
    <w:rsid w:val="0356130C"/>
    <w:rsid w:val="03587C9E"/>
    <w:rsid w:val="035D7BBE"/>
    <w:rsid w:val="036B6CBA"/>
    <w:rsid w:val="037EA203"/>
    <w:rsid w:val="03891F3B"/>
    <w:rsid w:val="03B35BEF"/>
    <w:rsid w:val="03C528E7"/>
    <w:rsid w:val="03FE32D0"/>
    <w:rsid w:val="03FFAC61"/>
    <w:rsid w:val="04166397"/>
    <w:rsid w:val="042C3867"/>
    <w:rsid w:val="0449784A"/>
    <w:rsid w:val="04508ED6"/>
    <w:rsid w:val="04648E25"/>
    <w:rsid w:val="04674AEF"/>
    <w:rsid w:val="0476BDE9"/>
    <w:rsid w:val="04A40A52"/>
    <w:rsid w:val="04B1A7F7"/>
    <w:rsid w:val="04BC2C5A"/>
    <w:rsid w:val="051B87B7"/>
    <w:rsid w:val="0540D354"/>
    <w:rsid w:val="05415E4D"/>
    <w:rsid w:val="0541FDE7"/>
    <w:rsid w:val="054EE269"/>
    <w:rsid w:val="057033B0"/>
    <w:rsid w:val="057ED4FD"/>
    <w:rsid w:val="05A08F3E"/>
    <w:rsid w:val="05B60A3D"/>
    <w:rsid w:val="05DD7411"/>
    <w:rsid w:val="05E9637D"/>
    <w:rsid w:val="05FEA90A"/>
    <w:rsid w:val="0602B5E5"/>
    <w:rsid w:val="061CE045"/>
    <w:rsid w:val="06232ED2"/>
    <w:rsid w:val="063A5DA5"/>
    <w:rsid w:val="064F88C7"/>
    <w:rsid w:val="065A9055"/>
    <w:rsid w:val="066EF4B8"/>
    <w:rsid w:val="067A4160"/>
    <w:rsid w:val="067A4F80"/>
    <w:rsid w:val="0687E7E0"/>
    <w:rsid w:val="06897EFF"/>
    <w:rsid w:val="069C793C"/>
    <w:rsid w:val="069D4147"/>
    <w:rsid w:val="069F57B9"/>
    <w:rsid w:val="06A44D39"/>
    <w:rsid w:val="06C6E0B1"/>
    <w:rsid w:val="06CBDA16"/>
    <w:rsid w:val="06D041B9"/>
    <w:rsid w:val="06D302B4"/>
    <w:rsid w:val="06D6706E"/>
    <w:rsid w:val="06E360C6"/>
    <w:rsid w:val="06E76084"/>
    <w:rsid w:val="06F1C531"/>
    <w:rsid w:val="070156F2"/>
    <w:rsid w:val="07391925"/>
    <w:rsid w:val="073E1699"/>
    <w:rsid w:val="074CD030"/>
    <w:rsid w:val="075E342A"/>
    <w:rsid w:val="078B0689"/>
    <w:rsid w:val="078D1C71"/>
    <w:rsid w:val="079167E4"/>
    <w:rsid w:val="07A109A6"/>
    <w:rsid w:val="07A53978"/>
    <w:rsid w:val="07BCD850"/>
    <w:rsid w:val="07BDC6C1"/>
    <w:rsid w:val="07D8BA8A"/>
    <w:rsid w:val="07DAF112"/>
    <w:rsid w:val="07E9A7E4"/>
    <w:rsid w:val="07FD6D5B"/>
    <w:rsid w:val="07FFD134"/>
    <w:rsid w:val="08335AB0"/>
    <w:rsid w:val="08508BAB"/>
    <w:rsid w:val="0872D64A"/>
    <w:rsid w:val="08859EEE"/>
    <w:rsid w:val="089A36AD"/>
    <w:rsid w:val="08C8D3CB"/>
    <w:rsid w:val="08CC0F49"/>
    <w:rsid w:val="08CDA2B4"/>
    <w:rsid w:val="08DF8A61"/>
    <w:rsid w:val="08E09EF4"/>
    <w:rsid w:val="08E51BA9"/>
    <w:rsid w:val="08F82624"/>
    <w:rsid w:val="08FE60D1"/>
    <w:rsid w:val="090EC9EA"/>
    <w:rsid w:val="092A6A37"/>
    <w:rsid w:val="09376ED5"/>
    <w:rsid w:val="094D3F02"/>
    <w:rsid w:val="09981A74"/>
    <w:rsid w:val="09A01684"/>
    <w:rsid w:val="09A75B66"/>
    <w:rsid w:val="09B973ED"/>
    <w:rsid w:val="09D619E7"/>
    <w:rsid w:val="09F604BC"/>
    <w:rsid w:val="09FE7C00"/>
    <w:rsid w:val="0A0B9048"/>
    <w:rsid w:val="0A29279E"/>
    <w:rsid w:val="0A3B079C"/>
    <w:rsid w:val="0A696C6B"/>
    <w:rsid w:val="0A6BE055"/>
    <w:rsid w:val="0A76BF86"/>
    <w:rsid w:val="0A9D041D"/>
    <w:rsid w:val="0AC91305"/>
    <w:rsid w:val="0AEC6D7B"/>
    <w:rsid w:val="0B1F9920"/>
    <w:rsid w:val="0B23672F"/>
    <w:rsid w:val="0B46B9EC"/>
    <w:rsid w:val="0B75AA50"/>
    <w:rsid w:val="0B834D72"/>
    <w:rsid w:val="0B848B1D"/>
    <w:rsid w:val="0B8C47F8"/>
    <w:rsid w:val="0B8DE954"/>
    <w:rsid w:val="0B922BBD"/>
    <w:rsid w:val="0BA40E1F"/>
    <w:rsid w:val="0BA57BF0"/>
    <w:rsid w:val="0BA83B0E"/>
    <w:rsid w:val="0BAA19AB"/>
    <w:rsid w:val="0BAD3DFC"/>
    <w:rsid w:val="0BB2EA6D"/>
    <w:rsid w:val="0BB855B3"/>
    <w:rsid w:val="0BBC4177"/>
    <w:rsid w:val="0BD41FB4"/>
    <w:rsid w:val="0BDE9363"/>
    <w:rsid w:val="0BE171DF"/>
    <w:rsid w:val="0BF47D13"/>
    <w:rsid w:val="0BF47FEE"/>
    <w:rsid w:val="0C133FED"/>
    <w:rsid w:val="0C36034D"/>
    <w:rsid w:val="0C4219E5"/>
    <w:rsid w:val="0C58EDCC"/>
    <w:rsid w:val="0C5D345F"/>
    <w:rsid w:val="0C6BCDC3"/>
    <w:rsid w:val="0C79FB03"/>
    <w:rsid w:val="0C8A2C23"/>
    <w:rsid w:val="0C966A05"/>
    <w:rsid w:val="0CA21D1B"/>
    <w:rsid w:val="0CA42C90"/>
    <w:rsid w:val="0CCA06F1"/>
    <w:rsid w:val="0CD7A96B"/>
    <w:rsid w:val="0CE572F6"/>
    <w:rsid w:val="0CE80DCE"/>
    <w:rsid w:val="0CE94FF7"/>
    <w:rsid w:val="0CEC4068"/>
    <w:rsid w:val="0D161C1F"/>
    <w:rsid w:val="0D239FF1"/>
    <w:rsid w:val="0D3965B1"/>
    <w:rsid w:val="0D4057E6"/>
    <w:rsid w:val="0D5554DC"/>
    <w:rsid w:val="0D596A55"/>
    <w:rsid w:val="0D5C6B28"/>
    <w:rsid w:val="0D621CB0"/>
    <w:rsid w:val="0D65626F"/>
    <w:rsid w:val="0D6A21A3"/>
    <w:rsid w:val="0D815F67"/>
    <w:rsid w:val="0D9376E5"/>
    <w:rsid w:val="0DA366AD"/>
    <w:rsid w:val="0DA82A0E"/>
    <w:rsid w:val="0DBD7400"/>
    <w:rsid w:val="0DC57510"/>
    <w:rsid w:val="0DCA2651"/>
    <w:rsid w:val="0DE0838E"/>
    <w:rsid w:val="0DE8177C"/>
    <w:rsid w:val="0DEE2385"/>
    <w:rsid w:val="0E0029BD"/>
    <w:rsid w:val="0E3F29C1"/>
    <w:rsid w:val="0E674FFE"/>
    <w:rsid w:val="0E884E62"/>
    <w:rsid w:val="0E9A304B"/>
    <w:rsid w:val="0EBF3D8B"/>
    <w:rsid w:val="0EC1D852"/>
    <w:rsid w:val="0EC76E46"/>
    <w:rsid w:val="0EC865DC"/>
    <w:rsid w:val="0EC97055"/>
    <w:rsid w:val="0ECC11AE"/>
    <w:rsid w:val="0EDF0217"/>
    <w:rsid w:val="0F12335E"/>
    <w:rsid w:val="0F13EAB6"/>
    <w:rsid w:val="0F272B8B"/>
    <w:rsid w:val="0F3D9DE4"/>
    <w:rsid w:val="0F3EFF8A"/>
    <w:rsid w:val="0F403EFD"/>
    <w:rsid w:val="0F4330D9"/>
    <w:rsid w:val="0F6703B0"/>
    <w:rsid w:val="0F6F5A42"/>
    <w:rsid w:val="0F83099D"/>
    <w:rsid w:val="0F88447C"/>
    <w:rsid w:val="0F8E0CDC"/>
    <w:rsid w:val="0FAD8211"/>
    <w:rsid w:val="0FCCAEB7"/>
    <w:rsid w:val="0FCD64C3"/>
    <w:rsid w:val="0FD30A9D"/>
    <w:rsid w:val="10056016"/>
    <w:rsid w:val="102812DE"/>
    <w:rsid w:val="104B4108"/>
    <w:rsid w:val="1054D040"/>
    <w:rsid w:val="1066387E"/>
    <w:rsid w:val="107829A8"/>
    <w:rsid w:val="10A5DE59"/>
    <w:rsid w:val="10C8BD87"/>
    <w:rsid w:val="10C9876C"/>
    <w:rsid w:val="10E24DDC"/>
    <w:rsid w:val="10E38EFA"/>
    <w:rsid w:val="1101DDB9"/>
    <w:rsid w:val="1104EF43"/>
    <w:rsid w:val="11062044"/>
    <w:rsid w:val="112278CE"/>
    <w:rsid w:val="112E86A8"/>
    <w:rsid w:val="114BF194"/>
    <w:rsid w:val="116672CA"/>
    <w:rsid w:val="1172EDF8"/>
    <w:rsid w:val="11AF7C79"/>
    <w:rsid w:val="11B135AD"/>
    <w:rsid w:val="11D9D0C2"/>
    <w:rsid w:val="11DF12E3"/>
    <w:rsid w:val="11F43F99"/>
    <w:rsid w:val="1200AD34"/>
    <w:rsid w:val="1200E597"/>
    <w:rsid w:val="1208A1CC"/>
    <w:rsid w:val="12113677"/>
    <w:rsid w:val="1214D733"/>
    <w:rsid w:val="123E0E7D"/>
    <w:rsid w:val="1243A5EE"/>
    <w:rsid w:val="126CB400"/>
    <w:rsid w:val="1293001F"/>
    <w:rsid w:val="12B1B39C"/>
    <w:rsid w:val="1300F282"/>
    <w:rsid w:val="13010A3E"/>
    <w:rsid w:val="1303D897"/>
    <w:rsid w:val="13055FD0"/>
    <w:rsid w:val="13196B80"/>
    <w:rsid w:val="132B767E"/>
    <w:rsid w:val="13370ACD"/>
    <w:rsid w:val="1376AA79"/>
    <w:rsid w:val="13A062E5"/>
    <w:rsid w:val="13A8331F"/>
    <w:rsid w:val="13DA8D46"/>
    <w:rsid w:val="13EB3FA7"/>
    <w:rsid w:val="1400FC31"/>
    <w:rsid w:val="140509B2"/>
    <w:rsid w:val="144AFBE6"/>
    <w:rsid w:val="14595577"/>
    <w:rsid w:val="145E9E7C"/>
    <w:rsid w:val="14936C3E"/>
    <w:rsid w:val="14941360"/>
    <w:rsid w:val="149B1CD1"/>
    <w:rsid w:val="14BCFC8D"/>
    <w:rsid w:val="14F3E3B8"/>
    <w:rsid w:val="14F9DEB8"/>
    <w:rsid w:val="14FA5428"/>
    <w:rsid w:val="14FD7F39"/>
    <w:rsid w:val="15185E7E"/>
    <w:rsid w:val="151AFAF7"/>
    <w:rsid w:val="1520CAD7"/>
    <w:rsid w:val="15305A5C"/>
    <w:rsid w:val="15494783"/>
    <w:rsid w:val="1553EB7A"/>
    <w:rsid w:val="15592906"/>
    <w:rsid w:val="15726FC6"/>
    <w:rsid w:val="15747E0F"/>
    <w:rsid w:val="157E52DA"/>
    <w:rsid w:val="15879726"/>
    <w:rsid w:val="1596B578"/>
    <w:rsid w:val="15BABB2A"/>
    <w:rsid w:val="15CE1DD3"/>
    <w:rsid w:val="15DE5EBB"/>
    <w:rsid w:val="15EFE703"/>
    <w:rsid w:val="160263CD"/>
    <w:rsid w:val="1615953D"/>
    <w:rsid w:val="16175528"/>
    <w:rsid w:val="163C5ACE"/>
    <w:rsid w:val="163E7A6B"/>
    <w:rsid w:val="16457FC6"/>
    <w:rsid w:val="16777BD0"/>
    <w:rsid w:val="16820FE1"/>
    <w:rsid w:val="1695C64F"/>
    <w:rsid w:val="16A4944D"/>
    <w:rsid w:val="16A6B1BB"/>
    <w:rsid w:val="16D50498"/>
    <w:rsid w:val="16F42F15"/>
    <w:rsid w:val="170171D1"/>
    <w:rsid w:val="170492FC"/>
    <w:rsid w:val="170AE797"/>
    <w:rsid w:val="1713041A"/>
    <w:rsid w:val="17322909"/>
    <w:rsid w:val="17604B1A"/>
    <w:rsid w:val="17954F3C"/>
    <w:rsid w:val="17AE4E27"/>
    <w:rsid w:val="17B855AD"/>
    <w:rsid w:val="17F54B99"/>
    <w:rsid w:val="181907DE"/>
    <w:rsid w:val="184B169C"/>
    <w:rsid w:val="1862744F"/>
    <w:rsid w:val="187A0DC8"/>
    <w:rsid w:val="18852DD8"/>
    <w:rsid w:val="18878AE9"/>
    <w:rsid w:val="188CC3D6"/>
    <w:rsid w:val="18A35F8C"/>
    <w:rsid w:val="18AECDFC"/>
    <w:rsid w:val="18B03AF5"/>
    <w:rsid w:val="18C1E0CF"/>
    <w:rsid w:val="1913483D"/>
    <w:rsid w:val="19370270"/>
    <w:rsid w:val="193B3543"/>
    <w:rsid w:val="1940682D"/>
    <w:rsid w:val="1953BD55"/>
    <w:rsid w:val="195A9100"/>
    <w:rsid w:val="195D4F4C"/>
    <w:rsid w:val="195FD061"/>
    <w:rsid w:val="19813C38"/>
    <w:rsid w:val="198E5FB7"/>
    <w:rsid w:val="199A7BDD"/>
    <w:rsid w:val="19ACA87F"/>
    <w:rsid w:val="19B08BDC"/>
    <w:rsid w:val="19CF554C"/>
    <w:rsid w:val="19D30DD3"/>
    <w:rsid w:val="19E35E48"/>
    <w:rsid w:val="19E5AC69"/>
    <w:rsid w:val="19F6D31F"/>
    <w:rsid w:val="1A04D0AE"/>
    <w:rsid w:val="1A187E59"/>
    <w:rsid w:val="1A1A4679"/>
    <w:rsid w:val="1A21813E"/>
    <w:rsid w:val="1A2D6C37"/>
    <w:rsid w:val="1A378D02"/>
    <w:rsid w:val="1A5C7DFB"/>
    <w:rsid w:val="1A6429FF"/>
    <w:rsid w:val="1A6516D1"/>
    <w:rsid w:val="1A7C6C95"/>
    <w:rsid w:val="1A8757EA"/>
    <w:rsid w:val="1AA00774"/>
    <w:rsid w:val="1AA41354"/>
    <w:rsid w:val="1AB842FF"/>
    <w:rsid w:val="1ACE4623"/>
    <w:rsid w:val="1AD01515"/>
    <w:rsid w:val="1AD02509"/>
    <w:rsid w:val="1AE7532B"/>
    <w:rsid w:val="1B0527C7"/>
    <w:rsid w:val="1B0657CA"/>
    <w:rsid w:val="1B257832"/>
    <w:rsid w:val="1B27B740"/>
    <w:rsid w:val="1B2B4D71"/>
    <w:rsid w:val="1B4333D4"/>
    <w:rsid w:val="1B5F9FAC"/>
    <w:rsid w:val="1B645F55"/>
    <w:rsid w:val="1B6ED26D"/>
    <w:rsid w:val="1B870C50"/>
    <w:rsid w:val="1B98733A"/>
    <w:rsid w:val="1B9E7505"/>
    <w:rsid w:val="1BA11843"/>
    <w:rsid w:val="1BAC741F"/>
    <w:rsid w:val="1BE627B3"/>
    <w:rsid w:val="1BEA01F2"/>
    <w:rsid w:val="1BFF53D6"/>
    <w:rsid w:val="1C2B1C3E"/>
    <w:rsid w:val="1C424981"/>
    <w:rsid w:val="1C52D0F9"/>
    <w:rsid w:val="1C72A44F"/>
    <w:rsid w:val="1C781721"/>
    <w:rsid w:val="1C7C0708"/>
    <w:rsid w:val="1CA47A49"/>
    <w:rsid w:val="1CB763CB"/>
    <w:rsid w:val="1CBE587E"/>
    <w:rsid w:val="1CBF025A"/>
    <w:rsid w:val="1CC890A0"/>
    <w:rsid w:val="1CE51252"/>
    <w:rsid w:val="1D2599DA"/>
    <w:rsid w:val="1D2A40FB"/>
    <w:rsid w:val="1D2B050A"/>
    <w:rsid w:val="1D2F433D"/>
    <w:rsid w:val="1D36D365"/>
    <w:rsid w:val="1D503F8E"/>
    <w:rsid w:val="1D52495C"/>
    <w:rsid w:val="1D5E5BED"/>
    <w:rsid w:val="1D780231"/>
    <w:rsid w:val="1D9349B4"/>
    <w:rsid w:val="1DA7716F"/>
    <w:rsid w:val="1DAF24EA"/>
    <w:rsid w:val="1DC3391B"/>
    <w:rsid w:val="1DC8560E"/>
    <w:rsid w:val="1DCA6693"/>
    <w:rsid w:val="1DE2A8AA"/>
    <w:rsid w:val="1DF59003"/>
    <w:rsid w:val="1DF5C5F9"/>
    <w:rsid w:val="1E0E8CE4"/>
    <w:rsid w:val="1E178D4A"/>
    <w:rsid w:val="1E27108E"/>
    <w:rsid w:val="1E3F412E"/>
    <w:rsid w:val="1E66C166"/>
    <w:rsid w:val="1E7C0702"/>
    <w:rsid w:val="1EB13384"/>
    <w:rsid w:val="1EB27CC6"/>
    <w:rsid w:val="1EB423D2"/>
    <w:rsid w:val="1EB4336B"/>
    <w:rsid w:val="1ED95B40"/>
    <w:rsid w:val="1EE4195C"/>
    <w:rsid w:val="1EEA1649"/>
    <w:rsid w:val="1EF6D608"/>
    <w:rsid w:val="1F014404"/>
    <w:rsid w:val="1F0562DD"/>
    <w:rsid w:val="1F08B0CC"/>
    <w:rsid w:val="1F0A1094"/>
    <w:rsid w:val="1F0C9E13"/>
    <w:rsid w:val="1F12717C"/>
    <w:rsid w:val="1F1C3BAF"/>
    <w:rsid w:val="1F3E949A"/>
    <w:rsid w:val="1F5C044F"/>
    <w:rsid w:val="1F686D3D"/>
    <w:rsid w:val="1F7F9277"/>
    <w:rsid w:val="1F7FB6B2"/>
    <w:rsid w:val="1F802D1E"/>
    <w:rsid w:val="1F90D01C"/>
    <w:rsid w:val="1F932DFF"/>
    <w:rsid w:val="1F95703A"/>
    <w:rsid w:val="1FB35BDD"/>
    <w:rsid w:val="1FB45B47"/>
    <w:rsid w:val="1FBF3169"/>
    <w:rsid w:val="1FC16BC4"/>
    <w:rsid w:val="1FC660AF"/>
    <w:rsid w:val="1FC92C9E"/>
    <w:rsid w:val="1FDEA2DD"/>
    <w:rsid w:val="1FE37951"/>
    <w:rsid w:val="1FE60DDD"/>
    <w:rsid w:val="20160AF4"/>
    <w:rsid w:val="202332CC"/>
    <w:rsid w:val="202A1EC3"/>
    <w:rsid w:val="2055A78A"/>
    <w:rsid w:val="205DA0F5"/>
    <w:rsid w:val="207B7188"/>
    <w:rsid w:val="20C11E5F"/>
    <w:rsid w:val="20E2E7F4"/>
    <w:rsid w:val="21194078"/>
    <w:rsid w:val="211B522F"/>
    <w:rsid w:val="211D390C"/>
    <w:rsid w:val="212F2B3B"/>
    <w:rsid w:val="213E4DEE"/>
    <w:rsid w:val="21457B3E"/>
    <w:rsid w:val="21462AC4"/>
    <w:rsid w:val="214C3890"/>
    <w:rsid w:val="21787C6A"/>
    <w:rsid w:val="217BD55C"/>
    <w:rsid w:val="219B547F"/>
    <w:rsid w:val="21BE4C18"/>
    <w:rsid w:val="21D47FEE"/>
    <w:rsid w:val="21EB0145"/>
    <w:rsid w:val="21EF4D49"/>
    <w:rsid w:val="21F54A68"/>
    <w:rsid w:val="21FD89BA"/>
    <w:rsid w:val="22164F48"/>
    <w:rsid w:val="222848E2"/>
    <w:rsid w:val="222B34F9"/>
    <w:rsid w:val="223C51DE"/>
    <w:rsid w:val="223CE532"/>
    <w:rsid w:val="226D4645"/>
    <w:rsid w:val="2273061C"/>
    <w:rsid w:val="22744780"/>
    <w:rsid w:val="2277346F"/>
    <w:rsid w:val="227E3CCE"/>
    <w:rsid w:val="22A28559"/>
    <w:rsid w:val="22A68974"/>
    <w:rsid w:val="22C41308"/>
    <w:rsid w:val="22C57D2D"/>
    <w:rsid w:val="22CF4903"/>
    <w:rsid w:val="22E5FE0F"/>
    <w:rsid w:val="22EC1AEA"/>
    <w:rsid w:val="22F31C61"/>
    <w:rsid w:val="22F40303"/>
    <w:rsid w:val="2302A94F"/>
    <w:rsid w:val="23177672"/>
    <w:rsid w:val="231C425A"/>
    <w:rsid w:val="2323C76D"/>
    <w:rsid w:val="23277FC3"/>
    <w:rsid w:val="2327B1D0"/>
    <w:rsid w:val="232AD174"/>
    <w:rsid w:val="233653A0"/>
    <w:rsid w:val="23371845"/>
    <w:rsid w:val="234079F4"/>
    <w:rsid w:val="23430F8C"/>
    <w:rsid w:val="23618912"/>
    <w:rsid w:val="2362F58E"/>
    <w:rsid w:val="238ADF09"/>
    <w:rsid w:val="2391082F"/>
    <w:rsid w:val="23BD4A45"/>
    <w:rsid w:val="23CD1FDE"/>
    <w:rsid w:val="23E5F1B7"/>
    <w:rsid w:val="23F01651"/>
    <w:rsid w:val="23FD6FCD"/>
    <w:rsid w:val="24033645"/>
    <w:rsid w:val="2408F1BA"/>
    <w:rsid w:val="2410F352"/>
    <w:rsid w:val="24185BF9"/>
    <w:rsid w:val="2425287E"/>
    <w:rsid w:val="242CDA67"/>
    <w:rsid w:val="24434C53"/>
    <w:rsid w:val="24434F23"/>
    <w:rsid w:val="2462B738"/>
    <w:rsid w:val="246A4EA6"/>
    <w:rsid w:val="247A24A7"/>
    <w:rsid w:val="248CEE3D"/>
    <w:rsid w:val="24A26DB2"/>
    <w:rsid w:val="24B66631"/>
    <w:rsid w:val="24CA11F8"/>
    <w:rsid w:val="24DB7904"/>
    <w:rsid w:val="24EC0FFB"/>
    <w:rsid w:val="251C7893"/>
    <w:rsid w:val="253EC45F"/>
    <w:rsid w:val="25415654"/>
    <w:rsid w:val="255086A6"/>
    <w:rsid w:val="255B74A3"/>
    <w:rsid w:val="257A17F4"/>
    <w:rsid w:val="259D0E7A"/>
    <w:rsid w:val="25AD5063"/>
    <w:rsid w:val="25BC8673"/>
    <w:rsid w:val="25BD4A63"/>
    <w:rsid w:val="25CD7F39"/>
    <w:rsid w:val="25DE71AC"/>
    <w:rsid w:val="25E4718E"/>
    <w:rsid w:val="261048CA"/>
    <w:rsid w:val="261382BE"/>
    <w:rsid w:val="2618877B"/>
    <w:rsid w:val="26225FBB"/>
    <w:rsid w:val="264F3840"/>
    <w:rsid w:val="265230BD"/>
    <w:rsid w:val="266D5F63"/>
    <w:rsid w:val="26731C61"/>
    <w:rsid w:val="26733012"/>
    <w:rsid w:val="26BE33FD"/>
    <w:rsid w:val="26C0248F"/>
    <w:rsid w:val="26D35283"/>
    <w:rsid w:val="26DD7D2E"/>
    <w:rsid w:val="26E0055D"/>
    <w:rsid w:val="270B47A5"/>
    <w:rsid w:val="2716D073"/>
    <w:rsid w:val="27286E69"/>
    <w:rsid w:val="273F4283"/>
    <w:rsid w:val="274AD24F"/>
    <w:rsid w:val="275C43B8"/>
    <w:rsid w:val="275CA863"/>
    <w:rsid w:val="276B0D7C"/>
    <w:rsid w:val="276D0B2A"/>
    <w:rsid w:val="27774E74"/>
    <w:rsid w:val="277C93D9"/>
    <w:rsid w:val="277E1C9A"/>
    <w:rsid w:val="278247CB"/>
    <w:rsid w:val="278B6ED3"/>
    <w:rsid w:val="279C77D1"/>
    <w:rsid w:val="27B60D82"/>
    <w:rsid w:val="27C7BC53"/>
    <w:rsid w:val="27DFF04B"/>
    <w:rsid w:val="27E9F07F"/>
    <w:rsid w:val="27FAC552"/>
    <w:rsid w:val="280D1973"/>
    <w:rsid w:val="28163210"/>
    <w:rsid w:val="281726EF"/>
    <w:rsid w:val="283BABED"/>
    <w:rsid w:val="2849B4DD"/>
    <w:rsid w:val="28500FC3"/>
    <w:rsid w:val="286E12BA"/>
    <w:rsid w:val="288BC9D1"/>
    <w:rsid w:val="28981573"/>
    <w:rsid w:val="28AD1761"/>
    <w:rsid w:val="28BB411F"/>
    <w:rsid w:val="28D3DDD0"/>
    <w:rsid w:val="28F406B6"/>
    <w:rsid w:val="29200E66"/>
    <w:rsid w:val="2949A932"/>
    <w:rsid w:val="296220BF"/>
    <w:rsid w:val="2971998D"/>
    <w:rsid w:val="29AA6898"/>
    <w:rsid w:val="29B65457"/>
    <w:rsid w:val="29C990B5"/>
    <w:rsid w:val="29FC6938"/>
    <w:rsid w:val="2A1D52DB"/>
    <w:rsid w:val="2A308B6A"/>
    <w:rsid w:val="2A3751B4"/>
    <w:rsid w:val="2A5F3191"/>
    <w:rsid w:val="2A7AD6CC"/>
    <w:rsid w:val="2A9D8266"/>
    <w:rsid w:val="2AA50DFB"/>
    <w:rsid w:val="2AB9038A"/>
    <w:rsid w:val="2ABA4534"/>
    <w:rsid w:val="2AC77A60"/>
    <w:rsid w:val="2ACD76FB"/>
    <w:rsid w:val="2AD9C4E5"/>
    <w:rsid w:val="2AE7621A"/>
    <w:rsid w:val="2B2CC038"/>
    <w:rsid w:val="2B31E85B"/>
    <w:rsid w:val="2B36257C"/>
    <w:rsid w:val="2B398199"/>
    <w:rsid w:val="2B39AFA8"/>
    <w:rsid w:val="2B798AD4"/>
    <w:rsid w:val="2B86E894"/>
    <w:rsid w:val="2B884F06"/>
    <w:rsid w:val="2B8D188A"/>
    <w:rsid w:val="2B9E985D"/>
    <w:rsid w:val="2BAA3454"/>
    <w:rsid w:val="2BB2372F"/>
    <w:rsid w:val="2BC5E97E"/>
    <w:rsid w:val="2BC96387"/>
    <w:rsid w:val="2BD6EAED"/>
    <w:rsid w:val="2BEC434F"/>
    <w:rsid w:val="2C26B531"/>
    <w:rsid w:val="2C2905F5"/>
    <w:rsid w:val="2C2C6FF9"/>
    <w:rsid w:val="2C3A816C"/>
    <w:rsid w:val="2C3EB78F"/>
    <w:rsid w:val="2C5954CA"/>
    <w:rsid w:val="2C5A29C6"/>
    <w:rsid w:val="2C6BF37B"/>
    <w:rsid w:val="2C6FA554"/>
    <w:rsid w:val="2C951349"/>
    <w:rsid w:val="2C99E98D"/>
    <w:rsid w:val="2CA3617D"/>
    <w:rsid w:val="2CBCBBF7"/>
    <w:rsid w:val="2CC41920"/>
    <w:rsid w:val="2CF4DEA2"/>
    <w:rsid w:val="2CFCC506"/>
    <w:rsid w:val="2D0F3892"/>
    <w:rsid w:val="2D2AF80B"/>
    <w:rsid w:val="2D3BC82C"/>
    <w:rsid w:val="2D4F5082"/>
    <w:rsid w:val="2D611DD3"/>
    <w:rsid w:val="2D70304C"/>
    <w:rsid w:val="2DBE0B80"/>
    <w:rsid w:val="2DC601D4"/>
    <w:rsid w:val="2DCD4F8F"/>
    <w:rsid w:val="2DDA23E8"/>
    <w:rsid w:val="2DE70599"/>
    <w:rsid w:val="2DF184D3"/>
    <w:rsid w:val="2DF237A4"/>
    <w:rsid w:val="2DF520BE"/>
    <w:rsid w:val="2E019B1E"/>
    <w:rsid w:val="2E0517B6"/>
    <w:rsid w:val="2E142F91"/>
    <w:rsid w:val="2E51F1ED"/>
    <w:rsid w:val="2E54FA60"/>
    <w:rsid w:val="2E635060"/>
    <w:rsid w:val="2E66758D"/>
    <w:rsid w:val="2E7F0376"/>
    <w:rsid w:val="2E805206"/>
    <w:rsid w:val="2EA95893"/>
    <w:rsid w:val="2EAAE5D1"/>
    <w:rsid w:val="2EB3283C"/>
    <w:rsid w:val="2EB85AAA"/>
    <w:rsid w:val="2ECD2FE2"/>
    <w:rsid w:val="2ED7010D"/>
    <w:rsid w:val="2EE182D6"/>
    <w:rsid w:val="2F096765"/>
    <w:rsid w:val="2F0AEA4B"/>
    <w:rsid w:val="2F0B0A55"/>
    <w:rsid w:val="2F24529F"/>
    <w:rsid w:val="2F28B104"/>
    <w:rsid w:val="2F4A0FCC"/>
    <w:rsid w:val="2F4E2816"/>
    <w:rsid w:val="2F4F07B6"/>
    <w:rsid w:val="2F5D4680"/>
    <w:rsid w:val="2F5E1EBE"/>
    <w:rsid w:val="2F930985"/>
    <w:rsid w:val="2F96CBCE"/>
    <w:rsid w:val="2FA024E7"/>
    <w:rsid w:val="2FB227EC"/>
    <w:rsid w:val="2FB56858"/>
    <w:rsid w:val="2FB5D47F"/>
    <w:rsid w:val="2FBE7168"/>
    <w:rsid w:val="2FDFC4CB"/>
    <w:rsid w:val="2FE576A8"/>
    <w:rsid w:val="3001EDEA"/>
    <w:rsid w:val="3015795C"/>
    <w:rsid w:val="3019054F"/>
    <w:rsid w:val="302428B3"/>
    <w:rsid w:val="30307085"/>
    <w:rsid w:val="303D4D39"/>
    <w:rsid w:val="3041C296"/>
    <w:rsid w:val="30601E00"/>
    <w:rsid w:val="30756C47"/>
    <w:rsid w:val="3080424D"/>
    <w:rsid w:val="30840FF3"/>
    <w:rsid w:val="30842256"/>
    <w:rsid w:val="30865E1D"/>
    <w:rsid w:val="30882E50"/>
    <w:rsid w:val="30A40BED"/>
    <w:rsid w:val="30AC5095"/>
    <w:rsid w:val="30BA96BD"/>
    <w:rsid w:val="311BCE9B"/>
    <w:rsid w:val="312C758C"/>
    <w:rsid w:val="31386B33"/>
    <w:rsid w:val="31535D1E"/>
    <w:rsid w:val="315FA1E1"/>
    <w:rsid w:val="316855BA"/>
    <w:rsid w:val="317159BA"/>
    <w:rsid w:val="31816FF5"/>
    <w:rsid w:val="31A0AA03"/>
    <w:rsid w:val="31A125D1"/>
    <w:rsid w:val="31F4073E"/>
    <w:rsid w:val="320C4F63"/>
    <w:rsid w:val="321BA78A"/>
    <w:rsid w:val="3239F208"/>
    <w:rsid w:val="323C6F10"/>
    <w:rsid w:val="324A22B1"/>
    <w:rsid w:val="3254BF54"/>
    <w:rsid w:val="32573929"/>
    <w:rsid w:val="328B278B"/>
    <w:rsid w:val="32A99FCF"/>
    <w:rsid w:val="32AA965D"/>
    <w:rsid w:val="32CB5D77"/>
    <w:rsid w:val="32CC4A0D"/>
    <w:rsid w:val="32F6322E"/>
    <w:rsid w:val="32F8BA9C"/>
    <w:rsid w:val="32FA790B"/>
    <w:rsid w:val="32FB38C0"/>
    <w:rsid w:val="33002BA6"/>
    <w:rsid w:val="333F4C25"/>
    <w:rsid w:val="334F7089"/>
    <w:rsid w:val="3353F118"/>
    <w:rsid w:val="33C4473A"/>
    <w:rsid w:val="3407B2E7"/>
    <w:rsid w:val="34184E76"/>
    <w:rsid w:val="3426B9E9"/>
    <w:rsid w:val="342D6152"/>
    <w:rsid w:val="343CEF0C"/>
    <w:rsid w:val="3454C0B9"/>
    <w:rsid w:val="34557417"/>
    <w:rsid w:val="348845FB"/>
    <w:rsid w:val="348935D8"/>
    <w:rsid w:val="348F97AB"/>
    <w:rsid w:val="34A24201"/>
    <w:rsid w:val="34A7053B"/>
    <w:rsid w:val="34AA10D9"/>
    <w:rsid w:val="34AD287C"/>
    <w:rsid w:val="34B7278D"/>
    <w:rsid w:val="34C309B1"/>
    <w:rsid w:val="34E77474"/>
    <w:rsid w:val="34FB7013"/>
    <w:rsid w:val="350D5068"/>
    <w:rsid w:val="350EFB69"/>
    <w:rsid w:val="3510563C"/>
    <w:rsid w:val="35251AC6"/>
    <w:rsid w:val="353030A1"/>
    <w:rsid w:val="354E715E"/>
    <w:rsid w:val="35719034"/>
    <w:rsid w:val="359C2C0A"/>
    <w:rsid w:val="35A954A4"/>
    <w:rsid w:val="35B069A7"/>
    <w:rsid w:val="35B213E1"/>
    <w:rsid w:val="35BE09FB"/>
    <w:rsid w:val="35CC5E37"/>
    <w:rsid w:val="35DAE096"/>
    <w:rsid w:val="35E72288"/>
    <w:rsid w:val="35EF54FD"/>
    <w:rsid w:val="35FEB55C"/>
    <w:rsid w:val="360958E9"/>
    <w:rsid w:val="362C0456"/>
    <w:rsid w:val="36318F3C"/>
    <w:rsid w:val="365E4974"/>
    <w:rsid w:val="365F1232"/>
    <w:rsid w:val="368A01EA"/>
    <w:rsid w:val="36A718C8"/>
    <w:rsid w:val="36AA70F0"/>
    <w:rsid w:val="36BBF4D5"/>
    <w:rsid w:val="36C45277"/>
    <w:rsid w:val="36CB5B1F"/>
    <w:rsid w:val="36D00A30"/>
    <w:rsid w:val="36D35D98"/>
    <w:rsid w:val="36E60824"/>
    <w:rsid w:val="36E73558"/>
    <w:rsid w:val="36F1AEF3"/>
    <w:rsid w:val="36FF3244"/>
    <w:rsid w:val="37040CF9"/>
    <w:rsid w:val="37044DC5"/>
    <w:rsid w:val="371F15DE"/>
    <w:rsid w:val="3724D8FD"/>
    <w:rsid w:val="373020A0"/>
    <w:rsid w:val="37403E44"/>
    <w:rsid w:val="377602E7"/>
    <w:rsid w:val="37762123"/>
    <w:rsid w:val="377F064E"/>
    <w:rsid w:val="3781922A"/>
    <w:rsid w:val="3796B9CC"/>
    <w:rsid w:val="37BCEAF1"/>
    <w:rsid w:val="37BF9D49"/>
    <w:rsid w:val="37CD03D6"/>
    <w:rsid w:val="37CD1282"/>
    <w:rsid w:val="37DB3452"/>
    <w:rsid w:val="37EFF8F5"/>
    <w:rsid w:val="37F75BCC"/>
    <w:rsid w:val="37F79280"/>
    <w:rsid w:val="381E0C08"/>
    <w:rsid w:val="381F43DD"/>
    <w:rsid w:val="3838174B"/>
    <w:rsid w:val="387A8A61"/>
    <w:rsid w:val="389711CB"/>
    <w:rsid w:val="38E9BD26"/>
    <w:rsid w:val="38EB6F4B"/>
    <w:rsid w:val="38F3FC1D"/>
    <w:rsid w:val="390F54A6"/>
    <w:rsid w:val="39133B7C"/>
    <w:rsid w:val="391FBE98"/>
    <w:rsid w:val="39310293"/>
    <w:rsid w:val="39490890"/>
    <w:rsid w:val="39567CFF"/>
    <w:rsid w:val="3961A922"/>
    <w:rsid w:val="398CFD81"/>
    <w:rsid w:val="399B434C"/>
    <w:rsid w:val="39B2F955"/>
    <w:rsid w:val="39B95344"/>
    <w:rsid w:val="39BFACD4"/>
    <w:rsid w:val="39D060D6"/>
    <w:rsid w:val="39DE77BB"/>
    <w:rsid w:val="39EF2A4D"/>
    <w:rsid w:val="39F5245B"/>
    <w:rsid w:val="39FF7EFD"/>
    <w:rsid w:val="3A2F72B5"/>
    <w:rsid w:val="3A373193"/>
    <w:rsid w:val="3A474278"/>
    <w:rsid w:val="3A5F94E4"/>
    <w:rsid w:val="3A6E0E84"/>
    <w:rsid w:val="3A78D920"/>
    <w:rsid w:val="3AA60463"/>
    <w:rsid w:val="3AA7D285"/>
    <w:rsid w:val="3ABE038E"/>
    <w:rsid w:val="3ADFEE8A"/>
    <w:rsid w:val="3AE41976"/>
    <w:rsid w:val="3AFC5D1B"/>
    <w:rsid w:val="3B162E95"/>
    <w:rsid w:val="3B2F746C"/>
    <w:rsid w:val="3B5056C1"/>
    <w:rsid w:val="3B7A382A"/>
    <w:rsid w:val="3B9455A7"/>
    <w:rsid w:val="3BE23971"/>
    <w:rsid w:val="3BED66B5"/>
    <w:rsid w:val="3BF6BCCA"/>
    <w:rsid w:val="3C0F4617"/>
    <w:rsid w:val="3C36434C"/>
    <w:rsid w:val="3C391569"/>
    <w:rsid w:val="3C4675C6"/>
    <w:rsid w:val="3C5B3D84"/>
    <w:rsid w:val="3C6D1D1F"/>
    <w:rsid w:val="3C882584"/>
    <w:rsid w:val="3C997907"/>
    <w:rsid w:val="3C9F8BF8"/>
    <w:rsid w:val="3CD2DAE3"/>
    <w:rsid w:val="3CE20404"/>
    <w:rsid w:val="3CFE0A15"/>
    <w:rsid w:val="3D140F09"/>
    <w:rsid w:val="3D1F323C"/>
    <w:rsid w:val="3D20FE38"/>
    <w:rsid w:val="3D3F6F8E"/>
    <w:rsid w:val="3D5A45BF"/>
    <w:rsid w:val="3D6F87CD"/>
    <w:rsid w:val="3DAC64A8"/>
    <w:rsid w:val="3DB15C19"/>
    <w:rsid w:val="3DB5B83C"/>
    <w:rsid w:val="3DBAA1DF"/>
    <w:rsid w:val="3DBB024E"/>
    <w:rsid w:val="3DBF80BF"/>
    <w:rsid w:val="3DC92E91"/>
    <w:rsid w:val="3DF49305"/>
    <w:rsid w:val="3DF56988"/>
    <w:rsid w:val="3DFEA03B"/>
    <w:rsid w:val="3E009A26"/>
    <w:rsid w:val="3E0EDED2"/>
    <w:rsid w:val="3E134714"/>
    <w:rsid w:val="3E1AD7DF"/>
    <w:rsid w:val="3E3F1503"/>
    <w:rsid w:val="3E5B7CC1"/>
    <w:rsid w:val="3E78450F"/>
    <w:rsid w:val="3E8AE178"/>
    <w:rsid w:val="3E9793E9"/>
    <w:rsid w:val="3EAF552D"/>
    <w:rsid w:val="3EB7A79B"/>
    <w:rsid w:val="3EC24B9F"/>
    <w:rsid w:val="3EC48D72"/>
    <w:rsid w:val="3EE020AB"/>
    <w:rsid w:val="3EE3728D"/>
    <w:rsid w:val="3EF5C2D9"/>
    <w:rsid w:val="3F235B29"/>
    <w:rsid w:val="3F2A3C35"/>
    <w:rsid w:val="3F3626B6"/>
    <w:rsid w:val="3F4C3A5F"/>
    <w:rsid w:val="3F636B85"/>
    <w:rsid w:val="3F6D9282"/>
    <w:rsid w:val="3F7FB00D"/>
    <w:rsid w:val="3F800721"/>
    <w:rsid w:val="3F8E9509"/>
    <w:rsid w:val="3F912AA2"/>
    <w:rsid w:val="3FC883AB"/>
    <w:rsid w:val="3FCF0BD4"/>
    <w:rsid w:val="3FD213B8"/>
    <w:rsid w:val="3FD6B230"/>
    <w:rsid w:val="3FEC1A1E"/>
    <w:rsid w:val="3FECDD8D"/>
    <w:rsid w:val="3FF14DCB"/>
    <w:rsid w:val="3FFBCC52"/>
    <w:rsid w:val="3FFE4A37"/>
    <w:rsid w:val="40195687"/>
    <w:rsid w:val="40213F80"/>
    <w:rsid w:val="403832B4"/>
    <w:rsid w:val="406B52E0"/>
    <w:rsid w:val="407E1C61"/>
    <w:rsid w:val="409613C9"/>
    <w:rsid w:val="40973634"/>
    <w:rsid w:val="40A84414"/>
    <w:rsid w:val="40AB9544"/>
    <w:rsid w:val="40B2F4D0"/>
    <w:rsid w:val="40DFB699"/>
    <w:rsid w:val="40E6958F"/>
    <w:rsid w:val="40F6C0CD"/>
    <w:rsid w:val="40F79E5B"/>
    <w:rsid w:val="40FE6481"/>
    <w:rsid w:val="4112025B"/>
    <w:rsid w:val="41140F53"/>
    <w:rsid w:val="412A1CB0"/>
    <w:rsid w:val="412CE8C4"/>
    <w:rsid w:val="4148397D"/>
    <w:rsid w:val="414C4406"/>
    <w:rsid w:val="416D2284"/>
    <w:rsid w:val="41A3AA4A"/>
    <w:rsid w:val="41B2E617"/>
    <w:rsid w:val="41D12260"/>
    <w:rsid w:val="41DF8AB9"/>
    <w:rsid w:val="41F31AFC"/>
    <w:rsid w:val="42109766"/>
    <w:rsid w:val="422A28C4"/>
    <w:rsid w:val="42521D95"/>
    <w:rsid w:val="42563168"/>
    <w:rsid w:val="4273C35E"/>
    <w:rsid w:val="4275CD9C"/>
    <w:rsid w:val="428602F3"/>
    <w:rsid w:val="42AA6346"/>
    <w:rsid w:val="42B813DA"/>
    <w:rsid w:val="42C10446"/>
    <w:rsid w:val="42C3D61E"/>
    <w:rsid w:val="42F375CE"/>
    <w:rsid w:val="43020666"/>
    <w:rsid w:val="4307CEB3"/>
    <w:rsid w:val="43537087"/>
    <w:rsid w:val="435C8D42"/>
    <w:rsid w:val="436075D2"/>
    <w:rsid w:val="4378F61A"/>
    <w:rsid w:val="438751EB"/>
    <w:rsid w:val="43886FA2"/>
    <w:rsid w:val="43A1A488"/>
    <w:rsid w:val="43AE70A2"/>
    <w:rsid w:val="43B8F0D1"/>
    <w:rsid w:val="43CC2F91"/>
    <w:rsid w:val="43D0678E"/>
    <w:rsid w:val="43D4C080"/>
    <w:rsid w:val="43DB1093"/>
    <w:rsid w:val="43FEA1B2"/>
    <w:rsid w:val="44057262"/>
    <w:rsid w:val="44071E88"/>
    <w:rsid w:val="4410F2CF"/>
    <w:rsid w:val="443584E2"/>
    <w:rsid w:val="443C9916"/>
    <w:rsid w:val="443F6162"/>
    <w:rsid w:val="44400531"/>
    <w:rsid w:val="44542C51"/>
    <w:rsid w:val="44564BBE"/>
    <w:rsid w:val="445FF97F"/>
    <w:rsid w:val="447D52BF"/>
    <w:rsid w:val="447E5F02"/>
    <w:rsid w:val="4486238E"/>
    <w:rsid w:val="4497EF85"/>
    <w:rsid w:val="449E2C24"/>
    <w:rsid w:val="44A10F45"/>
    <w:rsid w:val="44BC62BC"/>
    <w:rsid w:val="44C92E98"/>
    <w:rsid w:val="44EC39A3"/>
    <w:rsid w:val="4519318C"/>
    <w:rsid w:val="45223F05"/>
    <w:rsid w:val="4522C720"/>
    <w:rsid w:val="454F8F4D"/>
    <w:rsid w:val="45550577"/>
    <w:rsid w:val="45627EA3"/>
    <w:rsid w:val="45995287"/>
    <w:rsid w:val="45BA52F4"/>
    <w:rsid w:val="45C66668"/>
    <w:rsid w:val="45D126F4"/>
    <w:rsid w:val="45D9612C"/>
    <w:rsid w:val="45EA6A9C"/>
    <w:rsid w:val="45FAB0A8"/>
    <w:rsid w:val="45FE5195"/>
    <w:rsid w:val="4601495C"/>
    <w:rsid w:val="46024321"/>
    <w:rsid w:val="460526F6"/>
    <w:rsid w:val="4627577E"/>
    <w:rsid w:val="462AB7F4"/>
    <w:rsid w:val="462D137D"/>
    <w:rsid w:val="464D5B27"/>
    <w:rsid w:val="465313B5"/>
    <w:rsid w:val="465D0484"/>
    <w:rsid w:val="468B84EA"/>
    <w:rsid w:val="46B1109E"/>
    <w:rsid w:val="46C32AB4"/>
    <w:rsid w:val="46C83378"/>
    <w:rsid w:val="46DB5273"/>
    <w:rsid w:val="46F661E4"/>
    <w:rsid w:val="4708573A"/>
    <w:rsid w:val="4726C355"/>
    <w:rsid w:val="472B2620"/>
    <w:rsid w:val="472E3BD0"/>
    <w:rsid w:val="474D4056"/>
    <w:rsid w:val="474E75C8"/>
    <w:rsid w:val="475752A9"/>
    <w:rsid w:val="4759345D"/>
    <w:rsid w:val="478855AC"/>
    <w:rsid w:val="478B021B"/>
    <w:rsid w:val="478F60A4"/>
    <w:rsid w:val="47942BDC"/>
    <w:rsid w:val="47A10840"/>
    <w:rsid w:val="47BDB86E"/>
    <w:rsid w:val="47DA1AE5"/>
    <w:rsid w:val="47DB62C5"/>
    <w:rsid w:val="47DC4BB6"/>
    <w:rsid w:val="47E063BA"/>
    <w:rsid w:val="47F10FD4"/>
    <w:rsid w:val="47F72BF9"/>
    <w:rsid w:val="47FB1436"/>
    <w:rsid w:val="47FE2488"/>
    <w:rsid w:val="480027DB"/>
    <w:rsid w:val="483171CA"/>
    <w:rsid w:val="483D02F6"/>
    <w:rsid w:val="485EDC60"/>
    <w:rsid w:val="486244A8"/>
    <w:rsid w:val="48667B55"/>
    <w:rsid w:val="4885D353"/>
    <w:rsid w:val="488678A2"/>
    <w:rsid w:val="489440FB"/>
    <w:rsid w:val="48D52C2A"/>
    <w:rsid w:val="48E0064C"/>
    <w:rsid w:val="48E24738"/>
    <w:rsid w:val="493A1A7D"/>
    <w:rsid w:val="494339DF"/>
    <w:rsid w:val="4945A10D"/>
    <w:rsid w:val="495E742A"/>
    <w:rsid w:val="49894446"/>
    <w:rsid w:val="49C63B27"/>
    <w:rsid w:val="49D4CECC"/>
    <w:rsid w:val="49DD7ECD"/>
    <w:rsid w:val="49E57256"/>
    <w:rsid w:val="49ED5B20"/>
    <w:rsid w:val="49F68C86"/>
    <w:rsid w:val="4A006258"/>
    <w:rsid w:val="4A06ED65"/>
    <w:rsid w:val="4A275032"/>
    <w:rsid w:val="4A4D5A68"/>
    <w:rsid w:val="4A4D6A7A"/>
    <w:rsid w:val="4A59177B"/>
    <w:rsid w:val="4A591E55"/>
    <w:rsid w:val="4A88088D"/>
    <w:rsid w:val="4A8A23D3"/>
    <w:rsid w:val="4ADEC420"/>
    <w:rsid w:val="4AE051E1"/>
    <w:rsid w:val="4B00AC41"/>
    <w:rsid w:val="4B068085"/>
    <w:rsid w:val="4B1831AD"/>
    <w:rsid w:val="4B1D359B"/>
    <w:rsid w:val="4B1D8088"/>
    <w:rsid w:val="4B1E7E43"/>
    <w:rsid w:val="4B301424"/>
    <w:rsid w:val="4B345E69"/>
    <w:rsid w:val="4B3D7313"/>
    <w:rsid w:val="4B3E00E5"/>
    <w:rsid w:val="4B5336C1"/>
    <w:rsid w:val="4B5B88D2"/>
    <w:rsid w:val="4B5BA685"/>
    <w:rsid w:val="4B647AA3"/>
    <w:rsid w:val="4B8D5369"/>
    <w:rsid w:val="4B8E24CB"/>
    <w:rsid w:val="4BB80281"/>
    <w:rsid w:val="4BBF33CD"/>
    <w:rsid w:val="4BC02331"/>
    <w:rsid w:val="4BEAB64E"/>
    <w:rsid w:val="4BEFFF02"/>
    <w:rsid w:val="4BFA92FF"/>
    <w:rsid w:val="4BFFB385"/>
    <w:rsid w:val="4C1569C6"/>
    <w:rsid w:val="4C1CB5EA"/>
    <w:rsid w:val="4C412CEB"/>
    <w:rsid w:val="4C68C6F8"/>
    <w:rsid w:val="4C7C40BE"/>
    <w:rsid w:val="4C7FB3F3"/>
    <w:rsid w:val="4C821276"/>
    <w:rsid w:val="4CA23720"/>
    <w:rsid w:val="4CA5340D"/>
    <w:rsid w:val="4CA94424"/>
    <w:rsid w:val="4CAC9521"/>
    <w:rsid w:val="4CBFB299"/>
    <w:rsid w:val="4CC4300C"/>
    <w:rsid w:val="4CCB6A55"/>
    <w:rsid w:val="4CDBF941"/>
    <w:rsid w:val="4CF60293"/>
    <w:rsid w:val="4D042129"/>
    <w:rsid w:val="4D346D4F"/>
    <w:rsid w:val="4D3AA304"/>
    <w:rsid w:val="4D3F449D"/>
    <w:rsid w:val="4D554017"/>
    <w:rsid w:val="4D57E86E"/>
    <w:rsid w:val="4D735BE8"/>
    <w:rsid w:val="4D833B0C"/>
    <w:rsid w:val="4D86F238"/>
    <w:rsid w:val="4D88FFDC"/>
    <w:rsid w:val="4D91EB63"/>
    <w:rsid w:val="4D93DE6C"/>
    <w:rsid w:val="4DA8E52D"/>
    <w:rsid w:val="4DB85BCE"/>
    <w:rsid w:val="4DC68D8D"/>
    <w:rsid w:val="4DCACF40"/>
    <w:rsid w:val="4DE1374A"/>
    <w:rsid w:val="4DF513D6"/>
    <w:rsid w:val="4E015B9A"/>
    <w:rsid w:val="4E061608"/>
    <w:rsid w:val="4E1F97F1"/>
    <w:rsid w:val="4E35096C"/>
    <w:rsid w:val="4E354465"/>
    <w:rsid w:val="4E3D2D21"/>
    <w:rsid w:val="4E3E50E1"/>
    <w:rsid w:val="4E3F3105"/>
    <w:rsid w:val="4E5F005B"/>
    <w:rsid w:val="4E6563BF"/>
    <w:rsid w:val="4E737765"/>
    <w:rsid w:val="4E753DB4"/>
    <w:rsid w:val="4EB3755D"/>
    <w:rsid w:val="4EBB8641"/>
    <w:rsid w:val="4EBFDC42"/>
    <w:rsid w:val="4EC0471E"/>
    <w:rsid w:val="4ED82D9F"/>
    <w:rsid w:val="4EDC6A68"/>
    <w:rsid w:val="4F0CC391"/>
    <w:rsid w:val="4F0E61F1"/>
    <w:rsid w:val="4F18763F"/>
    <w:rsid w:val="4F1A613F"/>
    <w:rsid w:val="4F2DF067"/>
    <w:rsid w:val="4F33BD02"/>
    <w:rsid w:val="4F37CAA1"/>
    <w:rsid w:val="4F436EDA"/>
    <w:rsid w:val="4F4D1848"/>
    <w:rsid w:val="4F6982BE"/>
    <w:rsid w:val="4F6FEC1A"/>
    <w:rsid w:val="4F7A86BA"/>
    <w:rsid w:val="4F7D1D9E"/>
    <w:rsid w:val="4F9FCBBA"/>
    <w:rsid w:val="4FA96194"/>
    <w:rsid w:val="4FAAE666"/>
    <w:rsid w:val="4FABF060"/>
    <w:rsid w:val="4FB13620"/>
    <w:rsid w:val="4FB753F0"/>
    <w:rsid w:val="4FD51685"/>
    <w:rsid w:val="4FD7D792"/>
    <w:rsid w:val="4FE8514A"/>
    <w:rsid w:val="4FF34D64"/>
    <w:rsid w:val="4FFC18CC"/>
    <w:rsid w:val="4FFDF33E"/>
    <w:rsid w:val="4FFFE4CE"/>
    <w:rsid w:val="50150E6E"/>
    <w:rsid w:val="5018283E"/>
    <w:rsid w:val="501E6343"/>
    <w:rsid w:val="502D66C3"/>
    <w:rsid w:val="50493606"/>
    <w:rsid w:val="504E325D"/>
    <w:rsid w:val="50566F77"/>
    <w:rsid w:val="505E31A3"/>
    <w:rsid w:val="5084657F"/>
    <w:rsid w:val="50A8054F"/>
    <w:rsid w:val="50B31833"/>
    <w:rsid w:val="50CA73A0"/>
    <w:rsid w:val="50D344B5"/>
    <w:rsid w:val="50E10AA8"/>
    <w:rsid w:val="50F876EA"/>
    <w:rsid w:val="51123EEB"/>
    <w:rsid w:val="512071BD"/>
    <w:rsid w:val="512E48E0"/>
    <w:rsid w:val="51360892"/>
    <w:rsid w:val="514672D5"/>
    <w:rsid w:val="516120A2"/>
    <w:rsid w:val="5163474C"/>
    <w:rsid w:val="51A17ED4"/>
    <w:rsid w:val="51A34E69"/>
    <w:rsid w:val="51F736B0"/>
    <w:rsid w:val="52065E75"/>
    <w:rsid w:val="520B295C"/>
    <w:rsid w:val="520C61E9"/>
    <w:rsid w:val="5228384C"/>
    <w:rsid w:val="523479AD"/>
    <w:rsid w:val="523691C9"/>
    <w:rsid w:val="523E6D8B"/>
    <w:rsid w:val="52896DD7"/>
    <w:rsid w:val="528C13DB"/>
    <w:rsid w:val="52972AAF"/>
    <w:rsid w:val="529D9AF4"/>
    <w:rsid w:val="52A0083E"/>
    <w:rsid w:val="52A83274"/>
    <w:rsid w:val="52AED112"/>
    <w:rsid w:val="52EA4E4F"/>
    <w:rsid w:val="53072D8E"/>
    <w:rsid w:val="53182182"/>
    <w:rsid w:val="53282B9B"/>
    <w:rsid w:val="533A04EE"/>
    <w:rsid w:val="533B502D"/>
    <w:rsid w:val="533C7CA8"/>
    <w:rsid w:val="53456978"/>
    <w:rsid w:val="53486913"/>
    <w:rsid w:val="5352C6CF"/>
    <w:rsid w:val="535FCF54"/>
    <w:rsid w:val="5368EA52"/>
    <w:rsid w:val="537A209C"/>
    <w:rsid w:val="537CCA42"/>
    <w:rsid w:val="538C2617"/>
    <w:rsid w:val="53B27029"/>
    <w:rsid w:val="53B9D1F1"/>
    <w:rsid w:val="53CE40A7"/>
    <w:rsid w:val="53E0ABD3"/>
    <w:rsid w:val="53F882D2"/>
    <w:rsid w:val="53F94F7A"/>
    <w:rsid w:val="540FE2B5"/>
    <w:rsid w:val="541E8C08"/>
    <w:rsid w:val="5432E500"/>
    <w:rsid w:val="543EFF95"/>
    <w:rsid w:val="544E3E3D"/>
    <w:rsid w:val="545A3322"/>
    <w:rsid w:val="54662BFB"/>
    <w:rsid w:val="546C95B3"/>
    <w:rsid w:val="548058D6"/>
    <w:rsid w:val="54A454D1"/>
    <w:rsid w:val="54A63DF7"/>
    <w:rsid w:val="54A91007"/>
    <w:rsid w:val="54BD2794"/>
    <w:rsid w:val="54DE1894"/>
    <w:rsid w:val="54E862E8"/>
    <w:rsid w:val="54F4758D"/>
    <w:rsid w:val="550BB7F2"/>
    <w:rsid w:val="551B2579"/>
    <w:rsid w:val="552E49D7"/>
    <w:rsid w:val="55365402"/>
    <w:rsid w:val="554BAC5D"/>
    <w:rsid w:val="556D179F"/>
    <w:rsid w:val="556D79C0"/>
    <w:rsid w:val="55732525"/>
    <w:rsid w:val="5577A837"/>
    <w:rsid w:val="5578C859"/>
    <w:rsid w:val="55A8DF42"/>
    <w:rsid w:val="55AFB7C2"/>
    <w:rsid w:val="55C0E592"/>
    <w:rsid w:val="55C10723"/>
    <w:rsid w:val="55C16E87"/>
    <w:rsid w:val="55CE31D7"/>
    <w:rsid w:val="55CFE4B9"/>
    <w:rsid w:val="55D71930"/>
    <w:rsid w:val="55F06194"/>
    <w:rsid w:val="55F75FDE"/>
    <w:rsid w:val="55FFF9A2"/>
    <w:rsid w:val="56025D29"/>
    <w:rsid w:val="56234189"/>
    <w:rsid w:val="56277412"/>
    <w:rsid w:val="5657E6D4"/>
    <w:rsid w:val="566CBE1C"/>
    <w:rsid w:val="567D632E"/>
    <w:rsid w:val="56916E25"/>
    <w:rsid w:val="56D98BED"/>
    <w:rsid w:val="56E131DE"/>
    <w:rsid w:val="56E1C1BA"/>
    <w:rsid w:val="56E3FB79"/>
    <w:rsid w:val="56E5A3D5"/>
    <w:rsid w:val="56F2CAD9"/>
    <w:rsid w:val="56F5CB8D"/>
    <w:rsid w:val="56F7DC7E"/>
    <w:rsid w:val="5711309F"/>
    <w:rsid w:val="571BFE8F"/>
    <w:rsid w:val="57260D9E"/>
    <w:rsid w:val="572B5898"/>
    <w:rsid w:val="5733920F"/>
    <w:rsid w:val="57495030"/>
    <w:rsid w:val="57607246"/>
    <w:rsid w:val="576D12FB"/>
    <w:rsid w:val="577B5DFC"/>
    <w:rsid w:val="577DE270"/>
    <w:rsid w:val="57872E55"/>
    <w:rsid w:val="57BAA263"/>
    <w:rsid w:val="57D7E4B3"/>
    <w:rsid w:val="57DC82DE"/>
    <w:rsid w:val="57EE425D"/>
    <w:rsid w:val="57F72677"/>
    <w:rsid w:val="580970ED"/>
    <w:rsid w:val="580F0957"/>
    <w:rsid w:val="5813B0DD"/>
    <w:rsid w:val="58160B69"/>
    <w:rsid w:val="5822F07B"/>
    <w:rsid w:val="58370EF4"/>
    <w:rsid w:val="584F69F6"/>
    <w:rsid w:val="585A0224"/>
    <w:rsid w:val="58691365"/>
    <w:rsid w:val="586C59BE"/>
    <w:rsid w:val="58AB6E2E"/>
    <w:rsid w:val="58B850B9"/>
    <w:rsid w:val="58C02273"/>
    <w:rsid w:val="58E48C25"/>
    <w:rsid w:val="58E9BEF9"/>
    <w:rsid w:val="58ED711B"/>
    <w:rsid w:val="58EF10EB"/>
    <w:rsid w:val="58F959EF"/>
    <w:rsid w:val="58FEA6AE"/>
    <w:rsid w:val="595B5175"/>
    <w:rsid w:val="596040BD"/>
    <w:rsid w:val="597149AC"/>
    <w:rsid w:val="59905F4A"/>
    <w:rsid w:val="599D86F9"/>
    <w:rsid w:val="59AA18FB"/>
    <w:rsid w:val="59B60E62"/>
    <w:rsid w:val="59B98A6D"/>
    <w:rsid w:val="59C52172"/>
    <w:rsid w:val="59CB781A"/>
    <w:rsid w:val="59DF3337"/>
    <w:rsid w:val="59E634AE"/>
    <w:rsid w:val="59F12F67"/>
    <w:rsid w:val="5A1A361D"/>
    <w:rsid w:val="5A534417"/>
    <w:rsid w:val="5A647BDD"/>
    <w:rsid w:val="5A6C8D65"/>
    <w:rsid w:val="5A6D1EE4"/>
    <w:rsid w:val="5A870FC0"/>
    <w:rsid w:val="5A98CD1B"/>
    <w:rsid w:val="5AAF3B07"/>
    <w:rsid w:val="5ABE549A"/>
    <w:rsid w:val="5AC47259"/>
    <w:rsid w:val="5AC73010"/>
    <w:rsid w:val="5AE3E561"/>
    <w:rsid w:val="5B1146F6"/>
    <w:rsid w:val="5B1E422F"/>
    <w:rsid w:val="5B2B7447"/>
    <w:rsid w:val="5B4347A4"/>
    <w:rsid w:val="5B4B1824"/>
    <w:rsid w:val="5B595F09"/>
    <w:rsid w:val="5B61C44D"/>
    <w:rsid w:val="5B76E195"/>
    <w:rsid w:val="5B7E1BA7"/>
    <w:rsid w:val="5B7E3EC8"/>
    <w:rsid w:val="5B8D0CB6"/>
    <w:rsid w:val="5BA74B45"/>
    <w:rsid w:val="5BA82DF7"/>
    <w:rsid w:val="5BA9F710"/>
    <w:rsid w:val="5BB84D70"/>
    <w:rsid w:val="5BBAC158"/>
    <w:rsid w:val="5BC935E6"/>
    <w:rsid w:val="5BCA4F07"/>
    <w:rsid w:val="5BD448CC"/>
    <w:rsid w:val="5BF9A8D6"/>
    <w:rsid w:val="5BFB5104"/>
    <w:rsid w:val="5BFF4AC8"/>
    <w:rsid w:val="5C05740E"/>
    <w:rsid w:val="5C14752E"/>
    <w:rsid w:val="5C256921"/>
    <w:rsid w:val="5C4A9DD0"/>
    <w:rsid w:val="5C602401"/>
    <w:rsid w:val="5C79B14D"/>
    <w:rsid w:val="5CA66FB0"/>
    <w:rsid w:val="5CA706B8"/>
    <w:rsid w:val="5CA7673D"/>
    <w:rsid w:val="5CC46711"/>
    <w:rsid w:val="5CCB37B4"/>
    <w:rsid w:val="5CE53447"/>
    <w:rsid w:val="5D014D85"/>
    <w:rsid w:val="5D3DF0C7"/>
    <w:rsid w:val="5D445AA3"/>
    <w:rsid w:val="5D480B4F"/>
    <w:rsid w:val="5D4D5C36"/>
    <w:rsid w:val="5D6C7DF4"/>
    <w:rsid w:val="5DA16F6E"/>
    <w:rsid w:val="5DA4ADB0"/>
    <w:rsid w:val="5DB5B931"/>
    <w:rsid w:val="5DC1215D"/>
    <w:rsid w:val="5DC444C4"/>
    <w:rsid w:val="5DC72DA9"/>
    <w:rsid w:val="5DCB1A18"/>
    <w:rsid w:val="5DD9F228"/>
    <w:rsid w:val="5DE00119"/>
    <w:rsid w:val="5DF851CA"/>
    <w:rsid w:val="5DF86737"/>
    <w:rsid w:val="5DFA26D9"/>
    <w:rsid w:val="5E04262D"/>
    <w:rsid w:val="5E053B1C"/>
    <w:rsid w:val="5E2013D2"/>
    <w:rsid w:val="5E252230"/>
    <w:rsid w:val="5E29074B"/>
    <w:rsid w:val="5E292D1F"/>
    <w:rsid w:val="5E3384A8"/>
    <w:rsid w:val="5E3E0745"/>
    <w:rsid w:val="5E3F6A5A"/>
    <w:rsid w:val="5E70DF97"/>
    <w:rsid w:val="5E7A76CE"/>
    <w:rsid w:val="5E9B34A5"/>
    <w:rsid w:val="5EA04F5B"/>
    <w:rsid w:val="5EB01132"/>
    <w:rsid w:val="5EB262E0"/>
    <w:rsid w:val="5EB6F18D"/>
    <w:rsid w:val="5ED8C94B"/>
    <w:rsid w:val="5EDF35DA"/>
    <w:rsid w:val="5EE74938"/>
    <w:rsid w:val="5EEADCD2"/>
    <w:rsid w:val="5EEFBFE7"/>
    <w:rsid w:val="5EF009D9"/>
    <w:rsid w:val="5EF81857"/>
    <w:rsid w:val="5F11DF27"/>
    <w:rsid w:val="5F1A6ABC"/>
    <w:rsid w:val="5F2EF95B"/>
    <w:rsid w:val="5F42842B"/>
    <w:rsid w:val="5F4F838B"/>
    <w:rsid w:val="5F57E8E2"/>
    <w:rsid w:val="5F59773C"/>
    <w:rsid w:val="5F767594"/>
    <w:rsid w:val="5F7A640B"/>
    <w:rsid w:val="5F80DE56"/>
    <w:rsid w:val="5F8C6483"/>
    <w:rsid w:val="5F8E90E1"/>
    <w:rsid w:val="5F98169E"/>
    <w:rsid w:val="5FAF36A8"/>
    <w:rsid w:val="5FB41AB2"/>
    <w:rsid w:val="5FB9FA5B"/>
    <w:rsid w:val="5FC6675E"/>
    <w:rsid w:val="5FD07028"/>
    <w:rsid w:val="5FD43BE8"/>
    <w:rsid w:val="5FD76070"/>
    <w:rsid w:val="5FE68031"/>
    <w:rsid w:val="5FE7D569"/>
    <w:rsid w:val="5FEEBD6A"/>
    <w:rsid w:val="5FF191B1"/>
    <w:rsid w:val="5FF1C02B"/>
    <w:rsid w:val="5FF75B0F"/>
    <w:rsid w:val="5FFB2997"/>
    <w:rsid w:val="5FFD5618"/>
    <w:rsid w:val="5FFDBD3D"/>
    <w:rsid w:val="60002155"/>
    <w:rsid w:val="60191696"/>
    <w:rsid w:val="60616804"/>
    <w:rsid w:val="60984E3B"/>
    <w:rsid w:val="60B42A37"/>
    <w:rsid w:val="60BF2850"/>
    <w:rsid w:val="60CC552C"/>
    <w:rsid w:val="60E1183F"/>
    <w:rsid w:val="610312E1"/>
    <w:rsid w:val="61137A86"/>
    <w:rsid w:val="6150445C"/>
    <w:rsid w:val="61631AE1"/>
    <w:rsid w:val="616FC343"/>
    <w:rsid w:val="619DC618"/>
    <w:rsid w:val="61BC9E84"/>
    <w:rsid w:val="61E6000C"/>
    <w:rsid w:val="61EEE2D0"/>
    <w:rsid w:val="6202724C"/>
    <w:rsid w:val="62092C16"/>
    <w:rsid w:val="6213C07A"/>
    <w:rsid w:val="6222A9EE"/>
    <w:rsid w:val="62260356"/>
    <w:rsid w:val="6235C237"/>
    <w:rsid w:val="623A274B"/>
    <w:rsid w:val="625A3D4C"/>
    <w:rsid w:val="625B32E9"/>
    <w:rsid w:val="627D74BC"/>
    <w:rsid w:val="62921399"/>
    <w:rsid w:val="62973D9A"/>
    <w:rsid w:val="62A12B66"/>
    <w:rsid w:val="62BFF8C7"/>
    <w:rsid w:val="62D6225F"/>
    <w:rsid w:val="62D77CE8"/>
    <w:rsid w:val="62E40ACB"/>
    <w:rsid w:val="62FF66F4"/>
    <w:rsid w:val="630A9980"/>
    <w:rsid w:val="633D34EC"/>
    <w:rsid w:val="633F2CAD"/>
    <w:rsid w:val="635E6F2A"/>
    <w:rsid w:val="63659AA3"/>
    <w:rsid w:val="638B6F04"/>
    <w:rsid w:val="63990234"/>
    <w:rsid w:val="63A2A6F0"/>
    <w:rsid w:val="63BA4C6E"/>
    <w:rsid w:val="63BC3D28"/>
    <w:rsid w:val="63BF8C45"/>
    <w:rsid w:val="63C26D83"/>
    <w:rsid w:val="63CFE86F"/>
    <w:rsid w:val="63ED0872"/>
    <w:rsid w:val="63FF12A0"/>
    <w:rsid w:val="641645B3"/>
    <w:rsid w:val="642966DD"/>
    <w:rsid w:val="645EFC71"/>
    <w:rsid w:val="646D6B93"/>
    <w:rsid w:val="64894A70"/>
    <w:rsid w:val="64E122F3"/>
    <w:rsid w:val="64F26E1B"/>
    <w:rsid w:val="651D60C9"/>
    <w:rsid w:val="65256A5A"/>
    <w:rsid w:val="652F32E1"/>
    <w:rsid w:val="65529744"/>
    <w:rsid w:val="6561965E"/>
    <w:rsid w:val="657B8B4D"/>
    <w:rsid w:val="658DC201"/>
    <w:rsid w:val="65A271B3"/>
    <w:rsid w:val="65CC13CA"/>
    <w:rsid w:val="65DB78AD"/>
    <w:rsid w:val="65E03C31"/>
    <w:rsid w:val="65E24FB9"/>
    <w:rsid w:val="65E8BF22"/>
    <w:rsid w:val="65F8AF24"/>
    <w:rsid w:val="660C0391"/>
    <w:rsid w:val="662B2E80"/>
    <w:rsid w:val="66333C7D"/>
    <w:rsid w:val="66426FEA"/>
    <w:rsid w:val="665690B2"/>
    <w:rsid w:val="6671500C"/>
    <w:rsid w:val="66857881"/>
    <w:rsid w:val="6695C08B"/>
    <w:rsid w:val="66A02B9F"/>
    <w:rsid w:val="66A91AB2"/>
    <w:rsid w:val="66D1AB05"/>
    <w:rsid w:val="66EDAEBA"/>
    <w:rsid w:val="66F7D08D"/>
    <w:rsid w:val="67000FD4"/>
    <w:rsid w:val="670ED215"/>
    <w:rsid w:val="6711F22F"/>
    <w:rsid w:val="6717891F"/>
    <w:rsid w:val="67247AF2"/>
    <w:rsid w:val="67421FE5"/>
    <w:rsid w:val="674D1DCD"/>
    <w:rsid w:val="674FE889"/>
    <w:rsid w:val="67850DDB"/>
    <w:rsid w:val="67994C60"/>
    <w:rsid w:val="67A94E81"/>
    <w:rsid w:val="67AEBC85"/>
    <w:rsid w:val="67B1F8E1"/>
    <w:rsid w:val="67CFBB8C"/>
    <w:rsid w:val="67EB7EAD"/>
    <w:rsid w:val="68007DE0"/>
    <w:rsid w:val="6843050D"/>
    <w:rsid w:val="684CB6C5"/>
    <w:rsid w:val="684E74A2"/>
    <w:rsid w:val="685B2595"/>
    <w:rsid w:val="68672312"/>
    <w:rsid w:val="688F9574"/>
    <w:rsid w:val="68D17ED0"/>
    <w:rsid w:val="68D641FC"/>
    <w:rsid w:val="68DCF916"/>
    <w:rsid w:val="68F22B8F"/>
    <w:rsid w:val="68F517A2"/>
    <w:rsid w:val="6906D2F1"/>
    <w:rsid w:val="6916AFF5"/>
    <w:rsid w:val="691F5ED3"/>
    <w:rsid w:val="6924DA51"/>
    <w:rsid w:val="695A0E1D"/>
    <w:rsid w:val="696E8AA2"/>
    <w:rsid w:val="697308AB"/>
    <w:rsid w:val="69765CE0"/>
    <w:rsid w:val="698E25B7"/>
    <w:rsid w:val="69943A81"/>
    <w:rsid w:val="6997B2AD"/>
    <w:rsid w:val="69BC524D"/>
    <w:rsid w:val="69C85D88"/>
    <w:rsid w:val="69C8F901"/>
    <w:rsid w:val="69C903D2"/>
    <w:rsid w:val="69CDA053"/>
    <w:rsid w:val="69E81C42"/>
    <w:rsid w:val="69FFB463"/>
    <w:rsid w:val="6A0A4FE4"/>
    <w:rsid w:val="6A621978"/>
    <w:rsid w:val="6A674B7F"/>
    <w:rsid w:val="6A7A48B2"/>
    <w:rsid w:val="6A7F0420"/>
    <w:rsid w:val="6A959723"/>
    <w:rsid w:val="6A981B11"/>
    <w:rsid w:val="6A9A86C8"/>
    <w:rsid w:val="6A9B7D22"/>
    <w:rsid w:val="6AB4446F"/>
    <w:rsid w:val="6AC76965"/>
    <w:rsid w:val="6AE26713"/>
    <w:rsid w:val="6AF02F8E"/>
    <w:rsid w:val="6AF1031C"/>
    <w:rsid w:val="6AF5F559"/>
    <w:rsid w:val="6B23552F"/>
    <w:rsid w:val="6B2A47B0"/>
    <w:rsid w:val="6B2ED84B"/>
    <w:rsid w:val="6B311600"/>
    <w:rsid w:val="6B3F99C0"/>
    <w:rsid w:val="6B483BE6"/>
    <w:rsid w:val="6B4B4A24"/>
    <w:rsid w:val="6B82822F"/>
    <w:rsid w:val="6B82D725"/>
    <w:rsid w:val="6B97392A"/>
    <w:rsid w:val="6B9B6B82"/>
    <w:rsid w:val="6BAE1563"/>
    <w:rsid w:val="6BCFB6D2"/>
    <w:rsid w:val="6BDA7C8F"/>
    <w:rsid w:val="6BED693F"/>
    <w:rsid w:val="6BEF2827"/>
    <w:rsid w:val="6C433F56"/>
    <w:rsid w:val="6C649245"/>
    <w:rsid w:val="6C7226D6"/>
    <w:rsid w:val="6C8964BF"/>
    <w:rsid w:val="6C8CB6E2"/>
    <w:rsid w:val="6CB5B068"/>
    <w:rsid w:val="6CBBAED7"/>
    <w:rsid w:val="6CC97863"/>
    <w:rsid w:val="6CD40F06"/>
    <w:rsid w:val="6CD5A498"/>
    <w:rsid w:val="6CE921A4"/>
    <w:rsid w:val="6CEF4D52"/>
    <w:rsid w:val="6CFD84F6"/>
    <w:rsid w:val="6D0D5630"/>
    <w:rsid w:val="6D1C8F8C"/>
    <w:rsid w:val="6D2D50E7"/>
    <w:rsid w:val="6D304D09"/>
    <w:rsid w:val="6D4AE849"/>
    <w:rsid w:val="6D6B5D95"/>
    <w:rsid w:val="6D8B6E99"/>
    <w:rsid w:val="6D970CDF"/>
    <w:rsid w:val="6D973342"/>
    <w:rsid w:val="6D9D4E21"/>
    <w:rsid w:val="6DBA00AB"/>
    <w:rsid w:val="6DBB69F3"/>
    <w:rsid w:val="6DC4CB5A"/>
    <w:rsid w:val="6DE19BBD"/>
    <w:rsid w:val="6DE8537A"/>
    <w:rsid w:val="6DE87BAE"/>
    <w:rsid w:val="6DF4651F"/>
    <w:rsid w:val="6DF6036B"/>
    <w:rsid w:val="6DFE85B2"/>
    <w:rsid w:val="6DFEEF3B"/>
    <w:rsid w:val="6DFF2DA6"/>
    <w:rsid w:val="6E00310A"/>
    <w:rsid w:val="6E29791C"/>
    <w:rsid w:val="6E2CCF67"/>
    <w:rsid w:val="6E4CCDA9"/>
    <w:rsid w:val="6E4E1569"/>
    <w:rsid w:val="6E579EE2"/>
    <w:rsid w:val="6E67C267"/>
    <w:rsid w:val="6E6D9246"/>
    <w:rsid w:val="6E6DE68E"/>
    <w:rsid w:val="6E79A383"/>
    <w:rsid w:val="6E942196"/>
    <w:rsid w:val="6E98AB4F"/>
    <w:rsid w:val="6EB16697"/>
    <w:rsid w:val="6EB26ED0"/>
    <w:rsid w:val="6EC47EE7"/>
    <w:rsid w:val="6EC84F3A"/>
    <w:rsid w:val="6EC9D538"/>
    <w:rsid w:val="6ECBB9FD"/>
    <w:rsid w:val="6ED3ED7D"/>
    <w:rsid w:val="6ED91F78"/>
    <w:rsid w:val="6EEA5A07"/>
    <w:rsid w:val="6EEF6D19"/>
    <w:rsid w:val="6EF330F3"/>
    <w:rsid w:val="6EF75519"/>
    <w:rsid w:val="6EFD79FF"/>
    <w:rsid w:val="6F0CCB63"/>
    <w:rsid w:val="6F2C579C"/>
    <w:rsid w:val="6F2D9EAD"/>
    <w:rsid w:val="6F317FCA"/>
    <w:rsid w:val="6F3B752A"/>
    <w:rsid w:val="6F3BE54F"/>
    <w:rsid w:val="6F45A125"/>
    <w:rsid w:val="6F461969"/>
    <w:rsid w:val="6F4B02E0"/>
    <w:rsid w:val="6F4B0447"/>
    <w:rsid w:val="6F4F0EAC"/>
    <w:rsid w:val="6F6F380B"/>
    <w:rsid w:val="6F7DAC15"/>
    <w:rsid w:val="6F83D7C1"/>
    <w:rsid w:val="6F9D1B7C"/>
    <w:rsid w:val="6FB07C73"/>
    <w:rsid w:val="6FBD4468"/>
    <w:rsid w:val="6FBF4B70"/>
    <w:rsid w:val="6FC06937"/>
    <w:rsid w:val="6FCB44E2"/>
    <w:rsid w:val="6FCFDA90"/>
    <w:rsid w:val="6FDF87B6"/>
    <w:rsid w:val="6FF36E11"/>
    <w:rsid w:val="6FF57CD8"/>
    <w:rsid w:val="6FF6EFC3"/>
    <w:rsid w:val="6FF7F52E"/>
    <w:rsid w:val="6FFF5762"/>
    <w:rsid w:val="7006BC65"/>
    <w:rsid w:val="7027B023"/>
    <w:rsid w:val="702E3225"/>
    <w:rsid w:val="70476E6B"/>
    <w:rsid w:val="705F0CBB"/>
    <w:rsid w:val="706831EF"/>
    <w:rsid w:val="70756F88"/>
    <w:rsid w:val="707E82A8"/>
    <w:rsid w:val="707F87F1"/>
    <w:rsid w:val="70941823"/>
    <w:rsid w:val="709CB837"/>
    <w:rsid w:val="70A33091"/>
    <w:rsid w:val="70AE71EA"/>
    <w:rsid w:val="70BE5002"/>
    <w:rsid w:val="70E9493A"/>
    <w:rsid w:val="70F058CE"/>
    <w:rsid w:val="70F10965"/>
    <w:rsid w:val="70FF3432"/>
    <w:rsid w:val="710F1F67"/>
    <w:rsid w:val="711C4D00"/>
    <w:rsid w:val="71433BD5"/>
    <w:rsid w:val="7149320D"/>
    <w:rsid w:val="71803EC5"/>
    <w:rsid w:val="718204EE"/>
    <w:rsid w:val="718A9E70"/>
    <w:rsid w:val="71965046"/>
    <w:rsid w:val="719C04F9"/>
    <w:rsid w:val="71BB3CA3"/>
    <w:rsid w:val="71D2AB81"/>
    <w:rsid w:val="71F7372C"/>
    <w:rsid w:val="71F78EF3"/>
    <w:rsid w:val="7201CF42"/>
    <w:rsid w:val="72082C26"/>
    <w:rsid w:val="72171940"/>
    <w:rsid w:val="722E387D"/>
    <w:rsid w:val="723489AC"/>
    <w:rsid w:val="7241186F"/>
    <w:rsid w:val="724121EB"/>
    <w:rsid w:val="7250D9F2"/>
    <w:rsid w:val="7252ACA2"/>
    <w:rsid w:val="7254D876"/>
    <w:rsid w:val="72610786"/>
    <w:rsid w:val="7268244B"/>
    <w:rsid w:val="7269F363"/>
    <w:rsid w:val="727B0C90"/>
    <w:rsid w:val="7299D20C"/>
    <w:rsid w:val="72A9BE31"/>
    <w:rsid w:val="72B584A1"/>
    <w:rsid w:val="72DE7444"/>
    <w:rsid w:val="72F64354"/>
    <w:rsid w:val="72F77D91"/>
    <w:rsid w:val="72F86A04"/>
    <w:rsid w:val="72FACFCC"/>
    <w:rsid w:val="72FC4299"/>
    <w:rsid w:val="72FE84D5"/>
    <w:rsid w:val="733CDF22"/>
    <w:rsid w:val="733F301D"/>
    <w:rsid w:val="734A306A"/>
    <w:rsid w:val="735507EC"/>
    <w:rsid w:val="735E363A"/>
    <w:rsid w:val="73787DAA"/>
    <w:rsid w:val="737DB32A"/>
    <w:rsid w:val="738448F5"/>
    <w:rsid w:val="738B0CD2"/>
    <w:rsid w:val="738B334F"/>
    <w:rsid w:val="73C07930"/>
    <w:rsid w:val="73C079A1"/>
    <w:rsid w:val="73CA9F7E"/>
    <w:rsid w:val="73CE2E1B"/>
    <w:rsid w:val="73CF0A04"/>
    <w:rsid w:val="73D805CB"/>
    <w:rsid w:val="73D83458"/>
    <w:rsid w:val="73DEEE43"/>
    <w:rsid w:val="73E83185"/>
    <w:rsid w:val="73FBEBC5"/>
    <w:rsid w:val="740B2A1F"/>
    <w:rsid w:val="74107D0D"/>
    <w:rsid w:val="743360CB"/>
    <w:rsid w:val="746765F7"/>
    <w:rsid w:val="7477B728"/>
    <w:rsid w:val="74A437CA"/>
    <w:rsid w:val="74B41C91"/>
    <w:rsid w:val="74B77C63"/>
    <w:rsid w:val="74B84FDB"/>
    <w:rsid w:val="74BB7453"/>
    <w:rsid w:val="74C85CFA"/>
    <w:rsid w:val="74CA657E"/>
    <w:rsid w:val="74E00AAC"/>
    <w:rsid w:val="75250347"/>
    <w:rsid w:val="7529275B"/>
    <w:rsid w:val="752D7EBB"/>
    <w:rsid w:val="752EDAE0"/>
    <w:rsid w:val="7534651D"/>
    <w:rsid w:val="753A231C"/>
    <w:rsid w:val="75580EBF"/>
    <w:rsid w:val="757A62D5"/>
    <w:rsid w:val="759447F4"/>
    <w:rsid w:val="75A7DDFF"/>
    <w:rsid w:val="75ADF992"/>
    <w:rsid w:val="75BCC953"/>
    <w:rsid w:val="75C4B8B2"/>
    <w:rsid w:val="75D774E6"/>
    <w:rsid w:val="75D7DA02"/>
    <w:rsid w:val="75DD154C"/>
    <w:rsid w:val="75DD4042"/>
    <w:rsid w:val="75DD8EC9"/>
    <w:rsid w:val="75ED0255"/>
    <w:rsid w:val="75ED50B3"/>
    <w:rsid w:val="75FC1FA3"/>
    <w:rsid w:val="76235EBD"/>
    <w:rsid w:val="7637750D"/>
    <w:rsid w:val="764F4F7E"/>
    <w:rsid w:val="7658AEBC"/>
    <w:rsid w:val="765CD9F8"/>
    <w:rsid w:val="7663293B"/>
    <w:rsid w:val="7674AF77"/>
    <w:rsid w:val="76781365"/>
    <w:rsid w:val="76976529"/>
    <w:rsid w:val="76AB8487"/>
    <w:rsid w:val="76B795E5"/>
    <w:rsid w:val="76BC2C1D"/>
    <w:rsid w:val="76BFC743"/>
    <w:rsid w:val="76C15256"/>
    <w:rsid w:val="76D54733"/>
    <w:rsid w:val="76D87CAD"/>
    <w:rsid w:val="76DE6D33"/>
    <w:rsid w:val="76DF0B8D"/>
    <w:rsid w:val="76DF4A82"/>
    <w:rsid w:val="76EE49FD"/>
    <w:rsid w:val="76F58F8E"/>
    <w:rsid w:val="76FFD09E"/>
    <w:rsid w:val="77026AD1"/>
    <w:rsid w:val="77150DA4"/>
    <w:rsid w:val="772444B1"/>
    <w:rsid w:val="77369988"/>
    <w:rsid w:val="773760B3"/>
    <w:rsid w:val="77397946"/>
    <w:rsid w:val="775C13BB"/>
    <w:rsid w:val="77616414"/>
    <w:rsid w:val="776D4BD5"/>
    <w:rsid w:val="777DF6D3"/>
    <w:rsid w:val="778026FD"/>
    <w:rsid w:val="779832B2"/>
    <w:rsid w:val="77A336BB"/>
    <w:rsid w:val="77BA1DDA"/>
    <w:rsid w:val="77D51F4F"/>
    <w:rsid w:val="77DB2790"/>
    <w:rsid w:val="77DFB6D3"/>
    <w:rsid w:val="77E6A2AF"/>
    <w:rsid w:val="77E79AA6"/>
    <w:rsid w:val="77EC560A"/>
    <w:rsid w:val="77F752EF"/>
    <w:rsid w:val="77F7589C"/>
    <w:rsid w:val="77F92816"/>
    <w:rsid w:val="77FFBC61"/>
    <w:rsid w:val="78200E04"/>
    <w:rsid w:val="783688DD"/>
    <w:rsid w:val="783B0B6D"/>
    <w:rsid w:val="7852BCCF"/>
    <w:rsid w:val="78535CA3"/>
    <w:rsid w:val="7853BA8F"/>
    <w:rsid w:val="7855267E"/>
    <w:rsid w:val="78730E6C"/>
    <w:rsid w:val="78778340"/>
    <w:rsid w:val="78873E77"/>
    <w:rsid w:val="78BF82E1"/>
    <w:rsid w:val="78C1C4F9"/>
    <w:rsid w:val="78CE0BEB"/>
    <w:rsid w:val="78D7A77F"/>
    <w:rsid w:val="78DC3B39"/>
    <w:rsid w:val="79033B97"/>
    <w:rsid w:val="7939729E"/>
    <w:rsid w:val="794C1010"/>
    <w:rsid w:val="79574413"/>
    <w:rsid w:val="79616AC7"/>
    <w:rsid w:val="7963A179"/>
    <w:rsid w:val="796E05DB"/>
    <w:rsid w:val="7979DE5F"/>
    <w:rsid w:val="79A68CE2"/>
    <w:rsid w:val="79A75ACD"/>
    <w:rsid w:val="79B89DB6"/>
    <w:rsid w:val="79BB4027"/>
    <w:rsid w:val="79BFD2AD"/>
    <w:rsid w:val="79D03447"/>
    <w:rsid w:val="79ED5874"/>
    <w:rsid w:val="79FD13EA"/>
    <w:rsid w:val="7A1201EC"/>
    <w:rsid w:val="7A1F670C"/>
    <w:rsid w:val="7A346854"/>
    <w:rsid w:val="7A3674E1"/>
    <w:rsid w:val="7A3DBEF6"/>
    <w:rsid w:val="7A4647B1"/>
    <w:rsid w:val="7A476DA2"/>
    <w:rsid w:val="7A741CFD"/>
    <w:rsid w:val="7A7B472D"/>
    <w:rsid w:val="7A7BD50B"/>
    <w:rsid w:val="7A957B85"/>
    <w:rsid w:val="7A96B10B"/>
    <w:rsid w:val="7AA53C99"/>
    <w:rsid w:val="7AB35831"/>
    <w:rsid w:val="7AC06311"/>
    <w:rsid w:val="7AD0E60D"/>
    <w:rsid w:val="7ADF5B21"/>
    <w:rsid w:val="7ADF63E1"/>
    <w:rsid w:val="7AE3CC0C"/>
    <w:rsid w:val="7AFB0872"/>
    <w:rsid w:val="7B092379"/>
    <w:rsid w:val="7B0AF10E"/>
    <w:rsid w:val="7B205479"/>
    <w:rsid w:val="7B321888"/>
    <w:rsid w:val="7B3E0944"/>
    <w:rsid w:val="7B504203"/>
    <w:rsid w:val="7B6273C9"/>
    <w:rsid w:val="7B6BC796"/>
    <w:rsid w:val="7B7698CF"/>
    <w:rsid w:val="7B7B7666"/>
    <w:rsid w:val="7B8B604D"/>
    <w:rsid w:val="7B929360"/>
    <w:rsid w:val="7B966FA0"/>
    <w:rsid w:val="7BBF377A"/>
    <w:rsid w:val="7BC260B9"/>
    <w:rsid w:val="7BC70E98"/>
    <w:rsid w:val="7BCFFF17"/>
    <w:rsid w:val="7BD34E3C"/>
    <w:rsid w:val="7BD6B2C8"/>
    <w:rsid w:val="7BD8BA3B"/>
    <w:rsid w:val="7BDFA032"/>
    <w:rsid w:val="7BE039EE"/>
    <w:rsid w:val="7BF72E63"/>
    <w:rsid w:val="7BFC0C19"/>
    <w:rsid w:val="7BFCC326"/>
    <w:rsid w:val="7BFDD503"/>
    <w:rsid w:val="7BFF325D"/>
    <w:rsid w:val="7C025099"/>
    <w:rsid w:val="7C030BAC"/>
    <w:rsid w:val="7C09B010"/>
    <w:rsid w:val="7C163D3A"/>
    <w:rsid w:val="7C4923A2"/>
    <w:rsid w:val="7C77C9F1"/>
    <w:rsid w:val="7C940267"/>
    <w:rsid w:val="7C9AF3E2"/>
    <w:rsid w:val="7CA3FBDA"/>
    <w:rsid w:val="7CA74CE6"/>
    <w:rsid w:val="7CB63A37"/>
    <w:rsid w:val="7CB77825"/>
    <w:rsid w:val="7CC3E57A"/>
    <w:rsid w:val="7CD535A4"/>
    <w:rsid w:val="7CE11D0D"/>
    <w:rsid w:val="7CF7912B"/>
    <w:rsid w:val="7D02278E"/>
    <w:rsid w:val="7D793965"/>
    <w:rsid w:val="7D7B3510"/>
    <w:rsid w:val="7D7B845D"/>
    <w:rsid w:val="7D7F61BF"/>
    <w:rsid w:val="7D9F9ADB"/>
    <w:rsid w:val="7D9FF099"/>
    <w:rsid w:val="7DAB654E"/>
    <w:rsid w:val="7DCFAE8A"/>
    <w:rsid w:val="7DDFBD19"/>
    <w:rsid w:val="7DE6549C"/>
    <w:rsid w:val="7DEFDD91"/>
    <w:rsid w:val="7DF06618"/>
    <w:rsid w:val="7DF1611C"/>
    <w:rsid w:val="7DFB5985"/>
    <w:rsid w:val="7DFC6663"/>
    <w:rsid w:val="7DFF75E8"/>
    <w:rsid w:val="7DFF7CD9"/>
    <w:rsid w:val="7E2709CA"/>
    <w:rsid w:val="7E2E98E7"/>
    <w:rsid w:val="7E3F0CC8"/>
    <w:rsid w:val="7E3F8FA0"/>
    <w:rsid w:val="7E421ADF"/>
    <w:rsid w:val="7E530803"/>
    <w:rsid w:val="7E5C0EF4"/>
    <w:rsid w:val="7E5C5A78"/>
    <w:rsid w:val="7E8A532C"/>
    <w:rsid w:val="7E8C2B81"/>
    <w:rsid w:val="7E950AFD"/>
    <w:rsid w:val="7E9B6400"/>
    <w:rsid w:val="7EB55BCF"/>
    <w:rsid w:val="7EBD3803"/>
    <w:rsid w:val="7EBE2C96"/>
    <w:rsid w:val="7EC75634"/>
    <w:rsid w:val="7EDB41D6"/>
    <w:rsid w:val="7EE2A137"/>
    <w:rsid w:val="7EE34003"/>
    <w:rsid w:val="7EE7B4BA"/>
    <w:rsid w:val="7EE8BC59"/>
    <w:rsid w:val="7EEA199B"/>
    <w:rsid w:val="7EF33158"/>
    <w:rsid w:val="7EF34137"/>
    <w:rsid w:val="7EF6CFB4"/>
    <w:rsid w:val="7EF7BD3C"/>
    <w:rsid w:val="7EF965F3"/>
    <w:rsid w:val="7EFA2396"/>
    <w:rsid w:val="7EFCC2ED"/>
    <w:rsid w:val="7EFCDDF9"/>
    <w:rsid w:val="7EFF01F4"/>
    <w:rsid w:val="7EFF3FFB"/>
    <w:rsid w:val="7F02491F"/>
    <w:rsid w:val="7F0EEF8F"/>
    <w:rsid w:val="7F111831"/>
    <w:rsid w:val="7F1F4683"/>
    <w:rsid w:val="7F3F7E17"/>
    <w:rsid w:val="7F500961"/>
    <w:rsid w:val="7F5239DB"/>
    <w:rsid w:val="7F56089F"/>
    <w:rsid w:val="7F679DB7"/>
    <w:rsid w:val="7F6D6F90"/>
    <w:rsid w:val="7F74A7C2"/>
    <w:rsid w:val="7F763A9B"/>
    <w:rsid w:val="7F7D20B3"/>
    <w:rsid w:val="7F7F1325"/>
    <w:rsid w:val="7F7F38C3"/>
    <w:rsid w:val="7F7FCBCE"/>
    <w:rsid w:val="7F817B02"/>
    <w:rsid w:val="7F87A98E"/>
    <w:rsid w:val="7F8F0CD4"/>
    <w:rsid w:val="7F9E0C6D"/>
    <w:rsid w:val="7FBBCBCC"/>
    <w:rsid w:val="7FC418B3"/>
    <w:rsid w:val="7FC959D1"/>
    <w:rsid w:val="7FCBDE24"/>
    <w:rsid w:val="7FD07FB3"/>
    <w:rsid w:val="7FD70DD2"/>
    <w:rsid w:val="7FD9AD42"/>
    <w:rsid w:val="7FDB9481"/>
    <w:rsid w:val="7FDC8CDC"/>
    <w:rsid w:val="7FDD9604"/>
    <w:rsid w:val="7FDF0C17"/>
    <w:rsid w:val="7FE2AB8A"/>
    <w:rsid w:val="7FEB745D"/>
    <w:rsid w:val="7FF69B80"/>
    <w:rsid w:val="7FF7273B"/>
    <w:rsid w:val="7FF7B922"/>
    <w:rsid w:val="7FF98C06"/>
    <w:rsid w:val="7FFA2AC6"/>
    <w:rsid w:val="7FFB19D2"/>
    <w:rsid w:val="7FFC2EC0"/>
    <w:rsid w:val="7FFD6461"/>
    <w:rsid w:val="7FFDE1D4"/>
    <w:rsid w:val="7FFE34E0"/>
    <w:rsid w:val="8007C81D"/>
    <w:rsid w:val="80310701"/>
    <w:rsid w:val="8032696C"/>
    <w:rsid w:val="8041294F"/>
    <w:rsid w:val="80868456"/>
    <w:rsid w:val="8096ED9B"/>
    <w:rsid w:val="80BF8ED5"/>
    <w:rsid w:val="80CB516C"/>
    <w:rsid w:val="8117D176"/>
    <w:rsid w:val="8119B96D"/>
    <w:rsid w:val="814C34A9"/>
    <w:rsid w:val="815972E9"/>
    <w:rsid w:val="8178E26E"/>
    <w:rsid w:val="81B6C5AD"/>
    <w:rsid w:val="81D3A6E9"/>
    <w:rsid w:val="82369115"/>
    <w:rsid w:val="824A57E2"/>
    <w:rsid w:val="82651A02"/>
    <w:rsid w:val="8280DC66"/>
    <w:rsid w:val="8283D6D9"/>
    <w:rsid w:val="82BF870A"/>
    <w:rsid w:val="82C14D4F"/>
    <w:rsid w:val="8318ED28"/>
    <w:rsid w:val="832034EB"/>
    <w:rsid w:val="83334864"/>
    <w:rsid w:val="834F3146"/>
    <w:rsid w:val="835FB7B5"/>
    <w:rsid w:val="83E8F8E9"/>
    <w:rsid w:val="84023958"/>
    <w:rsid w:val="841675EE"/>
    <w:rsid w:val="8427C3D6"/>
    <w:rsid w:val="842A5F37"/>
    <w:rsid w:val="8467A7DF"/>
    <w:rsid w:val="8472C7AA"/>
    <w:rsid w:val="847572A6"/>
    <w:rsid w:val="847F3820"/>
    <w:rsid w:val="848D73C0"/>
    <w:rsid w:val="84B5740D"/>
    <w:rsid w:val="854DC839"/>
    <w:rsid w:val="85670D37"/>
    <w:rsid w:val="8571707D"/>
    <w:rsid w:val="858F1F94"/>
    <w:rsid w:val="85907329"/>
    <w:rsid w:val="85A4967C"/>
    <w:rsid w:val="85A8BE9B"/>
    <w:rsid w:val="85E324C7"/>
    <w:rsid w:val="85E61276"/>
    <w:rsid w:val="85EC6C92"/>
    <w:rsid w:val="8606C941"/>
    <w:rsid w:val="865988D2"/>
    <w:rsid w:val="868AA186"/>
    <w:rsid w:val="8690C90B"/>
    <w:rsid w:val="86ABF282"/>
    <w:rsid w:val="86B9C68B"/>
    <w:rsid w:val="8718ED9C"/>
    <w:rsid w:val="871F3990"/>
    <w:rsid w:val="8721FD3F"/>
    <w:rsid w:val="872D0789"/>
    <w:rsid w:val="8760AB4D"/>
    <w:rsid w:val="877C9BA1"/>
    <w:rsid w:val="87C2C740"/>
    <w:rsid w:val="87C642AC"/>
    <w:rsid w:val="87CB152E"/>
    <w:rsid w:val="87F93413"/>
    <w:rsid w:val="87FCD46C"/>
    <w:rsid w:val="88473F34"/>
    <w:rsid w:val="88495317"/>
    <w:rsid w:val="8873655F"/>
    <w:rsid w:val="888AF9DF"/>
    <w:rsid w:val="888ED833"/>
    <w:rsid w:val="88929860"/>
    <w:rsid w:val="88BC3562"/>
    <w:rsid w:val="88C79488"/>
    <w:rsid w:val="890FA322"/>
    <w:rsid w:val="8915EBE7"/>
    <w:rsid w:val="891C7869"/>
    <w:rsid w:val="892F104A"/>
    <w:rsid w:val="896177EC"/>
    <w:rsid w:val="89C16BE5"/>
    <w:rsid w:val="89DE37CF"/>
    <w:rsid w:val="89F948E8"/>
    <w:rsid w:val="8A1730BC"/>
    <w:rsid w:val="8A3EAC43"/>
    <w:rsid w:val="8A68A834"/>
    <w:rsid w:val="8A6DB871"/>
    <w:rsid w:val="8A7A0E7B"/>
    <w:rsid w:val="8A818996"/>
    <w:rsid w:val="8A92005A"/>
    <w:rsid w:val="8AA2AB4E"/>
    <w:rsid w:val="8AC05DDF"/>
    <w:rsid w:val="8AC56BD9"/>
    <w:rsid w:val="8ADBD464"/>
    <w:rsid w:val="8AFDFD9C"/>
    <w:rsid w:val="8B1FAE15"/>
    <w:rsid w:val="8B3C26E9"/>
    <w:rsid w:val="8B3F5FF5"/>
    <w:rsid w:val="8B40848F"/>
    <w:rsid w:val="8B48DBF4"/>
    <w:rsid w:val="8B87C7C1"/>
    <w:rsid w:val="8BC31DC3"/>
    <w:rsid w:val="8BD2CE33"/>
    <w:rsid w:val="8C20E788"/>
    <w:rsid w:val="8C33FAAE"/>
    <w:rsid w:val="8C4AB527"/>
    <w:rsid w:val="8C8C43E2"/>
    <w:rsid w:val="8CB6E319"/>
    <w:rsid w:val="8CBF08B4"/>
    <w:rsid w:val="8CE43BDA"/>
    <w:rsid w:val="8D3101B1"/>
    <w:rsid w:val="8D3CA1FC"/>
    <w:rsid w:val="8D4A008F"/>
    <w:rsid w:val="8D9C987D"/>
    <w:rsid w:val="8DAB0BF2"/>
    <w:rsid w:val="8DB8381C"/>
    <w:rsid w:val="8DC054BC"/>
    <w:rsid w:val="8DC74C74"/>
    <w:rsid w:val="8DE94FDF"/>
    <w:rsid w:val="8E3D2AF7"/>
    <w:rsid w:val="8E56D651"/>
    <w:rsid w:val="8E78745C"/>
    <w:rsid w:val="8E794A9C"/>
    <w:rsid w:val="8E85A5A3"/>
    <w:rsid w:val="8EB8E21A"/>
    <w:rsid w:val="8EBA1D1C"/>
    <w:rsid w:val="8EBFB325"/>
    <w:rsid w:val="8EC6DF48"/>
    <w:rsid w:val="8ED1E196"/>
    <w:rsid w:val="8F3A7907"/>
    <w:rsid w:val="8F6A8DDE"/>
    <w:rsid w:val="8F937C8E"/>
    <w:rsid w:val="8F977C4A"/>
    <w:rsid w:val="8FA9320B"/>
    <w:rsid w:val="8FEFF949"/>
    <w:rsid w:val="9000E64C"/>
    <w:rsid w:val="9008906D"/>
    <w:rsid w:val="90130467"/>
    <w:rsid w:val="903FE03B"/>
    <w:rsid w:val="9040FBE4"/>
    <w:rsid w:val="90460F34"/>
    <w:rsid w:val="904C8260"/>
    <w:rsid w:val="908E7392"/>
    <w:rsid w:val="9091E6A8"/>
    <w:rsid w:val="90A5A88B"/>
    <w:rsid w:val="90D5C69A"/>
    <w:rsid w:val="90F3C4FF"/>
    <w:rsid w:val="91056CAC"/>
    <w:rsid w:val="9117989A"/>
    <w:rsid w:val="913E37C6"/>
    <w:rsid w:val="916D2F6F"/>
    <w:rsid w:val="917F270E"/>
    <w:rsid w:val="917F5258"/>
    <w:rsid w:val="91997196"/>
    <w:rsid w:val="91BC96B8"/>
    <w:rsid w:val="91BE9486"/>
    <w:rsid w:val="91C686B2"/>
    <w:rsid w:val="91CB8DCC"/>
    <w:rsid w:val="91EAAA65"/>
    <w:rsid w:val="920A3323"/>
    <w:rsid w:val="921CE359"/>
    <w:rsid w:val="922EA65E"/>
    <w:rsid w:val="924C0F4F"/>
    <w:rsid w:val="92A36753"/>
    <w:rsid w:val="92C49D74"/>
    <w:rsid w:val="92F0652D"/>
    <w:rsid w:val="930BEB6E"/>
    <w:rsid w:val="930E788C"/>
    <w:rsid w:val="938229A6"/>
    <w:rsid w:val="9392EDD0"/>
    <w:rsid w:val="93A0CF7C"/>
    <w:rsid w:val="93B3D96C"/>
    <w:rsid w:val="93B5B202"/>
    <w:rsid w:val="9419315D"/>
    <w:rsid w:val="9449B49D"/>
    <w:rsid w:val="945FC448"/>
    <w:rsid w:val="946183CC"/>
    <w:rsid w:val="94665592"/>
    <w:rsid w:val="9487094F"/>
    <w:rsid w:val="948D59D8"/>
    <w:rsid w:val="94FB0B99"/>
    <w:rsid w:val="95076EAD"/>
    <w:rsid w:val="950D52DE"/>
    <w:rsid w:val="9531E2BD"/>
    <w:rsid w:val="95420C65"/>
    <w:rsid w:val="9555DEA8"/>
    <w:rsid w:val="9578A5A5"/>
    <w:rsid w:val="957A3A36"/>
    <w:rsid w:val="95868596"/>
    <w:rsid w:val="958E805F"/>
    <w:rsid w:val="9598EE2C"/>
    <w:rsid w:val="95B6A2DB"/>
    <w:rsid w:val="95F6169D"/>
    <w:rsid w:val="96444377"/>
    <w:rsid w:val="96EAD47F"/>
    <w:rsid w:val="96F72163"/>
    <w:rsid w:val="971CFC4E"/>
    <w:rsid w:val="972D464B"/>
    <w:rsid w:val="9737D532"/>
    <w:rsid w:val="975F8710"/>
    <w:rsid w:val="97B5B3AE"/>
    <w:rsid w:val="97CBD162"/>
    <w:rsid w:val="97F52EC9"/>
    <w:rsid w:val="97F5B2FF"/>
    <w:rsid w:val="97FA3F68"/>
    <w:rsid w:val="97FF926E"/>
    <w:rsid w:val="980382F7"/>
    <w:rsid w:val="9804BA2A"/>
    <w:rsid w:val="985F6895"/>
    <w:rsid w:val="98743CD1"/>
    <w:rsid w:val="98B81D38"/>
    <w:rsid w:val="98BC4097"/>
    <w:rsid w:val="98CB714E"/>
    <w:rsid w:val="98FD1FD4"/>
    <w:rsid w:val="9904730B"/>
    <w:rsid w:val="99419579"/>
    <w:rsid w:val="996118B7"/>
    <w:rsid w:val="99612E12"/>
    <w:rsid w:val="99682145"/>
    <w:rsid w:val="99859BE7"/>
    <w:rsid w:val="99EB4817"/>
    <w:rsid w:val="99F1A941"/>
    <w:rsid w:val="9A10A572"/>
    <w:rsid w:val="9A170F88"/>
    <w:rsid w:val="9A1E2EFF"/>
    <w:rsid w:val="9A4EA9AE"/>
    <w:rsid w:val="9A51331A"/>
    <w:rsid w:val="9A530970"/>
    <w:rsid w:val="9A793236"/>
    <w:rsid w:val="9AAA59A8"/>
    <w:rsid w:val="9AABED09"/>
    <w:rsid w:val="9AAD82AB"/>
    <w:rsid w:val="9AB03418"/>
    <w:rsid w:val="9AFB2700"/>
    <w:rsid w:val="9B380155"/>
    <w:rsid w:val="9B3989E9"/>
    <w:rsid w:val="9B3B1B66"/>
    <w:rsid w:val="9B4CD28B"/>
    <w:rsid w:val="9B68DF93"/>
    <w:rsid w:val="9B736869"/>
    <w:rsid w:val="9B74729F"/>
    <w:rsid w:val="9BD73405"/>
    <w:rsid w:val="9CB50883"/>
    <w:rsid w:val="9CB5DB96"/>
    <w:rsid w:val="9CD11B09"/>
    <w:rsid w:val="9D1A816A"/>
    <w:rsid w:val="9D388CE9"/>
    <w:rsid w:val="9D492D68"/>
    <w:rsid w:val="9D65BED6"/>
    <w:rsid w:val="9D65CD91"/>
    <w:rsid w:val="9D797844"/>
    <w:rsid w:val="9D7B3814"/>
    <w:rsid w:val="9D7BEA0D"/>
    <w:rsid w:val="9D7D0373"/>
    <w:rsid w:val="9D8FE3F2"/>
    <w:rsid w:val="9DA0CA5D"/>
    <w:rsid w:val="9DC68F18"/>
    <w:rsid w:val="9DF1390B"/>
    <w:rsid w:val="9DF77578"/>
    <w:rsid w:val="9DF90863"/>
    <w:rsid w:val="9DFE711B"/>
    <w:rsid w:val="9E108EDA"/>
    <w:rsid w:val="9E434B94"/>
    <w:rsid w:val="9E67C862"/>
    <w:rsid w:val="9E7FC147"/>
    <w:rsid w:val="9E85F2E4"/>
    <w:rsid w:val="9E8968F1"/>
    <w:rsid w:val="9E95AB06"/>
    <w:rsid w:val="9E9A6461"/>
    <w:rsid w:val="9EA2C77C"/>
    <w:rsid w:val="9EB00DDE"/>
    <w:rsid w:val="9EB57941"/>
    <w:rsid w:val="9EB68C61"/>
    <w:rsid w:val="9EC27850"/>
    <w:rsid w:val="9ED6FC1C"/>
    <w:rsid w:val="9EDD6FAA"/>
    <w:rsid w:val="9EE8D3E4"/>
    <w:rsid w:val="9F06CBA2"/>
    <w:rsid w:val="9F3BC988"/>
    <w:rsid w:val="9F3D3A3F"/>
    <w:rsid w:val="9F7AED26"/>
    <w:rsid w:val="9FBB880F"/>
    <w:rsid w:val="9FCD8591"/>
    <w:rsid w:val="9FD3A281"/>
    <w:rsid w:val="9FE75DDC"/>
    <w:rsid w:val="9FEC7932"/>
    <w:rsid w:val="9FF1621D"/>
    <w:rsid w:val="A0379C24"/>
    <w:rsid w:val="A075E9D9"/>
    <w:rsid w:val="A0DFD14E"/>
    <w:rsid w:val="A0FFC41B"/>
    <w:rsid w:val="A1343BD7"/>
    <w:rsid w:val="A139CD42"/>
    <w:rsid w:val="A13E1157"/>
    <w:rsid w:val="A15C40E7"/>
    <w:rsid w:val="A16FF104"/>
    <w:rsid w:val="A19007EA"/>
    <w:rsid w:val="A19A5BC8"/>
    <w:rsid w:val="A1EC9267"/>
    <w:rsid w:val="A2096E91"/>
    <w:rsid w:val="A20F9F78"/>
    <w:rsid w:val="A21B1C65"/>
    <w:rsid w:val="A222B4FC"/>
    <w:rsid w:val="A2534525"/>
    <w:rsid w:val="A2765F06"/>
    <w:rsid w:val="A28297BC"/>
    <w:rsid w:val="A2AECFB6"/>
    <w:rsid w:val="A2AF5962"/>
    <w:rsid w:val="A2DA11C8"/>
    <w:rsid w:val="A2F37D38"/>
    <w:rsid w:val="A32EF5B7"/>
    <w:rsid w:val="A344DE83"/>
    <w:rsid w:val="A364975B"/>
    <w:rsid w:val="A3B1136F"/>
    <w:rsid w:val="A3CE9C64"/>
    <w:rsid w:val="A3CEC9CE"/>
    <w:rsid w:val="A3FB0D03"/>
    <w:rsid w:val="A41732C2"/>
    <w:rsid w:val="A41D6487"/>
    <w:rsid w:val="A4228A4D"/>
    <w:rsid w:val="A43F06A7"/>
    <w:rsid w:val="A4669392"/>
    <w:rsid w:val="A4901010"/>
    <w:rsid w:val="A4A24CC6"/>
    <w:rsid w:val="A4AA1422"/>
    <w:rsid w:val="A4B4026C"/>
    <w:rsid w:val="A4CEF8FF"/>
    <w:rsid w:val="A4FDC5D7"/>
    <w:rsid w:val="A505E9D8"/>
    <w:rsid w:val="A508A1B6"/>
    <w:rsid w:val="A514BE10"/>
    <w:rsid w:val="A5265AAE"/>
    <w:rsid w:val="A540151D"/>
    <w:rsid w:val="A575355F"/>
    <w:rsid w:val="A578AFEF"/>
    <w:rsid w:val="A5AE936E"/>
    <w:rsid w:val="A5D74896"/>
    <w:rsid w:val="A5F1A5DE"/>
    <w:rsid w:val="A6233081"/>
    <w:rsid w:val="A63D62CD"/>
    <w:rsid w:val="A6422E64"/>
    <w:rsid w:val="A69E77D9"/>
    <w:rsid w:val="A6AF768A"/>
    <w:rsid w:val="A6BF9403"/>
    <w:rsid w:val="A6C4E9B8"/>
    <w:rsid w:val="A719A28B"/>
    <w:rsid w:val="A71F96A7"/>
    <w:rsid w:val="A722D1DB"/>
    <w:rsid w:val="A73DFEC7"/>
    <w:rsid w:val="A75CE016"/>
    <w:rsid w:val="A762FF32"/>
    <w:rsid w:val="A777D18A"/>
    <w:rsid w:val="A77B3F5D"/>
    <w:rsid w:val="A78B5247"/>
    <w:rsid w:val="A792FCAA"/>
    <w:rsid w:val="A79D8102"/>
    <w:rsid w:val="A7B680B0"/>
    <w:rsid w:val="A7CCFBE2"/>
    <w:rsid w:val="A7D888DC"/>
    <w:rsid w:val="A7E09A32"/>
    <w:rsid w:val="A7E68963"/>
    <w:rsid w:val="A7E7A66A"/>
    <w:rsid w:val="A7EB9FB3"/>
    <w:rsid w:val="A801008F"/>
    <w:rsid w:val="A81A76E0"/>
    <w:rsid w:val="A82BC96C"/>
    <w:rsid w:val="A840984B"/>
    <w:rsid w:val="A8585BF6"/>
    <w:rsid w:val="A8B1C902"/>
    <w:rsid w:val="A8BE4B54"/>
    <w:rsid w:val="A8C23DEF"/>
    <w:rsid w:val="A947BDF1"/>
    <w:rsid w:val="A94B8BBD"/>
    <w:rsid w:val="A980DB95"/>
    <w:rsid w:val="A9C95156"/>
    <w:rsid w:val="A9E3C2E2"/>
    <w:rsid w:val="A9E5886B"/>
    <w:rsid w:val="A9F429C2"/>
    <w:rsid w:val="AA254D83"/>
    <w:rsid w:val="AA2EF2D9"/>
    <w:rsid w:val="AA5318EA"/>
    <w:rsid w:val="AA587D8A"/>
    <w:rsid w:val="AA657F74"/>
    <w:rsid w:val="AA868CDA"/>
    <w:rsid w:val="AA8833E5"/>
    <w:rsid w:val="AAADE82A"/>
    <w:rsid w:val="AAB8EBC7"/>
    <w:rsid w:val="AB1BA53F"/>
    <w:rsid w:val="AB405B7F"/>
    <w:rsid w:val="AB7467ED"/>
    <w:rsid w:val="ABA70171"/>
    <w:rsid w:val="ABBBEF68"/>
    <w:rsid w:val="ABBC412D"/>
    <w:rsid w:val="ABBC9086"/>
    <w:rsid w:val="ABBD3CF7"/>
    <w:rsid w:val="ABC9797D"/>
    <w:rsid w:val="ABD28EFC"/>
    <w:rsid w:val="ABE7D730"/>
    <w:rsid w:val="ABE9DC65"/>
    <w:rsid w:val="ABEAEE2C"/>
    <w:rsid w:val="ABFB87BD"/>
    <w:rsid w:val="AC0F59E6"/>
    <w:rsid w:val="AC1D3625"/>
    <w:rsid w:val="AC31A0F0"/>
    <w:rsid w:val="AC60FE54"/>
    <w:rsid w:val="AC85BCF2"/>
    <w:rsid w:val="ACD958DC"/>
    <w:rsid w:val="ACD98299"/>
    <w:rsid w:val="AD058F5C"/>
    <w:rsid w:val="AD0F7653"/>
    <w:rsid w:val="AD0FA6AD"/>
    <w:rsid w:val="AD1D5825"/>
    <w:rsid w:val="AD22877F"/>
    <w:rsid w:val="AD3CFE49"/>
    <w:rsid w:val="AD5AF21E"/>
    <w:rsid w:val="AD7165B1"/>
    <w:rsid w:val="AD9F32FC"/>
    <w:rsid w:val="ADA4966B"/>
    <w:rsid w:val="AE145097"/>
    <w:rsid w:val="AE1E8306"/>
    <w:rsid w:val="AE4166FE"/>
    <w:rsid w:val="AE431750"/>
    <w:rsid w:val="AE47B173"/>
    <w:rsid w:val="AE53B562"/>
    <w:rsid w:val="AE580530"/>
    <w:rsid w:val="AE7EF476"/>
    <w:rsid w:val="AEA0C230"/>
    <w:rsid w:val="AF08D1E0"/>
    <w:rsid w:val="AF1B517C"/>
    <w:rsid w:val="AF2A5726"/>
    <w:rsid w:val="AF5F11E1"/>
    <w:rsid w:val="AF658EFE"/>
    <w:rsid w:val="AF97F84A"/>
    <w:rsid w:val="AF98B841"/>
    <w:rsid w:val="AFA98B54"/>
    <w:rsid w:val="AFD04040"/>
    <w:rsid w:val="AFE702E0"/>
    <w:rsid w:val="AFEFB5B1"/>
    <w:rsid w:val="AFFD5433"/>
    <w:rsid w:val="AFFD5BD4"/>
    <w:rsid w:val="AFFFDBD4"/>
    <w:rsid w:val="B045073D"/>
    <w:rsid w:val="B087795D"/>
    <w:rsid w:val="B0B4DEAF"/>
    <w:rsid w:val="B0E7E5CB"/>
    <w:rsid w:val="B0F38C6C"/>
    <w:rsid w:val="B0F4B640"/>
    <w:rsid w:val="B10CFBEE"/>
    <w:rsid w:val="B12B4AEF"/>
    <w:rsid w:val="B12D19C0"/>
    <w:rsid w:val="B1445AA5"/>
    <w:rsid w:val="B15BA2C2"/>
    <w:rsid w:val="B15D6E94"/>
    <w:rsid w:val="B1A70E77"/>
    <w:rsid w:val="B1B4F8CB"/>
    <w:rsid w:val="B1BDEEBC"/>
    <w:rsid w:val="B1C8D1F5"/>
    <w:rsid w:val="B1F8898A"/>
    <w:rsid w:val="B1FF331F"/>
    <w:rsid w:val="B20FEFC4"/>
    <w:rsid w:val="B22AD1FF"/>
    <w:rsid w:val="B23366C5"/>
    <w:rsid w:val="B23900FE"/>
    <w:rsid w:val="B256247A"/>
    <w:rsid w:val="B26DDD49"/>
    <w:rsid w:val="B27FBDEF"/>
    <w:rsid w:val="B2A835CE"/>
    <w:rsid w:val="B2CECB77"/>
    <w:rsid w:val="B2E42BD0"/>
    <w:rsid w:val="B2F79FFD"/>
    <w:rsid w:val="B31F26BC"/>
    <w:rsid w:val="B321ADC5"/>
    <w:rsid w:val="B327C727"/>
    <w:rsid w:val="B3287569"/>
    <w:rsid w:val="B3404974"/>
    <w:rsid w:val="B3460CFD"/>
    <w:rsid w:val="B369F629"/>
    <w:rsid w:val="B3877DF2"/>
    <w:rsid w:val="B39F0D9C"/>
    <w:rsid w:val="B3B4E77E"/>
    <w:rsid w:val="B3BA2D00"/>
    <w:rsid w:val="B3F6D0F1"/>
    <w:rsid w:val="B42225A2"/>
    <w:rsid w:val="B4244E3A"/>
    <w:rsid w:val="B44553AD"/>
    <w:rsid w:val="B485B955"/>
    <w:rsid w:val="B4A9FF9F"/>
    <w:rsid w:val="B4B02D95"/>
    <w:rsid w:val="B4D8F1D3"/>
    <w:rsid w:val="B4DF8FD3"/>
    <w:rsid w:val="B4E6F508"/>
    <w:rsid w:val="B4FE7E2B"/>
    <w:rsid w:val="B51D2C1D"/>
    <w:rsid w:val="B548E4B9"/>
    <w:rsid w:val="B549FAE8"/>
    <w:rsid w:val="B5501FCC"/>
    <w:rsid w:val="B573173D"/>
    <w:rsid w:val="B577D1A1"/>
    <w:rsid w:val="B5783D89"/>
    <w:rsid w:val="B57B6812"/>
    <w:rsid w:val="B57D6B6A"/>
    <w:rsid w:val="B5B8EA72"/>
    <w:rsid w:val="B61EE512"/>
    <w:rsid w:val="B6357F19"/>
    <w:rsid w:val="B63811D4"/>
    <w:rsid w:val="B652340E"/>
    <w:rsid w:val="B68807B1"/>
    <w:rsid w:val="B68A4BC3"/>
    <w:rsid w:val="B6901A1D"/>
    <w:rsid w:val="B6A0E584"/>
    <w:rsid w:val="B6B01978"/>
    <w:rsid w:val="B6B85FC8"/>
    <w:rsid w:val="B6D3E8F9"/>
    <w:rsid w:val="B6DB8850"/>
    <w:rsid w:val="B6E053D4"/>
    <w:rsid w:val="B6FDBF50"/>
    <w:rsid w:val="B7018BDD"/>
    <w:rsid w:val="B725890F"/>
    <w:rsid w:val="B72CF371"/>
    <w:rsid w:val="B73B2717"/>
    <w:rsid w:val="B75E3AE2"/>
    <w:rsid w:val="B7955CEE"/>
    <w:rsid w:val="B7BD7E59"/>
    <w:rsid w:val="B7BF7F07"/>
    <w:rsid w:val="B7DEB76A"/>
    <w:rsid w:val="B7E6C3C2"/>
    <w:rsid w:val="B7F91BEE"/>
    <w:rsid w:val="B7FE8F98"/>
    <w:rsid w:val="B7FF029E"/>
    <w:rsid w:val="B7FF2328"/>
    <w:rsid w:val="B7FFCB46"/>
    <w:rsid w:val="B801AD40"/>
    <w:rsid w:val="B801EABB"/>
    <w:rsid w:val="B8025694"/>
    <w:rsid w:val="B84DB52C"/>
    <w:rsid w:val="B85550EB"/>
    <w:rsid w:val="B8568CEF"/>
    <w:rsid w:val="B8805DD1"/>
    <w:rsid w:val="B892C89A"/>
    <w:rsid w:val="B894B210"/>
    <w:rsid w:val="B8BC6774"/>
    <w:rsid w:val="B8C8490F"/>
    <w:rsid w:val="B9136781"/>
    <w:rsid w:val="B948A932"/>
    <w:rsid w:val="B9AAF788"/>
    <w:rsid w:val="B9AB0127"/>
    <w:rsid w:val="B9D44630"/>
    <w:rsid w:val="B9D633A2"/>
    <w:rsid w:val="B9D7328B"/>
    <w:rsid w:val="B9E2596C"/>
    <w:rsid w:val="BA0E60E8"/>
    <w:rsid w:val="BA639EC8"/>
    <w:rsid w:val="BA6BB857"/>
    <w:rsid w:val="BA7B23C6"/>
    <w:rsid w:val="BA7F5A39"/>
    <w:rsid w:val="BA80F801"/>
    <w:rsid w:val="BA80FEA8"/>
    <w:rsid w:val="BA9320B4"/>
    <w:rsid w:val="BAD035C0"/>
    <w:rsid w:val="BAE661BD"/>
    <w:rsid w:val="BAEF3636"/>
    <w:rsid w:val="BAFF2B59"/>
    <w:rsid w:val="BB24F9EC"/>
    <w:rsid w:val="BB3AE042"/>
    <w:rsid w:val="BB55A07E"/>
    <w:rsid w:val="BB82DD00"/>
    <w:rsid w:val="BB89E228"/>
    <w:rsid w:val="BBD3E812"/>
    <w:rsid w:val="BBE9C972"/>
    <w:rsid w:val="BBFBFA93"/>
    <w:rsid w:val="BBFFA612"/>
    <w:rsid w:val="BC1D7337"/>
    <w:rsid w:val="BC49E21F"/>
    <w:rsid w:val="BC57F8CB"/>
    <w:rsid w:val="BC72DD5E"/>
    <w:rsid w:val="BC883081"/>
    <w:rsid w:val="BC8E396D"/>
    <w:rsid w:val="BC9207C2"/>
    <w:rsid w:val="BCA8320A"/>
    <w:rsid w:val="BCB057C2"/>
    <w:rsid w:val="BCC84342"/>
    <w:rsid w:val="BCCE4F72"/>
    <w:rsid w:val="BCD23DC5"/>
    <w:rsid w:val="BCEF43BC"/>
    <w:rsid w:val="BCEF4970"/>
    <w:rsid w:val="BD11EFE5"/>
    <w:rsid w:val="BD7EEE13"/>
    <w:rsid w:val="BD7F885A"/>
    <w:rsid w:val="BD816060"/>
    <w:rsid w:val="BDCD82EC"/>
    <w:rsid w:val="BDD773F5"/>
    <w:rsid w:val="BDDB62DD"/>
    <w:rsid w:val="BDF70655"/>
    <w:rsid w:val="BDF90DDC"/>
    <w:rsid w:val="BDFB1749"/>
    <w:rsid w:val="BE094C86"/>
    <w:rsid w:val="BE1808F5"/>
    <w:rsid w:val="BE221DA9"/>
    <w:rsid w:val="BE261CA6"/>
    <w:rsid w:val="BE334CA0"/>
    <w:rsid w:val="BE39A397"/>
    <w:rsid w:val="BE57D666"/>
    <w:rsid w:val="BE83A616"/>
    <w:rsid w:val="BE8787C8"/>
    <w:rsid w:val="BE9FF2C7"/>
    <w:rsid w:val="BEBF615B"/>
    <w:rsid w:val="BECEBFFA"/>
    <w:rsid w:val="BEDB92BB"/>
    <w:rsid w:val="BEDF6CCF"/>
    <w:rsid w:val="BEFDE5A5"/>
    <w:rsid w:val="BEFF63CD"/>
    <w:rsid w:val="BF1F13B6"/>
    <w:rsid w:val="BF2CE966"/>
    <w:rsid w:val="BF362BEA"/>
    <w:rsid w:val="BF3C8E0F"/>
    <w:rsid w:val="BF3F01ED"/>
    <w:rsid w:val="BF4A9AA7"/>
    <w:rsid w:val="BF4F6083"/>
    <w:rsid w:val="BF55143D"/>
    <w:rsid w:val="BF5B98FB"/>
    <w:rsid w:val="BF5BF687"/>
    <w:rsid w:val="BF5D6BCB"/>
    <w:rsid w:val="BF6B3BD9"/>
    <w:rsid w:val="BF7F69E9"/>
    <w:rsid w:val="BFB9748A"/>
    <w:rsid w:val="BFBCB6B6"/>
    <w:rsid w:val="BFD721B3"/>
    <w:rsid w:val="BFE6D47D"/>
    <w:rsid w:val="BFE71065"/>
    <w:rsid w:val="BFEF91AA"/>
    <w:rsid w:val="BFF31F4A"/>
    <w:rsid w:val="BFF42EDC"/>
    <w:rsid w:val="BFFBBFB5"/>
    <w:rsid w:val="BFFBD1AA"/>
    <w:rsid w:val="BFFE2A35"/>
    <w:rsid w:val="BFFF94C7"/>
    <w:rsid w:val="BFFFE76C"/>
    <w:rsid w:val="C055C9EF"/>
    <w:rsid w:val="C07A100C"/>
    <w:rsid w:val="C07D2B2F"/>
    <w:rsid w:val="C08508CD"/>
    <w:rsid w:val="C0B6E819"/>
    <w:rsid w:val="C0C630D2"/>
    <w:rsid w:val="C0D714F6"/>
    <w:rsid w:val="C10DC993"/>
    <w:rsid w:val="C145E74F"/>
    <w:rsid w:val="C158A27E"/>
    <w:rsid w:val="C1B143A6"/>
    <w:rsid w:val="C1CCC023"/>
    <w:rsid w:val="C1E74C33"/>
    <w:rsid w:val="C2309DAF"/>
    <w:rsid w:val="C240BAF7"/>
    <w:rsid w:val="C2A378B8"/>
    <w:rsid w:val="C2B79410"/>
    <w:rsid w:val="C2E1C2C9"/>
    <w:rsid w:val="C2EAC585"/>
    <w:rsid w:val="C30488AA"/>
    <w:rsid w:val="C32C3B6F"/>
    <w:rsid w:val="C32E1C2A"/>
    <w:rsid w:val="C341E225"/>
    <w:rsid w:val="C346DE06"/>
    <w:rsid w:val="C3505754"/>
    <w:rsid w:val="C35DBD73"/>
    <w:rsid w:val="C3ADB776"/>
    <w:rsid w:val="C3B9FF20"/>
    <w:rsid w:val="C3CCBE9E"/>
    <w:rsid w:val="C3D06384"/>
    <w:rsid w:val="C3FC043D"/>
    <w:rsid w:val="C40A9168"/>
    <w:rsid w:val="C49C1605"/>
    <w:rsid w:val="C49DC9CF"/>
    <w:rsid w:val="C4AC4DC3"/>
    <w:rsid w:val="C4B2FA5B"/>
    <w:rsid w:val="C4CD37D6"/>
    <w:rsid w:val="C4E1394D"/>
    <w:rsid w:val="C4E49634"/>
    <w:rsid w:val="C5007989"/>
    <w:rsid w:val="C51380FA"/>
    <w:rsid w:val="C5216E25"/>
    <w:rsid w:val="C527CFC1"/>
    <w:rsid w:val="C5318756"/>
    <w:rsid w:val="C5351DB5"/>
    <w:rsid w:val="C539EA70"/>
    <w:rsid w:val="C54290E2"/>
    <w:rsid w:val="C5525DE0"/>
    <w:rsid w:val="C5644235"/>
    <w:rsid w:val="C580BD9E"/>
    <w:rsid w:val="C5C49BCE"/>
    <w:rsid w:val="C5D59CE0"/>
    <w:rsid w:val="C5EA9CDC"/>
    <w:rsid w:val="C5EDFFA9"/>
    <w:rsid w:val="C60790DA"/>
    <w:rsid w:val="C61E0F8C"/>
    <w:rsid w:val="C63AE30F"/>
    <w:rsid w:val="C63DC3C9"/>
    <w:rsid w:val="C665CCD7"/>
    <w:rsid w:val="C6928225"/>
    <w:rsid w:val="C6E0E115"/>
    <w:rsid w:val="C6E3990C"/>
    <w:rsid w:val="C702565C"/>
    <w:rsid w:val="C70F596A"/>
    <w:rsid w:val="C7565C50"/>
    <w:rsid w:val="C77444AE"/>
    <w:rsid w:val="C77BF005"/>
    <w:rsid w:val="C7803593"/>
    <w:rsid w:val="C7D1AEE9"/>
    <w:rsid w:val="C7EDAF63"/>
    <w:rsid w:val="C7EF0816"/>
    <w:rsid w:val="C7FF15D1"/>
    <w:rsid w:val="C881FE8E"/>
    <w:rsid w:val="C88F3F06"/>
    <w:rsid w:val="C893C087"/>
    <w:rsid w:val="C8B9BAEC"/>
    <w:rsid w:val="C8D09BED"/>
    <w:rsid w:val="C8DA9E8B"/>
    <w:rsid w:val="C8F45BBF"/>
    <w:rsid w:val="C91E9D68"/>
    <w:rsid w:val="C94C2FB2"/>
    <w:rsid w:val="C9760997"/>
    <w:rsid w:val="C9AD5C60"/>
    <w:rsid w:val="C9B2B09C"/>
    <w:rsid w:val="C9C42183"/>
    <w:rsid w:val="C9CCCF4F"/>
    <w:rsid w:val="C9FEFC2C"/>
    <w:rsid w:val="CA1057AA"/>
    <w:rsid w:val="CA1C7D70"/>
    <w:rsid w:val="CA219F5B"/>
    <w:rsid w:val="CA2CA779"/>
    <w:rsid w:val="CA2F5E6F"/>
    <w:rsid w:val="CA33A694"/>
    <w:rsid w:val="CA3DAB90"/>
    <w:rsid w:val="CA474BF4"/>
    <w:rsid w:val="CA59309C"/>
    <w:rsid w:val="CA68AE19"/>
    <w:rsid w:val="CAC4C89D"/>
    <w:rsid w:val="CACC953B"/>
    <w:rsid w:val="CACDE8AF"/>
    <w:rsid w:val="CADC138B"/>
    <w:rsid w:val="CB021B56"/>
    <w:rsid w:val="CB034684"/>
    <w:rsid w:val="CB3C1D79"/>
    <w:rsid w:val="CB3D4F3B"/>
    <w:rsid w:val="CB3EB6E9"/>
    <w:rsid w:val="CB477550"/>
    <w:rsid w:val="CB765DD8"/>
    <w:rsid w:val="CB7AFCA6"/>
    <w:rsid w:val="CB7D8872"/>
    <w:rsid w:val="CBE46699"/>
    <w:rsid w:val="CBF7191A"/>
    <w:rsid w:val="CC027F07"/>
    <w:rsid w:val="CC0C21D7"/>
    <w:rsid w:val="CC0FD263"/>
    <w:rsid w:val="CC230AED"/>
    <w:rsid w:val="CC37B6CC"/>
    <w:rsid w:val="CC4B4C71"/>
    <w:rsid w:val="CC68CCE9"/>
    <w:rsid w:val="CCA35913"/>
    <w:rsid w:val="CCB252B2"/>
    <w:rsid w:val="CCB882D6"/>
    <w:rsid w:val="CCD37DD7"/>
    <w:rsid w:val="CCE5A91F"/>
    <w:rsid w:val="CD3BC842"/>
    <w:rsid w:val="CD8860C6"/>
    <w:rsid w:val="CD932CE4"/>
    <w:rsid w:val="CDA0C606"/>
    <w:rsid w:val="CDC41400"/>
    <w:rsid w:val="CDD756D9"/>
    <w:rsid w:val="CDE8B273"/>
    <w:rsid w:val="CE128DC2"/>
    <w:rsid w:val="CE190960"/>
    <w:rsid w:val="CE4917D4"/>
    <w:rsid w:val="CE4C4E7E"/>
    <w:rsid w:val="CE93FE76"/>
    <w:rsid w:val="CEB23ADC"/>
    <w:rsid w:val="CEB543C5"/>
    <w:rsid w:val="CEC6C422"/>
    <w:rsid w:val="CED75186"/>
    <w:rsid w:val="CEFEEDAE"/>
    <w:rsid w:val="CF0ECA36"/>
    <w:rsid w:val="CF1FC1F9"/>
    <w:rsid w:val="CF2ADDA2"/>
    <w:rsid w:val="CF3BC9D7"/>
    <w:rsid w:val="CF441478"/>
    <w:rsid w:val="CF4A7B3E"/>
    <w:rsid w:val="CF7E4E55"/>
    <w:rsid w:val="CF7F83C3"/>
    <w:rsid w:val="CF9C1D27"/>
    <w:rsid w:val="CFBD13F7"/>
    <w:rsid w:val="CFCFC7C6"/>
    <w:rsid w:val="CFD6032D"/>
    <w:rsid w:val="CFEFE6D2"/>
    <w:rsid w:val="CFFAD723"/>
    <w:rsid w:val="CFFD7CAD"/>
    <w:rsid w:val="D0144880"/>
    <w:rsid w:val="D02F8925"/>
    <w:rsid w:val="D0350402"/>
    <w:rsid w:val="D053E5F3"/>
    <w:rsid w:val="D073B156"/>
    <w:rsid w:val="D0B6ADB1"/>
    <w:rsid w:val="D0D72981"/>
    <w:rsid w:val="D0DB6CCC"/>
    <w:rsid w:val="D0F18BE5"/>
    <w:rsid w:val="D109B328"/>
    <w:rsid w:val="D1153D14"/>
    <w:rsid w:val="D12CA132"/>
    <w:rsid w:val="D1748638"/>
    <w:rsid w:val="D1825E7B"/>
    <w:rsid w:val="D1BE58AC"/>
    <w:rsid w:val="D1C4633C"/>
    <w:rsid w:val="D1D24BB9"/>
    <w:rsid w:val="D237D8D3"/>
    <w:rsid w:val="D252B497"/>
    <w:rsid w:val="D25AF6CB"/>
    <w:rsid w:val="D2825851"/>
    <w:rsid w:val="D29F8BE5"/>
    <w:rsid w:val="D2A85F3F"/>
    <w:rsid w:val="D2C3C884"/>
    <w:rsid w:val="D2D2B77D"/>
    <w:rsid w:val="D2EAACAE"/>
    <w:rsid w:val="D3100D4E"/>
    <w:rsid w:val="D3134DF3"/>
    <w:rsid w:val="D315E79C"/>
    <w:rsid w:val="D33907FF"/>
    <w:rsid w:val="D36B4E47"/>
    <w:rsid w:val="D3735F3D"/>
    <w:rsid w:val="D38F8DBF"/>
    <w:rsid w:val="D3ED4050"/>
    <w:rsid w:val="D40C2638"/>
    <w:rsid w:val="D4140718"/>
    <w:rsid w:val="D4188B55"/>
    <w:rsid w:val="D436347A"/>
    <w:rsid w:val="D45BC321"/>
    <w:rsid w:val="D4619B96"/>
    <w:rsid w:val="D472A0A3"/>
    <w:rsid w:val="D4824975"/>
    <w:rsid w:val="D494CF12"/>
    <w:rsid w:val="D4A9571A"/>
    <w:rsid w:val="D4AF406E"/>
    <w:rsid w:val="D4B14FF4"/>
    <w:rsid w:val="D4B154E7"/>
    <w:rsid w:val="D4C60938"/>
    <w:rsid w:val="D50C0FF0"/>
    <w:rsid w:val="D52A6BC8"/>
    <w:rsid w:val="D53F1B28"/>
    <w:rsid w:val="D5798B55"/>
    <w:rsid w:val="D579ACD6"/>
    <w:rsid w:val="D59522E8"/>
    <w:rsid w:val="D596A850"/>
    <w:rsid w:val="D5BA1276"/>
    <w:rsid w:val="D5DD4E4E"/>
    <w:rsid w:val="D6459010"/>
    <w:rsid w:val="D6485E41"/>
    <w:rsid w:val="D6688446"/>
    <w:rsid w:val="D66FEF31"/>
    <w:rsid w:val="D6EF23CF"/>
    <w:rsid w:val="D6EF905A"/>
    <w:rsid w:val="D702321F"/>
    <w:rsid w:val="D70A12B1"/>
    <w:rsid w:val="D7272BB2"/>
    <w:rsid w:val="D75C2E92"/>
    <w:rsid w:val="D77BD893"/>
    <w:rsid w:val="D79A8FE0"/>
    <w:rsid w:val="D7CA5E00"/>
    <w:rsid w:val="D7CFB14B"/>
    <w:rsid w:val="D7D08F21"/>
    <w:rsid w:val="D7D9FFC7"/>
    <w:rsid w:val="D7DF0635"/>
    <w:rsid w:val="D7DFC1F2"/>
    <w:rsid w:val="D7E46820"/>
    <w:rsid w:val="D7ECF3F3"/>
    <w:rsid w:val="D7FFD39E"/>
    <w:rsid w:val="D8052099"/>
    <w:rsid w:val="D824C2C4"/>
    <w:rsid w:val="D82B2CE2"/>
    <w:rsid w:val="D843BE60"/>
    <w:rsid w:val="D848A597"/>
    <w:rsid w:val="D849F11E"/>
    <w:rsid w:val="D8789F1B"/>
    <w:rsid w:val="D8A23A83"/>
    <w:rsid w:val="D8B1537F"/>
    <w:rsid w:val="D8D32F00"/>
    <w:rsid w:val="D8F427DC"/>
    <w:rsid w:val="D90CAF8D"/>
    <w:rsid w:val="D91AB9FD"/>
    <w:rsid w:val="D91D4739"/>
    <w:rsid w:val="D9233163"/>
    <w:rsid w:val="D928F2D9"/>
    <w:rsid w:val="D948581D"/>
    <w:rsid w:val="D981079D"/>
    <w:rsid w:val="D9855C9E"/>
    <w:rsid w:val="D99B2886"/>
    <w:rsid w:val="DA07B0BD"/>
    <w:rsid w:val="DA34FCA4"/>
    <w:rsid w:val="DA5C55F2"/>
    <w:rsid w:val="DA723A84"/>
    <w:rsid w:val="DA917B83"/>
    <w:rsid w:val="DA972EE4"/>
    <w:rsid w:val="DAA3DA50"/>
    <w:rsid w:val="DAB8396E"/>
    <w:rsid w:val="DAC95F6E"/>
    <w:rsid w:val="DADB8B3F"/>
    <w:rsid w:val="DAE0388C"/>
    <w:rsid w:val="DAEE0860"/>
    <w:rsid w:val="DAEF132E"/>
    <w:rsid w:val="DAF58012"/>
    <w:rsid w:val="DAF7F467"/>
    <w:rsid w:val="DB0CA18C"/>
    <w:rsid w:val="DB11ECFE"/>
    <w:rsid w:val="DB273C37"/>
    <w:rsid w:val="DB327C9A"/>
    <w:rsid w:val="DB355134"/>
    <w:rsid w:val="DB47279F"/>
    <w:rsid w:val="DB7F0688"/>
    <w:rsid w:val="DB935BC6"/>
    <w:rsid w:val="DB9988D9"/>
    <w:rsid w:val="DB9AFC20"/>
    <w:rsid w:val="DBBB623E"/>
    <w:rsid w:val="DBC25A31"/>
    <w:rsid w:val="DBCF7371"/>
    <w:rsid w:val="DBD304F9"/>
    <w:rsid w:val="DBF79BE1"/>
    <w:rsid w:val="DBFA7EDE"/>
    <w:rsid w:val="DC072137"/>
    <w:rsid w:val="DC0E2026"/>
    <w:rsid w:val="DC35B63D"/>
    <w:rsid w:val="DC5F420B"/>
    <w:rsid w:val="DC7D1139"/>
    <w:rsid w:val="DC7FFCFF"/>
    <w:rsid w:val="DC8F2DEC"/>
    <w:rsid w:val="DCA16FA3"/>
    <w:rsid w:val="DCA9A883"/>
    <w:rsid w:val="DCB8EA34"/>
    <w:rsid w:val="DCBE5F84"/>
    <w:rsid w:val="DCCAC6D0"/>
    <w:rsid w:val="DCEFB3AC"/>
    <w:rsid w:val="DD475A50"/>
    <w:rsid w:val="DD4DE6C2"/>
    <w:rsid w:val="DD5E66F2"/>
    <w:rsid w:val="DD7E76CF"/>
    <w:rsid w:val="DD992113"/>
    <w:rsid w:val="DDB11F66"/>
    <w:rsid w:val="DDB7A9DD"/>
    <w:rsid w:val="DDBFA555"/>
    <w:rsid w:val="DDCD4D27"/>
    <w:rsid w:val="DDE2A464"/>
    <w:rsid w:val="DDF1B588"/>
    <w:rsid w:val="DDFBFE1F"/>
    <w:rsid w:val="DDFF7EBF"/>
    <w:rsid w:val="DDFFC17D"/>
    <w:rsid w:val="DE0FBF2A"/>
    <w:rsid w:val="DE46551F"/>
    <w:rsid w:val="DE69BFBB"/>
    <w:rsid w:val="DE7B8EDD"/>
    <w:rsid w:val="DE7BA080"/>
    <w:rsid w:val="DE924697"/>
    <w:rsid w:val="DECAF512"/>
    <w:rsid w:val="DED7661E"/>
    <w:rsid w:val="DEDE7157"/>
    <w:rsid w:val="DEF5721B"/>
    <w:rsid w:val="DEFCCCD3"/>
    <w:rsid w:val="DF2EAD82"/>
    <w:rsid w:val="DF6CD06A"/>
    <w:rsid w:val="DF77B4AC"/>
    <w:rsid w:val="DF7B4936"/>
    <w:rsid w:val="DF7FC774"/>
    <w:rsid w:val="DF99D6D4"/>
    <w:rsid w:val="DFB59815"/>
    <w:rsid w:val="DFBCFF95"/>
    <w:rsid w:val="DFC031D4"/>
    <w:rsid w:val="DFD44358"/>
    <w:rsid w:val="DFFA13FA"/>
    <w:rsid w:val="DFFC9735"/>
    <w:rsid w:val="DFFE4D03"/>
    <w:rsid w:val="DFFECA15"/>
    <w:rsid w:val="E03A0018"/>
    <w:rsid w:val="E03E8E4B"/>
    <w:rsid w:val="E040EAEF"/>
    <w:rsid w:val="E0457A0F"/>
    <w:rsid w:val="E0C3F2BD"/>
    <w:rsid w:val="E0D3B11F"/>
    <w:rsid w:val="E0EF89DA"/>
    <w:rsid w:val="E0F24C68"/>
    <w:rsid w:val="E0F7859B"/>
    <w:rsid w:val="E10ECCA0"/>
    <w:rsid w:val="E11413B6"/>
    <w:rsid w:val="E13EEDF5"/>
    <w:rsid w:val="E1458611"/>
    <w:rsid w:val="E1481BD5"/>
    <w:rsid w:val="E16C4E3C"/>
    <w:rsid w:val="E16EEAEE"/>
    <w:rsid w:val="E1E7072D"/>
    <w:rsid w:val="E1FFF158"/>
    <w:rsid w:val="E2351AEB"/>
    <w:rsid w:val="E257005A"/>
    <w:rsid w:val="E29FE4EF"/>
    <w:rsid w:val="E2A6C34A"/>
    <w:rsid w:val="E2B4300A"/>
    <w:rsid w:val="E2E26E1D"/>
    <w:rsid w:val="E2E3E1FB"/>
    <w:rsid w:val="E3117A1F"/>
    <w:rsid w:val="E339D04A"/>
    <w:rsid w:val="E33A0EEF"/>
    <w:rsid w:val="E33F1316"/>
    <w:rsid w:val="E356749A"/>
    <w:rsid w:val="E3580DB5"/>
    <w:rsid w:val="E35E9D1A"/>
    <w:rsid w:val="E36A1667"/>
    <w:rsid w:val="E38B5036"/>
    <w:rsid w:val="E3B08894"/>
    <w:rsid w:val="E3E9483B"/>
    <w:rsid w:val="E3F0DC36"/>
    <w:rsid w:val="E3FD7542"/>
    <w:rsid w:val="E42FC2F3"/>
    <w:rsid w:val="E45ABC81"/>
    <w:rsid w:val="E47631E1"/>
    <w:rsid w:val="E4926057"/>
    <w:rsid w:val="E4A709D3"/>
    <w:rsid w:val="E4C8FEBA"/>
    <w:rsid w:val="E4DC404C"/>
    <w:rsid w:val="E4DD82E9"/>
    <w:rsid w:val="E4F3FFE5"/>
    <w:rsid w:val="E5124097"/>
    <w:rsid w:val="E527CBF8"/>
    <w:rsid w:val="E53BFAF5"/>
    <w:rsid w:val="E5590D7F"/>
    <w:rsid w:val="E57778B8"/>
    <w:rsid w:val="E57A3DF6"/>
    <w:rsid w:val="E58159A2"/>
    <w:rsid w:val="E58F4FA2"/>
    <w:rsid w:val="E59FB91D"/>
    <w:rsid w:val="E5C7A216"/>
    <w:rsid w:val="E5E7B991"/>
    <w:rsid w:val="E5E9B608"/>
    <w:rsid w:val="E5FE1D5D"/>
    <w:rsid w:val="E6885A85"/>
    <w:rsid w:val="E694A736"/>
    <w:rsid w:val="E6B6C3A6"/>
    <w:rsid w:val="E6DBF6F8"/>
    <w:rsid w:val="E6FD42FF"/>
    <w:rsid w:val="E6FF9CD6"/>
    <w:rsid w:val="E6FFA3B7"/>
    <w:rsid w:val="E73F95BE"/>
    <w:rsid w:val="E758A151"/>
    <w:rsid w:val="E75A4D29"/>
    <w:rsid w:val="E7704372"/>
    <w:rsid w:val="E7779049"/>
    <w:rsid w:val="E7AC3433"/>
    <w:rsid w:val="E7B3953C"/>
    <w:rsid w:val="E7BBB05F"/>
    <w:rsid w:val="E7D241E3"/>
    <w:rsid w:val="E7E1F159"/>
    <w:rsid w:val="E7F1DCE0"/>
    <w:rsid w:val="E7FF4A74"/>
    <w:rsid w:val="E80C3101"/>
    <w:rsid w:val="E832AC1D"/>
    <w:rsid w:val="E845C4C9"/>
    <w:rsid w:val="E866EC4E"/>
    <w:rsid w:val="E89ED8CF"/>
    <w:rsid w:val="E8AFC93B"/>
    <w:rsid w:val="E8C72F0D"/>
    <w:rsid w:val="E8DEB6A2"/>
    <w:rsid w:val="E92655A1"/>
    <w:rsid w:val="E92EA4DD"/>
    <w:rsid w:val="E93C3E31"/>
    <w:rsid w:val="E95F6BCC"/>
    <w:rsid w:val="E97B96BC"/>
    <w:rsid w:val="E97FC72D"/>
    <w:rsid w:val="E9B37DDE"/>
    <w:rsid w:val="E9BE9299"/>
    <w:rsid w:val="E9C9A71C"/>
    <w:rsid w:val="E9DE8B51"/>
    <w:rsid w:val="E9E3A4EE"/>
    <w:rsid w:val="EA03192E"/>
    <w:rsid w:val="EA04C315"/>
    <w:rsid w:val="EA09B34B"/>
    <w:rsid w:val="EA1C4038"/>
    <w:rsid w:val="EA1DFCC9"/>
    <w:rsid w:val="EA4B2D75"/>
    <w:rsid w:val="EADBC1C6"/>
    <w:rsid w:val="EADF7EBC"/>
    <w:rsid w:val="EB42877D"/>
    <w:rsid w:val="EB4DB023"/>
    <w:rsid w:val="EB52532A"/>
    <w:rsid w:val="EB58442F"/>
    <w:rsid w:val="EB61E55A"/>
    <w:rsid w:val="EB62F7B5"/>
    <w:rsid w:val="EB72404B"/>
    <w:rsid w:val="EB734D78"/>
    <w:rsid w:val="EB7526B9"/>
    <w:rsid w:val="EB76251F"/>
    <w:rsid w:val="EB92B56F"/>
    <w:rsid w:val="EB93DB89"/>
    <w:rsid w:val="EB94C074"/>
    <w:rsid w:val="EB9F3671"/>
    <w:rsid w:val="EBFB6C10"/>
    <w:rsid w:val="EC205FCD"/>
    <w:rsid w:val="EC283477"/>
    <w:rsid w:val="EC3C7B29"/>
    <w:rsid w:val="EC606C23"/>
    <w:rsid w:val="EC805D75"/>
    <w:rsid w:val="EC88FC6D"/>
    <w:rsid w:val="EC9EA52E"/>
    <w:rsid w:val="ECA2C075"/>
    <w:rsid w:val="ECF8221C"/>
    <w:rsid w:val="ECF96544"/>
    <w:rsid w:val="ECFC70A7"/>
    <w:rsid w:val="ED066B1A"/>
    <w:rsid w:val="ED0C0B20"/>
    <w:rsid w:val="ED27CA0F"/>
    <w:rsid w:val="ED2B12A9"/>
    <w:rsid w:val="ED31F20F"/>
    <w:rsid w:val="ED4B6F71"/>
    <w:rsid w:val="ED55CC81"/>
    <w:rsid w:val="ED5A7D53"/>
    <w:rsid w:val="ED6ADD32"/>
    <w:rsid w:val="ED93422F"/>
    <w:rsid w:val="ED97786A"/>
    <w:rsid w:val="ED99C797"/>
    <w:rsid w:val="EDA5FF30"/>
    <w:rsid w:val="EDB75574"/>
    <w:rsid w:val="EDD63E75"/>
    <w:rsid w:val="EDDC4CF3"/>
    <w:rsid w:val="EDEA95DA"/>
    <w:rsid w:val="EDFFA82F"/>
    <w:rsid w:val="EE0D359D"/>
    <w:rsid w:val="EE3B1833"/>
    <w:rsid w:val="EE4924DB"/>
    <w:rsid w:val="EE54E884"/>
    <w:rsid w:val="EE5D473C"/>
    <w:rsid w:val="EE6701CD"/>
    <w:rsid w:val="EE9146C8"/>
    <w:rsid w:val="EEB4B2F7"/>
    <w:rsid w:val="EEED8B5A"/>
    <w:rsid w:val="EEF7B22E"/>
    <w:rsid w:val="EF18A7C7"/>
    <w:rsid w:val="EF297E81"/>
    <w:rsid w:val="EF337AB9"/>
    <w:rsid w:val="EF43D4B4"/>
    <w:rsid w:val="EF5A478E"/>
    <w:rsid w:val="EF5FD649"/>
    <w:rsid w:val="EF61BC25"/>
    <w:rsid w:val="EF71C023"/>
    <w:rsid w:val="EF770731"/>
    <w:rsid w:val="EF77DFD4"/>
    <w:rsid w:val="EF7DF16C"/>
    <w:rsid w:val="EF8D086F"/>
    <w:rsid w:val="EF9B50FC"/>
    <w:rsid w:val="EFB1F22D"/>
    <w:rsid w:val="EFB2EF7A"/>
    <w:rsid w:val="EFBFF37B"/>
    <w:rsid w:val="EFCFCE28"/>
    <w:rsid w:val="EFDF4445"/>
    <w:rsid w:val="EFE23749"/>
    <w:rsid w:val="EFE316E5"/>
    <w:rsid w:val="EFF9DEEE"/>
    <w:rsid w:val="EFFFD820"/>
    <w:rsid w:val="F019F06F"/>
    <w:rsid w:val="F028541B"/>
    <w:rsid w:val="F0292489"/>
    <w:rsid w:val="F0565C28"/>
    <w:rsid w:val="F0B31E67"/>
    <w:rsid w:val="F0B6CC66"/>
    <w:rsid w:val="F0C09295"/>
    <w:rsid w:val="F0CCCC81"/>
    <w:rsid w:val="F0D1386A"/>
    <w:rsid w:val="F0DA2537"/>
    <w:rsid w:val="F116F8BF"/>
    <w:rsid w:val="F12FB1BE"/>
    <w:rsid w:val="F1493509"/>
    <w:rsid w:val="F154EDBD"/>
    <w:rsid w:val="F1992F37"/>
    <w:rsid w:val="F1C4E8DC"/>
    <w:rsid w:val="F1FA6A2B"/>
    <w:rsid w:val="F2175941"/>
    <w:rsid w:val="F2310AEC"/>
    <w:rsid w:val="F245AD60"/>
    <w:rsid w:val="F24A9BDF"/>
    <w:rsid w:val="F2991EB0"/>
    <w:rsid w:val="F2B0E2AF"/>
    <w:rsid w:val="F2BDC0A7"/>
    <w:rsid w:val="F2C4969C"/>
    <w:rsid w:val="F2CB3AA7"/>
    <w:rsid w:val="F2DA7CF2"/>
    <w:rsid w:val="F30A4CA1"/>
    <w:rsid w:val="F337D632"/>
    <w:rsid w:val="F34E4996"/>
    <w:rsid w:val="F3569D58"/>
    <w:rsid w:val="F35FC6D1"/>
    <w:rsid w:val="F36F18DC"/>
    <w:rsid w:val="F37680D4"/>
    <w:rsid w:val="F37F10F8"/>
    <w:rsid w:val="F38542DC"/>
    <w:rsid w:val="F3A4F195"/>
    <w:rsid w:val="F3A5A758"/>
    <w:rsid w:val="F3A95578"/>
    <w:rsid w:val="F3AEBFEE"/>
    <w:rsid w:val="F3B048E7"/>
    <w:rsid w:val="F3B10FF1"/>
    <w:rsid w:val="F3BFB7D6"/>
    <w:rsid w:val="F3D04FB8"/>
    <w:rsid w:val="F3DF4B83"/>
    <w:rsid w:val="F3E617CB"/>
    <w:rsid w:val="F3F52E81"/>
    <w:rsid w:val="F3F9D757"/>
    <w:rsid w:val="F3FE21C3"/>
    <w:rsid w:val="F3FF841F"/>
    <w:rsid w:val="F4081C31"/>
    <w:rsid w:val="F43F0A52"/>
    <w:rsid w:val="F4663CA6"/>
    <w:rsid w:val="F4C265A9"/>
    <w:rsid w:val="F4C2BF36"/>
    <w:rsid w:val="F4C84FB2"/>
    <w:rsid w:val="F4CBA48F"/>
    <w:rsid w:val="F4F1A37E"/>
    <w:rsid w:val="F525449C"/>
    <w:rsid w:val="F5406452"/>
    <w:rsid w:val="F57C2406"/>
    <w:rsid w:val="F58EACA3"/>
    <w:rsid w:val="F5A7845E"/>
    <w:rsid w:val="F5B98E1A"/>
    <w:rsid w:val="F5CC576E"/>
    <w:rsid w:val="F5CFB28D"/>
    <w:rsid w:val="F5E7F97B"/>
    <w:rsid w:val="F5F0CF7B"/>
    <w:rsid w:val="F5FC718F"/>
    <w:rsid w:val="F6239858"/>
    <w:rsid w:val="F63FA224"/>
    <w:rsid w:val="F669BFBD"/>
    <w:rsid w:val="F675AFAC"/>
    <w:rsid w:val="F67D2A19"/>
    <w:rsid w:val="F6BA86DD"/>
    <w:rsid w:val="F6BFBD8A"/>
    <w:rsid w:val="F6C57245"/>
    <w:rsid w:val="F6CFCAD6"/>
    <w:rsid w:val="F6FBA92A"/>
    <w:rsid w:val="F715CDBF"/>
    <w:rsid w:val="F7191711"/>
    <w:rsid w:val="F73E5B7C"/>
    <w:rsid w:val="F7441814"/>
    <w:rsid w:val="F7655888"/>
    <w:rsid w:val="F7736BCA"/>
    <w:rsid w:val="F7738E0D"/>
    <w:rsid w:val="F77D1A35"/>
    <w:rsid w:val="F77F007A"/>
    <w:rsid w:val="F77FD90B"/>
    <w:rsid w:val="F7809DC1"/>
    <w:rsid w:val="F78CC464"/>
    <w:rsid w:val="F793B679"/>
    <w:rsid w:val="F7AE665C"/>
    <w:rsid w:val="F7AFB750"/>
    <w:rsid w:val="F7BBE5C3"/>
    <w:rsid w:val="F7BF2807"/>
    <w:rsid w:val="F7E71BD9"/>
    <w:rsid w:val="F7EC345F"/>
    <w:rsid w:val="F7EDEF5E"/>
    <w:rsid w:val="F7EF7633"/>
    <w:rsid w:val="F7F61241"/>
    <w:rsid w:val="F7F6F93A"/>
    <w:rsid w:val="F7F8A25C"/>
    <w:rsid w:val="F7FE6908"/>
    <w:rsid w:val="F7FF1DEB"/>
    <w:rsid w:val="F7FF625F"/>
    <w:rsid w:val="F7FFB592"/>
    <w:rsid w:val="F805451E"/>
    <w:rsid w:val="F852BC4B"/>
    <w:rsid w:val="F862B2FD"/>
    <w:rsid w:val="F86DB0BF"/>
    <w:rsid w:val="F870C67D"/>
    <w:rsid w:val="F87194EA"/>
    <w:rsid w:val="F87195CA"/>
    <w:rsid w:val="F879A527"/>
    <w:rsid w:val="F881FF56"/>
    <w:rsid w:val="F89D4C49"/>
    <w:rsid w:val="F8B06D90"/>
    <w:rsid w:val="F8B2617E"/>
    <w:rsid w:val="F8BAE890"/>
    <w:rsid w:val="F8C0209C"/>
    <w:rsid w:val="F8F28845"/>
    <w:rsid w:val="F8FFB24B"/>
    <w:rsid w:val="F9035A45"/>
    <w:rsid w:val="F96A4A18"/>
    <w:rsid w:val="F9A2E1A5"/>
    <w:rsid w:val="F9A5857D"/>
    <w:rsid w:val="F9AFA943"/>
    <w:rsid w:val="F9C5A0F7"/>
    <w:rsid w:val="F9CBBA85"/>
    <w:rsid w:val="F9FD5B1A"/>
    <w:rsid w:val="FAC1B863"/>
    <w:rsid w:val="FAD52C28"/>
    <w:rsid w:val="FAE2C1F1"/>
    <w:rsid w:val="FAF947D7"/>
    <w:rsid w:val="FB0A1409"/>
    <w:rsid w:val="FB0FADFB"/>
    <w:rsid w:val="FB286F05"/>
    <w:rsid w:val="FB33CA39"/>
    <w:rsid w:val="FB5B28C4"/>
    <w:rsid w:val="FB62568E"/>
    <w:rsid w:val="FB6A4C7E"/>
    <w:rsid w:val="FB6FF72B"/>
    <w:rsid w:val="FB78E31B"/>
    <w:rsid w:val="FB7F25D1"/>
    <w:rsid w:val="FB8F0B19"/>
    <w:rsid w:val="FB91B4DC"/>
    <w:rsid w:val="FBADBFB8"/>
    <w:rsid w:val="FBB0E8AF"/>
    <w:rsid w:val="FBB82040"/>
    <w:rsid w:val="FBBD6179"/>
    <w:rsid w:val="FBC0E458"/>
    <w:rsid w:val="FBC39D2A"/>
    <w:rsid w:val="FBD305D7"/>
    <w:rsid w:val="FBD5D996"/>
    <w:rsid w:val="FBD75161"/>
    <w:rsid w:val="FBDBC6A0"/>
    <w:rsid w:val="FBDF9C74"/>
    <w:rsid w:val="FBEFF7E1"/>
    <w:rsid w:val="FBF70CC7"/>
    <w:rsid w:val="FBF7AFBE"/>
    <w:rsid w:val="FBF8A880"/>
    <w:rsid w:val="FBFE11E0"/>
    <w:rsid w:val="FBFE3E01"/>
    <w:rsid w:val="FC39FEBB"/>
    <w:rsid w:val="FC3AA8C5"/>
    <w:rsid w:val="FC44DA94"/>
    <w:rsid w:val="FC585E1D"/>
    <w:rsid w:val="FC5B5C38"/>
    <w:rsid w:val="FC6700D4"/>
    <w:rsid w:val="FC8D38C3"/>
    <w:rsid w:val="FC9AA69D"/>
    <w:rsid w:val="FCA14831"/>
    <w:rsid w:val="FCBF67C3"/>
    <w:rsid w:val="FCC2BEEC"/>
    <w:rsid w:val="FCFBA203"/>
    <w:rsid w:val="FCFFB8A4"/>
    <w:rsid w:val="FD163EE9"/>
    <w:rsid w:val="FD2514AC"/>
    <w:rsid w:val="FD2AF18C"/>
    <w:rsid w:val="FD311507"/>
    <w:rsid w:val="FD627B76"/>
    <w:rsid w:val="FD6324AA"/>
    <w:rsid w:val="FD6659CD"/>
    <w:rsid w:val="FD8AF59C"/>
    <w:rsid w:val="FD9C4AEA"/>
    <w:rsid w:val="FDA2EA0E"/>
    <w:rsid w:val="FDB773E4"/>
    <w:rsid w:val="FDBC18A5"/>
    <w:rsid w:val="FDBFFB94"/>
    <w:rsid w:val="FDC5D068"/>
    <w:rsid w:val="FDC7FE55"/>
    <w:rsid w:val="FDE51B00"/>
    <w:rsid w:val="FDEB1AC4"/>
    <w:rsid w:val="FDEFC030"/>
    <w:rsid w:val="FDF3074F"/>
    <w:rsid w:val="FDFBDDF7"/>
    <w:rsid w:val="FDFD5B65"/>
    <w:rsid w:val="FDFD9CEB"/>
    <w:rsid w:val="FDFEB016"/>
    <w:rsid w:val="FDFF17A6"/>
    <w:rsid w:val="FDFF30EA"/>
    <w:rsid w:val="FDFF840F"/>
    <w:rsid w:val="FE0B9E69"/>
    <w:rsid w:val="FE2F6577"/>
    <w:rsid w:val="FE3FE6EF"/>
    <w:rsid w:val="FE4091C5"/>
    <w:rsid w:val="FE4E0E23"/>
    <w:rsid w:val="FE57B36D"/>
    <w:rsid w:val="FE734873"/>
    <w:rsid w:val="FE7900A9"/>
    <w:rsid w:val="FE7BF6B7"/>
    <w:rsid w:val="FE7D5645"/>
    <w:rsid w:val="FEBCD0FE"/>
    <w:rsid w:val="FEBF89BB"/>
    <w:rsid w:val="FEC2243E"/>
    <w:rsid w:val="FECFB467"/>
    <w:rsid w:val="FED7DD88"/>
    <w:rsid w:val="FEDF288B"/>
    <w:rsid w:val="FEE1AFEF"/>
    <w:rsid w:val="FEFDCD03"/>
    <w:rsid w:val="FEFE963D"/>
    <w:rsid w:val="FEFF16E0"/>
    <w:rsid w:val="FEFF8625"/>
    <w:rsid w:val="FF133CD2"/>
    <w:rsid w:val="FF1AE9B0"/>
    <w:rsid w:val="FF208389"/>
    <w:rsid w:val="FF2B75C2"/>
    <w:rsid w:val="FF36B95E"/>
    <w:rsid w:val="FF3F42B0"/>
    <w:rsid w:val="FF3F6420"/>
    <w:rsid w:val="FF570661"/>
    <w:rsid w:val="FF5F26E7"/>
    <w:rsid w:val="FF5F270B"/>
    <w:rsid w:val="FF6B6551"/>
    <w:rsid w:val="FF6E36A0"/>
    <w:rsid w:val="FF6F8A89"/>
    <w:rsid w:val="FF7B7980"/>
    <w:rsid w:val="FF7BB161"/>
    <w:rsid w:val="FF7FB9A6"/>
    <w:rsid w:val="FF7FD43C"/>
    <w:rsid w:val="FF968BB5"/>
    <w:rsid w:val="FF9D98BC"/>
    <w:rsid w:val="FF9F356B"/>
    <w:rsid w:val="FFA4BA75"/>
    <w:rsid w:val="FFB5B3AC"/>
    <w:rsid w:val="FFB72878"/>
    <w:rsid w:val="FFB85D1E"/>
    <w:rsid w:val="FFB95D5E"/>
    <w:rsid w:val="FFBB65F5"/>
    <w:rsid w:val="FFBFD44C"/>
    <w:rsid w:val="FFDEDCE7"/>
    <w:rsid w:val="FFE708D7"/>
    <w:rsid w:val="FFE7ABBF"/>
    <w:rsid w:val="FFF0FA98"/>
    <w:rsid w:val="FFF192B3"/>
    <w:rsid w:val="FFFA07A0"/>
    <w:rsid w:val="FFFCFA28"/>
    <w:rsid w:val="FFFD8A74"/>
    <w:rsid w:val="FFFEC26C"/>
    <w:rsid w:val="FFFF055C"/>
    <w:rsid w:val="FFFF29D1"/>
    <w:rsid w:val="FFFF43E3"/>
    <w:rsid w:val="FFFF8C48"/>
    <w:rsid w:val="FFFF95F6"/>
    <w:rsid w:val="FFFFB76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qFormat="1" w:unhideWhenUsed="0" w:uiPriority="0"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qFormat="1" w:unhideWhenUsed="0" w:uiPriority="0"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qFormat="1" w:unhideWhenUsed="0" w:uiPriority="0"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qFormat="1" w:unhideWhenUsed="0" w:uiPriority="0"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qFormat="1" w:unhideWhenUsed="0" w:uiPriority="0"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qFormat="1" w:unhideWhenUsed="0" w:uiPriority="0"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qFormat="1" w:unhideWhenUsed="0" w:uiPriority="0"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01"/>
    <w:qFormat/>
    <w:uiPriority w:val="0"/>
    <w:pPr>
      <w:keepNext/>
      <w:keepLines/>
      <w:widowControl w:val="0"/>
      <w:spacing w:before="340" w:after="330" w:line="578" w:lineRule="auto"/>
      <w:ind w:left="0" w:right="0"/>
      <w:jc w:val="both"/>
      <w:outlineLvl w:val="0"/>
    </w:pPr>
    <w:rPr>
      <w:rFonts w:eastAsia="黑体"/>
      <w:b/>
      <w:bCs/>
      <w:kern w:val="44"/>
      <w:sz w:val="32"/>
      <w:szCs w:val="44"/>
    </w:rPr>
  </w:style>
  <w:style w:type="paragraph" w:styleId="5">
    <w:name w:val="heading 2"/>
    <w:basedOn w:val="1"/>
    <w:next w:val="1"/>
    <w:link w:val="102"/>
    <w:qFormat/>
    <w:uiPriority w:val="0"/>
    <w:pPr>
      <w:keepNext/>
      <w:keepLines/>
      <w:spacing w:before="60" w:after="60" w:line="413" w:lineRule="auto"/>
      <w:outlineLvl w:val="1"/>
    </w:pPr>
    <w:rPr>
      <w:rFonts w:ascii="Arial" w:hAnsi="Arial" w:eastAsia="黑体"/>
      <w:b/>
      <w:bCs/>
      <w:szCs w:val="32"/>
    </w:rPr>
  </w:style>
  <w:style w:type="paragraph" w:styleId="6">
    <w:name w:val="heading 3"/>
    <w:basedOn w:val="1"/>
    <w:next w:val="1"/>
    <w:link w:val="103"/>
    <w:qFormat/>
    <w:uiPriority w:val="0"/>
    <w:pPr>
      <w:keepNext/>
      <w:keepLines/>
      <w:widowControl w:val="0"/>
      <w:spacing w:before="260" w:after="260" w:line="415" w:lineRule="auto"/>
      <w:ind w:left="0" w:right="0"/>
      <w:jc w:val="both"/>
      <w:outlineLvl w:val="2"/>
    </w:pPr>
    <w:rPr>
      <w:b/>
      <w:bCs/>
      <w:sz w:val="32"/>
      <w:szCs w:val="32"/>
    </w:rPr>
  </w:style>
  <w:style w:type="paragraph" w:styleId="7">
    <w:name w:val="heading 4"/>
    <w:basedOn w:val="1"/>
    <w:next w:val="1"/>
    <w:qFormat/>
    <w:uiPriority w:val="0"/>
    <w:pPr>
      <w:keepNext/>
      <w:keepLines/>
      <w:spacing w:before="280" w:after="290" w:line="376" w:lineRule="auto"/>
      <w:outlineLvl w:val="3"/>
    </w:pPr>
    <w:rPr>
      <w:rFonts w:ascii="Arial" w:hAnsi="Arial" w:eastAsia="黑体" w:cs="Times New Roman"/>
      <w:b/>
      <w:bCs/>
      <w:sz w:val="28"/>
      <w:szCs w:val="28"/>
    </w:rPr>
  </w:style>
  <w:style w:type="paragraph" w:styleId="8">
    <w:name w:val="heading 5"/>
    <w:basedOn w:val="1"/>
    <w:next w:val="1"/>
    <w:qFormat/>
    <w:uiPriority w:val="0"/>
    <w:pPr>
      <w:keepNext/>
      <w:keepLines/>
      <w:tabs>
        <w:tab w:val="left" w:pos="1008"/>
      </w:tabs>
      <w:spacing w:before="280" w:after="290" w:line="376" w:lineRule="auto"/>
      <w:ind w:left="1008" w:hanging="1008"/>
      <w:outlineLvl w:val="4"/>
    </w:pPr>
    <w:rPr>
      <w:rFonts w:ascii="Times New Roman" w:hAnsi="Times New Roman" w:eastAsia="宋体" w:cs="Times New Roman"/>
      <w:b/>
      <w:bCs/>
      <w:sz w:val="28"/>
      <w:szCs w:val="28"/>
    </w:rPr>
  </w:style>
  <w:style w:type="paragraph" w:styleId="9">
    <w:name w:val="heading 6"/>
    <w:basedOn w:val="1"/>
    <w:next w:val="1"/>
    <w:qFormat/>
    <w:uiPriority w:val="0"/>
    <w:pPr>
      <w:keepNext/>
      <w:keepLines/>
      <w:tabs>
        <w:tab w:val="left" w:pos="1152"/>
      </w:tabs>
      <w:spacing w:before="240" w:after="64" w:line="320" w:lineRule="auto"/>
      <w:ind w:left="1152" w:hanging="1152"/>
      <w:outlineLvl w:val="5"/>
    </w:pPr>
    <w:rPr>
      <w:rFonts w:ascii="Arial" w:hAnsi="Arial" w:eastAsia="黑体" w:cs="Times New Roman"/>
      <w:b/>
      <w:bCs/>
      <w:sz w:val="24"/>
    </w:rPr>
  </w:style>
  <w:style w:type="paragraph" w:styleId="10">
    <w:name w:val="heading 7"/>
    <w:basedOn w:val="1"/>
    <w:next w:val="1"/>
    <w:qFormat/>
    <w:uiPriority w:val="0"/>
    <w:pPr>
      <w:keepNext/>
      <w:keepLines/>
      <w:tabs>
        <w:tab w:val="left" w:pos="1296"/>
      </w:tabs>
      <w:spacing w:before="240" w:after="64" w:line="320" w:lineRule="auto"/>
      <w:ind w:left="1296" w:hanging="1296"/>
      <w:outlineLvl w:val="6"/>
    </w:pPr>
    <w:rPr>
      <w:rFonts w:ascii="Times New Roman" w:hAnsi="Times New Roman" w:eastAsia="宋体" w:cs="Times New Roman"/>
      <w:b/>
      <w:bCs/>
      <w:sz w:val="24"/>
    </w:rPr>
  </w:style>
  <w:style w:type="paragraph" w:styleId="11">
    <w:name w:val="heading 8"/>
    <w:basedOn w:val="1"/>
    <w:next w:val="1"/>
    <w:qFormat/>
    <w:uiPriority w:val="0"/>
    <w:pPr>
      <w:keepNext/>
      <w:keepLines/>
      <w:tabs>
        <w:tab w:val="left" w:pos="1440"/>
      </w:tabs>
      <w:spacing w:before="240" w:after="64" w:line="320" w:lineRule="auto"/>
      <w:ind w:left="1440" w:hanging="1440"/>
      <w:outlineLvl w:val="7"/>
    </w:pPr>
    <w:rPr>
      <w:rFonts w:ascii="Arial" w:hAnsi="Arial" w:eastAsia="黑体" w:cs="Times New Roman"/>
      <w:sz w:val="24"/>
    </w:rPr>
  </w:style>
  <w:style w:type="paragraph" w:styleId="12">
    <w:name w:val="heading 9"/>
    <w:basedOn w:val="1"/>
    <w:next w:val="1"/>
    <w:link w:val="10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92">
    <w:name w:val="Default Paragraph Font"/>
    <w:qFormat/>
    <w:uiPriority w:val="0"/>
    <w:rPr>
      <w:rFonts w:ascii="Times New Roman" w:hAnsi="Times New Roman" w:eastAsia="宋体"/>
    </w:rPr>
  </w:style>
  <w:style w:type="table" w:default="1" w:styleId="83">
    <w:name w:val="Normal Table"/>
    <w:qFormat/>
    <w:uiPriority w:val="0"/>
    <w:rPr>
      <w:rFonts w:ascii="Times New Roman" w:hAnsi="Times New Roman" w:eastAsia="宋体" w:cs="Times New Roman"/>
    </w:rPr>
    <w:tblPr>
      <w:tblCellMar>
        <w:top w:w="0" w:type="dxa"/>
        <w:left w:w="108" w:type="dxa"/>
        <w:bottom w:w="0" w:type="dxa"/>
        <w:right w:w="108" w:type="dxa"/>
      </w:tblCellMar>
    </w:tblPr>
  </w:style>
  <w:style w:type="paragraph" w:styleId="2">
    <w:name w:val="Body Text First Indent"/>
    <w:basedOn w:val="3"/>
    <w:qFormat/>
    <w:uiPriority w:val="0"/>
    <w:pPr>
      <w:spacing w:after="120"/>
      <w:ind w:firstLine="420" w:firstLineChars="100"/>
    </w:pPr>
    <w:rPr>
      <w:rFonts w:ascii="Times New Roman" w:hAnsi="Times New Roman" w:eastAsia="宋体" w:cs="Times New Roman"/>
    </w:rPr>
  </w:style>
  <w:style w:type="paragraph" w:styleId="3">
    <w:name w:val="Body Text"/>
    <w:basedOn w:val="1"/>
    <w:link w:val="109"/>
    <w:qFormat/>
    <w:uiPriority w:val="0"/>
    <w:pPr>
      <w:spacing w:after="120"/>
    </w:pPr>
  </w:style>
  <w:style w:type="paragraph" w:styleId="13">
    <w:name w:val="List 3"/>
    <w:basedOn w:val="1"/>
    <w:qFormat/>
    <w:uiPriority w:val="0"/>
    <w:pPr>
      <w:ind w:left="100" w:leftChars="400" w:hanging="200" w:hangingChars="200"/>
    </w:pPr>
    <w:rPr>
      <w:rFonts w:ascii="Times New Roman" w:hAnsi="Times New Roman" w:eastAsia="宋体" w:cs="Times New Roman"/>
      <w:sz w:val="24"/>
    </w:rPr>
  </w:style>
  <w:style w:type="paragraph" w:styleId="14">
    <w:name w:val="toc 7"/>
    <w:basedOn w:val="1"/>
    <w:next w:val="1"/>
    <w:qFormat/>
    <w:uiPriority w:val="39"/>
    <w:pPr>
      <w:ind w:left="1260"/>
      <w:jc w:val="left"/>
    </w:pPr>
    <w:rPr>
      <w:rFonts w:ascii="Times New Roman" w:hAnsi="Times New Roman" w:eastAsia="宋体" w:cs="Times New Roman"/>
      <w:sz w:val="18"/>
      <w:szCs w:val="18"/>
    </w:rPr>
  </w:style>
  <w:style w:type="paragraph" w:styleId="15">
    <w:name w:val="List Number 2"/>
    <w:basedOn w:val="1"/>
    <w:qFormat/>
    <w:uiPriority w:val="0"/>
    <w:pPr>
      <w:widowControl/>
      <w:tabs>
        <w:tab w:val="left" w:pos="780"/>
        <w:tab w:val="left" w:pos="840"/>
      </w:tabs>
      <w:ind w:left="840" w:hanging="420"/>
      <w:jc w:val="left"/>
    </w:pPr>
    <w:rPr>
      <w:rFonts w:ascii="宋体" w:hAnsi="宋体" w:eastAsia="宋体" w:cs="宋体"/>
      <w:kern w:val="0"/>
      <w:sz w:val="24"/>
    </w:rPr>
  </w:style>
  <w:style w:type="paragraph" w:styleId="16">
    <w:name w:val="Note Heading"/>
    <w:basedOn w:val="1"/>
    <w:next w:val="1"/>
    <w:qFormat/>
    <w:uiPriority w:val="0"/>
    <w:pPr>
      <w:adjustRightInd w:val="0"/>
      <w:spacing w:line="360" w:lineRule="auto"/>
      <w:jc w:val="center"/>
      <w:textAlignment w:val="baseline"/>
    </w:pPr>
    <w:rPr>
      <w:rFonts w:ascii="Times New Roman" w:hAnsi="Times New Roman" w:eastAsia="宋体" w:cs="Times New Roman"/>
      <w:kern w:val="0"/>
      <w:sz w:val="28"/>
      <w:szCs w:val="20"/>
    </w:rPr>
  </w:style>
  <w:style w:type="paragraph" w:styleId="17">
    <w:name w:val="List Bullet 4"/>
    <w:basedOn w:val="1"/>
    <w:qFormat/>
    <w:uiPriority w:val="0"/>
    <w:pPr>
      <w:widowControl/>
      <w:tabs>
        <w:tab w:val="left" w:pos="1440"/>
      </w:tabs>
      <w:spacing w:line="360" w:lineRule="auto"/>
      <w:ind w:left="780" w:hanging="360"/>
    </w:pPr>
    <w:rPr>
      <w:rFonts w:ascii="Arial" w:hAnsi="Arial" w:eastAsia="宋体" w:cs="Arial"/>
      <w:kern w:val="0"/>
      <w:sz w:val="24"/>
      <w:lang w:val="en-GB" w:eastAsia="en-GB"/>
    </w:rPr>
  </w:style>
  <w:style w:type="paragraph" w:styleId="18">
    <w:name w:val="index 8"/>
    <w:basedOn w:val="1"/>
    <w:next w:val="1"/>
    <w:qFormat/>
    <w:uiPriority w:val="0"/>
    <w:pPr>
      <w:ind w:left="1680" w:hanging="210"/>
      <w:jc w:val="left"/>
    </w:pPr>
    <w:rPr>
      <w:rFonts w:ascii="Times New Roman" w:hAnsi="Times New Roman" w:eastAsia="宋体" w:cs="Times New Roman"/>
      <w:sz w:val="20"/>
      <w:szCs w:val="20"/>
    </w:rPr>
  </w:style>
  <w:style w:type="paragraph" w:styleId="19">
    <w:name w:val="E-mail Signature"/>
    <w:basedOn w:val="1"/>
    <w:qFormat/>
    <w:uiPriority w:val="0"/>
    <w:pPr>
      <w:widowControl/>
      <w:jc w:val="left"/>
    </w:pPr>
    <w:rPr>
      <w:rFonts w:ascii="宋体" w:hAnsi="宋体" w:eastAsia="宋体" w:cs="宋体"/>
      <w:kern w:val="0"/>
      <w:sz w:val="24"/>
    </w:rPr>
  </w:style>
  <w:style w:type="paragraph" w:styleId="20">
    <w:name w:val="List Number"/>
    <w:basedOn w:val="1"/>
    <w:qFormat/>
    <w:uiPriority w:val="0"/>
    <w:pPr>
      <w:widowControl/>
      <w:tabs>
        <w:tab w:val="left" w:pos="360"/>
      </w:tabs>
      <w:ind w:left="872" w:hanging="450"/>
      <w:jc w:val="left"/>
    </w:pPr>
    <w:rPr>
      <w:rFonts w:ascii="宋体" w:hAnsi="宋体" w:eastAsia="宋体" w:cs="宋体"/>
      <w:kern w:val="0"/>
      <w:sz w:val="24"/>
    </w:rPr>
  </w:style>
  <w:style w:type="paragraph" w:styleId="21">
    <w:name w:val="Normal Indent"/>
    <w:basedOn w:val="1"/>
    <w:link w:val="105"/>
    <w:qFormat/>
    <w:uiPriority w:val="0"/>
    <w:pPr>
      <w:ind w:firstLine="420"/>
    </w:pPr>
    <w:rPr>
      <w:szCs w:val="20"/>
    </w:rPr>
  </w:style>
  <w:style w:type="paragraph" w:styleId="22">
    <w:name w:val="caption"/>
    <w:basedOn w:val="1"/>
    <w:next w:val="1"/>
    <w:qFormat/>
    <w:uiPriority w:val="0"/>
    <w:rPr>
      <w:rFonts w:ascii="Arial" w:hAnsi="Arial" w:eastAsia="黑体" w:cs="Arial"/>
      <w:sz w:val="20"/>
      <w:szCs w:val="20"/>
    </w:rPr>
  </w:style>
  <w:style w:type="paragraph" w:styleId="23">
    <w:name w:val="index 5"/>
    <w:basedOn w:val="1"/>
    <w:next w:val="1"/>
    <w:qFormat/>
    <w:uiPriority w:val="0"/>
    <w:pPr>
      <w:ind w:left="1050" w:hanging="210"/>
      <w:jc w:val="left"/>
    </w:pPr>
    <w:rPr>
      <w:rFonts w:ascii="Times New Roman" w:hAnsi="Times New Roman" w:eastAsia="宋体" w:cs="Times New Roman"/>
      <w:sz w:val="20"/>
      <w:szCs w:val="20"/>
    </w:rPr>
  </w:style>
  <w:style w:type="paragraph" w:styleId="24">
    <w:name w:val="List Bullet"/>
    <w:basedOn w:val="1"/>
    <w:qFormat/>
    <w:uiPriority w:val="0"/>
    <w:pPr>
      <w:keepLines/>
      <w:widowControl/>
      <w:tabs>
        <w:tab w:val="left" w:pos="360"/>
        <w:tab w:val="left" w:pos="778"/>
      </w:tabs>
      <w:spacing w:line="360" w:lineRule="auto"/>
      <w:ind w:left="641" w:hanging="357"/>
    </w:pPr>
    <w:rPr>
      <w:rFonts w:ascii="Arial" w:hAnsi="Arial" w:eastAsia="宋体" w:cs="Arial"/>
      <w:kern w:val="0"/>
      <w:sz w:val="24"/>
      <w:lang w:val="fr-FR" w:eastAsia="en-GB"/>
    </w:rPr>
  </w:style>
  <w:style w:type="paragraph" w:styleId="25">
    <w:name w:val="envelope address"/>
    <w:basedOn w:val="1"/>
    <w:qFormat/>
    <w:uiPriority w:val="0"/>
    <w:pPr>
      <w:framePr w:w="7920" w:h="1980" w:hRule="exact" w:hSpace="180" w:wrap="around" w:vAnchor="margin" w:hAnchor="page" w:xAlign="center" w:yAlign="bottom"/>
      <w:widowControl/>
      <w:snapToGrid w:val="0"/>
      <w:ind w:left="100" w:leftChars="1400"/>
      <w:jc w:val="left"/>
    </w:pPr>
    <w:rPr>
      <w:rFonts w:ascii="Arial" w:hAnsi="Arial" w:eastAsia="宋体" w:cs="Arial"/>
      <w:kern w:val="0"/>
      <w:sz w:val="24"/>
    </w:rPr>
  </w:style>
  <w:style w:type="paragraph" w:styleId="26">
    <w:name w:val="Document Map"/>
    <w:basedOn w:val="1"/>
    <w:link w:val="106"/>
    <w:qFormat/>
    <w:uiPriority w:val="0"/>
    <w:rPr>
      <w:rFonts w:ascii="宋体"/>
      <w:sz w:val="18"/>
      <w:szCs w:val="18"/>
    </w:rPr>
  </w:style>
  <w:style w:type="paragraph" w:styleId="27">
    <w:name w:val="toa heading"/>
    <w:basedOn w:val="1"/>
    <w:next w:val="1"/>
    <w:qFormat/>
    <w:uiPriority w:val="0"/>
    <w:pPr>
      <w:adjustRightInd w:val="0"/>
      <w:spacing w:before="240" w:after="120" w:line="360" w:lineRule="auto"/>
      <w:jc w:val="center"/>
      <w:textAlignment w:val="baseline"/>
    </w:pPr>
    <w:rPr>
      <w:rFonts w:ascii="Times New Roman" w:hAnsi="Times New Roman" w:eastAsia="宋体" w:cs="Times New Roman"/>
      <w:smallCaps/>
      <w:kern w:val="0"/>
      <w:sz w:val="22"/>
      <w:szCs w:val="22"/>
      <w:u w:val="single"/>
    </w:rPr>
  </w:style>
  <w:style w:type="paragraph" w:styleId="28">
    <w:name w:val="annotation text"/>
    <w:basedOn w:val="1"/>
    <w:link w:val="107"/>
    <w:qFormat/>
    <w:uiPriority w:val="0"/>
    <w:pPr>
      <w:jc w:val="left"/>
    </w:pPr>
  </w:style>
  <w:style w:type="paragraph" w:styleId="29">
    <w:name w:val="index 6"/>
    <w:basedOn w:val="1"/>
    <w:next w:val="1"/>
    <w:qFormat/>
    <w:uiPriority w:val="0"/>
    <w:pPr>
      <w:ind w:left="1260" w:hanging="210"/>
      <w:jc w:val="left"/>
    </w:pPr>
    <w:rPr>
      <w:rFonts w:ascii="Times New Roman" w:hAnsi="Times New Roman" w:eastAsia="宋体" w:cs="Times New Roman"/>
      <w:sz w:val="20"/>
      <w:szCs w:val="20"/>
    </w:rPr>
  </w:style>
  <w:style w:type="paragraph" w:styleId="30">
    <w:name w:val="Salutation"/>
    <w:basedOn w:val="1"/>
    <w:next w:val="1"/>
    <w:qFormat/>
    <w:uiPriority w:val="0"/>
    <w:rPr>
      <w:rFonts w:ascii="Times New Roman" w:hAnsi="Times New Roman" w:eastAsia="宋体" w:cs="Times New Roman"/>
      <w:sz w:val="24"/>
      <w:szCs w:val="28"/>
    </w:rPr>
  </w:style>
  <w:style w:type="paragraph" w:styleId="31">
    <w:name w:val="Body Text 3"/>
    <w:basedOn w:val="1"/>
    <w:link w:val="108"/>
    <w:qFormat/>
    <w:uiPriority w:val="0"/>
    <w:pPr>
      <w:spacing w:after="120"/>
    </w:pPr>
    <w:rPr>
      <w:sz w:val="16"/>
      <w:szCs w:val="16"/>
    </w:rPr>
  </w:style>
  <w:style w:type="paragraph" w:styleId="32">
    <w:name w:val="Closing"/>
    <w:basedOn w:val="1"/>
    <w:qFormat/>
    <w:uiPriority w:val="0"/>
    <w:pPr>
      <w:widowControl/>
      <w:ind w:left="100" w:leftChars="2100"/>
      <w:jc w:val="left"/>
    </w:pPr>
    <w:rPr>
      <w:rFonts w:ascii="宋体" w:hAnsi="宋体" w:eastAsia="宋体" w:cs="宋体"/>
      <w:kern w:val="0"/>
      <w:sz w:val="24"/>
    </w:rPr>
  </w:style>
  <w:style w:type="paragraph" w:styleId="33">
    <w:name w:val="List Bullet 3"/>
    <w:basedOn w:val="1"/>
    <w:qFormat/>
    <w:uiPriority w:val="0"/>
    <w:pPr>
      <w:widowControl/>
      <w:tabs>
        <w:tab w:val="left" w:pos="720"/>
      </w:tabs>
      <w:ind w:left="720" w:hanging="360"/>
    </w:pPr>
    <w:rPr>
      <w:rFonts w:ascii="宋体" w:hAnsi="宋体" w:eastAsia="宋体" w:cs="宋体"/>
    </w:rPr>
  </w:style>
  <w:style w:type="paragraph" w:styleId="34">
    <w:name w:val="Body Text Indent"/>
    <w:basedOn w:val="1"/>
    <w:link w:val="110"/>
    <w:qFormat/>
    <w:uiPriority w:val="0"/>
    <w:pPr>
      <w:widowControl w:val="0"/>
      <w:spacing w:before="0" w:after="120"/>
      <w:ind w:left="420" w:leftChars="200" w:right="0"/>
      <w:jc w:val="both"/>
    </w:pPr>
  </w:style>
  <w:style w:type="paragraph" w:styleId="35">
    <w:name w:val="List Number 3"/>
    <w:basedOn w:val="1"/>
    <w:qFormat/>
    <w:uiPriority w:val="0"/>
    <w:pPr>
      <w:widowControl/>
      <w:tabs>
        <w:tab w:val="left" w:pos="1200"/>
      </w:tabs>
      <w:ind w:left="780" w:hanging="360"/>
      <w:jc w:val="left"/>
    </w:pPr>
    <w:rPr>
      <w:rFonts w:ascii="宋体" w:hAnsi="宋体" w:eastAsia="宋体" w:cs="宋体"/>
      <w:kern w:val="0"/>
      <w:sz w:val="24"/>
    </w:rPr>
  </w:style>
  <w:style w:type="paragraph" w:styleId="36">
    <w:name w:val="List 2"/>
    <w:basedOn w:val="1"/>
    <w:qFormat/>
    <w:uiPriority w:val="0"/>
    <w:pPr>
      <w:ind w:left="100" w:leftChars="200" w:hanging="200" w:hangingChars="200"/>
    </w:pPr>
    <w:rPr>
      <w:rFonts w:ascii="Times New Roman" w:hAnsi="Times New Roman" w:eastAsia="宋体" w:cs="Times New Roman"/>
    </w:rPr>
  </w:style>
  <w:style w:type="paragraph" w:styleId="37">
    <w:name w:val="List Continue"/>
    <w:basedOn w:val="1"/>
    <w:qFormat/>
    <w:uiPriority w:val="0"/>
    <w:pPr>
      <w:widowControl/>
      <w:spacing w:after="120"/>
      <w:ind w:left="420" w:leftChars="200"/>
    </w:pPr>
    <w:rPr>
      <w:rFonts w:ascii="宋体" w:hAnsi="宋体" w:eastAsia="宋体" w:cs="宋体"/>
    </w:rPr>
  </w:style>
  <w:style w:type="paragraph" w:styleId="38">
    <w:name w:val="Block Text"/>
    <w:basedOn w:val="1"/>
    <w:qFormat/>
    <w:uiPriority w:val="0"/>
    <w:pPr>
      <w:adjustRightInd w:val="0"/>
      <w:snapToGrid w:val="0"/>
      <w:spacing w:line="480" w:lineRule="atLeast"/>
      <w:ind w:left="-57" w:right="69"/>
    </w:pPr>
    <w:rPr>
      <w:rFonts w:ascii="宋体" w:hAnsi="Times New Roman" w:eastAsia="宋体" w:cs="Times New Roman"/>
      <w:b/>
      <w:sz w:val="24"/>
      <w:szCs w:val="20"/>
    </w:rPr>
  </w:style>
  <w:style w:type="paragraph" w:styleId="39">
    <w:name w:val="List Bullet 2"/>
    <w:basedOn w:val="1"/>
    <w:qFormat/>
    <w:uiPriority w:val="0"/>
    <w:pPr>
      <w:tabs>
        <w:tab w:val="left" w:pos="780"/>
      </w:tabs>
      <w:ind w:left="780" w:hanging="360"/>
    </w:pPr>
    <w:rPr>
      <w:rFonts w:ascii="Times New Roman" w:hAnsi="Times New Roman" w:eastAsia="宋体" w:cs="Times New Roman"/>
      <w:szCs w:val="20"/>
    </w:rPr>
  </w:style>
  <w:style w:type="paragraph" w:styleId="40">
    <w:name w:val="index 4"/>
    <w:basedOn w:val="1"/>
    <w:next w:val="1"/>
    <w:qFormat/>
    <w:uiPriority w:val="0"/>
    <w:pPr>
      <w:ind w:left="840" w:hanging="210"/>
      <w:jc w:val="left"/>
    </w:pPr>
    <w:rPr>
      <w:rFonts w:ascii="Times New Roman" w:hAnsi="Times New Roman" w:eastAsia="宋体" w:cs="Times New Roman"/>
      <w:sz w:val="20"/>
      <w:szCs w:val="20"/>
    </w:rPr>
  </w:style>
  <w:style w:type="paragraph" w:styleId="41">
    <w:name w:val="toc 5"/>
    <w:basedOn w:val="1"/>
    <w:next w:val="1"/>
    <w:qFormat/>
    <w:uiPriority w:val="39"/>
    <w:pPr>
      <w:ind w:left="840"/>
      <w:jc w:val="left"/>
    </w:pPr>
    <w:rPr>
      <w:rFonts w:ascii="Times New Roman" w:hAnsi="Times New Roman" w:eastAsia="宋体" w:cs="Times New Roman"/>
      <w:sz w:val="18"/>
      <w:szCs w:val="18"/>
    </w:rPr>
  </w:style>
  <w:style w:type="paragraph" w:styleId="42">
    <w:name w:val="toc 3"/>
    <w:basedOn w:val="1"/>
    <w:next w:val="1"/>
    <w:qFormat/>
    <w:uiPriority w:val="39"/>
    <w:pPr>
      <w:widowControl w:val="0"/>
      <w:spacing w:before="0" w:after="0"/>
      <w:ind w:left="420" w:right="0"/>
      <w:jc w:val="left"/>
    </w:pPr>
    <w:rPr>
      <w:rFonts w:ascii="Times New Roman" w:hAnsi="Times New Roman" w:eastAsia="宋体" w:cs="Times New Roman"/>
      <w:i/>
      <w:iCs/>
      <w:kern w:val="2"/>
      <w:sz w:val="20"/>
      <w:szCs w:val="20"/>
      <w:lang w:val="en-US" w:eastAsia="zh-CN" w:bidi="ar-SA"/>
    </w:rPr>
  </w:style>
  <w:style w:type="paragraph" w:styleId="43">
    <w:name w:val="Plain Text"/>
    <w:basedOn w:val="1"/>
    <w:link w:val="111"/>
    <w:qFormat/>
    <w:uiPriority w:val="0"/>
    <w:rPr>
      <w:rFonts w:ascii="宋体" w:hAnsi="Courier New"/>
      <w:szCs w:val="20"/>
    </w:rPr>
  </w:style>
  <w:style w:type="paragraph" w:styleId="44">
    <w:name w:val="List Bullet 5"/>
    <w:basedOn w:val="1"/>
    <w:qFormat/>
    <w:uiPriority w:val="0"/>
    <w:pPr>
      <w:widowControl/>
      <w:tabs>
        <w:tab w:val="left" w:pos="0"/>
        <w:tab w:val="left" w:pos="2040"/>
      </w:tabs>
      <w:ind w:left="426" w:hanging="426"/>
      <w:jc w:val="left"/>
    </w:pPr>
    <w:rPr>
      <w:rFonts w:ascii="宋体" w:hAnsi="宋体" w:eastAsia="宋体" w:cs="宋体"/>
      <w:kern w:val="0"/>
      <w:sz w:val="24"/>
    </w:rPr>
  </w:style>
  <w:style w:type="paragraph" w:styleId="45">
    <w:name w:val="List Number 4"/>
    <w:basedOn w:val="1"/>
    <w:qFormat/>
    <w:uiPriority w:val="0"/>
    <w:pPr>
      <w:widowControl/>
      <w:tabs>
        <w:tab w:val="left" w:pos="1620"/>
      </w:tabs>
      <w:jc w:val="left"/>
    </w:pPr>
    <w:rPr>
      <w:rFonts w:ascii="宋体" w:hAnsi="宋体" w:eastAsia="宋体" w:cs="宋体"/>
      <w:kern w:val="0"/>
      <w:sz w:val="24"/>
    </w:rPr>
  </w:style>
  <w:style w:type="paragraph" w:styleId="46">
    <w:name w:val="toc 8"/>
    <w:basedOn w:val="1"/>
    <w:next w:val="1"/>
    <w:qFormat/>
    <w:uiPriority w:val="39"/>
    <w:pPr>
      <w:ind w:left="1470"/>
      <w:jc w:val="left"/>
    </w:pPr>
    <w:rPr>
      <w:rFonts w:ascii="Times New Roman" w:hAnsi="Times New Roman" w:eastAsia="宋体" w:cs="Times New Roman"/>
      <w:sz w:val="18"/>
      <w:szCs w:val="18"/>
    </w:rPr>
  </w:style>
  <w:style w:type="paragraph" w:styleId="47">
    <w:name w:val="index 3"/>
    <w:basedOn w:val="1"/>
    <w:next w:val="1"/>
    <w:qFormat/>
    <w:uiPriority w:val="0"/>
    <w:pPr>
      <w:ind w:left="630" w:hanging="210"/>
      <w:jc w:val="left"/>
    </w:pPr>
    <w:rPr>
      <w:rFonts w:ascii="Times New Roman" w:hAnsi="Times New Roman" w:eastAsia="宋体" w:cs="Times New Roman"/>
      <w:sz w:val="20"/>
      <w:szCs w:val="20"/>
    </w:rPr>
  </w:style>
  <w:style w:type="paragraph" w:styleId="48">
    <w:name w:val="Date"/>
    <w:basedOn w:val="1"/>
    <w:next w:val="1"/>
    <w:link w:val="112"/>
    <w:qFormat/>
    <w:uiPriority w:val="0"/>
    <w:rPr>
      <w:sz w:val="24"/>
      <w:szCs w:val="20"/>
    </w:rPr>
  </w:style>
  <w:style w:type="paragraph" w:styleId="49">
    <w:name w:val="Body Text Indent 2"/>
    <w:basedOn w:val="1"/>
    <w:link w:val="113"/>
    <w:qFormat/>
    <w:uiPriority w:val="0"/>
    <w:pPr>
      <w:spacing w:after="120" w:line="480" w:lineRule="auto"/>
      <w:ind w:left="420" w:leftChars="200"/>
    </w:pPr>
    <w:rPr>
      <w:szCs w:val="20"/>
    </w:rPr>
  </w:style>
  <w:style w:type="paragraph" w:styleId="50">
    <w:name w:val="List Continue 5"/>
    <w:basedOn w:val="1"/>
    <w:qFormat/>
    <w:uiPriority w:val="0"/>
    <w:pPr>
      <w:widowControl/>
      <w:spacing w:after="120"/>
      <w:ind w:left="2100" w:leftChars="1000"/>
      <w:jc w:val="left"/>
    </w:pPr>
    <w:rPr>
      <w:rFonts w:ascii="宋体" w:hAnsi="宋体" w:eastAsia="宋体" w:cs="宋体"/>
      <w:kern w:val="0"/>
      <w:sz w:val="24"/>
    </w:rPr>
  </w:style>
  <w:style w:type="paragraph" w:styleId="51">
    <w:name w:val="Balloon Text"/>
    <w:basedOn w:val="1"/>
    <w:link w:val="114"/>
    <w:qFormat/>
    <w:uiPriority w:val="0"/>
    <w:rPr>
      <w:sz w:val="18"/>
      <w:szCs w:val="18"/>
    </w:rPr>
  </w:style>
  <w:style w:type="paragraph" w:styleId="52">
    <w:name w:val="footer"/>
    <w:basedOn w:val="1"/>
    <w:link w:val="115"/>
    <w:qFormat/>
    <w:uiPriority w:val="0"/>
    <w:pPr>
      <w:widowControl w:val="0"/>
      <w:tabs>
        <w:tab w:val="center" w:pos="4140"/>
        <w:tab w:val="right" w:pos="8300"/>
      </w:tabs>
      <w:snapToGrid w:val="0"/>
      <w:spacing w:after="0"/>
      <w:jc w:val="left"/>
    </w:pPr>
    <w:rPr>
      <w:sz w:val="18"/>
      <w:szCs w:val="18"/>
    </w:rPr>
  </w:style>
  <w:style w:type="paragraph" w:styleId="53">
    <w:name w:val="envelope return"/>
    <w:basedOn w:val="1"/>
    <w:qFormat/>
    <w:uiPriority w:val="0"/>
    <w:pPr>
      <w:widowControl/>
      <w:snapToGrid w:val="0"/>
      <w:jc w:val="left"/>
    </w:pPr>
    <w:rPr>
      <w:rFonts w:ascii="Arial" w:hAnsi="Arial" w:eastAsia="宋体" w:cs="Arial"/>
      <w:kern w:val="0"/>
      <w:sz w:val="24"/>
    </w:rPr>
  </w:style>
  <w:style w:type="paragraph" w:styleId="54">
    <w:name w:val="header"/>
    <w:basedOn w:val="1"/>
    <w:link w:val="100"/>
    <w:qFormat/>
    <w:uiPriority w:val="0"/>
    <w:pPr>
      <w:widowControl w:val="0"/>
      <w:pBdr>
        <w:bottom w:val="single" w:color="000000" w:sz="6" w:space="1"/>
      </w:pBdr>
      <w:tabs>
        <w:tab w:val="center" w:pos="4140"/>
        <w:tab w:val="right" w:pos="8300"/>
      </w:tabs>
      <w:snapToGrid w:val="0"/>
      <w:spacing w:after="0"/>
      <w:jc w:val="center"/>
    </w:pPr>
    <w:rPr>
      <w:sz w:val="18"/>
      <w:szCs w:val="18"/>
    </w:rPr>
  </w:style>
  <w:style w:type="paragraph" w:styleId="55">
    <w:name w:val="Signature"/>
    <w:basedOn w:val="1"/>
    <w:qFormat/>
    <w:uiPriority w:val="0"/>
    <w:pPr>
      <w:widowControl/>
      <w:ind w:left="100" w:leftChars="2100"/>
      <w:jc w:val="left"/>
    </w:pPr>
    <w:rPr>
      <w:rFonts w:ascii="宋体" w:hAnsi="宋体" w:eastAsia="宋体" w:cs="宋体"/>
      <w:kern w:val="0"/>
      <w:sz w:val="24"/>
    </w:rPr>
  </w:style>
  <w:style w:type="paragraph" w:styleId="56">
    <w:name w:val="toc 1"/>
    <w:basedOn w:val="1"/>
    <w:next w:val="1"/>
    <w:qFormat/>
    <w:uiPriority w:val="39"/>
    <w:pPr>
      <w:widowControl w:val="0"/>
      <w:spacing w:before="120" w:after="120"/>
      <w:ind w:left="0" w:right="0"/>
      <w:jc w:val="left"/>
    </w:pPr>
    <w:rPr>
      <w:rFonts w:ascii="Times New Roman" w:hAnsi="Times New Roman" w:eastAsia="宋体" w:cs="Times New Roman"/>
      <w:b/>
      <w:bCs/>
      <w:caps/>
      <w:kern w:val="2"/>
      <w:sz w:val="20"/>
      <w:szCs w:val="20"/>
      <w:lang w:val="en-US" w:eastAsia="zh-CN" w:bidi="ar-SA"/>
    </w:rPr>
  </w:style>
  <w:style w:type="paragraph" w:styleId="57">
    <w:name w:val="List Continue 4"/>
    <w:basedOn w:val="1"/>
    <w:qFormat/>
    <w:uiPriority w:val="0"/>
    <w:pPr>
      <w:widowControl/>
      <w:spacing w:after="120"/>
      <w:ind w:left="1680" w:leftChars="800"/>
      <w:jc w:val="left"/>
    </w:pPr>
    <w:rPr>
      <w:rFonts w:ascii="宋体" w:hAnsi="宋体" w:eastAsia="宋体" w:cs="宋体"/>
      <w:kern w:val="0"/>
      <w:sz w:val="24"/>
    </w:rPr>
  </w:style>
  <w:style w:type="paragraph" w:styleId="58">
    <w:name w:val="toc 4"/>
    <w:basedOn w:val="1"/>
    <w:next w:val="1"/>
    <w:qFormat/>
    <w:uiPriority w:val="39"/>
    <w:pPr>
      <w:ind w:left="630"/>
      <w:jc w:val="left"/>
    </w:pPr>
    <w:rPr>
      <w:rFonts w:ascii="Times New Roman" w:hAnsi="Times New Roman" w:eastAsia="宋体" w:cs="Times New Roman"/>
      <w:sz w:val="18"/>
      <w:szCs w:val="18"/>
    </w:rPr>
  </w:style>
  <w:style w:type="paragraph" w:styleId="59">
    <w:name w:val="index heading"/>
    <w:basedOn w:val="1"/>
    <w:next w:val="60"/>
    <w:qFormat/>
    <w:uiPriority w:val="0"/>
    <w:pPr>
      <w:spacing w:before="120" w:after="120"/>
      <w:jc w:val="left"/>
    </w:pPr>
    <w:rPr>
      <w:rFonts w:ascii="Times New Roman" w:hAnsi="Times New Roman" w:eastAsia="宋体" w:cs="Times New Roman"/>
      <w:b/>
      <w:bCs/>
      <w:i/>
      <w:iCs/>
      <w:sz w:val="20"/>
      <w:szCs w:val="20"/>
    </w:rPr>
  </w:style>
  <w:style w:type="paragraph" w:styleId="60">
    <w:name w:val="index 1"/>
    <w:basedOn w:val="1"/>
    <w:next w:val="1"/>
    <w:qFormat/>
    <w:uiPriority w:val="0"/>
    <w:pPr>
      <w:ind w:left="210" w:hanging="210"/>
      <w:jc w:val="left"/>
    </w:pPr>
    <w:rPr>
      <w:rFonts w:ascii="Times New Roman" w:hAnsi="Times New Roman" w:eastAsia="宋体" w:cs="Times New Roman"/>
      <w:sz w:val="20"/>
      <w:szCs w:val="20"/>
    </w:rPr>
  </w:style>
  <w:style w:type="paragraph" w:styleId="61">
    <w:name w:val="Subtitle"/>
    <w:basedOn w:val="1"/>
    <w:qFormat/>
    <w:uiPriority w:val="0"/>
    <w:pPr>
      <w:widowControl/>
      <w:spacing w:before="240" w:after="60" w:line="312" w:lineRule="auto"/>
      <w:jc w:val="center"/>
      <w:outlineLvl w:val="1"/>
    </w:pPr>
    <w:rPr>
      <w:rFonts w:ascii="Arial" w:hAnsi="Arial" w:eastAsia="宋体" w:cs="Arial"/>
      <w:b/>
      <w:bCs/>
      <w:kern w:val="28"/>
      <w:sz w:val="32"/>
      <w:szCs w:val="32"/>
    </w:rPr>
  </w:style>
  <w:style w:type="paragraph" w:styleId="62">
    <w:name w:val="List Number 5"/>
    <w:basedOn w:val="1"/>
    <w:qFormat/>
    <w:uiPriority w:val="0"/>
    <w:pPr>
      <w:widowControl/>
      <w:tabs>
        <w:tab w:val="left" w:pos="2040"/>
      </w:tabs>
      <w:ind w:left="870" w:hanging="450"/>
      <w:jc w:val="left"/>
    </w:pPr>
    <w:rPr>
      <w:rFonts w:ascii="宋体" w:hAnsi="宋体" w:eastAsia="宋体" w:cs="宋体"/>
      <w:kern w:val="0"/>
      <w:sz w:val="24"/>
    </w:rPr>
  </w:style>
  <w:style w:type="paragraph" w:styleId="63">
    <w:name w:val="List"/>
    <w:basedOn w:val="1"/>
    <w:qFormat/>
    <w:uiPriority w:val="0"/>
    <w:pPr>
      <w:tabs>
        <w:tab w:val="left" w:pos="1727"/>
        <w:tab w:val="left" w:pos="1884"/>
      </w:tabs>
      <w:spacing w:line="300" w:lineRule="auto"/>
      <w:ind w:left="420" w:hanging="420"/>
      <w:jc w:val="center"/>
      <w:outlineLvl w:val="0"/>
    </w:pPr>
    <w:rPr>
      <w:rFonts w:ascii="宋体" w:hAnsi="Times New Roman" w:eastAsia="宋体" w:cs="宋体"/>
      <w:sz w:val="24"/>
    </w:rPr>
  </w:style>
  <w:style w:type="paragraph" w:styleId="64">
    <w:name w:val="footnote text"/>
    <w:basedOn w:val="1"/>
    <w:link w:val="116"/>
    <w:qFormat/>
    <w:uiPriority w:val="0"/>
    <w:pPr>
      <w:snapToGrid w:val="0"/>
      <w:ind w:firstLine="425"/>
      <w:jc w:val="left"/>
    </w:pPr>
    <w:rPr>
      <w:sz w:val="18"/>
      <w:szCs w:val="20"/>
    </w:rPr>
  </w:style>
  <w:style w:type="paragraph" w:styleId="65">
    <w:name w:val="toc 6"/>
    <w:basedOn w:val="1"/>
    <w:next w:val="1"/>
    <w:qFormat/>
    <w:uiPriority w:val="39"/>
    <w:pPr>
      <w:ind w:left="1050"/>
      <w:jc w:val="left"/>
    </w:pPr>
    <w:rPr>
      <w:rFonts w:ascii="Times New Roman" w:hAnsi="Times New Roman" w:eastAsia="宋体" w:cs="Times New Roman"/>
      <w:sz w:val="18"/>
      <w:szCs w:val="18"/>
    </w:rPr>
  </w:style>
  <w:style w:type="paragraph" w:styleId="66">
    <w:name w:val="List 5"/>
    <w:basedOn w:val="1"/>
    <w:qFormat/>
    <w:uiPriority w:val="0"/>
    <w:pPr>
      <w:widowControl/>
      <w:ind w:left="100" w:leftChars="800" w:hanging="200" w:hangingChars="200"/>
      <w:jc w:val="left"/>
    </w:pPr>
    <w:rPr>
      <w:rFonts w:ascii="宋体" w:hAnsi="宋体" w:eastAsia="宋体" w:cs="宋体"/>
      <w:kern w:val="0"/>
      <w:sz w:val="24"/>
    </w:rPr>
  </w:style>
  <w:style w:type="paragraph" w:styleId="67">
    <w:name w:val="Body Text Indent 3"/>
    <w:basedOn w:val="1"/>
    <w:link w:val="117"/>
    <w:qFormat/>
    <w:uiPriority w:val="0"/>
    <w:pPr>
      <w:spacing w:after="120"/>
      <w:ind w:left="420" w:leftChars="200"/>
    </w:pPr>
    <w:rPr>
      <w:sz w:val="16"/>
      <w:szCs w:val="16"/>
    </w:rPr>
  </w:style>
  <w:style w:type="paragraph" w:styleId="68">
    <w:name w:val="index 7"/>
    <w:basedOn w:val="1"/>
    <w:next w:val="1"/>
    <w:qFormat/>
    <w:uiPriority w:val="0"/>
    <w:pPr>
      <w:ind w:left="1470" w:hanging="210"/>
      <w:jc w:val="left"/>
    </w:pPr>
    <w:rPr>
      <w:rFonts w:ascii="Times New Roman" w:hAnsi="Times New Roman" w:eastAsia="宋体" w:cs="Times New Roman"/>
      <w:sz w:val="20"/>
      <w:szCs w:val="20"/>
    </w:rPr>
  </w:style>
  <w:style w:type="paragraph" w:styleId="69">
    <w:name w:val="index 9"/>
    <w:basedOn w:val="1"/>
    <w:next w:val="1"/>
    <w:qFormat/>
    <w:uiPriority w:val="0"/>
    <w:pPr>
      <w:ind w:left="1890" w:hanging="210"/>
      <w:jc w:val="left"/>
    </w:pPr>
    <w:rPr>
      <w:rFonts w:ascii="Times New Roman" w:hAnsi="Times New Roman" w:eastAsia="宋体" w:cs="Times New Roman"/>
      <w:sz w:val="20"/>
      <w:szCs w:val="20"/>
    </w:rPr>
  </w:style>
  <w:style w:type="paragraph" w:styleId="70">
    <w:name w:val="toc 2"/>
    <w:basedOn w:val="1"/>
    <w:next w:val="1"/>
    <w:qFormat/>
    <w:uiPriority w:val="39"/>
    <w:pPr>
      <w:widowControl w:val="0"/>
      <w:spacing w:before="0" w:after="0"/>
      <w:ind w:left="210" w:right="0"/>
      <w:jc w:val="left"/>
    </w:pPr>
    <w:rPr>
      <w:rFonts w:ascii="Times New Roman" w:hAnsi="Times New Roman" w:eastAsia="宋体" w:cs="Times New Roman"/>
      <w:smallCaps/>
      <w:kern w:val="2"/>
      <w:sz w:val="20"/>
      <w:szCs w:val="20"/>
      <w:lang w:val="en-US" w:eastAsia="zh-CN" w:bidi="ar-SA"/>
    </w:rPr>
  </w:style>
  <w:style w:type="paragraph" w:styleId="71">
    <w:name w:val="toc 9"/>
    <w:basedOn w:val="1"/>
    <w:next w:val="1"/>
    <w:qFormat/>
    <w:uiPriority w:val="39"/>
    <w:pPr>
      <w:ind w:left="1680"/>
      <w:jc w:val="left"/>
    </w:pPr>
    <w:rPr>
      <w:rFonts w:ascii="Times New Roman" w:hAnsi="Times New Roman" w:eastAsia="宋体" w:cs="Times New Roman"/>
      <w:sz w:val="18"/>
      <w:szCs w:val="18"/>
    </w:rPr>
  </w:style>
  <w:style w:type="paragraph" w:styleId="72">
    <w:name w:val="Body Text 2"/>
    <w:basedOn w:val="1"/>
    <w:link w:val="118"/>
    <w:qFormat/>
    <w:uiPriority w:val="0"/>
    <w:pPr>
      <w:spacing w:after="120" w:line="480" w:lineRule="auto"/>
    </w:pPr>
    <w:rPr>
      <w:szCs w:val="20"/>
    </w:rPr>
  </w:style>
  <w:style w:type="paragraph" w:styleId="73">
    <w:name w:val="List 4"/>
    <w:basedOn w:val="1"/>
    <w:qFormat/>
    <w:uiPriority w:val="0"/>
    <w:pPr>
      <w:widowControl/>
      <w:ind w:left="100" w:leftChars="600" w:hanging="200" w:hangingChars="200"/>
    </w:pPr>
    <w:rPr>
      <w:rFonts w:ascii="宋体" w:hAnsi="宋体" w:eastAsia="宋体" w:cs="宋体"/>
    </w:rPr>
  </w:style>
  <w:style w:type="paragraph" w:styleId="74">
    <w:name w:val="List Continue 2"/>
    <w:basedOn w:val="1"/>
    <w:qFormat/>
    <w:uiPriority w:val="0"/>
    <w:pPr>
      <w:widowControl/>
      <w:spacing w:after="120"/>
      <w:ind w:left="840" w:leftChars="400"/>
    </w:pPr>
    <w:rPr>
      <w:rFonts w:ascii="宋体" w:hAnsi="宋体" w:eastAsia="宋体" w:cs="宋体"/>
    </w:rPr>
  </w:style>
  <w:style w:type="paragraph" w:styleId="75">
    <w:name w:val="Message Header"/>
    <w:basedOn w:val="1"/>
    <w:qFormat/>
    <w:uiPriority w:val="0"/>
    <w:pPr>
      <w:widowControl/>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left"/>
    </w:pPr>
    <w:rPr>
      <w:rFonts w:ascii="Arial" w:hAnsi="Arial" w:eastAsia="宋体" w:cs="Arial"/>
      <w:kern w:val="0"/>
      <w:sz w:val="24"/>
    </w:rPr>
  </w:style>
  <w:style w:type="paragraph" w:styleId="7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kern w:val="0"/>
      <w:sz w:val="24"/>
      <w:szCs w:val="20"/>
    </w:rPr>
  </w:style>
  <w:style w:type="paragraph" w:styleId="77">
    <w:name w:val="Normal (Web)"/>
    <w:basedOn w:val="1"/>
    <w:qFormat/>
    <w:uiPriority w:val="0"/>
    <w:pPr>
      <w:widowControl/>
      <w:spacing w:before="100" w:beforeAutospacing="1" w:after="100" w:afterAutospacing="1"/>
      <w:ind w:left="0" w:right="0"/>
      <w:jc w:val="left"/>
    </w:pPr>
    <w:rPr>
      <w:rFonts w:ascii="宋体" w:hAnsi="宋体" w:eastAsia="宋体" w:cs="宋体"/>
      <w:kern w:val="0"/>
      <w:sz w:val="24"/>
      <w:szCs w:val="24"/>
      <w:lang w:val="en-US" w:eastAsia="zh-CN" w:bidi="ar-SA"/>
    </w:rPr>
  </w:style>
  <w:style w:type="paragraph" w:styleId="78">
    <w:name w:val="List Continue 3"/>
    <w:basedOn w:val="1"/>
    <w:qFormat/>
    <w:uiPriority w:val="0"/>
    <w:pPr>
      <w:spacing w:after="120"/>
      <w:ind w:left="1260" w:leftChars="600"/>
    </w:pPr>
    <w:rPr>
      <w:rFonts w:ascii="Times New Roman" w:hAnsi="Times New Roman" w:eastAsia="宋体" w:cs="Times New Roman"/>
      <w:sz w:val="24"/>
    </w:rPr>
  </w:style>
  <w:style w:type="paragraph" w:styleId="79">
    <w:name w:val="index 2"/>
    <w:basedOn w:val="1"/>
    <w:next w:val="1"/>
    <w:qFormat/>
    <w:uiPriority w:val="0"/>
    <w:pPr>
      <w:ind w:left="420" w:hanging="210"/>
      <w:jc w:val="left"/>
    </w:pPr>
    <w:rPr>
      <w:rFonts w:ascii="Times New Roman" w:hAnsi="Times New Roman" w:eastAsia="宋体" w:cs="Times New Roman"/>
      <w:sz w:val="20"/>
      <w:szCs w:val="20"/>
    </w:rPr>
  </w:style>
  <w:style w:type="paragraph" w:styleId="80">
    <w:name w:val="Title"/>
    <w:basedOn w:val="1"/>
    <w:qFormat/>
    <w:uiPriority w:val="0"/>
    <w:pPr>
      <w:jc w:val="center"/>
    </w:pPr>
    <w:rPr>
      <w:rFonts w:ascii="Arial" w:hAnsi="Arial" w:eastAsia="宋体" w:cs="Arial"/>
      <w:b/>
      <w:sz w:val="32"/>
      <w:u w:val="single"/>
    </w:rPr>
  </w:style>
  <w:style w:type="paragraph" w:styleId="81">
    <w:name w:val="annotation subject"/>
    <w:basedOn w:val="28"/>
    <w:next w:val="28"/>
    <w:link w:val="119"/>
    <w:qFormat/>
    <w:uiPriority w:val="0"/>
    <w:rPr>
      <w:b/>
      <w:bCs/>
      <w:sz w:val="24"/>
    </w:rPr>
  </w:style>
  <w:style w:type="paragraph" w:styleId="82">
    <w:name w:val="Body Text First Indent 2"/>
    <w:basedOn w:val="34"/>
    <w:link w:val="120"/>
    <w:qFormat/>
    <w:uiPriority w:val="0"/>
    <w:pPr>
      <w:widowControl w:val="0"/>
      <w:spacing w:before="0" w:after="120"/>
      <w:ind w:left="420" w:right="0" w:firstLine="200"/>
      <w:jc w:val="both"/>
    </w:pPr>
    <w:rPr>
      <w:szCs w:val="20"/>
    </w:rPr>
  </w:style>
  <w:style w:type="table" w:styleId="84">
    <w:name w:val="Table Grid"/>
    <w:basedOn w:val="83"/>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5">
    <w:name w:val="Medium Grid 3"/>
    <w:basedOn w:val="83"/>
    <w:qFormat/>
    <w:uiPriority w:val="0"/>
    <w:rPr>
      <w:rFonts w:ascii="Times New Roman" w:hAnsi="Times New Roman" w:eastAsia="宋体" w:cs="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000000"/>
      </w:tcPr>
    </w:tblStylePr>
    <w:tblStylePr w:type="lastRow">
      <w:rPr>
        <w:b/>
        <w:bCs/>
        <w:i w:val="0"/>
        <w:iCs w:val="0"/>
        <w:color w:val="FFFFFF"/>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000000"/>
      </w:tcPr>
    </w:tblStylePr>
    <w:tblStylePr w:type="firstCol">
      <w:rPr>
        <w:b/>
        <w:bCs/>
        <w:i w:val="0"/>
        <w:iCs w:val="0"/>
        <w:color w:val="FFFFFF"/>
      </w:rPr>
      <w:tblPr/>
      <w:tcPr>
        <w:tcBorders>
          <w:top w:val="nil"/>
          <w:left w:val="nil"/>
          <w:bottom w:val="single" w:color="CCE8CF" w:sz="8" w:space="0"/>
          <w:right w:val="single" w:color="CCE8CF" w:sz="24" w:space="0"/>
          <w:insideH w:val="nil"/>
          <w:insideV w:val="nil"/>
          <w:tl2br w:val="nil"/>
          <w:tr2bl w:val="nil"/>
        </w:tcBorders>
        <w:shd w:val="clear" w:color="auto" w:fill="000000"/>
      </w:tcPr>
    </w:tblStylePr>
    <w:tblStylePr w:type="lastCol">
      <w:rPr>
        <w:b/>
        <w:bCs/>
        <w:i w:val="0"/>
        <w:iCs w:val="0"/>
        <w:color w:val="FFFFFF"/>
      </w:rPr>
      <w:tblPr/>
      <w:tcPr>
        <w:tcBorders>
          <w:top w:val="nil"/>
          <w:left w:val="nil"/>
          <w:bottom w:val="single" w:color="CCE8CF" w:sz="24" w:space="0"/>
          <w:right w:val="nil"/>
          <w:insideH w:val="nil"/>
          <w:insideV w:val="nil"/>
          <w:tl2br w:val="nil"/>
          <w:tr2bl w:val="nil"/>
        </w:tcBorders>
        <w:shd w:val="clear" w:color="auto" w:fill="000000"/>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80808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808080"/>
      </w:tcPr>
    </w:tblStylePr>
  </w:style>
  <w:style w:type="table" w:styleId="86">
    <w:name w:val="Medium Grid 3 Accent 1"/>
    <w:basedOn w:val="83"/>
    <w:qFormat/>
    <w:uiPriority w:val="0"/>
    <w:rPr>
      <w:rFonts w:ascii="Times New Roman" w:hAnsi="Times New Roman" w:eastAsia="宋体" w:cs="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4F81BD"/>
      </w:tcPr>
    </w:tblStylePr>
    <w:tblStylePr w:type="lastRow">
      <w:rPr>
        <w:b/>
        <w:bCs/>
        <w:i w:val="0"/>
        <w:iCs w:val="0"/>
        <w:color w:val="FFFFFF"/>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4F81BD"/>
      </w:tcPr>
    </w:tblStylePr>
    <w:tblStylePr w:type="firstCol">
      <w:rPr>
        <w:b/>
        <w:bCs/>
        <w:i w:val="0"/>
        <w:iCs w:val="0"/>
        <w:color w:val="FFFFFF"/>
      </w:rPr>
      <w:tblPr/>
      <w:tcPr>
        <w:tcBorders>
          <w:top w:val="nil"/>
          <w:left w:val="nil"/>
          <w:bottom w:val="single" w:color="CCE8CF" w:sz="8" w:space="0"/>
          <w:right w:val="single" w:color="CCE8CF" w:sz="24" w:space="0"/>
          <w:insideH w:val="nil"/>
          <w:insideV w:val="nil"/>
          <w:tl2br w:val="nil"/>
          <w:tr2bl w:val="nil"/>
        </w:tcBorders>
        <w:shd w:val="clear" w:color="auto" w:fill="4F81BD"/>
      </w:tcPr>
    </w:tblStylePr>
    <w:tblStylePr w:type="lastCol">
      <w:rPr>
        <w:b/>
        <w:bCs/>
        <w:i w:val="0"/>
        <w:iCs w:val="0"/>
        <w:color w:val="FFFFFF"/>
      </w:rPr>
      <w:tblPr/>
      <w:tcPr>
        <w:tcBorders>
          <w:top w:val="nil"/>
          <w:left w:val="nil"/>
          <w:bottom w:val="single" w:color="CCE8CF" w:sz="24" w:space="0"/>
          <w:right w:val="nil"/>
          <w:insideH w:val="nil"/>
          <w:insideV w:val="nil"/>
          <w:tl2br w:val="nil"/>
          <w:tr2bl w:val="nil"/>
        </w:tcBorders>
        <w:shd w:val="clear" w:color="auto" w:fill="4F81B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A7BFDE"/>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A7BFDE"/>
      </w:tcPr>
    </w:tblStylePr>
  </w:style>
  <w:style w:type="table" w:styleId="87">
    <w:name w:val="Medium Grid 3 Accent 2"/>
    <w:basedOn w:val="83"/>
    <w:qFormat/>
    <w:uiPriority w:val="0"/>
    <w:rPr>
      <w:rFonts w:ascii="Times New Roman" w:hAnsi="Times New Roman" w:eastAsia="宋体" w:cs="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C0504D"/>
      </w:tcPr>
    </w:tblStylePr>
    <w:tblStylePr w:type="lastRow">
      <w:rPr>
        <w:b/>
        <w:bCs/>
        <w:i w:val="0"/>
        <w:iCs w:val="0"/>
        <w:color w:val="FFFFFF"/>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C0504D"/>
      </w:tcPr>
    </w:tblStylePr>
    <w:tblStylePr w:type="firstCol">
      <w:rPr>
        <w:b/>
        <w:bCs/>
        <w:i w:val="0"/>
        <w:iCs w:val="0"/>
        <w:color w:val="FFFFFF"/>
      </w:rPr>
      <w:tblPr/>
      <w:tcPr>
        <w:tcBorders>
          <w:top w:val="nil"/>
          <w:left w:val="nil"/>
          <w:bottom w:val="single" w:color="CCE8CF" w:sz="8" w:space="0"/>
          <w:right w:val="single" w:color="CCE8CF" w:sz="24" w:space="0"/>
          <w:insideH w:val="nil"/>
          <w:insideV w:val="nil"/>
          <w:tl2br w:val="nil"/>
          <w:tr2bl w:val="nil"/>
        </w:tcBorders>
        <w:shd w:val="clear" w:color="auto" w:fill="C0504D"/>
      </w:tcPr>
    </w:tblStylePr>
    <w:tblStylePr w:type="lastCol">
      <w:rPr>
        <w:b/>
        <w:bCs/>
        <w:i w:val="0"/>
        <w:iCs w:val="0"/>
        <w:color w:val="FFFFFF"/>
      </w:rPr>
      <w:tblPr/>
      <w:tcPr>
        <w:tcBorders>
          <w:top w:val="nil"/>
          <w:left w:val="nil"/>
          <w:bottom w:val="single" w:color="CCE8CF" w:sz="24" w:space="0"/>
          <w:right w:val="nil"/>
          <w:insideH w:val="nil"/>
          <w:insideV w:val="nil"/>
          <w:tl2br w:val="nil"/>
          <w:tr2bl w:val="nil"/>
        </w:tcBorders>
        <w:shd w:val="clear" w:color="auto" w:fill="C0504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DFA7A6"/>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DFA7A6"/>
      </w:tcPr>
    </w:tblStylePr>
  </w:style>
  <w:style w:type="table" w:styleId="88">
    <w:name w:val="Medium Grid 3 Accent 3"/>
    <w:basedOn w:val="83"/>
    <w:qFormat/>
    <w:uiPriority w:val="0"/>
    <w:rPr>
      <w:rFonts w:ascii="Times New Roman" w:hAnsi="Times New Roman" w:eastAsia="宋体" w:cs="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9BBB59"/>
      </w:tcPr>
    </w:tblStylePr>
    <w:tblStylePr w:type="lastRow">
      <w:rPr>
        <w:b/>
        <w:bCs/>
        <w:i w:val="0"/>
        <w:iCs w:val="0"/>
        <w:color w:val="FFFFFF"/>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9BBB59"/>
      </w:tcPr>
    </w:tblStylePr>
    <w:tblStylePr w:type="firstCol">
      <w:rPr>
        <w:b/>
        <w:bCs/>
        <w:i w:val="0"/>
        <w:iCs w:val="0"/>
        <w:color w:val="FFFFFF"/>
      </w:rPr>
      <w:tblPr/>
      <w:tcPr>
        <w:tcBorders>
          <w:top w:val="nil"/>
          <w:left w:val="nil"/>
          <w:bottom w:val="single" w:color="CCE8CF" w:sz="8" w:space="0"/>
          <w:right w:val="single" w:color="CCE8CF" w:sz="24" w:space="0"/>
          <w:insideH w:val="nil"/>
          <w:insideV w:val="nil"/>
          <w:tl2br w:val="nil"/>
          <w:tr2bl w:val="nil"/>
        </w:tcBorders>
        <w:shd w:val="clear" w:color="auto" w:fill="9BBB59"/>
      </w:tcPr>
    </w:tblStylePr>
    <w:tblStylePr w:type="lastCol">
      <w:rPr>
        <w:b/>
        <w:bCs/>
        <w:i w:val="0"/>
        <w:iCs w:val="0"/>
        <w:color w:val="FFFFFF"/>
      </w:rPr>
      <w:tblPr/>
      <w:tcPr>
        <w:tcBorders>
          <w:top w:val="nil"/>
          <w:left w:val="nil"/>
          <w:bottom w:val="single" w:color="CCE8CF" w:sz="24" w:space="0"/>
          <w:right w:val="nil"/>
          <w:insideH w:val="nil"/>
          <w:insideV w:val="nil"/>
          <w:tl2br w:val="nil"/>
          <w:tr2bl w:val="nil"/>
        </w:tcBorders>
        <w:shd w:val="clear" w:color="auto" w:fill="9BBB59"/>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CDDDAC"/>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CDDDAC"/>
      </w:tcPr>
    </w:tblStylePr>
  </w:style>
  <w:style w:type="table" w:styleId="89">
    <w:name w:val="Medium Grid 3 Accent 4"/>
    <w:basedOn w:val="83"/>
    <w:qFormat/>
    <w:uiPriority w:val="0"/>
    <w:rPr>
      <w:rFonts w:ascii="Times New Roman" w:hAnsi="Times New Roman" w:eastAsia="宋体" w:cs="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8064A2"/>
      </w:tcPr>
    </w:tblStylePr>
    <w:tblStylePr w:type="lastRow">
      <w:rPr>
        <w:b/>
        <w:bCs/>
        <w:i w:val="0"/>
        <w:iCs w:val="0"/>
        <w:color w:val="FFFFFF"/>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8064A2"/>
      </w:tcPr>
    </w:tblStylePr>
    <w:tblStylePr w:type="firstCol">
      <w:rPr>
        <w:b/>
        <w:bCs/>
        <w:i w:val="0"/>
        <w:iCs w:val="0"/>
        <w:color w:val="FFFFFF"/>
      </w:rPr>
      <w:tblPr/>
      <w:tcPr>
        <w:tcBorders>
          <w:top w:val="nil"/>
          <w:left w:val="nil"/>
          <w:bottom w:val="single" w:color="CCE8CF" w:sz="8" w:space="0"/>
          <w:right w:val="single" w:color="CCE8CF" w:sz="24" w:space="0"/>
          <w:insideH w:val="nil"/>
          <w:insideV w:val="nil"/>
          <w:tl2br w:val="nil"/>
          <w:tr2bl w:val="nil"/>
        </w:tcBorders>
        <w:shd w:val="clear" w:color="auto" w:fill="8064A2"/>
      </w:tcPr>
    </w:tblStylePr>
    <w:tblStylePr w:type="lastCol">
      <w:rPr>
        <w:b/>
        <w:bCs/>
        <w:i w:val="0"/>
        <w:iCs w:val="0"/>
        <w:color w:val="FFFFFF"/>
      </w:rPr>
      <w:tblPr/>
      <w:tcPr>
        <w:tcBorders>
          <w:top w:val="nil"/>
          <w:left w:val="nil"/>
          <w:bottom w:val="single" w:color="CCE8CF" w:sz="24" w:space="0"/>
          <w:right w:val="nil"/>
          <w:insideH w:val="nil"/>
          <w:insideV w:val="nil"/>
          <w:tl2br w:val="nil"/>
          <w:tr2bl w:val="nil"/>
        </w:tcBorders>
        <w:shd w:val="clear" w:color="auto" w:fill="8064A2"/>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BFB1D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BFB1D0"/>
      </w:tcPr>
    </w:tblStylePr>
  </w:style>
  <w:style w:type="table" w:styleId="90">
    <w:name w:val="Medium Grid 3 Accent 5"/>
    <w:basedOn w:val="83"/>
    <w:qFormat/>
    <w:uiPriority w:val="0"/>
    <w:rPr>
      <w:rFonts w:ascii="Times New Roman" w:hAnsi="Times New Roman" w:eastAsia="宋体" w:cs="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4BACC6"/>
      </w:tcPr>
    </w:tblStylePr>
    <w:tblStylePr w:type="lastRow">
      <w:rPr>
        <w:b/>
        <w:bCs/>
        <w:i w:val="0"/>
        <w:iCs w:val="0"/>
        <w:color w:val="FFFFFF"/>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4BACC6"/>
      </w:tcPr>
    </w:tblStylePr>
    <w:tblStylePr w:type="firstCol">
      <w:rPr>
        <w:b/>
        <w:bCs/>
        <w:i w:val="0"/>
        <w:iCs w:val="0"/>
        <w:color w:val="FFFFFF"/>
      </w:rPr>
      <w:tblPr/>
      <w:tcPr>
        <w:tcBorders>
          <w:top w:val="nil"/>
          <w:left w:val="nil"/>
          <w:bottom w:val="single" w:color="CCE8CF" w:sz="8" w:space="0"/>
          <w:right w:val="single" w:color="CCE8CF" w:sz="24" w:space="0"/>
          <w:insideH w:val="nil"/>
          <w:insideV w:val="nil"/>
          <w:tl2br w:val="nil"/>
          <w:tr2bl w:val="nil"/>
        </w:tcBorders>
        <w:shd w:val="clear" w:color="auto" w:fill="4BACC6"/>
      </w:tcPr>
    </w:tblStylePr>
    <w:tblStylePr w:type="lastCol">
      <w:rPr>
        <w:b/>
        <w:bCs/>
        <w:i w:val="0"/>
        <w:iCs w:val="0"/>
        <w:color w:val="FFFFFF"/>
      </w:rPr>
      <w:tblPr/>
      <w:tcPr>
        <w:tcBorders>
          <w:top w:val="nil"/>
          <w:left w:val="nil"/>
          <w:bottom w:val="single" w:color="CCE8CF" w:sz="24" w:space="0"/>
          <w:right w:val="nil"/>
          <w:insideH w:val="nil"/>
          <w:insideV w:val="nil"/>
          <w:tl2br w:val="nil"/>
          <w:tr2bl w:val="nil"/>
        </w:tcBorders>
        <w:shd w:val="clear" w:color="auto" w:fill="4BACC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A5D5E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A5D5E2"/>
      </w:tcPr>
    </w:tblStylePr>
  </w:style>
  <w:style w:type="table" w:styleId="91">
    <w:name w:val="Medium Grid 3 Accent 6"/>
    <w:basedOn w:val="83"/>
    <w:qFormat/>
    <w:uiPriority w:val="0"/>
    <w:rPr>
      <w:rFonts w:ascii="Times New Roman" w:hAnsi="Times New Roman" w:eastAsia="宋体" w:cs="Times New Roman"/>
    </w:rPr>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color="CCE8CF" w:sz="8" w:space="0"/>
          <w:left w:val="single" w:color="CCE8CF" w:sz="24" w:space="0"/>
          <w:bottom w:val="single" w:color="CCE8CF" w:sz="8" w:space="0"/>
          <w:right w:val="single" w:color="CCE8CF" w:sz="8" w:space="0"/>
          <w:insideH w:val="nil"/>
          <w:insideV w:val="single" w:sz="8" w:space="0"/>
          <w:tl2br w:val="nil"/>
          <w:tr2bl w:val="nil"/>
        </w:tcBorders>
        <w:shd w:val="clear" w:color="auto" w:fill="F79646"/>
      </w:tcPr>
    </w:tblStylePr>
    <w:tblStylePr w:type="lastRow">
      <w:rPr>
        <w:b/>
        <w:bCs/>
        <w:i w:val="0"/>
        <w:iCs w:val="0"/>
        <w:color w:val="FFFFFF"/>
      </w:rPr>
      <w:tblPr/>
      <w:tcPr>
        <w:tcBorders>
          <w:top w:val="single" w:color="CCE8CF" w:sz="24" w:space="0"/>
          <w:left w:val="single" w:color="CCE8CF" w:sz="8" w:space="0"/>
          <w:bottom w:val="single" w:color="CCE8CF" w:sz="8" w:space="0"/>
          <w:right w:val="single" w:color="CCE8CF" w:sz="8" w:space="0"/>
          <w:insideH w:val="nil"/>
          <w:insideV w:val="single" w:sz="8" w:space="0"/>
          <w:tl2br w:val="nil"/>
          <w:tr2bl w:val="nil"/>
        </w:tcBorders>
        <w:shd w:val="clear" w:color="auto" w:fill="F79646"/>
      </w:tcPr>
    </w:tblStylePr>
    <w:tblStylePr w:type="firstCol">
      <w:rPr>
        <w:b/>
        <w:bCs/>
        <w:i w:val="0"/>
        <w:iCs w:val="0"/>
        <w:color w:val="FFFFFF"/>
      </w:rPr>
      <w:tblPr/>
      <w:tcPr>
        <w:tcBorders>
          <w:top w:val="nil"/>
          <w:left w:val="nil"/>
          <w:bottom w:val="single" w:color="CCE8CF" w:sz="8" w:space="0"/>
          <w:right w:val="single" w:color="CCE8CF" w:sz="24" w:space="0"/>
          <w:insideH w:val="nil"/>
          <w:insideV w:val="nil"/>
          <w:tl2br w:val="nil"/>
          <w:tr2bl w:val="nil"/>
        </w:tcBorders>
        <w:shd w:val="clear" w:color="auto" w:fill="F79646"/>
      </w:tcPr>
    </w:tblStylePr>
    <w:tblStylePr w:type="lastCol">
      <w:rPr>
        <w:b/>
        <w:bCs/>
        <w:i w:val="0"/>
        <w:iCs w:val="0"/>
        <w:color w:val="FFFFFF"/>
      </w:rPr>
      <w:tblPr/>
      <w:tcPr>
        <w:tcBorders>
          <w:top w:val="nil"/>
          <w:left w:val="nil"/>
          <w:bottom w:val="single" w:color="CCE8CF" w:sz="24" w:space="0"/>
          <w:right w:val="nil"/>
          <w:insideH w:val="nil"/>
          <w:insideV w:val="nil"/>
          <w:tl2br w:val="nil"/>
          <w:tr2bl w:val="nil"/>
        </w:tcBorders>
        <w:shd w:val="clear" w:color="auto" w:fill="F7964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l2br w:val="nil"/>
          <w:tr2bl w:val="nil"/>
        </w:tcBorders>
        <w:shd w:val="clear" w:color="auto" w:fill="FBCAA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l2br w:val="nil"/>
          <w:tr2bl w:val="nil"/>
        </w:tcBorders>
        <w:shd w:val="clear" w:color="auto" w:fill="FBCAA2"/>
      </w:tcPr>
    </w:tblStylePr>
  </w:style>
  <w:style w:type="character" w:styleId="93">
    <w:name w:val="Strong"/>
    <w:qFormat/>
    <w:uiPriority w:val="0"/>
    <w:rPr>
      <w:rFonts w:ascii="Times New Roman" w:hAnsi="Times New Roman" w:eastAsia="宋体" w:cs="Times New Roman"/>
      <w:b/>
      <w:bCs/>
    </w:rPr>
  </w:style>
  <w:style w:type="character" w:styleId="94">
    <w:name w:val="page number"/>
    <w:qFormat/>
    <w:uiPriority w:val="0"/>
    <w:rPr>
      <w:rFonts w:ascii="Times New Roman" w:hAnsi="Times New Roman" w:eastAsia="宋体"/>
    </w:rPr>
  </w:style>
  <w:style w:type="character" w:styleId="95">
    <w:name w:val="FollowedHyperlink"/>
    <w:qFormat/>
    <w:uiPriority w:val="0"/>
    <w:rPr>
      <w:rFonts w:ascii="Times New Roman" w:hAnsi="Times New Roman" w:eastAsia="宋体" w:cs="Times New Roman"/>
      <w:color w:val="800080"/>
      <w:u w:val="single"/>
    </w:rPr>
  </w:style>
  <w:style w:type="character" w:styleId="96">
    <w:name w:val="Emphasis"/>
    <w:qFormat/>
    <w:uiPriority w:val="0"/>
    <w:rPr>
      <w:rFonts w:ascii="Arial Black" w:hAnsi="Arial Black" w:eastAsia="黑体" w:cs="Times New Roman"/>
      <w:b/>
      <w:spacing w:val="0"/>
      <w:sz w:val="21"/>
    </w:rPr>
  </w:style>
  <w:style w:type="character" w:styleId="97">
    <w:name w:val="Hyperlink"/>
    <w:qFormat/>
    <w:uiPriority w:val="99"/>
    <w:rPr>
      <w:rFonts w:ascii="Times New Roman" w:hAnsi="Times New Roman" w:eastAsia="宋体" w:cs="Times New Roman"/>
      <w:color w:val="0000FF"/>
      <w:u w:val="single"/>
    </w:rPr>
  </w:style>
  <w:style w:type="character" w:styleId="98">
    <w:name w:val="annotation reference"/>
    <w:qFormat/>
    <w:uiPriority w:val="0"/>
    <w:rPr>
      <w:rFonts w:ascii="Times New Roman" w:hAnsi="Times New Roman" w:eastAsia="宋体" w:cs="Times New Roman"/>
      <w:sz w:val="21"/>
      <w:szCs w:val="21"/>
    </w:rPr>
  </w:style>
  <w:style w:type="character" w:styleId="99">
    <w:name w:val="footnote reference"/>
    <w:qFormat/>
    <w:uiPriority w:val="0"/>
    <w:rPr>
      <w:rFonts w:ascii="Times New Roman" w:hAnsi="Times New Roman" w:eastAsia="宋体" w:cs="Times New Roman"/>
      <w:vertAlign w:val="superscript"/>
    </w:rPr>
  </w:style>
  <w:style w:type="character" w:customStyle="1" w:styleId="100">
    <w:name w:val="页眉 Char"/>
    <w:link w:val="54"/>
    <w:qFormat/>
    <w:uiPriority w:val="0"/>
    <w:rPr>
      <w:rFonts w:ascii="Times New Roman" w:hAnsi="Times New Roman" w:eastAsia="宋体" w:cs="Times New Roman"/>
      <w:kern w:val="2"/>
      <w:sz w:val="18"/>
      <w:szCs w:val="18"/>
      <w:lang w:bidi="ar-SA"/>
    </w:rPr>
  </w:style>
  <w:style w:type="character" w:customStyle="1" w:styleId="101">
    <w:name w:val="标题 1 Char"/>
    <w:link w:val="4"/>
    <w:qFormat/>
    <w:uiPriority w:val="0"/>
    <w:rPr>
      <w:rFonts w:ascii="Times New Roman" w:hAnsi="Times New Roman" w:eastAsia="黑体" w:cs="Times New Roman"/>
      <w:b/>
      <w:bCs/>
      <w:kern w:val="44"/>
      <w:sz w:val="32"/>
      <w:szCs w:val="44"/>
      <w:lang w:val="en-US" w:eastAsia="zh-CN" w:bidi="ar-SA"/>
    </w:rPr>
  </w:style>
  <w:style w:type="character" w:customStyle="1" w:styleId="102">
    <w:name w:val="标题 2 Char"/>
    <w:link w:val="5"/>
    <w:qFormat/>
    <w:uiPriority w:val="0"/>
    <w:rPr>
      <w:rFonts w:ascii="Arial" w:hAnsi="Arial" w:eastAsia="黑体" w:cs="Times New Roman"/>
      <w:b/>
      <w:bCs/>
      <w:kern w:val="2"/>
      <w:sz w:val="21"/>
      <w:szCs w:val="32"/>
      <w:lang w:val="en-US" w:eastAsia="zh-CN" w:bidi="ar-SA"/>
    </w:rPr>
  </w:style>
  <w:style w:type="character" w:customStyle="1" w:styleId="103">
    <w:name w:val="标题 3 Char"/>
    <w:link w:val="6"/>
    <w:qFormat/>
    <w:uiPriority w:val="0"/>
    <w:rPr>
      <w:rFonts w:ascii="Times New Roman" w:hAnsi="Times New Roman" w:eastAsia="宋体" w:cs="Times New Roman"/>
      <w:b/>
      <w:bCs/>
      <w:kern w:val="2"/>
      <w:sz w:val="32"/>
      <w:szCs w:val="32"/>
      <w:lang w:val="en-US" w:eastAsia="zh-CN" w:bidi="ar-SA"/>
    </w:rPr>
  </w:style>
  <w:style w:type="character" w:customStyle="1" w:styleId="104">
    <w:name w:val="标题 9 Char"/>
    <w:link w:val="12"/>
    <w:qFormat/>
    <w:uiPriority w:val="0"/>
    <w:rPr>
      <w:rFonts w:ascii="Arial" w:hAnsi="Arial" w:eastAsia="黑体" w:cs="Times New Roman"/>
      <w:kern w:val="2"/>
      <w:sz w:val="21"/>
      <w:szCs w:val="21"/>
      <w:lang w:bidi="ar-SA"/>
    </w:rPr>
  </w:style>
  <w:style w:type="character" w:customStyle="1" w:styleId="105">
    <w:name w:val="正文缩进 Char2"/>
    <w:link w:val="21"/>
    <w:qFormat/>
    <w:uiPriority w:val="0"/>
    <w:rPr>
      <w:rFonts w:ascii="Times New Roman" w:hAnsi="Times New Roman" w:eastAsia="宋体" w:cs="Times New Roman"/>
      <w:kern w:val="2"/>
      <w:sz w:val="21"/>
      <w:lang w:val="en-US" w:eastAsia="zh-CN" w:bidi="ar-SA"/>
    </w:rPr>
  </w:style>
  <w:style w:type="character" w:customStyle="1" w:styleId="106">
    <w:name w:val="文档结构图 Char"/>
    <w:link w:val="26"/>
    <w:qFormat/>
    <w:uiPriority w:val="0"/>
    <w:rPr>
      <w:rFonts w:ascii="宋体" w:hAnsi="Times New Roman" w:eastAsia="宋体" w:cs="Times New Roman"/>
      <w:kern w:val="2"/>
      <w:sz w:val="18"/>
      <w:szCs w:val="18"/>
    </w:rPr>
  </w:style>
  <w:style w:type="character" w:customStyle="1" w:styleId="107">
    <w:name w:val="批注文字 Char3"/>
    <w:link w:val="28"/>
    <w:qFormat/>
    <w:uiPriority w:val="0"/>
    <w:rPr>
      <w:rFonts w:ascii="Times New Roman" w:hAnsi="Times New Roman" w:eastAsia="宋体" w:cs="Times New Roman"/>
      <w:kern w:val="2"/>
      <w:sz w:val="21"/>
      <w:szCs w:val="24"/>
      <w:lang w:val="en-US" w:eastAsia="zh-CN" w:bidi="ar-SA"/>
    </w:rPr>
  </w:style>
  <w:style w:type="character" w:customStyle="1" w:styleId="108">
    <w:name w:val="正文文本 3 Char"/>
    <w:link w:val="31"/>
    <w:qFormat/>
    <w:uiPriority w:val="0"/>
    <w:rPr>
      <w:rFonts w:ascii="Times New Roman" w:hAnsi="Times New Roman" w:eastAsia="宋体" w:cs="Times New Roman"/>
      <w:kern w:val="2"/>
      <w:sz w:val="16"/>
      <w:szCs w:val="16"/>
      <w:lang w:val="en-US" w:eastAsia="zh-CN" w:bidi="ar-SA"/>
    </w:rPr>
  </w:style>
  <w:style w:type="character" w:customStyle="1" w:styleId="109">
    <w:name w:val="正文文本 Char2"/>
    <w:link w:val="3"/>
    <w:qFormat/>
    <w:uiPriority w:val="0"/>
    <w:rPr>
      <w:rFonts w:ascii="Times New Roman" w:hAnsi="Times New Roman" w:eastAsia="宋体" w:cs="Times New Roman"/>
      <w:kern w:val="2"/>
      <w:sz w:val="21"/>
      <w:szCs w:val="24"/>
      <w:lang w:val="en-US" w:eastAsia="zh-CN" w:bidi="ar-SA"/>
    </w:rPr>
  </w:style>
  <w:style w:type="character" w:customStyle="1" w:styleId="110">
    <w:name w:val="正文文本缩进 Char"/>
    <w:link w:val="34"/>
    <w:qFormat/>
    <w:uiPriority w:val="0"/>
    <w:rPr>
      <w:rFonts w:ascii="Times New Roman" w:hAnsi="Times New Roman" w:eastAsia="宋体" w:cs="Times New Roman"/>
      <w:kern w:val="2"/>
      <w:sz w:val="21"/>
      <w:szCs w:val="24"/>
      <w:lang w:val="en-US" w:eastAsia="zh-CN" w:bidi="ar-SA"/>
    </w:rPr>
  </w:style>
  <w:style w:type="character" w:customStyle="1" w:styleId="111">
    <w:name w:val="纯文本 Char3"/>
    <w:link w:val="43"/>
    <w:qFormat/>
    <w:uiPriority w:val="0"/>
    <w:rPr>
      <w:rFonts w:ascii="宋体" w:hAnsi="Courier New" w:eastAsia="宋体" w:cs="Times New Roman"/>
      <w:kern w:val="2"/>
      <w:sz w:val="21"/>
      <w:lang w:val="en-US" w:eastAsia="zh-CN" w:bidi="ar-SA"/>
    </w:rPr>
  </w:style>
  <w:style w:type="character" w:customStyle="1" w:styleId="112">
    <w:name w:val="日期 Char"/>
    <w:link w:val="48"/>
    <w:qFormat/>
    <w:uiPriority w:val="0"/>
    <w:rPr>
      <w:rFonts w:ascii="Times New Roman" w:hAnsi="Times New Roman" w:eastAsia="宋体" w:cs="Times New Roman"/>
      <w:kern w:val="2"/>
      <w:sz w:val="24"/>
      <w:lang w:bidi="ar-SA"/>
    </w:rPr>
  </w:style>
  <w:style w:type="character" w:customStyle="1" w:styleId="113">
    <w:name w:val="正文文本缩进 2 Char"/>
    <w:link w:val="49"/>
    <w:qFormat/>
    <w:uiPriority w:val="0"/>
    <w:rPr>
      <w:rFonts w:ascii="Times New Roman" w:hAnsi="Times New Roman" w:eastAsia="宋体" w:cs="Times New Roman"/>
      <w:kern w:val="2"/>
      <w:sz w:val="21"/>
      <w:lang w:bidi="ar-SA"/>
    </w:rPr>
  </w:style>
  <w:style w:type="character" w:customStyle="1" w:styleId="114">
    <w:name w:val="批注框文本 Char"/>
    <w:link w:val="51"/>
    <w:qFormat/>
    <w:uiPriority w:val="0"/>
    <w:rPr>
      <w:rFonts w:ascii="Times New Roman" w:hAnsi="Times New Roman" w:eastAsia="宋体" w:cs="Times New Roman"/>
      <w:kern w:val="2"/>
      <w:sz w:val="18"/>
      <w:szCs w:val="18"/>
      <w:lang w:bidi="ar-SA"/>
    </w:rPr>
  </w:style>
  <w:style w:type="character" w:customStyle="1" w:styleId="115">
    <w:name w:val="页脚 Char"/>
    <w:link w:val="52"/>
    <w:qFormat/>
    <w:uiPriority w:val="0"/>
    <w:rPr>
      <w:rFonts w:ascii="Times New Roman" w:hAnsi="Times New Roman" w:eastAsia="宋体" w:cs="Times New Roman"/>
      <w:kern w:val="2"/>
      <w:sz w:val="18"/>
      <w:szCs w:val="18"/>
      <w:lang w:bidi="ar-SA"/>
    </w:rPr>
  </w:style>
  <w:style w:type="character" w:customStyle="1" w:styleId="116">
    <w:name w:val="脚注文本 Char"/>
    <w:link w:val="64"/>
    <w:qFormat/>
    <w:uiPriority w:val="0"/>
    <w:rPr>
      <w:rFonts w:ascii="Times New Roman" w:hAnsi="Times New Roman" w:eastAsia="宋体" w:cs="Times New Roman"/>
      <w:kern w:val="2"/>
      <w:sz w:val="18"/>
      <w:lang w:bidi="ar-SA"/>
    </w:rPr>
  </w:style>
  <w:style w:type="character" w:customStyle="1" w:styleId="117">
    <w:name w:val="正文文本缩进 3 Char"/>
    <w:link w:val="67"/>
    <w:qFormat/>
    <w:uiPriority w:val="0"/>
    <w:rPr>
      <w:rFonts w:ascii="Times New Roman" w:hAnsi="Times New Roman" w:eastAsia="宋体" w:cs="Times New Roman"/>
      <w:kern w:val="2"/>
      <w:sz w:val="16"/>
      <w:szCs w:val="16"/>
      <w:lang w:bidi="ar-SA"/>
    </w:rPr>
  </w:style>
  <w:style w:type="character" w:customStyle="1" w:styleId="118">
    <w:name w:val="正文文本 2 Char"/>
    <w:link w:val="72"/>
    <w:qFormat/>
    <w:uiPriority w:val="0"/>
    <w:rPr>
      <w:rFonts w:ascii="Times New Roman" w:hAnsi="Times New Roman" w:eastAsia="宋体" w:cs="Times New Roman"/>
      <w:kern w:val="2"/>
      <w:sz w:val="21"/>
      <w:lang w:val="en-US" w:eastAsia="zh-CN" w:bidi="ar-SA"/>
    </w:rPr>
  </w:style>
  <w:style w:type="character" w:customStyle="1" w:styleId="119">
    <w:name w:val="批注主题 Char"/>
    <w:link w:val="81"/>
    <w:qFormat/>
    <w:uiPriority w:val="0"/>
    <w:rPr>
      <w:rFonts w:ascii="Times New Roman" w:hAnsi="Times New Roman" w:eastAsia="宋体" w:cs="Times New Roman"/>
      <w:b/>
      <w:bCs/>
      <w:kern w:val="2"/>
      <w:sz w:val="24"/>
      <w:szCs w:val="24"/>
      <w:lang w:bidi="ar-SA"/>
    </w:rPr>
  </w:style>
  <w:style w:type="character" w:customStyle="1" w:styleId="120">
    <w:name w:val="正文首行缩进 2 Char"/>
    <w:link w:val="82"/>
    <w:qFormat/>
    <w:uiPriority w:val="0"/>
    <w:rPr>
      <w:rFonts w:ascii="Times New Roman" w:hAnsi="Times New Roman" w:eastAsia="宋体" w:cs="Times New Roman"/>
      <w:kern w:val="2"/>
      <w:sz w:val="21"/>
    </w:rPr>
  </w:style>
  <w:style w:type="character" w:customStyle="1" w:styleId="121">
    <w:name w:val="Body Text Indent 3 Char"/>
    <w:qFormat/>
    <w:uiPriority w:val="0"/>
    <w:rPr>
      <w:rFonts w:ascii="Times New Roman" w:hAnsi="Times New Roman" w:eastAsia="仿宋_GB2312" w:cs="Times New Roman"/>
      <w:color w:val="FF0000"/>
      <w:sz w:val="24"/>
      <w:szCs w:val="24"/>
    </w:rPr>
  </w:style>
  <w:style w:type="character" w:customStyle="1" w:styleId="122">
    <w:name w:val="表头1-1 Char"/>
    <w:link w:val="123"/>
    <w:qFormat/>
    <w:uiPriority w:val="0"/>
    <w:rPr>
      <w:rFonts w:ascii="Times New Roman" w:hAnsi="Times New Roman" w:eastAsia="黑体" w:cs="Times New Roman"/>
      <w:kern w:val="2"/>
      <w:sz w:val="24"/>
      <w:szCs w:val="24"/>
      <w:lang w:val="en-US" w:eastAsia="zh-CN" w:bidi="ar-SA"/>
    </w:rPr>
  </w:style>
  <w:style w:type="paragraph" w:customStyle="1" w:styleId="123">
    <w:name w:val="表头1-1"/>
    <w:basedOn w:val="124"/>
    <w:link w:val="122"/>
    <w:qFormat/>
    <w:uiPriority w:val="0"/>
    <w:pPr>
      <w:spacing w:before="156" w:beforeLines="50" w:line="300" w:lineRule="auto"/>
      <w:ind w:firstLine="200" w:firstLineChars="200"/>
    </w:pPr>
    <w:rPr>
      <w:rFonts w:eastAsia="黑体"/>
    </w:rPr>
  </w:style>
  <w:style w:type="paragraph" w:customStyle="1" w:styleId="124">
    <w:name w:val="表字"/>
    <w:basedOn w:val="1"/>
    <w:link w:val="125"/>
    <w:qFormat/>
    <w:uiPriority w:val="0"/>
    <w:pPr>
      <w:keepNext/>
      <w:widowControl/>
      <w:spacing w:line="360" w:lineRule="exact"/>
      <w:jc w:val="left"/>
    </w:pPr>
    <w:rPr>
      <w:sz w:val="24"/>
    </w:rPr>
  </w:style>
  <w:style w:type="character" w:customStyle="1" w:styleId="125">
    <w:name w:val="表字 Char"/>
    <w:link w:val="124"/>
    <w:qFormat/>
    <w:uiPriority w:val="0"/>
    <w:rPr>
      <w:rFonts w:ascii="Times New Roman" w:hAnsi="Times New Roman" w:eastAsia="宋体" w:cs="Times New Roman"/>
      <w:kern w:val="2"/>
      <w:sz w:val="24"/>
      <w:szCs w:val="24"/>
      <w:lang w:val="en-US" w:eastAsia="zh-CN" w:bidi="ar-SA"/>
    </w:rPr>
  </w:style>
  <w:style w:type="character" w:customStyle="1" w:styleId="126">
    <w:name w:val="Comment Subject Char"/>
    <w:qFormat/>
    <w:uiPriority w:val="0"/>
    <w:rPr>
      <w:rFonts w:ascii="Times New Roman" w:hAnsi="Times New Roman" w:eastAsia="宋体" w:cs="Times New Roman"/>
      <w:b/>
      <w:sz w:val="24"/>
      <w:lang w:bidi="ar-SA"/>
    </w:rPr>
  </w:style>
  <w:style w:type="character" w:customStyle="1" w:styleId="127">
    <w:name w:val="Heading 2 Char"/>
    <w:qFormat/>
    <w:uiPriority w:val="0"/>
    <w:rPr>
      <w:rFonts w:ascii="Arial" w:hAnsi="Arial" w:eastAsia="仿宋_GB2312" w:cs="Times New Roman"/>
      <w:b/>
      <w:bCs/>
      <w:sz w:val="32"/>
      <w:szCs w:val="32"/>
    </w:rPr>
  </w:style>
  <w:style w:type="character" w:customStyle="1" w:styleId="128">
    <w:name w:val="黑~正文文本 Char"/>
    <w:link w:val="129"/>
    <w:qFormat/>
    <w:uiPriority w:val="0"/>
    <w:rPr>
      <w:rFonts w:ascii="Times New Roman" w:hAnsi="Times New Roman" w:eastAsia="宋体" w:cs="Times New Roman"/>
      <w:kern w:val="2"/>
      <w:sz w:val="24"/>
      <w:szCs w:val="21"/>
      <w:lang w:val="en-US" w:eastAsia="zh-CN" w:bidi="ar-SA"/>
    </w:rPr>
  </w:style>
  <w:style w:type="paragraph" w:customStyle="1" w:styleId="129">
    <w:name w:val="黑~正文文本"/>
    <w:basedOn w:val="49"/>
    <w:link w:val="128"/>
    <w:qFormat/>
    <w:uiPriority w:val="0"/>
    <w:pPr>
      <w:spacing w:before="156" w:beforeLines="50" w:after="0" w:line="360" w:lineRule="auto"/>
      <w:ind w:left="0" w:leftChars="0" w:firstLine="480" w:firstLineChars="200"/>
    </w:pPr>
    <w:rPr>
      <w:sz w:val="24"/>
      <w:szCs w:val="21"/>
      <w:lang w:val="en-US" w:eastAsia="zh-CN"/>
    </w:rPr>
  </w:style>
  <w:style w:type="character" w:customStyle="1" w:styleId="130">
    <w:name w:val="明显引用 Char"/>
    <w:qFormat/>
    <w:uiPriority w:val="0"/>
    <w:rPr>
      <w:rFonts w:ascii="Calibri" w:hAnsi="Calibri" w:eastAsia="宋体" w:cs="Times New Roman"/>
      <w:b/>
      <w:i/>
      <w:sz w:val="24"/>
      <w:lang w:val="en-US" w:eastAsia="en-US"/>
    </w:rPr>
  </w:style>
  <w:style w:type="character" w:customStyle="1" w:styleId="131">
    <w:name w:val="Comment Text Char1"/>
    <w:qFormat/>
    <w:uiPriority w:val="0"/>
    <w:rPr>
      <w:rFonts w:ascii="Times New Roman" w:hAnsi="Times New Roman" w:eastAsia="宋体" w:cs="Times New Roman"/>
      <w:sz w:val="24"/>
      <w:lang w:bidi="ar-SA"/>
    </w:rPr>
  </w:style>
  <w:style w:type="character" w:customStyle="1" w:styleId="132">
    <w:name w:val="Heading 3 Char1"/>
    <w:qFormat/>
    <w:uiPriority w:val="0"/>
    <w:rPr>
      <w:rFonts w:ascii="Times New Roman" w:hAnsi="Times New Roman" w:eastAsia="宋体" w:cs="Times New Roman"/>
      <w:b/>
      <w:bCs/>
      <w:kern w:val="2"/>
      <w:sz w:val="24"/>
      <w:szCs w:val="32"/>
      <w:lang w:val="en-US" w:eastAsia="zh-CN" w:bidi="ar-SA"/>
    </w:rPr>
  </w:style>
  <w:style w:type="character" w:customStyle="1" w:styleId="133">
    <w:name w:val="引用 Char1"/>
    <w:qFormat/>
    <w:uiPriority w:val="0"/>
    <w:rPr>
      <w:rFonts w:ascii="Times New Roman" w:hAnsi="Times New Roman" w:eastAsia="宋体" w:cs="Times New Roman"/>
      <w:i/>
      <w:iCs/>
      <w:color w:val="000000"/>
      <w:szCs w:val="24"/>
    </w:rPr>
  </w:style>
  <w:style w:type="character" w:customStyle="1" w:styleId="134">
    <w:name w:val="Footer Char"/>
    <w:qFormat/>
    <w:uiPriority w:val="0"/>
    <w:rPr>
      <w:rFonts w:ascii="Times New Roman" w:hAnsi="Times New Roman" w:eastAsia="宋体" w:cs="Times New Roman"/>
      <w:sz w:val="18"/>
      <w:szCs w:val="18"/>
    </w:rPr>
  </w:style>
  <w:style w:type="character" w:customStyle="1" w:styleId="135">
    <w:name w:val=" Char Char13"/>
    <w:qFormat/>
    <w:uiPriority w:val="0"/>
    <w:rPr>
      <w:rFonts w:ascii="宋体" w:hAnsi="Courier New" w:eastAsia="宋体" w:cs="Times New Roman"/>
      <w:sz w:val="21"/>
      <w:szCs w:val="21"/>
      <w:lang w:bidi="ar-SA"/>
    </w:rPr>
  </w:style>
  <w:style w:type="character" w:customStyle="1" w:styleId="136">
    <w:name w:val="纯文本 Char Char Char1"/>
    <w:qFormat/>
    <w:uiPriority w:val="0"/>
    <w:rPr>
      <w:rFonts w:ascii="宋体" w:hAnsi="Plotter" w:eastAsia="宋体" w:cs="Times New Roman"/>
      <w:kern w:val="2"/>
      <w:sz w:val="21"/>
      <w:lang w:val="en-US" w:eastAsia="zh-CN" w:bidi="ar-SA"/>
    </w:rPr>
  </w:style>
  <w:style w:type="character" w:customStyle="1" w:styleId="137">
    <w:name w:val="纯文本 Char2"/>
    <w:qFormat/>
    <w:uiPriority w:val="0"/>
    <w:rPr>
      <w:rFonts w:ascii="宋体" w:hAnsi="Tms Rmn" w:eastAsia="宋体" w:cs="Times New Roman"/>
      <w:sz w:val="21"/>
    </w:rPr>
  </w:style>
  <w:style w:type="character" w:customStyle="1" w:styleId="138">
    <w:name w:val="标题 Char2"/>
    <w:qFormat/>
    <w:uiPriority w:val="0"/>
    <w:rPr>
      <w:rFonts w:ascii="Cambria" w:hAnsi="Cambria" w:eastAsia="宋体" w:cs="Times New Roman"/>
      <w:b/>
      <w:bCs/>
      <w:sz w:val="32"/>
      <w:szCs w:val="32"/>
    </w:rPr>
  </w:style>
  <w:style w:type="character" w:customStyle="1" w:styleId="139">
    <w:name w:val=" Char Char32"/>
    <w:qFormat/>
    <w:uiPriority w:val="0"/>
    <w:rPr>
      <w:rFonts w:ascii="Arial" w:hAnsi="Arial" w:eastAsia="黑体" w:cs="Times New Roman"/>
      <w:b/>
      <w:bCs/>
      <w:kern w:val="2"/>
      <w:sz w:val="32"/>
      <w:szCs w:val="32"/>
      <w:lang w:val="en-US" w:eastAsia="zh-CN" w:bidi="ar-SA"/>
    </w:rPr>
  </w:style>
  <w:style w:type="character" w:customStyle="1" w:styleId="140">
    <w:name w:val="标题4 Char Char"/>
    <w:link w:val="141"/>
    <w:qFormat/>
    <w:uiPriority w:val="0"/>
    <w:rPr>
      <w:rFonts w:ascii="Arial" w:hAnsi="Arial" w:eastAsia="宋体" w:cs="Times New Roman"/>
      <w:b/>
      <w:bCs/>
      <w:sz w:val="24"/>
      <w:szCs w:val="32"/>
      <w:lang w:bidi="ar-SA"/>
    </w:rPr>
  </w:style>
  <w:style w:type="paragraph" w:customStyle="1" w:styleId="141">
    <w:name w:val="标题4"/>
    <w:basedOn w:val="5"/>
    <w:next w:val="40"/>
    <w:link w:val="140"/>
    <w:qFormat/>
    <w:uiPriority w:val="0"/>
    <w:rPr>
      <w:rFonts w:eastAsia="宋体"/>
      <w:kern w:val="0"/>
      <w:sz w:val="24"/>
    </w:rPr>
  </w:style>
  <w:style w:type="character" w:customStyle="1" w:styleId="142">
    <w:name w:val="Header Char"/>
    <w:qFormat/>
    <w:uiPriority w:val="0"/>
    <w:rPr>
      <w:rFonts w:ascii="Times New Roman" w:hAnsi="Times New Roman" w:eastAsia="仿宋_GB2312" w:cs="Times New Roman"/>
      <w:sz w:val="18"/>
      <w:szCs w:val="18"/>
    </w:rPr>
  </w:style>
  <w:style w:type="character" w:customStyle="1" w:styleId="143">
    <w:name w:val=" Char Char10"/>
    <w:qFormat/>
    <w:uiPriority w:val="0"/>
    <w:rPr>
      <w:rFonts w:ascii="Times New Roman" w:hAnsi="Times New Roman" w:eastAsia="宋体" w:cs="Times New Roman"/>
      <w:b/>
      <w:sz w:val="24"/>
      <w:lang w:val="en-US" w:eastAsia="zh-CN"/>
    </w:rPr>
  </w:style>
  <w:style w:type="character" w:customStyle="1" w:styleId="144">
    <w:name w:val="说明书正文 Char"/>
    <w:link w:val="145"/>
    <w:qFormat/>
    <w:uiPriority w:val="0"/>
    <w:rPr>
      <w:rFonts w:eastAsia="方正书宋简体"/>
      <w:w w:val="90"/>
      <w:kern w:val="2"/>
      <w:sz w:val="32"/>
      <w:szCs w:val="32"/>
      <w:lang w:val="en-US" w:eastAsia="zh-CN" w:bidi="ar-SA"/>
    </w:rPr>
  </w:style>
  <w:style w:type="paragraph" w:customStyle="1" w:styleId="145">
    <w:name w:val="说明书正文"/>
    <w:link w:val="144"/>
    <w:qFormat/>
    <w:uiPriority w:val="0"/>
    <w:pPr>
      <w:spacing w:line="480" w:lineRule="exact"/>
      <w:ind w:firstLine="200" w:firstLineChars="200"/>
    </w:pPr>
    <w:rPr>
      <w:rFonts w:ascii="Times New Roman" w:hAnsi="Times New Roman" w:eastAsia="方正书宋简体" w:cs="Times New Roman"/>
      <w:w w:val="90"/>
      <w:kern w:val="2"/>
      <w:sz w:val="32"/>
      <w:szCs w:val="32"/>
      <w:lang w:val="en-US" w:eastAsia="zh-CN" w:bidi="ar-SA"/>
    </w:rPr>
  </w:style>
  <w:style w:type="character" w:customStyle="1" w:styleId="146">
    <w:name w:val=" Char Char6"/>
    <w:qFormat/>
    <w:uiPriority w:val="0"/>
    <w:rPr>
      <w:rFonts w:ascii="仿宋_GB2312" w:hAnsi="华文中宋" w:eastAsia="仿宋_GB2312" w:cs="Times New Roman"/>
      <w:b/>
      <w:kern w:val="2"/>
      <w:sz w:val="32"/>
      <w:lang w:val="en-US" w:eastAsia="zh-CN"/>
    </w:rPr>
  </w:style>
  <w:style w:type="character" w:customStyle="1" w:styleId="147">
    <w:name w:val="Char Char18"/>
    <w:qFormat/>
    <w:uiPriority w:val="0"/>
    <w:rPr>
      <w:rFonts w:ascii="Times New Roman" w:hAnsi="Times New Roman" w:eastAsia="宋体" w:cs="Times New Roman"/>
      <w:b/>
      <w:bCs/>
      <w:sz w:val="28"/>
      <w:szCs w:val="28"/>
    </w:rPr>
  </w:style>
  <w:style w:type="character" w:customStyle="1" w:styleId="148">
    <w:name w:val="正文（首行缩进两字） Char"/>
    <w:qFormat/>
    <w:uiPriority w:val="0"/>
    <w:rPr>
      <w:rFonts w:ascii="Times New Roman" w:hAnsi="Times New Roman" w:eastAsia="宋体" w:cs="Times New Roman"/>
      <w:kern w:val="2"/>
      <w:sz w:val="28"/>
      <w:lang w:val="en-US" w:eastAsia="zh-CN"/>
    </w:rPr>
  </w:style>
  <w:style w:type="character" w:customStyle="1" w:styleId="149">
    <w:name w:val="批注框文本 Char1"/>
    <w:qFormat/>
    <w:uiPriority w:val="0"/>
    <w:rPr>
      <w:rFonts w:ascii="Times New Roman" w:hAnsi="Times New Roman" w:eastAsia="宋体" w:cs="Times New Roman"/>
      <w:sz w:val="18"/>
      <w:szCs w:val="18"/>
    </w:rPr>
  </w:style>
  <w:style w:type="character" w:customStyle="1" w:styleId="150">
    <w:name w:val="_Style 149"/>
    <w:qFormat/>
    <w:uiPriority w:val="0"/>
    <w:rPr>
      <w:rFonts w:ascii="Times New Roman" w:hAnsi="Times New Roman" w:eastAsia="宋体" w:cs="Times New Roman"/>
      <w:sz w:val="24"/>
      <w:u w:val="single"/>
    </w:rPr>
  </w:style>
  <w:style w:type="character" w:customStyle="1" w:styleId="151">
    <w:name w:val=" Char Char14"/>
    <w:qFormat/>
    <w:uiPriority w:val="0"/>
    <w:rPr>
      <w:rFonts w:ascii="Times New Roman" w:hAnsi="Times New Roman" w:eastAsia="宋体" w:cs="Times New Roman"/>
      <w:kern w:val="2"/>
      <w:sz w:val="28"/>
      <w:lang w:val="en-US" w:eastAsia="zh-CN"/>
    </w:rPr>
  </w:style>
  <w:style w:type="character" w:customStyle="1" w:styleId="152">
    <w:name w:val="马学海内容 Char"/>
    <w:link w:val="153"/>
    <w:qFormat/>
    <w:uiPriority w:val="0"/>
    <w:rPr>
      <w:rFonts w:ascii="新宋体" w:hAnsi="新宋体" w:eastAsia="宋体" w:cs="Times New Roman"/>
      <w:kern w:val="44"/>
      <w:sz w:val="24"/>
      <w:szCs w:val="24"/>
      <w:lang w:val="en-US" w:eastAsia="zh-CN" w:bidi="ar-SA"/>
    </w:rPr>
  </w:style>
  <w:style w:type="paragraph" w:customStyle="1" w:styleId="153">
    <w:name w:val="马学海内容"/>
    <w:basedOn w:val="1"/>
    <w:link w:val="152"/>
    <w:qFormat/>
    <w:uiPriority w:val="0"/>
    <w:pPr>
      <w:tabs>
        <w:tab w:val="left" w:pos="5725"/>
        <w:tab w:val="left" w:pos="5880"/>
      </w:tabs>
      <w:spacing w:line="360" w:lineRule="auto"/>
      <w:ind w:firstLine="200" w:firstLineChars="200"/>
    </w:pPr>
    <w:rPr>
      <w:rFonts w:ascii="新宋体" w:hAnsi="新宋体"/>
      <w:kern w:val="44"/>
      <w:sz w:val="24"/>
    </w:rPr>
  </w:style>
  <w:style w:type="character" w:customStyle="1" w:styleId="154">
    <w:name w:val="font161"/>
    <w:qFormat/>
    <w:uiPriority w:val="0"/>
    <w:rPr>
      <w:rFonts w:ascii="Times New Roman" w:hAnsi="Times New Roman" w:eastAsia="宋体" w:cs="Times New Roman"/>
      <w:b/>
      <w:bCs/>
      <w:sz w:val="32"/>
      <w:szCs w:val="32"/>
    </w:rPr>
  </w:style>
  <w:style w:type="character" w:customStyle="1" w:styleId="155">
    <w:name w:val="Body Text Indent 2 Char"/>
    <w:qFormat/>
    <w:uiPriority w:val="0"/>
    <w:rPr>
      <w:rFonts w:ascii="Times New Roman" w:hAnsi="Times New Roman" w:eastAsia="仿宋_GB2312" w:cs="Times New Roman"/>
      <w:sz w:val="24"/>
      <w:szCs w:val="24"/>
    </w:rPr>
  </w:style>
  <w:style w:type="character" w:customStyle="1" w:styleId="156">
    <w:name w:val="表头图名 Char"/>
    <w:link w:val="157"/>
    <w:qFormat/>
    <w:uiPriority w:val="0"/>
    <w:rPr>
      <w:rFonts w:ascii="宋体" w:hAnsi="宋体" w:eastAsia="黑体" w:cs="Times New Roman"/>
      <w:w w:val="90"/>
      <w:kern w:val="2"/>
      <w:sz w:val="24"/>
      <w:szCs w:val="21"/>
      <w:lang w:val="en-US" w:eastAsia="zh-CN" w:bidi="ar-SA"/>
    </w:rPr>
  </w:style>
  <w:style w:type="paragraph" w:customStyle="1" w:styleId="157">
    <w:name w:val="表头图名"/>
    <w:basedOn w:val="145"/>
    <w:link w:val="156"/>
    <w:qFormat/>
    <w:uiPriority w:val="0"/>
    <w:pPr>
      <w:widowControl w:val="0"/>
      <w:adjustRightInd w:val="0"/>
      <w:spacing w:line="240" w:lineRule="exact"/>
      <w:ind w:firstLine="0" w:firstLineChars="0"/>
      <w:jc w:val="both"/>
      <w:textAlignment w:val="baseline"/>
    </w:pPr>
    <w:rPr>
      <w:rFonts w:ascii="宋体" w:hAnsi="宋体" w:eastAsia="黑体"/>
      <w:sz w:val="24"/>
      <w:szCs w:val="21"/>
    </w:rPr>
  </w:style>
  <w:style w:type="character" w:customStyle="1" w:styleId="158">
    <w:name w:val="正文1234"/>
    <w:qFormat/>
    <w:uiPriority w:val="0"/>
    <w:rPr>
      <w:rFonts w:ascii="仿宋_GB2312" w:hAnsi="Verdana" w:eastAsia="仿宋_GB2312" w:cs="Times New Roman"/>
      <w:b/>
      <w:bCs/>
      <w:snapToGrid w:val="0"/>
      <w:sz w:val="28"/>
      <w:szCs w:val="28"/>
      <w:lang w:val="en-US" w:eastAsia="en-US" w:bidi="ar-SA"/>
    </w:rPr>
  </w:style>
  <w:style w:type="character" w:customStyle="1" w:styleId="159">
    <w:name w:val="MB4 Char"/>
    <w:link w:val="160"/>
    <w:qFormat/>
    <w:uiPriority w:val="0"/>
    <w:rPr>
      <w:rFonts w:ascii="Cambria" w:hAnsi="Cambria" w:eastAsia="宋体" w:cs="Times New Roman"/>
      <w:b/>
      <w:sz w:val="28"/>
      <w:lang w:bidi="ar-SA"/>
    </w:rPr>
  </w:style>
  <w:style w:type="paragraph" w:customStyle="1" w:styleId="160">
    <w:name w:val="heading 4"/>
    <w:basedOn w:val="1"/>
    <w:next w:val="161"/>
    <w:link w:val="159"/>
    <w:qFormat/>
    <w:uiPriority w:val="0"/>
    <w:pPr>
      <w:tabs>
        <w:tab w:val="left" w:pos="-709"/>
        <w:tab w:val="left" w:pos="284"/>
      </w:tabs>
      <w:snapToGrid w:val="0"/>
      <w:spacing w:line="300" w:lineRule="auto"/>
      <w:ind w:left="2100" w:hanging="420"/>
      <w:textAlignment w:val="baseline"/>
      <w:outlineLvl w:val="3"/>
    </w:pPr>
    <w:rPr>
      <w:rFonts w:ascii="Cambria" w:hAnsi="Cambria"/>
      <w:b/>
      <w:kern w:val="0"/>
      <w:sz w:val="28"/>
      <w:szCs w:val="20"/>
    </w:rPr>
  </w:style>
  <w:style w:type="paragraph" w:customStyle="1" w:styleId="161">
    <w:name w:val="Normal Indent"/>
    <w:basedOn w:val="1"/>
    <w:qFormat/>
    <w:uiPriority w:val="0"/>
    <w:pPr>
      <w:tabs>
        <w:tab w:val="left" w:pos="-709"/>
        <w:tab w:val="left" w:pos="284"/>
      </w:tabs>
      <w:spacing w:line="300" w:lineRule="auto"/>
      <w:ind w:firstLine="510"/>
      <w:jc w:val="center"/>
      <w:textAlignment w:val="baseline"/>
    </w:pPr>
    <w:rPr>
      <w:rFonts w:hint="eastAsia" w:ascii="宋体" w:hAnsi="Times New Roman" w:eastAsia="宋体" w:cs="Times New Roman"/>
      <w:sz w:val="24"/>
      <w:szCs w:val="20"/>
    </w:rPr>
  </w:style>
  <w:style w:type="character" w:customStyle="1" w:styleId="162">
    <w:name w:val="表格文字 Char"/>
    <w:link w:val="163"/>
    <w:qFormat/>
    <w:uiPriority w:val="0"/>
    <w:rPr>
      <w:rFonts w:ascii="Times New Roman" w:hAnsi="Times New Roman" w:eastAsia="宋体" w:cs="Times New Roman"/>
      <w:sz w:val="24"/>
      <w:szCs w:val="24"/>
      <w:lang w:val="en-US" w:eastAsia="zh-CN" w:bidi="ar-SA"/>
    </w:rPr>
  </w:style>
  <w:style w:type="paragraph" w:customStyle="1" w:styleId="163">
    <w:name w:val="表格文字"/>
    <w:basedOn w:val="1"/>
    <w:link w:val="162"/>
    <w:qFormat/>
    <w:uiPriority w:val="0"/>
    <w:pPr>
      <w:adjustRightInd w:val="0"/>
      <w:snapToGrid w:val="0"/>
      <w:jc w:val="center"/>
    </w:pPr>
    <w:rPr>
      <w:kern w:val="0"/>
      <w:sz w:val="24"/>
    </w:rPr>
  </w:style>
  <w:style w:type="character" w:customStyle="1" w:styleId="164">
    <w:name w:val="Heading 1 Char"/>
    <w:qFormat/>
    <w:uiPriority w:val="0"/>
    <w:rPr>
      <w:rFonts w:ascii="Times New Roman" w:hAnsi="Times New Roman" w:eastAsia="仿宋_GB2312" w:cs="Times New Roman"/>
      <w:b/>
      <w:bCs/>
      <w:kern w:val="44"/>
      <w:sz w:val="44"/>
      <w:szCs w:val="44"/>
    </w:rPr>
  </w:style>
  <w:style w:type="character" w:customStyle="1" w:styleId="165">
    <w:name w:val="纯文本 Char Char Char2"/>
    <w:qFormat/>
    <w:uiPriority w:val="0"/>
    <w:rPr>
      <w:rFonts w:ascii="宋体" w:hAnsi="Plotter" w:eastAsia="宋体" w:cs="Times New Roman"/>
      <w:kern w:val="2"/>
      <w:sz w:val="21"/>
      <w:lang w:val="en-US" w:eastAsia="zh-CN" w:bidi="ar-SA"/>
    </w:rPr>
  </w:style>
  <w:style w:type="character" w:customStyle="1" w:styleId="166">
    <w:name w:val="纯文本 Char Char Char Char Char Char"/>
    <w:qFormat/>
    <w:uiPriority w:val="0"/>
    <w:rPr>
      <w:rFonts w:ascii="宋体" w:hAnsi="Plotter" w:eastAsia="宋体" w:cs="Times New Roman"/>
      <w:kern w:val="2"/>
      <w:sz w:val="21"/>
      <w:lang w:val="en-US" w:eastAsia="zh-CN" w:bidi="ar-SA"/>
    </w:rPr>
  </w:style>
  <w:style w:type="character" w:customStyle="1" w:styleId="167">
    <w:name w:val="图名 Char"/>
    <w:qFormat/>
    <w:uiPriority w:val="0"/>
    <w:rPr>
      <w:rFonts w:ascii="楷体_GB2312" w:hAnsi="宋体" w:eastAsia="楷体_GB2312" w:cs="Times New Roman"/>
      <w:kern w:val="2"/>
      <w:sz w:val="21"/>
      <w:szCs w:val="24"/>
      <w:lang w:val="en-US" w:eastAsia="zh-CN" w:bidi="ar-SA"/>
    </w:rPr>
  </w:style>
  <w:style w:type="character" w:customStyle="1" w:styleId="168">
    <w:name w:val="表后文 Char"/>
    <w:qFormat/>
    <w:uiPriority w:val="0"/>
    <w:rPr>
      <w:rFonts w:ascii="Times New Roman" w:hAnsi="Times New Roman" w:eastAsia="宋体" w:cs="Times New Roman"/>
      <w:kern w:val="2"/>
      <w:sz w:val="28"/>
      <w:szCs w:val="28"/>
      <w:lang w:val="en-US" w:eastAsia="zh-CN" w:bidi="ar-SA"/>
    </w:rPr>
  </w:style>
  <w:style w:type="character" w:customStyle="1" w:styleId="169">
    <w:name w:val="明显引用 Char1"/>
    <w:qFormat/>
    <w:uiPriority w:val="0"/>
    <w:rPr>
      <w:rFonts w:ascii="Times New Roman" w:hAnsi="Times New Roman" w:eastAsia="宋体" w:cs="Times New Roman"/>
      <w:b/>
      <w:bCs/>
      <w:i/>
      <w:iCs/>
      <w:color w:val="4F81BD"/>
      <w:szCs w:val="24"/>
    </w:rPr>
  </w:style>
  <w:style w:type="character" w:customStyle="1" w:styleId="170">
    <w:name w:val="Char Char23"/>
    <w:qFormat/>
    <w:uiPriority w:val="0"/>
    <w:rPr>
      <w:rFonts w:ascii="Times New Roman" w:hAnsi="Times New Roman" w:eastAsia="宋体" w:cs="Times New Roman"/>
      <w:b/>
      <w:bCs/>
      <w:kern w:val="44"/>
      <w:sz w:val="32"/>
      <w:szCs w:val="44"/>
      <w:lang w:val="en-US" w:eastAsia="zh-CN" w:bidi="ar-SA"/>
    </w:rPr>
  </w:style>
  <w:style w:type="character" w:customStyle="1" w:styleId="171">
    <w:name w:val="Footnote Text Char"/>
    <w:qFormat/>
    <w:uiPriority w:val="0"/>
    <w:rPr>
      <w:rFonts w:ascii="Times New Roman" w:hAnsi="Times New Roman" w:eastAsia="宋体" w:cs="Times New Roman"/>
      <w:sz w:val="18"/>
      <w:lang w:val="en-US" w:eastAsia="zh-CN" w:bidi="ar-SA"/>
    </w:rPr>
  </w:style>
  <w:style w:type="character" w:customStyle="1" w:styleId="172">
    <w:name w:val=" Char Char15"/>
    <w:qFormat/>
    <w:uiPriority w:val="0"/>
    <w:rPr>
      <w:rFonts w:ascii="Arial" w:hAnsi="Arial" w:eastAsia="黑体" w:cs="Times New Roman"/>
      <w:b/>
      <w:kern w:val="2"/>
      <w:sz w:val="32"/>
      <w:lang w:val="en-US" w:eastAsia="zh-CN"/>
    </w:rPr>
  </w:style>
  <w:style w:type="character" w:customStyle="1" w:styleId="173">
    <w:name w:val=" Char Char24"/>
    <w:qFormat/>
    <w:uiPriority w:val="0"/>
    <w:rPr>
      <w:rFonts w:ascii="Times New Roman" w:hAnsi="Times New Roman" w:eastAsia="宋体" w:cs="Times New Roman"/>
      <w:kern w:val="2"/>
      <w:sz w:val="18"/>
      <w:szCs w:val="18"/>
    </w:rPr>
  </w:style>
  <w:style w:type="character" w:customStyle="1" w:styleId="174">
    <w:name w:val="_Style 173"/>
    <w:qFormat/>
    <w:uiPriority w:val="0"/>
    <w:rPr>
      <w:rFonts w:ascii="Times New Roman" w:hAnsi="Times New Roman" w:eastAsia="宋体" w:cs="Times New Roman"/>
      <w:b/>
      <w:sz w:val="24"/>
      <w:u w:val="single"/>
    </w:rPr>
  </w:style>
  <w:style w:type="character" w:customStyle="1" w:styleId="175">
    <w:name w:val="Comment Text Char"/>
    <w:qFormat/>
    <w:uiPriority w:val="0"/>
    <w:rPr>
      <w:rFonts w:ascii="Times New Roman" w:hAnsi="Times New Roman" w:eastAsia="宋体" w:cs="Times New Roman"/>
      <w:sz w:val="24"/>
      <w:szCs w:val="24"/>
    </w:rPr>
  </w:style>
  <w:style w:type="character" w:customStyle="1" w:styleId="176">
    <w:name w:val="报告正文 Char1"/>
    <w:link w:val="177"/>
    <w:qFormat/>
    <w:uiPriority w:val="0"/>
    <w:rPr>
      <w:rFonts w:ascii="宋体" w:hAnsi="Times New Roman" w:eastAsia="宋体" w:cs="宋体"/>
      <w:kern w:val="2"/>
      <w:sz w:val="28"/>
      <w:szCs w:val="28"/>
      <w:lang w:val="en-US" w:eastAsia="zh-CN" w:bidi="ar-SA"/>
    </w:rPr>
  </w:style>
  <w:style w:type="paragraph" w:customStyle="1" w:styleId="177">
    <w:name w:val="报告正文"/>
    <w:basedOn w:val="1"/>
    <w:link w:val="176"/>
    <w:qFormat/>
    <w:uiPriority w:val="0"/>
    <w:pPr>
      <w:adjustRightInd w:val="0"/>
      <w:snapToGrid w:val="0"/>
      <w:spacing w:line="300" w:lineRule="auto"/>
    </w:pPr>
    <w:rPr>
      <w:rFonts w:ascii="宋体" w:cs="宋体"/>
      <w:sz w:val="28"/>
      <w:szCs w:val="28"/>
    </w:rPr>
  </w:style>
  <w:style w:type="character" w:customStyle="1" w:styleId="178">
    <w:name w:val="林宝辉 标题1 Char"/>
    <w:link w:val="179"/>
    <w:qFormat/>
    <w:uiPriority w:val="0"/>
    <w:rPr>
      <w:rFonts w:ascii="Times New Roman" w:hAnsi="Times New Roman" w:eastAsia="新宋体" w:cs="Times New Roman"/>
      <w:b/>
      <w:bCs/>
      <w:kern w:val="2"/>
      <w:sz w:val="28"/>
      <w:szCs w:val="28"/>
      <w:lang w:bidi="ar-SA"/>
    </w:rPr>
  </w:style>
  <w:style w:type="paragraph" w:customStyle="1" w:styleId="179">
    <w:name w:val="林宝辉 标题1"/>
    <w:basedOn w:val="1"/>
    <w:link w:val="178"/>
    <w:qFormat/>
    <w:uiPriority w:val="0"/>
    <w:pPr>
      <w:tabs>
        <w:tab w:val="left" w:pos="397"/>
        <w:tab w:val="left" w:pos="960"/>
      </w:tabs>
      <w:spacing w:line="360" w:lineRule="auto"/>
      <w:ind w:left="960" w:hanging="480"/>
      <w:jc w:val="center"/>
      <w:outlineLvl w:val="0"/>
    </w:pPr>
    <w:rPr>
      <w:rFonts w:eastAsia="新宋体"/>
      <w:b/>
      <w:bCs/>
      <w:sz w:val="28"/>
      <w:szCs w:val="28"/>
    </w:rPr>
  </w:style>
  <w:style w:type="character" w:customStyle="1" w:styleId="180">
    <w:name w:val="Document Map Char"/>
    <w:qFormat/>
    <w:uiPriority w:val="0"/>
    <w:rPr>
      <w:rFonts w:ascii="Times New Roman" w:hAnsi="Times New Roman" w:eastAsia="宋体" w:cs="Times New Roman"/>
      <w:kern w:val="2"/>
      <w:sz w:val="21"/>
      <w:szCs w:val="24"/>
      <w:lang w:val="en-US" w:eastAsia="zh-CN" w:bidi="ar-SA"/>
    </w:rPr>
  </w:style>
  <w:style w:type="character" w:customStyle="1" w:styleId="181">
    <w:name w:val="正文文本 Char1"/>
    <w:qFormat/>
    <w:uiPriority w:val="0"/>
    <w:rPr>
      <w:rFonts w:ascii="Times New Roman" w:hAnsi="Times New Roman" w:eastAsia="宋体" w:cs="Times New Roman"/>
      <w:kern w:val="2"/>
      <w:sz w:val="21"/>
      <w:szCs w:val="22"/>
    </w:rPr>
  </w:style>
  <w:style w:type="character" w:customStyle="1" w:styleId="182">
    <w:name w:val="文档结构图 Char1"/>
    <w:qFormat/>
    <w:uiPriority w:val="0"/>
    <w:rPr>
      <w:rFonts w:ascii="宋体" w:hAnsi="Times New Roman" w:eastAsia="宋体" w:cs="Times New Roman"/>
      <w:sz w:val="18"/>
      <w:szCs w:val="18"/>
    </w:rPr>
  </w:style>
  <w:style w:type="character" w:customStyle="1" w:styleId="183">
    <w:name w:val="日期 Char1"/>
    <w:qFormat/>
    <w:uiPriority w:val="0"/>
    <w:rPr>
      <w:rFonts w:ascii="Times New Roman" w:hAnsi="Times New Roman" w:eastAsia="宋体" w:cs="Times New Roman"/>
      <w:szCs w:val="24"/>
    </w:rPr>
  </w:style>
  <w:style w:type="character" w:customStyle="1" w:styleId="184">
    <w:name w:val=" Char Char3"/>
    <w:qFormat/>
    <w:uiPriority w:val="0"/>
    <w:rPr>
      <w:rFonts w:ascii="Times New Roman" w:hAnsi="Times New Roman" w:eastAsia="宋体" w:cs="Times New Roman"/>
      <w:kern w:val="2"/>
      <w:sz w:val="18"/>
      <w:lang w:val="en-US" w:eastAsia="zh-CN"/>
    </w:rPr>
  </w:style>
  <w:style w:type="character" w:customStyle="1" w:styleId="185">
    <w:name w:val="apple-converted-space"/>
    <w:qFormat/>
    <w:uiPriority w:val="0"/>
    <w:rPr>
      <w:rFonts w:ascii="Times New Roman" w:hAnsi="Times New Roman" w:eastAsia="宋体" w:cs="Times New Roman"/>
    </w:rPr>
  </w:style>
  <w:style w:type="character" w:customStyle="1" w:styleId="186">
    <w:name w:val="正文：样式 小四 首行缩进:  0.74 厘米 行距: 1.5 倍行距 Char"/>
    <w:link w:val="187"/>
    <w:qFormat/>
    <w:uiPriority w:val="0"/>
    <w:rPr>
      <w:rFonts w:ascii="Times New Roman" w:hAnsi="Times New Roman" w:eastAsia="宋体" w:cs="宋体"/>
      <w:kern w:val="2"/>
      <w:sz w:val="24"/>
      <w:lang w:val="en-US" w:eastAsia="zh-CN" w:bidi="ar-SA"/>
    </w:rPr>
  </w:style>
  <w:style w:type="paragraph" w:customStyle="1" w:styleId="187">
    <w:name w:val="正文：样式 小四 首行缩进:  0.74 厘米 行距: 1.5 倍行距"/>
    <w:basedOn w:val="1"/>
    <w:link w:val="186"/>
    <w:qFormat/>
    <w:uiPriority w:val="0"/>
    <w:pPr>
      <w:spacing w:line="360" w:lineRule="auto"/>
      <w:ind w:firstLine="420"/>
    </w:pPr>
    <w:rPr>
      <w:rFonts w:cs="宋体"/>
      <w:sz w:val="24"/>
      <w:szCs w:val="20"/>
    </w:rPr>
  </w:style>
  <w:style w:type="character" w:customStyle="1" w:styleId="188">
    <w:name w:val="标题03 Char1"/>
    <w:qFormat/>
    <w:uiPriority w:val="0"/>
    <w:rPr>
      <w:rFonts w:ascii="Times New Roman" w:hAnsi="Times New Roman" w:eastAsia="宋体" w:cs="Times New Roman"/>
      <w:b/>
      <w:bCs/>
      <w:kern w:val="2"/>
      <w:sz w:val="32"/>
      <w:szCs w:val="32"/>
      <w:lang w:val="en-US" w:eastAsia="zh-CN" w:bidi="ar-SA"/>
    </w:rPr>
  </w:style>
  <w:style w:type="character" w:customStyle="1" w:styleId="189">
    <w:name w:val="标题 3 Char Char Char Char Char"/>
    <w:qFormat/>
    <w:uiPriority w:val="0"/>
    <w:rPr>
      <w:rFonts w:ascii="仿宋_GB2312" w:hAnsi="Verdana" w:eastAsia="仿宋_GB2312" w:cs="Times New Roman"/>
      <w:b/>
      <w:bCs/>
      <w:snapToGrid w:val="0"/>
      <w:sz w:val="28"/>
      <w:szCs w:val="28"/>
      <w:lang w:val="en-US" w:eastAsia="en-US" w:bidi="ar-SA"/>
    </w:rPr>
  </w:style>
  <w:style w:type="character" w:customStyle="1" w:styleId="190">
    <w:name w:val="纯文本 Char"/>
    <w:qFormat/>
    <w:uiPriority w:val="0"/>
    <w:rPr>
      <w:rFonts w:ascii="宋体" w:hAnsi="Courier New" w:eastAsia="宋体" w:cs="Courier New"/>
      <w:kern w:val="2"/>
      <w:sz w:val="21"/>
      <w:szCs w:val="21"/>
    </w:rPr>
  </w:style>
  <w:style w:type="character" w:customStyle="1" w:styleId="191">
    <w:name w:val="3级标题 Char"/>
    <w:link w:val="192"/>
    <w:qFormat/>
    <w:uiPriority w:val="0"/>
    <w:rPr>
      <w:rFonts w:ascii="Times New Roman" w:hAnsi="Times New Roman" w:eastAsia="宋体" w:cs="Times New Roman"/>
      <w:bCs/>
      <w:sz w:val="24"/>
      <w:szCs w:val="32"/>
      <w:lang w:val="en-US" w:eastAsia="zh-CN" w:bidi="ar-SA"/>
    </w:rPr>
  </w:style>
  <w:style w:type="paragraph" w:customStyle="1" w:styleId="192">
    <w:name w:val="3级标题"/>
    <w:basedOn w:val="6"/>
    <w:link w:val="191"/>
    <w:qFormat/>
    <w:uiPriority w:val="0"/>
    <w:pPr>
      <w:widowControl/>
      <w:adjustRightInd w:val="0"/>
      <w:snapToGrid w:val="0"/>
      <w:spacing w:before="156" w:beforeLines="50" w:after="0" w:line="300" w:lineRule="auto"/>
      <w:jc w:val="left"/>
    </w:pPr>
    <w:rPr>
      <w:b w:val="0"/>
      <w:kern w:val="0"/>
      <w:sz w:val="24"/>
    </w:rPr>
  </w:style>
  <w:style w:type="character" w:customStyle="1" w:styleId="193">
    <w:name w:val="篇号"/>
    <w:qFormat/>
    <w:uiPriority w:val="0"/>
    <w:rPr>
      <w:rFonts w:ascii="Times New Roman" w:hAnsi="Times New Roman" w:eastAsia="宋体" w:cs="Times New Roman"/>
    </w:rPr>
  </w:style>
  <w:style w:type="character" w:customStyle="1" w:styleId="194">
    <w:name w:val="表头11 Char"/>
    <w:link w:val="195"/>
    <w:qFormat/>
    <w:uiPriority w:val="0"/>
    <w:rPr>
      <w:rFonts w:ascii="Times New Roman" w:hAnsi="Times New Roman" w:eastAsia="黑体" w:cs="Times New Roman"/>
      <w:sz w:val="24"/>
      <w:szCs w:val="24"/>
      <w:lang w:val="en-US" w:eastAsia="zh-CN" w:bidi="ar-SA"/>
    </w:rPr>
  </w:style>
  <w:style w:type="paragraph" w:customStyle="1" w:styleId="195">
    <w:name w:val="表头11"/>
    <w:basedOn w:val="1"/>
    <w:link w:val="194"/>
    <w:qFormat/>
    <w:uiPriority w:val="0"/>
    <w:pPr>
      <w:adjustRightInd w:val="0"/>
      <w:snapToGrid w:val="0"/>
      <w:spacing w:before="156" w:beforeLines="50" w:line="300" w:lineRule="auto"/>
      <w:ind w:firstLine="200" w:firstLineChars="200"/>
    </w:pPr>
    <w:rPr>
      <w:rFonts w:eastAsia="黑体"/>
      <w:kern w:val="0"/>
      <w:sz w:val="24"/>
    </w:rPr>
  </w:style>
  <w:style w:type="character" w:customStyle="1" w:styleId="196">
    <w:name w:val="正文（首行缩进两字） Char Char Char"/>
    <w:qFormat/>
    <w:uiPriority w:val="0"/>
    <w:rPr>
      <w:rFonts w:ascii="Times New Roman" w:hAnsi="Times New Roman" w:eastAsia="宋体" w:cs="Times New Roman"/>
      <w:kern w:val="2"/>
      <w:sz w:val="28"/>
      <w:lang w:val="en-US" w:eastAsia="zh-CN"/>
    </w:rPr>
  </w:style>
  <w:style w:type="character" w:customStyle="1" w:styleId="197">
    <w:name w:val=" Char Char12"/>
    <w:qFormat/>
    <w:uiPriority w:val="0"/>
    <w:rPr>
      <w:rFonts w:ascii="宋体" w:hAnsi="宋体" w:eastAsia="宋体" w:cs="Times New Roman"/>
      <w:b/>
      <w:sz w:val="24"/>
      <w:lang w:val="en-US" w:eastAsia="zh-CN"/>
    </w:rPr>
  </w:style>
  <w:style w:type="character" w:customStyle="1" w:styleId="198">
    <w:name w:val="正文 Char"/>
    <w:qFormat/>
    <w:uiPriority w:val="0"/>
    <w:rPr>
      <w:rFonts w:ascii="仿宋_GB2312" w:hAnsi="Verdana" w:eastAsia="宋体" w:cs="Times New Roman"/>
      <w:b/>
      <w:bCs/>
      <w:snapToGrid w:val="0"/>
      <w:kern w:val="2"/>
      <w:sz w:val="24"/>
      <w:szCs w:val="24"/>
      <w:lang w:val="en-US" w:eastAsia="zh-CN" w:bidi="ar-SA"/>
    </w:rPr>
  </w:style>
  <w:style w:type="character" w:customStyle="1" w:styleId="199">
    <w:name w:val="Heading 5 Char"/>
    <w:qFormat/>
    <w:uiPriority w:val="0"/>
    <w:rPr>
      <w:rFonts w:ascii="Times New Roman" w:hAnsi="Times New Roman" w:eastAsia="宋体" w:cs="Times New Roman"/>
      <w:b/>
      <w:bCs/>
      <w:kern w:val="2"/>
      <w:sz w:val="28"/>
      <w:szCs w:val="28"/>
      <w:lang w:val="en-US" w:eastAsia="zh-CN" w:bidi="ar-SA"/>
    </w:rPr>
  </w:style>
  <w:style w:type="character" w:customStyle="1" w:styleId="200">
    <w:name w:val="表格 Char"/>
    <w:link w:val="201"/>
    <w:qFormat/>
    <w:uiPriority w:val="0"/>
    <w:rPr>
      <w:rFonts w:ascii="宋体" w:hAnsi="宋体" w:eastAsia="宋体" w:cs="Times New Roman"/>
      <w:spacing w:val="-10"/>
      <w:kern w:val="2"/>
      <w:sz w:val="24"/>
      <w:lang w:val="en-US" w:eastAsia="zh-CN" w:bidi="ar-SA"/>
    </w:rPr>
  </w:style>
  <w:style w:type="paragraph" w:customStyle="1" w:styleId="201">
    <w:name w:val="表格"/>
    <w:basedOn w:val="1"/>
    <w:link w:val="200"/>
    <w:qFormat/>
    <w:uiPriority w:val="0"/>
    <w:pPr>
      <w:adjustRightInd w:val="0"/>
      <w:snapToGrid w:val="0"/>
      <w:spacing w:line="360" w:lineRule="exact"/>
      <w:jc w:val="center"/>
    </w:pPr>
    <w:rPr>
      <w:rFonts w:ascii="宋体" w:hAnsi="宋体"/>
      <w:spacing w:val="-10"/>
      <w:sz w:val="24"/>
      <w:szCs w:val="20"/>
    </w:rPr>
  </w:style>
  <w:style w:type="character" w:customStyle="1" w:styleId="202">
    <w:name w:val="正文手行缩进2字 Char"/>
    <w:qFormat/>
    <w:uiPriority w:val="0"/>
    <w:rPr>
      <w:rFonts w:ascii="Times New Roman" w:hAnsi="Times New Roman" w:eastAsia="宋体" w:cs="Times New Roman"/>
      <w:kern w:val="2"/>
      <w:sz w:val="28"/>
      <w:szCs w:val="28"/>
      <w:lang w:val="en-US" w:eastAsia="zh-CN" w:bidi="ar-SA"/>
    </w:rPr>
  </w:style>
  <w:style w:type="character" w:customStyle="1" w:styleId="203">
    <w:name w:val="标题2 Char3"/>
    <w:qFormat/>
    <w:uiPriority w:val="0"/>
    <w:rPr>
      <w:rFonts w:ascii="Arial" w:hAnsi="Arial" w:eastAsia="宋体" w:cs="Times New Roman"/>
      <w:b/>
      <w:bCs/>
      <w:snapToGrid w:val="0"/>
      <w:kern w:val="2"/>
      <w:sz w:val="28"/>
      <w:szCs w:val="32"/>
      <w:lang w:val="en-US" w:eastAsia="zh-CN" w:bidi="ar-SA"/>
    </w:rPr>
  </w:style>
  <w:style w:type="character" w:customStyle="1" w:styleId="204">
    <w:name w:val="正文 + 宋体 Char"/>
    <w:qFormat/>
    <w:uiPriority w:val="0"/>
    <w:rPr>
      <w:rFonts w:ascii="Times New Roman" w:hAnsi="Times New Roman" w:eastAsia="宋体" w:cs="Times New Roman"/>
      <w:b/>
      <w:spacing w:val="32"/>
      <w:kern w:val="2"/>
      <w:sz w:val="24"/>
      <w:szCs w:val="24"/>
      <w:lang w:val="en-US" w:eastAsia="zh-CN" w:bidi="ar-SA"/>
    </w:rPr>
  </w:style>
  <w:style w:type="character" w:customStyle="1" w:styleId="205">
    <w:name w:val="Heading 4 Char"/>
    <w:qFormat/>
    <w:uiPriority w:val="0"/>
    <w:rPr>
      <w:rFonts w:ascii="Arial" w:hAnsi="Arial" w:eastAsia="宋体" w:cs="Times New Roman"/>
      <w:b/>
      <w:bCs/>
      <w:kern w:val="2"/>
      <w:sz w:val="21"/>
      <w:szCs w:val="28"/>
      <w:lang w:val="en-US" w:eastAsia="zh-CN" w:bidi="ar-SA"/>
    </w:rPr>
  </w:style>
  <w:style w:type="character" w:customStyle="1" w:styleId="206">
    <w:name w:val="标题5 Char Char"/>
    <w:link w:val="207"/>
    <w:qFormat/>
    <w:uiPriority w:val="0"/>
    <w:rPr>
      <w:rFonts w:ascii="Arial" w:hAnsi="Arial" w:eastAsia="宋体" w:cs="Times New Roman"/>
      <w:b/>
      <w:bCs/>
      <w:sz w:val="24"/>
      <w:szCs w:val="32"/>
      <w:lang w:bidi="ar-SA"/>
    </w:rPr>
  </w:style>
  <w:style w:type="paragraph" w:customStyle="1" w:styleId="207">
    <w:name w:val="标题5"/>
    <w:basedOn w:val="6"/>
    <w:link w:val="206"/>
    <w:qFormat/>
    <w:uiPriority w:val="0"/>
    <w:pPr>
      <w:spacing w:line="413" w:lineRule="auto"/>
    </w:pPr>
    <w:rPr>
      <w:rFonts w:ascii="Arial" w:hAnsi="Arial"/>
      <w:kern w:val="0"/>
      <w:sz w:val="24"/>
    </w:rPr>
  </w:style>
  <w:style w:type="character" w:customStyle="1" w:styleId="208">
    <w:name w:val="Char Char2"/>
    <w:qFormat/>
    <w:uiPriority w:val="0"/>
    <w:rPr>
      <w:rFonts w:ascii="Times New Roman" w:hAnsi="Times New Roman" w:eastAsia="宋体" w:cs="Times New Roman"/>
      <w:kern w:val="2"/>
      <w:sz w:val="18"/>
      <w:lang w:val="en-US" w:eastAsia="zh-CN" w:bidi="ar-SA"/>
    </w:rPr>
  </w:style>
  <w:style w:type="character" w:customStyle="1" w:styleId="209">
    <w:name w:val="标题 1 Char Char Char"/>
    <w:qFormat/>
    <w:uiPriority w:val="0"/>
    <w:rPr>
      <w:rFonts w:ascii="宋体" w:hAnsi="Times New Roman" w:eastAsia="宋体" w:cs="Times New Roman"/>
      <w:b/>
      <w:color w:val="000000"/>
      <w:kern w:val="32"/>
      <w:sz w:val="32"/>
      <w:szCs w:val="32"/>
      <w:lang w:val="en-US" w:eastAsia="zh-CN" w:bidi="ar-SA"/>
    </w:rPr>
  </w:style>
  <w:style w:type="character" w:customStyle="1" w:styleId="210">
    <w:name w:val="正文缩进 Char"/>
    <w:qFormat/>
    <w:uiPriority w:val="0"/>
    <w:rPr>
      <w:rFonts w:ascii="Arial" w:hAnsi="Arial" w:eastAsia="宋体" w:cs="Arial"/>
      <w:kern w:val="2"/>
      <w:sz w:val="24"/>
      <w:szCs w:val="24"/>
      <w:lang w:val="en-US" w:eastAsia="zh-CN"/>
    </w:rPr>
  </w:style>
  <w:style w:type="character" w:customStyle="1" w:styleId="211">
    <w:name w:val="表头 Char"/>
    <w:link w:val="212"/>
    <w:qFormat/>
    <w:uiPriority w:val="0"/>
    <w:rPr>
      <w:rFonts w:ascii="黑体" w:hAnsi="宋体" w:eastAsia="黑体" w:cs="黑体"/>
      <w:kern w:val="2"/>
      <w:sz w:val="24"/>
      <w:szCs w:val="24"/>
      <w:lang w:val="en-US" w:eastAsia="zh-CN" w:bidi="ar-SA"/>
    </w:rPr>
  </w:style>
  <w:style w:type="paragraph" w:customStyle="1" w:styleId="212">
    <w:name w:val="表头"/>
    <w:basedOn w:val="1"/>
    <w:next w:val="1"/>
    <w:link w:val="211"/>
    <w:qFormat/>
    <w:uiPriority w:val="0"/>
    <w:pPr>
      <w:tabs>
        <w:tab w:val="left" w:pos="5450"/>
      </w:tabs>
      <w:adjustRightInd w:val="0"/>
      <w:snapToGrid w:val="0"/>
      <w:ind w:left="-1" w:leftChars="-7" w:right="280" w:rightChars="100" w:hanging="19" w:hangingChars="8"/>
      <w:jc w:val="center"/>
    </w:pPr>
    <w:rPr>
      <w:rFonts w:ascii="黑体" w:hAnsi="宋体" w:eastAsia="黑体" w:cs="黑体"/>
      <w:sz w:val="24"/>
    </w:rPr>
  </w:style>
  <w:style w:type="character" w:customStyle="1" w:styleId="213">
    <w:name w:val="_Style 212"/>
    <w:qFormat/>
    <w:uiPriority w:val="0"/>
    <w:rPr>
      <w:rFonts w:ascii="Times New Roman" w:hAnsi="Times New Roman" w:eastAsia="宋体" w:cs="Times New Roman"/>
      <w:b/>
      <w:i/>
      <w:sz w:val="24"/>
      <w:u w:val="single"/>
    </w:rPr>
  </w:style>
  <w:style w:type="character" w:customStyle="1" w:styleId="214">
    <w:name w:val="批注文字 Char2"/>
    <w:qFormat/>
    <w:uiPriority w:val="0"/>
    <w:rPr>
      <w:rFonts w:ascii="Times New Roman" w:hAnsi="Times New Roman" w:eastAsia="宋体" w:cs="Times New Roman"/>
      <w:kern w:val="2"/>
      <w:sz w:val="21"/>
      <w:szCs w:val="24"/>
      <w:lang w:val="en-US" w:eastAsia="zh-CN" w:bidi="ar-SA"/>
    </w:rPr>
  </w:style>
  <w:style w:type="character" w:customStyle="1" w:styleId="215">
    <w:name w:val=" Char Char23"/>
    <w:qFormat/>
    <w:uiPriority w:val="0"/>
    <w:rPr>
      <w:rFonts w:ascii="Times New Roman" w:hAnsi="Times New Roman" w:eastAsia="宋体" w:cs="Times New Roman"/>
      <w:kern w:val="2"/>
      <w:sz w:val="18"/>
      <w:szCs w:val="18"/>
    </w:rPr>
  </w:style>
  <w:style w:type="character" w:customStyle="1" w:styleId="216">
    <w:name w:val="_Style 215"/>
    <w:qFormat/>
    <w:uiPriority w:val="0"/>
    <w:rPr>
      <w:rFonts w:ascii="Cambria" w:hAnsi="Cambria" w:eastAsia="宋体" w:cs="Times New Roman"/>
      <w:b/>
      <w:i/>
      <w:sz w:val="24"/>
    </w:rPr>
  </w:style>
  <w:style w:type="character" w:customStyle="1" w:styleId="217">
    <w:name w:val=" Char Char16"/>
    <w:qFormat/>
    <w:uiPriority w:val="0"/>
    <w:rPr>
      <w:rFonts w:ascii="Times New Roman" w:hAnsi="Times New Roman" w:eastAsia="宋体" w:cs="Times New Roman"/>
      <w:b/>
      <w:kern w:val="44"/>
      <w:sz w:val="44"/>
      <w:lang w:val="en-US" w:eastAsia="zh-CN"/>
    </w:rPr>
  </w:style>
  <w:style w:type="character" w:customStyle="1" w:styleId="218">
    <w:name w:val=" Char Char33"/>
    <w:qFormat/>
    <w:uiPriority w:val="0"/>
    <w:rPr>
      <w:rFonts w:ascii="Times New Roman" w:hAnsi="Times New Roman" w:eastAsia="宋体" w:cs="Times New Roman"/>
      <w:b/>
      <w:bCs/>
      <w:kern w:val="44"/>
      <w:sz w:val="44"/>
      <w:szCs w:val="44"/>
      <w:lang w:val="en-US" w:eastAsia="zh-CN" w:bidi="ar-SA"/>
    </w:rPr>
  </w:style>
  <w:style w:type="character" w:customStyle="1" w:styleId="219">
    <w:name w:val="Char Char22"/>
    <w:qFormat/>
    <w:uiPriority w:val="0"/>
    <w:rPr>
      <w:rFonts w:ascii="Times New Roman" w:hAnsi="Times New Roman" w:eastAsia="宋体" w:cs="Times New Roman"/>
      <w:b/>
      <w:bCs/>
      <w:kern w:val="44"/>
      <w:sz w:val="32"/>
      <w:szCs w:val="44"/>
    </w:rPr>
  </w:style>
  <w:style w:type="character" w:customStyle="1" w:styleId="220">
    <w:name w:val=" Char Char11"/>
    <w:qFormat/>
    <w:uiPriority w:val="0"/>
    <w:rPr>
      <w:rFonts w:ascii="Arial" w:hAnsi="Arial" w:eastAsia="黑体" w:cs="Times New Roman"/>
      <w:b/>
      <w:sz w:val="24"/>
      <w:lang w:val="en-US" w:eastAsia="zh-CN"/>
    </w:rPr>
  </w:style>
  <w:style w:type="character" w:customStyle="1" w:styleId="221">
    <w:name w:val="标题 Char"/>
    <w:qFormat/>
    <w:uiPriority w:val="0"/>
    <w:rPr>
      <w:rFonts w:ascii="黑体" w:hAnsi="Arial" w:eastAsia="黑体" w:cs="Arial"/>
      <w:bCs/>
      <w:kern w:val="2"/>
      <w:sz w:val="72"/>
      <w:szCs w:val="32"/>
      <w:lang w:val="en-US" w:eastAsia="zh-CN" w:bidi="ar-SA"/>
    </w:rPr>
  </w:style>
  <w:style w:type="character" w:customStyle="1" w:styleId="222">
    <w:name w:val=" Char"/>
    <w:qFormat/>
    <w:uiPriority w:val="0"/>
    <w:rPr>
      <w:rFonts w:ascii="Arial" w:hAnsi="Arial" w:eastAsia="黑体" w:cs="Times New Roman"/>
      <w:b/>
      <w:sz w:val="32"/>
      <w:lang w:val="en-US" w:eastAsia="zh-CN"/>
    </w:rPr>
  </w:style>
  <w:style w:type="character" w:customStyle="1" w:styleId="223">
    <w:name w:val="1.1标题 2 Char Char"/>
    <w:qFormat/>
    <w:uiPriority w:val="0"/>
    <w:rPr>
      <w:rFonts w:ascii="黑体" w:hAnsi="Verdana" w:eastAsia="黑体" w:cs="Times New Roman"/>
      <w:b/>
      <w:bCs/>
      <w:snapToGrid w:val="0"/>
      <w:kern w:val="2"/>
      <w:sz w:val="30"/>
      <w:szCs w:val="28"/>
      <w:lang w:val="en-US" w:eastAsia="zh-CN" w:bidi="ar-SA"/>
    </w:rPr>
  </w:style>
  <w:style w:type="character" w:customStyle="1" w:styleId="224">
    <w:name w:val="表名 Char"/>
    <w:link w:val="225"/>
    <w:qFormat/>
    <w:uiPriority w:val="0"/>
    <w:rPr>
      <w:rFonts w:ascii="黑体" w:hAnsi="Times New Roman" w:eastAsia="黑体" w:cs="Times New Roman"/>
      <w:sz w:val="24"/>
      <w:lang w:val="en-US" w:eastAsia="zh-CN" w:bidi="ar-SA"/>
    </w:rPr>
  </w:style>
  <w:style w:type="paragraph" w:customStyle="1" w:styleId="225">
    <w:name w:val="表名"/>
    <w:basedOn w:val="1"/>
    <w:link w:val="224"/>
    <w:qFormat/>
    <w:uiPriority w:val="0"/>
    <w:pPr>
      <w:adjustRightInd w:val="0"/>
      <w:snapToGrid w:val="0"/>
      <w:spacing w:before="156" w:beforeLines="50" w:after="31" w:afterLines="10" w:line="300" w:lineRule="auto"/>
      <w:jc w:val="center"/>
    </w:pPr>
    <w:rPr>
      <w:rFonts w:ascii="黑体" w:eastAsia="黑体"/>
      <w:kern w:val="0"/>
      <w:sz w:val="24"/>
      <w:szCs w:val="20"/>
    </w:rPr>
  </w:style>
  <w:style w:type="character" w:customStyle="1" w:styleId="226">
    <w:name w:val="表内容 Char"/>
    <w:link w:val="227"/>
    <w:qFormat/>
    <w:uiPriority w:val="0"/>
    <w:rPr>
      <w:rFonts w:eastAsia="Times New Roman"/>
      <w:sz w:val="21"/>
      <w:lang w:val="en-US" w:eastAsia="zh-CN" w:bidi="ar-SA"/>
    </w:rPr>
  </w:style>
  <w:style w:type="paragraph" w:customStyle="1" w:styleId="227">
    <w:name w:val="表内容"/>
    <w:link w:val="226"/>
    <w:qFormat/>
    <w:uiPriority w:val="0"/>
    <w:pPr>
      <w:widowControl w:val="0"/>
      <w:adjustRightInd w:val="0"/>
      <w:snapToGrid w:val="0"/>
      <w:spacing w:line="360" w:lineRule="exact"/>
      <w:ind w:left="-120" w:leftChars="-50" w:right="-134" w:rightChars="-56"/>
      <w:jc w:val="center"/>
      <w:textAlignment w:val="baseline"/>
    </w:pPr>
    <w:rPr>
      <w:rFonts w:ascii="Times New Roman" w:hAnsi="Times New Roman" w:eastAsia="Times New Roman" w:cs="Times New Roman"/>
      <w:sz w:val="21"/>
      <w:lang w:val="en-US" w:eastAsia="zh-CN" w:bidi="ar-SA"/>
    </w:rPr>
  </w:style>
  <w:style w:type="character" w:customStyle="1" w:styleId="228">
    <w:name w:val="工作范围3 Char"/>
    <w:link w:val="229"/>
    <w:qFormat/>
    <w:uiPriority w:val="0"/>
    <w:rPr>
      <w:rFonts w:ascii="Times New Roman" w:hAnsi="Times New Roman" w:eastAsia="宋体" w:cs="宋体"/>
      <w:bCs/>
      <w:kern w:val="2"/>
      <w:sz w:val="24"/>
      <w:szCs w:val="24"/>
      <w:lang w:val="en-US" w:eastAsia="zh-CN" w:bidi="ar-SA"/>
    </w:rPr>
  </w:style>
  <w:style w:type="paragraph" w:customStyle="1" w:styleId="229">
    <w:name w:val="工作范围3"/>
    <w:basedOn w:val="6"/>
    <w:next w:val="1"/>
    <w:link w:val="228"/>
    <w:qFormat/>
    <w:uiPriority w:val="0"/>
    <w:pPr>
      <w:keepNext w:val="0"/>
      <w:keepLines w:val="0"/>
      <w:tabs>
        <w:tab w:val="left" w:pos="482"/>
      </w:tabs>
      <w:spacing w:before="0" w:after="0" w:line="360" w:lineRule="auto"/>
    </w:pPr>
    <w:rPr>
      <w:rFonts w:cs="宋体"/>
      <w:b w:val="0"/>
      <w:sz w:val="24"/>
      <w:szCs w:val="24"/>
    </w:rPr>
  </w:style>
  <w:style w:type="character" w:customStyle="1" w:styleId="230">
    <w:name w:val="标题 2 Char2 Char"/>
    <w:qFormat/>
    <w:uiPriority w:val="0"/>
    <w:rPr>
      <w:rFonts w:ascii="Arial" w:hAnsi="Arial" w:eastAsia="宋体" w:cs="Times New Roman"/>
      <w:b/>
      <w:bCs/>
      <w:snapToGrid w:val="0"/>
      <w:kern w:val="2"/>
      <w:sz w:val="28"/>
      <w:szCs w:val="32"/>
      <w:lang w:val="en-US" w:eastAsia="zh-CN" w:bidi="ar-SA"/>
    </w:rPr>
  </w:style>
  <w:style w:type="character" w:customStyle="1" w:styleId="231">
    <w:name w:val="Heading 3 Char"/>
    <w:qFormat/>
    <w:uiPriority w:val="0"/>
    <w:rPr>
      <w:rFonts w:ascii="Times New Roman" w:hAnsi="Times New Roman" w:eastAsia="仿宋_GB2312" w:cs="Times New Roman"/>
      <w:b/>
      <w:bCs/>
      <w:sz w:val="32"/>
      <w:szCs w:val="32"/>
    </w:rPr>
  </w:style>
  <w:style w:type="character" w:customStyle="1" w:styleId="232">
    <w:name w:val="Balloon Text Char"/>
    <w:qFormat/>
    <w:uiPriority w:val="0"/>
    <w:rPr>
      <w:rFonts w:ascii="Times New Roman" w:hAnsi="Times New Roman" w:eastAsia="宋体" w:cs="Times New Roman"/>
      <w:sz w:val="18"/>
      <w:lang w:bidi="ar-SA"/>
    </w:rPr>
  </w:style>
  <w:style w:type="character" w:customStyle="1" w:styleId="233">
    <w:name w:val="Char Char9"/>
    <w:qFormat/>
    <w:uiPriority w:val="0"/>
    <w:rPr>
      <w:rFonts w:ascii="Times New Roman" w:hAnsi="Times New Roman" w:eastAsia="宋体" w:cs="Times New Roman"/>
      <w:b/>
      <w:bCs/>
      <w:kern w:val="44"/>
      <w:sz w:val="32"/>
      <w:szCs w:val="44"/>
      <w:lang w:val="en-US" w:eastAsia="zh-CN" w:bidi="ar-SA"/>
    </w:rPr>
  </w:style>
  <w:style w:type="character" w:customStyle="1" w:styleId="234">
    <w:name w:val="Char Char24"/>
    <w:qFormat/>
    <w:uiPriority w:val="0"/>
    <w:rPr>
      <w:rFonts w:ascii="Times New Roman" w:hAnsi="Times New Roman" w:eastAsia="宋体" w:cs="Times New Roman"/>
      <w:b/>
      <w:bCs/>
      <w:kern w:val="44"/>
      <w:sz w:val="32"/>
      <w:szCs w:val="44"/>
      <w:lang w:val="en-US" w:eastAsia="zh-CN" w:bidi="ar-SA"/>
    </w:rPr>
  </w:style>
  <w:style w:type="character" w:customStyle="1" w:styleId="235">
    <w:name w:val="标题 7 Char"/>
    <w:link w:val="236"/>
    <w:qFormat/>
    <w:uiPriority w:val="0"/>
    <w:rPr>
      <w:rFonts w:ascii="Times New Roman" w:hAnsi="Times New Roman" w:eastAsia="宋体" w:cs="Times New Roman"/>
      <w:b/>
      <w:sz w:val="24"/>
      <w:lang w:bidi="ar-SA"/>
    </w:rPr>
  </w:style>
  <w:style w:type="paragraph" w:customStyle="1" w:styleId="236">
    <w:name w:val="heading 7"/>
    <w:basedOn w:val="1"/>
    <w:next w:val="161"/>
    <w:link w:val="235"/>
    <w:qFormat/>
    <w:uiPriority w:val="0"/>
    <w:pPr>
      <w:keepNext/>
      <w:keepLines/>
      <w:tabs>
        <w:tab w:val="left" w:pos="-709"/>
        <w:tab w:val="left" w:pos="284"/>
      </w:tabs>
      <w:spacing w:before="240" w:after="64" w:line="320" w:lineRule="atLeast"/>
      <w:ind w:left="3360" w:hanging="420"/>
      <w:textAlignment w:val="baseline"/>
      <w:outlineLvl w:val="6"/>
    </w:pPr>
    <w:rPr>
      <w:b/>
      <w:kern w:val="0"/>
      <w:sz w:val="24"/>
      <w:szCs w:val="20"/>
    </w:rPr>
  </w:style>
  <w:style w:type="character" w:customStyle="1" w:styleId="237">
    <w:name w:val=" Char Char2"/>
    <w:qFormat/>
    <w:uiPriority w:val="0"/>
    <w:rPr>
      <w:rFonts w:ascii="Times New Roman" w:hAnsi="Times New Roman" w:eastAsia="宋体" w:cs="Times New Roman"/>
      <w:kern w:val="2"/>
      <w:sz w:val="18"/>
      <w:lang w:val="en-US" w:eastAsia="zh-CN"/>
    </w:rPr>
  </w:style>
  <w:style w:type="character" w:customStyle="1" w:styleId="238">
    <w:name w:val="Title Char"/>
    <w:qFormat/>
    <w:uiPriority w:val="0"/>
    <w:rPr>
      <w:rFonts w:ascii="Cambria" w:hAnsi="Cambria" w:eastAsia="宋体" w:cs="Times New Roman"/>
      <w:b/>
      <w:sz w:val="32"/>
      <w:lang w:bidi="ar-SA"/>
    </w:rPr>
  </w:style>
  <w:style w:type="character" w:customStyle="1" w:styleId="239">
    <w:name w:val="章 Char"/>
    <w:qFormat/>
    <w:uiPriority w:val="0"/>
    <w:rPr>
      <w:rFonts w:ascii="Times New Roman" w:hAnsi="Times New Roman" w:eastAsia="宋体" w:cs="Times New Roman"/>
      <w:b/>
      <w:kern w:val="44"/>
      <w:sz w:val="44"/>
      <w:lang w:val="en-US" w:eastAsia="zh-CN"/>
    </w:rPr>
  </w:style>
  <w:style w:type="character" w:customStyle="1" w:styleId="240">
    <w:name w:val="批注文字 Char"/>
    <w:qFormat/>
    <w:uiPriority w:val="0"/>
    <w:rPr>
      <w:rFonts w:ascii="Times New Roman" w:hAnsi="Times New Roman" w:eastAsia="宋体" w:cs="Times New Roman"/>
      <w:kern w:val="2"/>
      <w:sz w:val="21"/>
      <w:szCs w:val="24"/>
    </w:rPr>
  </w:style>
  <w:style w:type="character" w:customStyle="1" w:styleId="241">
    <w:name w:val="批注主题 Char1"/>
    <w:qFormat/>
    <w:uiPriority w:val="0"/>
    <w:rPr>
      <w:rFonts w:ascii="Times New Roman" w:hAnsi="Times New Roman" w:eastAsia="宋体" w:cs="Times New Roman"/>
      <w:b/>
      <w:bCs/>
      <w:szCs w:val="24"/>
    </w:rPr>
  </w:style>
  <w:style w:type="character" w:customStyle="1" w:styleId="242">
    <w:name w:val="Char Char21"/>
    <w:qFormat/>
    <w:uiPriority w:val="0"/>
    <w:rPr>
      <w:rFonts w:ascii="Arial" w:hAnsi="Arial" w:eastAsia="黑体" w:cs="Times New Roman"/>
      <w:b/>
      <w:bCs/>
      <w:sz w:val="32"/>
      <w:szCs w:val="32"/>
    </w:rPr>
  </w:style>
  <w:style w:type="character" w:customStyle="1" w:styleId="243">
    <w:name w:val="_Style 242"/>
    <w:qFormat/>
    <w:uiPriority w:val="0"/>
    <w:rPr>
      <w:rFonts w:ascii="Times New Roman" w:hAnsi="Times New Roman" w:eastAsia="宋体" w:cs="Times New Roman"/>
      <w:i/>
      <w:color w:val="5A5A5A"/>
    </w:rPr>
  </w:style>
  <w:style w:type="character" w:customStyle="1" w:styleId="244">
    <w:name w:val="emailstyle20"/>
    <w:qFormat/>
    <w:uiPriority w:val="0"/>
    <w:rPr>
      <w:rFonts w:ascii="Arial" w:hAnsi="Arial" w:eastAsia="宋体" w:cs="Times New Roman"/>
      <w:color w:val="000000"/>
      <w:sz w:val="20"/>
    </w:rPr>
  </w:style>
  <w:style w:type="character" w:customStyle="1" w:styleId="245">
    <w:name w:val="正文首行缩进 Char"/>
    <w:qFormat/>
    <w:uiPriority w:val="0"/>
    <w:rPr>
      <w:rFonts w:ascii="仿宋_GB2312" w:hAnsi="Verdana" w:eastAsia="宋体" w:cs="Times New Roman"/>
      <w:b/>
      <w:bCs/>
      <w:snapToGrid w:val="0"/>
      <w:kern w:val="2"/>
      <w:sz w:val="24"/>
      <w:szCs w:val="24"/>
      <w:lang w:val="en-US" w:eastAsia="zh-CN" w:bidi="ar-SA"/>
    </w:rPr>
  </w:style>
  <w:style w:type="character" w:customStyle="1" w:styleId="246">
    <w:name w:val="批注文字 Char1"/>
    <w:qFormat/>
    <w:uiPriority w:val="0"/>
    <w:rPr>
      <w:rFonts w:ascii="Times New Roman" w:hAnsi="Times New Roman" w:eastAsia="宋体" w:cs="Times New Roman"/>
      <w:szCs w:val="24"/>
    </w:rPr>
  </w:style>
  <w:style w:type="character" w:customStyle="1" w:styleId="247">
    <w:name w:val="标题4 Char"/>
    <w:qFormat/>
    <w:uiPriority w:val="0"/>
    <w:rPr>
      <w:rFonts w:ascii="黑体" w:hAnsi="Arial" w:eastAsia="黑体" w:cs="Times New Roman"/>
      <w:b/>
      <w:bCs/>
      <w:snapToGrid w:val="0"/>
      <w:color w:val="FF00FF"/>
      <w:sz w:val="24"/>
      <w:szCs w:val="28"/>
      <w:lang w:val="en-US" w:eastAsia="zh-CN" w:bidi="ar-SA"/>
    </w:rPr>
  </w:style>
  <w:style w:type="character" w:customStyle="1" w:styleId="248">
    <w:name w:val="正文（首行缩进两字） Char Char Char Char Char Char Char Char Char Char Char Char Char Char Char Char Char Char Char Char Char Char Char Char Char Char Char Char Char Char Char Char Char Char Char Char Char Char Char Char Char Char Char Char Char Char"/>
    <w:qFormat/>
    <w:uiPriority w:val="0"/>
    <w:rPr>
      <w:rFonts w:ascii="Times New Roman" w:hAnsi="Times New Roman" w:eastAsia="宋体" w:cs="Times New Roman"/>
      <w:kern w:val="2"/>
      <w:sz w:val="28"/>
      <w:lang w:val="en-US" w:eastAsia="zh-CN"/>
    </w:rPr>
  </w:style>
  <w:style w:type="character" w:customStyle="1" w:styleId="249">
    <w:name w:val="Char Char6"/>
    <w:qFormat/>
    <w:uiPriority w:val="0"/>
    <w:rPr>
      <w:rFonts w:ascii="Times New Roman" w:hAnsi="Times New Roman" w:eastAsia="宋体" w:cs="Times New Roman"/>
      <w:b/>
      <w:bCs/>
      <w:kern w:val="44"/>
      <w:sz w:val="32"/>
      <w:szCs w:val="44"/>
      <w:lang w:val="en-US" w:eastAsia="zh-CN" w:bidi="ar-SA"/>
    </w:rPr>
  </w:style>
  <w:style w:type="character" w:customStyle="1" w:styleId="250">
    <w:name w:val="引用 Char"/>
    <w:qFormat/>
    <w:uiPriority w:val="0"/>
    <w:rPr>
      <w:rFonts w:ascii="Calibri" w:hAnsi="Calibri" w:eastAsia="宋体" w:cs="Times New Roman"/>
      <w:i/>
      <w:sz w:val="24"/>
      <w:lang w:val="en-US" w:eastAsia="en-US"/>
    </w:rPr>
  </w:style>
  <w:style w:type="character" w:customStyle="1" w:styleId="251">
    <w:name w:val="textcontents"/>
    <w:qFormat/>
    <w:uiPriority w:val="0"/>
    <w:rPr>
      <w:rFonts w:ascii="Times New Roman" w:hAnsi="Times New Roman" w:eastAsia="宋体" w:cs="Times New Roman"/>
    </w:rPr>
  </w:style>
  <w:style w:type="character" w:customStyle="1" w:styleId="252">
    <w:name w:val="标题2 Char2"/>
    <w:qFormat/>
    <w:uiPriority w:val="0"/>
    <w:rPr>
      <w:rFonts w:ascii="Arial" w:hAnsi="Arial" w:eastAsia="宋体" w:cs="Times New Roman"/>
      <w:b/>
      <w:bCs/>
      <w:snapToGrid w:val="0"/>
      <w:kern w:val="2"/>
      <w:sz w:val="28"/>
      <w:szCs w:val="32"/>
      <w:lang w:val="en-US" w:eastAsia="zh-CN" w:bidi="ar-SA"/>
    </w:rPr>
  </w:style>
  <w:style w:type="character" w:customStyle="1" w:styleId="253">
    <w:name w:val="标题 6 Char"/>
    <w:qFormat/>
    <w:uiPriority w:val="0"/>
    <w:rPr>
      <w:rFonts w:ascii="宋体" w:hAnsi="Arial" w:eastAsia="宋体" w:cs="Times New Roman"/>
      <w:b/>
      <w:bCs/>
      <w:snapToGrid w:val="0"/>
      <w:sz w:val="28"/>
      <w:szCs w:val="28"/>
      <w:lang w:val="en-US" w:eastAsia="zh-CN" w:bidi="ar-SA"/>
    </w:rPr>
  </w:style>
  <w:style w:type="character" w:customStyle="1" w:styleId="254">
    <w:name w:val="明显引用 Char2"/>
    <w:qFormat/>
    <w:uiPriority w:val="0"/>
    <w:rPr>
      <w:rFonts w:ascii="Times New Roman" w:hAnsi="Times New Roman" w:eastAsia="宋体" w:cs="Times New Roman"/>
      <w:b/>
      <w:bCs/>
      <w:i/>
      <w:iCs/>
      <w:color w:val="4F81BD"/>
      <w:kern w:val="2"/>
      <w:sz w:val="21"/>
      <w:szCs w:val="24"/>
    </w:rPr>
  </w:style>
  <w:style w:type="character" w:customStyle="1" w:styleId="255">
    <w:name w:val="正文缩进 Char1"/>
    <w:qFormat/>
    <w:uiPriority w:val="0"/>
    <w:rPr>
      <w:rFonts w:ascii="宋体" w:hAnsi="Times New Roman" w:eastAsia="宋体" w:cs="Times New Roman"/>
      <w:kern w:val="2"/>
      <w:sz w:val="28"/>
      <w:szCs w:val="24"/>
      <w:lang w:val="en-US" w:eastAsia="zh-CN" w:bidi="ar-SA"/>
    </w:rPr>
  </w:style>
  <w:style w:type="character" w:customStyle="1" w:styleId="256">
    <w:name w:val="牛元镇标题2 Char"/>
    <w:link w:val="257"/>
    <w:qFormat/>
    <w:uiPriority w:val="0"/>
    <w:rPr>
      <w:rFonts w:ascii="Arial" w:hAnsi="Arial" w:eastAsia="宋体" w:cs="宋体"/>
      <w:color w:val="0000FF"/>
      <w:kern w:val="44"/>
      <w:sz w:val="24"/>
      <w:szCs w:val="24"/>
      <w:lang w:val="en-US" w:eastAsia="zh-CN" w:bidi="ar-SA"/>
    </w:rPr>
  </w:style>
  <w:style w:type="paragraph" w:customStyle="1" w:styleId="257">
    <w:name w:val="牛元镇标题2"/>
    <w:basedOn w:val="1"/>
    <w:link w:val="256"/>
    <w:qFormat/>
    <w:uiPriority w:val="0"/>
    <w:pPr>
      <w:keepNext/>
      <w:keepLines/>
      <w:adjustRightInd w:val="0"/>
      <w:snapToGrid w:val="0"/>
      <w:spacing w:line="336" w:lineRule="auto"/>
      <w:ind w:right="240" w:rightChars="100" w:firstLine="280" w:firstLineChars="100"/>
      <w:textAlignment w:val="baseline"/>
      <w:outlineLvl w:val="0"/>
    </w:pPr>
    <w:rPr>
      <w:rFonts w:ascii="Arial" w:hAnsi="Arial" w:cs="宋体"/>
      <w:color w:val="0000FF"/>
      <w:kern w:val="44"/>
      <w:sz w:val="24"/>
    </w:rPr>
  </w:style>
  <w:style w:type="character" w:customStyle="1" w:styleId="258">
    <w:name w:val=" Char Char7"/>
    <w:qFormat/>
    <w:uiPriority w:val="0"/>
    <w:rPr>
      <w:rFonts w:ascii="Times New Roman" w:hAnsi="Times New Roman" w:eastAsia="宋体" w:cs="Times New Roman"/>
      <w:sz w:val="24"/>
      <w:lang w:val="en-US" w:eastAsia="zh-CN"/>
    </w:rPr>
  </w:style>
  <w:style w:type="character" w:customStyle="1" w:styleId="259">
    <w:name w:val="标题 Char1"/>
    <w:qFormat/>
    <w:uiPriority w:val="0"/>
    <w:rPr>
      <w:rFonts w:ascii="Cambria" w:hAnsi="Cambria" w:eastAsia="宋体" w:cs="Times New Roman"/>
      <w:b/>
      <w:bCs/>
      <w:sz w:val="32"/>
      <w:szCs w:val="32"/>
    </w:rPr>
  </w:style>
  <w:style w:type="character" w:customStyle="1" w:styleId="260">
    <w:name w:val="纯文本 Char Char Char Char"/>
    <w:qFormat/>
    <w:uiPriority w:val="0"/>
    <w:rPr>
      <w:rFonts w:ascii="宋体" w:hAnsi="Plotter" w:eastAsia="宋体" w:cs="Times New Roman"/>
      <w:kern w:val="2"/>
      <w:sz w:val="21"/>
      <w:lang w:val="en-US" w:eastAsia="zh-CN" w:bidi="ar-SA"/>
    </w:rPr>
  </w:style>
  <w:style w:type="character" w:customStyle="1" w:styleId="261">
    <w:name w:val="表格文字居中（小四） Char"/>
    <w:link w:val="262"/>
    <w:qFormat/>
    <w:uiPriority w:val="0"/>
    <w:rPr>
      <w:rFonts w:ascii="宋体" w:hAnsi="宋体" w:eastAsia="宋体" w:cs="宋体"/>
      <w:kern w:val="2"/>
      <w:sz w:val="21"/>
      <w:szCs w:val="21"/>
      <w:lang w:val="en-US" w:eastAsia="zh-CN" w:bidi="ar-SA"/>
    </w:rPr>
  </w:style>
  <w:style w:type="paragraph" w:customStyle="1" w:styleId="262">
    <w:name w:val="表格文字居中（小四）"/>
    <w:basedOn w:val="145"/>
    <w:link w:val="261"/>
    <w:qFormat/>
    <w:uiPriority w:val="0"/>
    <w:pPr>
      <w:widowControl w:val="0"/>
      <w:adjustRightInd w:val="0"/>
      <w:snapToGrid w:val="0"/>
      <w:spacing w:line="240" w:lineRule="auto"/>
      <w:ind w:right="-122" w:rightChars="-58" w:firstLine="0" w:firstLineChars="0"/>
      <w:jc w:val="center"/>
    </w:pPr>
    <w:rPr>
      <w:rFonts w:ascii="宋体" w:hAnsi="宋体" w:eastAsia="宋体" w:cs="宋体"/>
      <w:w w:val="100"/>
      <w:sz w:val="21"/>
      <w:szCs w:val="21"/>
    </w:rPr>
  </w:style>
  <w:style w:type="character" w:customStyle="1" w:styleId="263">
    <w:name w:val="图表说明 Char"/>
    <w:qFormat/>
    <w:uiPriority w:val="0"/>
    <w:rPr>
      <w:rFonts w:ascii="宋体" w:hAnsi="Courier New" w:eastAsia="宋体" w:cs="Times New Roman"/>
      <w:kern w:val="2"/>
      <w:sz w:val="28"/>
      <w:lang w:val="en-US" w:eastAsia="zh-CN" w:bidi="ar-SA"/>
    </w:rPr>
  </w:style>
  <w:style w:type="character" w:customStyle="1" w:styleId="264">
    <w:name w:val="Body Text Indent Char"/>
    <w:qFormat/>
    <w:uiPriority w:val="0"/>
    <w:rPr>
      <w:rFonts w:ascii="Times New Roman" w:hAnsi="Times New Roman" w:eastAsia="仿宋_GB2312" w:cs="Times New Roman"/>
      <w:sz w:val="24"/>
      <w:szCs w:val="24"/>
    </w:rPr>
  </w:style>
  <w:style w:type="character" w:customStyle="1" w:styleId="265">
    <w:name w:val="工作范围4 Char"/>
    <w:link w:val="266"/>
    <w:qFormat/>
    <w:uiPriority w:val="0"/>
    <w:rPr>
      <w:rFonts w:ascii="Times New Roman" w:hAnsi="Times New Roman" w:eastAsia="宋体" w:cs="Times New Roman"/>
      <w:kern w:val="2"/>
      <w:sz w:val="24"/>
      <w:szCs w:val="24"/>
      <w:lang w:val="en-US" w:eastAsia="zh-CN" w:bidi="ar-SA"/>
    </w:rPr>
  </w:style>
  <w:style w:type="paragraph" w:customStyle="1" w:styleId="266">
    <w:name w:val="工作范围4"/>
    <w:basedOn w:val="1"/>
    <w:link w:val="265"/>
    <w:qFormat/>
    <w:uiPriority w:val="0"/>
    <w:pPr>
      <w:tabs>
        <w:tab w:val="left" w:pos="792"/>
      </w:tabs>
      <w:spacing w:line="360" w:lineRule="auto"/>
      <w:ind w:left="792"/>
    </w:pPr>
    <w:rPr>
      <w:sz w:val="24"/>
    </w:rPr>
  </w:style>
  <w:style w:type="character" w:customStyle="1" w:styleId="267">
    <w:name w:val="cucd-1 Char"/>
    <w:qFormat/>
    <w:uiPriority w:val="0"/>
    <w:rPr>
      <w:rFonts w:ascii="Times New Roman" w:hAnsi="Times New Roman" w:eastAsia="黑体" w:cs="Times New Roman"/>
      <w:b/>
      <w:kern w:val="2"/>
      <w:sz w:val="36"/>
      <w:lang w:val="en-US" w:eastAsia="zh-CN" w:bidi="ar-SA"/>
    </w:rPr>
  </w:style>
  <w:style w:type="character" w:customStyle="1" w:styleId="268">
    <w:name w:val="规范正文 Char"/>
    <w:link w:val="269"/>
    <w:qFormat/>
    <w:uiPriority w:val="0"/>
    <w:rPr>
      <w:rFonts w:eastAsia="Times New Roman"/>
      <w:w w:val="95"/>
      <w:kern w:val="2"/>
      <w:sz w:val="24"/>
      <w:szCs w:val="24"/>
      <w:lang w:val="en-US" w:eastAsia="zh-CN" w:bidi="ar-SA"/>
    </w:rPr>
  </w:style>
  <w:style w:type="paragraph" w:customStyle="1" w:styleId="269">
    <w:name w:val="规范正文"/>
    <w:link w:val="268"/>
    <w:qFormat/>
    <w:uiPriority w:val="0"/>
    <w:pPr>
      <w:adjustRightInd w:val="0"/>
      <w:snapToGrid w:val="0"/>
      <w:spacing w:line="312" w:lineRule="auto"/>
    </w:pPr>
    <w:rPr>
      <w:rFonts w:ascii="Times New Roman" w:hAnsi="Times New Roman" w:eastAsia="Times New Roman" w:cs="Times New Roman"/>
      <w:w w:val="95"/>
      <w:kern w:val="2"/>
      <w:sz w:val="24"/>
      <w:szCs w:val="24"/>
      <w:lang w:val="en-US" w:eastAsia="zh-CN" w:bidi="ar-SA"/>
    </w:rPr>
  </w:style>
  <w:style w:type="character" w:customStyle="1" w:styleId="270">
    <w:name w:val=" Char Char5"/>
    <w:qFormat/>
    <w:uiPriority w:val="0"/>
    <w:rPr>
      <w:rFonts w:ascii="Times New Roman" w:hAnsi="Times New Roman" w:eastAsia="仿宋_GB2312" w:cs="Times New Roman"/>
      <w:kern w:val="2"/>
      <w:sz w:val="28"/>
      <w:lang w:val="en-US" w:eastAsia="zh-CN"/>
    </w:rPr>
  </w:style>
  <w:style w:type="character" w:customStyle="1" w:styleId="271">
    <w:name w:val="标题2 Char"/>
    <w:qFormat/>
    <w:uiPriority w:val="0"/>
    <w:rPr>
      <w:rFonts w:ascii="Arial" w:hAnsi="Arial" w:eastAsia="黑体" w:cs="Times New Roman"/>
      <w:b/>
      <w:bCs/>
      <w:kern w:val="2"/>
      <w:sz w:val="32"/>
      <w:szCs w:val="32"/>
      <w:lang w:val="en-US" w:eastAsia="zh-CN" w:bidi="ar-SA"/>
    </w:rPr>
  </w:style>
  <w:style w:type="character" w:customStyle="1" w:styleId="272">
    <w:name w:val="Char Char19"/>
    <w:qFormat/>
    <w:uiPriority w:val="0"/>
    <w:rPr>
      <w:rFonts w:ascii="Arial" w:hAnsi="Arial" w:eastAsia="宋体" w:cs="Times New Roman"/>
      <w:b/>
      <w:bCs/>
      <w:szCs w:val="28"/>
    </w:rPr>
  </w:style>
  <w:style w:type="character" w:customStyle="1" w:styleId="273">
    <w:name w:val="标题－4 Char"/>
    <w:qFormat/>
    <w:uiPriority w:val="0"/>
    <w:rPr>
      <w:rFonts w:ascii="黑体" w:hAnsi="黑体" w:eastAsia="黑体" w:cs="Times New Roman"/>
      <w:b/>
      <w:bCs/>
      <w:snapToGrid w:val="0"/>
      <w:color w:val="008000"/>
      <w:sz w:val="28"/>
      <w:szCs w:val="28"/>
      <w:lang w:val="en-US" w:eastAsia="zh-CN" w:bidi="ar-SA"/>
    </w:rPr>
  </w:style>
  <w:style w:type="character" w:customStyle="1" w:styleId="274">
    <w:name w:val=" Char Char9"/>
    <w:qFormat/>
    <w:uiPriority w:val="0"/>
    <w:rPr>
      <w:rFonts w:ascii="Arial" w:hAnsi="Arial" w:eastAsia="黑体" w:cs="Times New Roman"/>
      <w:sz w:val="24"/>
      <w:lang w:val="en-US" w:eastAsia="zh-CN"/>
    </w:rPr>
  </w:style>
  <w:style w:type="character" w:customStyle="1" w:styleId="275">
    <w:name w:val="批注文字 Char Char"/>
    <w:qFormat/>
    <w:uiPriority w:val="0"/>
    <w:rPr>
      <w:rFonts w:ascii="宋体" w:hAnsi="Times New Roman" w:eastAsia="宋体" w:cs="Times New Roman"/>
      <w:sz w:val="28"/>
      <w:szCs w:val="20"/>
    </w:rPr>
  </w:style>
  <w:style w:type="character" w:customStyle="1" w:styleId="276">
    <w:name w:val="标题 5 Char"/>
    <w:link w:val="277"/>
    <w:qFormat/>
    <w:uiPriority w:val="0"/>
    <w:rPr>
      <w:rFonts w:ascii="Times New Roman" w:hAnsi="Times New Roman" w:eastAsia="宋体" w:cs="Times New Roman"/>
      <w:b/>
      <w:sz w:val="28"/>
      <w:lang w:bidi="ar-SA"/>
    </w:rPr>
  </w:style>
  <w:style w:type="paragraph" w:customStyle="1" w:styleId="277">
    <w:name w:val="heading 5"/>
    <w:basedOn w:val="1"/>
    <w:next w:val="161"/>
    <w:link w:val="276"/>
    <w:qFormat/>
    <w:uiPriority w:val="0"/>
    <w:pPr>
      <w:tabs>
        <w:tab w:val="left" w:pos="-709"/>
        <w:tab w:val="left" w:pos="284"/>
        <w:tab w:val="left" w:pos="851"/>
      </w:tabs>
      <w:snapToGrid w:val="0"/>
      <w:spacing w:line="300" w:lineRule="auto"/>
      <w:ind w:left="2520" w:hanging="420"/>
      <w:textAlignment w:val="baseline"/>
      <w:outlineLvl w:val="4"/>
    </w:pPr>
    <w:rPr>
      <w:b/>
      <w:kern w:val="0"/>
      <w:sz w:val="28"/>
      <w:szCs w:val="20"/>
    </w:rPr>
  </w:style>
  <w:style w:type="character" w:customStyle="1" w:styleId="278">
    <w:name w:val="表格文字居中 Char1"/>
    <w:link w:val="279"/>
    <w:qFormat/>
    <w:uiPriority w:val="0"/>
    <w:rPr>
      <w:rFonts w:ascii="宋体" w:hAnsi="Times New Roman" w:eastAsia="宋体" w:cs="宋体"/>
      <w:kern w:val="2"/>
      <w:sz w:val="24"/>
      <w:szCs w:val="24"/>
      <w:lang w:val="en-US" w:eastAsia="zh-CN" w:bidi="ar-SA"/>
    </w:rPr>
  </w:style>
  <w:style w:type="paragraph" w:customStyle="1" w:styleId="279">
    <w:name w:val="表格文字居中"/>
    <w:basedOn w:val="2"/>
    <w:link w:val="278"/>
    <w:qFormat/>
    <w:uiPriority w:val="0"/>
    <w:pPr>
      <w:keepNext/>
      <w:keepLines/>
      <w:tabs>
        <w:tab w:val="left" w:pos="628"/>
        <w:tab w:val="left" w:pos="1727"/>
        <w:tab w:val="left" w:pos="1884"/>
        <w:tab w:val="left" w:pos="7252"/>
      </w:tabs>
      <w:snapToGrid w:val="0"/>
      <w:spacing w:before="100" w:beforeAutospacing="1" w:after="0"/>
      <w:ind w:firstLine="0" w:firstLineChars="0"/>
      <w:jc w:val="center"/>
      <w:outlineLvl w:val="0"/>
    </w:pPr>
    <w:rPr>
      <w:rFonts w:ascii="宋体" w:cs="宋体"/>
      <w:sz w:val="24"/>
    </w:rPr>
  </w:style>
  <w:style w:type="character" w:customStyle="1" w:styleId="280">
    <w:name w:val="正文（首行缩进两字） Char Char Char Char Char Char Char Char Char Char Char Char Char Char Char Char Char Char Char Char Char Char Char Char Char Char Char Char Char Char Char Char Char Char Char Char Char Char Char Char Char Char Char Char Char Char Char Char"/>
    <w:qFormat/>
    <w:uiPriority w:val="0"/>
    <w:rPr>
      <w:rFonts w:ascii="Times New Roman" w:hAnsi="Times New Roman" w:eastAsia="宋体" w:cs="Times New Roman"/>
      <w:kern w:val="2"/>
      <w:sz w:val="28"/>
      <w:lang w:val="en-US" w:eastAsia="zh-CN"/>
    </w:rPr>
  </w:style>
  <w:style w:type="character" w:customStyle="1" w:styleId="281">
    <w:name w:val="内容 Char"/>
    <w:link w:val="282"/>
    <w:qFormat/>
    <w:uiPriority w:val="0"/>
    <w:rPr>
      <w:rFonts w:ascii="Times New Roman" w:hAnsi="Times New Roman" w:eastAsia="宋体" w:cs="Times New Roman"/>
      <w:kern w:val="2"/>
      <w:sz w:val="28"/>
      <w:szCs w:val="28"/>
      <w:lang w:val="en-US" w:eastAsia="zh-CN" w:bidi="ar-SA"/>
    </w:rPr>
  </w:style>
  <w:style w:type="paragraph" w:customStyle="1" w:styleId="282">
    <w:name w:val="内容"/>
    <w:basedOn w:val="1"/>
    <w:link w:val="281"/>
    <w:qFormat/>
    <w:uiPriority w:val="0"/>
    <w:pPr>
      <w:adjustRightInd w:val="0"/>
      <w:snapToGrid w:val="0"/>
      <w:spacing w:line="360" w:lineRule="auto"/>
      <w:ind w:left="280" w:leftChars="100" w:right="280" w:rightChars="100" w:firstLine="560" w:firstLineChars="200"/>
    </w:pPr>
    <w:rPr>
      <w:sz w:val="28"/>
      <w:szCs w:val="28"/>
    </w:rPr>
  </w:style>
  <w:style w:type="character" w:customStyle="1" w:styleId="283">
    <w:name w:val="正文（首行缩进两字）1 Char1"/>
    <w:qFormat/>
    <w:uiPriority w:val="0"/>
    <w:rPr>
      <w:rFonts w:ascii="Times New Roman" w:hAnsi="Times New Roman" w:eastAsia="宋体" w:cs="Times New Roman"/>
      <w:kern w:val="2"/>
      <w:sz w:val="21"/>
      <w:szCs w:val="24"/>
      <w:lang w:val="en-US" w:eastAsia="zh-CN" w:bidi="ar-SA"/>
    </w:rPr>
  </w:style>
  <w:style w:type="character" w:customStyle="1" w:styleId="284">
    <w:name w:val="正文文本 Char"/>
    <w:link w:val="285"/>
    <w:qFormat/>
    <w:uiPriority w:val="0"/>
    <w:rPr>
      <w:rFonts w:ascii="Times New Roman" w:hAnsi="Times New Roman" w:eastAsia="宋体" w:cs="Times New Roman"/>
      <w:sz w:val="21"/>
      <w:lang w:val="en-US" w:eastAsia="zh-CN" w:bidi="ar-SA"/>
    </w:rPr>
  </w:style>
  <w:style w:type="paragraph" w:customStyle="1" w:styleId="285">
    <w:name w:val="Body Text"/>
    <w:basedOn w:val="1"/>
    <w:link w:val="284"/>
    <w:qFormat/>
    <w:uiPriority w:val="0"/>
    <w:pPr>
      <w:widowControl/>
      <w:spacing w:after="120"/>
      <w:jc w:val="left"/>
    </w:pPr>
    <w:rPr>
      <w:kern w:val="0"/>
      <w:szCs w:val="20"/>
    </w:rPr>
  </w:style>
  <w:style w:type="character" w:customStyle="1" w:styleId="286">
    <w:name w:val="标题 2 Char2"/>
    <w:link w:val="287"/>
    <w:qFormat/>
    <w:uiPriority w:val="0"/>
    <w:rPr>
      <w:rFonts w:ascii="Cambria" w:hAnsi="Cambria" w:eastAsia="宋体" w:cs="Times New Roman"/>
      <w:b/>
      <w:sz w:val="32"/>
      <w:lang w:bidi="ar-SA"/>
    </w:rPr>
  </w:style>
  <w:style w:type="paragraph" w:customStyle="1" w:styleId="287">
    <w:name w:val="heading 2"/>
    <w:basedOn w:val="1"/>
    <w:next w:val="161"/>
    <w:link w:val="286"/>
    <w:qFormat/>
    <w:uiPriority w:val="0"/>
    <w:pPr>
      <w:tabs>
        <w:tab w:val="left" w:pos="-709"/>
        <w:tab w:val="left" w:pos="284"/>
      </w:tabs>
      <w:spacing w:line="300" w:lineRule="auto"/>
      <w:ind w:left="1260" w:hanging="420"/>
      <w:textAlignment w:val="baseline"/>
      <w:outlineLvl w:val="1"/>
    </w:pPr>
    <w:rPr>
      <w:rFonts w:ascii="Cambria" w:hAnsi="Cambria"/>
      <w:b/>
      <w:kern w:val="0"/>
      <w:sz w:val="32"/>
      <w:szCs w:val="20"/>
    </w:rPr>
  </w:style>
  <w:style w:type="character" w:customStyle="1" w:styleId="288">
    <w:name w:val="引用 Char2"/>
    <w:qFormat/>
    <w:uiPriority w:val="0"/>
    <w:rPr>
      <w:rFonts w:ascii="Times New Roman" w:hAnsi="Times New Roman" w:eastAsia="宋体" w:cs="Times New Roman"/>
      <w:i/>
      <w:iCs/>
      <w:color w:val="000000"/>
      <w:kern w:val="2"/>
      <w:sz w:val="21"/>
      <w:szCs w:val="24"/>
    </w:rPr>
  </w:style>
  <w:style w:type="character" w:customStyle="1" w:styleId="289">
    <w:name w:val="Char Char20"/>
    <w:qFormat/>
    <w:uiPriority w:val="0"/>
    <w:rPr>
      <w:rFonts w:ascii="Times New Roman" w:hAnsi="Times New Roman" w:eastAsia="宋体" w:cs="Times New Roman"/>
      <w:b/>
      <w:bCs/>
      <w:sz w:val="24"/>
      <w:szCs w:val="32"/>
    </w:rPr>
  </w:style>
  <w:style w:type="character" w:customStyle="1" w:styleId="290">
    <w:name w:val="报告正文 Char"/>
    <w:qFormat/>
    <w:uiPriority w:val="0"/>
    <w:rPr>
      <w:rFonts w:ascii="宋体" w:hAnsi="宋体" w:eastAsia="宋体" w:cs="Times New Roman"/>
      <w:kern w:val="2"/>
      <w:sz w:val="28"/>
      <w:szCs w:val="24"/>
      <w:lang w:val="en-US" w:eastAsia="zh-CN" w:bidi="ar-SA"/>
    </w:rPr>
  </w:style>
  <w:style w:type="character" w:customStyle="1" w:styleId="291">
    <w:name w:val="Blockquote Char2"/>
    <w:link w:val="292"/>
    <w:qFormat/>
    <w:uiPriority w:val="0"/>
    <w:rPr>
      <w:rFonts w:ascii="Times New Roman" w:hAnsi="Times New Roman" w:eastAsia="宋体" w:cs="Times New Roman"/>
      <w:sz w:val="24"/>
      <w:lang w:val="en-US" w:eastAsia="zh-CN" w:bidi="ar-SA"/>
    </w:rPr>
  </w:style>
  <w:style w:type="paragraph" w:customStyle="1" w:styleId="292">
    <w:name w:val="Blockquote"/>
    <w:basedOn w:val="1"/>
    <w:link w:val="291"/>
    <w:qFormat/>
    <w:uiPriority w:val="0"/>
    <w:pPr>
      <w:autoSpaceDE w:val="0"/>
      <w:autoSpaceDN w:val="0"/>
      <w:adjustRightInd w:val="0"/>
      <w:spacing w:before="100" w:after="100"/>
      <w:ind w:left="360" w:right="360"/>
      <w:jc w:val="left"/>
    </w:pPr>
    <w:rPr>
      <w:kern w:val="0"/>
      <w:sz w:val="24"/>
      <w:szCs w:val="20"/>
    </w:rPr>
  </w:style>
  <w:style w:type="character" w:customStyle="1" w:styleId="293">
    <w:name w:val="纯文本 Char Char Char Char1"/>
    <w:qFormat/>
    <w:uiPriority w:val="0"/>
    <w:rPr>
      <w:rFonts w:ascii="宋体" w:hAnsi="Plotter" w:eastAsia="宋体" w:cs="Times New Roman"/>
      <w:kern w:val="2"/>
      <w:sz w:val="21"/>
      <w:lang w:val="en-US" w:eastAsia="zh-CN" w:bidi="ar-SA"/>
    </w:rPr>
  </w:style>
  <w:style w:type="character" w:customStyle="1" w:styleId="294">
    <w:name w:val="正文文字 Char Char"/>
    <w:qFormat/>
    <w:uiPriority w:val="0"/>
    <w:rPr>
      <w:rFonts w:ascii="Times New Roman" w:hAnsi="Times New Roman" w:eastAsia="宋体" w:cs="Times New Roman"/>
      <w:sz w:val="28"/>
      <w:lang w:val="en-US" w:eastAsia="zh-CN" w:bidi="ar-SA"/>
    </w:rPr>
  </w:style>
  <w:style w:type="character" w:customStyle="1" w:styleId="295">
    <w:name w:val="正文（首行缩进两字） Char Char"/>
    <w:qFormat/>
    <w:uiPriority w:val="0"/>
    <w:rPr>
      <w:rFonts w:ascii="Times New Roman" w:hAnsi="Times New Roman" w:eastAsia="宋体" w:cs="Times New Roman"/>
      <w:kern w:val="2"/>
      <w:sz w:val="21"/>
      <w:lang w:val="en-US" w:eastAsia="zh-CN"/>
    </w:rPr>
  </w:style>
  <w:style w:type="character" w:customStyle="1" w:styleId="296">
    <w:name w:val="Date Char"/>
    <w:qFormat/>
    <w:uiPriority w:val="0"/>
    <w:rPr>
      <w:rFonts w:ascii="Times New Roman" w:hAnsi="Times New Roman" w:eastAsia="仿宋_GB2312" w:cs="Times New Roman"/>
      <w:color w:val="FF0000"/>
      <w:sz w:val="24"/>
      <w:szCs w:val="24"/>
    </w:rPr>
  </w:style>
  <w:style w:type="character" w:customStyle="1" w:styleId="297">
    <w:name w:val="图头 Char"/>
    <w:link w:val="298"/>
    <w:qFormat/>
    <w:uiPriority w:val="0"/>
    <w:rPr>
      <w:rFonts w:ascii="Times New Roman" w:hAnsi="Times New Roman" w:eastAsia="黑体" w:cs="Times New Roman"/>
      <w:kern w:val="2"/>
      <w:sz w:val="24"/>
      <w:szCs w:val="24"/>
      <w:lang w:val="en-US" w:eastAsia="zh-CN" w:bidi="ar-SA"/>
    </w:rPr>
  </w:style>
  <w:style w:type="paragraph" w:customStyle="1" w:styleId="298">
    <w:name w:val="图头"/>
    <w:basedOn w:val="1"/>
    <w:link w:val="297"/>
    <w:qFormat/>
    <w:uiPriority w:val="0"/>
    <w:pPr>
      <w:spacing w:before="156" w:beforeLines="50" w:line="300" w:lineRule="auto"/>
      <w:jc w:val="center"/>
    </w:pPr>
    <w:rPr>
      <w:rFonts w:eastAsia="黑体"/>
      <w:sz w:val="24"/>
    </w:rPr>
  </w:style>
  <w:style w:type="character" w:customStyle="1" w:styleId="299">
    <w:name w:val="正文A Char"/>
    <w:link w:val="300"/>
    <w:qFormat/>
    <w:uiPriority w:val="0"/>
    <w:rPr>
      <w:rFonts w:ascii="Times New Roman" w:hAnsi="宋体" w:eastAsia="宋体" w:cs="Times New Roman"/>
      <w:snapToGrid w:val="0"/>
      <w:color w:val="FF0000"/>
      <w:sz w:val="24"/>
      <w:szCs w:val="24"/>
      <w:lang w:val="en-US" w:eastAsia="zh-CN" w:bidi="ar-SA"/>
    </w:rPr>
  </w:style>
  <w:style w:type="paragraph" w:customStyle="1" w:styleId="300">
    <w:name w:val="正文A"/>
    <w:basedOn w:val="1"/>
    <w:link w:val="299"/>
    <w:qFormat/>
    <w:uiPriority w:val="0"/>
    <w:pPr>
      <w:adjustRightInd w:val="0"/>
      <w:snapToGrid w:val="0"/>
      <w:spacing w:before="156" w:beforeLines="50" w:line="360" w:lineRule="auto"/>
      <w:ind w:right="420" w:rightChars="200" w:firstLine="540" w:firstLineChars="225"/>
      <w:jc w:val="left"/>
    </w:pPr>
    <w:rPr>
      <w:rFonts w:hAnsi="宋体"/>
      <w:snapToGrid w:val="0"/>
      <w:color w:val="FF0000"/>
      <w:kern w:val="0"/>
      <w:sz w:val="24"/>
    </w:rPr>
  </w:style>
  <w:style w:type="paragraph" w:customStyle="1" w:styleId="301">
    <w:name w:val="表格内容"/>
    <w:basedOn w:val="21"/>
    <w:next w:val="21"/>
    <w:qFormat/>
    <w:uiPriority w:val="0"/>
    <w:pPr>
      <w:adjustRightInd w:val="0"/>
      <w:snapToGrid w:val="0"/>
      <w:ind w:left="-108" w:right="-108" w:firstLine="43" w:firstLineChars="18"/>
      <w:jc w:val="center"/>
    </w:pPr>
    <w:rPr>
      <w:rFonts w:ascii="Arial" w:hAnsi="Arial" w:eastAsia="仿宋_GB2312" w:cs="Arial"/>
      <w:sz w:val="24"/>
      <w:szCs w:val="24"/>
    </w:rPr>
  </w:style>
  <w:style w:type="paragraph" w:customStyle="1" w:styleId="302">
    <w:name w:val="图内容"/>
    <w:qFormat/>
    <w:uiPriority w:val="0"/>
    <w:pPr>
      <w:widowControl w:val="0"/>
      <w:adjustRightInd w:val="0"/>
      <w:jc w:val="center"/>
      <w:textAlignment w:val="baseline"/>
    </w:pPr>
    <w:rPr>
      <w:rFonts w:ascii="Times New Roman" w:hAnsi="Times New Roman" w:eastAsia="仿宋体" w:cs="Times New Roman"/>
      <w:sz w:val="24"/>
      <w:lang w:val="en-US" w:eastAsia="zh-CN" w:bidi="ar-SA"/>
    </w:rPr>
  </w:style>
  <w:style w:type="paragraph" w:customStyle="1" w:styleId="303">
    <w:name w:val="标题二"/>
    <w:basedOn w:val="1"/>
    <w:qFormat/>
    <w:uiPriority w:val="0"/>
    <w:pPr>
      <w:spacing w:before="156" w:beforeLines="50" w:after="156" w:afterLines="50"/>
      <w:jc w:val="center"/>
      <w:outlineLvl w:val="1"/>
    </w:pPr>
    <w:rPr>
      <w:rFonts w:ascii="宋体" w:hAnsi="宋体" w:eastAsia="宋体" w:cs="Times New Roman"/>
      <w:b/>
      <w:sz w:val="30"/>
      <w:szCs w:val="30"/>
    </w:rPr>
  </w:style>
  <w:style w:type="paragraph" w:customStyle="1" w:styleId="304">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cs="Times New Roman"/>
      <w:kern w:val="0"/>
      <w:sz w:val="20"/>
      <w:szCs w:val="20"/>
    </w:rPr>
  </w:style>
  <w:style w:type="paragraph" w:customStyle="1" w:styleId="305">
    <w:name w:val="正5中"/>
    <w:basedOn w:val="1"/>
    <w:qFormat/>
    <w:uiPriority w:val="0"/>
    <w:pPr>
      <w:spacing w:line="320" w:lineRule="atLeast"/>
      <w:jc w:val="center"/>
    </w:pPr>
    <w:rPr>
      <w:rFonts w:ascii="Times New Roman" w:hAnsi="Times New Roman" w:eastAsia="宋体" w:cs="Times New Roman"/>
      <w:sz w:val="18"/>
      <w:szCs w:val="20"/>
    </w:rPr>
  </w:style>
  <w:style w:type="paragraph" w:customStyle="1" w:styleId="306">
    <w:name w:val="Report Text"/>
    <w:basedOn w:val="1"/>
    <w:qFormat/>
    <w:uiPriority w:val="0"/>
    <w:pPr>
      <w:widowControl/>
      <w:ind w:left="1080"/>
    </w:pPr>
    <w:rPr>
      <w:rFonts w:ascii="Times New Roman" w:hAnsi="Times New Roman" w:eastAsia="宋体" w:cs="Times New Roman"/>
      <w:kern w:val="0"/>
      <w:sz w:val="22"/>
      <w:szCs w:val="20"/>
      <w:lang w:val="en-GB" w:eastAsia="zh-TW"/>
    </w:rPr>
  </w:style>
  <w:style w:type="paragraph" w:customStyle="1" w:styleId="307">
    <w:name w:val="专业签署"/>
    <w:basedOn w:val="1"/>
    <w:qFormat/>
    <w:uiPriority w:val="0"/>
    <w:pPr>
      <w:keepNext/>
      <w:snapToGrid w:val="0"/>
      <w:spacing w:before="156" w:beforeLines="50" w:after="120" w:line="300" w:lineRule="auto"/>
      <w:jc w:val="center"/>
    </w:pPr>
    <w:rPr>
      <w:rFonts w:ascii="宋体" w:hAnsi="Times New Roman" w:eastAsia="宋体" w:cs="宋体"/>
      <w:sz w:val="32"/>
      <w:szCs w:val="32"/>
    </w:rPr>
  </w:style>
  <w:style w:type="paragraph" w:customStyle="1" w:styleId="308">
    <w:name w:val="样式 标题 1 + 行距: 多倍行距 1.25 字行"/>
    <w:basedOn w:val="4"/>
    <w:qFormat/>
    <w:uiPriority w:val="0"/>
    <w:pPr>
      <w:pageBreakBefore/>
      <w:tabs>
        <w:tab w:val="left" w:pos="420"/>
      </w:tabs>
      <w:spacing w:after="300" w:line="480" w:lineRule="auto"/>
      <w:ind w:left="780" w:hanging="360"/>
      <w:jc w:val="center"/>
    </w:pPr>
    <w:rPr>
      <w:rFonts w:ascii="Times New Roman" w:hAnsi="Times New Roman" w:eastAsia="宋体" w:cs="Times New Roman"/>
      <w:bCs w:val="0"/>
      <w:sz w:val="40"/>
      <w:szCs w:val="20"/>
    </w:rPr>
  </w:style>
  <w:style w:type="paragraph" w:customStyle="1" w:styleId="309">
    <w:name w:val="项目负责人"/>
    <w:basedOn w:val="1"/>
    <w:qFormat/>
    <w:uiPriority w:val="0"/>
    <w:pPr>
      <w:keepNext/>
      <w:snapToGrid w:val="0"/>
      <w:spacing w:before="156" w:beforeLines="50" w:line="300" w:lineRule="auto"/>
      <w:jc w:val="left"/>
    </w:pPr>
    <w:rPr>
      <w:rFonts w:ascii="宋体" w:hAnsi="Times New Roman" w:eastAsia="宋体" w:cs="宋体"/>
      <w:spacing w:val="66"/>
      <w:kern w:val="0"/>
      <w:sz w:val="32"/>
      <w:szCs w:val="32"/>
    </w:rPr>
  </w:style>
  <w:style w:type="paragraph" w:customStyle="1" w:styleId="310">
    <w:name w:val="reader-word-layer reader-word-s1-6"/>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311">
    <w:name w:val="1.1"/>
    <w:basedOn w:val="5"/>
    <w:qFormat/>
    <w:uiPriority w:val="0"/>
    <w:pPr>
      <w:tabs>
        <w:tab w:val="left" w:pos="1080"/>
      </w:tabs>
      <w:adjustRightInd w:val="0"/>
      <w:spacing w:before="260" w:after="260" w:line="360" w:lineRule="exact"/>
      <w:ind w:left="1077" w:hanging="1077"/>
      <w:jc w:val="left"/>
      <w:textAlignment w:val="baseline"/>
    </w:pPr>
    <w:rPr>
      <w:rFonts w:ascii="Times New Roman" w:hAnsi="Times New Roman" w:eastAsia="宋体" w:cs="Times New Roman"/>
      <w:bCs w:val="0"/>
      <w:sz w:val="28"/>
      <w:szCs w:val="20"/>
    </w:rPr>
  </w:style>
  <w:style w:type="paragraph" w:customStyle="1" w:styleId="312">
    <w:name w:val="正文-FS-L"/>
    <w:qFormat/>
    <w:uiPriority w:val="0"/>
    <w:pPr>
      <w:spacing w:line="360" w:lineRule="auto"/>
      <w:ind w:firstLine="567"/>
      <w:jc w:val="both"/>
    </w:pPr>
    <w:rPr>
      <w:rFonts w:ascii="Times New Roman" w:hAnsi="Times New Roman" w:eastAsia="仿宋_GB2312" w:cs="Times New Roman"/>
      <w:sz w:val="28"/>
      <w:szCs w:val="28"/>
      <w:lang w:val="en-US" w:eastAsia="zh-CN" w:bidi="ar-SA"/>
    </w:rPr>
  </w:style>
  <w:style w:type="paragraph" w:customStyle="1" w:styleId="313">
    <w:name w:val="标题1q"/>
    <w:basedOn w:val="4"/>
    <w:qFormat/>
    <w:uiPriority w:val="0"/>
    <w:pPr>
      <w:widowControl/>
      <w:tabs>
        <w:tab w:val="left" w:pos="2322"/>
      </w:tabs>
      <w:spacing w:before="340" w:after="330" w:line="240" w:lineRule="auto"/>
      <w:ind w:left="431" w:firstLine="200" w:firstLineChars="200"/>
      <w:jc w:val="center"/>
    </w:pPr>
    <w:rPr>
      <w:rFonts w:ascii="宋体" w:hAnsi="宋体" w:eastAsia="宋体" w:cs="宋体"/>
      <w:szCs w:val="32"/>
    </w:rPr>
  </w:style>
  <w:style w:type="paragraph" w:customStyle="1" w:styleId="314">
    <w:name w:val="二级无标题条"/>
    <w:basedOn w:val="1"/>
    <w:qFormat/>
    <w:uiPriority w:val="0"/>
    <w:rPr>
      <w:rFonts w:ascii="Times New Roman" w:hAnsi="Times New Roman" w:eastAsia="宋体" w:cs="Times New Roman"/>
      <w:szCs w:val="20"/>
    </w:rPr>
  </w:style>
  <w:style w:type="paragraph" w:customStyle="1" w:styleId="315">
    <w:name w:val="b-b4"/>
    <w:basedOn w:val="7"/>
    <w:next w:val="1"/>
    <w:qFormat/>
    <w:uiPriority w:val="0"/>
    <w:pPr>
      <w:keepNext w:val="0"/>
      <w:keepLines w:val="0"/>
      <w:tabs>
        <w:tab w:val="left" w:pos="540"/>
        <w:tab w:val="left" w:pos="1575"/>
      </w:tabs>
      <w:spacing w:before="60" w:after="60" w:line="400" w:lineRule="exact"/>
      <w:ind w:firstLine="198"/>
      <w:jc w:val="left"/>
    </w:pPr>
    <w:rPr>
      <w:rFonts w:ascii="黑体" w:hAnsi="宋体" w:eastAsia="宋体" w:cs="Times New Roman"/>
      <w:bCs w:val="0"/>
      <w:kern w:val="0"/>
      <w:szCs w:val="20"/>
    </w:rPr>
  </w:style>
  <w:style w:type="paragraph" w:customStyle="1" w:styleId="316">
    <w:name w:val="text"/>
    <w:basedOn w:val="1"/>
    <w:qFormat/>
    <w:uiPriority w:val="0"/>
    <w:pPr>
      <w:widowControl/>
      <w:overflowPunct w:val="0"/>
      <w:autoSpaceDE w:val="0"/>
      <w:autoSpaceDN w:val="0"/>
      <w:adjustRightInd w:val="0"/>
      <w:spacing w:before="120" w:after="120" w:line="360" w:lineRule="auto"/>
      <w:ind w:left="851" w:firstLine="709"/>
      <w:textAlignment w:val="baseline"/>
    </w:pPr>
    <w:rPr>
      <w:rFonts w:ascii="楷体" w:hAnsi="Times New Roman" w:eastAsia="楷体" w:cs="Times New Roman"/>
      <w:kern w:val="0"/>
      <w:sz w:val="28"/>
      <w:szCs w:val="20"/>
    </w:rPr>
  </w:style>
  <w:style w:type="paragraph" w:customStyle="1" w:styleId="317">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18">
    <w:name w:val="二级条标题"/>
    <w:basedOn w:val="319"/>
    <w:next w:val="321"/>
    <w:qFormat/>
    <w:uiPriority w:val="0"/>
    <w:pPr>
      <w:tabs>
        <w:tab w:val="left" w:pos="842"/>
      </w:tabs>
      <w:outlineLvl w:val="3"/>
    </w:pPr>
    <w:rPr>
      <w:rFonts w:ascii="Times New Roman" w:hAnsi="Times New Roman" w:eastAsia="宋体" w:cs="Times New Roman"/>
    </w:rPr>
  </w:style>
  <w:style w:type="paragraph" w:customStyle="1" w:styleId="319">
    <w:name w:val="一级条标题"/>
    <w:basedOn w:val="320"/>
    <w:next w:val="321"/>
    <w:qFormat/>
    <w:uiPriority w:val="0"/>
    <w:pPr>
      <w:tabs>
        <w:tab w:val="left" w:pos="842"/>
      </w:tabs>
      <w:spacing w:before="0" w:beforeLines="0" w:after="0" w:afterLines="0"/>
      <w:ind w:left="0" w:firstLine="0"/>
      <w:outlineLvl w:val="2"/>
    </w:pPr>
    <w:rPr>
      <w:rFonts w:ascii="Times New Roman" w:hAnsi="Times New Roman" w:eastAsia="宋体" w:cs="Times New Roman"/>
    </w:rPr>
  </w:style>
  <w:style w:type="paragraph" w:customStyle="1" w:styleId="320">
    <w:name w:val="章标题"/>
    <w:next w:val="321"/>
    <w:qFormat/>
    <w:uiPriority w:val="0"/>
    <w:pPr>
      <w:tabs>
        <w:tab w:val="left" w:pos="842"/>
      </w:tabs>
      <w:spacing w:before="156" w:beforeLines="50" w:after="156" w:afterLines="50"/>
      <w:ind w:left="842" w:hanging="420"/>
      <w:jc w:val="both"/>
      <w:outlineLvl w:val="1"/>
    </w:pPr>
    <w:rPr>
      <w:rFonts w:ascii="黑体" w:hAnsi="Times New Roman" w:eastAsia="黑体" w:cs="Times New Roman"/>
      <w:sz w:val="21"/>
      <w:lang w:val="en-US" w:eastAsia="zh-CN" w:bidi="ar-SA"/>
    </w:rPr>
  </w:style>
  <w:style w:type="paragraph" w:customStyle="1" w:styleId="32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2">
    <w:name w:val="2.2标题"/>
    <w:basedOn w:val="1"/>
    <w:next w:val="1"/>
    <w:qFormat/>
    <w:uiPriority w:val="0"/>
    <w:pPr>
      <w:keepNext/>
      <w:tabs>
        <w:tab w:val="left" w:pos="2160"/>
      </w:tabs>
      <w:adjustRightInd w:val="0"/>
      <w:snapToGrid w:val="0"/>
      <w:spacing w:before="312" w:beforeLines="100" w:after="312" w:afterLines="100"/>
      <w:ind w:left="102" w:hanging="360"/>
      <w:jc w:val="center"/>
      <w:outlineLvl w:val="1"/>
    </w:pPr>
    <w:rPr>
      <w:rFonts w:ascii="宋体" w:hAnsi="宋体" w:eastAsia="宋体" w:cs="Times New Roman"/>
      <w:b/>
      <w:bCs/>
      <w:color w:val="000000"/>
      <w:sz w:val="28"/>
      <w:szCs w:val="28"/>
    </w:rPr>
  </w:style>
  <w:style w:type="paragraph" w:customStyle="1" w:styleId="323">
    <w:name w:val="小表左"/>
    <w:basedOn w:val="1"/>
    <w:qFormat/>
    <w:uiPriority w:val="0"/>
    <w:pPr>
      <w:keepNext/>
      <w:adjustRightInd w:val="0"/>
      <w:snapToGrid w:val="0"/>
      <w:spacing w:line="240" w:lineRule="atLeast"/>
      <w:jc w:val="center"/>
    </w:pPr>
    <w:rPr>
      <w:rFonts w:ascii="宋体" w:hAnsi="宋体" w:eastAsia="宋体" w:cs="宋体"/>
      <w:color w:val="000000"/>
      <w:kern w:val="0"/>
      <w:sz w:val="24"/>
    </w:rPr>
  </w:style>
  <w:style w:type="paragraph" w:customStyle="1" w:styleId="324">
    <w:name w:val="reader-word-layer reader-word-s1-8"/>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325">
    <w:name w:val="附录标识"/>
    <w:basedOn w:val="326"/>
    <w:qFormat/>
    <w:uiPriority w:val="0"/>
    <w:pPr>
      <w:tabs>
        <w:tab w:val="left" w:pos="360"/>
        <w:tab w:val="left" w:pos="6405"/>
      </w:tabs>
      <w:spacing w:after="200"/>
      <w:ind w:left="360" w:hanging="360"/>
    </w:pPr>
    <w:rPr>
      <w:rFonts w:ascii="Times New Roman" w:hAnsi="Times New Roman" w:eastAsia="宋体" w:cs="Times New Roman"/>
      <w:sz w:val="21"/>
    </w:rPr>
  </w:style>
  <w:style w:type="paragraph" w:customStyle="1" w:styleId="326">
    <w:name w:val="前言、引言标题"/>
    <w:next w:val="1"/>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327">
    <w:name w:val="宽5中"/>
    <w:basedOn w:val="1"/>
    <w:next w:val="1"/>
    <w:qFormat/>
    <w:uiPriority w:val="0"/>
    <w:pPr>
      <w:jc w:val="center"/>
    </w:pPr>
    <w:rPr>
      <w:rFonts w:ascii="Times New Roman" w:hAnsi="Times New Roman" w:eastAsia="宋体" w:cs="Times New Roman"/>
      <w:szCs w:val="28"/>
    </w:rPr>
  </w:style>
  <w:style w:type="paragraph" w:customStyle="1" w:styleId="328">
    <w:name w:val="WW-普通文字"/>
    <w:basedOn w:val="1"/>
    <w:qFormat/>
    <w:uiPriority w:val="0"/>
    <w:pPr>
      <w:suppressAutoHyphens/>
    </w:pPr>
    <w:rPr>
      <w:rFonts w:ascii="宋体" w:hAnsi="宋体" w:eastAsia="宋体" w:cs="Times New Roman"/>
      <w:kern w:val="1"/>
      <w:szCs w:val="20"/>
    </w:rPr>
  </w:style>
  <w:style w:type="paragraph" w:customStyle="1" w:styleId="329">
    <w:name w:val="规定原文"/>
    <w:basedOn w:val="1"/>
    <w:qFormat/>
    <w:uiPriority w:val="0"/>
    <w:pPr>
      <w:keepNext/>
      <w:snapToGrid w:val="0"/>
      <w:spacing w:before="156" w:beforeLines="50" w:line="300" w:lineRule="auto"/>
      <w:ind w:firstLine="560" w:firstLineChars="200"/>
    </w:pPr>
    <w:rPr>
      <w:rFonts w:ascii="楷体_GB2312" w:hAnsi="Times New Roman" w:eastAsia="楷体_GB2312" w:cs="楷体_GB2312"/>
      <w:color w:val="FF0000"/>
      <w:sz w:val="28"/>
      <w:szCs w:val="28"/>
    </w:rPr>
  </w:style>
  <w:style w:type="paragraph" w:customStyle="1" w:styleId="330">
    <w:name w:val="林宝辉 标题3"/>
    <w:basedOn w:val="1"/>
    <w:qFormat/>
    <w:uiPriority w:val="0"/>
    <w:pPr>
      <w:tabs>
        <w:tab w:val="left" w:pos="360"/>
      </w:tabs>
      <w:spacing w:line="360" w:lineRule="auto"/>
      <w:ind w:left="360" w:hanging="360"/>
      <w:outlineLvl w:val="2"/>
    </w:pPr>
    <w:rPr>
      <w:rFonts w:ascii="Times New Roman" w:hAnsi="Times New Roman" w:eastAsia="新宋体" w:cs="Times New Roman"/>
      <w:b/>
      <w:sz w:val="24"/>
    </w:rPr>
  </w:style>
  <w:style w:type="paragraph" w:customStyle="1" w:styleId="331">
    <w:name w:val="第一节"/>
    <w:basedOn w:val="1"/>
    <w:next w:val="82"/>
    <w:qFormat/>
    <w:uiPriority w:val="0"/>
    <w:pPr>
      <w:jc w:val="center"/>
      <w:outlineLvl w:val="1"/>
    </w:pPr>
    <w:rPr>
      <w:rFonts w:ascii="Times New Roman" w:hAnsi="Times New Roman" w:eastAsia="宋体" w:cs="Times New Roman"/>
      <w:b/>
      <w:sz w:val="30"/>
    </w:rPr>
  </w:style>
  <w:style w:type="paragraph" w:customStyle="1" w:styleId="332">
    <w:name w:val="xl67"/>
    <w:basedOn w:val="1"/>
    <w:qFormat/>
    <w:uiPriority w:val="0"/>
    <w:pPr>
      <w:widowControl/>
      <w:pBdr>
        <w:top w:val="double" w:color="auto" w:sz="6" w:space="0"/>
        <w:left w:val="single" w:color="auto" w:sz="4" w:space="0"/>
        <w:bottom w:val="single" w:color="auto" w:sz="4" w:space="0"/>
        <w:right w:val="double" w:color="auto" w:sz="6" w:space="0"/>
      </w:pBdr>
      <w:spacing w:before="100" w:beforeAutospacing="1" w:after="100" w:afterAutospacing="1"/>
      <w:jc w:val="center"/>
    </w:pPr>
    <w:rPr>
      <w:rFonts w:ascii="宋体" w:hAnsi="宋体" w:eastAsia="宋体" w:cs="Times New Roman"/>
      <w:kern w:val="0"/>
      <w:sz w:val="24"/>
      <w:szCs w:val="20"/>
    </w:rPr>
  </w:style>
  <w:style w:type="paragraph" w:customStyle="1" w:styleId="333">
    <w:name w:val="CM5"/>
    <w:basedOn w:val="334"/>
    <w:next w:val="334"/>
    <w:qFormat/>
    <w:uiPriority w:val="0"/>
    <w:pPr>
      <w:spacing w:line="180" w:lineRule="atLeast"/>
    </w:pPr>
    <w:rPr>
      <w:rFonts w:ascii="Times New Roman" w:hAnsi="Times New Roman" w:eastAsia="宋体" w:cs="Times New Roman"/>
      <w:color w:val="auto"/>
    </w:rPr>
  </w:style>
  <w:style w:type="paragraph" w:customStyle="1" w:styleId="33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35">
    <w:name w:val="节内编号2"/>
    <w:qFormat/>
    <w:uiPriority w:val="0"/>
    <w:pPr>
      <w:adjustRightInd w:val="0"/>
      <w:snapToGrid w:val="0"/>
      <w:spacing w:line="300" w:lineRule="auto"/>
      <w:ind w:right="210" w:rightChars="100"/>
      <w:jc w:val="both"/>
    </w:pPr>
    <w:rPr>
      <w:rFonts w:ascii="宋体" w:hAnsi="宋体" w:eastAsia="宋体" w:cs="宋体"/>
      <w:color w:val="000000"/>
      <w:sz w:val="28"/>
      <w:szCs w:val="28"/>
      <w:lang w:val="en-US" w:eastAsia="zh-CN" w:bidi="ar-SA"/>
    </w:rPr>
  </w:style>
  <w:style w:type="paragraph" w:customStyle="1" w:styleId="336">
    <w:name w:val="标题三"/>
    <w:basedOn w:val="1"/>
    <w:qFormat/>
    <w:uiPriority w:val="0"/>
    <w:pPr>
      <w:ind w:firstLine="200" w:firstLineChars="200"/>
      <w:outlineLvl w:val="2"/>
    </w:pPr>
    <w:rPr>
      <w:rFonts w:ascii="方正仿宋简体" w:hAnsi="宋体" w:eastAsia="方正仿宋简体" w:cs="Times New Roman"/>
      <w:b/>
      <w:spacing w:val="-4"/>
      <w:sz w:val="28"/>
      <w:szCs w:val="28"/>
    </w:rPr>
  </w:style>
  <w:style w:type="paragraph" w:customStyle="1" w:styleId="337">
    <w:name w:val="三级条标题"/>
    <w:basedOn w:val="318"/>
    <w:next w:val="321"/>
    <w:qFormat/>
    <w:uiPriority w:val="0"/>
    <w:pPr>
      <w:tabs>
        <w:tab w:val="left" w:pos="2100"/>
      </w:tabs>
      <w:ind w:left="2100" w:hanging="420"/>
      <w:outlineLvl w:val="4"/>
    </w:pPr>
    <w:rPr>
      <w:rFonts w:ascii="Times New Roman" w:hAnsi="Times New Roman" w:eastAsia="宋体" w:cs="Times New Roman"/>
    </w:rPr>
  </w:style>
  <w:style w:type="paragraph" w:customStyle="1" w:styleId="338">
    <w:name w:val="通用标题6"/>
    <w:basedOn w:val="1"/>
    <w:qFormat/>
    <w:uiPriority w:val="0"/>
    <w:pPr>
      <w:numPr>
        <w:ilvl w:val="4"/>
        <w:numId w:val="1"/>
      </w:numPr>
      <w:tabs>
        <w:tab w:val="left" w:pos="993"/>
      </w:tabs>
      <w:ind w:firstLine="0"/>
    </w:pPr>
  </w:style>
  <w:style w:type="paragraph" w:customStyle="1" w:styleId="339">
    <w:name w:val="样式 l_text + 段后: 3.6 磅"/>
    <w:basedOn w:val="340"/>
    <w:qFormat/>
    <w:uiPriority w:val="0"/>
    <w:pPr>
      <w:topLinePunct/>
      <w:autoSpaceDE/>
      <w:autoSpaceDN/>
      <w:spacing w:after="72"/>
    </w:pPr>
    <w:rPr>
      <w:rFonts w:ascii="Times New Roman" w:hAnsi="Times New Roman" w:eastAsia="宋体" w:cs="Times New Roman"/>
    </w:rPr>
  </w:style>
  <w:style w:type="paragraph" w:customStyle="1" w:styleId="340">
    <w:name w:val="l_text"/>
    <w:basedOn w:val="1"/>
    <w:qFormat/>
    <w:uiPriority w:val="0"/>
    <w:pPr>
      <w:widowControl/>
      <w:overflowPunct w:val="0"/>
      <w:autoSpaceDE w:val="0"/>
      <w:autoSpaceDN w:val="0"/>
      <w:adjustRightInd w:val="0"/>
      <w:spacing w:line="360" w:lineRule="auto"/>
      <w:ind w:left="170" w:firstLine="680"/>
      <w:textAlignment w:val="baseline"/>
    </w:pPr>
    <w:rPr>
      <w:rFonts w:ascii="宋体" w:hAnsi="Times New Roman" w:eastAsia="宋体" w:cs="Times New Roman"/>
      <w:kern w:val="0"/>
      <w:sz w:val="28"/>
      <w:szCs w:val="20"/>
      <w:lang w:val="en-GB"/>
    </w:rPr>
  </w:style>
  <w:style w:type="paragraph" w:customStyle="1" w:styleId="341">
    <w:name w:val="POINT"/>
    <w:basedOn w:val="340"/>
    <w:qFormat/>
    <w:uiPriority w:val="0"/>
    <w:pPr>
      <w:tabs>
        <w:tab w:val="left" w:pos="840"/>
      </w:tabs>
      <w:ind w:left="840" w:hanging="420"/>
    </w:pPr>
    <w:rPr>
      <w:rFonts w:ascii="Times New Roman" w:hAnsi="Times New Roman" w:eastAsia="宋体" w:cs="Times New Roman"/>
    </w:rPr>
  </w:style>
  <w:style w:type="paragraph" w:customStyle="1" w:styleId="342">
    <w:name w:val="数字正文"/>
    <w:basedOn w:val="1"/>
    <w:qFormat/>
    <w:uiPriority w:val="0"/>
    <w:pPr>
      <w:spacing w:before="156" w:beforeLines="50" w:after="156" w:afterLines="50" w:line="300" w:lineRule="auto"/>
    </w:pPr>
    <w:rPr>
      <w:rFonts w:ascii="Times New Roman" w:hAnsi="Times New Roman" w:eastAsia="宋体" w:cs="Times New Roman"/>
      <w:snapToGrid w:val="0"/>
      <w:color w:val="000000"/>
      <w:sz w:val="24"/>
    </w:rPr>
  </w:style>
  <w:style w:type="paragraph" w:customStyle="1" w:styleId="343">
    <w:name w:val="CM3"/>
    <w:basedOn w:val="334"/>
    <w:next w:val="334"/>
    <w:qFormat/>
    <w:uiPriority w:val="0"/>
    <w:pPr>
      <w:adjustRightInd/>
      <w:spacing w:line="468" w:lineRule="atLeast"/>
    </w:pPr>
    <w:rPr>
      <w:rFonts w:hint="eastAsia" w:ascii="宋体" w:hAnsi="Times New Roman" w:eastAsia="宋体" w:cs="Times New Roman"/>
      <w:szCs w:val="20"/>
    </w:rPr>
  </w:style>
  <w:style w:type="paragraph" w:customStyle="1" w:styleId="344">
    <w:name w:val="默认段落字体 Para Char"/>
    <w:basedOn w:val="1"/>
    <w:next w:val="1"/>
    <w:qFormat/>
    <w:uiPriority w:val="0"/>
    <w:pPr>
      <w:spacing w:line="360" w:lineRule="auto"/>
      <w:ind w:firstLine="200" w:firstLineChars="200"/>
    </w:pPr>
    <w:rPr>
      <w:rFonts w:ascii="Times New Roman" w:hAnsi="Times New Roman" w:eastAsia="宋体" w:cs="Times New Roman"/>
    </w:rPr>
  </w:style>
  <w:style w:type="paragraph" w:customStyle="1" w:styleId="345">
    <w:name w:val="章"/>
    <w:basedOn w:val="4"/>
    <w:qFormat/>
    <w:uiPriority w:val="0"/>
    <w:pPr>
      <w:tabs>
        <w:tab w:val="left" w:pos="360"/>
        <w:tab w:val="left" w:pos="1200"/>
      </w:tabs>
      <w:adjustRightInd w:val="0"/>
      <w:snapToGrid w:val="0"/>
      <w:ind w:left="150" w:leftChars="150" w:hanging="720"/>
      <w:jc w:val="left"/>
    </w:pPr>
    <w:rPr>
      <w:rFonts w:ascii="Times New Roman" w:hAnsi="宋体" w:eastAsia="宋体" w:cs="Times New Roman"/>
      <w:color w:val="000000"/>
      <w:spacing w:val="-4"/>
      <w:kern w:val="2"/>
      <w:sz w:val="28"/>
      <w:szCs w:val="28"/>
    </w:rPr>
  </w:style>
  <w:style w:type="paragraph" w:customStyle="1" w:styleId="346">
    <w:name w:val="Revision"/>
    <w:qFormat/>
    <w:uiPriority w:val="0"/>
    <w:rPr>
      <w:rFonts w:ascii="Times New Roman" w:hAnsi="Times New Roman" w:eastAsia="宋体" w:cs="Times New Roman"/>
      <w:kern w:val="2"/>
      <w:sz w:val="21"/>
      <w:szCs w:val="24"/>
      <w:lang w:val="en-US" w:eastAsia="zh-CN" w:bidi="ar-SA"/>
    </w:rPr>
  </w:style>
  <w:style w:type="paragraph" w:customStyle="1" w:styleId="347">
    <w:name w:val="样式 标题 4 + 宋体 四号 两端对齐"/>
    <w:basedOn w:val="7"/>
    <w:qFormat/>
    <w:uiPriority w:val="0"/>
    <w:pPr>
      <w:keepNext w:val="0"/>
      <w:suppressLineNumbers/>
      <w:suppressAutoHyphens/>
      <w:autoSpaceDE w:val="0"/>
      <w:autoSpaceDN w:val="0"/>
      <w:spacing w:before="0" w:after="0" w:line="500" w:lineRule="exact"/>
      <w:ind w:left="200" w:leftChars="200"/>
      <w:textAlignment w:val="baseline"/>
    </w:pPr>
    <w:rPr>
      <w:rFonts w:ascii="宋体" w:hAnsi="宋体" w:eastAsia="宋体" w:cs="Times New Roman"/>
      <w:bCs w:val="0"/>
      <w:snapToGrid w:val="0"/>
      <w:kern w:val="0"/>
      <w:szCs w:val="20"/>
    </w:rPr>
  </w:style>
  <w:style w:type="paragraph" w:customStyle="1" w:styleId="348">
    <w:name w:val="编制日期"/>
    <w:basedOn w:val="1"/>
    <w:qFormat/>
    <w:uiPriority w:val="0"/>
    <w:pPr>
      <w:keepNext/>
      <w:snapToGrid w:val="0"/>
      <w:spacing w:line="300" w:lineRule="auto"/>
      <w:jc w:val="center"/>
    </w:pPr>
    <w:rPr>
      <w:rFonts w:ascii="宋体" w:hAnsi="Times New Roman" w:eastAsia="宋体" w:cs="宋体"/>
      <w:sz w:val="32"/>
      <w:szCs w:val="32"/>
    </w:rPr>
  </w:style>
  <w:style w:type="paragraph" w:customStyle="1" w:styleId="349">
    <w:name w:val="样式 宋体 行距: 固定值 18 磅"/>
    <w:basedOn w:val="1"/>
    <w:qFormat/>
    <w:uiPriority w:val="0"/>
    <w:pPr>
      <w:spacing w:before="30" w:line="360" w:lineRule="exact"/>
    </w:pPr>
    <w:rPr>
      <w:rFonts w:ascii="宋体" w:hAnsi="宋体" w:eastAsia="宋体" w:cs="Times New Roman"/>
      <w:szCs w:val="20"/>
    </w:rPr>
  </w:style>
  <w:style w:type="paragraph" w:customStyle="1" w:styleId="350">
    <w:name w:val="正文样式一"/>
    <w:basedOn w:val="1"/>
    <w:qFormat/>
    <w:uiPriority w:val="0"/>
    <w:pPr>
      <w:widowControl/>
      <w:ind w:firstLine="200" w:firstLineChars="200"/>
    </w:pPr>
    <w:rPr>
      <w:rFonts w:ascii="宋体" w:hAnsi="宋体" w:eastAsia="宋体" w:cs="宋体"/>
      <w:sz w:val="24"/>
      <w:szCs w:val="28"/>
    </w:rPr>
  </w:style>
  <w:style w:type="paragraph" w:customStyle="1" w:styleId="351">
    <w:name w:val="reader-word-layer reader-word-s4-0"/>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352">
    <w:name w:val="Zchn Zchn1 Char Char Zchn Zchn Char Char"/>
    <w:basedOn w:val="1"/>
    <w:qFormat/>
    <w:uiPriority w:val="0"/>
    <w:rPr>
      <w:rFonts w:ascii="Times New Roman" w:hAnsi="Times New Roman" w:eastAsia="宋体" w:cs="Times New Roman"/>
      <w:szCs w:val="20"/>
    </w:rPr>
  </w:style>
  <w:style w:type="paragraph" w:customStyle="1" w:styleId="353">
    <w:name w:val="5"/>
    <w:basedOn w:val="1"/>
    <w:qFormat/>
    <w:uiPriority w:val="0"/>
    <w:pPr>
      <w:tabs>
        <w:tab w:val="left" w:pos="1313"/>
      </w:tabs>
      <w:spacing w:line="300" w:lineRule="auto"/>
      <w:ind w:left="1313" w:hanging="420"/>
    </w:pPr>
    <w:rPr>
      <w:rFonts w:ascii="Times New Roman" w:hAnsi="Times New Roman" w:eastAsia="宋体" w:cs="Times New Roman"/>
      <w:sz w:val="24"/>
      <w:szCs w:val="20"/>
    </w:rPr>
  </w:style>
  <w:style w:type="paragraph" w:customStyle="1" w:styleId="354">
    <w:name w:val="假标题"/>
    <w:basedOn w:val="1"/>
    <w:qFormat/>
    <w:uiPriority w:val="0"/>
    <w:pPr>
      <w:keepNext/>
      <w:snapToGrid w:val="0"/>
      <w:spacing w:before="156" w:beforeLines="50" w:line="300" w:lineRule="auto"/>
      <w:outlineLvl w:val="2"/>
    </w:pPr>
    <w:rPr>
      <w:rFonts w:ascii="宋体" w:hAnsi="Times New Roman" w:eastAsia="宋体" w:cs="宋体"/>
      <w:b/>
      <w:bCs/>
      <w:sz w:val="28"/>
      <w:szCs w:val="28"/>
    </w:rPr>
  </w:style>
  <w:style w:type="paragraph" w:customStyle="1" w:styleId="355">
    <w:name w:val="正文1"/>
    <w:basedOn w:val="1"/>
    <w:next w:val="21"/>
    <w:qFormat/>
    <w:uiPriority w:val="0"/>
    <w:pPr>
      <w:jc w:val="center"/>
    </w:pPr>
    <w:rPr>
      <w:rFonts w:ascii="Times New Roman" w:hAnsi="Times New Roman" w:eastAsia="宋体" w:cs="Times New Roman"/>
      <w:szCs w:val="20"/>
    </w:rPr>
  </w:style>
  <w:style w:type="paragraph" w:customStyle="1" w:styleId="356">
    <w:name w:val="秦沈线"/>
    <w:basedOn w:val="357"/>
    <w:next w:val="177"/>
    <w:qFormat/>
    <w:uiPriority w:val="0"/>
    <w:pPr>
      <w:tabs>
        <w:tab w:val="left" w:pos="700"/>
      </w:tabs>
      <w:spacing w:before="156" w:beforeLines="50"/>
      <w:ind w:firstLine="200" w:firstLineChars="200"/>
    </w:pPr>
    <w:rPr>
      <w:rFonts w:ascii="Times New Roman" w:hAnsi="Times New Roman" w:eastAsia="宋体" w:cs="Times New Roman"/>
      <w:bCs/>
      <w:kern w:val="0"/>
      <w:sz w:val="24"/>
      <w:szCs w:val="24"/>
      <w:lang w:eastAsia="en-US"/>
    </w:rPr>
  </w:style>
  <w:style w:type="paragraph" w:customStyle="1" w:styleId="357">
    <w:name w:val="报告标2"/>
    <w:basedOn w:val="1"/>
    <w:next w:val="1"/>
    <w:qFormat/>
    <w:uiPriority w:val="0"/>
    <w:pPr>
      <w:adjustRightInd w:val="0"/>
      <w:snapToGrid w:val="0"/>
      <w:spacing w:line="300" w:lineRule="auto"/>
    </w:pPr>
    <w:rPr>
      <w:rFonts w:ascii="黑体" w:hAnsi="Times New Roman" w:eastAsia="黑体" w:cs="黑体"/>
      <w:sz w:val="28"/>
      <w:szCs w:val="28"/>
    </w:rPr>
  </w:style>
  <w:style w:type="paragraph" w:customStyle="1" w:styleId="358">
    <w:name w:val="签署栏"/>
    <w:basedOn w:val="1"/>
    <w:qFormat/>
    <w:uiPriority w:val="0"/>
    <w:pPr>
      <w:keepNext/>
      <w:spacing w:line="300" w:lineRule="auto"/>
      <w:jc w:val="center"/>
    </w:pPr>
    <w:rPr>
      <w:rFonts w:ascii="黑体" w:hAnsi="Times New Roman" w:eastAsia="黑体" w:cs="黑体"/>
      <w:spacing w:val="80"/>
      <w:sz w:val="32"/>
      <w:szCs w:val="32"/>
    </w:rPr>
  </w:style>
  <w:style w:type="paragraph" w:customStyle="1" w:styleId="359">
    <w:name w:val="缩进正文"/>
    <w:basedOn w:val="34"/>
    <w:qFormat/>
    <w:uiPriority w:val="0"/>
    <w:pPr>
      <w:adjustRightInd w:val="0"/>
      <w:snapToGrid w:val="0"/>
      <w:spacing w:after="0" w:line="300" w:lineRule="auto"/>
      <w:ind w:left="0" w:leftChars="0" w:firstLine="200"/>
    </w:pPr>
    <w:rPr>
      <w:rFonts w:ascii="宋体" w:hAnsi="Times New Roman" w:eastAsia="宋体" w:cs="Times New Roman"/>
      <w:sz w:val="28"/>
      <w:szCs w:val="20"/>
    </w:rPr>
  </w:style>
  <w:style w:type="paragraph" w:customStyle="1" w:styleId="360">
    <w:name w:val="图表名"/>
    <w:basedOn w:val="1"/>
    <w:next w:val="1"/>
    <w:qFormat/>
    <w:uiPriority w:val="0"/>
    <w:pPr>
      <w:adjustRightInd w:val="0"/>
      <w:snapToGrid w:val="0"/>
      <w:jc w:val="center"/>
    </w:pPr>
    <w:rPr>
      <w:rFonts w:ascii="宋体" w:hAnsi="宋体" w:eastAsia="宋体" w:cs="宋体"/>
      <w:sz w:val="24"/>
    </w:rPr>
  </w:style>
  <w:style w:type="paragraph" w:customStyle="1" w:styleId="361">
    <w:name w:val="样式2"/>
    <w:basedOn w:val="1"/>
    <w:qFormat/>
    <w:uiPriority w:val="0"/>
    <w:pPr>
      <w:tabs>
        <w:tab w:val="left" w:pos="1134"/>
      </w:tabs>
      <w:adjustRightInd w:val="0"/>
      <w:snapToGrid w:val="0"/>
      <w:spacing w:line="360" w:lineRule="auto"/>
      <w:ind w:left="1134" w:hanging="510"/>
    </w:pPr>
    <w:rPr>
      <w:rFonts w:ascii="Times New Roman" w:hAnsi="Times New Roman" w:eastAsia="宋体" w:cs="Times New Roman"/>
      <w:sz w:val="28"/>
      <w:szCs w:val="20"/>
    </w:rPr>
  </w:style>
  <w:style w:type="paragraph" w:customStyle="1" w:styleId="362">
    <w:name w:val="Default Paragraph Font Para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styleId="363">
    <w:name w:val="Quote"/>
    <w:basedOn w:val="1"/>
    <w:next w:val="1"/>
    <w:qFormat/>
    <w:uiPriority w:val="0"/>
    <w:pPr>
      <w:widowControl/>
      <w:jc w:val="left"/>
    </w:pPr>
    <w:rPr>
      <w:rFonts w:ascii="Calibri" w:hAnsi="Calibri" w:eastAsia="宋体" w:cs="Times New Roman"/>
      <w:i/>
      <w:sz w:val="24"/>
      <w:szCs w:val="20"/>
      <w:lang w:eastAsia="en-US"/>
    </w:rPr>
  </w:style>
  <w:style w:type="paragraph" w:customStyle="1" w:styleId="364">
    <w:name w:val="样式 标题 3头 + 行距: 多倍行距 0.25 字行"/>
    <w:basedOn w:val="6"/>
    <w:qFormat/>
    <w:uiPriority w:val="0"/>
    <w:pPr>
      <w:numPr>
        <w:ilvl w:val="2"/>
        <w:numId w:val="0"/>
      </w:numPr>
      <w:tabs>
        <w:tab w:val="left" w:pos="578"/>
        <w:tab w:val="left" w:pos="1560"/>
      </w:tabs>
      <w:spacing w:before="60" w:after="60" w:line="60" w:lineRule="auto"/>
      <w:ind w:left="578" w:hanging="578"/>
    </w:pPr>
    <w:rPr>
      <w:rFonts w:ascii="Times New Roman" w:hAnsi="Times New Roman" w:eastAsia="宋体" w:cs="Times New Roman"/>
      <w:bCs w:val="0"/>
      <w:sz w:val="28"/>
      <w:szCs w:val="20"/>
    </w:rPr>
  </w:style>
  <w:style w:type="paragraph" w:customStyle="1" w:styleId="365">
    <w:name w:val="部分编号"/>
    <w:basedOn w:val="1"/>
    <w:qFormat/>
    <w:uiPriority w:val="0"/>
    <w:pPr>
      <w:widowControl/>
      <w:tabs>
        <w:tab w:val="left" w:pos="1531"/>
        <w:tab w:val="left" w:pos="1800"/>
      </w:tabs>
      <w:spacing w:before="160" w:after="120" w:line="400" w:lineRule="exact"/>
      <w:ind w:left="1531" w:hanging="1531"/>
    </w:pPr>
    <w:rPr>
      <w:rFonts w:ascii="Arial" w:hAnsi="Arial" w:eastAsia="黑体" w:cs="Times New Roman"/>
      <w:spacing w:val="30"/>
      <w:sz w:val="24"/>
      <w:szCs w:val="20"/>
    </w:rPr>
  </w:style>
  <w:style w:type="paragraph" w:customStyle="1" w:styleId="366">
    <w:name w:val="bf.1"/>
    <w:basedOn w:val="21"/>
    <w:qFormat/>
    <w:uiPriority w:val="0"/>
    <w:pPr>
      <w:spacing w:line="360" w:lineRule="auto"/>
      <w:ind w:left="1050" w:hanging="1050" w:hangingChars="375"/>
    </w:pPr>
    <w:rPr>
      <w:rFonts w:ascii="Arial" w:hAnsi="Arial" w:eastAsia="宋体" w:cs="Times New Roman"/>
      <w:sz w:val="24"/>
    </w:rPr>
  </w:style>
  <w:style w:type="paragraph" w:customStyle="1" w:styleId="367">
    <w:name w:val="第一章"/>
    <w:basedOn w:val="1"/>
    <w:next w:val="82"/>
    <w:qFormat/>
    <w:uiPriority w:val="0"/>
    <w:pPr>
      <w:jc w:val="center"/>
      <w:outlineLvl w:val="0"/>
    </w:pPr>
    <w:rPr>
      <w:rFonts w:ascii="Times New Roman" w:hAnsi="Times New Roman" w:eastAsia="宋体" w:cs="Times New Roman"/>
      <w:b/>
      <w:sz w:val="32"/>
      <w:szCs w:val="32"/>
    </w:rPr>
  </w:style>
  <w:style w:type="paragraph" w:customStyle="1" w:styleId="368">
    <w:name w:val="正文小4"/>
    <w:basedOn w:val="1"/>
    <w:qFormat/>
    <w:uiPriority w:val="0"/>
    <w:pPr>
      <w:snapToGrid w:val="0"/>
    </w:pPr>
    <w:rPr>
      <w:rFonts w:ascii="仿宋_GB2312" w:hAnsi="Verdana" w:eastAsia="宋体" w:cs="Times New Roman"/>
      <w:b/>
      <w:snapToGrid w:val="0"/>
      <w:sz w:val="24"/>
      <w:szCs w:val="20"/>
    </w:rPr>
  </w:style>
  <w:style w:type="paragraph" w:customStyle="1" w:styleId="369">
    <w:name w:val="目次、标准名称标题"/>
    <w:basedOn w:val="1"/>
    <w:next w:val="1"/>
    <w:qFormat/>
    <w:uiPriority w:val="0"/>
    <w:pPr>
      <w:widowControl/>
      <w:shd w:val="clear" w:color="FFFFFF" w:fill="FFFFFF"/>
      <w:spacing w:before="640" w:after="560" w:line="460" w:lineRule="exact"/>
      <w:jc w:val="center"/>
      <w:outlineLvl w:val="0"/>
    </w:pPr>
    <w:rPr>
      <w:rFonts w:ascii="黑体" w:hAnsi="Times New Roman" w:eastAsia="黑体" w:cs="Times New Roman"/>
      <w:kern w:val="0"/>
      <w:sz w:val="32"/>
      <w:szCs w:val="20"/>
    </w:rPr>
  </w:style>
  <w:style w:type="paragraph" w:customStyle="1" w:styleId="370">
    <w:name w:val="_Style 37"/>
    <w:basedOn w:val="1"/>
    <w:next w:val="1"/>
    <w:qFormat/>
    <w:uiPriority w:val="0"/>
    <w:rPr>
      <w:rFonts w:ascii="Times New Roman" w:hAnsi="Times New Roman" w:eastAsia="宋体" w:cs="Times New Roman"/>
    </w:rPr>
  </w:style>
  <w:style w:type="paragraph" w:customStyle="1" w:styleId="371">
    <w:name w:val="项目符号_圆点"/>
    <w:basedOn w:val="1"/>
    <w:qFormat/>
    <w:uiPriority w:val="0"/>
    <w:pPr>
      <w:tabs>
        <w:tab w:val="left" w:pos="780"/>
        <w:tab w:val="left" w:pos="900"/>
      </w:tabs>
      <w:spacing w:before="78"/>
      <w:ind w:left="900" w:hanging="420"/>
    </w:pPr>
    <w:rPr>
      <w:rFonts w:ascii="Times New Roman" w:hAnsi="Times New Roman" w:eastAsia="宋体" w:cs="Times New Roman"/>
      <w:sz w:val="24"/>
      <w:szCs w:val="20"/>
    </w:rPr>
  </w:style>
  <w:style w:type="paragraph" w:customStyle="1" w:styleId="372">
    <w:name w:val="封面标准代替信息"/>
    <w:basedOn w:val="373"/>
    <w:qFormat/>
    <w:uiPriority w:val="0"/>
    <w:pPr>
      <w:spacing w:before="57"/>
    </w:pPr>
    <w:rPr>
      <w:rFonts w:ascii="宋体" w:hAnsi="Times New Roman" w:eastAsia="宋体" w:cs="Times New Roman"/>
      <w:sz w:val="21"/>
    </w:rPr>
  </w:style>
  <w:style w:type="paragraph" w:customStyle="1" w:styleId="373">
    <w:name w:val="封面标准号2"/>
    <w:basedOn w:val="1"/>
    <w:qFormat/>
    <w:uiPriority w:val="0"/>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rFonts w:ascii="Times New Roman" w:hAnsi="Times New Roman" w:eastAsia="宋体" w:cs="Times New Roman"/>
      <w:kern w:val="0"/>
      <w:sz w:val="28"/>
      <w:szCs w:val="20"/>
    </w:rPr>
  </w:style>
  <w:style w:type="paragraph" w:customStyle="1" w:styleId="374">
    <w:name w:val="空半行"/>
    <w:basedOn w:val="1"/>
    <w:qFormat/>
    <w:uiPriority w:val="0"/>
    <w:pPr>
      <w:adjustRightInd w:val="0"/>
      <w:spacing w:line="120" w:lineRule="exact"/>
      <w:textAlignment w:val="baseline"/>
    </w:pPr>
    <w:rPr>
      <w:rFonts w:ascii="Times New Roman" w:hAnsi="Times New Roman" w:eastAsia="仿宋_GB2312" w:cs="Times New Roman"/>
      <w:color w:val="FFFFFF"/>
      <w:kern w:val="0"/>
      <w:sz w:val="30"/>
      <w:szCs w:val="20"/>
    </w:rPr>
  </w:style>
  <w:style w:type="paragraph" w:customStyle="1" w:styleId="375">
    <w:name w:val="正文11"/>
    <w:basedOn w:val="1"/>
    <w:qFormat/>
    <w:uiPriority w:val="0"/>
    <w:pPr>
      <w:widowControl/>
      <w:spacing w:after="60"/>
      <w:ind w:firstLine="200" w:firstLineChars="200"/>
    </w:pPr>
    <w:rPr>
      <w:rFonts w:ascii="宋体" w:hAnsi="宋体" w:eastAsia="宋体" w:cs="宋体"/>
      <w:sz w:val="24"/>
    </w:rPr>
  </w:style>
  <w:style w:type="paragraph" w:customStyle="1" w:styleId="376">
    <w:name w:val="表中"/>
    <w:basedOn w:val="1"/>
    <w:qFormat/>
    <w:uiPriority w:val="0"/>
    <w:pPr>
      <w:keepNext/>
      <w:snapToGrid w:val="0"/>
      <w:spacing w:line="200" w:lineRule="atLeast"/>
      <w:jc w:val="center"/>
    </w:pPr>
    <w:rPr>
      <w:rFonts w:ascii="宋体" w:hAnsi="宋体" w:eastAsia="宋体" w:cs="宋体"/>
      <w:sz w:val="24"/>
    </w:rPr>
  </w:style>
  <w:style w:type="paragraph" w:customStyle="1" w:styleId="377">
    <w:name w:val="reader-word-layer reader-word-s4-5"/>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378">
    <w:name w:val="正文 + 宋体"/>
    <w:basedOn w:val="1"/>
    <w:qFormat/>
    <w:uiPriority w:val="0"/>
    <w:rPr>
      <w:rFonts w:ascii="Times New Roman" w:hAnsi="Times New Roman" w:eastAsia="宋体" w:cs="Times New Roman"/>
      <w:b/>
      <w:spacing w:val="32"/>
      <w:sz w:val="24"/>
    </w:rPr>
  </w:style>
  <w:style w:type="paragraph" w:customStyle="1" w:styleId="379">
    <w:name w:val="默认段落字体 Para Char Char Char Char Char Char Char Char Char Char Char Char Char Char Char Char Char Char Char"/>
    <w:basedOn w:val="6"/>
    <w:qFormat/>
    <w:uiPriority w:val="0"/>
    <w:pPr>
      <w:tabs>
        <w:tab w:val="left" w:pos="851"/>
        <w:tab w:val="left" w:pos="900"/>
      </w:tabs>
      <w:snapToGrid w:val="0"/>
      <w:spacing w:before="120" w:after="120" w:line="360" w:lineRule="auto"/>
      <w:ind w:left="542" w:leftChars="-12" w:firstLine="200" w:firstLineChars="200"/>
      <w:jc w:val="left"/>
    </w:pPr>
    <w:rPr>
      <w:rFonts w:ascii="Times New Roman" w:hAnsi="Times New Roman" w:eastAsia="黑体" w:cs="Times New Roman"/>
      <w:b w:val="0"/>
      <w:bCs w:val="0"/>
      <w:sz w:val="24"/>
      <w:szCs w:val="24"/>
    </w:rPr>
  </w:style>
  <w:style w:type="paragraph" w:customStyle="1" w:styleId="380">
    <w:name w:val="样式1"/>
    <w:basedOn w:val="1"/>
    <w:qFormat/>
    <w:uiPriority w:val="0"/>
    <w:pPr>
      <w:spacing w:before="120" w:after="120" w:line="300" w:lineRule="auto"/>
    </w:pPr>
    <w:rPr>
      <w:rFonts w:ascii="宋体" w:hAnsi="宋体" w:eastAsia="宋体" w:cs="Times New Roman"/>
      <w:b/>
      <w:sz w:val="24"/>
      <w:szCs w:val="20"/>
    </w:rPr>
  </w:style>
  <w:style w:type="paragraph" w:customStyle="1" w:styleId="381">
    <w:name w:val="条题"/>
    <w:basedOn w:val="1"/>
    <w:qFormat/>
    <w:uiPriority w:val="0"/>
    <w:pPr>
      <w:tabs>
        <w:tab w:val="left" w:pos="1640"/>
      </w:tabs>
      <w:spacing w:before="156" w:beforeLines="50" w:line="480" w:lineRule="exact"/>
      <w:ind w:firstLine="560"/>
    </w:pPr>
    <w:rPr>
      <w:rFonts w:ascii="Times New Roman" w:hAnsi="Times New Roman" w:eastAsia="宋体" w:cs="Times New Roman"/>
      <w:color w:val="000000"/>
      <w:sz w:val="24"/>
    </w:rPr>
  </w:style>
  <w:style w:type="paragraph" w:customStyle="1" w:styleId="382">
    <w:name w:val="简单回函地址"/>
    <w:basedOn w:val="1"/>
    <w:qFormat/>
    <w:uiPriority w:val="0"/>
    <w:pPr>
      <w:widowControl/>
    </w:pPr>
    <w:rPr>
      <w:rFonts w:ascii="宋体" w:hAnsi="宋体" w:eastAsia="宋体" w:cs="宋体"/>
    </w:rPr>
  </w:style>
  <w:style w:type="paragraph" w:customStyle="1" w:styleId="383">
    <w:name w:val="1.正文"/>
    <w:basedOn w:val="1"/>
    <w:qFormat/>
    <w:uiPriority w:val="0"/>
    <w:pPr>
      <w:widowControl/>
      <w:tabs>
        <w:tab w:val="left" w:pos="1361"/>
      </w:tabs>
      <w:spacing w:line="360" w:lineRule="exact"/>
      <w:ind w:left="1361" w:hanging="397"/>
    </w:pPr>
    <w:rPr>
      <w:rFonts w:ascii="Times New Roman" w:hAnsi="Times New Roman" w:eastAsia="宋体" w:cs="Times New Roman"/>
      <w:sz w:val="24"/>
      <w:szCs w:val="20"/>
    </w:rPr>
  </w:style>
  <w:style w:type="paragraph" w:customStyle="1" w:styleId="384">
    <w:name w:val="续表"/>
    <w:basedOn w:val="10"/>
    <w:qFormat/>
    <w:uiPriority w:val="0"/>
    <w:pPr>
      <w:keepLines w:val="0"/>
      <w:snapToGrid w:val="0"/>
      <w:spacing w:before="0" w:after="0" w:line="300" w:lineRule="auto"/>
      <w:jc w:val="center"/>
    </w:pPr>
    <w:rPr>
      <w:rFonts w:ascii="黑体" w:hAnsi="Times New Roman" w:eastAsia="黑体" w:cs="黑体"/>
      <w:b w:val="0"/>
      <w:bCs w:val="0"/>
    </w:rPr>
  </w:style>
  <w:style w:type="paragraph" w:customStyle="1" w:styleId="385">
    <w:name w:val="point"/>
    <w:basedOn w:val="1"/>
    <w:qFormat/>
    <w:uiPriority w:val="0"/>
    <w:pPr>
      <w:tabs>
        <w:tab w:val="left" w:pos="845"/>
      </w:tabs>
      <w:overflowPunct w:val="0"/>
      <w:autoSpaceDE w:val="0"/>
      <w:autoSpaceDN w:val="0"/>
      <w:adjustRightInd w:val="0"/>
      <w:spacing w:before="60" w:line="360" w:lineRule="auto"/>
      <w:textAlignment w:val="baseline"/>
    </w:pPr>
    <w:rPr>
      <w:rFonts w:ascii="宋体" w:hAnsi="宋体" w:eastAsia="宋体" w:cs="Times New Roman"/>
      <w:kern w:val="0"/>
      <w:sz w:val="28"/>
      <w:szCs w:val="20"/>
      <w:lang w:val="en-GB"/>
    </w:rPr>
  </w:style>
  <w:style w:type="paragraph" w:customStyle="1" w:styleId="386">
    <w:name w:val="图底11"/>
    <w:basedOn w:val="1"/>
    <w:qFormat/>
    <w:uiPriority w:val="0"/>
    <w:pPr>
      <w:adjustRightInd w:val="0"/>
      <w:snapToGrid w:val="0"/>
      <w:spacing w:before="156" w:beforeLines="50" w:line="300" w:lineRule="auto"/>
      <w:jc w:val="center"/>
    </w:pPr>
    <w:rPr>
      <w:rFonts w:ascii="Times New Roman" w:hAnsi="Times New Roman" w:eastAsia="黑体" w:cs="Times New Roman"/>
      <w:kern w:val="0"/>
      <w:sz w:val="24"/>
    </w:rPr>
  </w:style>
  <w:style w:type="paragraph" w:customStyle="1" w:styleId="387">
    <w:name w:val="小表右A"/>
    <w:basedOn w:val="388"/>
    <w:qFormat/>
    <w:uiPriority w:val="0"/>
    <w:pPr>
      <w:ind w:right="28" w:rightChars="10"/>
    </w:pPr>
    <w:rPr>
      <w:rFonts w:ascii="Times New Roman" w:hAnsi="Times New Roman" w:eastAsia="宋体" w:cs="Times New Roman"/>
    </w:rPr>
  </w:style>
  <w:style w:type="paragraph" w:customStyle="1" w:styleId="388">
    <w:name w:val="小表右"/>
    <w:basedOn w:val="1"/>
    <w:qFormat/>
    <w:uiPriority w:val="0"/>
    <w:pPr>
      <w:keepNext/>
      <w:snapToGrid w:val="0"/>
      <w:spacing w:line="240" w:lineRule="atLeast"/>
      <w:ind w:right="84" w:rightChars="30"/>
      <w:jc w:val="right"/>
    </w:pPr>
    <w:rPr>
      <w:rFonts w:ascii="宋体" w:hAnsi="宋体" w:eastAsia="宋体" w:cs="宋体"/>
      <w:sz w:val="24"/>
    </w:rPr>
  </w:style>
  <w:style w:type="paragraph" w:customStyle="1" w:styleId="389">
    <w:name w:val="附录二级条标题"/>
    <w:basedOn w:val="390"/>
    <w:next w:val="321"/>
    <w:qFormat/>
    <w:uiPriority w:val="0"/>
    <w:pPr>
      <w:tabs>
        <w:tab w:val="left" w:pos="360"/>
      </w:tabs>
      <w:outlineLvl w:val="3"/>
    </w:pPr>
    <w:rPr>
      <w:rFonts w:ascii="Times New Roman" w:hAnsi="Times New Roman" w:eastAsia="宋体" w:cs="Times New Roman"/>
    </w:rPr>
  </w:style>
  <w:style w:type="paragraph" w:customStyle="1" w:styleId="390">
    <w:name w:val="附录一级条标题"/>
    <w:basedOn w:val="391"/>
    <w:next w:val="321"/>
    <w:qFormat/>
    <w:uiPriority w:val="0"/>
    <w:pPr>
      <w:tabs>
        <w:tab w:val="left" w:pos="360"/>
      </w:tabs>
      <w:autoSpaceDN w:val="0"/>
      <w:spacing w:before="0" w:after="0"/>
      <w:outlineLvl w:val="2"/>
    </w:pPr>
    <w:rPr>
      <w:rFonts w:ascii="Times New Roman" w:hAnsi="Times New Roman" w:eastAsia="宋体" w:cs="Times New Roman"/>
    </w:rPr>
  </w:style>
  <w:style w:type="paragraph" w:customStyle="1" w:styleId="391">
    <w:name w:val="附录章标题"/>
    <w:next w:val="321"/>
    <w:qFormat/>
    <w:uiPriority w:val="0"/>
    <w:pPr>
      <w:wordWrap w:val="0"/>
      <w:overflowPunct w:val="0"/>
      <w:autoSpaceDE w:val="0"/>
      <w:spacing w:before="50" w:after="50"/>
      <w:jc w:val="both"/>
      <w:textAlignment w:val="baseline"/>
      <w:outlineLvl w:val="1"/>
    </w:pPr>
    <w:rPr>
      <w:rFonts w:ascii="黑体" w:hAnsi="Times New Roman" w:eastAsia="黑体" w:cs="Times New Roman"/>
      <w:kern w:val="21"/>
      <w:sz w:val="21"/>
      <w:lang w:val="en-US" w:eastAsia="zh-CN" w:bidi="ar-SA"/>
    </w:rPr>
  </w:style>
  <w:style w:type="paragraph" w:customStyle="1" w:styleId="392">
    <w:name w:val="CM95"/>
    <w:basedOn w:val="334"/>
    <w:next w:val="334"/>
    <w:qFormat/>
    <w:uiPriority w:val="0"/>
    <w:pPr>
      <w:spacing w:after="115"/>
    </w:pPr>
    <w:rPr>
      <w:rFonts w:ascii="宋体" w:hAnsi="Times New Roman" w:eastAsia="宋体" w:cs="Times New Roman"/>
      <w:color w:val="auto"/>
      <w:szCs w:val="20"/>
    </w:rPr>
  </w:style>
  <w:style w:type="paragraph" w:customStyle="1" w:styleId="393">
    <w:name w:val="专业名称"/>
    <w:basedOn w:val="1"/>
    <w:qFormat/>
    <w:uiPriority w:val="0"/>
    <w:pPr>
      <w:keepNext/>
      <w:snapToGrid w:val="0"/>
      <w:spacing w:before="156" w:beforeLines="50" w:line="300" w:lineRule="auto"/>
      <w:jc w:val="center"/>
    </w:pPr>
    <w:rPr>
      <w:rFonts w:ascii="黑体" w:hAnsi="Times New Roman" w:eastAsia="黑体" w:cs="黑体"/>
      <w:sz w:val="32"/>
      <w:szCs w:val="32"/>
    </w:rPr>
  </w:style>
  <w:style w:type="paragraph" w:customStyle="1" w:styleId="394">
    <w:name w:val="五级条标题"/>
    <w:basedOn w:val="395"/>
    <w:next w:val="321"/>
    <w:qFormat/>
    <w:uiPriority w:val="0"/>
    <w:pPr>
      <w:tabs>
        <w:tab w:val="left" w:pos="842"/>
        <w:tab w:val="left" w:pos="1440"/>
      </w:tabs>
      <w:outlineLvl w:val="6"/>
    </w:pPr>
    <w:rPr>
      <w:rFonts w:ascii="Times New Roman" w:hAnsi="Times New Roman" w:eastAsia="宋体" w:cs="Times New Roman"/>
    </w:rPr>
  </w:style>
  <w:style w:type="paragraph" w:customStyle="1" w:styleId="395">
    <w:name w:val="四级条标题"/>
    <w:basedOn w:val="337"/>
    <w:next w:val="321"/>
    <w:qFormat/>
    <w:uiPriority w:val="0"/>
    <w:pPr>
      <w:tabs>
        <w:tab w:val="left" w:pos="1440"/>
        <w:tab w:val="clear" w:pos="2100"/>
      </w:tabs>
      <w:ind w:left="1440" w:hanging="1440"/>
      <w:outlineLvl w:val="5"/>
    </w:pPr>
    <w:rPr>
      <w:rFonts w:ascii="Times New Roman" w:hAnsi="Times New Roman" w:eastAsia="宋体" w:cs="Times New Roman"/>
    </w:rPr>
  </w:style>
  <w:style w:type="paragraph" w:customStyle="1" w:styleId="396">
    <w:name w:val="1.1.1"/>
    <w:basedOn w:val="6"/>
    <w:qFormat/>
    <w:uiPriority w:val="0"/>
    <w:pPr>
      <w:tabs>
        <w:tab w:val="left" w:pos="1080"/>
        <w:tab w:val="left" w:pos="1260"/>
        <w:tab w:val="left" w:pos="1560"/>
      </w:tabs>
      <w:adjustRightInd w:val="0"/>
      <w:spacing w:before="120" w:after="50" w:line="440" w:lineRule="exact"/>
      <w:ind w:left="1140" w:hanging="1140"/>
      <w:jc w:val="left"/>
      <w:textAlignment w:val="baseline"/>
    </w:pPr>
    <w:rPr>
      <w:rFonts w:ascii="Times New Roman" w:hAnsi="Times New Roman" w:eastAsia="宋体" w:cs="Times New Roman"/>
      <w:bCs w:val="0"/>
      <w:sz w:val="24"/>
      <w:szCs w:val="20"/>
    </w:rPr>
  </w:style>
  <w:style w:type="paragraph" w:customStyle="1" w:styleId="397">
    <w:name w:val="默认段落字体 Para Char Char Char Char"/>
    <w:basedOn w:val="1"/>
    <w:qFormat/>
    <w:uiPriority w:val="0"/>
    <w:rPr>
      <w:rFonts w:ascii="Times New Roman" w:hAnsi="Times New Roman" w:eastAsia="宋体" w:cs="Times New Roman"/>
    </w:rPr>
  </w:style>
  <w:style w:type="paragraph" w:customStyle="1" w:styleId="398">
    <w:name w:val="表中文字"/>
    <w:basedOn w:val="1"/>
    <w:qFormat/>
    <w:uiPriority w:val="0"/>
    <w:pPr>
      <w:widowControl/>
      <w:snapToGrid w:val="0"/>
      <w:jc w:val="center"/>
    </w:pPr>
    <w:rPr>
      <w:rFonts w:ascii="仿宋_GB2312" w:hAnsi="宋体" w:eastAsia="仿宋_GB2312" w:cs="宋体"/>
      <w:sz w:val="24"/>
      <w:szCs w:val="28"/>
    </w:rPr>
  </w:style>
  <w:style w:type="paragraph" w:customStyle="1" w:styleId="399">
    <w:name w:val="图表标题"/>
    <w:basedOn w:val="1"/>
    <w:qFormat/>
    <w:uiPriority w:val="0"/>
    <w:pPr>
      <w:spacing w:before="156" w:beforeLines="50" w:after="156" w:afterLines="50"/>
      <w:jc w:val="center"/>
    </w:pPr>
    <w:rPr>
      <w:rFonts w:ascii="宋体" w:hAnsi="宋体" w:eastAsia="宋体" w:cs="Times New Roman"/>
      <w:b/>
      <w:szCs w:val="28"/>
    </w:rPr>
  </w:style>
  <w:style w:type="paragraph" w:customStyle="1" w:styleId="400">
    <w:name w:val="1标题2"/>
    <w:basedOn w:val="1"/>
    <w:qFormat/>
    <w:uiPriority w:val="0"/>
    <w:pPr>
      <w:spacing w:before="120" w:after="120" w:line="400" w:lineRule="exact"/>
      <w:ind w:left="1260" w:hanging="420"/>
      <w:jc w:val="center"/>
      <w:outlineLvl w:val="2"/>
    </w:pPr>
    <w:rPr>
      <w:rFonts w:ascii="宋体" w:hAnsi="宋体" w:eastAsia="宋体" w:cs="Times New Roman"/>
      <w:b/>
      <w:bCs/>
      <w:color w:val="000000"/>
      <w:sz w:val="28"/>
      <w:szCs w:val="28"/>
    </w:rPr>
  </w:style>
  <w:style w:type="paragraph" w:customStyle="1" w:styleId="401">
    <w:name w:val="正文段落"/>
    <w:basedOn w:val="1"/>
    <w:qFormat/>
    <w:uiPriority w:val="0"/>
    <w:pPr>
      <w:widowControl/>
      <w:tabs>
        <w:tab w:val="right" w:pos="1620"/>
      </w:tabs>
      <w:spacing w:line="360" w:lineRule="auto"/>
      <w:ind w:firstLine="480" w:firstLineChars="200"/>
    </w:pPr>
    <w:rPr>
      <w:rFonts w:ascii="宋体" w:hAnsi="宋体" w:eastAsia="宋体" w:cs="宋体"/>
      <w:sz w:val="24"/>
    </w:rPr>
  </w:style>
  <w:style w:type="paragraph" w:customStyle="1" w:styleId="402">
    <w:name w:val="菲页1"/>
    <w:basedOn w:val="5"/>
    <w:qFormat/>
    <w:uiPriority w:val="0"/>
    <w:pPr>
      <w:widowControl/>
      <w:spacing w:before="260" w:after="260"/>
      <w:jc w:val="center"/>
    </w:pPr>
    <w:rPr>
      <w:rFonts w:ascii="黑体" w:hAnsi="宋体" w:eastAsia="宋体" w:cs="Times New Roman"/>
      <w:b w:val="0"/>
      <w:bCs w:val="0"/>
      <w:kern w:val="0"/>
      <w:sz w:val="52"/>
      <w:szCs w:val="20"/>
    </w:rPr>
  </w:style>
  <w:style w:type="paragraph" w:customStyle="1" w:styleId="403">
    <w:name w:val="xl25"/>
    <w:basedOn w:val="1"/>
    <w:qFormat/>
    <w:uiPriority w:val="0"/>
    <w:pPr>
      <w:widowControl/>
      <w:spacing w:before="100" w:beforeAutospacing="1" w:after="100" w:afterAutospacing="1"/>
      <w:jc w:val="right"/>
      <w:textAlignment w:val="center"/>
    </w:pPr>
    <w:rPr>
      <w:rFonts w:hint="eastAsia" w:ascii="宋体" w:hAnsi="宋体" w:eastAsia="宋体" w:cs="Arial Unicode MS"/>
      <w:kern w:val="0"/>
      <w:sz w:val="24"/>
    </w:rPr>
  </w:style>
  <w:style w:type="paragraph" w:customStyle="1" w:styleId="404">
    <w:name w:val="xl34"/>
    <w:basedOn w:val="1"/>
    <w:qFormat/>
    <w:uiPriority w:val="0"/>
    <w:pPr>
      <w:widowControl/>
      <w:pBdr>
        <w:left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0"/>
    </w:rPr>
  </w:style>
  <w:style w:type="paragraph" w:customStyle="1" w:styleId="405">
    <w:name w:val="能力-表格正文"/>
    <w:basedOn w:val="406"/>
    <w:qFormat/>
    <w:uiPriority w:val="0"/>
    <w:pPr>
      <w:spacing w:line="240" w:lineRule="auto"/>
      <w:ind w:firstLine="0" w:firstLineChars="0"/>
      <w:jc w:val="center"/>
    </w:pPr>
    <w:rPr>
      <w:rFonts w:ascii="Times New Roman" w:hAnsi="Times New Roman" w:eastAsia="宋体" w:cs="Times New Roman"/>
      <w:sz w:val="21"/>
    </w:rPr>
  </w:style>
  <w:style w:type="paragraph" w:customStyle="1" w:styleId="406">
    <w:name w:val="能力-正文"/>
    <w:basedOn w:val="1"/>
    <w:qFormat/>
    <w:uiPriority w:val="0"/>
    <w:pPr>
      <w:spacing w:line="360" w:lineRule="auto"/>
      <w:ind w:firstLine="200" w:firstLineChars="200"/>
    </w:pPr>
    <w:rPr>
      <w:rFonts w:ascii="Times New Roman" w:hAnsi="Times New Roman" w:eastAsia="宋体" w:cs="Times New Roman"/>
      <w:sz w:val="24"/>
      <w:szCs w:val="22"/>
    </w:rPr>
  </w:style>
  <w:style w:type="paragraph" w:customStyle="1" w:styleId="407">
    <w:name w:val="(1)"/>
    <w:basedOn w:val="1"/>
    <w:qFormat/>
    <w:uiPriority w:val="0"/>
    <w:pPr>
      <w:tabs>
        <w:tab w:val="left" w:pos="573"/>
      </w:tabs>
      <w:snapToGrid w:val="0"/>
      <w:spacing w:before="80" w:after="100" w:line="240" w:lineRule="atLeast"/>
      <w:textAlignment w:val="baseline"/>
    </w:pPr>
    <w:rPr>
      <w:rFonts w:hint="eastAsia" w:ascii="Arial" w:hAnsi="Arial" w:eastAsia="宋体" w:cs="Times New Roman"/>
      <w:kern w:val="44"/>
      <w:sz w:val="24"/>
      <w:szCs w:val="20"/>
    </w:rPr>
  </w:style>
  <w:style w:type="paragraph" w:customStyle="1" w:styleId="408">
    <w:name w:val="样式 标题 2节标题 1.1b21.1标题2 + Times New Roman"/>
    <w:basedOn w:val="5"/>
    <w:qFormat/>
    <w:uiPriority w:val="0"/>
    <w:pPr>
      <w:keepLines w:val="0"/>
      <w:spacing w:before="320" w:after="320" w:line="240" w:lineRule="auto"/>
      <w:jc w:val="left"/>
    </w:pPr>
    <w:rPr>
      <w:rFonts w:ascii="Times New Roman" w:hAnsi="Times New Roman" w:eastAsia="楷体_GB2312" w:cs="Times New Roman"/>
      <w:b w:val="0"/>
      <w:bCs w:val="0"/>
      <w:color w:val="000000"/>
      <w:kern w:val="13"/>
      <w:sz w:val="24"/>
      <w:szCs w:val="28"/>
    </w:rPr>
  </w:style>
  <w:style w:type="paragraph" w:customStyle="1" w:styleId="409">
    <w:name w:val=" Char Char Char"/>
    <w:basedOn w:val="1"/>
    <w:qFormat/>
    <w:uiPriority w:val="0"/>
    <w:rPr>
      <w:rFonts w:ascii="Times New Roman" w:hAnsi="Times New Roman" w:eastAsia="宋体" w:cs="Times New Roman"/>
    </w:rPr>
  </w:style>
  <w:style w:type="paragraph" w:customStyle="1" w:styleId="410">
    <w:name w:val="正文样式1"/>
    <w:basedOn w:val="1"/>
    <w:next w:val="1"/>
    <w:qFormat/>
    <w:uiPriority w:val="0"/>
    <w:pPr>
      <w:widowControl/>
    </w:pPr>
    <w:rPr>
      <w:rFonts w:ascii="宋体" w:hAnsi="宋体" w:eastAsia="宋体" w:cs="宋体"/>
    </w:rPr>
  </w:style>
  <w:style w:type="paragraph" w:customStyle="1" w:styleId="411">
    <w:name w:val="标题1"/>
    <w:basedOn w:val="4"/>
    <w:qFormat/>
    <w:uiPriority w:val="0"/>
    <w:pPr>
      <w:widowControl/>
      <w:tabs>
        <w:tab w:val="left" w:pos="0"/>
      </w:tabs>
      <w:snapToGrid w:val="0"/>
      <w:spacing w:before="156" w:beforeLines="50" w:after="120" w:line="240" w:lineRule="auto"/>
      <w:jc w:val="left"/>
    </w:pPr>
    <w:rPr>
      <w:rFonts w:ascii="Arial" w:hAnsi="Arial" w:eastAsia="宋体" w:cs="Times New Roman"/>
      <w:bCs w:val="0"/>
      <w:sz w:val="36"/>
      <w:szCs w:val="20"/>
    </w:rPr>
  </w:style>
  <w:style w:type="paragraph" w:customStyle="1" w:styleId="412">
    <w:name w:val="文本123-II"/>
    <w:basedOn w:val="7"/>
    <w:qFormat/>
    <w:uiPriority w:val="0"/>
    <w:pPr>
      <w:keepNext w:val="0"/>
      <w:keepLines w:val="0"/>
      <w:tabs>
        <w:tab w:val="left" w:pos="4215"/>
      </w:tabs>
      <w:spacing w:before="156" w:beforeLines="50" w:after="0" w:line="240" w:lineRule="auto"/>
      <w:ind w:left="4215" w:hanging="420" w:firstLineChars="160"/>
    </w:pPr>
    <w:rPr>
      <w:rFonts w:ascii="Times New Roman" w:hAnsi="Times New Roman" w:eastAsia="宋体" w:cs="Times New Roman"/>
      <w:b w:val="0"/>
      <w:sz w:val="24"/>
    </w:rPr>
  </w:style>
  <w:style w:type="paragraph" w:customStyle="1" w:styleId="413">
    <w:name w:val="标题 4-1"/>
    <w:basedOn w:val="7"/>
    <w:next w:val="1"/>
    <w:qFormat/>
    <w:uiPriority w:val="0"/>
    <w:pPr>
      <w:widowControl/>
      <w:spacing w:before="100" w:beforeAutospacing="1" w:after="100" w:afterAutospacing="1" w:line="240" w:lineRule="auto"/>
    </w:pPr>
    <w:rPr>
      <w:rFonts w:ascii="宋体" w:hAnsi="宋体" w:eastAsia="宋体" w:cs="宋体"/>
      <w:bCs w:val="0"/>
      <w:sz w:val="24"/>
      <w:szCs w:val="20"/>
    </w:rPr>
  </w:style>
  <w:style w:type="paragraph" w:customStyle="1" w:styleId="414">
    <w:name w:val="参考文献、索引标题"/>
    <w:basedOn w:val="326"/>
    <w:next w:val="1"/>
    <w:qFormat/>
    <w:uiPriority w:val="0"/>
    <w:pPr>
      <w:spacing w:after="200"/>
    </w:pPr>
    <w:rPr>
      <w:rFonts w:ascii="Times New Roman" w:hAnsi="Times New Roman" w:eastAsia="宋体" w:cs="Times New Roman"/>
      <w:sz w:val="21"/>
    </w:rPr>
  </w:style>
  <w:style w:type="paragraph" w:customStyle="1" w:styleId="415">
    <w:name w:val="CM8"/>
    <w:basedOn w:val="334"/>
    <w:next w:val="334"/>
    <w:qFormat/>
    <w:uiPriority w:val="0"/>
    <w:pPr>
      <w:adjustRightInd/>
      <w:spacing w:line="360" w:lineRule="atLeast"/>
    </w:pPr>
    <w:rPr>
      <w:rFonts w:hint="eastAsia" w:ascii="宋体" w:hAnsi="Calibri" w:eastAsia="宋体" w:cs="Times New Roman"/>
      <w:szCs w:val="20"/>
    </w:rPr>
  </w:style>
  <w:style w:type="paragraph" w:customStyle="1" w:styleId="416">
    <w:name w:val="点标题"/>
    <w:next w:val="1"/>
    <w:qFormat/>
    <w:uiPriority w:val="0"/>
    <w:pPr>
      <w:widowControl w:val="0"/>
      <w:adjustRightInd w:val="0"/>
      <w:spacing w:line="360" w:lineRule="auto"/>
      <w:ind w:left="284" w:right="284" w:firstLine="482"/>
      <w:textAlignment w:val="baseline"/>
    </w:pPr>
    <w:rPr>
      <w:rFonts w:ascii="Times New Roman" w:hAnsi="Times New Roman" w:eastAsia="仿宋体" w:cs="Times New Roman"/>
      <w:sz w:val="28"/>
      <w:lang w:val="en-US" w:eastAsia="zh-CN" w:bidi="ar-SA"/>
    </w:rPr>
  </w:style>
  <w:style w:type="paragraph" w:customStyle="1" w:styleId="417">
    <w:name w:val="无间隔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18">
    <w:name w:val="font0"/>
    <w:basedOn w:val="1"/>
    <w:qFormat/>
    <w:uiPriority w:val="0"/>
    <w:pPr>
      <w:widowControl/>
      <w:spacing w:before="100" w:beforeAutospacing="1" w:after="100" w:afterAutospacing="1"/>
      <w:jc w:val="left"/>
    </w:pPr>
    <w:rPr>
      <w:rFonts w:ascii="Arial" w:hAnsi="Arial" w:eastAsia="宋体" w:cs="Times New Roman"/>
      <w:kern w:val="0"/>
      <w:sz w:val="20"/>
      <w:szCs w:val="20"/>
    </w:rPr>
  </w:style>
  <w:style w:type="paragraph" w:customStyle="1" w:styleId="419">
    <w:name w:val="样式"/>
    <w:basedOn w:val="1"/>
    <w:next w:val="43"/>
    <w:qFormat/>
    <w:uiPriority w:val="0"/>
    <w:rPr>
      <w:rFonts w:ascii="宋体" w:hAnsi="Courier New" w:eastAsia="仿宋_GB2312" w:cs="Times New Roman"/>
      <w:sz w:val="28"/>
      <w:szCs w:val="28"/>
    </w:rPr>
  </w:style>
  <w:style w:type="paragraph" w:customStyle="1" w:styleId="420">
    <w:name w:val="4"/>
    <w:basedOn w:val="7"/>
    <w:qFormat/>
    <w:uiPriority w:val="0"/>
    <w:pPr>
      <w:tabs>
        <w:tab w:val="left" w:pos="1575"/>
      </w:tabs>
      <w:spacing w:before="60" w:after="60" w:line="300" w:lineRule="auto"/>
    </w:pPr>
    <w:rPr>
      <w:rFonts w:ascii="Times New Roman" w:hAnsi="Times New Roman" w:eastAsia="宋体" w:cs="Times New Roman"/>
      <w:b w:val="0"/>
      <w:bCs w:val="0"/>
      <w:sz w:val="24"/>
      <w:szCs w:val="20"/>
    </w:rPr>
  </w:style>
  <w:style w:type="paragraph" w:customStyle="1" w:styleId="421">
    <w:name w:val="注释"/>
    <w:basedOn w:val="1"/>
    <w:qFormat/>
    <w:uiPriority w:val="0"/>
    <w:pPr>
      <w:adjustRightInd w:val="0"/>
      <w:snapToGrid w:val="0"/>
      <w:spacing w:after="156" w:afterLines="50" w:line="288" w:lineRule="auto"/>
    </w:pPr>
    <w:rPr>
      <w:rFonts w:ascii="Times New Roman" w:hAnsi="Times New Roman" w:eastAsia="宋体" w:cs="Times New Roman"/>
    </w:rPr>
  </w:style>
  <w:style w:type="paragraph" w:customStyle="1" w:styleId="422">
    <w:name w:val="表注"/>
    <w:basedOn w:val="227"/>
    <w:qFormat/>
    <w:uiPriority w:val="0"/>
    <w:pPr>
      <w:spacing w:before="156" w:beforeLines="50" w:line="300" w:lineRule="auto"/>
      <w:ind w:left="0" w:leftChars="0" w:right="0" w:rightChars="0"/>
      <w:jc w:val="left"/>
    </w:pPr>
    <w:rPr>
      <w:rFonts w:ascii="Times New Roman" w:hAnsi="Times New Roman" w:eastAsia="仿宋_GB2312" w:cs="Times New Roman"/>
      <w:snapToGrid w:val="0"/>
    </w:rPr>
  </w:style>
  <w:style w:type="paragraph" w:customStyle="1" w:styleId="423">
    <w:name w:val="表格文字1-小4居中"/>
    <w:basedOn w:val="1"/>
    <w:qFormat/>
    <w:uiPriority w:val="0"/>
    <w:pPr>
      <w:snapToGrid w:val="0"/>
      <w:spacing w:line="300" w:lineRule="auto"/>
      <w:jc w:val="center"/>
    </w:pPr>
    <w:rPr>
      <w:rFonts w:ascii="Times New Roman" w:hAnsi="Times New Roman" w:eastAsia="宋体" w:cs="Times New Roman"/>
      <w:sz w:val="24"/>
    </w:rPr>
  </w:style>
  <w:style w:type="paragraph" w:customStyle="1" w:styleId="424">
    <w:name w:val="No Spacing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5">
    <w:name w:val="林宝辉 标题2"/>
    <w:basedOn w:val="1"/>
    <w:qFormat/>
    <w:uiPriority w:val="0"/>
    <w:pPr>
      <w:tabs>
        <w:tab w:val="left" w:pos="0"/>
        <w:tab w:val="left" w:pos="360"/>
      </w:tabs>
      <w:spacing w:line="360" w:lineRule="auto"/>
      <w:ind w:left="360" w:hanging="360"/>
      <w:jc w:val="center"/>
      <w:outlineLvl w:val="1"/>
    </w:pPr>
    <w:rPr>
      <w:rFonts w:ascii="Times New Roman" w:hAnsi="Times New Roman" w:eastAsia="新宋体" w:cs="Times New Roman"/>
      <w:b/>
      <w:sz w:val="28"/>
    </w:rPr>
  </w:style>
  <w:style w:type="paragraph" w:customStyle="1" w:styleId="426">
    <w:name w:val="cucd-3"/>
    <w:next w:val="427"/>
    <w:qFormat/>
    <w:uiPriority w:val="0"/>
    <w:pPr>
      <w:tabs>
        <w:tab w:val="left" w:pos="1678"/>
        <w:tab w:val="left" w:pos="3589"/>
      </w:tabs>
      <w:spacing w:line="360" w:lineRule="auto"/>
      <w:ind w:left="1678" w:hanging="420"/>
      <w:outlineLvl w:val="2"/>
    </w:pPr>
    <w:rPr>
      <w:rFonts w:ascii="Times New Roman" w:hAnsi="Times New Roman" w:eastAsia="宋体" w:cs="Times New Roman"/>
      <w:b/>
      <w:kern w:val="2"/>
      <w:sz w:val="28"/>
      <w:lang w:val="en-US" w:eastAsia="zh-CN" w:bidi="ar-SA"/>
    </w:rPr>
  </w:style>
  <w:style w:type="paragraph" w:customStyle="1" w:styleId="427">
    <w:name w:val="cucd-4"/>
    <w:next w:val="428"/>
    <w:qFormat/>
    <w:uiPriority w:val="0"/>
    <w:pPr>
      <w:tabs>
        <w:tab w:val="left" w:pos="2098"/>
        <w:tab w:val="left" w:pos="3731"/>
      </w:tabs>
      <w:spacing w:line="360" w:lineRule="auto"/>
      <w:ind w:left="2098" w:hanging="420"/>
      <w:outlineLvl w:val="3"/>
    </w:pPr>
    <w:rPr>
      <w:rFonts w:ascii="Times New Roman" w:hAnsi="Times New Roman" w:eastAsia="宋体" w:cs="Times New Roman"/>
      <w:b/>
      <w:kern w:val="2"/>
      <w:sz w:val="24"/>
      <w:lang w:val="en-US" w:eastAsia="zh-CN" w:bidi="ar-SA"/>
    </w:rPr>
  </w:style>
  <w:style w:type="paragraph" w:customStyle="1" w:styleId="428">
    <w:name w:val="cucd-0"/>
    <w:qFormat/>
    <w:uiPriority w:val="0"/>
    <w:pPr>
      <w:spacing w:line="360" w:lineRule="auto"/>
      <w:ind w:firstLine="480" w:firstLineChars="200"/>
    </w:pPr>
    <w:rPr>
      <w:rFonts w:ascii="Times New Roman" w:hAnsi="Times New Roman" w:eastAsia="宋体" w:cs="Times New Roman"/>
      <w:kern w:val="2"/>
      <w:sz w:val="24"/>
      <w:lang w:val="en-US" w:eastAsia="zh-CN" w:bidi="ar-SA"/>
    </w:rPr>
  </w:style>
  <w:style w:type="paragraph" w:customStyle="1" w:styleId="429">
    <w:name w:val="样式 标题 3头 + 小三"/>
    <w:basedOn w:val="6"/>
    <w:qFormat/>
    <w:uiPriority w:val="0"/>
    <w:pPr>
      <w:numPr>
        <w:ilvl w:val="2"/>
        <w:numId w:val="0"/>
      </w:numPr>
      <w:tabs>
        <w:tab w:val="left" w:pos="578"/>
        <w:tab w:val="left" w:pos="1560"/>
      </w:tabs>
      <w:spacing w:before="60" w:after="60" w:line="240" w:lineRule="auto"/>
      <w:ind w:left="578" w:hanging="578"/>
    </w:pPr>
    <w:rPr>
      <w:rFonts w:ascii="Times New Roman" w:hAnsi="Times New Roman" w:eastAsia="宋体" w:cs="Times New Roman"/>
      <w:bCs w:val="0"/>
      <w:sz w:val="30"/>
      <w:szCs w:val="20"/>
    </w:rPr>
  </w:style>
  <w:style w:type="paragraph" w:customStyle="1" w:styleId="430">
    <w:name w:val="正文进2字"/>
    <w:basedOn w:val="1"/>
    <w:qFormat/>
    <w:uiPriority w:val="0"/>
    <w:pPr>
      <w:spacing w:before="156" w:beforeLines="50" w:after="156" w:afterLines="50" w:line="500" w:lineRule="exact"/>
    </w:pPr>
    <w:rPr>
      <w:rFonts w:ascii="Times New Roman" w:hAnsi="Times New Roman" w:eastAsia="宋体" w:cs="Times New Roman"/>
      <w:snapToGrid w:val="0"/>
      <w:color w:val="000000"/>
      <w:sz w:val="24"/>
    </w:rPr>
  </w:style>
  <w:style w:type="paragraph" w:customStyle="1" w:styleId="431">
    <w:name w:val="yy"/>
    <w:basedOn w:val="1"/>
    <w:qFormat/>
    <w:uiPriority w:val="0"/>
    <w:pPr>
      <w:widowControl/>
      <w:tabs>
        <w:tab w:val="left" w:pos="1080"/>
      </w:tabs>
      <w:overflowPunct w:val="0"/>
      <w:autoSpaceDE w:val="0"/>
      <w:autoSpaceDN w:val="0"/>
      <w:adjustRightInd w:val="0"/>
      <w:spacing w:before="120"/>
      <w:ind w:left="964" w:hanging="284"/>
      <w:textAlignment w:val="baseline"/>
    </w:pPr>
    <w:rPr>
      <w:rFonts w:ascii="Arial" w:hAnsi="Arial" w:eastAsia="楷体_GB2312" w:cs="Times New Roman"/>
      <w:spacing w:val="-30"/>
      <w:kern w:val="0"/>
      <w:sz w:val="24"/>
      <w:szCs w:val="20"/>
    </w:rPr>
  </w:style>
  <w:style w:type="paragraph" w:customStyle="1" w:styleId="432">
    <w:name w:val="标题5，1 + 两端对齐 首行缩进:  2 字符"/>
    <w:basedOn w:val="1"/>
    <w:qFormat/>
    <w:uiPriority w:val="0"/>
    <w:pPr>
      <w:spacing w:line="360" w:lineRule="auto"/>
      <w:ind w:firstLine="480" w:firstLineChars="200"/>
      <w:outlineLvl w:val="4"/>
    </w:pPr>
    <w:rPr>
      <w:rFonts w:ascii="Times New Roman" w:hAnsi="Times New Roman" w:eastAsia="宋体" w:cs="宋体"/>
      <w:sz w:val="24"/>
      <w:szCs w:val="20"/>
    </w:rPr>
  </w:style>
  <w:style w:type="paragraph" w:customStyle="1" w:styleId="433">
    <w:name w:val="Head"/>
    <w:basedOn w:val="4"/>
    <w:qFormat/>
    <w:uiPriority w:val="0"/>
    <w:pPr>
      <w:keepLines w:val="0"/>
      <w:pageBreakBefore/>
      <w:widowControl/>
      <w:overflowPunct w:val="0"/>
      <w:autoSpaceDE w:val="0"/>
      <w:autoSpaceDN w:val="0"/>
      <w:adjustRightInd w:val="0"/>
      <w:spacing w:before="120" w:after="240" w:line="307" w:lineRule="auto"/>
      <w:jc w:val="center"/>
      <w:textAlignment w:val="baseline"/>
      <w:outlineLvl w:val="9"/>
    </w:pPr>
    <w:rPr>
      <w:rFonts w:ascii="Arial" w:hAnsi="Arial" w:eastAsia="宋体" w:cs="Times New Roman"/>
      <w:b w:val="0"/>
      <w:bCs w:val="0"/>
      <w:kern w:val="28"/>
      <w:sz w:val="40"/>
      <w:szCs w:val="20"/>
    </w:rPr>
  </w:style>
  <w:style w:type="paragraph" w:customStyle="1" w:styleId="434">
    <w:name w:val="test"/>
    <w:basedOn w:val="1"/>
    <w:qFormat/>
    <w:uiPriority w:val="0"/>
    <w:pPr>
      <w:widowControl/>
      <w:overflowPunct w:val="0"/>
      <w:autoSpaceDE w:val="0"/>
      <w:autoSpaceDN w:val="0"/>
      <w:adjustRightInd w:val="0"/>
      <w:spacing w:before="60" w:after="60"/>
      <w:textAlignment w:val="baseline"/>
    </w:pPr>
    <w:rPr>
      <w:rFonts w:ascii="楷体_GB2312" w:hAnsi="Times New Roman" w:eastAsia="楷体_GB2312" w:cs="Times New Roman"/>
      <w:spacing w:val="-30"/>
      <w:kern w:val="0"/>
      <w:sz w:val="22"/>
      <w:szCs w:val="20"/>
    </w:rPr>
  </w:style>
  <w:style w:type="paragraph" w:customStyle="1" w:styleId="435">
    <w:name w:val="reader-word-layer reader-word-s2-3"/>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436">
    <w:name w:val="_Style 435"/>
    <w:qFormat/>
    <w:uiPriority w:val="0"/>
    <w:rPr>
      <w:rFonts w:ascii="Times New Roman" w:hAnsi="Times New Roman" w:eastAsia="宋体" w:cs="Times New Roman"/>
      <w:kern w:val="2"/>
      <w:sz w:val="21"/>
      <w:szCs w:val="24"/>
      <w:lang w:val="en-US" w:eastAsia="zh-CN" w:bidi="ar-SA"/>
    </w:rPr>
  </w:style>
  <w:style w:type="paragraph" w:customStyle="1" w:styleId="437">
    <w:name w:val="备注"/>
    <w:basedOn w:val="1"/>
    <w:qFormat/>
    <w:uiPriority w:val="0"/>
    <w:pPr>
      <w:keepNext/>
      <w:snapToGrid w:val="0"/>
      <w:spacing w:line="240" w:lineRule="atLeast"/>
      <w:ind w:firstLine="480" w:firstLineChars="200"/>
    </w:pPr>
    <w:rPr>
      <w:rFonts w:ascii="宋体" w:hAnsi="Times New Roman" w:eastAsia="宋体" w:cs="宋体"/>
      <w:sz w:val="24"/>
    </w:rPr>
  </w:style>
  <w:style w:type="paragraph" w:customStyle="1" w:styleId="438">
    <w:name w:val="正文 + 四号"/>
    <w:basedOn w:val="4"/>
    <w:qFormat/>
    <w:uiPriority w:val="0"/>
    <w:pPr>
      <w:keepNext w:val="0"/>
      <w:keepLines w:val="0"/>
      <w:adjustRightInd w:val="0"/>
      <w:spacing w:line="300" w:lineRule="auto"/>
      <w:jc w:val="center"/>
      <w:textAlignment w:val="baseline"/>
      <w:outlineLvl w:val="9"/>
    </w:pPr>
    <w:rPr>
      <w:rFonts w:ascii="宋体" w:hAnsi="宋体" w:eastAsia="宋体" w:cs="宋体"/>
      <w:b w:val="0"/>
      <w:bCs w:val="0"/>
      <w:color w:val="FF0000"/>
      <w:kern w:val="2"/>
      <w:sz w:val="24"/>
      <w:szCs w:val="24"/>
    </w:rPr>
  </w:style>
  <w:style w:type="paragraph" w:customStyle="1" w:styleId="439">
    <w:name w:val="CM6"/>
    <w:basedOn w:val="334"/>
    <w:next w:val="334"/>
    <w:qFormat/>
    <w:uiPriority w:val="0"/>
    <w:pPr>
      <w:adjustRightInd/>
      <w:spacing w:line="360" w:lineRule="atLeast"/>
    </w:pPr>
    <w:rPr>
      <w:rFonts w:hint="eastAsia" w:ascii="宋体" w:hAnsi="Calibri" w:eastAsia="宋体" w:cs="Times New Roman"/>
      <w:szCs w:val="20"/>
    </w:rPr>
  </w:style>
  <w:style w:type="paragraph" w:customStyle="1" w:styleId="440">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441">
    <w:name w:val="1级目录"/>
    <w:basedOn w:val="6"/>
    <w:qFormat/>
    <w:uiPriority w:val="0"/>
    <w:pPr>
      <w:adjustRightInd w:val="0"/>
      <w:snapToGrid w:val="0"/>
      <w:spacing w:line="240" w:lineRule="auto"/>
      <w:ind w:left="289"/>
      <w:jc w:val="center"/>
      <w:outlineLvl w:val="0"/>
    </w:pPr>
    <w:rPr>
      <w:rFonts w:ascii="Times New Roman" w:hAnsi="Times New Roman" w:eastAsia="宋体" w:cs="Times New Roman"/>
      <w:sz w:val="28"/>
      <w:szCs w:val="28"/>
    </w:rPr>
  </w:style>
  <w:style w:type="paragraph" w:customStyle="1" w:styleId="442">
    <w:name w:val="reader-word-layer reader-word-s1-10"/>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443">
    <w:name w:val="1.1.1.1"/>
    <w:basedOn w:val="1"/>
    <w:qFormat/>
    <w:uiPriority w:val="0"/>
    <w:pPr>
      <w:tabs>
        <w:tab w:val="left" w:pos="1134"/>
      </w:tabs>
      <w:adjustRightInd w:val="0"/>
      <w:spacing w:before="60" w:after="60" w:line="360" w:lineRule="atLeast"/>
      <w:ind w:left="1134" w:hanging="1134"/>
      <w:jc w:val="left"/>
      <w:textAlignment w:val="baseline"/>
    </w:pPr>
    <w:rPr>
      <w:rFonts w:ascii="Arial" w:hAnsi="Arial" w:eastAsia="宋体" w:cs="Times New Roman"/>
      <w:kern w:val="0"/>
      <w:sz w:val="24"/>
      <w:szCs w:val="20"/>
    </w:rPr>
  </w:style>
  <w:style w:type="paragraph" w:customStyle="1" w:styleId="444">
    <w:name w:val="中文正文"/>
    <w:basedOn w:val="1"/>
    <w:qFormat/>
    <w:uiPriority w:val="0"/>
    <w:pPr>
      <w:ind w:firstLine="560" w:firstLineChars="200"/>
    </w:pPr>
    <w:rPr>
      <w:rFonts w:ascii="方正仿宋简体" w:hAnsi="宋体" w:eastAsia="方正仿宋简体" w:cs="Times New Roman"/>
      <w:sz w:val="28"/>
      <w:szCs w:val="28"/>
    </w:rPr>
  </w:style>
  <w:style w:type="paragraph" w:customStyle="1" w:styleId="445">
    <w:name w:val="表左"/>
    <w:basedOn w:val="1"/>
    <w:qFormat/>
    <w:uiPriority w:val="0"/>
    <w:pPr>
      <w:keepNext/>
      <w:adjustRightInd w:val="0"/>
      <w:snapToGrid w:val="0"/>
      <w:spacing w:line="320" w:lineRule="atLeast"/>
      <w:ind w:right="63" w:rightChars="30"/>
      <w:jc w:val="center"/>
    </w:pPr>
    <w:rPr>
      <w:rFonts w:ascii="宋体" w:hAnsi="宋体" w:eastAsia="宋体" w:cs="宋体"/>
      <w:sz w:val="24"/>
    </w:rPr>
  </w:style>
  <w:style w:type="paragraph" w:customStyle="1" w:styleId="446">
    <w:name w:val="附录四级条标题"/>
    <w:basedOn w:val="447"/>
    <w:next w:val="321"/>
    <w:qFormat/>
    <w:uiPriority w:val="0"/>
    <w:pPr>
      <w:tabs>
        <w:tab w:val="left" w:pos="360"/>
      </w:tabs>
      <w:outlineLvl w:val="5"/>
    </w:pPr>
    <w:rPr>
      <w:rFonts w:ascii="Times New Roman" w:hAnsi="Times New Roman" w:eastAsia="宋体" w:cs="Times New Roman"/>
    </w:rPr>
  </w:style>
  <w:style w:type="paragraph" w:customStyle="1" w:styleId="447">
    <w:name w:val="附录三级条标题"/>
    <w:basedOn w:val="389"/>
    <w:next w:val="321"/>
    <w:qFormat/>
    <w:uiPriority w:val="0"/>
    <w:pPr>
      <w:outlineLvl w:val="4"/>
    </w:pPr>
    <w:rPr>
      <w:rFonts w:ascii="Times New Roman" w:hAnsi="Times New Roman" w:eastAsia="宋体" w:cs="Times New Roman"/>
    </w:rPr>
  </w:style>
  <w:style w:type="paragraph" w:customStyle="1" w:styleId="448">
    <w:name w:val="reader-word-layer reader-word-s3-1"/>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449">
    <w:name w:val="表格内容（中文）"/>
    <w:qFormat/>
    <w:uiPriority w:val="0"/>
    <w:pPr>
      <w:widowControl w:val="0"/>
      <w:adjustRightInd w:val="0"/>
      <w:spacing w:line="380" w:lineRule="atLeast"/>
      <w:ind w:left="113"/>
      <w:textAlignment w:val="baseline"/>
    </w:pPr>
    <w:rPr>
      <w:rFonts w:ascii="Times New Roman" w:hAnsi="Times New Roman" w:eastAsia="楷体_GB2312" w:cs="Times New Roman"/>
      <w:sz w:val="21"/>
      <w:lang w:val="en-US" w:eastAsia="zh-CN" w:bidi="ar-SA"/>
    </w:rPr>
  </w:style>
  <w:style w:type="paragraph" w:customStyle="1" w:styleId="450">
    <w:name w:val="样式 标题 1 + 行距: 1.5 倍行距"/>
    <w:basedOn w:val="4"/>
    <w:qFormat/>
    <w:uiPriority w:val="0"/>
    <w:pPr>
      <w:pageBreakBefore/>
      <w:tabs>
        <w:tab w:val="left" w:pos="432"/>
      </w:tabs>
      <w:spacing w:after="240"/>
      <w:ind w:left="432" w:hanging="432"/>
      <w:jc w:val="center"/>
      <w:textAlignment w:val="center"/>
    </w:pPr>
    <w:rPr>
      <w:rFonts w:ascii="宋体" w:hAnsi="Times New Roman" w:eastAsia="宋体" w:cs="Times New Roman"/>
      <w:bCs w:val="0"/>
      <w:sz w:val="40"/>
      <w:szCs w:val="20"/>
    </w:rPr>
  </w:style>
  <w:style w:type="paragraph" w:customStyle="1" w:styleId="451">
    <w:name w:val="jjj"/>
    <w:basedOn w:val="1"/>
    <w:qFormat/>
    <w:uiPriority w:val="0"/>
    <w:pPr>
      <w:keepNext/>
      <w:keepLines/>
      <w:widowControl/>
      <w:suppressLineNumbers/>
      <w:autoSpaceDE w:val="0"/>
      <w:autoSpaceDN w:val="0"/>
      <w:adjustRightInd w:val="0"/>
      <w:spacing w:before="100"/>
      <w:ind w:left="1440" w:hanging="360"/>
      <w:outlineLvl w:val="1"/>
    </w:pPr>
    <w:rPr>
      <w:rFonts w:ascii="宋体" w:hAnsi="Times New Roman" w:eastAsia="宋体" w:cs="Times New Roman"/>
      <w:kern w:val="0"/>
      <w:sz w:val="28"/>
      <w:szCs w:val="20"/>
    </w:rPr>
  </w:style>
  <w:style w:type="paragraph" w:customStyle="1" w:styleId="452">
    <w:name w:val="签署内容"/>
    <w:basedOn w:val="1"/>
    <w:qFormat/>
    <w:uiPriority w:val="0"/>
    <w:pPr>
      <w:keepNext/>
      <w:spacing w:line="300" w:lineRule="auto"/>
      <w:ind w:firstLine="800" w:firstLineChars="250"/>
    </w:pPr>
    <w:rPr>
      <w:rFonts w:ascii="Times New Roman" w:hAnsi="Times New Roman" w:eastAsia="宋体" w:cs="Times New Roman"/>
      <w:sz w:val="32"/>
      <w:szCs w:val="32"/>
    </w:rPr>
  </w:style>
  <w:style w:type="paragraph" w:customStyle="1" w:styleId="453">
    <w:name w:val="1"/>
    <w:basedOn w:val="1"/>
    <w:next w:val="67"/>
    <w:qFormat/>
    <w:uiPriority w:val="0"/>
    <w:pPr>
      <w:tabs>
        <w:tab w:val="left" w:pos="780"/>
        <w:tab w:val="left" w:pos="900"/>
      </w:tabs>
      <w:adjustRightInd w:val="0"/>
      <w:snapToGrid w:val="0"/>
      <w:spacing w:before="156" w:after="156" w:line="400" w:lineRule="atLeast"/>
      <w:ind w:left="869" w:leftChars="50" w:right="32" w:firstLine="599" w:firstLineChars="214"/>
    </w:pPr>
    <w:rPr>
      <w:rFonts w:ascii="Times New Roman" w:hAnsi="Times New Roman" w:eastAsia="宋体" w:cs="Times New Roman"/>
      <w:sz w:val="28"/>
      <w:szCs w:val="20"/>
    </w:rPr>
  </w:style>
  <w:style w:type="paragraph" w:customStyle="1" w:styleId="454">
    <w:name w:val="p"/>
    <w:basedOn w:val="340"/>
    <w:qFormat/>
    <w:uiPriority w:val="0"/>
    <w:pPr>
      <w:tabs>
        <w:tab w:val="left" w:pos="360"/>
      </w:tabs>
      <w:ind w:left="709" w:hanging="425"/>
    </w:pPr>
    <w:rPr>
      <w:rFonts w:ascii="楷体" w:hAnsi="Times New Roman" w:eastAsia="楷体" w:cs="Times New Roman"/>
      <w:lang w:val="en-US"/>
    </w:rPr>
  </w:style>
  <w:style w:type="paragraph" w:customStyle="1" w:styleId="455">
    <w:name w:val="附录表标题"/>
    <w:next w:val="321"/>
    <w:qFormat/>
    <w:uiPriority w:val="0"/>
    <w:pPr>
      <w:tabs>
        <w:tab w:val="left" w:pos="360"/>
      </w:tabs>
      <w:jc w:val="center"/>
      <w:textAlignment w:val="baseline"/>
    </w:pPr>
    <w:rPr>
      <w:rFonts w:ascii="黑体" w:hAnsi="Times New Roman" w:eastAsia="黑体" w:cs="Times New Roman"/>
      <w:kern w:val="21"/>
      <w:sz w:val="21"/>
      <w:lang w:val="en-US" w:eastAsia="zh-CN" w:bidi="ar-SA"/>
    </w:rPr>
  </w:style>
  <w:style w:type="paragraph" w:customStyle="1" w:styleId="456">
    <w:name w:val="正文文字2"/>
    <w:basedOn w:val="1"/>
    <w:qFormat/>
    <w:uiPriority w:val="0"/>
    <w:pPr>
      <w:adjustRightInd w:val="0"/>
      <w:spacing w:before="40" w:after="100" w:line="360" w:lineRule="atLeast"/>
      <w:ind w:left="72" w:leftChars="30" w:right="72" w:rightChars="30"/>
      <w:jc w:val="center"/>
      <w:textAlignment w:val="baseline"/>
    </w:pPr>
    <w:rPr>
      <w:rFonts w:ascii="Arial" w:hAnsi="Times New Roman" w:eastAsia="黑体" w:cs="Times New Roman"/>
      <w:kern w:val="0"/>
      <w:szCs w:val="20"/>
    </w:rPr>
  </w:style>
  <w:style w:type="paragraph" w:customStyle="1" w:styleId="457">
    <w:name w:val="样式 标题 2 + Times New Roman 四号 非加粗 段前: 5 磅 段后: 0 磅 行距: 固定值 20..."/>
    <w:basedOn w:val="5"/>
    <w:qFormat/>
    <w:uiPriority w:val="0"/>
    <w:pPr>
      <w:spacing w:before="100" w:after="0" w:line="400" w:lineRule="exact"/>
    </w:pPr>
    <w:rPr>
      <w:rFonts w:ascii="Times New Roman" w:hAnsi="Times New Roman" w:eastAsia="宋体" w:cs="Times New Roman"/>
      <w:b w:val="0"/>
      <w:bCs w:val="0"/>
      <w:sz w:val="28"/>
      <w:szCs w:val="20"/>
    </w:rPr>
  </w:style>
  <w:style w:type="paragraph" w:customStyle="1" w:styleId="458">
    <w:name w:val="Char Char Char Char Char Char Char"/>
    <w:basedOn w:val="1"/>
    <w:qFormat/>
    <w:uiPriority w:val="0"/>
    <w:rPr>
      <w:rFonts w:hint="eastAsia" w:ascii="Times New Roman" w:hAnsi="Times New Roman" w:eastAsia="宋体" w:cs="Times New Roman"/>
      <w:szCs w:val="20"/>
    </w:rPr>
  </w:style>
  <w:style w:type="paragraph" w:customStyle="1" w:styleId="459">
    <w:name w:val="q"/>
    <w:basedOn w:val="1"/>
    <w:qFormat/>
    <w:uiPriority w:val="0"/>
    <w:pPr>
      <w:widowControl/>
      <w:tabs>
        <w:tab w:val="left" w:pos="1080"/>
      </w:tabs>
      <w:overflowPunct w:val="0"/>
      <w:autoSpaceDE w:val="0"/>
      <w:autoSpaceDN w:val="0"/>
      <w:adjustRightInd w:val="0"/>
      <w:spacing w:before="120"/>
      <w:ind w:left="964" w:hanging="284"/>
      <w:textAlignment w:val="baseline"/>
    </w:pPr>
    <w:rPr>
      <w:rFonts w:ascii="Arial" w:hAnsi="Arial" w:eastAsia="楷体_GB2312" w:cs="Times New Roman"/>
      <w:spacing w:val="-30"/>
      <w:kern w:val="0"/>
      <w:sz w:val="24"/>
      <w:szCs w:val="20"/>
    </w:rPr>
  </w:style>
  <w:style w:type="paragraph" w:customStyle="1" w:styleId="460">
    <w:name w:val="文4"/>
    <w:basedOn w:val="1"/>
    <w:qFormat/>
    <w:uiPriority w:val="0"/>
    <w:pPr>
      <w:widowControl/>
      <w:tabs>
        <w:tab w:val="left" w:pos="540"/>
        <w:tab w:val="left" w:pos="1080"/>
      </w:tabs>
      <w:spacing w:line="500" w:lineRule="atLeast"/>
      <w:ind w:left="540" w:hanging="540"/>
      <w:jc w:val="left"/>
    </w:pPr>
    <w:rPr>
      <w:rFonts w:ascii="宋体" w:hAnsi="宋体" w:eastAsia="宋体" w:cs="宋体"/>
      <w:kern w:val="0"/>
      <w:sz w:val="24"/>
    </w:rPr>
  </w:style>
  <w:style w:type="paragraph" w:customStyle="1" w:styleId="461">
    <w:name w:val="标准书眉_偶数页"/>
    <w:basedOn w:val="1"/>
    <w:next w:val="1"/>
    <w:qFormat/>
    <w:uiPriority w:val="0"/>
    <w:pPr>
      <w:widowControl/>
      <w:tabs>
        <w:tab w:val="center" w:pos="4154"/>
        <w:tab w:val="right" w:pos="8306"/>
      </w:tabs>
      <w:spacing w:after="120"/>
      <w:jc w:val="left"/>
    </w:pPr>
    <w:rPr>
      <w:rFonts w:ascii="Times New Roman" w:hAnsi="Times New Roman" w:eastAsia="宋体" w:cs="Times New Roman"/>
      <w:kern w:val="0"/>
      <w:szCs w:val="20"/>
    </w:rPr>
  </w:style>
  <w:style w:type="paragraph" w:customStyle="1" w:styleId="462">
    <w:name w:val="bf"/>
    <w:basedOn w:val="1"/>
    <w:qFormat/>
    <w:uiPriority w:val="0"/>
    <w:pPr>
      <w:tabs>
        <w:tab w:val="left" w:pos="0"/>
        <w:tab w:val="left" w:pos="2269"/>
      </w:tabs>
      <w:adjustRightInd w:val="0"/>
      <w:spacing w:before="480" w:after="240" w:line="360" w:lineRule="atLeast"/>
      <w:ind w:left="1134" w:hanging="1134"/>
      <w:jc w:val="center"/>
      <w:textAlignment w:val="baseline"/>
    </w:pPr>
    <w:rPr>
      <w:rFonts w:ascii="Arial" w:hAnsi="Arial" w:eastAsia="黑体" w:cs="Times New Roman"/>
      <w:kern w:val="0"/>
      <w:sz w:val="32"/>
      <w:szCs w:val="20"/>
    </w:rPr>
  </w:style>
  <w:style w:type="paragraph" w:customStyle="1" w:styleId="463">
    <w:name w:val="封面标题"/>
    <w:basedOn w:val="1"/>
    <w:qFormat/>
    <w:uiPriority w:val="0"/>
    <w:pPr>
      <w:spacing w:line="300" w:lineRule="auto"/>
      <w:jc w:val="center"/>
    </w:pPr>
    <w:rPr>
      <w:rFonts w:ascii="宋体" w:hAnsi="Times New Roman" w:eastAsia="文鼎大标宋简" w:cs="Times New Roman"/>
      <w:sz w:val="28"/>
      <w:szCs w:val="20"/>
    </w:rPr>
  </w:style>
  <w:style w:type="paragraph" w:customStyle="1" w:styleId="464">
    <w:name w:val="表格与图名"/>
    <w:basedOn w:val="1"/>
    <w:qFormat/>
    <w:uiPriority w:val="0"/>
    <w:pPr>
      <w:spacing w:line="360" w:lineRule="auto"/>
      <w:jc w:val="center"/>
    </w:pPr>
    <w:rPr>
      <w:rFonts w:ascii="Times New Roman" w:hAnsi="Times New Roman" w:eastAsia="黑体" w:cs="Times New Roman"/>
      <w:szCs w:val="21"/>
    </w:rPr>
  </w:style>
  <w:style w:type="paragraph" w:customStyle="1" w:styleId="465">
    <w:name w:val="CM1"/>
    <w:basedOn w:val="334"/>
    <w:next w:val="334"/>
    <w:qFormat/>
    <w:uiPriority w:val="0"/>
    <w:pPr>
      <w:adjustRightInd/>
    </w:pPr>
    <w:rPr>
      <w:rFonts w:hint="eastAsia" w:ascii="宋体" w:hAnsi="Calibri" w:eastAsia="宋体" w:cs="Times New Roman"/>
      <w:szCs w:val="20"/>
    </w:rPr>
  </w:style>
  <w:style w:type="paragraph" w:styleId="466">
    <w:name w:val="Intense Quote"/>
    <w:basedOn w:val="1"/>
    <w:next w:val="1"/>
    <w:qFormat/>
    <w:uiPriority w:val="0"/>
    <w:pPr>
      <w:widowControl/>
      <w:ind w:left="720" w:right="720"/>
      <w:jc w:val="left"/>
    </w:pPr>
    <w:rPr>
      <w:rFonts w:ascii="Calibri" w:hAnsi="Calibri" w:eastAsia="宋体" w:cs="Times New Roman"/>
      <w:b/>
      <w:i/>
      <w:sz w:val="24"/>
      <w:szCs w:val="20"/>
      <w:lang w:eastAsia="en-US"/>
    </w:rPr>
  </w:style>
  <w:style w:type="paragraph" w:customStyle="1" w:styleId="467">
    <w:name w:val="标题 4 宋体"/>
    <w:basedOn w:val="7"/>
    <w:next w:val="1"/>
    <w:qFormat/>
    <w:uiPriority w:val="0"/>
    <w:pPr>
      <w:tabs>
        <w:tab w:val="left" w:pos="1064"/>
        <w:tab w:val="left" w:pos="3018"/>
      </w:tabs>
      <w:adjustRightInd w:val="0"/>
      <w:snapToGrid w:val="0"/>
      <w:spacing w:before="0" w:after="0" w:line="360" w:lineRule="auto"/>
      <w:ind w:left="1444" w:hanging="864"/>
    </w:pPr>
    <w:rPr>
      <w:rFonts w:ascii="宋体" w:hAnsi="Times New Roman" w:eastAsia="宋体" w:cs="Times New Roman"/>
      <w:b w:val="0"/>
      <w:bCs w:val="0"/>
      <w:sz w:val="24"/>
      <w:szCs w:val="24"/>
    </w:rPr>
  </w:style>
  <w:style w:type="paragraph" w:customStyle="1" w:styleId="468">
    <w:name w:val="报告名"/>
    <w:basedOn w:val="1"/>
    <w:qFormat/>
    <w:uiPriority w:val="0"/>
    <w:pPr>
      <w:keepNext/>
      <w:adjustRightInd w:val="0"/>
      <w:snapToGrid w:val="0"/>
      <w:spacing w:before="156" w:beforeLines="50" w:line="300" w:lineRule="auto"/>
      <w:ind w:firstLine="5" w:firstLineChars="2"/>
      <w:jc w:val="center"/>
    </w:pPr>
    <w:rPr>
      <w:rFonts w:ascii="文鼎大标宋简" w:hAnsi="Times New Roman" w:eastAsia="文鼎大标宋简" w:cs="文鼎大标宋简"/>
      <w:sz w:val="56"/>
      <w:szCs w:val="56"/>
    </w:rPr>
  </w:style>
  <w:style w:type="paragraph" w:customStyle="1" w:styleId="469">
    <w:name w:val="cucd-1"/>
    <w:next w:val="470"/>
    <w:qFormat/>
    <w:uiPriority w:val="0"/>
    <w:pPr>
      <w:pageBreakBefore/>
      <w:tabs>
        <w:tab w:val="left" w:pos="778"/>
        <w:tab w:val="left" w:pos="3305"/>
      </w:tabs>
      <w:spacing w:before="312" w:beforeLines="100" w:after="156" w:afterLines="50" w:line="360" w:lineRule="auto"/>
      <w:ind w:left="778" w:hanging="360"/>
      <w:jc w:val="center"/>
      <w:outlineLvl w:val="0"/>
    </w:pPr>
    <w:rPr>
      <w:rFonts w:ascii="Times New Roman" w:hAnsi="Times New Roman" w:eastAsia="黑体" w:cs="Times New Roman"/>
      <w:b/>
      <w:kern w:val="2"/>
      <w:sz w:val="36"/>
      <w:lang w:val="en-US" w:eastAsia="zh-CN" w:bidi="ar-SA"/>
    </w:rPr>
  </w:style>
  <w:style w:type="paragraph" w:customStyle="1" w:styleId="470">
    <w:name w:val="cucd-2"/>
    <w:next w:val="426"/>
    <w:qFormat/>
    <w:uiPriority w:val="0"/>
    <w:pPr>
      <w:tabs>
        <w:tab w:val="left" w:pos="1258"/>
        <w:tab w:val="left" w:pos="3447"/>
      </w:tabs>
      <w:spacing w:line="360" w:lineRule="auto"/>
      <w:ind w:left="1258" w:hanging="420"/>
      <w:outlineLvl w:val="1"/>
    </w:pPr>
    <w:rPr>
      <w:rFonts w:ascii="Times New Roman" w:hAnsi="Times New Roman" w:eastAsia="黑体" w:cs="Times New Roman"/>
      <w:b/>
      <w:kern w:val="2"/>
      <w:sz w:val="30"/>
      <w:lang w:val="en-US" w:eastAsia="zh-CN" w:bidi="ar-SA"/>
    </w:rPr>
  </w:style>
  <w:style w:type="paragraph" w:customStyle="1" w:styleId="471">
    <w:name w:val="我的正文"/>
    <w:basedOn w:val="1"/>
    <w:qFormat/>
    <w:uiPriority w:val="0"/>
    <w:pPr>
      <w:ind w:firstLine="425"/>
    </w:pPr>
    <w:rPr>
      <w:rFonts w:ascii="Times New Roman" w:hAnsi="Times New Roman" w:eastAsia="宋体" w:cs="Times New Roman"/>
      <w:szCs w:val="20"/>
    </w:rPr>
  </w:style>
  <w:style w:type="paragraph" w:customStyle="1" w:styleId="472">
    <w:name w:val="大标题"/>
    <w:basedOn w:val="21"/>
    <w:next w:val="401"/>
    <w:qFormat/>
    <w:uiPriority w:val="0"/>
    <w:pPr>
      <w:widowControl/>
      <w:spacing w:line="360" w:lineRule="exact"/>
      <w:ind w:firstLine="413" w:firstLineChars="200"/>
      <w:jc w:val="left"/>
    </w:pPr>
    <w:rPr>
      <w:rFonts w:ascii="宋体" w:hAnsi="宋体" w:eastAsia="宋体" w:cs="宋体"/>
      <w:b/>
      <w:szCs w:val="24"/>
    </w:rPr>
  </w:style>
  <w:style w:type="paragraph" w:customStyle="1" w:styleId="473">
    <w:name w:val="报告标1"/>
    <w:basedOn w:val="1"/>
    <w:next w:val="177"/>
    <w:qFormat/>
    <w:uiPriority w:val="0"/>
    <w:pPr>
      <w:adjustRightInd w:val="0"/>
      <w:snapToGrid w:val="0"/>
      <w:spacing w:line="300" w:lineRule="auto"/>
    </w:pPr>
    <w:rPr>
      <w:rFonts w:ascii="黑体" w:hAnsi="Times New Roman" w:eastAsia="黑体" w:cs="黑体"/>
      <w:sz w:val="28"/>
      <w:szCs w:val="28"/>
    </w:rPr>
  </w:style>
  <w:style w:type="paragraph" w:customStyle="1" w:styleId="474">
    <w:name w:val="ZB表格"/>
    <w:basedOn w:val="1"/>
    <w:qFormat/>
    <w:uiPriority w:val="0"/>
    <w:pPr>
      <w:spacing w:before="60" w:after="60" w:line="0" w:lineRule="atLeast"/>
    </w:pPr>
    <w:rPr>
      <w:rFonts w:ascii="Times New Roman" w:hAnsi="Times New Roman" w:eastAsia="宋体" w:cs="Times New Roman"/>
    </w:rPr>
  </w:style>
  <w:style w:type="paragraph" w:customStyle="1" w:styleId="475">
    <w:name w:val="reader-word-layer reader-word-s1-12"/>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476">
    <w:name w:val="Char1"/>
    <w:basedOn w:val="1"/>
    <w:qFormat/>
    <w:uiPriority w:val="0"/>
    <w:rPr>
      <w:rFonts w:ascii="Times New Roman" w:hAnsi="Times New Roman" w:eastAsia="宋体" w:cs="Times New Roman"/>
      <w:szCs w:val="21"/>
    </w:rPr>
  </w:style>
  <w:style w:type="paragraph" w:styleId="477">
    <w:name w:val="List Paragraph"/>
    <w:basedOn w:val="1"/>
    <w:qFormat/>
    <w:uiPriority w:val="34"/>
    <w:pPr>
      <w:ind w:firstLine="420" w:firstLineChars="200"/>
    </w:pPr>
    <w:rPr>
      <w:rFonts w:ascii="Calibri" w:hAnsi="Calibri" w:eastAsia="宋体" w:cs="Times New Roman"/>
      <w:szCs w:val="22"/>
    </w:rPr>
  </w:style>
  <w:style w:type="paragraph" w:customStyle="1" w:styleId="478">
    <w:name w:val="标题四"/>
    <w:basedOn w:val="1"/>
    <w:next w:val="350"/>
    <w:qFormat/>
    <w:uiPriority w:val="0"/>
    <w:pPr>
      <w:widowControl/>
      <w:spacing w:before="100" w:beforeAutospacing="1" w:after="100" w:afterAutospacing="1"/>
      <w:ind w:firstLine="200" w:firstLineChars="200"/>
      <w:outlineLvl w:val="3"/>
    </w:pPr>
    <w:rPr>
      <w:rFonts w:ascii="宋体" w:hAnsi="宋体" w:eastAsia="黑体" w:cs="宋体"/>
      <w:sz w:val="24"/>
    </w:rPr>
  </w:style>
  <w:style w:type="paragraph" w:customStyle="1" w:styleId="479">
    <w:name w:val="表格内部"/>
    <w:basedOn w:val="1"/>
    <w:qFormat/>
    <w:uiPriority w:val="0"/>
    <w:pPr>
      <w:adjustRightInd w:val="0"/>
      <w:snapToGrid w:val="0"/>
      <w:spacing w:line="300" w:lineRule="auto"/>
      <w:jc w:val="center"/>
    </w:pPr>
    <w:rPr>
      <w:rFonts w:ascii="Arial" w:hAnsi="Arial" w:eastAsia="仿宋_GB2312" w:cs="Times New Roman"/>
    </w:rPr>
  </w:style>
  <w:style w:type="paragraph" w:customStyle="1" w:styleId="480">
    <w:name w:val="正文 + 加粗"/>
    <w:basedOn w:val="1"/>
    <w:qFormat/>
    <w:uiPriority w:val="0"/>
    <w:pPr>
      <w:spacing w:line="312" w:lineRule="auto"/>
    </w:pPr>
    <w:rPr>
      <w:rFonts w:ascii="Arial" w:hAnsi="Arial" w:eastAsia="宋体" w:cs="Times New Roman"/>
      <w:b/>
      <w:szCs w:val="20"/>
    </w:rPr>
  </w:style>
  <w:style w:type="paragraph" w:customStyle="1" w:styleId="481">
    <w:name w:val="CM7"/>
    <w:basedOn w:val="334"/>
    <w:next w:val="334"/>
    <w:qFormat/>
    <w:uiPriority w:val="0"/>
    <w:pPr>
      <w:adjustRightInd/>
      <w:spacing w:line="360" w:lineRule="atLeast"/>
    </w:pPr>
    <w:rPr>
      <w:rFonts w:hint="eastAsia" w:ascii="宋体" w:hAnsi="Calibri" w:eastAsia="宋体" w:cs="Times New Roman"/>
      <w:szCs w:val="20"/>
    </w:rPr>
  </w:style>
  <w:style w:type="paragraph" w:customStyle="1" w:styleId="482">
    <w:name w:val="表内容1-1"/>
    <w:basedOn w:val="1"/>
    <w:qFormat/>
    <w:uiPriority w:val="0"/>
    <w:pPr>
      <w:jc w:val="center"/>
      <w:textAlignment w:val="baseline"/>
    </w:pPr>
    <w:rPr>
      <w:rFonts w:ascii="Times New Roman" w:hAnsi="Times New Roman" w:eastAsia="宋体" w:cs="Times New Roman"/>
      <w:kern w:val="0"/>
      <w:szCs w:val="21"/>
    </w:rPr>
  </w:style>
  <w:style w:type="paragraph" w:customStyle="1" w:styleId="483">
    <w:name w:val="Char"/>
    <w:basedOn w:val="1"/>
    <w:qFormat/>
    <w:uiPriority w:val="0"/>
    <w:pPr>
      <w:spacing w:line="360" w:lineRule="auto"/>
      <w:ind w:firstLine="200" w:firstLineChars="200"/>
    </w:pPr>
    <w:rPr>
      <w:rFonts w:ascii="宋体" w:hAnsi="宋体" w:eastAsia="宋体" w:cs="Times New Roman"/>
      <w:sz w:val="24"/>
      <w:szCs w:val="20"/>
    </w:rPr>
  </w:style>
  <w:style w:type="paragraph" w:customStyle="1" w:styleId="484">
    <w:name w:val="样式 标题 2节 + 行距: 多倍行距 0.5 字行"/>
    <w:basedOn w:val="5"/>
    <w:qFormat/>
    <w:uiPriority w:val="0"/>
    <w:pPr>
      <w:numPr>
        <w:ilvl w:val="1"/>
        <w:numId w:val="0"/>
      </w:numPr>
      <w:tabs>
        <w:tab w:val="left" w:pos="576"/>
      </w:tabs>
      <w:spacing w:before="80" w:after="80" w:line="300" w:lineRule="auto"/>
      <w:ind w:left="576" w:hanging="576"/>
    </w:pPr>
    <w:rPr>
      <w:rFonts w:ascii="Times New Roman" w:hAnsi="Times New Roman" w:eastAsia="宋体" w:cs="Times New Roman"/>
      <w:bCs w:val="0"/>
      <w:sz w:val="28"/>
      <w:szCs w:val="20"/>
    </w:rPr>
  </w:style>
  <w:style w:type="paragraph" w:customStyle="1" w:styleId="485">
    <w:name w:val="项目名称"/>
    <w:basedOn w:val="1"/>
    <w:qFormat/>
    <w:uiPriority w:val="0"/>
    <w:pPr>
      <w:adjustRightInd w:val="0"/>
      <w:snapToGrid w:val="0"/>
      <w:spacing w:line="360" w:lineRule="auto"/>
      <w:jc w:val="center"/>
    </w:pPr>
    <w:rPr>
      <w:rFonts w:ascii="文鼎大标宋简" w:hAnsi="Times New Roman" w:eastAsia="文鼎大标宋简" w:cs="Times New Roman"/>
      <w:sz w:val="56"/>
      <w:szCs w:val="20"/>
    </w:rPr>
  </w:style>
  <w:style w:type="paragraph" w:customStyle="1" w:styleId="486">
    <w:name w:val="文件正文"/>
    <w:basedOn w:val="1"/>
    <w:qFormat/>
    <w:uiPriority w:val="0"/>
    <w:pPr>
      <w:adjustRightInd w:val="0"/>
      <w:spacing w:before="240" w:line="360" w:lineRule="auto"/>
      <w:textAlignment w:val="baseline"/>
    </w:pPr>
    <w:rPr>
      <w:rFonts w:ascii="方正仿宋简体" w:hAnsi="宋体" w:eastAsia="方正仿宋简体" w:cs="Times New Roman"/>
      <w:kern w:val="0"/>
      <w:sz w:val="32"/>
      <w:szCs w:val="32"/>
    </w:rPr>
  </w:style>
  <w:style w:type="paragraph" w:customStyle="1" w:styleId="487">
    <w:name w:val="flNote"/>
    <w:basedOn w:val="1"/>
    <w:qFormat/>
    <w:uiPriority w:val="0"/>
    <w:pPr>
      <w:adjustRightInd w:val="0"/>
      <w:spacing w:before="320" w:after="160" w:line="360" w:lineRule="atLeast"/>
      <w:jc w:val="center"/>
      <w:textAlignment w:val="baseline"/>
    </w:pPr>
    <w:rPr>
      <w:rFonts w:ascii="Arial" w:hAnsi="Times New Roman" w:eastAsia="黑体" w:cs="Times New Roman"/>
      <w:kern w:val="0"/>
      <w:sz w:val="30"/>
      <w:szCs w:val="20"/>
    </w:rPr>
  </w:style>
  <w:style w:type="paragraph" w:customStyle="1" w:styleId="488">
    <w:name w:val="p0"/>
    <w:basedOn w:val="1"/>
    <w:qFormat/>
    <w:uiPriority w:val="0"/>
    <w:pPr>
      <w:widowControl/>
    </w:pPr>
    <w:rPr>
      <w:rFonts w:ascii="宋体" w:hAnsi="宋体" w:eastAsia="宋体" w:cs="Times New Roman"/>
      <w:kern w:val="0"/>
      <w:sz w:val="30"/>
      <w:szCs w:val="20"/>
    </w:rPr>
  </w:style>
  <w:style w:type="paragraph" w:customStyle="1" w:styleId="489">
    <w:name w:val="SuepSubHead"/>
    <w:basedOn w:val="1"/>
    <w:qFormat/>
    <w:uiPriority w:val="0"/>
    <w:pPr>
      <w:widowControl/>
      <w:tabs>
        <w:tab w:val="left" w:pos="1260"/>
      </w:tabs>
      <w:ind w:left="1260" w:hanging="420"/>
      <w:jc w:val="left"/>
    </w:pPr>
    <w:rPr>
      <w:rFonts w:ascii="Times New Roman" w:hAnsi="Times New Roman" w:eastAsia="宋体" w:cs="Times New Roman"/>
      <w:b/>
      <w:kern w:val="0"/>
      <w:sz w:val="22"/>
      <w:szCs w:val="20"/>
    </w:rPr>
  </w:style>
  <w:style w:type="paragraph" w:customStyle="1" w:styleId="490">
    <w:name w:val="目录"/>
    <w:basedOn w:val="1"/>
    <w:qFormat/>
    <w:uiPriority w:val="0"/>
    <w:pPr>
      <w:widowControl/>
      <w:jc w:val="center"/>
    </w:pPr>
    <w:rPr>
      <w:rFonts w:ascii="宋体" w:hAnsi="Times New Roman" w:eastAsia="宋体" w:cs="Times New Roman"/>
      <w:b/>
      <w:kern w:val="0"/>
      <w:sz w:val="36"/>
      <w:szCs w:val="20"/>
    </w:rPr>
  </w:style>
  <w:style w:type="paragraph" w:customStyle="1" w:styleId="491">
    <w:name w:val="CM57"/>
    <w:basedOn w:val="334"/>
    <w:next w:val="334"/>
    <w:qFormat/>
    <w:uiPriority w:val="0"/>
    <w:rPr>
      <w:rFonts w:ascii="Times New Roman" w:hAnsi="Times New Roman" w:eastAsia="宋体" w:cs="Times New Roman"/>
      <w:color w:val="auto"/>
    </w:rPr>
  </w:style>
  <w:style w:type="paragraph" w:customStyle="1" w:styleId="492">
    <w:name w:val="标题2－－张鑫"/>
    <w:basedOn w:val="5"/>
    <w:qFormat/>
    <w:uiPriority w:val="0"/>
    <w:pPr>
      <w:spacing w:before="120" w:after="120" w:line="360" w:lineRule="auto"/>
      <w:jc w:val="center"/>
      <w:textAlignment w:val="center"/>
    </w:pPr>
    <w:rPr>
      <w:rFonts w:ascii="宋体" w:hAnsi="宋体" w:eastAsia="宋体" w:cs="宋体"/>
      <w:bCs w:val="0"/>
      <w:sz w:val="24"/>
      <w:szCs w:val="28"/>
    </w:rPr>
  </w:style>
  <w:style w:type="paragraph" w:customStyle="1" w:styleId="493">
    <w:name w:val="图章"/>
    <w:basedOn w:val="1"/>
    <w:qFormat/>
    <w:uiPriority w:val="0"/>
    <w:pPr>
      <w:tabs>
        <w:tab w:val="left" w:pos="1727"/>
        <w:tab w:val="left" w:pos="1884"/>
      </w:tabs>
      <w:adjustRightInd w:val="0"/>
      <w:snapToGrid w:val="0"/>
      <w:jc w:val="left"/>
      <w:outlineLvl w:val="0"/>
    </w:pPr>
    <w:rPr>
      <w:rFonts w:ascii="宋体" w:hAnsi="Times New Roman" w:eastAsia="宋体" w:cs="宋体"/>
      <w:kern w:val="0"/>
      <w:sz w:val="18"/>
      <w:szCs w:val="18"/>
    </w:rPr>
  </w:style>
  <w:style w:type="paragraph" w:customStyle="1" w:styleId="494">
    <w:name w:val="Char Char Char"/>
    <w:basedOn w:val="1"/>
    <w:next w:val="6"/>
    <w:qFormat/>
    <w:uiPriority w:val="0"/>
    <w:pPr>
      <w:shd w:val="clear" w:color="auto" w:fill="000080"/>
      <w:adjustRightInd w:val="0"/>
      <w:spacing w:line="600" w:lineRule="exact"/>
      <w:jc w:val="center"/>
      <w:outlineLvl w:val="2"/>
    </w:pPr>
    <w:rPr>
      <w:rFonts w:ascii="Times New Roman" w:hAnsi="Times New Roman" w:eastAsia="宋体" w:cs="Times New Roman"/>
      <w:szCs w:val="20"/>
      <w:shd w:val="clear" w:color="auto" w:fill="000080"/>
    </w:rPr>
  </w:style>
  <w:style w:type="paragraph" w:customStyle="1" w:styleId="495">
    <w:name w:val="附件"/>
    <w:basedOn w:val="4"/>
    <w:qFormat/>
    <w:uiPriority w:val="0"/>
    <w:pPr>
      <w:tabs>
        <w:tab w:val="left" w:pos="1080"/>
      </w:tabs>
      <w:snapToGrid w:val="0"/>
      <w:spacing w:before="156" w:beforeLines="50" w:after="60" w:line="420" w:lineRule="auto"/>
      <w:ind w:left="150" w:leftChars="150"/>
    </w:pPr>
    <w:rPr>
      <w:rFonts w:ascii="Times New Roman" w:hAnsi="Times New Roman" w:eastAsia="宋体" w:cs="Times New Roman"/>
      <w:b w:val="0"/>
      <w:bCs w:val="0"/>
      <w:sz w:val="30"/>
      <w:szCs w:val="30"/>
    </w:rPr>
  </w:style>
  <w:style w:type="paragraph" w:customStyle="1" w:styleId="496">
    <w:name w:val="模板标题2"/>
    <w:basedOn w:val="5"/>
    <w:next w:val="1"/>
    <w:qFormat/>
    <w:uiPriority w:val="0"/>
    <w:pPr>
      <w:tabs>
        <w:tab w:val="left" w:pos="1320"/>
      </w:tabs>
      <w:spacing w:before="240" w:after="240" w:line="240" w:lineRule="auto"/>
      <w:ind w:left="1320" w:hanging="420"/>
      <w:jc w:val="left"/>
    </w:pPr>
    <w:rPr>
      <w:rFonts w:ascii="华文中宋" w:hAnsi="华文中宋" w:eastAsia="宋体" w:cs="Times New Roman"/>
      <w:b w:val="0"/>
      <w:sz w:val="30"/>
      <w:szCs w:val="36"/>
    </w:rPr>
  </w:style>
  <w:style w:type="paragraph" w:customStyle="1" w:styleId="497">
    <w:name w:val="gb1"/>
    <w:basedOn w:val="1"/>
    <w:qFormat/>
    <w:uiPriority w:val="0"/>
    <w:pPr>
      <w:widowControl/>
      <w:tabs>
        <w:tab w:val="left" w:pos="227"/>
      </w:tabs>
      <w:overflowPunct w:val="0"/>
      <w:autoSpaceDE w:val="0"/>
      <w:autoSpaceDN w:val="0"/>
      <w:spacing w:before="120" w:after="120"/>
      <w:jc w:val="left"/>
    </w:pPr>
    <w:rPr>
      <w:rFonts w:hint="eastAsia" w:ascii="Arial" w:hAnsi="Arial" w:eastAsia="仿宋体" w:cs="Times New Roman"/>
      <w:sz w:val="24"/>
      <w:szCs w:val="20"/>
    </w:rPr>
  </w:style>
  <w:style w:type="paragraph" w:customStyle="1" w:styleId="498">
    <w:name w:val="标题 2（用）"/>
    <w:basedOn w:val="5"/>
    <w:qFormat/>
    <w:uiPriority w:val="0"/>
    <w:pPr>
      <w:adjustRightInd w:val="0"/>
      <w:snapToGrid w:val="0"/>
      <w:spacing w:before="156" w:beforeLines="50" w:after="78" w:afterLines="25" w:line="336" w:lineRule="auto"/>
      <w:ind w:left="278" w:right="40"/>
      <w:jc w:val="center"/>
    </w:pPr>
    <w:rPr>
      <w:rFonts w:ascii="黑体" w:hAnsi="宋体" w:eastAsia="宋体" w:cs="Times New Roman"/>
      <w:bCs w:val="0"/>
      <w:color w:val="000000"/>
      <w:sz w:val="28"/>
      <w:szCs w:val="28"/>
    </w:rPr>
  </w:style>
  <w:style w:type="paragraph" w:customStyle="1" w:styleId="499">
    <w:name w:val="表右"/>
    <w:basedOn w:val="1"/>
    <w:qFormat/>
    <w:uiPriority w:val="0"/>
    <w:pPr>
      <w:keepNext/>
      <w:spacing w:line="240" w:lineRule="atLeast"/>
      <w:ind w:right="84" w:rightChars="30"/>
      <w:jc w:val="right"/>
    </w:pPr>
    <w:rPr>
      <w:rFonts w:ascii="宋体" w:hAnsi="宋体" w:eastAsia="宋体" w:cs="宋体"/>
      <w:sz w:val="24"/>
    </w:rPr>
  </w:style>
  <w:style w:type="paragraph" w:customStyle="1" w:styleId="500">
    <w:name w:val="2-2ji"/>
    <w:basedOn w:val="5"/>
    <w:qFormat/>
    <w:uiPriority w:val="0"/>
    <w:pPr>
      <w:spacing w:before="0" w:after="0" w:line="360" w:lineRule="auto"/>
      <w:jc w:val="center"/>
    </w:pPr>
    <w:rPr>
      <w:rFonts w:ascii="宋体" w:hAnsi="宋体" w:eastAsia="宋体" w:cs="Times New Roman"/>
      <w:sz w:val="36"/>
      <w:szCs w:val="24"/>
    </w:rPr>
  </w:style>
  <w:style w:type="paragraph" w:customStyle="1" w:styleId="501">
    <w:name w:val="图字"/>
    <w:qFormat/>
    <w:uiPriority w:val="0"/>
    <w:pPr>
      <w:snapToGrid w:val="0"/>
    </w:pPr>
    <w:rPr>
      <w:rFonts w:ascii="Times New Roman" w:hAnsi="Times New Roman" w:eastAsia="宋体" w:cs="Times New Roman"/>
      <w:kern w:val="2"/>
      <w:sz w:val="18"/>
      <w:szCs w:val="24"/>
      <w:lang w:val="en-US" w:eastAsia="zh-CN" w:bidi="ar-SA"/>
    </w:rPr>
  </w:style>
  <w:style w:type="paragraph" w:customStyle="1" w:styleId="502">
    <w:name w:val="密级"/>
    <w:basedOn w:val="1"/>
    <w:qFormat/>
    <w:uiPriority w:val="0"/>
    <w:pPr>
      <w:keepNext/>
      <w:snapToGrid w:val="0"/>
      <w:spacing w:line="300" w:lineRule="auto"/>
      <w:jc w:val="left"/>
    </w:pPr>
    <w:rPr>
      <w:rFonts w:ascii="宋体" w:hAnsi="Times New Roman" w:eastAsia="宋体" w:cs="宋体"/>
      <w:sz w:val="28"/>
      <w:szCs w:val="28"/>
    </w:rPr>
  </w:style>
  <w:style w:type="paragraph" w:customStyle="1" w:styleId="503">
    <w:name w:val="Body Text 2"/>
    <w:basedOn w:val="1"/>
    <w:qFormat/>
    <w:uiPriority w:val="0"/>
    <w:pPr>
      <w:autoSpaceDE w:val="0"/>
      <w:autoSpaceDN w:val="0"/>
      <w:adjustRightInd w:val="0"/>
      <w:spacing w:line="380" w:lineRule="atLeast"/>
      <w:textAlignment w:val="baseline"/>
    </w:pPr>
    <w:rPr>
      <w:rFonts w:ascii="Times New Roman" w:hAnsi="Times New Roman" w:eastAsia="宋体" w:cs="Times New Roman"/>
      <w:spacing w:val="10"/>
      <w:kern w:val="0"/>
      <w:sz w:val="24"/>
      <w:szCs w:val="20"/>
    </w:rPr>
  </w:style>
  <w:style w:type="paragraph" w:customStyle="1" w:styleId="504">
    <w:name w:val="ZB第一卷"/>
    <w:basedOn w:val="4"/>
    <w:next w:val="1"/>
    <w:qFormat/>
    <w:uiPriority w:val="0"/>
    <w:pPr>
      <w:pageBreakBefore/>
      <w:tabs>
        <w:tab w:val="left" w:pos="425"/>
      </w:tabs>
      <w:adjustRightInd w:val="0"/>
      <w:snapToGrid w:val="0"/>
      <w:ind w:left="780" w:hanging="360"/>
      <w:jc w:val="center"/>
    </w:pPr>
    <w:rPr>
      <w:rFonts w:ascii="Times New Roman" w:hAnsi="Times New Roman" w:eastAsia="宋体" w:cs="Times New Roman"/>
      <w:sz w:val="44"/>
    </w:rPr>
  </w:style>
  <w:style w:type="paragraph" w:customStyle="1" w:styleId="505">
    <w:name w:val="textstyle1"/>
    <w:basedOn w:val="1"/>
    <w:qFormat/>
    <w:uiPriority w:val="0"/>
    <w:pPr>
      <w:widowControl/>
      <w:overflowPunct w:val="0"/>
      <w:autoSpaceDE w:val="0"/>
      <w:autoSpaceDN w:val="0"/>
      <w:adjustRightInd w:val="0"/>
      <w:spacing w:before="120"/>
      <w:ind w:left="288" w:firstLine="432"/>
      <w:textAlignment w:val="baseline"/>
    </w:pPr>
    <w:rPr>
      <w:rFonts w:ascii="楷体" w:hAnsi="Times New Roman" w:eastAsia="楷体" w:cs="Times New Roman"/>
      <w:kern w:val="0"/>
      <w:sz w:val="24"/>
      <w:szCs w:val="20"/>
    </w:rPr>
  </w:style>
  <w:style w:type="paragraph" w:customStyle="1" w:styleId="506">
    <w:name w:val="姓名"/>
    <w:basedOn w:val="1"/>
    <w:qFormat/>
    <w:uiPriority w:val="0"/>
    <w:pPr>
      <w:adjustRightInd w:val="0"/>
      <w:spacing w:line="240" w:lineRule="atLeast"/>
      <w:ind w:firstLine="200" w:firstLineChars="200"/>
      <w:jc w:val="center"/>
    </w:pPr>
    <w:rPr>
      <w:rFonts w:ascii="Times New Roman" w:hAnsi="Times New Roman" w:eastAsia="仿宋_GB2312" w:cs="Times New Roman"/>
      <w:sz w:val="28"/>
      <w:szCs w:val="20"/>
    </w:rPr>
  </w:style>
  <w:style w:type="paragraph" w:customStyle="1" w:styleId="507">
    <w:name w:val="正文_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08">
    <w:name w:val="CM56"/>
    <w:basedOn w:val="334"/>
    <w:next w:val="334"/>
    <w:qFormat/>
    <w:uiPriority w:val="0"/>
    <w:rPr>
      <w:rFonts w:ascii="Times New Roman" w:hAnsi="Times New Roman" w:eastAsia="宋体" w:cs="Times New Roman"/>
      <w:color w:val="auto"/>
    </w:rPr>
  </w:style>
  <w:style w:type="paragraph" w:customStyle="1" w:styleId="509">
    <w:name w:val="宽小4"/>
    <w:basedOn w:val="1"/>
    <w:qFormat/>
    <w:uiPriority w:val="0"/>
    <w:pPr>
      <w:snapToGrid w:val="0"/>
      <w:jc w:val="center"/>
    </w:pPr>
    <w:rPr>
      <w:rFonts w:ascii="仿宋_GB2312" w:hAnsi="Verdana" w:eastAsia="宋体" w:cs="Times New Roman"/>
      <w:b/>
      <w:snapToGrid w:val="0"/>
      <w:w w:val="90"/>
      <w:sz w:val="24"/>
      <w:szCs w:val="20"/>
    </w:rPr>
  </w:style>
  <w:style w:type="paragraph" w:customStyle="1" w:styleId="510">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511">
    <w:name w:val="模板标题3"/>
    <w:basedOn w:val="6"/>
    <w:next w:val="1"/>
    <w:qFormat/>
    <w:uiPriority w:val="0"/>
    <w:pPr>
      <w:tabs>
        <w:tab w:val="left" w:pos="1740"/>
      </w:tabs>
      <w:spacing w:before="240" w:after="240" w:line="240" w:lineRule="auto"/>
      <w:ind w:left="1740" w:hanging="420"/>
      <w:jc w:val="left"/>
    </w:pPr>
    <w:rPr>
      <w:rFonts w:ascii="Arial" w:hAnsi="Arial" w:eastAsia="宋体" w:cs="Times New Roman"/>
      <w:bCs w:val="0"/>
      <w:sz w:val="28"/>
    </w:rPr>
  </w:style>
  <w:style w:type="paragraph" w:customStyle="1" w:styleId="512">
    <w:name w:val="_Style 511"/>
    <w:basedOn w:val="4"/>
    <w:next w:val="1"/>
    <w:qFormat/>
    <w:uiPriority w:val="0"/>
    <w:pPr>
      <w:spacing w:before="340" w:after="330" w:line="576" w:lineRule="auto"/>
      <w:outlineLvl w:val="9"/>
    </w:pPr>
    <w:rPr>
      <w:rFonts w:ascii="Calibri" w:hAnsi="Calibri" w:eastAsia="宋体" w:cs="Times New Roman"/>
      <w:sz w:val="44"/>
    </w:rPr>
  </w:style>
  <w:style w:type="paragraph" w:customStyle="1" w:styleId="513">
    <w:name w:val="reader-word-layer reader-word-s2-4"/>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514">
    <w:name w:val="Header"/>
    <w:basedOn w:val="334"/>
    <w:next w:val="334"/>
    <w:qFormat/>
    <w:uiPriority w:val="0"/>
    <w:pPr>
      <w:spacing w:after="120"/>
    </w:pPr>
    <w:rPr>
      <w:rFonts w:ascii="Arial Unicode MS" w:hAnsi="Arial Unicode MS" w:eastAsia="宋体" w:cs="Times New Roman"/>
      <w:color w:val="auto"/>
      <w:szCs w:val="20"/>
    </w:rPr>
  </w:style>
  <w:style w:type="paragraph" w:customStyle="1" w:styleId="515">
    <w:name w:val="CM37"/>
    <w:basedOn w:val="334"/>
    <w:next w:val="334"/>
    <w:qFormat/>
    <w:uiPriority w:val="0"/>
    <w:rPr>
      <w:rFonts w:ascii="Times New Roman" w:hAnsi="Times New Roman" w:eastAsia="宋体" w:cs="Times New Roman"/>
      <w:color w:val="auto"/>
    </w:rPr>
  </w:style>
  <w:style w:type="paragraph" w:customStyle="1" w:styleId="516">
    <w:name w:val="表格索引"/>
    <w:basedOn w:val="1"/>
    <w:qFormat/>
    <w:uiPriority w:val="0"/>
    <w:pPr>
      <w:adjustRightInd w:val="0"/>
      <w:snapToGrid w:val="0"/>
      <w:spacing w:line="300" w:lineRule="auto"/>
      <w:jc w:val="center"/>
    </w:pPr>
    <w:rPr>
      <w:rFonts w:ascii="黑体" w:hAnsi="Times New Roman" w:eastAsia="黑体" w:cs="Times New Roman"/>
      <w:sz w:val="24"/>
    </w:rPr>
  </w:style>
  <w:style w:type="paragraph" w:customStyle="1" w:styleId="517">
    <w:name w:val="节名"/>
    <w:basedOn w:val="1"/>
    <w:qFormat/>
    <w:uiPriority w:val="0"/>
    <w:pPr>
      <w:adjustRightInd w:val="0"/>
      <w:snapToGrid w:val="0"/>
      <w:spacing w:line="300" w:lineRule="auto"/>
      <w:jc w:val="center"/>
    </w:pPr>
    <w:rPr>
      <w:rFonts w:ascii="黑体" w:hAnsi="Times New Roman" w:eastAsia="黑体" w:cs="黑体"/>
      <w:sz w:val="24"/>
    </w:rPr>
  </w:style>
  <w:style w:type="paragraph" w:customStyle="1" w:styleId="518">
    <w:name w:val="分标题"/>
    <w:basedOn w:val="1"/>
    <w:next w:val="1"/>
    <w:qFormat/>
    <w:uiPriority w:val="0"/>
    <w:pPr>
      <w:widowControl/>
      <w:spacing w:before="50" w:line="480" w:lineRule="atLeast"/>
      <w:ind w:firstLine="560" w:firstLineChars="200"/>
    </w:pPr>
    <w:rPr>
      <w:rFonts w:ascii="宋体" w:hAnsi="宋体" w:eastAsia="仿宋_GB2312" w:cs="宋体"/>
      <w:color w:val="000000"/>
      <w:sz w:val="24"/>
      <w:szCs w:val="28"/>
    </w:rPr>
  </w:style>
  <w:style w:type="paragraph" w:customStyle="1" w:styleId="519">
    <w:name w:val="来源"/>
    <w:basedOn w:val="1"/>
    <w:qFormat/>
    <w:uiPriority w:val="0"/>
    <w:pPr>
      <w:ind w:firstLine="420" w:firstLineChars="200"/>
    </w:pPr>
    <w:rPr>
      <w:rFonts w:ascii="Times New Roman" w:hAnsi="Times New Roman" w:eastAsia="宋体" w:cs="Times New Roman"/>
    </w:rPr>
  </w:style>
  <w:style w:type="paragraph" w:customStyle="1" w:styleId="520">
    <w:name w:val="样式 标题 2节 + 行距: 多倍行距 1.25 字行"/>
    <w:basedOn w:val="5"/>
    <w:qFormat/>
    <w:uiPriority w:val="0"/>
    <w:pPr>
      <w:tabs>
        <w:tab w:val="left" w:pos="840"/>
      </w:tabs>
      <w:spacing w:before="120" w:after="0" w:line="300" w:lineRule="auto"/>
      <w:ind w:left="840" w:hanging="420"/>
    </w:pPr>
    <w:rPr>
      <w:rFonts w:ascii="宋体" w:hAnsi="Times New Roman" w:eastAsia="宋体" w:cs="Times New Roman"/>
      <w:bCs w:val="0"/>
      <w:sz w:val="28"/>
      <w:szCs w:val="20"/>
    </w:rPr>
  </w:style>
  <w:style w:type="paragraph" w:customStyle="1" w:styleId="521">
    <w:name w:val="正文文字（首行缩进2字）"/>
    <w:basedOn w:val="1"/>
    <w:qFormat/>
    <w:uiPriority w:val="0"/>
    <w:pPr>
      <w:spacing w:line="360" w:lineRule="auto"/>
      <w:ind w:firstLine="200" w:firstLineChars="200"/>
    </w:pPr>
    <w:rPr>
      <w:rFonts w:ascii="Arial" w:hAnsi="Arial" w:eastAsia="宋体" w:cs="Times New Roman"/>
      <w:position w:val="-30"/>
      <w:sz w:val="28"/>
    </w:rPr>
  </w:style>
  <w:style w:type="paragraph" w:customStyle="1" w:styleId="522">
    <w:name w:val="通用标题3"/>
    <w:next w:val="1"/>
    <w:qFormat/>
    <w:uiPriority w:val="0"/>
    <w:pPr>
      <w:widowControl w:val="0"/>
      <w:numPr>
        <w:ilvl w:val="1"/>
        <w:numId w:val="2"/>
      </w:numPr>
      <w:tabs>
        <w:tab w:val="left" w:pos="851"/>
      </w:tabs>
      <w:adjustRightInd w:val="0"/>
      <w:snapToGrid w:val="0"/>
      <w:spacing w:after="120" w:afterLines="50" w:line="360" w:lineRule="auto"/>
      <w:jc w:val="both"/>
      <w:outlineLvl w:val="2"/>
    </w:pPr>
    <w:rPr>
      <w:rFonts w:ascii="黑体" w:hAnsi="黑体" w:eastAsia="黑体" w:cs="Times New Roman"/>
      <w:b/>
      <w:kern w:val="2"/>
      <w:sz w:val="24"/>
      <w:szCs w:val="24"/>
      <w:lang w:val="en-US" w:eastAsia="zh-CN" w:bidi="ar-SA"/>
    </w:rPr>
  </w:style>
  <w:style w:type="paragraph" w:customStyle="1" w:styleId="523">
    <w:name w:val="列表1"/>
    <w:basedOn w:val="63"/>
    <w:qFormat/>
    <w:uiPriority w:val="0"/>
    <w:pPr>
      <w:ind w:left="0" w:firstLine="0"/>
    </w:pPr>
    <w:rPr>
      <w:rFonts w:ascii="Times New Roman" w:hAnsi="Times New Roman" w:eastAsia="宋体" w:cs="Times New Roman"/>
      <w:sz w:val="32"/>
      <w:szCs w:val="32"/>
    </w:rPr>
  </w:style>
  <w:style w:type="paragraph" w:customStyle="1" w:styleId="524">
    <w:name w:val="Zchn Zchn1 Char Char Zchn Zchn Char Char3"/>
    <w:basedOn w:val="1"/>
    <w:qFormat/>
    <w:uiPriority w:val="0"/>
    <w:rPr>
      <w:rFonts w:hint="eastAsia" w:ascii="Times New Roman" w:hAnsi="Times New Roman" w:eastAsia="宋体" w:cs="Times New Roman"/>
      <w:szCs w:val="20"/>
    </w:rPr>
  </w:style>
  <w:style w:type="paragraph" w:customStyle="1" w:styleId="525">
    <w:name w:val=" Char Char Char Char"/>
    <w:basedOn w:val="1"/>
    <w:qFormat/>
    <w:uiPriority w:val="0"/>
    <w:rPr>
      <w:rFonts w:ascii="Times New Roman" w:hAnsi="Times New Roman" w:eastAsia="宋体" w:cs="Times New Roman"/>
      <w:szCs w:val="20"/>
    </w:rPr>
  </w:style>
  <w:style w:type="paragraph" w:customStyle="1" w:styleId="526">
    <w:name w:val="建设（委托）单位"/>
    <w:basedOn w:val="1"/>
    <w:qFormat/>
    <w:uiPriority w:val="0"/>
    <w:pPr>
      <w:keepNext/>
      <w:snapToGrid w:val="0"/>
      <w:spacing w:line="300" w:lineRule="auto"/>
      <w:jc w:val="center"/>
    </w:pPr>
    <w:rPr>
      <w:rFonts w:ascii="宋体" w:hAnsi="Times New Roman" w:eastAsia="宋体" w:cs="宋体"/>
      <w:sz w:val="32"/>
      <w:szCs w:val="32"/>
    </w:rPr>
  </w:style>
  <w:style w:type="paragraph" w:customStyle="1" w:styleId="527">
    <w:name w:val="正缩进"/>
    <w:basedOn w:val="1"/>
    <w:qFormat/>
    <w:uiPriority w:val="0"/>
    <w:pPr>
      <w:spacing w:line="360" w:lineRule="auto"/>
      <w:ind w:firstLine="454"/>
    </w:pPr>
    <w:rPr>
      <w:rFonts w:ascii="Times New Roman" w:hAnsi="Times New Roman" w:eastAsia="宋体" w:cs="Times New Roman"/>
      <w:sz w:val="24"/>
      <w:szCs w:val="20"/>
    </w:rPr>
  </w:style>
  <w:style w:type="paragraph" w:customStyle="1" w:styleId="528">
    <w:name w:val="_Style 527"/>
    <w:basedOn w:val="1"/>
    <w:next w:val="1"/>
    <w:qFormat/>
    <w:uiPriority w:val="0"/>
    <w:pPr>
      <w:widowControl/>
      <w:pBdr>
        <w:bottom w:val="single" w:color="auto" w:sz="6" w:space="1"/>
      </w:pBdr>
      <w:jc w:val="center"/>
    </w:pPr>
    <w:rPr>
      <w:rFonts w:ascii="Arial" w:hAnsi="Arial" w:eastAsia="宋体" w:cs="Arial"/>
      <w:vanish/>
      <w:kern w:val="0"/>
      <w:sz w:val="16"/>
      <w:szCs w:val="16"/>
    </w:rPr>
  </w:style>
  <w:style w:type="paragraph" w:customStyle="1" w:styleId="529">
    <w:name w:val="文表表头"/>
    <w:qFormat/>
    <w:uiPriority w:val="0"/>
    <w:rPr>
      <w:rFonts w:ascii="Times New Roman" w:hAnsi="Times New Roman" w:eastAsia="方正书宋简体" w:cs="Times New Roman"/>
      <w:kern w:val="2"/>
      <w:sz w:val="21"/>
      <w:szCs w:val="24"/>
      <w:lang w:val="en-US" w:eastAsia="zh-CN" w:bidi="ar-SA"/>
    </w:rPr>
  </w:style>
  <w:style w:type="paragraph" w:customStyle="1" w:styleId="530">
    <w:name w:val="正文NEW"/>
    <w:basedOn w:val="78"/>
    <w:qFormat/>
    <w:uiPriority w:val="0"/>
    <w:pPr>
      <w:spacing w:before="60" w:after="60" w:line="400" w:lineRule="exact"/>
      <w:ind w:left="1800" w:leftChars="857" w:firstLine="539"/>
    </w:pPr>
    <w:rPr>
      <w:rFonts w:ascii="黑体" w:hAnsi="Times New Roman" w:eastAsia="黑体" w:cs="Times New Roman"/>
    </w:rPr>
  </w:style>
  <w:style w:type="paragraph" w:customStyle="1" w:styleId="531">
    <w:name w:val="节内编号1"/>
    <w:basedOn w:val="1"/>
    <w:qFormat/>
    <w:uiPriority w:val="0"/>
    <w:pPr>
      <w:adjustRightInd w:val="0"/>
      <w:snapToGrid w:val="0"/>
      <w:spacing w:line="336" w:lineRule="auto"/>
      <w:ind w:right="210" w:rightChars="100" w:firstLine="528" w:firstLineChars="200"/>
      <w:jc w:val="left"/>
    </w:pPr>
    <w:rPr>
      <w:rFonts w:ascii="宋体" w:hAnsi="宋体" w:eastAsia="宋体" w:cs="宋体"/>
      <w:color w:val="000000"/>
      <w:spacing w:val="-8"/>
      <w:sz w:val="28"/>
      <w:szCs w:val="28"/>
    </w:rPr>
  </w:style>
  <w:style w:type="paragraph" w:customStyle="1" w:styleId="532">
    <w:name w:val="cucd-TB"/>
    <w:qFormat/>
    <w:uiPriority w:val="0"/>
    <w:pPr>
      <w:spacing w:line="360" w:lineRule="auto"/>
      <w:jc w:val="center"/>
    </w:pPr>
    <w:rPr>
      <w:rFonts w:ascii="Times New Roman" w:hAnsi="Times New Roman" w:eastAsia="宋体" w:cs="Times New Roman"/>
      <w:kern w:val="2"/>
      <w:sz w:val="21"/>
      <w:lang w:val="en-US" w:eastAsia="zh-CN" w:bidi="ar-SA"/>
    </w:rPr>
  </w:style>
  <w:style w:type="paragraph" w:customStyle="1" w:styleId="533">
    <w:name w:val="标题一"/>
    <w:basedOn w:val="1"/>
    <w:next w:val="1"/>
    <w:qFormat/>
    <w:uiPriority w:val="0"/>
    <w:pPr>
      <w:widowControl/>
      <w:tabs>
        <w:tab w:val="left" w:pos="0"/>
        <w:tab w:val="left" w:pos="420"/>
        <w:tab w:val="left" w:pos="3649"/>
      </w:tabs>
      <w:spacing w:before="624" w:beforeLines="200" w:after="624" w:afterLines="200"/>
      <w:ind w:left="3649" w:hanging="1125"/>
      <w:outlineLvl w:val="0"/>
    </w:pPr>
    <w:rPr>
      <w:rFonts w:ascii="宋体" w:hAnsi="宋体" w:eastAsia="宋体" w:cs="宋体"/>
      <w:b/>
      <w:sz w:val="36"/>
    </w:rPr>
  </w:style>
  <w:style w:type="paragraph" w:customStyle="1" w:styleId="534">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535">
    <w:name w:val="标题3"/>
    <w:qFormat/>
    <w:uiPriority w:val="0"/>
    <w:pPr>
      <w:tabs>
        <w:tab w:val="left" w:pos="420"/>
      </w:tabs>
      <w:snapToGrid w:val="0"/>
      <w:spacing w:before="120" w:after="120" w:line="336" w:lineRule="auto"/>
      <w:ind w:left="420" w:hanging="420"/>
      <w:jc w:val="both"/>
    </w:pPr>
    <w:rPr>
      <w:rFonts w:ascii="Times New Roman" w:hAnsi="Times New Roman" w:eastAsia="黑体" w:cs="Times New Roman"/>
      <w:color w:val="000000"/>
      <w:sz w:val="28"/>
      <w:szCs w:val="28"/>
      <w:lang w:val="en-US" w:eastAsia="zh-CN" w:bidi="ar-SA"/>
    </w:rPr>
  </w:style>
  <w:style w:type="paragraph" w:customStyle="1" w:styleId="536">
    <w:name w:val="插表文字"/>
    <w:basedOn w:val="1"/>
    <w:next w:val="1"/>
    <w:qFormat/>
    <w:uiPriority w:val="0"/>
    <w:pPr>
      <w:keepNext/>
      <w:adjustRightInd w:val="0"/>
      <w:snapToGrid w:val="0"/>
      <w:spacing w:before="62" w:beforeLines="20" w:after="62" w:afterLines="20" w:line="360" w:lineRule="auto"/>
    </w:pPr>
    <w:rPr>
      <w:rFonts w:ascii="宋体" w:hAnsi="Times New Roman" w:eastAsia="宋体" w:cs="Times New Roman"/>
      <w:bCs/>
      <w:kern w:val="0"/>
      <w:sz w:val="24"/>
      <w:szCs w:val="28"/>
    </w:rPr>
  </w:style>
  <w:style w:type="paragraph" w:customStyle="1" w:styleId="537">
    <w:name w:val="cucd-TB-Head"/>
    <w:basedOn w:val="1"/>
    <w:next w:val="428"/>
    <w:qFormat/>
    <w:uiPriority w:val="0"/>
    <w:pPr>
      <w:spacing w:line="360" w:lineRule="auto"/>
      <w:jc w:val="center"/>
    </w:pPr>
    <w:rPr>
      <w:rFonts w:ascii="宋体" w:hAnsi="Times New Roman" w:eastAsia="黑体" w:cs="Times New Roman"/>
      <w:sz w:val="24"/>
      <w:szCs w:val="20"/>
    </w:rPr>
  </w:style>
  <w:style w:type="paragraph" w:customStyle="1" w:styleId="538">
    <w:name w:val="通用标题2"/>
    <w:basedOn w:val="5"/>
    <w:next w:val="1"/>
    <w:qFormat/>
    <w:uiPriority w:val="0"/>
    <w:pPr>
      <w:keepNext w:val="0"/>
      <w:keepLines w:val="0"/>
      <w:numPr>
        <w:ilvl w:val="0"/>
        <w:numId w:val="3"/>
      </w:numPr>
      <w:tabs>
        <w:tab w:val="left" w:pos="993"/>
      </w:tabs>
      <w:spacing w:line="360" w:lineRule="auto"/>
    </w:pPr>
    <w:rPr>
      <w:rFonts w:ascii="黑体" w:hAnsi="黑体"/>
    </w:rPr>
  </w:style>
  <w:style w:type="paragraph" w:customStyle="1" w:styleId="539">
    <w:name w:val="实施日期"/>
    <w:basedOn w:val="510"/>
    <w:qFormat/>
    <w:uiPriority w:val="0"/>
    <w:pPr>
      <w:framePr w:hSpace="0" w:vAnchor="margin" w:hAnchor="text" w:xAlign="right"/>
      <w:jc w:val="right"/>
    </w:pPr>
    <w:rPr>
      <w:rFonts w:ascii="Times New Roman" w:hAnsi="Times New Roman" w:eastAsia="宋体" w:cs="Times New Roman"/>
    </w:rPr>
  </w:style>
  <w:style w:type="paragraph" w:customStyle="1" w:styleId="540">
    <w:name w:val="Zchn Zchn1 Char Char Zchn Zchn Char Char2"/>
    <w:basedOn w:val="1"/>
    <w:qFormat/>
    <w:uiPriority w:val="0"/>
    <w:rPr>
      <w:rFonts w:hint="eastAsia" w:ascii="Times New Roman" w:hAnsi="Times New Roman" w:eastAsia="宋体" w:cs="Times New Roman"/>
      <w:szCs w:val="20"/>
    </w:rPr>
  </w:style>
  <w:style w:type="paragraph" w:customStyle="1" w:styleId="541">
    <w:name w:val="条款"/>
    <w:basedOn w:val="1"/>
    <w:next w:val="43"/>
    <w:qFormat/>
    <w:uiPriority w:val="0"/>
    <w:rPr>
      <w:rFonts w:ascii="宋体" w:hAnsi="Courier New" w:eastAsia="宋体" w:cs="Times New Roman"/>
      <w:sz w:val="28"/>
      <w:szCs w:val="20"/>
    </w:rPr>
  </w:style>
  <w:style w:type="paragraph" w:customStyle="1" w:styleId="542">
    <w:name w:val="2"/>
    <w:basedOn w:val="5"/>
    <w:qFormat/>
    <w:uiPriority w:val="0"/>
    <w:pPr>
      <w:tabs>
        <w:tab w:val="left" w:pos="1134"/>
        <w:tab w:val="left" w:pos="1410"/>
      </w:tabs>
      <w:spacing w:line="300" w:lineRule="auto"/>
      <w:ind w:left="1410" w:hanging="420"/>
    </w:pPr>
    <w:rPr>
      <w:rFonts w:ascii="Times New Roman" w:hAnsi="Times New Roman" w:eastAsia="宋体" w:cs="Times New Roman"/>
      <w:bCs w:val="0"/>
      <w:sz w:val="30"/>
      <w:szCs w:val="20"/>
    </w:rPr>
  </w:style>
  <w:style w:type="paragraph" w:customStyle="1" w:styleId="543">
    <w:name w:val="ZB标题"/>
    <w:basedOn w:val="1"/>
    <w:qFormat/>
    <w:uiPriority w:val="0"/>
    <w:pPr>
      <w:spacing w:line="360" w:lineRule="auto"/>
      <w:jc w:val="center"/>
    </w:pPr>
    <w:rPr>
      <w:rFonts w:ascii="Times New Roman" w:hAnsi="Times New Roman" w:eastAsia="黑体" w:cs="Times New Roman"/>
      <w:b/>
      <w:sz w:val="72"/>
    </w:rPr>
  </w:style>
  <w:style w:type="paragraph" w:customStyle="1" w:styleId="544">
    <w:name w:val="样式 标题 3头 + 行距: 多倍行距 0.5 字行"/>
    <w:basedOn w:val="6"/>
    <w:qFormat/>
    <w:uiPriority w:val="0"/>
    <w:pPr>
      <w:numPr>
        <w:ilvl w:val="2"/>
        <w:numId w:val="0"/>
      </w:numPr>
      <w:tabs>
        <w:tab w:val="left" w:pos="578"/>
        <w:tab w:val="left" w:pos="1560"/>
      </w:tabs>
      <w:spacing w:before="60" w:after="60" w:line="120" w:lineRule="auto"/>
      <w:ind w:left="578" w:hanging="578"/>
    </w:pPr>
    <w:rPr>
      <w:rFonts w:ascii="Times New Roman" w:hAnsi="Times New Roman" w:eastAsia="宋体" w:cs="Times New Roman"/>
      <w:bCs w:val="0"/>
      <w:sz w:val="28"/>
      <w:szCs w:val="20"/>
    </w:rPr>
  </w:style>
  <w:style w:type="paragraph" w:customStyle="1" w:styleId="545">
    <w:name w:val="图题"/>
    <w:basedOn w:val="1"/>
    <w:qFormat/>
    <w:uiPriority w:val="0"/>
    <w:pPr>
      <w:widowControl/>
      <w:jc w:val="center"/>
    </w:pPr>
    <w:rPr>
      <w:rFonts w:ascii="宋体" w:hAnsi="宋体" w:eastAsia="黑体" w:cs="宋体"/>
      <w:sz w:val="24"/>
    </w:rPr>
  </w:style>
  <w:style w:type="paragraph" w:customStyle="1" w:styleId="546">
    <w:name w:val="标题3 + 粉红"/>
    <w:basedOn w:val="535"/>
    <w:qFormat/>
    <w:uiPriority w:val="0"/>
    <w:pPr>
      <w:keepNext/>
      <w:keepLines/>
      <w:widowControl w:val="0"/>
      <w:tabs>
        <w:tab w:val="clear" w:pos="420"/>
      </w:tabs>
      <w:adjustRightInd w:val="0"/>
      <w:spacing w:before="200" w:after="200" w:line="240" w:lineRule="auto"/>
      <w:ind w:left="0" w:firstLine="0"/>
      <w:outlineLvl w:val="2"/>
    </w:pPr>
    <w:rPr>
      <w:rFonts w:ascii="黑体" w:hAnsi="宋体" w:eastAsia="宋体" w:cs="Times New Roman"/>
      <w:color w:val="FF00FF"/>
      <w:kern w:val="2"/>
      <w:sz w:val="32"/>
      <w:szCs w:val="24"/>
    </w:rPr>
  </w:style>
  <w:style w:type="paragraph" w:customStyle="1" w:styleId="547">
    <w:name w:val="表文"/>
    <w:basedOn w:val="1"/>
    <w:qFormat/>
    <w:uiPriority w:val="0"/>
    <w:pPr>
      <w:adjustRightInd w:val="0"/>
      <w:jc w:val="center"/>
      <w:textAlignment w:val="baseline"/>
    </w:pPr>
    <w:rPr>
      <w:rFonts w:ascii="Arial" w:hAnsi="Arial" w:eastAsia="宋体" w:cs="Times New Roman"/>
      <w:kern w:val="0"/>
      <w:sz w:val="24"/>
      <w:szCs w:val="20"/>
    </w:rPr>
  </w:style>
  <w:style w:type="paragraph" w:customStyle="1" w:styleId="548">
    <w:name w:val="王海兰"/>
    <w:basedOn w:val="1"/>
    <w:next w:val="1"/>
    <w:qFormat/>
    <w:uiPriority w:val="0"/>
    <w:pPr>
      <w:spacing w:line="360" w:lineRule="auto"/>
      <w:ind w:left="-84" w:leftChars="-30" w:right="-76" w:rightChars="-27" w:firstLine="560" w:firstLineChars="200"/>
      <w:jc w:val="left"/>
    </w:pPr>
    <w:rPr>
      <w:rFonts w:ascii="Arial" w:hAnsi="Arial" w:eastAsia="宋体" w:cs="Arial"/>
      <w:sz w:val="28"/>
      <w:szCs w:val="28"/>
    </w:rPr>
  </w:style>
  <w:style w:type="paragraph" w:customStyle="1" w:styleId="549">
    <w:name w:val="标题 1 宋体 三号 Char Char"/>
    <w:basedOn w:val="4"/>
    <w:qFormat/>
    <w:uiPriority w:val="0"/>
    <w:pPr>
      <w:tabs>
        <w:tab w:val="left" w:pos="425"/>
      </w:tabs>
      <w:spacing w:before="340" w:after="330"/>
      <w:ind w:left="425" w:hanging="425"/>
      <w:jc w:val="center"/>
    </w:pPr>
    <w:rPr>
      <w:rFonts w:ascii="宋体" w:hAnsi="宋体" w:eastAsia="宋体" w:cs="Times New Roman"/>
    </w:rPr>
  </w:style>
  <w:style w:type="paragraph" w:customStyle="1" w:styleId="550">
    <w:name w:val="face"/>
    <w:basedOn w:val="1"/>
    <w:qFormat/>
    <w:uiPriority w:val="0"/>
    <w:pPr>
      <w:widowControl/>
      <w:overflowPunct w:val="0"/>
      <w:autoSpaceDE w:val="0"/>
      <w:autoSpaceDN w:val="0"/>
      <w:adjustRightInd w:val="0"/>
      <w:spacing w:before="60" w:after="60" w:line="240" w:lineRule="atLeast"/>
      <w:ind w:firstLine="567"/>
      <w:textAlignment w:val="baseline"/>
    </w:pPr>
    <w:rPr>
      <w:rFonts w:ascii="仿宋体" w:hAnsi="Times New Roman" w:eastAsia="仿宋体" w:cs="Times New Roman"/>
      <w:kern w:val="0"/>
      <w:sz w:val="24"/>
      <w:szCs w:val="20"/>
    </w:rPr>
  </w:style>
  <w:style w:type="paragraph" w:customStyle="1" w:styleId="551">
    <w:name w:val="缺省文本"/>
    <w:basedOn w:val="1"/>
    <w:qFormat/>
    <w:uiPriority w:val="0"/>
    <w:pPr>
      <w:autoSpaceDE w:val="0"/>
      <w:autoSpaceDN w:val="0"/>
      <w:adjustRightInd w:val="0"/>
      <w:spacing w:before="72" w:after="72"/>
      <w:ind w:left="720"/>
    </w:pPr>
    <w:rPr>
      <w:rFonts w:ascii="Times New Roman" w:hAnsi="Times New Roman" w:eastAsia="宋体" w:cs="Times New Roman"/>
      <w:kern w:val="0"/>
      <w:sz w:val="24"/>
      <w:szCs w:val="20"/>
    </w:rPr>
  </w:style>
  <w:style w:type="paragraph" w:customStyle="1" w:styleId="552">
    <w:name w:val="reader-word-layer"/>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553">
    <w:name w:val="(i)正文"/>
    <w:basedOn w:val="1"/>
    <w:qFormat/>
    <w:uiPriority w:val="0"/>
    <w:pPr>
      <w:widowControl/>
      <w:tabs>
        <w:tab w:val="left" w:pos="2381"/>
        <w:tab w:val="left" w:pos="2951"/>
      </w:tabs>
      <w:spacing w:line="360" w:lineRule="exact"/>
      <w:ind w:left="2381" w:hanging="510"/>
    </w:pPr>
    <w:rPr>
      <w:rFonts w:ascii="Times New Roman" w:hAnsi="Times New Roman" w:eastAsia="宋体" w:cs="Times New Roman"/>
      <w:sz w:val="24"/>
      <w:szCs w:val="20"/>
    </w:rPr>
  </w:style>
  <w:style w:type="paragraph" w:customStyle="1" w:styleId="554">
    <w:name w:val="文章 + 首行缩进:  2 字符"/>
    <w:basedOn w:val="1"/>
    <w:qFormat/>
    <w:uiPriority w:val="0"/>
    <w:pPr>
      <w:snapToGrid w:val="0"/>
      <w:spacing w:line="300" w:lineRule="auto"/>
      <w:ind w:firstLine="200" w:firstLineChars="200"/>
    </w:pPr>
    <w:rPr>
      <w:rFonts w:ascii="Times New Roman" w:hAnsi="Times New Roman" w:eastAsia="宋体" w:cs="宋体"/>
      <w:sz w:val="28"/>
      <w:szCs w:val="28"/>
    </w:rPr>
  </w:style>
  <w:style w:type="paragraph" w:customStyle="1" w:styleId="555">
    <w:name w:val="样式 正文缩进正文（首行缩进两字）正文（首行缩进两字） Char Char Char Char Char Char Char..."/>
    <w:basedOn w:val="21"/>
    <w:qFormat/>
    <w:uiPriority w:val="0"/>
    <w:pPr>
      <w:spacing w:line="312" w:lineRule="auto"/>
      <w:ind w:firstLine="539"/>
    </w:pPr>
    <w:rPr>
      <w:rFonts w:ascii="Times New Roman" w:hAnsi="Times New Roman" w:eastAsia="宋体" w:cs="Times New Roman"/>
      <w:sz w:val="28"/>
    </w:rPr>
  </w:style>
  <w:style w:type="paragraph" w:customStyle="1" w:styleId="556">
    <w:name w:val="表格正文"/>
    <w:basedOn w:val="1"/>
    <w:qFormat/>
    <w:uiPriority w:val="0"/>
    <w:pPr>
      <w:autoSpaceDE w:val="0"/>
      <w:autoSpaceDN w:val="0"/>
      <w:adjustRightInd w:val="0"/>
      <w:snapToGrid w:val="0"/>
      <w:spacing w:before="60"/>
      <w:ind w:right="-96"/>
      <w:jc w:val="center"/>
    </w:pPr>
    <w:rPr>
      <w:rFonts w:ascii="宋体" w:hAnsi="宋体" w:eastAsia="宋体" w:cs="Arial"/>
      <w:color w:val="000000"/>
      <w:sz w:val="24"/>
      <w:szCs w:val="21"/>
    </w:rPr>
  </w:style>
  <w:style w:type="paragraph" w:customStyle="1" w:styleId="557">
    <w:name w:val="标题4-1"/>
    <w:basedOn w:val="535"/>
    <w:qFormat/>
    <w:uiPriority w:val="0"/>
    <w:pPr>
      <w:keepNext/>
      <w:keepLines/>
      <w:widowControl w:val="0"/>
      <w:tabs>
        <w:tab w:val="clear" w:pos="420"/>
      </w:tabs>
      <w:snapToGrid/>
      <w:spacing w:after="0" w:line="300" w:lineRule="auto"/>
      <w:ind w:left="0" w:firstLine="0"/>
      <w:jc w:val="left"/>
      <w:outlineLvl w:val="3"/>
    </w:pPr>
    <w:rPr>
      <w:rFonts w:ascii="Times New Roman" w:hAnsi="Times New Roman" w:eastAsia="宋体" w:cs="Times New Roman"/>
      <w:color w:val="auto"/>
      <w:kern w:val="2"/>
      <w:sz w:val="24"/>
      <w:szCs w:val="24"/>
    </w:rPr>
  </w:style>
  <w:style w:type="paragraph" w:customStyle="1" w:styleId="558">
    <w:name w:val="1级标题"/>
    <w:basedOn w:val="4"/>
    <w:qFormat/>
    <w:uiPriority w:val="0"/>
    <w:pPr>
      <w:widowControl/>
      <w:adjustRightInd w:val="0"/>
      <w:snapToGrid w:val="0"/>
      <w:spacing w:before="156" w:beforeLines="50" w:line="300" w:lineRule="auto"/>
      <w:jc w:val="center"/>
    </w:pPr>
    <w:rPr>
      <w:rFonts w:ascii="黑体" w:hAnsi="黑体" w:eastAsia="宋体" w:cs="宋体"/>
      <w:sz w:val="28"/>
      <w:szCs w:val="20"/>
    </w:rPr>
  </w:style>
  <w:style w:type="paragraph" w:customStyle="1" w:styleId="559">
    <w:name w:val="第一卷"/>
    <w:qFormat/>
    <w:uiPriority w:val="0"/>
    <w:pPr>
      <w:widowControl w:val="0"/>
      <w:spacing w:before="312" w:beforeLines="100" w:after="156" w:afterLines="50"/>
      <w:jc w:val="center"/>
      <w:outlineLvl w:val="0"/>
    </w:pPr>
    <w:rPr>
      <w:rFonts w:ascii="方正小标宋简体" w:hAnsi="宋体" w:eastAsia="方正小标宋简体" w:cs="宋体"/>
      <w:kern w:val="44"/>
      <w:sz w:val="36"/>
      <w:szCs w:val="36"/>
      <w:lang w:val="en-US" w:eastAsia="zh-CN" w:bidi="ar-SA"/>
    </w:rPr>
  </w:style>
  <w:style w:type="paragraph" w:customStyle="1" w:styleId="560">
    <w:name w:val="ZB第一章"/>
    <w:basedOn w:val="5"/>
    <w:qFormat/>
    <w:uiPriority w:val="0"/>
    <w:pPr>
      <w:tabs>
        <w:tab w:val="left" w:pos="0"/>
      </w:tabs>
      <w:adjustRightInd w:val="0"/>
      <w:snapToGrid w:val="0"/>
      <w:spacing w:before="0" w:after="0" w:line="360" w:lineRule="auto"/>
      <w:ind w:left="840" w:hanging="420"/>
      <w:jc w:val="center"/>
    </w:pPr>
    <w:rPr>
      <w:rFonts w:ascii="Times New Roman" w:hAnsi="Times New Roman" w:eastAsia="宋体" w:cs="Times New Roman"/>
      <w:sz w:val="44"/>
    </w:rPr>
  </w:style>
  <w:style w:type="paragraph" w:customStyle="1" w:styleId="561">
    <w:name w:val=" Char Char Char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562">
    <w:name w:val="CM2"/>
    <w:basedOn w:val="334"/>
    <w:next w:val="334"/>
    <w:qFormat/>
    <w:uiPriority w:val="0"/>
    <w:pPr>
      <w:adjustRightInd/>
      <w:spacing w:line="360" w:lineRule="atLeast"/>
    </w:pPr>
    <w:rPr>
      <w:rFonts w:hint="eastAsia" w:ascii="宋体" w:hAnsi="Calibri" w:eastAsia="宋体" w:cs="Times New Roman"/>
      <w:szCs w:val="20"/>
    </w:rPr>
  </w:style>
  <w:style w:type="paragraph" w:customStyle="1" w:styleId="563">
    <w:name w:val="林宝辉"/>
    <w:basedOn w:val="1"/>
    <w:qFormat/>
    <w:uiPriority w:val="0"/>
    <w:pPr>
      <w:spacing w:line="360" w:lineRule="auto"/>
      <w:ind w:left="-2"/>
    </w:pPr>
    <w:rPr>
      <w:rFonts w:ascii="Times New Roman" w:hAnsi="Times New Roman" w:eastAsia="宋体" w:cs="Times New Roman"/>
      <w:sz w:val="24"/>
    </w:rPr>
  </w:style>
  <w:style w:type="paragraph" w:customStyle="1" w:styleId="564">
    <w:name w:val="项目号"/>
    <w:basedOn w:val="1"/>
    <w:qFormat/>
    <w:uiPriority w:val="0"/>
    <w:pPr>
      <w:keepNext/>
      <w:snapToGrid w:val="0"/>
      <w:spacing w:before="156" w:beforeLines="50" w:line="300" w:lineRule="auto"/>
      <w:jc w:val="center"/>
    </w:pPr>
    <w:rPr>
      <w:rFonts w:ascii="宋体" w:hAnsi="Times New Roman" w:eastAsia="宋体" w:cs="宋体"/>
      <w:sz w:val="32"/>
      <w:szCs w:val="32"/>
    </w:rPr>
  </w:style>
  <w:style w:type="paragraph" w:customStyle="1" w:styleId="565">
    <w:name w:val="项目符号_“-”"/>
    <w:basedOn w:val="1"/>
    <w:qFormat/>
    <w:uiPriority w:val="0"/>
    <w:pPr>
      <w:tabs>
        <w:tab w:val="left" w:pos="420"/>
        <w:tab w:val="left" w:pos="1200"/>
      </w:tabs>
      <w:spacing w:before="78"/>
      <w:ind w:left="820" w:hanging="420"/>
    </w:pPr>
    <w:rPr>
      <w:rFonts w:ascii="Times New Roman" w:hAnsi="Times New Roman" w:eastAsia="宋体" w:cs="Times New Roman"/>
      <w:szCs w:val="20"/>
    </w:rPr>
  </w:style>
  <w:style w:type="paragraph" w:customStyle="1" w:styleId="566">
    <w:name w:val="_Style 57"/>
    <w:basedOn w:val="1"/>
    <w:next w:val="60"/>
    <w:qFormat/>
    <w:uiPriority w:val="0"/>
    <w:pPr>
      <w:autoSpaceDE w:val="0"/>
      <w:autoSpaceDN w:val="0"/>
      <w:adjustRightInd w:val="0"/>
      <w:jc w:val="left"/>
      <w:textAlignment w:val="baseline"/>
    </w:pPr>
    <w:rPr>
      <w:rFonts w:ascii="宋体" w:hAnsi="Times New Roman" w:eastAsia="宋体" w:cs="Times New Roman"/>
      <w:kern w:val="0"/>
      <w:sz w:val="28"/>
      <w:szCs w:val="20"/>
    </w:rPr>
  </w:style>
  <w:style w:type="paragraph" w:customStyle="1" w:styleId="567">
    <w:name w:val="TOC 标题2"/>
    <w:basedOn w:val="4"/>
    <w:next w:val="1"/>
    <w:qFormat/>
    <w:uiPriority w:val="0"/>
    <w:pPr>
      <w:spacing w:before="260" w:after="260" w:line="413" w:lineRule="auto"/>
    </w:pPr>
    <w:rPr>
      <w:rFonts w:ascii="宋体" w:hAnsi="宋体" w:eastAsia="宋体"/>
      <w:sz w:val="36"/>
      <w:lang w:val="zh-CN"/>
    </w:rPr>
  </w:style>
  <w:style w:type="paragraph" w:customStyle="1" w:styleId="568">
    <w:name w:val="正文表标题"/>
    <w:next w:val="1"/>
    <w:qFormat/>
    <w:uiPriority w:val="0"/>
    <w:pPr>
      <w:jc w:val="center"/>
    </w:pPr>
    <w:rPr>
      <w:rFonts w:ascii="黑体" w:hAnsi="Times New Roman" w:eastAsia="黑体" w:cs="Times New Roman"/>
      <w:sz w:val="21"/>
      <w:lang w:val="en-US" w:eastAsia="zh-CN" w:bidi="ar-SA"/>
    </w:rPr>
  </w:style>
  <w:style w:type="paragraph" w:customStyle="1" w:styleId="569">
    <w:name w:val="(a)正文"/>
    <w:basedOn w:val="1"/>
    <w:qFormat/>
    <w:uiPriority w:val="0"/>
    <w:pPr>
      <w:widowControl/>
      <w:tabs>
        <w:tab w:val="left" w:pos="1871"/>
        <w:tab w:val="left" w:pos="2081"/>
      </w:tabs>
      <w:spacing w:line="360" w:lineRule="exact"/>
      <w:ind w:left="1871" w:hanging="510"/>
    </w:pPr>
    <w:rPr>
      <w:rFonts w:ascii="Times New Roman" w:hAnsi="Times New Roman" w:eastAsia="宋体" w:cs="Times New Roman"/>
      <w:sz w:val="24"/>
      <w:szCs w:val="20"/>
    </w:rPr>
  </w:style>
  <w:style w:type="paragraph" w:customStyle="1" w:styleId="570">
    <w:name w:val="b-b1"/>
    <w:basedOn w:val="4"/>
    <w:next w:val="1"/>
    <w:qFormat/>
    <w:uiPriority w:val="0"/>
    <w:pPr>
      <w:keepNext w:val="0"/>
      <w:keepLines w:val="0"/>
      <w:tabs>
        <w:tab w:val="left" w:pos="360"/>
        <w:tab w:val="left" w:pos="1800"/>
      </w:tabs>
      <w:autoSpaceDE w:val="0"/>
      <w:autoSpaceDN w:val="0"/>
      <w:adjustRightInd w:val="0"/>
      <w:snapToGrid w:val="0"/>
      <w:spacing w:before="160" w:after="160" w:line="400" w:lineRule="exact"/>
      <w:ind w:left="1531" w:hanging="1531"/>
      <w:jc w:val="left"/>
      <w:textAlignment w:val="baseline"/>
    </w:pPr>
    <w:rPr>
      <w:rFonts w:ascii="黑体" w:hAnsi="Times New Roman" w:eastAsia="宋体" w:cs="Times New Roman"/>
      <w:b w:val="0"/>
      <w:bCs w:val="0"/>
      <w:color w:val="000000"/>
      <w:sz w:val="28"/>
      <w:szCs w:val="20"/>
    </w:rPr>
  </w:style>
  <w:style w:type="paragraph" w:customStyle="1" w:styleId="571">
    <w:name w:val="正文-ST-4"/>
    <w:basedOn w:val="1"/>
    <w:qFormat/>
    <w:uiPriority w:val="0"/>
    <w:pPr>
      <w:widowControl/>
      <w:spacing w:line="360" w:lineRule="auto"/>
      <w:ind w:firstLine="567"/>
    </w:pPr>
    <w:rPr>
      <w:rFonts w:ascii="Times New Roman" w:hAnsi="Times New Roman" w:eastAsia="宋体" w:cs="Times New Roman"/>
      <w:kern w:val="0"/>
      <w:sz w:val="28"/>
      <w:szCs w:val="28"/>
    </w:rPr>
  </w:style>
  <w:style w:type="paragraph" w:customStyle="1" w:styleId="572">
    <w:name w:val="1.1编号"/>
    <w:basedOn w:val="1"/>
    <w:qFormat/>
    <w:uiPriority w:val="0"/>
    <w:pPr>
      <w:widowControl/>
      <w:tabs>
        <w:tab w:val="left" w:pos="567"/>
        <w:tab w:val="left" w:pos="1684"/>
      </w:tabs>
      <w:spacing w:before="120" w:after="80" w:line="380" w:lineRule="exact"/>
      <w:ind w:left="1684" w:hanging="720"/>
    </w:pPr>
    <w:rPr>
      <w:rFonts w:ascii="Times New Roman" w:hAnsi="Times New Roman" w:eastAsia="宋体" w:cs="Times New Roman"/>
      <w:b/>
      <w:spacing w:val="20"/>
      <w:sz w:val="24"/>
      <w:szCs w:val="20"/>
    </w:rPr>
  </w:style>
  <w:style w:type="paragraph" w:customStyle="1" w:styleId="573">
    <w:name w:val="节1"/>
    <w:basedOn w:val="43"/>
    <w:qFormat/>
    <w:uiPriority w:val="0"/>
    <w:pPr>
      <w:snapToGrid w:val="0"/>
      <w:spacing w:before="120" w:after="120" w:line="312" w:lineRule="auto"/>
      <w:ind w:firstLine="567"/>
      <w:outlineLvl w:val="1"/>
    </w:pPr>
    <w:rPr>
      <w:rFonts w:ascii="Times New Roman" w:hAnsi="Times New Roman" w:eastAsia="宋体" w:cs="Times New Roman"/>
      <w:b/>
      <w:spacing w:val="6"/>
      <w:sz w:val="32"/>
    </w:rPr>
  </w:style>
  <w:style w:type="paragraph" w:customStyle="1" w:styleId="574">
    <w:name w:val="NN"/>
    <w:basedOn w:val="1"/>
    <w:qFormat/>
    <w:uiPriority w:val="0"/>
    <w:pPr>
      <w:adjustRightInd w:val="0"/>
      <w:spacing w:line="360" w:lineRule="atLeast"/>
      <w:ind w:left="1134"/>
      <w:textAlignment w:val="baseline"/>
    </w:pPr>
    <w:rPr>
      <w:rFonts w:ascii="宋体" w:hAnsi="Times New Roman" w:eastAsia="宋体" w:cs="Times New Roman"/>
      <w:spacing w:val="5"/>
      <w:kern w:val="0"/>
      <w:sz w:val="24"/>
      <w:szCs w:val="20"/>
    </w:rPr>
  </w:style>
  <w:style w:type="paragraph" w:customStyle="1" w:styleId="575">
    <w:name w:val="设计证书编号"/>
    <w:basedOn w:val="1"/>
    <w:qFormat/>
    <w:uiPriority w:val="0"/>
    <w:pPr>
      <w:keepNext/>
      <w:snapToGrid w:val="0"/>
      <w:spacing w:line="300" w:lineRule="auto"/>
      <w:jc w:val="center"/>
    </w:pPr>
    <w:rPr>
      <w:rFonts w:ascii="宋体" w:hAnsi="Times New Roman" w:eastAsia="宋体" w:cs="宋体"/>
      <w:sz w:val="32"/>
      <w:szCs w:val="32"/>
    </w:rPr>
  </w:style>
  <w:style w:type="paragraph" w:customStyle="1" w:styleId="576">
    <w:name w:val="通用标题4"/>
    <w:next w:val="1"/>
    <w:qFormat/>
    <w:uiPriority w:val="0"/>
    <w:pPr>
      <w:numPr>
        <w:ilvl w:val="2"/>
        <w:numId w:val="2"/>
      </w:numPr>
      <w:tabs>
        <w:tab w:val="left" w:pos="851"/>
      </w:tabs>
      <w:adjustRightInd w:val="0"/>
      <w:snapToGrid w:val="0"/>
      <w:spacing w:after="120" w:afterLines="50" w:line="360" w:lineRule="auto"/>
      <w:jc w:val="both"/>
      <w:outlineLvl w:val="3"/>
    </w:pPr>
    <w:rPr>
      <w:rFonts w:ascii="宋体" w:hAnsi="宋体" w:eastAsia="宋体" w:cs="Times New Roman"/>
      <w:kern w:val="2"/>
      <w:sz w:val="24"/>
      <w:szCs w:val="21"/>
      <w:lang w:val="en-US" w:eastAsia="zh-CN" w:bidi="ar-SA"/>
    </w:rPr>
  </w:style>
  <w:style w:type="paragraph" w:customStyle="1" w:styleId="577">
    <w:name w:val="专用标题2"/>
    <w:basedOn w:val="5"/>
    <w:next w:val="1"/>
    <w:qFormat/>
    <w:uiPriority w:val="0"/>
    <w:pPr>
      <w:keepNext w:val="0"/>
      <w:keepLines w:val="0"/>
      <w:tabs>
        <w:tab w:val="left" w:pos="993"/>
      </w:tabs>
      <w:spacing w:line="360" w:lineRule="auto"/>
    </w:pPr>
    <w:rPr>
      <w:rFonts w:ascii="宋体" w:hAnsi="宋体" w:eastAsia="宋体" w:cs="Times"/>
    </w:rPr>
  </w:style>
  <w:style w:type="paragraph" w:customStyle="1" w:styleId="578">
    <w:name w:val="列项——"/>
    <w:qFormat/>
    <w:uiPriority w:val="0"/>
    <w:pPr>
      <w:widowControl w:val="0"/>
      <w:tabs>
        <w:tab w:val="left" w:pos="360"/>
        <w:tab w:val="left" w:pos="854"/>
      </w:tabs>
      <w:ind w:left="360" w:leftChars="200" w:hanging="360" w:hangingChars="200"/>
      <w:jc w:val="both"/>
    </w:pPr>
    <w:rPr>
      <w:rFonts w:ascii="宋体" w:hAnsi="Times New Roman" w:eastAsia="宋体" w:cs="Times New Roman"/>
      <w:sz w:val="21"/>
      <w:lang w:val="en-US" w:eastAsia="zh-CN" w:bidi="ar-SA"/>
    </w:rPr>
  </w:style>
  <w:style w:type="paragraph" w:customStyle="1" w:styleId="579">
    <w:name w:val="表5号字"/>
    <w:qFormat/>
    <w:uiPriority w:val="0"/>
    <w:pPr>
      <w:keepNext/>
      <w:widowControl w:val="0"/>
      <w:adjustRightInd w:val="0"/>
      <w:spacing w:before="120" w:line="60" w:lineRule="atLeast"/>
      <w:jc w:val="center"/>
      <w:textAlignment w:val="baseline"/>
    </w:pPr>
    <w:rPr>
      <w:rFonts w:ascii="Times New Roman" w:hAnsi="Times New Roman" w:eastAsia="宋体" w:cs="Times New Roman"/>
      <w:sz w:val="21"/>
      <w:lang w:val="en-US" w:eastAsia="zh-CN" w:bidi="ar-SA"/>
    </w:rPr>
  </w:style>
  <w:style w:type="paragraph" w:customStyle="1" w:styleId="580">
    <w:name w:val="4.2标题"/>
    <w:basedOn w:val="1"/>
    <w:qFormat/>
    <w:uiPriority w:val="0"/>
    <w:pPr>
      <w:tabs>
        <w:tab w:val="left" w:pos="2160"/>
      </w:tabs>
      <w:spacing w:before="120" w:after="120" w:line="400" w:lineRule="exact"/>
      <w:ind w:left="2160" w:hanging="360"/>
      <w:jc w:val="center"/>
      <w:outlineLvl w:val="2"/>
    </w:pPr>
    <w:rPr>
      <w:rFonts w:ascii="宋体" w:hAnsi="宋体" w:eastAsia="宋体" w:cs="Times New Roman"/>
      <w:b/>
      <w:bCs/>
      <w:color w:val="000000"/>
      <w:sz w:val="28"/>
      <w:szCs w:val="28"/>
    </w:rPr>
  </w:style>
  <w:style w:type="paragraph" w:customStyle="1" w:styleId="581">
    <w:name w:val="目次"/>
    <w:basedOn w:val="1"/>
    <w:qFormat/>
    <w:uiPriority w:val="0"/>
    <w:pPr>
      <w:keepNext/>
      <w:snapToGrid w:val="0"/>
      <w:spacing w:before="156" w:beforeLines="50" w:line="300" w:lineRule="auto"/>
      <w:ind w:firstLine="1304"/>
      <w:jc w:val="center"/>
    </w:pPr>
    <w:rPr>
      <w:rFonts w:ascii="宋体" w:hAnsi="Times New Roman" w:eastAsia="黑体" w:cs="宋体"/>
      <w:spacing w:val="480"/>
      <w:sz w:val="32"/>
      <w:szCs w:val="32"/>
    </w:rPr>
  </w:style>
  <w:style w:type="paragraph" w:customStyle="1" w:styleId="582">
    <w:name w:val="图"/>
    <w:basedOn w:val="1"/>
    <w:qFormat/>
    <w:uiPriority w:val="0"/>
    <w:pPr>
      <w:adjustRightInd w:val="0"/>
      <w:snapToGrid w:val="0"/>
      <w:jc w:val="center"/>
    </w:pPr>
    <w:rPr>
      <w:rFonts w:ascii="楷体_GB2312" w:hAnsi="宋体" w:eastAsia="宋体" w:cs="Times New Roman"/>
    </w:rPr>
  </w:style>
  <w:style w:type="paragraph" w:customStyle="1" w:styleId="583">
    <w:name w:val="页眉1"/>
    <w:basedOn w:val="1"/>
    <w:qFormat/>
    <w:uiPriority w:val="0"/>
    <w:pPr>
      <w:tabs>
        <w:tab w:val="left" w:pos="1727"/>
        <w:tab w:val="left" w:pos="1884"/>
        <w:tab w:val="center" w:pos="4153"/>
        <w:tab w:val="right" w:pos="8306"/>
      </w:tabs>
      <w:snapToGrid w:val="0"/>
      <w:jc w:val="center"/>
      <w:outlineLvl w:val="0"/>
    </w:pPr>
    <w:rPr>
      <w:rFonts w:ascii="隶书" w:hAnsi="Times New Roman" w:eastAsia="隶书" w:cs="隶书"/>
      <w:w w:val="90"/>
      <w:szCs w:val="21"/>
    </w:rPr>
  </w:style>
  <w:style w:type="paragraph" w:styleId="584">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85">
    <w:name w:val="head1"/>
    <w:basedOn w:val="1"/>
    <w:qFormat/>
    <w:uiPriority w:val="0"/>
    <w:pPr>
      <w:widowControl/>
      <w:overflowPunct w:val="0"/>
      <w:autoSpaceDE w:val="0"/>
      <w:autoSpaceDN w:val="0"/>
      <w:adjustRightInd w:val="0"/>
      <w:spacing w:before="120"/>
      <w:ind w:left="288"/>
      <w:jc w:val="left"/>
      <w:textAlignment w:val="baseline"/>
    </w:pPr>
    <w:rPr>
      <w:rFonts w:ascii="黑体" w:hAnsi="Times New Roman" w:eastAsia="黑体" w:cs="Times New Roman"/>
      <w:kern w:val="0"/>
      <w:sz w:val="32"/>
      <w:szCs w:val="20"/>
    </w:rPr>
  </w:style>
  <w:style w:type="paragraph" w:customStyle="1" w:styleId="586">
    <w:name w:val="Zchn Zchn1 Char Char Zchn Zchn Char Char1"/>
    <w:basedOn w:val="1"/>
    <w:qFormat/>
    <w:uiPriority w:val="0"/>
    <w:rPr>
      <w:rFonts w:hint="eastAsia" w:ascii="Times New Roman" w:hAnsi="Times New Roman" w:eastAsia="宋体" w:cs="Times New Roman"/>
      <w:szCs w:val="20"/>
    </w:rPr>
  </w:style>
  <w:style w:type="paragraph" w:customStyle="1" w:styleId="587">
    <w:name w:val="正文－ST4"/>
    <w:basedOn w:val="1"/>
    <w:qFormat/>
    <w:uiPriority w:val="0"/>
    <w:pPr>
      <w:adjustRightInd w:val="0"/>
      <w:snapToGrid w:val="0"/>
      <w:spacing w:line="360" w:lineRule="auto"/>
      <w:ind w:firstLine="480" w:firstLineChars="200"/>
    </w:pPr>
    <w:rPr>
      <w:rFonts w:ascii="宋体" w:hAnsi="Times New Roman" w:eastAsia="宋体" w:cs="宋体"/>
      <w:kern w:val="0"/>
      <w:sz w:val="24"/>
    </w:rPr>
  </w:style>
  <w:style w:type="paragraph" w:customStyle="1" w:styleId="588">
    <w:name w:val="表头1"/>
    <w:qFormat/>
    <w:uiPriority w:val="0"/>
    <w:pPr>
      <w:tabs>
        <w:tab w:val="left" w:pos="284"/>
        <w:tab w:val="center" w:pos="4253"/>
        <w:tab w:val="left" w:pos="7938"/>
      </w:tabs>
      <w:spacing w:before="240" w:after="240"/>
    </w:pPr>
    <w:rPr>
      <w:rFonts w:ascii="黑体" w:hAnsi="Times New Roman" w:eastAsia="黑体" w:cs="黑体"/>
      <w:sz w:val="24"/>
      <w:szCs w:val="24"/>
      <w:lang w:val="en-US" w:eastAsia="zh-CN" w:bidi="ar-SA"/>
    </w:rPr>
  </w:style>
  <w:style w:type="paragraph" w:customStyle="1" w:styleId="589">
    <w:name w:val="表"/>
    <w:basedOn w:val="4"/>
    <w:next w:val="1"/>
    <w:qFormat/>
    <w:uiPriority w:val="0"/>
    <w:pPr>
      <w:spacing w:before="340" w:after="330" w:line="240" w:lineRule="auto"/>
      <w:jc w:val="center"/>
      <w:outlineLvl w:val="9"/>
    </w:pPr>
    <w:rPr>
      <w:rFonts w:ascii="Times New Roman" w:hAnsi="Times New Roman" w:eastAsia="宋体" w:cs="Times New Roman"/>
      <w:b w:val="0"/>
      <w:kern w:val="21"/>
      <w:sz w:val="21"/>
    </w:rPr>
  </w:style>
  <w:style w:type="paragraph" w:customStyle="1" w:styleId="590">
    <w:name w:val="reader-word-layer reader-word-s1-5"/>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591">
    <w:name w:val="CM60"/>
    <w:basedOn w:val="334"/>
    <w:next w:val="334"/>
    <w:qFormat/>
    <w:uiPriority w:val="0"/>
    <w:rPr>
      <w:rFonts w:ascii="Times New Roman" w:hAnsi="Times New Roman" w:eastAsia="宋体" w:cs="Times New Roman"/>
      <w:color w:val="auto"/>
    </w:rPr>
  </w:style>
  <w:style w:type="paragraph" w:customStyle="1" w:styleId="592">
    <w:name w:val="cauc-0"/>
    <w:qFormat/>
    <w:uiPriority w:val="0"/>
    <w:pPr>
      <w:spacing w:line="360" w:lineRule="auto"/>
      <w:ind w:firstLine="480" w:firstLineChars="200"/>
    </w:pPr>
    <w:rPr>
      <w:rFonts w:ascii="Times New Roman" w:hAnsi="Times New Roman" w:eastAsia="宋体" w:cs="Times New Roman"/>
      <w:kern w:val="2"/>
      <w:sz w:val="24"/>
      <w:lang w:val="en-US" w:eastAsia="zh-CN" w:bidi="ar-SA"/>
    </w:rPr>
  </w:style>
  <w:style w:type="paragraph" w:customStyle="1" w:styleId="593">
    <w:name w:val="p18"/>
    <w:basedOn w:val="1"/>
    <w:qFormat/>
    <w:uiPriority w:val="0"/>
    <w:pPr>
      <w:widowControl/>
    </w:pPr>
    <w:rPr>
      <w:rFonts w:ascii="宋体" w:hAnsi="宋体" w:eastAsia="宋体" w:cs="宋体"/>
      <w:kern w:val="0"/>
      <w:szCs w:val="21"/>
    </w:rPr>
  </w:style>
  <w:style w:type="paragraph" w:customStyle="1" w:styleId="594">
    <w:name w:val="四级无标题条"/>
    <w:basedOn w:val="1"/>
    <w:qFormat/>
    <w:uiPriority w:val="0"/>
    <w:rPr>
      <w:rFonts w:ascii="Times New Roman" w:hAnsi="Times New Roman" w:eastAsia="宋体" w:cs="Times New Roman"/>
      <w:szCs w:val="20"/>
    </w:rPr>
  </w:style>
  <w:style w:type="paragraph" w:customStyle="1" w:styleId="595">
    <w:name w:val="CM14"/>
    <w:basedOn w:val="334"/>
    <w:next w:val="334"/>
    <w:qFormat/>
    <w:uiPriority w:val="0"/>
    <w:pPr>
      <w:adjustRightInd/>
      <w:spacing w:after="355"/>
    </w:pPr>
    <w:rPr>
      <w:rFonts w:hint="eastAsia" w:ascii="宋体" w:hAnsi="Calibri" w:eastAsia="宋体" w:cs="Times New Roman"/>
      <w:szCs w:val="20"/>
    </w:rPr>
  </w:style>
  <w:style w:type="paragraph" w:customStyle="1" w:styleId="596">
    <w:name w:val="1.1.1.1A"/>
    <w:basedOn w:val="443"/>
    <w:qFormat/>
    <w:uiPriority w:val="0"/>
    <w:pPr>
      <w:tabs>
        <w:tab w:val="left" w:pos="1843"/>
      </w:tabs>
      <w:spacing w:line="400" w:lineRule="atLeast"/>
      <w:ind w:left="1560" w:right="200" w:hanging="426"/>
      <w:jc w:val="both"/>
    </w:pPr>
    <w:rPr>
      <w:rFonts w:ascii="Times New Roman" w:hAnsi="Times New Roman" w:eastAsia="宋体" w:cs="Times New Roman"/>
    </w:rPr>
  </w:style>
  <w:style w:type="paragraph" w:customStyle="1" w:styleId="597">
    <w:name w:val="三黑居中"/>
    <w:qFormat/>
    <w:uiPriority w:val="0"/>
    <w:pPr>
      <w:widowControl w:val="0"/>
      <w:autoSpaceDE w:val="0"/>
      <w:autoSpaceDN w:val="0"/>
      <w:adjustRightInd w:val="0"/>
      <w:spacing w:line="680" w:lineRule="atLeast"/>
      <w:jc w:val="center"/>
    </w:pPr>
    <w:rPr>
      <w:rFonts w:ascii="汉仪中黑简" w:hAnsi="Times New Roman" w:eastAsia="汉仪中黑简" w:cs="Times New Roman"/>
      <w:color w:val="000000"/>
      <w:sz w:val="31"/>
      <w:szCs w:val="31"/>
      <w:lang w:val="en-US" w:eastAsia="zh-CN" w:bidi="ar-SA"/>
    </w:rPr>
  </w:style>
  <w:style w:type="paragraph" w:customStyle="1" w:styleId="598">
    <w:name w:val="l_text2"/>
    <w:basedOn w:val="1"/>
    <w:qFormat/>
    <w:uiPriority w:val="0"/>
    <w:pPr>
      <w:widowControl/>
      <w:overflowPunct w:val="0"/>
      <w:autoSpaceDE w:val="0"/>
      <w:autoSpaceDN w:val="0"/>
      <w:adjustRightInd w:val="0"/>
      <w:jc w:val="center"/>
      <w:textAlignment w:val="baseline"/>
    </w:pPr>
    <w:rPr>
      <w:rFonts w:ascii="楷体" w:hAnsi="Times New Roman" w:eastAsia="楷体" w:cs="Times New Roman"/>
      <w:kern w:val="0"/>
      <w:position w:val="-30"/>
      <w:sz w:val="22"/>
      <w:szCs w:val="20"/>
    </w:rPr>
  </w:style>
  <w:style w:type="paragraph" w:customStyle="1" w:styleId="599">
    <w:name w:val="3"/>
    <w:basedOn w:val="6"/>
    <w:qFormat/>
    <w:uiPriority w:val="0"/>
    <w:pPr>
      <w:tabs>
        <w:tab w:val="left" w:pos="1134"/>
        <w:tab w:val="left" w:pos="1560"/>
        <w:tab w:val="left" w:pos="1830"/>
      </w:tabs>
      <w:spacing w:before="60" w:after="60" w:line="300" w:lineRule="auto"/>
      <w:ind w:left="1830" w:hanging="420"/>
    </w:pPr>
    <w:rPr>
      <w:rFonts w:ascii="Arial" w:hAnsi="Arial" w:eastAsia="黑体" w:cs="Times New Roman"/>
      <w:b w:val="0"/>
      <w:bCs w:val="0"/>
      <w:sz w:val="28"/>
      <w:szCs w:val="20"/>
    </w:rPr>
  </w:style>
  <w:style w:type="paragraph" w:customStyle="1" w:styleId="600">
    <w:name w:val="文件名"/>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01">
    <w:name w:val="_Style 600"/>
    <w:basedOn w:val="1"/>
    <w:next w:val="1"/>
    <w:qFormat/>
    <w:uiPriority w:val="0"/>
    <w:pPr>
      <w:widowControl/>
      <w:pBdr>
        <w:top w:val="single" w:color="auto" w:sz="6" w:space="1"/>
      </w:pBdr>
      <w:jc w:val="center"/>
    </w:pPr>
    <w:rPr>
      <w:rFonts w:ascii="Arial" w:hAnsi="Arial" w:eastAsia="宋体" w:cs="Arial"/>
      <w:vanish/>
      <w:kern w:val="0"/>
      <w:sz w:val="16"/>
      <w:szCs w:val="16"/>
    </w:rPr>
  </w:style>
  <w:style w:type="paragraph" w:customStyle="1" w:styleId="602">
    <w:name w:val="文档标签"/>
    <w:next w:val="1"/>
    <w:qFormat/>
    <w:uiPriority w:val="0"/>
    <w:pPr>
      <w:pBdr>
        <w:top w:val="double" w:color="808080" w:sz="6" w:space="8"/>
        <w:bottom w:val="double" w:color="808080" w:sz="6" w:space="8"/>
      </w:pBdr>
      <w:spacing w:after="40" w:line="240" w:lineRule="atLeast"/>
      <w:jc w:val="center"/>
    </w:pPr>
    <w:rPr>
      <w:rFonts w:ascii="Garamond" w:hAnsi="Garamond" w:eastAsia="隶书" w:cs="Times New Roman"/>
      <w:b/>
      <w:caps/>
      <w:spacing w:val="20"/>
      <w:sz w:val="36"/>
      <w:lang w:val="en-US" w:eastAsia="zh-CN" w:bidi="he-IL"/>
    </w:rPr>
  </w:style>
  <w:style w:type="paragraph" w:customStyle="1" w:styleId="603">
    <w:name w:val="表内"/>
    <w:basedOn w:val="1"/>
    <w:qFormat/>
    <w:uiPriority w:val="0"/>
    <w:pPr>
      <w:widowControl/>
      <w:jc w:val="center"/>
    </w:pPr>
    <w:rPr>
      <w:rFonts w:ascii="宋体" w:hAnsi="宋体" w:eastAsia="宋体" w:cs="宋体"/>
    </w:rPr>
  </w:style>
  <w:style w:type="paragraph" w:customStyle="1" w:styleId="604">
    <w:name w:val="五级无标题条"/>
    <w:basedOn w:val="1"/>
    <w:qFormat/>
    <w:uiPriority w:val="0"/>
    <w:rPr>
      <w:rFonts w:ascii="Times New Roman" w:hAnsi="Times New Roman" w:eastAsia="宋体" w:cs="Times New Roman"/>
      <w:szCs w:val="20"/>
    </w:rPr>
  </w:style>
  <w:style w:type="paragraph" w:customStyle="1" w:styleId="605">
    <w:name w:val="新正文"/>
    <w:basedOn w:val="1"/>
    <w:qFormat/>
    <w:uiPriority w:val="0"/>
    <w:pPr>
      <w:spacing w:line="300" w:lineRule="auto"/>
      <w:jc w:val="left"/>
    </w:pPr>
    <w:rPr>
      <w:rFonts w:hint="eastAsia" w:ascii="宋体" w:hAnsi="宋体" w:eastAsia="宋体" w:cs="Times New Roman"/>
      <w:b/>
      <w:szCs w:val="20"/>
    </w:rPr>
  </w:style>
  <w:style w:type="paragraph" w:customStyle="1" w:styleId="606">
    <w:name w:val="table"/>
    <w:basedOn w:val="1"/>
    <w:qFormat/>
    <w:uiPriority w:val="0"/>
    <w:pPr>
      <w:widowControl/>
      <w:overflowPunct w:val="0"/>
      <w:autoSpaceDE w:val="0"/>
      <w:autoSpaceDN w:val="0"/>
      <w:adjustRightInd w:val="0"/>
      <w:spacing w:before="60" w:after="60"/>
      <w:ind w:left="-115" w:firstLine="115"/>
      <w:jc w:val="center"/>
      <w:textAlignment w:val="baseline"/>
    </w:pPr>
    <w:rPr>
      <w:rFonts w:ascii="仿宋体" w:hAnsi="Times New Roman" w:eastAsia="仿宋体" w:cs="Times New Roman"/>
      <w:kern w:val="0"/>
      <w:sz w:val="24"/>
      <w:szCs w:val="20"/>
    </w:rPr>
  </w:style>
  <w:style w:type="paragraph" w:customStyle="1" w:styleId="607">
    <w:name w:val="Title_u"/>
    <w:basedOn w:val="1"/>
    <w:qFormat/>
    <w:uiPriority w:val="0"/>
    <w:pPr>
      <w:widowControl/>
      <w:overflowPunct w:val="0"/>
      <w:autoSpaceDE w:val="0"/>
      <w:autoSpaceDN w:val="0"/>
      <w:adjustRightInd w:val="0"/>
      <w:spacing w:before="120" w:after="120" w:line="360" w:lineRule="auto"/>
      <w:jc w:val="center"/>
      <w:textAlignment w:val="baseline"/>
    </w:pPr>
    <w:rPr>
      <w:rFonts w:ascii="黑体" w:hAnsi="Times New Roman" w:eastAsia="黑体" w:cs="Times New Roman"/>
      <w:b/>
      <w:kern w:val="0"/>
      <w:sz w:val="28"/>
      <w:szCs w:val="20"/>
    </w:rPr>
  </w:style>
  <w:style w:type="paragraph" w:customStyle="1" w:styleId="608">
    <w:name w:val="b-b3"/>
    <w:basedOn w:val="6"/>
    <w:next w:val="1"/>
    <w:qFormat/>
    <w:uiPriority w:val="0"/>
    <w:pPr>
      <w:keepNext w:val="0"/>
      <w:keepLines w:val="0"/>
      <w:snapToGrid w:val="0"/>
      <w:spacing w:before="80" w:after="80" w:line="440" w:lineRule="atLeast"/>
      <w:textAlignment w:val="baseline"/>
    </w:pPr>
    <w:rPr>
      <w:rFonts w:ascii="Times New Roman" w:hAnsi="Times New Roman" w:eastAsia="黑体" w:cs="Times New Roman"/>
      <w:b w:val="0"/>
      <w:bCs w:val="0"/>
      <w:kern w:val="0"/>
      <w:sz w:val="28"/>
      <w:szCs w:val="20"/>
    </w:rPr>
  </w:style>
  <w:style w:type="paragraph" w:customStyle="1" w:styleId="609">
    <w:name w:val="样式 标题 1 + 黑体 三号 非加粗 居中 段前: 6 磅 段后: 6 磅 行距: 固定值 20 磅"/>
    <w:basedOn w:val="4"/>
    <w:qFormat/>
    <w:uiPriority w:val="0"/>
    <w:pPr>
      <w:spacing w:before="120" w:after="120" w:line="400" w:lineRule="exact"/>
      <w:jc w:val="center"/>
    </w:pPr>
    <w:rPr>
      <w:rFonts w:ascii="黑体" w:hAnsi="黑体" w:eastAsia="宋体" w:cs="宋体"/>
      <w:b w:val="0"/>
      <w:bCs w:val="0"/>
      <w:szCs w:val="20"/>
    </w:rPr>
  </w:style>
  <w:style w:type="paragraph" w:customStyle="1" w:styleId="610">
    <w:name w:val="6"/>
    <w:basedOn w:val="1"/>
    <w:qFormat/>
    <w:uiPriority w:val="0"/>
    <w:pPr>
      <w:spacing w:line="300" w:lineRule="auto"/>
    </w:pPr>
    <w:rPr>
      <w:rFonts w:ascii="Times New Roman" w:hAnsi="Times New Roman" w:eastAsia="宋体" w:cs="Times New Roman"/>
      <w:sz w:val="24"/>
      <w:szCs w:val="20"/>
    </w:rPr>
  </w:style>
  <w:style w:type="paragraph" w:customStyle="1" w:styleId="611">
    <w:name w:val="小表中"/>
    <w:basedOn w:val="1"/>
    <w:qFormat/>
    <w:uiPriority w:val="0"/>
    <w:pPr>
      <w:adjustRightInd w:val="0"/>
      <w:snapToGrid w:val="0"/>
      <w:jc w:val="center"/>
    </w:pPr>
    <w:rPr>
      <w:rFonts w:ascii="宋体" w:hAnsi="宋体" w:eastAsia="宋体" w:cs="宋体"/>
      <w:sz w:val="24"/>
    </w:rPr>
  </w:style>
  <w:style w:type="paragraph" w:customStyle="1" w:styleId="612">
    <w:name w:val="表格表头"/>
    <w:qFormat/>
    <w:uiPriority w:val="0"/>
    <w:pPr>
      <w:jc w:val="center"/>
    </w:pPr>
    <w:rPr>
      <w:rFonts w:ascii="Times New Roman" w:hAnsi="Times New Roman" w:eastAsia="方正书宋简体" w:cs="Times New Roman"/>
      <w:w w:val="90"/>
      <w:kern w:val="2"/>
      <w:sz w:val="32"/>
      <w:szCs w:val="32"/>
      <w:lang w:val="en-US" w:eastAsia="zh-CN" w:bidi="ar-SA"/>
    </w:rPr>
  </w:style>
  <w:style w:type="paragraph" w:customStyle="1" w:styleId="613">
    <w:name w:val="文表内容"/>
    <w:basedOn w:val="529"/>
    <w:qFormat/>
    <w:uiPriority w:val="0"/>
    <w:rPr>
      <w:rFonts w:ascii="Times New Roman" w:hAnsi="Times New Roman" w:eastAsia="宋体" w:cs="Times New Roman"/>
      <w:w w:val="90"/>
      <w:sz w:val="24"/>
    </w:rPr>
  </w:style>
  <w:style w:type="paragraph" w:customStyle="1" w:styleId="614">
    <w:name w:val="Plain Text"/>
    <w:basedOn w:val="1"/>
    <w:qFormat/>
    <w:uiPriority w:val="0"/>
    <w:pPr>
      <w:adjustRightInd w:val="0"/>
      <w:jc w:val="left"/>
      <w:textAlignment w:val="baseline"/>
    </w:pPr>
    <w:rPr>
      <w:rFonts w:ascii="宋体" w:hAnsi="Courier New" w:eastAsia="宋体" w:cs="Times New Roman"/>
      <w:sz w:val="24"/>
      <w:szCs w:val="20"/>
    </w:rPr>
  </w:style>
  <w:style w:type="paragraph" w:customStyle="1" w:styleId="615">
    <w:name w:val="2级标题 + 非加粗"/>
    <w:basedOn w:val="5"/>
    <w:next w:val="5"/>
    <w:qFormat/>
    <w:uiPriority w:val="0"/>
    <w:pPr>
      <w:widowControl/>
      <w:adjustRightInd w:val="0"/>
      <w:snapToGrid w:val="0"/>
      <w:spacing w:before="156" w:beforeLines="50" w:after="260" w:line="416" w:lineRule="auto"/>
      <w:ind w:firstLine="480" w:firstLineChars="200"/>
    </w:pPr>
    <w:rPr>
      <w:rFonts w:ascii="Times New Roman" w:hAnsi="Times New Roman" w:eastAsia="宋体" w:cs="Times New Roman"/>
      <w:b w:val="0"/>
      <w:kern w:val="0"/>
      <w:sz w:val="28"/>
    </w:rPr>
  </w:style>
  <w:style w:type="paragraph" w:customStyle="1" w:styleId="616">
    <w:name w:val="普通文本"/>
    <w:basedOn w:val="1"/>
    <w:qFormat/>
    <w:uiPriority w:val="0"/>
    <w:pPr>
      <w:overflowPunct w:val="0"/>
      <w:autoSpaceDE w:val="0"/>
      <w:autoSpaceDN w:val="0"/>
      <w:adjustRightInd w:val="0"/>
      <w:snapToGrid w:val="0"/>
      <w:spacing w:line="300" w:lineRule="auto"/>
      <w:ind w:left="120" w:leftChars="50" w:right="240" w:rightChars="100" w:firstLine="560" w:firstLineChars="200"/>
      <w:jc w:val="left"/>
    </w:pPr>
    <w:rPr>
      <w:rFonts w:ascii="仿宋_GB2312" w:hAnsi="Times New Roman" w:eastAsia="仿宋_GB2312" w:cs="Times New Roman"/>
      <w:sz w:val="28"/>
      <w:szCs w:val="20"/>
      <w:lang w:val="zh-CN"/>
    </w:rPr>
  </w:style>
  <w:style w:type="paragraph" w:customStyle="1" w:styleId="617">
    <w:name w:val=" Char Char Char Char Char Char Char Char Char Char"/>
    <w:basedOn w:val="1"/>
    <w:qFormat/>
    <w:uiPriority w:val="0"/>
    <w:pPr>
      <w:keepNext/>
      <w:shd w:val="clear" w:color="auto" w:fill="000080"/>
      <w:spacing w:before="312" w:beforeLines="100"/>
      <w:ind w:hanging="720"/>
    </w:pPr>
    <w:rPr>
      <w:rFonts w:ascii="Tahoma" w:hAnsi="Tahoma" w:eastAsia="宋体" w:cs="Times New Roman"/>
      <w:sz w:val="24"/>
    </w:rPr>
  </w:style>
  <w:style w:type="paragraph" w:customStyle="1" w:styleId="618">
    <w:name w:val="报告标3"/>
    <w:basedOn w:val="1"/>
    <w:qFormat/>
    <w:uiPriority w:val="0"/>
    <w:pPr>
      <w:adjustRightInd w:val="0"/>
      <w:snapToGrid w:val="0"/>
      <w:spacing w:line="300" w:lineRule="auto"/>
    </w:pPr>
    <w:rPr>
      <w:rFonts w:ascii="宋体" w:hAnsi="Times New Roman" w:eastAsia="宋体" w:cs="宋体"/>
      <w:sz w:val="28"/>
      <w:szCs w:val="28"/>
    </w:rPr>
  </w:style>
  <w:style w:type="paragraph" w:customStyle="1" w:styleId="619">
    <w:name w:val="Normal"/>
    <w:qFormat/>
    <w:uiPriority w:val="0"/>
    <w:pPr>
      <w:widowControl w:val="0"/>
      <w:tabs>
        <w:tab w:val="left" w:pos="0"/>
        <w:tab w:val="left" w:pos="1134"/>
        <w:tab w:val="left" w:pos="8505"/>
      </w:tabs>
      <w:adjustRightInd w:val="0"/>
      <w:spacing w:before="60" w:after="60" w:line="360" w:lineRule="atLeast"/>
      <w:ind w:left="1134" w:hanging="1134"/>
      <w:jc w:val="both"/>
      <w:textAlignment w:val="baseline"/>
    </w:pPr>
    <w:rPr>
      <w:rFonts w:ascii="Arial" w:hAnsi="Arial" w:eastAsia="宋体" w:cs="Times New Roman"/>
      <w:sz w:val="24"/>
      <w:lang w:val="en-US" w:eastAsia="zh-CN" w:bidi="ar-SA"/>
    </w:rPr>
  </w:style>
  <w:style w:type="paragraph" w:customStyle="1" w:styleId="620">
    <w:name w:val="设料表居中"/>
    <w:basedOn w:val="1"/>
    <w:qFormat/>
    <w:uiPriority w:val="0"/>
    <w:pPr>
      <w:adjustRightInd w:val="0"/>
      <w:spacing w:line="312" w:lineRule="atLeast"/>
      <w:jc w:val="center"/>
      <w:textAlignment w:val="baseline"/>
    </w:pPr>
    <w:rPr>
      <w:rFonts w:ascii="Times New Roman" w:hAnsi="Times New Roman" w:eastAsia="方正综艺简体" w:cs="Times New Roman"/>
      <w:w w:val="98"/>
      <w:kern w:val="0"/>
      <w:sz w:val="24"/>
      <w:szCs w:val="20"/>
    </w:rPr>
  </w:style>
  <w:style w:type="paragraph" w:customStyle="1" w:styleId="621">
    <w:name w:val="xl24"/>
    <w:basedOn w:val="1"/>
    <w:qFormat/>
    <w:uiPriority w:val="0"/>
    <w:pPr>
      <w:widowControl/>
      <w:spacing w:before="100" w:beforeAutospacing="1" w:after="100" w:afterAutospacing="1"/>
      <w:jc w:val="center"/>
    </w:pPr>
    <w:rPr>
      <w:rFonts w:ascii="宋体" w:hAnsi="宋体" w:eastAsia="宋体" w:cs="Times New Roman"/>
      <w:kern w:val="0"/>
      <w:sz w:val="24"/>
      <w:szCs w:val="20"/>
    </w:rPr>
  </w:style>
  <w:style w:type="paragraph" w:customStyle="1" w:styleId="622">
    <w:name w:val="假标题1"/>
    <w:basedOn w:val="354"/>
    <w:qFormat/>
    <w:uiPriority w:val="0"/>
    <w:pPr>
      <w:keepNext w:val="0"/>
      <w:autoSpaceDE w:val="0"/>
      <w:autoSpaceDN w:val="0"/>
      <w:adjustRightInd w:val="0"/>
      <w:spacing w:before="0" w:beforeLines="0" w:line="336" w:lineRule="auto"/>
      <w:outlineLvl w:val="9"/>
    </w:pPr>
    <w:rPr>
      <w:rFonts w:ascii="Times New Roman" w:hAnsi="宋体" w:eastAsia="宋体" w:cs="Times New Roman"/>
      <w:b w:val="0"/>
      <w:bCs w:val="0"/>
      <w:kern w:val="0"/>
      <w:sz w:val="15"/>
      <w:szCs w:val="15"/>
      <w:lang w:val="zh-CN"/>
    </w:rPr>
  </w:style>
  <w:style w:type="paragraph" w:customStyle="1" w:styleId="623">
    <w:name w:val="表格文字居中（五号）"/>
    <w:basedOn w:val="1"/>
    <w:qFormat/>
    <w:uiPriority w:val="0"/>
    <w:pPr>
      <w:adjustRightInd w:val="0"/>
      <w:snapToGrid w:val="0"/>
      <w:jc w:val="center"/>
      <w:textAlignment w:val="baseline"/>
    </w:pPr>
    <w:rPr>
      <w:rFonts w:ascii="宋体" w:hAnsi="宋体" w:eastAsia="宋体" w:cs="Times New Roman"/>
      <w:kern w:val="0"/>
    </w:rPr>
  </w:style>
  <w:style w:type="paragraph" w:customStyle="1" w:styleId="624">
    <w:name w:val="通用标题5"/>
    <w:qFormat/>
    <w:uiPriority w:val="0"/>
    <w:pPr>
      <w:widowControl w:val="0"/>
      <w:numPr>
        <w:ilvl w:val="3"/>
        <w:numId w:val="2"/>
      </w:numPr>
      <w:tabs>
        <w:tab w:val="left" w:pos="1134"/>
      </w:tabs>
      <w:autoSpaceDE w:val="0"/>
      <w:autoSpaceDN w:val="0"/>
      <w:adjustRightInd w:val="0"/>
      <w:snapToGrid w:val="0"/>
      <w:spacing w:after="120" w:afterLines="50" w:line="360" w:lineRule="auto"/>
      <w:jc w:val="both"/>
    </w:pPr>
    <w:rPr>
      <w:rFonts w:ascii="宋体" w:hAnsi="宋体" w:eastAsia="宋体" w:cs="Times New Roman"/>
      <w:kern w:val="2"/>
      <w:sz w:val="24"/>
      <w:szCs w:val="21"/>
      <w:lang w:val="en-US" w:eastAsia="zh-CN" w:bidi="ar-SA"/>
    </w:rPr>
  </w:style>
  <w:style w:type="paragraph" w:customStyle="1" w:styleId="625">
    <w:name w:val="普通2"/>
    <w:basedOn w:val="43"/>
    <w:qFormat/>
    <w:uiPriority w:val="0"/>
    <w:pPr>
      <w:jc w:val="center"/>
    </w:pPr>
    <w:rPr>
      <w:rFonts w:ascii="Times New Roman" w:hAnsi="Times New Roman" w:eastAsia="宋体" w:cs="Times New Roman"/>
      <w:snapToGrid w:val="0"/>
      <w:color w:val="000000"/>
      <w:kern w:val="0"/>
      <w:szCs w:val="24"/>
    </w:rPr>
  </w:style>
  <w:style w:type="paragraph" w:customStyle="1" w:styleId="626">
    <w:name w:val="封面正文"/>
    <w:qFormat/>
    <w:uiPriority w:val="0"/>
    <w:pPr>
      <w:jc w:val="both"/>
    </w:pPr>
    <w:rPr>
      <w:rFonts w:ascii="Times New Roman" w:hAnsi="Times New Roman" w:eastAsia="宋体" w:cs="Times New Roman"/>
      <w:lang w:val="en-US" w:eastAsia="zh-CN" w:bidi="ar-SA"/>
    </w:rPr>
  </w:style>
  <w:style w:type="paragraph" w:customStyle="1" w:styleId="627">
    <w:name w:val="一级无标题条"/>
    <w:basedOn w:val="1"/>
    <w:qFormat/>
    <w:uiPriority w:val="0"/>
    <w:rPr>
      <w:rFonts w:ascii="Times New Roman" w:hAnsi="Times New Roman" w:eastAsia="宋体" w:cs="Times New Roman"/>
      <w:szCs w:val="20"/>
    </w:rPr>
  </w:style>
  <w:style w:type="paragraph" w:customStyle="1" w:styleId="628">
    <w:name w:val="一、"/>
    <w:basedOn w:val="1"/>
    <w:next w:val="82"/>
    <w:qFormat/>
    <w:uiPriority w:val="0"/>
    <w:pPr>
      <w:ind w:firstLine="200" w:firstLineChars="200"/>
      <w:outlineLvl w:val="2"/>
    </w:pPr>
    <w:rPr>
      <w:rFonts w:ascii="Times New Roman" w:hAnsi="Times New Roman" w:eastAsia="宋体" w:cs="Times New Roman"/>
      <w:b/>
      <w:sz w:val="28"/>
    </w:rPr>
  </w:style>
  <w:style w:type="paragraph" w:customStyle="1" w:styleId="629">
    <w:name w:val="默认段落字体 Para Char Char Char Char Char Char Char"/>
    <w:basedOn w:val="1"/>
    <w:qFormat/>
    <w:uiPriority w:val="0"/>
    <w:pPr>
      <w:widowControl/>
    </w:pPr>
    <w:rPr>
      <w:rFonts w:ascii="宋体" w:hAnsi="宋体" w:eastAsia="宋体" w:cs="宋体"/>
      <w:sz w:val="24"/>
    </w:rPr>
  </w:style>
  <w:style w:type="paragraph" w:customStyle="1" w:styleId="630">
    <w:name w:val="正文格式"/>
    <w:next w:val="1"/>
    <w:qFormat/>
    <w:uiPriority w:val="0"/>
    <w:pPr>
      <w:spacing w:before="156" w:beforeLines="50" w:line="440" w:lineRule="exact"/>
      <w:ind w:firstLine="200" w:firstLineChars="200"/>
    </w:pPr>
    <w:rPr>
      <w:rFonts w:ascii="Times New Roman" w:hAnsi="Times New Roman" w:eastAsia="仿宋_GB2312" w:cs="Times New Roman"/>
      <w:iCs/>
      <w:kern w:val="2"/>
      <w:sz w:val="28"/>
      <w:lang w:val="en-US" w:eastAsia="zh-CN" w:bidi="ar-SA"/>
    </w:rPr>
  </w:style>
  <w:style w:type="paragraph" w:customStyle="1" w:styleId="631">
    <w:name w:val="协议书标题2"/>
    <w:basedOn w:val="5"/>
    <w:next w:val="1"/>
    <w:qFormat/>
    <w:uiPriority w:val="0"/>
    <w:pPr>
      <w:keepNext w:val="0"/>
      <w:keepLines w:val="0"/>
      <w:numPr>
        <w:ilvl w:val="0"/>
        <w:numId w:val="4"/>
      </w:numPr>
      <w:tabs>
        <w:tab w:val="left" w:pos="567"/>
      </w:tabs>
      <w:spacing w:line="360" w:lineRule="auto"/>
      <w:ind w:firstLine="0"/>
      <w:jc w:val="left"/>
    </w:pPr>
    <w:rPr>
      <w:rFonts w:ascii="宋体" w:hAnsi="宋体" w:eastAsia="宋体"/>
      <w:sz w:val="24"/>
    </w:rPr>
  </w:style>
  <w:style w:type="paragraph" w:customStyle="1" w:styleId="632">
    <w:name w:val="附录五级条标题"/>
    <w:basedOn w:val="446"/>
    <w:next w:val="321"/>
    <w:qFormat/>
    <w:uiPriority w:val="0"/>
    <w:pPr>
      <w:outlineLvl w:val="6"/>
    </w:pPr>
    <w:rPr>
      <w:rFonts w:ascii="Times New Roman" w:hAnsi="Times New Roman" w:eastAsia="宋体" w:cs="Times New Roman"/>
    </w:rPr>
  </w:style>
  <w:style w:type="paragraph" w:customStyle="1" w:styleId="633">
    <w:name w:val="Abs"/>
    <w:basedOn w:val="3"/>
    <w:qFormat/>
    <w:uiPriority w:val="0"/>
    <w:pPr>
      <w:keepNext/>
      <w:widowControl/>
      <w:spacing w:after="160"/>
      <w:jc w:val="left"/>
    </w:pPr>
    <w:rPr>
      <w:rFonts w:ascii="Arial" w:hAnsi="Arial" w:eastAsia="宋体" w:cs="Times New Roman"/>
      <w:kern w:val="0"/>
      <w:sz w:val="24"/>
      <w:szCs w:val="20"/>
      <w:lang w:val="en-GB"/>
    </w:rPr>
  </w:style>
  <w:style w:type="paragraph" w:customStyle="1" w:styleId="634">
    <w:name w:val="3.2标题"/>
    <w:basedOn w:val="1"/>
    <w:qFormat/>
    <w:uiPriority w:val="0"/>
    <w:pPr>
      <w:spacing w:before="120" w:after="120" w:line="400" w:lineRule="exact"/>
      <w:ind w:left="1680" w:hanging="420"/>
      <w:jc w:val="center"/>
      <w:outlineLvl w:val="2"/>
    </w:pPr>
    <w:rPr>
      <w:rFonts w:ascii="宋体" w:hAnsi="宋体" w:eastAsia="宋体" w:cs="Times New Roman"/>
      <w:b/>
      <w:bCs/>
      <w:color w:val="000000"/>
      <w:sz w:val="28"/>
      <w:szCs w:val="28"/>
    </w:rPr>
  </w:style>
  <w:style w:type="paragraph" w:customStyle="1" w:styleId="635">
    <w:name w:val="标题2-2"/>
    <w:basedOn w:val="5"/>
    <w:qFormat/>
    <w:uiPriority w:val="0"/>
    <w:pPr>
      <w:spacing w:before="120" w:after="0" w:line="300" w:lineRule="auto"/>
      <w:jc w:val="center"/>
    </w:pPr>
    <w:rPr>
      <w:rFonts w:ascii="Times New Roman" w:hAnsi="Times New Roman" w:eastAsia="宋体" w:cs="Times New Roman"/>
      <w:b w:val="0"/>
      <w:bCs w:val="0"/>
      <w:sz w:val="28"/>
      <w:szCs w:val="20"/>
    </w:rPr>
  </w:style>
  <w:style w:type="paragraph" w:customStyle="1" w:styleId="636">
    <w:name w:val="a"/>
    <w:basedOn w:val="1"/>
    <w:qFormat/>
    <w:uiPriority w:val="0"/>
    <w:pPr>
      <w:adjustRightInd w:val="0"/>
      <w:spacing w:line="400" w:lineRule="atLeast"/>
      <w:ind w:left="1134" w:hanging="454"/>
    </w:pPr>
    <w:rPr>
      <w:rFonts w:ascii="Arial" w:hAnsi="Arial" w:eastAsia="宋体" w:cs="Times New Roman"/>
      <w:kern w:val="0"/>
      <w:sz w:val="24"/>
      <w:szCs w:val="20"/>
    </w:rPr>
  </w:style>
  <w:style w:type="paragraph" w:customStyle="1" w:styleId="637">
    <w:name w:val="标题－4"/>
    <w:basedOn w:val="21"/>
    <w:qFormat/>
    <w:uiPriority w:val="0"/>
    <w:pPr>
      <w:keepNext/>
      <w:keepLines/>
      <w:widowControl/>
      <w:adjustRightInd w:val="0"/>
      <w:snapToGrid w:val="0"/>
      <w:spacing w:before="200" w:after="200"/>
      <w:ind w:firstLine="0"/>
      <w:outlineLvl w:val="3"/>
    </w:pPr>
    <w:rPr>
      <w:rFonts w:ascii="黑体" w:hAnsi="黑体" w:eastAsia="黑体" w:cs="Times New Roman"/>
      <w:color w:val="008000"/>
      <w:kern w:val="0"/>
      <w:sz w:val="28"/>
      <w:szCs w:val="28"/>
    </w:rPr>
  </w:style>
  <w:style w:type="paragraph" w:customStyle="1" w:styleId="638">
    <w:name w:val="题目"/>
    <w:basedOn w:val="1"/>
    <w:next w:val="533"/>
    <w:qFormat/>
    <w:uiPriority w:val="0"/>
    <w:pPr>
      <w:widowControl/>
      <w:spacing w:before="100" w:beforeAutospacing="1" w:after="100" w:afterAutospacing="1"/>
      <w:jc w:val="center"/>
    </w:pPr>
    <w:rPr>
      <w:rFonts w:ascii="宋体" w:hAnsi="宋体" w:eastAsia="宋体" w:cs="宋体"/>
      <w:b/>
      <w:sz w:val="44"/>
      <w:szCs w:val="32"/>
    </w:rPr>
  </w:style>
  <w:style w:type="paragraph" w:customStyle="1" w:styleId="639">
    <w:name w:val="编制人员"/>
    <w:basedOn w:val="1"/>
    <w:qFormat/>
    <w:uiPriority w:val="0"/>
    <w:pPr>
      <w:keepNext/>
      <w:snapToGrid w:val="0"/>
      <w:spacing w:line="300" w:lineRule="auto"/>
      <w:jc w:val="center"/>
    </w:pPr>
    <w:rPr>
      <w:rFonts w:ascii="黑体" w:hAnsi="Times New Roman" w:eastAsia="黑体" w:cs="黑体"/>
      <w:sz w:val="32"/>
      <w:szCs w:val="32"/>
    </w:rPr>
  </w:style>
  <w:style w:type="paragraph" w:customStyle="1" w:styleId="640">
    <w:name w:val=" Char1"/>
    <w:basedOn w:val="1"/>
    <w:qFormat/>
    <w:uiPriority w:val="0"/>
    <w:rPr>
      <w:rFonts w:ascii="Tahoma" w:hAnsi="Tahoma" w:eastAsia="宋体" w:cs="Times New Roman"/>
      <w:b/>
      <w:sz w:val="28"/>
      <w:szCs w:val="28"/>
    </w:rPr>
  </w:style>
  <w:style w:type="paragraph" w:customStyle="1" w:styleId="641">
    <w:name w:val="表文字"/>
    <w:basedOn w:val="21"/>
    <w:qFormat/>
    <w:uiPriority w:val="0"/>
    <w:pPr>
      <w:snapToGrid w:val="0"/>
      <w:spacing w:line="300" w:lineRule="auto"/>
      <w:ind w:firstLine="0"/>
      <w:jc w:val="center"/>
    </w:pPr>
    <w:rPr>
      <w:rFonts w:ascii="Times New Roman" w:hAnsi="宋体" w:eastAsia="宋体" w:cs="Times New Roman"/>
      <w:b/>
      <w:bCs/>
      <w:sz w:val="24"/>
      <w:szCs w:val="24"/>
    </w:rPr>
  </w:style>
  <w:style w:type="paragraph" w:customStyle="1" w:styleId="642">
    <w:name w:val="作者姓名"/>
    <w:next w:val="1"/>
    <w:qFormat/>
    <w:uiPriority w:val="0"/>
    <w:pPr>
      <w:widowControl w:val="0"/>
      <w:adjustRightInd w:val="0"/>
      <w:snapToGrid w:val="0"/>
      <w:jc w:val="center"/>
    </w:pPr>
    <w:rPr>
      <w:rFonts w:ascii="方正隶变简体" w:hAnsi="Times New Roman" w:eastAsia="方正隶变简体" w:cs="Times New Roman"/>
      <w:kern w:val="2"/>
      <w:sz w:val="28"/>
      <w:lang w:val="en-US" w:eastAsia="zh-CN" w:bidi="ar-SA"/>
    </w:rPr>
  </w:style>
  <w:style w:type="paragraph" w:customStyle="1" w:styleId="643">
    <w:name w:val="fontnr"/>
    <w:basedOn w:val="1"/>
    <w:qFormat/>
    <w:uiPriority w:val="0"/>
    <w:pPr>
      <w:widowControl/>
      <w:spacing w:before="100" w:beforeAutospacing="1" w:after="100" w:afterAutospacing="1" w:line="600" w:lineRule="atLeast"/>
      <w:jc w:val="left"/>
    </w:pPr>
    <w:rPr>
      <w:rFonts w:ascii="仿宋_GB2312" w:hAnsi="宋体" w:eastAsia="仿宋_GB2312" w:cs="Times New Roman"/>
      <w:color w:val="000000"/>
      <w:kern w:val="0"/>
      <w:sz w:val="32"/>
      <w:szCs w:val="20"/>
    </w:rPr>
  </w:style>
  <w:style w:type="paragraph" w:customStyle="1" w:styleId="644">
    <w:name w:val="主要条文"/>
    <w:basedOn w:val="1"/>
    <w:qFormat/>
    <w:uiPriority w:val="0"/>
    <w:pPr>
      <w:spacing w:before="100" w:after="100" w:line="400" w:lineRule="exact"/>
      <w:outlineLvl w:val="0"/>
    </w:pPr>
    <w:rPr>
      <w:rFonts w:ascii="宋体" w:hAnsi="宋体" w:eastAsia="宋体" w:cs="Times New Roman"/>
      <w:b/>
      <w:bCs/>
      <w:sz w:val="28"/>
    </w:rPr>
  </w:style>
  <w:style w:type="paragraph" w:customStyle="1" w:styleId="645">
    <w:name w:val="秦沈线1"/>
    <w:basedOn w:val="1"/>
    <w:next w:val="1"/>
    <w:qFormat/>
    <w:uiPriority w:val="0"/>
    <w:pPr>
      <w:tabs>
        <w:tab w:val="left" w:pos="700"/>
      </w:tabs>
      <w:adjustRightInd w:val="0"/>
      <w:snapToGrid w:val="0"/>
      <w:spacing w:before="156" w:beforeLines="50" w:line="300" w:lineRule="auto"/>
      <w:ind w:firstLine="200" w:firstLineChars="200"/>
    </w:pPr>
    <w:rPr>
      <w:rFonts w:ascii="仿宋_GB2312" w:hAnsi="Verdana" w:eastAsia="仿宋_GB2312" w:cs="Times New Roman"/>
      <w:b/>
      <w:bCs/>
      <w:snapToGrid w:val="0"/>
      <w:kern w:val="0"/>
      <w:sz w:val="28"/>
      <w:szCs w:val="28"/>
      <w:lang w:eastAsia="en-US"/>
    </w:rPr>
  </w:style>
  <w:style w:type="paragraph" w:customStyle="1" w:styleId="646">
    <w:name w:val="标题－3"/>
    <w:basedOn w:val="1"/>
    <w:qFormat/>
    <w:uiPriority w:val="0"/>
    <w:pPr>
      <w:keepNext/>
      <w:keepLines/>
      <w:adjustRightInd w:val="0"/>
      <w:snapToGrid w:val="0"/>
      <w:spacing w:line="360" w:lineRule="auto"/>
      <w:jc w:val="left"/>
      <w:outlineLvl w:val="2"/>
    </w:pPr>
    <w:rPr>
      <w:rFonts w:ascii="Times New Roman" w:hAnsi="Times New Roman" w:eastAsia="黑体" w:cs="Times New Roman"/>
      <w:color w:val="FF00FF"/>
      <w:sz w:val="28"/>
    </w:rPr>
  </w:style>
  <w:style w:type="paragraph" w:customStyle="1" w:styleId="647">
    <w:name w:val="WG标题2"/>
    <w:basedOn w:val="1"/>
    <w:qFormat/>
    <w:uiPriority w:val="0"/>
    <w:pPr>
      <w:autoSpaceDE w:val="0"/>
      <w:autoSpaceDN w:val="0"/>
      <w:adjustRightInd w:val="0"/>
      <w:outlineLvl w:val="1"/>
    </w:pPr>
    <w:rPr>
      <w:rFonts w:ascii="仿宋_GB2312" w:hAnsi="宋体" w:eastAsia="宋体" w:cs="宋体"/>
      <w:b/>
      <w:color w:val="000000"/>
      <w:kern w:val="20"/>
      <w:sz w:val="24"/>
      <w:szCs w:val="20"/>
    </w:rPr>
  </w:style>
  <w:style w:type="paragraph" w:customStyle="1" w:styleId="648">
    <w:name w:val="标题2"/>
    <w:basedOn w:val="5"/>
    <w:qFormat/>
    <w:uiPriority w:val="0"/>
    <w:pPr>
      <w:tabs>
        <w:tab w:val="left" w:pos="1640"/>
      </w:tabs>
      <w:spacing w:before="120" w:after="0" w:line="240" w:lineRule="auto"/>
      <w:ind w:left="1640" w:hanging="420"/>
    </w:pPr>
    <w:rPr>
      <w:rFonts w:ascii="宋体" w:hAnsi="Times New Roman" w:eastAsia="宋体" w:cs="Times New Roman"/>
      <w:b w:val="0"/>
      <w:bCs w:val="0"/>
      <w:sz w:val="28"/>
      <w:szCs w:val="20"/>
    </w:rPr>
  </w:style>
  <w:style w:type="paragraph" w:customStyle="1" w:styleId="649">
    <w:name w:val="表头2"/>
    <w:basedOn w:val="588"/>
    <w:qFormat/>
    <w:uiPriority w:val="0"/>
    <w:pPr>
      <w:tabs>
        <w:tab w:val="center" w:pos="6237"/>
        <w:tab w:val="clear" w:pos="284"/>
        <w:tab w:val="clear" w:pos="4253"/>
        <w:tab w:val="clear" w:pos="7938"/>
      </w:tabs>
    </w:pPr>
    <w:rPr>
      <w:rFonts w:ascii="Times New Roman" w:hAnsi="Times New Roman" w:eastAsia="宋体" w:cs="Times New Roman"/>
    </w:rPr>
  </w:style>
  <w:style w:type="paragraph" w:customStyle="1" w:styleId="650">
    <w:name w:val="新标题3"/>
    <w:basedOn w:val="1"/>
    <w:qFormat/>
    <w:uiPriority w:val="0"/>
    <w:pPr>
      <w:keepNext/>
      <w:keepLines/>
      <w:adjustRightInd w:val="0"/>
      <w:snapToGrid w:val="0"/>
      <w:spacing w:line="300" w:lineRule="auto"/>
      <w:outlineLvl w:val="2"/>
    </w:pPr>
    <w:rPr>
      <w:rFonts w:ascii="Times New Roman" w:hAnsi="Times New Roman" w:eastAsia="黑体" w:cs="Times New Roman"/>
      <w:b/>
      <w:sz w:val="28"/>
      <w:szCs w:val="32"/>
    </w:rPr>
  </w:style>
  <w:style w:type="paragraph" w:customStyle="1" w:styleId="651">
    <w:name w:val="样式 WG标题3居中 + 行距: 固定值 18 磅"/>
    <w:basedOn w:val="1"/>
    <w:qFormat/>
    <w:uiPriority w:val="0"/>
    <w:pPr>
      <w:spacing w:before="100" w:beforeAutospacing="1" w:after="100" w:afterAutospacing="1" w:line="360" w:lineRule="exact"/>
      <w:jc w:val="center"/>
      <w:outlineLvl w:val="2"/>
    </w:pPr>
    <w:rPr>
      <w:rFonts w:ascii="Times New Roman" w:hAnsi="Times New Roman" w:eastAsia="宋体" w:cs="宋体"/>
      <w:b/>
      <w:bCs/>
      <w:sz w:val="32"/>
      <w:szCs w:val="20"/>
    </w:rPr>
  </w:style>
  <w:style w:type="paragraph" w:customStyle="1" w:styleId="652">
    <w:name w:val="表1"/>
    <w:basedOn w:val="1"/>
    <w:qFormat/>
    <w:uiPriority w:val="0"/>
    <w:pPr>
      <w:widowControl/>
      <w:snapToGrid w:val="0"/>
      <w:jc w:val="center"/>
    </w:pPr>
    <w:rPr>
      <w:rFonts w:ascii="宋体" w:hAnsi="Arial Narrow" w:eastAsia="宋体" w:cs="宋体"/>
      <w:kern w:val="24"/>
    </w:rPr>
  </w:style>
  <w:style w:type="paragraph" w:customStyle="1" w:styleId="653">
    <w:name w:val="京唐秦正文2"/>
    <w:basedOn w:val="1"/>
    <w:next w:val="1"/>
    <w:qFormat/>
    <w:uiPriority w:val="0"/>
    <w:pPr>
      <w:tabs>
        <w:tab w:val="left" w:pos="700"/>
      </w:tabs>
      <w:snapToGrid w:val="0"/>
      <w:spacing w:before="156" w:beforeLines="50" w:line="360" w:lineRule="auto"/>
      <w:ind w:firstLine="424" w:firstLineChars="200"/>
      <w:jc w:val="left"/>
    </w:pPr>
    <w:rPr>
      <w:rFonts w:ascii="Times New Roman" w:hAnsi="Times New Roman" w:eastAsia="宋体" w:cs="Times New Roman"/>
      <w:bCs/>
      <w:kern w:val="0"/>
      <w:sz w:val="24"/>
      <w:lang w:eastAsia="en-US"/>
    </w:rPr>
  </w:style>
  <w:style w:type="paragraph" w:customStyle="1" w:styleId="654">
    <w:name w:val="编制单位"/>
    <w:basedOn w:val="1"/>
    <w:qFormat/>
    <w:uiPriority w:val="0"/>
    <w:pPr>
      <w:keepNext/>
      <w:snapToGrid w:val="0"/>
      <w:spacing w:before="156" w:beforeLines="50" w:line="300" w:lineRule="auto"/>
      <w:jc w:val="center"/>
    </w:pPr>
    <w:rPr>
      <w:rFonts w:ascii="黑体" w:hAnsi="Times New Roman" w:eastAsia="黑体" w:cs="黑体"/>
      <w:sz w:val="32"/>
      <w:szCs w:val="32"/>
    </w:rPr>
  </w:style>
  <w:style w:type="paragraph" w:customStyle="1" w:styleId="655">
    <w:name w:val="设计正文"/>
    <w:basedOn w:val="1"/>
    <w:qFormat/>
    <w:uiPriority w:val="0"/>
    <w:pPr>
      <w:spacing w:line="420" w:lineRule="exact"/>
      <w:ind w:firstLine="200" w:firstLineChars="200"/>
    </w:pPr>
    <w:rPr>
      <w:rFonts w:ascii="Times New Roman" w:hAnsi="Times New Roman" w:eastAsia="宋体" w:cs="Times New Roman"/>
      <w:sz w:val="24"/>
      <w:szCs w:val="20"/>
    </w:rPr>
  </w:style>
  <w:style w:type="paragraph" w:customStyle="1" w:styleId="656">
    <w:name w:val="报告题目"/>
    <w:basedOn w:val="4"/>
    <w:qFormat/>
    <w:uiPriority w:val="0"/>
    <w:pPr>
      <w:widowControl/>
      <w:autoSpaceDE w:val="0"/>
      <w:autoSpaceDN w:val="0"/>
      <w:spacing w:before="480" w:after="120" w:line="240" w:lineRule="auto"/>
      <w:jc w:val="center"/>
      <w:outlineLvl w:val="9"/>
    </w:pPr>
    <w:rPr>
      <w:rFonts w:ascii="Arial" w:hAnsi="Arial" w:eastAsia="宋体" w:cs="宋体"/>
      <w:bCs w:val="0"/>
      <w:sz w:val="30"/>
      <w:szCs w:val="24"/>
    </w:rPr>
  </w:style>
  <w:style w:type="paragraph" w:customStyle="1" w:styleId="657">
    <w:name w:val="标题－2"/>
    <w:basedOn w:val="5"/>
    <w:qFormat/>
    <w:uiPriority w:val="0"/>
    <w:pPr>
      <w:adjustRightInd w:val="0"/>
      <w:snapToGrid w:val="0"/>
      <w:spacing w:before="0" w:after="0" w:line="360" w:lineRule="auto"/>
      <w:jc w:val="left"/>
      <w:textAlignment w:val="baseline"/>
    </w:pPr>
    <w:rPr>
      <w:rFonts w:ascii="Times New Roman" w:hAnsi="Times New Roman" w:eastAsia="宋体" w:cs="Times New Roman"/>
      <w:b w:val="0"/>
      <w:bCs w:val="0"/>
      <w:color w:val="0000FF"/>
      <w:kern w:val="0"/>
      <w:sz w:val="28"/>
    </w:rPr>
  </w:style>
  <w:style w:type="paragraph" w:customStyle="1" w:styleId="658">
    <w:name w:val="Div_MsoNormal ParagraphIndent"/>
    <w:basedOn w:val="619"/>
    <w:qFormat/>
    <w:uiPriority w:val="0"/>
    <w:pPr>
      <w:widowControl/>
      <w:tabs>
        <w:tab w:val="clear" w:pos="0"/>
        <w:tab w:val="clear" w:pos="1134"/>
        <w:tab w:val="clear" w:pos="8505"/>
      </w:tabs>
      <w:adjustRightInd/>
      <w:spacing w:before="0" w:after="0" w:line="240" w:lineRule="auto"/>
      <w:ind w:left="0" w:firstLine="0"/>
      <w:jc w:val="left"/>
      <w:textAlignment w:val="auto"/>
    </w:pPr>
    <w:rPr>
      <w:rFonts w:ascii="Calibri" w:hAnsi="Calibri" w:eastAsia="Calibri" w:cs="Times New Roman"/>
      <w:sz w:val="21"/>
      <w:szCs w:val="24"/>
    </w:rPr>
  </w:style>
  <w:style w:type="paragraph" w:customStyle="1" w:styleId="659">
    <w:name w:val="发布部门"/>
    <w:next w:val="1"/>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660">
    <w:name w:val="样式 标题 3头 + 小四 段前: 0 磅 行距: 1.5 倍行距"/>
    <w:basedOn w:val="6"/>
    <w:qFormat/>
    <w:uiPriority w:val="0"/>
    <w:pPr>
      <w:adjustRightInd w:val="0"/>
      <w:spacing w:before="0" w:after="0" w:line="360" w:lineRule="auto"/>
      <w:jc w:val="left"/>
      <w:textAlignment w:val="baseline"/>
    </w:pPr>
    <w:rPr>
      <w:rFonts w:ascii="宋体" w:hAnsi="宋体" w:eastAsia="宋体" w:cs="Times New Roman"/>
      <w:bCs w:val="0"/>
      <w:sz w:val="24"/>
      <w:szCs w:val="20"/>
      <w:lang w:val="en-GB"/>
    </w:rPr>
  </w:style>
  <w:style w:type="paragraph" w:customStyle="1" w:styleId="661">
    <w:name w:val="b-b5"/>
    <w:basedOn w:val="8"/>
    <w:next w:val="1"/>
    <w:qFormat/>
    <w:uiPriority w:val="0"/>
    <w:pPr>
      <w:keepNext w:val="0"/>
      <w:keepLines w:val="0"/>
      <w:tabs>
        <w:tab w:val="clear" w:pos="1008"/>
      </w:tabs>
      <w:spacing w:before="40" w:after="40" w:line="400" w:lineRule="exact"/>
      <w:ind w:left="0" w:firstLine="301"/>
      <w:jc w:val="left"/>
    </w:pPr>
    <w:rPr>
      <w:rFonts w:ascii="Times New Roman" w:hAnsi="Times New Roman" w:eastAsia="宋体" w:cs="Times New Roman"/>
      <w:b w:val="0"/>
      <w:bCs w:val="0"/>
      <w:color w:val="000000"/>
      <w:sz w:val="24"/>
      <w:szCs w:val="20"/>
      <w:lang w:val="en-GB"/>
    </w:rPr>
  </w:style>
  <w:style w:type="paragraph" w:customStyle="1" w:styleId="662">
    <w:name w:val="三级无标题条"/>
    <w:basedOn w:val="1"/>
    <w:qFormat/>
    <w:uiPriority w:val="0"/>
    <w:rPr>
      <w:rFonts w:ascii="Times New Roman" w:hAnsi="Times New Roman" w:eastAsia="宋体" w:cs="Times New Roman"/>
      <w:szCs w:val="20"/>
    </w:rPr>
  </w:style>
  <w:style w:type="paragraph" w:customStyle="1" w:styleId="663">
    <w:name w:val=" Char2"/>
    <w:basedOn w:val="1"/>
    <w:qFormat/>
    <w:uiPriority w:val="0"/>
    <w:pPr>
      <w:spacing w:line="360" w:lineRule="auto"/>
      <w:ind w:firstLine="551" w:firstLineChars="196"/>
    </w:pPr>
    <w:rPr>
      <w:rFonts w:ascii="Times New Roman" w:hAnsi="Times New Roman" w:eastAsia="宋体" w:cs="Times New Roman"/>
      <w:b/>
      <w:sz w:val="28"/>
      <w:szCs w:val="28"/>
    </w:rPr>
  </w:style>
  <w:style w:type="paragraph" w:customStyle="1" w:styleId="664">
    <w:name w:val="表标题1"/>
    <w:basedOn w:val="1"/>
    <w:qFormat/>
    <w:uiPriority w:val="0"/>
    <w:pPr>
      <w:spacing w:line="360" w:lineRule="auto"/>
      <w:ind w:right="-5" w:firstLine="588" w:firstLineChars="245"/>
      <w:jc w:val="center"/>
    </w:pPr>
    <w:rPr>
      <w:rFonts w:ascii="宋体" w:hAnsi="宋体" w:eastAsia="宋体" w:cs="Times New Roman"/>
      <w:bCs/>
      <w:sz w:val="24"/>
    </w:rPr>
  </w:style>
  <w:style w:type="paragraph" w:customStyle="1" w:styleId="665">
    <w:name w:val="模板标题1"/>
    <w:basedOn w:val="4"/>
    <w:next w:val="1"/>
    <w:qFormat/>
    <w:uiPriority w:val="0"/>
    <w:pPr>
      <w:tabs>
        <w:tab w:val="left" w:pos="1200"/>
      </w:tabs>
      <w:spacing w:before="240" w:after="240" w:line="240" w:lineRule="auto"/>
      <w:ind w:left="1200" w:hanging="720"/>
    </w:pPr>
    <w:rPr>
      <w:rFonts w:ascii="Times New Roman" w:hAnsi="Times New Roman" w:eastAsia="宋体" w:cs="Times New Roman"/>
    </w:rPr>
  </w:style>
  <w:style w:type="paragraph" w:customStyle="1" w:styleId="666">
    <w:name w:val="二"/>
    <w:basedOn w:val="1"/>
    <w:qFormat/>
    <w:uiPriority w:val="0"/>
    <w:pPr>
      <w:keepNext/>
      <w:keepLines/>
      <w:spacing w:before="156" w:beforeLines="50" w:after="156" w:afterLines="50"/>
      <w:jc w:val="center"/>
      <w:outlineLvl w:val="1"/>
    </w:pPr>
    <w:rPr>
      <w:rFonts w:ascii="宋体" w:hAnsi="宋体" w:eastAsia="宋体" w:cs="宋体"/>
      <w:b/>
      <w:bCs/>
      <w:sz w:val="30"/>
      <w:szCs w:val="30"/>
    </w:rPr>
  </w:style>
  <w:style w:type="paragraph" w:customStyle="1" w:styleId="667">
    <w:name w:val="Char Char Char Char"/>
    <w:basedOn w:val="1"/>
    <w:qFormat/>
    <w:uiPriority w:val="0"/>
    <w:rPr>
      <w:rFonts w:ascii="Times New Roman" w:hAnsi="Times New Roman" w:eastAsia="宋体" w:cs="Times New Roman"/>
    </w:rPr>
  </w:style>
  <w:style w:type="paragraph" w:customStyle="1" w:styleId="668">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669">
    <w:name w:val="兰郑长正文文本"/>
    <w:basedOn w:val="1"/>
    <w:qFormat/>
    <w:uiPriority w:val="0"/>
    <w:pPr>
      <w:adjustRightInd w:val="0"/>
      <w:snapToGrid w:val="0"/>
      <w:spacing w:line="360" w:lineRule="auto"/>
      <w:ind w:left="100" w:leftChars="100" w:right="100" w:rightChars="100" w:firstLine="200" w:firstLineChars="200"/>
      <w:jc w:val="left"/>
    </w:pPr>
    <w:rPr>
      <w:rFonts w:ascii="宋体" w:hAnsi="宋体" w:eastAsia="宋体" w:cs="Times New Roman"/>
      <w:sz w:val="24"/>
    </w:rPr>
  </w:style>
  <w:style w:type="paragraph" w:customStyle="1" w:styleId="670">
    <w:name w:val="xl27"/>
    <w:basedOn w:val="1"/>
    <w:qFormat/>
    <w:uiPriority w:val="0"/>
    <w:pPr>
      <w:widowControl/>
      <w:pBdr>
        <w:left w:val="single" w:color="auto" w:sz="4" w:space="0"/>
        <w:bottom w:val="single" w:color="auto" w:sz="4" w:space="0"/>
        <w:right w:val="single" w:color="auto" w:sz="4" w:space="0"/>
      </w:pBdr>
      <w:spacing w:before="100" w:beforeAutospacing="1" w:after="100" w:afterAutospacing="1"/>
    </w:pPr>
    <w:rPr>
      <w:rFonts w:ascii="Times New Roman" w:hAnsi="Times New Roman" w:eastAsia="宋体" w:cs="Times New Roman"/>
      <w:kern w:val="0"/>
      <w:szCs w:val="20"/>
    </w:rPr>
  </w:style>
  <w:style w:type="paragraph" w:customStyle="1" w:styleId="671">
    <w:name w:val="附件标题"/>
    <w:basedOn w:val="5"/>
    <w:next w:val="1"/>
    <w:qFormat/>
    <w:uiPriority w:val="0"/>
    <w:pPr>
      <w:numPr>
        <w:ilvl w:val="0"/>
        <w:numId w:val="5"/>
      </w:numPr>
      <w:tabs>
        <w:tab w:val="left" w:pos="1134"/>
      </w:tabs>
      <w:spacing w:line="360" w:lineRule="auto"/>
      <w:jc w:val="center"/>
    </w:pPr>
    <w:rPr>
      <w:rFonts w:ascii="黑体" w:hAnsi="黑体"/>
      <w:sz w:val="30"/>
      <w:szCs w:val="30"/>
    </w:rPr>
  </w:style>
  <w:style w:type="paragraph" w:customStyle="1" w:styleId="672">
    <w:name w:val="6'"/>
    <w:basedOn w:val="1"/>
    <w:qFormat/>
    <w:uiPriority w:val="0"/>
    <w:pPr>
      <w:autoSpaceDE w:val="0"/>
      <w:autoSpaceDN w:val="0"/>
      <w:adjustRightInd w:val="0"/>
      <w:snapToGrid w:val="0"/>
      <w:spacing w:line="320" w:lineRule="exact"/>
      <w:jc w:val="center"/>
      <w:textAlignment w:val="baseline"/>
    </w:pPr>
    <w:rPr>
      <w:rFonts w:ascii="Times New Roman" w:hAnsi="Times New Roman" w:eastAsia="宋体" w:cs="Times New Roman"/>
      <w:spacing w:val="20"/>
      <w:kern w:val="28"/>
      <w:szCs w:val="20"/>
    </w:rPr>
  </w:style>
  <w:style w:type="paragraph" w:customStyle="1" w:styleId="673">
    <w:name w:val="dian"/>
    <w:basedOn w:val="1"/>
    <w:qFormat/>
    <w:uiPriority w:val="0"/>
    <w:pPr>
      <w:widowControl/>
      <w:tabs>
        <w:tab w:val="left" w:pos="900"/>
      </w:tabs>
      <w:overflowPunct w:val="0"/>
      <w:autoSpaceDE w:val="0"/>
      <w:autoSpaceDN w:val="0"/>
      <w:adjustRightInd w:val="0"/>
      <w:spacing w:line="360" w:lineRule="auto"/>
      <w:ind w:left="900" w:hanging="360"/>
      <w:textAlignment w:val="baseline"/>
    </w:pPr>
    <w:rPr>
      <w:rFonts w:ascii="宋体" w:hAnsi="Times New Roman" w:eastAsia="宋体" w:cs="Times New Roman"/>
      <w:kern w:val="0"/>
      <w:sz w:val="28"/>
      <w:szCs w:val="20"/>
    </w:rPr>
  </w:style>
  <w:style w:type="paragraph" w:customStyle="1" w:styleId="674">
    <w:name w:val="1."/>
    <w:basedOn w:val="1"/>
    <w:qFormat/>
    <w:uiPriority w:val="0"/>
    <w:pPr>
      <w:tabs>
        <w:tab w:val="left" w:pos="0"/>
        <w:tab w:val="left" w:pos="426"/>
        <w:tab w:val="left" w:pos="900"/>
      </w:tabs>
      <w:adjustRightInd w:val="0"/>
      <w:snapToGrid w:val="0"/>
      <w:spacing w:before="120" w:after="120" w:line="400" w:lineRule="atLeast"/>
      <w:ind w:left="425" w:leftChars="50" w:right="32" w:hanging="425"/>
      <w:jc w:val="center"/>
      <w:textAlignment w:val="baseline"/>
    </w:pPr>
    <w:rPr>
      <w:rFonts w:ascii="Arial" w:hAnsi="Arial" w:eastAsia="宋体" w:cs="Times New Roman"/>
      <w:b/>
      <w:kern w:val="0"/>
      <w:sz w:val="32"/>
      <w:szCs w:val="20"/>
    </w:rPr>
  </w:style>
  <w:style w:type="paragraph" w:customStyle="1" w:styleId="675">
    <w:name w:val="A.正文"/>
    <w:basedOn w:val="1"/>
    <w:qFormat/>
    <w:uiPriority w:val="0"/>
    <w:pPr>
      <w:widowControl/>
      <w:tabs>
        <w:tab w:val="left" w:pos="964"/>
      </w:tabs>
      <w:spacing w:line="360" w:lineRule="exact"/>
      <w:ind w:left="964" w:hanging="397"/>
    </w:pPr>
    <w:rPr>
      <w:rFonts w:ascii="Times New Roman" w:hAnsi="Times New Roman" w:eastAsia="宋体" w:cs="Times New Roman"/>
      <w:sz w:val="24"/>
      <w:szCs w:val="20"/>
    </w:rPr>
  </w:style>
  <w:style w:type="paragraph" w:customStyle="1" w:styleId="676">
    <w:name w:val="表注11"/>
    <w:basedOn w:val="1"/>
    <w:qFormat/>
    <w:uiPriority w:val="0"/>
    <w:pPr>
      <w:keepNext/>
      <w:keepLines/>
      <w:adjustRightInd w:val="0"/>
      <w:snapToGrid w:val="0"/>
      <w:spacing w:before="156" w:beforeLines="50" w:line="300" w:lineRule="auto"/>
      <w:ind w:firstLine="200" w:firstLineChars="200"/>
    </w:pPr>
    <w:rPr>
      <w:rFonts w:ascii="仿宋_GB2312" w:hAnsi="宋体" w:eastAsia="仿宋_GB2312" w:cs="Times New Roman"/>
      <w:bCs/>
      <w:kern w:val="0"/>
      <w:szCs w:val="21"/>
    </w:rPr>
  </w:style>
  <w:style w:type="paragraph" w:customStyle="1" w:styleId="677">
    <w:name w:val="表4"/>
    <w:basedOn w:val="1"/>
    <w:qFormat/>
    <w:uiPriority w:val="0"/>
    <w:pPr>
      <w:jc w:val="center"/>
    </w:pPr>
    <w:rPr>
      <w:rFonts w:ascii="Times New Roman" w:hAnsi="Times New Roman" w:eastAsia="宋体" w:cs="Times New Roman"/>
      <w:szCs w:val="21"/>
    </w:rPr>
  </w:style>
  <w:style w:type="paragraph" w:customStyle="1" w:styleId="678">
    <w:name w:val="样式 Title_u + 悬挂缩进: 0.91 字符"/>
    <w:basedOn w:val="607"/>
    <w:qFormat/>
    <w:uiPriority w:val="0"/>
    <w:pPr>
      <w:spacing w:line="240" w:lineRule="auto"/>
      <w:ind w:left="281" w:leftChars="-7" w:hanging="301" w:hangingChars="107"/>
    </w:pPr>
    <w:rPr>
      <w:rFonts w:ascii="Times New Roman" w:hAnsi="Times New Roman" w:eastAsia="宋体" w:cs="Times New Roman"/>
    </w:rPr>
  </w:style>
  <w:style w:type="paragraph" w:customStyle="1" w:styleId="679">
    <w:name w:val="标准中文版式_正文"/>
    <w:basedOn w:val="1"/>
    <w:qFormat/>
    <w:uiPriority w:val="0"/>
    <w:pPr>
      <w:spacing w:before="30"/>
    </w:pPr>
    <w:rPr>
      <w:rFonts w:ascii="Times New Roman" w:hAnsi="Times New Roman" w:eastAsia="宋体" w:cs="Times New Roman"/>
      <w:szCs w:val="20"/>
    </w:rPr>
  </w:style>
  <w:style w:type="paragraph" w:customStyle="1" w:styleId="680">
    <w:name w:val="模板标题4"/>
    <w:basedOn w:val="7"/>
    <w:next w:val="1"/>
    <w:qFormat/>
    <w:uiPriority w:val="0"/>
    <w:pPr>
      <w:tabs>
        <w:tab w:val="left" w:pos="2160"/>
      </w:tabs>
      <w:spacing w:before="240" w:after="240" w:line="240" w:lineRule="auto"/>
      <w:ind w:left="2160" w:hanging="420"/>
      <w:jc w:val="left"/>
    </w:pPr>
    <w:rPr>
      <w:rFonts w:ascii="Times New Roman" w:hAnsi="Times New Roman" w:eastAsia="宋体" w:cs="Times New Roman"/>
      <w:b w:val="0"/>
      <w:sz w:val="24"/>
    </w:rPr>
  </w:style>
  <w:style w:type="paragraph" w:customStyle="1" w:styleId="681">
    <w:name w:val="目录文字"/>
    <w:basedOn w:val="1"/>
    <w:qFormat/>
    <w:uiPriority w:val="0"/>
    <w:pPr>
      <w:widowControl/>
      <w:spacing w:line="480" w:lineRule="auto"/>
      <w:jc w:val="left"/>
    </w:pPr>
    <w:rPr>
      <w:rFonts w:ascii="宋体" w:hAnsi="宋体" w:eastAsia="宋体" w:cs="Times New Roman"/>
      <w:kern w:val="0"/>
      <w:sz w:val="24"/>
      <w:szCs w:val="20"/>
    </w:rPr>
  </w:style>
  <w:style w:type="paragraph" w:customStyle="1" w:styleId="682">
    <w:name w:val="标准书眉一"/>
    <w:qFormat/>
    <w:uiPriority w:val="0"/>
    <w:pPr>
      <w:jc w:val="both"/>
    </w:pPr>
    <w:rPr>
      <w:rFonts w:ascii="Times New Roman" w:hAnsi="Times New Roman" w:eastAsia="宋体" w:cs="Times New Roman"/>
      <w:lang w:val="en-US" w:eastAsia="zh-CN" w:bidi="ar-SA"/>
    </w:rPr>
  </w:style>
  <w:style w:type="paragraph" w:customStyle="1" w:styleId="683">
    <w:name w:val="Headings Font"/>
    <w:basedOn w:val="1"/>
    <w:next w:val="3"/>
    <w:qFormat/>
    <w:uiPriority w:val="0"/>
    <w:pPr>
      <w:keepNext/>
      <w:spacing w:line="280" w:lineRule="atLeast"/>
      <w:jc w:val="left"/>
    </w:pPr>
    <w:rPr>
      <w:rFonts w:ascii="Arial" w:hAnsi="Arial" w:eastAsia="宋体" w:cs="Times New Roman"/>
      <w:kern w:val="0"/>
      <w:sz w:val="22"/>
      <w:szCs w:val="20"/>
      <w:lang w:val="en-GB"/>
    </w:rPr>
  </w:style>
  <w:style w:type="paragraph" w:customStyle="1" w:styleId="684">
    <w:name w:val="SuepHeading"/>
    <w:basedOn w:val="1"/>
    <w:qFormat/>
    <w:uiPriority w:val="0"/>
    <w:pPr>
      <w:widowControl/>
      <w:tabs>
        <w:tab w:val="left" w:pos="828"/>
        <w:tab w:val="left" w:pos="1394"/>
        <w:tab w:val="left" w:pos="2245"/>
        <w:tab w:val="left" w:pos="3094"/>
        <w:tab w:val="left" w:pos="3945"/>
        <w:tab w:val="left" w:pos="5079"/>
        <w:tab w:val="left" w:pos="6496"/>
        <w:tab w:val="left" w:pos="7630"/>
      </w:tabs>
      <w:suppressAutoHyphens/>
      <w:ind w:left="840" w:hanging="420"/>
    </w:pPr>
    <w:rPr>
      <w:rFonts w:ascii="Times New Roman" w:hAnsi="Times New Roman" w:eastAsia="宋体" w:cs="Times New Roman"/>
      <w:b/>
      <w:spacing w:val="-2"/>
      <w:kern w:val="0"/>
      <w:sz w:val="22"/>
      <w:szCs w:val="20"/>
      <w:lang w:val="en-GB"/>
    </w:rPr>
  </w:style>
  <w:style w:type="paragraph" w:customStyle="1" w:styleId="685">
    <w:name w:val="b-b2"/>
    <w:basedOn w:val="5"/>
    <w:next w:val="1"/>
    <w:qFormat/>
    <w:uiPriority w:val="0"/>
    <w:pPr>
      <w:keepNext w:val="0"/>
      <w:keepLines w:val="0"/>
      <w:tabs>
        <w:tab w:val="left" w:pos="1985"/>
      </w:tabs>
      <w:adjustRightInd w:val="0"/>
      <w:snapToGrid w:val="0"/>
      <w:spacing w:before="120" w:after="120" w:line="400" w:lineRule="exact"/>
      <w:jc w:val="left"/>
      <w:textAlignment w:val="baseline"/>
    </w:pPr>
    <w:rPr>
      <w:rFonts w:ascii="黑体" w:hAnsi="Times New Roman" w:eastAsia="宋体" w:cs="Times New Roman"/>
      <w:b w:val="0"/>
      <w:bCs w:val="0"/>
      <w:kern w:val="0"/>
      <w:sz w:val="24"/>
      <w:szCs w:val="20"/>
    </w:rPr>
  </w:style>
  <w:style w:type="paragraph" w:customStyle="1" w:styleId="686">
    <w:name w:val="卷标题"/>
    <w:basedOn w:val="1"/>
    <w:next w:val="1"/>
    <w:qFormat/>
    <w:uiPriority w:val="0"/>
    <w:pPr>
      <w:adjustRightInd w:val="0"/>
      <w:snapToGrid w:val="0"/>
      <w:spacing w:line="360" w:lineRule="auto"/>
      <w:jc w:val="center"/>
    </w:pPr>
    <w:rPr>
      <w:rFonts w:ascii="黑体" w:hAnsi="Times New Roman" w:eastAsia="黑体" w:cs="Times New Roman"/>
      <w:bCs/>
      <w:sz w:val="84"/>
    </w:rPr>
  </w:style>
  <w:style w:type="paragraph" w:customStyle="1" w:styleId="687">
    <w:name w:val="reader-word-layer reader-word-s2-2"/>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688">
    <w:name w:val="样式 标题 3 + (中文) 黑体 小四 非加粗 段前: 7.8 磅 段后: 0 磅 行距: 固定值 20 磅"/>
    <w:basedOn w:val="6"/>
    <w:qFormat/>
    <w:uiPriority w:val="0"/>
    <w:pPr>
      <w:spacing w:before="0" w:after="0" w:line="400" w:lineRule="exact"/>
    </w:pPr>
    <w:rPr>
      <w:rFonts w:ascii="Times New Roman" w:hAnsi="Times New Roman" w:eastAsia="黑体" w:cs="Times New Roman"/>
      <w:b w:val="0"/>
      <w:bCs w:val="0"/>
      <w:sz w:val="24"/>
      <w:szCs w:val="20"/>
    </w:rPr>
  </w:style>
  <w:style w:type="paragraph" w:customStyle="1" w:styleId="689">
    <w:name w:val="SuepChapter"/>
    <w:basedOn w:val="1"/>
    <w:qFormat/>
    <w:uiPriority w:val="0"/>
    <w:pPr>
      <w:widowControl/>
      <w:tabs>
        <w:tab w:val="left" w:pos="420"/>
        <w:tab w:val="center" w:pos="4513"/>
      </w:tabs>
      <w:suppressAutoHyphens/>
      <w:ind w:left="420" w:hanging="420"/>
      <w:jc w:val="center"/>
    </w:pPr>
    <w:rPr>
      <w:rFonts w:ascii="Times New Roman" w:hAnsi="Times New Roman" w:eastAsia="宋体" w:cs="Times New Roman"/>
      <w:b/>
      <w:spacing w:val="-2"/>
      <w:kern w:val="0"/>
      <w:sz w:val="22"/>
      <w:szCs w:val="20"/>
      <w:lang w:val="en-GB"/>
    </w:rPr>
  </w:style>
  <w:style w:type="paragraph" w:customStyle="1" w:styleId="690">
    <w:name w:val="CM91"/>
    <w:basedOn w:val="334"/>
    <w:next w:val="334"/>
    <w:qFormat/>
    <w:uiPriority w:val="0"/>
    <w:pPr>
      <w:spacing w:after="160"/>
    </w:pPr>
    <w:rPr>
      <w:rFonts w:ascii="宋体" w:hAnsi="Times New Roman" w:eastAsia="宋体" w:cs="Times New Roman"/>
      <w:color w:val="auto"/>
      <w:szCs w:val="20"/>
    </w:rPr>
  </w:style>
  <w:style w:type="paragraph" w:customStyle="1" w:styleId="691">
    <w:name w:val="列出段落1"/>
    <w:basedOn w:val="1"/>
    <w:qFormat/>
    <w:uiPriority w:val="0"/>
    <w:pPr>
      <w:ind w:firstLine="420" w:firstLineChars="200"/>
    </w:pPr>
    <w:rPr>
      <w:rFonts w:ascii="Calibri" w:hAnsi="Calibri" w:eastAsia="宋体" w:cs="Times New Roman"/>
      <w:szCs w:val="22"/>
    </w:rPr>
  </w:style>
  <w:style w:type="paragraph" w:customStyle="1" w:styleId="692">
    <w:name w:val="Table Text"/>
    <w:basedOn w:val="1"/>
    <w:qFormat/>
    <w:uiPriority w:val="0"/>
    <w:rPr>
      <w:rFonts w:ascii="Arial" w:hAnsi="Arial" w:eastAsia="Arial" w:cs="Arial"/>
      <w:szCs w:val="21"/>
      <w:lang w:eastAsia="en-US"/>
    </w:rPr>
  </w:style>
  <w:style w:type="table" w:customStyle="1" w:styleId="693">
    <w:name w:val="Table Normal"/>
    <w:qFormat/>
    <w:uiPriority w:val="0"/>
    <w:rPr>
      <w:rFonts w:ascii="等线" w:hAnsi="等线" w:eastAsia="等线" w:cs="Times New Roman"/>
    </w:rPr>
    <w:tblPr>
      <w:tblCellMar>
        <w:top w:w="0" w:type="dxa"/>
        <w:left w:w="0" w:type="dxa"/>
        <w:bottom w:w="0" w:type="dxa"/>
        <w:right w:w="0" w:type="dxa"/>
      </w:tblCellMar>
    </w:tblPr>
  </w:style>
  <w:style w:type="paragraph" w:customStyle="1" w:styleId="694">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695">
    <w:name w:val="Table Paragraph"/>
    <w:basedOn w:val="1"/>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png"/><Relationship Id="rId15" Type="http://schemas.openxmlformats.org/officeDocument/2006/relationships/image" Target="media/image1.w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279</Pages>
  <Words>18955</Words>
  <Characters>21320</Characters>
  <Lines>1960</Lines>
  <Paragraphs>552</Paragraphs>
  <TotalTime>3</TotalTime>
  <ScaleCrop>false</ScaleCrop>
  <LinksUpToDate>false</LinksUpToDate>
  <CharactersWithSpaces>25691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2022-03-21T08:50:00Z</dcterms:created>
  <dc:creator>zqmin</dc:creator>
  <cp:lastModifiedBy>39723</cp:lastModifiedBy>
  <cp:lastPrinted>2025-12-22T11:23:00Z</cp:lastPrinted>
  <dcterms:modified xsi:type="dcterms:W3CDTF">2026-04-30T10:03:12Z</dcterms:modified>
  <dc:title>广西壮族自治区房屋建筑和市政工程总承包招标文件</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eyJoZGlkIjoiNzcwY2IwNDAxNmRkOWNmMmVmOGI1Yjc3NTFkYjE4M2QiLCJ1c2VySWQiOiI0MjM1ODIwMDkifQ==</vt:lpwstr>
  </property>
  <property fmtid="{D5CDD505-2E9C-101B-9397-08002B2CF9AE}" pid="4" name="ICV">
    <vt:lpwstr>2C5ABBBA79C2439DA053F91FFF3D40CB_13</vt:lpwstr>
  </property>
</Properties>
</file>